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8F9D8" w14:textId="6C5980F7" w:rsidR="00E9268B" w:rsidRPr="00C70E4D" w:rsidRDefault="00E9268B" w:rsidP="00E9268B">
      <w:pPr>
        <w:rPr>
          <w:rFonts w:ascii="Arial" w:hAnsi="Arial" w:cs="Arial"/>
          <w:b/>
        </w:rPr>
      </w:pPr>
      <w:r w:rsidRPr="00C70E4D">
        <w:rPr>
          <w:rFonts w:ascii="Arial" w:hAnsi="Arial" w:cs="Arial"/>
          <w:b/>
        </w:rPr>
        <w:t>Evaluation of an exercise referral scheme in the United Kingdom: Medium term outcomes</w:t>
      </w:r>
    </w:p>
    <w:p w14:paraId="40B567C3" w14:textId="0A5A6A33" w:rsidR="00C70E4D" w:rsidRPr="00C70E4D" w:rsidRDefault="00C70E4D" w:rsidP="00E9268B">
      <w:pPr>
        <w:rPr>
          <w:rFonts w:ascii="Arial" w:hAnsi="Arial" w:cs="Arial"/>
        </w:rPr>
      </w:pPr>
    </w:p>
    <w:p w14:paraId="49A8EF82" w14:textId="60AABEFC" w:rsidR="00C70E4D" w:rsidRPr="00C70E4D" w:rsidRDefault="00C70E4D" w:rsidP="00E9268B">
      <w:pPr>
        <w:rPr>
          <w:rFonts w:ascii="Arial" w:hAnsi="Arial" w:cs="Arial"/>
        </w:rPr>
      </w:pPr>
      <w:r w:rsidRPr="00C70E4D">
        <w:rPr>
          <w:rFonts w:ascii="Arial" w:hAnsi="Arial" w:cs="Arial"/>
        </w:rPr>
        <w:t>Prior, F., Coffey, M., Robins, A. &amp; Cook, P.A.</w:t>
      </w:r>
    </w:p>
    <w:p w14:paraId="0745C404" w14:textId="77777777" w:rsidR="00A00D02" w:rsidRPr="00B236FE" w:rsidRDefault="00A00D02">
      <w:pPr>
        <w:rPr>
          <w:rFonts w:ascii="Arial" w:hAnsi="Arial" w:cs="Arial"/>
        </w:rPr>
      </w:pPr>
    </w:p>
    <w:p w14:paraId="19307197" w14:textId="1A5C6046" w:rsidR="00E9268B" w:rsidRDefault="00E9268B" w:rsidP="00C70E4D">
      <w:pPr>
        <w:jc w:val="both"/>
        <w:rPr>
          <w:rFonts w:ascii="Arial" w:hAnsi="Arial" w:cs="Arial"/>
        </w:rPr>
      </w:pPr>
      <w:r w:rsidRPr="00B236FE">
        <w:rPr>
          <w:rFonts w:ascii="Arial" w:hAnsi="Arial" w:cs="Arial"/>
        </w:rPr>
        <w:t>Introduction:</w:t>
      </w:r>
      <w:r w:rsidR="00C70E4D">
        <w:rPr>
          <w:rFonts w:ascii="Arial" w:hAnsi="Arial" w:cs="Arial"/>
        </w:rPr>
        <w:t xml:space="preserve"> </w:t>
      </w:r>
      <w:r w:rsidRPr="00B236FE">
        <w:rPr>
          <w:rFonts w:ascii="Arial" w:hAnsi="Arial" w:cs="Arial"/>
        </w:rPr>
        <w:t>Exercise referral schemes (ERS) aim to increase the physical activity (PA) levels of people with chronic health conditions. To date, the efficacy of ERS has been inconclusive</w:t>
      </w:r>
      <w:r w:rsidR="0099197F">
        <w:rPr>
          <w:rFonts w:ascii="Arial" w:hAnsi="Arial" w:cs="Arial"/>
        </w:rPr>
        <w:t xml:space="preserve"> due to the variable nature of scheme characteristics and </w:t>
      </w:r>
      <w:r w:rsidR="009B7FAA">
        <w:rPr>
          <w:rFonts w:ascii="Arial" w:hAnsi="Arial" w:cs="Arial"/>
        </w:rPr>
        <w:t>evaluations</w:t>
      </w:r>
      <w:r w:rsidRPr="00B236FE">
        <w:rPr>
          <w:rFonts w:ascii="Arial" w:hAnsi="Arial" w:cs="Arial"/>
        </w:rPr>
        <w:t xml:space="preserve">, requiring further research. Therefore, the aim of this study was to evaluate </w:t>
      </w:r>
      <w:bookmarkStart w:id="0" w:name="_GoBack"/>
      <w:bookmarkEnd w:id="0"/>
      <w:r w:rsidRPr="00B236FE">
        <w:rPr>
          <w:rFonts w:ascii="Arial" w:hAnsi="Arial" w:cs="Arial"/>
        </w:rPr>
        <w:t xml:space="preserve">the medium-term </w:t>
      </w:r>
      <w:r w:rsidR="0083634A">
        <w:rPr>
          <w:rFonts w:ascii="Arial" w:hAnsi="Arial" w:cs="Arial"/>
        </w:rPr>
        <w:t xml:space="preserve">(≤6 months) </w:t>
      </w:r>
      <w:r w:rsidRPr="00B236FE">
        <w:rPr>
          <w:rFonts w:ascii="Arial" w:hAnsi="Arial" w:cs="Arial"/>
        </w:rPr>
        <w:t>impact of ERS participation on healt</w:t>
      </w:r>
      <w:r w:rsidR="0092199C">
        <w:rPr>
          <w:rFonts w:ascii="Arial" w:hAnsi="Arial" w:cs="Arial"/>
        </w:rPr>
        <w:t>h and mental wellbeing outcomes</w:t>
      </w:r>
      <w:r w:rsidRPr="00B236FE">
        <w:rPr>
          <w:rFonts w:ascii="Arial" w:hAnsi="Arial" w:cs="Arial"/>
        </w:rPr>
        <w:t xml:space="preserve"> in an existing ERS. </w:t>
      </w:r>
      <w:r w:rsidR="00C70E4D">
        <w:rPr>
          <w:rFonts w:ascii="Arial" w:hAnsi="Arial" w:cs="Arial"/>
        </w:rPr>
        <w:t xml:space="preserve"> </w:t>
      </w:r>
      <w:r w:rsidRPr="00B236FE">
        <w:rPr>
          <w:rFonts w:ascii="Arial" w:hAnsi="Arial" w:cs="Arial"/>
        </w:rPr>
        <w:t>Methods:</w:t>
      </w:r>
      <w:r w:rsidR="00C70E4D">
        <w:rPr>
          <w:rFonts w:ascii="Arial" w:hAnsi="Arial" w:cs="Arial"/>
        </w:rPr>
        <w:t xml:space="preserve"> </w:t>
      </w:r>
      <w:r w:rsidRPr="00B236FE">
        <w:rPr>
          <w:rFonts w:ascii="Arial" w:hAnsi="Arial" w:cs="Arial"/>
        </w:rPr>
        <w:t>Secondary analysis of data was conducted for 1801 people referred to an ERS in Greater Manchester, between Jul</w:t>
      </w:r>
      <w:r w:rsidR="006A54A6">
        <w:rPr>
          <w:rFonts w:ascii="Arial" w:hAnsi="Arial" w:cs="Arial"/>
        </w:rPr>
        <w:t>y</w:t>
      </w:r>
      <w:r w:rsidRPr="00B236FE">
        <w:rPr>
          <w:rFonts w:ascii="Arial" w:hAnsi="Arial" w:cs="Arial"/>
        </w:rPr>
        <w:t xml:space="preserve"> 2015 and Mar</w:t>
      </w:r>
      <w:r w:rsidR="004571F9">
        <w:rPr>
          <w:rFonts w:ascii="Arial" w:hAnsi="Arial" w:cs="Arial"/>
        </w:rPr>
        <w:t>ch</w:t>
      </w:r>
      <w:r w:rsidRPr="00B236FE">
        <w:rPr>
          <w:rFonts w:ascii="Arial" w:hAnsi="Arial" w:cs="Arial"/>
        </w:rPr>
        <w:t xml:space="preserve"> 2016. ERS duration was </w:t>
      </w:r>
      <w:r w:rsidR="0092199C">
        <w:rPr>
          <w:rFonts w:ascii="Arial" w:hAnsi="Arial" w:cs="Arial"/>
        </w:rPr>
        <w:t>6 months, providing person-cent</w:t>
      </w:r>
      <w:r w:rsidRPr="00B236FE">
        <w:rPr>
          <w:rFonts w:ascii="Arial" w:hAnsi="Arial" w:cs="Arial"/>
        </w:rPr>
        <w:t xml:space="preserve">red support and </w:t>
      </w:r>
      <w:r w:rsidR="0092199C">
        <w:rPr>
          <w:rFonts w:ascii="Arial" w:hAnsi="Arial" w:cs="Arial"/>
        </w:rPr>
        <w:t xml:space="preserve">individualised </w:t>
      </w:r>
      <w:r w:rsidRPr="00B236FE">
        <w:rPr>
          <w:rFonts w:ascii="Arial" w:hAnsi="Arial" w:cs="Arial"/>
        </w:rPr>
        <w:t xml:space="preserve">exercise prescription. Primary outcomes measured at the </w:t>
      </w:r>
      <w:r w:rsidR="0083634A">
        <w:rPr>
          <w:rFonts w:ascii="Arial" w:hAnsi="Arial" w:cs="Arial"/>
        </w:rPr>
        <w:t>1</w:t>
      </w:r>
      <w:r w:rsidR="0083634A" w:rsidRPr="0083634A">
        <w:rPr>
          <w:rFonts w:ascii="Arial" w:hAnsi="Arial" w:cs="Arial"/>
          <w:vertAlign w:val="superscript"/>
        </w:rPr>
        <w:t>st</w:t>
      </w:r>
      <w:r w:rsidR="0083634A">
        <w:rPr>
          <w:rFonts w:ascii="Arial" w:hAnsi="Arial" w:cs="Arial"/>
        </w:rPr>
        <w:t>, 12</w:t>
      </w:r>
      <w:r w:rsidR="0083634A" w:rsidRPr="0083634A">
        <w:rPr>
          <w:rFonts w:ascii="Arial" w:hAnsi="Arial" w:cs="Arial"/>
          <w:vertAlign w:val="superscript"/>
        </w:rPr>
        <w:t>th</w:t>
      </w:r>
      <w:r w:rsidR="0083634A">
        <w:rPr>
          <w:rFonts w:ascii="Arial" w:hAnsi="Arial" w:cs="Arial"/>
        </w:rPr>
        <w:t xml:space="preserve"> and </w:t>
      </w:r>
      <w:r w:rsidRPr="00B236FE">
        <w:rPr>
          <w:rFonts w:ascii="Arial" w:hAnsi="Arial" w:cs="Arial"/>
        </w:rPr>
        <w:t>24</w:t>
      </w:r>
      <w:r w:rsidRPr="00B236FE">
        <w:rPr>
          <w:rFonts w:ascii="Arial" w:hAnsi="Arial" w:cs="Arial"/>
          <w:vertAlign w:val="superscript"/>
        </w:rPr>
        <w:t>th</w:t>
      </w:r>
      <w:r w:rsidRPr="00B236FE">
        <w:rPr>
          <w:rFonts w:ascii="Arial" w:hAnsi="Arial" w:cs="Arial"/>
        </w:rPr>
        <w:t xml:space="preserve"> week of participation were PA (</w:t>
      </w:r>
      <w:r w:rsidR="00B559BA">
        <w:rPr>
          <w:rFonts w:ascii="Arial" w:hAnsi="Arial" w:cs="Arial"/>
        </w:rPr>
        <w:t xml:space="preserve">measured using the </w:t>
      </w:r>
      <w:r w:rsidRPr="00B236FE">
        <w:rPr>
          <w:rFonts w:ascii="Arial" w:hAnsi="Arial" w:cs="Arial"/>
        </w:rPr>
        <w:t>IPAQ), body mass index (BMI) (kg/m</w:t>
      </w:r>
      <w:r w:rsidRPr="00B236FE">
        <w:rPr>
          <w:rFonts w:ascii="Arial" w:hAnsi="Arial" w:cs="Arial"/>
          <w:vertAlign w:val="superscript"/>
        </w:rPr>
        <w:t>2</w:t>
      </w:r>
      <w:r w:rsidRPr="00B236FE">
        <w:rPr>
          <w:rFonts w:ascii="Arial" w:hAnsi="Arial" w:cs="Arial"/>
        </w:rPr>
        <w:t xml:space="preserve">), </w:t>
      </w:r>
      <w:r w:rsidR="00A06C2E">
        <w:rPr>
          <w:rFonts w:ascii="Arial" w:hAnsi="Arial" w:cs="Arial"/>
        </w:rPr>
        <w:t xml:space="preserve">blood pressure (BP) (mmHg), </w:t>
      </w:r>
      <w:r w:rsidR="00E43A50">
        <w:rPr>
          <w:rFonts w:ascii="Arial" w:hAnsi="Arial" w:cs="Arial"/>
        </w:rPr>
        <w:t xml:space="preserve">general health status (measured using the </w:t>
      </w:r>
      <w:r w:rsidRPr="00B236FE">
        <w:rPr>
          <w:rFonts w:ascii="Arial" w:hAnsi="Arial" w:cs="Arial"/>
        </w:rPr>
        <w:t>EQ-5D-3L</w:t>
      </w:r>
      <w:r w:rsidR="00E43A50">
        <w:rPr>
          <w:rFonts w:ascii="Arial" w:hAnsi="Arial" w:cs="Arial"/>
        </w:rPr>
        <w:t>)</w:t>
      </w:r>
      <w:r w:rsidRPr="00B236FE">
        <w:rPr>
          <w:rFonts w:ascii="Arial" w:hAnsi="Arial" w:cs="Arial"/>
        </w:rPr>
        <w:t xml:space="preserve"> and mental wellbeing </w:t>
      </w:r>
      <w:r w:rsidRPr="00B559BA">
        <w:rPr>
          <w:rFonts w:ascii="Arial" w:hAnsi="Arial" w:cs="Arial"/>
          <w:color w:val="000000" w:themeColor="text1"/>
        </w:rPr>
        <w:t>(</w:t>
      </w:r>
      <w:r w:rsidR="00B559BA">
        <w:rPr>
          <w:rFonts w:ascii="Arial" w:hAnsi="Arial" w:cs="Arial"/>
          <w:color w:val="000000" w:themeColor="text1"/>
        </w:rPr>
        <w:t xml:space="preserve">measured using the </w:t>
      </w:r>
      <w:r w:rsidR="006B4F3C" w:rsidRPr="00B559BA">
        <w:rPr>
          <w:rFonts w:ascii="Arial" w:eastAsia="Times New Roman" w:hAnsi="Arial" w:cs="Arial"/>
          <w:bCs/>
          <w:color w:val="000000" w:themeColor="text1"/>
          <w:lang w:val="en-US"/>
        </w:rPr>
        <w:t>Warwick-Edinburgh Mental Well-being scale</w:t>
      </w:r>
      <w:r w:rsidR="006B4F3C" w:rsidRPr="00B559BA">
        <w:rPr>
          <w:rFonts w:ascii="Arial" w:eastAsia="Times New Roman" w:hAnsi="Arial" w:cs="Arial"/>
          <w:color w:val="000000" w:themeColor="text1"/>
          <w:lang w:val="en-US"/>
        </w:rPr>
        <w:t xml:space="preserve"> (</w:t>
      </w:r>
      <w:r w:rsidRPr="00B236FE">
        <w:rPr>
          <w:rFonts w:ascii="Arial" w:hAnsi="Arial" w:cs="Arial"/>
        </w:rPr>
        <w:t>WEMWBS</w:t>
      </w:r>
      <w:r w:rsidR="006B4F3C">
        <w:rPr>
          <w:rFonts w:ascii="Arial" w:hAnsi="Arial" w:cs="Arial"/>
        </w:rPr>
        <w:t>)</w:t>
      </w:r>
      <w:r w:rsidRPr="00B236FE">
        <w:rPr>
          <w:rFonts w:ascii="Arial" w:hAnsi="Arial" w:cs="Arial"/>
        </w:rPr>
        <w:t>). Outcomes were analysed for those with complete data for each outcome at week</w:t>
      </w:r>
      <w:r w:rsidR="0092199C">
        <w:rPr>
          <w:rFonts w:ascii="Arial" w:hAnsi="Arial" w:cs="Arial"/>
        </w:rPr>
        <w:t>s</w:t>
      </w:r>
      <w:r w:rsidRPr="00B236FE">
        <w:rPr>
          <w:rFonts w:ascii="Arial" w:hAnsi="Arial" w:cs="Arial"/>
        </w:rPr>
        <w:t xml:space="preserve"> 1, 12 and 24, using descriptive statistics and paired t-tests.</w:t>
      </w:r>
      <w:r w:rsidR="00C70E4D">
        <w:rPr>
          <w:rFonts w:ascii="Arial" w:hAnsi="Arial" w:cs="Arial"/>
        </w:rPr>
        <w:t xml:space="preserve"> </w:t>
      </w:r>
      <w:r w:rsidRPr="00B236FE">
        <w:rPr>
          <w:rFonts w:ascii="Arial" w:hAnsi="Arial" w:cs="Arial"/>
        </w:rPr>
        <w:t>Results:</w:t>
      </w:r>
      <w:r w:rsidR="00C70E4D">
        <w:rPr>
          <w:rFonts w:ascii="Arial" w:hAnsi="Arial" w:cs="Arial"/>
        </w:rPr>
        <w:t xml:space="preserve"> </w:t>
      </w:r>
      <w:r w:rsidR="00971CA1">
        <w:rPr>
          <w:rFonts w:ascii="Arial" w:hAnsi="Arial" w:cs="Arial"/>
        </w:rPr>
        <w:t xml:space="preserve">In total </w:t>
      </w:r>
      <w:r w:rsidRPr="00B236FE">
        <w:rPr>
          <w:rFonts w:ascii="Arial" w:hAnsi="Arial" w:cs="Arial"/>
        </w:rPr>
        <w:t xml:space="preserve">1801 people were referred to the ERS (105 waiting list, 533 participating, 469 completed, 379 dropped-out, 315 non-uptake). </w:t>
      </w:r>
      <w:r w:rsidR="0083634A">
        <w:rPr>
          <w:rFonts w:ascii="Arial" w:hAnsi="Arial" w:cs="Arial"/>
        </w:rPr>
        <w:t xml:space="preserve">Between weeks 1 and 24 </w:t>
      </w:r>
      <w:r w:rsidR="006B4F3C">
        <w:rPr>
          <w:rFonts w:ascii="Arial" w:hAnsi="Arial" w:cs="Arial"/>
        </w:rPr>
        <w:t>there were significant changes in PA (0 to 615 MET mins), BMI (</w:t>
      </w:r>
      <w:r w:rsidR="006B4F3C" w:rsidRPr="00B236FE">
        <w:rPr>
          <w:rFonts w:ascii="Arial" w:hAnsi="Arial" w:cs="Arial"/>
        </w:rPr>
        <w:t>32.45</w:t>
      </w:r>
      <w:r w:rsidR="006B4F3C" w:rsidRPr="006B4F3C">
        <w:rPr>
          <w:rFonts w:ascii="Arial" w:hAnsi="Arial" w:cs="Arial"/>
        </w:rPr>
        <w:t xml:space="preserve"> </w:t>
      </w:r>
      <w:r w:rsidR="006B4F3C">
        <w:rPr>
          <w:rFonts w:ascii="Arial" w:hAnsi="Arial" w:cs="Arial"/>
        </w:rPr>
        <w:t xml:space="preserve">to </w:t>
      </w:r>
      <w:r w:rsidR="006B4F3C" w:rsidRPr="00B236FE">
        <w:rPr>
          <w:rFonts w:ascii="Arial" w:hAnsi="Arial" w:cs="Arial"/>
        </w:rPr>
        <w:t>31.43</w:t>
      </w:r>
      <w:r w:rsidR="006B4F3C">
        <w:rPr>
          <w:rFonts w:ascii="Arial" w:hAnsi="Arial" w:cs="Arial"/>
        </w:rPr>
        <w:t xml:space="preserve"> </w:t>
      </w:r>
      <w:r w:rsidR="006B4F3C" w:rsidRPr="00B236FE">
        <w:rPr>
          <w:rFonts w:ascii="Arial" w:hAnsi="Arial" w:cs="Arial"/>
        </w:rPr>
        <w:t>kg/m</w:t>
      </w:r>
      <w:r w:rsidR="006B4F3C" w:rsidRPr="00B236FE">
        <w:rPr>
          <w:rFonts w:ascii="Arial" w:hAnsi="Arial" w:cs="Arial"/>
          <w:vertAlign w:val="superscript"/>
        </w:rPr>
        <w:t>2</w:t>
      </w:r>
      <w:r w:rsidR="006B4F3C">
        <w:rPr>
          <w:rFonts w:ascii="Arial" w:hAnsi="Arial" w:cs="Arial"/>
        </w:rPr>
        <w:t xml:space="preserve">), systolic BP (136 to 130 mmHg) and diastolic BP (82 to 80 mmHg), all </w:t>
      </w:r>
      <w:r w:rsidR="006B4F3C" w:rsidRPr="00B236FE">
        <w:rPr>
          <w:rFonts w:ascii="Arial" w:hAnsi="Arial" w:cs="Arial"/>
          <w:i/>
        </w:rPr>
        <w:t>p</w:t>
      </w:r>
      <w:r w:rsidR="006B4F3C">
        <w:rPr>
          <w:rFonts w:ascii="Arial" w:hAnsi="Arial" w:cs="Arial"/>
        </w:rPr>
        <w:t>&lt; .0</w:t>
      </w:r>
      <w:r w:rsidR="006B4F3C" w:rsidRPr="00B236FE">
        <w:rPr>
          <w:rFonts w:ascii="Arial" w:hAnsi="Arial" w:cs="Arial"/>
        </w:rPr>
        <w:t>1</w:t>
      </w:r>
      <w:r w:rsidR="006B4F3C">
        <w:rPr>
          <w:rFonts w:ascii="Arial" w:hAnsi="Arial" w:cs="Arial"/>
        </w:rPr>
        <w:t xml:space="preserve">. There were </w:t>
      </w:r>
      <w:r w:rsidR="00B559BA">
        <w:rPr>
          <w:rFonts w:ascii="Arial" w:hAnsi="Arial" w:cs="Arial"/>
        </w:rPr>
        <w:t xml:space="preserve">also </w:t>
      </w:r>
      <w:r w:rsidR="006B4F3C">
        <w:rPr>
          <w:rFonts w:ascii="Arial" w:hAnsi="Arial" w:cs="Arial"/>
        </w:rPr>
        <w:t xml:space="preserve">significant improvements to overall generic health status (EQ-5D-3L) and mental wellbeing (WEMWBS). Generic health status, as measured using the EQ-5D-3L health profile </w:t>
      </w:r>
      <w:r w:rsidR="006B4F3C" w:rsidRPr="00B236FE">
        <w:rPr>
          <w:rFonts w:ascii="Arial" w:hAnsi="Arial" w:cs="Arial"/>
        </w:rPr>
        <w:t>showed reductions in the number of people experiencing problems with mobility (-5.1%), self-care (-5.3%), pain (-4.4%), and depression/anxiety (-9.1%).</w:t>
      </w:r>
      <w:r w:rsidR="00C70E4D">
        <w:rPr>
          <w:rFonts w:ascii="Arial" w:hAnsi="Arial" w:cs="Arial"/>
        </w:rPr>
        <w:t xml:space="preserve"> </w:t>
      </w:r>
      <w:r w:rsidR="00B236FE" w:rsidRPr="00B236FE">
        <w:rPr>
          <w:rFonts w:ascii="Arial" w:hAnsi="Arial" w:cs="Arial"/>
        </w:rPr>
        <w:t>Conclusion:</w:t>
      </w:r>
      <w:r w:rsidR="00C70E4D">
        <w:rPr>
          <w:rFonts w:ascii="Arial" w:hAnsi="Arial" w:cs="Arial"/>
        </w:rPr>
        <w:t xml:space="preserve"> </w:t>
      </w:r>
      <w:r w:rsidRPr="00B236FE">
        <w:rPr>
          <w:rFonts w:ascii="Arial" w:hAnsi="Arial" w:cs="Arial"/>
        </w:rPr>
        <w:t xml:space="preserve">Referral to ERS </w:t>
      </w:r>
      <w:r w:rsidR="00A06C2E">
        <w:rPr>
          <w:rFonts w:ascii="Arial" w:hAnsi="Arial" w:cs="Arial"/>
        </w:rPr>
        <w:t xml:space="preserve">with supported behaviour change </w:t>
      </w:r>
      <w:r w:rsidR="00B236FE" w:rsidRPr="00B236FE">
        <w:rPr>
          <w:rFonts w:ascii="Arial" w:hAnsi="Arial" w:cs="Arial"/>
        </w:rPr>
        <w:t xml:space="preserve">increased </w:t>
      </w:r>
      <w:r w:rsidRPr="00B236FE">
        <w:rPr>
          <w:rFonts w:ascii="Arial" w:hAnsi="Arial" w:cs="Arial"/>
        </w:rPr>
        <w:t xml:space="preserve">PA, health and </w:t>
      </w:r>
      <w:r w:rsidR="00B236FE" w:rsidRPr="00B236FE">
        <w:rPr>
          <w:rFonts w:ascii="Arial" w:hAnsi="Arial" w:cs="Arial"/>
        </w:rPr>
        <w:t>mental wellbeing</w:t>
      </w:r>
      <w:r w:rsidR="0092199C">
        <w:rPr>
          <w:rFonts w:ascii="Arial" w:hAnsi="Arial" w:cs="Arial"/>
        </w:rPr>
        <w:t xml:space="preserve"> in the medium-term</w:t>
      </w:r>
      <w:r w:rsidR="00B236FE" w:rsidRPr="00B236FE">
        <w:rPr>
          <w:rFonts w:ascii="Arial" w:hAnsi="Arial" w:cs="Arial"/>
        </w:rPr>
        <w:t xml:space="preserve">. </w:t>
      </w:r>
      <w:r w:rsidR="00A06C2E">
        <w:rPr>
          <w:rFonts w:ascii="Arial" w:hAnsi="Arial" w:cs="Arial"/>
        </w:rPr>
        <w:t>Therefore</w:t>
      </w:r>
      <w:r w:rsidR="001F1188">
        <w:rPr>
          <w:rFonts w:ascii="Arial" w:hAnsi="Arial" w:cs="Arial"/>
        </w:rPr>
        <w:t>,</w:t>
      </w:r>
      <w:r w:rsidR="00A06C2E">
        <w:rPr>
          <w:rFonts w:ascii="Arial" w:hAnsi="Arial" w:cs="Arial"/>
        </w:rPr>
        <w:t xml:space="preserve"> healthcare professionals </w:t>
      </w:r>
      <w:r w:rsidR="00A06C2E" w:rsidRPr="00BB3E3C">
        <w:rPr>
          <w:rFonts w:ascii="Arial" w:hAnsi="Arial" w:cs="Arial"/>
        </w:rPr>
        <w:t xml:space="preserve">should consider the referral of inactive persons with </w:t>
      </w:r>
      <w:r w:rsidR="00A06C2E">
        <w:rPr>
          <w:rFonts w:ascii="Arial" w:hAnsi="Arial" w:cs="Arial"/>
        </w:rPr>
        <w:t>chronic health conditions</w:t>
      </w:r>
      <w:r w:rsidR="00A06C2E" w:rsidRPr="00BB3E3C">
        <w:rPr>
          <w:rFonts w:ascii="Arial" w:hAnsi="Arial" w:cs="Arial"/>
        </w:rPr>
        <w:t xml:space="preserve"> to an ERS.</w:t>
      </w:r>
      <w:r w:rsidR="00A06C2E">
        <w:rPr>
          <w:rFonts w:ascii="Arial" w:hAnsi="Arial" w:cs="Arial"/>
        </w:rPr>
        <w:t xml:space="preserve"> </w:t>
      </w:r>
      <w:r w:rsidR="00B236FE" w:rsidRPr="00B236FE">
        <w:rPr>
          <w:rFonts w:ascii="Arial" w:hAnsi="Arial" w:cs="Arial"/>
        </w:rPr>
        <w:t>Future analyse</w:t>
      </w:r>
      <w:r w:rsidRPr="00B236FE">
        <w:rPr>
          <w:rFonts w:ascii="Arial" w:hAnsi="Arial" w:cs="Arial"/>
        </w:rPr>
        <w:t>s will determine if these ou</w:t>
      </w:r>
      <w:r w:rsidR="0083634A">
        <w:rPr>
          <w:rFonts w:ascii="Arial" w:hAnsi="Arial" w:cs="Arial"/>
        </w:rPr>
        <w:t>tcomes persist in the long term</w:t>
      </w:r>
      <w:r w:rsidR="00286491">
        <w:rPr>
          <w:rFonts w:ascii="Arial" w:hAnsi="Arial" w:cs="Arial"/>
        </w:rPr>
        <w:t xml:space="preserve"> </w:t>
      </w:r>
      <w:r w:rsidR="006357CC">
        <w:rPr>
          <w:rFonts w:ascii="Arial" w:hAnsi="Arial" w:cs="Arial"/>
        </w:rPr>
        <w:t>(</w:t>
      </w:r>
      <w:r w:rsidR="00286491">
        <w:rPr>
          <w:rFonts w:ascii="Arial" w:hAnsi="Arial" w:cs="Arial"/>
        </w:rPr>
        <w:t>≥</w:t>
      </w:r>
      <w:r w:rsidR="006357CC">
        <w:rPr>
          <w:rFonts w:ascii="Arial" w:hAnsi="Arial" w:cs="Arial"/>
        </w:rPr>
        <w:t>12 months)</w:t>
      </w:r>
      <w:r w:rsidR="0083634A">
        <w:rPr>
          <w:rFonts w:ascii="Arial" w:hAnsi="Arial" w:cs="Arial"/>
        </w:rPr>
        <w:t xml:space="preserve">, in addition to adjunct benefits of participation not routinely captured </w:t>
      </w:r>
      <w:r w:rsidR="00E43A50">
        <w:rPr>
          <w:rFonts w:ascii="Arial" w:hAnsi="Arial" w:cs="Arial"/>
        </w:rPr>
        <w:t xml:space="preserve">in </w:t>
      </w:r>
      <w:r w:rsidR="0083634A">
        <w:rPr>
          <w:rFonts w:ascii="Arial" w:hAnsi="Arial" w:cs="Arial"/>
        </w:rPr>
        <w:t>evaluations.</w:t>
      </w:r>
    </w:p>
    <w:p w14:paraId="728267D9" w14:textId="77777777" w:rsidR="00E9268B" w:rsidRPr="00E9268B" w:rsidRDefault="00E9268B">
      <w:pPr>
        <w:rPr>
          <w:rFonts w:ascii="Arial" w:hAnsi="Arial" w:cs="Arial"/>
        </w:rPr>
      </w:pPr>
    </w:p>
    <w:sectPr w:rsidR="00E9268B" w:rsidRPr="00E92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25DEB"/>
    <w:multiLevelType w:val="hybridMultilevel"/>
    <w:tmpl w:val="73FE6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68B"/>
    <w:rsid w:val="000E3E2C"/>
    <w:rsid w:val="001D43BE"/>
    <w:rsid w:val="001F1188"/>
    <w:rsid w:val="00286491"/>
    <w:rsid w:val="00294DE9"/>
    <w:rsid w:val="002A63EE"/>
    <w:rsid w:val="002B37FE"/>
    <w:rsid w:val="003834AA"/>
    <w:rsid w:val="004571F9"/>
    <w:rsid w:val="00463983"/>
    <w:rsid w:val="00505CE8"/>
    <w:rsid w:val="00522766"/>
    <w:rsid w:val="006357CC"/>
    <w:rsid w:val="0068519F"/>
    <w:rsid w:val="006A54A6"/>
    <w:rsid w:val="006B4F3C"/>
    <w:rsid w:val="007D5FA0"/>
    <w:rsid w:val="007E7332"/>
    <w:rsid w:val="0083634A"/>
    <w:rsid w:val="008F3A45"/>
    <w:rsid w:val="0092199C"/>
    <w:rsid w:val="00971CA1"/>
    <w:rsid w:val="0099197F"/>
    <w:rsid w:val="009B7FAA"/>
    <w:rsid w:val="00A00D02"/>
    <w:rsid w:val="00A06C2E"/>
    <w:rsid w:val="00B236FE"/>
    <w:rsid w:val="00B559BA"/>
    <w:rsid w:val="00C70E4D"/>
    <w:rsid w:val="00D64768"/>
    <w:rsid w:val="00E43A50"/>
    <w:rsid w:val="00E9268B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5BC521"/>
  <w15:docId w15:val="{7DDE4C43-4F63-4620-AE28-BC017B27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68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68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A5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4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54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4A6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6B4F3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Prior Faye</dc:creator>
  <cp:lastModifiedBy>Prior, Faye (PG)</cp:lastModifiedBy>
  <cp:revision>2</cp:revision>
  <dcterms:created xsi:type="dcterms:W3CDTF">2019-03-20T15:24:00Z</dcterms:created>
  <dcterms:modified xsi:type="dcterms:W3CDTF">2019-03-20T15:24:00Z</dcterms:modified>
</cp:coreProperties>
</file>