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7576" w14:textId="77777777" w:rsidR="004342D9" w:rsidRPr="00004C86" w:rsidRDefault="004342D9" w:rsidP="004342D9">
      <w:pPr>
        <w:spacing w:line="480" w:lineRule="auto"/>
        <w:rPr>
          <w:rFonts w:cs="Arial"/>
          <w:b/>
          <w:sz w:val="32"/>
          <w:szCs w:val="32"/>
        </w:rPr>
      </w:pPr>
      <w:r>
        <w:rPr>
          <w:rFonts w:cs="Arial"/>
          <w:b/>
          <w:sz w:val="32"/>
          <w:szCs w:val="32"/>
        </w:rPr>
        <w:t xml:space="preserve">Title: </w:t>
      </w:r>
      <w:r w:rsidRPr="00004C86">
        <w:rPr>
          <w:rFonts w:cs="Arial"/>
          <w:b/>
          <w:sz w:val="32"/>
          <w:szCs w:val="32"/>
        </w:rPr>
        <w:t xml:space="preserve">Exploring the ‘active mechanisms’ for engaging rural-dwelling older men with dementia in a community technological initiative </w:t>
      </w:r>
    </w:p>
    <w:p w14:paraId="0391EAFD" w14:textId="77777777" w:rsidR="004342D9" w:rsidRDefault="004342D9" w:rsidP="004342D9">
      <w:pPr>
        <w:spacing w:line="480" w:lineRule="auto"/>
        <w:rPr>
          <w:rFonts w:cs="Arial"/>
          <w:b/>
          <w:sz w:val="32"/>
          <w:szCs w:val="32"/>
        </w:rPr>
      </w:pPr>
      <w:r>
        <w:rPr>
          <w:rFonts w:cs="Arial"/>
          <w:b/>
          <w:sz w:val="32"/>
          <w:szCs w:val="32"/>
        </w:rPr>
        <w:t>Author’s details:</w:t>
      </w:r>
    </w:p>
    <w:p w14:paraId="0FF0AB74" w14:textId="77777777" w:rsidR="004342D9" w:rsidRPr="00EF4DED" w:rsidRDefault="004342D9" w:rsidP="004342D9">
      <w:pPr>
        <w:spacing w:line="480" w:lineRule="auto"/>
        <w:rPr>
          <w:rFonts w:cs="Arial"/>
        </w:rPr>
      </w:pPr>
      <w:r w:rsidRPr="00EF4DED">
        <w:rPr>
          <w:rFonts w:cs="Arial"/>
          <w:b/>
        </w:rPr>
        <w:t>Dr Ben Hicks</w:t>
      </w:r>
      <w:r w:rsidRPr="00EF4DED">
        <w:rPr>
          <w:rFonts w:cs="Arial"/>
        </w:rPr>
        <w:t>, Bournemouth University, Department of Psychology and Ageing and Dementia Research Centre, Poole House, Bournemouth, BH12 5BB</w:t>
      </w:r>
      <w:r>
        <w:rPr>
          <w:rFonts w:cs="Arial"/>
        </w:rPr>
        <w:t>. Email: bhicks@bournemouth.ac.uk</w:t>
      </w:r>
    </w:p>
    <w:p w14:paraId="1EEE35D1" w14:textId="77777777" w:rsidR="004342D9" w:rsidRPr="00EF4DED" w:rsidRDefault="004342D9" w:rsidP="004342D9">
      <w:pPr>
        <w:spacing w:line="480" w:lineRule="auto"/>
        <w:rPr>
          <w:rFonts w:cs="Arial"/>
        </w:rPr>
      </w:pPr>
      <w:r w:rsidRPr="00EF4DED">
        <w:rPr>
          <w:rFonts w:cs="Arial"/>
          <w:b/>
        </w:rPr>
        <w:t>Professor Anthea Innes</w:t>
      </w:r>
      <w:r w:rsidRPr="00EF4DED">
        <w:rPr>
          <w:rFonts w:cs="Arial"/>
        </w:rPr>
        <w:t xml:space="preserve">, Coles Medlock Professor and Director Salford Institute for Dementia, Salford Institute for Dementia, The Dementia Hub, Allerton Courtyard, Allerton Building, Frederick Road Campus, </w:t>
      </w:r>
      <w:proofErr w:type="gramStart"/>
      <w:r w:rsidRPr="00EF4DED">
        <w:rPr>
          <w:rFonts w:cs="Arial"/>
        </w:rPr>
        <w:t>Salford  M</w:t>
      </w:r>
      <w:proofErr w:type="gramEnd"/>
      <w:r w:rsidRPr="00EF4DED">
        <w:rPr>
          <w:rFonts w:cs="Arial"/>
        </w:rPr>
        <w:t>6 6PU</w:t>
      </w:r>
    </w:p>
    <w:p w14:paraId="33936101" w14:textId="77777777" w:rsidR="004342D9" w:rsidRPr="00EF4DED" w:rsidRDefault="004342D9" w:rsidP="004342D9">
      <w:pPr>
        <w:spacing w:line="480" w:lineRule="auto"/>
        <w:rPr>
          <w:rFonts w:cs="Arial"/>
          <w:lang w:eastAsia="en-GB"/>
        </w:rPr>
      </w:pPr>
      <w:r w:rsidRPr="00EF4DED">
        <w:rPr>
          <w:rFonts w:cs="Arial"/>
          <w:b/>
        </w:rPr>
        <w:t xml:space="preserve">Dr Samuel Nyman, </w:t>
      </w:r>
      <w:r w:rsidRPr="00EF4DED">
        <w:rPr>
          <w:rFonts w:cs="Arial"/>
          <w:lang w:eastAsia="en-GB"/>
        </w:rPr>
        <w:t>NIHR Career Development Fellow, Department of Psychology and Ageing &amp; Dementia Research Centre, Bournemouth University, Poole House, Bournemouth, BH12 5BB.</w:t>
      </w:r>
    </w:p>
    <w:p w14:paraId="37FD212E" w14:textId="77777777" w:rsidR="004342D9" w:rsidRDefault="004342D9" w:rsidP="004342D9">
      <w:pPr>
        <w:spacing w:line="480" w:lineRule="auto"/>
        <w:rPr>
          <w:rFonts w:cs="Arial"/>
          <w:b/>
          <w:sz w:val="32"/>
          <w:szCs w:val="32"/>
        </w:rPr>
      </w:pPr>
      <w:r>
        <w:rPr>
          <w:rFonts w:cs="Arial"/>
          <w:b/>
          <w:sz w:val="32"/>
          <w:szCs w:val="32"/>
        </w:rPr>
        <w:t>Acknowledgements</w:t>
      </w:r>
    </w:p>
    <w:p w14:paraId="04EEB5EF" w14:textId="77777777" w:rsidR="004342D9" w:rsidRPr="00EF4DED" w:rsidRDefault="004342D9" w:rsidP="004342D9">
      <w:pPr>
        <w:spacing w:line="480" w:lineRule="auto"/>
        <w:rPr>
          <w:rFonts w:cs="Arial"/>
        </w:rPr>
      </w:pPr>
      <w:r>
        <w:rPr>
          <w:rFonts w:cs="Arial"/>
        </w:rPr>
        <w:t xml:space="preserve">Many thanks to the men, their care partners and the volunteers who collaborated in this research. Thanks also to Dr Caroline Holland, Dr Tula </w:t>
      </w:r>
      <w:proofErr w:type="spellStart"/>
      <w:r>
        <w:rPr>
          <w:rFonts w:cs="Arial"/>
        </w:rPr>
        <w:t>Brannelly</w:t>
      </w:r>
      <w:proofErr w:type="spellEnd"/>
      <w:r>
        <w:rPr>
          <w:rFonts w:cs="Arial"/>
        </w:rPr>
        <w:t xml:space="preserve"> and Professor Mark McCormack for their insightful comments.</w:t>
      </w:r>
    </w:p>
    <w:p w14:paraId="54C64B98" w14:textId="77777777" w:rsidR="004342D9" w:rsidRPr="00E00F0B" w:rsidRDefault="004342D9" w:rsidP="004342D9"/>
    <w:p w14:paraId="25F05B13" w14:textId="356014D8" w:rsidR="00EB1914" w:rsidRPr="007D66F3" w:rsidRDefault="00CD21D4" w:rsidP="007D66F3">
      <w:pPr>
        <w:spacing w:line="480" w:lineRule="auto"/>
        <w:rPr>
          <w:rFonts w:cs="Arial"/>
          <w:b/>
        </w:rPr>
      </w:pPr>
      <w:bookmarkStart w:id="0" w:name="_GoBack"/>
      <w:bookmarkEnd w:id="0"/>
      <w:r w:rsidRPr="007D66F3">
        <w:rPr>
          <w:rFonts w:cs="Arial"/>
          <w:b/>
        </w:rPr>
        <w:t xml:space="preserve">Title: </w:t>
      </w:r>
      <w:r w:rsidR="002D60AB" w:rsidRPr="007D66F3">
        <w:rPr>
          <w:rFonts w:cs="Arial"/>
          <w:b/>
        </w:rPr>
        <w:t xml:space="preserve">Exploring the ‘active mechanisms’ </w:t>
      </w:r>
      <w:r w:rsidR="0018265F" w:rsidRPr="007D66F3">
        <w:rPr>
          <w:rFonts w:cs="Arial"/>
          <w:b/>
        </w:rPr>
        <w:t xml:space="preserve">for engaging </w:t>
      </w:r>
      <w:r w:rsidR="008C521B">
        <w:rPr>
          <w:rFonts w:cs="Arial"/>
          <w:b/>
        </w:rPr>
        <w:t xml:space="preserve">rural-dwelling </w:t>
      </w:r>
      <w:r w:rsidR="002D60AB" w:rsidRPr="007D66F3">
        <w:rPr>
          <w:rFonts w:cs="Arial"/>
          <w:b/>
        </w:rPr>
        <w:t xml:space="preserve">older men </w:t>
      </w:r>
      <w:r w:rsidR="0018265F" w:rsidRPr="007D66F3">
        <w:rPr>
          <w:rFonts w:cs="Arial"/>
          <w:b/>
        </w:rPr>
        <w:t xml:space="preserve">with dementia in </w:t>
      </w:r>
      <w:r w:rsidR="00F230D6">
        <w:rPr>
          <w:rFonts w:cs="Arial"/>
          <w:b/>
        </w:rPr>
        <w:t xml:space="preserve">a </w:t>
      </w:r>
      <w:r w:rsidR="0018265F" w:rsidRPr="007D66F3">
        <w:rPr>
          <w:rFonts w:cs="Arial"/>
          <w:b/>
        </w:rPr>
        <w:t>community</w:t>
      </w:r>
      <w:r w:rsidR="004731EC" w:rsidRPr="007D66F3">
        <w:rPr>
          <w:rFonts w:cs="Arial"/>
          <w:b/>
        </w:rPr>
        <w:t xml:space="preserve"> </w:t>
      </w:r>
      <w:r w:rsidR="00F230D6">
        <w:rPr>
          <w:rFonts w:cs="Arial"/>
          <w:b/>
        </w:rPr>
        <w:t xml:space="preserve">technological </w:t>
      </w:r>
      <w:r w:rsidR="004731EC" w:rsidRPr="007D66F3">
        <w:rPr>
          <w:rFonts w:cs="Arial"/>
          <w:b/>
        </w:rPr>
        <w:t>initiative</w:t>
      </w:r>
    </w:p>
    <w:p w14:paraId="10E2ACEA" w14:textId="77777777" w:rsidR="00AF7B93" w:rsidRPr="007D66F3" w:rsidRDefault="00AF7B93" w:rsidP="007D66F3">
      <w:pPr>
        <w:spacing w:line="480" w:lineRule="auto"/>
        <w:rPr>
          <w:rFonts w:cs="Arial"/>
          <w:b/>
        </w:rPr>
      </w:pPr>
      <w:r w:rsidRPr="007D66F3">
        <w:rPr>
          <w:rFonts w:cs="Arial"/>
          <w:b/>
        </w:rPr>
        <w:t>Abstract:</w:t>
      </w:r>
    </w:p>
    <w:p w14:paraId="63104BA5" w14:textId="35EDA2E1" w:rsidR="00AF7B93" w:rsidRPr="007D66F3" w:rsidRDefault="00C0295C" w:rsidP="007D66F3">
      <w:pPr>
        <w:spacing w:line="480" w:lineRule="auto"/>
        <w:rPr>
          <w:rFonts w:cs="Arial"/>
        </w:rPr>
      </w:pPr>
      <w:r w:rsidRPr="007D66F3">
        <w:rPr>
          <w:rFonts w:cs="Arial"/>
        </w:rPr>
        <w:t>Re</w:t>
      </w:r>
      <w:r w:rsidR="00501CF6" w:rsidRPr="007D66F3">
        <w:rPr>
          <w:rFonts w:cs="Arial"/>
        </w:rPr>
        <w:t>sear</w:t>
      </w:r>
      <w:r w:rsidR="0018265F" w:rsidRPr="007D66F3">
        <w:rPr>
          <w:rFonts w:cs="Arial"/>
        </w:rPr>
        <w:t xml:space="preserve">ch has suggested </w:t>
      </w:r>
      <w:proofErr w:type="spellStart"/>
      <w:r w:rsidR="00F230D6">
        <w:rPr>
          <w:rFonts w:cs="Arial"/>
        </w:rPr>
        <w:t>ecopsychosocial</w:t>
      </w:r>
      <w:proofErr w:type="spellEnd"/>
      <w:r w:rsidR="00F230D6">
        <w:rPr>
          <w:rFonts w:cs="Arial"/>
        </w:rPr>
        <w:t xml:space="preserve"> </w:t>
      </w:r>
      <w:r w:rsidR="00501CF6" w:rsidRPr="007D66F3">
        <w:rPr>
          <w:rFonts w:cs="Arial"/>
        </w:rPr>
        <w:t>ini</w:t>
      </w:r>
      <w:r w:rsidR="00715991" w:rsidRPr="007D66F3">
        <w:rPr>
          <w:rFonts w:cs="Arial"/>
        </w:rPr>
        <w:t>tiatives can</w:t>
      </w:r>
      <w:r w:rsidR="00501CF6" w:rsidRPr="007D66F3">
        <w:rPr>
          <w:rFonts w:cs="Arial"/>
        </w:rPr>
        <w:t xml:space="preserve"> promote a sense of well-being and inclusion in people with dementia. </w:t>
      </w:r>
      <w:r w:rsidRPr="007D66F3">
        <w:rPr>
          <w:rFonts w:cs="Arial"/>
        </w:rPr>
        <w:t>However,</w:t>
      </w:r>
      <w:r w:rsidR="00501CF6" w:rsidRPr="007D66F3">
        <w:rPr>
          <w:rFonts w:cs="Arial"/>
        </w:rPr>
        <w:t xml:space="preserve"> </w:t>
      </w:r>
      <w:r w:rsidR="00DB09B4" w:rsidRPr="007D66F3">
        <w:rPr>
          <w:rFonts w:cs="Arial"/>
        </w:rPr>
        <w:t xml:space="preserve">few </w:t>
      </w:r>
      <w:r w:rsidR="00501CF6" w:rsidRPr="007D66F3">
        <w:rPr>
          <w:rFonts w:cs="Arial"/>
        </w:rPr>
        <w:t xml:space="preserve">studies have </w:t>
      </w:r>
      <w:r w:rsidRPr="007D66F3">
        <w:rPr>
          <w:rFonts w:cs="Arial"/>
        </w:rPr>
        <w:t>elucidate</w:t>
      </w:r>
      <w:r w:rsidR="00501CF6" w:rsidRPr="007D66F3">
        <w:rPr>
          <w:rFonts w:cs="Arial"/>
        </w:rPr>
        <w:t>d</w:t>
      </w:r>
      <w:r w:rsidRPr="007D66F3">
        <w:rPr>
          <w:rFonts w:cs="Arial"/>
        </w:rPr>
        <w:t xml:space="preserve"> the ‘</w:t>
      </w:r>
      <w:r w:rsidR="00501CF6" w:rsidRPr="007D66F3">
        <w:rPr>
          <w:rFonts w:cs="Arial"/>
        </w:rPr>
        <w:t>active mechanisms’ whereby such initiatives can</w:t>
      </w:r>
      <w:r w:rsidRPr="007D66F3">
        <w:rPr>
          <w:rFonts w:cs="Arial"/>
        </w:rPr>
        <w:t xml:space="preserve"> achieve these outcomes</w:t>
      </w:r>
      <w:r w:rsidR="00501CF6" w:rsidRPr="007D66F3">
        <w:rPr>
          <w:rFonts w:cs="Arial"/>
        </w:rPr>
        <w:t>, so hindering their generalisability</w:t>
      </w:r>
      <w:r w:rsidRPr="007D66F3">
        <w:rPr>
          <w:rFonts w:cs="Arial"/>
        </w:rPr>
        <w:t xml:space="preserve">. </w:t>
      </w:r>
      <w:r w:rsidR="00715991" w:rsidRPr="007D66F3">
        <w:rPr>
          <w:rFonts w:cs="Arial"/>
        </w:rPr>
        <w:t xml:space="preserve">This is </w:t>
      </w:r>
      <w:r w:rsidR="00501CF6" w:rsidRPr="007D66F3">
        <w:rPr>
          <w:rFonts w:cs="Arial"/>
        </w:rPr>
        <w:t xml:space="preserve">particularly </w:t>
      </w:r>
      <w:r w:rsidR="00501CF6" w:rsidRPr="007D66F3">
        <w:rPr>
          <w:rFonts w:cs="Arial"/>
        </w:rPr>
        <w:lastRenderedPageBreak/>
        <w:t>pertinent when seeking to support community-dwelling older men with dementia who are reluctant to engage with traditional health</w:t>
      </w:r>
      <w:r w:rsidR="00F230D6">
        <w:rPr>
          <w:rFonts w:cs="Arial"/>
        </w:rPr>
        <w:t xml:space="preserve"> and social </w:t>
      </w:r>
      <w:r w:rsidR="00501CF6" w:rsidRPr="007D66F3">
        <w:rPr>
          <w:rFonts w:cs="Arial"/>
        </w:rPr>
        <w:t xml:space="preserve">care initiatives. </w:t>
      </w:r>
      <w:r w:rsidRPr="007D66F3">
        <w:rPr>
          <w:rFonts w:cs="Arial"/>
        </w:rPr>
        <w:t>This</w:t>
      </w:r>
      <w:r w:rsidR="00D34B48" w:rsidRPr="007D66F3">
        <w:rPr>
          <w:rFonts w:cs="Arial"/>
        </w:rPr>
        <w:t xml:space="preserve"> paper repo</w:t>
      </w:r>
      <w:r w:rsidR="007D775B" w:rsidRPr="007D66F3">
        <w:rPr>
          <w:rFonts w:cs="Arial"/>
        </w:rPr>
        <w:t xml:space="preserve">rts on a </w:t>
      </w:r>
      <w:r w:rsidR="00D12546" w:rsidRPr="007D66F3">
        <w:rPr>
          <w:rFonts w:cs="Arial"/>
        </w:rPr>
        <w:t xml:space="preserve">study that drew from </w:t>
      </w:r>
      <w:r w:rsidR="00902D9D" w:rsidRPr="007D66F3">
        <w:rPr>
          <w:rFonts w:cs="Arial"/>
        </w:rPr>
        <w:t xml:space="preserve">the principles of </w:t>
      </w:r>
      <w:r w:rsidR="007D775B" w:rsidRPr="007D66F3">
        <w:rPr>
          <w:rFonts w:cs="Arial"/>
        </w:rPr>
        <w:t>Participatory Action Research</w:t>
      </w:r>
      <w:r w:rsidR="00D34B48" w:rsidRPr="007D66F3">
        <w:rPr>
          <w:rFonts w:cs="Arial"/>
        </w:rPr>
        <w:t xml:space="preserve"> </w:t>
      </w:r>
      <w:r w:rsidR="00501CF6" w:rsidRPr="007D66F3">
        <w:rPr>
          <w:rFonts w:cs="Arial"/>
        </w:rPr>
        <w:t xml:space="preserve">to explore the ‘active mechanisms’ </w:t>
      </w:r>
      <w:r w:rsidR="0018265F" w:rsidRPr="007D66F3">
        <w:rPr>
          <w:rFonts w:cs="Arial"/>
        </w:rPr>
        <w:t xml:space="preserve">of a </w:t>
      </w:r>
      <w:r w:rsidR="00596CD5">
        <w:rPr>
          <w:rFonts w:cs="Arial"/>
        </w:rPr>
        <w:t>technological</w:t>
      </w:r>
      <w:r w:rsidR="00596CD5" w:rsidRPr="007D66F3">
        <w:rPr>
          <w:rFonts w:cs="Arial"/>
        </w:rPr>
        <w:t xml:space="preserve"> </w:t>
      </w:r>
      <w:r w:rsidR="00596CD5">
        <w:rPr>
          <w:rFonts w:cs="Arial"/>
        </w:rPr>
        <w:t>initiative</w:t>
      </w:r>
      <w:r w:rsidR="0018265F" w:rsidRPr="007D66F3">
        <w:rPr>
          <w:rFonts w:cs="Arial"/>
        </w:rPr>
        <w:t xml:space="preserve"> for </w:t>
      </w:r>
      <w:r w:rsidR="008A7821" w:rsidRPr="007D66F3">
        <w:rPr>
          <w:rFonts w:cs="Arial"/>
        </w:rPr>
        <w:t xml:space="preserve">older men (65+ years) with dementia in </w:t>
      </w:r>
      <w:r w:rsidR="004731EC" w:rsidRPr="007D66F3">
        <w:rPr>
          <w:rFonts w:cs="Arial"/>
        </w:rPr>
        <w:t xml:space="preserve">rural </w:t>
      </w:r>
      <w:r w:rsidR="008A7821" w:rsidRPr="007D66F3">
        <w:rPr>
          <w:rFonts w:cs="Arial"/>
        </w:rPr>
        <w:t>England</w:t>
      </w:r>
      <w:r w:rsidR="00715991" w:rsidRPr="007D66F3">
        <w:rPr>
          <w:rFonts w:cs="Arial"/>
        </w:rPr>
        <w:t>.</w:t>
      </w:r>
      <w:r w:rsidR="008A7821" w:rsidRPr="007D66F3">
        <w:rPr>
          <w:rFonts w:cs="Arial"/>
        </w:rPr>
        <w:t xml:space="preserve"> An individually-tailored</w:t>
      </w:r>
      <w:r w:rsidR="00715991" w:rsidRPr="007D66F3">
        <w:rPr>
          <w:rFonts w:cs="Arial"/>
        </w:rPr>
        <w:t xml:space="preserve">, </w:t>
      </w:r>
      <w:r w:rsidR="008A7821" w:rsidRPr="007D66F3">
        <w:rPr>
          <w:rFonts w:cs="Arial"/>
        </w:rPr>
        <w:t>male</w:t>
      </w:r>
      <w:r w:rsidR="00FA37C8" w:rsidRPr="007D66F3">
        <w:rPr>
          <w:rFonts w:cs="Arial"/>
        </w:rPr>
        <w:t>-only</w:t>
      </w:r>
      <w:r w:rsidR="004809BD" w:rsidRPr="007D66F3">
        <w:rPr>
          <w:rFonts w:cs="Arial"/>
        </w:rPr>
        <w:t xml:space="preserve"> initiative, using</w:t>
      </w:r>
      <w:r w:rsidR="008A7821" w:rsidRPr="007D66F3">
        <w:rPr>
          <w:rFonts w:cs="Arial"/>
        </w:rPr>
        <w:t xml:space="preserve"> off-the-shelf computer game technology (e.g. iPad, Nintendo Wii and Microsoft Kine</w:t>
      </w:r>
      <w:r w:rsidR="00715991" w:rsidRPr="007D66F3">
        <w:rPr>
          <w:rFonts w:cs="Arial"/>
        </w:rPr>
        <w:t xml:space="preserve">ct) was delivered </w:t>
      </w:r>
      <w:r w:rsidR="008A7821" w:rsidRPr="007D66F3">
        <w:rPr>
          <w:rFonts w:cs="Arial"/>
        </w:rPr>
        <w:t>over a nine week period.</w:t>
      </w:r>
      <w:r w:rsidR="00D34B48" w:rsidRPr="007D66F3">
        <w:rPr>
          <w:rFonts w:cs="Arial"/>
        </w:rPr>
        <w:t xml:space="preserve"> Multiple qualitative methods were employed in</w:t>
      </w:r>
      <w:r w:rsidR="00715991" w:rsidRPr="007D66F3">
        <w:rPr>
          <w:rFonts w:cs="Arial"/>
        </w:rPr>
        <w:t>cluding</w:t>
      </w:r>
      <w:r w:rsidR="000568D5" w:rsidRPr="007D66F3">
        <w:rPr>
          <w:rFonts w:cs="Arial"/>
        </w:rPr>
        <w:t>;</w:t>
      </w:r>
      <w:r w:rsidR="00D12546" w:rsidRPr="007D66F3">
        <w:rPr>
          <w:rFonts w:cs="Arial"/>
        </w:rPr>
        <w:t xml:space="preserve"> </w:t>
      </w:r>
      <w:r w:rsidR="00715991" w:rsidRPr="007D66F3">
        <w:rPr>
          <w:rFonts w:cs="Arial"/>
        </w:rPr>
        <w:t>focus groups</w:t>
      </w:r>
      <w:r w:rsidR="00D34B48" w:rsidRPr="007D66F3">
        <w:rPr>
          <w:rFonts w:cs="Arial"/>
        </w:rPr>
        <w:t xml:space="preserve">, open interviews and extensive reflexive field-notes, </w:t>
      </w:r>
      <w:r w:rsidR="00715991" w:rsidRPr="007D66F3">
        <w:rPr>
          <w:rFonts w:cs="Arial"/>
        </w:rPr>
        <w:t xml:space="preserve">to gather data </w:t>
      </w:r>
      <w:r w:rsidR="007D775B" w:rsidRPr="007D66F3">
        <w:rPr>
          <w:rFonts w:cs="Arial"/>
        </w:rPr>
        <w:t xml:space="preserve">from the perspective of twenty-two </w:t>
      </w:r>
      <w:r w:rsidR="00D34B48" w:rsidRPr="007D66F3">
        <w:rPr>
          <w:rFonts w:cs="Arial"/>
        </w:rPr>
        <w:t>men</w:t>
      </w:r>
      <w:r w:rsidR="007D775B" w:rsidRPr="007D66F3">
        <w:rPr>
          <w:rFonts w:cs="Arial"/>
        </w:rPr>
        <w:t>, fifteen care partners and five community volunteers. The data w</w:t>
      </w:r>
      <w:r w:rsidR="00656AFE">
        <w:rPr>
          <w:rFonts w:cs="Arial"/>
        </w:rPr>
        <w:t>ere</w:t>
      </w:r>
      <w:r w:rsidR="007D775B" w:rsidRPr="007D66F3">
        <w:rPr>
          <w:rFonts w:cs="Arial"/>
        </w:rPr>
        <w:t xml:space="preserve"> analysed thematically and interpreted using a masculinity lens. </w:t>
      </w:r>
      <w:r w:rsidR="0018265F" w:rsidRPr="007D66F3">
        <w:rPr>
          <w:rFonts w:cs="Arial"/>
        </w:rPr>
        <w:t>T</w:t>
      </w:r>
      <w:r w:rsidR="00E80E12" w:rsidRPr="007D66F3">
        <w:rPr>
          <w:rFonts w:cs="Arial"/>
        </w:rPr>
        <w:t xml:space="preserve">hree mechanisms </w:t>
      </w:r>
      <w:r w:rsidR="00DB09B4" w:rsidRPr="007D66F3">
        <w:rPr>
          <w:rFonts w:cs="Arial"/>
        </w:rPr>
        <w:t xml:space="preserve">contributed to </w:t>
      </w:r>
      <w:r w:rsidR="00715991" w:rsidRPr="007D66F3">
        <w:rPr>
          <w:rFonts w:cs="Arial"/>
        </w:rPr>
        <w:t>the initiative’s success</w:t>
      </w:r>
      <w:r w:rsidR="00E80E12" w:rsidRPr="007D66F3">
        <w:rPr>
          <w:rFonts w:cs="Arial"/>
        </w:rPr>
        <w:t xml:space="preserve">: the use of the technology; the male-only environment; and the </w:t>
      </w:r>
      <w:r w:rsidR="00DB09B4" w:rsidRPr="007D66F3">
        <w:rPr>
          <w:rFonts w:cs="Arial"/>
        </w:rPr>
        <w:t xml:space="preserve">empowering </w:t>
      </w:r>
      <w:r w:rsidR="00E80E12" w:rsidRPr="007D66F3">
        <w:rPr>
          <w:rFonts w:cs="Arial"/>
        </w:rPr>
        <w:t xml:space="preserve">approach </w:t>
      </w:r>
      <w:r w:rsidR="00715991" w:rsidRPr="007D66F3">
        <w:rPr>
          <w:rFonts w:cs="Arial"/>
        </w:rPr>
        <w:t xml:space="preserve">adopted. The paper argues that initiatives aimed at community-dwelling </w:t>
      </w:r>
      <w:r w:rsidR="00E45922" w:rsidRPr="007D66F3">
        <w:rPr>
          <w:rFonts w:cs="Arial"/>
        </w:rPr>
        <w:t xml:space="preserve">older men with dementia </w:t>
      </w:r>
      <w:r w:rsidR="00E80E12" w:rsidRPr="007D66F3">
        <w:rPr>
          <w:rFonts w:cs="Arial"/>
        </w:rPr>
        <w:t>would be advised to consider these gendered experiences and</w:t>
      </w:r>
      <w:r w:rsidR="00E45922" w:rsidRPr="007D66F3">
        <w:rPr>
          <w:rFonts w:cs="Arial"/>
        </w:rPr>
        <w:t xml:space="preserve"> </w:t>
      </w:r>
      <w:r w:rsidR="00715991" w:rsidRPr="007D66F3">
        <w:rPr>
          <w:rFonts w:cs="Arial"/>
        </w:rPr>
        <w:t xml:space="preserve">ensure participants can </w:t>
      </w:r>
      <w:r w:rsidR="00E45922" w:rsidRPr="007D66F3">
        <w:rPr>
          <w:rFonts w:cs="Arial"/>
        </w:rPr>
        <w:t>maximise their masculine capital</w:t>
      </w:r>
      <w:r w:rsidR="0018265F" w:rsidRPr="007D66F3">
        <w:rPr>
          <w:rFonts w:cs="Arial"/>
        </w:rPr>
        <w:t xml:space="preserve"> </w:t>
      </w:r>
      <w:r w:rsidR="00BA1984" w:rsidRPr="007D66F3">
        <w:rPr>
          <w:rFonts w:cs="Arial"/>
        </w:rPr>
        <w:t xml:space="preserve">when participating in them, </w:t>
      </w:r>
      <w:r w:rsidR="0018265F" w:rsidRPr="007D66F3">
        <w:rPr>
          <w:rFonts w:cs="Arial"/>
        </w:rPr>
        <w:t xml:space="preserve">by providing </w:t>
      </w:r>
      <w:r w:rsidR="00E45922" w:rsidRPr="007D66F3">
        <w:rPr>
          <w:rFonts w:cs="Arial"/>
        </w:rPr>
        <w:t xml:space="preserve">enabling activities, </w:t>
      </w:r>
      <w:r w:rsidR="0018265F" w:rsidRPr="007D66F3">
        <w:rPr>
          <w:rFonts w:cs="Arial"/>
        </w:rPr>
        <w:t>non-threatening</w:t>
      </w:r>
      <w:r w:rsidR="00E80E12" w:rsidRPr="007D66F3">
        <w:rPr>
          <w:rFonts w:cs="Arial"/>
        </w:rPr>
        <w:t xml:space="preserve"> environment</w:t>
      </w:r>
      <w:r w:rsidR="00E45922" w:rsidRPr="007D66F3">
        <w:rPr>
          <w:rFonts w:cs="Arial"/>
        </w:rPr>
        <w:t>s</w:t>
      </w:r>
      <w:r w:rsidR="00E80E12" w:rsidRPr="007D66F3">
        <w:rPr>
          <w:rFonts w:cs="Arial"/>
        </w:rPr>
        <w:t xml:space="preserve"> </w:t>
      </w:r>
      <w:r w:rsidR="007F5360" w:rsidRPr="007D66F3">
        <w:rPr>
          <w:rFonts w:cs="Arial"/>
        </w:rPr>
        <w:t>and empowering approaches</w:t>
      </w:r>
      <w:r w:rsidR="00E45922" w:rsidRPr="007D66F3">
        <w:rPr>
          <w:rFonts w:cs="Arial"/>
        </w:rPr>
        <w:t xml:space="preserve"> of delivery</w:t>
      </w:r>
      <w:r w:rsidR="00E80E12" w:rsidRPr="007D66F3">
        <w:rPr>
          <w:rFonts w:cs="Arial"/>
        </w:rPr>
        <w:t xml:space="preserve">.   </w:t>
      </w:r>
    </w:p>
    <w:p w14:paraId="0332F374" w14:textId="77777777" w:rsidR="00AF7B93" w:rsidRPr="007D66F3" w:rsidRDefault="003464C6" w:rsidP="007D66F3">
      <w:pPr>
        <w:spacing w:line="480" w:lineRule="auto"/>
        <w:rPr>
          <w:rFonts w:cs="Arial"/>
          <w:b/>
        </w:rPr>
      </w:pPr>
      <w:r w:rsidRPr="007D66F3">
        <w:rPr>
          <w:rFonts w:cs="Arial"/>
          <w:b/>
        </w:rPr>
        <w:t>Introduction</w:t>
      </w:r>
      <w:r w:rsidR="00AF7B93" w:rsidRPr="007D66F3">
        <w:rPr>
          <w:rFonts w:cs="Arial"/>
          <w:b/>
        </w:rPr>
        <w:t>:</w:t>
      </w:r>
    </w:p>
    <w:p w14:paraId="3CCDF0F6" w14:textId="68FC5594" w:rsidR="006D00FB" w:rsidRPr="007D66F3" w:rsidRDefault="00D8100C" w:rsidP="007D66F3">
      <w:pPr>
        <w:spacing w:line="480" w:lineRule="auto"/>
      </w:pPr>
      <w:r w:rsidRPr="007D66F3">
        <w:t xml:space="preserve">Globally, there are </w:t>
      </w:r>
      <w:r w:rsidR="00932557" w:rsidRPr="007D66F3">
        <w:t xml:space="preserve">nearly </w:t>
      </w:r>
      <w:r w:rsidRPr="007D66F3">
        <w:t>50 million people living with dementia</w:t>
      </w:r>
      <w:r w:rsidR="0092654F" w:rsidRPr="007D66F3">
        <w:t xml:space="preserve"> and this is predicted to reach </w:t>
      </w:r>
      <w:r w:rsidRPr="007D66F3">
        <w:t xml:space="preserve">131.5 million by 2050 </w:t>
      </w:r>
      <w:r w:rsidR="003257B6" w:rsidRPr="007D66F3">
        <w:t>(ADI, 2015). With no silver bullet cure on the horizon,</w:t>
      </w:r>
      <w:r w:rsidR="00295322" w:rsidRPr="007D66F3">
        <w:t xml:space="preserve"> researchers have</w:t>
      </w:r>
      <w:r w:rsidR="003257B6" w:rsidRPr="007D66F3">
        <w:t xml:space="preserve"> call</w:t>
      </w:r>
      <w:r w:rsidR="00295322" w:rsidRPr="007D66F3">
        <w:t>ed</w:t>
      </w:r>
      <w:r w:rsidR="003257B6" w:rsidRPr="007D66F3">
        <w:t xml:space="preserve"> for a greater focus on ‘care over cure’ (Whitehouse</w:t>
      </w:r>
      <w:r w:rsidRPr="007D66F3">
        <w:t>, 2014</w:t>
      </w:r>
      <w:r w:rsidR="003257B6" w:rsidRPr="007D66F3">
        <w:t xml:space="preserve">). </w:t>
      </w:r>
      <w:r w:rsidR="00806972" w:rsidRPr="007D66F3">
        <w:t>‘</w:t>
      </w:r>
      <w:proofErr w:type="spellStart"/>
      <w:r w:rsidR="002D60AB" w:rsidRPr="007D66F3">
        <w:t>E</w:t>
      </w:r>
      <w:r w:rsidR="003257B6" w:rsidRPr="007D66F3">
        <w:t>copsychosocial</w:t>
      </w:r>
      <w:proofErr w:type="spellEnd"/>
      <w:r w:rsidR="00806972" w:rsidRPr="007D66F3">
        <w:t>’</w:t>
      </w:r>
      <w:r w:rsidR="002B6C21" w:rsidRPr="007D66F3">
        <w:t xml:space="preserve"> </w:t>
      </w:r>
      <w:r w:rsidR="00806972" w:rsidRPr="007D66F3">
        <w:t xml:space="preserve">(Zeisel et al, 2016) </w:t>
      </w:r>
      <w:r w:rsidR="00616E95" w:rsidRPr="007D66F3">
        <w:t>initiatives</w:t>
      </w:r>
      <w:r w:rsidR="00806972" w:rsidRPr="007D66F3">
        <w:t xml:space="preserve"> </w:t>
      </w:r>
      <w:r w:rsidR="002B6C21" w:rsidRPr="007D66F3">
        <w:t>are considered a core element of dementia care research (</w:t>
      </w:r>
      <w:proofErr w:type="spellStart"/>
      <w:r w:rsidR="002B6C21" w:rsidRPr="007D66F3">
        <w:t>Kenigsberg</w:t>
      </w:r>
      <w:proofErr w:type="spellEnd"/>
      <w:r w:rsidR="002B6C21" w:rsidRPr="007D66F3">
        <w:t xml:space="preserve"> et al, 2016; </w:t>
      </w:r>
      <w:proofErr w:type="spellStart"/>
      <w:r w:rsidR="002B6C21" w:rsidRPr="007D66F3">
        <w:t>Orrell</w:t>
      </w:r>
      <w:proofErr w:type="spellEnd"/>
      <w:r w:rsidR="002B6C21" w:rsidRPr="007D66F3">
        <w:t xml:space="preserve"> 2012)</w:t>
      </w:r>
      <w:r w:rsidR="005F6FD5" w:rsidRPr="007D66F3">
        <w:t xml:space="preserve"> as they provide </w:t>
      </w:r>
      <w:r w:rsidR="002B6C21" w:rsidRPr="007D66F3">
        <w:t>a cost effective means</w:t>
      </w:r>
      <w:r w:rsidR="0092654F" w:rsidRPr="007D66F3">
        <w:t xml:space="preserve"> of</w:t>
      </w:r>
      <w:r w:rsidR="005F6FD5" w:rsidRPr="007D66F3">
        <w:t xml:space="preserve"> support</w:t>
      </w:r>
      <w:r w:rsidR="0092654F" w:rsidRPr="007D66F3">
        <w:t>ing</w:t>
      </w:r>
      <w:r w:rsidR="005F6FD5" w:rsidRPr="007D66F3">
        <w:t xml:space="preserve"> the well-being (</w:t>
      </w:r>
      <w:r w:rsidR="002E0B00" w:rsidRPr="007D66F3">
        <w:t xml:space="preserve">Aguirre, Spector and </w:t>
      </w:r>
      <w:proofErr w:type="spellStart"/>
      <w:r w:rsidR="002E0B00" w:rsidRPr="007D66F3">
        <w:t>Orrell</w:t>
      </w:r>
      <w:proofErr w:type="spellEnd"/>
      <w:r w:rsidR="002E0B00" w:rsidRPr="007D66F3">
        <w:t>,</w:t>
      </w:r>
      <w:r w:rsidR="00290691" w:rsidRPr="007D66F3">
        <w:t xml:space="preserve"> 2014; </w:t>
      </w:r>
      <w:proofErr w:type="spellStart"/>
      <w:r w:rsidR="002E0B00" w:rsidRPr="007D66F3">
        <w:t>Dugmore</w:t>
      </w:r>
      <w:proofErr w:type="spellEnd"/>
      <w:r w:rsidR="005F6FD5" w:rsidRPr="007D66F3">
        <w:t>,</w:t>
      </w:r>
      <w:r w:rsidR="002E0B00" w:rsidRPr="007D66F3">
        <w:t xml:space="preserve"> </w:t>
      </w:r>
      <w:proofErr w:type="spellStart"/>
      <w:r w:rsidR="002E0B00" w:rsidRPr="007D66F3">
        <w:t>Orrell</w:t>
      </w:r>
      <w:proofErr w:type="spellEnd"/>
      <w:r w:rsidR="002E0B00" w:rsidRPr="007D66F3">
        <w:t xml:space="preserve"> and Spector,</w:t>
      </w:r>
      <w:r w:rsidR="005F6FD5" w:rsidRPr="007D66F3">
        <w:t xml:space="preserve"> 2015; Oyebode and Parveen, 2016)</w:t>
      </w:r>
      <w:r w:rsidR="00786535" w:rsidRPr="007D66F3">
        <w:t xml:space="preserve"> and</w:t>
      </w:r>
      <w:r w:rsidR="00295322" w:rsidRPr="007D66F3">
        <w:t xml:space="preserve"> psychological needs (</w:t>
      </w:r>
      <w:r w:rsidR="00295322" w:rsidRPr="007D66F3">
        <w:rPr>
          <w:rFonts w:cs="Arial"/>
        </w:rPr>
        <w:t xml:space="preserve">Nyman and </w:t>
      </w:r>
      <w:proofErr w:type="spellStart"/>
      <w:r w:rsidR="00295322" w:rsidRPr="007D66F3">
        <w:rPr>
          <w:rFonts w:cs="Arial"/>
        </w:rPr>
        <w:t>Szymczynska</w:t>
      </w:r>
      <w:proofErr w:type="spellEnd"/>
      <w:r w:rsidR="00295322" w:rsidRPr="007D66F3">
        <w:rPr>
          <w:rFonts w:cs="Arial"/>
        </w:rPr>
        <w:t>, 2016)</w:t>
      </w:r>
      <w:r w:rsidR="00786535" w:rsidRPr="007D66F3">
        <w:rPr>
          <w:rFonts w:cs="Arial"/>
        </w:rPr>
        <w:t xml:space="preserve"> </w:t>
      </w:r>
      <w:r w:rsidR="00786535" w:rsidRPr="007D66F3">
        <w:t>of people living with the condition</w:t>
      </w:r>
      <w:r w:rsidR="0092654F" w:rsidRPr="007D66F3">
        <w:t xml:space="preserve">. </w:t>
      </w:r>
      <w:r w:rsidR="008575A8" w:rsidRPr="007D66F3">
        <w:t>The term ‘</w:t>
      </w:r>
      <w:proofErr w:type="spellStart"/>
      <w:r w:rsidR="008575A8" w:rsidRPr="007D66F3">
        <w:t>ecopsychosocial</w:t>
      </w:r>
      <w:proofErr w:type="spellEnd"/>
      <w:r w:rsidR="008575A8" w:rsidRPr="007D66F3">
        <w:t xml:space="preserve">’ is used in this paper as it provides more positive language that defines the </w:t>
      </w:r>
      <w:r w:rsidR="000017D3" w:rsidRPr="007D66F3">
        <w:t xml:space="preserve">nature of the </w:t>
      </w:r>
      <w:r w:rsidR="008575A8" w:rsidRPr="007D66F3">
        <w:t>initiative</w:t>
      </w:r>
      <w:r w:rsidR="000017D3" w:rsidRPr="007D66F3">
        <w:t xml:space="preserve">, rather than its outcomes, and takes into account the contextual and environmental </w:t>
      </w:r>
      <w:r w:rsidR="008575A8" w:rsidRPr="007D66F3">
        <w:t>factor</w:t>
      </w:r>
      <w:r w:rsidR="000017D3" w:rsidRPr="007D66F3">
        <w:t>s (eco) that are also likely to influence i</w:t>
      </w:r>
      <w:r w:rsidR="00BF4BE1" w:rsidRPr="007D66F3">
        <w:t>ts success</w:t>
      </w:r>
      <w:r w:rsidR="008575A8" w:rsidRPr="007D66F3">
        <w:t>.</w:t>
      </w:r>
      <w:r w:rsidR="00BF4BE1" w:rsidRPr="007D66F3">
        <w:t xml:space="preserve"> Zeisel et al (2016) argue that this terminology enables academics and </w:t>
      </w:r>
      <w:r w:rsidR="00BF4BE1" w:rsidRPr="007D66F3">
        <w:lastRenderedPageBreak/>
        <w:t>practitioners to better describe the full range of approaches and interventions within the dementia care field, thereby ensuring they can be more r</w:t>
      </w:r>
      <w:r w:rsidR="007B3F2F">
        <w:t xml:space="preserve">eadily compared and connections can be </w:t>
      </w:r>
      <w:r w:rsidR="00BF4BE1" w:rsidRPr="007D66F3">
        <w:t xml:space="preserve">drawn between them. </w:t>
      </w:r>
    </w:p>
    <w:p w14:paraId="660A3CD1" w14:textId="182AD72C" w:rsidR="00356F4B" w:rsidRPr="007D66F3" w:rsidRDefault="00BF4BE1" w:rsidP="007D66F3">
      <w:pPr>
        <w:spacing w:line="480" w:lineRule="auto"/>
        <w:rPr>
          <w:rFonts w:cs="Arial"/>
        </w:rPr>
      </w:pPr>
      <w:r w:rsidRPr="007D66F3">
        <w:t xml:space="preserve">Despite the known beneficial outcomes of </w:t>
      </w:r>
      <w:proofErr w:type="spellStart"/>
      <w:r w:rsidRPr="007D66F3">
        <w:t>ecopsychosocial</w:t>
      </w:r>
      <w:proofErr w:type="spellEnd"/>
      <w:r w:rsidRPr="007D66F3">
        <w:t xml:space="preserve"> initiatives</w:t>
      </w:r>
      <w:r w:rsidR="006D00FB" w:rsidRPr="007D66F3">
        <w:t xml:space="preserve">, </w:t>
      </w:r>
      <w:r w:rsidR="005F6FD5" w:rsidRPr="007D66F3">
        <w:t xml:space="preserve">there is a dearth of literature that </w:t>
      </w:r>
      <w:r w:rsidR="00295322" w:rsidRPr="007D66F3">
        <w:t xml:space="preserve">provides a theoretical </w:t>
      </w:r>
      <w:r w:rsidR="00FA74B9" w:rsidRPr="007D66F3">
        <w:t xml:space="preserve">interpretation </w:t>
      </w:r>
      <w:r w:rsidR="00295322" w:rsidRPr="007D66F3">
        <w:t xml:space="preserve">of </w:t>
      </w:r>
      <w:r w:rsidR="000C6961" w:rsidRPr="007D66F3">
        <w:t>the ‘active mechanisms’ (</w:t>
      </w:r>
      <w:proofErr w:type="spellStart"/>
      <w:r w:rsidR="000C6961" w:rsidRPr="007D66F3">
        <w:t>Dugmore</w:t>
      </w:r>
      <w:proofErr w:type="spellEnd"/>
      <w:r w:rsidR="000C6961" w:rsidRPr="007D66F3">
        <w:t xml:space="preserve">, </w:t>
      </w:r>
      <w:proofErr w:type="spellStart"/>
      <w:r w:rsidR="000C6961" w:rsidRPr="007D66F3">
        <w:t>Orrell</w:t>
      </w:r>
      <w:proofErr w:type="spellEnd"/>
      <w:r w:rsidR="000C6961" w:rsidRPr="007D66F3">
        <w:t xml:space="preserve"> and Spector, 2015) </w:t>
      </w:r>
      <w:r w:rsidRPr="007D66F3">
        <w:t>that underpin them</w:t>
      </w:r>
      <w:r w:rsidR="000C6961" w:rsidRPr="007D66F3">
        <w:t>; that is the factors that work,</w:t>
      </w:r>
      <w:r w:rsidR="005F6FD5" w:rsidRPr="007D66F3">
        <w:t xml:space="preserve"> appeal </w:t>
      </w:r>
      <w:r w:rsidR="00616E95" w:rsidRPr="007D66F3">
        <w:t xml:space="preserve">to, and support </w:t>
      </w:r>
      <w:r w:rsidR="006D00FB" w:rsidRPr="007D66F3">
        <w:t xml:space="preserve">the </w:t>
      </w:r>
      <w:r w:rsidR="000C6961" w:rsidRPr="007D66F3">
        <w:t xml:space="preserve">positive outcomes for people with dementia. This means </w:t>
      </w:r>
      <w:r w:rsidR="006D00FB" w:rsidRPr="007D66F3">
        <w:t xml:space="preserve">it is difficult to generalise the findings </w:t>
      </w:r>
      <w:r w:rsidR="000C6961" w:rsidRPr="007D66F3">
        <w:t xml:space="preserve">and consequently this hinders practitioners’ abilities to effectively support people with dementia </w:t>
      </w:r>
      <w:r w:rsidR="0075086E" w:rsidRPr="007D66F3">
        <w:t>and ensure that resources are used most efficiently</w:t>
      </w:r>
      <w:r w:rsidR="000C6961" w:rsidRPr="007D66F3">
        <w:t xml:space="preserve">.  </w:t>
      </w:r>
      <w:r w:rsidR="00F230D6">
        <w:t>As such</w:t>
      </w:r>
      <w:r w:rsidR="005F6FD5" w:rsidRPr="007D66F3">
        <w:t>, researchers have called for a better understanding of the factors</w:t>
      </w:r>
      <w:r w:rsidR="0075086E" w:rsidRPr="007D66F3">
        <w:t xml:space="preserve"> for successful employment of </w:t>
      </w:r>
      <w:proofErr w:type="spellStart"/>
      <w:r w:rsidR="0075086E" w:rsidRPr="007D66F3">
        <w:t>ecopsychosocial</w:t>
      </w:r>
      <w:proofErr w:type="spellEnd"/>
      <w:r w:rsidR="0075086E" w:rsidRPr="007D66F3">
        <w:t xml:space="preserve"> initiatives</w:t>
      </w:r>
      <w:r w:rsidR="005F6FD5" w:rsidRPr="007D66F3">
        <w:t xml:space="preserve"> </w:t>
      </w:r>
      <w:r w:rsidR="005F6FD5" w:rsidRPr="007D66F3">
        <w:rPr>
          <w:rFonts w:cs="Arial"/>
        </w:rPr>
        <w:t>(</w:t>
      </w:r>
      <w:proofErr w:type="spellStart"/>
      <w:r w:rsidR="0075086E" w:rsidRPr="007D66F3">
        <w:t>Dugmore</w:t>
      </w:r>
      <w:proofErr w:type="spellEnd"/>
      <w:r w:rsidR="0075086E" w:rsidRPr="007D66F3">
        <w:t xml:space="preserve">, </w:t>
      </w:r>
      <w:proofErr w:type="spellStart"/>
      <w:r w:rsidR="0075086E" w:rsidRPr="007D66F3">
        <w:t>Orrell</w:t>
      </w:r>
      <w:proofErr w:type="spellEnd"/>
      <w:r w:rsidR="0075086E" w:rsidRPr="007D66F3">
        <w:t xml:space="preserve"> and Spector, 2015; </w:t>
      </w:r>
      <w:proofErr w:type="spellStart"/>
      <w:r w:rsidR="005F6FD5" w:rsidRPr="007D66F3">
        <w:rPr>
          <w:rFonts w:cs="Arial"/>
        </w:rPr>
        <w:t>Kenigsberg</w:t>
      </w:r>
      <w:proofErr w:type="spellEnd"/>
      <w:r w:rsidR="005F6FD5" w:rsidRPr="007D66F3">
        <w:rPr>
          <w:rFonts w:cs="Arial"/>
        </w:rPr>
        <w:t xml:space="preserve"> et al, 2</w:t>
      </w:r>
      <w:r w:rsidR="0075086E" w:rsidRPr="007D66F3">
        <w:rPr>
          <w:rFonts w:cs="Arial"/>
        </w:rPr>
        <w:t xml:space="preserve">016; Oyebode and Parveen, 2016). </w:t>
      </w:r>
      <w:r w:rsidR="005F6FD5" w:rsidRPr="007D66F3">
        <w:t>This is particularly important when working with older men (65+ years) more generally</w:t>
      </w:r>
      <w:r w:rsidR="00295322" w:rsidRPr="007D66F3">
        <w:t>,</w:t>
      </w:r>
      <w:r w:rsidR="005F6FD5" w:rsidRPr="007D66F3">
        <w:t xml:space="preserve"> and those living with dementia</w:t>
      </w:r>
      <w:r w:rsidR="00295322" w:rsidRPr="007D66F3">
        <w:t>,</w:t>
      </w:r>
      <w:r w:rsidR="008C5A5C" w:rsidRPr="007D66F3">
        <w:t xml:space="preserve"> who </w:t>
      </w:r>
      <w:r w:rsidR="00932557" w:rsidRPr="007D66F3">
        <w:t xml:space="preserve">may </w:t>
      </w:r>
      <w:r w:rsidR="000F7B4E" w:rsidRPr="007D66F3">
        <w:rPr>
          <w:rFonts w:cs="Arial"/>
        </w:rPr>
        <w:t xml:space="preserve">find it difficult to address issues relating to their mental, physical and emotional well-being </w:t>
      </w:r>
      <w:r w:rsidR="000F7B4E" w:rsidRPr="007D66F3">
        <w:t xml:space="preserve">(White et al, 2011) and </w:t>
      </w:r>
      <w:r w:rsidR="008C5A5C" w:rsidRPr="007D66F3">
        <w:t xml:space="preserve">are often reluctant </w:t>
      </w:r>
      <w:r w:rsidR="000F7B4E" w:rsidRPr="007D66F3">
        <w:t xml:space="preserve">to engage with health </w:t>
      </w:r>
      <w:r w:rsidR="005F6FD5" w:rsidRPr="007D66F3">
        <w:t>initiatives</w:t>
      </w:r>
      <w:r w:rsidR="000F7B4E" w:rsidRPr="007D66F3">
        <w:t>; thereby increasing their</w:t>
      </w:r>
      <w:r w:rsidR="005F6FD5" w:rsidRPr="007D66F3">
        <w:t xml:space="preserve"> risk of isolation, social exclusion and subsequently poorer health outcomes (</w:t>
      </w:r>
      <w:r w:rsidR="00295322" w:rsidRPr="007D66F3">
        <w:t xml:space="preserve">Baker et al, 2014; </w:t>
      </w:r>
      <w:r w:rsidR="008C5A5C" w:rsidRPr="007D66F3">
        <w:t xml:space="preserve">Milligan et al, 2015; </w:t>
      </w:r>
      <w:r w:rsidR="00DE31E2" w:rsidRPr="007D66F3">
        <w:t xml:space="preserve">White, 2011; White et al, 2011). </w:t>
      </w:r>
      <w:r w:rsidR="00AC4DD8" w:rsidRPr="007D66F3">
        <w:t xml:space="preserve">An acknowledgment of this issue </w:t>
      </w:r>
      <w:r w:rsidR="00616E95" w:rsidRPr="007D66F3">
        <w:rPr>
          <w:rFonts w:cs="Arial"/>
        </w:rPr>
        <w:t xml:space="preserve">has resulted in a call </w:t>
      </w:r>
      <w:r w:rsidR="000F7B4E" w:rsidRPr="007D66F3">
        <w:rPr>
          <w:rFonts w:cs="Arial"/>
        </w:rPr>
        <w:t xml:space="preserve">for men to be included within </w:t>
      </w:r>
      <w:r w:rsidR="00616E95" w:rsidRPr="007D66F3">
        <w:rPr>
          <w:rFonts w:cs="Arial"/>
        </w:rPr>
        <w:t xml:space="preserve">the global health </w:t>
      </w:r>
      <w:r w:rsidR="000F7B4E" w:rsidRPr="007D66F3">
        <w:rPr>
          <w:rFonts w:cs="Arial"/>
        </w:rPr>
        <w:t>equity agenda (Baker et al</w:t>
      </w:r>
      <w:r w:rsidR="00616E95" w:rsidRPr="007D66F3">
        <w:rPr>
          <w:rFonts w:cs="Arial"/>
        </w:rPr>
        <w:t>, 2014) and led to a specific focus on men’s health policies in countries such as Australia (Australian Government, 2010), Ireland (Baker, 2015) and Brazil (Spindler,</w:t>
      </w:r>
      <w:r w:rsidR="000F7B4E" w:rsidRPr="007D66F3">
        <w:rPr>
          <w:rFonts w:cs="Arial"/>
        </w:rPr>
        <w:t xml:space="preserve"> 2015). </w:t>
      </w:r>
    </w:p>
    <w:p w14:paraId="7C794301" w14:textId="77777777" w:rsidR="00356F4B" w:rsidRPr="007D66F3" w:rsidRDefault="00356F4B" w:rsidP="007D66F3">
      <w:pPr>
        <w:spacing w:line="480" w:lineRule="auto"/>
        <w:rPr>
          <w:rFonts w:cs="Arial"/>
        </w:rPr>
      </w:pPr>
    </w:p>
    <w:p w14:paraId="597E0C3C" w14:textId="420C7C9C" w:rsidR="00203135" w:rsidRPr="007D66F3" w:rsidRDefault="00786535" w:rsidP="007D66F3">
      <w:pPr>
        <w:spacing w:line="480" w:lineRule="auto"/>
        <w:rPr>
          <w:rFonts w:cs="Arial"/>
        </w:rPr>
      </w:pPr>
      <w:r w:rsidRPr="007D66F3">
        <w:rPr>
          <w:rFonts w:cs="Arial"/>
        </w:rPr>
        <w:t>This suggests</w:t>
      </w:r>
      <w:r w:rsidR="0075086E" w:rsidRPr="007D66F3">
        <w:rPr>
          <w:rFonts w:cs="Arial"/>
        </w:rPr>
        <w:t xml:space="preserve"> there is a </w:t>
      </w:r>
      <w:r w:rsidR="00DE31E2" w:rsidRPr="007D66F3">
        <w:rPr>
          <w:rFonts w:cs="Arial"/>
        </w:rPr>
        <w:t xml:space="preserve">need to develop a </w:t>
      </w:r>
      <w:r w:rsidR="0092654F" w:rsidRPr="007D66F3">
        <w:rPr>
          <w:rFonts w:cs="Arial"/>
        </w:rPr>
        <w:t>theoretically driven</w:t>
      </w:r>
      <w:r w:rsidR="00DE31E2" w:rsidRPr="007D66F3">
        <w:rPr>
          <w:rFonts w:cs="Arial"/>
        </w:rPr>
        <w:t xml:space="preserve"> understan</w:t>
      </w:r>
      <w:r w:rsidR="0092654F" w:rsidRPr="007D66F3">
        <w:rPr>
          <w:rFonts w:cs="Arial"/>
        </w:rPr>
        <w:t xml:space="preserve">ding of how to </w:t>
      </w:r>
      <w:r w:rsidR="0075086E" w:rsidRPr="007D66F3">
        <w:rPr>
          <w:rFonts w:cs="Arial"/>
        </w:rPr>
        <w:t xml:space="preserve">successfully </w:t>
      </w:r>
      <w:r w:rsidR="0092654F" w:rsidRPr="007D66F3">
        <w:rPr>
          <w:rFonts w:cs="Arial"/>
        </w:rPr>
        <w:t xml:space="preserve">engage older men with dementia in </w:t>
      </w:r>
      <w:r w:rsidR="00DE31E2" w:rsidRPr="007D66F3">
        <w:rPr>
          <w:rFonts w:cs="Arial"/>
        </w:rPr>
        <w:t xml:space="preserve">community </w:t>
      </w:r>
      <w:proofErr w:type="spellStart"/>
      <w:r w:rsidR="00DE31E2" w:rsidRPr="007D66F3">
        <w:rPr>
          <w:rFonts w:cs="Arial"/>
        </w:rPr>
        <w:t>ecopsychosocial</w:t>
      </w:r>
      <w:proofErr w:type="spellEnd"/>
      <w:r w:rsidR="00DE31E2" w:rsidRPr="007D66F3">
        <w:rPr>
          <w:rFonts w:cs="Arial"/>
        </w:rPr>
        <w:t xml:space="preserve"> in</w:t>
      </w:r>
      <w:r w:rsidR="0092654F" w:rsidRPr="007D66F3">
        <w:rPr>
          <w:rFonts w:cs="Arial"/>
        </w:rPr>
        <w:t>itiatives</w:t>
      </w:r>
      <w:r w:rsidR="00DE31E2" w:rsidRPr="007D66F3">
        <w:rPr>
          <w:rFonts w:cs="Arial"/>
        </w:rPr>
        <w:t>.</w:t>
      </w:r>
      <w:r w:rsidR="00356F4B" w:rsidRPr="007D66F3">
        <w:rPr>
          <w:rFonts w:cs="Arial"/>
        </w:rPr>
        <w:t xml:space="preserve"> </w:t>
      </w:r>
      <w:r w:rsidR="00356F4B" w:rsidRPr="007D66F3">
        <w:t xml:space="preserve">This paper addresses this </w:t>
      </w:r>
      <w:r w:rsidR="003257B6" w:rsidRPr="007D66F3">
        <w:t xml:space="preserve">by </w:t>
      </w:r>
      <w:r w:rsidR="00E6278F" w:rsidRPr="007D66F3">
        <w:t xml:space="preserve">using an ‘off-the-shelf’ </w:t>
      </w:r>
      <w:r w:rsidR="00203135" w:rsidRPr="007D66F3">
        <w:t xml:space="preserve">digital </w:t>
      </w:r>
      <w:r w:rsidR="00D85CCD" w:rsidRPr="007D66F3">
        <w:t xml:space="preserve">gaming technological initiative </w:t>
      </w:r>
      <w:r w:rsidR="002E20E0" w:rsidRPr="007D66F3">
        <w:t>as a medium to explore</w:t>
      </w:r>
      <w:r w:rsidR="003257B6" w:rsidRPr="007D66F3">
        <w:t xml:space="preserve"> the </w:t>
      </w:r>
      <w:r w:rsidR="002E20E0" w:rsidRPr="007D66F3">
        <w:t xml:space="preserve">‘active mechanisms’ for engaging community-dwelling older men with dementia </w:t>
      </w:r>
      <w:r w:rsidR="003257B6" w:rsidRPr="007D66F3">
        <w:t>living within three rural areas of England. In doing so, it provides recommendations for</w:t>
      </w:r>
      <w:r w:rsidR="00D85CCD" w:rsidRPr="007D66F3">
        <w:t xml:space="preserve"> </w:t>
      </w:r>
      <w:r w:rsidR="003257B6" w:rsidRPr="007D66F3">
        <w:t>researchers, practitioner</w:t>
      </w:r>
      <w:r w:rsidR="00203135" w:rsidRPr="007D66F3">
        <w:t xml:space="preserve">s and policy </w:t>
      </w:r>
      <w:r w:rsidR="00203135" w:rsidRPr="007D66F3">
        <w:lastRenderedPageBreak/>
        <w:t xml:space="preserve">makers </w:t>
      </w:r>
      <w:r w:rsidR="003257B6" w:rsidRPr="007D66F3">
        <w:t xml:space="preserve">when </w:t>
      </w:r>
      <w:r w:rsidR="006C3465" w:rsidRPr="007D66F3">
        <w:t xml:space="preserve">designing and </w:t>
      </w:r>
      <w:r w:rsidR="002E20E0" w:rsidRPr="007D66F3">
        <w:t xml:space="preserve">implementing </w:t>
      </w:r>
      <w:proofErr w:type="spellStart"/>
      <w:r w:rsidR="002E20E0" w:rsidRPr="007D66F3">
        <w:t>ecopsychosocial</w:t>
      </w:r>
      <w:proofErr w:type="spellEnd"/>
      <w:r w:rsidR="002E20E0" w:rsidRPr="007D66F3">
        <w:t xml:space="preserve"> initiatives </w:t>
      </w:r>
      <w:r w:rsidR="00203135" w:rsidRPr="007D66F3">
        <w:t>to support the well-being of</w:t>
      </w:r>
      <w:r w:rsidR="002E20E0" w:rsidRPr="007D66F3">
        <w:t xml:space="preserve"> this population. </w:t>
      </w:r>
      <w:r w:rsidR="00203135" w:rsidRPr="007D66F3">
        <w:t xml:space="preserve">The research question </w:t>
      </w:r>
      <w:r w:rsidR="00932557" w:rsidRPr="007D66F3">
        <w:t>central to this paper</w:t>
      </w:r>
      <w:r w:rsidR="003B4B94" w:rsidRPr="007D66F3">
        <w:t xml:space="preserve"> </w:t>
      </w:r>
      <w:r w:rsidR="00203135" w:rsidRPr="007D66F3">
        <w:t xml:space="preserve">is: </w:t>
      </w:r>
      <w:r w:rsidR="00203135" w:rsidRPr="007D66F3">
        <w:rPr>
          <w:i/>
        </w:rPr>
        <w:t>‘What are th</w:t>
      </w:r>
      <w:r w:rsidR="002D60AB" w:rsidRPr="007D66F3">
        <w:rPr>
          <w:i/>
        </w:rPr>
        <w:t xml:space="preserve">e ‘active mechanisms’ </w:t>
      </w:r>
      <w:r w:rsidR="008C521B">
        <w:rPr>
          <w:i/>
        </w:rPr>
        <w:t>for engaging rural-dwelling o</w:t>
      </w:r>
      <w:r w:rsidR="00203135" w:rsidRPr="007D66F3">
        <w:rPr>
          <w:i/>
        </w:rPr>
        <w:t>lder men</w:t>
      </w:r>
      <w:r w:rsidR="00897CEA" w:rsidRPr="007D66F3">
        <w:rPr>
          <w:i/>
        </w:rPr>
        <w:t xml:space="preserve"> (</w:t>
      </w:r>
      <w:r w:rsidR="00026A30" w:rsidRPr="007D66F3">
        <w:rPr>
          <w:i/>
        </w:rPr>
        <w:t xml:space="preserve">65 </w:t>
      </w:r>
      <w:r w:rsidR="00897CEA" w:rsidRPr="007D66F3">
        <w:rPr>
          <w:i/>
        </w:rPr>
        <w:t>years+)</w:t>
      </w:r>
      <w:r w:rsidR="00203135" w:rsidRPr="007D66F3">
        <w:rPr>
          <w:i/>
        </w:rPr>
        <w:t xml:space="preserve"> with dementi</w:t>
      </w:r>
      <w:r w:rsidR="00356E37">
        <w:rPr>
          <w:i/>
        </w:rPr>
        <w:t xml:space="preserve">a in a </w:t>
      </w:r>
      <w:r w:rsidR="008C521B">
        <w:rPr>
          <w:i/>
        </w:rPr>
        <w:t xml:space="preserve">community </w:t>
      </w:r>
      <w:r w:rsidR="00356E37">
        <w:rPr>
          <w:i/>
        </w:rPr>
        <w:t>technological initiative</w:t>
      </w:r>
      <w:r w:rsidR="00A57C6E" w:rsidRPr="007D66F3">
        <w:rPr>
          <w:i/>
        </w:rPr>
        <w:t>?’</w:t>
      </w:r>
    </w:p>
    <w:p w14:paraId="53A848EA" w14:textId="77777777" w:rsidR="003257B6" w:rsidRPr="007D66F3" w:rsidRDefault="003257B6" w:rsidP="007D66F3">
      <w:pPr>
        <w:spacing w:line="480" w:lineRule="auto"/>
      </w:pPr>
      <w:r w:rsidRPr="007D66F3">
        <w:t xml:space="preserve"> </w:t>
      </w:r>
    </w:p>
    <w:p w14:paraId="7A022128" w14:textId="77777777" w:rsidR="00AF7B93" w:rsidRPr="007D66F3" w:rsidRDefault="00D85CCD" w:rsidP="007D66F3">
      <w:pPr>
        <w:pStyle w:val="Heading3"/>
        <w:spacing w:line="480" w:lineRule="auto"/>
      </w:pPr>
      <w:r w:rsidRPr="007D66F3">
        <w:t>Masculinity as a theoretical lens</w:t>
      </w:r>
    </w:p>
    <w:p w14:paraId="3EBEE7CE" w14:textId="088B686C" w:rsidR="00AF7B93" w:rsidRPr="007D66F3" w:rsidRDefault="00452E1D" w:rsidP="007D66F3">
      <w:pPr>
        <w:spacing w:line="480" w:lineRule="auto"/>
        <w:rPr>
          <w:rFonts w:cs="Arial"/>
        </w:rPr>
      </w:pPr>
      <w:r w:rsidRPr="007D66F3">
        <w:rPr>
          <w:rFonts w:cs="Arial"/>
        </w:rPr>
        <w:t xml:space="preserve">The concept of masculinity provides a useful </w:t>
      </w:r>
      <w:r w:rsidR="00DE31E2" w:rsidRPr="007D66F3">
        <w:rPr>
          <w:rFonts w:cs="Arial"/>
        </w:rPr>
        <w:t xml:space="preserve">theoretical </w:t>
      </w:r>
      <w:r w:rsidRPr="007D66F3">
        <w:rPr>
          <w:rFonts w:cs="Arial"/>
        </w:rPr>
        <w:t xml:space="preserve">lens for </w:t>
      </w:r>
      <w:r w:rsidR="000F3B78" w:rsidRPr="007D66F3">
        <w:rPr>
          <w:rFonts w:cs="Arial"/>
        </w:rPr>
        <w:t>addressing the above</w:t>
      </w:r>
      <w:r w:rsidR="00D85CCD" w:rsidRPr="007D66F3">
        <w:rPr>
          <w:rFonts w:cs="Arial"/>
        </w:rPr>
        <w:t xml:space="preserve"> question</w:t>
      </w:r>
      <w:r w:rsidR="00014C03" w:rsidRPr="007D66F3">
        <w:rPr>
          <w:rFonts w:cs="Arial"/>
        </w:rPr>
        <w:t>.</w:t>
      </w:r>
      <w:r w:rsidR="00C60E5F" w:rsidRPr="007D66F3">
        <w:rPr>
          <w:rFonts w:cs="Arial"/>
        </w:rPr>
        <w:t xml:space="preserve"> It sits within the wider context of ‘gender,’ which is a dynamic, social structure constructed by individuals</w:t>
      </w:r>
      <w:r w:rsidR="00042AB1" w:rsidRPr="007D66F3">
        <w:rPr>
          <w:rFonts w:cs="Arial"/>
        </w:rPr>
        <w:t>,</w:t>
      </w:r>
      <w:r w:rsidR="00C60E5F" w:rsidRPr="007D66F3">
        <w:rPr>
          <w:rFonts w:cs="Arial"/>
        </w:rPr>
        <w:t xml:space="preserve"> to perceive and make sense o</w:t>
      </w:r>
      <w:r w:rsidR="004B3667">
        <w:rPr>
          <w:rFonts w:cs="Arial"/>
        </w:rPr>
        <w:t>f the world around them (Connell and Pearse, 2015</w:t>
      </w:r>
      <w:r w:rsidR="00C60E5F" w:rsidRPr="007D66F3">
        <w:rPr>
          <w:rFonts w:cs="Arial"/>
        </w:rPr>
        <w:t>)</w:t>
      </w:r>
      <w:r w:rsidR="00042AB1" w:rsidRPr="007D66F3">
        <w:rPr>
          <w:rFonts w:cs="Arial"/>
        </w:rPr>
        <w:t>,</w:t>
      </w:r>
      <w:r w:rsidR="00C60E5F" w:rsidRPr="007D66F3">
        <w:rPr>
          <w:rFonts w:cs="Arial"/>
        </w:rPr>
        <w:t xml:space="preserve"> and performed in particular social, cultural and </w:t>
      </w:r>
      <w:r w:rsidR="00042AB1" w:rsidRPr="007D66F3">
        <w:rPr>
          <w:rFonts w:cs="Arial"/>
        </w:rPr>
        <w:t>historical</w:t>
      </w:r>
      <w:r w:rsidR="00C60E5F" w:rsidRPr="007D66F3">
        <w:rPr>
          <w:rFonts w:cs="Arial"/>
        </w:rPr>
        <w:t xml:space="preserve"> contexts to establish themselves as ‘male’ or ‘female’ in the eyes of others</w:t>
      </w:r>
      <w:r w:rsidR="00042AB1" w:rsidRPr="007D66F3">
        <w:rPr>
          <w:rFonts w:cs="Arial"/>
        </w:rPr>
        <w:t xml:space="preserve"> (Courtenay, 2000)</w:t>
      </w:r>
      <w:r w:rsidR="00C60E5F" w:rsidRPr="007D66F3">
        <w:rPr>
          <w:rFonts w:cs="Arial"/>
        </w:rPr>
        <w:t>.</w:t>
      </w:r>
      <w:r w:rsidR="00014C03" w:rsidRPr="007D66F3">
        <w:rPr>
          <w:rFonts w:cs="Arial"/>
        </w:rPr>
        <w:t xml:space="preserve"> </w:t>
      </w:r>
      <w:r w:rsidR="00AF7B93" w:rsidRPr="007D66F3">
        <w:rPr>
          <w:rFonts w:cs="Arial"/>
        </w:rPr>
        <w:t>Masculinity ide</w:t>
      </w:r>
      <w:r w:rsidR="00042AB1" w:rsidRPr="007D66F3">
        <w:rPr>
          <w:rFonts w:cs="Arial"/>
        </w:rPr>
        <w:t xml:space="preserve">ologies (masculinities) </w:t>
      </w:r>
      <w:r w:rsidR="00AF7B93" w:rsidRPr="007D66F3">
        <w:rPr>
          <w:rFonts w:cs="Arial"/>
        </w:rPr>
        <w:t>refer to those cultural attitudes and belie</w:t>
      </w:r>
      <w:r w:rsidRPr="007D66F3">
        <w:rPr>
          <w:rFonts w:cs="Arial"/>
        </w:rPr>
        <w:t>fs that are thought to be ‘male</w:t>
      </w:r>
      <w:r w:rsidR="00AF7B93" w:rsidRPr="007D66F3">
        <w:rPr>
          <w:rFonts w:cs="Arial"/>
        </w:rPr>
        <w:t>’</w:t>
      </w:r>
      <w:r w:rsidRPr="007D66F3">
        <w:rPr>
          <w:rFonts w:cs="Arial"/>
        </w:rPr>
        <w:t xml:space="preserve"> (Connell and Pearse, 2015; Thompson and Bennett, 2015)</w:t>
      </w:r>
      <w:r w:rsidR="006A5A56" w:rsidRPr="007D66F3">
        <w:rPr>
          <w:rFonts w:cs="Arial"/>
        </w:rPr>
        <w:t xml:space="preserve">. </w:t>
      </w:r>
      <w:r w:rsidR="00042AB1" w:rsidRPr="007D66F3">
        <w:rPr>
          <w:rFonts w:cs="Arial"/>
        </w:rPr>
        <w:t>T</w:t>
      </w:r>
      <w:r w:rsidR="00840FEF" w:rsidRPr="007D66F3">
        <w:rPr>
          <w:rFonts w:cs="Arial"/>
        </w:rPr>
        <w:t>hey are</w:t>
      </w:r>
      <w:r w:rsidR="006A5A56" w:rsidRPr="007D66F3">
        <w:rPr>
          <w:rFonts w:cs="Arial"/>
        </w:rPr>
        <w:t xml:space="preserve"> developed </w:t>
      </w:r>
      <w:r w:rsidR="00AF7B93" w:rsidRPr="007D66F3">
        <w:rPr>
          <w:rFonts w:cs="Arial"/>
        </w:rPr>
        <w:t>and reinforced throughout a lifetime in accordance with the culture of the society for that part</w:t>
      </w:r>
      <w:r w:rsidRPr="007D66F3">
        <w:rPr>
          <w:rFonts w:cs="Arial"/>
        </w:rPr>
        <w:t>icular time and place (Connell, 2005</w:t>
      </w:r>
      <w:r w:rsidR="006A5A56" w:rsidRPr="007D66F3">
        <w:rPr>
          <w:rFonts w:cs="Arial"/>
        </w:rPr>
        <w:t>; Thompson and Bennett, 2016</w:t>
      </w:r>
      <w:r w:rsidR="00AF7B93" w:rsidRPr="007D66F3">
        <w:rPr>
          <w:rFonts w:cs="Arial"/>
        </w:rPr>
        <w:t>)</w:t>
      </w:r>
      <w:r w:rsidR="00042AB1" w:rsidRPr="007D66F3">
        <w:rPr>
          <w:rFonts w:cs="Arial"/>
        </w:rPr>
        <w:t xml:space="preserve"> and b</w:t>
      </w:r>
      <w:r w:rsidR="00AF7B93" w:rsidRPr="007D66F3">
        <w:rPr>
          <w:rFonts w:cs="Arial"/>
        </w:rPr>
        <w:t>y adulthood, the majority of men</w:t>
      </w:r>
      <w:r w:rsidR="006A5A56" w:rsidRPr="007D66F3">
        <w:rPr>
          <w:rFonts w:cs="Arial"/>
        </w:rPr>
        <w:t xml:space="preserve"> will be</w:t>
      </w:r>
      <w:r w:rsidR="00AF7B93" w:rsidRPr="007D66F3">
        <w:rPr>
          <w:rFonts w:cs="Arial"/>
        </w:rPr>
        <w:t xml:space="preserve"> aware of the standards and expectations that are</w:t>
      </w:r>
      <w:r w:rsidR="00840FEF" w:rsidRPr="007D66F3">
        <w:rPr>
          <w:rFonts w:cs="Arial"/>
        </w:rPr>
        <w:t xml:space="preserve"> associated with masculinity</w:t>
      </w:r>
      <w:r w:rsidR="00AF7B93" w:rsidRPr="007D66F3">
        <w:rPr>
          <w:rFonts w:cs="Arial"/>
        </w:rPr>
        <w:t xml:space="preserve"> (</w:t>
      </w:r>
      <w:r w:rsidR="00D55D94" w:rsidRPr="007D66F3">
        <w:rPr>
          <w:rFonts w:cs="Arial"/>
        </w:rPr>
        <w:t xml:space="preserve">Connell and Pearse, 2015; </w:t>
      </w:r>
      <w:r w:rsidR="00AF7B93" w:rsidRPr="007D66F3">
        <w:rPr>
          <w:rFonts w:cs="Arial"/>
        </w:rPr>
        <w:t>Connell</w:t>
      </w:r>
      <w:r w:rsidR="006A5A56" w:rsidRPr="007D66F3">
        <w:rPr>
          <w:rFonts w:cs="Arial"/>
        </w:rPr>
        <w:t xml:space="preserve"> and Messerschmidt</w:t>
      </w:r>
      <w:r w:rsidR="00AF7B93" w:rsidRPr="007D66F3">
        <w:rPr>
          <w:rFonts w:cs="Arial"/>
        </w:rPr>
        <w:t xml:space="preserve">, 2005). </w:t>
      </w:r>
    </w:p>
    <w:p w14:paraId="3CCF8F72" w14:textId="3D968C8D" w:rsidR="00212948" w:rsidRPr="007D66F3" w:rsidRDefault="004324A6" w:rsidP="007D66F3">
      <w:pPr>
        <w:spacing w:line="480" w:lineRule="auto"/>
        <w:rPr>
          <w:rFonts w:cs="Arial"/>
        </w:rPr>
      </w:pPr>
      <w:r w:rsidRPr="007D66F3">
        <w:rPr>
          <w:rFonts w:cs="Arial"/>
        </w:rPr>
        <w:t xml:space="preserve">The seminal work of Connell on </w:t>
      </w:r>
      <w:r w:rsidR="00840FEF" w:rsidRPr="007D66F3">
        <w:rPr>
          <w:rFonts w:cs="Arial"/>
        </w:rPr>
        <w:t>‘H</w:t>
      </w:r>
      <w:r w:rsidR="00AF7B93" w:rsidRPr="007D66F3">
        <w:rPr>
          <w:rFonts w:cs="Arial"/>
        </w:rPr>
        <w:t xml:space="preserve">egemonic masculinity’ </w:t>
      </w:r>
      <w:r w:rsidRPr="007D66F3">
        <w:rPr>
          <w:rFonts w:cs="Arial"/>
        </w:rPr>
        <w:t xml:space="preserve">is integral for understanding work within this field. This masculinity is </w:t>
      </w:r>
      <w:r w:rsidR="00AF7B93" w:rsidRPr="007D66F3">
        <w:rPr>
          <w:rFonts w:cs="Arial"/>
        </w:rPr>
        <w:t>distingu</w:t>
      </w:r>
      <w:r w:rsidR="006A5A56" w:rsidRPr="007D66F3">
        <w:rPr>
          <w:rFonts w:cs="Arial"/>
        </w:rPr>
        <w:t>ish</w:t>
      </w:r>
      <w:r w:rsidR="00D05AF4" w:rsidRPr="007D66F3">
        <w:rPr>
          <w:rFonts w:cs="Arial"/>
        </w:rPr>
        <w:t>ed from other masculinities</w:t>
      </w:r>
      <w:r w:rsidRPr="007D66F3">
        <w:rPr>
          <w:rFonts w:cs="Arial"/>
        </w:rPr>
        <w:t xml:space="preserve"> and</w:t>
      </w:r>
      <w:r w:rsidR="00D05AF4" w:rsidRPr="007D66F3">
        <w:rPr>
          <w:rFonts w:cs="Arial"/>
        </w:rPr>
        <w:t xml:space="preserve"> </w:t>
      </w:r>
      <w:r w:rsidR="006A5A56" w:rsidRPr="007D66F3">
        <w:rPr>
          <w:rFonts w:cs="Arial"/>
        </w:rPr>
        <w:t xml:space="preserve">embodies the current, </w:t>
      </w:r>
      <w:r w:rsidR="00F426B8" w:rsidRPr="007D66F3">
        <w:rPr>
          <w:rFonts w:cs="Arial"/>
          <w:i/>
        </w:rPr>
        <w:t>‘</w:t>
      </w:r>
      <w:r w:rsidR="006A5A56" w:rsidRPr="007D66F3">
        <w:rPr>
          <w:rFonts w:cs="Arial"/>
          <w:i/>
        </w:rPr>
        <w:t>most honoured way of being a man</w:t>
      </w:r>
      <w:r w:rsidR="00F426B8" w:rsidRPr="007D66F3">
        <w:rPr>
          <w:rFonts w:cs="Arial"/>
          <w:i/>
        </w:rPr>
        <w:t>’</w:t>
      </w:r>
      <w:r w:rsidR="006A5A56" w:rsidRPr="007D66F3">
        <w:rPr>
          <w:rFonts w:cs="Arial"/>
        </w:rPr>
        <w:t xml:space="preserve"> </w:t>
      </w:r>
      <w:r w:rsidR="00F426B8" w:rsidRPr="007D66F3">
        <w:rPr>
          <w:rFonts w:cs="Arial"/>
        </w:rPr>
        <w:t xml:space="preserve">(Connell and Messerschmidt, 2005; page 832) </w:t>
      </w:r>
      <w:r w:rsidR="006A5A56" w:rsidRPr="007D66F3">
        <w:rPr>
          <w:rFonts w:cs="Arial"/>
        </w:rPr>
        <w:t>as defined by the historical era, so</w:t>
      </w:r>
      <w:r w:rsidR="00D23DBE" w:rsidRPr="007D66F3">
        <w:rPr>
          <w:rFonts w:cs="Arial"/>
        </w:rPr>
        <w:t xml:space="preserve">cial institution, </w:t>
      </w:r>
      <w:r w:rsidR="00840FEF" w:rsidRPr="007D66F3">
        <w:rPr>
          <w:rFonts w:cs="Arial"/>
        </w:rPr>
        <w:t>or community</w:t>
      </w:r>
      <w:r w:rsidRPr="007D66F3">
        <w:rPr>
          <w:rFonts w:cs="Arial"/>
        </w:rPr>
        <w:t xml:space="preserve">. </w:t>
      </w:r>
      <w:r w:rsidR="00B626F2" w:rsidRPr="007D66F3">
        <w:rPr>
          <w:rFonts w:cs="Arial"/>
        </w:rPr>
        <w:t>Whilst hegemonic masculinities may be practiced by only a minority of men</w:t>
      </w:r>
      <w:r w:rsidR="00DE7E6A" w:rsidRPr="007D66F3">
        <w:rPr>
          <w:rFonts w:cs="Arial"/>
        </w:rPr>
        <w:t xml:space="preserve"> it can act</w:t>
      </w:r>
      <w:r w:rsidR="00B626F2" w:rsidRPr="007D66F3">
        <w:rPr>
          <w:rFonts w:cs="Arial"/>
        </w:rPr>
        <w:t xml:space="preserve"> </w:t>
      </w:r>
      <w:r w:rsidR="00D05AF4" w:rsidRPr="007D66F3">
        <w:rPr>
          <w:rFonts w:cs="Arial"/>
        </w:rPr>
        <w:t xml:space="preserve">as a benchmark </w:t>
      </w:r>
      <w:r w:rsidR="00B626F2" w:rsidRPr="007D66F3">
        <w:rPr>
          <w:rFonts w:cs="Arial"/>
        </w:rPr>
        <w:t xml:space="preserve">to guide men’s gendered lives and </w:t>
      </w:r>
      <w:r w:rsidR="00D05AF4" w:rsidRPr="007D66F3">
        <w:rPr>
          <w:rFonts w:cs="Arial"/>
        </w:rPr>
        <w:t>judge their achievements</w:t>
      </w:r>
      <w:r w:rsidR="00840FEF" w:rsidRPr="007D66F3">
        <w:rPr>
          <w:rFonts w:cs="Arial"/>
        </w:rPr>
        <w:t xml:space="preserve"> </w:t>
      </w:r>
      <w:r w:rsidR="006A5A56" w:rsidRPr="007D66F3">
        <w:rPr>
          <w:rFonts w:cs="Arial"/>
        </w:rPr>
        <w:t>(Connell and Messerschmidt, 2005; Thompson and Bennett, 2016</w:t>
      </w:r>
      <w:r w:rsidR="00B626F2" w:rsidRPr="007D66F3">
        <w:rPr>
          <w:rFonts w:cs="Arial"/>
        </w:rPr>
        <w:t xml:space="preserve">; Thompson and </w:t>
      </w:r>
      <w:proofErr w:type="spellStart"/>
      <w:r w:rsidR="00B626F2" w:rsidRPr="007D66F3">
        <w:rPr>
          <w:rFonts w:cs="Arial"/>
        </w:rPr>
        <w:t>Langendor</w:t>
      </w:r>
      <w:r w:rsidR="00C01121">
        <w:rPr>
          <w:rFonts w:cs="Arial"/>
        </w:rPr>
        <w:t>e</w:t>
      </w:r>
      <w:r w:rsidR="00B626F2" w:rsidRPr="007D66F3">
        <w:rPr>
          <w:rFonts w:cs="Arial"/>
        </w:rPr>
        <w:t>fer</w:t>
      </w:r>
      <w:proofErr w:type="spellEnd"/>
      <w:r w:rsidR="00B626F2" w:rsidRPr="007D66F3">
        <w:rPr>
          <w:rFonts w:cs="Arial"/>
        </w:rPr>
        <w:t>, 2016; Twigg, 2018</w:t>
      </w:r>
      <w:r w:rsidR="006A5A56" w:rsidRPr="007D66F3">
        <w:rPr>
          <w:rFonts w:cs="Arial"/>
        </w:rPr>
        <w:t>)</w:t>
      </w:r>
      <w:r w:rsidR="00B626F2" w:rsidRPr="007D66F3">
        <w:rPr>
          <w:rFonts w:cs="Arial"/>
        </w:rPr>
        <w:t xml:space="preserve"> as well as provide a hie</w:t>
      </w:r>
      <w:r w:rsidR="00DE7E6A" w:rsidRPr="007D66F3">
        <w:rPr>
          <w:rFonts w:cs="Arial"/>
        </w:rPr>
        <w:t>rarchical status that favours</w:t>
      </w:r>
      <w:r w:rsidR="00B626F2" w:rsidRPr="007D66F3">
        <w:rPr>
          <w:rFonts w:cs="Arial"/>
        </w:rPr>
        <w:t xml:space="preserve"> them over </w:t>
      </w:r>
      <w:r w:rsidR="008C521B">
        <w:rPr>
          <w:rFonts w:cs="Arial"/>
        </w:rPr>
        <w:t xml:space="preserve">heterosexual </w:t>
      </w:r>
      <w:r w:rsidR="00B626F2" w:rsidRPr="007D66F3">
        <w:rPr>
          <w:rFonts w:cs="Arial"/>
        </w:rPr>
        <w:t>women,</w:t>
      </w:r>
      <w:r w:rsidR="008C521B">
        <w:rPr>
          <w:rFonts w:cs="Arial"/>
        </w:rPr>
        <w:t xml:space="preserve"> people who identify as lesbian, gay, bisexual or transgender (LGBT), as well as </w:t>
      </w:r>
      <w:r w:rsidR="00B626F2" w:rsidRPr="007D66F3">
        <w:rPr>
          <w:rFonts w:cs="Arial"/>
        </w:rPr>
        <w:t xml:space="preserve">other perceived ‘lesser’ masculinities </w:t>
      </w:r>
      <w:r w:rsidR="00AC4DD8" w:rsidRPr="007D66F3">
        <w:rPr>
          <w:rFonts w:cs="Arial"/>
        </w:rPr>
        <w:t>(Connell, 2005; Connell and Messerschmidt, 2005)</w:t>
      </w:r>
      <w:r w:rsidR="00BB0910" w:rsidRPr="007D66F3">
        <w:rPr>
          <w:rFonts w:cs="Arial"/>
        </w:rPr>
        <w:t>.</w:t>
      </w:r>
    </w:p>
    <w:p w14:paraId="203BFBE4" w14:textId="539AC0A8" w:rsidR="00F65304" w:rsidRPr="007D66F3" w:rsidRDefault="00F65304" w:rsidP="007D66F3">
      <w:pPr>
        <w:spacing w:line="480" w:lineRule="auto"/>
        <w:rPr>
          <w:rFonts w:cs="Arial"/>
        </w:rPr>
      </w:pPr>
      <w:r w:rsidRPr="007D66F3">
        <w:rPr>
          <w:rFonts w:cs="Arial"/>
        </w:rPr>
        <w:lastRenderedPageBreak/>
        <w:t xml:space="preserve">These traditional Westernised </w:t>
      </w:r>
      <w:r w:rsidR="004809BD" w:rsidRPr="007D66F3">
        <w:rPr>
          <w:rFonts w:cs="Arial"/>
        </w:rPr>
        <w:t xml:space="preserve">masculinities that today’s older men would have grown up in, expected them to follow conventional heteronormative masculinities and succeed in a career, </w:t>
      </w:r>
      <w:r w:rsidR="008C521B">
        <w:rPr>
          <w:rFonts w:cs="Arial"/>
        </w:rPr>
        <w:t xml:space="preserve">and as husbands and </w:t>
      </w:r>
      <w:r w:rsidR="004809BD" w:rsidRPr="007D66F3">
        <w:rPr>
          <w:rFonts w:cs="Arial"/>
        </w:rPr>
        <w:t xml:space="preserve">fathers (Thompson and </w:t>
      </w:r>
      <w:proofErr w:type="spellStart"/>
      <w:r w:rsidR="004809BD" w:rsidRPr="007D66F3">
        <w:rPr>
          <w:rFonts w:cs="Arial"/>
        </w:rPr>
        <w:t>Langendor</w:t>
      </w:r>
      <w:r w:rsidR="00C01121">
        <w:rPr>
          <w:rFonts w:cs="Arial"/>
        </w:rPr>
        <w:t>e</w:t>
      </w:r>
      <w:r w:rsidR="004809BD" w:rsidRPr="007D66F3">
        <w:rPr>
          <w:rFonts w:cs="Arial"/>
        </w:rPr>
        <w:t>fer</w:t>
      </w:r>
      <w:proofErr w:type="spellEnd"/>
      <w:r w:rsidR="004809BD" w:rsidRPr="007D66F3">
        <w:rPr>
          <w:rFonts w:cs="Arial"/>
        </w:rPr>
        <w:t xml:space="preserve">, 2016).  It favoured men that were white, middle class, heterosexual, in their early midlife </w:t>
      </w:r>
      <w:r w:rsidR="00932557" w:rsidRPr="007D66F3">
        <w:rPr>
          <w:rFonts w:cs="Arial"/>
        </w:rPr>
        <w:t xml:space="preserve">who </w:t>
      </w:r>
      <w:r w:rsidR="004809BD" w:rsidRPr="007D66F3">
        <w:rPr>
          <w:rFonts w:cs="Arial"/>
        </w:rPr>
        <w:t xml:space="preserve">displayed characteristics of stoicism, emotional impenetrability and fierce resolve, as well as strength, </w:t>
      </w:r>
      <w:r w:rsidR="00D23DBE" w:rsidRPr="007D66F3">
        <w:rPr>
          <w:rFonts w:cs="Arial"/>
        </w:rPr>
        <w:t xml:space="preserve">competitiveness and </w:t>
      </w:r>
      <w:r w:rsidR="004809BD" w:rsidRPr="007D66F3">
        <w:rPr>
          <w:rFonts w:cs="Arial"/>
        </w:rPr>
        <w:t xml:space="preserve">success, reliability, capability and a sense of control (Coston and Kimmel, 2013; Kimmel, 1996). To acquire these masculinities, men would suppress emotions, needs and ‘feminine traits’ (Kaufman, 1994). These masculinities would have </w:t>
      </w:r>
      <w:r w:rsidR="00D732CE" w:rsidRPr="007D66F3">
        <w:rPr>
          <w:rFonts w:cs="Arial"/>
        </w:rPr>
        <w:t xml:space="preserve">been prevalent throughout the lives of today’s older men and may have influenced </w:t>
      </w:r>
      <w:r w:rsidR="004809BD" w:rsidRPr="007D66F3">
        <w:rPr>
          <w:rFonts w:cs="Arial"/>
        </w:rPr>
        <w:t>their pattern of gender relations (Connell, 2005)</w:t>
      </w:r>
      <w:r w:rsidR="008503E6" w:rsidRPr="007D66F3">
        <w:rPr>
          <w:rFonts w:cs="Arial"/>
        </w:rPr>
        <w:t xml:space="preserve"> and their health-seeking behaviours (Sloan, Conner, Gough, 2015); setting them up for difficult late-life experiences (Coston and Kimmel, 2013).</w:t>
      </w:r>
      <w:r w:rsidR="00EE52E3" w:rsidRPr="007D66F3">
        <w:rPr>
          <w:rFonts w:cs="Arial"/>
        </w:rPr>
        <w:t xml:space="preserve"> Research also suggests they may be particularly pertinent in rural-dwelling men who can align more closely with hegemonic masculine ideals whe</w:t>
      </w:r>
      <w:r w:rsidR="00356E37">
        <w:rPr>
          <w:rFonts w:cs="Arial"/>
        </w:rPr>
        <w:t>n compared to their urban male counterparts</w:t>
      </w:r>
      <w:r w:rsidR="00EE52E3" w:rsidRPr="007D66F3">
        <w:rPr>
          <w:rFonts w:cs="Arial"/>
        </w:rPr>
        <w:t xml:space="preserve"> (Hammer, Vogel and </w:t>
      </w:r>
      <w:proofErr w:type="spellStart"/>
      <w:r w:rsidR="00EE52E3" w:rsidRPr="007D66F3">
        <w:rPr>
          <w:rFonts w:cs="Arial"/>
        </w:rPr>
        <w:t>Heimerdinger</w:t>
      </w:r>
      <w:proofErr w:type="spellEnd"/>
      <w:r w:rsidR="00EE52E3" w:rsidRPr="007D66F3">
        <w:rPr>
          <w:rFonts w:cs="Arial"/>
        </w:rPr>
        <w:t xml:space="preserve">-Edwards, 2013; Levant and </w:t>
      </w:r>
      <w:proofErr w:type="spellStart"/>
      <w:r w:rsidR="00EE52E3" w:rsidRPr="007D66F3">
        <w:rPr>
          <w:rFonts w:cs="Arial"/>
        </w:rPr>
        <w:t>Habben</w:t>
      </w:r>
      <w:proofErr w:type="spellEnd"/>
      <w:r w:rsidR="00EE52E3" w:rsidRPr="007D66F3">
        <w:rPr>
          <w:rFonts w:cs="Arial"/>
        </w:rPr>
        <w:t>, 2003).</w:t>
      </w:r>
    </w:p>
    <w:p w14:paraId="2EABF830" w14:textId="72DDD926" w:rsidR="004128B7" w:rsidRPr="007D66F3" w:rsidRDefault="00373801" w:rsidP="007D66F3">
      <w:pPr>
        <w:spacing w:line="480" w:lineRule="auto"/>
        <w:rPr>
          <w:rFonts w:cs="Arial"/>
        </w:rPr>
      </w:pPr>
      <w:r w:rsidRPr="007D66F3">
        <w:rPr>
          <w:rFonts w:cs="Arial"/>
        </w:rPr>
        <w:t xml:space="preserve">Despite </w:t>
      </w:r>
      <w:r w:rsidR="00356E37">
        <w:rPr>
          <w:rFonts w:cs="Arial"/>
        </w:rPr>
        <w:t xml:space="preserve">some </w:t>
      </w:r>
      <w:r w:rsidRPr="007D66F3">
        <w:rPr>
          <w:rFonts w:cs="Arial"/>
        </w:rPr>
        <w:t>discourses depicting a de-gendering process in later life</w:t>
      </w:r>
      <w:r w:rsidR="00BE42D0" w:rsidRPr="007D66F3">
        <w:rPr>
          <w:rFonts w:cs="Arial"/>
        </w:rPr>
        <w:t xml:space="preserve"> (Sandberg, 2018</w:t>
      </w:r>
      <w:r w:rsidRPr="007D66F3">
        <w:rPr>
          <w:rFonts w:cs="Arial"/>
        </w:rPr>
        <w:t>), a</w:t>
      </w:r>
      <w:r w:rsidR="004B00AB" w:rsidRPr="007D66F3">
        <w:rPr>
          <w:rFonts w:cs="Arial"/>
        </w:rPr>
        <w:t>s men age, research ha</w:t>
      </w:r>
      <w:r w:rsidRPr="007D66F3">
        <w:rPr>
          <w:rFonts w:cs="Arial"/>
        </w:rPr>
        <w:t xml:space="preserve">s </w:t>
      </w:r>
      <w:r w:rsidR="004B00AB" w:rsidRPr="007D66F3">
        <w:rPr>
          <w:rFonts w:cs="Arial"/>
        </w:rPr>
        <w:t>suggested they continue to draw from a gendered lens when understanding their experiences and constructing their identities (</w:t>
      </w:r>
      <w:r w:rsidR="00D87B22">
        <w:rPr>
          <w:rFonts w:cs="Arial"/>
        </w:rPr>
        <w:t>Hurd Clarke</w:t>
      </w:r>
      <w:r w:rsidR="004044B8" w:rsidRPr="007D66F3">
        <w:rPr>
          <w:rFonts w:cs="Arial"/>
        </w:rPr>
        <w:t xml:space="preserve"> and </w:t>
      </w:r>
      <w:proofErr w:type="spellStart"/>
      <w:r w:rsidR="004044B8" w:rsidRPr="007D66F3">
        <w:rPr>
          <w:rFonts w:cs="Arial"/>
        </w:rPr>
        <w:t>Lefkowich</w:t>
      </w:r>
      <w:proofErr w:type="spellEnd"/>
      <w:r w:rsidR="004044B8" w:rsidRPr="007D66F3">
        <w:rPr>
          <w:rFonts w:cs="Arial"/>
        </w:rPr>
        <w:t xml:space="preserve">, 2018; </w:t>
      </w:r>
      <w:r w:rsidR="004B00AB" w:rsidRPr="007D66F3">
        <w:rPr>
          <w:rFonts w:cs="Arial"/>
        </w:rPr>
        <w:t xml:space="preserve">Twigg, 2018). </w:t>
      </w:r>
      <w:r w:rsidR="004044B8" w:rsidRPr="007D66F3">
        <w:rPr>
          <w:rFonts w:cs="Arial"/>
        </w:rPr>
        <w:t>For some older men, their constructed ageing masculinities</w:t>
      </w:r>
      <w:r w:rsidR="0077096D" w:rsidRPr="007D66F3">
        <w:rPr>
          <w:rFonts w:cs="Arial"/>
        </w:rPr>
        <w:t xml:space="preserve"> can be closely aligned with this</w:t>
      </w:r>
      <w:r w:rsidR="004044B8" w:rsidRPr="007D66F3">
        <w:rPr>
          <w:rFonts w:cs="Arial"/>
        </w:rPr>
        <w:t xml:space="preserve"> hegemonic ideal and so result in them downplaying health concerns (Hurd</w:t>
      </w:r>
      <w:r w:rsidR="00AA538E" w:rsidRPr="007D66F3">
        <w:rPr>
          <w:rFonts w:cs="Arial"/>
        </w:rPr>
        <w:t xml:space="preserve"> Clarke and Bennett, 2013), </w:t>
      </w:r>
      <w:r w:rsidR="004044B8" w:rsidRPr="007D66F3">
        <w:rPr>
          <w:rFonts w:cs="Arial"/>
        </w:rPr>
        <w:t>avoiding seeking help (Yousaf, Grunfeld and Hunter, 2015)</w:t>
      </w:r>
      <w:r w:rsidR="00AA538E" w:rsidRPr="007D66F3">
        <w:rPr>
          <w:rFonts w:cs="Arial"/>
        </w:rPr>
        <w:t xml:space="preserve"> and positioning themselves relationally superior to </w:t>
      </w:r>
      <w:r w:rsidR="00E038E2">
        <w:rPr>
          <w:rFonts w:cs="Arial"/>
        </w:rPr>
        <w:t xml:space="preserve">heterosexual </w:t>
      </w:r>
      <w:r w:rsidR="00AA538E" w:rsidRPr="007D66F3">
        <w:rPr>
          <w:rFonts w:cs="Arial"/>
        </w:rPr>
        <w:t>women</w:t>
      </w:r>
      <w:r w:rsidR="000B7394" w:rsidRPr="007D66F3">
        <w:rPr>
          <w:rFonts w:cs="Arial"/>
        </w:rPr>
        <w:t xml:space="preserve"> and</w:t>
      </w:r>
      <w:r w:rsidR="008C521B">
        <w:rPr>
          <w:rFonts w:cs="Arial"/>
        </w:rPr>
        <w:t xml:space="preserve"> LGBT populations</w:t>
      </w:r>
      <w:r w:rsidR="00C56E14" w:rsidRPr="007D66F3">
        <w:rPr>
          <w:rFonts w:cs="Arial"/>
        </w:rPr>
        <w:t xml:space="preserve"> (Hurd Clarke and </w:t>
      </w:r>
      <w:proofErr w:type="spellStart"/>
      <w:r w:rsidR="00C56E14" w:rsidRPr="007D66F3">
        <w:rPr>
          <w:rFonts w:cs="Arial"/>
        </w:rPr>
        <w:t>Lefkowich</w:t>
      </w:r>
      <w:proofErr w:type="spellEnd"/>
      <w:r w:rsidR="00C56E14" w:rsidRPr="007D66F3">
        <w:rPr>
          <w:rFonts w:cs="Arial"/>
        </w:rPr>
        <w:t>, 2018)</w:t>
      </w:r>
      <w:r w:rsidR="004044B8" w:rsidRPr="007D66F3">
        <w:rPr>
          <w:rFonts w:cs="Arial"/>
        </w:rPr>
        <w:t xml:space="preserve">. </w:t>
      </w:r>
      <w:r w:rsidR="00D200D0" w:rsidRPr="007D66F3">
        <w:rPr>
          <w:rFonts w:cs="Arial"/>
        </w:rPr>
        <w:t xml:space="preserve">They may also adopt masculine norms that are reminiscent of their younger hegemonic masculinities. </w:t>
      </w:r>
      <w:r w:rsidR="004809BD" w:rsidRPr="007D66F3">
        <w:rPr>
          <w:rFonts w:cs="Arial"/>
        </w:rPr>
        <w:t xml:space="preserve">For instance, Thompson and </w:t>
      </w:r>
      <w:proofErr w:type="spellStart"/>
      <w:r w:rsidR="004809BD" w:rsidRPr="007D66F3">
        <w:rPr>
          <w:rFonts w:cs="Arial"/>
        </w:rPr>
        <w:t>Langendor</w:t>
      </w:r>
      <w:r w:rsidR="00C01121">
        <w:rPr>
          <w:rFonts w:cs="Arial"/>
        </w:rPr>
        <w:t>e</w:t>
      </w:r>
      <w:r w:rsidR="004809BD" w:rsidRPr="007D66F3">
        <w:rPr>
          <w:rFonts w:cs="Arial"/>
        </w:rPr>
        <w:t>fer’s</w:t>
      </w:r>
      <w:proofErr w:type="spellEnd"/>
      <w:r w:rsidR="004809BD" w:rsidRPr="007D66F3">
        <w:rPr>
          <w:rFonts w:cs="Arial"/>
        </w:rPr>
        <w:t xml:space="preserve"> (2016) found that </w:t>
      </w:r>
      <w:r w:rsidR="004B00AB" w:rsidRPr="007D66F3">
        <w:rPr>
          <w:rFonts w:cs="Arial"/>
        </w:rPr>
        <w:t xml:space="preserve">as no ‘blue print’ for ageing exists, </w:t>
      </w:r>
      <w:r w:rsidR="007D3CC0">
        <w:rPr>
          <w:rFonts w:cs="Arial"/>
        </w:rPr>
        <w:t xml:space="preserve">some </w:t>
      </w:r>
      <w:r w:rsidR="004809BD" w:rsidRPr="007D66F3">
        <w:rPr>
          <w:rFonts w:cs="Arial"/>
        </w:rPr>
        <w:t>older men still sought to follow, yet struggled to obtain, these t</w:t>
      </w:r>
      <w:r w:rsidR="004C37FC" w:rsidRPr="007D66F3">
        <w:rPr>
          <w:rFonts w:cs="Arial"/>
        </w:rPr>
        <w:t>raditional masculinities</w:t>
      </w:r>
      <w:r w:rsidR="004B00AB" w:rsidRPr="007D66F3">
        <w:rPr>
          <w:rFonts w:cs="Arial"/>
        </w:rPr>
        <w:t xml:space="preserve">. </w:t>
      </w:r>
      <w:r w:rsidRPr="007D66F3">
        <w:rPr>
          <w:rFonts w:cs="Arial"/>
        </w:rPr>
        <w:t xml:space="preserve">These masculinities may </w:t>
      </w:r>
      <w:r w:rsidR="00C97363" w:rsidRPr="007D66F3">
        <w:rPr>
          <w:rFonts w:cs="Arial"/>
        </w:rPr>
        <w:t xml:space="preserve">result in the </w:t>
      </w:r>
      <w:r w:rsidR="00390D80" w:rsidRPr="007D66F3">
        <w:rPr>
          <w:rFonts w:cs="Arial"/>
        </w:rPr>
        <w:t>social exclusion and subsequent health deterioration of older men</w:t>
      </w:r>
      <w:r w:rsidR="00172340" w:rsidRPr="007D66F3">
        <w:rPr>
          <w:rFonts w:cs="Arial"/>
        </w:rPr>
        <w:t xml:space="preserve"> due in part, to their resistance to participate in </w:t>
      </w:r>
      <w:r w:rsidR="00C60E5F" w:rsidRPr="007D66F3">
        <w:rPr>
          <w:rFonts w:cs="Arial"/>
        </w:rPr>
        <w:t>community-based social groups as well as community-based health services and preventative health activities (</w:t>
      </w:r>
      <w:r w:rsidR="00172340" w:rsidRPr="007D66F3">
        <w:rPr>
          <w:rFonts w:cs="Arial"/>
        </w:rPr>
        <w:t xml:space="preserve">Milligan et al, 2015; </w:t>
      </w:r>
      <w:r w:rsidR="00C60E5F" w:rsidRPr="007D66F3">
        <w:rPr>
          <w:rFonts w:cs="Arial"/>
        </w:rPr>
        <w:t xml:space="preserve">White, </w:t>
      </w:r>
      <w:r w:rsidR="00C60E5F" w:rsidRPr="007D66F3">
        <w:rPr>
          <w:rFonts w:cs="Arial"/>
        </w:rPr>
        <w:lastRenderedPageBreak/>
        <w:t xml:space="preserve">2011; White et al, 2011). </w:t>
      </w:r>
      <w:r w:rsidR="00A60F0B" w:rsidRPr="007D66F3">
        <w:rPr>
          <w:rFonts w:cs="Arial"/>
        </w:rPr>
        <w:t xml:space="preserve">However, other studies have found that as </w:t>
      </w:r>
      <w:r w:rsidR="007D3CC0">
        <w:rPr>
          <w:rFonts w:cs="Arial"/>
        </w:rPr>
        <w:t xml:space="preserve">some </w:t>
      </w:r>
      <w:r w:rsidR="00A60F0B" w:rsidRPr="007D66F3">
        <w:rPr>
          <w:rFonts w:cs="Arial"/>
        </w:rPr>
        <w:t>men age, and in response to life changes, they reinterpret their masculinities</w:t>
      </w:r>
      <w:r w:rsidR="00D200D0" w:rsidRPr="007D66F3">
        <w:rPr>
          <w:rFonts w:cs="Arial"/>
        </w:rPr>
        <w:t xml:space="preserve">. This includes </w:t>
      </w:r>
      <w:r w:rsidR="00C06BF0" w:rsidRPr="007D66F3">
        <w:rPr>
          <w:rFonts w:cs="Arial"/>
        </w:rPr>
        <w:t xml:space="preserve">willingly </w:t>
      </w:r>
      <w:r w:rsidR="00D200D0" w:rsidRPr="007D66F3">
        <w:rPr>
          <w:rFonts w:cs="Arial"/>
        </w:rPr>
        <w:t xml:space="preserve">embracing the opportunity to abandon the hyper masculine work culture in favour of developing other aspects of their identities (Slevin and </w:t>
      </w:r>
      <w:proofErr w:type="spellStart"/>
      <w:r w:rsidR="00D200D0" w:rsidRPr="007D66F3">
        <w:rPr>
          <w:rFonts w:cs="Arial"/>
        </w:rPr>
        <w:t>Linneman</w:t>
      </w:r>
      <w:proofErr w:type="spellEnd"/>
      <w:r w:rsidR="00D200D0" w:rsidRPr="007D66F3">
        <w:rPr>
          <w:rFonts w:cs="Arial"/>
        </w:rPr>
        <w:t>, 2010)</w:t>
      </w:r>
      <w:r w:rsidR="00C06BF0" w:rsidRPr="007D66F3">
        <w:rPr>
          <w:rFonts w:cs="Arial"/>
        </w:rPr>
        <w:t xml:space="preserve"> or to focus on their family life (</w:t>
      </w:r>
      <w:proofErr w:type="spellStart"/>
      <w:r w:rsidR="00C06BF0" w:rsidRPr="007D66F3">
        <w:rPr>
          <w:rFonts w:cs="Arial"/>
        </w:rPr>
        <w:t>Wentzell</w:t>
      </w:r>
      <w:proofErr w:type="spellEnd"/>
      <w:r w:rsidR="00C06BF0" w:rsidRPr="007D66F3">
        <w:rPr>
          <w:rFonts w:cs="Arial"/>
        </w:rPr>
        <w:t xml:space="preserve">, 2013), as well as openly acknowledging their vulnerability </w:t>
      </w:r>
      <w:r w:rsidR="00F312D8" w:rsidRPr="007D66F3">
        <w:rPr>
          <w:rFonts w:cs="Arial"/>
        </w:rPr>
        <w:t xml:space="preserve">(Hurd Clarke and </w:t>
      </w:r>
      <w:proofErr w:type="spellStart"/>
      <w:r w:rsidR="00F312D8" w:rsidRPr="007D66F3">
        <w:rPr>
          <w:rFonts w:cs="Arial"/>
        </w:rPr>
        <w:t>Lefkowich</w:t>
      </w:r>
      <w:proofErr w:type="spellEnd"/>
      <w:r w:rsidR="00F312D8" w:rsidRPr="007D66F3">
        <w:rPr>
          <w:rFonts w:cs="Arial"/>
        </w:rPr>
        <w:t xml:space="preserve">, 2018) </w:t>
      </w:r>
      <w:r w:rsidR="00C06BF0" w:rsidRPr="007D66F3">
        <w:rPr>
          <w:rFonts w:cs="Arial"/>
        </w:rPr>
        <w:t>and consequently engaging in help-seeking behaviours (Courtenay, 2000</w:t>
      </w:r>
      <w:r w:rsidR="00F312D8" w:rsidRPr="007D66F3">
        <w:rPr>
          <w:rFonts w:cs="Arial"/>
        </w:rPr>
        <w:t>).</w:t>
      </w:r>
    </w:p>
    <w:p w14:paraId="317CF181" w14:textId="47FB1A66" w:rsidR="00C60E5F" w:rsidRPr="007D66F3" w:rsidRDefault="00DE7E6A" w:rsidP="007D66F3">
      <w:pPr>
        <w:spacing w:line="480" w:lineRule="auto"/>
        <w:rPr>
          <w:rFonts w:cs="Arial"/>
        </w:rPr>
      </w:pPr>
      <w:r w:rsidRPr="007D66F3">
        <w:rPr>
          <w:rFonts w:cs="Arial"/>
        </w:rPr>
        <w:t xml:space="preserve">Despite contrasting findings, these strands of research suggest that, </w:t>
      </w:r>
      <w:r w:rsidR="00C60E5F" w:rsidRPr="007D66F3">
        <w:rPr>
          <w:rFonts w:cs="Arial"/>
        </w:rPr>
        <w:t xml:space="preserve">whilst there is a tendency for research to construe older men as androgynous and stripped of their gendered, sexual identity (Milligan et al, 2015), gender </w:t>
      </w:r>
      <w:r w:rsidRPr="007D66F3">
        <w:rPr>
          <w:rFonts w:cs="Arial"/>
        </w:rPr>
        <w:t xml:space="preserve">and masculinities </w:t>
      </w:r>
      <w:proofErr w:type="gramStart"/>
      <w:r w:rsidRPr="007D66F3">
        <w:rPr>
          <w:rFonts w:cs="Arial"/>
        </w:rPr>
        <w:t>still remain</w:t>
      </w:r>
      <w:proofErr w:type="gramEnd"/>
      <w:r w:rsidR="00C60E5F" w:rsidRPr="007D66F3">
        <w:rPr>
          <w:rFonts w:cs="Arial"/>
        </w:rPr>
        <w:t xml:space="preserve"> an important determinant for</w:t>
      </w:r>
      <w:r w:rsidRPr="007D66F3">
        <w:rPr>
          <w:rFonts w:cs="Arial"/>
        </w:rPr>
        <w:t xml:space="preserve"> men’s</w:t>
      </w:r>
      <w:r w:rsidR="00172340" w:rsidRPr="007D66F3">
        <w:rPr>
          <w:rFonts w:cs="Arial"/>
        </w:rPr>
        <w:t xml:space="preserve"> experiences and</w:t>
      </w:r>
      <w:r w:rsidR="00C60E5F" w:rsidRPr="007D66F3">
        <w:rPr>
          <w:rFonts w:cs="Arial"/>
        </w:rPr>
        <w:t xml:space="preserve"> health </w:t>
      </w:r>
      <w:r w:rsidR="00172340" w:rsidRPr="007D66F3">
        <w:rPr>
          <w:rFonts w:cs="Arial"/>
        </w:rPr>
        <w:t>behaviour in later life. As such,</w:t>
      </w:r>
      <w:r w:rsidR="00C60E5F" w:rsidRPr="007D66F3">
        <w:rPr>
          <w:rFonts w:cs="Arial"/>
        </w:rPr>
        <w:t xml:space="preserve"> it is necessary to adopt a more refined understanding of </w:t>
      </w:r>
      <w:r w:rsidR="00172340" w:rsidRPr="007D66F3">
        <w:rPr>
          <w:rFonts w:cs="Arial"/>
        </w:rPr>
        <w:t xml:space="preserve">how to engage </w:t>
      </w:r>
      <w:r w:rsidR="00C60E5F" w:rsidRPr="007D66F3">
        <w:rPr>
          <w:rFonts w:cs="Arial"/>
        </w:rPr>
        <w:t>the growing population of older men more widely (Milligan et al, 2015) as well a</w:t>
      </w:r>
      <w:r w:rsidR="00172340" w:rsidRPr="007D66F3">
        <w:rPr>
          <w:rFonts w:cs="Arial"/>
        </w:rPr>
        <w:t xml:space="preserve">s those living with dementia.  </w:t>
      </w:r>
    </w:p>
    <w:p w14:paraId="11821A3B" w14:textId="77777777" w:rsidR="00160496" w:rsidRPr="007D66F3" w:rsidRDefault="00160496" w:rsidP="007D66F3">
      <w:pPr>
        <w:pStyle w:val="Heading3"/>
        <w:spacing w:line="480" w:lineRule="auto"/>
      </w:pPr>
      <w:r w:rsidRPr="007D66F3">
        <w:t>Masculinity and dementia</w:t>
      </w:r>
    </w:p>
    <w:p w14:paraId="4734FF3C" w14:textId="5F81DEE0" w:rsidR="005D1957" w:rsidRPr="007D66F3" w:rsidRDefault="00874F05" w:rsidP="007D66F3">
      <w:pPr>
        <w:spacing w:line="480" w:lineRule="auto"/>
        <w:rPr>
          <w:rFonts w:cs="Arial"/>
        </w:rPr>
      </w:pPr>
      <w:r w:rsidRPr="007D66F3">
        <w:rPr>
          <w:rFonts w:cs="Arial"/>
        </w:rPr>
        <w:t>G</w:t>
      </w:r>
      <w:r w:rsidR="001530BF" w:rsidRPr="007D66F3">
        <w:rPr>
          <w:rFonts w:cs="Arial"/>
        </w:rPr>
        <w:t xml:space="preserve">ender is </w:t>
      </w:r>
      <w:r w:rsidR="00160496" w:rsidRPr="007D66F3">
        <w:rPr>
          <w:rFonts w:cs="Arial"/>
        </w:rPr>
        <w:t>r</w:t>
      </w:r>
      <w:r w:rsidR="0091223D" w:rsidRPr="007D66F3">
        <w:rPr>
          <w:rFonts w:cs="Arial"/>
        </w:rPr>
        <w:t>arely acknowledged</w:t>
      </w:r>
      <w:r w:rsidR="00160496" w:rsidRPr="007D66F3">
        <w:rPr>
          <w:rFonts w:cs="Arial"/>
        </w:rPr>
        <w:t xml:space="preserve"> </w:t>
      </w:r>
      <w:r w:rsidR="0091223D" w:rsidRPr="007D66F3">
        <w:rPr>
          <w:rFonts w:cs="Arial"/>
        </w:rPr>
        <w:t xml:space="preserve">when </w:t>
      </w:r>
      <w:r w:rsidR="005D1957" w:rsidRPr="007D66F3">
        <w:rPr>
          <w:rFonts w:cs="Arial"/>
        </w:rPr>
        <w:t xml:space="preserve">exploring </w:t>
      </w:r>
      <w:r w:rsidR="00B069D5" w:rsidRPr="007D66F3">
        <w:rPr>
          <w:rFonts w:cs="Arial"/>
        </w:rPr>
        <w:t xml:space="preserve">the lived </w:t>
      </w:r>
      <w:r w:rsidR="0091223D" w:rsidRPr="007D66F3">
        <w:rPr>
          <w:rFonts w:cs="Arial"/>
        </w:rPr>
        <w:t>experie</w:t>
      </w:r>
      <w:r w:rsidR="00310B4B" w:rsidRPr="007D66F3">
        <w:rPr>
          <w:rFonts w:cs="Arial"/>
        </w:rPr>
        <w:t xml:space="preserve">ntial accounts of people </w:t>
      </w:r>
      <w:r w:rsidR="0091223D" w:rsidRPr="007D66F3">
        <w:rPr>
          <w:rFonts w:cs="Arial"/>
        </w:rPr>
        <w:t xml:space="preserve">with dementia </w:t>
      </w:r>
      <w:r w:rsidR="00160496" w:rsidRPr="007D66F3">
        <w:rPr>
          <w:rFonts w:cs="Arial"/>
        </w:rPr>
        <w:t xml:space="preserve">(Bartlett et al, 2016; </w:t>
      </w:r>
      <w:proofErr w:type="spellStart"/>
      <w:r w:rsidR="00160496" w:rsidRPr="007D66F3">
        <w:rPr>
          <w:rFonts w:cs="Arial"/>
        </w:rPr>
        <w:t>H</w:t>
      </w:r>
      <w:r w:rsidR="00AB2288" w:rsidRPr="007D66F3">
        <w:rPr>
          <w:rFonts w:cs="Arial"/>
        </w:rPr>
        <w:t>ulko</w:t>
      </w:r>
      <w:proofErr w:type="spellEnd"/>
      <w:r w:rsidR="00AB2288" w:rsidRPr="007D66F3">
        <w:rPr>
          <w:rFonts w:cs="Arial"/>
        </w:rPr>
        <w:t xml:space="preserve">, 2009; </w:t>
      </w:r>
      <w:r w:rsidR="003B1CF4" w:rsidRPr="007D66F3">
        <w:t>Phinney, Dahlke and Purves,</w:t>
      </w:r>
      <w:r w:rsidR="00310B4B" w:rsidRPr="007D66F3">
        <w:rPr>
          <w:rFonts w:cs="Arial"/>
        </w:rPr>
        <w:t xml:space="preserve"> 2013</w:t>
      </w:r>
      <w:r w:rsidR="00160496" w:rsidRPr="007D66F3">
        <w:rPr>
          <w:rFonts w:cs="Arial"/>
        </w:rPr>
        <w:t>)</w:t>
      </w:r>
      <w:r w:rsidRPr="007D66F3">
        <w:rPr>
          <w:rFonts w:cs="Arial"/>
        </w:rPr>
        <w:t xml:space="preserve">. In part, this may be attributed to </w:t>
      </w:r>
      <w:r w:rsidR="007D3CC0">
        <w:rPr>
          <w:rFonts w:cs="Arial"/>
        </w:rPr>
        <w:t>some</w:t>
      </w:r>
      <w:r w:rsidRPr="007D66F3">
        <w:rPr>
          <w:rFonts w:cs="Arial"/>
        </w:rPr>
        <w:t xml:space="preserve"> dehumanising discourses that </w:t>
      </w:r>
      <w:r w:rsidR="007D3CC0">
        <w:rPr>
          <w:rFonts w:cs="Arial"/>
        </w:rPr>
        <w:t xml:space="preserve">can </w:t>
      </w:r>
      <w:r w:rsidRPr="007D66F3">
        <w:rPr>
          <w:rFonts w:cs="Arial"/>
        </w:rPr>
        <w:t>engulf dementia</w:t>
      </w:r>
      <w:r w:rsidR="007D3CC0">
        <w:rPr>
          <w:rFonts w:cs="Arial"/>
        </w:rPr>
        <w:t xml:space="preserve"> and</w:t>
      </w:r>
      <w:r w:rsidRPr="007D66F3">
        <w:rPr>
          <w:rFonts w:cs="Arial"/>
        </w:rPr>
        <w:t xml:space="preserve"> result in the de-gendering of people living with the condition (Sandberg, 2018). Despite this, </w:t>
      </w:r>
      <w:r w:rsidR="00310B4B" w:rsidRPr="007D66F3">
        <w:rPr>
          <w:rFonts w:cs="Arial"/>
        </w:rPr>
        <w:t>the limited research suggests masc</w:t>
      </w:r>
      <w:r w:rsidR="00172340" w:rsidRPr="007D66F3">
        <w:rPr>
          <w:rFonts w:cs="Arial"/>
        </w:rPr>
        <w:t xml:space="preserve">ulinities </w:t>
      </w:r>
      <w:r w:rsidR="0077096D" w:rsidRPr="007D66F3">
        <w:rPr>
          <w:rFonts w:cs="Arial"/>
        </w:rPr>
        <w:t xml:space="preserve">are an important </w:t>
      </w:r>
      <w:r w:rsidR="00172340" w:rsidRPr="007D66F3">
        <w:rPr>
          <w:rFonts w:cs="Arial"/>
        </w:rPr>
        <w:t>influence</w:t>
      </w:r>
      <w:r w:rsidRPr="007D66F3">
        <w:rPr>
          <w:rFonts w:cs="Arial"/>
        </w:rPr>
        <w:t xml:space="preserve"> on the lives of men</w:t>
      </w:r>
      <w:r w:rsidR="00310B4B" w:rsidRPr="007D66F3">
        <w:rPr>
          <w:rFonts w:cs="Arial"/>
        </w:rPr>
        <w:t>.</w:t>
      </w:r>
      <w:r w:rsidR="00BF5878" w:rsidRPr="007D66F3">
        <w:rPr>
          <w:rFonts w:cs="Arial"/>
        </w:rPr>
        <w:t xml:space="preserve"> </w:t>
      </w:r>
      <w:proofErr w:type="spellStart"/>
      <w:r w:rsidR="0091223D" w:rsidRPr="007D66F3">
        <w:rPr>
          <w:rFonts w:cs="Arial"/>
        </w:rPr>
        <w:t>Hulko</w:t>
      </w:r>
      <w:proofErr w:type="spellEnd"/>
      <w:r w:rsidR="0091223D" w:rsidRPr="007D66F3">
        <w:rPr>
          <w:rFonts w:cs="Arial"/>
        </w:rPr>
        <w:t xml:space="preserve"> (2009) </w:t>
      </w:r>
      <w:r w:rsidR="00BF5878" w:rsidRPr="007D66F3">
        <w:rPr>
          <w:rFonts w:cs="Arial"/>
        </w:rPr>
        <w:t>demonstrated</w:t>
      </w:r>
      <w:r w:rsidR="00160496" w:rsidRPr="007D66F3">
        <w:rPr>
          <w:rFonts w:cs="Arial"/>
        </w:rPr>
        <w:t xml:space="preserve"> that dementia </w:t>
      </w:r>
      <w:r w:rsidR="00310B4B" w:rsidRPr="007D66F3">
        <w:rPr>
          <w:rFonts w:cs="Arial"/>
        </w:rPr>
        <w:t xml:space="preserve">was </w:t>
      </w:r>
      <w:r w:rsidR="00160496" w:rsidRPr="007D66F3">
        <w:rPr>
          <w:rFonts w:cs="Arial"/>
        </w:rPr>
        <w:t xml:space="preserve">perceived as more devastating to those </w:t>
      </w:r>
      <w:r w:rsidR="00310B4B" w:rsidRPr="007D66F3">
        <w:rPr>
          <w:rFonts w:cs="Arial"/>
        </w:rPr>
        <w:t xml:space="preserve">socioeconomically </w:t>
      </w:r>
      <w:r w:rsidR="0091223D" w:rsidRPr="007D66F3">
        <w:rPr>
          <w:rFonts w:cs="Arial"/>
        </w:rPr>
        <w:t xml:space="preserve">privileged </w:t>
      </w:r>
      <w:r w:rsidR="00160496" w:rsidRPr="007D66F3">
        <w:rPr>
          <w:rFonts w:cs="Arial"/>
        </w:rPr>
        <w:t>participants</w:t>
      </w:r>
      <w:r w:rsidR="00CC6B19" w:rsidRPr="007D66F3">
        <w:rPr>
          <w:rFonts w:cs="Arial"/>
        </w:rPr>
        <w:t xml:space="preserve"> such as white, middle to upper class </w:t>
      </w:r>
      <w:r w:rsidR="00310B4B" w:rsidRPr="007D66F3">
        <w:rPr>
          <w:rFonts w:cs="Arial"/>
        </w:rPr>
        <w:t xml:space="preserve">men, </w:t>
      </w:r>
      <w:r w:rsidR="00160496" w:rsidRPr="007D66F3">
        <w:rPr>
          <w:rFonts w:cs="Arial"/>
        </w:rPr>
        <w:t>and they required the involvem</w:t>
      </w:r>
      <w:r w:rsidR="001530BF" w:rsidRPr="007D66F3">
        <w:rPr>
          <w:rFonts w:cs="Arial"/>
        </w:rPr>
        <w:t>ent of others to alleviate issues.</w:t>
      </w:r>
      <w:r w:rsidR="00310B4B" w:rsidRPr="007D66F3">
        <w:rPr>
          <w:rFonts w:cs="Arial"/>
        </w:rPr>
        <w:t xml:space="preserve"> This was opposed to </w:t>
      </w:r>
      <w:r w:rsidR="005D1957" w:rsidRPr="007D66F3">
        <w:rPr>
          <w:rFonts w:cs="Arial"/>
        </w:rPr>
        <w:t xml:space="preserve">less privileged individuals who perceived </w:t>
      </w:r>
      <w:r w:rsidR="00160496" w:rsidRPr="007D66F3">
        <w:rPr>
          <w:rFonts w:cs="Arial"/>
        </w:rPr>
        <w:t xml:space="preserve">dementia as ‘no big deal’ </w:t>
      </w:r>
      <w:r w:rsidR="00F061DD" w:rsidRPr="007D66F3">
        <w:rPr>
          <w:rFonts w:cs="Arial"/>
        </w:rPr>
        <w:t xml:space="preserve">in </w:t>
      </w:r>
      <w:r w:rsidR="00310B4B" w:rsidRPr="007D66F3">
        <w:rPr>
          <w:rFonts w:cs="Arial"/>
        </w:rPr>
        <w:t>the grander scheme of challenges</w:t>
      </w:r>
      <w:r w:rsidR="00F061DD" w:rsidRPr="007D66F3">
        <w:rPr>
          <w:rFonts w:cs="Arial"/>
        </w:rPr>
        <w:t xml:space="preserve"> </w:t>
      </w:r>
      <w:r w:rsidR="006A1D8A" w:rsidRPr="007D66F3">
        <w:rPr>
          <w:rFonts w:cs="Arial"/>
        </w:rPr>
        <w:t xml:space="preserve">they contended </w:t>
      </w:r>
      <w:r w:rsidR="00160496" w:rsidRPr="007D66F3">
        <w:rPr>
          <w:rFonts w:cs="Arial"/>
        </w:rPr>
        <w:t>with in their daily lives.</w:t>
      </w:r>
      <w:r w:rsidR="00BF5878" w:rsidRPr="007D66F3">
        <w:rPr>
          <w:rFonts w:cs="Arial"/>
        </w:rPr>
        <w:t xml:space="preserve"> </w:t>
      </w:r>
      <w:r w:rsidR="003A4BFC" w:rsidRPr="007D66F3">
        <w:rPr>
          <w:rFonts w:cs="Arial"/>
        </w:rPr>
        <w:t xml:space="preserve">Furthermore, </w:t>
      </w:r>
      <w:r w:rsidR="00511ECE" w:rsidRPr="007D66F3">
        <w:t>Phinney, Dahlke and Purves (2013)</w:t>
      </w:r>
      <w:r w:rsidR="006A1D8A" w:rsidRPr="007D66F3">
        <w:rPr>
          <w:rFonts w:cs="Arial"/>
        </w:rPr>
        <w:t xml:space="preserve"> highlighted that as </w:t>
      </w:r>
      <w:r w:rsidR="005D1957" w:rsidRPr="007D66F3">
        <w:rPr>
          <w:rFonts w:cs="Arial"/>
        </w:rPr>
        <w:t xml:space="preserve">two </w:t>
      </w:r>
      <w:r w:rsidR="006A1D8A" w:rsidRPr="007D66F3">
        <w:rPr>
          <w:rFonts w:cs="Arial"/>
        </w:rPr>
        <w:t xml:space="preserve">Canadian </w:t>
      </w:r>
      <w:r w:rsidR="005D1957" w:rsidRPr="007D66F3">
        <w:rPr>
          <w:rFonts w:cs="Arial"/>
        </w:rPr>
        <w:t xml:space="preserve">community-dwelling </w:t>
      </w:r>
      <w:r w:rsidR="00F809B7" w:rsidRPr="007D66F3">
        <w:rPr>
          <w:rFonts w:cs="Arial"/>
        </w:rPr>
        <w:t xml:space="preserve">older </w:t>
      </w:r>
      <w:r w:rsidR="005D1957" w:rsidRPr="007D66F3">
        <w:rPr>
          <w:rFonts w:cs="Arial"/>
        </w:rPr>
        <w:t xml:space="preserve">men with dementia became less active and less </w:t>
      </w:r>
      <w:r w:rsidR="00310B4B" w:rsidRPr="007D66F3">
        <w:rPr>
          <w:rFonts w:cs="Arial"/>
        </w:rPr>
        <w:t xml:space="preserve">independently </w:t>
      </w:r>
      <w:r w:rsidR="005D1957" w:rsidRPr="007D66F3">
        <w:rPr>
          <w:rFonts w:cs="Arial"/>
        </w:rPr>
        <w:t>capable</w:t>
      </w:r>
      <w:r w:rsidR="00880F16" w:rsidRPr="007D66F3">
        <w:rPr>
          <w:rFonts w:cs="Arial"/>
        </w:rPr>
        <w:t>,</w:t>
      </w:r>
      <w:r w:rsidR="005D1957" w:rsidRPr="007D66F3">
        <w:rPr>
          <w:rFonts w:cs="Arial"/>
        </w:rPr>
        <w:t xml:space="preserve"> they expressed a sense of lo</w:t>
      </w:r>
      <w:r w:rsidR="006A1D8A" w:rsidRPr="007D66F3">
        <w:rPr>
          <w:rFonts w:cs="Arial"/>
        </w:rPr>
        <w:t>ss to their masculinity</w:t>
      </w:r>
      <w:r w:rsidR="005D1957" w:rsidRPr="007D66F3">
        <w:rPr>
          <w:rFonts w:cs="Arial"/>
        </w:rPr>
        <w:t xml:space="preserve"> and this resulted in per</w:t>
      </w:r>
      <w:r w:rsidR="006A1D8A" w:rsidRPr="007D66F3">
        <w:rPr>
          <w:rFonts w:cs="Arial"/>
        </w:rPr>
        <w:t>iods of frustration. Consequently,</w:t>
      </w:r>
      <w:r w:rsidR="005D1957" w:rsidRPr="007D66F3">
        <w:rPr>
          <w:rFonts w:cs="Arial"/>
        </w:rPr>
        <w:t xml:space="preserve"> </w:t>
      </w:r>
      <w:r w:rsidR="0053165E" w:rsidRPr="007D66F3">
        <w:rPr>
          <w:rFonts w:cs="Arial"/>
        </w:rPr>
        <w:t>in an a</w:t>
      </w:r>
      <w:r w:rsidR="00CC6B19" w:rsidRPr="007D66F3">
        <w:rPr>
          <w:rFonts w:cs="Arial"/>
        </w:rPr>
        <w:t xml:space="preserve">ttempt to regain or </w:t>
      </w:r>
      <w:r w:rsidR="00CC6B19" w:rsidRPr="007D66F3">
        <w:rPr>
          <w:rFonts w:cs="Arial"/>
        </w:rPr>
        <w:lastRenderedPageBreak/>
        <w:t>sustain their</w:t>
      </w:r>
      <w:r w:rsidR="0053165E" w:rsidRPr="007D66F3">
        <w:rPr>
          <w:rFonts w:cs="Arial"/>
        </w:rPr>
        <w:t xml:space="preserve"> masculinit</w:t>
      </w:r>
      <w:r w:rsidR="007D3CC0">
        <w:rPr>
          <w:rFonts w:cs="Arial"/>
        </w:rPr>
        <w:t>ies</w:t>
      </w:r>
      <w:r w:rsidR="0053165E" w:rsidRPr="007D66F3">
        <w:rPr>
          <w:rFonts w:cs="Arial"/>
        </w:rPr>
        <w:t xml:space="preserve">, </w:t>
      </w:r>
      <w:r w:rsidR="005D1957" w:rsidRPr="007D66F3">
        <w:rPr>
          <w:rFonts w:cs="Arial"/>
        </w:rPr>
        <w:t>they often opted to undertake work-related pursuits and masculine activities that had filled their lives in the past</w:t>
      </w:r>
      <w:r w:rsidR="00F061DD" w:rsidRPr="007D66F3">
        <w:rPr>
          <w:rFonts w:cs="Arial"/>
        </w:rPr>
        <w:t xml:space="preserve">. They were </w:t>
      </w:r>
      <w:r w:rsidR="006A1D8A" w:rsidRPr="007D66F3">
        <w:rPr>
          <w:rFonts w:cs="Arial"/>
        </w:rPr>
        <w:t>supported</w:t>
      </w:r>
      <w:r w:rsidR="00F061DD" w:rsidRPr="007D66F3">
        <w:rPr>
          <w:rFonts w:cs="Arial"/>
        </w:rPr>
        <w:t xml:space="preserve"> in these endeavours</w:t>
      </w:r>
      <w:r w:rsidR="006A1D8A" w:rsidRPr="007D66F3">
        <w:rPr>
          <w:rFonts w:cs="Arial"/>
        </w:rPr>
        <w:t xml:space="preserve"> by t</w:t>
      </w:r>
      <w:r w:rsidR="00BF5878" w:rsidRPr="007D66F3">
        <w:rPr>
          <w:rFonts w:cs="Arial"/>
        </w:rPr>
        <w:t>he</w:t>
      </w:r>
      <w:r w:rsidR="00F061DD" w:rsidRPr="007D66F3">
        <w:rPr>
          <w:rFonts w:cs="Arial"/>
        </w:rPr>
        <w:t>ir</w:t>
      </w:r>
      <w:r w:rsidR="00BF5878" w:rsidRPr="007D66F3">
        <w:rPr>
          <w:rFonts w:cs="Arial"/>
        </w:rPr>
        <w:t xml:space="preserve"> </w:t>
      </w:r>
      <w:r w:rsidR="005D1957" w:rsidRPr="007D66F3">
        <w:rPr>
          <w:rFonts w:cs="Arial"/>
        </w:rPr>
        <w:t xml:space="preserve">care partners and families </w:t>
      </w:r>
      <w:r w:rsidR="00F061DD" w:rsidRPr="007D66F3">
        <w:rPr>
          <w:rFonts w:cs="Arial"/>
        </w:rPr>
        <w:t xml:space="preserve">who </w:t>
      </w:r>
      <w:r w:rsidR="0053165E" w:rsidRPr="007D66F3">
        <w:rPr>
          <w:rFonts w:cs="Arial"/>
        </w:rPr>
        <w:t xml:space="preserve">noted the importance of </w:t>
      </w:r>
      <w:r w:rsidR="00F061DD" w:rsidRPr="007D66F3">
        <w:rPr>
          <w:rFonts w:cs="Arial"/>
        </w:rPr>
        <w:t>providing the men</w:t>
      </w:r>
      <w:r w:rsidR="00BF5878" w:rsidRPr="007D66F3">
        <w:rPr>
          <w:rFonts w:cs="Arial"/>
        </w:rPr>
        <w:t xml:space="preserve"> a sense of </w:t>
      </w:r>
      <w:r w:rsidR="005D1957" w:rsidRPr="007D66F3">
        <w:rPr>
          <w:rFonts w:cs="Arial"/>
        </w:rPr>
        <w:t xml:space="preserve">continuity </w:t>
      </w:r>
      <w:r w:rsidR="0053165E" w:rsidRPr="007D66F3">
        <w:rPr>
          <w:rFonts w:cs="Arial"/>
        </w:rPr>
        <w:t>so they felt</w:t>
      </w:r>
      <w:r w:rsidR="00BF5878" w:rsidRPr="007D66F3">
        <w:rPr>
          <w:rFonts w:cs="Arial"/>
        </w:rPr>
        <w:t xml:space="preserve"> connected and </w:t>
      </w:r>
      <w:r w:rsidR="005D1957" w:rsidRPr="007D66F3">
        <w:rPr>
          <w:rFonts w:cs="Arial"/>
        </w:rPr>
        <w:t xml:space="preserve">included. </w:t>
      </w:r>
      <w:r w:rsidR="00F061DD" w:rsidRPr="007D66F3">
        <w:rPr>
          <w:rFonts w:cs="Arial"/>
        </w:rPr>
        <w:t xml:space="preserve">The </w:t>
      </w:r>
      <w:r w:rsidR="005D1957" w:rsidRPr="007D66F3">
        <w:rPr>
          <w:rFonts w:cs="Arial"/>
        </w:rPr>
        <w:t xml:space="preserve">families also discussed their desire to uphold the men’s role </w:t>
      </w:r>
      <w:r w:rsidR="00F061DD" w:rsidRPr="007D66F3">
        <w:rPr>
          <w:rFonts w:cs="Arial"/>
        </w:rPr>
        <w:t xml:space="preserve">as </w:t>
      </w:r>
      <w:r w:rsidR="0053165E" w:rsidRPr="007D66F3">
        <w:rPr>
          <w:rFonts w:cs="Arial"/>
        </w:rPr>
        <w:t>head of</w:t>
      </w:r>
      <w:r w:rsidR="005D1957" w:rsidRPr="007D66F3">
        <w:rPr>
          <w:rFonts w:cs="Arial"/>
        </w:rPr>
        <w:t xml:space="preserve"> the family despite the challenges and tensions that this could resu</w:t>
      </w:r>
      <w:r w:rsidR="0053165E" w:rsidRPr="007D66F3">
        <w:rPr>
          <w:rFonts w:cs="Arial"/>
        </w:rPr>
        <w:t>lt in</w:t>
      </w:r>
      <w:r w:rsidR="005D1957" w:rsidRPr="007D66F3">
        <w:rPr>
          <w:rFonts w:cs="Arial"/>
        </w:rPr>
        <w:t xml:space="preserve">. </w:t>
      </w:r>
    </w:p>
    <w:p w14:paraId="57307B4F" w14:textId="5F59B842" w:rsidR="00F809B7" w:rsidRPr="007D66F3" w:rsidRDefault="003A4BFC" w:rsidP="007D66F3">
      <w:pPr>
        <w:spacing w:line="480" w:lineRule="auto"/>
        <w:rPr>
          <w:rFonts w:cs="Arial"/>
        </w:rPr>
      </w:pPr>
      <w:r w:rsidRPr="007D66F3">
        <w:rPr>
          <w:rFonts w:cs="Arial"/>
        </w:rPr>
        <w:t>Therefore, s</w:t>
      </w:r>
      <w:r w:rsidR="00AB5BCA" w:rsidRPr="007D66F3">
        <w:rPr>
          <w:rFonts w:cs="Arial"/>
        </w:rPr>
        <w:t>imilar to older men more generally, t</w:t>
      </w:r>
      <w:r w:rsidR="00BF5878" w:rsidRPr="007D66F3">
        <w:rPr>
          <w:rFonts w:cs="Arial"/>
        </w:rPr>
        <w:t xml:space="preserve">his </w:t>
      </w:r>
      <w:r w:rsidR="008947E3" w:rsidRPr="007D66F3">
        <w:rPr>
          <w:rFonts w:cs="Arial"/>
        </w:rPr>
        <w:t xml:space="preserve">limited </w:t>
      </w:r>
      <w:r w:rsidR="00BF5878" w:rsidRPr="007D66F3">
        <w:rPr>
          <w:rFonts w:cs="Arial"/>
        </w:rPr>
        <w:t xml:space="preserve">literature highlights </w:t>
      </w:r>
      <w:r w:rsidR="00082858" w:rsidRPr="007D66F3">
        <w:rPr>
          <w:rFonts w:cs="Arial"/>
        </w:rPr>
        <w:t xml:space="preserve">the importance of masculinities in the experiences of </w:t>
      </w:r>
      <w:r w:rsidR="00BF5878" w:rsidRPr="007D66F3">
        <w:rPr>
          <w:rFonts w:cs="Arial"/>
        </w:rPr>
        <w:t>community-dwelling older men with dementia</w:t>
      </w:r>
      <w:r w:rsidR="00F809B7" w:rsidRPr="007D66F3">
        <w:rPr>
          <w:rFonts w:cs="Arial"/>
        </w:rPr>
        <w:t xml:space="preserve">. </w:t>
      </w:r>
      <w:r w:rsidR="00BF5878" w:rsidRPr="007D66F3">
        <w:rPr>
          <w:rFonts w:cs="Arial"/>
        </w:rPr>
        <w:t xml:space="preserve">Consequently, </w:t>
      </w:r>
      <w:r w:rsidR="00F809B7" w:rsidRPr="007D66F3">
        <w:rPr>
          <w:rFonts w:cs="Arial"/>
        </w:rPr>
        <w:t>it</w:t>
      </w:r>
      <w:r w:rsidR="00146DC3" w:rsidRPr="007D66F3">
        <w:rPr>
          <w:rFonts w:cs="Arial"/>
        </w:rPr>
        <w:t xml:space="preserve"> is important to consider </w:t>
      </w:r>
      <w:r w:rsidR="00082858" w:rsidRPr="007D66F3">
        <w:rPr>
          <w:rFonts w:cs="Arial"/>
        </w:rPr>
        <w:t>them</w:t>
      </w:r>
      <w:r w:rsidR="00F809B7" w:rsidRPr="007D66F3">
        <w:rPr>
          <w:rFonts w:cs="Arial"/>
        </w:rPr>
        <w:t xml:space="preserve"> when </w:t>
      </w:r>
      <w:r w:rsidR="00146DC3" w:rsidRPr="007D66F3">
        <w:rPr>
          <w:rFonts w:cs="Arial"/>
        </w:rPr>
        <w:t>engaging this population.</w:t>
      </w:r>
      <w:r w:rsidR="008947E3" w:rsidRPr="007D66F3">
        <w:rPr>
          <w:rFonts w:cs="Arial"/>
        </w:rPr>
        <w:t xml:space="preserve"> </w:t>
      </w:r>
      <w:r w:rsidR="00F809B7" w:rsidRPr="007D66F3">
        <w:rPr>
          <w:rFonts w:cs="Arial"/>
        </w:rPr>
        <w:t xml:space="preserve">However as Bartlett </w:t>
      </w:r>
      <w:r w:rsidR="00AB5BCA" w:rsidRPr="007D66F3">
        <w:rPr>
          <w:rFonts w:cs="Arial"/>
        </w:rPr>
        <w:t>et al (2016) posits</w:t>
      </w:r>
      <w:r w:rsidR="00122647" w:rsidRPr="007D66F3">
        <w:rPr>
          <w:rFonts w:cs="Arial"/>
        </w:rPr>
        <w:t>,</w:t>
      </w:r>
      <w:r w:rsidR="00F809B7" w:rsidRPr="007D66F3">
        <w:rPr>
          <w:rFonts w:cs="Arial"/>
        </w:rPr>
        <w:t xml:space="preserve"> it is still unclear how health and social care professionals can incorporate gender awareness</w:t>
      </w:r>
      <w:r w:rsidR="00901929" w:rsidRPr="007D66F3">
        <w:rPr>
          <w:rFonts w:cs="Arial"/>
        </w:rPr>
        <w:t xml:space="preserve"> into their work</w:t>
      </w:r>
      <w:r w:rsidR="00F809B7" w:rsidRPr="007D66F3">
        <w:rPr>
          <w:rFonts w:cs="Arial"/>
        </w:rPr>
        <w:t xml:space="preserve">. </w:t>
      </w:r>
      <w:r w:rsidR="00146DC3" w:rsidRPr="007D66F3">
        <w:rPr>
          <w:rFonts w:cs="Arial"/>
        </w:rPr>
        <w:t xml:space="preserve">This study </w:t>
      </w:r>
      <w:r w:rsidR="00BF5878" w:rsidRPr="007D66F3">
        <w:rPr>
          <w:rFonts w:cs="Arial"/>
        </w:rPr>
        <w:t>provide</w:t>
      </w:r>
      <w:r w:rsidR="00146DC3" w:rsidRPr="007D66F3">
        <w:rPr>
          <w:rFonts w:cs="Arial"/>
        </w:rPr>
        <w:t>s</w:t>
      </w:r>
      <w:r w:rsidR="00BF5878" w:rsidRPr="007D66F3">
        <w:rPr>
          <w:rFonts w:cs="Arial"/>
        </w:rPr>
        <w:t xml:space="preserve"> recommendations on how</w:t>
      </w:r>
      <w:r w:rsidR="00901929" w:rsidRPr="007D66F3">
        <w:rPr>
          <w:rFonts w:cs="Arial"/>
        </w:rPr>
        <w:t xml:space="preserve"> this may be achieved. </w:t>
      </w:r>
    </w:p>
    <w:p w14:paraId="79F76FB8" w14:textId="05E52A09" w:rsidR="0002371F" w:rsidRPr="007D66F3" w:rsidRDefault="009B4C12" w:rsidP="007D66F3">
      <w:pPr>
        <w:pStyle w:val="Heading3"/>
        <w:spacing w:line="480" w:lineRule="auto"/>
      </w:pPr>
      <w:r>
        <w:t>Engaging community-</w:t>
      </w:r>
      <w:r w:rsidR="0002371F" w:rsidRPr="007D66F3">
        <w:t>dwelling older men</w:t>
      </w:r>
      <w:r>
        <w:t xml:space="preserve"> in </w:t>
      </w:r>
      <w:proofErr w:type="spellStart"/>
      <w:r>
        <w:t>ecopsychosocial</w:t>
      </w:r>
      <w:proofErr w:type="spellEnd"/>
      <w:r>
        <w:t xml:space="preserve"> initiatives</w:t>
      </w:r>
    </w:p>
    <w:p w14:paraId="2485E6DF" w14:textId="6FE51747" w:rsidR="005734FC" w:rsidRPr="007D66F3" w:rsidRDefault="00143FAD" w:rsidP="007D66F3">
      <w:pPr>
        <w:spacing w:line="480" w:lineRule="auto"/>
        <w:rPr>
          <w:rFonts w:cs="Arial"/>
        </w:rPr>
      </w:pPr>
      <w:r w:rsidRPr="007D66F3">
        <w:rPr>
          <w:rFonts w:cs="Arial"/>
        </w:rPr>
        <w:t xml:space="preserve">The ‘Men in Sheds’ literature has </w:t>
      </w:r>
      <w:r w:rsidR="00445188" w:rsidRPr="007D66F3">
        <w:rPr>
          <w:rFonts w:cs="Arial"/>
        </w:rPr>
        <w:t xml:space="preserve">been successful in </w:t>
      </w:r>
      <w:r w:rsidR="00D86B2F" w:rsidRPr="007D66F3">
        <w:rPr>
          <w:rFonts w:cs="Arial"/>
        </w:rPr>
        <w:t xml:space="preserve">elucidating factors for </w:t>
      </w:r>
      <w:r w:rsidR="00445188" w:rsidRPr="007D66F3">
        <w:rPr>
          <w:rFonts w:cs="Arial"/>
        </w:rPr>
        <w:t>engaging community-dwelling older men</w:t>
      </w:r>
      <w:r w:rsidR="009B4C12">
        <w:rPr>
          <w:rFonts w:cs="Arial"/>
        </w:rPr>
        <w:t>, particularly those in rural areas,</w:t>
      </w:r>
      <w:r w:rsidR="00445188" w:rsidRPr="007D66F3">
        <w:rPr>
          <w:rFonts w:cs="Arial"/>
        </w:rPr>
        <w:t xml:space="preserve"> and d</w:t>
      </w:r>
      <w:r w:rsidR="00FE565F" w:rsidRPr="007D66F3">
        <w:rPr>
          <w:rFonts w:cs="Arial"/>
        </w:rPr>
        <w:t xml:space="preserve">emonstrating benefits for </w:t>
      </w:r>
      <w:r w:rsidR="00445188" w:rsidRPr="007D66F3">
        <w:rPr>
          <w:rFonts w:cs="Arial"/>
        </w:rPr>
        <w:t>‘members’ mental, physical, social and emotional health and well-being (Cordier and Wilson, 201</w:t>
      </w:r>
      <w:r w:rsidR="00143E82" w:rsidRPr="007D66F3">
        <w:rPr>
          <w:rFonts w:cs="Arial"/>
        </w:rPr>
        <w:t xml:space="preserve">4; </w:t>
      </w:r>
      <w:r w:rsidR="005C59E4">
        <w:rPr>
          <w:rFonts w:cs="Arial"/>
        </w:rPr>
        <w:t xml:space="preserve">Waling and </w:t>
      </w:r>
      <w:proofErr w:type="spellStart"/>
      <w:r w:rsidR="005C59E4">
        <w:rPr>
          <w:rFonts w:cs="Arial"/>
        </w:rPr>
        <w:t>Fildes</w:t>
      </w:r>
      <w:proofErr w:type="spellEnd"/>
      <w:r w:rsidR="005C59E4">
        <w:rPr>
          <w:rFonts w:cs="Arial"/>
        </w:rPr>
        <w:t>, 2017</w:t>
      </w:r>
      <w:r w:rsidR="00445188" w:rsidRPr="007D66F3">
        <w:rPr>
          <w:rFonts w:cs="Arial"/>
        </w:rPr>
        <w:t>; Wilson and Cordier, 2013</w:t>
      </w:r>
      <w:r w:rsidR="00143E82" w:rsidRPr="007D66F3">
        <w:rPr>
          <w:rFonts w:cs="Arial"/>
        </w:rPr>
        <w:t>; Wilson et al, 2015</w:t>
      </w:r>
      <w:r w:rsidR="00445188" w:rsidRPr="007D66F3">
        <w:rPr>
          <w:rFonts w:cs="Arial"/>
        </w:rPr>
        <w:t>)</w:t>
      </w:r>
      <w:r w:rsidR="00D86B2F" w:rsidRPr="007D66F3">
        <w:rPr>
          <w:rFonts w:cs="Arial"/>
        </w:rPr>
        <w:t xml:space="preserve">. </w:t>
      </w:r>
      <w:r w:rsidR="00CC6B19" w:rsidRPr="007D66F3">
        <w:rPr>
          <w:rFonts w:cs="Arial"/>
        </w:rPr>
        <w:t xml:space="preserve">The ‘sheds’ are often located in community spaces or residential care settings and are equipped with a range of workshop tools. </w:t>
      </w:r>
      <w:r w:rsidR="00445188" w:rsidRPr="007D66F3">
        <w:rPr>
          <w:rFonts w:cs="Arial"/>
        </w:rPr>
        <w:t>Milligan et al (2015) suggest part of their appeal is their ability to provide a gendered space that enables older men to perform and reaffirm their masculinities.</w:t>
      </w:r>
      <w:r w:rsidR="007834F4" w:rsidRPr="007D66F3">
        <w:rPr>
          <w:rFonts w:cs="Arial"/>
        </w:rPr>
        <w:t xml:space="preserve"> This includes undertaking activities</w:t>
      </w:r>
      <w:r w:rsidR="00445188" w:rsidRPr="007D66F3">
        <w:rPr>
          <w:rFonts w:cs="Arial"/>
        </w:rPr>
        <w:t xml:space="preserve"> they have been accustomed to throughout their lives, in an informal, less pressurised setting as well as socially interact</w:t>
      </w:r>
      <w:r w:rsidR="007834F4" w:rsidRPr="007D66F3">
        <w:rPr>
          <w:rFonts w:cs="Arial"/>
        </w:rPr>
        <w:t>ing</w:t>
      </w:r>
      <w:r w:rsidR="00445188" w:rsidRPr="007D66F3">
        <w:rPr>
          <w:rFonts w:cs="Arial"/>
        </w:rPr>
        <w:t xml:space="preserve"> within a male-</w:t>
      </w:r>
      <w:r w:rsidR="00C86AA2" w:rsidRPr="007D66F3">
        <w:rPr>
          <w:rFonts w:cs="Arial"/>
        </w:rPr>
        <w:t>only environment</w:t>
      </w:r>
      <w:r w:rsidR="00445188" w:rsidRPr="007D66F3">
        <w:rPr>
          <w:rFonts w:cs="Arial"/>
        </w:rPr>
        <w:t xml:space="preserve">. </w:t>
      </w:r>
      <w:r w:rsidR="005734FC" w:rsidRPr="007D66F3">
        <w:rPr>
          <w:rFonts w:cs="Arial"/>
        </w:rPr>
        <w:t xml:space="preserve">This </w:t>
      </w:r>
      <w:r w:rsidR="00D301CC" w:rsidRPr="007D66F3">
        <w:rPr>
          <w:rFonts w:cs="Arial"/>
        </w:rPr>
        <w:t xml:space="preserve">former point </w:t>
      </w:r>
      <w:r w:rsidR="005734FC" w:rsidRPr="007D66F3">
        <w:rPr>
          <w:rFonts w:cs="Arial"/>
        </w:rPr>
        <w:t xml:space="preserve">resonates with </w:t>
      </w:r>
      <w:r w:rsidR="001530BF" w:rsidRPr="007D66F3">
        <w:rPr>
          <w:rFonts w:cs="Arial"/>
        </w:rPr>
        <w:t xml:space="preserve">other </w:t>
      </w:r>
      <w:r w:rsidR="00445188" w:rsidRPr="007D66F3">
        <w:rPr>
          <w:rFonts w:cs="Arial"/>
        </w:rPr>
        <w:t xml:space="preserve">research that has </w:t>
      </w:r>
      <w:r w:rsidR="001530BF" w:rsidRPr="007D66F3">
        <w:rPr>
          <w:rFonts w:cs="Arial"/>
        </w:rPr>
        <w:t>demonstrated older men (</w:t>
      </w:r>
      <w:proofErr w:type="spellStart"/>
      <w:r w:rsidR="001530BF" w:rsidRPr="007D66F3">
        <w:rPr>
          <w:rFonts w:cs="Arial"/>
        </w:rPr>
        <w:t>Genoe</w:t>
      </w:r>
      <w:proofErr w:type="spellEnd"/>
      <w:r w:rsidR="001530BF" w:rsidRPr="007D66F3">
        <w:rPr>
          <w:rFonts w:cs="Arial"/>
        </w:rPr>
        <w:t xml:space="preserve"> and Singleton, 2006; Wiersma and </w:t>
      </w:r>
      <w:proofErr w:type="spellStart"/>
      <w:r w:rsidR="001530BF" w:rsidRPr="007D66F3">
        <w:rPr>
          <w:rFonts w:cs="Arial"/>
        </w:rPr>
        <w:t>Chesser</w:t>
      </w:r>
      <w:proofErr w:type="spellEnd"/>
      <w:r w:rsidR="001530BF" w:rsidRPr="007D66F3">
        <w:rPr>
          <w:rFonts w:cs="Arial"/>
        </w:rPr>
        <w:t xml:space="preserve">, 2011), and those with dementia </w:t>
      </w:r>
      <w:r w:rsidR="00511ECE" w:rsidRPr="007D66F3">
        <w:rPr>
          <w:rFonts w:cs="Arial"/>
        </w:rPr>
        <w:t>(</w:t>
      </w:r>
      <w:r w:rsidR="00511ECE" w:rsidRPr="007D66F3">
        <w:t>Phinney, Dahlke and Purves, 2013</w:t>
      </w:r>
      <w:r w:rsidR="001530BF" w:rsidRPr="007D66F3">
        <w:rPr>
          <w:rFonts w:cs="Arial"/>
        </w:rPr>
        <w:t xml:space="preserve">), </w:t>
      </w:r>
      <w:r w:rsidR="009A15EE" w:rsidRPr="007D66F3">
        <w:rPr>
          <w:rFonts w:cs="Arial"/>
        </w:rPr>
        <w:t>enjoy engaging in activities that are</w:t>
      </w:r>
      <w:r w:rsidR="00445188" w:rsidRPr="007D66F3">
        <w:rPr>
          <w:rFonts w:cs="Arial"/>
        </w:rPr>
        <w:t xml:space="preserve"> reminis</w:t>
      </w:r>
      <w:r w:rsidR="00710853" w:rsidRPr="007D66F3">
        <w:rPr>
          <w:rFonts w:cs="Arial"/>
        </w:rPr>
        <w:t>cent of their younger masculinities;</w:t>
      </w:r>
      <w:r w:rsidR="005734FC" w:rsidRPr="007D66F3">
        <w:rPr>
          <w:rFonts w:cs="Arial"/>
        </w:rPr>
        <w:t xml:space="preserve"> </w:t>
      </w:r>
      <w:r w:rsidR="00445188" w:rsidRPr="007D66F3">
        <w:rPr>
          <w:rFonts w:cs="Arial"/>
        </w:rPr>
        <w:t xml:space="preserve">particularly when they </w:t>
      </w:r>
      <w:r w:rsidR="009A15EE" w:rsidRPr="007D66F3">
        <w:rPr>
          <w:rFonts w:cs="Arial"/>
        </w:rPr>
        <w:t>are</w:t>
      </w:r>
      <w:r w:rsidR="005734FC" w:rsidRPr="007D66F3">
        <w:rPr>
          <w:rFonts w:cs="Arial"/>
        </w:rPr>
        <w:t xml:space="preserve"> not required to </w:t>
      </w:r>
      <w:r w:rsidR="00445188" w:rsidRPr="007D66F3">
        <w:rPr>
          <w:rFonts w:cs="Arial"/>
        </w:rPr>
        <w:t xml:space="preserve">compete as they may have done in their youth. However, Wiersma and </w:t>
      </w:r>
      <w:proofErr w:type="spellStart"/>
      <w:r w:rsidR="00445188" w:rsidRPr="007D66F3">
        <w:rPr>
          <w:rFonts w:cs="Arial"/>
        </w:rPr>
        <w:t>Chesser</w:t>
      </w:r>
      <w:proofErr w:type="spellEnd"/>
      <w:r w:rsidR="00445188" w:rsidRPr="007D66F3">
        <w:rPr>
          <w:rFonts w:cs="Arial"/>
        </w:rPr>
        <w:t xml:space="preserve"> (2011) </w:t>
      </w:r>
      <w:r w:rsidR="005734FC" w:rsidRPr="007D66F3">
        <w:rPr>
          <w:rFonts w:cs="Arial"/>
        </w:rPr>
        <w:t xml:space="preserve">warn </w:t>
      </w:r>
      <w:r w:rsidR="00445188" w:rsidRPr="007D66F3">
        <w:rPr>
          <w:rFonts w:cs="Arial"/>
        </w:rPr>
        <w:t xml:space="preserve">that </w:t>
      </w:r>
      <w:r w:rsidR="005734FC" w:rsidRPr="007D66F3">
        <w:rPr>
          <w:rFonts w:cs="Arial"/>
        </w:rPr>
        <w:t xml:space="preserve">these </w:t>
      </w:r>
      <w:r w:rsidR="00445188" w:rsidRPr="007D66F3">
        <w:rPr>
          <w:rFonts w:cs="Arial"/>
        </w:rPr>
        <w:t xml:space="preserve">leisure </w:t>
      </w:r>
      <w:r w:rsidR="00445188" w:rsidRPr="007D66F3">
        <w:rPr>
          <w:rFonts w:cs="Arial"/>
        </w:rPr>
        <w:lastRenderedPageBreak/>
        <w:t>activities</w:t>
      </w:r>
      <w:r w:rsidR="002214A0" w:rsidRPr="007D66F3">
        <w:rPr>
          <w:rFonts w:cs="Arial"/>
        </w:rPr>
        <w:t>, if performed unsuccessfully,</w:t>
      </w:r>
      <w:r w:rsidR="00445188" w:rsidRPr="007D66F3">
        <w:rPr>
          <w:rFonts w:cs="Arial"/>
        </w:rPr>
        <w:t xml:space="preserve"> can reinforce the </w:t>
      </w:r>
      <w:r w:rsidR="002214A0" w:rsidRPr="007D66F3">
        <w:rPr>
          <w:rFonts w:cs="Arial"/>
        </w:rPr>
        <w:t xml:space="preserve">stigma attached to </w:t>
      </w:r>
      <w:r w:rsidR="00445188" w:rsidRPr="007D66F3">
        <w:rPr>
          <w:rFonts w:cs="Arial"/>
        </w:rPr>
        <w:t>the</w:t>
      </w:r>
      <w:r w:rsidR="00D86B2F" w:rsidRPr="007D66F3">
        <w:rPr>
          <w:rFonts w:cs="Arial"/>
        </w:rPr>
        <w:t xml:space="preserve"> social construction of an</w:t>
      </w:r>
      <w:r w:rsidR="00445188" w:rsidRPr="007D66F3">
        <w:rPr>
          <w:rFonts w:cs="Arial"/>
        </w:rPr>
        <w:t xml:space="preserve"> ‘old man’ and </w:t>
      </w:r>
      <w:r w:rsidR="002214A0" w:rsidRPr="007D66F3">
        <w:rPr>
          <w:rFonts w:cs="Arial"/>
        </w:rPr>
        <w:t xml:space="preserve">so detrimentally impact on men’s well-being. </w:t>
      </w:r>
    </w:p>
    <w:p w14:paraId="3FF6CAC2" w14:textId="5C6F483B" w:rsidR="00445188" w:rsidRPr="007D66F3" w:rsidRDefault="00154CB4" w:rsidP="007D66F3">
      <w:pPr>
        <w:spacing w:line="480" w:lineRule="auto"/>
        <w:rPr>
          <w:rFonts w:cs="Arial"/>
        </w:rPr>
      </w:pPr>
      <w:r w:rsidRPr="007D66F3">
        <w:rPr>
          <w:rFonts w:cs="Arial"/>
        </w:rPr>
        <w:t xml:space="preserve">Whilst this research </w:t>
      </w:r>
      <w:r w:rsidR="000D3CC1" w:rsidRPr="007D66F3">
        <w:rPr>
          <w:rFonts w:cs="Arial"/>
        </w:rPr>
        <w:t xml:space="preserve">offers a more refined understanding of engaging </w:t>
      </w:r>
      <w:r w:rsidR="009F69A4" w:rsidRPr="007D66F3">
        <w:rPr>
          <w:rFonts w:cs="Arial"/>
        </w:rPr>
        <w:t xml:space="preserve">community-dwelling older men, Milligan </w:t>
      </w:r>
      <w:r w:rsidR="001419CA" w:rsidRPr="007D66F3">
        <w:rPr>
          <w:rFonts w:cs="Arial"/>
        </w:rPr>
        <w:t>et al (2015) note that participants</w:t>
      </w:r>
      <w:r w:rsidR="009F69A4" w:rsidRPr="007D66F3">
        <w:rPr>
          <w:rFonts w:cs="Arial"/>
        </w:rPr>
        <w:t xml:space="preserve"> with dementia </w:t>
      </w:r>
      <w:r w:rsidR="00445188" w:rsidRPr="007D66F3">
        <w:rPr>
          <w:rFonts w:cs="Arial"/>
        </w:rPr>
        <w:t>struggled to socially con</w:t>
      </w:r>
      <w:r w:rsidRPr="007D66F3">
        <w:rPr>
          <w:rFonts w:cs="Arial"/>
        </w:rPr>
        <w:t xml:space="preserve">nect. </w:t>
      </w:r>
      <w:r w:rsidR="003A225C" w:rsidRPr="007D66F3">
        <w:rPr>
          <w:rFonts w:cs="Arial"/>
        </w:rPr>
        <w:t>As posited by</w:t>
      </w:r>
      <w:r w:rsidR="00A11039" w:rsidRPr="007D66F3">
        <w:rPr>
          <w:rFonts w:cs="Arial"/>
        </w:rPr>
        <w:t xml:space="preserve"> ot</w:t>
      </w:r>
      <w:r w:rsidR="001419CA" w:rsidRPr="007D66F3">
        <w:rPr>
          <w:rFonts w:cs="Arial"/>
        </w:rPr>
        <w:t>her research (McParland,</w:t>
      </w:r>
      <w:r w:rsidR="00670271" w:rsidRPr="007D66F3">
        <w:rPr>
          <w:rFonts w:cs="Arial"/>
        </w:rPr>
        <w:t xml:space="preserve"> Kelly and Innes,</w:t>
      </w:r>
      <w:r w:rsidR="001419CA" w:rsidRPr="007D66F3">
        <w:rPr>
          <w:rFonts w:cs="Arial"/>
        </w:rPr>
        <w:t xml:space="preserve"> 2017) </w:t>
      </w:r>
      <w:r w:rsidR="00A11039" w:rsidRPr="007D66F3">
        <w:rPr>
          <w:rFonts w:cs="Arial"/>
        </w:rPr>
        <w:t>t</w:t>
      </w:r>
      <w:r w:rsidR="00445188" w:rsidRPr="007D66F3">
        <w:rPr>
          <w:rFonts w:cs="Arial"/>
        </w:rPr>
        <w:t>his was partly attributed to the reluctance of those without cognitive impairments (through discomfort or a</w:t>
      </w:r>
      <w:r w:rsidR="000D3CC1" w:rsidRPr="007D66F3">
        <w:rPr>
          <w:rFonts w:cs="Arial"/>
        </w:rPr>
        <w:t xml:space="preserve">nxiety) to socialise with </w:t>
      </w:r>
      <w:r w:rsidR="00445188" w:rsidRPr="007D66F3">
        <w:rPr>
          <w:rFonts w:cs="Arial"/>
        </w:rPr>
        <w:t xml:space="preserve">members with dementia. </w:t>
      </w:r>
      <w:r w:rsidRPr="007D66F3">
        <w:rPr>
          <w:rFonts w:cs="Arial"/>
        </w:rPr>
        <w:t>This highlights the need for further research to outline the factors required to promote an</w:t>
      </w:r>
      <w:r w:rsidR="00D86B2F" w:rsidRPr="007D66F3">
        <w:rPr>
          <w:rFonts w:cs="Arial"/>
        </w:rPr>
        <w:t xml:space="preserve"> inclusive and non-threatening</w:t>
      </w:r>
      <w:r w:rsidR="00C30AE4" w:rsidRPr="007D66F3">
        <w:rPr>
          <w:rFonts w:cs="Arial"/>
        </w:rPr>
        <w:t>,</w:t>
      </w:r>
      <w:r w:rsidR="00D86B2F" w:rsidRPr="007D66F3">
        <w:rPr>
          <w:rFonts w:cs="Arial"/>
        </w:rPr>
        <w:t xml:space="preserve"> or</w:t>
      </w:r>
      <w:r w:rsidRPr="007D66F3">
        <w:rPr>
          <w:rFonts w:cs="Arial"/>
        </w:rPr>
        <w:t xml:space="preserve"> </w:t>
      </w:r>
      <w:r w:rsidR="00D86B2F" w:rsidRPr="007D66F3">
        <w:rPr>
          <w:rFonts w:cs="Arial"/>
        </w:rPr>
        <w:t>‘</w:t>
      </w:r>
      <w:r w:rsidR="001602A1" w:rsidRPr="007D66F3">
        <w:rPr>
          <w:rFonts w:cs="Arial"/>
        </w:rPr>
        <w:t>conceptually</w:t>
      </w:r>
      <w:r w:rsidR="00936BE1" w:rsidRPr="007D66F3">
        <w:rPr>
          <w:rFonts w:cs="Arial"/>
        </w:rPr>
        <w:t xml:space="preserve"> </w:t>
      </w:r>
      <w:r w:rsidR="00445188" w:rsidRPr="007D66F3">
        <w:rPr>
          <w:rFonts w:cs="Arial"/>
        </w:rPr>
        <w:t>safe’ (</w:t>
      </w:r>
      <w:r w:rsidR="001602A1" w:rsidRPr="007D66F3">
        <w:rPr>
          <w:rFonts w:cs="Arial"/>
        </w:rPr>
        <w:t xml:space="preserve">Wiersma et al, 2016; </w:t>
      </w:r>
      <w:r w:rsidR="00D86B2F" w:rsidRPr="007D66F3">
        <w:rPr>
          <w:rFonts w:cs="Arial"/>
        </w:rPr>
        <w:t xml:space="preserve">Phinney et al, 2016) </w:t>
      </w:r>
      <w:r w:rsidRPr="007D66F3">
        <w:rPr>
          <w:rFonts w:cs="Arial"/>
        </w:rPr>
        <w:t>community</w:t>
      </w:r>
      <w:r w:rsidR="00A11039" w:rsidRPr="007D66F3">
        <w:rPr>
          <w:rFonts w:cs="Arial"/>
        </w:rPr>
        <w:t xml:space="preserve"> </w:t>
      </w:r>
      <w:proofErr w:type="spellStart"/>
      <w:r w:rsidR="00A11039" w:rsidRPr="007D66F3">
        <w:rPr>
          <w:rFonts w:cs="Arial"/>
        </w:rPr>
        <w:t>ecopsychosocial</w:t>
      </w:r>
      <w:proofErr w:type="spellEnd"/>
      <w:r w:rsidR="00A11039" w:rsidRPr="007D66F3">
        <w:rPr>
          <w:rFonts w:cs="Arial"/>
        </w:rPr>
        <w:t xml:space="preserve"> initiative</w:t>
      </w:r>
      <w:r w:rsidRPr="007D66F3">
        <w:rPr>
          <w:rFonts w:cs="Arial"/>
        </w:rPr>
        <w:t xml:space="preserve"> </w:t>
      </w:r>
      <w:r w:rsidR="00D86B2F" w:rsidRPr="007D66F3">
        <w:rPr>
          <w:rFonts w:cs="Arial"/>
        </w:rPr>
        <w:t>that appeals to</w:t>
      </w:r>
      <w:r w:rsidRPr="007D66F3">
        <w:rPr>
          <w:rFonts w:cs="Arial"/>
        </w:rPr>
        <w:t xml:space="preserve"> older men with dementia. </w:t>
      </w:r>
    </w:p>
    <w:p w14:paraId="79CD54D5" w14:textId="3264F0A6" w:rsidR="009A15EE" w:rsidRPr="007D66F3" w:rsidRDefault="00682135" w:rsidP="007D66F3">
      <w:pPr>
        <w:spacing w:line="480" w:lineRule="auto"/>
        <w:rPr>
          <w:rFonts w:cs="Arial"/>
        </w:rPr>
      </w:pPr>
      <w:r w:rsidRPr="007D66F3">
        <w:rPr>
          <w:rFonts w:cs="Arial"/>
        </w:rPr>
        <w:t>A</w:t>
      </w:r>
      <w:r w:rsidR="009A15EE" w:rsidRPr="007D66F3">
        <w:rPr>
          <w:rFonts w:cs="Arial"/>
        </w:rPr>
        <w:t xml:space="preserve"> limited number of studies have </w:t>
      </w:r>
      <w:r w:rsidR="000D3CC1" w:rsidRPr="007D66F3">
        <w:rPr>
          <w:rFonts w:cs="Arial"/>
        </w:rPr>
        <w:t>addressed this aim</w:t>
      </w:r>
      <w:r w:rsidR="00A972AA" w:rsidRPr="007D66F3">
        <w:rPr>
          <w:rFonts w:cs="Arial"/>
        </w:rPr>
        <w:t>, and all have used the med</w:t>
      </w:r>
      <w:r w:rsidR="000D3CC1" w:rsidRPr="007D66F3">
        <w:rPr>
          <w:rFonts w:cs="Arial"/>
        </w:rPr>
        <w:t xml:space="preserve">ium of football </w:t>
      </w:r>
      <w:r w:rsidR="008C5B33" w:rsidRPr="007D66F3">
        <w:rPr>
          <w:rFonts w:cs="Arial"/>
        </w:rPr>
        <w:t>(</w:t>
      </w:r>
      <w:proofErr w:type="spellStart"/>
      <w:r w:rsidR="008C5B33" w:rsidRPr="007D66F3">
        <w:t>Carone</w:t>
      </w:r>
      <w:proofErr w:type="spellEnd"/>
      <w:r w:rsidR="008C5B33" w:rsidRPr="007D66F3">
        <w:t xml:space="preserve">, Tischler and </w:t>
      </w:r>
      <w:proofErr w:type="spellStart"/>
      <w:r w:rsidR="008C5B33" w:rsidRPr="007D66F3">
        <w:t>Dening</w:t>
      </w:r>
      <w:proofErr w:type="spellEnd"/>
      <w:r w:rsidR="008C5B33" w:rsidRPr="007D66F3">
        <w:t>, 2016</w:t>
      </w:r>
      <w:r w:rsidR="009A15EE" w:rsidRPr="007D66F3">
        <w:rPr>
          <w:rFonts w:cs="Arial"/>
        </w:rPr>
        <w:t xml:space="preserve">; </w:t>
      </w:r>
      <w:proofErr w:type="spellStart"/>
      <w:r w:rsidR="009A15EE" w:rsidRPr="007D66F3">
        <w:rPr>
          <w:rFonts w:cs="Arial"/>
        </w:rPr>
        <w:t>Solari</w:t>
      </w:r>
      <w:proofErr w:type="spellEnd"/>
      <w:r w:rsidR="009A15EE" w:rsidRPr="007D66F3">
        <w:rPr>
          <w:rFonts w:cs="Arial"/>
        </w:rPr>
        <w:t xml:space="preserve"> and </w:t>
      </w:r>
      <w:proofErr w:type="spellStart"/>
      <w:r w:rsidR="009A15EE" w:rsidRPr="007D66F3">
        <w:rPr>
          <w:rFonts w:cs="Arial"/>
        </w:rPr>
        <w:t>Solomons</w:t>
      </w:r>
      <w:proofErr w:type="spellEnd"/>
      <w:r w:rsidR="009A15EE" w:rsidRPr="007D66F3">
        <w:rPr>
          <w:rFonts w:cs="Arial"/>
        </w:rPr>
        <w:t xml:space="preserve">, 2012; </w:t>
      </w:r>
      <w:proofErr w:type="spellStart"/>
      <w:r w:rsidR="009A15EE" w:rsidRPr="007D66F3">
        <w:rPr>
          <w:rFonts w:cs="Arial"/>
        </w:rPr>
        <w:t>Tolson</w:t>
      </w:r>
      <w:proofErr w:type="spellEnd"/>
      <w:r w:rsidR="009A15EE" w:rsidRPr="007D66F3">
        <w:rPr>
          <w:rFonts w:cs="Arial"/>
        </w:rPr>
        <w:t xml:space="preserve"> and Schofield, 2012). </w:t>
      </w:r>
      <w:r w:rsidR="00C07EBD" w:rsidRPr="007D66F3">
        <w:rPr>
          <w:rFonts w:cs="Arial"/>
        </w:rPr>
        <w:t>This</w:t>
      </w:r>
      <w:r w:rsidR="00120341" w:rsidRPr="007D66F3">
        <w:rPr>
          <w:rFonts w:cs="Arial"/>
        </w:rPr>
        <w:t xml:space="preserve"> research </w:t>
      </w:r>
      <w:r w:rsidR="002D0AB2" w:rsidRPr="007D66F3">
        <w:rPr>
          <w:rFonts w:cs="Arial"/>
        </w:rPr>
        <w:t xml:space="preserve">has </w:t>
      </w:r>
      <w:r w:rsidR="00120341" w:rsidRPr="007D66F3">
        <w:rPr>
          <w:rFonts w:cs="Arial"/>
        </w:rPr>
        <w:t>highlighted certain factors for success including, repositioning the men as experts during the conversations (</w:t>
      </w:r>
      <w:proofErr w:type="spellStart"/>
      <w:r w:rsidR="00120341" w:rsidRPr="007D66F3">
        <w:rPr>
          <w:rFonts w:cs="Arial"/>
        </w:rPr>
        <w:t>Tolson</w:t>
      </w:r>
      <w:proofErr w:type="spellEnd"/>
      <w:r w:rsidR="00120341" w:rsidRPr="007D66F3">
        <w:rPr>
          <w:rFonts w:cs="Arial"/>
        </w:rPr>
        <w:t xml:space="preserve"> and Schofield, 2012) and providing a male-</w:t>
      </w:r>
      <w:r w:rsidR="002D0AB2" w:rsidRPr="007D66F3">
        <w:rPr>
          <w:rFonts w:cs="Arial"/>
        </w:rPr>
        <w:t>only environment that encourages</w:t>
      </w:r>
      <w:r w:rsidR="00120341" w:rsidRPr="007D66F3">
        <w:rPr>
          <w:rFonts w:cs="Arial"/>
        </w:rPr>
        <w:t xml:space="preserve"> a ‘dementia-free’ (no talk about de</w:t>
      </w:r>
      <w:r w:rsidR="008C5B33" w:rsidRPr="007D66F3">
        <w:rPr>
          <w:rFonts w:cs="Arial"/>
        </w:rPr>
        <w:t>mentia) zone (</w:t>
      </w:r>
      <w:proofErr w:type="spellStart"/>
      <w:r w:rsidR="008C5B33" w:rsidRPr="007D66F3">
        <w:t>Carone</w:t>
      </w:r>
      <w:proofErr w:type="spellEnd"/>
      <w:r w:rsidR="008C5B33" w:rsidRPr="007D66F3">
        <w:t xml:space="preserve">, Tischler and </w:t>
      </w:r>
      <w:proofErr w:type="spellStart"/>
      <w:r w:rsidR="008C5B33" w:rsidRPr="007D66F3">
        <w:t>Dening</w:t>
      </w:r>
      <w:proofErr w:type="spellEnd"/>
      <w:r w:rsidR="008C5B33" w:rsidRPr="007D66F3">
        <w:t>, 2016</w:t>
      </w:r>
      <w:r w:rsidR="00120341" w:rsidRPr="007D66F3">
        <w:rPr>
          <w:rFonts w:cs="Arial"/>
        </w:rPr>
        <w:t xml:space="preserve">). However, </w:t>
      </w:r>
      <w:r w:rsidR="000D3CC1" w:rsidRPr="007D66F3">
        <w:rPr>
          <w:rFonts w:cs="Arial"/>
        </w:rPr>
        <w:t xml:space="preserve">these </w:t>
      </w:r>
      <w:r w:rsidR="002D0AB2" w:rsidRPr="007D66F3">
        <w:rPr>
          <w:rFonts w:cs="Arial"/>
        </w:rPr>
        <w:t xml:space="preserve">studies </w:t>
      </w:r>
      <w:r w:rsidR="004B7A8F" w:rsidRPr="007D66F3">
        <w:rPr>
          <w:rFonts w:cs="Arial"/>
        </w:rPr>
        <w:t xml:space="preserve">offer no </w:t>
      </w:r>
      <w:r w:rsidR="00A972AA" w:rsidRPr="007D66F3">
        <w:rPr>
          <w:rFonts w:cs="Arial"/>
        </w:rPr>
        <w:t>discussion linking their findings to theories of masculinities</w:t>
      </w:r>
      <w:r w:rsidR="00120341" w:rsidRPr="007D66F3">
        <w:rPr>
          <w:rFonts w:cs="Arial"/>
        </w:rPr>
        <w:t xml:space="preserve">. Therefore, further </w:t>
      </w:r>
      <w:r w:rsidR="007F4C74" w:rsidRPr="007D66F3">
        <w:rPr>
          <w:rFonts w:cs="Arial"/>
        </w:rPr>
        <w:t>research</w:t>
      </w:r>
      <w:r w:rsidRPr="007D66F3">
        <w:rPr>
          <w:rFonts w:cs="Arial"/>
        </w:rPr>
        <w:t xml:space="preserve"> that adopts a masculinity </w:t>
      </w:r>
      <w:r w:rsidR="0043057E" w:rsidRPr="007D66F3">
        <w:rPr>
          <w:rFonts w:cs="Arial"/>
        </w:rPr>
        <w:t xml:space="preserve">lens is likely to provide theoretical </w:t>
      </w:r>
      <w:r w:rsidR="007F4C74" w:rsidRPr="007D66F3">
        <w:rPr>
          <w:rFonts w:cs="Arial"/>
        </w:rPr>
        <w:t>insight into</w:t>
      </w:r>
      <w:r w:rsidR="002D2137" w:rsidRPr="007D66F3">
        <w:rPr>
          <w:rFonts w:cs="Arial"/>
        </w:rPr>
        <w:t xml:space="preserve"> the ‘active mechanisms</w:t>
      </w:r>
      <w:r w:rsidR="002D0AB2" w:rsidRPr="007D66F3">
        <w:rPr>
          <w:rFonts w:cs="Arial"/>
        </w:rPr>
        <w:t>’</w:t>
      </w:r>
      <w:r w:rsidR="004B7A8F" w:rsidRPr="007D66F3">
        <w:rPr>
          <w:rFonts w:cs="Arial"/>
        </w:rPr>
        <w:t xml:space="preserve"> </w:t>
      </w:r>
      <w:r w:rsidR="007F4C74" w:rsidRPr="007D66F3">
        <w:rPr>
          <w:rFonts w:cs="Arial"/>
        </w:rPr>
        <w:t>for engaging community-dwelling older men with dementia</w:t>
      </w:r>
      <w:r w:rsidR="00D86B2F" w:rsidRPr="007D66F3">
        <w:rPr>
          <w:rFonts w:cs="Arial"/>
        </w:rPr>
        <w:t xml:space="preserve">; thereby enhancing the </w:t>
      </w:r>
      <w:r w:rsidR="009970CB" w:rsidRPr="007D66F3">
        <w:rPr>
          <w:rFonts w:cs="Arial"/>
        </w:rPr>
        <w:t>generalisability of the work</w:t>
      </w:r>
      <w:r w:rsidR="00D86B2F" w:rsidRPr="007D66F3">
        <w:rPr>
          <w:rFonts w:cs="Arial"/>
        </w:rPr>
        <w:t xml:space="preserve"> and better informing dementia practitioners</w:t>
      </w:r>
      <w:r w:rsidR="007F4C74" w:rsidRPr="007D66F3">
        <w:rPr>
          <w:rFonts w:cs="Arial"/>
        </w:rPr>
        <w:t xml:space="preserve">. </w:t>
      </w:r>
    </w:p>
    <w:p w14:paraId="46944D90" w14:textId="680F0FFC" w:rsidR="00C64A1B" w:rsidRPr="007D66F3" w:rsidRDefault="00C64A1B" w:rsidP="007D66F3">
      <w:pPr>
        <w:pStyle w:val="ListParagraph"/>
        <w:numPr>
          <w:ilvl w:val="0"/>
          <w:numId w:val="6"/>
        </w:numPr>
        <w:spacing w:line="480" w:lineRule="auto"/>
        <w:rPr>
          <w:rFonts w:cs="Arial"/>
          <w:b/>
        </w:rPr>
      </w:pPr>
      <w:r w:rsidRPr="007D66F3">
        <w:rPr>
          <w:rFonts w:cs="Arial"/>
          <w:b/>
        </w:rPr>
        <w:t>Using off-the-shelf digital gaming technology</w:t>
      </w:r>
    </w:p>
    <w:p w14:paraId="6C24F1DB" w14:textId="7E52F219" w:rsidR="00642EC7" w:rsidRPr="007D66F3" w:rsidRDefault="00642EC7" w:rsidP="007D66F3">
      <w:pPr>
        <w:spacing w:line="480" w:lineRule="auto"/>
        <w:rPr>
          <w:rFonts w:cs="Arial"/>
        </w:rPr>
      </w:pPr>
      <w:r w:rsidRPr="007D66F3">
        <w:rPr>
          <w:rFonts w:cs="Arial"/>
        </w:rPr>
        <w:t>Over recent years, the role of technology to support people throughout their ‘journey with dementia’ has become better acknowledged (</w:t>
      </w:r>
      <w:proofErr w:type="spellStart"/>
      <w:r w:rsidRPr="007D66F3">
        <w:rPr>
          <w:rFonts w:cs="Arial"/>
        </w:rPr>
        <w:t>Kenigsberg</w:t>
      </w:r>
      <w:proofErr w:type="spellEnd"/>
      <w:r w:rsidRPr="007D66F3">
        <w:rPr>
          <w:rFonts w:cs="Arial"/>
        </w:rPr>
        <w:t xml:space="preserve"> et al, 2017; Lorenz et al, 2017; Meiland et al,</w:t>
      </w:r>
      <w:r w:rsidR="00D201B0">
        <w:rPr>
          <w:rFonts w:cs="Arial"/>
        </w:rPr>
        <w:t xml:space="preserve"> 2017</w:t>
      </w:r>
      <w:r w:rsidRPr="007D66F3">
        <w:rPr>
          <w:rFonts w:cs="Arial"/>
        </w:rPr>
        <w:t xml:space="preserve">). These various forms </w:t>
      </w:r>
      <w:r w:rsidR="00260FF9" w:rsidRPr="007D66F3">
        <w:rPr>
          <w:rFonts w:cs="Arial"/>
        </w:rPr>
        <w:t xml:space="preserve">can </w:t>
      </w:r>
      <w:r w:rsidRPr="007D66F3">
        <w:rPr>
          <w:rFonts w:cs="Arial"/>
        </w:rPr>
        <w:t xml:space="preserve">include Assistive Technology (AT) such as medication aids or locator devices, Information and Communication Technology (ICT) including telecare and telemedicine, as well as off-the-shelf, digital gaming technology. </w:t>
      </w:r>
      <w:r w:rsidR="00A46B44" w:rsidRPr="007D66F3">
        <w:rPr>
          <w:rFonts w:cs="Arial"/>
        </w:rPr>
        <w:t xml:space="preserve"> Scholars have argued that </w:t>
      </w:r>
      <w:r w:rsidR="00A46B44" w:rsidRPr="007D66F3">
        <w:rPr>
          <w:rFonts w:cs="Arial"/>
        </w:rPr>
        <w:lastRenderedPageBreak/>
        <w:t>technology development wit</w:t>
      </w:r>
      <w:r w:rsidR="00AF1D2C" w:rsidRPr="007D66F3">
        <w:rPr>
          <w:rFonts w:cs="Arial"/>
        </w:rPr>
        <w:t>hin the dementia field has primarily</w:t>
      </w:r>
      <w:r w:rsidR="00A46B44" w:rsidRPr="007D66F3">
        <w:rPr>
          <w:rFonts w:cs="Arial"/>
        </w:rPr>
        <w:t xml:space="preserve"> focussed on providing safety and security for people </w:t>
      </w:r>
      <w:r w:rsidR="00AF1D2C" w:rsidRPr="007D66F3">
        <w:rPr>
          <w:rFonts w:cs="Arial"/>
        </w:rPr>
        <w:t>living with the condition a</w:t>
      </w:r>
      <w:r w:rsidR="00A46B44" w:rsidRPr="007D66F3">
        <w:rPr>
          <w:rFonts w:cs="Arial"/>
        </w:rPr>
        <w:t xml:space="preserve">nd their </w:t>
      </w:r>
      <w:r w:rsidR="00AF1D2C" w:rsidRPr="007D66F3">
        <w:rPr>
          <w:rFonts w:cs="Arial"/>
        </w:rPr>
        <w:t>care partners. C</w:t>
      </w:r>
      <w:r w:rsidR="00A46B44" w:rsidRPr="007D66F3">
        <w:rPr>
          <w:rFonts w:cs="Arial"/>
        </w:rPr>
        <w:t xml:space="preserve">onsequently there is a need to better understand how it can be used to provide </w:t>
      </w:r>
      <w:r w:rsidR="00AF1D2C" w:rsidRPr="007D66F3">
        <w:rPr>
          <w:rFonts w:cs="Arial"/>
        </w:rPr>
        <w:t>people with opportunities for</w:t>
      </w:r>
      <w:r w:rsidR="00A46B44" w:rsidRPr="007D66F3">
        <w:rPr>
          <w:rFonts w:cs="Arial"/>
        </w:rPr>
        <w:t xml:space="preserve"> new experiences and </w:t>
      </w:r>
      <w:r w:rsidR="00AF1D2C" w:rsidRPr="007D66F3">
        <w:rPr>
          <w:rFonts w:cs="Arial"/>
        </w:rPr>
        <w:t xml:space="preserve">to </w:t>
      </w:r>
      <w:r w:rsidR="00A46B44" w:rsidRPr="007D66F3">
        <w:rPr>
          <w:rFonts w:cs="Arial"/>
        </w:rPr>
        <w:t xml:space="preserve">engage in </w:t>
      </w:r>
      <w:r w:rsidR="00260FF9" w:rsidRPr="007D66F3">
        <w:rPr>
          <w:rFonts w:cs="Arial"/>
        </w:rPr>
        <w:t xml:space="preserve">leisure </w:t>
      </w:r>
      <w:r w:rsidR="00A46B44" w:rsidRPr="007D66F3">
        <w:rPr>
          <w:rFonts w:cs="Arial"/>
        </w:rPr>
        <w:t xml:space="preserve">activities that are stimulating, enjoyable and fun (Astell, 2013; </w:t>
      </w:r>
      <w:proofErr w:type="spellStart"/>
      <w:r w:rsidR="00A46B44" w:rsidRPr="007D66F3">
        <w:rPr>
          <w:rFonts w:cs="Arial"/>
        </w:rPr>
        <w:t>Joddrell</w:t>
      </w:r>
      <w:proofErr w:type="spellEnd"/>
      <w:r w:rsidR="00A46B44" w:rsidRPr="007D66F3">
        <w:rPr>
          <w:rFonts w:cs="Arial"/>
        </w:rPr>
        <w:t xml:space="preserve"> and Astell, 2016)</w:t>
      </w:r>
      <w:r w:rsidR="00AF1D2C" w:rsidRPr="007D66F3">
        <w:rPr>
          <w:rFonts w:cs="Arial"/>
        </w:rPr>
        <w:t>; equally important facets for living well with dementia</w:t>
      </w:r>
      <w:r w:rsidR="00A46B44" w:rsidRPr="007D66F3">
        <w:rPr>
          <w:rFonts w:cs="Arial"/>
        </w:rPr>
        <w:t>.</w:t>
      </w:r>
      <w:r w:rsidR="00DB1B8E" w:rsidRPr="007D66F3">
        <w:rPr>
          <w:rFonts w:cs="Arial"/>
        </w:rPr>
        <w:t xml:space="preserve"> </w:t>
      </w:r>
      <w:r w:rsidR="00DB1B8E" w:rsidRPr="007D66F3">
        <w:rPr>
          <w:rFonts w:eastAsia="Times New Roman" w:cs="Arial"/>
          <w:lang w:eastAsia="en-GB"/>
        </w:rPr>
        <w:t xml:space="preserve">This is particularly pertinent in rural areas </w:t>
      </w:r>
      <w:r w:rsidR="00462FDD" w:rsidRPr="007D66F3">
        <w:rPr>
          <w:rFonts w:eastAsia="Times New Roman" w:cs="Arial"/>
          <w:lang w:eastAsia="en-GB"/>
        </w:rPr>
        <w:t xml:space="preserve">(Baker et al, 2017) including the </w:t>
      </w:r>
      <w:r w:rsidR="00DB1B8E" w:rsidRPr="007D66F3">
        <w:rPr>
          <w:rFonts w:eastAsia="Times New Roman" w:cs="Arial"/>
          <w:lang w:eastAsia="en-GB"/>
        </w:rPr>
        <w:t>UK</w:t>
      </w:r>
      <w:r w:rsidR="00462FDD" w:rsidRPr="007D66F3">
        <w:rPr>
          <w:rFonts w:eastAsia="Times New Roman" w:cs="Arial"/>
          <w:lang w:eastAsia="en-GB"/>
        </w:rPr>
        <w:t xml:space="preserve"> (Townsend et al, 2013)</w:t>
      </w:r>
      <w:r w:rsidR="00DB1B8E" w:rsidRPr="007D66F3">
        <w:rPr>
          <w:rFonts w:eastAsia="Times New Roman" w:cs="Arial"/>
          <w:lang w:eastAsia="en-GB"/>
        </w:rPr>
        <w:t xml:space="preserve">, where the rural/urban digital divide </w:t>
      </w:r>
      <w:r w:rsidR="00462FDD" w:rsidRPr="007D66F3">
        <w:rPr>
          <w:rFonts w:eastAsia="Times New Roman" w:cs="Arial"/>
          <w:lang w:eastAsia="en-GB"/>
        </w:rPr>
        <w:t>continues</w:t>
      </w:r>
      <w:r w:rsidR="00E47679">
        <w:rPr>
          <w:rFonts w:eastAsia="Times New Roman" w:cs="Arial"/>
          <w:lang w:eastAsia="en-GB"/>
        </w:rPr>
        <w:t>; although as Bowes et al (2018</w:t>
      </w:r>
      <w:r w:rsidR="00DB1B8E" w:rsidRPr="007D66F3">
        <w:rPr>
          <w:rFonts w:eastAsia="Times New Roman" w:cs="Arial"/>
          <w:lang w:eastAsia="en-GB"/>
        </w:rPr>
        <w:t xml:space="preserve">) note this is starting to change across rural Europe with </w:t>
      </w:r>
      <w:r w:rsidR="00DB1B8E" w:rsidRPr="007D66F3">
        <w:rPr>
          <w:rFonts w:cs="Arial"/>
        </w:rPr>
        <w:t xml:space="preserve">dementia-specific and off-the-shelf technologies (such as iPads) becoming more widespread within dementia care practice. </w:t>
      </w:r>
    </w:p>
    <w:p w14:paraId="336CC72C" w14:textId="69A06E14" w:rsidR="00A46B44" w:rsidRPr="007D66F3" w:rsidRDefault="00462FDD" w:rsidP="007D66F3">
      <w:pPr>
        <w:spacing w:line="480" w:lineRule="auto"/>
        <w:rPr>
          <w:rFonts w:cs="Arial"/>
        </w:rPr>
      </w:pPr>
      <w:r w:rsidRPr="007D66F3">
        <w:rPr>
          <w:rFonts w:cs="Arial"/>
        </w:rPr>
        <w:t xml:space="preserve">Research within this field has been </w:t>
      </w:r>
      <w:r w:rsidR="008575A8" w:rsidRPr="007D66F3">
        <w:rPr>
          <w:rFonts w:cs="Arial"/>
        </w:rPr>
        <w:t xml:space="preserve">slowly growing and therefore contributed to the decision to select </w:t>
      </w:r>
      <w:r w:rsidR="00AF1D2C" w:rsidRPr="007D66F3">
        <w:rPr>
          <w:rFonts w:cs="Arial"/>
        </w:rPr>
        <w:t>off-the-shelf digital gaming technology</w:t>
      </w:r>
      <w:r w:rsidRPr="007D66F3">
        <w:rPr>
          <w:rFonts w:cs="Arial"/>
        </w:rPr>
        <w:t>,</w:t>
      </w:r>
      <w:r w:rsidR="00AF1D2C" w:rsidRPr="007D66F3">
        <w:rPr>
          <w:rFonts w:cs="Arial"/>
        </w:rPr>
        <w:t xml:space="preserve"> given the potential benefits it may offer both dementia practitioners and people living with the condition. For instance, this</w:t>
      </w:r>
      <w:r w:rsidR="00A46B44" w:rsidRPr="007D66F3">
        <w:rPr>
          <w:rFonts w:cs="Arial"/>
        </w:rPr>
        <w:t xml:space="preserve"> technology is ubiquitous within society, ensuring it is more readily available for purchase and use than other forms of dementia-specific technology, and furthermore it may not be associated with the same stigma that can accompany these other devices</w:t>
      </w:r>
      <w:r w:rsidR="00C11A34" w:rsidRPr="007D66F3">
        <w:rPr>
          <w:rFonts w:cs="Arial"/>
        </w:rPr>
        <w:t xml:space="preserve"> (Meiland et al, 2017)</w:t>
      </w:r>
      <w:r w:rsidR="00A46B44" w:rsidRPr="007D66F3">
        <w:rPr>
          <w:rFonts w:cs="Arial"/>
        </w:rPr>
        <w:t xml:space="preserve">. Emerging research has also demonstrated the benefits that </w:t>
      </w:r>
      <w:r w:rsidR="00DB1B8E" w:rsidRPr="007D66F3">
        <w:rPr>
          <w:rFonts w:cs="Arial"/>
        </w:rPr>
        <w:t xml:space="preserve">this </w:t>
      </w:r>
      <w:r w:rsidR="00A46B44" w:rsidRPr="007D66F3">
        <w:rPr>
          <w:rFonts w:cs="Arial"/>
        </w:rPr>
        <w:t>technology can have for the quality of life and social inclusion of people with dementia. A synthesi</w:t>
      </w:r>
      <w:r w:rsidR="00E47679">
        <w:rPr>
          <w:rFonts w:cs="Arial"/>
        </w:rPr>
        <w:t>s of the literature (Cutler 2018</w:t>
      </w:r>
      <w:r w:rsidR="00A46B44" w:rsidRPr="007D66F3">
        <w:rPr>
          <w:rFonts w:cs="Arial"/>
        </w:rPr>
        <w:t>; Dove and Astell, 2</w:t>
      </w:r>
      <w:r w:rsidR="00E47679">
        <w:rPr>
          <w:rFonts w:cs="Arial"/>
        </w:rPr>
        <w:t>017</w:t>
      </w:r>
      <w:r w:rsidR="00A46B44" w:rsidRPr="007D66F3">
        <w:rPr>
          <w:rFonts w:cs="Arial"/>
        </w:rPr>
        <w:t xml:space="preserve">; Cutler, Hicks and Innes, 2016; </w:t>
      </w:r>
      <w:proofErr w:type="spellStart"/>
      <w:r w:rsidR="00A46B44" w:rsidRPr="007D66F3">
        <w:rPr>
          <w:rFonts w:cs="Arial"/>
        </w:rPr>
        <w:t>Joddrell</w:t>
      </w:r>
      <w:proofErr w:type="spellEnd"/>
      <w:r w:rsidR="00A46B44" w:rsidRPr="007D66F3">
        <w:rPr>
          <w:rFonts w:cs="Arial"/>
        </w:rPr>
        <w:t xml:space="preserve"> and Astell, 2016) suggests this includes providing an opportunity for people to; interact with novel devices to remain connected to contemporary society; continue their life-long learning; challenge themselves and master new and sometimes complex skills; (re)engage with meaningful and enjoyable activities that promote cognitive stimulation, mild physical exercise and social interaction; increase self-confidence by challenging their perceptions of their own capabilities; and challenge public views regarding the competencies of people living with dementia.</w:t>
      </w:r>
      <w:r w:rsidR="007916D6" w:rsidRPr="007D66F3">
        <w:rPr>
          <w:rFonts w:cs="Arial"/>
        </w:rPr>
        <w:t xml:space="preserve"> Finally, research has also pointed to the gendered nature of technology</w:t>
      </w:r>
      <w:r w:rsidR="00902D9D" w:rsidRPr="007D66F3">
        <w:rPr>
          <w:rFonts w:cs="Arial"/>
        </w:rPr>
        <w:t xml:space="preserve"> (</w:t>
      </w:r>
      <w:proofErr w:type="spellStart"/>
      <w:r w:rsidR="00902D9D" w:rsidRPr="007D66F3">
        <w:rPr>
          <w:rFonts w:cs="Arial"/>
        </w:rPr>
        <w:t>Ravneberg</w:t>
      </w:r>
      <w:proofErr w:type="spellEnd"/>
      <w:r w:rsidR="00902D9D" w:rsidRPr="007D66F3">
        <w:rPr>
          <w:rFonts w:cs="Arial"/>
        </w:rPr>
        <w:t>, 2012)</w:t>
      </w:r>
      <w:r w:rsidR="007916D6" w:rsidRPr="007D66F3">
        <w:rPr>
          <w:rFonts w:cs="Arial"/>
        </w:rPr>
        <w:t>, with these</w:t>
      </w:r>
      <w:r w:rsidR="00902D9D" w:rsidRPr="007D66F3">
        <w:rPr>
          <w:rFonts w:cs="Arial"/>
        </w:rPr>
        <w:t xml:space="preserve"> gaming</w:t>
      </w:r>
      <w:r w:rsidR="007916D6" w:rsidRPr="007D66F3">
        <w:rPr>
          <w:rFonts w:cs="Arial"/>
        </w:rPr>
        <w:t xml:space="preserve"> </w:t>
      </w:r>
      <w:r w:rsidR="00063765" w:rsidRPr="007D66F3">
        <w:rPr>
          <w:rFonts w:cs="Arial"/>
        </w:rPr>
        <w:t>‘</w:t>
      </w:r>
      <w:r w:rsidR="007916D6" w:rsidRPr="007D66F3">
        <w:rPr>
          <w:rFonts w:cs="Arial"/>
        </w:rPr>
        <w:t>gadgets</w:t>
      </w:r>
      <w:r w:rsidR="00063765" w:rsidRPr="007D66F3">
        <w:rPr>
          <w:rFonts w:cs="Arial"/>
        </w:rPr>
        <w:t>’</w:t>
      </w:r>
      <w:r w:rsidR="007916D6" w:rsidRPr="007D66F3">
        <w:rPr>
          <w:rFonts w:cs="Arial"/>
        </w:rPr>
        <w:t xml:space="preserve"> of modern society </w:t>
      </w:r>
      <w:r w:rsidR="00E40DC8" w:rsidRPr="007D66F3">
        <w:rPr>
          <w:rFonts w:cs="Arial"/>
        </w:rPr>
        <w:t xml:space="preserve">potentially </w:t>
      </w:r>
      <w:r w:rsidR="007916D6" w:rsidRPr="007D66F3">
        <w:rPr>
          <w:rFonts w:cs="Arial"/>
        </w:rPr>
        <w:t xml:space="preserve">appealing more to men rather than women. </w:t>
      </w:r>
    </w:p>
    <w:p w14:paraId="413FFBBE" w14:textId="180FCE88" w:rsidR="007916D6" w:rsidRPr="007D66F3" w:rsidRDefault="007916D6" w:rsidP="007D66F3">
      <w:pPr>
        <w:spacing w:line="480" w:lineRule="auto"/>
        <w:rPr>
          <w:rFonts w:cs="Arial"/>
        </w:rPr>
      </w:pPr>
      <w:r w:rsidRPr="007D66F3">
        <w:rPr>
          <w:rFonts w:cs="Arial"/>
        </w:rPr>
        <w:lastRenderedPageBreak/>
        <w:t xml:space="preserve">All of these factors suggest that </w:t>
      </w:r>
      <w:r w:rsidR="0044368E" w:rsidRPr="007D66F3">
        <w:rPr>
          <w:rFonts w:cs="Arial"/>
        </w:rPr>
        <w:t xml:space="preserve">engaging with </w:t>
      </w:r>
      <w:r w:rsidRPr="007D66F3">
        <w:rPr>
          <w:rFonts w:cs="Arial"/>
        </w:rPr>
        <w:t xml:space="preserve">off-the-shelf gaming technology </w:t>
      </w:r>
      <w:r w:rsidR="0044368E" w:rsidRPr="007D66F3">
        <w:rPr>
          <w:rFonts w:cs="Arial"/>
        </w:rPr>
        <w:t>is likely to be a new experience for rural-dwelling older men with dementia, but one that has the potential to provide an appe</w:t>
      </w:r>
      <w:r w:rsidR="00063765" w:rsidRPr="007D66F3">
        <w:rPr>
          <w:rFonts w:cs="Arial"/>
        </w:rPr>
        <w:t>aling activity that is beneficial for their well-being</w:t>
      </w:r>
      <w:r w:rsidR="0044368E" w:rsidRPr="007D66F3">
        <w:rPr>
          <w:rFonts w:cs="Arial"/>
        </w:rPr>
        <w:t xml:space="preserve">. </w:t>
      </w:r>
    </w:p>
    <w:p w14:paraId="2CDAFC55" w14:textId="77777777" w:rsidR="00C64A1B" w:rsidRPr="007D66F3" w:rsidRDefault="00C64A1B" w:rsidP="007D66F3">
      <w:pPr>
        <w:spacing w:line="480" w:lineRule="auto"/>
        <w:rPr>
          <w:rFonts w:cs="Arial"/>
        </w:rPr>
      </w:pPr>
    </w:p>
    <w:p w14:paraId="553C5FD8" w14:textId="77777777" w:rsidR="00DA09B1" w:rsidRPr="007D66F3" w:rsidRDefault="00DA09B1" w:rsidP="007D66F3">
      <w:pPr>
        <w:spacing w:line="480" w:lineRule="auto"/>
        <w:rPr>
          <w:rFonts w:cs="Arial"/>
          <w:b/>
        </w:rPr>
      </w:pPr>
      <w:r w:rsidRPr="007D66F3">
        <w:rPr>
          <w:rFonts w:cs="Arial"/>
          <w:b/>
        </w:rPr>
        <w:t>Research approach</w:t>
      </w:r>
    </w:p>
    <w:p w14:paraId="3E8D8309" w14:textId="0579771B" w:rsidR="00584B4B" w:rsidRPr="007D66F3" w:rsidRDefault="00DA09B1" w:rsidP="007D66F3">
      <w:pPr>
        <w:spacing w:line="480" w:lineRule="auto"/>
      </w:pPr>
      <w:r w:rsidRPr="007D66F3">
        <w:t xml:space="preserve">This </w:t>
      </w:r>
      <w:r w:rsidR="00EE5152" w:rsidRPr="007D66F3">
        <w:t xml:space="preserve">study sought </w:t>
      </w:r>
      <w:r w:rsidR="00355D1D" w:rsidRPr="007D66F3">
        <w:t>to address the issue of social exclusion for rural-dwelling old</w:t>
      </w:r>
      <w:r w:rsidR="00A85E5D" w:rsidRPr="007D66F3">
        <w:t>er men with dementia within an English</w:t>
      </w:r>
      <w:r w:rsidR="00355D1D" w:rsidRPr="007D66F3">
        <w:t xml:space="preserve"> county.  </w:t>
      </w:r>
      <w:r w:rsidR="004B3091" w:rsidRPr="007D66F3">
        <w:t xml:space="preserve">The research was </w:t>
      </w:r>
      <w:r w:rsidR="009168AA" w:rsidRPr="007D66F3">
        <w:t xml:space="preserve">initially </w:t>
      </w:r>
      <w:r w:rsidR="004B3091" w:rsidRPr="007D66F3">
        <w:t xml:space="preserve">framed as a Participatory </w:t>
      </w:r>
      <w:r w:rsidR="00355D1D" w:rsidRPr="007D66F3">
        <w:t>Action Research (PAR)</w:t>
      </w:r>
      <w:r w:rsidR="004B3091" w:rsidRPr="007D66F3">
        <w:t xml:space="preserve"> study, although</w:t>
      </w:r>
      <w:r w:rsidR="003C237B" w:rsidRPr="007D66F3">
        <w:t>, as outlined below</w:t>
      </w:r>
      <w:r w:rsidR="004B3091" w:rsidRPr="007D66F3">
        <w:t>, it did not adhere strictly to the PAR processes but rather drew from the principles of the approach</w:t>
      </w:r>
      <w:r w:rsidR="001F411C" w:rsidRPr="007D66F3">
        <w:t xml:space="preserve"> (</w:t>
      </w:r>
      <w:r w:rsidR="00355D1D" w:rsidRPr="007D66F3">
        <w:rPr>
          <w:rFonts w:cs="Arial"/>
        </w:rPr>
        <w:t>Chevalier and Buckles</w:t>
      </w:r>
      <w:r w:rsidR="00355D1D" w:rsidRPr="007D66F3">
        <w:t>, 2013; Reason and Bradbury, 2008</w:t>
      </w:r>
      <w:r w:rsidR="00584B4B" w:rsidRPr="007D66F3">
        <w:t xml:space="preserve">; </w:t>
      </w:r>
      <w:r w:rsidR="00584B4B" w:rsidRPr="007D66F3">
        <w:rPr>
          <w:rFonts w:cs="Arial"/>
        </w:rPr>
        <w:t>Schneider, 2012</w:t>
      </w:r>
      <w:r w:rsidR="00355D1D" w:rsidRPr="007D66F3">
        <w:t>)</w:t>
      </w:r>
      <w:r w:rsidR="004B3091" w:rsidRPr="007D66F3">
        <w:t xml:space="preserve">. </w:t>
      </w:r>
      <w:r w:rsidR="001F411C" w:rsidRPr="007D66F3">
        <w:rPr>
          <w:rFonts w:cs="Arial"/>
        </w:rPr>
        <w:t>Th</w:t>
      </w:r>
      <w:r w:rsidR="004B3091" w:rsidRPr="007D66F3">
        <w:rPr>
          <w:rFonts w:cs="Arial"/>
        </w:rPr>
        <w:t xml:space="preserve">ese centred </w:t>
      </w:r>
      <w:r w:rsidR="00B75BC8" w:rsidRPr="007D66F3">
        <w:rPr>
          <w:rFonts w:cs="Arial"/>
        </w:rPr>
        <w:t>on</w:t>
      </w:r>
      <w:r w:rsidR="004B3091" w:rsidRPr="007D66F3">
        <w:rPr>
          <w:rFonts w:cs="Arial"/>
        </w:rPr>
        <w:t xml:space="preserve"> the participation of the men throughout the research and</w:t>
      </w:r>
      <w:r w:rsidR="0027392B" w:rsidRPr="007D66F3">
        <w:rPr>
          <w:rFonts w:cs="Arial"/>
        </w:rPr>
        <w:t xml:space="preserve"> included;</w:t>
      </w:r>
      <w:r w:rsidR="00B75BC8" w:rsidRPr="007D66F3">
        <w:rPr>
          <w:rFonts w:cs="Arial"/>
        </w:rPr>
        <w:t xml:space="preserve"> </w:t>
      </w:r>
      <w:r w:rsidR="004B3091" w:rsidRPr="007D66F3">
        <w:rPr>
          <w:rFonts w:cs="Arial"/>
        </w:rPr>
        <w:t>promoting</w:t>
      </w:r>
      <w:r w:rsidR="000A6A03" w:rsidRPr="007D66F3">
        <w:rPr>
          <w:rFonts w:cs="Arial"/>
        </w:rPr>
        <w:t xml:space="preserve"> their voices</w:t>
      </w:r>
      <w:r w:rsidR="004B3091" w:rsidRPr="007D66F3">
        <w:rPr>
          <w:rFonts w:cs="Arial"/>
        </w:rPr>
        <w:t xml:space="preserve"> </w:t>
      </w:r>
      <w:r w:rsidR="00B75BC8" w:rsidRPr="007D66F3">
        <w:rPr>
          <w:rFonts w:cs="Arial"/>
        </w:rPr>
        <w:t xml:space="preserve">at all opportunities, situating them as ‘experts’ </w:t>
      </w:r>
      <w:r w:rsidR="004B3091" w:rsidRPr="007D66F3">
        <w:rPr>
          <w:rFonts w:cs="Arial"/>
        </w:rPr>
        <w:t>and providing</w:t>
      </w:r>
      <w:r w:rsidR="00584B4B" w:rsidRPr="007D66F3">
        <w:rPr>
          <w:rFonts w:cs="Arial"/>
        </w:rPr>
        <w:t xml:space="preserve"> a platform for mutual learning</w:t>
      </w:r>
      <w:r w:rsidR="00FF4B4D" w:rsidRPr="007D66F3">
        <w:rPr>
          <w:rFonts w:cs="Arial"/>
        </w:rPr>
        <w:t>,</w:t>
      </w:r>
      <w:r w:rsidR="00584B4B" w:rsidRPr="007D66F3">
        <w:rPr>
          <w:rFonts w:cs="Arial"/>
        </w:rPr>
        <w:t xml:space="preserve"> as well as</w:t>
      </w:r>
      <w:r w:rsidR="000A6A03" w:rsidRPr="007D66F3">
        <w:rPr>
          <w:rFonts w:cs="Arial"/>
        </w:rPr>
        <w:t xml:space="preserve"> uphold</w:t>
      </w:r>
      <w:r w:rsidR="004B3091" w:rsidRPr="007D66F3">
        <w:rPr>
          <w:rFonts w:cs="Arial"/>
        </w:rPr>
        <w:t>ing</w:t>
      </w:r>
      <w:r w:rsidR="000A6A03" w:rsidRPr="007D66F3">
        <w:rPr>
          <w:rFonts w:cs="Arial"/>
        </w:rPr>
        <w:t xml:space="preserve"> </w:t>
      </w:r>
      <w:r w:rsidR="001F411C" w:rsidRPr="007D66F3">
        <w:rPr>
          <w:rFonts w:cs="Arial"/>
        </w:rPr>
        <w:t xml:space="preserve">their rights for autonomy and respect. </w:t>
      </w:r>
      <w:r w:rsidR="00355D1D" w:rsidRPr="007D66F3">
        <w:t xml:space="preserve"> </w:t>
      </w:r>
      <w:r w:rsidR="001F411C" w:rsidRPr="007D66F3">
        <w:rPr>
          <w:rFonts w:cs="Arial"/>
        </w:rPr>
        <w:t xml:space="preserve">This approach is </w:t>
      </w:r>
      <w:r w:rsidR="000A6A03" w:rsidRPr="007D66F3">
        <w:t>widely advocated for enabling</w:t>
      </w:r>
      <w:r w:rsidR="001F411C" w:rsidRPr="007D66F3">
        <w:t xml:space="preserve"> the inclusion of people with dementia throughout the entire research process (Dupuis et al, 2012, 2016</w:t>
      </w:r>
      <w:r w:rsidR="006F1E08">
        <w:t>a</w:t>
      </w:r>
      <w:r w:rsidR="001F411C" w:rsidRPr="007D66F3">
        <w:t xml:space="preserve">; Wiersma et al, 2016) </w:t>
      </w:r>
      <w:r w:rsidR="001F411C" w:rsidRPr="007D66F3">
        <w:rPr>
          <w:rFonts w:cs="Arial"/>
        </w:rPr>
        <w:t xml:space="preserve">and ensured the </w:t>
      </w:r>
      <w:r w:rsidR="009F3930" w:rsidRPr="007D66F3">
        <w:rPr>
          <w:rFonts w:cs="Arial"/>
        </w:rPr>
        <w:t xml:space="preserve">initiative was </w:t>
      </w:r>
      <w:r w:rsidR="001F411C" w:rsidRPr="007D66F3">
        <w:rPr>
          <w:rFonts w:cs="Arial"/>
        </w:rPr>
        <w:t xml:space="preserve">fit-for-purpose. </w:t>
      </w:r>
    </w:p>
    <w:p w14:paraId="60141508" w14:textId="40A5E1E1" w:rsidR="00584B4B" w:rsidRPr="007D66F3" w:rsidRDefault="00584B4B" w:rsidP="007D66F3">
      <w:pPr>
        <w:spacing w:line="480" w:lineRule="auto"/>
        <w:rPr>
          <w:rFonts w:cs="Arial"/>
        </w:rPr>
      </w:pPr>
      <w:r w:rsidRPr="007D66F3">
        <w:rPr>
          <w:rFonts w:cs="Arial"/>
        </w:rPr>
        <w:t>As part of the PAR process the men were asked to n</w:t>
      </w:r>
      <w:r w:rsidR="00BA2FA9" w:rsidRPr="007D66F3">
        <w:rPr>
          <w:rFonts w:cs="Arial"/>
        </w:rPr>
        <w:t xml:space="preserve">ame their group, </w:t>
      </w:r>
      <w:r w:rsidRPr="007D66F3">
        <w:rPr>
          <w:rFonts w:cs="Arial"/>
        </w:rPr>
        <w:t>feedback on the delivery</w:t>
      </w:r>
      <w:r w:rsidR="00640BF8" w:rsidRPr="007D66F3">
        <w:rPr>
          <w:rFonts w:cs="Arial"/>
        </w:rPr>
        <w:t xml:space="preserve"> of each session</w:t>
      </w:r>
      <w:r w:rsidR="0027380C" w:rsidRPr="007D66F3">
        <w:rPr>
          <w:rFonts w:cs="Arial"/>
        </w:rPr>
        <w:t xml:space="preserve"> (including the </w:t>
      </w:r>
      <w:r w:rsidR="00B75BC8" w:rsidRPr="007D66F3">
        <w:rPr>
          <w:rFonts w:cs="Arial"/>
        </w:rPr>
        <w:t xml:space="preserve">set-up of the room and the </w:t>
      </w:r>
      <w:r w:rsidR="00640BF8" w:rsidRPr="007D66F3">
        <w:rPr>
          <w:rFonts w:cs="Arial"/>
        </w:rPr>
        <w:t>technology and games used</w:t>
      </w:r>
      <w:r w:rsidR="0027380C" w:rsidRPr="007D66F3">
        <w:rPr>
          <w:rFonts w:cs="Arial"/>
        </w:rPr>
        <w:t>)</w:t>
      </w:r>
      <w:r w:rsidR="00640BF8" w:rsidRPr="007D66F3">
        <w:rPr>
          <w:rFonts w:cs="Arial"/>
        </w:rPr>
        <w:t xml:space="preserve"> as well as the final analysis, and</w:t>
      </w:r>
      <w:r w:rsidRPr="007D66F3">
        <w:rPr>
          <w:rFonts w:cs="Arial"/>
        </w:rPr>
        <w:t xml:space="preserve"> take photographs (this was carried out by one man in each group who showed a desire to take on this role)</w:t>
      </w:r>
      <w:r w:rsidR="00FF4B4D" w:rsidRPr="007D66F3">
        <w:rPr>
          <w:rFonts w:cs="Arial"/>
        </w:rPr>
        <w:t xml:space="preserve"> and provide quotes to</w:t>
      </w:r>
      <w:r w:rsidR="00640BF8" w:rsidRPr="007D66F3">
        <w:rPr>
          <w:rFonts w:cs="Arial"/>
        </w:rPr>
        <w:t xml:space="preserve"> illustrate their experiences of participating </w:t>
      </w:r>
      <w:r w:rsidR="00CA6D8D" w:rsidRPr="007D66F3">
        <w:rPr>
          <w:rFonts w:cs="Arial"/>
        </w:rPr>
        <w:t>in the study</w:t>
      </w:r>
      <w:r w:rsidR="000A7C20" w:rsidRPr="007D66F3">
        <w:rPr>
          <w:rFonts w:cs="Arial"/>
        </w:rPr>
        <w:t xml:space="preserve">. These latter aspects </w:t>
      </w:r>
      <w:r w:rsidR="00640BF8" w:rsidRPr="007D66F3">
        <w:rPr>
          <w:rFonts w:cs="Arial"/>
        </w:rPr>
        <w:t>were</w:t>
      </w:r>
      <w:r w:rsidR="000A7C20" w:rsidRPr="007D66F3">
        <w:rPr>
          <w:rFonts w:cs="Arial"/>
        </w:rPr>
        <w:t xml:space="preserve"> used </w:t>
      </w:r>
      <w:r w:rsidR="00FF4B4D" w:rsidRPr="007D66F3">
        <w:rPr>
          <w:rFonts w:cs="Arial"/>
        </w:rPr>
        <w:t xml:space="preserve">as evidence </w:t>
      </w:r>
      <w:r w:rsidR="000A7C20" w:rsidRPr="007D66F3">
        <w:rPr>
          <w:rFonts w:cs="Arial"/>
        </w:rPr>
        <w:t>to support three</w:t>
      </w:r>
      <w:r w:rsidR="00640BF8" w:rsidRPr="007D66F3">
        <w:rPr>
          <w:rFonts w:cs="Arial"/>
        </w:rPr>
        <w:t xml:space="preserve"> </w:t>
      </w:r>
      <w:r w:rsidR="006A1F56" w:rsidRPr="007D66F3">
        <w:rPr>
          <w:rFonts w:cs="Arial"/>
        </w:rPr>
        <w:t xml:space="preserve">successful </w:t>
      </w:r>
      <w:r w:rsidR="00640BF8" w:rsidRPr="007D66F3">
        <w:rPr>
          <w:rFonts w:cs="Arial"/>
        </w:rPr>
        <w:t>funding bid</w:t>
      </w:r>
      <w:r w:rsidR="000A7C20" w:rsidRPr="007D66F3">
        <w:rPr>
          <w:rFonts w:cs="Arial"/>
        </w:rPr>
        <w:t>s (one per group)</w:t>
      </w:r>
      <w:r w:rsidR="006A1F56" w:rsidRPr="007D66F3">
        <w:rPr>
          <w:rFonts w:cs="Arial"/>
        </w:rPr>
        <w:t xml:space="preserve"> </w:t>
      </w:r>
      <w:r w:rsidR="00A6246F" w:rsidRPr="007D66F3">
        <w:rPr>
          <w:rFonts w:cs="Arial"/>
        </w:rPr>
        <w:t>to</w:t>
      </w:r>
      <w:r w:rsidR="00B75BC8" w:rsidRPr="007D66F3">
        <w:rPr>
          <w:rFonts w:cs="Arial"/>
        </w:rPr>
        <w:t xml:space="preserve"> a </w:t>
      </w:r>
      <w:r w:rsidR="00A85E5D" w:rsidRPr="007D66F3">
        <w:rPr>
          <w:rFonts w:cs="Arial"/>
        </w:rPr>
        <w:t xml:space="preserve">local </w:t>
      </w:r>
      <w:r w:rsidR="00B75BC8" w:rsidRPr="007D66F3">
        <w:rPr>
          <w:rFonts w:cs="Arial"/>
        </w:rPr>
        <w:t>organisation</w:t>
      </w:r>
      <w:r w:rsidR="00A6246F" w:rsidRPr="007D66F3">
        <w:rPr>
          <w:rFonts w:cs="Arial"/>
        </w:rPr>
        <w:t>, which</w:t>
      </w:r>
      <w:r w:rsidR="006A1F56" w:rsidRPr="007D66F3">
        <w:rPr>
          <w:rFonts w:cs="Arial"/>
        </w:rPr>
        <w:t xml:space="preserve"> enabled the initiatives to continue beyond the research period and provided an </w:t>
      </w:r>
      <w:r w:rsidR="00640BF8" w:rsidRPr="007D66F3">
        <w:rPr>
          <w:rFonts w:cs="Arial"/>
        </w:rPr>
        <w:t xml:space="preserve">indication that the approach was welcomed </w:t>
      </w:r>
      <w:r w:rsidR="00C87174" w:rsidRPr="007D66F3">
        <w:rPr>
          <w:rFonts w:cs="Arial"/>
        </w:rPr>
        <w:t>amongst the county.</w:t>
      </w:r>
    </w:p>
    <w:p w14:paraId="6C7CBC8C" w14:textId="68209DFF" w:rsidR="00F8625A" w:rsidRPr="007D66F3" w:rsidRDefault="00DA09B1" w:rsidP="007D66F3">
      <w:pPr>
        <w:spacing w:line="480" w:lineRule="auto"/>
      </w:pPr>
      <w:r w:rsidRPr="007D66F3">
        <w:t>Ethical approval for the study wa</w:t>
      </w:r>
      <w:r w:rsidR="00805FB0" w:rsidRPr="007D66F3">
        <w:t>s received from the lead author</w:t>
      </w:r>
      <w:r w:rsidR="005A66C6" w:rsidRPr="007D66F3">
        <w:t>’s institution ethics board.</w:t>
      </w:r>
    </w:p>
    <w:p w14:paraId="14142CB2" w14:textId="074BBECB" w:rsidR="00DA09B1" w:rsidRPr="007D66F3" w:rsidRDefault="00E626E5" w:rsidP="007D66F3">
      <w:pPr>
        <w:pStyle w:val="Heading3"/>
        <w:spacing w:line="480" w:lineRule="auto"/>
      </w:pPr>
      <w:r w:rsidRPr="007D66F3">
        <w:lastRenderedPageBreak/>
        <w:t>The rural settings</w:t>
      </w:r>
    </w:p>
    <w:p w14:paraId="6F018CB8" w14:textId="74DEA99F" w:rsidR="003C237B" w:rsidRPr="007D66F3" w:rsidRDefault="003C237B" w:rsidP="007D66F3">
      <w:pPr>
        <w:spacing w:line="480" w:lineRule="auto"/>
      </w:pPr>
      <w:r w:rsidRPr="007D66F3">
        <w:t>Working in collaboration with dementia support charities based within the county, the research team identified the rural areas that would recei</w:t>
      </w:r>
      <w:r w:rsidR="005A66C6" w:rsidRPr="007D66F3">
        <w:t xml:space="preserve">ve the </w:t>
      </w:r>
      <w:r w:rsidR="001A6D94">
        <w:t>technology i</w:t>
      </w:r>
      <w:r w:rsidR="005A66C6" w:rsidRPr="007D66F3">
        <w:t>nitiative. This decision was</w:t>
      </w:r>
      <w:r w:rsidRPr="007D66F3">
        <w:t xml:space="preserve"> made to ameliorate time and resource restrictions placed on the study. </w:t>
      </w:r>
    </w:p>
    <w:p w14:paraId="05305AAD" w14:textId="17178D74" w:rsidR="006C1961" w:rsidRPr="007D66F3" w:rsidRDefault="00A85E5D" w:rsidP="007D66F3">
      <w:pPr>
        <w:spacing w:line="480" w:lineRule="auto"/>
        <w:rPr>
          <w:rFonts w:cs="Arial"/>
        </w:rPr>
      </w:pPr>
      <w:r w:rsidRPr="007D66F3">
        <w:rPr>
          <w:rFonts w:cs="Arial"/>
        </w:rPr>
        <w:t xml:space="preserve">The </w:t>
      </w:r>
      <w:r w:rsidR="00E626E5" w:rsidRPr="007D66F3">
        <w:rPr>
          <w:rFonts w:cs="Arial"/>
        </w:rPr>
        <w:t xml:space="preserve">2011 </w:t>
      </w:r>
      <w:r w:rsidRPr="007D66F3">
        <w:rPr>
          <w:rFonts w:cs="Arial"/>
        </w:rPr>
        <w:t xml:space="preserve">Rural-Urban Classification (DEFRA, 2015) was used </w:t>
      </w:r>
      <w:r w:rsidR="003C237B" w:rsidRPr="007D66F3">
        <w:rPr>
          <w:rFonts w:cs="Arial"/>
        </w:rPr>
        <w:t xml:space="preserve">as a guide </w:t>
      </w:r>
      <w:r w:rsidRPr="007D66F3">
        <w:rPr>
          <w:rFonts w:cs="Arial"/>
        </w:rPr>
        <w:t>t</w:t>
      </w:r>
      <w:r w:rsidR="001A6D94">
        <w:rPr>
          <w:rFonts w:cs="Arial"/>
        </w:rPr>
        <w:t>o define the rural settlements and t</w:t>
      </w:r>
      <w:r w:rsidR="003C237B" w:rsidRPr="007D66F3">
        <w:rPr>
          <w:rFonts w:cs="Arial"/>
        </w:rPr>
        <w:t>hree rural a</w:t>
      </w:r>
      <w:r w:rsidR="007D66F3">
        <w:rPr>
          <w:rFonts w:cs="Arial"/>
        </w:rPr>
        <w:t>reas were sele</w:t>
      </w:r>
      <w:r w:rsidR="001A6D94">
        <w:rPr>
          <w:rFonts w:cs="Arial"/>
        </w:rPr>
        <w:t>cted to host the initiative</w:t>
      </w:r>
      <w:r w:rsidR="003C237B" w:rsidRPr="007D66F3">
        <w:rPr>
          <w:rFonts w:cs="Arial"/>
        </w:rPr>
        <w:t xml:space="preserve">. </w:t>
      </w:r>
      <w:r w:rsidR="005A66C6" w:rsidRPr="007D66F3">
        <w:rPr>
          <w:rFonts w:cs="Arial"/>
        </w:rPr>
        <w:t>Adopting a multi-site design enabled the findings to be compared across the different rural locatio</w:t>
      </w:r>
      <w:r w:rsidR="001A6D94">
        <w:rPr>
          <w:rFonts w:cs="Arial"/>
        </w:rPr>
        <w:t>ns, thus improving the generalis</w:t>
      </w:r>
      <w:r w:rsidR="005A66C6" w:rsidRPr="007D66F3">
        <w:rPr>
          <w:rFonts w:cs="Arial"/>
        </w:rPr>
        <w:t xml:space="preserve">ability of the research. </w:t>
      </w:r>
      <w:r w:rsidRPr="007D66F3">
        <w:rPr>
          <w:rFonts w:cs="Arial"/>
        </w:rPr>
        <w:t>Table 1 presents a demographic overview of the rural locations with data gathered from the 2011 Census.</w:t>
      </w:r>
    </w:p>
    <w:p w14:paraId="65E4D87F" w14:textId="52842E53" w:rsidR="00FD09F8" w:rsidRPr="007D66F3" w:rsidRDefault="00E626E5" w:rsidP="007D66F3">
      <w:pPr>
        <w:spacing w:line="480" w:lineRule="auto"/>
        <w:rPr>
          <w:rFonts w:cs="Arial"/>
        </w:rPr>
      </w:pPr>
      <w:r w:rsidRPr="007D66F3">
        <w:rPr>
          <w:rFonts w:cs="Arial"/>
        </w:rPr>
        <w:t>Location One could be considered a ‘bypassed’ rural community (Keating et al, 2013)</w:t>
      </w:r>
      <w:r w:rsidR="00FD09F8" w:rsidRPr="007D66F3">
        <w:rPr>
          <w:rFonts w:cs="Arial"/>
        </w:rPr>
        <w:t>. It had poor services and transport links, and was suffering from economic depression, with most of the local funding being directed towards an urban conurbation</w:t>
      </w:r>
      <w:r w:rsidR="007D66F3">
        <w:rPr>
          <w:rFonts w:cs="Arial"/>
        </w:rPr>
        <w:t>, which was situated nearby</w:t>
      </w:r>
      <w:r w:rsidR="00FD09F8" w:rsidRPr="007D66F3">
        <w:rPr>
          <w:rFonts w:cs="Arial"/>
        </w:rPr>
        <w:t xml:space="preserve">. </w:t>
      </w:r>
      <w:r w:rsidR="00FD5C34" w:rsidRPr="007D66F3">
        <w:rPr>
          <w:rFonts w:cs="Arial"/>
        </w:rPr>
        <w:t xml:space="preserve"> Consequently, the</w:t>
      </w:r>
      <w:r w:rsidR="001A6D94">
        <w:rPr>
          <w:rFonts w:cs="Arial"/>
        </w:rPr>
        <w:t xml:space="preserve"> technology initiative</w:t>
      </w:r>
      <w:r w:rsidR="00FD5C34" w:rsidRPr="007D66F3">
        <w:rPr>
          <w:rFonts w:cs="Arial"/>
        </w:rPr>
        <w:t xml:space="preserve"> was one</w:t>
      </w:r>
      <w:r w:rsidR="007D66F3">
        <w:rPr>
          <w:rFonts w:cs="Arial"/>
        </w:rPr>
        <w:t xml:space="preserve"> of very few services </w:t>
      </w:r>
      <w:r w:rsidR="00FD5C34" w:rsidRPr="007D66F3">
        <w:rPr>
          <w:rFonts w:cs="Arial"/>
        </w:rPr>
        <w:t xml:space="preserve">being offered locally for people with dementia (and the only one specifically for men with dementia). </w:t>
      </w:r>
      <w:r w:rsidR="00FD09F8" w:rsidRPr="007D66F3">
        <w:rPr>
          <w:rFonts w:cs="Arial"/>
        </w:rPr>
        <w:t>Conversely</w:t>
      </w:r>
      <w:r w:rsidR="007D66F3">
        <w:rPr>
          <w:rFonts w:cs="Arial"/>
        </w:rPr>
        <w:t>,</w:t>
      </w:r>
      <w:r w:rsidR="00FD09F8" w:rsidRPr="007D66F3">
        <w:rPr>
          <w:rFonts w:cs="Arial"/>
        </w:rPr>
        <w:t xml:space="preserve"> Location Two and Location Three were more consistent with ‘bucolic’ rural communities (</w:t>
      </w:r>
      <w:r w:rsidR="00FD09F8" w:rsidRPr="007D66F3">
        <w:rPr>
          <w:rFonts w:cs="Arial"/>
          <w:i/>
        </w:rPr>
        <w:t>ibid</w:t>
      </w:r>
      <w:r w:rsidR="00FD09F8" w:rsidRPr="007D66F3">
        <w:rPr>
          <w:rFonts w:cs="Arial"/>
        </w:rPr>
        <w:t>)</w:t>
      </w:r>
      <w:r w:rsidR="003C237B" w:rsidRPr="007D66F3">
        <w:rPr>
          <w:rFonts w:cs="Arial"/>
        </w:rPr>
        <w:t xml:space="preserve"> with good resources and assets that were attracting recent retirees and London Second-Home owners (this was ascertained during informal discussions with local residents during the recruitment phase of the study). Location Two had good transport links to a </w:t>
      </w:r>
      <w:r w:rsidR="005A66C6" w:rsidRPr="007D66F3">
        <w:rPr>
          <w:rFonts w:cs="Arial"/>
        </w:rPr>
        <w:t xml:space="preserve">nearby </w:t>
      </w:r>
      <w:r w:rsidR="003C237B" w:rsidRPr="007D66F3">
        <w:rPr>
          <w:rFonts w:cs="Arial"/>
        </w:rPr>
        <w:t xml:space="preserve">major urban conurbation whereas Location Three was surrounded by rural hamlets and isolated dwellings. </w:t>
      </w:r>
      <w:r w:rsidR="00FD5C34" w:rsidRPr="007D66F3">
        <w:rPr>
          <w:rFonts w:cs="Arial"/>
        </w:rPr>
        <w:t>Both of these rural locations provided some formal activities for people with dementia, although none offered technological initiatives or groups specifically for men with dementia.</w:t>
      </w:r>
      <w:r w:rsidR="003C237B" w:rsidRPr="007D66F3">
        <w:rPr>
          <w:rFonts w:cs="Arial"/>
        </w:rPr>
        <w:t xml:space="preserve"> </w:t>
      </w:r>
    </w:p>
    <w:p w14:paraId="51912C9B" w14:textId="0B9E71A4" w:rsidR="00FD09F8" w:rsidRPr="007D66F3" w:rsidRDefault="007D66F3" w:rsidP="007D66F3">
      <w:pPr>
        <w:pStyle w:val="ListParagraph"/>
        <w:numPr>
          <w:ilvl w:val="0"/>
          <w:numId w:val="6"/>
        </w:numPr>
        <w:spacing w:line="480" w:lineRule="auto"/>
        <w:rPr>
          <w:rFonts w:cs="Arial"/>
          <w:b/>
        </w:rPr>
      </w:pPr>
      <w:r>
        <w:rPr>
          <w:rFonts w:cs="Arial"/>
          <w:b/>
        </w:rPr>
        <w:t>The Technological I</w:t>
      </w:r>
      <w:r w:rsidR="005A66C6" w:rsidRPr="007D66F3">
        <w:rPr>
          <w:rFonts w:cs="Arial"/>
          <w:b/>
        </w:rPr>
        <w:t>nitiative</w:t>
      </w:r>
    </w:p>
    <w:p w14:paraId="34782CCC" w14:textId="681CCD13" w:rsidR="002C11C0" w:rsidRPr="007D66F3" w:rsidRDefault="002C11C0" w:rsidP="007D66F3">
      <w:pPr>
        <w:spacing w:line="480" w:lineRule="auto"/>
        <w:rPr>
          <w:rFonts w:cs="Arial"/>
          <w:i/>
        </w:rPr>
      </w:pPr>
      <w:r w:rsidRPr="007D66F3">
        <w:rPr>
          <w:rFonts w:cs="Arial"/>
          <w:i/>
        </w:rPr>
        <w:t xml:space="preserve">Developing the </w:t>
      </w:r>
      <w:r w:rsidR="007D66F3">
        <w:rPr>
          <w:rFonts w:cs="Arial"/>
          <w:i/>
        </w:rPr>
        <w:t>Technological Initiative (</w:t>
      </w:r>
      <w:r w:rsidRPr="007D66F3">
        <w:rPr>
          <w:rFonts w:cs="Arial"/>
          <w:i/>
        </w:rPr>
        <w:t>TI</w:t>
      </w:r>
      <w:r w:rsidR="007D66F3">
        <w:rPr>
          <w:rFonts w:cs="Arial"/>
          <w:i/>
        </w:rPr>
        <w:t>)</w:t>
      </w:r>
      <w:r w:rsidRPr="007D66F3">
        <w:rPr>
          <w:rFonts w:cs="Arial"/>
          <w:i/>
        </w:rPr>
        <w:t>:</w:t>
      </w:r>
    </w:p>
    <w:p w14:paraId="7502E939" w14:textId="33F2120D" w:rsidR="003C41B2" w:rsidRPr="007D66F3" w:rsidRDefault="00D06A08" w:rsidP="007D66F3">
      <w:pPr>
        <w:spacing w:line="480" w:lineRule="auto"/>
        <w:rPr>
          <w:rFonts w:cs="Arial"/>
          <w:color w:val="000000"/>
        </w:rPr>
      </w:pPr>
      <w:r w:rsidRPr="007D66F3">
        <w:rPr>
          <w:rFonts w:cs="Arial"/>
          <w:color w:val="000000"/>
        </w:rPr>
        <w:lastRenderedPageBreak/>
        <w:t xml:space="preserve">The technology used during the TI was selected based on an extensive review of the literature, which outlined the range of off-the-shelf platforms that had been </w:t>
      </w:r>
      <w:r w:rsidR="00E70DDD">
        <w:rPr>
          <w:rFonts w:cs="Arial"/>
          <w:color w:val="000000"/>
        </w:rPr>
        <w:t>previously explored</w:t>
      </w:r>
      <w:r w:rsidRPr="007D66F3">
        <w:rPr>
          <w:rFonts w:cs="Arial"/>
          <w:color w:val="000000"/>
        </w:rPr>
        <w:t xml:space="preserve"> with people wi</w:t>
      </w:r>
      <w:r w:rsidR="007D66F3">
        <w:rPr>
          <w:rFonts w:cs="Arial"/>
          <w:color w:val="000000"/>
        </w:rPr>
        <w:t>th dementia, and the findings from</w:t>
      </w:r>
      <w:r w:rsidRPr="007D66F3">
        <w:rPr>
          <w:rFonts w:cs="Arial"/>
          <w:color w:val="000000"/>
        </w:rPr>
        <w:t xml:space="preserve"> four consultation sessions held in the county with older men with dementia, their care partners and local dementia practitioners. The </w:t>
      </w:r>
      <w:r w:rsidR="003C41B2" w:rsidRPr="007D66F3">
        <w:rPr>
          <w:rFonts w:cs="Arial"/>
          <w:color w:val="000000"/>
        </w:rPr>
        <w:t>details</w:t>
      </w:r>
      <w:r w:rsidRPr="007D66F3">
        <w:rPr>
          <w:rFonts w:cs="Arial"/>
          <w:color w:val="000000"/>
        </w:rPr>
        <w:t xml:space="preserve"> of the consultation sessions are reported elsewhere (Hicks, 2016), altho</w:t>
      </w:r>
      <w:r w:rsidR="003C41B2" w:rsidRPr="007D66F3">
        <w:rPr>
          <w:rFonts w:cs="Arial"/>
          <w:color w:val="000000"/>
        </w:rPr>
        <w:t>ugh their</w:t>
      </w:r>
      <w:r w:rsidRPr="007D66F3">
        <w:rPr>
          <w:rFonts w:cs="Arial"/>
          <w:color w:val="000000"/>
        </w:rPr>
        <w:t xml:space="preserve"> </w:t>
      </w:r>
      <w:r w:rsidR="003C41B2" w:rsidRPr="007D66F3">
        <w:rPr>
          <w:rFonts w:cs="Arial"/>
          <w:color w:val="000000"/>
        </w:rPr>
        <w:t>implications for the design of the main TI are summarised below.</w:t>
      </w:r>
    </w:p>
    <w:p w14:paraId="7807B2A6" w14:textId="4BDADCFD" w:rsidR="003C41B2" w:rsidRPr="007D66F3" w:rsidRDefault="003C41B2" w:rsidP="007D66F3">
      <w:pPr>
        <w:pStyle w:val="ListParagraph"/>
        <w:numPr>
          <w:ilvl w:val="0"/>
          <w:numId w:val="8"/>
        </w:numPr>
        <w:spacing w:line="480" w:lineRule="auto"/>
        <w:rPr>
          <w:rFonts w:cs="Arial"/>
        </w:rPr>
      </w:pPr>
      <w:r w:rsidRPr="007D66F3">
        <w:rPr>
          <w:rFonts w:cs="Arial"/>
          <w:i/>
        </w:rPr>
        <w:t xml:space="preserve">Technology used within the TI: </w:t>
      </w:r>
      <w:r w:rsidR="00C60A76" w:rsidRPr="007D66F3">
        <w:rPr>
          <w:rFonts w:cs="Arial"/>
        </w:rPr>
        <w:t>The men were offered</w:t>
      </w:r>
      <w:r w:rsidRPr="007D66F3">
        <w:rPr>
          <w:rFonts w:cs="Arial"/>
        </w:rPr>
        <w:t xml:space="preserve"> an opportunity to use an iPad, Nintendo Wii, Nintendo DS</w:t>
      </w:r>
      <w:r w:rsidR="001374B9" w:rsidRPr="007D66F3">
        <w:rPr>
          <w:rFonts w:cs="Arial"/>
        </w:rPr>
        <w:t>, Nintendo Balance Board</w:t>
      </w:r>
      <w:r w:rsidRPr="007D66F3">
        <w:rPr>
          <w:rFonts w:cs="Arial"/>
        </w:rPr>
        <w:t xml:space="preserve"> and Microsoft Kinect. Findings from the consultation sessions suggested the men struggled to engage with the Nintendo DS due to the small screen size. Consequently it was removed from the main TI as many of the activities could also be undertaken on the iPad (something the men found easier to interact with). Furthermore, although some men found it difficult to interact with the Nintendo Wii within the short timeframe of the consultation (due to the combination of hand movements and </w:t>
      </w:r>
      <w:r w:rsidR="004B5308" w:rsidRPr="007D66F3">
        <w:rPr>
          <w:rFonts w:cs="Arial"/>
        </w:rPr>
        <w:t xml:space="preserve">simultaneous </w:t>
      </w:r>
      <w:r w:rsidRPr="007D66F3">
        <w:rPr>
          <w:rFonts w:cs="Arial"/>
        </w:rPr>
        <w:t>button pressing), this remained within the TI, as previous research has suggested people with dementia can engage with this motion sensor technology provided they are given appropriate time to do so (</w:t>
      </w:r>
      <w:r w:rsidR="006F1E08">
        <w:rPr>
          <w:rFonts w:cs="Arial"/>
        </w:rPr>
        <w:t xml:space="preserve">Cutler, 2018; </w:t>
      </w:r>
      <w:r w:rsidR="002A6ECA" w:rsidRPr="007D66F3">
        <w:rPr>
          <w:rFonts w:cs="Arial"/>
        </w:rPr>
        <w:t xml:space="preserve">Dove and Astell, 2016; </w:t>
      </w:r>
      <w:proofErr w:type="spellStart"/>
      <w:r w:rsidRPr="007D66F3">
        <w:rPr>
          <w:rFonts w:cs="Arial"/>
        </w:rPr>
        <w:t>Fenney</w:t>
      </w:r>
      <w:proofErr w:type="spellEnd"/>
      <w:r w:rsidRPr="007D66F3">
        <w:rPr>
          <w:rFonts w:cs="Arial"/>
        </w:rPr>
        <w:t xml:space="preserve"> and Lee, 2010; </w:t>
      </w:r>
      <w:proofErr w:type="spellStart"/>
      <w:r w:rsidRPr="007D66F3">
        <w:rPr>
          <w:rFonts w:cs="Arial"/>
        </w:rPr>
        <w:t>Leahey</w:t>
      </w:r>
      <w:proofErr w:type="spellEnd"/>
      <w:r w:rsidRPr="007D66F3">
        <w:rPr>
          <w:rFonts w:cs="Arial"/>
        </w:rPr>
        <w:t xml:space="preserve"> and Singleton,</w:t>
      </w:r>
      <w:r w:rsidR="002A6ECA" w:rsidRPr="007D66F3">
        <w:rPr>
          <w:rFonts w:cs="Arial"/>
        </w:rPr>
        <w:t xml:space="preserve"> 2011</w:t>
      </w:r>
      <w:r w:rsidRPr="007D66F3">
        <w:rPr>
          <w:rFonts w:cs="Arial"/>
        </w:rPr>
        <w:t xml:space="preserve">). However as a result of this, it was decided to introduce the Microsoft Kinect within the preliminary </w:t>
      </w:r>
      <w:r w:rsidR="002A6ECA" w:rsidRPr="007D66F3">
        <w:rPr>
          <w:rFonts w:cs="Arial"/>
        </w:rPr>
        <w:t xml:space="preserve">sessions, as the men found this easier to engage with as there was no need for a controller. Once the men were </w:t>
      </w:r>
      <w:r w:rsidR="004B5308" w:rsidRPr="007D66F3">
        <w:rPr>
          <w:rFonts w:cs="Arial"/>
        </w:rPr>
        <w:t>accustomed with</w:t>
      </w:r>
      <w:r w:rsidRPr="007D66F3">
        <w:rPr>
          <w:rFonts w:cs="Arial"/>
        </w:rPr>
        <w:t xml:space="preserve"> the sensor technology</w:t>
      </w:r>
      <w:r w:rsidR="002A6ECA" w:rsidRPr="007D66F3">
        <w:rPr>
          <w:rFonts w:cs="Arial"/>
        </w:rPr>
        <w:t xml:space="preserve"> the </w:t>
      </w:r>
      <w:r w:rsidRPr="007D66F3">
        <w:rPr>
          <w:rFonts w:cs="Arial"/>
        </w:rPr>
        <w:t>more complicated games and movements required on the Nintendo Wii</w:t>
      </w:r>
      <w:r w:rsidR="002A6ECA" w:rsidRPr="007D66F3">
        <w:rPr>
          <w:rFonts w:cs="Arial"/>
        </w:rPr>
        <w:t xml:space="preserve"> were introduced</w:t>
      </w:r>
      <w:r w:rsidRPr="007D66F3">
        <w:rPr>
          <w:rFonts w:cs="Arial"/>
        </w:rPr>
        <w:t>.</w:t>
      </w:r>
    </w:p>
    <w:p w14:paraId="7DDD9229" w14:textId="4D9E8ECC" w:rsidR="00283A51" w:rsidRPr="007D66F3" w:rsidRDefault="004B5308" w:rsidP="007D66F3">
      <w:pPr>
        <w:pStyle w:val="ListParagraph"/>
        <w:numPr>
          <w:ilvl w:val="0"/>
          <w:numId w:val="8"/>
        </w:numPr>
        <w:spacing w:line="480" w:lineRule="auto"/>
        <w:rPr>
          <w:rFonts w:cs="Arial"/>
        </w:rPr>
      </w:pPr>
      <w:r w:rsidRPr="007D66F3">
        <w:rPr>
          <w:rFonts w:cs="Arial"/>
          <w:i/>
        </w:rPr>
        <w:t xml:space="preserve">Recruitment for the TI: </w:t>
      </w:r>
      <w:r w:rsidR="00283A51" w:rsidRPr="007D66F3">
        <w:rPr>
          <w:rFonts w:cs="Arial"/>
        </w:rPr>
        <w:t>Following feedback from the m</w:t>
      </w:r>
      <w:r w:rsidR="001374B9" w:rsidRPr="007D66F3">
        <w:rPr>
          <w:rFonts w:cs="Arial"/>
        </w:rPr>
        <w:t xml:space="preserve">en </w:t>
      </w:r>
      <w:r w:rsidR="00283A51" w:rsidRPr="007D66F3">
        <w:rPr>
          <w:rFonts w:cs="Arial"/>
        </w:rPr>
        <w:t>that the word ‘technology’ could evoke fear or a misunderstanding of the TI (</w:t>
      </w:r>
      <w:proofErr w:type="spellStart"/>
      <w:r w:rsidR="00283A51" w:rsidRPr="007D66F3">
        <w:rPr>
          <w:rFonts w:cs="Arial"/>
        </w:rPr>
        <w:t>ie</w:t>
      </w:r>
      <w:proofErr w:type="spellEnd"/>
      <w:r w:rsidR="00283A51" w:rsidRPr="007D66F3">
        <w:rPr>
          <w:rFonts w:cs="Arial"/>
        </w:rPr>
        <w:t xml:space="preserve">. </w:t>
      </w:r>
      <w:r w:rsidR="002A6ECA" w:rsidRPr="007D66F3">
        <w:rPr>
          <w:rFonts w:cs="Arial"/>
        </w:rPr>
        <w:t>it was for educating them</w:t>
      </w:r>
      <w:r w:rsidR="00283A51" w:rsidRPr="007D66F3">
        <w:rPr>
          <w:rFonts w:cs="Arial"/>
        </w:rPr>
        <w:t xml:space="preserve"> on using computer packages such as Microsoft Word or emails) this was removed from the recruitment flyers and terms ‘gadgets’ and ‘gismos’ used instead, as recommended by the participants. The groups were also promoted as ‘social clubs’ to further remove the focus from the technology </w:t>
      </w:r>
      <w:r w:rsidR="00283A51" w:rsidRPr="007D66F3">
        <w:rPr>
          <w:rFonts w:cs="Arial"/>
        </w:rPr>
        <w:lastRenderedPageBreak/>
        <w:t xml:space="preserve">and to highlight the other potential benefits of the TI as outlined by the men, such as having the opportunity to try something new and to socially interact with others. </w:t>
      </w:r>
    </w:p>
    <w:p w14:paraId="78000AE0" w14:textId="6B172C6D" w:rsidR="00CF326A" w:rsidRPr="007D66F3" w:rsidRDefault="00283A51" w:rsidP="007D66F3">
      <w:pPr>
        <w:pStyle w:val="ListParagraph"/>
        <w:numPr>
          <w:ilvl w:val="0"/>
          <w:numId w:val="8"/>
        </w:numPr>
        <w:spacing w:line="480" w:lineRule="auto"/>
        <w:rPr>
          <w:rFonts w:cs="Arial"/>
        </w:rPr>
      </w:pPr>
      <w:r w:rsidRPr="007D66F3">
        <w:rPr>
          <w:rFonts w:cs="Arial"/>
          <w:i/>
        </w:rPr>
        <w:t xml:space="preserve">Set-up of the TI: </w:t>
      </w:r>
      <w:r w:rsidR="00F92841" w:rsidRPr="007D66F3">
        <w:rPr>
          <w:rFonts w:cs="Arial"/>
        </w:rPr>
        <w:t xml:space="preserve">Although </w:t>
      </w:r>
      <w:r w:rsidR="00CF326A" w:rsidRPr="007D66F3">
        <w:rPr>
          <w:rFonts w:cs="Arial"/>
        </w:rPr>
        <w:t>care partners were present during the c</w:t>
      </w:r>
      <w:r w:rsidR="002A6ECA" w:rsidRPr="007D66F3">
        <w:rPr>
          <w:rFonts w:cs="Arial"/>
        </w:rPr>
        <w:t>onsultation and provided</w:t>
      </w:r>
      <w:r w:rsidR="00CF326A" w:rsidRPr="007D66F3">
        <w:rPr>
          <w:rFonts w:cs="Arial"/>
        </w:rPr>
        <w:t xml:space="preserve"> reassurance</w:t>
      </w:r>
      <w:r w:rsidR="00F92841" w:rsidRPr="007D66F3">
        <w:rPr>
          <w:rFonts w:cs="Arial"/>
        </w:rPr>
        <w:t xml:space="preserve"> to the men</w:t>
      </w:r>
      <w:r w:rsidR="00CF326A" w:rsidRPr="007D66F3">
        <w:rPr>
          <w:rFonts w:cs="Arial"/>
        </w:rPr>
        <w:t xml:space="preserve">, it was noticeable that </w:t>
      </w:r>
      <w:r w:rsidR="00AE19A2" w:rsidRPr="007D66F3">
        <w:rPr>
          <w:rFonts w:cs="Arial"/>
        </w:rPr>
        <w:t>the</w:t>
      </w:r>
      <w:r w:rsidR="00AE19A2">
        <w:rPr>
          <w:rFonts w:cs="Arial"/>
        </w:rPr>
        <w:t xml:space="preserve"> men</w:t>
      </w:r>
      <w:r w:rsidR="00AE19A2" w:rsidRPr="007D66F3">
        <w:rPr>
          <w:rFonts w:cs="Arial"/>
        </w:rPr>
        <w:t xml:space="preserve"> </w:t>
      </w:r>
      <w:r w:rsidR="00CF326A" w:rsidRPr="007D66F3">
        <w:rPr>
          <w:rFonts w:cs="Arial"/>
        </w:rPr>
        <w:t xml:space="preserve">appreciated the opportunity to engage in the activities on their own. Consequently, during the TI, care partners were invited to stay and watch the activities from afar but </w:t>
      </w:r>
      <w:r w:rsidR="009264BC">
        <w:rPr>
          <w:rFonts w:cs="Arial"/>
        </w:rPr>
        <w:t>not actively participate in the groups</w:t>
      </w:r>
      <w:r w:rsidR="00CF326A" w:rsidRPr="007D66F3">
        <w:rPr>
          <w:rFonts w:cs="Arial"/>
        </w:rPr>
        <w:t>.</w:t>
      </w:r>
      <w:r w:rsidR="009264BC">
        <w:rPr>
          <w:rFonts w:cs="Arial"/>
        </w:rPr>
        <w:t xml:space="preserve"> Interestingly, only care partners in Location Two remained to watch the TI, where they sat away from the activities and reported that they used the time as an informal support group.</w:t>
      </w:r>
      <w:r w:rsidR="00CF326A" w:rsidRPr="007D66F3">
        <w:rPr>
          <w:rFonts w:cs="Arial"/>
        </w:rPr>
        <w:t xml:space="preserve"> </w:t>
      </w:r>
      <w:proofErr w:type="gramStart"/>
      <w:r w:rsidR="00CF326A" w:rsidRPr="007D66F3">
        <w:rPr>
          <w:rFonts w:cs="Arial"/>
        </w:rPr>
        <w:t>This  ensured</w:t>
      </w:r>
      <w:proofErr w:type="gramEnd"/>
      <w:r w:rsidR="00CF326A" w:rsidRPr="007D66F3">
        <w:rPr>
          <w:rFonts w:cs="Arial"/>
        </w:rPr>
        <w:t xml:space="preserve"> that the male-only environment could be maintained throughout the TI</w:t>
      </w:r>
      <w:r w:rsidR="009264BC">
        <w:rPr>
          <w:rFonts w:cs="Arial"/>
        </w:rPr>
        <w:t>; that is an environment where only the men were actively participating in the activities, group discussions and development of the initiative</w:t>
      </w:r>
      <w:r w:rsidR="00CF326A" w:rsidRPr="007D66F3">
        <w:rPr>
          <w:rFonts w:cs="Arial"/>
        </w:rPr>
        <w:t xml:space="preserve">. Furthermore, although some of the men were initially reluctant to engage with the games, by watching others </w:t>
      </w:r>
      <w:r w:rsidR="002A6ECA" w:rsidRPr="007D66F3">
        <w:rPr>
          <w:rFonts w:cs="Arial"/>
        </w:rPr>
        <w:t>it encouraged them to also participate</w:t>
      </w:r>
      <w:r w:rsidR="00CF326A" w:rsidRPr="007D66F3">
        <w:rPr>
          <w:rFonts w:cs="Arial"/>
        </w:rPr>
        <w:t xml:space="preserve">. This is consistent with </w:t>
      </w:r>
      <w:proofErr w:type="spellStart"/>
      <w:r w:rsidR="00CF326A" w:rsidRPr="007D66F3">
        <w:rPr>
          <w:rFonts w:cs="Arial"/>
        </w:rPr>
        <w:t>Kahlbaugh</w:t>
      </w:r>
      <w:proofErr w:type="spellEnd"/>
      <w:r w:rsidR="00CF326A" w:rsidRPr="007D66F3">
        <w:rPr>
          <w:rFonts w:cs="Arial"/>
        </w:rPr>
        <w:t xml:space="preserve"> et al (2011) who suggest co-viewing is an important unifying process that can create a more relaxed social environment. As such, it was seen as important that the TI placed an emphasis on group activities </w:t>
      </w:r>
      <w:r w:rsidR="00C15164" w:rsidRPr="007D66F3">
        <w:rPr>
          <w:rFonts w:cs="Arial"/>
        </w:rPr>
        <w:t xml:space="preserve">as this would help to ameliorate any fears men had around using the technology and promote a more socially engaging atmosphere. </w:t>
      </w:r>
      <w:r w:rsidR="00CF326A" w:rsidRPr="007D66F3">
        <w:rPr>
          <w:rFonts w:cs="Arial"/>
        </w:rPr>
        <w:t xml:space="preserve"> </w:t>
      </w:r>
    </w:p>
    <w:p w14:paraId="3F390980" w14:textId="77777777" w:rsidR="002C11C0" w:rsidRPr="007D66F3" w:rsidRDefault="002C11C0" w:rsidP="007D66F3">
      <w:pPr>
        <w:spacing w:line="480" w:lineRule="auto"/>
        <w:rPr>
          <w:rFonts w:cs="Arial"/>
          <w:i/>
        </w:rPr>
      </w:pPr>
      <w:r w:rsidRPr="007D66F3">
        <w:rPr>
          <w:rFonts w:cs="Arial"/>
          <w:i/>
        </w:rPr>
        <w:t>Delivering the TI:</w:t>
      </w:r>
    </w:p>
    <w:p w14:paraId="65B24EB4" w14:textId="75AFB0CE" w:rsidR="002C11C0" w:rsidRPr="007D66F3" w:rsidRDefault="002C11C0" w:rsidP="007D66F3">
      <w:pPr>
        <w:spacing w:line="480" w:lineRule="auto"/>
        <w:rPr>
          <w:rFonts w:cs="Arial"/>
          <w:color w:val="000000"/>
        </w:rPr>
      </w:pPr>
      <w:r w:rsidRPr="007D66F3">
        <w:rPr>
          <w:rFonts w:cs="Arial"/>
        </w:rPr>
        <w:t>T</w:t>
      </w:r>
      <w:r w:rsidR="007D66F3">
        <w:rPr>
          <w:rFonts w:cs="Arial"/>
        </w:rPr>
        <w:t>he TI</w:t>
      </w:r>
      <w:r w:rsidRPr="007D66F3">
        <w:rPr>
          <w:rFonts w:cs="Arial"/>
        </w:rPr>
        <w:t xml:space="preserve"> consisted of three individual deliveries of a programme that ran in three rural locations of the county. </w:t>
      </w:r>
      <w:r w:rsidRPr="007D66F3">
        <w:rPr>
          <w:rFonts w:cs="Arial"/>
          <w:color w:val="000000"/>
        </w:rPr>
        <w:t xml:space="preserve">Each programme continued for a total of nine weeks with one session per week lasting for two hours including breaks for refreshments and informal discussions. </w:t>
      </w:r>
    </w:p>
    <w:p w14:paraId="53D96F07" w14:textId="18CE7788" w:rsidR="00DB49DE" w:rsidRPr="007D66F3" w:rsidRDefault="00E57A44" w:rsidP="007D66F3">
      <w:pPr>
        <w:spacing w:line="480" w:lineRule="auto"/>
        <w:rPr>
          <w:rFonts w:cs="Arial"/>
        </w:rPr>
      </w:pPr>
      <w:r w:rsidRPr="007D66F3">
        <w:rPr>
          <w:rFonts w:cs="Arial"/>
        </w:rPr>
        <w:t>T</w:t>
      </w:r>
      <w:r w:rsidR="0060584E" w:rsidRPr="007D66F3">
        <w:rPr>
          <w:rFonts w:cs="Arial"/>
        </w:rPr>
        <w:t xml:space="preserve">he TI was individually tailored towards the interests </w:t>
      </w:r>
      <w:r w:rsidRPr="007D66F3">
        <w:rPr>
          <w:rFonts w:cs="Arial"/>
        </w:rPr>
        <w:t xml:space="preserve">and capabilities </w:t>
      </w:r>
      <w:r w:rsidR="0060584E" w:rsidRPr="007D66F3">
        <w:rPr>
          <w:rFonts w:cs="Arial"/>
        </w:rPr>
        <w:t>of the men in each group</w:t>
      </w:r>
      <w:r w:rsidRPr="007D66F3">
        <w:rPr>
          <w:rFonts w:cs="Arial"/>
        </w:rPr>
        <w:t xml:space="preserve"> as advocated by a person-centred</w:t>
      </w:r>
      <w:r w:rsidR="006F1E08">
        <w:rPr>
          <w:rFonts w:cs="Arial"/>
        </w:rPr>
        <w:t xml:space="preserve"> approach (Cohen-Mansfield, 2010</w:t>
      </w:r>
      <w:r w:rsidRPr="007D66F3">
        <w:rPr>
          <w:rFonts w:cs="Arial"/>
        </w:rPr>
        <w:t xml:space="preserve">; </w:t>
      </w:r>
      <w:proofErr w:type="spellStart"/>
      <w:r w:rsidRPr="007D66F3">
        <w:rPr>
          <w:rFonts w:cs="Arial"/>
        </w:rPr>
        <w:t>Kolanowski</w:t>
      </w:r>
      <w:proofErr w:type="spellEnd"/>
      <w:r w:rsidRPr="007D66F3">
        <w:rPr>
          <w:rFonts w:cs="Arial"/>
        </w:rPr>
        <w:t xml:space="preserve"> et al, 2011). This meant that often</w:t>
      </w:r>
      <w:r w:rsidR="0060584E" w:rsidRPr="007D66F3">
        <w:rPr>
          <w:rFonts w:cs="Arial"/>
        </w:rPr>
        <w:t xml:space="preserve"> the activities varied across the three rural locations</w:t>
      </w:r>
      <w:r w:rsidR="00476156" w:rsidRPr="007D66F3">
        <w:rPr>
          <w:rFonts w:cs="Arial"/>
        </w:rPr>
        <w:t>,</w:t>
      </w:r>
      <w:r w:rsidR="002C11C0" w:rsidRPr="007D66F3">
        <w:rPr>
          <w:rFonts w:cs="Arial"/>
        </w:rPr>
        <w:t xml:space="preserve"> </w:t>
      </w:r>
      <w:r w:rsidRPr="007D66F3">
        <w:rPr>
          <w:rFonts w:cs="Arial"/>
        </w:rPr>
        <w:t xml:space="preserve">although </w:t>
      </w:r>
      <w:r w:rsidR="002C11C0" w:rsidRPr="007D66F3">
        <w:rPr>
          <w:rFonts w:cs="Arial"/>
        </w:rPr>
        <w:t>there were three sessions that remained consistent (1, 2 and 9)</w:t>
      </w:r>
      <w:r w:rsidR="0060584E" w:rsidRPr="007D66F3">
        <w:rPr>
          <w:rFonts w:cs="Arial"/>
        </w:rPr>
        <w:t xml:space="preserve">. </w:t>
      </w:r>
      <w:r w:rsidRPr="007D66F3">
        <w:rPr>
          <w:rFonts w:cs="Arial"/>
        </w:rPr>
        <w:t>The</w:t>
      </w:r>
      <w:r w:rsidR="00DB49DE" w:rsidRPr="007D66F3">
        <w:rPr>
          <w:rFonts w:cs="Arial"/>
        </w:rPr>
        <w:t>s</w:t>
      </w:r>
      <w:r w:rsidRPr="007D66F3">
        <w:rPr>
          <w:rFonts w:cs="Arial"/>
        </w:rPr>
        <w:t>e were</w:t>
      </w:r>
      <w:r w:rsidR="00DB49DE" w:rsidRPr="007D66F3">
        <w:rPr>
          <w:rFonts w:cs="Arial"/>
        </w:rPr>
        <w:t>:</w:t>
      </w:r>
    </w:p>
    <w:p w14:paraId="4DB69242" w14:textId="5B7A8BDB" w:rsidR="002C11C0" w:rsidRPr="007D66F3" w:rsidRDefault="00DB49DE" w:rsidP="007D66F3">
      <w:pPr>
        <w:pStyle w:val="ListParagraph"/>
        <w:numPr>
          <w:ilvl w:val="0"/>
          <w:numId w:val="9"/>
        </w:numPr>
        <w:spacing w:line="480" w:lineRule="auto"/>
        <w:rPr>
          <w:rFonts w:cs="Arial"/>
        </w:rPr>
      </w:pPr>
      <w:r w:rsidRPr="007D66F3">
        <w:rPr>
          <w:rFonts w:cs="Arial"/>
        </w:rPr>
        <w:lastRenderedPageBreak/>
        <w:t>I</w:t>
      </w:r>
      <w:r w:rsidR="002C11C0" w:rsidRPr="007D66F3">
        <w:rPr>
          <w:rFonts w:cs="Arial"/>
        </w:rPr>
        <w:t>ntroductory session</w:t>
      </w:r>
      <w:r w:rsidRPr="007D66F3">
        <w:rPr>
          <w:rFonts w:cs="Arial"/>
        </w:rPr>
        <w:t xml:space="preserve"> (1)</w:t>
      </w:r>
      <w:r w:rsidR="002C11C0" w:rsidRPr="007D66F3">
        <w:rPr>
          <w:rFonts w:cs="Arial"/>
        </w:rPr>
        <w:t xml:space="preserve"> </w:t>
      </w:r>
      <w:r w:rsidRPr="007D66F3">
        <w:rPr>
          <w:rFonts w:cs="Arial"/>
        </w:rPr>
        <w:t>with</w:t>
      </w:r>
      <w:r w:rsidR="002C11C0" w:rsidRPr="007D66F3">
        <w:rPr>
          <w:rFonts w:cs="Arial"/>
        </w:rPr>
        <w:t xml:space="preserve"> two main activities that</w:t>
      </w:r>
      <w:r w:rsidRPr="007D66F3">
        <w:rPr>
          <w:rFonts w:cs="Arial"/>
        </w:rPr>
        <w:t xml:space="preserve"> aimed to </w:t>
      </w:r>
      <w:r w:rsidR="002C11C0" w:rsidRPr="007D66F3">
        <w:rPr>
          <w:rFonts w:cs="Arial"/>
        </w:rPr>
        <w:t xml:space="preserve">promote light hearted dialogue between the men. The first was an ‘ice-breaker’ activity using the camera application on the iPad. The men were asked to take a photograph of another person around the table and once their picture had been taken they were invited to introduce themselves to the group. This activity engaged the men with the technology and provided valuable information that could be used to tailor subsequent activities towards their interests. The second </w:t>
      </w:r>
      <w:r w:rsidR="006B47B7" w:rsidRPr="007D66F3">
        <w:rPr>
          <w:rFonts w:cs="Arial"/>
        </w:rPr>
        <w:t>activity involved the men naming</w:t>
      </w:r>
      <w:r w:rsidR="002C11C0" w:rsidRPr="007D66F3">
        <w:rPr>
          <w:rFonts w:cs="Arial"/>
        </w:rPr>
        <w:t xml:space="preserve"> their group. </w:t>
      </w:r>
      <w:r w:rsidR="006B47B7" w:rsidRPr="007D66F3">
        <w:rPr>
          <w:rFonts w:cs="Arial"/>
        </w:rPr>
        <w:t xml:space="preserve">This encouraged them to take ownership of it and removed any associations with it being a support group for men with dementia. </w:t>
      </w:r>
      <w:r w:rsidR="002C11C0" w:rsidRPr="007D66F3">
        <w:rPr>
          <w:rFonts w:cs="Arial"/>
        </w:rPr>
        <w:t>This name was used throughout the remainder of the research (Location One- Old Boys, Location Two- Done Roaming and Location Three- Marching On).</w:t>
      </w:r>
      <w:r w:rsidRPr="007D66F3">
        <w:rPr>
          <w:rFonts w:cs="Arial"/>
        </w:rPr>
        <w:t xml:space="preserve"> Within this session, the sensor technology (Microsoft Kinect) was also introduced through playing the Kinect Sports Golf game, which was slow moving and required simple, basic movements to interact with it. </w:t>
      </w:r>
      <w:r w:rsidR="002C11C0" w:rsidRPr="007D66F3">
        <w:rPr>
          <w:rFonts w:cs="Arial"/>
        </w:rPr>
        <w:t>This was important as research has highlighted detrimental impacts on people with dementia’s willingness to re-engage with technology if they fail at their first attempt (Hicks and Miller, 2012).</w:t>
      </w:r>
    </w:p>
    <w:p w14:paraId="1176B958" w14:textId="6F1DD4D7" w:rsidR="002C11C0" w:rsidRPr="007D66F3" w:rsidRDefault="00DB49DE" w:rsidP="007D66F3">
      <w:pPr>
        <w:pStyle w:val="ListParagraph"/>
        <w:numPr>
          <w:ilvl w:val="0"/>
          <w:numId w:val="9"/>
        </w:numPr>
        <w:spacing w:line="480" w:lineRule="auto"/>
        <w:rPr>
          <w:rFonts w:cs="Arial"/>
        </w:rPr>
      </w:pPr>
      <w:r w:rsidRPr="007D66F3">
        <w:rPr>
          <w:rFonts w:cs="Arial"/>
        </w:rPr>
        <w:t xml:space="preserve">Session 2 introduced the </w:t>
      </w:r>
      <w:r w:rsidR="002C11C0" w:rsidRPr="007D66F3">
        <w:rPr>
          <w:rFonts w:cs="Arial"/>
        </w:rPr>
        <w:t>‘Gam</w:t>
      </w:r>
      <w:r w:rsidRPr="007D66F3">
        <w:rPr>
          <w:rFonts w:cs="Arial"/>
        </w:rPr>
        <w:t xml:space="preserve">e of Life’ application; a </w:t>
      </w:r>
      <w:r w:rsidR="002C11C0" w:rsidRPr="007D66F3">
        <w:rPr>
          <w:rFonts w:cs="Arial"/>
        </w:rPr>
        <w:t>board game that works in conjunction with the iPad</w:t>
      </w:r>
      <w:r w:rsidR="006B47B7" w:rsidRPr="007D66F3">
        <w:rPr>
          <w:rFonts w:cs="Arial"/>
        </w:rPr>
        <w:t xml:space="preserve"> (which was connected to a TV screen)</w:t>
      </w:r>
      <w:r w:rsidR="002C11C0" w:rsidRPr="007D66F3">
        <w:rPr>
          <w:rFonts w:cs="Arial"/>
        </w:rPr>
        <w:t xml:space="preserve">. </w:t>
      </w:r>
      <w:r w:rsidR="006B47B7" w:rsidRPr="007D66F3">
        <w:rPr>
          <w:rFonts w:cs="Arial"/>
        </w:rPr>
        <w:t xml:space="preserve">This </w:t>
      </w:r>
      <w:r w:rsidR="002C11C0" w:rsidRPr="007D66F3">
        <w:rPr>
          <w:rFonts w:cs="Arial"/>
        </w:rPr>
        <w:t xml:space="preserve">game </w:t>
      </w:r>
      <w:r w:rsidR="006B47B7" w:rsidRPr="007D66F3">
        <w:rPr>
          <w:rFonts w:cs="Arial"/>
        </w:rPr>
        <w:t xml:space="preserve">was </w:t>
      </w:r>
      <w:r w:rsidR="00F92841" w:rsidRPr="007D66F3">
        <w:rPr>
          <w:rFonts w:cs="Arial"/>
        </w:rPr>
        <w:t>used as an additional medium</w:t>
      </w:r>
      <w:r w:rsidR="006B47B7" w:rsidRPr="007D66F3">
        <w:rPr>
          <w:rFonts w:cs="Arial"/>
        </w:rPr>
        <w:t xml:space="preserve"> to </w:t>
      </w:r>
      <w:r w:rsidR="002C11C0" w:rsidRPr="007D66F3">
        <w:rPr>
          <w:rFonts w:cs="Arial"/>
        </w:rPr>
        <w:t xml:space="preserve">introduce the iPad (beyond the camera application) to the men and also encourage discussions </w:t>
      </w:r>
      <w:r w:rsidR="00F92841" w:rsidRPr="007D66F3">
        <w:rPr>
          <w:rFonts w:cs="Arial"/>
        </w:rPr>
        <w:t xml:space="preserve">about </w:t>
      </w:r>
      <w:r w:rsidR="006B47B7" w:rsidRPr="007D66F3">
        <w:rPr>
          <w:rFonts w:cs="Arial"/>
        </w:rPr>
        <w:t>their lives</w:t>
      </w:r>
      <w:r w:rsidR="002C11C0" w:rsidRPr="007D66F3">
        <w:rPr>
          <w:rFonts w:cs="Arial"/>
        </w:rPr>
        <w:t xml:space="preserve">. Again this information was used to tailor future sessions and highlight any similar life histories or interests between the men. </w:t>
      </w:r>
    </w:p>
    <w:p w14:paraId="7B7AC6EA" w14:textId="22C0BB2F" w:rsidR="006B47B7" w:rsidRPr="007D66F3" w:rsidRDefault="006B47B7" w:rsidP="007D66F3">
      <w:pPr>
        <w:pStyle w:val="ListParagraph"/>
        <w:numPr>
          <w:ilvl w:val="0"/>
          <w:numId w:val="9"/>
        </w:numPr>
        <w:spacing w:line="480" w:lineRule="auto"/>
        <w:rPr>
          <w:rFonts w:cs="Arial"/>
        </w:rPr>
      </w:pPr>
      <w:r w:rsidRPr="007D66F3">
        <w:rPr>
          <w:rFonts w:cs="Arial"/>
        </w:rPr>
        <w:t>Final session (9) was used to undertake an extensive discussion with the men about their experiences of taking part in the T</w:t>
      </w:r>
      <w:r w:rsidR="006F1E08">
        <w:rPr>
          <w:rFonts w:cs="Arial"/>
        </w:rPr>
        <w:t xml:space="preserve">echnological </w:t>
      </w:r>
      <w:r w:rsidRPr="007D66F3">
        <w:rPr>
          <w:rFonts w:cs="Arial"/>
        </w:rPr>
        <w:t>I</w:t>
      </w:r>
      <w:r w:rsidR="006F1E08">
        <w:rPr>
          <w:rFonts w:cs="Arial"/>
        </w:rPr>
        <w:t>nitiative</w:t>
      </w:r>
      <w:r w:rsidRPr="007D66F3">
        <w:rPr>
          <w:rFonts w:cs="Arial"/>
        </w:rPr>
        <w:t xml:space="preserve"> (discussed in the research methods).</w:t>
      </w:r>
    </w:p>
    <w:p w14:paraId="1F6857C3" w14:textId="73103EFD" w:rsidR="002C11C0" w:rsidRPr="007D66F3" w:rsidRDefault="00E57A44" w:rsidP="007D66F3">
      <w:pPr>
        <w:spacing w:line="480" w:lineRule="auto"/>
        <w:rPr>
          <w:rFonts w:cs="Arial"/>
          <w:color w:val="000000"/>
        </w:rPr>
      </w:pPr>
      <w:r w:rsidRPr="007D66F3">
        <w:rPr>
          <w:rFonts w:cs="Arial"/>
          <w:color w:val="000000"/>
        </w:rPr>
        <w:t xml:space="preserve">During the remaining sessions, </w:t>
      </w:r>
      <w:r w:rsidR="000801C9" w:rsidRPr="007D66F3">
        <w:rPr>
          <w:rFonts w:cs="Arial"/>
          <w:color w:val="000000"/>
        </w:rPr>
        <w:t>other technologies were</w:t>
      </w:r>
      <w:r w:rsidRPr="007D66F3">
        <w:rPr>
          <w:rFonts w:cs="Arial"/>
          <w:color w:val="000000"/>
        </w:rPr>
        <w:t xml:space="preserve"> introduced to the men at different points such as the Nintendo Wii and the Nintendo Balance Board, and they were encouraged to suggest the games they wished to play. </w:t>
      </w:r>
      <w:r w:rsidR="00C56E54" w:rsidRPr="007D66F3">
        <w:rPr>
          <w:rFonts w:cs="Arial"/>
          <w:color w:val="000000"/>
        </w:rPr>
        <w:t>The majority of the activities</w:t>
      </w:r>
      <w:r w:rsidR="00FB246E" w:rsidRPr="007D66F3">
        <w:rPr>
          <w:rFonts w:cs="Arial"/>
          <w:color w:val="000000"/>
        </w:rPr>
        <w:t xml:space="preserve"> were played within a group setting, </w:t>
      </w:r>
      <w:r w:rsidR="00FB246E" w:rsidRPr="007D66F3">
        <w:rPr>
          <w:rFonts w:cs="Arial"/>
          <w:color w:val="000000"/>
        </w:rPr>
        <w:lastRenderedPageBreak/>
        <w:t>although on occasions some of the men</w:t>
      </w:r>
      <w:r w:rsidR="000801C9" w:rsidRPr="007D66F3">
        <w:rPr>
          <w:rFonts w:cs="Arial"/>
          <w:color w:val="000000"/>
        </w:rPr>
        <w:t xml:space="preserve"> elected to use the iPad for</w:t>
      </w:r>
      <w:r w:rsidR="00FB246E" w:rsidRPr="007D66F3">
        <w:rPr>
          <w:rFonts w:cs="Arial"/>
          <w:color w:val="000000"/>
        </w:rPr>
        <w:t xml:space="preserve"> board/music games on their own or in pairs, often whilst they waited for others to arrive to the session. The iPad was frequently connected to a large television to enhance its inclusivity, and the primary aim of the</w:t>
      </w:r>
      <w:r w:rsidR="000801C9" w:rsidRPr="007D66F3">
        <w:rPr>
          <w:rFonts w:cs="Arial"/>
          <w:color w:val="000000"/>
        </w:rPr>
        <w:t>se</w:t>
      </w:r>
      <w:r w:rsidR="00FB246E" w:rsidRPr="007D66F3">
        <w:rPr>
          <w:rFonts w:cs="Arial"/>
          <w:color w:val="000000"/>
        </w:rPr>
        <w:t xml:space="preserve"> activities was to promote discussions between the men about their lives and interests. This included finding songs they enjoyed</w:t>
      </w:r>
      <w:r w:rsidR="00C56E54" w:rsidRPr="007D66F3">
        <w:rPr>
          <w:rFonts w:cs="Arial"/>
          <w:color w:val="000000"/>
        </w:rPr>
        <w:t xml:space="preserve"> on YouTube or photographs of objects and places that were meaningful to them as well as using</w:t>
      </w:r>
      <w:r w:rsidR="00FB246E" w:rsidRPr="007D66F3">
        <w:rPr>
          <w:rFonts w:cs="Arial"/>
          <w:color w:val="000000"/>
        </w:rPr>
        <w:t xml:space="preserve"> Google Earth</w:t>
      </w:r>
      <w:r w:rsidR="00C56E54" w:rsidRPr="007D66F3">
        <w:rPr>
          <w:rFonts w:cs="Arial"/>
          <w:color w:val="000000"/>
        </w:rPr>
        <w:t xml:space="preserve"> to virtually visit the places they previously lived or had </w:t>
      </w:r>
      <w:r w:rsidR="004D1DD5">
        <w:rPr>
          <w:rFonts w:cs="Arial"/>
          <w:color w:val="000000"/>
        </w:rPr>
        <w:t>stayed</w:t>
      </w:r>
      <w:r w:rsidR="00C56E54" w:rsidRPr="007D66F3">
        <w:rPr>
          <w:rFonts w:cs="Arial"/>
          <w:color w:val="000000"/>
        </w:rPr>
        <w:t xml:space="preserve"> on holiday.</w:t>
      </w:r>
      <w:r w:rsidR="00FB246E" w:rsidRPr="007D66F3">
        <w:rPr>
          <w:rFonts w:cs="Arial"/>
          <w:color w:val="000000"/>
        </w:rPr>
        <w:t xml:space="preserve"> </w:t>
      </w:r>
      <w:r w:rsidR="00C56E54" w:rsidRPr="007D66F3">
        <w:rPr>
          <w:rFonts w:cs="Arial"/>
          <w:color w:val="000000"/>
        </w:rPr>
        <w:t>The motion sensor technology was used to promote physical activities that the men enjoyed such as golf, tennis and bowling</w:t>
      </w:r>
      <w:r w:rsidR="000801C9" w:rsidRPr="007D66F3">
        <w:rPr>
          <w:rFonts w:cs="Arial"/>
          <w:color w:val="000000"/>
        </w:rPr>
        <w:t>. T</w:t>
      </w:r>
      <w:r w:rsidR="00C56E54" w:rsidRPr="007D66F3">
        <w:rPr>
          <w:rFonts w:cs="Arial"/>
          <w:color w:val="000000"/>
        </w:rPr>
        <w:t xml:space="preserve">hey were </w:t>
      </w:r>
      <w:r w:rsidR="000801C9" w:rsidRPr="007D66F3">
        <w:rPr>
          <w:rFonts w:cs="Arial"/>
          <w:color w:val="000000"/>
        </w:rPr>
        <w:t xml:space="preserve">encouraged to </w:t>
      </w:r>
      <w:r w:rsidR="00C56E54" w:rsidRPr="007D66F3">
        <w:rPr>
          <w:rFonts w:cs="Arial"/>
          <w:color w:val="000000"/>
        </w:rPr>
        <w:t>play on their own (or in pairs)</w:t>
      </w:r>
      <w:r w:rsidR="002636CE" w:rsidRPr="007D66F3">
        <w:rPr>
          <w:rFonts w:cs="Arial"/>
          <w:color w:val="000000"/>
        </w:rPr>
        <w:t xml:space="preserve"> and compete against others</w:t>
      </w:r>
      <w:r w:rsidR="00C56E54" w:rsidRPr="007D66F3">
        <w:rPr>
          <w:rFonts w:cs="Arial"/>
          <w:color w:val="000000"/>
        </w:rPr>
        <w:t xml:space="preserve"> in the group</w:t>
      </w:r>
      <w:r w:rsidR="000801C9" w:rsidRPr="007D66F3">
        <w:rPr>
          <w:rFonts w:cs="Arial"/>
          <w:color w:val="000000"/>
        </w:rPr>
        <w:t>,</w:t>
      </w:r>
      <w:r w:rsidR="00C56E54" w:rsidRPr="007D66F3">
        <w:rPr>
          <w:rFonts w:cs="Arial"/>
          <w:color w:val="000000"/>
        </w:rPr>
        <w:t xml:space="preserve"> or work together to challenge a computer opponent (</w:t>
      </w:r>
      <w:proofErr w:type="spellStart"/>
      <w:r w:rsidR="00C56E54" w:rsidRPr="007D66F3">
        <w:rPr>
          <w:rFonts w:cs="Arial"/>
          <w:color w:val="000000"/>
        </w:rPr>
        <w:t>eg.</w:t>
      </w:r>
      <w:proofErr w:type="spellEnd"/>
      <w:r w:rsidR="00C56E54" w:rsidRPr="007D66F3">
        <w:rPr>
          <w:rFonts w:cs="Arial"/>
          <w:color w:val="000000"/>
        </w:rPr>
        <w:t xml:space="preserve"> play </w:t>
      </w:r>
      <w:r w:rsidR="002636CE" w:rsidRPr="007D66F3">
        <w:rPr>
          <w:rFonts w:cs="Arial"/>
          <w:color w:val="000000"/>
        </w:rPr>
        <w:t xml:space="preserve">a hole each in a 9 round </w:t>
      </w:r>
      <w:r w:rsidR="00C56E54" w:rsidRPr="007D66F3">
        <w:rPr>
          <w:rFonts w:cs="Arial"/>
          <w:color w:val="000000"/>
        </w:rPr>
        <w:t>golf game</w:t>
      </w:r>
      <w:r w:rsidR="002636CE" w:rsidRPr="007D66F3">
        <w:rPr>
          <w:rFonts w:cs="Arial"/>
          <w:color w:val="000000"/>
        </w:rPr>
        <w:t xml:space="preserve"> against the computer). </w:t>
      </w:r>
      <w:r w:rsidR="000B0E0F" w:rsidRPr="007D66F3">
        <w:rPr>
          <w:rFonts w:cs="Arial"/>
          <w:color w:val="000000"/>
        </w:rPr>
        <w:t>The majority of the games were embraced by the men</w:t>
      </w:r>
      <w:r w:rsidR="001449E4" w:rsidRPr="007D66F3">
        <w:rPr>
          <w:rFonts w:cs="Arial"/>
          <w:color w:val="000000"/>
        </w:rPr>
        <w:t xml:space="preserve"> and enjoyed to a more or lesser extent; however a few were rejected after limited play by the different groups. These included the fishing (considered slow moving, boring and difficult to control the rod) and Beatles Rock Band (fast moving and difficult to time the appropriate actions) by the Old Boys, as well as the Wii Boxing (unrealistic) and Mario Kart (fast moving and difficult to navigate the racer) by the Marching On group. </w:t>
      </w:r>
      <w:r w:rsidR="002636CE" w:rsidRPr="007D66F3">
        <w:rPr>
          <w:rFonts w:cs="Arial"/>
          <w:color w:val="000000"/>
        </w:rPr>
        <w:t>Table 2 provides a full breakdo</w:t>
      </w:r>
      <w:r w:rsidR="001449E4" w:rsidRPr="007D66F3">
        <w:rPr>
          <w:rFonts w:cs="Arial"/>
          <w:color w:val="000000"/>
        </w:rPr>
        <w:t>wn of the games that were introduced</w:t>
      </w:r>
      <w:r w:rsidR="002636CE" w:rsidRPr="007D66F3">
        <w:rPr>
          <w:rFonts w:cs="Arial"/>
          <w:color w:val="000000"/>
        </w:rPr>
        <w:t xml:space="preserve"> throughout the T</w:t>
      </w:r>
      <w:r w:rsidR="006F1E08">
        <w:rPr>
          <w:rFonts w:cs="Arial"/>
          <w:color w:val="000000"/>
        </w:rPr>
        <w:t xml:space="preserve">echnological </w:t>
      </w:r>
      <w:r w:rsidR="002636CE" w:rsidRPr="007D66F3">
        <w:rPr>
          <w:rFonts w:cs="Arial"/>
          <w:color w:val="000000"/>
        </w:rPr>
        <w:t>I</w:t>
      </w:r>
      <w:r w:rsidR="006F1E08">
        <w:rPr>
          <w:rFonts w:cs="Arial"/>
          <w:color w:val="000000"/>
        </w:rPr>
        <w:t>nitiative</w:t>
      </w:r>
      <w:r w:rsidR="002636CE" w:rsidRPr="007D66F3">
        <w:rPr>
          <w:rFonts w:cs="Arial"/>
          <w:color w:val="000000"/>
        </w:rPr>
        <w:t>.</w:t>
      </w:r>
    </w:p>
    <w:p w14:paraId="52D60B76" w14:textId="6AA3513D" w:rsidR="00686C7D" w:rsidRPr="007D66F3" w:rsidRDefault="00686C7D" w:rsidP="007D66F3">
      <w:pPr>
        <w:spacing w:line="480" w:lineRule="auto"/>
        <w:rPr>
          <w:rFonts w:cs="Arial"/>
          <w:color w:val="000000"/>
        </w:rPr>
      </w:pPr>
      <w:r w:rsidRPr="007D66F3">
        <w:rPr>
          <w:rFonts w:cs="Arial"/>
          <w:color w:val="000000"/>
        </w:rPr>
        <w:t>During any activities or discussions, no reference was made to the men’s dementia unless it was initiated by the men themselves. The activities focussed solely on promoting the men’s capabilities and engaging them in discussions about the wider context of their lives over and above their diagnosis of dementia. This is consistent with other initiatives that have sought to appeal to men with dementia through the creation of ‘dement</w:t>
      </w:r>
      <w:r w:rsidR="00A235E3">
        <w:rPr>
          <w:rFonts w:cs="Arial"/>
          <w:color w:val="000000"/>
        </w:rPr>
        <w:t>ia-free’ zones (</w:t>
      </w:r>
      <w:proofErr w:type="spellStart"/>
      <w:r w:rsidR="00A235E3">
        <w:rPr>
          <w:rFonts w:cs="Arial"/>
          <w:color w:val="000000"/>
        </w:rPr>
        <w:t>Carone</w:t>
      </w:r>
      <w:proofErr w:type="spellEnd"/>
      <w:r w:rsidRPr="007D66F3">
        <w:rPr>
          <w:rFonts w:cs="Arial"/>
          <w:color w:val="000000"/>
        </w:rPr>
        <w:t>,</w:t>
      </w:r>
      <w:r w:rsidR="00A235E3">
        <w:rPr>
          <w:rFonts w:cs="Arial"/>
          <w:color w:val="000000"/>
        </w:rPr>
        <w:t xml:space="preserve"> Tischler and </w:t>
      </w:r>
      <w:proofErr w:type="spellStart"/>
      <w:r w:rsidR="00A235E3">
        <w:rPr>
          <w:rFonts w:cs="Arial"/>
          <w:color w:val="000000"/>
        </w:rPr>
        <w:t>Dening</w:t>
      </w:r>
      <w:proofErr w:type="spellEnd"/>
      <w:r w:rsidR="00A235E3">
        <w:rPr>
          <w:rFonts w:cs="Arial"/>
          <w:color w:val="000000"/>
        </w:rPr>
        <w:t>,</w:t>
      </w:r>
      <w:r w:rsidRPr="007D66F3">
        <w:rPr>
          <w:rFonts w:cs="Arial"/>
          <w:color w:val="000000"/>
        </w:rPr>
        <w:t xml:space="preserve"> 2016).</w:t>
      </w:r>
    </w:p>
    <w:p w14:paraId="04A343FC" w14:textId="16918E9E" w:rsidR="009A7D80" w:rsidRPr="007D66F3" w:rsidRDefault="009A7D80" w:rsidP="007D66F3">
      <w:pPr>
        <w:pStyle w:val="ListParagraph"/>
        <w:numPr>
          <w:ilvl w:val="0"/>
          <w:numId w:val="6"/>
        </w:numPr>
        <w:spacing w:line="480" w:lineRule="auto"/>
        <w:rPr>
          <w:rFonts w:cs="Arial"/>
          <w:i/>
          <w:color w:val="000000"/>
        </w:rPr>
      </w:pPr>
      <w:r w:rsidRPr="007D66F3">
        <w:rPr>
          <w:rFonts w:cs="Arial"/>
          <w:i/>
          <w:color w:val="000000"/>
        </w:rPr>
        <w:t>The rural venues</w:t>
      </w:r>
    </w:p>
    <w:p w14:paraId="2C944268" w14:textId="11608E54" w:rsidR="007B27D7" w:rsidRPr="007D66F3" w:rsidRDefault="009A7D80" w:rsidP="007D66F3">
      <w:pPr>
        <w:spacing w:line="480" w:lineRule="auto"/>
        <w:rPr>
          <w:rFonts w:cs="Arial"/>
        </w:rPr>
      </w:pPr>
      <w:r w:rsidRPr="007D66F3">
        <w:rPr>
          <w:rFonts w:cs="Arial"/>
        </w:rPr>
        <w:t xml:space="preserve">Each rural venue was spacious enough to safely run the activities, had Wi-Fi availability as well as kitchen facilities to provide refreshments. They were also situated within a central location to enhance their accessibility. </w:t>
      </w:r>
      <w:r w:rsidR="000801C9" w:rsidRPr="007D66F3">
        <w:rPr>
          <w:rFonts w:cs="Arial"/>
        </w:rPr>
        <w:t>The venues were set up to support both the group activities and the one-</w:t>
      </w:r>
      <w:r w:rsidR="000801C9" w:rsidRPr="007D66F3">
        <w:rPr>
          <w:rFonts w:cs="Arial"/>
        </w:rPr>
        <w:lastRenderedPageBreak/>
        <w:t>to-one discussions. This included having a large open area, with chairs set up in a semi-circle around the televisio</w:t>
      </w:r>
      <w:r w:rsidR="00F92841" w:rsidRPr="007D66F3">
        <w:rPr>
          <w:rFonts w:cs="Arial"/>
        </w:rPr>
        <w:t xml:space="preserve">n </w:t>
      </w:r>
      <w:r w:rsidR="000801C9" w:rsidRPr="007D66F3">
        <w:rPr>
          <w:rFonts w:cs="Arial"/>
        </w:rPr>
        <w:t>for the activities on the motion sensor devices or a quiet area with tables, chairs and refreshments that would facilitate conversations</w:t>
      </w:r>
      <w:r w:rsidR="007B27D7" w:rsidRPr="007D66F3">
        <w:rPr>
          <w:rFonts w:cs="Arial"/>
        </w:rPr>
        <w:t xml:space="preserve"> or provide a place the men could retreat to if they desired. A separate area was provided at the back of the venue for any care partners wishing to stay and watch the activities</w:t>
      </w:r>
      <w:r w:rsidR="004D1DD5">
        <w:rPr>
          <w:rFonts w:cs="Arial"/>
        </w:rPr>
        <w:t>; although this only occurred in the Marching On group</w:t>
      </w:r>
      <w:r w:rsidR="007B27D7" w:rsidRPr="007D66F3">
        <w:rPr>
          <w:rFonts w:cs="Arial"/>
        </w:rPr>
        <w:t>.</w:t>
      </w:r>
    </w:p>
    <w:p w14:paraId="34C1EF46" w14:textId="64E78B23" w:rsidR="009A7D80" w:rsidRPr="007D66F3" w:rsidRDefault="009A7D80" w:rsidP="007D66F3">
      <w:pPr>
        <w:pStyle w:val="ListParagraph"/>
        <w:numPr>
          <w:ilvl w:val="0"/>
          <w:numId w:val="6"/>
        </w:numPr>
        <w:spacing w:line="480" w:lineRule="auto"/>
        <w:rPr>
          <w:rFonts w:cs="Arial"/>
          <w:i/>
        </w:rPr>
      </w:pPr>
      <w:r w:rsidRPr="007D66F3">
        <w:rPr>
          <w:rFonts w:cs="Arial"/>
          <w:i/>
        </w:rPr>
        <w:t>Role of the researcher during the delivery of the TI</w:t>
      </w:r>
    </w:p>
    <w:p w14:paraId="02B7FFC4" w14:textId="6C525AF0" w:rsidR="00CC194D" w:rsidRPr="007D66F3" w:rsidRDefault="007B27D7" w:rsidP="007D66F3">
      <w:pPr>
        <w:spacing w:line="480" w:lineRule="auto"/>
        <w:rPr>
          <w:rFonts w:cs="Arial"/>
        </w:rPr>
      </w:pPr>
      <w:r w:rsidRPr="007D66F3">
        <w:rPr>
          <w:rFonts w:cs="Arial"/>
        </w:rPr>
        <w:t xml:space="preserve">The lead </w:t>
      </w:r>
      <w:r w:rsidR="004D1DD5">
        <w:rPr>
          <w:rFonts w:cs="Arial"/>
        </w:rPr>
        <w:t>author</w:t>
      </w:r>
      <w:r w:rsidRPr="007D66F3">
        <w:rPr>
          <w:rFonts w:cs="Arial"/>
        </w:rPr>
        <w:t xml:space="preserve"> acted as facilitator </w:t>
      </w:r>
      <w:r w:rsidR="004D1DD5">
        <w:rPr>
          <w:rFonts w:cs="Arial"/>
        </w:rPr>
        <w:t xml:space="preserve">and </w:t>
      </w:r>
      <w:r w:rsidR="00212ED2">
        <w:rPr>
          <w:rFonts w:cs="Arial"/>
        </w:rPr>
        <w:t xml:space="preserve">primary </w:t>
      </w:r>
      <w:r w:rsidR="004D1DD5">
        <w:rPr>
          <w:rFonts w:cs="Arial"/>
        </w:rPr>
        <w:t xml:space="preserve">researcher </w:t>
      </w:r>
      <w:r w:rsidRPr="007D66F3">
        <w:rPr>
          <w:rFonts w:cs="Arial"/>
        </w:rPr>
        <w:t>of the T</w:t>
      </w:r>
      <w:r w:rsidR="00A235E3">
        <w:rPr>
          <w:rFonts w:cs="Arial"/>
        </w:rPr>
        <w:t xml:space="preserve">echnological </w:t>
      </w:r>
      <w:r w:rsidRPr="007D66F3">
        <w:rPr>
          <w:rFonts w:cs="Arial"/>
        </w:rPr>
        <w:t>I</w:t>
      </w:r>
      <w:r w:rsidR="00A235E3">
        <w:rPr>
          <w:rFonts w:cs="Arial"/>
        </w:rPr>
        <w:t>nitiative</w:t>
      </w:r>
      <w:r w:rsidRPr="007D66F3">
        <w:rPr>
          <w:rFonts w:cs="Arial"/>
        </w:rPr>
        <w:t>, with the aim</w:t>
      </w:r>
      <w:r w:rsidR="009C3830" w:rsidRPr="007D66F3">
        <w:rPr>
          <w:rFonts w:cs="Arial"/>
        </w:rPr>
        <w:t>s</w:t>
      </w:r>
      <w:r w:rsidRPr="007D66F3">
        <w:rPr>
          <w:rFonts w:cs="Arial"/>
        </w:rPr>
        <w:t xml:space="preserve"> of introducing the men to the various technologies and games, supporting them to successfully engage with them, and collecting their feedback throughout each session to inform the subsequent sessions. </w:t>
      </w:r>
      <w:r w:rsidR="007D66F3">
        <w:rPr>
          <w:rFonts w:cs="Arial"/>
        </w:rPr>
        <w:t>During</w:t>
      </w:r>
      <w:r w:rsidR="009C3830" w:rsidRPr="007D66F3">
        <w:rPr>
          <w:rFonts w:cs="Arial"/>
        </w:rPr>
        <w:t xml:space="preserve"> the </w:t>
      </w:r>
      <w:r w:rsidR="004D1DD5">
        <w:rPr>
          <w:rFonts w:cs="Arial"/>
        </w:rPr>
        <w:t>TI</w:t>
      </w:r>
      <w:r w:rsidR="009C3830" w:rsidRPr="007D66F3">
        <w:rPr>
          <w:rFonts w:cs="Arial"/>
        </w:rPr>
        <w:t>, in an attempt to democratise the research process and breakdown the barriers between researcher/facilitator and participant, the lead researcher also engaged with the acti</w:t>
      </w:r>
      <w:r w:rsidR="007D66F3">
        <w:rPr>
          <w:rFonts w:cs="Arial"/>
        </w:rPr>
        <w:t>vities; sharing aspects of his</w:t>
      </w:r>
      <w:r w:rsidR="009C3830" w:rsidRPr="007D66F3">
        <w:rPr>
          <w:rFonts w:cs="Arial"/>
        </w:rPr>
        <w:t xml:space="preserve"> life during discussions and pairing with the men during the competitive gaming activities.</w:t>
      </w:r>
      <w:r w:rsidR="00D023FB" w:rsidRPr="007D66F3">
        <w:rPr>
          <w:rFonts w:cs="Arial"/>
        </w:rPr>
        <w:t xml:space="preserve"> Through th</w:t>
      </w:r>
      <w:r w:rsidR="007D66F3">
        <w:rPr>
          <w:rFonts w:cs="Arial"/>
        </w:rPr>
        <w:t>ese means it was hoped that he</w:t>
      </w:r>
      <w:r w:rsidR="00D023FB" w:rsidRPr="007D66F3">
        <w:rPr>
          <w:rFonts w:cs="Arial"/>
        </w:rPr>
        <w:t xml:space="preserve"> could transition from a position of group ‘outsider’ to ‘insider’ (Bryce, 2012) through the researc</w:t>
      </w:r>
      <w:r w:rsidR="007D66F3">
        <w:rPr>
          <w:rFonts w:cs="Arial"/>
        </w:rPr>
        <w:t>h process; thereby enabling him</w:t>
      </w:r>
      <w:r w:rsidR="00D023FB" w:rsidRPr="007D66F3">
        <w:rPr>
          <w:rFonts w:cs="Arial"/>
        </w:rPr>
        <w:t xml:space="preserve"> to develop a trusting relationship with the men that could result in richer and more honest data being collected. This process may be particularly important in rural communities where ‘outsider’ professionals can be treated with initial distrust and scepticism (</w:t>
      </w:r>
      <w:proofErr w:type="spellStart"/>
      <w:r w:rsidR="00D023FB" w:rsidRPr="007D66F3">
        <w:rPr>
          <w:rFonts w:cs="Arial"/>
        </w:rPr>
        <w:t>Szymczynska</w:t>
      </w:r>
      <w:proofErr w:type="spellEnd"/>
      <w:r w:rsidR="00D023FB" w:rsidRPr="007D66F3">
        <w:rPr>
          <w:rFonts w:cs="Arial"/>
        </w:rPr>
        <w:t xml:space="preserve"> et al, 2011).</w:t>
      </w:r>
    </w:p>
    <w:p w14:paraId="500BFF0E" w14:textId="77777777" w:rsidR="009A2887" w:rsidRPr="007D66F3" w:rsidRDefault="009A2887" w:rsidP="007D66F3">
      <w:pPr>
        <w:pStyle w:val="ListParagraph"/>
        <w:numPr>
          <w:ilvl w:val="0"/>
          <w:numId w:val="5"/>
        </w:numPr>
        <w:spacing w:line="480" w:lineRule="auto"/>
        <w:rPr>
          <w:b/>
        </w:rPr>
      </w:pPr>
      <w:r w:rsidRPr="007D66F3">
        <w:rPr>
          <w:b/>
        </w:rPr>
        <w:t>Participant recruitment</w:t>
      </w:r>
    </w:p>
    <w:p w14:paraId="7744A2F6" w14:textId="6094822C" w:rsidR="00CB251E" w:rsidRPr="007D66F3" w:rsidRDefault="009A2887" w:rsidP="007D66F3">
      <w:pPr>
        <w:spacing w:line="480" w:lineRule="auto"/>
        <w:rPr>
          <w:rFonts w:cs="Arial"/>
        </w:rPr>
      </w:pPr>
      <w:r w:rsidRPr="007D66F3">
        <w:t>A purposive sample of 22 older men</w:t>
      </w:r>
      <w:r w:rsidR="00F47E44">
        <w:t xml:space="preserve"> living in rural communities</w:t>
      </w:r>
      <w:r w:rsidRPr="007D66F3">
        <w:t xml:space="preserve"> (65 years+) with a dementia diagnosis </w:t>
      </w:r>
      <w:r w:rsidR="004D1DD5">
        <w:t xml:space="preserve">and five community volunteers </w:t>
      </w:r>
      <w:r w:rsidR="00E76A04" w:rsidRPr="007D66F3">
        <w:t>participated</w:t>
      </w:r>
      <w:r w:rsidR="004D1DD5">
        <w:t xml:space="preserve"> in the TI. In addition to this, 15 care partners </w:t>
      </w:r>
      <w:r w:rsidR="00444E14">
        <w:t xml:space="preserve">of the participating men </w:t>
      </w:r>
      <w:r w:rsidR="004D1DD5">
        <w:t xml:space="preserve">took part in interviews that sought </w:t>
      </w:r>
      <w:r w:rsidR="00444E14">
        <w:t xml:space="preserve">to elicit greater insight into their daily rural lives (as a means to contextualise the TI) and the perceived impact of the initiative (particularly immediately </w:t>
      </w:r>
      <w:r w:rsidR="00212ED2">
        <w:t>after</w:t>
      </w:r>
      <w:r w:rsidR="00444E14">
        <w:t xml:space="preserve"> the sessions and in the subsequent days).</w:t>
      </w:r>
      <w:r w:rsidRPr="007D66F3">
        <w:t xml:space="preserve"> </w:t>
      </w:r>
      <w:r w:rsidR="00444E14">
        <w:t>All participants</w:t>
      </w:r>
      <w:r w:rsidRPr="007D66F3">
        <w:t xml:space="preserve"> were recruited through Memory Support Workers and Act</w:t>
      </w:r>
      <w:r w:rsidR="00E76A04" w:rsidRPr="007D66F3">
        <w:t>ivity Leads within the communities</w:t>
      </w:r>
      <w:r w:rsidRPr="007D66F3">
        <w:t xml:space="preserve"> as well as recruitment flyers </w:t>
      </w:r>
      <w:r w:rsidRPr="007D66F3">
        <w:lastRenderedPageBreak/>
        <w:t xml:space="preserve">that were distributed in local buildings </w:t>
      </w:r>
      <w:r w:rsidRPr="007D66F3">
        <w:rPr>
          <w:rFonts w:cs="Arial"/>
        </w:rPr>
        <w:t>(churches, pubs,</w:t>
      </w:r>
      <w:r w:rsidR="00107B5E" w:rsidRPr="007D66F3">
        <w:rPr>
          <w:rFonts w:cs="Arial"/>
        </w:rPr>
        <w:t xml:space="preserve"> libraries, halls) and in </w:t>
      </w:r>
      <w:r w:rsidRPr="007D66F3">
        <w:rPr>
          <w:rFonts w:cs="Arial"/>
        </w:rPr>
        <w:t>newspapers.</w:t>
      </w:r>
      <w:r w:rsidR="003D67D7" w:rsidRPr="007D66F3">
        <w:rPr>
          <w:rFonts w:cs="Arial"/>
        </w:rPr>
        <w:t xml:space="preserve"> The Process Consent procedure (Dewing, 2008) was followed to ensure </w:t>
      </w:r>
      <w:r w:rsidR="00444E14">
        <w:rPr>
          <w:rFonts w:cs="Arial"/>
        </w:rPr>
        <w:t>the men’s</w:t>
      </w:r>
      <w:r w:rsidR="003D67D7" w:rsidRPr="007D66F3">
        <w:rPr>
          <w:rFonts w:cs="Arial"/>
        </w:rPr>
        <w:t xml:space="preserve"> on-going consent</w:t>
      </w:r>
      <w:r w:rsidR="00E76A04" w:rsidRPr="007D66F3">
        <w:rPr>
          <w:rFonts w:cs="Arial"/>
        </w:rPr>
        <w:t xml:space="preserve"> throughout the research</w:t>
      </w:r>
      <w:r w:rsidR="003D67D7" w:rsidRPr="007D66F3">
        <w:rPr>
          <w:rFonts w:cs="Arial"/>
        </w:rPr>
        <w:t xml:space="preserve">. A demographic overview of the </w:t>
      </w:r>
      <w:r w:rsidR="00EA1860" w:rsidRPr="007D66F3">
        <w:rPr>
          <w:rFonts w:cs="Arial"/>
        </w:rPr>
        <w:t>participants</w:t>
      </w:r>
      <w:r w:rsidR="00E76A04" w:rsidRPr="007D66F3">
        <w:rPr>
          <w:rFonts w:cs="Arial"/>
        </w:rPr>
        <w:t xml:space="preserve"> is shown in Table </w:t>
      </w:r>
      <w:r w:rsidR="00212ED2">
        <w:rPr>
          <w:rFonts w:cs="Arial"/>
        </w:rPr>
        <w:t>3</w:t>
      </w:r>
      <w:r w:rsidR="003D67D7" w:rsidRPr="007D66F3">
        <w:rPr>
          <w:rFonts w:cs="Arial"/>
        </w:rPr>
        <w:t>.</w:t>
      </w:r>
      <w:r w:rsidR="00CE2714" w:rsidRPr="007D66F3">
        <w:rPr>
          <w:rFonts w:cs="Arial"/>
        </w:rPr>
        <w:t xml:space="preserve"> </w:t>
      </w:r>
    </w:p>
    <w:p w14:paraId="1F2CA045" w14:textId="77777777" w:rsidR="009A2887" w:rsidRPr="007D66F3" w:rsidRDefault="00A02BFA" w:rsidP="007D66F3">
      <w:pPr>
        <w:pStyle w:val="Heading3"/>
        <w:spacing w:line="480" w:lineRule="auto"/>
      </w:pPr>
      <w:r w:rsidRPr="007D66F3">
        <w:t>Research methods</w:t>
      </w:r>
    </w:p>
    <w:p w14:paraId="0E0D35EF" w14:textId="21831B34" w:rsidR="00A02BFA" w:rsidRPr="007D66F3" w:rsidRDefault="00A02BFA" w:rsidP="007D66F3">
      <w:pPr>
        <w:spacing w:line="480" w:lineRule="auto"/>
        <w:rPr>
          <w:rFonts w:cs="Arial"/>
        </w:rPr>
      </w:pPr>
      <w:r w:rsidRPr="007D66F3">
        <w:t>Qualitative methods</w:t>
      </w:r>
      <w:r w:rsidR="00786594" w:rsidRPr="007D66F3">
        <w:t>, advocated for exploratory research (Flick, 2014; Robson, 2011) and eliciting ‘active mechanisms’ (</w:t>
      </w:r>
      <w:proofErr w:type="spellStart"/>
      <w:r w:rsidR="00786594" w:rsidRPr="007D66F3">
        <w:t>Dugmore</w:t>
      </w:r>
      <w:proofErr w:type="spellEnd"/>
      <w:r w:rsidR="00511ECE" w:rsidRPr="007D66F3">
        <w:t xml:space="preserve">, </w:t>
      </w:r>
      <w:proofErr w:type="spellStart"/>
      <w:r w:rsidR="00511ECE" w:rsidRPr="007D66F3">
        <w:t>Orrell</w:t>
      </w:r>
      <w:proofErr w:type="spellEnd"/>
      <w:r w:rsidR="00511ECE" w:rsidRPr="007D66F3">
        <w:t xml:space="preserve"> and Spector</w:t>
      </w:r>
      <w:r w:rsidR="00786594" w:rsidRPr="007D66F3">
        <w:t xml:space="preserve">, 2015), </w:t>
      </w:r>
      <w:r w:rsidRPr="007D66F3">
        <w:t>were employed throughout the re</w:t>
      </w:r>
      <w:r w:rsidR="00FD28E4" w:rsidRPr="007D66F3">
        <w:t xml:space="preserve">search. </w:t>
      </w:r>
      <w:r w:rsidR="008A3D5A" w:rsidRPr="007D66F3">
        <w:t>Multiple methods</w:t>
      </w:r>
      <w:r w:rsidR="00F40973" w:rsidRPr="007D66F3">
        <w:t>,</w:t>
      </w:r>
      <w:r w:rsidR="008A3D5A" w:rsidRPr="007D66F3">
        <w:t xml:space="preserve"> </w:t>
      </w:r>
      <w:r w:rsidR="00867CD2">
        <w:t>including researcher’s reflect</w:t>
      </w:r>
      <w:r w:rsidR="00F40973" w:rsidRPr="007D66F3">
        <w:t>ive field</w:t>
      </w:r>
      <w:r w:rsidR="00867CD2">
        <w:t xml:space="preserve"> </w:t>
      </w:r>
      <w:r w:rsidR="00F40973" w:rsidRPr="007D66F3">
        <w:t xml:space="preserve">notes, </w:t>
      </w:r>
      <w:r w:rsidR="008A3D5A" w:rsidRPr="007D66F3">
        <w:t xml:space="preserve">aimed to collect data from the men as well as the care partners and volunteers as a form of </w:t>
      </w:r>
      <w:r w:rsidR="00645183" w:rsidRPr="007D66F3">
        <w:t>‘triangulation’</w:t>
      </w:r>
      <w:r w:rsidR="008A3D5A" w:rsidRPr="007D66F3">
        <w:t xml:space="preserve"> </w:t>
      </w:r>
      <w:r w:rsidR="004E1DB4" w:rsidRPr="007D66F3">
        <w:rPr>
          <w:rFonts w:cs="Arial"/>
        </w:rPr>
        <w:t>to add further insight into the research topic (Flick, 2014)</w:t>
      </w:r>
      <w:r w:rsidR="00DA47D2" w:rsidRPr="007D66F3">
        <w:rPr>
          <w:rFonts w:cs="Arial"/>
        </w:rPr>
        <w:t>.</w:t>
      </w:r>
      <w:r w:rsidR="00E76A04" w:rsidRPr="007D66F3">
        <w:rPr>
          <w:rFonts w:cs="Arial"/>
        </w:rPr>
        <w:t xml:space="preserve"> </w:t>
      </w:r>
      <w:r w:rsidR="007B1BD0">
        <w:rPr>
          <w:rFonts w:cs="Arial"/>
        </w:rPr>
        <w:t>All of the sessions were filmed and then reviewed by the lead researcher</w:t>
      </w:r>
      <w:r w:rsidR="00867CD2">
        <w:rPr>
          <w:rFonts w:cs="Arial"/>
        </w:rPr>
        <w:t xml:space="preserve"> when making reflective field notes. </w:t>
      </w:r>
      <w:r w:rsidR="009A7D80" w:rsidRPr="007D66F3">
        <w:rPr>
          <w:rFonts w:cs="Arial"/>
        </w:rPr>
        <w:t xml:space="preserve">During the TI, informal discussions </w:t>
      </w:r>
      <w:r w:rsidR="003408A5" w:rsidRPr="007D66F3">
        <w:rPr>
          <w:rFonts w:cs="Arial"/>
        </w:rPr>
        <w:t xml:space="preserve">were undertaken </w:t>
      </w:r>
      <w:r w:rsidR="009A7D80" w:rsidRPr="007D66F3">
        <w:rPr>
          <w:rFonts w:cs="Arial"/>
        </w:rPr>
        <w:t>with the men as they</w:t>
      </w:r>
      <w:r w:rsidR="003408A5" w:rsidRPr="007D66F3">
        <w:rPr>
          <w:rFonts w:cs="Arial"/>
        </w:rPr>
        <w:t xml:space="preserve"> </w:t>
      </w:r>
      <w:r w:rsidR="009A7D80" w:rsidRPr="007D66F3">
        <w:rPr>
          <w:rFonts w:cs="Arial"/>
        </w:rPr>
        <w:t>engaged with the technology or more formally at the end of each session during a longer focussed conversation. These discussions asked the</w:t>
      </w:r>
      <w:r w:rsidR="003408A5" w:rsidRPr="007D66F3">
        <w:rPr>
          <w:rFonts w:cs="Arial"/>
        </w:rPr>
        <w:t>m</w:t>
      </w:r>
      <w:r w:rsidR="009A7D80" w:rsidRPr="007D66F3">
        <w:rPr>
          <w:rFonts w:cs="Arial"/>
        </w:rPr>
        <w:t xml:space="preserve"> to reflect on the technology and games used as well as the structure and format of the sessions.</w:t>
      </w:r>
      <w:r w:rsidR="00D42765">
        <w:rPr>
          <w:rFonts w:cs="Arial"/>
        </w:rPr>
        <w:t xml:space="preserve"> The data collected were</w:t>
      </w:r>
      <w:r w:rsidR="003408A5" w:rsidRPr="007D66F3">
        <w:rPr>
          <w:rFonts w:cs="Arial"/>
        </w:rPr>
        <w:t xml:space="preserve"> used to inform the subsequent sessions of the TI. This data was supplemented with information obtained from the men during a formal focus group at the e</w:t>
      </w:r>
      <w:r w:rsidR="00A235E3">
        <w:rPr>
          <w:rFonts w:cs="Arial"/>
        </w:rPr>
        <w:t>nd of the nine week initiative (</w:t>
      </w:r>
      <w:r w:rsidR="003408A5" w:rsidRPr="007D66F3">
        <w:rPr>
          <w:rFonts w:cs="Arial"/>
        </w:rPr>
        <w:t xml:space="preserve">as part of the </w:t>
      </w:r>
      <w:r w:rsidR="002B1180">
        <w:rPr>
          <w:rFonts w:cs="Arial"/>
        </w:rPr>
        <w:t>TI</w:t>
      </w:r>
      <w:r w:rsidR="003408A5" w:rsidRPr="007D66F3">
        <w:rPr>
          <w:rFonts w:cs="Arial"/>
        </w:rPr>
        <w:t>) as well as a one-to-one, face-to-face open interview held</w:t>
      </w:r>
      <w:r w:rsidR="00C916AE">
        <w:rPr>
          <w:rFonts w:cs="Arial"/>
        </w:rPr>
        <w:t xml:space="preserve"> at the men’s home</w:t>
      </w:r>
      <w:r w:rsidR="000F23F7" w:rsidRPr="007D66F3">
        <w:rPr>
          <w:rFonts w:cs="Arial"/>
        </w:rPr>
        <w:t xml:space="preserve"> after</w:t>
      </w:r>
      <w:r w:rsidR="003408A5" w:rsidRPr="007D66F3">
        <w:rPr>
          <w:rFonts w:cs="Arial"/>
        </w:rPr>
        <w:t xml:space="preserve"> the final TI session. These multiple qualitative methods were employed to offer the men varied oppor</w:t>
      </w:r>
      <w:r w:rsidR="000F23F7" w:rsidRPr="007D66F3">
        <w:rPr>
          <w:rFonts w:cs="Arial"/>
        </w:rPr>
        <w:t xml:space="preserve">tunities to feedback on the TI, </w:t>
      </w:r>
      <w:r w:rsidR="003408A5" w:rsidRPr="007D66F3">
        <w:rPr>
          <w:rFonts w:cs="Arial"/>
        </w:rPr>
        <w:t>in both a social setting, where they co</w:t>
      </w:r>
      <w:r w:rsidR="000F23F7" w:rsidRPr="007D66F3">
        <w:rPr>
          <w:rFonts w:cs="Arial"/>
        </w:rPr>
        <w:t xml:space="preserve">uld share ideas </w:t>
      </w:r>
      <w:r w:rsidR="003408A5" w:rsidRPr="007D66F3">
        <w:rPr>
          <w:rFonts w:cs="Arial"/>
        </w:rPr>
        <w:t>amongst themselves (during the focus groups) and an intimate setting, where they could discuss their views</w:t>
      </w:r>
      <w:r w:rsidR="00942D08" w:rsidRPr="007D66F3">
        <w:rPr>
          <w:rFonts w:cs="Arial"/>
        </w:rPr>
        <w:t xml:space="preserve"> in more detail and divulge information they might not have felt</w:t>
      </w:r>
      <w:r w:rsidR="003408A5" w:rsidRPr="007D66F3">
        <w:rPr>
          <w:rFonts w:cs="Arial"/>
        </w:rPr>
        <w:t xml:space="preserve"> comfortable sharing with</w:t>
      </w:r>
      <w:r w:rsidR="00942D08" w:rsidRPr="007D66F3">
        <w:rPr>
          <w:rFonts w:cs="Arial"/>
        </w:rPr>
        <w:t>in</w:t>
      </w:r>
      <w:r w:rsidR="003408A5" w:rsidRPr="007D66F3">
        <w:rPr>
          <w:rFonts w:cs="Arial"/>
        </w:rPr>
        <w:t xml:space="preserve"> a group context.  </w:t>
      </w:r>
      <w:r w:rsidR="00E76A04" w:rsidRPr="007D66F3">
        <w:rPr>
          <w:rFonts w:cs="Arial"/>
        </w:rPr>
        <w:t xml:space="preserve">Table </w:t>
      </w:r>
      <w:r w:rsidR="00D42765">
        <w:rPr>
          <w:rFonts w:cs="Arial"/>
        </w:rPr>
        <w:t>4</w:t>
      </w:r>
      <w:r w:rsidR="00F834F5" w:rsidRPr="007D66F3">
        <w:rPr>
          <w:rFonts w:cs="Arial"/>
        </w:rPr>
        <w:t xml:space="preserve"> </w:t>
      </w:r>
      <w:r w:rsidR="00C27274" w:rsidRPr="007D66F3">
        <w:rPr>
          <w:rFonts w:cs="Arial"/>
        </w:rPr>
        <w:t>provides</w:t>
      </w:r>
      <w:r w:rsidR="007D5D8A" w:rsidRPr="007D66F3">
        <w:rPr>
          <w:rFonts w:cs="Arial"/>
        </w:rPr>
        <w:t xml:space="preserve"> an overview of the men</w:t>
      </w:r>
      <w:r w:rsidR="00C27274" w:rsidRPr="007D66F3">
        <w:rPr>
          <w:rFonts w:cs="Arial"/>
        </w:rPr>
        <w:t xml:space="preserve"> that took part in each method</w:t>
      </w:r>
      <w:r w:rsidR="007D5D8A" w:rsidRPr="007D66F3">
        <w:rPr>
          <w:rFonts w:cs="Arial"/>
        </w:rPr>
        <w:t>, as well as the care partners that were interviewed</w:t>
      </w:r>
      <w:r w:rsidR="00C27274" w:rsidRPr="007D66F3">
        <w:rPr>
          <w:rFonts w:cs="Arial"/>
        </w:rPr>
        <w:t>.</w:t>
      </w:r>
      <w:r w:rsidR="009C3830" w:rsidRPr="007D66F3">
        <w:rPr>
          <w:rFonts w:cs="Arial"/>
        </w:rPr>
        <w:t xml:space="preserve"> </w:t>
      </w:r>
    </w:p>
    <w:p w14:paraId="2BDAD483" w14:textId="77777777" w:rsidR="00DA47D2" w:rsidRPr="007D66F3" w:rsidRDefault="00DA47D2" w:rsidP="007D66F3">
      <w:pPr>
        <w:pStyle w:val="Heading3"/>
        <w:spacing w:line="480" w:lineRule="auto"/>
      </w:pPr>
      <w:r w:rsidRPr="007D66F3">
        <w:t>Data analysis</w:t>
      </w:r>
    </w:p>
    <w:p w14:paraId="05177265" w14:textId="7FF6A509" w:rsidR="004C59CB" w:rsidRPr="007D66F3" w:rsidRDefault="00DA47D2" w:rsidP="007D66F3">
      <w:pPr>
        <w:spacing w:line="480" w:lineRule="auto"/>
      </w:pPr>
      <w:r w:rsidRPr="007D66F3">
        <w:rPr>
          <w:rFonts w:cs="Arial"/>
        </w:rPr>
        <w:t xml:space="preserve">All data </w:t>
      </w:r>
      <w:r w:rsidRPr="007D66F3">
        <w:t xml:space="preserve">were transcribed, anonymised and uploaded on to </w:t>
      </w:r>
      <w:proofErr w:type="spellStart"/>
      <w:r w:rsidRPr="007D66F3">
        <w:t>Nvivo</w:t>
      </w:r>
      <w:proofErr w:type="spellEnd"/>
      <w:r w:rsidRPr="007D66F3">
        <w:t xml:space="preserve"> 10 to manage the analysis process. A</w:t>
      </w:r>
      <w:r w:rsidR="00545E50" w:rsidRPr="007D66F3">
        <w:t>n inductive</w:t>
      </w:r>
      <w:r w:rsidRPr="007D66F3">
        <w:t xml:space="preserve"> 6-phase thematic approach, as outlined by Braun and Clarke (2006)</w:t>
      </w:r>
      <w:r w:rsidR="003720A3" w:rsidRPr="007D66F3">
        <w:t xml:space="preserve">, </w:t>
      </w:r>
      <w:r w:rsidRPr="007D66F3">
        <w:t>ensure</w:t>
      </w:r>
      <w:r w:rsidR="003720A3" w:rsidRPr="007D66F3">
        <w:t>d</w:t>
      </w:r>
      <w:r w:rsidRPr="007D66F3">
        <w:t xml:space="preserve"> the themes were grounded in the original words of the part</w:t>
      </w:r>
      <w:r w:rsidR="001732CB" w:rsidRPr="007D66F3">
        <w:t>icipants. T</w:t>
      </w:r>
      <w:r w:rsidRPr="007D66F3">
        <w:t>he data obtained from t</w:t>
      </w:r>
      <w:r w:rsidR="003D52B9" w:rsidRPr="007D66F3">
        <w:t xml:space="preserve">he men </w:t>
      </w:r>
      <w:r w:rsidR="003D52B9" w:rsidRPr="007D66F3">
        <w:lastRenderedPageBreak/>
        <w:t xml:space="preserve">were initially analysed </w:t>
      </w:r>
      <w:r w:rsidRPr="007D66F3">
        <w:t>and following this, vo</w:t>
      </w:r>
      <w:r w:rsidR="00867CD2">
        <w:t>lunteer, care partner and reflect</w:t>
      </w:r>
      <w:r w:rsidRPr="007D66F3">
        <w:t>ive field-no</w:t>
      </w:r>
      <w:r w:rsidR="00E01917" w:rsidRPr="007D66F3">
        <w:t xml:space="preserve">te data were examined to elicit further insights. During </w:t>
      </w:r>
      <w:r w:rsidRPr="007D66F3">
        <w:t xml:space="preserve">construction of the themes, detailed discussions were undertaken between the research team to provide rigour to the analytical process. </w:t>
      </w:r>
      <w:r w:rsidR="00E01917" w:rsidRPr="007D66F3">
        <w:t>Once the themes were</w:t>
      </w:r>
      <w:r w:rsidR="004C59CB" w:rsidRPr="007D66F3">
        <w:t xml:space="preserve"> constructed, a cross case analysis was undertaken to explore any differences between the groups. </w:t>
      </w:r>
    </w:p>
    <w:p w14:paraId="6F8C4722" w14:textId="2314845E" w:rsidR="00DA47D2" w:rsidRPr="007D66F3" w:rsidRDefault="00DA47D2" w:rsidP="007D66F3">
      <w:pPr>
        <w:spacing w:line="480" w:lineRule="auto"/>
        <w:rPr>
          <w:b/>
        </w:rPr>
      </w:pPr>
      <w:r w:rsidRPr="007D66F3">
        <w:rPr>
          <w:rFonts w:cs="Arial"/>
        </w:rPr>
        <w:t>The final themes were presented to the men during a feed</w:t>
      </w:r>
      <w:r w:rsidR="004C59CB" w:rsidRPr="007D66F3">
        <w:rPr>
          <w:rFonts w:cs="Arial"/>
        </w:rPr>
        <w:t>back session within their group</w:t>
      </w:r>
      <w:r w:rsidR="000F23F7" w:rsidRPr="007D66F3">
        <w:rPr>
          <w:rFonts w:cs="Arial"/>
        </w:rPr>
        <w:t xml:space="preserve"> around five months after the initiative finished</w:t>
      </w:r>
      <w:r w:rsidRPr="007D66F3">
        <w:rPr>
          <w:rFonts w:cs="Arial"/>
        </w:rPr>
        <w:t>.</w:t>
      </w:r>
      <w:r w:rsidR="004C59CB" w:rsidRPr="007D66F3">
        <w:rPr>
          <w:rFonts w:cs="Arial"/>
        </w:rPr>
        <w:t xml:space="preserve"> No changes were made to the themes or their subcomponents post-discussions.</w:t>
      </w:r>
      <w:r w:rsidRPr="007D66F3">
        <w:rPr>
          <w:rFonts w:cs="Arial"/>
        </w:rPr>
        <w:t xml:space="preserve"> </w:t>
      </w:r>
    </w:p>
    <w:p w14:paraId="7391D743" w14:textId="77777777" w:rsidR="009A2887" w:rsidRPr="007D66F3" w:rsidRDefault="00D13DBE" w:rsidP="007D66F3">
      <w:pPr>
        <w:spacing w:line="480" w:lineRule="auto"/>
        <w:rPr>
          <w:b/>
        </w:rPr>
      </w:pPr>
      <w:r w:rsidRPr="007D66F3">
        <w:rPr>
          <w:b/>
        </w:rPr>
        <w:t>Findings</w:t>
      </w:r>
    </w:p>
    <w:p w14:paraId="3CFC258B" w14:textId="3EB8B04A" w:rsidR="00D13DBE" w:rsidRPr="007D66F3" w:rsidRDefault="00E01917" w:rsidP="007D66F3">
      <w:pPr>
        <w:spacing w:line="480" w:lineRule="auto"/>
        <w:rPr>
          <w:rFonts w:cs="Arial"/>
        </w:rPr>
      </w:pPr>
      <w:r w:rsidRPr="007D66F3">
        <w:t xml:space="preserve">The data demonstrated </w:t>
      </w:r>
      <w:r w:rsidR="00D13DBE" w:rsidRPr="007D66F3">
        <w:t>the TI provided the men with beneficial outcomes for their well-being and sense of social inclusion. These findings are not the focus of this paper and can</w:t>
      </w:r>
      <w:r w:rsidR="00511ECE" w:rsidRPr="007D66F3">
        <w:t xml:space="preserve"> be found elsewhere (Hicks,</w:t>
      </w:r>
      <w:r w:rsidR="003F515F" w:rsidRPr="007D66F3">
        <w:t xml:space="preserve"> 2016</w:t>
      </w:r>
      <w:r w:rsidR="00D13DBE" w:rsidRPr="007D66F3">
        <w:t>). This paper exam</w:t>
      </w:r>
      <w:r w:rsidR="00D12007" w:rsidRPr="007D66F3">
        <w:t xml:space="preserve">ines the </w:t>
      </w:r>
      <w:r w:rsidR="00D13DBE" w:rsidRPr="007D66F3">
        <w:t>factors that ap</w:t>
      </w:r>
      <w:r w:rsidR="00E27FCC" w:rsidRPr="007D66F3">
        <w:t xml:space="preserve">pealed to </w:t>
      </w:r>
      <w:r w:rsidR="00D13DBE" w:rsidRPr="007D66F3">
        <w:t>and engaged the men in the TI. Three themes, constructed from the data</w:t>
      </w:r>
      <w:r w:rsidR="003D52B9" w:rsidRPr="007D66F3">
        <w:t>,</w:t>
      </w:r>
      <w:r w:rsidR="00D13DBE" w:rsidRPr="007D66F3">
        <w:t xml:space="preserve"> highlighted the mechanisms that </w:t>
      </w:r>
      <w:r w:rsidR="00D13DBE" w:rsidRPr="007D66F3">
        <w:rPr>
          <w:rFonts w:cs="Arial"/>
        </w:rPr>
        <w:t>were crucial f</w:t>
      </w:r>
      <w:r w:rsidR="00DE2640" w:rsidRPr="007D66F3">
        <w:rPr>
          <w:rFonts w:cs="Arial"/>
        </w:rPr>
        <w:t>or its success</w:t>
      </w:r>
      <w:r w:rsidR="00D13DBE" w:rsidRPr="007D66F3">
        <w:rPr>
          <w:rFonts w:cs="Arial"/>
        </w:rPr>
        <w:t xml:space="preserve">. These were the </w:t>
      </w:r>
      <w:r w:rsidR="00D13DBE" w:rsidRPr="007D66F3">
        <w:rPr>
          <w:rFonts w:cs="Arial"/>
          <w:i/>
        </w:rPr>
        <w:t>enabling technological activity</w:t>
      </w:r>
      <w:r w:rsidR="00D13DBE" w:rsidRPr="007D66F3">
        <w:rPr>
          <w:rFonts w:cs="Arial"/>
        </w:rPr>
        <w:t xml:space="preserve">, the </w:t>
      </w:r>
      <w:r w:rsidR="00D13DBE" w:rsidRPr="007D66F3">
        <w:rPr>
          <w:rFonts w:cs="Arial"/>
          <w:i/>
        </w:rPr>
        <w:t xml:space="preserve">conceptually safe </w:t>
      </w:r>
      <w:r w:rsidR="0069394B" w:rsidRPr="007D66F3">
        <w:rPr>
          <w:rFonts w:cs="Arial"/>
          <w:i/>
        </w:rPr>
        <w:t xml:space="preserve">male-only </w:t>
      </w:r>
      <w:r w:rsidR="00D13DBE" w:rsidRPr="007D66F3">
        <w:rPr>
          <w:rFonts w:cs="Arial"/>
          <w:i/>
        </w:rPr>
        <w:t xml:space="preserve">environment </w:t>
      </w:r>
      <w:r w:rsidR="00D13DBE" w:rsidRPr="007D66F3">
        <w:rPr>
          <w:rFonts w:cs="Arial"/>
        </w:rPr>
        <w:t xml:space="preserve">and </w:t>
      </w:r>
      <w:r w:rsidR="0069394B" w:rsidRPr="007D66F3">
        <w:rPr>
          <w:rFonts w:cs="Arial"/>
          <w:i/>
        </w:rPr>
        <w:t xml:space="preserve">the empowering approach. </w:t>
      </w:r>
      <w:r w:rsidR="0069394B" w:rsidRPr="007D66F3">
        <w:rPr>
          <w:rFonts w:cs="Arial"/>
        </w:rPr>
        <w:t>These</w:t>
      </w:r>
      <w:r w:rsidR="00E43621" w:rsidRPr="007D66F3">
        <w:rPr>
          <w:rFonts w:cs="Arial"/>
        </w:rPr>
        <w:t xml:space="preserve">, along with their subthemes, </w:t>
      </w:r>
      <w:r w:rsidR="0069394B" w:rsidRPr="007D66F3">
        <w:rPr>
          <w:rFonts w:cs="Arial"/>
        </w:rPr>
        <w:t>are</w:t>
      </w:r>
      <w:r w:rsidR="00E43621" w:rsidRPr="007D66F3">
        <w:rPr>
          <w:rFonts w:cs="Arial"/>
        </w:rPr>
        <w:t xml:space="preserve"> </w:t>
      </w:r>
      <w:r w:rsidR="0069394B" w:rsidRPr="007D66F3">
        <w:rPr>
          <w:rFonts w:cs="Arial"/>
        </w:rPr>
        <w:t>discussed in more detail below.</w:t>
      </w:r>
    </w:p>
    <w:p w14:paraId="3039173F" w14:textId="77777777" w:rsidR="009C1511" w:rsidRPr="007D66F3" w:rsidRDefault="00E941EE" w:rsidP="007D66F3">
      <w:pPr>
        <w:spacing w:line="480" w:lineRule="auto"/>
        <w:rPr>
          <w:rFonts w:cs="Arial"/>
          <w:b/>
        </w:rPr>
      </w:pPr>
      <w:r w:rsidRPr="007D66F3">
        <w:rPr>
          <w:rFonts w:cs="Arial"/>
          <w:b/>
        </w:rPr>
        <w:t>An Enabling Technological A</w:t>
      </w:r>
      <w:r w:rsidR="009C1511" w:rsidRPr="007D66F3">
        <w:rPr>
          <w:rFonts w:cs="Arial"/>
          <w:b/>
        </w:rPr>
        <w:t>ctivity</w:t>
      </w:r>
    </w:p>
    <w:p w14:paraId="193D85E2" w14:textId="77777777" w:rsidR="009C1511" w:rsidRPr="007D66F3" w:rsidRDefault="00E27FCC" w:rsidP="007D66F3">
      <w:pPr>
        <w:spacing w:line="480" w:lineRule="auto"/>
      </w:pPr>
      <w:r w:rsidRPr="007D66F3">
        <w:rPr>
          <w:rFonts w:cs="Arial"/>
        </w:rPr>
        <w:t xml:space="preserve">The </w:t>
      </w:r>
      <w:r w:rsidR="009C1511" w:rsidRPr="007D66F3">
        <w:rPr>
          <w:rFonts w:cs="Arial"/>
        </w:rPr>
        <w:t xml:space="preserve">technology </w:t>
      </w:r>
      <w:r w:rsidR="00E01917" w:rsidRPr="007D66F3">
        <w:rPr>
          <w:rFonts w:cs="Arial"/>
        </w:rPr>
        <w:t xml:space="preserve">was </w:t>
      </w:r>
      <w:r w:rsidR="009C1511" w:rsidRPr="007D66F3">
        <w:rPr>
          <w:rFonts w:cs="Arial"/>
        </w:rPr>
        <w:t xml:space="preserve">important to </w:t>
      </w:r>
      <w:r w:rsidR="00C62A02" w:rsidRPr="007D66F3">
        <w:rPr>
          <w:rFonts w:cs="Arial"/>
        </w:rPr>
        <w:t>the TI’s</w:t>
      </w:r>
      <w:r w:rsidR="009C1511" w:rsidRPr="007D66F3">
        <w:rPr>
          <w:rFonts w:cs="Arial"/>
        </w:rPr>
        <w:t xml:space="preserve"> success through providing a</w:t>
      </w:r>
      <w:r w:rsidR="00E01917" w:rsidRPr="007D66F3">
        <w:rPr>
          <w:rFonts w:cs="Arial"/>
        </w:rPr>
        <w:t xml:space="preserve"> jovial</w:t>
      </w:r>
      <w:r w:rsidR="009C1511" w:rsidRPr="007D66F3">
        <w:rPr>
          <w:rFonts w:cs="Arial"/>
        </w:rPr>
        <w:t xml:space="preserve"> activity that </w:t>
      </w:r>
      <w:r w:rsidR="00DC0042" w:rsidRPr="007D66F3">
        <w:rPr>
          <w:rFonts w:cs="Arial"/>
        </w:rPr>
        <w:t>was meaningful to the men</w:t>
      </w:r>
      <w:r w:rsidR="00E43621" w:rsidRPr="007D66F3">
        <w:rPr>
          <w:rFonts w:cs="Arial"/>
        </w:rPr>
        <w:t xml:space="preserve">, </w:t>
      </w:r>
      <w:r w:rsidR="00BA05BB" w:rsidRPr="007D66F3">
        <w:rPr>
          <w:rFonts w:cs="Arial"/>
        </w:rPr>
        <w:t>enabled them to</w:t>
      </w:r>
      <w:r w:rsidR="00E01917" w:rsidRPr="007D66F3">
        <w:rPr>
          <w:rFonts w:cs="Arial"/>
        </w:rPr>
        <w:t xml:space="preserve"> express themselves</w:t>
      </w:r>
      <w:r w:rsidR="00E43621" w:rsidRPr="007D66F3">
        <w:rPr>
          <w:rFonts w:cs="Arial"/>
        </w:rPr>
        <w:t xml:space="preserve"> </w:t>
      </w:r>
      <w:r w:rsidR="00E01917" w:rsidRPr="007D66F3">
        <w:rPr>
          <w:rFonts w:cs="Arial"/>
        </w:rPr>
        <w:t>and</w:t>
      </w:r>
      <w:r w:rsidR="00E43621" w:rsidRPr="007D66F3">
        <w:rPr>
          <w:rFonts w:cs="Arial"/>
        </w:rPr>
        <w:t xml:space="preserve"> re-connect with a modern society.</w:t>
      </w:r>
      <w:r w:rsidR="00E01917" w:rsidRPr="007D66F3">
        <w:rPr>
          <w:rFonts w:cs="Arial"/>
        </w:rPr>
        <w:t xml:space="preserve"> </w:t>
      </w:r>
    </w:p>
    <w:p w14:paraId="6845F934" w14:textId="77777777" w:rsidR="003F14C9" w:rsidRPr="007D66F3" w:rsidRDefault="00530B62" w:rsidP="007D66F3">
      <w:pPr>
        <w:pStyle w:val="Heading3"/>
        <w:spacing w:line="480" w:lineRule="auto"/>
      </w:pPr>
      <w:r w:rsidRPr="007D66F3">
        <w:t xml:space="preserve">Meaningful, </w:t>
      </w:r>
      <w:r w:rsidR="00F92671" w:rsidRPr="007D66F3">
        <w:t>accessible</w:t>
      </w:r>
      <w:r w:rsidRPr="007D66F3">
        <w:t xml:space="preserve"> and jovial</w:t>
      </w:r>
      <w:r w:rsidR="00F92671" w:rsidRPr="007D66F3">
        <w:t xml:space="preserve"> </w:t>
      </w:r>
      <w:r w:rsidR="003F14C9" w:rsidRPr="007D66F3">
        <w:t>activity</w:t>
      </w:r>
    </w:p>
    <w:p w14:paraId="326771B2" w14:textId="3DB75649" w:rsidR="0059396B" w:rsidRDefault="00F91A28" w:rsidP="007D66F3">
      <w:pPr>
        <w:spacing w:line="480" w:lineRule="auto"/>
        <w:rPr>
          <w:rFonts w:cs="Arial"/>
        </w:rPr>
      </w:pPr>
      <w:r>
        <w:rPr>
          <w:rFonts w:cs="Arial"/>
        </w:rPr>
        <w:t xml:space="preserve">The TI provided an enjoyable </w:t>
      </w:r>
      <w:r w:rsidRPr="00F91A28">
        <w:rPr>
          <w:rFonts w:cs="Arial"/>
          <w:i/>
        </w:rPr>
        <w:t>‘outlet for everybody’</w:t>
      </w:r>
      <w:r>
        <w:rPr>
          <w:rFonts w:cs="Arial"/>
        </w:rPr>
        <w:t xml:space="preserve"> (Phil, Done Roaming, Focus Group) or </w:t>
      </w:r>
      <w:r w:rsidRPr="00F91A28">
        <w:rPr>
          <w:rFonts w:cs="Arial"/>
          <w:i/>
        </w:rPr>
        <w:t>‘escape from home lives’</w:t>
      </w:r>
      <w:r>
        <w:rPr>
          <w:rFonts w:cs="Arial"/>
        </w:rPr>
        <w:t xml:space="preserve"> (Dick, Marching On, Interview) that </w:t>
      </w:r>
      <w:proofErr w:type="gramStart"/>
      <w:r>
        <w:rPr>
          <w:rFonts w:cs="Arial"/>
        </w:rPr>
        <w:t>the majority of</w:t>
      </w:r>
      <w:proofErr w:type="gramEnd"/>
      <w:r>
        <w:rPr>
          <w:rFonts w:cs="Arial"/>
        </w:rPr>
        <w:t xml:space="preserve"> men welcomed within their rural location.</w:t>
      </w:r>
    </w:p>
    <w:p w14:paraId="34E1B9B4" w14:textId="77777777" w:rsidR="0059396B" w:rsidRPr="0059396B" w:rsidRDefault="0059396B" w:rsidP="0059396B">
      <w:pPr>
        <w:spacing w:line="480" w:lineRule="auto"/>
        <w:ind w:left="720"/>
        <w:rPr>
          <w:rFonts w:cs="Arial"/>
          <w:i/>
        </w:rPr>
      </w:pPr>
      <w:r w:rsidRPr="0059396B">
        <w:rPr>
          <w:rFonts w:cs="Arial"/>
          <w:i/>
        </w:rPr>
        <w:lastRenderedPageBreak/>
        <w:t>‘Yeah getting out of the house and getting away from your siblings or your wife or whatever is going on at home (is a benefit).’ (David, Old Boys, Focus group)</w:t>
      </w:r>
    </w:p>
    <w:p w14:paraId="31F89A5B" w14:textId="1507C46E" w:rsidR="00FE7362" w:rsidRPr="007D66F3" w:rsidRDefault="001B16AC" w:rsidP="007D66F3">
      <w:pPr>
        <w:spacing w:line="480" w:lineRule="auto"/>
        <w:rPr>
          <w:rFonts w:cs="Arial"/>
        </w:rPr>
      </w:pPr>
      <w:r w:rsidRPr="007D66F3">
        <w:rPr>
          <w:rFonts w:cs="Arial"/>
        </w:rPr>
        <w:t xml:space="preserve">The men, their care </w:t>
      </w:r>
      <w:r w:rsidR="00E01917" w:rsidRPr="007D66F3">
        <w:rPr>
          <w:rFonts w:cs="Arial"/>
        </w:rPr>
        <w:t xml:space="preserve">partners and the volunteers </w:t>
      </w:r>
      <w:r w:rsidRPr="007D66F3">
        <w:rPr>
          <w:rFonts w:cs="Arial"/>
        </w:rPr>
        <w:t>discussed the importance of providing a</w:t>
      </w:r>
      <w:r w:rsidR="00DC0042" w:rsidRPr="007D66F3">
        <w:rPr>
          <w:rFonts w:cs="Arial"/>
        </w:rPr>
        <w:t xml:space="preserve"> </w:t>
      </w:r>
      <w:r w:rsidR="0019420C" w:rsidRPr="007D66F3">
        <w:rPr>
          <w:rFonts w:cs="Arial"/>
        </w:rPr>
        <w:t>range of technologies and games</w:t>
      </w:r>
      <w:r w:rsidR="00F91A28">
        <w:rPr>
          <w:rFonts w:cs="Arial"/>
        </w:rPr>
        <w:t xml:space="preserve"> that </w:t>
      </w:r>
      <w:r w:rsidR="00F92671" w:rsidRPr="007D66F3">
        <w:rPr>
          <w:rFonts w:cs="Arial"/>
        </w:rPr>
        <w:t xml:space="preserve">enabled </w:t>
      </w:r>
      <w:r w:rsidR="00243CF7" w:rsidRPr="007D66F3">
        <w:rPr>
          <w:rFonts w:cs="Arial"/>
        </w:rPr>
        <w:t>the</w:t>
      </w:r>
      <w:r w:rsidR="003F14C9" w:rsidRPr="007D66F3">
        <w:rPr>
          <w:rFonts w:cs="Arial"/>
        </w:rPr>
        <w:t xml:space="preserve"> activities </w:t>
      </w:r>
      <w:r w:rsidR="00F92671" w:rsidRPr="007D66F3">
        <w:rPr>
          <w:rFonts w:cs="Arial"/>
        </w:rPr>
        <w:t>to</w:t>
      </w:r>
      <w:r w:rsidR="003F14C9" w:rsidRPr="007D66F3">
        <w:rPr>
          <w:rFonts w:cs="Arial"/>
        </w:rPr>
        <w:t xml:space="preserve"> be tailored towards the men’s previous interests</w:t>
      </w:r>
      <w:r w:rsidR="00DC0042" w:rsidRPr="007D66F3">
        <w:rPr>
          <w:rFonts w:cs="Arial"/>
        </w:rPr>
        <w:t xml:space="preserve">, thereby enhancing </w:t>
      </w:r>
      <w:r w:rsidR="003F14C9" w:rsidRPr="007D66F3">
        <w:rPr>
          <w:rFonts w:cs="Arial"/>
        </w:rPr>
        <w:t xml:space="preserve">the </w:t>
      </w:r>
      <w:r w:rsidR="00E01917" w:rsidRPr="007D66F3">
        <w:rPr>
          <w:rFonts w:cs="Arial"/>
        </w:rPr>
        <w:t xml:space="preserve">TI’s </w:t>
      </w:r>
      <w:r w:rsidR="003F14C9" w:rsidRPr="007D66F3">
        <w:rPr>
          <w:rFonts w:cs="Arial"/>
        </w:rPr>
        <w:t xml:space="preserve">appeal </w:t>
      </w:r>
      <w:r w:rsidR="00E01917" w:rsidRPr="007D66F3">
        <w:rPr>
          <w:rFonts w:cs="Arial"/>
        </w:rPr>
        <w:t xml:space="preserve">and enjoyment, </w:t>
      </w:r>
      <w:r w:rsidR="00243CF7" w:rsidRPr="007D66F3">
        <w:rPr>
          <w:rFonts w:cs="Arial"/>
        </w:rPr>
        <w:t xml:space="preserve">and ensuring it </w:t>
      </w:r>
      <w:r w:rsidR="00243CF7" w:rsidRPr="007D66F3">
        <w:rPr>
          <w:rFonts w:eastAsia="Times New Roman" w:cs="Arial"/>
          <w:i/>
          <w:lang w:eastAsia="en-GB"/>
        </w:rPr>
        <w:t xml:space="preserve">‘did not become </w:t>
      </w:r>
      <w:r w:rsidR="00243CF7" w:rsidRPr="007D66F3">
        <w:rPr>
          <w:rFonts w:cs="Arial"/>
          <w:i/>
        </w:rPr>
        <w:t xml:space="preserve">stale’ </w:t>
      </w:r>
      <w:r w:rsidR="00243CF7" w:rsidRPr="007D66F3">
        <w:rPr>
          <w:rFonts w:cs="Arial"/>
        </w:rPr>
        <w:t>(Gordon, Marching On, Focus group)</w:t>
      </w:r>
      <w:r w:rsidR="003F14C9" w:rsidRPr="007D66F3">
        <w:rPr>
          <w:rFonts w:cs="Arial"/>
        </w:rPr>
        <w:t xml:space="preserve">. </w:t>
      </w:r>
    </w:p>
    <w:p w14:paraId="0AB80628" w14:textId="77777777" w:rsidR="00FE7362" w:rsidRPr="007D66F3" w:rsidRDefault="00FE7362" w:rsidP="007D66F3">
      <w:pPr>
        <w:pStyle w:val="Quote"/>
        <w:spacing w:line="480" w:lineRule="auto"/>
        <w:ind w:left="720"/>
      </w:pPr>
      <w:r w:rsidRPr="007D66F3">
        <w:t>‘I think a lot of it is very good…and you find, good lord, what a funny game this is.  And, it’s great fun, and you can see it, and all of them respond (the men), I respond, I don’t always win but it’s great!’(Simon, Marching On, Interview)</w:t>
      </w:r>
    </w:p>
    <w:p w14:paraId="5F763261" w14:textId="29465859" w:rsidR="003F14C9" w:rsidRPr="007D66F3" w:rsidRDefault="00E27FCC" w:rsidP="007D66F3">
      <w:pPr>
        <w:spacing w:line="480" w:lineRule="auto"/>
        <w:rPr>
          <w:rFonts w:cs="Arial"/>
        </w:rPr>
      </w:pPr>
      <w:r w:rsidRPr="007D66F3">
        <w:rPr>
          <w:rFonts w:cs="Arial"/>
        </w:rPr>
        <w:t xml:space="preserve">The sensor technology </w:t>
      </w:r>
      <w:r w:rsidR="001B16AC" w:rsidRPr="007D66F3">
        <w:rPr>
          <w:rFonts w:cs="Arial"/>
        </w:rPr>
        <w:t>supported sporting or active games such as boxing, tennis, gol</w:t>
      </w:r>
      <w:r w:rsidR="00DA079E" w:rsidRPr="007D66F3">
        <w:rPr>
          <w:rFonts w:cs="Arial"/>
        </w:rPr>
        <w:t xml:space="preserve">f or bowling (all </w:t>
      </w:r>
      <w:r w:rsidR="001B16AC" w:rsidRPr="007D66F3">
        <w:rPr>
          <w:rFonts w:cs="Arial"/>
        </w:rPr>
        <w:t>embraced by the maj</w:t>
      </w:r>
      <w:r w:rsidRPr="007D66F3">
        <w:rPr>
          <w:rFonts w:cs="Arial"/>
        </w:rPr>
        <w:t xml:space="preserve">ority of men) and the iPad </w:t>
      </w:r>
      <w:r w:rsidR="001B16AC" w:rsidRPr="007D66F3">
        <w:rPr>
          <w:rFonts w:cs="Arial"/>
        </w:rPr>
        <w:t xml:space="preserve">was attractive to men with previous interests in board games such as chess (Bill) or backgammon (Joe). </w:t>
      </w:r>
      <w:r w:rsidR="0014730F" w:rsidRPr="007D66F3">
        <w:rPr>
          <w:rFonts w:cs="Arial"/>
        </w:rPr>
        <w:t xml:space="preserve">Furthermore, the </w:t>
      </w:r>
      <w:r w:rsidR="0014730F" w:rsidRPr="007D66F3">
        <w:rPr>
          <w:rFonts w:eastAsia="Times New Roman" w:cs="Arial"/>
          <w:lang w:eastAsia="en-GB"/>
        </w:rPr>
        <w:t>intuitive nature of the games</w:t>
      </w:r>
      <w:r w:rsidR="000977DD" w:rsidRPr="007D66F3">
        <w:rPr>
          <w:rFonts w:eastAsia="Times New Roman" w:cs="Arial"/>
          <w:lang w:eastAsia="en-GB"/>
        </w:rPr>
        <w:t xml:space="preserve"> ensured</w:t>
      </w:r>
      <w:r w:rsidR="0014730F" w:rsidRPr="007D66F3">
        <w:rPr>
          <w:rFonts w:eastAsia="Times New Roman" w:cs="Arial"/>
          <w:lang w:eastAsia="en-GB"/>
        </w:rPr>
        <w:t xml:space="preserve"> the</w:t>
      </w:r>
      <w:r w:rsidR="00A97B53" w:rsidRPr="007D66F3">
        <w:rPr>
          <w:rFonts w:eastAsia="Times New Roman" w:cs="Arial"/>
          <w:lang w:eastAsia="en-GB"/>
        </w:rPr>
        <w:t xml:space="preserve"> men who had previously played games such as golf </w:t>
      </w:r>
      <w:r w:rsidR="0014730F" w:rsidRPr="007D66F3">
        <w:rPr>
          <w:rFonts w:eastAsia="Times New Roman" w:cs="Arial"/>
          <w:lang w:eastAsia="en-GB"/>
        </w:rPr>
        <w:t>in reality</w:t>
      </w:r>
      <w:r w:rsidR="00C50630" w:rsidRPr="007D66F3">
        <w:rPr>
          <w:rFonts w:eastAsia="Times New Roman" w:cs="Arial"/>
          <w:lang w:eastAsia="en-GB"/>
        </w:rPr>
        <w:t>,</w:t>
      </w:r>
      <w:r w:rsidR="0014730F" w:rsidRPr="007D66F3">
        <w:rPr>
          <w:rFonts w:eastAsia="Times New Roman" w:cs="Arial"/>
          <w:lang w:eastAsia="en-GB"/>
        </w:rPr>
        <w:t xml:space="preserve"> would automatically adopt the appropriate actions/stanc</w:t>
      </w:r>
      <w:r w:rsidR="00A97B53" w:rsidRPr="007D66F3">
        <w:rPr>
          <w:rFonts w:eastAsia="Times New Roman" w:cs="Arial"/>
          <w:lang w:eastAsia="en-GB"/>
        </w:rPr>
        <w:t>e with little prompting. This enabled</w:t>
      </w:r>
      <w:r w:rsidR="0014730F" w:rsidRPr="007D66F3">
        <w:rPr>
          <w:rFonts w:eastAsia="Times New Roman" w:cs="Arial"/>
          <w:lang w:eastAsia="en-GB"/>
        </w:rPr>
        <w:t xml:space="preserve"> them to engage with the game with minimal support</w:t>
      </w:r>
      <w:r w:rsidR="00DA079E" w:rsidRPr="007D66F3">
        <w:rPr>
          <w:rFonts w:eastAsia="Times New Roman" w:cs="Arial"/>
          <w:lang w:eastAsia="en-GB"/>
        </w:rPr>
        <w:t xml:space="preserve">, and so re-connect </w:t>
      </w:r>
      <w:r w:rsidR="001B16AC" w:rsidRPr="007D66F3">
        <w:rPr>
          <w:rFonts w:cs="Arial"/>
        </w:rPr>
        <w:t>with</w:t>
      </w:r>
      <w:r w:rsidR="00243CF7" w:rsidRPr="007D66F3">
        <w:rPr>
          <w:rFonts w:cs="Arial"/>
        </w:rPr>
        <w:t xml:space="preserve"> </w:t>
      </w:r>
      <w:r w:rsidR="00DC0042" w:rsidRPr="007D66F3">
        <w:rPr>
          <w:rFonts w:cs="Arial"/>
        </w:rPr>
        <w:t xml:space="preserve">activities that </w:t>
      </w:r>
      <w:r w:rsidR="00A97B53" w:rsidRPr="007D66F3">
        <w:rPr>
          <w:rFonts w:cs="Arial"/>
        </w:rPr>
        <w:t>were</w:t>
      </w:r>
      <w:r w:rsidR="00DC0042" w:rsidRPr="007D66F3">
        <w:rPr>
          <w:rFonts w:cs="Arial"/>
        </w:rPr>
        <w:t xml:space="preserve"> once importa</w:t>
      </w:r>
      <w:r w:rsidR="006858DD" w:rsidRPr="007D66F3">
        <w:rPr>
          <w:rFonts w:cs="Arial"/>
        </w:rPr>
        <w:t>nt to them</w:t>
      </w:r>
      <w:r w:rsidR="00DC0042" w:rsidRPr="007D66F3">
        <w:rPr>
          <w:rFonts w:cs="Arial"/>
        </w:rPr>
        <w:t xml:space="preserve">. </w:t>
      </w:r>
    </w:p>
    <w:p w14:paraId="026FB088" w14:textId="15607F19" w:rsidR="00FE7362" w:rsidRDefault="00FE7362" w:rsidP="007D66F3">
      <w:pPr>
        <w:spacing w:line="480" w:lineRule="auto"/>
        <w:ind w:left="720"/>
        <w:rPr>
          <w:rFonts w:cs="Arial"/>
          <w:i/>
        </w:rPr>
      </w:pPr>
      <w:r w:rsidRPr="007D66F3">
        <w:rPr>
          <w:rFonts w:cs="Arial"/>
          <w:i/>
        </w:rPr>
        <w:t>‘I loved the golf game…I can’t go out and play on a course anymore. I don’t have the money or equipment and… I’m not physically able to now but I love it…and I played it and I hit a good shot occasionally. About once every three weeks!’ (Tel, Marching On, Interview)</w:t>
      </w:r>
    </w:p>
    <w:p w14:paraId="4DEA1825" w14:textId="43E08B21" w:rsidR="00802B42" w:rsidRDefault="00802B42" w:rsidP="00802B42">
      <w:pPr>
        <w:spacing w:line="480" w:lineRule="auto"/>
        <w:ind w:left="720"/>
        <w:rPr>
          <w:rFonts w:cs="Arial"/>
        </w:rPr>
      </w:pPr>
      <w:r w:rsidRPr="00802B42">
        <w:rPr>
          <w:rFonts w:cs="Arial"/>
          <w:i/>
        </w:rPr>
        <w:t xml:space="preserve">‘Yes he really enjoys it. He used to play golf and fly fishing. He misses his golf and was in his element the other day when </w:t>
      </w:r>
      <w:r>
        <w:rPr>
          <w:rFonts w:cs="Arial"/>
          <w:i/>
        </w:rPr>
        <w:t xml:space="preserve">you played. I was driving him back </w:t>
      </w:r>
      <w:r w:rsidRPr="00802B42">
        <w:rPr>
          <w:rFonts w:cs="Arial"/>
          <w:i/>
        </w:rPr>
        <w:t>and he just said: “I feel so elevated.” And I said: “You mean like happy</w:t>
      </w:r>
      <w:r w:rsidR="00656AFE">
        <w:rPr>
          <w:rFonts w:cs="Arial"/>
          <w:i/>
        </w:rPr>
        <w:t>?</w:t>
      </w:r>
      <w:r w:rsidRPr="00802B42">
        <w:rPr>
          <w:rFonts w:cs="Arial"/>
          <w:i/>
        </w:rPr>
        <w:t xml:space="preserve">” And he said: “Yeah. We played golf today and I haven’t played in ages!”’ (Maggie, Done Roaming, RFN </w:t>
      </w:r>
      <w:r>
        <w:rPr>
          <w:rFonts w:cs="Arial"/>
          <w:i/>
        </w:rPr>
        <w:t>session seven</w:t>
      </w:r>
      <w:r w:rsidRPr="00802B42">
        <w:rPr>
          <w:rFonts w:cs="Arial"/>
          <w:i/>
        </w:rPr>
        <w:t>)</w:t>
      </w:r>
    </w:p>
    <w:p w14:paraId="5477A20E" w14:textId="28AD1A49" w:rsidR="003F14C9" w:rsidRPr="007D66F3" w:rsidRDefault="00F1123B" w:rsidP="00802B42">
      <w:pPr>
        <w:spacing w:line="480" w:lineRule="auto"/>
        <w:rPr>
          <w:rFonts w:cs="Arial"/>
        </w:rPr>
      </w:pPr>
      <w:r w:rsidRPr="007D66F3">
        <w:rPr>
          <w:rFonts w:eastAsia="Times New Roman" w:cs="Arial"/>
          <w:lang w:eastAsia="en-GB"/>
        </w:rPr>
        <w:lastRenderedPageBreak/>
        <w:t xml:space="preserve">Indeed, </w:t>
      </w:r>
      <w:r w:rsidR="00FB21AE" w:rsidRPr="007D66F3">
        <w:rPr>
          <w:rFonts w:eastAsia="Times New Roman" w:cs="Arial"/>
          <w:lang w:eastAsia="en-GB"/>
        </w:rPr>
        <w:t xml:space="preserve">on </w:t>
      </w:r>
      <w:r w:rsidR="00C50630" w:rsidRPr="007D66F3">
        <w:rPr>
          <w:rFonts w:eastAsia="Times New Roman" w:cs="Arial"/>
          <w:lang w:eastAsia="en-GB"/>
        </w:rPr>
        <w:t xml:space="preserve">some </w:t>
      </w:r>
      <w:r w:rsidR="00FB21AE" w:rsidRPr="007D66F3">
        <w:rPr>
          <w:rFonts w:eastAsia="Times New Roman" w:cs="Arial"/>
          <w:lang w:eastAsia="en-GB"/>
        </w:rPr>
        <w:t xml:space="preserve">occasions </w:t>
      </w:r>
      <w:r w:rsidRPr="007D66F3">
        <w:rPr>
          <w:rFonts w:eastAsia="Times New Roman" w:cs="Arial"/>
          <w:lang w:eastAsia="en-GB"/>
        </w:rPr>
        <w:t>when the activities could not be tailored towards the men’s interests</w:t>
      </w:r>
      <w:r w:rsidR="00C50630" w:rsidRPr="007D66F3">
        <w:rPr>
          <w:rFonts w:eastAsia="Times New Roman" w:cs="Arial"/>
          <w:lang w:eastAsia="en-GB"/>
        </w:rPr>
        <w:t xml:space="preserve"> or</w:t>
      </w:r>
      <w:r w:rsidR="006858DD" w:rsidRPr="007D66F3">
        <w:rPr>
          <w:rFonts w:eastAsia="Times New Roman" w:cs="Arial"/>
          <w:lang w:eastAsia="en-GB"/>
        </w:rPr>
        <w:t xml:space="preserve"> perceived capabilities</w:t>
      </w:r>
      <w:r w:rsidR="00C50630" w:rsidRPr="007D66F3">
        <w:rPr>
          <w:rFonts w:eastAsia="Times New Roman" w:cs="Arial"/>
          <w:lang w:eastAsia="en-GB"/>
        </w:rPr>
        <w:t>,</w:t>
      </w:r>
      <w:r w:rsidRPr="007D66F3">
        <w:rPr>
          <w:rFonts w:eastAsia="Times New Roman" w:cs="Arial"/>
          <w:lang w:eastAsia="en-GB"/>
        </w:rPr>
        <w:t xml:space="preserve"> the</w:t>
      </w:r>
      <w:r w:rsidR="00A97B53" w:rsidRPr="007D66F3">
        <w:rPr>
          <w:rFonts w:eastAsia="Times New Roman" w:cs="Arial"/>
          <w:lang w:eastAsia="en-GB"/>
        </w:rPr>
        <w:t>y</w:t>
      </w:r>
      <w:r w:rsidRPr="007D66F3">
        <w:rPr>
          <w:rFonts w:eastAsia="Times New Roman" w:cs="Arial"/>
          <w:lang w:eastAsia="en-GB"/>
        </w:rPr>
        <w:t xml:space="preserve"> declined to participate. </w:t>
      </w:r>
      <w:r w:rsidR="003F14C9" w:rsidRPr="007D66F3">
        <w:rPr>
          <w:rFonts w:cs="Arial"/>
        </w:rPr>
        <w:t>In two extrem</w:t>
      </w:r>
      <w:r w:rsidRPr="007D66F3">
        <w:rPr>
          <w:rFonts w:cs="Arial"/>
        </w:rPr>
        <w:t>e cases, care partners from the Marching On group believed</w:t>
      </w:r>
      <w:r w:rsidR="003F14C9" w:rsidRPr="007D66F3">
        <w:rPr>
          <w:rFonts w:cs="Arial"/>
        </w:rPr>
        <w:t xml:space="preserve"> their husbands, Chris and Harry, </w:t>
      </w:r>
      <w:r w:rsidRPr="007D66F3">
        <w:rPr>
          <w:rFonts w:cs="Arial"/>
        </w:rPr>
        <w:t xml:space="preserve">left </w:t>
      </w:r>
      <w:r w:rsidR="003F14C9" w:rsidRPr="007D66F3">
        <w:rPr>
          <w:rFonts w:cs="Arial"/>
        </w:rPr>
        <w:t xml:space="preserve">the TI as the </w:t>
      </w:r>
      <w:r w:rsidRPr="007D66F3">
        <w:rPr>
          <w:rFonts w:cs="Arial"/>
        </w:rPr>
        <w:t>activities</w:t>
      </w:r>
      <w:r w:rsidR="003F14C9" w:rsidRPr="007D66F3">
        <w:rPr>
          <w:rFonts w:cs="Arial"/>
        </w:rPr>
        <w:t xml:space="preserve"> did not align with their previous interests. However</w:t>
      </w:r>
      <w:r w:rsidR="00A97B53" w:rsidRPr="007D66F3">
        <w:rPr>
          <w:rFonts w:cs="Arial"/>
        </w:rPr>
        <w:t>,</w:t>
      </w:r>
      <w:r w:rsidR="003F14C9" w:rsidRPr="007D66F3">
        <w:rPr>
          <w:rFonts w:cs="Arial"/>
        </w:rPr>
        <w:t xml:space="preserve"> it should be </w:t>
      </w:r>
      <w:r w:rsidR="00A97B53" w:rsidRPr="007D66F3">
        <w:rPr>
          <w:rFonts w:cs="Arial"/>
        </w:rPr>
        <w:t xml:space="preserve">noted </w:t>
      </w:r>
      <w:r w:rsidRPr="007D66F3">
        <w:rPr>
          <w:rFonts w:cs="Arial"/>
        </w:rPr>
        <w:t xml:space="preserve">they </w:t>
      </w:r>
      <w:r w:rsidR="003F14C9" w:rsidRPr="007D66F3">
        <w:rPr>
          <w:rFonts w:cs="Arial"/>
        </w:rPr>
        <w:t xml:space="preserve">never watched the TI, </w:t>
      </w:r>
      <w:r w:rsidRPr="007D66F3">
        <w:rPr>
          <w:rFonts w:cs="Arial"/>
        </w:rPr>
        <w:t xml:space="preserve">and so </w:t>
      </w:r>
      <w:r w:rsidR="003F14C9" w:rsidRPr="007D66F3">
        <w:rPr>
          <w:rFonts w:cs="Arial"/>
        </w:rPr>
        <w:t>could only speculate. Unfortunately</w:t>
      </w:r>
      <w:r w:rsidR="000977DD" w:rsidRPr="007D66F3">
        <w:rPr>
          <w:rFonts w:cs="Arial"/>
        </w:rPr>
        <w:t>,</w:t>
      </w:r>
      <w:r w:rsidR="003F14C9" w:rsidRPr="007D66F3">
        <w:rPr>
          <w:rFonts w:cs="Arial"/>
        </w:rPr>
        <w:t xml:space="preserve"> when interviewed both men were unable to remember the TI in great detail.</w:t>
      </w:r>
    </w:p>
    <w:p w14:paraId="0E1C2268" w14:textId="77777777" w:rsidR="00FE7362" w:rsidRDefault="00530B62" w:rsidP="007D66F3">
      <w:pPr>
        <w:spacing w:line="480" w:lineRule="auto"/>
        <w:rPr>
          <w:rFonts w:cs="Arial"/>
        </w:rPr>
      </w:pPr>
      <w:r w:rsidRPr="007D66F3">
        <w:rPr>
          <w:rFonts w:cs="Arial"/>
        </w:rPr>
        <w:t>Furthermore, the games’ light hearted music, colourful graphics and jovial content along with the actions required to engage with the sensor technology (such as hitting moles around the head with a mallet or hula hooping) ensured the activities were humorous</w:t>
      </w:r>
      <w:r w:rsidR="004869AE" w:rsidRPr="007D66F3">
        <w:rPr>
          <w:rFonts w:cs="Arial"/>
        </w:rPr>
        <w:t xml:space="preserve">. The men and the volunteers noted that this was appealing as it ensured the men </w:t>
      </w:r>
      <w:r w:rsidRPr="007D66F3">
        <w:rPr>
          <w:rFonts w:cs="Arial"/>
        </w:rPr>
        <w:t>experienced little pressure when eng</w:t>
      </w:r>
      <w:r w:rsidR="00DA079E" w:rsidRPr="007D66F3">
        <w:rPr>
          <w:rFonts w:cs="Arial"/>
        </w:rPr>
        <w:t>aging with the activities</w:t>
      </w:r>
      <w:r w:rsidRPr="007D66F3">
        <w:rPr>
          <w:rFonts w:cs="Arial"/>
        </w:rPr>
        <w:t>.</w:t>
      </w:r>
    </w:p>
    <w:p w14:paraId="6CB17A2D" w14:textId="2BC3C5DD" w:rsidR="00867CD2" w:rsidRPr="00867CD2" w:rsidRDefault="00867CD2" w:rsidP="00867CD2">
      <w:pPr>
        <w:spacing w:line="480" w:lineRule="auto"/>
        <w:ind w:left="720"/>
        <w:rPr>
          <w:rFonts w:cs="Arial"/>
          <w:i/>
          <w:szCs w:val="20"/>
        </w:rPr>
      </w:pPr>
      <w:r w:rsidRPr="00867CD2">
        <w:rPr>
          <w:rFonts w:cs="Arial"/>
          <w:i/>
          <w:szCs w:val="20"/>
        </w:rPr>
        <w:t>‘</w:t>
      </w:r>
      <w:r>
        <w:rPr>
          <w:rFonts w:cs="Arial"/>
          <w:i/>
          <w:szCs w:val="20"/>
        </w:rPr>
        <w:t>Those games I will tell you are</w:t>
      </w:r>
      <w:r w:rsidRPr="00867CD2">
        <w:rPr>
          <w:rFonts w:cs="Arial"/>
          <w:i/>
          <w:szCs w:val="20"/>
        </w:rPr>
        <w:t xml:space="preserve"> a </w:t>
      </w:r>
      <w:proofErr w:type="gramStart"/>
      <w:r w:rsidRPr="00867CD2">
        <w:rPr>
          <w:rFonts w:cs="Arial"/>
          <w:i/>
          <w:szCs w:val="20"/>
        </w:rPr>
        <w:t>cracker!...</w:t>
      </w:r>
      <w:proofErr w:type="gramEnd"/>
      <w:r w:rsidRPr="00867CD2">
        <w:rPr>
          <w:rFonts w:cs="Arial"/>
          <w:i/>
          <w:szCs w:val="20"/>
        </w:rPr>
        <w:t>there’s so much harmonies and laughs and jokes and you know, and it’</w:t>
      </w:r>
      <w:r w:rsidR="003E0C0E">
        <w:rPr>
          <w:rFonts w:cs="Arial"/>
          <w:i/>
          <w:szCs w:val="20"/>
        </w:rPr>
        <w:t>s good.’ (Bill, Old Boys</w:t>
      </w:r>
      <w:r w:rsidRPr="00867CD2">
        <w:rPr>
          <w:rFonts w:cs="Arial"/>
          <w:i/>
          <w:szCs w:val="20"/>
        </w:rPr>
        <w:t>, Interview)</w:t>
      </w:r>
    </w:p>
    <w:p w14:paraId="2F612EE5" w14:textId="77777777" w:rsidR="00FE7362" w:rsidRPr="007D66F3" w:rsidRDefault="00FE7362" w:rsidP="007D66F3">
      <w:pPr>
        <w:spacing w:line="480" w:lineRule="auto"/>
        <w:ind w:left="720"/>
        <w:rPr>
          <w:rFonts w:eastAsia="Times New Roman" w:cs="Arial"/>
          <w:lang w:eastAsia="en-GB"/>
        </w:rPr>
      </w:pPr>
      <w:r w:rsidRPr="007D66F3">
        <w:rPr>
          <w:rFonts w:cs="Arial"/>
          <w:i/>
        </w:rPr>
        <w:t>‘Those games were really good and the golf one we had a lot of fun with…Yeah that bloody golf game, we had a lot of fun that day.  It’s a great method of getting a laugh as well as encouraging them (the men) to be interested in, and part of, a group.’ (Greg, Done Roaming, Volunteer, Interview)</w:t>
      </w:r>
    </w:p>
    <w:p w14:paraId="0C90E5BB" w14:textId="7D79108C" w:rsidR="00530B62" w:rsidRPr="007D66F3" w:rsidRDefault="00530B62" w:rsidP="007D66F3">
      <w:pPr>
        <w:spacing w:line="480" w:lineRule="auto"/>
        <w:rPr>
          <w:rFonts w:cs="Arial"/>
        </w:rPr>
      </w:pPr>
      <w:r w:rsidRPr="007D66F3">
        <w:rPr>
          <w:rFonts w:cs="Arial"/>
        </w:rPr>
        <w:t xml:space="preserve">Indeed, on the rare occasions the men felt a sense of pressure to perform, the games lost their appeal. These instances usually occurred when the games were linked to activities the men were once competent with in their younger years, and as such they perceived a requirement to perform to a certain standard. For example, some men in the Marching On group who had previously been boxing coaches, struggled to engage with the boxing game on the Nintendo Wii. As they failed to hit their opponent, they became increasingly frustrated with their performance as well as the volunteer supporting them, with one man shouting: </w:t>
      </w:r>
      <w:r w:rsidRPr="007D66F3">
        <w:rPr>
          <w:rFonts w:cs="Arial"/>
          <w:i/>
        </w:rPr>
        <w:t xml:space="preserve">‘what would you know? How many fights have you been </w:t>
      </w:r>
      <w:r w:rsidRPr="007D66F3">
        <w:rPr>
          <w:rFonts w:cs="Arial"/>
          <w:i/>
        </w:rPr>
        <w:lastRenderedPageBreak/>
        <w:t xml:space="preserve">in?’ </w:t>
      </w:r>
      <w:r w:rsidRPr="007D66F3">
        <w:rPr>
          <w:rFonts w:cs="Arial"/>
        </w:rPr>
        <w:t>(</w:t>
      </w:r>
      <w:r w:rsidR="004869AE" w:rsidRPr="007D66F3">
        <w:rPr>
          <w:rFonts w:cs="Arial"/>
        </w:rPr>
        <w:t xml:space="preserve">Peter, </w:t>
      </w:r>
      <w:r w:rsidRPr="007D66F3">
        <w:rPr>
          <w:rFonts w:cs="Arial"/>
        </w:rPr>
        <w:t xml:space="preserve">Marching On, RFN session three). During feedback, Tel suggested he hadn’t liked the game as it was </w:t>
      </w:r>
      <w:r w:rsidRPr="007D66F3">
        <w:rPr>
          <w:rFonts w:cs="Arial"/>
          <w:i/>
        </w:rPr>
        <w:t>‘too unrealistic’</w:t>
      </w:r>
      <w:r w:rsidRPr="007D66F3">
        <w:rPr>
          <w:rFonts w:cs="Arial"/>
        </w:rPr>
        <w:t xml:space="preserve"> (Tel, Marching On, RFN, session three) and consequently the game was never played again. </w:t>
      </w:r>
      <w:r w:rsidR="008A67D4" w:rsidRPr="007D66F3">
        <w:rPr>
          <w:rFonts w:cs="Arial"/>
        </w:rPr>
        <w:t xml:space="preserve">This was also the case in session 3 with the Old Boys, when David struggled to engage with tennis (a previous interest of his) on the Nintendo Wii, and yelled at his female avatar </w:t>
      </w:r>
      <w:r w:rsidR="008A67D4" w:rsidRPr="007D66F3">
        <w:rPr>
          <w:rFonts w:cs="Arial"/>
          <w:i/>
        </w:rPr>
        <w:t>‘you’re worse than my wife’</w:t>
      </w:r>
      <w:r w:rsidR="008A67D4" w:rsidRPr="007D66F3">
        <w:rPr>
          <w:rFonts w:cs="Arial"/>
        </w:rPr>
        <w:t xml:space="preserve"> (</w:t>
      </w:r>
      <w:r w:rsidR="00FD1065">
        <w:rPr>
          <w:rFonts w:cs="Arial"/>
        </w:rPr>
        <w:t xml:space="preserve">David, Old Boys, RFN </w:t>
      </w:r>
      <w:r w:rsidR="008A67D4" w:rsidRPr="007D66F3">
        <w:rPr>
          <w:rFonts w:cs="Arial"/>
        </w:rPr>
        <w:t>Session 3). After a few unsuccessful attempts he gave up on the game and refused to play it again. Alth</w:t>
      </w:r>
      <w:r w:rsidR="00DF3213" w:rsidRPr="007D66F3">
        <w:rPr>
          <w:rFonts w:cs="Arial"/>
        </w:rPr>
        <w:t xml:space="preserve">ough instances where the games had a detrimental impact on the men’s well-being </w:t>
      </w:r>
      <w:r w:rsidRPr="007D66F3">
        <w:rPr>
          <w:rFonts w:cs="Arial"/>
        </w:rPr>
        <w:t>were rare, they needed to be carefully managed</w:t>
      </w:r>
      <w:r w:rsidR="00DF3213" w:rsidRPr="007D66F3">
        <w:rPr>
          <w:rFonts w:cs="Arial"/>
        </w:rPr>
        <w:t xml:space="preserve">. This was usually overcome </w:t>
      </w:r>
      <w:r w:rsidR="000B3636" w:rsidRPr="007D66F3">
        <w:rPr>
          <w:rFonts w:cs="Arial"/>
        </w:rPr>
        <w:t>by placing the ‘fault’ on the mechanics of the technology rather than the individual</w:t>
      </w:r>
      <w:r w:rsidR="008A67D4" w:rsidRPr="007D66F3">
        <w:rPr>
          <w:rFonts w:cs="Arial"/>
        </w:rPr>
        <w:t>; thereby alleviating some of the threat that the men felt to their sense of identity</w:t>
      </w:r>
      <w:r w:rsidR="00DF3213" w:rsidRPr="007D66F3">
        <w:rPr>
          <w:rFonts w:cs="Arial"/>
        </w:rPr>
        <w:t xml:space="preserve"> and their perceived capabilities</w:t>
      </w:r>
      <w:r w:rsidRPr="007D66F3">
        <w:rPr>
          <w:rFonts w:cs="Arial"/>
        </w:rPr>
        <w:t>.</w:t>
      </w:r>
    </w:p>
    <w:p w14:paraId="2DC9E6F7" w14:textId="77777777" w:rsidR="00530B62" w:rsidRPr="007D66F3" w:rsidRDefault="00530B62" w:rsidP="007D66F3">
      <w:pPr>
        <w:spacing w:line="480" w:lineRule="auto"/>
        <w:rPr>
          <w:rFonts w:cs="Arial"/>
        </w:rPr>
      </w:pPr>
      <w:r w:rsidRPr="007D66F3">
        <w:rPr>
          <w:rFonts w:cs="Arial"/>
        </w:rPr>
        <w:t xml:space="preserve">This </w:t>
      </w:r>
      <w:r w:rsidR="00713225" w:rsidRPr="007D66F3">
        <w:rPr>
          <w:rFonts w:cs="Arial"/>
        </w:rPr>
        <w:t xml:space="preserve">finding </w:t>
      </w:r>
      <w:r w:rsidRPr="007D66F3">
        <w:rPr>
          <w:rFonts w:cs="Arial"/>
        </w:rPr>
        <w:t xml:space="preserve">demonstrates the importance of tailoring activities to the interests and capabilities of older men with dementia and ensuring they are not placed under any pressure to perform to certain standards.  </w:t>
      </w:r>
    </w:p>
    <w:p w14:paraId="35AE55C4" w14:textId="77777777" w:rsidR="00E941EE" w:rsidRPr="007D66F3" w:rsidRDefault="0043476C" w:rsidP="007D66F3">
      <w:pPr>
        <w:pStyle w:val="Heading3"/>
        <w:spacing w:line="480" w:lineRule="auto"/>
      </w:pPr>
      <w:r w:rsidRPr="007D66F3">
        <w:t>An opportunity</w:t>
      </w:r>
      <w:r w:rsidR="002D0DD8" w:rsidRPr="007D66F3">
        <w:t xml:space="preserve"> to express themselves</w:t>
      </w:r>
    </w:p>
    <w:p w14:paraId="732032A0" w14:textId="77777777" w:rsidR="008B5DFE" w:rsidRDefault="00713225" w:rsidP="007D66F3">
      <w:pPr>
        <w:spacing w:line="480" w:lineRule="auto"/>
        <w:rPr>
          <w:rFonts w:cs="Arial"/>
        </w:rPr>
      </w:pPr>
      <w:r w:rsidRPr="007D66F3">
        <w:t xml:space="preserve">The </w:t>
      </w:r>
      <w:r w:rsidR="0043476C" w:rsidRPr="007D66F3">
        <w:t>activities en</w:t>
      </w:r>
      <w:r w:rsidR="00A534EB" w:rsidRPr="007D66F3">
        <w:t xml:space="preserve">abled the men to express </w:t>
      </w:r>
      <w:r w:rsidR="002D0DD8" w:rsidRPr="007D66F3">
        <w:t>themselves</w:t>
      </w:r>
      <w:r w:rsidRPr="007D66F3">
        <w:t xml:space="preserve"> both physically and verbally, and so garner respect from others present</w:t>
      </w:r>
      <w:r w:rsidR="002D0DD8" w:rsidRPr="007D66F3">
        <w:t>. P</w:t>
      </w:r>
      <w:r w:rsidR="00A534EB" w:rsidRPr="007D66F3">
        <w:t xml:space="preserve">hysical </w:t>
      </w:r>
      <w:r w:rsidR="002D0DD8" w:rsidRPr="007D66F3">
        <w:t xml:space="preserve">characteristics including athleticism and strength were demonstrated by the men when engaging with </w:t>
      </w:r>
      <w:r w:rsidR="0043476C" w:rsidRPr="007D66F3">
        <w:t xml:space="preserve">sensor technology games </w:t>
      </w:r>
      <w:r w:rsidR="002D0DD8" w:rsidRPr="007D66F3">
        <w:t>such as</w:t>
      </w:r>
      <w:r w:rsidR="0043476C" w:rsidRPr="007D66F3">
        <w:t xml:space="preserve"> boxing and tennis</w:t>
      </w:r>
      <w:r w:rsidRPr="007D66F3">
        <w:t xml:space="preserve">. </w:t>
      </w:r>
      <w:r w:rsidRPr="007D66F3">
        <w:rPr>
          <w:rFonts w:cs="Arial"/>
        </w:rPr>
        <w:t>In particular, this</w:t>
      </w:r>
      <w:r w:rsidR="002D0DD8" w:rsidRPr="007D66F3">
        <w:rPr>
          <w:rFonts w:cs="Arial"/>
        </w:rPr>
        <w:t xml:space="preserve"> technology </w:t>
      </w:r>
      <w:r w:rsidR="00FC310F" w:rsidRPr="007D66F3">
        <w:rPr>
          <w:rFonts w:cs="Arial"/>
        </w:rPr>
        <w:t xml:space="preserve">enabled the men to display competitive characteristics </w:t>
      </w:r>
      <w:r w:rsidRPr="007D66F3">
        <w:rPr>
          <w:rFonts w:cs="Arial"/>
        </w:rPr>
        <w:t xml:space="preserve">during activities </w:t>
      </w:r>
      <w:r w:rsidR="004869AE" w:rsidRPr="007D66F3">
        <w:rPr>
          <w:rFonts w:cs="Arial"/>
        </w:rPr>
        <w:t xml:space="preserve">such as bowling </w:t>
      </w:r>
      <w:r w:rsidR="00FC310F" w:rsidRPr="007D66F3">
        <w:rPr>
          <w:rFonts w:cs="Arial"/>
        </w:rPr>
        <w:t>and golf</w:t>
      </w:r>
      <w:r w:rsidRPr="007D66F3">
        <w:rPr>
          <w:rFonts w:cs="Arial"/>
        </w:rPr>
        <w:t xml:space="preserve">. </w:t>
      </w:r>
      <w:r w:rsidR="008B5DFE">
        <w:rPr>
          <w:rFonts w:cs="Arial"/>
        </w:rPr>
        <w:t xml:space="preserve"> As Angela noted:</w:t>
      </w:r>
    </w:p>
    <w:p w14:paraId="676EAEF5" w14:textId="77777777" w:rsidR="008B5DFE" w:rsidRPr="008B5DFE" w:rsidRDefault="008B5DFE" w:rsidP="008B5DFE">
      <w:pPr>
        <w:spacing w:line="480" w:lineRule="auto"/>
        <w:ind w:left="720"/>
        <w:rPr>
          <w:rFonts w:cs="Arial"/>
          <w:i/>
        </w:rPr>
      </w:pPr>
      <w:r w:rsidRPr="008B5DFE">
        <w:rPr>
          <w:rFonts w:cs="Arial"/>
          <w:i/>
        </w:rPr>
        <w:t>‘Well it made him do a little bit of exercise, but it also boosted his morale, in as much as he felt he was achieving, he felt that he was you know winning the game’ (Angela, Marching On, Interview)</w:t>
      </w:r>
    </w:p>
    <w:p w14:paraId="7C1D1757" w14:textId="0FD62E5B" w:rsidR="00713225" w:rsidRPr="007D66F3" w:rsidRDefault="00E2149E" w:rsidP="007D66F3">
      <w:pPr>
        <w:spacing w:line="480" w:lineRule="auto"/>
        <w:rPr>
          <w:rFonts w:cs="Arial"/>
        </w:rPr>
      </w:pPr>
      <w:r>
        <w:rPr>
          <w:rFonts w:cs="Arial"/>
        </w:rPr>
        <w:t>Interestingly t</w:t>
      </w:r>
      <w:r w:rsidR="00713225" w:rsidRPr="007D66F3">
        <w:rPr>
          <w:rFonts w:cs="Arial"/>
        </w:rPr>
        <w:t>his</w:t>
      </w:r>
      <w:r w:rsidR="002D0DD8" w:rsidRPr="007D66F3">
        <w:rPr>
          <w:rFonts w:cs="Arial"/>
        </w:rPr>
        <w:t xml:space="preserve"> </w:t>
      </w:r>
      <w:r>
        <w:rPr>
          <w:rFonts w:cs="Arial"/>
        </w:rPr>
        <w:t xml:space="preserve">competitive element </w:t>
      </w:r>
      <w:r w:rsidR="002D0DD8" w:rsidRPr="007D66F3">
        <w:rPr>
          <w:rFonts w:cs="Arial"/>
        </w:rPr>
        <w:t>was</w:t>
      </w:r>
      <w:r w:rsidR="00FC310F" w:rsidRPr="007D66F3">
        <w:rPr>
          <w:rFonts w:cs="Arial"/>
        </w:rPr>
        <w:t xml:space="preserve"> most pronounced in the Done Roaming group where </w:t>
      </w:r>
      <w:r w:rsidR="00713225" w:rsidRPr="007D66F3">
        <w:rPr>
          <w:rFonts w:cs="Arial"/>
        </w:rPr>
        <w:t xml:space="preserve">care partners </w:t>
      </w:r>
      <w:r w:rsidR="00656AFE">
        <w:rPr>
          <w:rFonts w:cs="Arial"/>
        </w:rPr>
        <w:t xml:space="preserve">watched from a distance and would support the men from afar </w:t>
      </w:r>
      <w:r w:rsidR="00713225" w:rsidRPr="007D66F3">
        <w:rPr>
          <w:rFonts w:cs="Arial"/>
        </w:rPr>
        <w:t xml:space="preserve">by shouting words of </w:t>
      </w:r>
      <w:r w:rsidR="00713225" w:rsidRPr="007D66F3">
        <w:rPr>
          <w:rFonts w:cs="Arial"/>
        </w:rPr>
        <w:lastRenderedPageBreak/>
        <w:t>encouragement</w:t>
      </w:r>
      <w:r w:rsidR="004869AE" w:rsidRPr="007D66F3">
        <w:rPr>
          <w:rFonts w:cs="Arial"/>
        </w:rPr>
        <w:t xml:space="preserve"> and heaping praise on the</w:t>
      </w:r>
      <w:r w:rsidR="00D42765">
        <w:rPr>
          <w:rFonts w:cs="Arial"/>
        </w:rPr>
        <w:t xml:space="preserve">m </w:t>
      </w:r>
      <w:r w:rsidR="004869AE" w:rsidRPr="007D66F3">
        <w:rPr>
          <w:rFonts w:cs="Arial"/>
        </w:rPr>
        <w:t>if they</w:t>
      </w:r>
      <w:r w:rsidR="00713225" w:rsidRPr="007D66F3">
        <w:rPr>
          <w:rFonts w:cs="Arial"/>
        </w:rPr>
        <w:t xml:space="preserve"> were successful.  This</w:t>
      </w:r>
      <w:r w:rsidR="00FC310F" w:rsidRPr="007D66F3">
        <w:rPr>
          <w:rFonts w:cs="Arial"/>
        </w:rPr>
        <w:t xml:space="preserve"> appeared to enhance the</w:t>
      </w:r>
      <w:r w:rsidR="00713225" w:rsidRPr="007D66F3">
        <w:rPr>
          <w:rFonts w:cs="Arial"/>
        </w:rPr>
        <w:t xml:space="preserve"> men’s</w:t>
      </w:r>
      <w:r w:rsidR="00FC310F" w:rsidRPr="007D66F3">
        <w:rPr>
          <w:rFonts w:cs="Arial"/>
        </w:rPr>
        <w:t xml:space="preserve"> enjoyment</w:t>
      </w:r>
      <w:r w:rsidR="005F139F" w:rsidRPr="007D66F3">
        <w:rPr>
          <w:rFonts w:cs="Arial"/>
        </w:rPr>
        <w:t xml:space="preserve"> of the activities and </w:t>
      </w:r>
      <w:r w:rsidR="00713225" w:rsidRPr="007D66F3">
        <w:rPr>
          <w:rFonts w:cs="Arial"/>
        </w:rPr>
        <w:t xml:space="preserve">their </w:t>
      </w:r>
      <w:r w:rsidR="00FC310F" w:rsidRPr="007D66F3">
        <w:rPr>
          <w:rFonts w:cs="Arial"/>
        </w:rPr>
        <w:t xml:space="preserve">sense of achievement as they sought to be crowned </w:t>
      </w:r>
      <w:r w:rsidR="00FC310F" w:rsidRPr="007D66F3">
        <w:rPr>
          <w:rFonts w:cs="Arial"/>
          <w:i/>
        </w:rPr>
        <w:t>‘champion of the group’</w:t>
      </w:r>
      <w:r w:rsidR="00A8792E" w:rsidRPr="007D66F3">
        <w:rPr>
          <w:rFonts w:cs="Arial"/>
        </w:rPr>
        <w:t xml:space="preserve"> (Barry</w:t>
      </w:r>
      <w:r w:rsidR="00FC310F" w:rsidRPr="007D66F3">
        <w:rPr>
          <w:rFonts w:cs="Arial"/>
        </w:rPr>
        <w:t xml:space="preserve">, Done Roaming, RFN session six). </w:t>
      </w:r>
    </w:p>
    <w:p w14:paraId="409EC3D8" w14:textId="77777777" w:rsidR="00FE7362" w:rsidRPr="007D66F3" w:rsidRDefault="00FE7362" w:rsidP="007D66F3">
      <w:pPr>
        <w:spacing w:line="480" w:lineRule="auto"/>
        <w:ind w:left="720"/>
        <w:rPr>
          <w:rFonts w:cs="Arial"/>
          <w:i/>
        </w:rPr>
      </w:pPr>
      <w:r w:rsidRPr="007D66F3">
        <w:rPr>
          <w:rFonts w:cs="Arial"/>
          <w:i/>
        </w:rPr>
        <w:t>‘The competition was good…it was a healthy one and everybody…they could feel the progress they were making inside themselves.’ (Phil, Done Roaming, Interview)</w:t>
      </w:r>
    </w:p>
    <w:p w14:paraId="03156E54" w14:textId="77777777" w:rsidR="00713225" w:rsidRPr="007D66F3" w:rsidRDefault="008335FE" w:rsidP="007D66F3">
      <w:pPr>
        <w:spacing w:line="480" w:lineRule="auto"/>
        <w:rPr>
          <w:rFonts w:cs="Arial"/>
        </w:rPr>
      </w:pPr>
      <w:r w:rsidRPr="007D66F3">
        <w:rPr>
          <w:rFonts w:cs="Arial"/>
        </w:rPr>
        <w:t xml:space="preserve">Furthermore, the technology </w:t>
      </w:r>
      <w:r w:rsidR="00306528" w:rsidRPr="007D66F3">
        <w:rPr>
          <w:rFonts w:cs="Arial"/>
        </w:rPr>
        <w:t xml:space="preserve">provided a ‘scaffold’ </w:t>
      </w:r>
      <w:r w:rsidR="00A534EB" w:rsidRPr="007D66F3">
        <w:rPr>
          <w:rFonts w:cs="Arial"/>
        </w:rPr>
        <w:t xml:space="preserve">(Upton et al, 2011) </w:t>
      </w:r>
      <w:r w:rsidRPr="007D66F3">
        <w:rPr>
          <w:rFonts w:cs="Arial"/>
        </w:rPr>
        <w:t xml:space="preserve">or prompt </w:t>
      </w:r>
      <w:r w:rsidR="00A534EB" w:rsidRPr="007D66F3">
        <w:rPr>
          <w:rFonts w:cs="Arial"/>
        </w:rPr>
        <w:t>for social interaction</w:t>
      </w:r>
      <w:r w:rsidR="00306528" w:rsidRPr="007D66F3">
        <w:rPr>
          <w:rFonts w:cs="Arial"/>
        </w:rPr>
        <w:t xml:space="preserve"> and communication</w:t>
      </w:r>
      <w:r w:rsidR="00724D89" w:rsidRPr="007D66F3">
        <w:rPr>
          <w:rFonts w:cs="Arial"/>
        </w:rPr>
        <w:t xml:space="preserve">; whereby the men could position themselves as experts and highlight aspects of their lives and their achievements. </w:t>
      </w:r>
      <w:r w:rsidR="006861CF" w:rsidRPr="007D66F3">
        <w:rPr>
          <w:rFonts w:cs="Arial"/>
        </w:rPr>
        <w:t>Whilst there were instances of this occurring during games on the sensor technology, it was most prevalent when using applications on the iPad</w:t>
      </w:r>
      <w:r w:rsidR="002E2171" w:rsidRPr="007D66F3">
        <w:rPr>
          <w:rFonts w:cs="Arial"/>
        </w:rPr>
        <w:t xml:space="preserve">, as this provided </w:t>
      </w:r>
      <w:r w:rsidR="00D40089" w:rsidRPr="007D66F3">
        <w:rPr>
          <w:rFonts w:cs="Arial"/>
        </w:rPr>
        <w:t xml:space="preserve">instant access (through an internet connection) to applications, </w:t>
      </w:r>
      <w:r w:rsidR="00A534EB" w:rsidRPr="007D66F3">
        <w:rPr>
          <w:rFonts w:cs="Arial"/>
        </w:rPr>
        <w:t xml:space="preserve">music, videos and pictures that </w:t>
      </w:r>
      <w:r w:rsidR="002E2171" w:rsidRPr="007D66F3">
        <w:rPr>
          <w:rFonts w:cs="Arial"/>
        </w:rPr>
        <w:t>could encourage and sustain</w:t>
      </w:r>
      <w:r w:rsidR="00A534EB" w:rsidRPr="007D66F3">
        <w:rPr>
          <w:rFonts w:cs="Arial"/>
        </w:rPr>
        <w:t xml:space="preserve"> social interaction</w:t>
      </w:r>
      <w:r w:rsidR="00624D19" w:rsidRPr="007D66F3">
        <w:rPr>
          <w:rFonts w:cs="Arial"/>
        </w:rPr>
        <w:t xml:space="preserve"> and </w:t>
      </w:r>
      <w:r w:rsidR="00AF6F88" w:rsidRPr="007D66F3">
        <w:rPr>
          <w:rFonts w:cs="Arial"/>
        </w:rPr>
        <w:t xml:space="preserve">so </w:t>
      </w:r>
      <w:r w:rsidR="00624D19" w:rsidRPr="007D66F3">
        <w:rPr>
          <w:rFonts w:cs="Arial"/>
        </w:rPr>
        <w:t xml:space="preserve">were ‘really </w:t>
      </w:r>
      <w:r w:rsidR="00624D19" w:rsidRPr="007D66F3">
        <w:rPr>
          <w:rFonts w:cs="Arial"/>
          <w:i/>
        </w:rPr>
        <w:t>good for getting the men to talk about their lives</w:t>
      </w:r>
      <w:r w:rsidR="002E2171" w:rsidRPr="007D66F3">
        <w:rPr>
          <w:rFonts w:cs="Arial"/>
          <w:i/>
        </w:rPr>
        <w:t>’ (Graham, Old Boys, interview)</w:t>
      </w:r>
      <w:r w:rsidR="00A534EB" w:rsidRPr="007D66F3">
        <w:rPr>
          <w:rFonts w:cs="Arial"/>
        </w:rPr>
        <w:t>.</w:t>
      </w:r>
      <w:r w:rsidR="00D40089" w:rsidRPr="007D66F3">
        <w:rPr>
          <w:rFonts w:cs="Arial"/>
        </w:rPr>
        <w:t xml:space="preserve"> </w:t>
      </w:r>
    </w:p>
    <w:p w14:paraId="269F22D2" w14:textId="77777777" w:rsidR="00FE7362" w:rsidRPr="007D66F3" w:rsidRDefault="00FE7362" w:rsidP="007D66F3">
      <w:pPr>
        <w:spacing w:line="480" w:lineRule="auto"/>
        <w:ind w:left="720"/>
        <w:rPr>
          <w:rFonts w:cs="Arial"/>
          <w:i/>
        </w:rPr>
      </w:pPr>
      <w:r w:rsidRPr="007D66F3">
        <w:rPr>
          <w:rFonts w:cs="Arial"/>
          <w:i/>
        </w:rPr>
        <w:t>‘Terry used the iPad to locate areas of East London where he grew up. We had an interesting chat about this and he was able to find his old street using Street View…He discussed the places where he had worked and showed me the streets he had frequented. He repeatedly commented that it had all changed with all the houses that had sprung up everywhere.’ (Done Roaming, RFN session 4)</w:t>
      </w:r>
    </w:p>
    <w:p w14:paraId="68363A98" w14:textId="26BD0EDC" w:rsidR="00D40089" w:rsidRPr="007D66F3" w:rsidRDefault="000977DD" w:rsidP="007D66F3">
      <w:pPr>
        <w:spacing w:line="480" w:lineRule="auto"/>
        <w:rPr>
          <w:rFonts w:cs="Arial"/>
        </w:rPr>
      </w:pPr>
      <w:r w:rsidRPr="007D66F3">
        <w:rPr>
          <w:rFonts w:cs="Arial"/>
        </w:rPr>
        <w:t>This</w:t>
      </w:r>
      <w:r w:rsidR="00713225" w:rsidRPr="007D66F3">
        <w:rPr>
          <w:rFonts w:cs="Arial"/>
        </w:rPr>
        <w:t xml:space="preserve"> finding</w:t>
      </w:r>
      <w:r w:rsidRPr="007D66F3">
        <w:rPr>
          <w:rFonts w:cs="Arial"/>
        </w:rPr>
        <w:t xml:space="preserve"> </w:t>
      </w:r>
      <w:r w:rsidR="00B82CD2" w:rsidRPr="007D66F3">
        <w:rPr>
          <w:rFonts w:cs="Arial"/>
        </w:rPr>
        <w:t xml:space="preserve">demonstrates the </w:t>
      </w:r>
      <w:r w:rsidRPr="007D66F3">
        <w:rPr>
          <w:rFonts w:cs="Arial"/>
        </w:rPr>
        <w:t xml:space="preserve">importance of providing activities that enable </w:t>
      </w:r>
      <w:r w:rsidR="00D25EDF" w:rsidRPr="007D66F3">
        <w:rPr>
          <w:rFonts w:cs="Arial"/>
        </w:rPr>
        <w:t>older men with dementia</w:t>
      </w:r>
      <w:r w:rsidRPr="007D66F3">
        <w:rPr>
          <w:rFonts w:cs="Arial"/>
        </w:rPr>
        <w:t xml:space="preserve"> to </w:t>
      </w:r>
      <w:r w:rsidR="0078212F" w:rsidRPr="007D66F3">
        <w:rPr>
          <w:rFonts w:cs="Arial"/>
        </w:rPr>
        <w:t xml:space="preserve">confidently </w:t>
      </w:r>
      <w:r w:rsidR="00B93F25">
        <w:rPr>
          <w:rFonts w:cs="Arial"/>
        </w:rPr>
        <w:t xml:space="preserve">and independently </w:t>
      </w:r>
      <w:r w:rsidRPr="007D66F3">
        <w:rPr>
          <w:rFonts w:cs="Arial"/>
        </w:rPr>
        <w:t xml:space="preserve">express </w:t>
      </w:r>
      <w:r w:rsidR="0078212F" w:rsidRPr="007D66F3">
        <w:rPr>
          <w:rFonts w:cs="Arial"/>
        </w:rPr>
        <w:t xml:space="preserve">themselves </w:t>
      </w:r>
      <w:r w:rsidRPr="007D66F3">
        <w:rPr>
          <w:rFonts w:cs="Arial"/>
        </w:rPr>
        <w:t xml:space="preserve">both physically and verbally, and so garner respect from others present. </w:t>
      </w:r>
    </w:p>
    <w:p w14:paraId="0372CE43" w14:textId="77777777" w:rsidR="00D40089" w:rsidRPr="007D66F3" w:rsidRDefault="00D4320A" w:rsidP="007D66F3">
      <w:pPr>
        <w:pStyle w:val="Heading3"/>
        <w:spacing w:line="480" w:lineRule="auto"/>
      </w:pPr>
      <w:r w:rsidRPr="007D66F3">
        <w:t xml:space="preserve">‘Clobber along with the rest’ and </w:t>
      </w:r>
      <w:r w:rsidR="007D64E8" w:rsidRPr="007D66F3">
        <w:t>re-connect with modern society</w:t>
      </w:r>
    </w:p>
    <w:p w14:paraId="52A72D9A" w14:textId="77777777" w:rsidR="00294E5C" w:rsidRPr="007D66F3" w:rsidRDefault="003F14C9" w:rsidP="007D66F3">
      <w:pPr>
        <w:spacing w:line="480" w:lineRule="auto"/>
        <w:rPr>
          <w:rFonts w:cs="Arial"/>
          <w:i/>
        </w:rPr>
      </w:pPr>
      <w:r w:rsidRPr="007D66F3">
        <w:rPr>
          <w:rFonts w:cs="Arial"/>
        </w:rPr>
        <w:t xml:space="preserve">The data </w:t>
      </w:r>
      <w:r w:rsidR="00D4320A" w:rsidRPr="007D66F3">
        <w:rPr>
          <w:rFonts w:cs="Arial"/>
        </w:rPr>
        <w:t xml:space="preserve">highlighted that whilst the majority of the men were </w:t>
      </w:r>
      <w:r w:rsidR="00A757F5" w:rsidRPr="007D66F3">
        <w:rPr>
          <w:rFonts w:cs="Arial"/>
        </w:rPr>
        <w:t xml:space="preserve">initially </w:t>
      </w:r>
      <w:r w:rsidR="00D4320A" w:rsidRPr="007D66F3">
        <w:rPr>
          <w:rFonts w:cs="Arial"/>
        </w:rPr>
        <w:t>unfamiliar with the technology</w:t>
      </w:r>
      <w:r w:rsidR="00A757F5" w:rsidRPr="007D66F3">
        <w:rPr>
          <w:rFonts w:cs="Arial"/>
        </w:rPr>
        <w:t>,</w:t>
      </w:r>
      <w:r w:rsidR="00D4320A" w:rsidRPr="007D66F3">
        <w:rPr>
          <w:rFonts w:cs="Arial"/>
        </w:rPr>
        <w:t xml:space="preserve"> they welcomed the opp</w:t>
      </w:r>
      <w:r w:rsidR="005F139F" w:rsidRPr="007D66F3">
        <w:rPr>
          <w:rFonts w:cs="Arial"/>
        </w:rPr>
        <w:t>ortunity to engage with it</w:t>
      </w:r>
      <w:r w:rsidR="00D4320A" w:rsidRPr="007D66F3">
        <w:rPr>
          <w:rFonts w:cs="Arial"/>
        </w:rPr>
        <w:t>. The men perceive</w:t>
      </w:r>
      <w:r w:rsidR="004E4ED6" w:rsidRPr="007D66F3">
        <w:rPr>
          <w:rFonts w:cs="Arial"/>
        </w:rPr>
        <w:t xml:space="preserve">d the </w:t>
      </w:r>
      <w:r w:rsidR="00D4320A" w:rsidRPr="007D66F3">
        <w:rPr>
          <w:rFonts w:cs="Arial"/>
        </w:rPr>
        <w:t xml:space="preserve">technology as </w:t>
      </w:r>
      <w:r w:rsidR="00D4320A" w:rsidRPr="007D66F3">
        <w:rPr>
          <w:rFonts w:cs="Arial"/>
        </w:rPr>
        <w:lastRenderedPageBreak/>
        <w:t xml:space="preserve">a facet of modern society </w:t>
      </w:r>
      <w:r w:rsidR="005F139F" w:rsidRPr="007D66F3">
        <w:rPr>
          <w:rFonts w:cs="Arial"/>
        </w:rPr>
        <w:t xml:space="preserve">and so appreciated the chance to develop </w:t>
      </w:r>
      <w:r w:rsidR="004E4ED6" w:rsidRPr="007D66F3">
        <w:rPr>
          <w:rFonts w:cs="Arial"/>
        </w:rPr>
        <w:t xml:space="preserve">skills and knowledge that </w:t>
      </w:r>
      <w:r w:rsidR="00D4320A" w:rsidRPr="007D66F3">
        <w:rPr>
          <w:rFonts w:cs="Arial"/>
        </w:rPr>
        <w:t>enable</w:t>
      </w:r>
      <w:r w:rsidR="004E4ED6" w:rsidRPr="007D66F3">
        <w:rPr>
          <w:rFonts w:cs="Arial"/>
        </w:rPr>
        <w:t>d</w:t>
      </w:r>
      <w:r w:rsidR="00D4320A" w:rsidRPr="007D66F3">
        <w:rPr>
          <w:rFonts w:cs="Arial"/>
        </w:rPr>
        <w:t xml:space="preserve"> them </w:t>
      </w:r>
      <w:r w:rsidRPr="007D66F3">
        <w:rPr>
          <w:rFonts w:cs="Arial"/>
          <w:i/>
        </w:rPr>
        <w:t>‘to clobber along with the rest of them’ (Jess, Marching On, Focus group).</w:t>
      </w:r>
      <w:r w:rsidRPr="007D66F3">
        <w:rPr>
          <w:rFonts w:cs="Arial"/>
        </w:rPr>
        <w:t xml:space="preserve"> </w:t>
      </w:r>
      <w:r w:rsidR="007D64E8" w:rsidRPr="007D66F3">
        <w:rPr>
          <w:rFonts w:cs="Arial"/>
          <w:i/>
        </w:rPr>
        <w:t xml:space="preserve"> </w:t>
      </w:r>
    </w:p>
    <w:p w14:paraId="33E3BC08" w14:textId="77777777" w:rsidR="00294E5C" w:rsidRPr="007D66F3" w:rsidRDefault="00294E5C" w:rsidP="007D66F3">
      <w:pPr>
        <w:spacing w:line="480" w:lineRule="auto"/>
        <w:ind w:left="720"/>
        <w:rPr>
          <w:rFonts w:cs="Arial"/>
          <w:i/>
        </w:rPr>
      </w:pPr>
      <w:r w:rsidRPr="007D66F3">
        <w:rPr>
          <w:rFonts w:cs="Arial"/>
          <w:i/>
        </w:rPr>
        <w:t>‘But seriously it’s progress. Everybody wants to be involved in progress don’t you? No matter what you do. It opens a new chapter in your mind doesn’t it? You would think it would never work but it does…But what you’ve proved is that things like that machine have opened our education.’ (Phil, Done Roaming, Focus group)</w:t>
      </w:r>
    </w:p>
    <w:p w14:paraId="35DB67C4" w14:textId="77777777" w:rsidR="00671B84" w:rsidRDefault="00671B84" w:rsidP="007D66F3">
      <w:pPr>
        <w:spacing w:line="480" w:lineRule="auto"/>
        <w:rPr>
          <w:rFonts w:cs="Arial"/>
        </w:rPr>
      </w:pPr>
      <w:r>
        <w:rPr>
          <w:rFonts w:cs="Arial"/>
        </w:rPr>
        <w:t>For some men such as Joe, David (Old Boys) and Jess, engaging with the TI spurred their interest in buying the technology for their home so they could continue to play the games with their wives or grandchildren. As David noted:</w:t>
      </w:r>
    </w:p>
    <w:p w14:paraId="1288BD28" w14:textId="77777777" w:rsidR="00671B84" w:rsidRPr="00671B84" w:rsidRDefault="00671B84" w:rsidP="00671B84">
      <w:pPr>
        <w:spacing w:line="480" w:lineRule="auto"/>
        <w:ind w:left="720"/>
        <w:rPr>
          <w:rFonts w:cs="Arial"/>
          <w:i/>
        </w:rPr>
      </w:pPr>
      <w:r w:rsidRPr="00671B84">
        <w:rPr>
          <w:rFonts w:cs="Arial"/>
          <w:i/>
        </w:rPr>
        <w:t>‘It (the TI) sets you up to use it (technology) at home as well doesn’t it? So that you don’t just use it there but when you come home you can look back on what you did and then continue where you left off.’ (David, Old Boys, Interview)</w:t>
      </w:r>
    </w:p>
    <w:p w14:paraId="58FF842A" w14:textId="380BC452" w:rsidR="00294E5C" w:rsidRPr="007D66F3" w:rsidRDefault="007D64E8" w:rsidP="007D66F3">
      <w:pPr>
        <w:spacing w:line="480" w:lineRule="auto"/>
        <w:rPr>
          <w:rFonts w:cs="Arial"/>
        </w:rPr>
      </w:pPr>
      <w:r w:rsidRPr="007D66F3">
        <w:rPr>
          <w:rFonts w:cs="Arial"/>
        </w:rPr>
        <w:t xml:space="preserve">Whilst mastering these </w:t>
      </w:r>
      <w:r w:rsidR="00671B84">
        <w:rPr>
          <w:rFonts w:cs="Arial"/>
        </w:rPr>
        <w:t xml:space="preserve">technological </w:t>
      </w:r>
      <w:r w:rsidR="005F139F" w:rsidRPr="007D66F3">
        <w:rPr>
          <w:rFonts w:cs="Arial"/>
        </w:rPr>
        <w:t>s</w:t>
      </w:r>
      <w:r w:rsidR="00317D46">
        <w:rPr>
          <w:rFonts w:cs="Arial"/>
        </w:rPr>
        <w:t>kills was integral</w:t>
      </w:r>
      <w:r w:rsidR="00671B84">
        <w:rPr>
          <w:rFonts w:cs="Arial"/>
        </w:rPr>
        <w:t xml:space="preserve"> for the men’s</w:t>
      </w:r>
      <w:r w:rsidR="005F139F" w:rsidRPr="007D66F3">
        <w:rPr>
          <w:rFonts w:cs="Arial"/>
        </w:rPr>
        <w:t xml:space="preserve"> </w:t>
      </w:r>
      <w:r w:rsidRPr="007D66F3">
        <w:rPr>
          <w:rFonts w:cs="Arial"/>
        </w:rPr>
        <w:t xml:space="preserve">sense of achievement it also </w:t>
      </w:r>
      <w:r w:rsidR="005F139F" w:rsidRPr="007D66F3">
        <w:rPr>
          <w:rFonts w:cs="Arial"/>
        </w:rPr>
        <w:t xml:space="preserve">encouraged </w:t>
      </w:r>
      <w:r w:rsidRPr="007D66F3">
        <w:rPr>
          <w:rFonts w:cs="Arial"/>
        </w:rPr>
        <w:t xml:space="preserve">them to </w:t>
      </w:r>
      <w:r w:rsidR="003F14C9" w:rsidRPr="007D66F3">
        <w:rPr>
          <w:rFonts w:cs="Arial"/>
        </w:rPr>
        <w:t>challenge negative assumpt</w:t>
      </w:r>
      <w:r w:rsidR="00571665" w:rsidRPr="007D66F3">
        <w:rPr>
          <w:rFonts w:cs="Arial"/>
        </w:rPr>
        <w:t xml:space="preserve">ions around their capabilities, including </w:t>
      </w:r>
      <w:r w:rsidR="003F14C9" w:rsidRPr="007D66F3">
        <w:rPr>
          <w:rFonts w:cs="Arial"/>
        </w:rPr>
        <w:t xml:space="preserve">their own perceptions of their abilities as well as those of the volunteers and the care partners. </w:t>
      </w:r>
      <w:r w:rsidR="007C521F" w:rsidRPr="007D66F3">
        <w:rPr>
          <w:rFonts w:cs="Arial"/>
        </w:rPr>
        <w:t xml:space="preserve">This was important for enhancing their </w:t>
      </w:r>
      <w:r w:rsidR="003F14C9" w:rsidRPr="007D66F3">
        <w:rPr>
          <w:rFonts w:cs="Arial"/>
        </w:rPr>
        <w:t>sense of positive well-being.</w:t>
      </w:r>
    </w:p>
    <w:p w14:paraId="4D195D46" w14:textId="29D15B9C" w:rsidR="00294E5C" w:rsidRPr="007D66F3" w:rsidRDefault="00294E5C" w:rsidP="007D66F3">
      <w:pPr>
        <w:spacing w:line="480" w:lineRule="auto"/>
        <w:ind w:left="720"/>
        <w:rPr>
          <w:rFonts w:cs="Arial"/>
          <w:i/>
        </w:rPr>
      </w:pPr>
      <w:r w:rsidRPr="007D66F3">
        <w:rPr>
          <w:rFonts w:cs="Arial"/>
          <w:i/>
        </w:rPr>
        <w:t>‘As far as I’m concerned, I come here very glum, fed up and sorry for myself and I go away thinking that I can still do something even if it’s something silly. I can still do something.’ (Doug, Done Roaming, Focus group)</w:t>
      </w:r>
    </w:p>
    <w:p w14:paraId="54C9B620" w14:textId="4E4FD3E9" w:rsidR="00294E5C" w:rsidRPr="007D66F3" w:rsidRDefault="00294E5C" w:rsidP="007D66F3">
      <w:pPr>
        <w:spacing w:line="480" w:lineRule="auto"/>
        <w:ind w:left="720"/>
        <w:rPr>
          <w:rFonts w:cs="Arial"/>
          <w:i/>
        </w:rPr>
      </w:pPr>
      <w:r w:rsidRPr="007D66F3">
        <w:rPr>
          <w:rFonts w:cs="Arial"/>
          <w:i/>
        </w:rPr>
        <w:t xml:space="preserve">‘Just interesting to see how people who initially didn’t look like they were that involved in it…even capable of being involved with it … took to it…So just to see that obviously it makes me look at things differently…and I don’t now automatically assume that they are (unable to participate), you know, probably give them more time than maybe I would have before.’ (Tom, Old Boys, </w:t>
      </w:r>
      <w:r w:rsidR="00D23A82" w:rsidRPr="007D66F3">
        <w:rPr>
          <w:rFonts w:cs="Arial"/>
          <w:i/>
        </w:rPr>
        <w:t xml:space="preserve">Volunteer, </w:t>
      </w:r>
      <w:r w:rsidRPr="007D66F3">
        <w:rPr>
          <w:rFonts w:cs="Arial"/>
          <w:i/>
        </w:rPr>
        <w:t>Interview)</w:t>
      </w:r>
    </w:p>
    <w:p w14:paraId="7D90D541" w14:textId="5297C379" w:rsidR="003F14C9" w:rsidRPr="007D66F3" w:rsidRDefault="00D25EDF" w:rsidP="007D66F3">
      <w:pPr>
        <w:spacing w:line="480" w:lineRule="auto"/>
        <w:rPr>
          <w:rFonts w:cs="Arial"/>
        </w:rPr>
      </w:pPr>
      <w:r w:rsidRPr="007D66F3">
        <w:rPr>
          <w:rFonts w:cs="Arial"/>
        </w:rPr>
        <w:lastRenderedPageBreak/>
        <w:t xml:space="preserve">This demonstrates the importance of enabling older men with dementia to engage in </w:t>
      </w:r>
      <w:r w:rsidR="00FF6A4C" w:rsidRPr="007D66F3">
        <w:rPr>
          <w:rFonts w:cs="Arial"/>
        </w:rPr>
        <w:t xml:space="preserve">new and modern </w:t>
      </w:r>
      <w:r w:rsidRPr="007D66F3">
        <w:rPr>
          <w:rFonts w:cs="Arial"/>
        </w:rPr>
        <w:t>activities</w:t>
      </w:r>
      <w:r w:rsidR="00317D46">
        <w:rPr>
          <w:rFonts w:cs="Arial"/>
        </w:rPr>
        <w:t xml:space="preserve"> and to continue their learning so as to</w:t>
      </w:r>
      <w:r w:rsidR="00FF6A4C" w:rsidRPr="007D66F3">
        <w:rPr>
          <w:rFonts w:cs="Arial"/>
        </w:rPr>
        <w:t xml:space="preserve"> </w:t>
      </w:r>
      <w:r w:rsidR="007C521F" w:rsidRPr="007D66F3">
        <w:rPr>
          <w:rFonts w:cs="Arial"/>
        </w:rPr>
        <w:t xml:space="preserve">ensure they feel a connection to </w:t>
      </w:r>
      <w:r w:rsidR="005F139F" w:rsidRPr="007D66F3">
        <w:rPr>
          <w:rFonts w:cs="Arial"/>
        </w:rPr>
        <w:t xml:space="preserve">contemporary </w:t>
      </w:r>
      <w:r w:rsidR="007C521F" w:rsidRPr="007D66F3">
        <w:rPr>
          <w:rFonts w:cs="Arial"/>
        </w:rPr>
        <w:t xml:space="preserve">society. </w:t>
      </w:r>
    </w:p>
    <w:p w14:paraId="385228EF" w14:textId="77777777" w:rsidR="004E06E0" w:rsidRPr="007D66F3" w:rsidRDefault="0042776B" w:rsidP="007D66F3">
      <w:pPr>
        <w:spacing w:line="480" w:lineRule="auto"/>
        <w:rPr>
          <w:rFonts w:cs="Arial"/>
          <w:b/>
        </w:rPr>
      </w:pPr>
      <w:r w:rsidRPr="007D66F3">
        <w:rPr>
          <w:rFonts w:cs="Arial"/>
          <w:b/>
        </w:rPr>
        <w:t>A Conceptually ‘Safe’ Male-Only E</w:t>
      </w:r>
      <w:r w:rsidR="004E06E0" w:rsidRPr="007D66F3">
        <w:rPr>
          <w:rFonts w:cs="Arial"/>
          <w:b/>
        </w:rPr>
        <w:t>nvironment</w:t>
      </w:r>
    </w:p>
    <w:p w14:paraId="42F9184A" w14:textId="42DBC45E" w:rsidR="0045726E" w:rsidRPr="007D66F3" w:rsidRDefault="004E06E0" w:rsidP="007D66F3">
      <w:pPr>
        <w:spacing w:line="480" w:lineRule="auto"/>
        <w:rPr>
          <w:rFonts w:cs="Arial"/>
        </w:rPr>
      </w:pPr>
      <w:r w:rsidRPr="007D66F3">
        <w:rPr>
          <w:rFonts w:cs="Arial"/>
        </w:rPr>
        <w:t xml:space="preserve">The data suggested that the male-only environment </w:t>
      </w:r>
      <w:r w:rsidR="003F14C9" w:rsidRPr="007D66F3">
        <w:rPr>
          <w:rFonts w:cs="Arial"/>
        </w:rPr>
        <w:t xml:space="preserve">was </w:t>
      </w:r>
      <w:r w:rsidRPr="007D66F3">
        <w:rPr>
          <w:rFonts w:cs="Arial"/>
        </w:rPr>
        <w:t xml:space="preserve">a </w:t>
      </w:r>
      <w:r w:rsidRPr="007D66F3">
        <w:rPr>
          <w:rFonts w:cs="Arial"/>
          <w:i/>
        </w:rPr>
        <w:t>‘stroke of genius’</w:t>
      </w:r>
      <w:r w:rsidRPr="007D66F3">
        <w:rPr>
          <w:rFonts w:cs="Arial"/>
        </w:rPr>
        <w:t xml:space="preserve"> </w:t>
      </w:r>
      <w:r w:rsidRPr="007D66F3">
        <w:rPr>
          <w:rFonts w:cs="Arial"/>
          <w:i/>
        </w:rPr>
        <w:t>(Caroline, Old Boys,</w:t>
      </w:r>
      <w:r w:rsidR="0042776B" w:rsidRPr="007D66F3">
        <w:rPr>
          <w:rFonts w:cs="Arial"/>
          <w:i/>
        </w:rPr>
        <w:t xml:space="preserve"> Care Partner,</w:t>
      </w:r>
      <w:r w:rsidRPr="007D66F3">
        <w:rPr>
          <w:rFonts w:cs="Arial"/>
          <w:i/>
        </w:rPr>
        <w:t xml:space="preserve"> interview) </w:t>
      </w:r>
      <w:r w:rsidRPr="007D66F3">
        <w:rPr>
          <w:rFonts w:cs="Arial"/>
        </w:rPr>
        <w:t xml:space="preserve">and </w:t>
      </w:r>
      <w:r w:rsidR="003F14C9" w:rsidRPr="007D66F3">
        <w:rPr>
          <w:rFonts w:cs="Arial"/>
        </w:rPr>
        <w:t>favoured by the men</w:t>
      </w:r>
      <w:r w:rsidRPr="007D66F3">
        <w:rPr>
          <w:rFonts w:cs="Arial"/>
        </w:rPr>
        <w:t xml:space="preserve">. </w:t>
      </w:r>
      <w:r w:rsidR="003B13BB" w:rsidRPr="007D66F3">
        <w:rPr>
          <w:rFonts w:cs="Arial"/>
        </w:rPr>
        <w:t>I</w:t>
      </w:r>
      <w:r w:rsidR="0042776B" w:rsidRPr="007D66F3">
        <w:rPr>
          <w:rFonts w:cs="Arial"/>
        </w:rPr>
        <w:t xml:space="preserve">t </w:t>
      </w:r>
      <w:r w:rsidR="003B13BB" w:rsidRPr="007D66F3">
        <w:rPr>
          <w:rFonts w:cs="Arial"/>
        </w:rPr>
        <w:t>provided them with a non-threatening space where they felt comfortable speaking openly</w:t>
      </w:r>
      <w:r w:rsidR="00D70FAD" w:rsidRPr="007D66F3">
        <w:rPr>
          <w:rFonts w:cs="Arial"/>
        </w:rPr>
        <w:t xml:space="preserve"> and did not have to temper their masculinities</w:t>
      </w:r>
      <w:r w:rsidR="003B13BB" w:rsidRPr="007D66F3">
        <w:rPr>
          <w:rFonts w:cs="Arial"/>
        </w:rPr>
        <w:t>; thereby enabling them to develop</w:t>
      </w:r>
      <w:r w:rsidR="0045726E" w:rsidRPr="007D66F3">
        <w:rPr>
          <w:rFonts w:cs="Arial"/>
        </w:rPr>
        <w:t xml:space="preserve"> a sense of comradeship and solidarity with </w:t>
      </w:r>
      <w:r w:rsidR="003B13BB" w:rsidRPr="007D66F3">
        <w:rPr>
          <w:rFonts w:cs="Arial"/>
        </w:rPr>
        <w:t>others</w:t>
      </w:r>
      <w:r w:rsidR="0042776B" w:rsidRPr="007D66F3">
        <w:rPr>
          <w:rFonts w:cs="Arial"/>
        </w:rPr>
        <w:t xml:space="preserve"> present</w:t>
      </w:r>
      <w:r w:rsidR="0045726E" w:rsidRPr="007D66F3">
        <w:rPr>
          <w:rFonts w:cs="Arial"/>
        </w:rPr>
        <w:t>.</w:t>
      </w:r>
    </w:p>
    <w:p w14:paraId="6925A2F3" w14:textId="77777777" w:rsidR="003F14C9" w:rsidRPr="007D66F3" w:rsidRDefault="0045726E" w:rsidP="007D66F3">
      <w:pPr>
        <w:pStyle w:val="Heading3"/>
        <w:spacing w:line="480" w:lineRule="auto"/>
      </w:pPr>
      <w:r w:rsidRPr="007D66F3">
        <w:t>A comfortable</w:t>
      </w:r>
      <w:r w:rsidR="00B742B5" w:rsidRPr="007D66F3">
        <w:t xml:space="preserve"> and familiar</w:t>
      </w:r>
      <w:r w:rsidRPr="007D66F3">
        <w:t xml:space="preserve"> </w:t>
      </w:r>
      <w:r w:rsidR="003F14C9" w:rsidRPr="007D66F3">
        <w:t>environment</w:t>
      </w:r>
      <w:r w:rsidRPr="007D66F3">
        <w:t xml:space="preserve"> for </w:t>
      </w:r>
      <w:r w:rsidR="00D71E60" w:rsidRPr="007D66F3">
        <w:t>self-</w:t>
      </w:r>
      <w:r w:rsidRPr="007D66F3">
        <w:t>expression</w:t>
      </w:r>
    </w:p>
    <w:p w14:paraId="44300858" w14:textId="77777777" w:rsidR="00AD50AE" w:rsidRDefault="00D71E60" w:rsidP="007D66F3">
      <w:pPr>
        <w:spacing w:line="480" w:lineRule="auto"/>
        <w:rPr>
          <w:rFonts w:cs="Arial"/>
        </w:rPr>
      </w:pPr>
      <w:r w:rsidRPr="007D66F3">
        <w:rPr>
          <w:rFonts w:cs="Arial"/>
        </w:rPr>
        <w:t xml:space="preserve">The data </w:t>
      </w:r>
      <w:r w:rsidR="0042776B" w:rsidRPr="007D66F3">
        <w:rPr>
          <w:rFonts w:cs="Arial"/>
        </w:rPr>
        <w:t xml:space="preserve">suggested </w:t>
      </w:r>
      <w:r w:rsidR="003F14C9" w:rsidRPr="007D66F3">
        <w:rPr>
          <w:rFonts w:cs="Arial"/>
        </w:rPr>
        <w:t xml:space="preserve">the male-only environment </w:t>
      </w:r>
      <w:r w:rsidR="007C521F" w:rsidRPr="007D66F3">
        <w:rPr>
          <w:rFonts w:cs="Arial"/>
        </w:rPr>
        <w:t>encouraged</w:t>
      </w:r>
      <w:r w:rsidRPr="007D66F3">
        <w:rPr>
          <w:rFonts w:cs="Arial"/>
        </w:rPr>
        <w:t xml:space="preserve"> the men</w:t>
      </w:r>
      <w:r w:rsidR="0042776B" w:rsidRPr="007D66F3">
        <w:rPr>
          <w:rFonts w:cs="Arial"/>
        </w:rPr>
        <w:t xml:space="preserve"> to relax and engage </w:t>
      </w:r>
      <w:r w:rsidR="003F14C9" w:rsidRPr="007D66F3">
        <w:rPr>
          <w:rFonts w:cs="Arial"/>
        </w:rPr>
        <w:t xml:space="preserve">freely in conversations with one another. </w:t>
      </w:r>
      <w:r w:rsidR="00AD50AE">
        <w:rPr>
          <w:rFonts w:cs="Arial"/>
        </w:rPr>
        <w:t>This chance for socialisation was particularly important for some men, who suggested they were rarely afforded this opportunity in their daily lives.</w:t>
      </w:r>
    </w:p>
    <w:p w14:paraId="3C7C6A25" w14:textId="77777777" w:rsidR="00AD50AE" w:rsidRDefault="00AD50AE" w:rsidP="00AD50AE">
      <w:pPr>
        <w:spacing w:line="480" w:lineRule="auto"/>
        <w:ind w:left="720"/>
        <w:rPr>
          <w:rFonts w:cs="Arial"/>
          <w:i/>
        </w:rPr>
      </w:pPr>
      <w:r w:rsidRPr="00AD50AE">
        <w:rPr>
          <w:rFonts w:cs="Arial"/>
          <w:i/>
        </w:rPr>
        <w:t>‘Well it (the TI) helped to sort of meet other people. I don’t socialise that much.’ (Bill, Old Boys, Interview)</w:t>
      </w:r>
    </w:p>
    <w:p w14:paraId="0CCE8734" w14:textId="7C27BE6A" w:rsidR="00692F4F" w:rsidRPr="00AD50AE" w:rsidRDefault="003F14C9" w:rsidP="00AD50AE">
      <w:pPr>
        <w:spacing w:line="480" w:lineRule="auto"/>
        <w:rPr>
          <w:rFonts w:cs="Arial"/>
          <w:i/>
        </w:rPr>
      </w:pPr>
      <w:r w:rsidRPr="007D66F3">
        <w:rPr>
          <w:rFonts w:cs="Arial"/>
        </w:rPr>
        <w:t>The</w:t>
      </w:r>
      <w:r w:rsidR="00D71E60" w:rsidRPr="007D66F3">
        <w:rPr>
          <w:rFonts w:cs="Arial"/>
        </w:rPr>
        <w:t xml:space="preserve"> men reported that their</w:t>
      </w:r>
      <w:r w:rsidRPr="007D66F3">
        <w:rPr>
          <w:rFonts w:cs="Arial"/>
        </w:rPr>
        <w:t xml:space="preserve"> discussions would have been more restricted if women were present</w:t>
      </w:r>
      <w:r w:rsidR="00712C03" w:rsidRPr="007D66F3">
        <w:rPr>
          <w:rFonts w:cs="Arial"/>
        </w:rPr>
        <w:t>,</w:t>
      </w:r>
      <w:r w:rsidRPr="007D66F3">
        <w:rPr>
          <w:rFonts w:cs="Arial"/>
        </w:rPr>
        <w:t xml:space="preserve"> as they would have </w:t>
      </w:r>
      <w:r w:rsidR="00D71E60" w:rsidRPr="007D66F3">
        <w:rPr>
          <w:rFonts w:cs="Arial"/>
          <w:i/>
        </w:rPr>
        <w:t>‘</w:t>
      </w:r>
      <w:r w:rsidRPr="007D66F3">
        <w:rPr>
          <w:rFonts w:cs="Arial"/>
          <w:i/>
        </w:rPr>
        <w:t>disapproved of the swearing</w:t>
      </w:r>
      <w:r w:rsidR="00D71E60" w:rsidRPr="007D66F3">
        <w:rPr>
          <w:rFonts w:cs="Arial"/>
          <w:i/>
        </w:rPr>
        <w:t>’</w:t>
      </w:r>
      <w:r w:rsidR="00D71E60" w:rsidRPr="007D66F3">
        <w:rPr>
          <w:rFonts w:cs="Arial"/>
        </w:rPr>
        <w:t xml:space="preserve"> </w:t>
      </w:r>
      <w:r w:rsidR="00D71E60" w:rsidRPr="007D66F3">
        <w:rPr>
          <w:rFonts w:cs="Arial"/>
          <w:i/>
        </w:rPr>
        <w:t>(Joe, Old Boys, Focus Group)</w:t>
      </w:r>
      <w:r w:rsidRPr="007D66F3">
        <w:rPr>
          <w:rFonts w:cs="Arial"/>
          <w:i/>
        </w:rPr>
        <w:t xml:space="preserve"> </w:t>
      </w:r>
      <w:r w:rsidRPr="007D66F3">
        <w:rPr>
          <w:rFonts w:cs="Arial"/>
        </w:rPr>
        <w:t xml:space="preserve">and the topics of conversation or would </w:t>
      </w:r>
      <w:r w:rsidRPr="007D66F3">
        <w:rPr>
          <w:rFonts w:cs="Arial"/>
          <w:i/>
        </w:rPr>
        <w:t>‘take over’</w:t>
      </w:r>
      <w:r w:rsidRPr="007D66F3">
        <w:rPr>
          <w:rFonts w:cs="Arial"/>
        </w:rPr>
        <w:t xml:space="preserve"> </w:t>
      </w:r>
      <w:r w:rsidR="00D71E60" w:rsidRPr="007D66F3">
        <w:rPr>
          <w:rFonts w:cs="Arial"/>
          <w:i/>
        </w:rPr>
        <w:t>(Joe, Old Boys, Focus group)</w:t>
      </w:r>
      <w:r w:rsidR="00D71E60" w:rsidRPr="007D66F3">
        <w:rPr>
          <w:rFonts w:cs="Arial"/>
        </w:rPr>
        <w:t xml:space="preserve"> </w:t>
      </w:r>
      <w:r w:rsidRPr="007D66F3">
        <w:rPr>
          <w:rFonts w:cs="Arial"/>
        </w:rPr>
        <w:t xml:space="preserve">so that it became a </w:t>
      </w:r>
      <w:r w:rsidRPr="007D66F3">
        <w:rPr>
          <w:rFonts w:cs="Arial"/>
          <w:i/>
        </w:rPr>
        <w:t>‘woman’s club’</w:t>
      </w:r>
      <w:r w:rsidRPr="007D66F3">
        <w:rPr>
          <w:rFonts w:cs="Arial"/>
        </w:rPr>
        <w:t xml:space="preserve"> </w:t>
      </w:r>
      <w:r w:rsidRPr="007D66F3">
        <w:rPr>
          <w:rFonts w:cs="Arial"/>
          <w:i/>
        </w:rPr>
        <w:t xml:space="preserve">(Bill, Old Boys, Interview). </w:t>
      </w:r>
      <w:r w:rsidR="00B93F25">
        <w:rPr>
          <w:rFonts w:cs="Arial"/>
        </w:rPr>
        <w:t>Consequently</w:t>
      </w:r>
      <w:r w:rsidRPr="007D66F3">
        <w:rPr>
          <w:rFonts w:cs="Arial"/>
        </w:rPr>
        <w:t>, th</w:t>
      </w:r>
      <w:r w:rsidR="00D71E60" w:rsidRPr="007D66F3">
        <w:rPr>
          <w:rFonts w:cs="Arial"/>
        </w:rPr>
        <w:t xml:space="preserve">ey perceived this would have inhibited their ability to </w:t>
      </w:r>
      <w:r w:rsidRPr="007D66F3">
        <w:rPr>
          <w:rFonts w:cs="Arial"/>
        </w:rPr>
        <w:t>express themselves freely.</w:t>
      </w:r>
      <w:r w:rsidR="007C521F" w:rsidRPr="007D66F3">
        <w:rPr>
          <w:rFonts w:cs="Arial"/>
        </w:rPr>
        <w:t xml:space="preserve"> </w:t>
      </w:r>
    </w:p>
    <w:p w14:paraId="0769346A" w14:textId="325948B1" w:rsidR="00692F4F" w:rsidRPr="007D66F3" w:rsidRDefault="00692F4F" w:rsidP="007D66F3">
      <w:pPr>
        <w:spacing w:line="480" w:lineRule="auto"/>
        <w:ind w:left="720"/>
        <w:rPr>
          <w:rFonts w:cs="Arial"/>
          <w:i/>
        </w:rPr>
      </w:pPr>
      <w:r w:rsidRPr="007D66F3">
        <w:rPr>
          <w:rFonts w:cs="Arial"/>
          <w:i/>
        </w:rPr>
        <w:t>‘If you can swear, which now and then you can do, then you would feel offended with the women there. Then they would take over. And you would never get a word in edgeways and the woman always has the last word. I feel more relaxed with just men only.’ (Joe, Old Boys, Focus group)</w:t>
      </w:r>
    </w:p>
    <w:p w14:paraId="6A0C6BD2" w14:textId="77777777" w:rsidR="00692F4F" w:rsidRDefault="00692F4F" w:rsidP="007D66F3">
      <w:pPr>
        <w:spacing w:line="480" w:lineRule="auto"/>
        <w:ind w:left="720"/>
        <w:rPr>
          <w:rFonts w:cs="Arial"/>
          <w:i/>
        </w:rPr>
      </w:pPr>
      <w:r w:rsidRPr="007D66F3">
        <w:rPr>
          <w:rFonts w:cs="Arial"/>
          <w:i/>
        </w:rPr>
        <w:lastRenderedPageBreak/>
        <w:t>‘It’s good amongst the boys you know? (With women)…you would sort of be limited in a lot of ways…you would have to be reasonable and so forth!’ (Dick, Marching On, Focus group)</w:t>
      </w:r>
    </w:p>
    <w:p w14:paraId="54CFD774" w14:textId="7FDAB013" w:rsidR="0059020B" w:rsidRPr="0059020B" w:rsidRDefault="0059020B" w:rsidP="0059020B">
      <w:pPr>
        <w:spacing w:line="480" w:lineRule="auto"/>
        <w:ind w:left="720"/>
        <w:rPr>
          <w:rFonts w:cs="Arial"/>
          <w:i/>
        </w:rPr>
      </w:pPr>
      <w:r w:rsidRPr="0059020B">
        <w:rPr>
          <w:rFonts w:cs="Arial"/>
          <w:i/>
        </w:rPr>
        <w:t xml:space="preserve">‘Yeah I think it’s good (having a male-only </w:t>
      </w:r>
      <w:proofErr w:type="gramStart"/>
      <w:r w:rsidRPr="0059020B">
        <w:rPr>
          <w:rFonts w:cs="Arial"/>
          <w:i/>
        </w:rPr>
        <w:t>environment)...</w:t>
      </w:r>
      <w:proofErr w:type="gramEnd"/>
      <w:r w:rsidRPr="0059020B">
        <w:rPr>
          <w:rFonts w:cs="Arial"/>
          <w:i/>
        </w:rPr>
        <w:t xml:space="preserve">All these blokes if they got annoyed would swear and relieve their feelings if they needed to do that...and they can here.’ (Doug, Done Roaming, Focus group) </w:t>
      </w:r>
    </w:p>
    <w:p w14:paraId="7460C74D" w14:textId="1FAF7BA0" w:rsidR="007E5E10" w:rsidRPr="007D66F3" w:rsidRDefault="00B742B5" w:rsidP="007D66F3">
      <w:pPr>
        <w:spacing w:line="480" w:lineRule="auto"/>
        <w:rPr>
          <w:rFonts w:cs="Arial"/>
        </w:rPr>
      </w:pPr>
      <w:r w:rsidRPr="007D66F3">
        <w:rPr>
          <w:rFonts w:cs="Arial"/>
        </w:rPr>
        <w:t>These sentiments</w:t>
      </w:r>
      <w:r w:rsidR="00712C03" w:rsidRPr="007D66F3">
        <w:rPr>
          <w:rFonts w:cs="Arial"/>
        </w:rPr>
        <w:t xml:space="preserve"> were also conveyed</w:t>
      </w:r>
      <w:r w:rsidRPr="007D66F3">
        <w:rPr>
          <w:rFonts w:cs="Arial"/>
        </w:rPr>
        <w:t xml:space="preserve"> by care </w:t>
      </w:r>
      <w:r w:rsidR="00712C03" w:rsidRPr="007D66F3">
        <w:rPr>
          <w:rFonts w:cs="Arial"/>
        </w:rPr>
        <w:t>partners and volunteers who stated that</w:t>
      </w:r>
      <w:r w:rsidRPr="007D66F3">
        <w:rPr>
          <w:rFonts w:cs="Arial"/>
        </w:rPr>
        <w:t xml:space="preserve"> the environment enabled the men to engage in </w:t>
      </w:r>
      <w:r w:rsidRPr="00A314C0">
        <w:rPr>
          <w:rFonts w:cs="Arial"/>
          <w:i/>
        </w:rPr>
        <w:t>‘male banter’</w:t>
      </w:r>
      <w:r w:rsidRPr="007D66F3">
        <w:rPr>
          <w:rFonts w:cs="Arial"/>
        </w:rPr>
        <w:t xml:space="preserve"> </w:t>
      </w:r>
      <w:r w:rsidR="0042776B" w:rsidRPr="007D66F3">
        <w:rPr>
          <w:rFonts w:cs="Arial"/>
        </w:rPr>
        <w:t xml:space="preserve">(Tom, Old Boys, Volunteer, Interview) </w:t>
      </w:r>
      <w:r w:rsidRPr="007D66F3">
        <w:rPr>
          <w:rFonts w:cs="Arial"/>
        </w:rPr>
        <w:t xml:space="preserve">and </w:t>
      </w:r>
      <w:r w:rsidR="003F14C9" w:rsidRPr="007D66F3">
        <w:rPr>
          <w:rFonts w:cs="Arial"/>
        </w:rPr>
        <w:t xml:space="preserve">conversations that were </w:t>
      </w:r>
      <w:r w:rsidR="003F14C9" w:rsidRPr="00A314C0">
        <w:rPr>
          <w:rFonts w:cs="Arial"/>
          <w:i/>
        </w:rPr>
        <w:t>‘a bit naughty’</w:t>
      </w:r>
      <w:r w:rsidR="003F14C9" w:rsidRPr="007D66F3">
        <w:rPr>
          <w:rFonts w:cs="Arial"/>
        </w:rPr>
        <w:t xml:space="preserve"> (Jean, Done Roaming</w:t>
      </w:r>
      <w:r w:rsidR="00091A5E" w:rsidRPr="007D66F3">
        <w:rPr>
          <w:rFonts w:cs="Arial"/>
        </w:rPr>
        <w:t>,</w:t>
      </w:r>
      <w:r w:rsidR="0042776B" w:rsidRPr="007D66F3">
        <w:rPr>
          <w:rFonts w:cs="Arial"/>
        </w:rPr>
        <w:t xml:space="preserve"> Care Partner, I</w:t>
      </w:r>
      <w:r w:rsidR="003F14C9" w:rsidRPr="007D66F3">
        <w:rPr>
          <w:rFonts w:cs="Arial"/>
        </w:rPr>
        <w:t>nterview)</w:t>
      </w:r>
      <w:r w:rsidR="007E5E10" w:rsidRPr="007D66F3">
        <w:rPr>
          <w:rFonts w:cs="Arial"/>
        </w:rPr>
        <w:t xml:space="preserve">, as well as provided them sanctuary from a world that could potentially feel </w:t>
      </w:r>
      <w:r w:rsidR="007E5E10" w:rsidRPr="00A314C0">
        <w:rPr>
          <w:rFonts w:cs="Arial"/>
          <w:i/>
        </w:rPr>
        <w:t xml:space="preserve">‘over </w:t>
      </w:r>
      <w:proofErr w:type="spellStart"/>
      <w:r w:rsidR="007E5E10" w:rsidRPr="00A314C0">
        <w:rPr>
          <w:rFonts w:cs="Arial"/>
          <w:i/>
        </w:rPr>
        <w:t>womaned</w:t>
      </w:r>
      <w:proofErr w:type="spellEnd"/>
      <w:r w:rsidR="007E5E10" w:rsidRPr="00A314C0">
        <w:rPr>
          <w:rFonts w:cs="Arial"/>
          <w:i/>
        </w:rPr>
        <w:t>’</w:t>
      </w:r>
      <w:r w:rsidR="007E5E10" w:rsidRPr="007D66F3">
        <w:rPr>
          <w:rFonts w:cs="Arial"/>
        </w:rPr>
        <w:t xml:space="preserve"> (Veronica, Marching On, Interview). </w:t>
      </w:r>
    </w:p>
    <w:p w14:paraId="3FCACC69" w14:textId="77777777" w:rsidR="007E5E10" w:rsidRPr="007D66F3" w:rsidRDefault="007E5E10" w:rsidP="007D66F3">
      <w:pPr>
        <w:spacing w:line="480" w:lineRule="auto"/>
        <w:ind w:left="720"/>
        <w:rPr>
          <w:rFonts w:cs="Arial"/>
          <w:i/>
        </w:rPr>
      </w:pPr>
      <w:r w:rsidRPr="007D66F3">
        <w:rPr>
          <w:rFonts w:cs="Arial"/>
          <w:i/>
        </w:rPr>
        <w:t>‘Well, I think it’s a good idea (men-only), I think too many of these Coffee Mornings and things that we go to are full of women.  There seem to be more women than men, and I think the men only thing is good.’ (Sue, Marching On, Interview)</w:t>
      </w:r>
    </w:p>
    <w:p w14:paraId="5608489C" w14:textId="77777777" w:rsidR="00692F4F" w:rsidRPr="007D66F3" w:rsidRDefault="003B13BB" w:rsidP="007D66F3">
      <w:pPr>
        <w:spacing w:line="480" w:lineRule="auto"/>
        <w:rPr>
          <w:rFonts w:cs="Arial"/>
        </w:rPr>
      </w:pPr>
      <w:r w:rsidRPr="007D66F3">
        <w:rPr>
          <w:rFonts w:cs="Arial"/>
        </w:rPr>
        <w:t xml:space="preserve">Furthermore, care partners reported that this environment was one that the men would have been </w:t>
      </w:r>
      <w:r w:rsidR="008E4FE3" w:rsidRPr="007D66F3">
        <w:rPr>
          <w:rFonts w:cs="Arial"/>
        </w:rPr>
        <w:t>accustomed to during their younger years and working life</w:t>
      </w:r>
      <w:r w:rsidR="002C484C" w:rsidRPr="007D66F3">
        <w:rPr>
          <w:rFonts w:cs="Arial"/>
        </w:rPr>
        <w:t xml:space="preserve">, and so this sense of familiarity would have contributed to the men’s feelings of security and so enhanced the appeal of the TI. </w:t>
      </w:r>
    </w:p>
    <w:p w14:paraId="42893AED" w14:textId="77777777" w:rsidR="00692F4F" w:rsidRPr="007D66F3" w:rsidRDefault="00692F4F" w:rsidP="007D66F3">
      <w:pPr>
        <w:spacing w:line="480" w:lineRule="auto"/>
        <w:ind w:left="720"/>
        <w:rPr>
          <w:rFonts w:cs="Arial"/>
        </w:rPr>
      </w:pPr>
      <w:r w:rsidRPr="007D66F3">
        <w:rPr>
          <w:rFonts w:cs="Arial"/>
          <w:i/>
        </w:rPr>
        <w:t>‘…all his working life he’s been used to the company of men, he’s never worked with women.  And, all his hobbies were always to do with other men…the normality of socialising has, historically in his life, been with men and this is what he feels comfortable with.’ (Caroline, Old Boys, Care Partner, Interview)</w:t>
      </w:r>
    </w:p>
    <w:p w14:paraId="05CFC18D" w14:textId="16D67432" w:rsidR="003F14C9" w:rsidRPr="007D66F3" w:rsidRDefault="007C521F" w:rsidP="007D66F3">
      <w:pPr>
        <w:spacing w:line="480" w:lineRule="auto"/>
        <w:rPr>
          <w:rFonts w:cs="Arial"/>
        </w:rPr>
      </w:pPr>
      <w:r w:rsidRPr="007D66F3">
        <w:rPr>
          <w:rFonts w:cs="Arial"/>
        </w:rPr>
        <w:t xml:space="preserve">This </w:t>
      </w:r>
      <w:r w:rsidR="0070662F" w:rsidRPr="007D66F3">
        <w:rPr>
          <w:rFonts w:cs="Arial"/>
        </w:rPr>
        <w:t xml:space="preserve">male-only </w:t>
      </w:r>
      <w:r w:rsidRPr="007D66F3">
        <w:rPr>
          <w:rFonts w:cs="Arial"/>
        </w:rPr>
        <w:t>env</w:t>
      </w:r>
      <w:r w:rsidR="002C484C" w:rsidRPr="007D66F3">
        <w:rPr>
          <w:rFonts w:cs="Arial"/>
        </w:rPr>
        <w:t xml:space="preserve">ironment was rarely afforded </w:t>
      </w:r>
      <w:r w:rsidRPr="007D66F3">
        <w:rPr>
          <w:rFonts w:cs="Arial"/>
        </w:rPr>
        <w:t xml:space="preserve">the men in their current daily lives, but was </w:t>
      </w:r>
      <w:r w:rsidR="003B13BB" w:rsidRPr="007D66F3">
        <w:rPr>
          <w:rFonts w:cs="Arial"/>
        </w:rPr>
        <w:t xml:space="preserve">viewed by </w:t>
      </w:r>
      <w:r w:rsidR="002C484C" w:rsidRPr="007D66F3">
        <w:rPr>
          <w:rFonts w:cs="Arial"/>
        </w:rPr>
        <w:t xml:space="preserve">both them and </w:t>
      </w:r>
      <w:r w:rsidR="003B13BB" w:rsidRPr="007D66F3">
        <w:rPr>
          <w:rFonts w:cs="Arial"/>
        </w:rPr>
        <w:t xml:space="preserve">their care partners as </w:t>
      </w:r>
      <w:r w:rsidRPr="007D66F3">
        <w:rPr>
          <w:rFonts w:cs="Arial"/>
        </w:rPr>
        <w:t>important for enabling</w:t>
      </w:r>
      <w:r w:rsidR="003B13BB" w:rsidRPr="007D66F3">
        <w:rPr>
          <w:rFonts w:cs="Arial"/>
        </w:rPr>
        <w:t xml:space="preserve"> self-expression. </w:t>
      </w:r>
      <w:r w:rsidRPr="007D66F3">
        <w:rPr>
          <w:rFonts w:cs="Arial"/>
        </w:rPr>
        <w:t xml:space="preserve"> </w:t>
      </w:r>
    </w:p>
    <w:p w14:paraId="0E40EF9B" w14:textId="77777777" w:rsidR="002B3A0F" w:rsidRPr="007D66F3" w:rsidRDefault="002B3A0F" w:rsidP="007D66F3">
      <w:pPr>
        <w:pStyle w:val="Heading3"/>
        <w:spacing w:line="480" w:lineRule="auto"/>
      </w:pPr>
      <w:r w:rsidRPr="007D66F3">
        <w:lastRenderedPageBreak/>
        <w:t>An opportunity for comradeship and solidarity</w:t>
      </w:r>
    </w:p>
    <w:p w14:paraId="39E919CC" w14:textId="77777777" w:rsidR="004C3140" w:rsidRPr="007D66F3" w:rsidRDefault="00C75813" w:rsidP="007D66F3">
      <w:pPr>
        <w:spacing w:line="480" w:lineRule="auto"/>
        <w:rPr>
          <w:rFonts w:cs="Arial"/>
        </w:rPr>
      </w:pPr>
      <w:r w:rsidRPr="007D66F3">
        <w:t xml:space="preserve">As the men were able to express themselves freely, they </w:t>
      </w:r>
      <w:r w:rsidR="0016211F" w:rsidRPr="007D66F3">
        <w:t>developed</w:t>
      </w:r>
      <w:r w:rsidR="002B3A0F" w:rsidRPr="007D66F3">
        <w:t xml:space="preserve"> a sense of </w:t>
      </w:r>
      <w:r w:rsidR="002B3A0F" w:rsidRPr="007D66F3">
        <w:rPr>
          <w:rFonts w:cs="Arial"/>
          <w:i/>
        </w:rPr>
        <w:t>‘comradeship’</w:t>
      </w:r>
      <w:r w:rsidR="002B3A0F" w:rsidRPr="007D66F3">
        <w:rPr>
          <w:rFonts w:cs="Arial"/>
        </w:rPr>
        <w:t xml:space="preserve"> (Doug, Done Roaming, Focus group) and togetherness</w:t>
      </w:r>
      <w:r w:rsidR="0016211F" w:rsidRPr="007D66F3">
        <w:rPr>
          <w:rFonts w:cs="Arial"/>
        </w:rPr>
        <w:t>. They spoke in affectionate terms about one another, noting the</w:t>
      </w:r>
      <w:r w:rsidR="0016211F" w:rsidRPr="007D66F3">
        <w:rPr>
          <w:rFonts w:cs="Arial"/>
          <w:i/>
        </w:rPr>
        <w:t xml:space="preserve"> ‘warm side to the group’ </w:t>
      </w:r>
      <w:r w:rsidR="0016211F" w:rsidRPr="007D66F3">
        <w:rPr>
          <w:rFonts w:cs="Arial"/>
        </w:rPr>
        <w:t xml:space="preserve">(Dick, Marching On, Interview) and the </w:t>
      </w:r>
      <w:r w:rsidR="0016211F" w:rsidRPr="007D66F3">
        <w:rPr>
          <w:rFonts w:cs="Arial"/>
          <w:i/>
        </w:rPr>
        <w:t>‘similar attitudes’</w:t>
      </w:r>
      <w:r w:rsidR="0016211F" w:rsidRPr="007D66F3">
        <w:rPr>
          <w:rFonts w:cs="Arial"/>
        </w:rPr>
        <w:t xml:space="preserve"> (Ken, Old Boys, Focus group) where people </w:t>
      </w:r>
      <w:r w:rsidR="0016211F" w:rsidRPr="007D66F3">
        <w:rPr>
          <w:rFonts w:cs="Arial"/>
          <w:i/>
        </w:rPr>
        <w:t>‘were only too glad to add their little bit’</w:t>
      </w:r>
      <w:r w:rsidR="0016211F" w:rsidRPr="007D66F3">
        <w:rPr>
          <w:rFonts w:cs="Arial"/>
        </w:rPr>
        <w:t xml:space="preserve"> (Dick, Marching On, Interview). </w:t>
      </w:r>
    </w:p>
    <w:p w14:paraId="22BD172B" w14:textId="77777777" w:rsidR="004C3140" w:rsidRPr="007D66F3" w:rsidRDefault="004C3140" w:rsidP="007D66F3">
      <w:pPr>
        <w:spacing w:line="480" w:lineRule="auto"/>
        <w:ind w:left="720"/>
        <w:rPr>
          <w:rFonts w:cs="Arial"/>
          <w:i/>
        </w:rPr>
      </w:pPr>
      <w:r w:rsidRPr="007D66F3">
        <w:rPr>
          <w:rFonts w:cs="Arial"/>
          <w:i/>
        </w:rPr>
        <w:t>‘I go there and it’s like alright Bob how are you doing? I don’t think there’s any there that will say anything against me. Yes they’re good lads (laugh).’ (Bob, Old Boys, Interview)</w:t>
      </w:r>
    </w:p>
    <w:p w14:paraId="6C34B551" w14:textId="7E4124DE" w:rsidR="00F20377" w:rsidRPr="007D66F3" w:rsidRDefault="0016211F" w:rsidP="007D66F3">
      <w:pPr>
        <w:spacing w:line="480" w:lineRule="auto"/>
        <w:rPr>
          <w:rFonts w:cs="Arial"/>
        </w:rPr>
      </w:pPr>
      <w:r w:rsidRPr="007D66F3">
        <w:rPr>
          <w:rFonts w:cs="Arial"/>
        </w:rPr>
        <w:t xml:space="preserve">Furthermore, although the men’s dementia was never openly discussed, the data suggested the environment enabled the men to connect emotionally around this issue, acknowledging all members were all on a </w:t>
      </w:r>
      <w:r w:rsidRPr="007D66F3">
        <w:rPr>
          <w:rFonts w:cs="Arial"/>
          <w:i/>
        </w:rPr>
        <w:t>‘similar level’</w:t>
      </w:r>
      <w:r w:rsidRPr="007D66F3">
        <w:rPr>
          <w:rFonts w:cs="Arial"/>
        </w:rPr>
        <w:t xml:space="preserve"> (Dick, Marching On, Focus group) but </w:t>
      </w:r>
      <w:r w:rsidRPr="007D66F3">
        <w:rPr>
          <w:rFonts w:cs="Arial"/>
          <w:i/>
        </w:rPr>
        <w:t>‘you’re not on your own’</w:t>
      </w:r>
      <w:r w:rsidRPr="007D66F3">
        <w:rPr>
          <w:rFonts w:cs="Arial"/>
        </w:rPr>
        <w:t xml:space="preserve"> (Gordon, Marching On</w:t>
      </w:r>
      <w:r w:rsidR="0059020B">
        <w:rPr>
          <w:rFonts w:cs="Arial"/>
        </w:rPr>
        <w:t>, Interview</w:t>
      </w:r>
      <w:r w:rsidRPr="007D66F3">
        <w:rPr>
          <w:rFonts w:cs="Arial"/>
        </w:rPr>
        <w:t xml:space="preserve">). This </w:t>
      </w:r>
      <w:r w:rsidR="00310589" w:rsidRPr="007D66F3">
        <w:rPr>
          <w:rFonts w:cs="Arial"/>
        </w:rPr>
        <w:t xml:space="preserve">was appealing to the men and </w:t>
      </w:r>
      <w:r w:rsidRPr="007D66F3">
        <w:rPr>
          <w:rFonts w:cs="Arial"/>
        </w:rPr>
        <w:t xml:space="preserve">helped to provide them with comfort and reassurance, and there </w:t>
      </w:r>
      <w:r w:rsidR="000C68E3" w:rsidRPr="007D66F3">
        <w:rPr>
          <w:rFonts w:cs="Arial"/>
        </w:rPr>
        <w:t xml:space="preserve">was a sense that if </w:t>
      </w:r>
      <w:r w:rsidR="00310589" w:rsidRPr="007D66F3">
        <w:rPr>
          <w:rFonts w:cs="Arial"/>
        </w:rPr>
        <w:t xml:space="preserve">women were present </w:t>
      </w:r>
      <w:r w:rsidR="002B3A0F" w:rsidRPr="007D66F3">
        <w:rPr>
          <w:rFonts w:cs="Arial"/>
        </w:rPr>
        <w:t>then</w:t>
      </w:r>
      <w:r w:rsidRPr="007D66F3">
        <w:rPr>
          <w:rFonts w:cs="Arial"/>
        </w:rPr>
        <w:t xml:space="preserve"> these connections would have been hindered </w:t>
      </w:r>
      <w:r w:rsidR="002B3A0F" w:rsidRPr="007D66F3">
        <w:rPr>
          <w:rFonts w:cs="Arial"/>
        </w:rPr>
        <w:t xml:space="preserve">as </w:t>
      </w:r>
      <w:r w:rsidR="002B3A0F" w:rsidRPr="007D66F3">
        <w:rPr>
          <w:rFonts w:cs="Arial"/>
          <w:i/>
        </w:rPr>
        <w:t xml:space="preserve">‘blokes take notice of others because they are blokes’ </w:t>
      </w:r>
      <w:r w:rsidR="002B3A0F" w:rsidRPr="007D66F3">
        <w:rPr>
          <w:rFonts w:cs="Arial"/>
        </w:rPr>
        <w:t>(Doug, Done</w:t>
      </w:r>
      <w:r w:rsidRPr="007D66F3">
        <w:rPr>
          <w:rFonts w:cs="Arial"/>
        </w:rPr>
        <w:t xml:space="preserve"> Roaming, Focus group)</w:t>
      </w:r>
      <w:r w:rsidR="002B3A0F" w:rsidRPr="007D66F3">
        <w:rPr>
          <w:rFonts w:cs="Arial"/>
        </w:rPr>
        <w:t xml:space="preserve">. </w:t>
      </w:r>
    </w:p>
    <w:p w14:paraId="05497C1E" w14:textId="448C1D06" w:rsidR="004C3140" w:rsidRPr="007D66F3" w:rsidRDefault="004C3140" w:rsidP="007D66F3">
      <w:pPr>
        <w:spacing w:line="480" w:lineRule="auto"/>
        <w:ind w:left="720"/>
        <w:rPr>
          <w:rFonts w:cs="Arial"/>
          <w:i/>
        </w:rPr>
      </w:pPr>
      <w:r w:rsidRPr="007D66F3">
        <w:rPr>
          <w:rFonts w:cs="Arial"/>
          <w:i/>
        </w:rPr>
        <w:t xml:space="preserve">‘Well it’s good to be with people and talk about things you have that you’ve experienced, and of course, meeting the </w:t>
      </w:r>
      <w:proofErr w:type="spellStart"/>
      <w:r w:rsidRPr="007D66F3">
        <w:rPr>
          <w:rFonts w:cs="Arial"/>
          <w:i/>
        </w:rPr>
        <w:t>Herberts</w:t>
      </w:r>
      <w:proofErr w:type="spellEnd"/>
      <w:r w:rsidRPr="007D66F3">
        <w:rPr>
          <w:rFonts w:cs="Arial"/>
          <w:i/>
        </w:rPr>
        <w:t xml:space="preserve"> in the same problem as yourself, it’s a bit reassuring really</w:t>
      </w:r>
      <w:r w:rsidRPr="007D66F3">
        <w:rPr>
          <w:rStyle w:val="QuoteChar"/>
          <w:rFonts w:cs="Arial"/>
        </w:rPr>
        <w:t>.’</w:t>
      </w:r>
      <w:r w:rsidRPr="007D66F3">
        <w:rPr>
          <w:rFonts w:cs="Arial"/>
          <w:i/>
        </w:rPr>
        <w:t xml:space="preserve"> (Jess, Marching On, Interview)</w:t>
      </w:r>
    </w:p>
    <w:p w14:paraId="6F2B3036" w14:textId="77777777" w:rsidR="004C3140" w:rsidRPr="007D66F3" w:rsidRDefault="004C3140" w:rsidP="007D66F3">
      <w:pPr>
        <w:spacing w:line="480" w:lineRule="auto"/>
        <w:ind w:left="720"/>
        <w:rPr>
          <w:rFonts w:cs="Arial"/>
          <w:i/>
        </w:rPr>
      </w:pPr>
      <w:r w:rsidRPr="007D66F3">
        <w:rPr>
          <w:rFonts w:cs="Arial"/>
          <w:i/>
        </w:rPr>
        <w:t>‘…you don't walk about with a placard saying I've got dementia…So it's helped me by seeing other people had the same problem as I had.  Whether it was to the same degree or worse, you know, but there was other people there that I could see had got the same problem, and they were living their life okay.’ (Joe, Old Boys, Interview)</w:t>
      </w:r>
    </w:p>
    <w:p w14:paraId="6FB8DD84" w14:textId="69A6C191" w:rsidR="00097D32" w:rsidRPr="007D66F3" w:rsidRDefault="002B3A0F" w:rsidP="007D66F3">
      <w:pPr>
        <w:spacing w:line="480" w:lineRule="auto"/>
        <w:rPr>
          <w:rFonts w:cs="Arial"/>
        </w:rPr>
      </w:pPr>
      <w:r w:rsidRPr="007D66F3">
        <w:rPr>
          <w:rFonts w:cs="Arial"/>
        </w:rPr>
        <w:t xml:space="preserve">However, </w:t>
      </w:r>
      <w:r w:rsidR="00FD6817" w:rsidRPr="007D66F3">
        <w:rPr>
          <w:rFonts w:cs="Arial"/>
        </w:rPr>
        <w:t xml:space="preserve">it is </w:t>
      </w:r>
      <w:r w:rsidR="00F44A3B" w:rsidRPr="007D66F3">
        <w:rPr>
          <w:rFonts w:cs="Arial"/>
        </w:rPr>
        <w:t>note</w:t>
      </w:r>
      <w:r w:rsidR="00FD6817" w:rsidRPr="007D66F3">
        <w:rPr>
          <w:rFonts w:cs="Arial"/>
        </w:rPr>
        <w:t>worthy</w:t>
      </w:r>
      <w:r w:rsidR="00F44A3B" w:rsidRPr="007D66F3">
        <w:rPr>
          <w:rFonts w:cs="Arial"/>
        </w:rPr>
        <w:t xml:space="preserve"> that through enabling the men to freely express themselves then the </w:t>
      </w:r>
      <w:r w:rsidR="00F44A3B" w:rsidRPr="007D66F3">
        <w:rPr>
          <w:rFonts w:cs="Arial"/>
          <w:i/>
        </w:rPr>
        <w:t>‘diversity’</w:t>
      </w:r>
      <w:r w:rsidRPr="007D66F3">
        <w:rPr>
          <w:rFonts w:cs="Arial"/>
        </w:rPr>
        <w:t xml:space="preserve"> of the group and the </w:t>
      </w:r>
      <w:r w:rsidRPr="007D66F3">
        <w:rPr>
          <w:rFonts w:cs="Arial"/>
          <w:i/>
        </w:rPr>
        <w:t>‘certain attitudes</w:t>
      </w:r>
      <w:r w:rsidR="00F44A3B" w:rsidRPr="007D66F3">
        <w:rPr>
          <w:rFonts w:cs="Arial"/>
          <w:i/>
        </w:rPr>
        <w:t xml:space="preserve"> or interests</w:t>
      </w:r>
      <w:r w:rsidRPr="007D66F3">
        <w:rPr>
          <w:rFonts w:cs="Arial"/>
          <w:i/>
        </w:rPr>
        <w:t>’</w:t>
      </w:r>
      <w:r w:rsidRPr="007D66F3">
        <w:rPr>
          <w:rFonts w:cs="Arial"/>
        </w:rPr>
        <w:t xml:space="preserve"> </w:t>
      </w:r>
      <w:r w:rsidR="00F44A3B" w:rsidRPr="007D66F3">
        <w:rPr>
          <w:rFonts w:cs="Arial"/>
        </w:rPr>
        <w:t xml:space="preserve">became prominent, thereby making it </w:t>
      </w:r>
      <w:r w:rsidR="00F44A3B" w:rsidRPr="007D66F3">
        <w:rPr>
          <w:rFonts w:cs="Arial"/>
        </w:rPr>
        <w:lastRenderedPageBreak/>
        <w:t>difficult for certain men to</w:t>
      </w:r>
      <w:r w:rsidRPr="007D66F3">
        <w:rPr>
          <w:rFonts w:cs="Arial"/>
        </w:rPr>
        <w:t xml:space="preserve"> </w:t>
      </w:r>
      <w:r w:rsidRPr="007D66F3">
        <w:rPr>
          <w:rFonts w:cs="Arial"/>
          <w:i/>
        </w:rPr>
        <w:t>‘gel’</w:t>
      </w:r>
      <w:r w:rsidRPr="007D66F3">
        <w:rPr>
          <w:rFonts w:cs="Arial"/>
        </w:rPr>
        <w:t xml:space="preserve"> </w:t>
      </w:r>
      <w:r w:rsidRPr="007D66F3">
        <w:rPr>
          <w:rFonts w:cs="Arial"/>
          <w:i/>
        </w:rPr>
        <w:t>(Tel, Marching On, Interview).</w:t>
      </w:r>
      <w:r w:rsidRPr="007D66F3">
        <w:rPr>
          <w:rFonts w:cs="Arial"/>
        </w:rPr>
        <w:t xml:space="preserve"> </w:t>
      </w:r>
      <w:r w:rsidR="00097D32" w:rsidRPr="007D66F3">
        <w:rPr>
          <w:rFonts w:cs="Arial"/>
        </w:rPr>
        <w:t xml:space="preserve">For instance in the Done Roaming group the tensions often centred on Doug, who felt his recent diagnosis </w:t>
      </w:r>
      <w:r w:rsidR="00A53AC7" w:rsidRPr="007D66F3">
        <w:rPr>
          <w:rFonts w:cs="Arial"/>
        </w:rPr>
        <w:t>of dementia was a threat to his</w:t>
      </w:r>
      <w:r w:rsidR="00097D32" w:rsidRPr="007D66F3">
        <w:rPr>
          <w:rFonts w:cs="Arial"/>
        </w:rPr>
        <w:t xml:space="preserve"> masculinity. As such he sought to ‘other’ the rest of the men in the grou</w:t>
      </w:r>
      <w:r w:rsidR="00A53AC7" w:rsidRPr="007D66F3">
        <w:rPr>
          <w:rFonts w:cs="Arial"/>
        </w:rPr>
        <w:t xml:space="preserve">p, refusing to sit with them at the beginning of the early sessions of the initiative and instead watch from a quiet corner of the venue where he could talk to the volunteer. </w:t>
      </w:r>
      <w:r w:rsidR="00097D32" w:rsidRPr="007D66F3">
        <w:rPr>
          <w:rFonts w:cs="Arial"/>
        </w:rPr>
        <w:t>This was manged</w:t>
      </w:r>
      <w:r w:rsidR="00A53AC7" w:rsidRPr="007D66F3">
        <w:rPr>
          <w:rFonts w:cs="Arial"/>
        </w:rPr>
        <w:t xml:space="preserve"> </w:t>
      </w:r>
      <w:r w:rsidR="00097D32" w:rsidRPr="007D66F3">
        <w:rPr>
          <w:rFonts w:cs="Arial"/>
        </w:rPr>
        <w:t xml:space="preserve">within the group by </w:t>
      </w:r>
      <w:r w:rsidR="00A53AC7" w:rsidRPr="007D66F3">
        <w:rPr>
          <w:rFonts w:cs="Arial"/>
        </w:rPr>
        <w:t xml:space="preserve">slowly </w:t>
      </w:r>
      <w:r w:rsidR="00097D32" w:rsidRPr="007D66F3">
        <w:rPr>
          <w:rFonts w:cs="Arial"/>
        </w:rPr>
        <w:t>encouraging him to engage in activities with the men and join in discussions that centred on their lives, rather than dementia. Consequently it was noticeable that, overtime he formed a bond with them and used the group as a source of support, although he was keen to disassociate</w:t>
      </w:r>
      <w:r w:rsidR="00A53AC7" w:rsidRPr="007D66F3">
        <w:rPr>
          <w:rFonts w:cs="Arial"/>
        </w:rPr>
        <w:t xml:space="preserve"> himself with</w:t>
      </w:r>
      <w:r w:rsidR="00097D32" w:rsidRPr="007D66F3">
        <w:rPr>
          <w:rFonts w:cs="Arial"/>
        </w:rPr>
        <w:t xml:space="preserve"> them during his final interview.</w:t>
      </w:r>
    </w:p>
    <w:p w14:paraId="6A251B69" w14:textId="77777777" w:rsidR="00097D32" w:rsidRPr="007D66F3" w:rsidRDefault="00097D32" w:rsidP="007D66F3">
      <w:pPr>
        <w:spacing w:line="480" w:lineRule="auto"/>
        <w:ind w:left="720"/>
        <w:rPr>
          <w:rFonts w:cs="Arial"/>
          <w:i/>
        </w:rPr>
      </w:pPr>
      <w:r w:rsidRPr="007D66F3">
        <w:rPr>
          <w:rFonts w:cs="Arial"/>
          <w:i/>
        </w:rPr>
        <w:t xml:space="preserve">‘Well, I found them a bit odd actually (other men in the group), but then I'm a Londoner. So I did find it very hard to become a friend of…an associate. Alright, they're there and they're in the same poo as you are, so that's about all it amounts to. I wouldn't want to visit them or go out with them. I don't know.’ (Doug, Location Two, Interview) </w:t>
      </w:r>
    </w:p>
    <w:p w14:paraId="5398264F" w14:textId="1BC0E365" w:rsidR="00114C15" w:rsidRPr="007D66F3" w:rsidRDefault="00097D32" w:rsidP="007D66F3">
      <w:pPr>
        <w:spacing w:line="480" w:lineRule="auto"/>
        <w:rPr>
          <w:rFonts w:cs="Arial"/>
        </w:rPr>
      </w:pPr>
      <w:r w:rsidRPr="007D66F3">
        <w:rPr>
          <w:rFonts w:cs="Arial"/>
        </w:rPr>
        <w:t xml:space="preserve">Unfortunately within the Marching On group the men’s conflicting </w:t>
      </w:r>
      <w:r w:rsidR="00974CAA" w:rsidRPr="007D66F3">
        <w:rPr>
          <w:rFonts w:cs="Arial"/>
        </w:rPr>
        <w:t>interests</w:t>
      </w:r>
      <w:r w:rsidRPr="007D66F3">
        <w:rPr>
          <w:rFonts w:cs="Arial"/>
        </w:rPr>
        <w:t xml:space="preserve"> were more difficult to </w:t>
      </w:r>
      <w:r w:rsidR="00974CAA" w:rsidRPr="007D66F3">
        <w:rPr>
          <w:rFonts w:cs="Arial"/>
        </w:rPr>
        <w:t>manage and resulted in a few men making disparaging comments to others or refusing to engage with them. For instance, Tel would roll his eyes when Chris spoke of his love for classical music</w:t>
      </w:r>
      <w:r w:rsidR="00114C15" w:rsidRPr="007D66F3">
        <w:rPr>
          <w:rFonts w:cs="Arial"/>
        </w:rPr>
        <w:t xml:space="preserve"> and vice versa when Tel would speak of his days as a boxing coach. At one point after Chris played a classical piece of music on the piano, </w:t>
      </w:r>
      <w:r w:rsidR="00974CAA" w:rsidRPr="007D66F3">
        <w:rPr>
          <w:rFonts w:cs="Arial"/>
        </w:rPr>
        <w:t xml:space="preserve">Dave exclaimed </w:t>
      </w:r>
      <w:r w:rsidR="00974CAA" w:rsidRPr="007D66F3">
        <w:rPr>
          <w:rFonts w:cs="Arial"/>
          <w:i/>
        </w:rPr>
        <w:t>‘yeah I like music, but none of that rubbish’</w:t>
      </w:r>
      <w:r w:rsidR="00974CAA" w:rsidRPr="007D66F3">
        <w:rPr>
          <w:rFonts w:cs="Arial"/>
        </w:rPr>
        <w:t xml:space="preserve"> (</w:t>
      </w:r>
      <w:r w:rsidR="0059020B">
        <w:rPr>
          <w:rFonts w:cs="Arial"/>
        </w:rPr>
        <w:t xml:space="preserve">Dave, Marching On, RFN </w:t>
      </w:r>
      <w:r w:rsidR="00974CAA" w:rsidRPr="007D66F3">
        <w:rPr>
          <w:rFonts w:cs="Arial"/>
        </w:rPr>
        <w:t>S</w:t>
      </w:r>
      <w:r w:rsidR="00114C15" w:rsidRPr="007D66F3">
        <w:rPr>
          <w:rFonts w:cs="Arial"/>
        </w:rPr>
        <w:t>ession 2). O</w:t>
      </w:r>
      <w:r w:rsidR="00974CAA" w:rsidRPr="007D66F3">
        <w:rPr>
          <w:rFonts w:cs="Arial"/>
        </w:rPr>
        <w:t xml:space="preserve">thers such as Jess </w:t>
      </w:r>
      <w:r w:rsidR="00114C15" w:rsidRPr="007D66F3">
        <w:rPr>
          <w:rFonts w:cs="Arial"/>
        </w:rPr>
        <w:t xml:space="preserve">also </w:t>
      </w:r>
      <w:r w:rsidR="00974CAA" w:rsidRPr="007D66F3">
        <w:rPr>
          <w:rFonts w:cs="Arial"/>
        </w:rPr>
        <w:t xml:space="preserve">commented </w:t>
      </w:r>
      <w:r w:rsidR="00974CAA" w:rsidRPr="007D66F3">
        <w:rPr>
          <w:rFonts w:cs="Arial"/>
          <w:i/>
        </w:rPr>
        <w:t>‘</w:t>
      </w:r>
      <w:r w:rsidR="00114C15" w:rsidRPr="007D66F3">
        <w:rPr>
          <w:rFonts w:cs="Arial"/>
          <w:i/>
        </w:rPr>
        <w:t xml:space="preserve">oh </w:t>
      </w:r>
      <w:proofErr w:type="spellStart"/>
      <w:r w:rsidR="00114C15" w:rsidRPr="007D66F3">
        <w:rPr>
          <w:rFonts w:cs="Arial"/>
          <w:i/>
        </w:rPr>
        <w:t>ladeda</w:t>
      </w:r>
      <w:proofErr w:type="spellEnd"/>
      <w:r w:rsidR="00114C15" w:rsidRPr="007D66F3">
        <w:rPr>
          <w:rFonts w:cs="Arial"/>
          <w:i/>
        </w:rPr>
        <w:t xml:space="preserve">, </w:t>
      </w:r>
      <w:r w:rsidR="00974CAA" w:rsidRPr="007D66F3">
        <w:rPr>
          <w:rFonts w:cs="Arial"/>
          <w:i/>
        </w:rPr>
        <w:t>very posh!’</w:t>
      </w:r>
      <w:r w:rsidR="00974CAA" w:rsidRPr="007D66F3">
        <w:rPr>
          <w:rFonts w:cs="Arial"/>
        </w:rPr>
        <w:t xml:space="preserve"> (</w:t>
      </w:r>
      <w:r w:rsidR="0059020B">
        <w:rPr>
          <w:rFonts w:cs="Arial"/>
        </w:rPr>
        <w:t xml:space="preserve">Jess, Marching On, </w:t>
      </w:r>
      <w:r w:rsidR="00974CAA" w:rsidRPr="007D66F3">
        <w:rPr>
          <w:rFonts w:cs="Arial"/>
        </w:rPr>
        <w:t>RFN</w:t>
      </w:r>
      <w:r w:rsidR="0059020B">
        <w:rPr>
          <w:rFonts w:cs="Arial"/>
        </w:rPr>
        <w:t xml:space="preserve"> </w:t>
      </w:r>
      <w:r w:rsidR="00974CAA" w:rsidRPr="007D66F3">
        <w:rPr>
          <w:rFonts w:cs="Arial"/>
        </w:rPr>
        <w:t>Session 1) when Harry spoke</w:t>
      </w:r>
      <w:r w:rsidR="00114C15" w:rsidRPr="007D66F3">
        <w:rPr>
          <w:rFonts w:cs="Arial"/>
        </w:rPr>
        <w:t xml:space="preserve"> at length about his home in the country and the tennis courts and horses he owned. This made for noticeable and uneasy tensions in the group that were only truly resolved when these men (Tel, Dave, Chris and Harry) left. As Josh the Marching On volunteer spoke of during his interview:</w:t>
      </w:r>
    </w:p>
    <w:p w14:paraId="3374D1C0" w14:textId="77777777" w:rsidR="00114C15" w:rsidRPr="007D66F3" w:rsidRDefault="00114C15" w:rsidP="007D66F3">
      <w:pPr>
        <w:spacing w:line="480" w:lineRule="auto"/>
        <w:ind w:left="720"/>
        <w:rPr>
          <w:rFonts w:cs="Arial"/>
          <w:i/>
        </w:rPr>
      </w:pPr>
      <w:r w:rsidRPr="007D66F3">
        <w:rPr>
          <w:rFonts w:cs="Arial"/>
          <w:i/>
        </w:rPr>
        <w:lastRenderedPageBreak/>
        <w:t>‘Now nobody is looking down their noses at somebody… I think that is what one or two had problems with initially. Like Harry and Tel, and I think that stopped them coming.’ (Josh, Marching On, Interview)</w:t>
      </w:r>
    </w:p>
    <w:p w14:paraId="1876067F" w14:textId="07307F25" w:rsidR="009B1740" w:rsidRPr="007D66F3" w:rsidRDefault="009B1740" w:rsidP="007D66F3">
      <w:pPr>
        <w:spacing w:line="480" w:lineRule="auto"/>
        <w:rPr>
          <w:rFonts w:cs="Arial"/>
        </w:rPr>
      </w:pPr>
      <w:r w:rsidRPr="007D66F3">
        <w:rPr>
          <w:rFonts w:cs="Arial"/>
        </w:rPr>
        <w:t xml:space="preserve">The finding demonstrates the </w:t>
      </w:r>
      <w:r w:rsidR="009125D8" w:rsidRPr="007D66F3">
        <w:rPr>
          <w:rFonts w:cs="Arial"/>
        </w:rPr>
        <w:t xml:space="preserve">importance of </w:t>
      </w:r>
      <w:r w:rsidRPr="007D66F3">
        <w:rPr>
          <w:rFonts w:cs="Arial"/>
        </w:rPr>
        <w:t xml:space="preserve">a male-only environment </w:t>
      </w:r>
      <w:r w:rsidR="009125D8" w:rsidRPr="007D66F3">
        <w:rPr>
          <w:rFonts w:cs="Arial"/>
        </w:rPr>
        <w:t xml:space="preserve">for providing </w:t>
      </w:r>
      <w:r w:rsidRPr="007D66F3">
        <w:rPr>
          <w:rFonts w:cs="Arial"/>
        </w:rPr>
        <w:t xml:space="preserve">a familiar and relaxing environment </w:t>
      </w:r>
      <w:r w:rsidR="009125D8" w:rsidRPr="007D66F3">
        <w:rPr>
          <w:rFonts w:cs="Arial"/>
        </w:rPr>
        <w:t>where older men with dementia can</w:t>
      </w:r>
      <w:r w:rsidRPr="007D66F3">
        <w:rPr>
          <w:rFonts w:cs="Arial"/>
        </w:rPr>
        <w:t xml:space="preserve"> express themselves and connect on a deeper</w:t>
      </w:r>
      <w:r w:rsidR="00C75813" w:rsidRPr="007D66F3">
        <w:rPr>
          <w:rFonts w:cs="Arial"/>
        </w:rPr>
        <w:t>,</w:t>
      </w:r>
      <w:r w:rsidRPr="007D66F3">
        <w:rPr>
          <w:rFonts w:cs="Arial"/>
        </w:rPr>
        <w:t xml:space="preserve"> emotional level.</w:t>
      </w:r>
      <w:r w:rsidR="00943F2B" w:rsidRPr="007D66F3">
        <w:rPr>
          <w:rFonts w:cs="Arial"/>
        </w:rPr>
        <w:t xml:space="preserve"> However, it also highlights the challenges that can be encountered when managing the multiple and diverse interests that </w:t>
      </w:r>
      <w:r w:rsidR="00B93F25">
        <w:rPr>
          <w:rFonts w:cs="Arial"/>
        </w:rPr>
        <w:t>may</w:t>
      </w:r>
      <w:r w:rsidR="00D42765">
        <w:rPr>
          <w:rFonts w:cs="Arial"/>
        </w:rPr>
        <w:t xml:space="preserve"> </w:t>
      </w:r>
      <w:r w:rsidR="00943F2B" w:rsidRPr="007D66F3">
        <w:rPr>
          <w:rFonts w:cs="Arial"/>
        </w:rPr>
        <w:t>become apparent within</w:t>
      </w:r>
      <w:r w:rsidR="009818C5">
        <w:rPr>
          <w:rFonts w:cs="Arial"/>
        </w:rPr>
        <w:t xml:space="preserve"> this </w:t>
      </w:r>
      <w:r w:rsidR="00943F2B" w:rsidRPr="007D66F3">
        <w:rPr>
          <w:rFonts w:cs="Arial"/>
        </w:rPr>
        <w:t>environment.</w:t>
      </w:r>
      <w:r w:rsidRPr="007D66F3">
        <w:rPr>
          <w:rFonts w:cs="Arial"/>
        </w:rPr>
        <w:t xml:space="preserve"> </w:t>
      </w:r>
    </w:p>
    <w:p w14:paraId="02E3F861" w14:textId="77777777" w:rsidR="0010422A" w:rsidRPr="007D66F3" w:rsidRDefault="0010422A" w:rsidP="007D66F3">
      <w:pPr>
        <w:spacing w:line="480" w:lineRule="auto"/>
        <w:rPr>
          <w:rFonts w:cs="Arial"/>
          <w:b/>
        </w:rPr>
      </w:pPr>
      <w:r w:rsidRPr="007D66F3">
        <w:rPr>
          <w:rFonts w:cs="Arial"/>
          <w:b/>
        </w:rPr>
        <w:t>An empowering approach</w:t>
      </w:r>
    </w:p>
    <w:p w14:paraId="2EE28484" w14:textId="22DC714E" w:rsidR="0022525B" w:rsidRPr="007D66F3" w:rsidRDefault="00F44A0B" w:rsidP="007D66F3">
      <w:pPr>
        <w:spacing w:line="480" w:lineRule="auto"/>
        <w:rPr>
          <w:rFonts w:cs="Arial"/>
        </w:rPr>
      </w:pPr>
      <w:r w:rsidRPr="007D66F3">
        <w:rPr>
          <w:rFonts w:cs="Arial"/>
        </w:rPr>
        <w:t xml:space="preserve">The </w:t>
      </w:r>
      <w:r w:rsidR="00E611E2" w:rsidRPr="007D66F3">
        <w:rPr>
          <w:rFonts w:cs="Arial"/>
        </w:rPr>
        <w:t xml:space="preserve">approach </w:t>
      </w:r>
      <w:r w:rsidR="00AE4F9D" w:rsidRPr="007D66F3">
        <w:rPr>
          <w:rFonts w:cs="Arial"/>
        </w:rPr>
        <w:t>sought to empower the men by creating a platform that promoted mutual learning</w:t>
      </w:r>
      <w:r w:rsidR="0022525B" w:rsidRPr="007D66F3">
        <w:rPr>
          <w:rFonts w:cs="Arial"/>
        </w:rPr>
        <w:t xml:space="preserve"> and respect</w:t>
      </w:r>
      <w:r w:rsidR="00AE4F9D" w:rsidRPr="007D66F3">
        <w:rPr>
          <w:rFonts w:cs="Arial"/>
        </w:rPr>
        <w:t xml:space="preserve"> between the researcher and the men throughout the development of the TI.</w:t>
      </w:r>
      <w:r w:rsidR="00951617" w:rsidRPr="007D66F3">
        <w:rPr>
          <w:rFonts w:cs="Arial"/>
        </w:rPr>
        <w:t xml:space="preserve"> This involved reducing the power of the ‘expert’ researcher </w:t>
      </w:r>
      <w:r w:rsidR="00AD50AE">
        <w:rPr>
          <w:rFonts w:cs="Arial"/>
        </w:rPr>
        <w:t>to enable him t</w:t>
      </w:r>
      <w:r w:rsidR="00A175DF" w:rsidRPr="007D66F3">
        <w:rPr>
          <w:rFonts w:cs="Arial"/>
        </w:rPr>
        <w:t>o move</w:t>
      </w:r>
      <w:r w:rsidR="00951617" w:rsidRPr="007D66F3">
        <w:rPr>
          <w:rFonts w:cs="Arial"/>
        </w:rPr>
        <w:t xml:space="preserve"> from the position of ‘outsider’ researcher to ‘insider’ of the group</w:t>
      </w:r>
      <w:r w:rsidR="00A175DF" w:rsidRPr="007D66F3">
        <w:rPr>
          <w:rFonts w:cs="Arial"/>
        </w:rPr>
        <w:t xml:space="preserve"> by joining </w:t>
      </w:r>
      <w:r w:rsidR="00951617" w:rsidRPr="007D66F3">
        <w:rPr>
          <w:rFonts w:cs="Arial"/>
        </w:rPr>
        <w:t xml:space="preserve">in with group discussions and activities. </w:t>
      </w:r>
      <w:r w:rsidR="0022525B" w:rsidRPr="007D66F3">
        <w:rPr>
          <w:rFonts w:cs="Arial"/>
        </w:rPr>
        <w:t>The data suggested that this approach was successful as researcher’s reflective notes highlighted numerous instances wher</w:t>
      </w:r>
      <w:r w:rsidR="00A05D41" w:rsidRPr="007D66F3">
        <w:rPr>
          <w:rFonts w:cs="Arial"/>
        </w:rPr>
        <w:t>e overtime he became</w:t>
      </w:r>
      <w:r w:rsidR="00AD50AE">
        <w:rPr>
          <w:rFonts w:cs="Arial"/>
        </w:rPr>
        <w:t xml:space="preserve"> </w:t>
      </w:r>
      <w:r w:rsidR="0022525B" w:rsidRPr="007D66F3">
        <w:rPr>
          <w:rFonts w:cs="Arial"/>
        </w:rPr>
        <w:t xml:space="preserve">accepted by the men and they became more confident interacting with him. For instance the men in all groups began to invite him to participate in the activities and make fun of his performances. Doug (Done Roaming) began to refer to him as </w:t>
      </w:r>
      <w:r w:rsidR="0022525B" w:rsidRPr="007D66F3">
        <w:rPr>
          <w:rFonts w:cs="Arial"/>
          <w:i/>
        </w:rPr>
        <w:t xml:space="preserve">‘mate’ </w:t>
      </w:r>
      <w:r w:rsidR="0022525B" w:rsidRPr="007D66F3">
        <w:rPr>
          <w:rFonts w:cs="Arial"/>
        </w:rPr>
        <w:t xml:space="preserve">towards the end of the TI and Terry (Done Roaming) and Colin (Marching On) encouraged him to use their nicknames rather than their formal name. During feedback at one TI session, David noted that he had become a </w:t>
      </w:r>
      <w:r w:rsidR="0022525B" w:rsidRPr="007D66F3">
        <w:rPr>
          <w:rFonts w:cs="Arial"/>
          <w:i/>
        </w:rPr>
        <w:t>‘friend of the circle’</w:t>
      </w:r>
      <w:r w:rsidR="0022525B" w:rsidRPr="007D66F3">
        <w:rPr>
          <w:rFonts w:cs="Arial"/>
        </w:rPr>
        <w:t xml:space="preserve"> (</w:t>
      </w:r>
      <w:r w:rsidR="00B960C3">
        <w:rPr>
          <w:rFonts w:cs="Arial"/>
        </w:rPr>
        <w:t xml:space="preserve">David, </w:t>
      </w:r>
      <w:r w:rsidR="0022525B" w:rsidRPr="007D66F3">
        <w:rPr>
          <w:rFonts w:cs="Arial"/>
        </w:rPr>
        <w:t xml:space="preserve">Old Boys, RFN session 7) and </w:t>
      </w:r>
      <w:r w:rsidR="00732C4A">
        <w:rPr>
          <w:rFonts w:cs="Arial"/>
        </w:rPr>
        <w:t xml:space="preserve">on another occasion, </w:t>
      </w:r>
      <w:r w:rsidR="0022525B" w:rsidRPr="007D66F3">
        <w:rPr>
          <w:rFonts w:cs="Arial"/>
        </w:rPr>
        <w:t xml:space="preserve">Gordon (Marching On), who was initially reserved within the group, beckoned him aside </w:t>
      </w:r>
      <w:r w:rsidR="005D5885">
        <w:rPr>
          <w:rFonts w:cs="Arial"/>
        </w:rPr>
        <w:t xml:space="preserve">at the end of a session </w:t>
      </w:r>
      <w:r w:rsidR="0022525B" w:rsidRPr="007D66F3">
        <w:rPr>
          <w:rFonts w:cs="Arial"/>
        </w:rPr>
        <w:t xml:space="preserve">to a quiet corner where his wife </w:t>
      </w:r>
      <w:r w:rsidR="005D5885">
        <w:rPr>
          <w:rFonts w:cs="Arial"/>
        </w:rPr>
        <w:t xml:space="preserve">(who had come to pick him up) </w:t>
      </w:r>
      <w:r w:rsidR="0022525B" w:rsidRPr="007D66F3">
        <w:rPr>
          <w:rFonts w:cs="Arial"/>
        </w:rPr>
        <w:t xml:space="preserve">couldn’t hear and began to open up about an intimate occasion </w:t>
      </w:r>
      <w:r w:rsidR="00753D72" w:rsidRPr="007D66F3">
        <w:rPr>
          <w:rFonts w:cs="Arial"/>
        </w:rPr>
        <w:t xml:space="preserve">he had with a lady on </w:t>
      </w:r>
      <w:r w:rsidR="005D5885">
        <w:rPr>
          <w:rFonts w:cs="Arial"/>
        </w:rPr>
        <w:t>holiday</w:t>
      </w:r>
      <w:r w:rsidR="00D42765">
        <w:rPr>
          <w:rFonts w:cs="Arial"/>
        </w:rPr>
        <w:t xml:space="preserve"> </w:t>
      </w:r>
      <w:r w:rsidR="0022525B" w:rsidRPr="007D66F3">
        <w:rPr>
          <w:rFonts w:cs="Arial"/>
        </w:rPr>
        <w:t>(</w:t>
      </w:r>
      <w:r w:rsidR="00B960C3">
        <w:rPr>
          <w:rFonts w:cs="Arial"/>
        </w:rPr>
        <w:t xml:space="preserve">Gordon, </w:t>
      </w:r>
      <w:r w:rsidR="0022525B" w:rsidRPr="007D66F3">
        <w:rPr>
          <w:rFonts w:cs="Arial"/>
        </w:rPr>
        <w:t xml:space="preserve">Marching On, RFN session 6). As Doug suggested during the final feedback session: </w:t>
      </w:r>
    </w:p>
    <w:p w14:paraId="0485CBE2" w14:textId="4B6CE0BB" w:rsidR="0022525B" w:rsidRPr="007D66F3" w:rsidRDefault="0022525B" w:rsidP="007D66F3">
      <w:pPr>
        <w:spacing w:line="480" w:lineRule="auto"/>
        <w:ind w:left="720"/>
        <w:rPr>
          <w:rFonts w:cs="Arial"/>
          <w:i/>
        </w:rPr>
      </w:pPr>
      <w:r w:rsidRPr="007D66F3">
        <w:rPr>
          <w:rFonts w:cs="Arial"/>
          <w:i/>
        </w:rPr>
        <w:lastRenderedPageBreak/>
        <w:t xml:space="preserve"> ‘Your success is in the fact that really none of us are aware of you as being in charge or a tutor, which is so important. If you think you’ve got a governor then you’ll be more wary. But you’ve been part of it.’ (Doug, Done Roaming, Focus Group)</w:t>
      </w:r>
    </w:p>
    <w:p w14:paraId="7F7FECA9" w14:textId="1007391B" w:rsidR="00753D72" w:rsidRPr="007D66F3" w:rsidRDefault="00753D72" w:rsidP="007D66F3">
      <w:pPr>
        <w:spacing w:line="480" w:lineRule="auto"/>
        <w:rPr>
          <w:rFonts w:cs="Arial"/>
        </w:rPr>
      </w:pPr>
      <w:r w:rsidRPr="007D66F3">
        <w:rPr>
          <w:rFonts w:cs="Arial"/>
        </w:rPr>
        <w:t>In addition to reducing the power of the researcher, the approach further successfully empowered the men by positioning them as ‘experts’ in the development of the TI</w:t>
      </w:r>
      <w:r w:rsidR="009F4E84" w:rsidRPr="007D66F3">
        <w:rPr>
          <w:rFonts w:cs="Arial"/>
        </w:rPr>
        <w:t xml:space="preserve"> and encouraging them to </w:t>
      </w:r>
      <w:r w:rsidR="00A05D41" w:rsidRPr="007D66F3">
        <w:rPr>
          <w:rFonts w:cs="Arial"/>
        </w:rPr>
        <w:t xml:space="preserve">name their group and </w:t>
      </w:r>
      <w:r w:rsidR="009F4E84" w:rsidRPr="007D66F3">
        <w:rPr>
          <w:rFonts w:cs="Arial"/>
        </w:rPr>
        <w:t>take ownership of it</w:t>
      </w:r>
      <w:r w:rsidRPr="007D66F3">
        <w:rPr>
          <w:rFonts w:cs="Arial"/>
        </w:rPr>
        <w:t>. Although the men were initially reluc</w:t>
      </w:r>
      <w:r w:rsidR="00A05D41" w:rsidRPr="007D66F3">
        <w:rPr>
          <w:rFonts w:cs="Arial"/>
        </w:rPr>
        <w:t>tant to inform the TI</w:t>
      </w:r>
      <w:r w:rsidRPr="007D66F3">
        <w:rPr>
          <w:rFonts w:cs="Arial"/>
        </w:rPr>
        <w:t>, overtime they became more willing</w:t>
      </w:r>
      <w:r w:rsidR="00A05D41" w:rsidRPr="007D66F3">
        <w:rPr>
          <w:rFonts w:cs="Arial"/>
        </w:rPr>
        <w:t>,</w:t>
      </w:r>
      <w:r w:rsidRPr="007D66F3">
        <w:rPr>
          <w:rFonts w:cs="Arial"/>
        </w:rPr>
        <w:t xml:space="preserve"> even if it might </w:t>
      </w:r>
      <w:r w:rsidR="00A05D41" w:rsidRPr="007D66F3">
        <w:rPr>
          <w:rFonts w:cs="Arial"/>
        </w:rPr>
        <w:t xml:space="preserve">have </w:t>
      </w:r>
      <w:r w:rsidRPr="007D66F3">
        <w:rPr>
          <w:rFonts w:cs="Arial"/>
        </w:rPr>
        <w:t>offend</w:t>
      </w:r>
      <w:r w:rsidR="00A05D41" w:rsidRPr="007D66F3">
        <w:rPr>
          <w:rFonts w:cs="Arial"/>
        </w:rPr>
        <w:t>ed</w:t>
      </w:r>
      <w:r w:rsidRPr="007D66F3">
        <w:rPr>
          <w:rFonts w:cs="Arial"/>
        </w:rPr>
        <w:t xml:space="preserve"> the researcher. For instance, during one feedback session, the Old Boys stated the balance board games (task 14) that included skiing and tight rope walking were too difficult, not a great deal of fun and possibly better suited for a younger audience. </w:t>
      </w:r>
      <w:r w:rsidR="009B1740" w:rsidRPr="007D66F3">
        <w:rPr>
          <w:rFonts w:cs="Arial"/>
        </w:rPr>
        <w:t>T</w:t>
      </w:r>
      <w:r w:rsidR="00E611E2" w:rsidRPr="007D66F3">
        <w:rPr>
          <w:rFonts w:cs="Arial"/>
        </w:rPr>
        <w:t>he</w:t>
      </w:r>
      <w:r w:rsidR="00F44A0B" w:rsidRPr="007D66F3">
        <w:rPr>
          <w:rFonts w:cs="Arial"/>
        </w:rPr>
        <w:t xml:space="preserve"> da</w:t>
      </w:r>
      <w:r w:rsidR="008D26C1" w:rsidRPr="007D66F3">
        <w:rPr>
          <w:rFonts w:cs="Arial"/>
        </w:rPr>
        <w:t>ta</w:t>
      </w:r>
      <w:r w:rsidRPr="007D66F3">
        <w:rPr>
          <w:rFonts w:cs="Arial"/>
        </w:rPr>
        <w:t xml:space="preserve"> collected during the final focus groups and interviews</w:t>
      </w:r>
      <w:r w:rsidR="008D26C1" w:rsidRPr="007D66F3">
        <w:rPr>
          <w:rFonts w:cs="Arial"/>
        </w:rPr>
        <w:t xml:space="preserve"> demonstrated that this </w:t>
      </w:r>
      <w:r w:rsidRPr="007D66F3">
        <w:rPr>
          <w:rFonts w:cs="Arial"/>
        </w:rPr>
        <w:t xml:space="preserve">approach </w:t>
      </w:r>
      <w:r w:rsidR="008D26C1" w:rsidRPr="007D66F3">
        <w:rPr>
          <w:rFonts w:cs="Arial"/>
        </w:rPr>
        <w:t xml:space="preserve">was </w:t>
      </w:r>
      <w:r w:rsidR="00E611E2" w:rsidRPr="007D66F3">
        <w:rPr>
          <w:rFonts w:cs="Arial"/>
        </w:rPr>
        <w:t xml:space="preserve">welcomed </w:t>
      </w:r>
      <w:r w:rsidR="009B1740" w:rsidRPr="007D66F3">
        <w:rPr>
          <w:rFonts w:cs="Arial"/>
        </w:rPr>
        <w:t xml:space="preserve">by the men </w:t>
      </w:r>
      <w:r w:rsidR="008D26C1" w:rsidRPr="007D66F3">
        <w:rPr>
          <w:rFonts w:cs="Arial"/>
        </w:rPr>
        <w:t xml:space="preserve">and something that </w:t>
      </w:r>
      <w:r w:rsidR="008D26C1" w:rsidRPr="007D66F3">
        <w:rPr>
          <w:rFonts w:cs="Arial"/>
          <w:i/>
        </w:rPr>
        <w:t>‘people I don’t think are used to, especially that sort of age group and those with dementia’</w:t>
      </w:r>
      <w:r w:rsidR="008D26C1" w:rsidRPr="007D66F3">
        <w:rPr>
          <w:rFonts w:cs="Arial"/>
        </w:rPr>
        <w:t xml:space="preserve"> </w:t>
      </w:r>
      <w:r w:rsidR="00E611E2" w:rsidRPr="007D66F3">
        <w:rPr>
          <w:rFonts w:cs="Arial"/>
          <w:i/>
        </w:rPr>
        <w:t>(Graham, Old Boys, Volunteer, I</w:t>
      </w:r>
      <w:r w:rsidR="008D26C1" w:rsidRPr="007D66F3">
        <w:rPr>
          <w:rFonts w:cs="Arial"/>
          <w:i/>
        </w:rPr>
        <w:t>nterview).</w:t>
      </w:r>
      <w:r w:rsidR="009B1740" w:rsidRPr="007D66F3">
        <w:rPr>
          <w:rFonts w:cs="Arial"/>
        </w:rPr>
        <w:t xml:space="preserve"> </w:t>
      </w:r>
    </w:p>
    <w:p w14:paraId="3200514E" w14:textId="77777777" w:rsidR="00753D72" w:rsidRPr="007D66F3" w:rsidRDefault="00753D72" w:rsidP="007D66F3">
      <w:pPr>
        <w:pStyle w:val="Quote"/>
        <w:spacing w:line="480" w:lineRule="auto"/>
        <w:ind w:left="720"/>
      </w:pPr>
      <w:r w:rsidRPr="007D66F3">
        <w:t>‘Yeah what I like about this (the TI) and what I have always liked every day I have come to this is the fact that we move into a mould for that day which is ‘what do you think boys?’ and it is coming from you. ‘Should we try this?’ You’re the leader in other words without being bossy.’ (Phil, Done Roaming, Focus group)</w:t>
      </w:r>
    </w:p>
    <w:p w14:paraId="2777979E" w14:textId="7DF3795A" w:rsidR="00753D72" w:rsidRPr="007D66F3" w:rsidRDefault="00753D72" w:rsidP="007D66F3">
      <w:pPr>
        <w:spacing w:line="480" w:lineRule="auto"/>
        <w:rPr>
          <w:rFonts w:cs="Arial"/>
        </w:rPr>
      </w:pPr>
      <w:r w:rsidRPr="007D66F3">
        <w:rPr>
          <w:rFonts w:cs="Arial"/>
        </w:rPr>
        <w:t>Some care partners also highlighted during feedback that this approach was an important mechanism for the success of the TI.</w:t>
      </w:r>
    </w:p>
    <w:p w14:paraId="6DF7E986" w14:textId="77777777" w:rsidR="00753D72" w:rsidRPr="007D66F3" w:rsidRDefault="00753D72" w:rsidP="007D66F3">
      <w:pPr>
        <w:spacing w:line="480" w:lineRule="auto"/>
        <w:ind w:left="720"/>
        <w:rPr>
          <w:rFonts w:cs="Arial"/>
          <w:i/>
        </w:rPr>
      </w:pPr>
      <w:r w:rsidRPr="007D66F3">
        <w:rPr>
          <w:rFonts w:cs="Arial"/>
          <w:i/>
        </w:rPr>
        <w:t>‘He thoroughly enjoyed it and every time you praised him or asked his opinion, he came away glowing!  Really pleased he’d done so well with it.  And he was always in a good mood afterwards and felt he had helped you with the club. He had big plans for it! (Maureen, Marching On, Care partner, interview)</w:t>
      </w:r>
    </w:p>
    <w:p w14:paraId="6541DA1D" w14:textId="77777777" w:rsidR="006D7C91" w:rsidRPr="007D66F3" w:rsidRDefault="006D7C91" w:rsidP="007D66F3">
      <w:pPr>
        <w:pStyle w:val="Quote"/>
        <w:spacing w:line="480" w:lineRule="auto"/>
        <w:ind w:left="720"/>
      </w:pPr>
      <w:r w:rsidRPr="007D66F3">
        <w:lastRenderedPageBreak/>
        <w:t>‘And I think your personality is important, if you’d been bossy, it wouldn’t have worked at all, because men don’t take to being told what to do or bossed around, but the way you handled it was brilliant!’ (Jean, Done Roaming, Interview)</w:t>
      </w:r>
    </w:p>
    <w:p w14:paraId="7EBC443A" w14:textId="19FDE3C5" w:rsidR="008D26C1" w:rsidRPr="007D66F3" w:rsidRDefault="008D26C1" w:rsidP="007D66F3">
      <w:pPr>
        <w:spacing w:line="480" w:lineRule="auto"/>
        <w:rPr>
          <w:rFonts w:cs="Arial"/>
        </w:rPr>
      </w:pPr>
      <w:r w:rsidRPr="007D66F3">
        <w:rPr>
          <w:rFonts w:cs="Arial"/>
        </w:rPr>
        <w:t>Furthermore,</w:t>
      </w:r>
      <w:r w:rsidR="009B1740" w:rsidRPr="007D66F3">
        <w:rPr>
          <w:rFonts w:cs="Arial"/>
        </w:rPr>
        <w:t xml:space="preserve"> </w:t>
      </w:r>
      <w:r w:rsidRPr="007D66F3">
        <w:rPr>
          <w:rFonts w:cs="Arial"/>
        </w:rPr>
        <w:t>th</w:t>
      </w:r>
      <w:r w:rsidR="00E611E2" w:rsidRPr="007D66F3">
        <w:rPr>
          <w:rFonts w:cs="Arial"/>
        </w:rPr>
        <w:t xml:space="preserve">e men and their care partners </w:t>
      </w:r>
      <w:r w:rsidRPr="007D66F3">
        <w:rPr>
          <w:rFonts w:cs="Arial"/>
        </w:rPr>
        <w:t xml:space="preserve">suggested that </w:t>
      </w:r>
      <w:r w:rsidR="00DF6326" w:rsidRPr="007D66F3">
        <w:rPr>
          <w:rFonts w:cs="Arial"/>
        </w:rPr>
        <w:t xml:space="preserve">providing a ‘dementia-free zone’ and </w:t>
      </w:r>
      <w:r w:rsidRPr="007D66F3">
        <w:rPr>
          <w:rFonts w:cs="Arial"/>
        </w:rPr>
        <w:t xml:space="preserve">removing the dementia focus from the TI was </w:t>
      </w:r>
      <w:r w:rsidR="00C75813" w:rsidRPr="007D66F3">
        <w:rPr>
          <w:rFonts w:cs="Arial"/>
        </w:rPr>
        <w:t xml:space="preserve">appealing to the men and was </w:t>
      </w:r>
      <w:r w:rsidRPr="007D66F3">
        <w:rPr>
          <w:rFonts w:cs="Arial"/>
        </w:rPr>
        <w:t xml:space="preserve">beneficial </w:t>
      </w:r>
      <w:r w:rsidR="009B1740" w:rsidRPr="007D66F3">
        <w:rPr>
          <w:rFonts w:cs="Arial"/>
        </w:rPr>
        <w:t>for</w:t>
      </w:r>
      <w:r w:rsidR="00C75813" w:rsidRPr="007D66F3">
        <w:rPr>
          <w:rFonts w:cs="Arial"/>
        </w:rPr>
        <w:t xml:space="preserve"> their well-being and</w:t>
      </w:r>
      <w:r w:rsidR="009B1740" w:rsidRPr="007D66F3">
        <w:rPr>
          <w:rFonts w:cs="Arial"/>
        </w:rPr>
        <w:t xml:space="preserve"> willingness to contribute.</w:t>
      </w:r>
      <w:r w:rsidRPr="007D66F3">
        <w:rPr>
          <w:rFonts w:cs="Arial"/>
        </w:rPr>
        <w:t xml:space="preserve"> </w:t>
      </w:r>
    </w:p>
    <w:p w14:paraId="62AC5B1E" w14:textId="6B46BE72" w:rsidR="00DF6326" w:rsidRPr="007D66F3" w:rsidRDefault="00DF6326" w:rsidP="007D66F3">
      <w:pPr>
        <w:pStyle w:val="Quote"/>
        <w:spacing w:line="480" w:lineRule="auto"/>
        <w:ind w:left="720"/>
        <w:rPr>
          <w:rFonts w:cs="Arial"/>
        </w:rPr>
      </w:pPr>
      <w:r w:rsidRPr="007D66F3">
        <w:rPr>
          <w:rFonts w:cs="Arial"/>
        </w:rPr>
        <w:t>‘I suppose because you know you’ve got a problem. But everything is alright yeah. It helps that the club does not focus on the problem.’ (Bill, Old Boys, Interview)</w:t>
      </w:r>
    </w:p>
    <w:p w14:paraId="380198DA" w14:textId="7FE4EDA0" w:rsidR="005414BF" w:rsidRPr="00732C4A" w:rsidRDefault="005414BF" w:rsidP="00732C4A">
      <w:pPr>
        <w:pStyle w:val="Quote"/>
        <w:spacing w:line="480" w:lineRule="auto"/>
        <w:ind w:left="720"/>
        <w:rPr>
          <w:rFonts w:cs="Arial"/>
        </w:rPr>
      </w:pPr>
      <w:r w:rsidRPr="007D66F3">
        <w:rPr>
          <w:rFonts w:cs="Arial"/>
        </w:rPr>
        <w:t>‘Absolutely you don’t focus on dementia and that is good. The atmosphere in the other one (group for people with dementia) is quite harrowing… is almost serious, serious medical and so very quickly you get grr (make angry noise).’ (D</w:t>
      </w:r>
      <w:r w:rsidR="00732C4A">
        <w:rPr>
          <w:rFonts w:cs="Arial"/>
        </w:rPr>
        <w:t>oug, Done Roaming, Focus group)</w:t>
      </w:r>
    </w:p>
    <w:p w14:paraId="7E9F5FA8" w14:textId="279B2EA1" w:rsidR="005414BF" w:rsidRPr="007D66F3" w:rsidRDefault="005414BF" w:rsidP="007D66F3">
      <w:pPr>
        <w:spacing w:line="480" w:lineRule="auto"/>
        <w:ind w:left="720"/>
        <w:rPr>
          <w:rFonts w:cs="Arial"/>
          <w:i/>
        </w:rPr>
      </w:pPr>
      <w:r w:rsidRPr="007D66F3">
        <w:rPr>
          <w:rFonts w:cs="Arial"/>
          <w:i/>
        </w:rPr>
        <w:t xml:space="preserve"> ‘I mean he enjoys it…I shouldn’t say this, he prefers yours because he feels better about going there, because he doesn’t associate it as being part of the Dementia Club that kind of Club.’ (Grace, </w:t>
      </w:r>
      <w:r w:rsidR="00DF6326" w:rsidRPr="007D66F3">
        <w:rPr>
          <w:rFonts w:cs="Arial"/>
          <w:i/>
        </w:rPr>
        <w:t xml:space="preserve">CP, </w:t>
      </w:r>
      <w:r w:rsidRPr="007D66F3">
        <w:rPr>
          <w:rFonts w:cs="Arial"/>
          <w:i/>
        </w:rPr>
        <w:t>Marching On, Interview)</w:t>
      </w:r>
    </w:p>
    <w:p w14:paraId="17925E9C" w14:textId="67983D3D" w:rsidR="008D26C1" w:rsidRPr="007D66F3" w:rsidRDefault="00DF6326" w:rsidP="007D66F3">
      <w:pPr>
        <w:spacing w:line="480" w:lineRule="auto"/>
        <w:rPr>
          <w:rFonts w:cs="Arial"/>
        </w:rPr>
      </w:pPr>
      <w:r w:rsidRPr="007D66F3">
        <w:rPr>
          <w:rFonts w:cs="Arial"/>
        </w:rPr>
        <w:t>The</w:t>
      </w:r>
      <w:r w:rsidR="008D26C1" w:rsidRPr="007D66F3">
        <w:rPr>
          <w:rFonts w:cs="Arial"/>
        </w:rPr>
        <w:t xml:space="preserve"> </w:t>
      </w:r>
      <w:r w:rsidRPr="007D66F3">
        <w:rPr>
          <w:rFonts w:cs="Arial"/>
        </w:rPr>
        <w:t>findings demonstrate</w:t>
      </w:r>
      <w:r w:rsidR="008D26C1" w:rsidRPr="007D66F3">
        <w:rPr>
          <w:rFonts w:cs="Arial"/>
        </w:rPr>
        <w:t xml:space="preserve"> the importance of </w:t>
      </w:r>
      <w:r w:rsidRPr="007D66F3">
        <w:rPr>
          <w:rFonts w:cs="Arial"/>
        </w:rPr>
        <w:t>empowering older men with dementia when seeking to engage them, by positioning them as collaborators</w:t>
      </w:r>
      <w:r w:rsidR="00051421">
        <w:rPr>
          <w:rFonts w:cs="Arial"/>
        </w:rPr>
        <w:t xml:space="preserve"> in the research</w:t>
      </w:r>
      <w:r w:rsidRPr="007D66F3">
        <w:rPr>
          <w:rFonts w:cs="Arial"/>
        </w:rPr>
        <w:t>, reducing the power of the researcher and removing any focus on</w:t>
      </w:r>
      <w:r w:rsidR="00377687" w:rsidRPr="007D66F3">
        <w:rPr>
          <w:rFonts w:cs="Arial"/>
        </w:rPr>
        <w:t xml:space="preserve"> </w:t>
      </w:r>
      <w:r w:rsidR="008D26C1" w:rsidRPr="007D66F3">
        <w:rPr>
          <w:rFonts w:cs="Arial"/>
        </w:rPr>
        <w:t xml:space="preserve">dementia. </w:t>
      </w:r>
    </w:p>
    <w:p w14:paraId="654442B0" w14:textId="77777777" w:rsidR="008D26C1" w:rsidRPr="007D66F3" w:rsidRDefault="00CA44DF" w:rsidP="007D66F3">
      <w:pPr>
        <w:spacing w:line="480" w:lineRule="auto"/>
        <w:rPr>
          <w:rFonts w:cs="Arial"/>
          <w:b/>
        </w:rPr>
      </w:pPr>
      <w:r w:rsidRPr="007D66F3">
        <w:rPr>
          <w:rFonts w:cs="Arial"/>
          <w:b/>
        </w:rPr>
        <w:t>Discussion</w:t>
      </w:r>
    </w:p>
    <w:p w14:paraId="06BF46BD" w14:textId="48275CF5" w:rsidR="009125D8" w:rsidRPr="007D66F3" w:rsidRDefault="00B62CC9" w:rsidP="007D66F3">
      <w:pPr>
        <w:spacing w:line="480" w:lineRule="auto"/>
        <w:rPr>
          <w:rFonts w:cs="Arial"/>
        </w:rPr>
      </w:pPr>
      <w:r w:rsidRPr="007D66F3">
        <w:rPr>
          <w:rFonts w:cs="Arial"/>
        </w:rPr>
        <w:t>T</w:t>
      </w:r>
      <w:r w:rsidR="00B70059" w:rsidRPr="007D66F3">
        <w:rPr>
          <w:rFonts w:cs="Arial"/>
        </w:rPr>
        <w:t xml:space="preserve">he TI </w:t>
      </w:r>
      <w:r w:rsidRPr="007D66F3">
        <w:rPr>
          <w:rFonts w:cs="Arial"/>
        </w:rPr>
        <w:t xml:space="preserve">was welcomed by the majority of men and offered them </w:t>
      </w:r>
      <w:r w:rsidR="00B70059" w:rsidRPr="007D66F3">
        <w:rPr>
          <w:rFonts w:cs="Arial"/>
        </w:rPr>
        <w:t xml:space="preserve">an opportunity to </w:t>
      </w:r>
      <w:r w:rsidRPr="007D66F3">
        <w:rPr>
          <w:rFonts w:cs="Arial"/>
        </w:rPr>
        <w:t xml:space="preserve">engage in an activity </w:t>
      </w:r>
      <w:r w:rsidR="00DF7BF2" w:rsidRPr="007D66F3">
        <w:rPr>
          <w:rFonts w:cs="Arial"/>
        </w:rPr>
        <w:t xml:space="preserve">that </w:t>
      </w:r>
      <w:r w:rsidR="006369E6">
        <w:rPr>
          <w:rFonts w:cs="Arial"/>
        </w:rPr>
        <w:t xml:space="preserve">was not currently provided </w:t>
      </w:r>
      <w:r w:rsidR="000D57A9">
        <w:rPr>
          <w:rFonts w:cs="Arial"/>
        </w:rPr>
        <w:t xml:space="preserve">within their rural environments. </w:t>
      </w:r>
      <w:r w:rsidRPr="007D66F3">
        <w:rPr>
          <w:rFonts w:cs="Arial"/>
        </w:rPr>
        <w:t>It achieved its success</w:t>
      </w:r>
      <w:r w:rsidR="009414CE" w:rsidRPr="007D66F3">
        <w:rPr>
          <w:rFonts w:cs="Arial"/>
        </w:rPr>
        <w:t xml:space="preserve"> through </w:t>
      </w:r>
      <w:r w:rsidR="00DF7BF2" w:rsidRPr="007D66F3">
        <w:rPr>
          <w:rFonts w:cs="Arial"/>
        </w:rPr>
        <w:t>three ‘a</w:t>
      </w:r>
      <w:r w:rsidR="00511ECE" w:rsidRPr="007D66F3">
        <w:rPr>
          <w:rFonts w:cs="Arial"/>
        </w:rPr>
        <w:t>ctive mechanisms’ (</w:t>
      </w:r>
      <w:proofErr w:type="spellStart"/>
      <w:r w:rsidR="00511ECE" w:rsidRPr="007D66F3">
        <w:rPr>
          <w:rFonts w:cs="Arial"/>
        </w:rPr>
        <w:t>Dugmore</w:t>
      </w:r>
      <w:proofErr w:type="spellEnd"/>
      <w:r w:rsidR="00DF7BF2" w:rsidRPr="007D66F3">
        <w:rPr>
          <w:rFonts w:cs="Arial"/>
        </w:rPr>
        <w:t>,</w:t>
      </w:r>
      <w:r w:rsidR="00511ECE" w:rsidRPr="007D66F3">
        <w:rPr>
          <w:rFonts w:cs="Arial"/>
        </w:rPr>
        <w:t xml:space="preserve"> </w:t>
      </w:r>
      <w:proofErr w:type="spellStart"/>
      <w:r w:rsidR="00511ECE" w:rsidRPr="007D66F3">
        <w:rPr>
          <w:rFonts w:cs="Arial"/>
        </w:rPr>
        <w:t>Orrell</w:t>
      </w:r>
      <w:proofErr w:type="spellEnd"/>
      <w:r w:rsidR="00511ECE" w:rsidRPr="007D66F3">
        <w:rPr>
          <w:rFonts w:cs="Arial"/>
        </w:rPr>
        <w:t xml:space="preserve"> and Spector,</w:t>
      </w:r>
      <w:r w:rsidR="00DF7BF2" w:rsidRPr="007D66F3">
        <w:rPr>
          <w:rFonts w:cs="Arial"/>
        </w:rPr>
        <w:t xml:space="preserve"> 2015) that work</w:t>
      </w:r>
      <w:r w:rsidR="00A7595C" w:rsidRPr="007D66F3">
        <w:rPr>
          <w:rFonts w:cs="Arial"/>
        </w:rPr>
        <w:t>ed</w:t>
      </w:r>
      <w:r w:rsidR="00DF7BF2" w:rsidRPr="007D66F3">
        <w:rPr>
          <w:rFonts w:cs="Arial"/>
        </w:rPr>
        <w:t xml:space="preserve"> in </w:t>
      </w:r>
      <w:r w:rsidR="004A605A" w:rsidRPr="007D66F3">
        <w:rPr>
          <w:rFonts w:cs="Arial"/>
        </w:rPr>
        <w:t>tandem</w:t>
      </w:r>
      <w:r w:rsidR="009125D8" w:rsidRPr="007D66F3">
        <w:rPr>
          <w:rFonts w:cs="Arial"/>
        </w:rPr>
        <w:t xml:space="preserve"> to appeal to </w:t>
      </w:r>
      <w:r w:rsidR="000F1C63" w:rsidRPr="007D66F3">
        <w:rPr>
          <w:rFonts w:cs="Arial"/>
        </w:rPr>
        <w:t>the</w:t>
      </w:r>
      <w:r w:rsidRPr="007D66F3">
        <w:rPr>
          <w:rFonts w:cs="Arial"/>
        </w:rPr>
        <w:t xml:space="preserve">m and provide them an opportunity to express and reaffirm their masculinities. These </w:t>
      </w:r>
      <w:r w:rsidRPr="007D66F3">
        <w:rPr>
          <w:rFonts w:cs="Arial"/>
        </w:rPr>
        <w:lastRenderedPageBreak/>
        <w:t>were</w:t>
      </w:r>
      <w:r w:rsidR="00DF7BF2" w:rsidRPr="007D66F3">
        <w:rPr>
          <w:rFonts w:cs="Arial"/>
        </w:rPr>
        <w:t xml:space="preserve">; the enabling technological activity; the conceptually safe male-only environment; and the empowering approach. </w:t>
      </w:r>
    </w:p>
    <w:p w14:paraId="73096A3E" w14:textId="1DD314A6" w:rsidR="008E6664" w:rsidRPr="007D66F3" w:rsidRDefault="009125D8" w:rsidP="007D66F3">
      <w:pPr>
        <w:spacing w:line="480" w:lineRule="auto"/>
        <w:rPr>
          <w:rFonts w:cs="Arial"/>
        </w:rPr>
      </w:pPr>
      <w:r w:rsidRPr="007D66F3">
        <w:rPr>
          <w:rFonts w:cs="Arial"/>
        </w:rPr>
        <w:t xml:space="preserve">The following discussion examines these findings </w:t>
      </w:r>
      <w:r w:rsidR="00DF7BF2" w:rsidRPr="007D66F3">
        <w:rPr>
          <w:rFonts w:cs="Arial"/>
        </w:rPr>
        <w:t xml:space="preserve">through a masculinity lens </w:t>
      </w:r>
      <w:r w:rsidRPr="007D66F3">
        <w:rPr>
          <w:rFonts w:cs="Arial"/>
        </w:rPr>
        <w:t>to provide</w:t>
      </w:r>
      <w:r w:rsidR="00E6070C" w:rsidRPr="007D66F3">
        <w:rPr>
          <w:rFonts w:cs="Arial"/>
        </w:rPr>
        <w:t xml:space="preserve"> a</w:t>
      </w:r>
      <w:r w:rsidR="00DF7BF2" w:rsidRPr="007D66F3">
        <w:rPr>
          <w:rFonts w:cs="Arial"/>
        </w:rPr>
        <w:t xml:space="preserve"> theoretical unders</w:t>
      </w:r>
      <w:r w:rsidR="000F04BD" w:rsidRPr="007D66F3">
        <w:rPr>
          <w:rFonts w:cs="Arial"/>
        </w:rPr>
        <w:t xml:space="preserve">tanding of </w:t>
      </w:r>
      <w:r w:rsidR="00A7595C" w:rsidRPr="007D66F3">
        <w:rPr>
          <w:rFonts w:cs="Arial"/>
        </w:rPr>
        <w:t>how to engage community-dwelling older men with dementia</w:t>
      </w:r>
      <w:r w:rsidR="005D5885">
        <w:rPr>
          <w:rFonts w:cs="Arial"/>
        </w:rPr>
        <w:t xml:space="preserve"> in a technological initiative. It also offers recommendations for policy, practice and research concerned with </w:t>
      </w:r>
      <w:r w:rsidR="007A5EBE">
        <w:rPr>
          <w:rFonts w:cs="Arial"/>
        </w:rPr>
        <w:t>implementing</w:t>
      </w:r>
      <w:r w:rsidR="00263DA2">
        <w:rPr>
          <w:rFonts w:cs="Arial"/>
        </w:rPr>
        <w:t xml:space="preserve"> </w:t>
      </w:r>
      <w:proofErr w:type="spellStart"/>
      <w:r w:rsidR="00A7595C" w:rsidRPr="007D66F3">
        <w:rPr>
          <w:rFonts w:cs="Arial"/>
        </w:rPr>
        <w:t>ecopsychosocial</w:t>
      </w:r>
      <w:proofErr w:type="spellEnd"/>
      <w:r w:rsidR="00A7595C" w:rsidRPr="007D66F3">
        <w:rPr>
          <w:rFonts w:cs="Arial"/>
        </w:rPr>
        <w:t xml:space="preserve"> initiatives more broadly</w:t>
      </w:r>
      <w:r w:rsidR="007A5EBE">
        <w:rPr>
          <w:rFonts w:cs="Arial"/>
        </w:rPr>
        <w:t xml:space="preserve"> that seek to engage with, and raise awareness of, this hard-to-reach population as well as </w:t>
      </w:r>
      <w:r w:rsidR="00263DA2">
        <w:rPr>
          <w:rFonts w:cs="Arial"/>
        </w:rPr>
        <w:t>enhance their inclusion</w:t>
      </w:r>
      <w:r w:rsidR="007A5EBE">
        <w:rPr>
          <w:rFonts w:cs="Arial"/>
        </w:rPr>
        <w:t xml:space="preserve"> and well-being</w:t>
      </w:r>
      <w:r w:rsidR="00DF7BF2" w:rsidRPr="007D66F3">
        <w:rPr>
          <w:rFonts w:cs="Arial"/>
        </w:rPr>
        <w:t>.</w:t>
      </w:r>
    </w:p>
    <w:p w14:paraId="4B3DC575" w14:textId="77777777" w:rsidR="00DD06BA" w:rsidRPr="007D66F3" w:rsidRDefault="00DD06BA" w:rsidP="007D66F3">
      <w:pPr>
        <w:pStyle w:val="Heading3"/>
        <w:spacing w:line="480" w:lineRule="auto"/>
      </w:pPr>
      <w:r w:rsidRPr="007D66F3">
        <w:t>Provide opportunit</w:t>
      </w:r>
      <w:r w:rsidR="00FD106F" w:rsidRPr="007D66F3">
        <w:t xml:space="preserve">ies </w:t>
      </w:r>
      <w:r w:rsidRPr="007D66F3">
        <w:t>to re-connect with a</w:t>
      </w:r>
      <w:r w:rsidR="00FD106F" w:rsidRPr="007D66F3">
        <w:t xml:space="preserve">ctivities associated with </w:t>
      </w:r>
      <w:r w:rsidRPr="007D66F3">
        <w:t>younger masculinities</w:t>
      </w:r>
    </w:p>
    <w:p w14:paraId="1BCCF9F0" w14:textId="79C4A7BF" w:rsidR="00DA1B0A" w:rsidRPr="002335D4" w:rsidRDefault="00C3257E" w:rsidP="007D66F3">
      <w:pPr>
        <w:spacing w:line="480" w:lineRule="auto"/>
        <w:rPr>
          <w:rFonts w:cs="Arial"/>
        </w:rPr>
      </w:pPr>
      <w:r w:rsidRPr="007D66F3">
        <w:t>The TI provided a wide range of applications and games that could be tailored towards the</w:t>
      </w:r>
      <w:r w:rsidR="006541F9" w:rsidRPr="007D66F3">
        <w:t xml:space="preserve"> men’s</w:t>
      </w:r>
      <w:r w:rsidRPr="007D66F3">
        <w:t xml:space="preserve"> interests and capabilities</w:t>
      </w:r>
      <w:r w:rsidR="00B067EA" w:rsidRPr="007D66F3">
        <w:t>. This ensured</w:t>
      </w:r>
      <w:r w:rsidR="006541F9" w:rsidRPr="007D66F3">
        <w:t xml:space="preserve"> they were</w:t>
      </w:r>
      <w:r w:rsidRPr="007D66F3">
        <w:t xml:space="preserve"> ‘meaningful’</w:t>
      </w:r>
      <w:r w:rsidR="00D27D62" w:rsidRPr="007D66F3">
        <w:t xml:space="preserve"> </w:t>
      </w:r>
      <w:r w:rsidR="00FD106F" w:rsidRPr="007D66F3">
        <w:t>(</w:t>
      </w:r>
      <w:r w:rsidR="00FD106F" w:rsidRPr="007D66F3">
        <w:rPr>
          <w:rFonts w:cs="Arial"/>
        </w:rPr>
        <w:t xml:space="preserve">Roland and Chappell, 2015) </w:t>
      </w:r>
      <w:r w:rsidR="00D27D62" w:rsidRPr="007D66F3">
        <w:t>and appealing</w:t>
      </w:r>
      <w:r w:rsidR="00FD106F" w:rsidRPr="007D66F3">
        <w:t xml:space="preserve"> to the men</w:t>
      </w:r>
      <w:r w:rsidR="006541F9" w:rsidRPr="007D66F3">
        <w:t xml:space="preserve">, by enabling </w:t>
      </w:r>
      <w:r w:rsidR="00D27D62" w:rsidRPr="007D66F3">
        <w:t xml:space="preserve">them to re-connect with </w:t>
      </w:r>
      <w:r w:rsidR="00FD106F" w:rsidRPr="007D66F3">
        <w:t xml:space="preserve">activities that were reminiscent of </w:t>
      </w:r>
      <w:r w:rsidR="00E70EC4" w:rsidRPr="007D66F3">
        <w:t xml:space="preserve">their younger </w:t>
      </w:r>
      <w:r w:rsidR="00D27D62" w:rsidRPr="007D66F3">
        <w:t>masculinities</w:t>
      </w:r>
      <w:r w:rsidR="00F1351A" w:rsidRPr="007D66F3">
        <w:t xml:space="preserve"> and sense of ‘self'</w:t>
      </w:r>
      <w:r w:rsidR="00D27D62" w:rsidRPr="007D66F3">
        <w:t xml:space="preserve">. </w:t>
      </w:r>
      <w:r w:rsidR="0046275E" w:rsidRPr="007D66F3">
        <w:t xml:space="preserve">This is consistent with </w:t>
      </w:r>
      <w:r w:rsidR="00D27D62" w:rsidRPr="007D66F3">
        <w:t xml:space="preserve">research </w:t>
      </w:r>
      <w:r w:rsidR="006541F9" w:rsidRPr="007D66F3">
        <w:t xml:space="preserve">that suggests older men </w:t>
      </w:r>
      <w:r w:rsidR="00EF3C67" w:rsidRPr="007D66F3">
        <w:t xml:space="preserve">seek to </w:t>
      </w:r>
      <w:r w:rsidR="00D27D62" w:rsidRPr="007D66F3">
        <w:t xml:space="preserve">maintain their </w:t>
      </w:r>
      <w:r w:rsidR="00EF3C67" w:rsidRPr="007D66F3">
        <w:t>engage</w:t>
      </w:r>
      <w:r w:rsidR="00D27D62" w:rsidRPr="007D66F3">
        <w:t>ment</w:t>
      </w:r>
      <w:r w:rsidR="00EF3C67" w:rsidRPr="007D66F3">
        <w:t xml:space="preserve"> in activities they have undertaken throughout their l</w:t>
      </w:r>
      <w:r w:rsidR="0046275E" w:rsidRPr="007D66F3">
        <w:t xml:space="preserve">ives </w:t>
      </w:r>
      <w:r w:rsidR="00EF3C67" w:rsidRPr="007D66F3">
        <w:t>(</w:t>
      </w:r>
      <w:proofErr w:type="spellStart"/>
      <w:r w:rsidR="0046275E" w:rsidRPr="007D66F3">
        <w:rPr>
          <w:rFonts w:cs="Arial"/>
        </w:rPr>
        <w:t>Genoe</w:t>
      </w:r>
      <w:proofErr w:type="spellEnd"/>
      <w:r w:rsidR="0046275E" w:rsidRPr="007D66F3">
        <w:rPr>
          <w:rFonts w:cs="Arial"/>
        </w:rPr>
        <w:t xml:space="preserve"> and Singleton, 2006; </w:t>
      </w:r>
      <w:r w:rsidR="00EF3C67" w:rsidRPr="007D66F3">
        <w:t>Mil</w:t>
      </w:r>
      <w:r w:rsidR="00511ECE" w:rsidRPr="007D66F3">
        <w:t>ligan et al, 2015; Phinney</w:t>
      </w:r>
      <w:r w:rsidR="00EF3C67" w:rsidRPr="007D66F3">
        <w:t>,</w:t>
      </w:r>
      <w:r w:rsidR="00511ECE" w:rsidRPr="007D66F3">
        <w:t xml:space="preserve"> Dahlke and Purves,</w:t>
      </w:r>
      <w:r w:rsidR="00EF3C67" w:rsidRPr="007D66F3">
        <w:t xml:space="preserve"> 2013</w:t>
      </w:r>
      <w:r w:rsidR="0046275E" w:rsidRPr="007D66F3">
        <w:t xml:space="preserve">; </w:t>
      </w:r>
      <w:r w:rsidR="0046275E" w:rsidRPr="007D66F3">
        <w:rPr>
          <w:rFonts w:cs="Arial"/>
        </w:rPr>
        <w:t xml:space="preserve">Wiersma and </w:t>
      </w:r>
      <w:proofErr w:type="spellStart"/>
      <w:r w:rsidR="0046275E" w:rsidRPr="007D66F3">
        <w:rPr>
          <w:rFonts w:cs="Arial"/>
        </w:rPr>
        <w:t>Chesser</w:t>
      </w:r>
      <w:proofErr w:type="spellEnd"/>
      <w:r w:rsidR="0046275E" w:rsidRPr="007D66F3">
        <w:rPr>
          <w:rFonts w:cs="Arial"/>
        </w:rPr>
        <w:t>, 2011</w:t>
      </w:r>
      <w:r w:rsidR="006541F9" w:rsidRPr="007D66F3">
        <w:t>).</w:t>
      </w:r>
      <w:r w:rsidR="00005990">
        <w:t xml:space="preserve"> Previously</w:t>
      </w:r>
      <w:r w:rsidR="007A5EBE">
        <w:t xml:space="preserve">, technological initiatives </w:t>
      </w:r>
      <w:r w:rsidR="00005990">
        <w:t xml:space="preserve">have </w:t>
      </w:r>
      <w:r w:rsidR="007A5EBE">
        <w:t>tend</w:t>
      </w:r>
      <w:r w:rsidR="00005990">
        <w:t>ed</w:t>
      </w:r>
      <w:r w:rsidR="007A5EBE">
        <w:t xml:space="preserve"> to offer only one device in isolation</w:t>
      </w:r>
      <w:r w:rsidR="00005990">
        <w:t xml:space="preserve"> (along with a limited set of games or applications chosen in advance by the researcher)</w:t>
      </w:r>
      <w:r w:rsidR="007A5EBE">
        <w:t>, such as the Nintendo Wii (</w:t>
      </w:r>
      <w:proofErr w:type="spellStart"/>
      <w:r w:rsidR="00005990" w:rsidRPr="00D13200">
        <w:rPr>
          <w:rFonts w:cs="Arial"/>
        </w:rPr>
        <w:t>Leahey</w:t>
      </w:r>
      <w:proofErr w:type="spellEnd"/>
      <w:r w:rsidR="00005990" w:rsidRPr="00D13200">
        <w:rPr>
          <w:rFonts w:cs="Arial"/>
        </w:rPr>
        <w:t>, A., &amp; Singleton</w:t>
      </w:r>
      <w:r w:rsidR="00005990">
        <w:rPr>
          <w:rFonts w:cs="Arial"/>
        </w:rPr>
        <w:t>, 2011) or iPads (</w:t>
      </w:r>
      <w:proofErr w:type="spellStart"/>
      <w:r w:rsidR="00005990">
        <w:rPr>
          <w:rFonts w:cs="Arial"/>
        </w:rPr>
        <w:t>Leng</w:t>
      </w:r>
      <w:proofErr w:type="spellEnd"/>
      <w:r w:rsidR="00005990">
        <w:rPr>
          <w:rFonts w:cs="Arial"/>
        </w:rPr>
        <w:t xml:space="preserve"> et al, 2014; Upton et al, 2011) and so this may limit their appeal to older men who have interests that cannot be catered for by this technology or who may struggle with some of the </w:t>
      </w:r>
      <w:r w:rsidR="002335D4">
        <w:rPr>
          <w:rFonts w:cs="Arial"/>
        </w:rPr>
        <w:t>actions required to engage with it</w:t>
      </w:r>
      <w:r w:rsidR="00005990">
        <w:rPr>
          <w:rFonts w:cs="Arial"/>
        </w:rPr>
        <w:t xml:space="preserve">. Consequently, researchers and practitioners may find a more beneficial approach when </w:t>
      </w:r>
      <w:r w:rsidR="002335D4">
        <w:rPr>
          <w:rFonts w:cs="Arial"/>
        </w:rPr>
        <w:t xml:space="preserve">delivering </w:t>
      </w:r>
      <w:r w:rsidR="00005990">
        <w:rPr>
          <w:rFonts w:cs="Arial"/>
        </w:rPr>
        <w:t>technological initiatives is to offer a wide range of devices an</w:t>
      </w:r>
      <w:r w:rsidR="002335D4">
        <w:rPr>
          <w:rFonts w:cs="Arial"/>
        </w:rPr>
        <w:t>d games/applications that are</w:t>
      </w:r>
      <w:r w:rsidR="00005990">
        <w:rPr>
          <w:rFonts w:cs="Arial"/>
        </w:rPr>
        <w:t xml:space="preserve"> chosen by the men</w:t>
      </w:r>
      <w:r w:rsidR="002335D4">
        <w:rPr>
          <w:rFonts w:cs="Arial"/>
        </w:rPr>
        <w:t xml:space="preserve">; thereby enabling them to be tailored towards their younger masculine leisure interests as well as their capabilities. This is also advisable for researchers and practitioners seeking to attract older men with dementia through other </w:t>
      </w:r>
      <w:proofErr w:type="spellStart"/>
      <w:r w:rsidR="002335D4">
        <w:rPr>
          <w:rFonts w:cs="Arial"/>
        </w:rPr>
        <w:t>ecopsychosocial</w:t>
      </w:r>
      <w:proofErr w:type="spellEnd"/>
      <w:r w:rsidR="002335D4">
        <w:rPr>
          <w:rFonts w:cs="Arial"/>
        </w:rPr>
        <w:t xml:space="preserve"> community initiatives. Currently, these initiatives</w:t>
      </w:r>
      <w:r w:rsidR="00501DCC" w:rsidRPr="007D66F3">
        <w:t>, such as ‘Men in Sheds’ or football clubs (</w:t>
      </w:r>
      <w:proofErr w:type="spellStart"/>
      <w:r w:rsidR="00501DCC" w:rsidRPr="007D66F3">
        <w:t>Carone</w:t>
      </w:r>
      <w:proofErr w:type="spellEnd"/>
      <w:r w:rsidR="008C5B33" w:rsidRPr="007D66F3">
        <w:t xml:space="preserve">, Tischler and </w:t>
      </w:r>
      <w:proofErr w:type="spellStart"/>
      <w:r w:rsidR="008C5B33" w:rsidRPr="007D66F3">
        <w:t>Dening</w:t>
      </w:r>
      <w:proofErr w:type="spellEnd"/>
      <w:r w:rsidR="00501DCC" w:rsidRPr="007D66F3">
        <w:t>, 2016</w:t>
      </w:r>
      <w:r w:rsidR="00D27D62" w:rsidRPr="007D66F3">
        <w:t xml:space="preserve">; </w:t>
      </w:r>
      <w:proofErr w:type="spellStart"/>
      <w:r w:rsidR="00D27D62" w:rsidRPr="007D66F3">
        <w:rPr>
          <w:rFonts w:cs="Arial"/>
        </w:rPr>
        <w:t>Solari</w:t>
      </w:r>
      <w:proofErr w:type="spellEnd"/>
      <w:r w:rsidR="00D27D62" w:rsidRPr="007D66F3">
        <w:rPr>
          <w:rFonts w:cs="Arial"/>
        </w:rPr>
        <w:t xml:space="preserve"> and </w:t>
      </w:r>
      <w:proofErr w:type="spellStart"/>
      <w:r w:rsidR="00D27D62" w:rsidRPr="007D66F3">
        <w:rPr>
          <w:rFonts w:cs="Arial"/>
        </w:rPr>
        <w:t>Solomons</w:t>
      </w:r>
      <w:proofErr w:type="spellEnd"/>
      <w:r w:rsidR="00D27D62" w:rsidRPr="007D66F3">
        <w:rPr>
          <w:rFonts w:cs="Arial"/>
        </w:rPr>
        <w:t xml:space="preserve">, 2012; </w:t>
      </w:r>
      <w:proofErr w:type="spellStart"/>
      <w:r w:rsidR="00D27D62" w:rsidRPr="007D66F3">
        <w:rPr>
          <w:rFonts w:cs="Arial"/>
        </w:rPr>
        <w:t>Tolson</w:t>
      </w:r>
      <w:proofErr w:type="spellEnd"/>
      <w:r w:rsidR="00D27D62" w:rsidRPr="007D66F3">
        <w:rPr>
          <w:rFonts w:cs="Arial"/>
        </w:rPr>
        <w:t xml:space="preserve"> and </w:t>
      </w:r>
      <w:r w:rsidR="00D27D62" w:rsidRPr="007D66F3">
        <w:rPr>
          <w:rFonts w:cs="Arial"/>
        </w:rPr>
        <w:lastRenderedPageBreak/>
        <w:t>Schofield, 2012</w:t>
      </w:r>
      <w:r w:rsidR="00501DCC" w:rsidRPr="007D66F3">
        <w:t>)</w:t>
      </w:r>
      <w:r w:rsidR="00D27D62" w:rsidRPr="007D66F3">
        <w:t>,</w:t>
      </w:r>
      <w:r w:rsidR="00501DCC" w:rsidRPr="007D66F3">
        <w:t xml:space="preserve"> </w:t>
      </w:r>
      <w:r w:rsidR="001269FD" w:rsidRPr="007D66F3">
        <w:t>may be</w:t>
      </w:r>
      <w:r w:rsidR="00501DCC" w:rsidRPr="007D66F3">
        <w:t xml:space="preserve"> limited in scope and </w:t>
      </w:r>
      <w:r w:rsidR="00FD106F" w:rsidRPr="007D66F3">
        <w:t xml:space="preserve">unappealing to men </w:t>
      </w:r>
      <w:r w:rsidR="006541F9" w:rsidRPr="007D66F3">
        <w:t>who, during their young</w:t>
      </w:r>
      <w:r w:rsidR="00FD106F" w:rsidRPr="007D66F3">
        <w:t>er years, had limited knowledge of, or interest in,</w:t>
      </w:r>
      <w:r w:rsidR="006541F9" w:rsidRPr="007D66F3">
        <w:t xml:space="preserve"> ‘sheds’ or football. </w:t>
      </w:r>
      <w:r w:rsidR="002335D4">
        <w:t xml:space="preserve">Again, </w:t>
      </w:r>
      <w:r w:rsidR="00263DA2">
        <w:t>t</w:t>
      </w:r>
      <w:r w:rsidR="00FD106F" w:rsidRPr="007D66F3">
        <w:t>o ensure inclusivity, i</w:t>
      </w:r>
      <w:r w:rsidR="006541F9" w:rsidRPr="007D66F3">
        <w:t xml:space="preserve">t is </w:t>
      </w:r>
      <w:r w:rsidR="00FD396F" w:rsidRPr="007D66F3">
        <w:t>important that researchers and practitioners</w:t>
      </w:r>
      <w:r w:rsidR="008730B6" w:rsidRPr="007D66F3">
        <w:t xml:space="preserve"> consid</w:t>
      </w:r>
      <w:r w:rsidR="006541F9" w:rsidRPr="007D66F3">
        <w:t xml:space="preserve">er </w:t>
      </w:r>
      <w:r w:rsidR="00FD396F" w:rsidRPr="007D66F3">
        <w:t>initiatives that provide a wide range of activities</w:t>
      </w:r>
      <w:r w:rsidR="001269FD" w:rsidRPr="007D66F3">
        <w:t xml:space="preserve">; thereby </w:t>
      </w:r>
      <w:r w:rsidR="00FD106F" w:rsidRPr="007D66F3">
        <w:t>enabling  them to</w:t>
      </w:r>
      <w:r w:rsidR="00FD396F" w:rsidRPr="007D66F3">
        <w:t xml:space="preserve"> be tailored</w:t>
      </w:r>
      <w:r w:rsidR="006541F9" w:rsidRPr="007D66F3">
        <w:t xml:space="preserve"> to the multiple </w:t>
      </w:r>
      <w:r w:rsidR="00FD396F" w:rsidRPr="007D66F3">
        <w:t xml:space="preserve">interests </w:t>
      </w:r>
      <w:r w:rsidR="00395D48" w:rsidRPr="007D66F3">
        <w:t xml:space="preserve">and masculinities </w:t>
      </w:r>
      <w:r w:rsidR="00FD396F" w:rsidRPr="007D66F3">
        <w:t>of older men with dementia.</w:t>
      </w:r>
      <w:r w:rsidR="00396A17" w:rsidRPr="007D66F3">
        <w:t xml:space="preserve"> A TI may be one such initiative that can achieve this and therefore warrants further exploration.</w:t>
      </w:r>
    </w:p>
    <w:p w14:paraId="219D3D43" w14:textId="67B92886" w:rsidR="00235279" w:rsidRPr="007D66F3" w:rsidRDefault="00283421" w:rsidP="007D66F3">
      <w:pPr>
        <w:spacing w:line="480" w:lineRule="auto"/>
        <w:rPr>
          <w:rFonts w:eastAsia="Times New Roman" w:cs="Arial"/>
          <w:lang w:eastAsia="en-GB"/>
        </w:rPr>
      </w:pPr>
      <w:r w:rsidRPr="007D66F3">
        <w:t xml:space="preserve">It is </w:t>
      </w:r>
      <w:r w:rsidR="00235279" w:rsidRPr="007D66F3">
        <w:t xml:space="preserve">noteworthy that on occasions </w:t>
      </w:r>
      <w:r w:rsidR="00673B87" w:rsidRPr="007D66F3">
        <w:t xml:space="preserve">when the activities </w:t>
      </w:r>
      <w:r w:rsidR="00673B87" w:rsidRPr="007D66F3">
        <w:rPr>
          <w:rFonts w:cs="Arial"/>
        </w:rPr>
        <w:t>were tailored towards the men’s previous leisure interests, this could</w:t>
      </w:r>
      <w:r w:rsidR="00235279" w:rsidRPr="007D66F3">
        <w:t xml:space="preserve"> </w:t>
      </w:r>
      <w:r w:rsidR="00A40B32" w:rsidRPr="007D66F3">
        <w:t xml:space="preserve">evoke a </w:t>
      </w:r>
      <w:r w:rsidR="005A5795" w:rsidRPr="007D66F3">
        <w:t xml:space="preserve">sense of </w:t>
      </w:r>
      <w:r w:rsidR="00A40B32" w:rsidRPr="007D66F3">
        <w:t xml:space="preserve">pressure </w:t>
      </w:r>
      <w:r w:rsidR="00673B87" w:rsidRPr="007D66F3">
        <w:t>to perform.</w:t>
      </w:r>
      <w:r w:rsidR="00235279" w:rsidRPr="007D66F3">
        <w:t xml:space="preserve"> </w:t>
      </w:r>
      <w:r w:rsidRPr="007D66F3">
        <w:rPr>
          <w:rFonts w:cs="Arial"/>
        </w:rPr>
        <w:t>When the men were una</w:t>
      </w:r>
      <w:r w:rsidR="00B067EA" w:rsidRPr="007D66F3">
        <w:rPr>
          <w:rFonts w:cs="Arial"/>
        </w:rPr>
        <w:t xml:space="preserve">ble to succeed, </w:t>
      </w:r>
      <w:r w:rsidRPr="007D66F3">
        <w:rPr>
          <w:rFonts w:cs="Arial"/>
        </w:rPr>
        <w:t>it detrimentally impa</w:t>
      </w:r>
      <w:r w:rsidR="00B067EA" w:rsidRPr="007D66F3">
        <w:rPr>
          <w:rFonts w:cs="Arial"/>
        </w:rPr>
        <w:t>cted on their well-being by</w:t>
      </w:r>
      <w:r w:rsidRPr="007D66F3">
        <w:rPr>
          <w:rFonts w:cs="Arial"/>
        </w:rPr>
        <w:t xml:space="preserve"> emphasising their shortcomings when compared to the traditional masculinities they once aligned with. </w:t>
      </w:r>
      <w:r w:rsidR="00673B87" w:rsidRPr="007D66F3">
        <w:rPr>
          <w:rFonts w:cs="Arial"/>
        </w:rPr>
        <w:t xml:space="preserve">Fortunately in </w:t>
      </w:r>
      <w:r w:rsidRPr="007D66F3">
        <w:rPr>
          <w:rFonts w:cs="Arial"/>
        </w:rPr>
        <w:t>these</w:t>
      </w:r>
      <w:r w:rsidR="00673B87" w:rsidRPr="007D66F3">
        <w:rPr>
          <w:rFonts w:cs="Arial"/>
        </w:rPr>
        <w:t xml:space="preserve"> rare</w:t>
      </w:r>
      <w:r w:rsidRPr="007D66F3">
        <w:rPr>
          <w:rFonts w:cs="Arial"/>
        </w:rPr>
        <w:t xml:space="preserve"> instances,</w:t>
      </w:r>
      <w:r w:rsidR="00235279" w:rsidRPr="007D66F3">
        <w:rPr>
          <w:rFonts w:cs="Arial"/>
        </w:rPr>
        <w:t xml:space="preserve"> the men were able to situate the</w:t>
      </w:r>
      <w:r w:rsidR="005A5795" w:rsidRPr="007D66F3">
        <w:rPr>
          <w:rFonts w:cs="Arial"/>
        </w:rPr>
        <w:t xml:space="preserve"> blame on </w:t>
      </w:r>
      <w:r w:rsidR="00235279" w:rsidRPr="007D66F3">
        <w:rPr>
          <w:rFonts w:cs="Arial"/>
        </w:rPr>
        <w:t xml:space="preserve">the gaming technology and so diffuse any </w:t>
      </w:r>
      <w:r w:rsidR="00C74606" w:rsidRPr="007D66F3">
        <w:rPr>
          <w:rFonts w:cs="Arial"/>
        </w:rPr>
        <w:t xml:space="preserve">potential </w:t>
      </w:r>
      <w:r w:rsidR="00235279" w:rsidRPr="007D66F3">
        <w:rPr>
          <w:rFonts w:cs="Arial"/>
        </w:rPr>
        <w:t xml:space="preserve">threat </w:t>
      </w:r>
      <w:r w:rsidR="00C74606" w:rsidRPr="007D66F3">
        <w:rPr>
          <w:rFonts w:cs="Arial"/>
        </w:rPr>
        <w:t>to their masculinities</w:t>
      </w:r>
      <w:r w:rsidR="00235279" w:rsidRPr="007D66F3">
        <w:rPr>
          <w:rFonts w:cs="Arial"/>
        </w:rPr>
        <w:t xml:space="preserve">. </w:t>
      </w:r>
      <w:r w:rsidRPr="007D66F3">
        <w:rPr>
          <w:rFonts w:cs="Arial"/>
        </w:rPr>
        <w:t xml:space="preserve">However, this raises important </w:t>
      </w:r>
      <w:r w:rsidR="00235279" w:rsidRPr="007D66F3">
        <w:rPr>
          <w:rFonts w:cs="Arial"/>
        </w:rPr>
        <w:t>implications for the broad brush assertion that person-centred activities are always the most appropriate for people with dementia (</w:t>
      </w:r>
      <w:proofErr w:type="spellStart"/>
      <w:r w:rsidR="00235279" w:rsidRPr="007D66F3">
        <w:rPr>
          <w:rFonts w:eastAsia="Times New Roman" w:cs="Arial"/>
          <w:lang w:eastAsia="en-GB"/>
        </w:rPr>
        <w:t>Kolanowski</w:t>
      </w:r>
      <w:proofErr w:type="spellEnd"/>
      <w:r w:rsidR="00235279" w:rsidRPr="007D66F3">
        <w:rPr>
          <w:rFonts w:eastAsia="Times New Roman" w:cs="Arial"/>
          <w:lang w:eastAsia="en-GB"/>
        </w:rPr>
        <w:t xml:space="preserve"> et al, 2011)</w:t>
      </w:r>
      <w:r w:rsidRPr="007D66F3">
        <w:rPr>
          <w:rFonts w:eastAsia="Times New Roman" w:cs="Arial"/>
          <w:lang w:eastAsia="en-GB"/>
        </w:rPr>
        <w:t>, and highlights the need for further research and guidance to support practitioners managing</w:t>
      </w:r>
      <w:r w:rsidR="00D653C3">
        <w:rPr>
          <w:rFonts w:eastAsia="Times New Roman" w:cs="Arial"/>
          <w:lang w:eastAsia="en-GB"/>
        </w:rPr>
        <w:t xml:space="preserve"> technological initiatives where</w:t>
      </w:r>
      <w:r w:rsidRPr="007D66F3">
        <w:rPr>
          <w:rFonts w:eastAsia="Times New Roman" w:cs="Arial"/>
          <w:lang w:eastAsia="en-GB"/>
        </w:rPr>
        <w:t xml:space="preserve"> these potentially difficult situations</w:t>
      </w:r>
      <w:r w:rsidR="005A5795" w:rsidRPr="007D66F3">
        <w:rPr>
          <w:rFonts w:eastAsia="Times New Roman" w:cs="Arial"/>
          <w:lang w:eastAsia="en-GB"/>
        </w:rPr>
        <w:t xml:space="preserve"> with older men with dementia</w:t>
      </w:r>
      <w:r w:rsidR="00263DA2">
        <w:rPr>
          <w:rFonts w:eastAsia="Times New Roman" w:cs="Arial"/>
          <w:lang w:eastAsia="en-GB"/>
        </w:rPr>
        <w:t xml:space="preserve"> can </w:t>
      </w:r>
      <w:r w:rsidR="00D653C3">
        <w:rPr>
          <w:rFonts w:eastAsia="Times New Roman" w:cs="Arial"/>
          <w:lang w:eastAsia="en-GB"/>
        </w:rPr>
        <w:t>occur</w:t>
      </w:r>
      <w:r w:rsidRPr="007D66F3">
        <w:rPr>
          <w:rFonts w:eastAsia="Times New Roman" w:cs="Arial"/>
          <w:lang w:eastAsia="en-GB"/>
        </w:rPr>
        <w:t>.</w:t>
      </w:r>
      <w:r w:rsidR="00D653C3">
        <w:rPr>
          <w:rFonts w:eastAsia="Times New Roman" w:cs="Arial"/>
          <w:lang w:eastAsia="en-GB"/>
        </w:rPr>
        <w:t xml:space="preserve"> This guidance may be particularly pertinent for practitioners running other </w:t>
      </w:r>
      <w:proofErr w:type="spellStart"/>
      <w:r w:rsidR="00D653C3">
        <w:rPr>
          <w:rFonts w:eastAsia="Times New Roman" w:cs="Arial"/>
          <w:lang w:eastAsia="en-GB"/>
        </w:rPr>
        <w:t>ecopsychosocial</w:t>
      </w:r>
      <w:proofErr w:type="spellEnd"/>
      <w:r w:rsidR="00D653C3">
        <w:rPr>
          <w:rFonts w:eastAsia="Times New Roman" w:cs="Arial"/>
          <w:lang w:eastAsia="en-GB"/>
        </w:rPr>
        <w:t xml:space="preserve"> initiatives, where the ‘blame’ for failure cannot be so easily situated on external devices, such as the technology. These instances are likely to be internalised by older men with dementia and so detrimentally impact on their </w:t>
      </w:r>
      <w:r w:rsidR="00263DA2">
        <w:rPr>
          <w:rFonts w:eastAsia="Times New Roman" w:cs="Arial"/>
          <w:lang w:eastAsia="en-GB"/>
        </w:rPr>
        <w:t>perceived masculinities</w:t>
      </w:r>
      <w:r w:rsidR="00D653C3">
        <w:rPr>
          <w:rFonts w:eastAsia="Times New Roman" w:cs="Arial"/>
          <w:lang w:eastAsia="en-GB"/>
        </w:rPr>
        <w:t xml:space="preserve"> and sense of ‘self’ and well-being.</w:t>
      </w:r>
    </w:p>
    <w:p w14:paraId="2843FB59" w14:textId="77777777" w:rsidR="00444284" w:rsidRPr="007D66F3" w:rsidRDefault="00444284" w:rsidP="007D66F3">
      <w:pPr>
        <w:pStyle w:val="Heading3"/>
        <w:spacing w:line="480" w:lineRule="auto"/>
      </w:pPr>
      <w:r w:rsidRPr="007D66F3">
        <w:t xml:space="preserve">Provide </w:t>
      </w:r>
      <w:r w:rsidR="00077494" w:rsidRPr="007D66F3">
        <w:t xml:space="preserve">non-threatening </w:t>
      </w:r>
      <w:r w:rsidRPr="007D66F3">
        <w:t>opportunit</w:t>
      </w:r>
      <w:r w:rsidR="000A284E" w:rsidRPr="007D66F3">
        <w:t xml:space="preserve">ies to perform and express </w:t>
      </w:r>
      <w:r w:rsidRPr="007D66F3">
        <w:t>masculinities</w:t>
      </w:r>
    </w:p>
    <w:p w14:paraId="530E4E29" w14:textId="075B9B01" w:rsidR="0070163D" w:rsidRPr="007D66F3" w:rsidRDefault="00A267DC" w:rsidP="007D66F3">
      <w:pPr>
        <w:spacing w:line="480" w:lineRule="auto"/>
        <w:rPr>
          <w:rFonts w:cs="Arial"/>
        </w:rPr>
      </w:pPr>
      <w:r w:rsidRPr="007D66F3">
        <w:t xml:space="preserve">The TI provided </w:t>
      </w:r>
      <w:r w:rsidR="00CD356F" w:rsidRPr="007D66F3">
        <w:t xml:space="preserve">welcomed </w:t>
      </w:r>
      <w:r w:rsidRPr="007D66F3">
        <w:t>opportunities for the men to both physically and verbally perform and express their masculinities in a</w:t>
      </w:r>
      <w:r w:rsidR="008730B6" w:rsidRPr="007D66F3">
        <w:t xml:space="preserve"> non-threatening, or</w:t>
      </w:r>
      <w:r w:rsidRPr="007D66F3">
        <w:t xml:space="preserve"> </w:t>
      </w:r>
      <w:r w:rsidR="0070163D" w:rsidRPr="007D66F3">
        <w:t>‘</w:t>
      </w:r>
      <w:r w:rsidRPr="007D66F3">
        <w:t>conceptually safe</w:t>
      </w:r>
      <w:r w:rsidR="0070163D" w:rsidRPr="007D66F3">
        <w:t>’ (</w:t>
      </w:r>
      <w:r w:rsidR="0070163D" w:rsidRPr="007D66F3">
        <w:rPr>
          <w:rFonts w:cs="Arial"/>
        </w:rPr>
        <w:t xml:space="preserve">Phinney et al, 2016; Wiersma et al, 2016) </w:t>
      </w:r>
      <w:r w:rsidRPr="007D66F3">
        <w:t>environment</w:t>
      </w:r>
      <w:r w:rsidR="0070163D" w:rsidRPr="007D66F3">
        <w:t>, and through this garner respect from others present</w:t>
      </w:r>
      <w:r w:rsidR="00436535" w:rsidRPr="007D66F3">
        <w:t xml:space="preserve">. </w:t>
      </w:r>
    </w:p>
    <w:p w14:paraId="66D96A03" w14:textId="18464270" w:rsidR="00834398" w:rsidRPr="007D66F3" w:rsidRDefault="000A284E" w:rsidP="007D66F3">
      <w:pPr>
        <w:spacing w:line="480" w:lineRule="auto"/>
      </w:pPr>
      <w:r w:rsidRPr="007D66F3">
        <w:rPr>
          <w:rFonts w:cs="Arial"/>
        </w:rPr>
        <w:lastRenderedPageBreak/>
        <w:t xml:space="preserve">Through the </w:t>
      </w:r>
      <w:r w:rsidR="0070163D" w:rsidRPr="007D66F3">
        <w:rPr>
          <w:rFonts w:cs="Arial"/>
        </w:rPr>
        <w:t>activities,</w:t>
      </w:r>
      <w:r w:rsidR="00A267DC" w:rsidRPr="007D66F3">
        <w:t xml:space="preserve"> the men </w:t>
      </w:r>
      <w:r w:rsidR="0070163D" w:rsidRPr="007D66F3">
        <w:t>were enabled to</w:t>
      </w:r>
      <w:r w:rsidR="00436535" w:rsidRPr="007D66F3">
        <w:t xml:space="preserve"> display </w:t>
      </w:r>
      <w:r w:rsidR="00CD356F" w:rsidRPr="007D66F3">
        <w:t xml:space="preserve">and perform </w:t>
      </w:r>
      <w:r w:rsidR="0070163D" w:rsidRPr="007D66F3">
        <w:t xml:space="preserve">physical </w:t>
      </w:r>
      <w:r w:rsidR="00436535" w:rsidRPr="007D66F3">
        <w:t xml:space="preserve">attributes associated with </w:t>
      </w:r>
      <w:r w:rsidR="0070163D" w:rsidRPr="007D66F3">
        <w:t xml:space="preserve">their masculinities </w:t>
      </w:r>
      <w:r w:rsidR="00436535" w:rsidRPr="007D66F3">
        <w:t>such as strength</w:t>
      </w:r>
      <w:r w:rsidR="00F54225" w:rsidRPr="007D66F3">
        <w:t>, success,</w:t>
      </w:r>
      <w:r w:rsidR="00436535" w:rsidRPr="007D66F3">
        <w:t xml:space="preserve"> capability</w:t>
      </w:r>
      <w:r w:rsidR="00F54225" w:rsidRPr="007D66F3">
        <w:t xml:space="preserve"> and competitiveness</w:t>
      </w:r>
      <w:r w:rsidR="00673B87" w:rsidRPr="007D66F3">
        <w:t xml:space="preserve">, </w:t>
      </w:r>
      <w:r w:rsidR="0070163D" w:rsidRPr="007D66F3">
        <w:t xml:space="preserve">but in a relaxed context due to the jovial </w:t>
      </w:r>
      <w:r w:rsidR="00673B87" w:rsidRPr="007D66F3">
        <w:t>concepts of the games and applications</w:t>
      </w:r>
      <w:r w:rsidR="00436535" w:rsidRPr="007D66F3">
        <w:t xml:space="preserve">. </w:t>
      </w:r>
      <w:r w:rsidR="00F54225" w:rsidRPr="007D66F3">
        <w:t xml:space="preserve">This is </w:t>
      </w:r>
      <w:r w:rsidR="006D34DC" w:rsidRPr="007D66F3">
        <w:t>similar to other initiatives that seek to engage older men by provi</w:t>
      </w:r>
      <w:r w:rsidR="004229B1" w:rsidRPr="007D66F3">
        <w:t xml:space="preserve">ding </w:t>
      </w:r>
      <w:r w:rsidR="006D34DC" w:rsidRPr="007D66F3">
        <w:t>relaxed activities (</w:t>
      </w:r>
      <w:r w:rsidR="00F54225" w:rsidRPr="007D66F3">
        <w:t>Milligan et al, 2015).</w:t>
      </w:r>
      <w:r w:rsidR="002A100C" w:rsidRPr="007D66F3">
        <w:t xml:space="preserve"> </w:t>
      </w:r>
      <w:r w:rsidR="0070163D" w:rsidRPr="007D66F3">
        <w:t>Particularly interesting was the men’</w:t>
      </w:r>
      <w:r w:rsidR="00834398" w:rsidRPr="007D66F3">
        <w:t>s willingness to undertake</w:t>
      </w:r>
      <w:r w:rsidR="0070163D" w:rsidRPr="007D66F3">
        <w:t xml:space="preserve"> competitive practices. </w:t>
      </w:r>
      <w:r w:rsidR="00834398" w:rsidRPr="007D66F3">
        <w:t>This was most pronounced in the Done Roaming group where men were competing for the respect of their care partners</w:t>
      </w:r>
      <w:r w:rsidR="00694A8F" w:rsidRPr="007D66F3">
        <w:t xml:space="preserve"> </w:t>
      </w:r>
      <w:r w:rsidR="00CD356F" w:rsidRPr="007D66F3">
        <w:t xml:space="preserve">(who unlike the other groups had stayed to watch the activities) </w:t>
      </w:r>
      <w:r w:rsidR="00694A8F" w:rsidRPr="007D66F3">
        <w:t xml:space="preserve">and using them to increase their ranking and sense of masculinity compared to the other men present, as posited by </w:t>
      </w:r>
      <w:proofErr w:type="spellStart"/>
      <w:r w:rsidR="00694A8F" w:rsidRPr="007D66F3">
        <w:rPr>
          <w:rFonts w:cs="Arial"/>
        </w:rPr>
        <w:t>Genoe</w:t>
      </w:r>
      <w:proofErr w:type="spellEnd"/>
      <w:r w:rsidR="00694A8F" w:rsidRPr="007D66F3">
        <w:rPr>
          <w:rFonts w:cs="Arial"/>
        </w:rPr>
        <w:t xml:space="preserve"> and Singleton (2006).</w:t>
      </w:r>
      <w:r w:rsidR="00694A8F" w:rsidRPr="007D66F3">
        <w:t xml:space="preserve"> </w:t>
      </w:r>
      <w:r w:rsidR="0070163D" w:rsidRPr="007D66F3">
        <w:t xml:space="preserve">Whilst </w:t>
      </w:r>
      <w:r w:rsidR="00834398" w:rsidRPr="007D66F3">
        <w:t xml:space="preserve">it has been </w:t>
      </w:r>
      <w:r w:rsidR="0070163D" w:rsidRPr="007D66F3">
        <w:t>highlighted</w:t>
      </w:r>
      <w:r w:rsidR="00834398" w:rsidRPr="007D66F3">
        <w:t xml:space="preserve"> that </w:t>
      </w:r>
      <w:r w:rsidRPr="007D66F3">
        <w:t xml:space="preserve">older </w:t>
      </w:r>
      <w:r w:rsidR="00834398" w:rsidRPr="007D66F3">
        <w:t xml:space="preserve">men still engage in competitive practices </w:t>
      </w:r>
      <w:r w:rsidR="0070163D" w:rsidRPr="007D66F3">
        <w:t>(</w:t>
      </w:r>
      <w:r w:rsidR="0070163D" w:rsidRPr="007D66F3">
        <w:rPr>
          <w:rFonts w:cs="Arial"/>
        </w:rPr>
        <w:t xml:space="preserve">Thompson and </w:t>
      </w:r>
      <w:proofErr w:type="spellStart"/>
      <w:r w:rsidR="0070163D" w:rsidRPr="007D66F3">
        <w:rPr>
          <w:rFonts w:cs="Arial"/>
        </w:rPr>
        <w:t>Langendor</w:t>
      </w:r>
      <w:r w:rsidR="00C01121">
        <w:rPr>
          <w:rFonts w:cs="Arial"/>
        </w:rPr>
        <w:t>e</w:t>
      </w:r>
      <w:r w:rsidR="0070163D" w:rsidRPr="007D66F3">
        <w:rPr>
          <w:rFonts w:cs="Arial"/>
        </w:rPr>
        <w:t>fer</w:t>
      </w:r>
      <w:proofErr w:type="spellEnd"/>
      <w:r w:rsidR="0070163D" w:rsidRPr="007D66F3">
        <w:rPr>
          <w:rFonts w:cs="Arial"/>
        </w:rPr>
        <w:t>, 2016)</w:t>
      </w:r>
      <w:r w:rsidR="00834398" w:rsidRPr="007D66F3">
        <w:rPr>
          <w:rFonts w:cs="Arial"/>
        </w:rPr>
        <w:t xml:space="preserve"> this</w:t>
      </w:r>
      <w:r w:rsidR="0070163D" w:rsidRPr="007D66F3">
        <w:rPr>
          <w:rFonts w:cs="Arial"/>
        </w:rPr>
        <w:t xml:space="preserve"> is rarely encouraged </w:t>
      </w:r>
      <w:r w:rsidR="00B71848">
        <w:rPr>
          <w:rFonts w:cs="Arial"/>
        </w:rPr>
        <w:t xml:space="preserve">in technological initiatives or more widely </w:t>
      </w:r>
      <w:r w:rsidR="0070163D" w:rsidRPr="007D66F3">
        <w:rPr>
          <w:rFonts w:cs="Arial"/>
        </w:rPr>
        <w:t xml:space="preserve">in </w:t>
      </w:r>
      <w:proofErr w:type="spellStart"/>
      <w:r w:rsidR="0070163D" w:rsidRPr="007D66F3">
        <w:rPr>
          <w:rFonts w:cs="Arial"/>
        </w:rPr>
        <w:t>ecopsychosocial</w:t>
      </w:r>
      <w:proofErr w:type="spellEnd"/>
      <w:r w:rsidR="0070163D" w:rsidRPr="007D66F3">
        <w:rPr>
          <w:rFonts w:cs="Arial"/>
        </w:rPr>
        <w:t xml:space="preserve"> initiatives targeted at</w:t>
      </w:r>
      <w:r w:rsidRPr="007D66F3">
        <w:rPr>
          <w:rFonts w:cs="Arial"/>
        </w:rPr>
        <w:t xml:space="preserve"> this population</w:t>
      </w:r>
      <w:r w:rsidR="00834398" w:rsidRPr="007D66F3">
        <w:rPr>
          <w:rFonts w:cs="Arial"/>
        </w:rPr>
        <w:t>, such as ‘Men in Sheds,’ due to an assumption that it is not wanted or required (Milligan et al, 2015). These findings suggest</w:t>
      </w:r>
      <w:r w:rsidR="008730B6" w:rsidRPr="007D66F3">
        <w:rPr>
          <w:rFonts w:cs="Arial"/>
        </w:rPr>
        <w:t xml:space="preserve"> a need for</w:t>
      </w:r>
      <w:r w:rsidR="00834398" w:rsidRPr="007D66F3">
        <w:rPr>
          <w:rFonts w:cs="Arial"/>
        </w:rPr>
        <w:t xml:space="preserve"> </w:t>
      </w:r>
      <w:r w:rsidR="00263DA2">
        <w:rPr>
          <w:rFonts w:cs="Arial"/>
        </w:rPr>
        <w:t>both technological and other</w:t>
      </w:r>
      <w:r w:rsidR="00B71848">
        <w:rPr>
          <w:rFonts w:cs="Arial"/>
        </w:rPr>
        <w:t xml:space="preserve"> </w:t>
      </w:r>
      <w:proofErr w:type="spellStart"/>
      <w:r w:rsidR="00B71848">
        <w:rPr>
          <w:rFonts w:cs="Arial"/>
        </w:rPr>
        <w:t>ecopsychosocial</w:t>
      </w:r>
      <w:proofErr w:type="spellEnd"/>
      <w:r w:rsidR="00B71848">
        <w:rPr>
          <w:rFonts w:cs="Arial"/>
        </w:rPr>
        <w:t xml:space="preserve"> </w:t>
      </w:r>
      <w:r w:rsidR="00834398" w:rsidRPr="007D66F3">
        <w:rPr>
          <w:rFonts w:cs="Arial"/>
        </w:rPr>
        <w:t>initiatives to provide an element of friendly competition as this may appe</w:t>
      </w:r>
      <w:r w:rsidR="00CD356F" w:rsidRPr="007D66F3">
        <w:rPr>
          <w:rFonts w:cs="Arial"/>
        </w:rPr>
        <w:t xml:space="preserve">al to the traditional </w:t>
      </w:r>
      <w:r w:rsidR="00834398" w:rsidRPr="007D66F3">
        <w:rPr>
          <w:rFonts w:cs="Arial"/>
        </w:rPr>
        <w:t>masculinities of older men with dementia. Furthermore, they also add to the debate on the appropriateness of care partners w</w:t>
      </w:r>
      <w:r w:rsidR="008730B6" w:rsidRPr="007D66F3">
        <w:rPr>
          <w:rFonts w:cs="Arial"/>
        </w:rPr>
        <w:t xml:space="preserve">ithin community </w:t>
      </w:r>
      <w:r w:rsidR="00834398" w:rsidRPr="007D66F3">
        <w:rPr>
          <w:rFonts w:cs="Arial"/>
        </w:rPr>
        <w:t>initiatives for people with dementia (Wiersma et al, 2016) highlighting that within male-only initiatives</w:t>
      </w:r>
      <w:r w:rsidR="00E6070C" w:rsidRPr="007D66F3">
        <w:rPr>
          <w:rFonts w:cs="Arial"/>
        </w:rPr>
        <w:t>, having them within eyeshot but out of earshot,</w:t>
      </w:r>
      <w:r w:rsidR="00834398" w:rsidRPr="007D66F3">
        <w:rPr>
          <w:rFonts w:cs="Arial"/>
        </w:rPr>
        <w:t xml:space="preserve"> may help to </w:t>
      </w:r>
      <w:r w:rsidR="00694A8F" w:rsidRPr="007D66F3">
        <w:rPr>
          <w:rFonts w:cs="Arial"/>
        </w:rPr>
        <w:t xml:space="preserve">create a social context that </w:t>
      </w:r>
      <w:r w:rsidR="00D33A32" w:rsidRPr="007D66F3">
        <w:rPr>
          <w:rFonts w:cs="Arial"/>
        </w:rPr>
        <w:t>encourages older men to perform these</w:t>
      </w:r>
      <w:r w:rsidR="00834398" w:rsidRPr="007D66F3">
        <w:rPr>
          <w:rFonts w:cs="Arial"/>
        </w:rPr>
        <w:t xml:space="preserve"> important facets of masculinity</w:t>
      </w:r>
      <w:r w:rsidR="00D33A32" w:rsidRPr="007D66F3">
        <w:rPr>
          <w:rFonts w:cs="Arial"/>
        </w:rPr>
        <w:t xml:space="preserve">; resulting in an enhanced sense of achievement. </w:t>
      </w:r>
      <w:r w:rsidR="00834398" w:rsidRPr="007D66F3">
        <w:rPr>
          <w:rFonts w:cs="Arial"/>
        </w:rPr>
        <w:t>Further research is required to explore this within th</w:t>
      </w:r>
      <w:r w:rsidR="00B71848">
        <w:rPr>
          <w:rFonts w:cs="Arial"/>
        </w:rPr>
        <w:t>e</w:t>
      </w:r>
      <w:r w:rsidR="00834398" w:rsidRPr="007D66F3">
        <w:rPr>
          <w:rFonts w:cs="Arial"/>
        </w:rPr>
        <w:t xml:space="preserve"> context </w:t>
      </w:r>
      <w:r w:rsidR="00B71848">
        <w:rPr>
          <w:rFonts w:cs="Arial"/>
        </w:rPr>
        <w:t xml:space="preserve">of technological initiatives as well as broader </w:t>
      </w:r>
      <w:proofErr w:type="spellStart"/>
      <w:r w:rsidR="00B71848">
        <w:rPr>
          <w:rFonts w:cs="Arial"/>
        </w:rPr>
        <w:t>ecopsychosocial</w:t>
      </w:r>
      <w:proofErr w:type="spellEnd"/>
      <w:r w:rsidR="00B71848">
        <w:rPr>
          <w:rFonts w:cs="Arial"/>
        </w:rPr>
        <w:t xml:space="preserve"> initiatives, </w:t>
      </w:r>
      <w:r w:rsidR="00834398" w:rsidRPr="007D66F3">
        <w:rPr>
          <w:rFonts w:cs="Arial"/>
        </w:rPr>
        <w:t>and to elicit ways for practitioners to manage these dynamics</w:t>
      </w:r>
      <w:r w:rsidRPr="007D66F3">
        <w:rPr>
          <w:rFonts w:cs="Arial"/>
        </w:rPr>
        <w:t xml:space="preserve"> appropriately</w:t>
      </w:r>
      <w:r w:rsidR="00834398" w:rsidRPr="007D66F3">
        <w:rPr>
          <w:rFonts w:cs="Arial"/>
        </w:rPr>
        <w:t xml:space="preserve"> to ensure care partners do not restrict the voices and autono</w:t>
      </w:r>
      <w:r w:rsidRPr="007D66F3">
        <w:rPr>
          <w:rFonts w:cs="Arial"/>
        </w:rPr>
        <w:t xml:space="preserve">my of </w:t>
      </w:r>
      <w:r w:rsidR="007E6B02" w:rsidRPr="007D66F3">
        <w:rPr>
          <w:rFonts w:cs="Arial"/>
        </w:rPr>
        <w:t>older men</w:t>
      </w:r>
      <w:r w:rsidR="00834398" w:rsidRPr="007D66F3">
        <w:rPr>
          <w:rFonts w:cs="Arial"/>
        </w:rPr>
        <w:t xml:space="preserve"> with dementia.</w:t>
      </w:r>
    </w:p>
    <w:p w14:paraId="3DC4DD3E" w14:textId="182FFADF" w:rsidR="008B004F" w:rsidRPr="007D66F3" w:rsidRDefault="00391D33" w:rsidP="007D66F3">
      <w:pPr>
        <w:spacing w:line="480" w:lineRule="auto"/>
        <w:rPr>
          <w:rFonts w:cs="Arial"/>
        </w:rPr>
      </w:pPr>
      <w:r w:rsidRPr="007D66F3">
        <w:rPr>
          <w:rFonts w:cs="Arial"/>
        </w:rPr>
        <w:t>The</w:t>
      </w:r>
      <w:r w:rsidR="00C714C8" w:rsidRPr="007D66F3">
        <w:rPr>
          <w:rFonts w:cs="Arial"/>
        </w:rPr>
        <w:t xml:space="preserve"> TI also enabled the</w:t>
      </w:r>
      <w:r w:rsidRPr="007D66F3">
        <w:rPr>
          <w:rFonts w:cs="Arial"/>
        </w:rPr>
        <w:t xml:space="preserve"> men</w:t>
      </w:r>
      <w:r w:rsidR="00C714C8" w:rsidRPr="007D66F3">
        <w:rPr>
          <w:rFonts w:cs="Arial"/>
        </w:rPr>
        <w:t xml:space="preserve"> to verbally</w:t>
      </w:r>
      <w:r w:rsidR="00744098" w:rsidRPr="007D66F3">
        <w:rPr>
          <w:rFonts w:cs="Arial"/>
        </w:rPr>
        <w:t xml:space="preserve"> express their masculinities </w:t>
      </w:r>
      <w:r w:rsidR="00C32FCF" w:rsidRPr="007D66F3">
        <w:rPr>
          <w:rFonts w:cs="Arial"/>
        </w:rPr>
        <w:t>by engaging in conversation</w:t>
      </w:r>
      <w:r w:rsidR="00DF756A" w:rsidRPr="007D66F3">
        <w:rPr>
          <w:rFonts w:cs="Arial"/>
        </w:rPr>
        <w:t xml:space="preserve"> whilst undertaking </w:t>
      </w:r>
      <w:r w:rsidRPr="007D66F3">
        <w:rPr>
          <w:rFonts w:cs="Arial"/>
        </w:rPr>
        <w:t xml:space="preserve">activities that encouraged </w:t>
      </w:r>
      <w:r w:rsidR="00EC1DD2" w:rsidRPr="007D66F3">
        <w:rPr>
          <w:rFonts w:cs="Arial"/>
        </w:rPr>
        <w:t xml:space="preserve">and supported </w:t>
      </w:r>
      <w:r w:rsidRPr="007D66F3">
        <w:rPr>
          <w:rFonts w:cs="Arial"/>
        </w:rPr>
        <w:t>them to provide a narrative account of their life and achievements; thus offering them a secondary means to gar</w:t>
      </w:r>
      <w:r w:rsidR="00FA0594" w:rsidRPr="007D66F3">
        <w:rPr>
          <w:rFonts w:cs="Arial"/>
        </w:rPr>
        <w:t xml:space="preserve">ner respect from others. </w:t>
      </w:r>
      <w:r w:rsidR="00957D12">
        <w:rPr>
          <w:rFonts w:cs="Arial"/>
        </w:rPr>
        <w:t xml:space="preserve">This is consistent with wider research on </w:t>
      </w:r>
      <w:proofErr w:type="spellStart"/>
      <w:r w:rsidR="00957D12">
        <w:rPr>
          <w:rFonts w:cs="Arial"/>
        </w:rPr>
        <w:t>ecopsychosocial</w:t>
      </w:r>
      <w:proofErr w:type="spellEnd"/>
      <w:r w:rsidR="00957D12">
        <w:rPr>
          <w:rFonts w:cs="Arial"/>
        </w:rPr>
        <w:t xml:space="preserve"> initiatives, where </w:t>
      </w:r>
      <w:r w:rsidR="00EC1DD2" w:rsidRPr="007D66F3">
        <w:rPr>
          <w:rFonts w:cs="Arial"/>
        </w:rPr>
        <w:t xml:space="preserve">Milligan et al (2015) </w:t>
      </w:r>
      <w:r w:rsidR="00EC1DD2" w:rsidRPr="007D66F3">
        <w:rPr>
          <w:rFonts w:cs="Arial"/>
        </w:rPr>
        <w:lastRenderedPageBreak/>
        <w:t>posit</w:t>
      </w:r>
      <w:r w:rsidR="00957D12">
        <w:rPr>
          <w:rFonts w:cs="Arial"/>
        </w:rPr>
        <w:t>s</w:t>
      </w:r>
      <w:r w:rsidR="00EC1DD2" w:rsidRPr="007D66F3">
        <w:rPr>
          <w:rFonts w:cs="Arial"/>
        </w:rPr>
        <w:t xml:space="preserve"> that this form of ‘shoulder-to-shoulder’ communication </w:t>
      </w:r>
      <w:r w:rsidR="00C32FCF" w:rsidRPr="007D66F3">
        <w:rPr>
          <w:rFonts w:cs="Arial"/>
        </w:rPr>
        <w:t xml:space="preserve">(working while talking) </w:t>
      </w:r>
      <w:r w:rsidR="00EC1DD2" w:rsidRPr="007D66F3">
        <w:rPr>
          <w:rFonts w:cs="Arial"/>
        </w:rPr>
        <w:t xml:space="preserve">is favoured by older men and enhances the appeal of the ‘Men in Sheds’ initiative. </w:t>
      </w:r>
      <w:r w:rsidR="00957D12">
        <w:rPr>
          <w:rFonts w:cs="Arial"/>
        </w:rPr>
        <w:t>Through</w:t>
      </w:r>
      <w:r w:rsidR="00C32FCF" w:rsidRPr="007D66F3">
        <w:rPr>
          <w:rFonts w:cs="Arial"/>
        </w:rPr>
        <w:t xml:space="preserve"> similar mechanisms, t</w:t>
      </w:r>
      <w:r w:rsidR="008B004F" w:rsidRPr="007D66F3">
        <w:rPr>
          <w:rFonts w:cs="Arial"/>
        </w:rPr>
        <w:t>his study</w:t>
      </w:r>
      <w:r w:rsidR="00EC1DD2" w:rsidRPr="007D66F3">
        <w:rPr>
          <w:rFonts w:cs="Arial"/>
        </w:rPr>
        <w:t xml:space="preserve"> suggest</w:t>
      </w:r>
      <w:r w:rsidR="008B004F" w:rsidRPr="007D66F3">
        <w:rPr>
          <w:rFonts w:cs="Arial"/>
        </w:rPr>
        <w:t>s</w:t>
      </w:r>
      <w:r w:rsidR="00E6278F" w:rsidRPr="007D66F3">
        <w:rPr>
          <w:rFonts w:cs="Arial"/>
        </w:rPr>
        <w:t xml:space="preserve"> that</w:t>
      </w:r>
      <w:r w:rsidR="00957D12">
        <w:rPr>
          <w:rFonts w:cs="Arial"/>
        </w:rPr>
        <w:t xml:space="preserve"> technological initiatives using</w:t>
      </w:r>
      <w:r w:rsidR="00E6278F" w:rsidRPr="007D66F3">
        <w:rPr>
          <w:rFonts w:cs="Arial"/>
        </w:rPr>
        <w:t xml:space="preserve"> ‘off-the-shelf’</w:t>
      </w:r>
      <w:r w:rsidR="00EC1DD2" w:rsidRPr="007D66F3">
        <w:rPr>
          <w:rFonts w:cs="Arial"/>
        </w:rPr>
        <w:t xml:space="preserve"> digital gaming technological devices (and particularly the iPad)</w:t>
      </w:r>
      <w:r w:rsidR="00013C34" w:rsidRPr="007D66F3">
        <w:rPr>
          <w:rFonts w:cs="Arial"/>
        </w:rPr>
        <w:t xml:space="preserve"> can also provide a</w:t>
      </w:r>
      <w:r w:rsidR="00263DA2">
        <w:rPr>
          <w:rFonts w:cs="Arial"/>
        </w:rPr>
        <w:t>n</w:t>
      </w:r>
      <w:r w:rsidR="00013C34" w:rsidRPr="007D66F3">
        <w:rPr>
          <w:rFonts w:cs="Arial"/>
        </w:rPr>
        <w:t xml:space="preserve"> appealing medium </w:t>
      </w:r>
      <w:r w:rsidR="00C32FCF" w:rsidRPr="007D66F3">
        <w:rPr>
          <w:rFonts w:cs="Arial"/>
        </w:rPr>
        <w:t xml:space="preserve">for promoting communication between </w:t>
      </w:r>
      <w:r w:rsidR="0001359C" w:rsidRPr="007D66F3">
        <w:rPr>
          <w:rFonts w:cs="Arial"/>
        </w:rPr>
        <w:t>older men with dementia.</w:t>
      </w:r>
      <w:r w:rsidR="008B004F" w:rsidRPr="007D66F3">
        <w:rPr>
          <w:rFonts w:cs="Arial"/>
        </w:rPr>
        <w:t xml:space="preserve"> Furthermore, these devices (particularly the iPad) may offer a more beneficial means of </w:t>
      </w:r>
      <w:r w:rsidR="00C32FCF" w:rsidRPr="007D66F3">
        <w:rPr>
          <w:rFonts w:cs="Arial"/>
        </w:rPr>
        <w:t xml:space="preserve">‘shoulder-to-shoulder’ </w:t>
      </w:r>
      <w:r w:rsidR="008B004F" w:rsidRPr="007D66F3">
        <w:rPr>
          <w:rFonts w:cs="Arial"/>
        </w:rPr>
        <w:t>commun</w:t>
      </w:r>
      <w:r w:rsidR="00C32FCF" w:rsidRPr="007D66F3">
        <w:rPr>
          <w:rFonts w:cs="Arial"/>
        </w:rPr>
        <w:t>ication for older men with dementia</w:t>
      </w:r>
      <w:r w:rsidR="00F43516" w:rsidRPr="007D66F3">
        <w:rPr>
          <w:rFonts w:cs="Arial"/>
        </w:rPr>
        <w:t xml:space="preserve"> than typical ‘shed’ activities,</w:t>
      </w:r>
      <w:r w:rsidR="008B004F" w:rsidRPr="007D66F3">
        <w:rPr>
          <w:rFonts w:cs="Arial"/>
        </w:rPr>
        <w:t xml:space="preserve"> as </w:t>
      </w:r>
      <w:r w:rsidR="00F43516" w:rsidRPr="007D66F3">
        <w:rPr>
          <w:rFonts w:cs="Arial"/>
        </w:rPr>
        <w:t xml:space="preserve">consistent with other research (Cutler, Hicks and Innes, 2016; Dove and Astell, 2017; </w:t>
      </w:r>
      <w:proofErr w:type="spellStart"/>
      <w:r w:rsidR="00F43516" w:rsidRPr="007D66F3">
        <w:rPr>
          <w:rFonts w:cs="Arial"/>
        </w:rPr>
        <w:t>Joddrell</w:t>
      </w:r>
      <w:proofErr w:type="spellEnd"/>
      <w:r w:rsidR="00F43516" w:rsidRPr="007D66F3">
        <w:rPr>
          <w:rFonts w:cs="Arial"/>
        </w:rPr>
        <w:t xml:space="preserve"> and Astell, 2016; Upton et al, 2011), </w:t>
      </w:r>
      <w:r w:rsidR="008B004F" w:rsidRPr="007D66F3">
        <w:rPr>
          <w:rFonts w:cs="Arial"/>
        </w:rPr>
        <w:t>they are able to</w:t>
      </w:r>
      <w:r w:rsidR="00432DB9" w:rsidRPr="007D66F3">
        <w:rPr>
          <w:rFonts w:cs="Arial"/>
        </w:rPr>
        <w:t xml:space="preserve"> prompt or</w:t>
      </w:r>
      <w:r w:rsidR="008B004F" w:rsidRPr="007D66F3">
        <w:rPr>
          <w:rFonts w:cs="Arial"/>
        </w:rPr>
        <w:t xml:space="preserve"> ‘scaffold’ conversations through various media and so ameliorate</w:t>
      </w:r>
      <w:r w:rsidR="00432DB9" w:rsidRPr="007D66F3">
        <w:rPr>
          <w:rFonts w:cs="Arial"/>
        </w:rPr>
        <w:t xml:space="preserve"> </w:t>
      </w:r>
      <w:r w:rsidR="008B004F" w:rsidRPr="007D66F3">
        <w:rPr>
          <w:rFonts w:cs="Arial"/>
        </w:rPr>
        <w:t xml:space="preserve">memory difficulties that this population may face. This </w:t>
      </w:r>
      <w:r w:rsidR="00C32FCF" w:rsidRPr="007D66F3">
        <w:rPr>
          <w:rFonts w:cs="Arial"/>
        </w:rPr>
        <w:t xml:space="preserve">enables people </w:t>
      </w:r>
      <w:r w:rsidR="008B004F" w:rsidRPr="007D66F3">
        <w:rPr>
          <w:rFonts w:cs="Arial"/>
        </w:rPr>
        <w:t xml:space="preserve">to talk more </w:t>
      </w:r>
      <w:r w:rsidR="00432DB9" w:rsidRPr="007D66F3">
        <w:rPr>
          <w:rFonts w:cs="Arial"/>
        </w:rPr>
        <w:t xml:space="preserve">competently and </w:t>
      </w:r>
      <w:r w:rsidR="008B004F" w:rsidRPr="007D66F3">
        <w:rPr>
          <w:rFonts w:cs="Arial"/>
        </w:rPr>
        <w:t xml:space="preserve">confidently about their </w:t>
      </w:r>
      <w:r w:rsidR="00191B4B" w:rsidRPr="007D66F3">
        <w:rPr>
          <w:rFonts w:cs="Arial"/>
        </w:rPr>
        <w:t>lives and so provide</w:t>
      </w:r>
      <w:r w:rsidR="00C32FCF" w:rsidRPr="007D66F3">
        <w:rPr>
          <w:rFonts w:cs="Arial"/>
        </w:rPr>
        <w:t>s</w:t>
      </w:r>
      <w:r w:rsidR="00191B4B" w:rsidRPr="007D66F3">
        <w:rPr>
          <w:rFonts w:cs="Arial"/>
        </w:rPr>
        <w:t xml:space="preserve"> greater</w:t>
      </w:r>
      <w:r w:rsidR="00432DB9" w:rsidRPr="007D66F3">
        <w:rPr>
          <w:rFonts w:cs="Arial"/>
        </w:rPr>
        <w:t xml:space="preserve"> opportunitie</w:t>
      </w:r>
      <w:r w:rsidR="00C32FCF" w:rsidRPr="007D66F3">
        <w:rPr>
          <w:rFonts w:cs="Arial"/>
        </w:rPr>
        <w:t>s for them to</w:t>
      </w:r>
      <w:r w:rsidR="00432DB9" w:rsidRPr="007D66F3">
        <w:rPr>
          <w:rFonts w:cs="Arial"/>
        </w:rPr>
        <w:t xml:space="preserve"> discuss their achievements</w:t>
      </w:r>
      <w:r w:rsidR="00C32FCF" w:rsidRPr="007D66F3">
        <w:rPr>
          <w:rFonts w:cs="Arial"/>
        </w:rPr>
        <w:t xml:space="preserve"> and garner respect</w:t>
      </w:r>
      <w:r w:rsidR="00432DB9" w:rsidRPr="007D66F3">
        <w:rPr>
          <w:rFonts w:cs="Arial"/>
        </w:rPr>
        <w:t>. F</w:t>
      </w:r>
      <w:r w:rsidR="00C32FCF" w:rsidRPr="007D66F3">
        <w:rPr>
          <w:rFonts w:cs="Arial"/>
        </w:rPr>
        <w:t xml:space="preserve">urther research is required to </w:t>
      </w:r>
      <w:r w:rsidR="00432DB9" w:rsidRPr="007D66F3">
        <w:rPr>
          <w:rFonts w:cs="Arial"/>
        </w:rPr>
        <w:t>provide guidance for practitio</w:t>
      </w:r>
      <w:r w:rsidR="00C32FCF" w:rsidRPr="007D66F3">
        <w:rPr>
          <w:rFonts w:cs="Arial"/>
        </w:rPr>
        <w:t>ners on using this technology</w:t>
      </w:r>
      <w:r w:rsidR="00426FD7" w:rsidRPr="007D66F3">
        <w:rPr>
          <w:rFonts w:cs="Arial"/>
        </w:rPr>
        <w:t xml:space="preserve">, as part of a community </w:t>
      </w:r>
      <w:r w:rsidR="00957D12">
        <w:rPr>
          <w:rFonts w:cs="Arial"/>
        </w:rPr>
        <w:t xml:space="preserve">technological </w:t>
      </w:r>
      <w:r w:rsidR="00426FD7" w:rsidRPr="007D66F3">
        <w:rPr>
          <w:rFonts w:cs="Arial"/>
        </w:rPr>
        <w:t>initiative,</w:t>
      </w:r>
      <w:r w:rsidR="00C32FCF" w:rsidRPr="007D66F3">
        <w:rPr>
          <w:rFonts w:cs="Arial"/>
        </w:rPr>
        <w:t xml:space="preserve"> in a way that can stimulate and support conversations with older men with dementia</w:t>
      </w:r>
      <w:r w:rsidR="00432DB9" w:rsidRPr="007D66F3">
        <w:rPr>
          <w:rFonts w:cs="Arial"/>
        </w:rPr>
        <w:t>.</w:t>
      </w:r>
    </w:p>
    <w:p w14:paraId="4468596E" w14:textId="425C3F12" w:rsidR="008B004F" w:rsidRPr="007D66F3" w:rsidRDefault="00156829" w:rsidP="007D66F3">
      <w:pPr>
        <w:spacing w:line="480" w:lineRule="auto"/>
        <w:rPr>
          <w:rFonts w:cs="Arial"/>
        </w:rPr>
      </w:pPr>
      <w:r w:rsidRPr="007D66F3">
        <w:rPr>
          <w:rFonts w:cs="Arial"/>
        </w:rPr>
        <w:t>T</w:t>
      </w:r>
      <w:r w:rsidR="00FC5189" w:rsidRPr="007D66F3">
        <w:rPr>
          <w:rFonts w:cs="Arial"/>
        </w:rPr>
        <w:t>he male-only envi</w:t>
      </w:r>
      <w:r w:rsidRPr="007D66F3">
        <w:rPr>
          <w:rFonts w:cs="Arial"/>
        </w:rPr>
        <w:t xml:space="preserve">ronment and the ‘dementia-free </w:t>
      </w:r>
      <w:r w:rsidR="00FC5189" w:rsidRPr="007D66F3">
        <w:rPr>
          <w:rFonts w:cs="Arial"/>
        </w:rPr>
        <w:t>zone</w:t>
      </w:r>
      <w:r w:rsidRPr="007D66F3">
        <w:rPr>
          <w:rFonts w:cs="Arial"/>
        </w:rPr>
        <w:t>’</w:t>
      </w:r>
      <w:r w:rsidR="00FC5189" w:rsidRPr="007D66F3">
        <w:rPr>
          <w:rFonts w:cs="Arial"/>
        </w:rPr>
        <w:t xml:space="preserve"> approach wer</w:t>
      </w:r>
      <w:r w:rsidR="008730B6" w:rsidRPr="007D66F3">
        <w:rPr>
          <w:rFonts w:cs="Arial"/>
        </w:rPr>
        <w:t>e important contributing factors</w:t>
      </w:r>
      <w:r w:rsidR="00FC5189" w:rsidRPr="007D66F3">
        <w:rPr>
          <w:rFonts w:cs="Arial"/>
        </w:rPr>
        <w:t xml:space="preserve"> for enabling the men to freely </w:t>
      </w:r>
      <w:r w:rsidR="00362A44" w:rsidRPr="007D66F3">
        <w:rPr>
          <w:rFonts w:cs="Arial"/>
        </w:rPr>
        <w:t xml:space="preserve">perform, </w:t>
      </w:r>
      <w:r w:rsidR="00FC5189" w:rsidRPr="007D66F3">
        <w:rPr>
          <w:rFonts w:cs="Arial"/>
        </w:rPr>
        <w:t xml:space="preserve">express </w:t>
      </w:r>
      <w:r w:rsidR="00362A44" w:rsidRPr="007D66F3">
        <w:rPr>
          <w:rFonts w:cs="Arial"/>
        </w:rPr>
        <w:t xml:space="preserve">and reaffirm </w:t>
      </w:r>
      <w:r w:rsidR="00FC5189" w:rsidRPr="007D66F3">
        <w:rPr>
          <w:rFonts w:cs="Arial"/>
        </w:rPr>
        <w:t xml:space="preserve">their masculinities. </w:t>
      </w:r>
      <w:r w:rsidRPr="007D66F3">
        <w:rPr>
          <w:rFonts w:cs="Arial"/>
        </w:rPr>
        <w:t>Th</w:t>
      </w:r>
      <w:r w:rsidR="00957D12">
        <w:rPr>
          <w:rFonts w:cs="Arial"/>
        </w:rPr>
        <w:t>e consideration of these environmental influencers is novel for a technological initiative but the findings are</w:t>
      </w:r>
      <w:r w:rsidR="00263DA2">
        <w:rPr>
          <w:rFonts w:cs="Arial"/>
        </w:rPr>
        <w:t xml:space="preserve"> consistent with </w:t>
      </w:r>
      <w:proofErr w:type="spellStart"/>
      <w:r w:rsidR="00263DA2">
        <w:rPr>
          <w:rFonts w:cs="Arial"/>
        </w:rPr>
        <w:t>otherecopsychosocial</w:t>
      </w:r>
      <w:proofErr w:type="spellEnd"/>
      <w:r w:rsidR="00263DA2">
        <w:rPr>
          <w:rFonts w:cs="Arial"/>
        </w:rPr>
        <w:t xml:space="preserve"> </w:t>
      </w:r>
      <w:r w:rsidRPr="007D66F3">
        <w:rPr>
          <w:rFonts w:cs="Arial"/>
        </w:rPr>
        <w:t>initiatives that engage older men (Milligan et al,</w:t>
      </w:r>
      <w:r w:rsidR="00670271" w:rsidRPr="007D66F3">
        <w:rPr>
          <w:rFonts w:cs="Arial"/>
        </w:rPr>
        <w:t xml:space="preserve"> 2015; </w:t>
      </w:r>
      <w:r w:rsidRPr="007D66F3">
        <w:rPr>
          <w:rFonts w:cs="Arial"/>
        </w:rPr>
        <w:t>Wilson and Cordier, 2013; Wilson et al, 2015) as well as those with dementia (</w:t>
      </w:r>
      <w:proofErr w:type="spellStart"/>
      <w:r w:rsidRPr="007D66F3">
        <w:rPr>
          <w:rFonts w:cs="Arial"/>
        </w:rPr>
        <w:t>Carone</w:t>
      </w:r>
      <w:proofErr w:type="spellEnd"/>
      <w:r w:rsidR="00670271" w:rsidRPr="007D66F3">
        <w:rPr>
          <w:rFonts w:cs="Arial"/>
        </w:rPr>
        <w:t xml:space="preserve">, Tischler and </w:t>
      </w:r>
      <w:proofErr w:type="spellStart"/>
      <w:r w:rsidR="00670271" w:rsidRPr="007D66F3">
        <w:rPr>
          <w:rFonts w:cs="Arial"/>
        </w:rPr>
        <w:t>Dening</w:t>
      </w:r>
      <w:proofErr w:type="spellEnd"/>
      <w:r w:rsidRPr="007D66F3">
        <w:rPr>
          <w:rFonts w:cs="Arial"/>
        </w:rPr>
        <w:t xml:space="preserve">, 2016). </w:t>
      </w:r>
      <w:r w:rsidR="00FC5189" w:rsidRPr="007D66F3">
        <w:rPr>
          <w:rFonts w:cs="Arial"/>
        </w:rPr>
        <w:t xml:space="preserve">Working in tandem, these factors were able to create a conceptually </w:t>
      </w:r>
      <w:r w:rsidRPr="007D66F3">
        <w:rPr>
          <w:rFonts w:cs="Arial"/>
        </w:rPr>
        <w:t>safe environment that is advocated</w:t>
      </w:r>
      <w:r w:rsidR="00FC5189" w:rsidRPr="007D66F3">
        <w:rPr>
          <w:rFonts w:cs="Arial"/>
        </w:rPr>
        <w:t xml:space="preserve"> when engaging people with dementia </w:t>
      </w:r>
      <w:r w:rsidR="00F04A22" w:rsidRPr="007D66F3">
        <w:rPr>
          <w:rFonts w:cs="Arial"/>
        </w:rPr>
        <w:t>(Dupuis et al, 2012, 2016</w:t>
      </w:r>
      <w:r w:rsidR="00121446">
        <w:rPr>
          <w:rFonts w:cs="Arial"/>
        </w:rPr>
        <w:t>b</w:t>
      </w:r>
      <w:r w:rsidR="00F04A22" w:rsidRPr="007D66F3">
        <w:rPr>
          <w:rFonts w:cs="Arial"/>
        </w:rPr>
        <w:t>; Phinney et al, 2016; Wiersma et al, 2016)</w:t>
      </w:r>
      <w:r w:rsidR="004A605A" w:rsidRPr="007D66F3">
        <w:rPr>
          <w:rFonts w:cs="Arial"/>
        </w:rPr>
        <w:t xml:space="preserve">. </w:t>
      </w:r>
      <w:r w:rsidR="002E2E28" w:rsidRPr="007D66F3">
        <w:rPr>
          <w:rFonts w:cs="Arial"/>
        </w:rPr>
        <w:t>The</w:t>
      </w:r>
      <w:r w:rsidR="00362A44" w:rsidRPr="007D66F3">
        <w:rPr>
          <w:rFonts w:cs="Arial"/>
        </w:rPr>
        <w:t xml:space="preserve"> male-only environment, which was novel for the men within all three rural locations, appealed to them</w:t>
      </w:r>
      <w:r w:rsidR="00FC5189" w:rsidRPr="007D66F3">
        <w:rPr>
          <w:rFonts w:cs="Arial"/>
        </w:rPr>
        <w:t xml:space="preserve"> as it enabled them </w:t>
      </w:r>
      <w:r w:rsidR="001B671C" w:rsidRPr="007D66F3">
        <w:rPr>
          <w:rFonts w:cs="Arial"/>
        </w:rPr>
        <w:t>to re-connect with</w:t>
      </w:r>
      <w:r w:rsidR="00C317B0" w:rsidRPr="007D66F3">
        <w:rPr>
          <w:rFonts w:cs="Arial"/>
        </w:rPr>
        <w:t xml:space="preserve"> a familiar environment that was associate</w:t>
      </w:r>
      <w:r w:rsidR="00362A44" w:rsidRPr="007D66F3">
        <w:rPr>
          <w:rFonts w:cs="Arial"/>
        </w:rPr>
        <w:t xml:space="preserve">d with their younger </w:t>
      </w:r>
      <w:r w:rsidR="00C317B0" w:rsidRPr="007D66F3">
        <w:rPr>
          <w:rFonts w:cs="Arial"/>
        </w:rPr>
        <w:t xml:space="preserve">masculinities as well as </w:t>
      </w:r>
      <w:r w:rsidR="00FC5189" w:rsidRPr="007D66F3">
        <w:rPr>
          <w:rFonts w:cs="Arial"/>
        </w:rPr>
        <w:t>limited</w:t>
      </w:r>
      <w:r w:rsidR="002E2E28" w:rsidRPr="007D66F3">
        <w:rPr>
          <w:rFonts w:cs="Arial"/>
        </w:rPr>
        <w:t xml:space="preserve"> the perceived threats </w:t>
      </w:r>
      <w:r w:rsidR="0023413F" w:rsidRPr="007D66F3">
        <w:rPr>
          <w:rFonts w:cs="Arial"/>
        </w:rPr>
        <w:t xml:space="preserve">they experienced </w:t>
      </w:r>
      <w:r w:rsidR="00362A44" w:rsidRPr="007D66F3">
        <w:rPr>
          <w:rFonts w:cs="Arial"/>
        </w:rPr>
        <w:t>to these</w:t>
      </w:r>
      <w:r w:rsidR="002E2E28" w:rsidRPr="007D66F3">
        <w:rPr>
          <w:rFonts w:cs="Arial"/>
        </w:rPr>
        <w:t xml:space="preserve"> masculinities. </w:t>
      </w:r>
      <w:r w:rsidR="001B671C" w:rsidRPr="007D66F3">
        <w:rPr>
          <w:rFonts w:cs="Arial"/>
        </w:rPr>
        <w:t xml:space="preserve">This latter aspect is particularly important as other research (Milligan et al, 2015) has demonstrated how older men without dementia can perform </w:t>
      </w:r>
      <w:r w:rsidR="001B671C" w:rsidRPr="007D66F3">
        <w:rPr>
          <w:rFonts w:cs="Arial"/>
        </w:rPr>
        <w:lastRenderedPageBreak/>
        <w:t>actions associated with traditional hegemonic masculinities to exclude or ‘other’ (McP</w:t>
      </w:r>
      <w:r w:rsidR="00731E42" w:rsidRPr="007D66F3">
        <w:rPr>
          <w:rFonts w:cs="Arial"/>
        </w:rPr>
        <w:t>arland</w:t>
      </w:r>
      <w:r w:rsidR="00670271" w:rsidRPr="007D66F3">
        <w:rPr>
          <w:rFonts w:cs="Arial"/>
        </w:rPr>
        <w:t>, Kelly and Innes</w:t>
      </w:r>
      <w:r w:rsidR="00731E42" w:rsidRPr="007D66F3">
        <w:rPr>
          <w:rFonts w:cs="Arial"/>
        </w:rPr>
        <w:t>, 2017</w:t>
      </w:r>
      <w:r w:rsidR="001B671C" w:rsidRPr="007D66F3">
        <w:rPr>
          <w:rFonts w:cs="Arial"/>
        </w:rPr>
        <w:t xml:space="preserve">) those living with the condition. Therefore, creating an environment where </w:t>
      </w:r>
      <w:r w:rsidRPr="007D66F3">
        <w:rPr>
          <w:rFonts w:cs="Arial"/>
        </w:rPr>
        <w:t xml:space="preserve">all the </w:t>
      </w:r>
      <w:r w:rsidR="001B671C" w:rsidRPr="007D66F3">
        <w:rPr>
          <w:rFonts w:cs="Arial"/>
        </w:rPr>
        <w:t>men acknowledge</w:t>
      </w:r>
      <w:r w:rsidRPr="007D66F3">
        <w:rPr>
          <w:rFonts w:cs="Arial"/>
        </w:rPr>
        <w:t xml:space="preserve">d the difficulties they </w:t>
      </w:r>
      <w:r w:rsidR="00FC5189" w:rsidRPr="007D66F3">
        <w:rPr>
          <w:rFonts w:cs="Arial"/>
        </w:rPr>
        <w:t xml:space="preserve">faced in sustaining their masculinities, enhanced </w:t>
      </w:r>
      <w:r w:rsidR="001B671C" w:rsidRPr="007D66F3">
        <w:rPr>
          <w:rFonts w:cs="Arial"/>
        </w:rPr>
        <w:t>the inclusivity of the initiative.</w:t>
      </w:r>
      <w:r w:rsidR="00F04A22" w:rsidRPr="007D66F3">
        <w:rPr>
          <w:rFonts w:cs="Arial"/>
        </w:rPr>
        <w:t xml:space="preserve"> Furthermore, adopting an approach that did not encourage the men to </w:t>
      </w:r>
      <w:r w:rsidR="0023413F" w:rsidRPr="007D66F3">
        <w:rPr>
          <w:rFonts w:cs="Arial"/>
        </w:rPr>
        <w:t xml:space="preserve">openly discuss their dementia and the emotional challenges they </w:t>
      </w:r>
      <w:r w:rsidRPr="007D66F3">
        <w:rPr>
          <w:rFonts w:cs="Arial"/>
        </w:rPr>
        <w:t>may encounter, appealed to them</w:t>
      </w:r>
      <w:r w:rsidR="0023413F" w:rsidRPr="007D66F3">
        <w:rPr>
          <w:rFonts w:cs="Arial"/>
        </w:rPr>
        <w:t xml:space="preserve"> by ensuring they could maintain a</w:t>
      </w:r>
      <w:r w:rsidRPr="007D66F3">
        <w:rPr>
          <w:rFonts w:cs="Arial"/>
        </w:rPr>
        <w:t>n outwardly</w:t>
      </w:r>
      <w:r w:rsidR="0023413F" w:rsidRPr="007D66F3">
        <w:rPr>
          <w:rFonts w:cs="Arial"/>
        </w:rPr>
        <w:t xml:space="preserve"> </w:t>
      </w:r>
      <w:r w:rsidR="00F04A22" w:rsidRPr="007D66F3">
        <w:rPr>
          <w:rFonts w:cs="Arial"/>
        </w:rPr>
        <w:t>stoic resolve</w:t>
      </w:r>
      <w:r w:rsidR="0023413F" w:rsidRPr="007D66F3">
        <w:rPr>
          <w:rFonts w:cs="Arial"/>
        </w:rPr>
        <w:t xml:space="preserve"> and not have to </w:t>
      </w:r>
      <w:r w:rsidRPr="007D66F3">
        <w:rPr>
          <w:rFonts w:cs="Arial"/>
        </w:rPr>
        <w:t xml:space="preserve">openly </w:t>
      </w:r>
      <w:r w:rsidR="0023413F" w:rsidRPr="007D66F3">
        <w:rPr>
          <w:rFonts w:cs="Arial"/>
        </w:rPr>
        <w:t>express characteristics that might be viewed as feminine</w:t>
      </w:r>
      <w:r w:rsidRPr="007D66F3">
        <w:rPr>
          <w:rFonts w:cs="Arial"/>
        </w:rPr>
        <w:t>; thereby threatening their sense of masculinity</w:t>
      </w:r>
      <w:r w:rsidR="0023413F" w:rsidRPr="007D66F3">
        <w:rPr>
          <w:rFonts w:cs="Arial"/>
        </w:rPr>
        <w:t>. Through this appealing, ‘unspoken’ environment, the men were able to</w:t>
      </w:r>
      <w:r w:rsidR="0030270E" w:rsidRPr="007D66F3">
        <w:rPr>
          <w:rFonts w:cs="Arial"/>
        </w:rPr>
        <w:t xml:space="preserve"> develop a sense of community and</w:t>
      </w:r>
      <w:r w:rsidR="0023413F" w:rsidRPr="007D66F3">
        <w:rPr>
          <w:rFonts w:cs="Arial"/>
        </w:rPr>
        <w:t xml:space="preserve"> connect on an emotional level, and this provided them </w:t>
      </w:r>
      <w:r w:rsidR="003E6B32" w:rsidRPr="007D66F3">
        <w:rPr>
          <w:rFonts w:cs="Arial"/>
        </w:rPr>
        <w:t>support</w:t>
      </w:r>
      <w:r w:rsidR="0023413F" w:rsidRPr="007D66F3">
        <w:rPr>
          <w:rFonts w:cs="Arial"/>
        </w:rPr>
        <w:t xml:space="preserve"> and confidence</w:t>
      </w:r>
      <w:r w:rsidR="003E6B32" w:rsidRPr="007D66F3">
        <w:rPr>
          <w:rFonts w:cs="Arial"/>
        </w:rPr>
        <w:t xml:space="preserve">. </w:t>
      </w:r>
      <w:r w:rsidRPr="007D66F3">
        <w:rPr>
          <w:rFonts w:cs="Arial"/>
        </w:rPr>
        <w:t>Developing this sense of ‘community’ has been posited as important and beneficial when engaging people with dementia in community initiatives (Dupuis et al, 2016</w:t>
      </w:r>
      <w:r w:rsidR="00121446">
        <w:rPr>
          <w:rFonts w:cs="Arial"/>
        </w:rPr>
        <w:t>b</w:t>
      </w:r>
      <w:r w:rsidRPr="007D66F3">
        <w:rPr>
          <w:rFonts w:cs="Arial"/>
        </w:rPr>
        <w:t xml:space="preserve">; Keyes et al, 2016; Phinney et al, 2016; Wiersma et al, </w:t>
      </w:r>
      <w:r w:rsidR="005265B1" w:rsidRPr="007D66F3">
        <w:rPr>
          <w:rFonts w:cs="Arial"/>
        </w:rPr>
        <w:t>2016). R</w:t>
      </w:r>
      <w:r w:rsidR="003E6B32" w:rsidRPr="007D66F3">
        <w:rPr>
          <w:rFonts w:cs="Arial"/>
        </w:rPr>
        <w:t xml:space="preserve">esearchers and practitioners </w:t>
      </w:r>
      <w:r w:rsidR="00957D12">
        <w:rPr>
          <w:rFonts w:cs="Arial"/>
        </w:rPr>
        <w:t xml:space="preserve">wishing to run technological initiatives as well as other </w:t>
      </w:r>
      <w:proofErr w:type="spellStart"/>
      <w:r w:rsidR="00957D12">
        <w:rPr>
          <w:rFonts w:cs="Arial"/>
        </w:rPr>
        <w:t>ecopsychosocial</w:t>
      </w:r>
      <w:proofErr w:type="spellEnd"/>
      <w:r w:rsidR="00957D12">
        <w:rPr>
          <w:rFonts w:cs="Arial"/>
        </w:rPr>
        <w:t xml:space="preserve"> activities </w:t>
      </w:r>
      <w:r w:rsidR="005265B1" w:rsidRPr="007D66F3">
        <w:rPr>
          <w:rFonts w:cs="Arial"/>
        </w:rPr>
        <w:t>would</w:t>
      </w:r>
      <w:r w:rsidR="003E6B32" w:rsidRPr="007D66F3">
        <w:rPr>
          <w:rFonts w:cs="Arial"/>
        </w:rPr>
        <w:t xml:space="preserve"> be advised to </w:t>
      </w:r>
      <w:r w:rsidR="00484C60" w:rsidRPr="007D66F3">
        <w:rPr>
          <w:rFonts w:cs="Arial"/>
        </w:rPr>
        <w:t xml:space="preserve">implement </w:t>
      </w:r>
      <w:r w:rsidR="005265B1" w:rsidRPr="007D66F3">
        <w:rPr>
          <w:rFonts w:cs="Arial"/>
        </w:rPr>
        <w:t>‘dementia-free’ spaces</w:t>
      </w:r>
      <w:r w:rsidR="00484C60" w:rsidRPr="007D66F3">
        <w:rPr>
          <w:rFonts w:cs="Arial"/>
        </w:rPr>
        <w:t xml:space="preserve"> </w:t>
      </w:r>
      <w:r w:rsidR="00263DA2">
        <w:rPr>
          <w:rFonts w:cs="Arial"/>
        </w:rPr>
        <w:t xml:space="preserve">that </w:t>
      </w:r>
      <w:r w:rsidR="00226D35" w:rsidRPr="007D66F3">
        <w:rPr>
          <w:rFonts w:cs="Arial"/>
        </w:rPr>
        <w:t xml:space="preserve">only encourage </w:t>
      </w:r>
      <w:r w:rsidR="003E6B32" w:rsidRPr="007D66F3">
        <w:rPr>
          <w:rFonts w:cs="Arial"/>
        </w:rPr>
        <w:t>older men living with dementia</w:t>
      </w:r>
      <w:r w:rsidR="00226D35" w:rsidRPr="007D66F3">
        <w:rPr>
          <w:rFonts w:cs="Arial"/>
        </w:rPr>
        <w:t xml:space="preserve"> to participate</w:t>
      </w:r>
      <w:r w:rsidR="003E6B32" w:rsidRPr="007D66F3">
        <w:rPr>
          <w:rFonts w:cs="Arial"/>
        </w:rPr>
        <w:t xml:space="preserve">, if they </w:t>
      </w:r>
      <w:r w:rsidR="00484C60" w:rsidRPr="007D66F3">
        <w:rPr>
          <w:rFonts w:cs="Arial"/>
        </w:rPr>
        <w:t>wish to successfully</w:t>
      </w:r>
      <w:r w:rsidR="008730B6" w:rsidRPr="007D66F3">
        <w:rPr>
          <w:rFonts w:cs="Arial"/>
        </w:rPr>
        <w:t xml:space="preserve"> engage</w:t>
      </w:r>
      <w:r w:rsidR="005265B1" w:rsidRPr="007D66F3">
        <w:rPr>
          <w:rFonts w:cs="Arial"/>
        </w:rPr>
        <w:t xml:space="preserve"> with, and create a sense of community among, this population</w:t>
      </w:r>
      <w:r w:rsidR="003E6B32" w:rsidRPr="007D66F3">
        <w:rPr>
          <w:rFonts w:cs="Arial"/>
        </w:rPr>
        <w:t xml:space="preserve">. </w:t>
      </w:r>
    </w:p>
    <w:p w14:paraId="78C90CF9" w14:textId="77777777" w:rsidR="008351B0" w:rsidRPr="007D66F3" w:rsidRDefault="008351B0" w:rsidP="007D66F3">
      <w:pPr>
        <w:pStyle w:val="Heading3"/>
        <w:spacing w:line="480" w:lineRule="auto"/>
      </w:pPr>
      <w:r w:rsidRPr="007D66F3">
        <w:t>Provide opportunities for older men with dementia to retain authority</w:t>
      </w:r>
    </w:p>
    <w:p w14:paraId="5403B08E" w14:textId="623C6B0B" w:rsidR="00F72517" w:rsidRPr="007D66F3" w:rsidRDefault="006231D4" w:rsidP="007D66F3">
      <w:pPr>
        <w:spacing w:line="480" w:lineRule="auto"/>
        <w:rPr>
          <w:rFonts w:cs="Arial"/>
        </w:rPr>
      </w:pPr>
      <w:r w:rsidRPr="007D66F3">
        <w:t>The men welcomed the opportun</w:t>
      </w:r>
      <w:r w:rsidR="00362A44" w:rsidRPr="007D66F3">
        <w:t xml:space="preserve">ity to contribute as </w:t>
      </w:r>
      <w:r w:rsidRPr="007D66F3">
        <w:t>colla</w:t>
      </w:r>
      <w:r w:rsidR="00A632E9" w:rsidRPr="007D66F3">
        <w:t>borators in</w:t>
      </w:r>
      <w:r w:rsidR="001C4036" w:rsidRPr="007D66F3">
        <w:t xml:space="preserve"> </w:t>
      </w:r>
      <w:r w:rsidR="00F72517" w:rsidRPr="007D66F3">
        <w:t xml:space="preserve">the </w:t>
      </w:r>
      <w:r w:rsidRPr="007D66F3">
        <w:t>TI</w:t>
      </w:r>
      <w:r w:rsidR="00F72517" w:rsidRPr="007D66F3">
        <w:t>,</w:t>
      </w:r>
      <w:r w:rsidRPr="007D66F3">
        <w:t xml:space="preserve"> and </w:t>
      </w:r>
      <w:r w:rsidR="001C4036" w:rsidRPr="007D66F3">
        <w:t xml:space="preserve">enabling them a sense of authority, autonomy and agency throughout the evolution of the </w:t>
      </w:r>
      <w:r w:rsidR="00831E8C" w:rsidRPr="007D66F3">
        <w:t>initiative was</w:t>
      </w:r>
      <w:r w:rsidR="001C4036" w:rsidRPr="007D66F3">
        <w:t xml:space="preserve"> integral to its success</w:t>
      </w:r>
      <w:r w:rsidRPr="007D66F3">
        <w:t>. This is consistent with research that promotes</w:t>
      </w:r>
      <w:r w:rsidR="001C4036" w:rsidRPr="007D66F3">
        <w:t>,</w:t>
      </w:r>
      <w:r w:rsidRPr="007D66F3">
        <w:t xml:space="preserve"> and highlights the empowering influence</w:t>
      </w:r>
      <w:r w:rsidR="001C4036" w:rsidRPr="007D66F3">
        <w:t xml:space="preserve"> of, </w:t>
      </w:r>
      <w:r w:rsidRPr="007D66F3">
        <w:t xml:space="preserve">PAR approaches </w:t>
      </w:r>
      <w:r w:rsidRPr="007D66F3">
        <w:rPr>
          <w:rFonts w:cs="Arial"/>
        </w:rPr>
        <w:t>(Wiersma et al, 2016) or authentic partnerships with people with dementia (Dupuis et al, 2012</w:t>
      </w:r>
      <w:r w:rsidR="00757B85" w:rsidRPr="007D66F3">
        <w:rPr>
          <w:rFonts w:cs="Arial"/>
        </w:rPr>
        <w:t xml:space="preserve">, </w:t>
      </w:r>
      <w:r w:rsidRPr="007D66F3">
        <w:rPr>
          <w:rFonts w:cs="Arial"/>
        </w:rPr>
        <w:t>2016</w:t>
      </w:r>
      <w:r w:rsidR="00121446">
        <w:rPr>
          <w:rFonts w:cs="Arial"/>
        </w:rPr>
        <w:t>a</w:t>
      </w:r>
      <w:r w:rsidRPr="007D66F3">
        <w:rPr>
          <w:rFonts w:cs="Arial"/>
        </w:rPr>
        <w:t>)</w:t>
      </w:r>
      <w:r w:rsidR="001C4036" w:rsidRPr="007D66F3">
        <w:rPr>
          <w:rFonts w:cs="Arial"/>
        </w:rPr>
        <w:t xml:space="preserve">. To date, whilst </w:t>
      </w:r>
      <w:r w:rsidR="0048062A" w:rsidRPr="007D66F3">
        <w:rPr>
          <w:rFonts w:cs="Arial"/>
        </w:rPr>
        <w:t xml:space="preserve">these approaches are </w:t>
      </w:r>
      <w:r w:rsidR="001C4036" w:rsidRPr="007D66F3">
        <w:rPr>
          <w:rFonts w:cs="Arial"/>
        </w:rPr>
        <w:t>gold standard practice when developing dementia-specific technology (</w:t>
      </w:r>
      <w:proofErr w:type="spellStart"/>
      <w:r w:rsidR="00375282" w:rsidRPr="007D66F3">
        <w:rPr>
          <w:rFonts w:cs="Arial"/>
        </w:rPr>
        <w:t>Kenigsberg</w:t>
      </w:r>
      <w:proofErr w:type="spellEnd"/>
      <w:r w:rsidR="00375282" w:rsidRPr="007D66F3">
        <w:rPr>
          <w:rFonts w:cs="Arial"/>
        </w:rPr>
        <w:t xml:space="preserve"> et al, 2017; Lorenz et al, 2017; Meiland et al, 2017; </w:t>
      </w:r>
      <w:r w:rsidR="001C4036" w:rsidRPr="007D66F3">
        <w:rPr>
          <w:rFonts w:cs="Arial"/>
        </w:rPr>
        <w:t>Span et al, 2013) the lessons are yet to be widely adopted when</w:t>
      </w:r>
      <w:r w:rsidR="000547BA">
        <w:rPr>
          <w:rFonts w:cs="Arial"/>
        </w:rPr>
        <w:t xml:space="preserve"> developing and running both technological and wider </w:t>
      </w:r>
      <w:proofErr w:type="spellStart"/>
      <w:r w:rsidR="000547BA">
        <w:rPr>
          <w:rFonts w:cs="Arial"/>
        </w:rPr>
        <w:t>ecopsychosocial</w:t>
      </w:r>
      <w:proofErr w:type="spellEnd"/>
      <w:r w:rsidR="000547BA">
        <w:rPr>
          <w:rFonts w:cs="Arial"/>
        </w:rPr>
        <w:t xml:space="preserve"> community initiatives as a leisure activity for people with dementia</w:t>
      </w:r>
      <w:r w:rsidR="00757B85" w:rsidRPr="007D66F3">
        <w:rPr>
          <w:rFonts w:cs="Arial"/>
        </w:rPr>
        <w:t>. This is</w:t>
      </w:r>
      <w:r w:rsidR="001C4036" w:rsidRPr="007D66F3">
        <w:rPr>
          <w:rFonts w:cs="Arial"/>
        </w:rPr>
        <w:t xml:space="preserve"> an important overs</w:t>
      </w:r>
      <w:r w:rsidR="00F72517" w:rsidRPr="007D66F3">
        <w:rPr>
          <w:rFonts w:cs="Arial"/>
        </w:rPr>
        <w:t>ight to address when engaging</w:t>
      </w:r>
      <w:r w:rsidR="001C4036" w:rsidRPr="007D66F3">
        <w:rPr>
          <w:rFonts w:cs="Arial"/>
        </w:rPr>
        <w:t xml:space="preserve"> Western older men with </w:t>
      </w:r>
      <w:r w:rsidR="001C4036" w:rsidRPr="007D66F3">
        <w:rPr>
          <w:rFonts w:cs="Arial"/>
        </w:rPr>
        <w:lastRenderedPageBreak/>
        <w:t>dementia</w:t>
      </w:r>
      <w:r w:rsidR="00757B85" w:rsidRPr="007D66F3">
        <w:rPr>
          <w:rFonts w:cs="Arial"/>
        </w:rPr>
        <w:t>,</w:t>
      </w:r>
      <w:r w:rsidR="001C4036" w:rsidRPr="007D66F3">
        <w:rPr>
          <w:rFonts w:cs="Arial"/>
        </w:rPr>
        <w:t xml:space="preserve"> </w:t>
      </w:r>
      <w:r w:rsidR="00362A44" w:rsidRPr="007D66F3">
        <w:rPr>
          <w:rFonts w:cs="Arial"/>
        </w:rPr>
        <w:t xml:space="preserve">who may </w:t>
      </w:r>
      <w:r w:rsidR="00F72517" w:rsidRPr="007D66F3">
        <w:rPr>
          <w:rFonts w:cs="Arial"/>
        </w:rPr>
        <w:t xml:space="preserve">retain </w:t>
      </w:r>
      <w:r w:rsidR="001C4036" w:rsidRPr="007D66F3">
        <w:rPr>
          <w:rFonts w:cs="Arial"/>
        </w:rPr>
        <w:t xml:space="preserve">traditional </w:t>
      </w:r>
      <w:r w:rsidR="00757B85" w:rsidRPr="007D66F3">
        <w:rPr>
          <w:rFonts w:cs="Arial"/>
        </w:rPr>
        <w:t>masculine</w:t>
      </w:r>
      <w:r w:rsidRPr="007D66F3">
        <w:rPr>
          <w:rFonts w:cs="Arial"/>
        </w:rPr>
        <w:t xml:space="preserve"> value</w:t>
      </w:r>
      <w:r w:rsidR="00757B85" w:rsidRPr="007D66F3">
        <w:rPr>
          <w:rFonts w:cs="Arial"/>
        </w:rPr>
        <w:t>s of</w:t>
      </w:r>
      <w:r w:rsidRPr="007D66F3">
        <w:rPr>
          <w:rFonts w:cs="Arial"/>
        </w:rPr>
        <w:t xml:space="preserve"> autonomy, agency</w:t>
      </w:r>
      <w:r w:rsidR="001C4036" w:rsidRPr="007D66F3">
        <w:rPr>
          <w:rFonts w:cs="Arial"/>
        </w:rPr>
        <w:t xml:space="preserve"> and independence (</w:t>
      </w:r>
      <w:r w:rsidRPr="007D66F3">
        <w:rPr>
          <w:rFonts w:cs="Arial"/>
        </w:rPr>
        <w:t>Tannenbaum and Frank, 2011)</w:t>
      </w:r>
      <w:r w:rsidR="00757B85" w:rsidRPr="007D66F3">
        <w:rPr>
          <w:rFonts w:cs="Arial"/>
        </w:rPr>
        <w:t xml:space="preserve"> and may feel these are </w:t>
      </w:r>
      <w:r w:rsidR="00F72517" w:rsidRPr="007D66F3">
        <w:rPr>
          <w:rFonts w:cs="Arial"/>
        </w:rPr>
        <w:t xml:space="preserve">threatened if working with practitioners </w:t>
      </w:r>
      <w:r w:rsidR="00757B85" w:rsidRPr="007D66F3">
        <w:rPr>
          <w:rFonts w:cs="Arial"/>
        </w:rPr>
        <w:t>in an unequal power relationship</w:t>
      </w:r>
      <w:r w:rsidR="00F72517" w:rsidRPr="007D66F3">
        <w:rPr>
          <w:rFonts w:cs="Arial"/>
        </w:rPr>
        <w:t xml:space="preserve">; </w:t>
      </w:r>
      <w:r w:rsidR="00757B85" w:rsidRPr="007D66F3">
        <w:rPr>
          <w:rFonts w:cs="Arial"/>
        </w:rPr>
        <w:t xml:space="preserve">potentially </w:t>
      </w:r>
      <w:r w:rsidR="00F72517" w:rsidRPr="007D66F3">
        <w:rPr>
          <w:rFonts w:cs="Arial"/>
        </w:rPr>
        <w:t>resulting in them suppressing thoughts and feelings during interactions</w:t>
      </w:r>
      <w:r w:rsidR="0072254E" w:rsidRPr="007D66F3">
        <w:rPr>
          <w:rFonts w:cs="Arial"/>
        </w:rPr>
        <w:t xml:space="preserve"> and disengaging with research</w:t>
      </w:r>
      <w:r w:rsidR="00F72517" w:rsidRPr="007D66F3">
        <w:rPr>
          <w:rFonts w:cs="Arial"/>
        </w:rPr>
        <w:t xml:space="preserve"> as a way to pr</w:t>
      </w:r>
      <w:r w:rsidR="00752E77" w:rsidRPr="007D66F3">
        <w:rPr>
          <w:rFonts w:cs="Arial"/>
        </w:rPr>
        <w:t xml:space="preserve">eserve their sense of </w:t>
      </w:r>
      <w:r w:rsidR="00F72517" w:rsidRPr="007D66F3">
        <w:rPr>
          <w:rFonts w:cs="Arial"/>
        </w:rPr>
        <w:t>masculinity</w:t>
      </w:r>
      <w:r w:rsidR="00757B85" w:rsidRPr="007D66F3">
        <w:rPr>
          <w:rFonts w:cs="Arial"/>
        </w:rPr>
        <w:t xml:space="preserve"> (</w:t>
      </w:r>
      <w:proofErr w:type="spellStart"/>
      <w:r w:rsidR="00757B85" w:rsidRPr="007D66F3">
        <w:rPr>
          <w:rFonts w:cs="Arial"/>
        </w:rPr>
        <w:t>Genoe</w:t>
      </w:r>
      <w:proofErr w:type="spellEnd"/>
      <w:r w:rsidR="00757B85" w:rsidRPr="007D66F3">
        <w:rPr>
          <w:rFonts w:cs="Arial"/>
        </w:rPr>
        <w:t xml:space="preserve"> and Singleton, 2006)</w:t>
      </w:r>
      <w:r w:rsidR="00F72517" w:rsidRPr="007D66F3">
        <w:rPr>
          <w:rFonts w:cs="Arial"/>
        </w:rPr>
        <w:t>.</w:t>
      </w:r>
      <w:r w:rsidR="00757B85" w:rsidRPr="007D66F3">
        <w:rPr>
          <w:rFonts w:cs="Arial"/>
        </w:rPr>
        <w:t xml:space="preserve"> Therefore policy, research and practice would be advised to promote and adopt PAR approaches as a means to engage older men with dementia in </w:t>
      </w:r>
      <w:r w:rsidR="0048062A" w:rsidRPr="007D66F3">
        <w:rPr>
          <w:rFonts w:cs="Arial"/>
        </w:rPr>
        <w:t xml:space="preserve">community </w:t>
      </w:r>
      <w:r w:rsidR="00757B85" w:rsidRPr="007D66F3">
        <w:rPr>
          <w:rFonts w:cs="Arial"/>
        </w:rPr>
        <w:t>initiatives</w:t>
      </w:r>
      <w:r w:rsidR="000547BA">
        <w:rPr>
          <w:rFonts w:cs="Arial"/>
        </w:rPr>
        <w:t>, including technological activities</w:t>
      </w:r>
      <w:r w:rsidR="00757B85" w:rsidRPr="007D66F3">
        <w:rPr>
          <w:rFonts w:cs="Arial"/>
        </w:rPr>
        <w:t>.</w:t>
      </w:r>
    </w:p>
    <w:p w14:paraId="2C991A6B" w14:textId="77777777" w:rsidR="00387BA8" w:rsidRPr="007D66F3" w:rsidRDefault="00387BA8" w:rsidP="007D66F3">
      <w:pPr>
        <w:pStyle w:val="Heading3"/>
        <w:spacing w:line="480" w:lineRule="auto"/>
      </w:pPr>
      <w:r w:rsidRPr="007D66F3">
        <w:t xml:space="preserve">Provide opportunities to challenge the social construction of an ‘old man’ </w:t>
      </w:r>
    </w:p>
    <w:p w14:paraId="089744C1" w14:textId="485FB993" w:rsidR="00387BA8" w:rsidRPr="007D66F3" w:rsidRDefault="00387BA8" w:rsidP="007D66F3">
      <w:pPr>
        <w:spacing w:line="480" w:lineRule="auto"/>
        <w:rPr>
          <w:rFonts w:cs="Arial"/>
        </w:rPr>
      </w:pPr>
      <w:r w:rsidRPr="007D66F3">
        <w:rPr>
          <w:rFonts w:cs="Arial"/>
        </w:rPr>
        <w:t>Th</w:t>
      </w:r>
      <w:r w:rsidR="00E6278F" w:rsidRPr="007D66F3">
        <w:rPr>
          <w:rFonts w:cs="Arial"/>
        </w:rPr>
        <w:t>rough engaging with ‘off-the-shelf’</w:t>
      </w:r>
      <w:r w:rsidRPr="007D66F3">
        <w:rPr>
          <w:rFonts w:cs="Arial"/>
        </w:rPr>
        <w:t xml:space="preserve"> technology, which is ubiquitous within society, the men felt a reconnection with modern culture that they would have likely been at the forefront of as white, British men, during th</w:t>
      </w:r>
      <w:r w:rsidR="00362A44" w:rsidRPr="007D66F3">
        <w:rPr>
          <w:rFonts w:cs="Arial"/>
        </w:rPr>
        <w:t xml:space="preserve">eir younger </w:t>
      </w:r>
      <w:r w:rsidRPr="007D66F3">
        <w:rPr>
          <w:rFonts w:cs="Arial"/>
        </w:rPr>
        <w:t>years. For some, this was a liberating experience and enhanced the appeal of the TI as well as their own confidence and well-being. Furthermore,</w:t>
      </w:r>
      <w:r w:rsidR="0072254E" w:rsidRPr="007D66F3">
        <w:rPr>
          <w:rFonts w:cs="Arial"/>
        </w:rPr>
        <w:t xml:space="preserve"> through engaging with the technology, the men challenged the negative social constructions associated with an ‘old man,’ which in conjunction with the physical bodily changes of ageing, can detrimentally impact on their willingness to participate in activities (Wiersma and </w:t>
      </w:r>
      <w:proofErr w:type="spellStart"/>
      <w:r w:rsidR="0072254E" w:rsidRPr="007D66F3">
        <w:rPr>
          <w:rFonts w:cs="Arial"/>
        </w:rPr>
        <w:t>Chesser</w:t>
      </w:r>
      <w:proofErr w:type="spellEnd"/>
      <w:r w:rsidR="0072254E" w:rsidRPr="007D66F3">
        <w:rPr>
          <w:rFonts w:cs="Arial"/>
        </w:rPr>
        <w:t>, 2011).</w:t>
      </w:r>
      <w:r w:rsidRPr="007D66F3">
        <w:rPr>
          <w:rFonts w:cs="Arial"/>
        </w:rPr>
        <w:t xml:space="preserve"> </w:t>
      </w:r>
      <w:r w:rsidR="00564F33">
        <w:rPr>
          <w:rFonts w:cs="Arial"/>
        </w:rPr>
        <w:t xml:space="preserve">This highlights the benefits of using ‘off-the-shelf’ gaming technology when delivering technological initiatives </w:t>
      </w:r>
      <w:r w:rsidR="0031569A">
        <w:rPr>
          <w:rFonts w:cs="Arial"/>
        </w:rPr>
        <w:t xml:space="preserve">rather than the </w:t>
      </w:r>
      <w:r w:rsidR="00564F33">
        <w:rPr>
          <w:rFonts w:cs="Arial"/>
        </w:rPr>
        <w:t xml:space="preserve">specialised, yet </w:t>
      </w:r>
      <w:r w:rsidR="0031569A">
        <w:rPr>
          <w:rFonts w:cs="Arial"/>
        </w:rPr>
        <w:t xml:space="preserve">potentially </w:t>
      </w:r>
      <w:r w:rsidR="00564F33">
        <w:rPr>
          <w:rFonts w:cs="Arial"/>
        </w:rPr>
        <w:t xml:space="preserve">stigmatised dementia-specific technology. Furthermore, </w:t>
      </w:r>
      <w:r w:rsidR="0031569A">
        <w:rPr>
          <w:rFonts w:cs="Arial"/>
        </w:rPr>
        <w:t>i</w:t>
      </w:r>
      <w:r w:rsidRPr="007D66F3">
        <w:rPr>
          <w:rFonts w:cs="Arial"/>
        </w:rPr>
        <w:t>t is unlikely th</w:t>
      </w:r>
      <w:r w:rsidR="00564F33">
        <w:rPr>
          <w:rFonts w:cs="Arial"/>
        </w:rPr>
        <w:t>ese</w:t>
      </w:r>
      <w:r w:rsidR="00F01A67">
        <w:rPr>
          <w:rFonts w:cs="Arial"/>
        </w:rPr>
        <w:t xml:space="preserve"> beneficial outcomes</w:t>
      </w:r>
      <w:r w:rsidRPr="007D66F3">
        <w:rPr>
          <w:rFonts w:cs="Arial"/>
        </w:rPr>
        <w:t xml:space="preserve"> </w:t>
      </w:r>
      <w:r w:rsidR="0072254E" w:rsidRPr="007D66F3">
        <w:rPr>
          <w:rFonts w:cs="Arial"/>
        </w:rPr>
        <w:t xml:space="preserve">would have been </w:t>
      </w:r>
      <w:r w:rsidRPr="007D66F3">
        <w:rPr>
          <w:rFonts w:cs="Arial"/>
        </w:rPr>
        <w:t xml:space="preserve">achieved through </w:t>
      </w:r>
      <w:r w:rsidR="00F01A67">
        <w:rPr>
          <w:rFonts w:cs="Arial"/>
        </w:rPr>
        <w:t xml:space="preserve">other traditional </w:t>
      </w:r>
      <w:proofErr w:type="spellStart"/>
      <w:r w:rsidR="00F01A67">
        <w:rPr>
          <w:rFonts w:cs="Arial"/>
        </w:rPr>
        <w:t>ecopsychosocial</w:t>
      </w:r>
      <w:proofErr w:type="spellEnd"/>
      <w:r w:rsidR="00F01A67">
        <w:rPr>
          <w:rFonts w:cs="Arial"/>
        </w:rPr>
        <w:t xml:space="preserve"> </w:t>
      </w:r>
      <w:r w:rsidRPr="007D66F3">
        <w:rPr>
          <w:rFonts w:cs="Arial"/>
        </w:rPr>
        <w:t>initiatives that use concepts such as ‘the shed</w:t>
      </w:r>
      <w:r w:rsidR="0072254E" w:rsidRPr="007D66F3">
        <w:rPr>
          <w:rFonts w:cs="Arial"/>
        </w:rPr>
        <w:t>,</w:t>
      </w:r>
      <w:r w:rsidRPr="007D66F3">
        <w:rPr>
          <w:rFonts w:cs="Arial"/>
        </w:rPr>
        <w:t xml:space="preserve">’ </w:t>
      </w:r>
      <w:r w:rsidR="0072254E" w:rsidRPr="007D66F3">
        <w:rPr>
          <w:rFonts w:cs="Arial"/>
        </w:rPr>
        <w:t>as within contemporary</w:t>
      </w:r>
      <w:r w:rsidRPr="007D66F3">
        <w:rPr>
          <w:rFonts w:cs="Arial"/>
        </w:rPr>
        <w:t xml:space="preserve"> society these are typically associated with older men</w:t>
      </w:r>
      <w:r w:rsidR="0072254E" w:rsidRPr="007D66F3">
        <w:rPr>
          <w:rFonts w:cs="Arial"/>
        </w:rPr>
        <w:t xml:space="preserve"> and so do not offer a space to ‘resist’ (</w:t>
      </w:r>
      <w:proofErr w:type="spellStart"/>
      <w:r w:rsidR="0072254E" w:rsidRPr="007D66F3">
        <w:rPr>
          <w:rFonts w:cs="Arial"/>
        </w:rPr>
        <w:t>Genoe</w:t>
      </w:r>
      <w:proofErr w:type="spellEnd"/>
      <w:r w:rsidR="0072254E" w:rsidRPr="007D66F3">
        <w:rPr>
          <w:rFonts w:cs="Arial"/>
        </w:rPr>
        <w:t>, 2010) these social constructions</w:t>
      </w:r>
      <w:r w:rsidRPr="007D66F3">
        <w:rPr>
          <w:rFonts w:cs="Arial"/>
        </w:rPr>
        <w:t xml:space="preserve">. Therefore policy, practice and research must be more open to exploring </w:t>
      </w:r>
      <w:r w:rsidR="00F01A67">
        <w:rPr>
          <w:rFonts w:cs="Arial"/>
        </w:rPr>
        <w:t xml:space="preserve">both technological and other </w:t>
      </w:r>
      <w:proofErr w:type="spellStart"/>
      <w:r w:rsidR="00F01A67">
        <w:rPr>
          <w:rFonts w:cs="Arial"/>
        </w:rPr>
        <w:t>ecopsychosocial</w:t>
      </w:r>
      <w:proofErr w:type="spellEnd"/>
      <w:r w:rsidR="00F01A67">
        <w:rPr>
          <w:rFonts w:cs="Arial"/>
        </w:rPr>
        <w:t xml:space="preserve"> </w:t>
      </w:r>
      <w:r w:rsidRPr="007D66F3">
        <w:rPr>
          <w:rFonts w:cs="Arial"/>
        </w:rPr>
        <w:t>activities that are associated</w:t>
      </w:r>
      <w:r w:rsidR="00F27DEF" w:rsidRPr="007D66F3">
        <w:rPr>
          <w:rFonts w:cs="Arial"/>
        </w:rPr>
        <w:t xml:space="preserve"> with a modern culture when engaging older men with dementia. These will provide opportunities for them to re-connect with contemporary society, and so feel less adrif</w:t>
      </w:r>
      <w:r w:rsidR="00362A44" w:rsidRPr="007D66F3">
        <w:rPr>
          <w:rFonts w:cs="Arial"/>
        </w:rPr>
        <w:t xml:space="preserve">t from their previous </w:t>
      </w:r>
      <w:r w:rsidR="00F27DEF" w:rsidRPr="007D66F3">
        <w:rPr>
          <w:rFonts w:cs="Arial"/>
        </w:rPr>
        <w:t xml:space="preserve">masculine status, as well as </w:t>
      </w:r>
      <w:r w:rsidR="00F27DEF" w:rsidRPr="007D66F3">
        <w:rPr>
          <w:rFonts w:cs="Arial"/>
        </w:rPr>
        <w:lastRenderedPageBreak/>
        <w:t xml:space="preserve">challenge the typical </w:t>
      </w:r>
      <w:r w:rsidRPr="007D66F3">
        <w:rPr>
          <w:rFonts w:cs="Arial"/>
        </w:rPr>
        <w:t>social constructions</w:t>
      </w:r>
      <w:r w:rsidR="00F27DEF" w:rsidRPr="007D66F3">
        <w:rPr>
          <w:rFonts w:cs="Arial"/>
        </w:rPr>
        <w:t xml:space="preserve"> of an ‘old man’ that can detrimentally impact on their sense of masculinity and their willingness to engage in community initiatives</w:t>
      </w:r>
      <w:r w:rsidRPr="007D66F3">
        <w:rPr>
          <w:rFonts w:cs="Arial"/>
        </w:rPr>
        <w:t xml:space="preserve">.   </w:t>
      </w:r>
    </w:p>
    <w:p w14:paraId="103DB847" w14:textId="662EA7AF" w:rsidR="00682B7D" w:rsidRPr="007D66F3" w:rsidRDefault="00682B7D" w:rsidP="007D66F3">
      <w:pPr>
        <w:pStyle w:val="ListParagraph"/>
        <w:numPr>
          <w:ilvl w:val="0"/>
          <w:numId w:val="5"/>
        </w:numPr>
        <w:spacing w:line="480" w:lineRule="auto"/>
        <w:rPr>
          <w:rFonts w:cs="Arial"/>
          <w:b/>
        </w:rPr>
      </w:pPr>
      <w:r w:rsidRPr="007D66F3">
        <w:rPr>
          <w:rFonts w:cs="Arial"/>
          <w:b/>
        </w:rPr>
        <w:t>Managing the multiple masculinities</w:t>
      </w:r>
    </w:p>
    <w:p w14:paraId="77DCF94E" w14:textId="664B71E7" w:rsidR="00097D32" w:rsidRPr="007D66F3" w:rsidRDefault="006902DD" w:rsidP="007D66F3">
      <w:pPr>
        <w:spacing w:line="480" w:lineRule="auto"/>
        <w:rPr>
          <w:rFonts w:cs="Arial"/>
        </w:rPr>
      </w:pPr>
      <w:r w:rsidRPr="007D66F3">
        <w:rPr>
          <w:rFonts w:cs="Arial"/>
        </w:rPr>
        <w:t>As posited by other research, older men can prescribe to, and perform multiple masculinities; some of which can be akin to traditional hegemonic masculine values and others not (Twigg, 2018). Unsurprisingly therefore, c</w:t>
      </w:r>
      <w:r w:rsidR="00682B7D" w:rsidRPr="007D66F3">
        <w:rPr>
          <w:rFonts w:cs="Arial"/>
        </w:rPr>
        <w:t xml:space="preserve">reating an environment </w:t>
      </w:r>
      <w:r w:rsidR="007F7F74" w:rsidRPr="007D66F3">
        <w:rPr>
          <w:rFonts w:cs="Arial"/>
        </w:rPr>
        <w:t xml:space="preserve">that </w:t>
      </w:r>
      <w:r w:rsidR="007E37BB" w:rsidRPr="007D66F3">
        <w:rPr>
          <w:rFonts w:cs="Arial"/>
        </w:rPr>
        <w:t xml:space="preserve">did not seek to temper or place restrictions on </w:t>
      </w:r>
      <w:r w:rsidR="007F7F74" w:rsidRPr="007D66F3">
        <w:rPr>
          <w:rFonts w:cs="Arial"/>
        </w:rPr>
        <w:t>the expression of</w:t>
      </w:r>
      <w:r w:rsidR="00501E5B" w:rsidRPr="007D66F3">
        <w:rPr>
          <w:rFonts w:cs="Arial"/>
        </w:rPr>
        <w:t xml:space="preserve"> </w:t>
      </w:r>
      <w:r w:rsidRPr="007D66F3">
        <w:rPr>
          <w:rFonts w:cs="Arial"/>
        </w:rPr>
        <w:t xml:space="preserve">these </w:t>
      </w:r>
      <w:r w:rsidR="007F7F74" w:rsidRPr="007D66F3">
        <w:rPr>
          <w:rFonts w:cs="Arial"/>
        </w:rPr>
        <w:t>masculinities</w:t>
      </w:r>
      <w:r w:rsidR="00682B7D" w:rsidRPr="007D66F3">
        <w:rPr>
          <w:rFonts w:cs="Arial"/>
        </w:rPr>
        <w:t xml:space="preserve">, sometimes encouraged sexist, racist and homophobic conversations as well as highlighted where the perceived social positioning, social class, interests and masculinities of the men were juxtaposed to one another; thereby leading to tensions within the groups that </w:t>
      </w:r>
      <w:r w:rsidR="00F82903" w:rsidRPr="007D66F3">
        <w:rPr>
          <w:rFonts w:cs="Arial"/>
        </w:rPr>
        <w:t xml:space="preserve">needed to be managed. </w:t>
      </w:r>
      <w:r w:rsidRPr="007D66F3">
        <w:rPr>
          <w:rFonts w:cs="Arial"/>
        </w:rPr>
        <w:t xml:space="preserve">Interestingly, </w:t>
      </w:r>
      <w:r w:rsidR="00F82903" w:rsidRPr="007D66F3">
        <w:rPr>
          <w:rFonts w:cs="Arial"/>
        </w:rPr>
        <w:t>this was not as evident in the Old Boys group, perhaps due to the ‘bypassed’ nature of the rural location that, as Keating et al (2013) posits can result in close camaraderie between residents and a willingness to endure</w:t>
      </w:r>
      <w:r w:rsidRPr="007D66F3">
        <w:rPr>
          <w:rFonts w:cs="Arial"/>
        </w:rPr>
        <w:t>. However, it was pronounced in the other two groups and particularly in the bucolic rural environment of the Marching On group where men from working class backgrounds were situated alongside wealthier men that resided</w:t>
      </w:r>
      <w:r w:rsidR="00DC0455" w:rsidRPr="007D66F3">
        <w:rPr>
          <w:rFonts w:cs="Arial"/>
        </w:rPr>
        <w:t xml:space="preserve"> in the expensive </w:t>
      </w:r>
      <w:r w:rsidRPr="007D66F3">
        <w:rPr>
          <w:rFonts w:cs="Arial"/>
        </w:rPr>
        <w:t xml:space="preserve">hamlets surrounding the rural location. Whilst in the case of Doug (Done Roaming) these clashes could be managed, primarily as they were due </w:t>
      </w:r>
      <w:r w:rsidR="00EC2F4A" w:rsidRPr="007D66F3">
        <w:rPr>
          <w:rFonts w:cs="Arial"/>
        </w:rPr>
        <w:t xml:space="preserve">to his concerns of being </w:t>
      </w:r>
      <w:r w:rsidRPr="007D66F3">
        <w:rPr>
          <w:rFonts w:cs="Arial"/>
        </w:rPr>
        <w:t>labelled with dementia</w:t>
      </w:r>
      <w:r w:rsidR="00EC2F4A" w:rsidRPr="007D66F3">
        <w:rPr>
          <w:rFonts w:cs="Arial"/>
        </w:rPr>
        <w:t xml:space="preserve"> and the threats this posed for his masculinity, by emphasising the dementia-free zone and encouraging him to engage </w:t>
      </w:r>
      <w:r w:rsidR="00097D32" w:rsidRPr="007D66F3">
        <w:rPr>
          <w:rFonts w:cs="Arial"/>
        </w:rPr>
        <w:t>in activities</w:t>
      </w:r>
      <w:r w:rsidR="00EC2F4A" w:rsidRPr="007D66F3">
        <w:rPr>
          <w:rFonts w:cs="Arial"/>
        </w:rPr>
        <w:t xml:space="preserve"> and discussions</w:t>
      </w:r>
      <w:r w:rsidR="00097D32" w:rsidRPr="007D66F3">
        <w:rPr>
          <w:rFonts w:cs="Arial"/>
        </w:rPr>
        <w:t xml:space="preserve"> with the men that centred on their lives</w:t>
      </w:r>
      <w:r w:rsidR="00EC2F4A" w:rsidRPr="007D66F3">
        <w:rPr>
          <w:rFonts w:cs="Arial"/>
        </w:rPr>
        <w:t xml:space="preserve"> and common interests</w:t>
      </w:r>
      <w:r w:rsidR="00097D32" w:rsidRPr="007D66F3">
        <w:rPr>
          <w:rFonts w:cs="Arial"/>
        </w:rPr>
        <w:t>, rather than their label of dementia</w:t>
      </w:r>
      <w:r w:rsidR="00EC2F4A" w:rsidRPr="007D66F3">
        <w:rPr>
          <w:rFonts w:cs="Arial"/>
        </w:rPr>
        <w:t xml:space="preserve">. </w:t>
      </w:r>
      <w:r w:rsidR="00097D32" w:rsidRPr="007D66F3">
        <w:rPr>
          <w:rFonts w:cs="Arial"/>
        </w:rPr>
        <w:t xml:space="preserve">Unfortunately within the Marching On group these multiple masculinities were </w:t>
      </w:r>
      <w:r w:rsidR="00EC2F4A" w:rsidRPr="007D66F3">
        <w:rPr>
          <w:rFonts w:cs="Arial"/>
        </w:rPr>
        <w:t xml:space="preserve">too difficult to overcome </w:t>
      </w:r>
      <w:r w:rsidR="00097D32" w:rsidRPr="007D66F3">
        <w:rPr>
          <w:rFonts w:cs="Arial"/>
        </w:rPr>
        <w:t>due to their conflicting natures</w:t>
      </w:r>
      <w:r w:rsidR="00EC2F4A" w:rsidRPr="007D66F3">
        <w:rPr>
          <w:rFonts w:cs="Arial"/>
        </w:rPr>
        <w:t>, with Dave and Tel favouring</w:t>
      </w:r>
      <w:r w:rsidR="00097D32" w:rsidRPr="007D66F3">
        <w:rPr>
          <w:rFonts w:cs="Arial"/>
        </w:rPr>
        <w:t xml:space="preserve"> performative masculinities that demonstrated athleticism and strength</w:t>
      </w:r>
      <w:r w:rsidR="00EC2F4A" w:rsidRPr="007D66F3">
        <w:rPr>
          <w:rFonts w:cs="Arial"/>
        </w:rPr>
        <w:t xml:space="preserve"> and Chris and Harry </w:t>
      </w:r>
      <w:r w:rsidR="00097D32" w:rsidRPr="007D66F3">
        <w:rPr>
          <w:rFonts w:cs="Arial"/>
        </w:rPr>
        <w:t>keen to highlight their intellectual abilities and discuss activities that emphasised their upper class status</w:t>
      </w:r>
      <w:r w:rsidR="00EC2F4A" w:rsidRPr="007D66F3">
        <w:rPr>
          <w:rFonts w:cs="Arial"/>
        </w:rPr>
        <w:t xml:space="preserve">. </w:t>
      </w:r>
      <w:r w:rsidR="00DC0455" w:rsidRPr="007D66F3">
        <w:rPr>
          <w:rFonts w:cs="Arial"/>
        </w:rPr>
        <w:t xml:space="preserve">As a facilitator </w:t>
      </w:r>
      <w:r w:rsidR="007C6636">
        <w:rPr>
          <w:rFonts w:cs="Arial"/>
        </w:rPr>
        <w:t xml:space="preserve">of both technological and other </w:t>
      </w:r>
      <w:proofErr w:type="spellStart"/>
      <w:r w:rsidR="007C6636">
        <w:rPr>
          <w:rFonts w:cs="Arial"/>
        </w:rPr>
        <w:t>ecopsychosocial</w:t>
      </w:r>
      <w:proofErr w:type="spellEnd"/>
      <w:r w:rsidR="007C6636">
        <w:rPr>
          <w:rFonts w:cs="Arial"/>
        </w:rPr>
        <w:t xml:space="preserve"> initiatives </w:t>
      </w:r>
      <w:r w:rsidR="00DC0455" w:rsidRPr="007D66F3">
        <w:rPr>
          <w:rFonts w:cs="Arial"/>
        </w:rPr>
        <w:t xml:space="preserve">it </w:t>
      </w:r>
      <w:r w:rsidR="00A03C21" w:rsidRPr="007D66F3">
        <w:rPr>
          <w:rFonts w:cs="Arial"/>
        </w:rPr>
        <w:t xml:space="preserve">is important to recognise </w:t>
      </w:r>
      <w:r w:rsidR="00DC0455" w:rsidRPr="007D66F3">
        <w:rPr>
          <w:rFonts w:cs="Arial"/>
        </w:rPr>
        <w:t>and appreciate the heterogeneity of people’s lived experiences over and above their label of dementia (</w:t>
      </w:r>
      <w:proofErr w:type="spellStart"/>
      <w:r w:rsidR="00DC0455" w:rsidRPr="007D66F3">
        <w:rPr>
          <w:rFonts w:cs="Arial"/>
        </w:rPr>
        <w:t>Hulko</w:t>
      </w:r>
      <w:proofErr w:type="spellEnd"/>
      <w:r w:rsidR="00DC0455" w:rsidRPr="007D66F3">
        <w:rPr>
          <w:rFonts w:cs="Arial"/>
        </w:rPr>
        <w:t xml:space="preserve">, 2009) and so acknowledge that </w:t>
      </w:r>
      <w:r w:rsidR="00DC0455" w:rsidRPr="007D66F3">
        <w:rPr>
          <w:rFonts w:cs="Arial"/>
        </w:rPr>
        <w:lastRenderedPageBreak/>
        <w:t xml:space="preserve">attempts to develop solidarity between some older men with dementia may be futile. </w:t>
      </w:r>
      <w:r w:rsidR="006C2CE2">
        <w:rPr>
          <w:rFonts w:cs="Arial"/>
        </w:rPr>
        <w:t>This could</w:t>
      </w:r>
      <w:r w:rsidR="006C2CE2" w:rsidRPr="007D66F3">
        <w:rPr>
          <w:rFonts w:cs="Arial"/>
        </w:rPr>
        <w:t xml:space="preserve"> </w:t>
      </w:r>
      <w:r w:rsidR="006C2CE2">
        <w:rPr>
          <w:rFonts w:cs="Arial"/>
        </w:rPr>
        <w:t xml:space="preserve">be particularly pertinent in bucolic rural communities as wealthier men seek these idyllic rural locations to retire to; bringing with them potentially differing and clashing masculinities than those men who have resided there throughout their lives. </w:t>
      </w:r>
      <w:r w:rsidR="00DC0455" w:rsidRPr="007D66F3">
        <w:rPr>
          <w:rFonts w:cs="Arial"/>
        </w:rPr>
        <w:t xml:space="preserve">In these instances it may be beneficial running separate groups for older men that have similar interests thereby ensuring they can experience a sense of connection and social inclusion. </w:t>
      </w:r>
    </w:p>
    <w:p w14:paraId="275AEC79" w14:textId="055B927D" w:rsidR="00682B7D" w:rsidRPr="00102B50" w:rsidRDefault="007E486C" w:rsidP="00102B50">
      <w:pPr>
        <w:spacing w:line="480" w:lineRule="auto"/>
      </w:pPr>
      <w:r w:rsidRPr="007D66F3">
        <w:rPr>
          <w:rFonts w:cs="Arial"/>
        </w:rPr>
        <w:t>Furthermore, m</w:t>
      </w:r>
      <w:r w:rsidRPr="007D66F3">
        <w:t>anaging these multiple mas</w:t>
      </w:r>
      <w:r w:rsidR="00133ECC" w:rsidRPr="007D66F3">
        <w:t xml:space="preserve">culinities within the rural </w:t>
      </w:r>
      <w:r w:rsidRPr="007D66F3">
        <w:t>groups required the facilitator (le</w:t>
      </w:r>
      <w:r w:rsidR="00133ECC" w:rsidRPr="007D66F3">
        <w:t>ad author) to be flexible with</w:t>
      </w:r>
      <w:r w:rsidRPr="007D66F3">
        <w:t xml:space="preserve"> his approach and emphasise different facets of his masculinity</w:t>
      </w:r>
      <w:r w:rsidR="00133ECC" w:rsidRPr="007D66F3">
        <w:t xml:space="preserve"> at various time, so as to develop </w:t>
      </w:r>
      <w:r w:rsidRPr="007D66F3">
        <w:t>rapport with the different men. For instance, on occasions this required drawing on more typical hegemonic masculine characteristics such as making rude jokes when engaging in ‘male banter’ and joining in with the competitive practices when interacting with men who appreciated these forms of masculinity, or conversely, highlighting intellectual abilities and calmness with men who valued and responded better to these attributes.</w:t>
      </w:r>
      <w:r w:rsidR="00102B50">
        <w:t xml:space="preserve"> This </w:t>
      </w:r>
      <w:r w:rsidR="00682B7D" w:rsidRPr="007D66F3">
        <w:rPr>
          <w:rFonts w:cs="Arial"/>
        </w:rPr>
        <w:t xml:space="preserve">highlights the </w:t>
      </w:r>
      <w:r w:rsidR="008A1C24" w:rsidRPr="007D66F3">
        <w:rPr>
          <w:rFonts w:cs="Arial"/>
        </w:rPr>
        <w:t xml:space="preserve">need to provide </w:t>
      </w:r>
      <w:r w:rsidR="0041582C" w:rsidRPr="007D66F3">
        <w:rPr>
          <w:rFonts w:cs="Arial"/>
        </w:rPr>
        <w:t xml:space="preserve">guidance </w:t>
      </w:r>
      <w:r w:rsidR="008A1C24" w:rsidRPr="007D66F3">
        <w:rPr>
          <w:rFonts w:cs="Arial"/>
        </w:rPr>
        <w:t>to practitioners on</w:t>
      </w:r>
      <w:r w:rsidR="00682B7D" w:rsidRPr="007D66F3">
        <w:rPr>
          <w:rFonts w:cs="Arial"/>
        </w:rPr>
        <w:t xml:space="preserve"> </w:t>
      </w:r>
      <w:r w:rsidR="008A1C24" w:rsidRPr="007D66F3">
        <w:rPr>
          <w:rFonts w:cs="Arial"/>
        </w:rPr>
        <w:t>engaging</w:t>
      </w:r>
      <w:r w:rsidR="00922257" w:rsidRPr="007D66F3">
        <w:rPr>
          <w:rFonts w:cs="Arial"/>
        </w:rPr>
        <w:t xml:space="preserve"> and </w:t>
      </w:r>
      <w:r w:rsidR="008A1C24" w:rsidRPr="007D66F3">
        <w:rPr>
          <w:rFonts w:cs="Arial"/>
        </w:rPr>
        <w:t>managing</w:t>
      </w:r>
      <w:r w:rsidR="00682B7D" w:rsidRPr="007D66F3">
        <w:rPr>
          <w:rFonts w:cs="Arial"/>
        </w:rPr>
        <w:t xml:space="preserve"> the </w:t>
      </w:r>
      <w:r w:rsidR="0041582C" w:rsidRPr="007D66F3">
        <w:rPr>
          <w:rFonts w:cs="Arial"/>
        </w:rPr>
        <w:t>multiple</w:t>
      </w:r>
      <w:r w:rsidR="008A1C24" w:rsidRPr="007D66F3">
        <w:rPr>
          <w:rFonts w:cs="Arial"/>
        </w:rPr>
        <w:t xml:space="preserve"> and diverse</w:t>
      </w:r>
      <w:r w:rsidR="0041582C" w:rsidRPr="007D66F3">
        <w:rPr>
          <w:rFonts w:cs="Arial"/>
        </w:rPr>
        <w:t xml:space="preserve"> masculinities</w:t>
      </w:r>
      <w:r w:rsidR="008A1C24" w:rsidRPr="007D66F3">
        <w:rPr>
          <w:rFonts w:cs="Arial"/>
        </w:rPr>
        <w:t xml:space="preserve">, as well as </w:t>
      </w:r>
      <w:r w:rsidR="0041582C" w:rsidRPr="007D66F3">
        <w:rPr>
          <w:rFonts w:cs="Arial"/>
        </w:rPr>
        <w:t xml:space="preserve">the </w:t>
      </w:r>
      <w:r w:rsidR="00682B7D" w:rsidRPr="007D66F3">
        <w:rPr>
          <w:rFonts w:cs="Arial"/>
        </w:rPr>
        <w:t>potentially difficult situations and conversations</w:t>
      </w:r>
      <w:r w:rsidR="0031569A">
        <w:rPr>
          <w:rFonts w:cs="Arial"/>
        </w:rPr>
        <w:t xml:space="preserve"> </w:t>
      </w:r>
      <w:r w:rsidR="00682B7D" w:rsidRPr="007D66F3">
        <w:rPr>
          <w:rFonts w:cs="Arial"/>
        </w:rPr>
        <w:t>that may arise when</w:t>
      </w:r>
      <w:r w:rsidR="00922257" w:rsidRPr="007D66F3">
        <w:rPr>
          <w:rFonts w:cs="Arial"/>
        </w:rPr>
        <w:t xml:space="preserve"> </w:t>
      </w:r>
      <w:r w:rsidR="008A1C24" w:rsidRPr="007D66F3">
        <w:rPr>
          <w:rFonts w:cs="Arial"/>
        </w:rPr>
        <w:t>creating a socially</w:t>
      </w:r>
      <w:r w:rsidR="0031569A">
        <w:rPr>
          <w:rFonts w:cs="Arial"/>
        </w:rPr>
        <w:t xml:space="preserve"> inclusive platform to enable</w:t>
      </w:r>
      <w:r w:rsidR="008A1C24" w:rsidRPr="007D66F3">
        <w:rPr>
          <w:rFonts w:cs="Arial"/>
        </w:rPr>
        <w:t xml:space="preserve"> older men with dementia to express and reaffirm their masculinities. </w:t>
      </w:r>
      <w:r w:rsidR="0041582C" w:rsidRPr="007D66F3">
        <w:rPr>
          <w:rFonts w:cs="Arial"/>
        </w:rPr>
        <w:t xml:space="preserve">This may be </w:t>
      </w:r>
      <w:r w:rsidR="00682B7D" w:rsidRPr="007D66F3">
        <w:rPr>
          <w:rFonts w:cs="Arial"/>
        </w:rPr>
        <w:t>particularly pertinent if older men are present who would have typically occupied lower mascu</w:t>
      </w:r>
      <w:r w:rsidR="0041582C" w:rsidRPr="007D66F3">
        <w:rPr>
          <w:rFonts w:cs="Arial"/>
        </w:rPr>
        <w:t>line status when compared to a</w:t>
      </w:r>
      <w:r w:rsidR="00682B7D" w:rsidRPr="007D66F3">
        <w:rPr>
          <w:rFonts w:cs="Arial"/>
        </w:rPr>
        <w:t xml:space="preserve"> Western hegemonic ideal, such as men who </w:t>
      </w:r>
      <w:r w:rsidR="007C6636">
        <w:rPr>
          <w:rFonts w:cs="Arial"/>
        </w:rPr>
        <w:t>identify as gay, bisexual or transgender</w:t>
      </w:r>
      <w:r w:rsidR="00682B7D" w:rsidRPr="007D66F3">
        <w:rPr>
          <w:rFonts w:cs="Arial"/>
        </w:rPr>
        <w:t xml:space="preserve"> or </w:t>
      </w:r>
      <w:r w:rsidR="007C6636">
        <w:rPr>
          <w:rFonts w:cs="Arial"/>
        </w:rPr>
        <w:t xml:space="preserve">who are </w:t>
      </w:r>
      <w:r w:rsidR="00682B7D" w:rsidRPr="007D66F3">
        <w:rPr>
          <w:rFonts w:cs="Arial"/>
        </w:rPr>
        <w:t xml:space="preserve">from culturally diverse backgrounds. </w:t>
      </w:r>
    </w:p>
    <w:p w14:paraId="2E355756" w14:textId="7F78B12B" w:rsidR="00E57B63" w:rsidRPr="007D66F3" w:rsidRDefault="00E57B63" w:rsidP="007D66F3">
      <w:pPr>
        <w:spacing w:line="480" w:lineRule="auto"/>
        <w:rPr>
          <w:rFonts w:cs="Arial"/>
          <w:b/>
        </w:rPr>
      </w:pPr>
      <w:r w:rsidRPr="007D66F3">
        <w:rPr>
          <w:rFonts w:cs="Arial"/>
          <w:b/>
        </w:rPr>
        <w:t xml:space="preserve">Limitations of the </w:t>
      </w:r>
      <w:r w:rsidR="00362742" w:rsidRPr="007D66F3">
        <w:rPr>
          <w:rFonts w:cs="Arial"/>
          <w:b/>
        </w:rPr>
        <w:t xml:space="preserve">study and suggestions for future </w:t>
      </w:r>
      <w:r w:rsidRPr="007D66F3">
        <w:rPr>
          <w:rFonts w:cs="Arial"/>
          <w:b/>
        </w:rPr>
        <w:t>research</w:t>
      </w:r>
    </w:p>
    <w:p w14:paraId="56D357F7" w14:textId="5A6F872C" w:rsidR="00E57B63" w:rsidRPr="007D66F3" w:rsidRDefault="00D572DB" w:rsidP="007D66F3">
      <w:pPr>
        <w:spacing w:line="480" w:lineRule="auto"/>
        <w:rPr>
          <w:rFonts w:cs="Arial"/>
        </w:rPr>
      </w:pPr>
      <w:r w:rsidRPr="007D66F3">
        <w:rPr>
          <w:rFonts w:cs="Arial"/>
        </w:rPr>
        <w:t>The ethnic profile of the older men with dementia was White British. Caution must therefore be taken when attempting to generalise these findings to community-dwelling older men with demen</w:t>
      </w:r>
      <w:r w:rsidR="003E0D6D" w:rsidRPr="007D66F3">
        <w:rPr>
          <w:rFonts w:cs="Arial"/>
        </w:rPr>
        <w:t xml:space="preserve">tia from other ethnic </w:t>
      </w:r>
      <w:r w:rsidRPr="007D66F3">
        <w:rPr>
          <w:rFonts w:cs="Arial"/>
        </w:rPr>
        <w:t>backgrounds</w:t>
      </w:r>
      <w:r w:rsidR="003E0D6D" w:rsidRPr="007D66F3">
        <w:rPr>
          <w:rFonts w:cs="Arial"/>
        </w:rPr>
        <w:t xml:space="preserve">, as these cultures can also adversely impact on men’s abilities to </w:t>
      </w:r>
      <w:r w:rsidR="006A39C6">
        <w:rPr>
          <w:rFonts w:cs="Arial"/>
        </w:rPr>
        <w:t>engage with health services (Re</w:t>
      </w:r>
      <w:r w:rsidR="003E0D6D" w:rsidRPr="007D66F3">
        <w:rPr>
          <w:rFonts w:cs="Arial"/>
        </w:rPr>
        <w:t>gan, 2016)</w:t>
      </w:r>
      <w:r w:rsidRPr="007D66F3">
        <w:rPr>
          <w:rFonts w:cs="Arial"/>
        </w:rPr>
        <w:t>. Future research would be advised t</w:t>
      </w:r>
      <w:r w:rsidR="003E0D6D" w:rsidRPr="007D66F3">
        <w:rPr>
          <w:rFonts w:cs="Arial"/>
        </w:rPr>
        <w:t xml:space="preserve">o examine the factors </w:t>
      </w:r>
      <w:r w:rsidRPr="007D66F3">
        <w:rPr>
          <w:rFonts w:cs="Arial"/>
        </w:rPr>
        <w:t>for engaging community</w:t>
      </w:r>
      <w:r w:rsidR="003E0D6D" w:rsidRPr="007D66F3">
        <w:rPr>
          <w:rFonts w:cs="Arial"/>
        </w:rPr>
        <w:t xml:space="preserve">-dwelling older </w:t>
      </w:r>
      <w:r w:rsidRPr="007D66F3">
        <w:rPr>
          <w:rFonts w:cs="Arial"/>
        </w:rPr>
        <w:t>men</w:t>
      </w:r>
      <w:r w:rsidR="00617318" w:rsidRPr="007D66F3">
        <w:rPr>
          <w:rFonts w:cs="Arial"/>
        </w:rPr>
        <w:t xml:space="preserve"> from diverse cultural backgrounds</w:t>
      </w:r>
      <w:r w:rsidR="003E703D" w:rsidRPr="007D66F3">
        <w:rPr>
          <w:rFonts w:cs="Arial"/>
        </w:rPr>
        <w:t xml:space="preserve">, and so </w:t>
      </w:r>
      <w:r w:rsidR="003E703D" w:rsidRPr="007D66F3">
        <w:rPr>
          <w:rFonts w:cs="Arial"/>
        </w:rPr>
        <w:lastRenderedPageBreak/>
        <w:t xml:space="preserve">provide </w:t>
      </w:r>
      <w:r w:rsidR="003E0D6D" w:rsidRPr="007D66F3">
        <w:rPr>
          <w:rFonts w:cs="Arial"/>
        </w:rPr>
        <w:t>theoretical insight into these active mechanisms</w:t>
      </w:r>
      <w:r w:rsidR="00617318" w:rsidRPr="007D66F3">
        <w:rPr>
          <w:rFonts w:cs="Arial"/>
        </w:rPr>
        <w:t xml:space="preserve">. Furthermore, the research was conducted within rural locations with male participants </w:t>
      </w:r>
      <w:r w:rsidR="00937E1B">
        <w:rPr>
          <w:rFonts w:cs="Arial"/>
        </w:rPr>
        <w:t>who</w:t>
      </w:r>
      <w:r w:rsidR="00617318" w:rsidRPr="007D66F3">
        <w:rPr>
          <w:rFonts w:cs="Arial"/>
        </w:rPr>
        <w:t xml:space="preserve"> had resided there for extended periods of time</w:t>
      </w:r>
      <w:r w:rsidR="00937E1B">
        <w:rPr>
          <w:rFonts w:cs="Arial"/>
        </w:rPr>
        <w:t xml:space="preserve"> and had limited experience of using ‘off-the-shelf’ gaming technology</w:t>
      </w:r>
      <w:r w:rsidR="00780C43" w:rsidRPr="007D66F3">
        <w:rPr>
          <w:rFonts w:cs="Arial"/>
        </w:rPr>
        <w:t xml:space="preserve">. Again </w:t>
      </w:r>
      <w:r w:rsidR="003E0D6D" w:rsidRPr="007D66F3">
        <w:rPr>
          <w:rFonts w:cs="Arial"/>
        </w:rPr>
        <w:t xml:space="preserve">therefore, caution must </w:t>
      </w:r>
      <w:r w:rsidR="00617318" w:rsidRPr="007D66F3">
        <w:rPr>
          <w:rFonts w:cs="Arial"/>
        </w:rPr>
        <w:t>be taken when generalising these findings to community initiatives within urban areas due to</w:t>
      </w:r>
      <w:r w:rsidR="0098775C">
        <w:rPr>
          <w:rFonts w:cs="Arial"/>
        </w:rPr>
        <w:t>:</w:t>
      </w:r>
      <w:r w:rsidR="00617318" w:rsidRPr="007D66F3">
        <w:rPr>
          <w:rFonts w:cs="Arial"/>
        </w:rPr>
        <w:t xml:space="preserve"> the differing </w:t>
      </w:r>
      <w:proofErr w:type="spellStart"/>
      <w:r w:rsidR="00617318" w:rsidRPr="007D66F3">
        <w:rPr>
          <w:rFonts w:cs="Arial"/>
        </w:rPr>
        <w:t>geosociocultural</w:t>
      </w:r>
      <w:proofErr w:type="spellEnd"/>
      <w:r w:rsidR="00617318" w:rsidRPr="007D66F3">
        <w:rPr>
          <w:rFonts w:cs="Arial"/>
        </w:rPr>
        <w:t xml:space="preserve"> environments (Blackstock et al, 2006)</w:t>
      </w:r>
      <w:r w:rsidR="0098775C">
        <w:rPr>
          <w:rFonts w:cs="Arial"/>
        </w:rPr>
        <w:t xml:space="preserve">; </w:t>
      </w:r>
      <w:r w:rsidR="00617318" w:rsidRPr="007D66F3">
        <w:rPr>
          <w:rFonts w:cs="Arial"/>
        </w:rPr>
        <w:t>the tendency for rural-dwelling men to align more closely with heg</w:t>
      </w:r>
      <w:r w:rsidR="003E0D6D" w:rsidRPr="007D66F3">
        <w:rPr>
          <w:rFonts w:cs="Arial"/>
        </w:rPr>
        <w:t>emonic masculine ideals</w:t>
      </w:r>
      <w:r w:rsidR="00617318" w:rsidRPr="007D66F3">
        <w:rPr>
          <w:rFonts w:cs="Arial"/>
        </w:rPr>
        <w:t xml:space="preserve"> when compared to urban dwelling men (Hammer</w:t>
      </w:r>
      <w:r w:rsidR="00745799" w:rsidRPr="007D66F3">
        <w:rPr>
          <w:rFonts w:cs="Arial"/>
        </w:rPr>
        <w:t xml:space="preserve">, Vogel and </w:t>
      </w:r>
      <w:proofErr w:type="spellStart"/>
      <w:r w:rsidR="00745799" w:rsidRPr="007D66F3">
        <w:rPr>
          <w:rFonts w:cs="Arial"/>
        </w:rPr>
        <w:t>Heimerdinger</w:t>
      </w:r>
      <w:proofErr w:type="spellEnd"/>
      <w:r w:rsidR="00745799" w:rsidRPr="007D66F3">
        <w:rPr>
          <w:rFonts w:cs="Arial"/>
        </w:rPr>
        <w:t>-Edwards</w:t>
      </w:r>
      <w:r w:rsidR="00617318" w:rsidRPr="007D66F3">
        <w:rPr>
          <w:rFonts w:cs="Arial"/>
        </w:rPr>
        <w:t xml:space="preserve">, 2013; Levant and </w:t>
      </w:r>
      <w:proofErr w:type="spellStart"/>
      <w:r w:rsidR="00617318" w:rsidRPr="007D66F3">
        <w:rPr>
          <w:rFonts w:cs="Arial"/>
        </w:rPr>
        <w:t>Habben</w:t>
      </w:r>
      <w:proofErr w:type="spellEnd"/>
      <w:r w:rsidR="00617318" w:rsidRPr="007D66F3">
        <w:rPr>
          <w:rFonts w:cs="Arial"/>
        </w:rPr>
        <w:t>, 2003)</w:t>
      </w:r>
      <w:r w:rsidR="00937E1B">
        <w:rPr>
          <w:rFonts w:cs="Arial"/>
        </w:rPr>
        <w:t xml:space="preserve"> and</w:t>
      </w:r>
      <w:r w:rsidR="0098775C">
        <w:rPr>
          <w:rFonts w:cs="Arial"/>
        </w:rPr>
        <w:t>;</w:t>
      </w:r>
      <w:r w:rsidR="00937E1B">
        <w:rPr>
          <w:rFonts w:cs="Arial"/>
        </w:rPr>
        <w:t xml:space="preserve"> the rural/urban technological divide, which means older urban men with dementia may have more prior experience with these devices and so feel more comfortable engaging with them</w:t>
      </w:r>
      <w:r w:rsidR="00617318" w:rsidRPr="007D66F3">
        <w:rPr>
          <w:rFonts w:cs="Arial"/>
        </w:rPr>
        <w:t>.</w:t>
      </w:r>
      <w:r w:rsidR="00937E1B">
        <w:rPr>
          <w:rFonts w:cs="Arial"/>
        </w:rPr>
        <w:t xml:space="preserve"> This latter point is particularly pertinent for future research and practice to engage with, given that overtime urban and rural masculinities will begin to shift and the new cohorts of older men are likely to be more accepting and accustomed to technology and gaming and so expect it to be provided as part of their activities. </w:t>
      </w:r>
      <w:r w:rsidR="00780C43" w:rsidRPr="007D66F3">
        <w:rPr>
          <w:rFonts w:cs="Arial"/>
        </w:rPr>
        <w:t>Finally, t</w:t>
      </w:r>
      <w:r w:rsidR="00617318" w:rsidRPr="007D66F3">
        <w:rPr>
          <w:rFonts w:cs="Arial"/>
        </w:rPr>
        <w:t xml:space="preserve">he research used a self-selecting sample and so </w:t>
      </w:r>
      <w:r w:rsidR="00745799" w:rsidRPr="007D66F3">
        <w:rPr>
          <w:rFonts w:cs="Arial"/>
        </w:rPr>
        <w:t>possibly</w:t>
      </w:r>
      <w:r w:rsidR="00617318" w:rsidRPr="007D66F3">
        <w:rPr>
          <w:rFonts w:cs="Arial"/>
        </w:rPr>
        <w:t xml:space="preserve"> the men </w:t>
      </w:r>
      <w:r w:rsidR="00745799" w:rsidRPr="007D66F3">
        <w:rPr>
          <w:rFonts w:cs="Arial"/>
        </w:rPr>
        <w:t xml:space="preserve">had a pre-existing </w:t>
      </w:r>
      <w:r w:rsidR="00617318" w:rsidRPr="007D66F3">
        <w:rPr>
          <w:rFonts w:cs="Arial"/>
        </w:rPr>
        <w:t>interest in the technology or in soci</w:t>
      </w:r>
      <w:r w:rsidR="00E50DBA" w:rsidRPr="007D66F3">
        <w:rPr>
          <w:rFonts w:cs="Arial"/>
        </w:rPr>
        <w:t>alising within their rural area</w:t>
      </w:r>
      <w:r w:rsidR="00617318" w:rsidRPr="007D66F3">
        <w:rPr>
          <w:rFonts w:cs="Arial"/>
        </w:rPr>
        <w:t>. As such, further m</w:t>
      </w:r>
      <w:r w:rsidR="0098775C">
        <w:rPr>
          <w:rFonts w:cs="Arial"/>
        </w:rPr>
        <w:t xml:space="preserve">echanisms may be at play that </w:t>
      </w:r>
      <w:r w:rsidR="00617318" w:rsidRPr="007D66F3">
        <w:rPr>
          <w:rFonts w:cs="Arial"/>
        </w:rPr>
        <w:t xml:space="preserve">cannot be accounted for in this </w:t>
      </w:r>
      <w:r w:rsidR="00745799" w:rsidRPr="007D66F3">
        <w:rPr>
          <w:rFonts w:cs="Arial"/>
        </w:rPr>
        <w:t>research and</w:t>
      </w:r>
      <w:r w:rsidR="00617318" w:rsidRPr="007D66F3">
        <w:rPr>
          <w:rFonts w:cs="Arial"/>
        </w:rPr>
        <w:t xml:space="preserve"> may prevent older men with dementia from engaging with </w:t>
      </w:r>
      <w:r w:rsidR="000B6233">
        <w:rPr>
          <w:rFonts w:cs="Arial"/>
        </w:rPr>
        <w:t xml:space="preserve">technological initiatives as well as wider </w:t>
      </w:r>
      <w:r w:rsidR="00617318" w:rsidRPr="007D66F3">
        <w:rPr>
          <w:rFonts w:cs="Arial"/>
        </w:rPr>
        <w:t xml:space="preserve">community </w:t>
      </w:r>
      <w:proofErr w:type="spellStart"/>
      <w:r w:rsidR="00617318" w:rsidRPr="007D66F3">
        <w:rPr>
          <w:rFonts w:cs="Arial"/>
        </w:rPr>
        <w:t>ecop</w:t>
      </w:r>
      <w:r w:rsidR="00745799" w:rsidRPr="007D66F3">
        <w:rPr>
          <w:rFonts w:cs="Arial"/>
        </w:rPr>
        <w:t>sychosocial</w:t>
      </w:r>
      <w:proofErr w:type="spellEnd"/>
      <w:r w:rsidR="00745799" w:rsidRPr="007D66F3">
        <w:rPr>
          <w:rFonts w:cs="Arial"/>
        </w:rPr>
        <w:t xml:space="preserve"> initiatives. Future studies</w:t>
      </w:r>
      <w:r w:rsidR="00617318" w:rsidRPr="007D66F3">
        <w:rPr>
          <w:rFonts w:cs="Arial"/>
        </w:rPr>
        <w:t xml:space="preserve"> would benefit from exploring the perceptions of older men with dementia who </w:t>
      </w:r>
      <w:r w:rsidR="00E50DBA" w:rsidRPr="007D66F3">
        <w:rPr>
          <w:rFonts w:cs="Arial"/>
        </w:rPr>
        <w:t xml:space="preserve">have never engaged </w:t>
      </w:r>
      <w:r w:rsidR="00617318" w:rsidRPr="007D66F3">
        <w:rPr>
          <w:rFonts w:cs="Arial"/>
        </w:rPr>
        <w:t>with community initiatives</w:t>
      </w:r>
      <w:r w:rsidR="004A154B" w:rsidRPr="007D66F3">
        <w:rPr>
          <w:rFonts w:cs="Arial"/>
        </w:rPr>
        <w:t xml:space="preserve"> to elicit further insights into the potential mechanisms for </w:t>
      </w:r>
      <w:r w:rsidR="003E0D6D" w:rsidRPr="007D66F3">
        <w:rPr>
          <w:rFonts w:cs="Arial"/>
        </w:rPr>
        <w:t>appealing to this hard to reach population.</w:t>
      </w:r>
    </w:p>
    <w:p w14:paraId="04E27FB1" w14:textId="77777777" w:rsidR="00F72517" w:rsidRPr="007D66F3" w:rsidRDefault="00440A6E" w:rsidP="007D66F3">
      <w:pPr>
        <w:spacing w:line="480" w:lineRule="auto"/>
        <w:rPr>
          <w:rFonts w:cs="Arial"/>
          <w:b/>
        </w:rPr>
      </w:pPr>
      <w:r w:rsidRPr="007D66F3">
        <w:rPr>
          <w:rFonts w:cs="Arial"/>
          <w:b/>
        </w:rPr>
        <w:t>Conclusion</w:t>
      </w:r>
    </w:p>
    <w:p w14:paraId="591D1B5C" w14:textId="52363DB5" w:rsidR="003B2133" w:rsidRPr="007D66F3" w:rsidRDefault="00440A6E" w:rsidP="007D66F3">
      <w:pPr>
        <w:spacing w:line="480" w:lineRule="auto"/>
        <w:rPr>
          <w:rFonts w:cs="Arial"/>
        </w:rPr>
      </w:pPr>
      <w:r w:rsidRPr="007D66F3">
        <w:rPr>
          <w:rFonts w:cs="Arial"/>
        </w:rPr>
        <w:t>To the best of the authors’ knowledge, this is the first paper to draw on a mascu</w:t>
      </w:r>
      <w:r w:rsidR="00C34D4D" w:rsidRPr="007D66F3">
        <w:rPr>
          <w:rFonts w:cs="Arial"/>
        </w:rPr>
        <w:t>linity lens to provide a</w:t>
      </w:r>
      <w:r w:rsidRPr="007D66F3">
        <w:rPr>
          <w:rFonts w:cs="Arial"/>
        </w:rPr>
        <w:t xml:space="preserve"> theoretical understanding of the active mechanisms for engaging </w:t>
      </w:r>
      <w:r w:rsidR="0079529B" w:rsidRPr="007D66F3">
        <w:rPr>
          <w:rFonts w:cs="Arial"/>
        </w:rPr>
        <w:t xml:space="preserve">rural </w:t>
      </w:r>
      <w:r w:rsidRPr="007D66F3">
        <w:rPr>
          <w:rFonts w:cs="Arial"/>
        </w:rPr>
        <w:t xml:space="preserve">community-dwelling older men with dementia in </w:t>
      </w:r>
      <w:r w:rsidR="000B6233">
        <w:rPr>
          <w:rFonts w:cs="Arial"/>
        </w:rPr>
        <w:t>a technological initiative</w:t>
      </w:r>
      <w:r w:rsidRPr="007D66F3">
        <w:rPr>
          <w:rFonts w:cs="Arial"/>
        </w:rPr>
        <w:t xml:space="preserve">. </w:t>
      </w:r>
      <w:r w:rsidR="00DF4214" w:rsidRPr="007D66F3">
        <w:rPr>
          <w:rFonts w:cs="Arial"/>
        </w:rPr>
        <w:t>Although the research</w:t>
      </w:r>
      <w:r w:rsidRPr="007D66F3">
        <w:rPr>
          <w:rFonts w:cs="Arial"/>
        </w:rPr>
        <w:t xml:space="preserve"> used</w:t>
      </w:r>
      <w:r w:rsidR="00E6278F" w:rsidRPr="007D66F3">
        <w:rPr>
          <w:rFonts w:cs="Arial"/>
        </w:rPr>
        <w:t xml:space="preserve"> off-the-shelf</w:t>
      </w:r>
      <w:r w:rsidR="00BC5EF6" w:rsidRPr="007D66F3">
        <w:rPr>
          <w:rFonts w:cs="Arial"/>
        </w:rPr>
        <w:t xml:space="preserve"> </w:t>
      </w:r>
      <w:r w:rsidRPr="007D66F3">
        <w:rPr>
          <w:rFonts w:cs="Arial"/>
        </w:rPr>
        <w:t xml:space="preserve">gaming technology, the paper has outlined how the findings can be applied more widely </w:t>
      </w:r>
      <w:r w:rsidR="00BC5EF6" w:rsidRPr="007D66F3">
        <w:rPr>
          <w:rFonts w:cs="Arial"/>
        </w:rPr>
        <w:t xml:space="preserve">to provide important </w:t>
      </w:r>
      <w:r w:rsidR="00D96E24" w:rsidRPr="007D66F3">
        <w:rPr>
          <w:rFonts w:cs="Arial"/>
        </w:rPr>
        <w:t xml:space="preserve">and urgently required </w:t>
      </w:r>
      <w:r w:rsidR="00BC5EF6" w:rsidRPr="007D66F3">
        <w:rPr>
          <w:rFonts w:cs="Arial"/>
        </w:rPr>
        <w:t>recommendations</w:t>
      </w:r>
      <w:r w:rsidR="00DF4214" w:rsidRPr="007D66F3">
        <w:rPr>
          <w:rFonts w:cs="Arial"/>
        </w:rPr>
        <w:t xml:space="preserve"> for practitioners </w:t>
      </w:r>
      <w:r w:rsidR="00BC5EF6" w:rsidRPr="007D66F3">
        <w:rPr>
          <w:rFonts w:cs="Arial"/>
        </w:rPr>
        <w:t xml:space="preserve">seeking to establish </w:t>
      </w:r>
      <w:r w:rsidR="0098775C">
        <w:rPr>
          <w:rFonts w:cs="Arial"/>
        </w:rPr>
        <w:t xml:space="preserve">an </w:t>
      </w:r>
      <w:r w:rsidR="0098775C">
        <w:rPr>
          <w:rFonts w:cs="Arial"/>
        </w:rPr>
        <w:lastRenderedPageBreak/>
        <w:t xml:space="preserve">appealing community </w:t>
      </w:r>
      <w:proofErr w:type="spellStart"/>
      <w:r w:rsidR="0098775C">
        <w:rPr>
          <w:rFonts w:cs="Arial"/>
        </w:rPr>
        <w:t>ecopsychosocial</w:t>
      </w:r>
      <w:proofErr w:type="spellEnd"/>
      <w:r w:rsidR="0098775C">
        <w:rPr>
          <w:rFonts w:cs="Arial"/>
        </w:rPr>
        <w:t xml:space="preserve"> </w:t>
      </w:r>
      <w:r w:rsidRPr="007D66F3">
        <w:rPr>
          <w:rFonts w:cs="Arial"/>
        </w:rPr>
        <w:t>initiative</w:t>
      </w:r>
      <w:r w:rsidR="00C34D4D" w:rsidRPr="007D66F3">
        <w:rPr>
          <w:rFonts w:cs="Arial"/>
        </w:rPr>
        <w:t xml:space="preserve"> for older men with dementia. In</w:t>
      </w:r>
      <w:r w:rsidRPr="007D66F3">
        <w:rPr>
          <w:rFonts w:cs="Arial"/>
        </w:rPr>
        <w:t xml:space="preserve"> </w:t>
      </w:r>
      <w:r w:rsidR="00DF4214" w:rsidRPr="007D66F3">
        <w:rPr>
          <w:rFonts w:cs="Arial"/>
        </w:rPr>
        <w:t>particular it</w:t>
      </w:r>
      <w:r w:rsidRPr="007D66F3">
        <w:rPr>
          <w:rFonts w:cs="Arial"/>
        </w:rPr>
        <w:t xml:space="preserve"> highlight</w:t>
      </w:r>
      <w:r w:rsidR="00DF4214" w:rsidRPr="007D66F3">
        <w:rPr>
          <w:rFonts w:cs="Arial"/>
        </w:rPr>
        <w:t>s</w:t>
      </w:r>
      <w:r w:rsidRPr="007D66F3">
        <w:rPr>
          <w:rFonts w:cs="Arial"/>
        </w:rPr>
        <w:t xml:space="preserve"> the need to acknowledge </w:t>
      </w:r>
      <w:r w:rsidR="00DF4214" w:rsidRPr="007D66F3">
        <w:rPr>
          <w:rFonts w:cs="Arial"/>
        </w:rPr>
        <w:t>that older men with dementia retain their gendered identity and</w:t>
      </w:r>
      <w:r w:rsidR="00C34D4D" w:rsidRPr="007D66F3">
        <w:rPr>
          <w:rFonts w:cs="Arial"/>
        </w:rPr>
        <w:t>,</w:t>
      </w:r>
      <w:r w:rsidR="00745799" w:rsidRPr="007D66F3">
        <w:rPr>
          <w:rFonts w:cs="Arial"/>
        </w:rPr>
        <w:t xml:space="preserve"> consequently</w:t>
      </w:r>
      <w:r w:rsidR="00C34D4D" w:rsidRPr="007D66F3">
        <w:rPr>
          <w:rFonts w:cs="Arial"/>
        </w:rPr>
        <w:t>,</w:t>
      </w:r>
      <w:r w:rsidR="00DF4214" w:rsidRPr="007D66F3">
        <w:rPr>
          <w:rFonts w:cs="Arial"/>
        </w:rPr>
        <w:t xml:space="preserve"> community initiatives that wish to engage them</w:t>
      </w:r>
      <w:r w:rsidR="00C34D4D" w:rsidRPr="007D66F3">
        <w:rPr>
          <w:rFonts w:cs="Arial"/>
        </w:rPr>
        <w:t>,</w:t>
      </w:r>
      <w:r w:rsidR="00DF4214" w:rsidRPr="007D66F3">
        <w:rPr>
          <w:rFonts w:cs="Arial"/>
        </w:rPr>
        <w:t xml:space="preserve"> should provide a</w:t>
      </w:r>
      <w:r w:rsidR="00745799" w:rsidRPr="007D66F3">
        <w:rPr>
          <w:rFonts w:cs="Arial"/>
        </w:rPr>
        <w:t xml:space="preserve"> gendered space that enables the men</w:t>
      </w:r>
      <w:r w:rsidR="00DF4214" w:rsidRPr="007D66F3">
        <w:rPr>
          <w:rFonts w:cs="Arial"/>
        </w:rPr>
        <w:t xml:space="preserve"> to maximise their masculine capital. This can be ac</w:t>
      </w:r>
      <w:r w:rsidR="00BC5EF6" w:rsidRPr="007D66F3">
        <w:rPr>
          <w:rFonts w:cs="Arial"/>
        </w:rPr>
        <w:t xml:space="preserve">hieved, in part, through </w:t>
      </w:r>
      <w:r w:rsidR="00DF4214" w:rsidRPr="007D66F3">
        <w:rPr>
          <w:rFonts w:cs="Arial"/>
        </w:rPr>
        <w:t xml:space="preserve">the activities that are provided, the environment that is created and the delivery approach that is adopted. </w:t>
      </w:r>
    </w:p>
    <w:p w14:paraId="2018CA36" w14:textId="42D51203" w:rsidR="00D96E24" w:rsidRPr="007D66F3" w:rsidRDefault="00D96E24" w:rsidP="007D66F3">
      <w:pPr>
        <w:spacing w:line="480" w:lineRule="auto"/>
        <w:rPr>
          <w:rFonts w:cs="Arial"/>
          <w:b/>
        </w:rPr>
      </w:pPr>
      <w:r w:rsidRPr="007D66F3">
        <w:rPr>
          <w:rFonts w:cs="Arial"/>
          <w:b/>
        </w:rPr>
        <w:t>References</w:t>
      </w:r>
    </w:p>
    <w:p w14:paraId="363A273E"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Alzheimer’s Disease International (2015) </w:t>
      </w:r>
      <w:r w:rsidRPr="00D13200">
        <w:rPr>
          <w:rFonts w:cs="Arial"/>
          <w:i/>
        </w:rPr>
        <w:t xml:space="preserve">The Global Impact of Dementia: An analysis of prevalence, incidence, cost and trends. </w:t>
      </w:r>
      <w:r w:rsidRPr="00D13200">
        <w:rPr>
          <w:rFonts w:cs="Arial"/>
        </w:rPr>
        <w:t>London: ADI</w:t>
      </w:r>
    </w:p>
    <w:p w14:paraId="70004492"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Astell, A. (2013). Technology and Fun for a Happy Old Age In A, Sixsmith, &amp; G, Gutman, G (Eds) </w:t>
      </w:r>
      <w:r w:rsidRPr="00D13200">
        <w:rPr>
          <w:rFonts w:cs="Arial"/>
          <w:i/>
          <w:iCs/>
        </w:rPr>
        <w:t>Technologies for Active Aging</w:t>
      </w:r>
      <w:r w:rsidRPr="00D13200">
        <w:rPr>
          <w:rFonts w:cs="Arial"/>
        </w:rPr>
        <w:t xml:space="preserve"> (pp. 169-187). New York: Springer.</w:t>
      </w:r>
    </w:p>
    <w:p w14:paraId="55538714"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Australian Government (2010) </w:t>
      </w:r>
      <w:r w:rsidRPr="00D13200">
        <w:rPr>
          <w:rFonts w:cs="Arial"/>
          <w:i/>
        </w:rPr>
        <w:t xml:space="preserve">National Male Health Policy. Building on the strengths of Australian males. </w:t>
      </w:r>
      <w:r w:rsidRPr="00D13200">
        <w:rPr>
          <w:rFonts w:cs="Arial"/>
        </w:rPr>
        <w:t xml:space="preserve">Department of Health and Ageing: Commonwealth of Australia. </w:t>
      </w:r>
    </w:p>
    <w:p w14:paraId="0071F5CB" w14:textId="720D41D7" w:rsidR="007B2CE6" w:rsidRPr="00D13200" w:rsidRDefault="00D246E2" w:rsidP="007B2CE6">
      <w:pPr>
        <w:autoSpaceDE w:val="0"/>
        <w:autoSpaceDN w:val="0"/>
        <w:adjustRightInd w:val="0"/>
        <w:spacing w:after="0" w:line="480" w:lineRule="auto"/>
        <w:ind w:left="720" w:hanging="720"/>
        <w:rPr>
          <w:rFonts w:cs="Arial"/>
        </w:rPr>
      </w:pPr>
      <w:r>
        <w:rPr>
          <w:rFonts w:cs="Arial"/>
        </w:rPr>
        <w:t>Aguirre, E., Spector, A., and</w:t>
      </w:r>
      <w:r w:rsidR="007B2CE6" w:rsidRPr="00D13200">
        <w:rPr>
          <w:rFonts w:cs="Arial"/>
        </w:rPr>
        <w:t xml:space="preserve"> </w:t>
      </w:r>
      <w:proofErr w:type="spellStart"/>
      <w:r w:rsidR="007B2CE6" w:rsidRPr="00D13200">
        <w:rPr>
          <w:rFonts w:cs="Arial"/>
        </w:rPr>
        <w:t>Orrell</w:t>
      </w:r>
      <w:proofErr w:type="spellEnd"/>
      <w:r w:rsidR="007B2CE6" w:rsidRPr="00D13200">
        <w:rPr>
          <w:rFonts w:cs="Arial"/>
        </w:rPr>
        <w:t xml:space="preserve">, M. (2014). Guidelines for adapting cognitive stimulation therapy to other cultures. </w:t>
      </w:r>
      <w:r w:rsidR="007B2CE6" w:rsidRPr="00D13200">
        <w:rPr>
          <w:rFonts w:cs="Arial"/>
          <w:i/>
          <w:iCs/>
        </w:rPr>
        <w:t xml:space="preserve">Clinical interventions in aging, </w:t>
      </w:r>
      <w:r w:rsidR="007B2CE6" w:rsidRPr="00D246E2">
        <w:rPr>
          <w:rFonts w:cs="Arial"/>
          <w:b/>
          <w:i/>
          <w:iCs/>
        </w:rPr>
        <w:t>9</w:t>
      </w:r>
      <w:r w:rsidR="007B2CE6" w:rsidRPr="00D13200">
        <w:rPr>
          <w:rFonts w:cs="Arial"/>
        </w:rPr>
        <w:t xml:space="preserve">, 1003. </w:t>
      </w:r>
    </w:p>
    <w:p w14:paraId="2EEF12F6" w14:textId="3A742D8E" w:rsidR="007B2CE6" w:rsidRPr="00D13200" w:rsidRDefault="007B2CE6" w:rsidP="007B2CE6">
      <w:pPr>
        <w:autoSpaceDE w:val="0"/>
        <w:autoSpaceDN w:val="0"/>
        <w:adjustRightInd w:val="0"/>
        <w:spacing w:after="0" w:line="480" w:lineRule="auto"/>
        <w:ind w:left="720" w:hanging="720"/>
        <w:rPr>
          <w:rFonts w:cs="Arial"/>
        </w:rPr>
      </w:pPr>
      <w:r w:rsidRPr="00D13200">
        <w:rPr>
          <w:rFonts w:cs="Arial"/>
          <w:color w:val="222222"/>
          <w:shd w:val="clear" w:color="auto" w:fill="FFFFFF"/>
        </w:rPr>
        <w:t>Baker, S., Warburton, J., Hodgkin</w:t>
      </w:r>
      <w:r w:rsidR="00D246E2">
        <w:rPr>
          <w:rFonts w:cs="Arial"/>
          <w:color w:val="222222"/>
          <w:shd w:val="clear" w:color="auto" w:fill="FFFFFF"/>
        </w:rPr>
        <w:t>, S., and</w:t>
      </w:r>
      <w:r w:rsidRPr="00D13200">
        <w:rPr>
          <w:rFonts w:cs="Arial"/>
          <w:color w:val="222222"/>
          <w:shd w:val="clear" w:color="auto" w:fill="FFFFFF"/>
        </w:rPr>
        <w:t xml:space="preserve"> Pascal, J. (2017). The supportive network: rural disadvantaged older people and ICT. </w:t>
      </w:r>
      <w:r w:rsidRPr="00D13200">
        <w:rPr>
          <w:rFonts w:cs="Arial"/>
          <w:i/>
          <w:iCs/>
          <w:color w:val="222222"/>
          <w:shd w:val="clear" w:color="auto" w:fill="FFFFFF"/>
        </w:rPr>
        <w:t>Ageing &amp; Society</w:t>
      </w:r>
      <w:r w:rsidRPr="00D13200">
        <w:rPr>
          <w:rFonts w:cs="Arial"/>
          <w:color w:val="222222"/>
          <w:shd w:val="clear" w:color="auto" w:fill="FFFFFF"/>
        </w:rPr>
        <w:t>, </w:t>
      </w:r>
      <w:r w:rsidRPr="00D246E2">
        <w:rPr>
          <w:rFonts w:cs="Arial"/>
          <w:b/>
          <w:i/>
          <w:iCs/>
          <w:color w:val="222222"/>
          <w:shd w:val="clear" w:color="auto" w:fill="FFFFFF"/>
        </w:rPr>
        <w:t>37</w:t>
      </w:r>
      <w:r w:rsidRPr="00D246E2">
        <w:rPr>
          <w:rFonts w:cs="Arial"/>
          <w:b/>
          <w:color w:val="222222"/>
          <w:shd w:val="clear" w:color="auto" w:fill="FFFFFF"/>
        </w:rPr>
        <w:t>,</w:t>
      </w:r>
      <w:r w:rsidRPr="00D13200">
        <w:rPr>
          <w:rFonts w:cs="Arial"/>
          <w:color w:val="222222"/>
          <w:shd w:val="clear" w:color="auto" w:fill="FFFFFF"/>
        </w:rPr>
        <w:t xml:space="preserve"> 1291-1309.</w:t>
      </w:r>
    </w:p>
    <w:p w14:paraId="24B73346"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Baker, P. (2015). </w:t>
      </w:r>
      <w:r w:rsidRPr="00D13200">
        <w:rPr>
          <w:rFonts w:cs="Arial"/>
          <w:i/>
        </w:rPr>
        <w:t>A review of the National Men’s Health Policy and Action Plan 2008-2013.</w:t>
      </w:r>
      <w:r w:rsidRPr="00D13200">
        <w:rPr>
          <w:rFonts w:cs="Arial"/>
        </w:rPr>
        <w:t xml:space="preserve"> Health Service Executive: Dublin.</w:t>
      </w:r>
    </w:p>
    <w:p w14:paraId="2336C37C" w14:textId="11F6ADAE"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Baker, P., Dworkin, S. L., T</w:t>
      </w:r>
      <w:r w:rsidR="00D246E2">
        <w:rPr>
          <w:rFonts w:cs="Arial"/>
        </w:rPr>
        <w:t>ong, S., Banks, I., Shand, T., and</w:t>
      </w:r>
      <w:r w:rsidRPr="00D13200">
        <w:rPr>
          <w:rFonts w:cs="Arial"/>
        </w:rPr>
        <w:t xml:space="preserve"> </w:t>
      </w:r>
      <w:proofErr w:type="spellStart"/>
      <w:r w:rsidRPr="00D13200">
        <w:rPr>
          <w:rFonts w:cs="Arial"/>
        </w:rPr>
        <w:t>Yamey</w:t>
      </w:r>
      <w:proofErr w:type="spellEnd"/>
      <w:r w:rsidRPr="00D13200">
        <w:rPr>
          <w:rFonts w:cs="Arial"/>
        </w:rPr>
        <w:t xml:space="preserve">, G. (2014). The men? s health gap: men must be included in the global health equity agenda. </w:t>
      </w:r>
      <w:r w:rsidRPr="00D13200">
        <w:rPr>
          <w:rFonts w:cs="Arial"/>
          <w:i/>
          <w:iCs/>
        </w:rPr>
        <w:t xml:space="preserve">Bulletin of the World Health Organization, </w:t>
      </w:r>
      <w:r w:rsidRPr="00D246E2">
        <w:rPr>
          <w:rFonts w:cs="Arial"/>
          <w:b/>
          <w:i/>
          <w:iCs/>
        </w:rPr>
        <w:t>92</w:t>
      </w:r>
      <w:r w:rsidRPr="00D13200">
        <w:rPr>
          <w:rFonts w:cs="Arial"/>
        </w:rPr>
        <w:t xml:space="preserve">, 618-620. </w:t>
      </w:r>
    </w:p>
    <w:p w14:paraId="06F62CFA" w14:textId="40E86F62" w:rsidR="007B2CE6" w:rsidRPr="00D13200" w:rsidRDefault="007B2CE6" w:rsidP="007B2CE6">
      <w:pPr>
        <w:autoSpaceDE w:val="0"/>
        <w:autoSpaceDN w:val="0"/>
        <w:adjustRightInd w:val="0"/>
        <w:spacing w:after="0" w:line="480" w:lineRule="auto"/>
        <w:ind w:left="720" w:hanging="720"/>
        <w:rPr>
          <w:rFonts w:cs="Arial"/>
          <w:color w:val="222222"/>
          <w:shd w:val="clear" w:color="auto" w:fill="FFFFFF"/>
        </w:rPr>
      </w:pPr>
      <w:r w:rsidRPr="00D13200">
        <w:rPr>
          <w:rFonts w:cs="Arial"/>
          <w:color w:val="222222"/>
          <w:shd w:val="clear" w:color="auto" w:fill="FFFFFF"/>
        </w:rPr>
        <w:t xml:space="preserve">Bartlett, R., </w:t>
      </w:r>
      <w:proofErr w:type="spellStart"/>
      <w:r w:rsidRPr="00D13200">
        <w:rPr>
          <w:rFonts w:cs="Arial"/>
          <w:color w:val="222222"/>
          <w:shd w:val="clear" w:color="auto" w:fill="FFFFFF"/>
        </w:rPr>
        <w:t>Gjernes</w:t>
      </w:r>
      <w:proofErr w:type="spellEnd"/>
      <w:r w:rsidRPr="00D13200">
        <w:rPr>
          <w:rFonts w:cs="Arial"/>
          <w:color w:val="222222"/>
          <w:shd w:val="clear" w:color="auto" w:fill="FFFFFF"/>
        </w:rPr>
        <w:t xml:space="preserve">, T., </w:t>
      </w:r>
      <w:proofErr w:type="spellStart"/>
      <w:r w:rsidRPr="00D13200">
        <w:rPr>
          <w:rFonts w:cs="Arial"/>
          <w:color w:val="222222"/>
          <w:shd w:val="clear" w:color="auto" w:fill="FFFFFF"/>
        </w:rPr>
        <w:t>Lotherington</w:t>
      </w:r>
      <w:proofErr w:type="spellEnd"/>
      <w:r w:rsidRPr="00D13200">
        <w:rPr>
          <w:rFonts w:cs="Arial"/>
          <w:color w:val="222222"/>
          <w:shd w:val="clear" w:color="auto" w:fill="FFFFFF"/>
        </w:rPr>
        <w:t>, A.</w:t>
      </w:r>
      <w:r w:rsidR="00D246E2">
        <w:rPr>
          <w:rFonts w:cs="Arial"/>
          <w:color w:val="222222"/>
          <w:shd w:val="clear" w:color="auto" w:fill="FFFFFF"/>
        </w:rPr>
        <w:t xml:space="preserve"> T., and</w:t>
      </w:r>
      <w:r w:rsidRPr="00D13200">
        <w:rPr>
          <w:rFonts w:cs="Arial"/>
          <w:color w:val="222222"/>
          <w:shd w:val="clear" w:color="auto" w:fill="FFFFFF"/>
        </w:rPr>
        <w:t xml:space="preserve"> </w:t>
      </w:r>
      <w:proofErr w:type="spellStart"/>
      <w:r w:rsidRPr="00D13200">
        <w:rPr>
          <w:rFonts w:cs="Arial"/>
          <w:color w:val="222222"/>
          <w:shd w:val="clear" w:color="auto" w:fill="FFFFFF"/>
        </w:rPr>
        <w:t>Obstefelder</w:t>
      </w:r>
      <w:proofErr w:type="spellEnd"/>
      <w:r w:rsidRPr="00D13200">
        <w:rPr>
          <w:rFonts w:cs="Arial"/>
          <w:color w:val="222222"/>
          <w:shd w:val="clear" w:color="auto" w:fill="FFFFFF"/>
        </w:rPr>
        <w:t>, A. (2018). Gender, citizenship and dementia care: a scoping review of studies to inform policy and future research. </w:t>
      </w:r>
      <w:r w:rsidRPr="00D13200">
        <w:rPr>
          <w:rFonts w:cs="Arial"/>
          <w:i/>
          <w:iCs/>
          <w:color w:val="222222"/>
          <w:shd w:val="clear" w:color="auto" w:fill="FFFFFF"/>
        </w:rPr>
        <w:t>Health &amp; social care in the community</w:t>
      </w:r>
      <w:r w:rsidRPr="00D13200">
        <w:rPr>
          <w:rFonts w:cs="Arial"/>
          <w:color w:val="222222"/>
          <w:shd w:val="clear" w:color="auto" w:fill="FFFFFF"/>
        </w:rPr>
        <w:t>, </w:t>
      </w:r>
      <w:r w:rsidRPr="00D246E2">
        <w:rPr>
          <w:rFonts w:cs="Arial"/>
          <w:b/>
          <w:i/>
          <w:iCs/>
          <w:color w:val="222222"/>
          <w:shd w:val="clear" w:color="auto" w:fill="FFFFFF"/>
        </w:rPr>
        <w:t>26</w:t>
      </w:r>
      <w:r w:rsidRPr="00D13200">
        <w:rPr>
          <w:rFonts w:cs="Arial"/>
          <w:color w:val="222222"/>
          <w:shd w:val="clear" w:color="auto" w:fill="FFFFFF"/>
        </w:rPr>
        <w:t>, 14-26.</w:t>
      </w:r>
    </w:p>
    <w:p w14:paraId="2D282224" w14:textId="797E01A8"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lastRenderedPageBreak/>
        <w:t xml:space="preserve">Blackstock, K., </w:t>
      </w:r>
      <w:r w:rsidR="00D246E2">
        <w:rPr>
          <w:rFonts w:cs="Arial"/>
        </w:rPr>
        <w:t>Innes, A., Cox, S., Smith, A., and</w:t>
      </w:r>
      <w:r w:rsidRPr="00D13200">
        <w:rPr>
          <w:rFonts w:cs="Arial"/>
        </w:rPr>
        <w:t xml:space="preserve"> Mason, A. (2006). Living with dementia in rural and remote Scotland: diverse experiences of people with dementia and their carers. </w:t>
      </w:r>
      <w:r w:rsidRPr="00D13200">
        <w:rPr>
          <w:rFonts w:cs="Arial"/>
          <w:i/>
          <w:iCs/>
        </w:rPr>
        <w:t xml:space="preserve">Journal of rural studies, </w:t>
      </w:r>
      <w:r w:rsidRPr="00D246E2">
        <w:rPr>
          <w:rFonts w:cs="Arial"/>
          <w:b/>
          <w:i/>
          <w:iCs/>
        </w:rPr>
        <w:t>22</w:t>
      </w:r>
      <w:r w:rsidRPr="00D13200">
        <w:rPr>
          <w:rFonts w:cs="Arial"/>
        </w:rPr>
        <w:t xml:space="preserve">, 161-176. </w:t>
      </w:r>
    </w:p>
    <w:p w14:paraId="77B27A75" w14:textId="1B5C59BD" w:rsidR="007B2CE6" w:rsidRPr="00D13200" w:rsidRDefault="00D246E2" w:rsidP="007B2CE6">
      <w:pPr>
        <w:autoSpaceDE w:val="0"/>
        <w:autoSpaceDN w:val="0"/>
        <w:adjustRightInd w:val="0"/>
        <w:spacing w:after="0" w:line="480" w:lineRule="auto"/>
        <w:ind w:left="720" w:hanging="720"/>
        <w:rPr>
          <w:rFonts w:cs="Arial"/>
        </w:rPr>
      </w:pPr>
      <w:r>
        <w:rPr>
          <w:rFonts w:cs="Arial"/>
          <w:color w:val="222222"/>
          <w:shd w:val="clear" w:color="auto" w:fill="FFFFFF"/>
        </w:rPr>
        <w:t>Bowes, A., Dawson, A., and</w:t>
      </w:r>
      <w:r w:rsidR="007B2CE6" w:rsidRPr="00D13200">
        <w:rPr>
          <w:rFonts w:cs="Arial"/>
          <w:color w:val="222222"/>
          <w:shd w:val="clear" w:color="auto" w:fill="FFFFFF"/>
        </w:rPr>
        <w:t xml:space="preserve"> McCabe, L. (2018). </w:t>
      </w:r>
      <w:proofErr w:type="spellStart"/>
      <w:r w:rsidR="007B2CE6" w:rsidRPr="00D13200">
        <w:rPr>
          <w:rFonts w:cs="Arial"/>
          <w:color w:val="222222"/>
          <w:shd w:val="clear" w:color="auto" w:fill="FFFFFF"/>
        </w:rPr>
        <w:t>RemoDem</w:t>
      </w:r>
      <w:proofErr w:type="spellEnd"/>
      <w:r w:rsidR="007B2CE6" w:rsidRPr="00D13200">
        <w:rPr>
          <w:rFonts w:cs="Arial"/>
          <w:color w:val="222222"/>
          <w:shd w:val="clear" w:color="auto" w:fill="FFFFFF"/>
        </w:rPr>
        <w:t>: Delivering support for people with dementia in remote areas. </w:t>
      </w:r>
      <w:r w:rsidR="007B2CE6" w:rsidRPr="00D13200">
        <w:rPr>
          <w:rFonts w:cs="Arial"/>
          <w:i/>
          <w:iCs/>
          <w:color w:val="222222"/>
          <w:shd w:val="clear" w:color="auto" w:fill="FFFFFF"/>
        </w:rPr>
        <w:t>Dementia</w:t>
      </w:r>
      <w:r w:rsidR="007B2CE6" w:rsidRPr="00D13200">
        <w:rPr>
          <w:rFonts w:cs="Arial"/>
          <w:color w:val="222222"/>
          <w:shd w:val="clear" w:color="auto" w:fill="FFFFFF"/>
        </w:rPr>
        <w:t>, </w:t>
      </w:r>
      <w:r w:rsidR="007B2CE6" w:rsidRPr="00D246E2">
        <w:rPr>
          <w:rFonts w:cs="Arial"/>
          <w:b/>
          <w:i/>
          <w:iCs/>
          <w:color w:val="222222"/>
          <w:shd w:val="clear" w:color="auto" w:fill="FFFFFF"/>
        </w:rPr>
        <w:t>17</w:t>
      </w:r>
      <w:r w:rsidR="007B2CE6" w:rsidRPr="00D13200">
        <w:rPr>
          <w:rFonts w:cs="Arial"/>
          <w:color w:val="222222"/>
          <w:shd w:val="clear" w:color="auto" w:fill="FFFFFF"/>
        </w:rPr>
        <w:t>, 297-314.</w:t>
      </w:r>
    </w:p>
    <w:p w14:paraId="1510C59E" w14:textId="7ABB0F1A" w:rsidR="007B2CE6" w:rsidRPr="00D13200" w:rsidRDefault="00D246E2" w:rsidP="007B2CE6">
      <w:pPr>
        <w:autoSpaceDE w:val="0"/>
        <w:autoSpaceDN w:val="0"/>
        <w:adjustRightInd w:val="0"/>
        <w:spacing w:after="0" w:line="480" w:lineRule="auto"/>
        <w:ind w:left="720" w:hanging="720"/>
        <w:rPr>
          <w:rFonts w:cs="Arial"/>
        </w:rPr>
      </w:pPr>
      <w:r>
        <w:rPr>
          <w:rFonts w:cs="Arial"/>
        </w:rPr>
        <w:t>Braun, V., and</w:t>
      </w:r>
      <w:r w:rsidR="007B2CE6" w:rsidRPr="00D13200">
        <w:rPr>
          <w:rFonts w:cs="Arial"/>
        </w:rPr>
        <w:t xml:space="preserve"> Clarke, V. (2006). Using thematic analysis in psychology. </w:t>
      </w:r>
      <w:r w:rsidR="007B2CE6" w:rsidRPr="00D13200">
        <w:rPr>
          <w:rFonts w:cs="Arial"/>
          <w:i/>
          <w:iCs/>
        </w:rPr>
        <w:t xml:space="preserve">Qualitative research in psychology, </w:t>
      </w:r>
      <w:r w:rsidR="007B2CE6" w:rsidRPr="00D246E2">
        <w:rPr>
          <w:rFonts w:cs="Arial"/>
          <w:b/>
          <w:i/>
          <w:iCs/>
        </w:rPr>
        <w:t>3</w:t>
      </w:r>
      <w:r w:rsidR="007B2CE6" w:rsidRPr="00D13200">
        <w:rPr>
          <w:rFonts w:cs="Arial"/>
        </w:rPr>
        <w:t xml:space="preserve">, 77-101. </w:t>
      </w:r>
    </w:p>
    <w:p w14:paraId="4526E5B3" w14:textId="220F8996" w:rsidR="007B2CE6" w:rsidRPr="00F83219" w:rsidRDefault="007B2CE6" w:rsidP="00F83219">
      <w:pPr>
        <w:autoSpaceDE w:val="0"/>
        <w:autoSpaceDN w:val="0"/>
        <w:adjustRightInd w:val="0"/>
        <w:spacing w:after="0" w:line="480" w:lineRule="auto"/>
        <w:ind w:left="720" w:hanging="720"/>
        <w:rPr>
          <w:rFonts w:cs="Arial"/>
        </w:rPr>
      </w:pPr>
      <w:r w:rsidRPr="00D13200">
        <w:rPr>
          <w:rFonts w:cs="Arial"/>
        </w:rPr>
        <w:t xml:space="preserve">Bryce, H. (2013). Navigating multiple roles as a researcher in a Photovoice project. </w:t>
      </w:r>
      <w:r w:rsidRPr="00D13200">
        <w:rPr>
          <w:rFonts w:cs="Arial"/>
          <w:i/>
          <w:iCs/>
        </w:rPr>
        <w:t xml:space="preserve">Groupwork, </w:t>
      </w:r>
      <w:r w:rsidRPr="00D246E2">
        <w:rPr>
          <w:rFonts w:cs="Arial"/>
          <w:b/>
          <w:i/>
          <w:iCs/>
        </w:rPr>
        <w:t>22</w:t>
      </w:r>
      <w:r w:rsidR="00F83219">
        <w:rPr>
          <w:rFonts w:cs="Arial"/>
        </w:rPr>
        <w:t xml:space="preserve">, 33-48. </w:t>
      </w:r>
    </w:p>
    <w:p w14:paraId="0046ED02" w14:textId="4EE3E003" w:rsidR="007B2CE6" w:rsidRPr="00D13200" w:rsidRDefault="00D246E2" w:rsidP="007B2CE6">
      <w:pPr>
        <w:autoSpaceDE w:val="0"/>
        <w:autoSpaceDN w:val="0"/>
        <w:adjustRightInd w:val="0"/>
        <w:spacing w:after="0" w:line="480" w:lineRule="auto"/>
        <w:ind w:left="720" w:hanging="720"/>
        <w:rPr>
          <w:rFonts w:cs="Arial"/>
        </w:rPr>
      </w:pPr>
      <w:proofErr w:type="spellStart"/>
      <w:r>
        <w:rPr>
          <w:rFonts w:cs="Arial"/>
        </w:rPr>
        <w:t>Carone</w:t>
      </w:r>
      <w:proofErr w:type="spellEnd"/>
      <w:r>
        <w:rPr>
          <w:rFonts w:cs="Arial"/>
        </w:rPr>
        <w:t>, L., Tischler, V., and</w:t>
      </w:r>
      <w:r w:rsidR="007B2CE6" w:rsidRPr="00D13200">
        <w:rPr>
          <w:rFonts w:cs="Arial"/>
        </w:rPr>
        <w:t xml:space="preserve"> </w:t>
      </w:r>
      <w:proofErr w:type="spellStart"/>
      <w:r w:rsidR="007B2CE6" w:rsidRPr="00D13200">
        <w:rPr>
          <w:rFonts w:cs="Arial"/>
        </w:rPr>
        <w:t>Dening</w:t>
      </w:r>
      <w:proofErr w:type="spellEnd"/>
      <w:r w:rsidR="007B2CE6" w:rsidRPr="00D13200">
        <w:rPr>
          <w:rFonts w:cs="Arial"/>
        </w:rPr>
        <w:t xml:space="preserve">, T. (2016). Football and dementia: A qualitative investigation of a community based sports group for men with early onset dementia. </w:t>
      </w:r>
      <w:r w:rsidR="007B2CE6" w:rsidRPr="00D13200">
        <w:rPr>
          <w:rFonts w:cs="Arial"/>
          <w:i/>
          <w:iCs/>
        </w:rPr>
        <w:t xml:space="preserve">Dementia, </w:t>
      </w:r>
      <w:r w:rsidR="007B2CE6" w:rsidRPr="00D246E2">
        <w:rPr>
          <w:rFonts w:cs="Arial"/>
          <w:b/>
          <w:i/>
          <w:iCs/>
        </w:rPr>
        <w:t>15</w:t>
      </w:r>
      <w:r w:rsidR="007B2CE6" w:rsidRPr="00D13200">
        <w:rPr>
          <w:rFonts w:cs="Arial"/>
        </w:rPr>
        <w:t xml:space="preserve">, 1358-1376. </w:t>
      </w:r>
    </w:p>
    <w:p w14:paraId="3BFF0532" w14:textId="7E084BFC" w:rsidR="007B2CE6" w:rsidRPr="00D13200" w:rsidRDefault="00D246E2" w:rsidP="007B2CE6">
      <w:pPr>
        <w:autoSpaceDE w:val="0"/>
        <w:autoSpaceDN w:val="0"/>
        <w:adjustRightInd w:val="0"/>
        <w:spacing w:after="0" w:line="480" w:lineRule="auto"/>
        <w:ind w:left="720" w:hanging="720"/>
        <w:rPr>
          <w:rFonts w:cs="Arial"/>
        </w:rPr>
      </w:pPr>
      <w:r>
        <w:rPr>
          <w:rFonts w:cs="Arial"/>
        </w:rPr>
        <w:t>Chevalier, J. M., and</w:t>
      </w:r>
      <w:r w:rsidR="007B2CE6" w:rsidRPr="00D13200">
        <w:rPr>
          <w:rFonts w:cs="Arial"/>
        </w:rPr>
        <w:t xml:space="preserve"> Buckles, D. (2013). </w:t>
      </w:r>
      <w:r w:rsidR="007B2CE6" w:rsidRPr="00D13200">
        <w:rPr>
          <w:rFonts w:cs="Arial"/>
          <w:i/>
          <w:iCs/>
        </w:rPr>
        <w:t>Participatory action research: Theory and methods for engaged inquiry</w:t>
      </w:r>
      <w:r w:rsidR="007B2CE6" w:rsidRPr="00D13200">
        <w:rPr>
          <w:rFonts w:cs="Arial"/>
        </w:rPr>
        <w:t>: New York: Routledge.</w:t>
      </w:r>
    </w:p>
    <w:p w14:paraId="41773418" w14:textId="44A8939E"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Cohen-Mansfield, J., Marx, M. S., </w:t>
      </w:r>
      <w:proofErr w:type="spellStart"/>
      <w:r w:rsidRPr="00D13200">
        <w:rPr>
          <w:rFonts w:cs="Arial"/>
        </w:rPr>
        <w:t>D</w:t>
      </w:r>
      <w:r w:rsidR="00D246E2">
        <w:rPr>
          <w:rFonts w:cs="Arial"/>
        </w:rPr>
        <w:t>akheel</w:t>
      </w:r>
      <w:proofErr w:type="spellEnd"/>
      <w:r w:rsidR="00D246E2">
        <w:rPr>
          <w:rFonts w:cs="Arial"/>
        </w:rPr>
        <w:t xml:space="preserve">-Ali, M., </w:t>
      </w:r>
      <w:proofErr w:type="spellStart"/>
      <w:r w:rsidR="00D246E2">
        <w:rPr>
          <w:rFonts w:cs="Arial"/>
        </w:rPr>
        <w:t>Regier</w:t>
      </w:r>
      <w:proofErr w:type="spellEnd"/>
      <w:r w:rsidR="00D246E2">
        <w:rPr>
          <w:rFonts w:cs="Arial"/>
        </w:rPr>
        <w:t>, N. G., and</w:t>
      </w:r>
      <w:r w:rsidRPr="00D13200">
        <w:rPr>
          <w:rFonts w:cs="Arial"/>
        </w:rPr>
        <w:t xml:space="preserve"> Thein, K. (2010). Can persons with dementia be engaged with stimuli? </w:t>
      </w:r>
      <w:r w:rsidRPr="00D13200">
        <w:rPr>
          <w:rFonts w:cs="Arial"/>
          <w:i/>
          <w:iCs/>
        </w:rPr>
        <w:t xml:space="preserve">The American Journal of Geriatric Psychiatry, </w:t>
      </w:r>
      <w:r w:rsidRPr="00D246E2">
        <w:rPr>
          <w:rFonts w:cs="Arial"/>
          <w:b/>
          <w:i/>
          <w:iCs/>
        </w:rPr>
        <w:t>18</w:t>
      </w:r>
      <w:r w:rsidRPr="00D13200">
        <w:rPr>
          <w:rFonts w:cs="Arial"/>
        </w:rPr>
        <w:t xml:space="preserve">, 351-362. </w:t>
      </w:r>
    </w:p>
    <w:p w14:paraId="15165849"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Connell, R. </w:t>
      </w:r>
      <w:proofErr w:type="gramStart"/>
      <w:r w:rsidRPr="00D13200">
        <w:rPr>
          <w:rFonts w:cs="Arial"/>
        </w:rPr>
        <w:t>W.,(</w:t>
      </w:r>
      <w:proofErr w:type="gramEnd"/>
      <w:r w:rsidRPr="00D13200">
        <w:rPr>
          <w:rFonts w:cs="Arial"/>
        </w:rPr>
        <w:t xml:space="preserve">2005). </w:t>
      </w:r>
      <w:r w:rsidRPr="00D13200">
        <w:rPr>
          <w:rFonts w:cs="Arial"/>
          <w:i/>
          <w:iCs/>
        </w:rPr>
        <w:t>Masculinities (2</w:t>
      </w:r>
      <w:r w:rsidRPr="00D13200">
        <w:rPr>
          <w:rFonts w:cs="Arial"/>
          <w:i/>
          <w:iCs/>
          <w:vertAlign w:val="superscript"/>
        </w:rPr>
        <w:t>nd</w:t>
      </w:r>
      <w:r w:rsidRPr="00D13200">
        <w:rPr>
          <w:rFonts w:cs="Arial"/>
          <w:i/>
          <w:iCs/>
        </w:rPr>
        <w:t xml:space="preserve"> Edition)</w:t>
      </w:r>
      <w:r w:rsidRPr="00D13200">
        <w:rPr>
          <w:rFonts w:cs="Arial"/>
        </w:rPr>
        <w:t>. Polity Press: Cambridge.</w:t>
      </w:r>
    </w:p>
    <w:p w14:paraId="15459AA6" w14:textId="20E6C226" w:rsidR="007B2CE6" w:rsidRPr="00D13200" w:rsidRDefault="00D246E2" w:rsidP="007B2CE6">
      <w:pPr>
        <w:autoSpaceDE w:val="0"/>
        <w:autoSpaceDN w:val="0"/>
        <w:adjustRightInd w:val="0"/>
        <w:spacing w:after="0" w:line="480" w:lineRule="auto"/>
        <w:ind w:left="720" w:hanging="720"/>
        <w:rPr>
          <w:rFonts w:cs="Arial"/>
        </w:rPr>
      </w:pPr>
      <w:r>
        <w:rPr>
          <w:rFonts w:cs="Arial"/>
        </w:rPr>
        <w:t>Connell, R. W., and</w:t>
      </w:r>
      <w:r w:rsidR="007B2CE6" w:rsidRPr="00D13200">
        <w:rPr>
          <w:rFonts w:cs="Arial"/>
        </w:rPr>
        <w:t xml:space="preserve"> Messerschmidt, J. W. (2005). Hegemonic masculinity rethinking the concept. </w:t>
      </w:r>
      <w:r w:rsidR="007B2CE6" w:rsidRPr="00D13200">
        <w:rPr>
          <w:rFonts w:cs="Arial"/>
          <w:i/>
        </w:rPr>
        <w:t>Gender and Society</w:t>
      </w:r>
      <w:r w:rsidR="007B2CE6" w:rsidRPr="00D13200">
        <w:rPr>
          <w:rFonts w:cs="Arial"/>
          <w:i/>
          <w:iCs/>
        </w:rPr>
        <w:t xml:space="preserve">, </w:t>
      </w:r>
      <w:r w:rsidR="007B2CE6" w:rsidRPr="00D246E2">
        <w:rPr>
          <w:rFonts w:cs="Arial"/>
          <w:b/>
          <w:i/>
          <w:iCs/>
        </w:rPr>
        <w:t>19</w:t>
      </w:r>
      <w:r w:rsidR="007B2CE6" w:rsidRPr="00D13200">
        <w:rPr>
          <w:rFonts w:cs="Arial"/>
        </w:rPr>
        <w:t xml:space="preserve">, 829-859. </w:t>
      </w:r>
    </w:p>
    <w:p w14:paraId="2A4A99A3" w14:textId="552A9F24" w:rsidR="007B2CE6" w:rsidRPr="00D13200" w:rsidRDefault="00D246E2" w:rsidP="007B2CE6">
      <w:pPr>
        <w:autoSpaceDE w:val="0"/>
        <w:autoSpaceDN w:val="0"/>
        <w:adjustRightInd w:val="0"/>
        <w:spacing w:after="0" w:line="480" w:lineRule="auto"/>
        <w:ind w:left="720" w:hanging="720"/>
        <w:rPr>
          <w:rFonts w:cs="Arial"/>
        </w:rPr>
      </w:pPr>
      <w:r>
        <w:rPr>
          <w:rFonts w:cs="Arial"/>
          <w:color w:val="000000"/>
          <w:shd w:val="clear" w:color="auto" w:fill="FFFFFF"/>
        </w:rPr>
        <w:t xml:space="preserve">Connell, </w:t>
      </w:r>
      <w:proofErr w:type="gramStart"/>
      <w:r>
        <w:rPr>
          <w:rFonts w:cs="Arial"/>
          <w:color w:val="000000"/>
          <w:shd w:val="clear" w:color="auto" w:fill="FFFFFF"/>
        </w:rPr>
        <w:t>R,.</w:t>
      </w:r>
      <w:proofErr w:type="gramEnd"/>
      <w:r>
        <w:rPr>
          <w:rFonts w:cs="Arial"/>
          <w:color w:val="000000"/>
          <w:shd w:val="clear" w:color="auto" w:fill="FFFFFF"/>
        </w:rPr>
        <w:t xml:space="preserve"> and</w:t>
      </w:r>
      <w:r w:rsidR="007B2CE6" w:rsidRPr="00D13200">
        <w:rPr>
          <w:rFonts w:cs="Arial"/>
          <w:color w:val="000000"/>
          <w:shd w:val="clear" w:color="auto" w:fill="FFFFFF"/>
        </w:rPr>
        <w:t xml:space="preserve"> Pearse, R. (2015) </w:t>
      </w:r>
      <w:r w:rsidR="007B2CE6" w:rsidRPr="00D13200">
        <w:rPr>
          <w:rFonts w:cs="Arial"/>
          <w:i/>
          <w:color w:val="000000"/>
          <w:shd w:val="clear" w:color="auto" w:fill="FFFFFF"/>
        </w:rPr>
        <w:t xml:space="preserve">Gender: In World Perspective (3rd </w:t>
      </w:r>
      <w:proofErr w:type="spellStart"/>
      <w:r w:rsidR="007B2CE6" w:rsidRPr="00D13200">
        <w:rPr>
          <w:rFonts w:cs="Arial"/>
          <w:i/>
          <w:color w:val="000000"/>
          <w:shd w:val="clear" w:color="auto" w:fill="FFFFFF"/>
        </w:rPr>
        <w:t>edn</w:t>
      </w:r>
      <w:proofErr w:type="spellEnd"/>
      <w:r w:rsidR="007B2CE6" w:rsidRPr="00D13200">
        <w:rPr>
          <w:rFonts w:cs="Arial"/>
          <w:i/>
          <w:color w:val="000000"/>
          <w:shd w:val="clear" w:color="auto" w:fill="FFFFFF"/>
        </w:rPr>
        <w:t>).</w:t>
      </w:r>
      <w:r w:rsidR="007B2CE6" w:rsidRPr="00D13200">
        <w:rPr>
          <w:rFonts w:cs="Arial"/>
          <w:color w:val="000000"/>
          <w:shd w:val="clear" w:color="auto" w:fill="FFFFFF"/>
        </w:rPr>
        <w:t> </w:t>
      </w:r>
      <w:r w:rsidR="007B2CE6" w:rsidRPr="00D13200">
        <w:rPr>
          <w:rStyle w:val="nlmpublisher-name"/>
          <w:rFonts w:cs="Arial"/>
          <w:color w:val="000000"/>
          <w:shd w:val="clear" w:color="auto" w:fill="FFFFFF"/>
        </w:rPr>
        <w:t>Polity</w:t>
      </w:r>
      <w:r w:rsidR="007B2CE6" w:rsidRPr="00D13200">
        <w:rPr>
          <w:rFonts w:cs="Arial"/>
          <w:color w:val="000000"/>
          <w:shd w:val="clear" w:color="auto" w:fill="FFFFFF"/>
        </w:rPr>
        <w:t>: </w:t>
      </w:r>
      <w:r w:rsidR="007B2CE6" w:rsidRPr="00D13200">
        <w:rPr>
          <w:rStyle w:val="nlmpublisher-loc"/>
          <w:rFonts w:cs="Arial"/>
          <w:color w:val="000000"/>
          <w:shd w:val="clear" w:color="auto" w:fill="FFFFFF"/>
        </w:rPr>
        <w:t>Cambridge</w:t>
      </w:r>
      <w:r w:rsidR="007B2CE6" w:rsidRPr="00D13200">
        <w:rPr>
          <w:rFonts w:cs="Arial"/>
          <w:color w:val="000000"/>
          <w:shd w:val="clear" w:color="auto" w:fill="FFFFFF"/>
        </w:rPr>
        <w:t>.</w:t>
      </w:r>
    </w:p>
    <w:p w14:paraId="0AF4D90F" w14:textId="2760C6BE" w:rsidR="007B2CE6" w:rsidRPr="00D13200" w:rsidRDefault="00D246E2" w:rsidP="007B2CE6">
      <w:pPr>
        <w:autoSpaceDE w:val="0"/>
        <w:autoSpaceDN w:val="0"/>
        <w:adjustRightInd w:val="0"/>
        <w:spacing w:after="0" w:line="480" w:lineRule="auto"/>
        <w:ind w:left="720" w:hanging="720"/>
        <w:rPr>
          <w:rFonts w:cs="Arial"/>
        </w:rPr>
      </w:pPr>
      <w:r>
        <w:rPr>
          <w:rFonts w:cs="Arial"/>
        </w:rPr>
        <w:t>Cordier, R., and</w:t>
      </w:r>
      <w:r w:rsidR="007B2CE6" w:rsidRPr="00D13200">
        <w:rPr>
          <w:rFonts w:cs="Arial"/>
        </w:rPr>
        <w:t xml:space="preserve"> Wilson, N. J. (2014). Community-based Men's Sheds: promoting male health, wellbeing and social inclusion in an international context. </w:t>
      </w:r>
      <w:r w:rsidR="007B2CE6" w:rsidRPr="00D13200">
        <w:rPr>
          <w:rFonts w:cs="Arial"/>
          <w:i/>
          <w:iCs/>
        </w:rPr>
        <w:t xml:space="preserve">Health promotion international, </w:t>
      </w:r>
      <w:r w:rsidR="007B2CE6" w:rsidRPr="00D246E2">
        <w:rPr>
          <w:rFonts w:cs="Arial"/>
          <w:b/>
          <w:i/>
          <w:iCs/>
        </w:rPr>
        <w:t>29</w:t>
      </w:r>
      <w:r w:rsidR="007B2CE6" w:rsidRPr="00D13200">
        <w:rPr>
          <w:rFonts w:cs="Arial"/>
        </w:rPr>
        <w:t xml:space="preserve">, 483-493. </w:t>
      </w:r>
    </w:p>
    <w:p w14:paraId="6E37DBEE" w14:textId="193D1968" w:rsidR="007B2CE6" w:rsidRPr="00D13200" w:rsidRDefault="00D246E2" w:rsidP="007B2CE6">
      <w:pPr>
        <w:autoSpaceDE w:val="0"/>
        <w:autoSpaceDN w:val="0"/>
        <w:adjustRightInd w:val="0"/>
        <w:spacing w:after="0" w:line="480" w:lineRule="auto"/>
        <w:ind w:left="720" w:hanging="720"/>
        <w:rPr>
          <w:rFonts w:cs="Arial"/>
        </w:rPr>
      </w:pPr>
      <w:r>
        <w:rPr>
          <w:rFonts w:cs="Arial"/>
        </w:rPr>
        <w:lastRenderedPageBreak/>
        <w:t>Coston, B., and</w:t>
      </w:r>
      <w:r w:rsidR="007B2CE6" w:rsidRPr="00D13200">
        <w:rPr>
          <w:rFonts w:cs="Arial"/>
        </w:rPr>
        <w:t xml:space="preserve"> Kimmel, M. (2013). </w:t>
      </w:r>
      <w:r w:rsidR="007B2CE6" w:rsidRPr="00D13200">
        <w:rPr>
          <w:rFonts w:cs="Arial"/>
          <w:iCs/>
        </w:rPr>
        <w:t xml:space="preserve">Aging men, masculinity and Alzheimer’s: Caretaking and caregiving in the new millennium. </w:t>
      </w:r>
      <w:r>
        <w:rPr>
          <w:rFonts w:cs="Arial"/>
          <w:iCs/>
        </w:rPr>
        <w:t xml:space="preserve">In </w:t>
      </w:r>
      <w:proofErr w:type="spellStart"/>
      <w:r>
        <w:rPr>
          <w:rFonts w:cs="Arial"/>
          <w:iCs/>
        </w:rPr>
        <w:t>Kampf</w:t>
      </w:r>
      <w:proofErr w:type="spellEnd"/>
      <w:r>
        <w:rPr>
          <w:rFonts w:cs="Arial"/>
          <w:iCs/>
        </w:rPr>
        <w:t>, A., Marshall, B, L., and</w:t>
      </w:r>
      <w:r w:rsidR="007B2CE6" w:rsidRPr="00D13200">
        <w:rPr>
          <w:rFonts w:cs="Arial"/>
          <w:iCs/>
        </w:rPr>
        <w:t xml:space="preserve"> Petersen, A. </w:t>
      </w:r>
      <w:r w:rsidR="007B2CE6" w:rsidRPr="00D13200">
        <w:rPr>
          <w:rFonts w:cs="Arial"/>
          <w:i/>
          <w:iCs/>
        </w:rPr>
        <w:t xml:space="preserve">Ageing Men, Masculinities and Modern Medicine </w:t>
      </w:r>
      <w:r w:rsidR="007B2CE6" w:rsidRPr="00D13200">
        <w:rPr>
          <w:rFonts w:cs="Arial"/>
          <w:iCs/>
        </w:rPr>
        <w:t>(191-200)</w:t>
      </w:r>
      <w:r w:rsidR="007B2CE6" w:rsidRPr="00D13200">
        <w:rPr>
          <w:rFonts w:cs="Arial"/>
        </w:rPr>
        <w:t>. London: Taylor and Francis.</w:t>
      </w:r>
    </w:p>
    <w:p w14:paraId="6FFD1E3D" w14:textId="579BE90C" w:rsidR="007B2CE6" w:rsidRPr="00D13200" w:rsidRDefault="007B2CE6" w:rsidP="007B2CE6">
      <w:pPr>
        <w:autoSpaceDE w:val="0"/>
        <w:autoSpaceDN w:val="0"/>
        <w:adjustRightInd w:val="0"/>
        <w:spacing w:after="0" w:line="480" w:lineRule="auto"/>
        <w:ind w:left="720" w:hanging="720"/>
        <w:rPr>
          <w:rFonts w:cs="Arial"/>
          <w:color w:val="222222"/>
          <w:shd w:val="clear" w:color="auto" w:fill="FFFFFF"/>
        </w:rPr>
      </w:pPr>
      <w:r w:rsidRPr="00D13200">
        <w:rPr>
          <w:rFonts w:cs="Arial"/>
          <w:color w:val="222222"/>
          <w:shd w:val="clear" w:color="auto" w:fill="FFFFFF"/>
        </w:rPr>
        <w:t>Courtenay, W. H. (2000). Constructions of masculinity and their influence on men's well-being: a theory of gender and health. </w:t>
      </w:r>
      <w:r w:rsidRPr="00D13200">
        <w:rPr>
          <w:rFonts w:cs="Arial"/>
          <w:i/>
          <w:iCs/>
          <w:color w:val="222222"/>
          <w:shd w:val="clear" w:color="auto" w:fill="FFFFFF"/>
        </w:rPr>
        <w:t>Social science &amp; medicine</w:t>
      </w:r>
      <w:r w:rsidRPr="00D13200">
        <w:rPr>
          <w:rFonts w:cs="Arial"/>
          <w:color w:val="222222"/>
          <w:shd w:val="clear" w:color="auto" w:fill="FFFFFF"/>
        </w:rPr>
        <w:t>, </w:t>
      </w:r>
      <w:r w:rsidRPr="00D246E2">
        <w:rPr>
          <w:rFonts w:cs="Arial"/>
          <w:b/>
          <w:i/>
          <w:iCs/>
          <w:color w:val="222222"/>
          <w:shd w:val="clear" w:color="auto" w:fill="FFFFFF"/>
        </w:rPr>
        <w:t>50</w:t>
      </w:r>
      <w:r w:rsidRPr="00D13200">
        <w:rPr>
          <w:rFonts w:cs="Arial"/>
          <w:color w:val="222222"/>
          <w:shd w:val="clear" w:color="auto" w:fill="FFFFFF"/>
        </w:rPr>
        <w:t>, 1385-1401.</w:t>
      </w:r>
    </w:p>
    <w:p w14:paraId="5C7DEFD6" w14:textId="5A20C1F2" w:rsidR="007B2CE6" w:rsidRPr="00D13200" w:rsidRDefault="007B2CE6" w:rsidP="007B2CE6">
      <w:pPr>
        <w:autoSpaceDE w:val="0"/>
        <w:autoSpaceDN w:val="0"/>
        <w:adjustRightInd w:val="0"/>
        <w:spacing w:after="0" w:line="480" w:lineRule="auto"/>
        <w:ind w:left="720" w:hanging="720"/>
        <w:rPr>
          <w:rFonts w:cs="Arial"/>
        </w:rPr>
      </w:pPr>
      <w:r w:rsidRPr="00D13200">
        <w:rPr>
          <w:rFonts w:cs="Arial"/>
          <w:color w:val="222222"/>
          <w:shd w:val="clear" w:color="auto" w:fill="FFFFFF"/>
        </w:rPr>
        <w:t>Cutler, C. (2018). </w:t>
      </w:r>
      <w:r w:rsidRPr="00D13200">
        <w:rPr>
          <w:rFonts w:cs="Arial"/>
          <w:i/>
          <w:iCs/>
          <w:color w:val="222222"/>
          <w:shd w:val="clear" w:color="auto" w:fill="FFFFFF"/>
        </w:rPr>
        <w:t>Quality of life and digital gaming technology: the benefits of a technology based intervention for community dwelling people with dementia</w:t>
      </w:r>
      <w:r w:rsidRPr="00D13200">
        <w:rPr>
          <w:rFonts w:cs="Arial"/>
          <w:color w:val="222222"/>
          <w:shd w:val="clear" w:color="auto" w:fill="FFFFFF"/>
        </w:rPr>
        <w:t>.</w:t>
      </w:r>
      <w:r w:rsidR="00D246E2">
        <w:rPr>
          <w:rFonts w:cs="Arial"/>
          <w:color w:val="222222"/>
          <w:shd w:val="clear" w:color="auto" w:fill="FFFFFF"/>
        </w:rPr>
        <w:t xml:space="preserve"> </w:t>
      </w:r>
      <w:r w:rsidR="00D246E2" w:rsidRPr="00D13200">
        <w:rPr>
          <w:rFonts w:cs="Arial"/>
          <w:i/>
        </w:rPr>
        <w:t>A PhD Thesis</w:t>
      </w:r>
      <w:r w:rsidR="00D246E2" w:rsidRPr="00D13200">
        <w:rPr>
          <w:rFonts w:cs="Arial"/>
        </w:rPr>
        <w:t>. Bournemouth: Bournemouth University.</w:t>
      </w:r>
    </w:p>
    <w:p w14:paraId="6666D150" w14:textId="095197FA" w:rsidR="007B2CE6" w:rsidRPr="00D13200" w:rsidRDefault="00D246E2" w:rsidP="007B2CE6">
      <w:pPr>
        <w:autoSpaceDE w:val="0"/>
        <w:autoSpaceDN w:val="0"/>
        <w:adjustRightInd w:val="0"/>
        <w:spacing w:after="0" w:line="480" w:lineRule="auto"/>
        <w:ind w:left="720" w:hanging="720"/>
        <w:rPr>
          <w:rFonts w:cs="Arial"/>
        </w:rPr>
      </w:pPr>
      <w:r>
        <w:rPr>
          <w:rFonts w:cs="Arial"/>
        </w:rPr>
        <w:t>Cutler, C., Hicks, B., and</w:t>
      </w:r>
      <w:r w:rsidR="007B2CE6" w:rsidRPr="00D13200">
        <w:rPr>
          <w:rFonts w:cs="Arial"/>
        </w:rPr>
        <w:t xml:space="preserve"> Innes, A. (2016). Does digital gaming enable healthy aging for community-dwelling people with dementia? </w:t>
      </w:r>
      <w:r w:rsidR="007B2CE6" w:rsidRPr="00D13200">
        <w:rPr>
          <w:rFonts w:cs="Arial"/>
          <w:i/>
          <w:iCs/>
        </w:rPr>
        <w:t xml:space="preserve">Games and Culture, </w:t>
      </w:r>
      <w:r w:rsidR="007B2CE6" w:rsidRPr="00D246E2">
        <w:rPr>
          <w:rFonts w:cs="Arial"/>
          <w:b/>
          <w:i/>
          <w:iCs/>
        </w:rPr>
        <w:t>11</w:t>
      </w:r>
      <w:r w:rsidR="007B2CE6" w:rsidRPr="00D13200">
        <w:rPr>
          <w:rFonts w:cs="Arial"/>
        </w:rPr>
        <w:t xml:space="preserve">, 104-129. </w:t>
      </w:r>
    </w:p>
    <w:p w14:paraId="1178CB79"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Department for Environment, Food and Rural Affairs (2015). </w:t>
      </w:r>
      <w:r w:rsidRPr="00D13200">
        <w:rPr>
          <w:rFonts w:cs="Arial"/>
          <w:i/>
        </w:rPr>
        <w:t>Defining rural areas.</w:t>
      </w:r>
      <w:r w:rsidRPr="00D13200">
        <w:rPr>
          <w:rFonts w:cs="Arial"/>
        </w:rPr>
        <w:t xml:space="preserve"> London: DEFRA</w:t>
      </w:r>
    </w:p>
    <w:p w14:paraId="62229987" w14:textId="3DB9665B"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Dewing, J. (2008). Process consent and research with older persons living with dementia. </w:t>
      </w:r>
      <w:r w:rsidRPr="00D13200">
        <w:rPr>
          <w:rFonts w:cs="Arial"/>
          <w:i/>
          <w:iCs/>
        </w:rPr>
        <w:t xml:space="preserve">Research Ethics Review, </w:t>
      </w:r>
      <w:r w:rsidRPr="00D246E2">
        <w:rPr>
          <w:rFonts w:cs="Arial"/>
          <w:b/>
          <w:i/>
          <w:iCs/>
        </w:rPr>
        <w:t>4</w:t>
      </w:r>
      <w:r w:rsidRPr="00D13200">
        <w:rPr>
          <w:rFonts w:cs="Arial"/>
        </w:rPr>
        <w:t xml:space="preserve">, 59-64. </w:t>
      </w:r>
    </w:p>
    <w:p w14:paraId="6468AF33" w14:textId="15555894" w:rsidR="007B2CE6" w:rsidRPr="00D13200" w:rsidRDefault="00D246E2" w:rsidP="007B2CE6">
      <w:pPr>
        <w:autoSpaceDE w:val="0"/>
        <w:autoSpaceDN w:val="0"/>
        <w:adjustRightInd w:val="0"/>
        <w:spacing w:after="0" w:line="480" w:lineRule="auto"/>
        <w:ind w:left="720" w:hanging="720"/>
        <w:rPr>
          <w:rFonts w:cs="Arial"/>
        </w:rPr>
      </w:pPr>
      <w:r>
        <w:rPr>
          <w:rFonts w:cs="Arial"/>
        </w:rPr>
        <w:t>Dove, E., and</w:t>
      </w:r>
      <w:r w:rsidR="007B2CE6" w:rsidRPr="00D13200">
        <w:rPr>
          <w:rFonts w:cs="Arial"/>
        </w:rPr>
        <w:t xml:space="preserve"> Astell, A. J. (2017). The use of motion-based technology for people living with dementia or mild cognitive impairment: a literature review. </w:t>
      </w:r>
      <w:r w:rsidR="007B2CE6" w:rsidRPr="00D13200">
        <w:rPr>
          <w:rFonts w:cs="Arial"/>
          <w:i/>
          <w:iCs/>
        </w:rPr>
        <w:t xml:space="preserve">Journal of Medical Internet Research, </w:t>
      </w:r>
      <w:r w:rsidR="007B2CE6" w:rsidRPr="00D246E2">
        <w:rPr>
          <w:rFonts w:cs="Arial"/>
          <w:b/>
          <w:i/>
          <w:iCs/>
        </w:rPr>
        <w:t>19</w:t>
      </w:r>
      <w:r w:rsidR="007B2CE6" w:rsidRPr="00D246E2">
        <w:rPr>
          <w:rFonts w:cs="Arial"/>
          <w:b/>
        </w:rPr>
        <w:t>.</w:t>
      </w:r>
      <w:r w:rsidR="007B2CE6" w:rsidRPr="00D13200">
        <w:rPr>
          <w:rFonts w:cs="Arial"/>
        </w:rPr>
        <w:t xml:space="preserve"> </w:t>
      </w:r>
    </w:p>
    <w:p w14:paraId="1F162B98" w14:textId="2F81E10E" w:rsidR="007B2CE6" w:rsidRPr="00D13200" w:rsidRDefault="00D246E2" w:rsidP="007B2CE6">
      <w:pPr>
        <w:autoSpaceDE w:val="0"/>
        <w:autoSpaceDN w:val="0"/>
        <w:adjustRightInd w:val="0"/>
        <w:spacing w:after="0" w:line="480" w:lineRule="auto"/>
        <w:ind w:left="720" w:hanging="720"/>
        <w:rPr>
          <w:rFonts w:cs="Arial"/>
        </w:rPr>
      </w:pPr>
      <w:proofErr w:type="spellStart"/>
      <w:r>
        <w:rPr>
          <w:rFonts w:cs="Arial"/>
        </w:rPr>
        <w:t>Dugmore</w:t>
      </w:r>
      <w:proofErr w:type="spellEnd"/>
      <w:r>
        <w:rPr>
          <w:rFonts w:cs="Arial"/>
        </w:rPr>
        <w:t xml:space="preserve">, O., </w:t>
      </w:r>
      <w:proofErr w:type="spellStart"/>
      <w:r>
        <w:rPr>
          <w:rFonts w:cs="Arial"/>
        </w:rPr>
        <w:t>Orrell</w:t>
      </w:r>
      <w:proofErr w:type="spellEnd"/>
      <w:r>
        <w:rPr>
          <w:rFonts w:cs="Arial"/>
        </w:rPr>
        <w:t>, M., and</w:t>
      </w:r>
      <w:r w:rsidR="007B2CE6" w:rsidRPr="00D13200">
        <w:rPr>
          <w:rFonts w:cs="Arial"/>
        </w:rPr>
        <w:t xml:space="preserve"> Spector, A. (2015). Qualitative studies of psychosocial interventions for dementia: a systematic review. </w:t>
      </w:r>
      <w:r w:rsidR="007B2CE6" w:rsidRPr="00D13200">
        <w:rPr>
          <w:rFonts w:cs="Arial"/>
          <w:i/>
          <w:iCs/>
        </w:rPr>
        <w:t xml:space="preserve">Aging &amp; Mental Health, </w:t>
      </w:r>
      <w:r w:rsidR="007B2CE6" w:rsidRPr="00D246E2">
        <w:rPr>
          <w:rFonts w:cs="Arial"/>
          <w:b/>
          <w:i/>
          <w:iCs/>
        </w:rPr>
        <w:t>19</w:t>
      </w:r>
      <w:r w:rsidR="007B2CE6" w:rsidRPr="00D13200">
        <w:rPr>
          <w:rFonts w:cs="Arial"/>
        </w:rPr>
        <w:t xml:space="preserve">, 955-967. </w:t>
      </w:r>
    </w:p>
    <w:p w14:paraId="3093278F" w14:textId="2394E1EB"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Dupuis, S., </w:t>
      </w:r>
      <w:proofErr w:type="spellStart"/>
      <w:r w:rsidRPr="00D13200">
        <w:rPr>
          <w:rFonts w:cs="Arial"/>
        </w:rPr>
        <w:t>McAiney</w:t>
      </w:r>
      <w:proofErr w:type="spellEnd"/>
      <w:r w:rsidRPr="00D13200">
        <w:rPr>
          <w:rFonts w:cs="Arial"/>
        </w:rPr>
        <w:t xml:space="preserve">, </w:t>
      </w:r>
      <w:r w:rsidR="00D246E2">
        <w:rPr>
          <w:rFonts w:cs="Arial"/>
        </w:rPr>
        <w:t>C. A., Fortune, D., Ploeg, J., and</w:t>
      </w:r>
      <w:r w:rsidRPr="00D13200">
        <w:rPr>
          <w:rFonts w:cs="Arial"/>
        </w:rPr>
        <w:t xml:space="preserve"> Witt, L. D. (2016a). Theoretical foundations guiding culture change: The work of the Partnerships in Dementia Care Alliance. </w:t>
      </w:r>
      <w:r w:rsidRPr="00D13200">
        <w:rPr>
          <w:rFonts w:cs="Arial"/>
          <w:i/>
          <w:iCs/>
        </w:rPr>
        <w:t xml:space="preserve">Dementia, </w:t>
      </w:r>
      <w:r w:rsidRPr="00D246E2">
        <w:rPr>
          <w:rFonts w:cs="Arial"/>
          <w:b/>
          <w:i/>
          <w:iCs/>
        </w:rPr>
        <w:t>15</w:t>
      </w:r>
      <w:r w:rsidRPr="00D13200">
        <w:rPr>
          <w:rFonts w:cs="Arial"/>
        </w:rPr>
        <w:t xml:space="preserve">, 85-105. </w:t>
      </w:r>
    </w:p>
    <w:p w14:paraId="18615B6A" w14:textId="3B5EAF54"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Dupuis, S. L., </w:t>
      </w:r>
      <w:proofErr w:type="spellStart"/>
      <w:r w:rsidRPr="00D13200">
        <w:rPr>
          <w:rFonts w:cs="Arial"/>
        </w:rPr>
        <w:t>Kontos</w:t>
      </w:r>
      <w:proofErr w:type="spellEnd"/>
      <w:r w:rsidRPr="00D13200">
        <w:rPr>
          <w:rFonts w:cs="Arial"/>
        </w:rPr>
        <w:t>, P., Mi</w:t>
      </w:r>
      <w:r w:rsidR="00D246E2">
        <w:rPr>
          <w:rFonts w:cs="Arial"/>
        </w:rPr>
        <w:t>tchell, G., Jonas-Simpson, C., and</w:t>
      </w:r>
      <w:r w:rsidRPr="00D13200">
        <w:rPr>
          <w:rFonts w:cs="Arial"/>
        </w:rPr>
        <w:t xml:space="preserve"> </w:t>
      </w:r>
      <w:proofErr w:type="spellStart"/>
      <w:r w:rsidRPr="00D13200">
        <w:rPr>
          <w:rFonts w:cs="Arial"/>
        </w:rPr>
        <w:t>Gray</w:t>
      </w:r>
      <w:proofErr w:type="spellEnd"/>
      <w:r w:rsidRPr="00D13200">
        <w:rPr>
          <w:rFonts w:cs="Arial"/>
        </w:rPr>
        <w:t xml:space="preserve">, J. (2016b). Re-claiming citizenship through the arts. </w:t>
      </w:r>
      <w:r w:rsidRPr="00D13200">
        <w:rPr>
          <w:rFonts w:cs="Arial"/>
          <w:i/>
          <w:iCs/>
        </w:rPr>
        <w:t xml:space="preserve">Dementia, </w:t>
      </w:r>
      <w:r w:rsidRPr="00D246E2">
        <w:rPr>
          <w:rFonts w:cs="Arial"/>
          <w:b/>
          <w:i/>
          <w:iCs/>
        </w:rPr>
        <w:t>15</w:t>
      </w:r>
      <w:r w:rsidRPr="00D13200">
        <w:rPr>
          <w:rFonts w:cs="Arial"/>
        </w:rPr>
        <w:t xml:space="preserve">, 358-380. </w:t>
      </w:r>
    </w:p>
    <w:p w14:paraId="69FCA967" w14:textId="192F8F12"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Dupuis, S. L., Gillies, J., Carson, J., Whyte</w:t>
      </w:r>
      <w:r w:rsidR="00D246E2">
        <w:rPr>
          <w:rFonts w:cs="Arial"/>
        </w:rPr>
        <w:t xml:space="preserve">, C., </w:t>
      </w:r>
      <w:proofErr w:type="spellStart"/>
      <w:r w:rsidR="00D246E2">
        <w:rPr>
          <w:rFonts w:cs="Arial"/>
        </w:rPr>
        <w:t>Genoe</w:t>
      </w:r>
      <w:proofErr w:type="spellEnd"/>
      <w:r w:rsidR="00D246E2">
        <w:rPr>
          <w:rFonts w:cs="Arial"/>
        </w:rPr>
        <w:t>, R., Loiselle, L., and</w:t>
      </w:r>
      <w:r w:rsidRPr="00D13200">
        <w:rPr>
          <w:rFonts w:cs="Arial"/>
        </w:rPr>
        <w:t xml:space="preserve"> Sadler, L. (2012). Moving beyond patient and client approaches: Mobilizing ‘authentic partnerships’ in dementia care, support and services. </w:t>
      </w:r>
      <w:r w:rsidRPr="00D13200">
        <w:rPr>
          <w:rFonts w:cs="Arial"/>
          <w:i/>
          <w:iCs/>
        </w:rPr>
        <w:t xml:space="preserve">Dementia, </w:t>
      </w:r>
      <w:r w:rsidRPr="00D246E2">
        <w:rPr>
          <w:rFonts w:cs="Arial"/>
          <w:b/>
          <w:i/>
          <w:iCs/>
        </w:rPr>
        <w:t>11</w:t>
      </w:r>
      <w:r w:rsidRPr="00D13200">
        <w:rPr>
          <w:rFonts w:cs="Arial"/>
        </w:rPr>
        <w:t xml:space="preserve">, 427-452. </w:t>
      </w:r>
    </w:p>
    <w:p w14:paraId="013E8A49" w14:textId="432AF171" w:rsidR="007B2CE6" w:rsidRPr="00D13200" w:rsidRDefault="00D246E2" w:rsidP="00F83219">
      <w:pPr>
        <w:autoSpaceDE w:val="0"/>
        <w:autoSpaceDN w:val="0"/>
        <w:adjustRightInd w:val="0"/>
        <w:spacing w:after="0" w:line="480" w:lineRule="auto"/>
        <w:ind w:left="720" w:hanging="720"/>
        <w:rPr>
          <w:rFonts w:cs="Arial"/>
        </w:rPr>
      </w:pPr>
      <w:proofErr w:type="spellStart"/>
      <w:r>
        <w:rPr>
          <w:rFonts w:cs="Arial"/>
        </w:rPr>
        <w:lastRenderedPageBreak/>
        <w:t>Fenney</w:t>
      </w:r>
      <w:proofErr w:type="spellEnd"/>
      <w:r>
        <w:rPr>
          <w:rFonts w:cs="Arial"/>
        </w:rPr>
        <w:t>, A., and</w:t>
      </w:r>
      <w:r w:rsidR="007B2CE6" w:rsidRPr="00D13200">
        <w:rPr>
          <w:rFonts w:cs="Arial"/>
        </w:rPr>
        <w:t xml:space="preserve"> Lee, T. D. (2010). Exploring Spared Capacity in Persons With Dementia: What </w:t>
      </w:r>
      <w:proofErr w:type="spellStart"/>
      <w:r w:rsidR="007B2CE6" w:rsidRPr="00D13200">
        <w:rPr>
          <w:rFonts w:cs="Arial"/>
        </w:rPr>
        <w:t>WiiTM</w:t>
      </w:r>
      <w:proofErr w:type="spellEnd"/>
      <w:r w:rsidR="007B2CE6" w:rsidRPr="00D13200">
        <w:rPr>
          <w:rFonts w:cs="Arial"/>
        </w:rPr>
        <w:t xml:space="preserve"> Can Learn. </w:t>
      </w:r>
      <w:r w:rsidR="007B2CE6" w:rsidRPr="00D13200">
        <w:rPr>
          <w:rFonts w:cs="Arial"/>
          <w:i/>
          <w:iCs/>
        </w:rPr>
        <w:t xml:space="preserve">Activities, Adaptation &amp; Aging, </w:t>
      </w:r>
      <w:r w:rsidR="007B2CE6" w:rsidRPr="00D246E2">
        <w:rPr>
          <w:rFonts w:cs="Arial"/>
          <w:b/>
          <w:i/>
          <w:iCs/>
        </w:rPr>
        <w:t>34</w:t>
      </w:r>
      <w:r w:rsidR="00F83219">
        <w:rPr>
          <w:rFonts w:cs="Arial"/>
        </w:rPr>
        <w:t xml:space="preserve">, 303-313. </w:t>
      </w:r>
    </w:p>
    <w:p w14:paraId="574BD07C"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Flick, U. (2014). </w:t>
      </w:r>
      <w:r w:rsidRPr="00D13200">
        <w:rPr>
          <w:rFonts w:cs="Arial"/>
          <w:i/>
          <w:iCs/>
        </w:rPr>
        <w:t>An introduction to qualitative research</w:t>
      </w:r>
      <w:r w:rsidRPr="00D13200">
        <w:rPr>
          <w:rFonts w:cs="Arial"/>
        </w:rPr>
        <w:t>. London: Sage.</w:t>
      </w:r>
    </w:p>
    <w:p w14:paraId="128A0735" w14:textId="5113C7E1"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rPr>
        <w:t>Genoe</w:t>
      </w:r>
      <w:proofErr w:type="spellEnd"/>
      <w:r w:rsidRPr="00D13200">
        <w:rPr>
          <w:rFonts w:cs="Arial"/>
        </w:rPr>
        <w:t xml:space="preserve">, M. R. (2010). Leisure as resistance within the context of dementia. </w:t>
      </w:r>
      <w:r w:rsidRPr="00D13200">
        <w:rPr>
          <w:rFonts w:cs="Arial"/>
          <w:i/>
          <w:iCs/>
        </w:rPr>
        <w:t xml:space="preserve">Leisure Studies, </w:t>
      </w:r>
      <w:r w:rsidRPr="00D246E2">
        <w:rPr>
          <w:rFonts w:cs="Arial"/>
          <w:b/>
          <w:i/>
          <w:iCs/>
        </w:rPr>
        <w:t>29</w:t>
      </w:r>
      <w:r w:rsidRPr="00D13200">
        <w:rPr>
          <w:rFonts w:cs="Arial"/>
        </w:rPr>
        <w:t xml:space="preserve">, 303-320. </w:t>
      </w:r>
    </w:p>
    <w:p w14:paraId="5443393F" w14:textId="77F899D3" w:rsidR="007B2CE6" w:rsidRPr="00D13200" w:rsidRDefault="00D246E2" w:rsidP="007B2CE6">
      <w:pPr>
        <w:autoSpaceDE w:val="0"/>
        <w:autoSpaceDN w:val="0"/>
        <w:adjustRightInd w:val="0"/>
        <w:spacing w:after="0" w:line="480" w:lineRule="auto"/>
        <w:ind w:left="720" w:hanging="720"/>
        <w:rPr>
          <w:rFonts w:cs="Arial"/>
        </w:rPr>
      </w:pPr>
      <w:proofErr w:type="spellStart"/>
      <w:r>
        <w:rPr>
          <w:rFonts w:cs="Arial"/>
        </w:rPr>
        <w:t>Genoe</w:t>
      </w:r>
      <w:proofErr w:type="spellEnd"/>
      <w:r>
        <w:rPr>
          <w:rFonts w:cs="Arial"/>
        </w:rPr>
        <w:t>, M. R., and</w:t>
      </w:r>
      <w:r w:rsidR="007B2CE6" w:rsidRPr="00D13200">
        <w:rPr>
          <w:rFonts w:cs="Arial"/>
        </w:rPr>
        <w:t xml:space="preserve"> Singleton, J. F. (2006). Older men's leisure experiences across their lifespan. </w:t>
      </w:r>
      <w:r w:rsidR="007B2CE6" w:rsidRPr="00D13200">
        <w:rPr>
          <w:rFonts w:cs="Arial"/>
          <w:i/>
          <w:iCs/>
        </w:rPr>
        <w:t xml:space="preserve">Topics in Geriatric Rehabilitation, </w:t>
      </w:r>
      <w:r w:rsidR="007B2CE6" w:rsidRPr="00D246E2">
        <w:rPr>
          <w:rFonts w:cs="Arial"/>
          <w:b/>
          <w:i/>
          <w:iCs/>
        </w:rPr>
        <w:t>22</w:t>
      </w:r>
      <w:r w:rsidR="007B2CE6" w:rsidRPr="00D13200">
        <w:rPr>
          <w:rFonts w:cs="Arial"/>
        </w:rPr>
        <w:t xml:space="preserve">, 348-356. </w:t>
      </w:r>
    </w:p>
    <w:p w14:paraId="31F7FA2F" w14:textId="1E7ECE52" w:rsidR="007B2CE6" w:rsidRPr="00D13200" w:rsidRDefault="00D246E2" w:rsidP="007B2CE6">
      <w:pPr>
        <w:autoSpaceDE w:val="0"/>
        <w:autoSpaceDN w:val="0"/>
        <w:adjustRightInd w:val="0"/>
        <w:spacing w:after="0" w:line="480" w:lineRule="auto"/>
        <w:ind w:left="720" w:hanging="720"/>
        <w:rPr>
          <w:rFonts w:cs="Arial"/>
        </w:rPr>
      </w:pPr>
      <w:r>
        <w:rPr>
          <w:rFonts w:cs="Arial"/>
        </w:rPr>
        <w:t>Hammer, J. H., Vogel, D. L., and</w:t>
      </w:r>
      <w:r w:rsidR="007B2CE6" w:rsidRPr="00D13200">
        <w:rPr>
          <w:rFonts w:cs="Arial"/>
        </w:rPr>
        <w:t xml:space="preserve"> </w:t>
      </w:r>
      <w:proofErr w:type="spellStart"/>
      <w:r w:rsidR="007B2CE6" w:rsidRPr="00D13200">
        <w:rPr>
          <w:rFonts w:cs="Arial"/>
        </w:rPr>
        <w:t>Heimerdinger</w:t>
      </w:r>
      <w:proofErr w:type="spellEnd"/>
      <w:r w:rsidR="007B2CE6" w:rsidRPr="00D13200">
        <w:rPr>
          <w:rFonts w:cs="Arial"/>
        </w:rPr>
        <w:t xml:space="preserve">-Edwards, S. R. (2013). Men's help seeking: Examination of differences across community size, education, and income. </w:t>
      </w:r>
      <w:r w:rsidR="007B2CE6" w:rsidRPr="00D13200">
        <w:rPr>
          <w:rFonts w:cs="Arial"/>
          <w:i/>
          <w:iCs/>
        </w:rPr>
        <w:t xml:space="preserve">Psychology of Men &amp; Masculinity, </w:t>
      </w:r>
      <w:r w:rsidR="007B2CE6" w:rsidRPr="00D246E2">
        <w:rPr>
          <w:rFonts w:cs="Arial"/>
          <w:b/>
          <w:i/>
          <w:iCs/>
        </w:rPr>
        <w:t>14</w:t>
      </w:r>
      <w:r w:rsidR="007B2CE6" w:rsidRPr="00D13200">
        <w:rPr>
          <w:rFonts w:cs="Arial"/>
        </w:rPr>
        <w:t xml:space="preserve">, 65. </w:t>
      </w:r>
    </w:p>
    <w:p w14:paraId="11459DD1"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Hicks, B. (2016) </w:t>
      </w:r>
      <w:r w:rsidRPr="00D13200">
        <w:rPr>
          <w:rFonts w:cs="Arial"/>
          <w:i/>
        </w:rPr>
        <w:t>Exploring the use of a commercial digital gaming Technological Initiative to enable social inclusion for community-dwelling older men with dementia in rural England. A PhD Thesis</w:t>
      </w:r>
      <w:r w:rsidRPr="00D13200">
        <w:rPr>
          <w:rFonts w:cs="Arial"/>
        </w:rPr>
        <w:t>. Bournemouth: Bournemouth University.</w:t>
      </w:r>
    </w:p>
    <w:p w14:paraId="36C40C01" w14:textId="7E272CE6" w:rsidR="007B2CE6" w:rsidRPr="00D13200" w:rsidRDefault="00A50880" w:rsidP="007B2CE6">
      <w:pPr>
        <w:autoSpaceDE w:val="0"/>
        <w:autoSpaceDN w:val="0"/>
        <w:adjustRightInd w:val="0"/>
        <w:spacing w:after="0" w:line="480" w:lineRule="auto"/>
        <w:ind w:left="720" w:hanging="720"/>
        <w:rPr>
          <w:rFonts w:cs="Arial"/>
        </w:rPr>
      </w:pPr>
      <w:r>
        <w:rPr>
          <w:rFonts w:cs="Arial"/>
        </w:rPr>
        <w:t>Hicks, B., and</w:t>
      </w:r>
      <w:r w:rsidR="007B2CE6" w:rsidRPr="00D13200">
        <w:rPr>
          <w:rFonts w:cs="Arial"/>
        </w:rPr>
        <w:t xml:space="preserve"> Miller, L. (2012). </w:t>
      </w:r>
      <w:r w:rsidR="007B2CE6" w:rsidRPr="00D13200">
        <w:rPr>
          <w:rFonts w:cs="Arial"/>
          <w:i/>
          <w:iCs/>
        </w:rPr>
        <w:t>Research to inform the development of a guide for online activities for people with dementia</w:t>
      </w:r>
      <w:r w:rsidR="007B2CE6" w:rsidRPr="00D13200">
        <w:rPr>
          <w:rFonts w:cs="Arial"/>
        </w:rPr>
        <w:t>: London: Social Care Institute for Excellence.</w:t>
      </w:r>
    </w:p>
    <w:p w14:paraId="1A0D5B3B" w14:textId="47C67D2F" w:rsidR="007B2CE6" w:rsidRPr="00D13200" w:rsidRDefault="007B2CE6" w:rsidP="00F83219">
      <w:pPr>
        <w:autoSpaceDE w:val="0"/>
        <w:autoSpaceDN w:val="0"/>
        <w:adjustRightInd w:val="0"/>
        <w:spacing w:after="0" w:line="480" w:lineRule="auto"/>
        <w:rPr>
          <w:rFonts w:cs="Arial"/>
        </w:rPr>
      </w:pPr>
      <w:proofErr w:type="spellStart"/>
      <w:r w:rsidRPr="00D13200">
        <w:rPr>
          <w:rFonts w:cs="Arial"/>
        </w:rPr>
        <w:t>Hulko</w:t>
      </w:r>
      <w:proofErr w:type="spellEnd"/>
      <w:r w:rsidRPr="00D13200">
        <w:rPr>
          <w:rFonts w:cs="Arial"/>
        </w:rPr>
        <w:t xml:space="preserve">, W. (2009). From 'not a big deal' to 'hellish': Experiences of older people with dementia. </w:t>
      </w:r>
      <w:r w:rsidRPr="00D13200">
        <w:rPr>
          <w:rFonts w:cs="Arial"/>
          <w:i/>
        </w:rPr>
        <w:t>Journal of Aging Studies</w:t>
      </w:r>
      <w:r w:rsidRPr="00D13200">
        <w:rPr>
          <w:rFonts w:cs="Arial"/>
          <w:i/>
          <w:iCs/>
        </w:rPr>
        <w:t xml:space="preserve">, </w:t>
      </w:r>
      <w:r w:rsidRPr="00A50880">
        <w:rPr>
          <w:rFonts w:cs="Arial"/>
          <w:b/>
          <w:i/>
          <w:iCs/>
        </w:rPr>
        <w:t>23</w:t>
      </w:r>
      <w:r w:rsidRPr="00D13200">
        <w:rPr>
          <w:rFonts w:cs="Arial"/>
        </w:rPr>
        <w:t xml:space="preserve">, 131-144. </w:t>
      </w:r>
    </w:p>
    <w:p w14:paraId="0D71AA3F" w14:textId="0DC9CD6B" w:rsidR="007B2CE6" w:rsidRPr="00D13200" w:rsidRDefault="00A50880" w:rsidP="007B2CE6">
      <w:pPr>
        <w:autoSpaceDE w:val="0"/>
        <w:autoSpaceDN w:val="0"/>
        <w:adjustRightInd w:val="0"/>
        <w:spacing w:after="0" w:line="480" w:lineRule="auto"/>
        <w:ind w:left="720" w:hanging="720"/>
        <w:rPr>
          <w:rFonts w:cs="Arial"/>
        </w:rPr>
      </w:pPr>
      <w:r>
        <w:rPr>
          <w:rFonts w:cs="Arial"/>
          <w:color w:val="222222"/>
          <w:shd w:val="clear" w:color="auto" w:fill="FFFFFF"/>
        </w:rPr>
        <w:t>Hurd Clarke, L.  and</w:t>
      </w:r>
      <w:r w:rsidR="007B2CE6" w:rsidRPr="00D13200">
        <w:rPr>
          <w:rFonts w:cs="Arial"/>
          <w:color w:val="222222"/>
          <w:shd w:val="clear" w:color="auto" w:fill="FFFFFF"/>
        </w:rPr>
        <w:t xml:space="preserve"> Bennett, E. (2013). ‘You learn to live with all the things that are wrong with you’: gender and the experience of multiple chronic conditions in later life. </w:t>
      </w:r>
      <w:r w:rsidR="007B2CE6" w:rsidRPr="00D13200">
        <w:rPr>
          <w:rFonts w:cs="Arial"/>
          <w:i/>
          <w:iCs/>
          <w:color w:val="222222"/>
          <w:shd w:val="clear" w:color="auto" w:fill="FFFFFF"/>
        </w:rPr>
        <w:t>Ageing &amp; Society</w:t>
      </w:r>
      <w:r w:rsidR="007B2CE6" w:rsidRPr="00D13200">
        <w:rPr>
          <w:rFonts w:cs="Arial"/>
          <w:color w:val="222222"/>
          <w:shd w:val="clear" w:color="auto" w:fill="FFFFFF"/>
        </w:rPr>
        <w:t>, </w:t>
      </w:r>
      <w:r w:rsidR="007B2CE6" w:rsidRPr="00A50880">
        <w:rPr>
          <w:rFonts w:cs="Arial"/>
          <w:b/>
          <w:i/>
          <w:iCs/>
          <w:color w:val="222222"/>
          <w:shd w:val="clear" w:color="auto" w:fill="FFFFFF"/>
        </w:rPr>
        <w:t>33</w:t>
      </w:r>
      <w:r w:rsidR="007B2CE6" w:rsidRPr="00A50880">
        <w:rPr>
          <w:rFonts w:cs="Arial"/>
          <w:b/>
          <w:color w:val="222222"/>
          <w:shd w:val="clear" w:color="auto" w:fill="FFFFFF"/>
        </w:rPr>
        <w:t>,</w:t>
      </w:r>
      <w:r w:rsidR="007B2CE6" w:rsidRPr="00D13200">
        <w:rPr>
          <w:rFonts w:cs="Arial"/>
          <w:color w:val="222222"/>
          <w:shd w:val="clear" w:color="auto" w:fill="FFFFFF"/>
        </w:rPr>
        <w:t xml:space="preserve"> 342-360.</w:t>
      </w:r>
    </w:p>
    <w:p w14:paraId="5C9CF51F" w14:textId="18EFF4F8" w:rsidR="007B2CE6" w:rsidRPr="00D13200" w:rsidRDefault="00A50880" w:rsidP="007B2CE6">
      <w:pPr>
        <w:autoSpaceDE w:val="0"/>
        <w:autoSpaceDN w:val="0"/>
        <w:adjustRightInd w:val="0"/>
        <w:spacing w:after="0" w:line="480" w:lineRule="auto"/>
        <w:ind w:left="720" w:hanging="720"/>
        <w:rPr>
          <w:rFonts w:cs="Arial"/>
        </w:rPr>
      </w:pPr>
      <w:r>
        <w:rPr>
          <w:rFonts w:cs="Arial"/>
          <w:color w:val="222222"/>
          <w:shd w:val="clear" w:color="auto" w:fill="FFFFFF"/>
        </w:rPr>
        <w:t>Hurd Clarke, L. and</w:t>
      </w:r>
      <w:r w:rsidR="007B2CE6" w:rsidRPr="00D13200">
        <w:rPr>
          <w:rFonts w:cs="Arial"/>
          <w:color w:val="222222"/>
          <w:shd w:val="clear" w:color="auto" w:fill="FFFFFF"/>
        </w:rPr>
        <w:t xml:space="preserve"> </w:t>
      </w:r>
      <w:proofErr w:type="spellStart"/>
      <w:r w:rsidR="007B2CE6" w:rsidRPr="00D13200">
        <w:rPr>
          <w:rFonts w:cs="Arial"/>
          <w:color w:val="222222"/>
          <w:shd w:val="clear" w:color="auto" w:fill="FFFFFF"/>
        </w:rPr>
        <w:t>Lefkowich</w:t>
      </w:r>
      <w:proofErr w:type="spellEnd"/>
      <w:r w:rsidR="007B2CE6" w:rsidRPr="00D13200">
        <w:rPr>
          <w:rFonts w:cs="Arial"/>
          <w:color w:val="222222"/>
          <w:shd w:val="clear" w:color="auto" w:fill="FFFFFF"/>
        </w:rPr>
        <w:t>, M. (2018). ‘I don't really have any issue with masculinity’: Older Canadian men's perceptions and experiences of embodied masculinity. </w:t>
      </w:r>
      <w:r w:rsidR="007B2CE6" w:rsidRPr="00D13200">
        <w:rPr>
          <w:rFonts w:cs="Arial"/>
          <w:i/>
          <w:iCs/>
          <w:color w:val="222222"/>
          <w:shd w:val="clear" w:color="auto" w:fill="FFFFFF"/>
        </w:rPr>
        <w:t>Journal of aging studies</w:t>
      </w:r>
      <w:r w:rsidR="007B2CE6" w:rsidRPr="00D13200">
        <w:rPr>
          <w:rFonts w:cs="Arial"/>
          <w:color w:val="222222"/>
          <w:shd w:val="clear" w:color="auto" w:fill="FFFFFF"/>
        </w:rPr>
        <w:t>, </w:t>
      </w:r>
      <w:r w:rsidR="007B2CE6" w:rsidRPr="00F83219">
        <w:rPr>
          <w:rFonts w:cs="Arial"/>
          <w:b/>
          <w:i/>
          <w:iCs/>
          <w:color w:val="222222"/>
          <w:shd w:val="clear" w:color="auto" w:fill="FFFFFF"/>
        </w:rPr>
        <w:t>45</w:t>
      </w:r>
      <w:r w:rsidR="007B2CE6" w:rsidRPr="00D13200">
        <w:rPr>
          <w:rFonts w:cs="Arial"/>
          <w:color w:val="222222"/>
          <w:shd w:val="clear" w:color="auto" w:fill="FFFFFF"/>
        </w:rPr>
        <w:t>, 18-24.</w:t>
      </w:r>
    </w:p>
    <w:p w14:paraId="0C7495FC" w14:textId="70FED9F9" w:rsidR="007B2CE6" w:rsidRPr="00D13200" w:rsidRDefault="00A50880" w:rsidP="007B2CE6">
      <w:pPr>
        <w:spacing w:line="480" w:lineRule="auto"/>
        <w:ind w:left="720" w:hanging="720"/>
        <w:rPr>
          <w:rFonts w:cs="Arial"/>
          <w:shd w:val="clear" w:color="auto" w:fill="FFFFFF"/>
        </w:rPr>
      </w:pPr>
      <w:proofErr w:type="spellStart"/>
      <w:r>
        <w:rPr>
          <w:rFonts w:cs="Arial"/>
          <w:shd w:val="clear" w:color="auto" w:fill="FFFFFF"/>
        </w:rPr>
        <w:t>Joddrell</w:t>
      </w:r>
      <w:proofErr w:type="spellEnd"/>
      <w:r>
        <w:rPr>
          <w:rFonts w:cs="Arial"/>
          <w:shd w:val="clear" w:color="auto" w:fill="FFFFFF"/>
        </w:rPr>
        <w:t>, P., and</w:t>
      </w:r>
      <w:r w:rsidR="007B2CE6" w:rsidRPr="00D13200">
        <w:rPr>
          <w:rFonts w:cs="Arial"/>
          <w:shd w:val="clear" w:color="auto" w:fill="FFFFFF"/>
        </w:rPr>
        <w:t xml:space="preserve"> Astell, A. J. (2016). Studies involving people with dementia and touchscreen technology: a literature review. </w:t>
      </w:r>
      <w:r w:rsidR="007B2CE6" w:rsidRPr="00D13200">
        <w:rPr>
          <w:rFonts w:cs="Arial"/>
          <w:i/>
          <w:iCs/>
          <w:shd w:val="clear" w:color="auto" w:fill="FFFFFF"/>
        </w:rPr>
        <w:t>JMIR Rehabilitation and Assistive Technologies</w:t>
      </w:r>
      <w:r w:rsidR="007B2CE6" w:rsidRPr="00D13200">
        <w:rPr>
          <w:rFonts w:cs="Arial"/>
          <w:shd w:val="clear" w:color="auto" w:fill="FFFFFF"/>
        </w:rPr>
        <w:t>, </w:t>
      </w:r>
      <w:r w:rsidR="007B2CE6" w:rsidRPr="00A50880">
        <w:rPr>
          <w:rFonts w:cs="Arial"/>
          <w:b/>
          <w:i/>
          <w:iCs/>
          <w:shd w:val="clear" w:color="auto" w:fill="FFFFFF"/>
        </w:rPr>
        <w:t>3</w:t>
      </w:r>
      <w:r w:rsidR="007B2CE6" w:rsidRPr="00D13200">
        <w:rPr>
          <w:rFonts w:cs="Arial"/>
          <w:shd w:val="clear" w:color="auto" w:fill="FFFFFF"/>
        </w:rPr>
        <w:t>.</w:t>
      </w:r>
    </w:p>
    <w:p w14:paraId="6FAA915A" w14:textId="79F009FC"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rPr>
        <w:lastRenderedPageBreak/>
        <w:t>Kahlbaugh</w:t>
      </w:r>
      <w:proofErr w:type="spellEnd"/>
      <w:r w:rsidRPr="00D13200">
        <w:rPr>
          <w:rFonts w:cs="Arial"/>
        </w:rPr>
        <w:t xml:space="preserve">, P. E., </w:t>
      </w:r>
      <w:proofErr w:type="spellStart"/>
      <w:r w:rsidRPr="00D13200">
        <w:rPr>
          <w:rFonts w:cs="Arial"/>
        </w:rPr>
        <w:t>Spe</w:t>
      </w:r>
      <w:r w:rsidR="00A50880">
        <w:rPr>
          <w:rFonts w:cs="Arial"/>
        </w:rPr>
        <w:t>randio</w:t>
      </w:r>
      <w:proofErr w:type="spellEnd"/>
      <w:r w:rsidR="00A50880">
        <w:rPr>
          <w:rFonts w:cs="Arial"/>
        </w:rPr>
        <w:t>, A. J., Carlson, A. L., and</w:t>
      </w:r>
      <w:r w:rsidRPr="00D13200">
        <w:rPr>
          <w:rFonts w:cs="Arial"/>
        </w:rPr>
        <w:t xml:space="preserve"> </w:t>
      </w:r>
      <w:proofErr w:type="spellStart"/>
      <w:r w:rsidRPr="00D13200">
        <w:rPr>
          <w:rFonts w:cs="Arial"/>
        </w:rPr>
        <w:t>Hauselt</w:t>
      </w:r>
      <w:proofErr w:type="spellEnd"/>
      <w:r w:rsidRPr="00D13200">
        <w:rPr>
          <w:rFonts w:cs="Arial"/>
        </w:rPr>
        <w:t xml:space="preserve">, J. (2011). Effects of playing </w:t>
      </w:r>
      <w:proofErr w:type="spellStart"/>
      <w:r w:rsidRPr="00D13200">
        <w:rPr>
          <w:rFonts w:cs="Arial"/>
        </w:rPr>
        <w:t>wii</w:t>
      </w:r>
      <w:proofErr w:type="spellEnd"/>
      <w:r w:rsidRPr="00D13200">
        <w:rPr>
          <w:rFonts w:cs="Arial"/>
        </w:rPr>
        <w:t xml:space="preserve"> on well-being in the elderly: physical activity, loneliness, and mood. </w:t>
      </w:r>
      <w:r w:rsidRPr="00D13200">
        <w:rPr>
          <w:rFonts w:cs="Arial"/>
          <w:i/>
          <w:iCs/>
        </w:rPr>
        <w:t xml:space="preserve">Activities, Adaptation &amp; Aging, </w:t>
      </w:r>
      <w:r w:rsidRPr="00A50880">
        <w:rPr>
          <w:rFonts w:cs="Arial"/>
          <w:b/>
          <w:i/>
          <w:iCs/>
        </w:rPr>
        <w:t>35</w:t>
      </w:r>
      <w:r w:rsidRPr="00A50880">
        <w:rPr>
          <w:rFonts w:cs="Arial"/>
          <w:b/>
        </w:rPr>
        <w:t>,</w:t>
      </w:r>
      <w:r w:rsidRPr="00D13200">
        <w:rPr>
          <w:rFonts w:cs="Arial"/>
        </w:rPr>
        <w:t xml:space="preserve"> 331-344.</w:t>
      </w:r>
    </w:p>
    <w:p w14:paraId="7D971B5C"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Kaufman, </w:t>
      </w:r>
      <w:proofErr w:type="gramStart"/>
      <w:r w:rsidRPr="00D13200">
        <w:rPr>
          <w:rFonts w:cs="Arial"/>
        </w:rPr>
        <w:t>M.(</w:t>
      </w:r>
      <w:proofErr w:type="gramEnd"/>
      <w:r w:rsidRPr="00D13200">
        <w:rPr>
          <w:rFonts w:cs="Arial"/>
        </w:rPr>
        <w:t xml:space="preserve">1994). Men, feminism, and men’s contradictory experiences of power. In H. </w:t>
      </w:r>
      <w:proofErr w:type="spellStart"/>
      <w:r w:rsidRPr="00D13200">
        <w:rPr>
          <w:rFonts w:cs="Arial"/>
        </w:rPr>
        <w:t>Brod</w:t>
      </w:r>
      <w:proofErr w:type="spellEnd"/>
      <w:r w:rsidRPr="00D13200">
        <w:rPr>
          <w:rFonts w:cs="Arial"/>
        </w:rPr>
        <w:t xml:space="preserve"> &amp; M. Kaufman (eds). </w:t>
      </w:r>
      <w:r w:rsidRPr="00D13200">
        <w:rPr>
          <w:rFonts w:cs="Arial"/>
          <w:i/>
        </w:rPr>
        <w:t>Theorizing masculinities.</w:t>
      </w:r>
      <w:r w:rsidRPr="00D13200">
        <w:rPr>
          <w:rFonts w:cs="Arial"/>
        </w:rPr>
        <w:t xml:space="preserve"> Thousand Oaks: Sage. </w:t>
      </w:r>
    </w:p>
    <w:p w14:paraId="29018764" w14:textId="6059CC5F" w:rsidR="007B2CE6" w:rsidRPr="00D13200" w:rsidRDefault="00A50880" w:rsidP="007B2CE6">
      <w:pPr>
        <w:autoSpaceDE w:val="0"/>
        <w:autoSpaceDN w:val="0"/>
        <w:adjustRightInd w:val="0"/>
        <w:spacing w:after="0" w:line="480" w:lineRule="auto"/>
        <w:ind w:left="720" w:hanging="720"/>
        <w:rPr>
          <w:rFonts w:cs="Arial"/>
        </w:rPr>
      </w:pPr>
      <w:r>
        <w:rPr>
          <w:rFonts w:cs="Arial"/>
        </w:rPr>
        <w:t>Keating, N., Eales, J., and</w:t>
      </w:r>
      <w:r w:rsidR="007B2CE6" w:rsidRPr="00D13200">
        <w:rPr>
          <w:rFonts w:cs="Arial"/>
        </w:rPr>
        <w:t xml:space="preserve"> Phillips, J. E. (2013). Age-friendly rural communities: Conceptualizing ‘best-fit’. </w:t>
      </w:r>
      <w:r w:rsidR="007B2CE6" w:rsidRPr="00D13200">
        <w:rPr>
          <w:rFonts w:cs="Arial"/>
          <w:i/>
          <w:iCs/>
        </w:rPr>
        <w:t xml:space="preserve">Canadian Journal on Aging, </w:t>
      </w:r>
      <w:r w:rsidR="007B2CE6" w:rsidRPr="00A50880">
        <w:rPr>
          <w:rFonts w:cs="Arial"/>
          <w:b/>
          <w:i/>
          <w:iCs/>
        </w:rPr>
        <w:t>32</w:t>
      </w:r>
      <w:r w:rsidR="007B2CE6" w:rsidRPr="00D13200">
        <w:rPr>
          <w:rFonts w:cs="Arial"/>
        </w:rPr>
        <w:t xml:space="preserve">, 319-332. </w:t>
      </w:r>
    </w:p>
    <w:p w14:paraId="3AB3E19E" w14:textId="2A1E3385" w:rsidR="007B2CE6" w:rsidRDefault="007B2CE6" w:rsidP="007B2CE6">
      <w:pPr>
        <w:autoSpaceDE w:val="0"/>
        <w:autoSpaceDN w:val="0"/>
        <w:adjustRightInd w:val="0"/>
        <w:spacing w:after="0" w:line="480" w:lineRule="auto"/>
        <w:ind w:left="720" w:hanging="720"/>
        <w:rPr>
          <w:rFonts w:cs="Arial"/>
        </w:rPr>
      </w:pPr>
      <w:proofErr w:type="spellStart"/>
      <w:r w:rsidRPr="00D13200">
        <w:rPr>
          <w:rFonts w:cs="Arial"/>
        </w:rPr>
        <w:t>Kenigsberg</w:t>
      </w:r>
      <w:proofErr w:type="spellEnd"/>
      <w:r w:rsidRPr="00D13200">
        <w:rPr>
          <w:rFonts w:cs="Arial"/>
        </w:rPr>
        <w:t xml:space="preserve">, P.-A., Aquino, J.-P., </w:t>
      </w:r>
      <w:proofErr w:type="spellStart"/>
      <w:r w:rsidRPr="00D13200">
        <w:rPr>
          <w:rFonts w:cs="Arial"/>
        </w:rPr>
        <w:t>Berard</w:t>
      </w:r>
      <w:proofErr w:type="spellEnd"/>
      <w:r w:rsidRPr="00D13200">
        <w:rPr>
          <w:rFonts w:cs="Arial"/>
        </w:rPr>
        <w:t xml:space="preserve">, A., </w:t>
      </w:r>
      <w:proofErr w:type="spellStart"/>
      <w:r w:rsidRPr="00D13200">
        <w:rPr>
          <w:rFonts w:cs="Arial"/>
        </w:rPr>
        <w:t>Gzil</w:t>
      </w:r>
      <w:proofErr w:type="spellEnd"/>
      <w:r w:rsidRPr="00D13200">
        <w:rPr>
          <w:rFonts w:cs="Arial"/>
        </w:rPr>
        <w:t xml:space="preserve">, F., </w:t>
      </w:r>
      <w:proofErr w:type="spellStart"/>
      <w:r w:rsidRPr="00D13200">
        <w:rPr>
          <w:rFonts w:cs="Arial"/>
        </w:rPr>
        <w:t>Andrieu</w:t>
      </w:r>
      <w:proofErr w:type="spellEnd"/>
      <w:r w:rsidRPr="00D13200">
        <w:rPr>
          <w:rFonts w:cs="Arial"/>
        </w:rPr>
        <w:t xml:space="preserve">, S., Banerjee, S., Bremond, F., </w:t>
      </w:r>
      <w:proofErr w:type="spellStart"/>
      <w:r w:rsidRPr="00D13200">
        <w:rPr>
          <w:rFonts w:cs="Arial"/>
        </w:rPr>
        <w:t>Buee</w:t>
      </w:r>
      <w:proofErr w:type="spellEnd"/>
      <w:r w:rsidRPr="00D13200">
        <w:rPr>
          <w:rFonts w:cs="Arial"/>
        </w:rPr>
        <w:t xml:space="preserve">, L., Cohen-Mansfield, J., </w:t>
      </w:r>
      <w:proofErr w:type="spellStart"/>
      <w:r w:rsidRPr="00D13200">
        <w:rPr>
          <w:rFonts w:cs="Arial"/>
        </w:rPr>
        <w:t>Mangialasche</w:t>
      </w:r>
      <w:proofErr w:type="spellEnd"/>
      <w:r w:rsidRPr="00D13200">
        <w:rPr>
          <w:rFonts w:cs="Arial"/>
        </w:rPr>
        <w:t xml:space="preserve">, F., </w:t>
      </w:r>
      <w:proofErr w:type="spellStart"/>
      <w:r w:rsidRPr="00D13200">
        <w:rPr>
          <w:rFonts w:cs="Arial"/>
        </w:rPr>
        <w:t>Platel</w:t>
      </w:r>
      <w:proofErr w:type="spellEnd"/>
      <w:r w:rsidRPr="00D13200">
        <w:rPr>
          <w:rFonts w:cs="Arial"/>
        </w:rPr>
        <w:t xml:space="preserve">, H., Salmon, E., &amp; Robert, P (2016). Dementia beyond 2025: Knowledge and uncertainties. </w:t>
      </w:r>
      <w:r w:rsidRPr="00D13200">
        <w:rPr>
          <w:rFonts w:cs="Arial"/>
          <w:i/>
          <w:iCs/>
        </w:rPr>
        <w:t>Dementia</w:t>
      </w:r>
      <w:r w:rsidR="00A50880">
        <w:rPr>
          <w:rFonts w:cs="Arial"/>
        </w:rPr>
        <w:t xml:space="preserve">, </w:t>
      </w:r>
      <w:r w:rsidR="00A50880" w:rsidRPr="00A50880">
        <w:rPr>
          <w:rFonts w:cs="Arial"/>
          <w:b/>
        </w:rPr>
        <w:t>15</w:t>
      </w:r>
      <w:r w:rsidRPr="00D13200">
        <w:rPr>
          <w:rFonts w:cs="Arial"/>
        </w:rPr>
        <w:t>, 6-21.</w:t>
      </w:r>
    </w:p>
    <w:p w14:paraId="6D7F006E" w14:textId="4C2D962B" w:rsidR="00A50880" w:rsidRPr="00A50880" w:rsidRDefault="00A50880" w:rsidP="007B2CE6">
      <w:pPr>
        <w:autoSpaceDE w:val="0"/>
        <w:autoSpaceDN w:val="0"/>
        <w:adjustRightInd w:val="0"/>
        <w:spacing w:after="0" w:line="480" w:lineRule="auto"/>
        <w:ind w:left="720" w:hanging="720"/>
        <w:rPr>
          <w:rFonts w:cs="Arial"/>
        </w:rPr>
      </w:pPr>
      <w:proofErr w:type="spellStart"/>
      <w:r w:rsidRPr="00A50880">
        <w:rPr>
          <w:rFonts w:cs="Arial"/>
          <w:color w:val="222222"/>
          <w:shd w:val="clear" w:color="auto" w:fill="FFFFFF"/>
        </w:rPr>
        <w:t>Kenigsberg</w:t>
      </w:r>
      <w:proofErr w:type="spellEnd"/>
      <w:r w:rsidRPr="00A50880">
        <w:rPr>
          <w:rFonts w:cs="Arial"/>
          <w:color w:val="222222"/>
          <w:shd w:val="clear" w:color="auto" w:fill="FFFFFF"/>
        </w:rPr>
        <w:t xml:space="preserve">, P. A., Aquino, J. P., </w:t>
      </w:r>
      <w:proofErr w:type="spellStart"/>
      <w:r w:rsidRPr="00A50880">
        <w:rPr>
          <w:rFonts w:cs="Arial"/>
          <w:color w:val="222222"/>
          <w:shd w:val="clear" w:color="auto" w:fill="FFFFFF"/>
        </w:rPr>
        <w:t>Bérard</w:t>
      </w:r>
      <w:proofErr w:type="spellEnd"/>
      <w:r w:rsidRPr="00A50880">
        <w:rPr>
          <w:rFonts w:cs="Arial"/>
          <w:color w:val="222222"/>
          <w:shd w:val="clear" w:color="auto" w:fill="FFFFFF"/>
        </w:rPr>
        <w:t xml:space="preserve">, A., </w:t>
      </w:r>
      <w:proofErr w:type="spellStart"/>
      <w:r w:rsidRPr="00A50880">
        <w:rPr>
          <w:rFonts w:cs="Arial"/>
          <w:color w:val="222222"/>
          <w:shd w:val="clear" w:color="auto" w:fill="FFFFFF"/>
        </w:rPr>
        <w:t>Brémond</w:t>
      </w:r>
      <w:proofErr w:type="spellEnd"/>
      <w:r w:rsidRPr="00A50880">
        <w:rPr>
          <w:rFonts w:cs="Arial"/>
          <w:color w:val="222222"/>
          <w:shd w:val="clear" w:color="auto" w:fill="FFFFFF"/>
        </w:rPr>
        <w:t xml:space="preserve">, F., </w:t>
      </w:r>
      <w:proofErr w:type="spellStart"/>
      <w:r w:rsidRPr="00A50880">
        <w:rPr>
          <w:rFonts w:cs="Arial"/>
          <w:color w:val="222222"/>
          <w:shd w:val="clear" w:color="auto" w:fill="FFFFFF"/>
        </w:rPr>
        <w:t>Charras</w:t>
      </w:r>
      <w:proofErr w:type="spellEnd"/>
      <w:r w:rsidRPr="00A50880">
        <w:rPr>
          <w:rFonts w:cs="Arial"/>
          <w:color w:val="222222"/>
          <w:shd w:val="clear" w:color="auto" w:fill="FFFFFF"/>
        </w:rPr>
        <w:t xml:space="preserve">, K., </w:t>
      </w:r>
      <w:proofErr w:type="spellStart"/>
      <w:r w:rsidRPr="00A50880">
        <w:rPr>
          <w:rFonts w:cs="Arial"/>
          <w:color w:val="222222"/>
          <w:shd w:val="clear" w:color="auto" w:fill="FFFFFF"/>
        </w:rPr>
        <w:t>Dening</w:t>
      </w:r>
      <w:proofErr w:type="spellEnd"/>
      <w:r w:rsidRPr="00A50880">
        <w:rPr>
          <w:rFonts w:cs="Arial"/>
          <w:color w:val="222222"/>
          <w:shd w:val="clear" w:color="auto" w:fill="FFFFFF"/>
        </w:rPr>
        <w:t xml:space="preserve">, T </w:t>
      </w:r>
      <w:proofErr w:type="gramStart"/>
      <w:r w:rsidRPr="00A50880">
        <w:rPr>
          <w:rFonts w:cs="Arial"/>
          <w:color w:val="222222"/>
          <w:shd w:val="clear" w:color="auto" w:fill="FFFFFF"/>
        </w:rPr>
        <w:t>et al.,.</w:t>
      </w:r>
      <w:proofErr w:type="gramEnd"/>
      <w:r w:rsidRPr="00A50880">
        <w:rPr>
          <w:rFonts w:cs="Arial"/>
          <w:color w:val="222222"/>
          <w:shd w:val="clear" w:color="auto" w:fill="FFFFFF"/>
        </w:rPr>
        <w:t xml:space="preserve"> (2017). Assistive technologies to address capabilities of people with dementia: from research to practice. </w:t>
      </w:r>
      <w:r w:rsidRPr="00A50880">
        <w:rPr>
          <w:rFonts w:cs="Arial"/>
          <w:i/>
          <w:iCs/>
          <w:color w:val="222222"/>
          <w:shd w:val="clear" w:color="auto" w:fill="FFFFFF"/>
        </w:rPr>
        <w:t>Dementia</w:t>
      </w:r>
      <w:r w:rsidRPr="00A50880">
        <w:rPr>
          <w:rFonts w:cs="Arial"/>
          <w:color w:val="222222"/>
          <w:shd w:val="clear" w:color="auto" w:fill="FFFFFF"/>
        </w:rPr>
        <w:t xml:space="preserve">, </w:t>
      </w:r>
      <w:hyperlink r:id="rId8" w:history="1">
        <w:r w:rsidRPr="00A50880">
          <w:rPr>
            <w:rStyle w:val="Hyperlink"/>
            <w:rFonts w:cs="Arial"/>
            <w:color w:val="336699"/>
            <w:shd w:val="clear" w:color="auto" w:fill="FFFFFF"/>
          </w:rPr>
          <w:t>doi.org/10.1177/1471301217714093</w:t>
        </w:r>
      </w:hyperlink>
    </w:p>
    <w:p w14:paraId="21E33F85" w14:textId="025C8789" w:rsidR="007B2CE6" w:rsidRPr="00D13200" w:rsidRDefault="007B2CE6" w:rsidP="007B2CE6">
      <w:pPr>
        <w:autoSpaceDE w:val="0"/>
        <w:autoSpaceDN w:val="0"/>
        <w:adjustRightInd w:val="0"/>
        <w:spacing w:after="0" w:line="480" w:lineRule="auto"/>
        <w:ind w:left="720" w:hanging="720"/>
        <w:rPr>
          <w:rFonts w:cs="Arial"/>
        </w:rPr>
      </w:pPr>
      <w:r w:rsidRPr="00D13200">
        <w:rPr>
          <w:rFonts w:cs="Arial"/>
          <w:color w:val="222222"/>
          <w:shd w:val="clear" w:color="auto" w:fill="FFFFFF"/>
        </w:rPr>
        <w:t xml:space="preserve">Keyes, S.E., Clarke, C.L., Wilkinson, H., </w:t>
      </w:r>
      <w:proofErr w:type="spellStart"/>
      <w:r w:rsidRPr="00D13200">
        <w:rPr>
          <w:rFonts w:cs="Arial"/>
          <w:color w:val="222222"/>
          <w:shd w:val="clear" w:color="auto" w:fill="FFFFFF"/>
        </w:rPr>
        <w:t>Alexjuk</w:t>
      </w:r>
      <w:proofErr w:type="spellEnd"/>
      <w:r w:rsidRPr="00D13200">
        <w:rPr>
          <w:rFonts w:cs="Arial"/>
          <w:color w:val="222222"/>
          <w:shd w:val="clear" w:color="auto" w:fill="FFFFFF"/>
        </w:rPr>
        <w:t xml:space="preserve">, E.J., </w:t>
      </w:r>
      <w:proofErr w:type="spellStart"/>
      <w:r w:rsidRPr="00D13200">
        <w:rPr>
          <w:rFonts w:cs="Arial"/>
          <w:color w:val="222222"/>
          <w:shd w:val="clear" w:color="auto" w:fill="FFFFFF"/>
        </w:rPr>
        <w:t>Wilcockson</w:t>
      </w:r>
      <w:proofErr w:type="spellEnd"/>
      <w:r w:rsidRPr="00D13200">
        <w:rPr>
          <w:rFonts w:cs="Arial"/>
          <w:color w:val="222222"/>
          <w:shd w:val="clear" w:color="auto" w:fill="FFFFFF"/>
        </w:rPr>
        <w:t xml:space="preserve">, J., Robinson, L., Reynolds, J., McClelland, S., Corner, L. and </w:t>
      </w:r>
      <w:proofErr w:type="spellStart"/>
      <w:r w:rsidRPr="00D13200">
        <w:rPr>
          <w:rFonts w:cs="Arial"/>
          <w:color w:val="222222"/>
          <w:shd w:val="clear" w:color="auto" w:fill="FFFFFF"/>
        </w:rPr>
        <w:t>Cattan</w:t>
      </w:r>
      <w:proofErr w:type="spellEnd"/>
      <w:r w:rsidRPr="00D13200">
        <w:rPr>
          <w:rFonts w:cs="Arial"/>
          <w:color w:val="222222"/>
          <w:shd w:val="clear" w:color="auto" w:fill="FFFFFF"/>
        </w:rPr>
        <w:t>, M., (2016). “We’re all thrown in the same boat…”: A qualitative analysis of peer support in dementia care. </w:t>
      </w:r>
      <w:r w:rsidRPr="00D13200">
        <w:rPr>
          <w:rFonts w:cs="Arial"/>
          <w:i/>
          <w:iCs/>
          <w:color w:val="222222"/>
          <w:shd w:val="clear" w:color="auto" w:fill="FFFFFF"/>
        </w:rPr>
        <w:t>Dementia</w:t>
      </w:r>
      <w:r w:rsidRPr="00D13200">
        <w:rPr>
          <w:rFonts w:cs="Arial"/>
          <w:color w:val="222222"/>
          <w:shd w:val="clear" w:color="auto" w:fill="FFFFFF"/>
        </w:rPr>
        <w:t>, </w:t>
      </w:r>
      <w:r w:rsidRPr="00A50880">
        <w:rPr>
          <w:rFonts w:cs="Arial"/>
          <w:b/>
          <w:i/>
          <w:iCs/>
          <w:color w:val="222222"/>
          <w:shd w:val="clear" w:color="auto" w:fill="FFFFFF"/>
        </w:rPr>
        <w:t>15</w:t>
      </w:r>
      <w:r w:rsidRPr="00D13200">
        <w:rPr>
          <w:rFonts w:cs="Arial"/>
          <w:color w:val="222222"/>
          <w:shd w:val="clear" w:color="auto" w:fill="FFFFFF"/>
        </w:rPr>
        <w:t>, pp.560-577.</w:t>
      </w:r>
    </w:p>
    <w:p w14:paraId="260891FB" w14:textId="77777777" w:rsidR="007B2CE6" w:rsidRPr="00D13200" w:rsidRDefault="007B2CE6" w:rsidP="007B2CE6">
      <w:pPr>
        <w:spacing w:line="480" w:lineRule="auto"/>
        <w:rPr>
          <w:rFonts w:cs="Arial"/>
          <w:lang w:eastAsia="en-GB"/>
        </w:rPr>
      </w:pPr>
      <w:r w:rsidRPr="00D13200">
        <w:rPr>
          <w:rFonts w:cs="Arial"/>
          <w:lang w:eastAsia="en-GB"/>
        </w:rPr>
        <w:t xml:space="preserve">Kimmel, M.S. (1996). </w:t>
      </w:r>
      <w:r w:rsidRPr="00D13200">
        <w:rPr>
          <w:rFonts w:cs="Arial"/>
          <w:i/>
          <w:lang w:eastAsia="en-GB"/>
        </w:rPr>
        <w:t>Manhood in America.</w:t>
      </w:r>
      <w:r w:rsidRPr="00D13200">
        <w:rPr>
          <w:rFonts w:cs="Arial"/>
          <w:lang w:eastAsia="en-GB"/>
        </w:rPr>
        <w:t xml:space="preserve"> New York, NY: Free Press</w:t>
      </w:r>
    </w:p>
    <w:p w14:paraId="31D51AA8" w14:textId="4118BFB3"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rPr>
        <w:t>Kolanowski</w:t>
      </w:r>
      <w:proofErr w:type="spellEnd"/>
      <w:r w:rsidRPr="00D13200">
        <w:rPr>
          <w:rFonts w:cs="Arial"/>
        </w:rPr>
        <w:t xml:space="preserve">, A., </w:t>
      </w:r>
      <w:proofErr w:type="spellStart"/>
      <w:r w:rsidRPr="00D13200">
        <w:rPr>
          <w:rFonts w:cs="Arial"/>
        </w:rPr>
        <w:t>Litaker</w:t>
      </w:r>
      <w:proofErr w:type="spellEnd"/>
      <w:r w:rsidRPr="00D13200">
        <w:rPr>
          <w:rFonts w:cs="Arial"/>
        </w:rPr>
        <w:t xml:space="preserve">, </w:t>
      </w:r>
      <w:r w:rsidR="00A50880">
        <w:rPr>
          <w:rFonts w:cs="Arial"/>
        </w:rPr>
        <w:t>M., Buettner, L., Moeller, J., and</w:t>
      </w:r>
      <w:r w:rsidRPr="00D13200">
        <w:rPr>
          <w:rFonts w:cs="Arial"/>
        </w:rPr>
        <w:t xml:space="preserve"> Costa, J. P. T. (2011). A Randomized Clinical Trial of Theory-Based Activities for the </w:t>
      </w:r>
      <w:proofErr w:type="spellStart"/>
      <w:r w:rsidRPr="00D13200">
        <w:rPr>
          <w:rFonts w:cs="Arial"/>
        </w:rPr>
        <w:t>Behavioral</w:t>
      </w:r>
      <w:proofErr w:type="spellEnd"/>
      <w:r w:rsidRPr="00D13200">
        <w:rPr>
          <w:rFonts w:cs="Arial"/>
        </w:rPr>
        <w:t xml:space="preserve"> Symptoms of Dementia in Nursing Home Residents. </w:t>
      </w:r>
      <w:r w:rsidRPr="00D13200">
        <w:rPr>
          <w:rFonts w:cs="Arial"/>
          <w:i/>
          <w:iCs/>
        </w:rPr>
        <w:t xml:space="preserve">Journal of the American Geriatrics Society, </w:t>
      </w:r>
      <w:r w:rsidRPr="00A50880">
        <w:rPr>
          <w:rFonts w:cs="Arial"/>
          <w:b/>
          <w:i/>
          <w:iCs/>
        </w:rPr>
        <w:t>59</w:t>
      </w:r>
      <w:r w:rsidRPr="00D13200">
        <w:rPr>
          <w:rFonts w:cs="Arial"/>
        </w:rPr>
        <w:t>, 1032-1041</w:t>
      </w:r>
    </w:p>
    <w:p w14:paraId="77DE8F40" w14:textId="053F1A0F" w:rsidR="007B2CE6" w:rsidRPr="00D13200" w:rsidRDefault="00A50880" w:rsidP="00A50880">
      <w:pPr>
        <w:autoSpaceDE w:val="0"/>
        <w:autoSpaceDN w:val="0"/>
        <w:adjustRightInd w:val="0"/>
        <w:spacing w:after="0" w:line="480" w:lineRule="auto"/>
        <w:ind w:left="720" w:hanging="720"/>
        <w:rPr>
          <w:rFonts w:cs="Arial"/>
        </w:rPr>
      </w:pPr>
      <w:proofErr w:type="spellStart"/>
      <w:r>
        <w:rPr>
          <w:rFonts w:cs="Arial"/>
        </w:rPr>
        <w:t>Leahey</w:t>
      </w:r>
      <w:proofErr w:type="spellEnd"/>
      <w:r>
        <w:rPr>
          <w:rFonts w:cs="Arial"/>
        </w:rPr>
        <w:t>, A., and</w:t>
      </w:r>
      <w:r w:rsidR="007B2CE6" w:rsidRPr="00D13200">
        <w:rPr>
          <w:rFonts w:cs="Arial"/>
        </w:rPr>
        <w:t xml:space="preserve"> Singleton, J. F. (2011). Utilizing Therapeutic Recreation to Empower Persons with Alzheimer's in a Day </w:t>
      </w:r>
      <w:proofErr w:type="spellStart"/>
      <w:r w:rsidR="007B2CE6" w:rsidRPr="00D13200">
        <w:rPr>
          <w:rFonts w:cs="Arial"/>
        </w:rPr>
        <w:t>Center</w:t>
      </w:r>
      <w:proofErr w:type="spellEnd"/>
      <w:r w:rsidR="007B2CE6" w:rsidRPr="00D13200">
        <w:rPr>
          <w:rFonts w:cs="Arial"/>
        </w:rPr>
        <w:t xml:space="preserve">. </w:t>
      </w:r>
      <w:r w:rsidR="007B2CE6" w:rsidRPr="00D13200">
        <w:rPr>
          <w:rFonts w:cs="Arial"/>
          <w:i/>
          <w:iCs/>
        </w:rPr>
        <w:t xml:space="preserve">Therapeutic Recreation Journal, </w:t>
      </w:r>
      <w:r w:rsidR="007B2CE6" w:rsidRPr="00A50880">
        <w:rPr>
          <w:rFonts w:cs="Arial"/>
          <w:b/>
          <w:i/>
          <w:iCs/>
        </w:rPr>
        <w:t>45</w:t>
      </w:r>
      <w:r w:rsidR="007B2CE6" w:rsidRPr="00A50880">
        <w:rPr>
          <w:rFonts w:cs="Arial"/>
          <w:b/>
        </w:rPr>
        <w:t>,</w:t>
      </w:r>
      <w:r>
        <w:rPr>
          <w:rFonts w:cs="Arial"/>
        </w:rPr>
        <w:t xml:space="preserve"> 135-146. </w:t>
      </w:r>
    </w:p>
    <w:p w14:paraId="302A765F" w14:textId="5C288F98" w:rsidR="007B2CE6" w:rsidRPr="00D13200" w:rsidRDefault="00A50880" w:rsidP="007B2CE6">
      <w:pPr>
        <w:autoSpaceDE w:val="0"/>
        <w:autoSpaceDN w:val="0"/>
        <w:adjustRightInd w:val="0"/>
        <w:spacing w:after="0" w:line="480" w:lineRule="auto"/>
        <w:ind w:left="720" w:hanging="720"/>
        <w:rPr>
          <w:rFonts w:cs="Arial"/>
          <w:lang w:eastAsia="en-GB"/>
        </w:rPr>
      </w:pPr>
      <w:r>
        <w:rPr>
          <w:rFonts w:cs="Arial"/>
        </w:rPr>
        <w:t>Levant, R.F., and</w:t>
      </w:r>
      <w:r w:rsidR="007B2CE6" w:rsidRPr="00D13200">
        <w:rPr>
          <w:rFonts w:cs="Arial"/>
        </w:rPr>
        <w:t xml:space="preserve"> </w:t>
      </w:r>
      <w:proofErr w:type="spellStart"/>
      <w:r w:rsidR="007B2CE6" w:rsidRPr="00D13200">
        <w:rPr>
          <w:rFonts w:cs="Arial"/>
        </w:rPr>
        <w:t>Habben</w:t>
      </w:r>
      <w:proofErr w:type="spellEnd"/>
      <w:r w:rsidR="007B2CE6" w:rsidRPr="00D13200">
        <w:rPr>
          <w:rFonts w:cs="Arial"/>
        </w:rPr>
        <w:t xml:space="preserve">, C. (2003). The new psychology of men: Application to rural men. In </w:t>
      </w:r>
      <w:proofErr w:type="spellStart"/>
      <w:r w:rsidR="007B2CE6" w:rsidRPr="00D13200">
        <w:rPr>
          <w:rFonts w:cs="Arial"/>
        </w:rPr>
        <w:t>B.Stamm</w:t>
      </w:r>
      <w:proofErr w:type="spellEnd"/>
      <w:r w:rsidR="007B2CE6" w:rsidRPr="00D13200">
        <w:rPr>
          <w:rFonts w:cs="Arial"/>
        </w:rPr>
        <w:t xml:space="preserve">, (Eds) </w:t>
      </w:r>
      <w:r w:rsidR="007B2CE6" w:rsidRPr="00D13200">
        <w:rPr>
          <w:rFonts w:cs="Arial"/>
          <w:i/>
          <w:lang w:eastAsia="en-GB"/>
        </w:rPr>
        <w:t>Rural behavioural health care: An interdisciplinary guide</w:t>
      </w:r>
      <w:r w:rsidR="007B2CE6" w:rsidRPr="00D13200">
        <w:rPr>
          <w:rFonts w:cs="Arial"/>
          <w:lang w:eastAsia="en-GB"/>
        </w:rPr>
        <w:t xml:space="preserve"> (pp171-180). Washington, DC: American Psychological Association.</w:t>
      </w:r>
    </w:p>
    <w:p w14:paraId="680BF88B" w14:textId="3AFA84D2" w:rsidR="007B2CE6" w:rsidRPr="00D13200" w:rsidRDefault="007B2CE6" w:rsidP="007B2CE6">
      <w:pPr>
        <w:autoSpaceDE w:val="0"/>
        <w:autoSpaceDN w:val="0"/>
        <w:adjustRightInd w:val="0"/>
        <w:spacing w:after="0" w:line="480" w:lineRule="auto"/>
        <w:ind w:left="720" w:hanging="720"/>
        <w:rPr>
          <w:rFonts w:cs="Arial"/>
        </w:rPr>
      </w:pPr>
      <w:r w:rsidRPr="00D13200">
        <w:rPr>
          <w:rFonts w:cs="Arial"/>
          <w:color w:val="222222"/>
          <w:shd w:val="clear" w:color="auto" w:fill="FFFFFF"/>
        </w:rPr>
        <w:lastRenderedPageBreak/>
        <w:t xml:space="preserve">Lorenz, K., </w:t>
      </w:r>
      <w:proofErr w:type="spellStart"/>
      <w:r w:rsidRPr="00D13200">
        <w:rPr>
          <w:rFonts w:cs="Arial"/>
          <w:color w:val="222222"/>
          <w:shd w:val="clear" w:color="auto" w:fill="FFFFFF"/>
        </w:rPr>
        <w:t>Freddolino</w:t>
      </w:r>
      <w:proofErr w:type="spellEnd"/>
      <w:r w:rsidRPr="00D13200">
        <w:rPr>
          <w:rFonts w:cs="Arial"/>
          <w:color w:val="222222"/>
          <w:shd w:val="clear" w:color="auto" w:fill="FFFFFF"/>
        </w:rPr>
        <w:t>, P. P.,</w:t>
      </w:r>
      <w:r w:rsidR="00A50880">
        <w:rPr>
          <w:rFonts w:cs="Arial"/>
          <w:color w:val="222222"/>
          <w:shd w:val="clear" w:color="auto" w:fill="FFFFFF"/>
        </w:rPr>
        <w:t xml:space="preserve"> Comas-Herrera, A., Knapp, M., and</w:t>
      </w:r>
      <w:r w:rsidRPr="00D13200">
        <w:rPr>
          <w:rFonts w:cs="Arial"/>
          <w:color w:val="222222"/>
          <w:shd w:val="clear" w:color="auto" w:fill="FFFFFF"/>
        </w:rPr>
        <w:t xml:space="preserve"> </w:t>
      </w:r>
      <w:proofErr w:type="spellStart"/>
      <w:r w:rsidRPr="00D13200">
        <w:rPr>
          <w:rFonts w:cs="Arial"/>
          <w:color w:val="222222"/>
          <w:shd w:val="clear" w:color="auto" w:fill="FFFFFF"/>
        </w:rPr>
        <w:t>Damant</w:t>
      </w:r>
      <w:proofErr w:type="spellEnd"/>
      <w:r w:rsidRPr="00D13200">
        <w:rPr>
          <w:rFonts w:cs="Arial"/>
          <w:color w:val="222222"/>
          <w:shd w:val="clear" w:color="auto" w:fill="FFFFFF"/>
        </w:rPr>
        <w:t>, J. (2017). Technology-based tools and services for people with dementia and carers: Mapping technology onto the dementia care pathway. </w:t>
      </w:r>
      <w:r w:rsidRPr="00D13200">
        <w:rPr>
          <w:rFonts w:cs="Arial"/>
          <w:i/>
          <w:iCs/>
          <w:color w:val="222222"/>
          <w:shd w:val="clear" w:color="auto" w:fill="FFFFFF"/>
        </w:rPr>
        <w:t>Dementia</w:t>
      </w:r>
      <w:r w:rsidRPr="00D13200">
        <w:rPr>
          <w:rFonts w:cs="Arial"/>
          <w:color w:val="222222"/>
          <w:shd w:val="clear" w:color="auto" w:fill="FFFFFF"/>
        </w:rPr>
        <w:t>, 1471301217691617.</w:t>
      </w:r>
    </w:p>
    <w:p w14:paraId="2E4AEB20" w14:textId="46CF2FF5"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McParland</w:t>
      </w:r>
      <w:r w:rsidR="00A50880">
        <w:rPr>
          <w:rFonts w:cs="Arial"/>
        </w:rPr>
        <w:t>, P., Kelly, F., and</w:t>
      </w:r>
      <w:r w:rsidRPr="00D13200">
        <w:rPr>
          <w:rFonts w:cs="Arial"/>
        </w:rPr>
        <w:t xml:space="preserve"> Innes, A. (2017). Dichotomising dementia: is there another way? </w:t>
      </w:r>
      <w:r w:rsidRPr="00D13200">
        <w:rPr>
          <w:rFonts w:cs="Arial"/>
          <w:i/>
          <w:iCs/>
        </w:rPr>
        <w:t xml:space="preserve">Sociology of health &amp; illness, </w:t>
      </w:r>
      <w:r w:rsidRPr="00A50880">
        <w:rPr>
          <w:rFonts w:cs="Arial"/>
          <w:b/>
          <w:i/>
          <w:iCs/>
        </w:rPr>
        <w:t>39</w:t>
      </w:r>
      <w:r w:rsidRPr="00D13200">
        <w:rPr>
          <w:rFonts w:cs="Arial"/>
        </w:rPr>
        <w:t xml:space="preserve">, 258-269. </w:t>
      </w:r>
    </w:p>
    <w:p w14:paraId="0B2B036B" w14:textId="26C843A2" w:rsidR="007B2CE6" w:rsidRPr="00D13200" w:rsidRDefault="007B2CE6" w:rsidP="007B2CE6">
      <w:pPr>
        <w:autoSpaceDE w:val="0"/>
        <w:autoSpaceDN w:val="0"/>
        <w:adjustRightInd w:val="0"/>
        <w:spacing w:after="0" w:line="480" w:lineRule="auto"/>
        <w:ind w:left="720" w:hanging="720"/>
        <w:rPr>
          <w:rFonts w:cs="Arial"/>
        </w:rPr>
      </w:pPr>
      <w:r w:rsidRPr="00D13200">
        <w:rPr>
          <w:rFonts w:cs="Arial"/>
          <w:color w:val="222222"/>
          <w:shd w:val="clear" w:color="auto" w:fill="FFFFFF"/>
        </w:rPr>
        <w:t xml:space="preserve">Meiland, F., Innes, A., Mountain, G., Robinson, L., van der </w:t>
      </w:r>
      <w:proofErr w:type="spellStart"/>
      <w:r w:rsidRPr="00D13200">
        <w:rPr>
          <w:rFonts w:cs="Arial"/>
          <w:color w:val="222222"/>
          <w:shd w:val="clear" w:color="auto" w:fill="FFFFFF"/>
        </w:rPr>
        <w:t>Roest</w:t>
      </w:r>
      <w:proofErr w:type="spellEnd"/>
      <w:r w:rsidRPr="00D13200">
        <w:rPr>
          <w:rFonts w:cs="Arial"/>
          <w:color w:val="222222"/>
          <w:shd w:val="clear" w:color="auto" w:fill="FFFFFF"/>
        </w:rPr>
        <w:t xml:space="preserve">, H., García-Casal, J.A., Gove, D., </w:t>
      </w:r>
      <w:proofErr w:type="spellStart"/>
      <w:r w:rsidRPr="00D13200">
        <w:rPr>
          <w:rFonts w:cs="Arial"/>
          <w:color w:val="222222"/>
          <w:shd w:val="clear" w:color="auto" w:fill="FFFFFF"/>
        </w:rPr>
        <w:t>Thyrian</w:t>
      </w:r>
      <w:proofErr w:type="spellEnd"/>
      <w:r w:rsidRPr="00D13200">
        <w:rPr>
          <w:rFonts w:cs="Arial"/>
          <w:color w:val="222222"/>
          <w:shd w:val="clear" w:color="auto" w:fill="FFFFFF"/>
        </w:rPr>
        <w:t xml:space="preserve">, J.R., Evans, S., </w:t>
      </w:r>
      <w:proofErr w:type="spellStart"/>
      <w:r w:rsidRPr="00D13200">
        <w:rPr>
          <w:rFonts w:cs="Arial"/>
          <w:color w:val="222222"/>
          <w:shd w:val="clear" w:color="auto" w:fill="FFFFFF"/>
        </w:rPr>
        <w:t>Dröes</w:t>
      </w:r>
      <w:proofErr w:type="spellEnd"/>
      <w:r w:rsidRPr="00D13200">
        <w:rPr>
          <w:rFonts w:cs="Arial"/>
          <w:color w:val="222222"/>
          <w:shd w:val="clear" w:color="auto" w:fill="FFFFFF"/>
        </w:rPr>
        <w:t>, R.M. and Kelly, F. (2017). Technologies to support community-dwelling persons with dementia: a position paper on issues regarding development, usability, effectiveness and cost-effectiveness, deployment, and ethics. </w:t>
      </w:r>
      <w:r w:rsidRPr="00D13200">
        <w:rPr>
          <w:rFonts w:cs="Arial"/>
          <w:i/>
          <w:iCs/>
          <w:color w:val="222222"/>
          <w:shd w:val="clear" w:color="auto" w:fill="FFFFFF"/>
        </w:rPr>
        <w:t>JMIR rehabilitation and assistive technologies</w:t>
      </w:r>
      <w:r w:rsidRPr="00D13200">
        <w:rPr>
          <w:rFonts w:cs="Arial"/>
          <w:color w:val="222222"/>
          <w:shd w:val="clear" w:color="auto" w:fill="FFFFFF"/>
        </w:rPr>
        <w:t>, </w:t>
      </w:r>
      <w:r w:rsidRPr="00A50880">
        <w:rPr>
          <w:rFonts w:cs="Arial"/>
          <w:b/>
          <w:i/>
          <w:iCs/>
          <w:color w:val="222222"/>
          <w:shd w:val="clear" w:color="auto" w:fill="FFFFFF"/>
        </w:rPr>
        <w:t>4</w:t>
      </w:r>
      <w:r w:rsidRPr="00D13200">
        <w:rPr>
          <w:rFonts w:cs="Arial"/>
          <w:color w:val="222222"/>
          <w:shd w:val="clear" w:color="auto" w:fill="FFFFFF"/>
        </w:rPr>
        <w:t>.</w:t>
      </w:r>
    </w:p>
    <w:p w14:paraId="0C2EDCB7" w14:textId="361D4206"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Milliga</w:t>
      </w:r>
      <w:r w:rsidR="00A50880">
        <w:rPr>
          <w:rFonts w:cs="Arial"/>
        </w:rPr>
        <w:t>n, C., Payne, S., Bingley, A., and</w:t>
      </w:r>
      <w:r w:rsidRPr="00D13200">
        <w:rPr>
          <w:rFonts w:cs="Arial"/>
        </w:rPr>
        <w:t xml:space="preserve"> </w:t>
      </w:r>
      <w:proofErr w:type="spellStart"/>
      <w:r w:rsidRPr="00D13200">
        <w:rPr>
          <w:rFonts w:cs="Arial"/>
        </w:rPr>
        <w:t>Cockshott</w:t>
      </w:r>
      <w:proofErr w:type="spellEnd"/>
      <w:r w:rsidRPr="00D13200">
        <w:rPr>
          <w:rFonts w:cs="Arial"/>
        </w:rPr>
        <w:t xml:space="preserve">, Z. (2015). Place and wellbeing: shedding light on activity interventions for older men.  </w:t>
      </w:r>
      <w:r w:rsidRPr="00D13200">
        <w:rPr>
          <w:rFonts w:cs="Arial"/>
          <w:i/>
          <w:iCs/>
        </w:rPr>
        <w:t xml:space="preserve">Ageing &amp; Society, </w:t>
      </w:r>
      <w:r w:rsidRPr="00A50880">
        <w:rPr>
          <w:rFonts w:cs="Arial"/>
          <w:b/>
          <w:i/>
          <w:iCs/>
        </w:rPr>
        <w:t>35</w:t>
      </w:r>
      <w:r w:rsidRPr="00D13200">
        <w:rPr>
          <w:rFonts w:cs="Arial"/>
        </w:rPr>
        <w:t xml:space="preserve">, 124-149. </w:t>
      </w:r>
    </w:p>
    <w:p w14:paraId="7CD61ED6" w14:textId="584670F6" w:rsidR="007B2CE6" w:rsidRPr="00D13200" w:rsidRDefault="00A50880" w:rsidP="007B2CE6">
      <w:pPr>
        <w:autoSpaceDE w:val="0"/>
        <w:autoSpaceDN w:val="0"/>
        <w:adjustRightInd w:val="0"/>
        <w:spacing w:after="0" w:line="480" w:lineRule="auto"/>
        <w:ind w:left="720" w:hanging="720"/>
        <w:rPr>
          <w:rFonts w:cs="Arial"/>
        </w:rPr>
      </w:pPr>
      <w:r>
        <w:rPr>
          <w:rFonts w:cs="Arial"/>
        </w:rPr>
        <w:t>Nyman, S. R., and</w:t>
      </w:r>
      <w:r w:rsidR="007B2CE6" w:rsidRPr="00D13200">
        <w:rPr>
          <w:rFonts w:cs="Arial"/>
        </w:rPr>
        <w:t xml:space="preserve"> </w:t>
      </w:r>
      <w:proofErr w:type="spellStart"/>
      <w:r w:rsidR="007B2CE6" w:rsidRPr="00D13200">
        <w:rPr>
          <w:rFonts w:cs="Arial"/>
        </w:rPr>
        <w:t>Szymczynska</w:t>
      </w:r>
      <w:proofErr w:type="spellEnd"/>
      <w:r w:rsidR="007B2CE6" w:rsidRPr="00D13200">
        <w:rPr>
          <w:rFonts w:cs="Arial"/>
        </w:rPr>
        <w:t xml:space="preserve">, P. (2016). Meaningful activities for improving the wellbeing of people with dementia: beyond mere pleasure to meeting fundamental psychological needs. </w:t>
      </w:r>
      <w:r w:rsidR="007B2CE6" w:rsidRPr="00D13200">
        <w:rPr>
          <w:rFonts w:cs="Arial"/>
          <w:i/>
          <w:iCs/>
        </w:rPr>
        <w:t xml:space="preserve">Perspectives in public health, </w:t>
      </w:r>
      <w:r w:rsidR="007B2CE6" w:rsidRPr="00A50880">
        <w:rPr>
          <w:rFonts w:cs="Arial"/>
          <w:b/>
          <w:i/>
          <w:iCs/>
        </w:rPr>
        <w:t>136</w:t>
      </w:r>
      <w:r w:rsidR="007B2CE6" w:rsidRPr="00D13200">
        <w:rPr>
          <w:rFonts w:cs="Arial"/>
        </w:rPr>
        <w:t xml:space="preserve">, 99-107. </w:t>
      </w:r>
    </w:p>
    <w:p w14:paraId="3D69E716" w14:textId="3AC439F6"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rPr>
        <w:t>Orrell</w:t>
      </w:r>
      <w:proofErr w:type="spellEnd"/>
      <w:r w:rsidRPr="00D13200">
        <w:rPr>
          <w:rFonts w:cs="Arial"/>
        </w:rPr>
        <w:t xml:space="preserve">, M. (2012). The new generation of psychosocial interventions for dementia care. </w:t>
      </w:r>
      <w:r w:rsidRPr="00D13200">
        <w:rPr>
          <w:rFonts w:cs="Arial"/>
          <w:i/>
          <w:iCs/>
        </w:rPr>
        <w:t xml:space="preserve">The British Journal of Psychiatry, </w:t>
      </w:r>
      <w:r w:rsidRPr="00A50880">
        <w:rPr>
          <w:rFonts w:cs="Arial"/>
          <w:b/>
          <w:i/>
          <w:iCs/>
        </w:rPr>
        <w:t>201</w:t>
      </w:r>
      <w:r w:rsidRPr="00D13200">
        <w:rPr>
          <w:rFonts w:cs="Arial"/>
        </w:rPr>
        <w:t xml:space="preserve">, 342-343. </w:t>
      </w:r>
    </w:p>
    <w:p w14:paraId="22D30DD6" w14:textId="29237AD6" w:rsidR="007B2CE6" w:rsidRPr="00D13200" w:rsidRDefault="00A50880" w:rsidP="007B2CE6">
      <w:pPr>
        <w:autoSpaceDE w:val="0"/>
        <w:autoSpaceDN w:val="0"/>
        <w:adjustRightInd w:val="0"/>
        <w:spacing w:after="0" w:line="480" w:lineRule="auto"/>
        <w:ind w:left="720" w:hanging="720"/>
        <w:rPr>
          <w:rFonts w:cs="Arial"/>
        </w:rPr>
      </w:pPr>
      <w:r>
        <w:rPr>
          <w:rFonts w:cs="Arial"/>
        </w:rPr>
        <w:t>Oyebode, J. R., and</w:t>
      </w:r>
      <w:r w:rsidR="007B2CE6" w:rsidRPr="00D13200">
        <w:rPr>
          <w:rFonts w:cs="Arial"/>
        </w:rPr>
        <w:t xml:space="preserve"> Parveen, S. (2016). Psychosocial interventions for people with dementia: An overview and commentary on recent developments. </w:t>
      </w:r>
      <w:r w:rsidR="007B2CE6" w:rsidRPr="00D13200">
        <w:rPr>
          <w:rFonts w:cs="Arial"/>
          <w:i/>
          <w:iCs/>
        </w:rPr>
        <w:t>Dementia</w:t>
      </w:r>
      <w:r w:rsidR="007B2CE6" w:rsidRPr="00D13200">
        <w:rPr>
          <w:rFonts w:cs="Arial"/>
        </w:rPr>
        <w:t xml:space="preserve">, </w:t>
      </w:r>
      <w:r w:rsidR="007B2CE6" w:rsidRPr="00D13200">
        <w:t>DOI:10.1177/1471301216656096</w:t>
      </w:r>
      <w:r w:rsidR="007B2CE6" w:rsidRPr="00D13200">
        <w:rPr>
          <w:rFonts w:cs="Arial"/>
        </w:rPr>
        <w:t xml:space="preserve">  </w:t>
      </w:r>
    </w:p>
    <w:p w14:paraId="15C6923A" w14:textId="3A9E82FC"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Phinney, A., Dahlke</w:t>
      </w:r>
      <w:r w:rsidR="00675194">
        <w:rPr>
          <w:rFonts w:cs="Arial"/>
        </w:rPr>
        <w:t>, S., and</w:t>
      </w:r>
      <w:r w:rsidRPr="00D13200">
        <w:rPr>
          <w:rFonts w:cs="Arial"/>
        </w:rPr>
        <w:t xml:space="preserve"> Purves, B. (2013). Shifting Patterns of Everyday Activity in Early Dementia Experiences of Men and Their Families. </w:t>
      </w:r>
      <w:r w:rsidRPr="00D13200">
        <w:rPr>
          <w:rFonts w:cs="Arial"/>
          <w:i/>
          <w:iCs/>
        </w:rPr>
        <w:t xml:space="preserve">Journal of family nursing, </w:t>
      </w:r>
      <w:r w:rsidRPr="00675194">
        <w:rPr>
          <w:rFonts w:cs="Arial"/>
          <w:b/>
          <w:i/>
          <w:iCs/>
        </w:rPr>
        <w:t>19</w:t>
      </w:r>
      <w:r w:rsidRPr="00D13200">
        <w:rPr>
          <w:rFonts w:cs="Arial"/>
        </w:rPr>
        <w:t xml:space="preserve">, 348-374. </w:t>
      </w:r>
    </w:p>
    <w:p w14:paraId="7DE4797B" w14:textId="626956CC"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Phinney, A., Kelson, E.</w:t>
      </w:r>
      <w:r w:rsidR="00675194">
        <w:rPr>
          <w:rFonts w:cs="Arial"/>
        </w:rPr>
        <w:t xml:space="preserve">, </w:t>
      </w:r>
      <w:proofErr w:type="spellStart"/>
      <w:r w:rsidR="00675194">
        <w:rPr>
          <w:rFonts w:cs="Arial"/>
        </w:rPr>
        <w:t>Baumbusch</w:t>
      </w:r>
      <w:proofErr w:type="spellEnd"/>
      <w:r w:rsidR="00675194">
        <w:rPr>
          <w:rFonts w:cs="Arial"/>
        </w:rPr>
        <w:t>, J., O’Connor, D., and</w:t>
      </w:r>
      <w:r w:rsidRPr="00D13200">
        <w:rPr>
          <w:rFonts w:cs="Arial"/>
        </w:rPr>
        <w:t xml:space="preserve"> Purves, B. (2016). Walking in the neighbourhood: Performing social citizenship in dementia. </w:t>
      </w:r>
      <w:r w:rsidRPr="00D13200">
        <w:rPr>
          <w:rFonts w:cs="Arial"/>
          <w:i/>
          <w:iCs/>
        </w:rPr>
        <w:t xml:space="preserve">Dementia, </w:t>
      </w:r>
      <w:r w:rsidRPr="00675194">
        <w:rPr>
          <w:rFonts w:cs="Arial"/>
          <w:b/>
          <w:i/>
          <w:iCs/>
        </w:rPr>
        <w:t>15</w:t>
      </w:r>
      <w:r w:rsidRPr="00D13200">
        <w:rPr>
          <w:rFonts w:cs="Arial"/>
        </w:rPr>
        <w:t xml:space="preserve">, 381-394. </w:t>
      </w:r>
    </w:p>
    <w:p w14:paraId="41156FA6" w14:textId="4588B773"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color w:val="222222"/>
          <w:shd w:val="clear" w:color="auto" w:fill="FFFFFF"/>
        </w:rPr>
        <w:t>Ravneberg</w:t>
      </w:r>
      <w:proofErr w:type="spellEnd"/>
      <w:r w:rsidRPr="00D13200">
        <w:rPr>
          <w:rFonts w:cs="Arial"/>
          <w:color w:val="222222"/>
          <w:shd w:val="clear" w:color="auto" w:fill="FFFFFF"/>
        </w:rPr>
        <w:t>, B. (2012). Usability and abandonment of assistive technology. </w:t>
      </w:r>
      <w:r w:rsidRPr="00D13200">
        <w:rPr>
          <w:rFonts w:cs="Arial"/>
          <w:i/>
          <w:iCs/>
          <w:color w:val="222222"/>
          <w:shd w:val="clear" w:color="auto" w:fill="FFFFFF"/>
        </w:rPr>
        <w:t>Journal of Assistive Technologies</w:t>
      </w:r>
      <w:r w:rsidRPr="00D13200">
        <w:rPr>
          <w:rFonts w:cs="Arial"/>
          <w:color w:val="222222"/>
          <w:shd w:val="clear" w:color="auto" w:fill="FFFFFF"/>
        </w:rPr>
        <w:t>, </w:t>
      </w:r>
      <w:r w:rsidRPr="00675194">
        <w:rPr>
          <w:rFonts w:cs="Arial"/>
          <w:b/>
          <w:i/>
          <w:iCs/>
          <w:color w:val="222222"/>
          <w:shd w:val="clear" w:color="auto" w:fill="FFFFFF"/>
        </w:rPr>
        <w:t>6</w:t>
      </w:r>
      <w:r w:rsidRPr="00D13200">
        <w:rPr>
          <w:rFonts w:cs="Arial"/>
          <w:color w:val="222222"/>
          <w:shd w:val="clear" w:color="auto" w:fill="FFFFFF"/>
        </w:rPr>
        <w:t>, 259-269.</w:t>
      </w:r>
    </w:p>
    <w:p w14:paraId="6E6918D4" w14:textId="38B82A0B" w:rsidR="007B2CE6" w:rsidRPr="00D13200" w:rsidRDefault="00675194" w:rsidP="007B2CE6">
      <w:pPr>
        <w:autoSpaceDE w:val="0"/>
        <w:autoSpaceDN w:val="0"/>
        <w:adjustRightInd w:val="0"/>
        <w:spacing w:after="0" w:line="480" w:lineRule="auto"/>
        <w:ind w:left="720" w:hanging="720"/>
        <w:rPr>
          <w:rFonts w:cs="Arial"/>
        </w:rPr>
      </w:pPr>
      <w:r>
        <w:rPr>
          <w:rFonts w:cs="Arial"/>
        </w:rPr>
        <w:lastRenderedPageBreak/>
        <w:t>Reason, P., and</w:t>
      </w:r>
      <w:r w:rsidR="007B2CE6" w:rsidRPr="00D13200">
        <w:rPr>
          <w:rFonts w:cs="Arial"/>
        </w:rPr>
        <w:t xml:space="preserve"> Bradbury, H. (2008) </w:t>
      </w:r>
      <w:r w:rsidR="007B2CE6" w:rsidRPr="00D13200">
        <w:rPr>
          <w:rFonts w:cs="Arial"/>
          <w:i/>
        </w:rPr>
        <w:t>The Sage Handbook of Action research: Participative Inquiry and Practice (2</w:t>
      </w:r>
      <w:r w:rsidR="007B2CE6" w:rsidRPr="00D13200">
        <w:rPr>
          <w:rFonts w:cs="Arial"/>
          <w:i/>
          <w:vertAlign w:val="superscript"/>
        </w:rPr>
        <w:t>nd</w:t>
      </w:r>
      <w:r w:rsidR="007B2CE6" w:rsidRPr="00D13200">
        <w:rPr>
          <w:rFonts w:cs="Arial"/>
          <w:i/>
        </w:rPr>
        <w:t xml:space="preserve"> Edition</w:t>
      </w:r>
      <w:r w:rsidR="007B2CE6" w:rsidRPr="00D13200">
        <w:rPr>
          <w:rFonts w:cs="Arial"/>
        </w:rPr>
        <w:t>). London: Sage.</w:t>
      </w:r>
    </w:p>
    <w:p w14:paraId="50EA81F0" w14:textId="5E3916BA"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Regan, J. L. (2016). Ethnic minority, young onset, rare dementia type, depression: A case study of a Muslim male accessing UK dementia health and social care services. </w:t>
      </w:r>
      <w:r w:rsidRPr="00D13200">
        <w:rPr>
          <w:rFonts w:cs="Arial"/>
          <w:i/>
          <w:iCs/>
        </w:rPr>
        <w:t>Dementia</w:t>
      </w:r>
      <w:r w:rsidR="00675194">
        <w:rPr>
          <w:rFonts w:cs="Arial"/>
        </w:rPr>
        <w:t xml:space="preserve">, </w:t>
      </w:r>
      <w:r w:rsidR="00675194" w:rsidRPr="00675194">
        <w:rPr>
          <w:rFonts w:cs="Arial"/>
          <w:b/>
        </w:rPr>
        <w:t>15</w:t>
      </w:r>
      <w:r w:rsidRPr="00D13200">
        <w:rPr>
          <w:rFonts w:cs="Arial"/>
        </w:rPr>
        <w:t xml:space="preserve">, 702-720. </w:t>
      </w:r>
    </w:p>
    <w:p w14:paraId="4F87B704" w14:textId="77777777"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Robson, C. (2011). </w:t>
      </w:r>
      <w:r w:rsidRPr="00D13200">
        <w:rPr>
          <w:rFonts w:cs="Arial"/>
          <w:i/>
          <w:iCs/>
        </w:rPr>
        <w:t>Real world research: a resource for users of social research methods in applied settings</w:t>
      </w:r>
      <w:r w:rsidRPr="00D13200">
        <w:rPr>
          <w:rFonts w:cs="Arial"/>
        </w:rPr>
        <w:t>: Wiley Chichester.</w:t>
      </w:r>
    </w:p>
    <w:p w14:paraId="248504B3" w14:textId="178034F2" w:rsidR="007B2CE6" w:rsidRPr="00D13200" w:rsidRDefault="00675194" w:rsidP="007B2CE6">
      <w:pPr>
        <w:autoSpaceDE w:val="0"/>
        <w:autoSpaceDN w:val="0"/>
        <w:adjustRightInd w:val="0"/>
        <w:spacing w:after="0" w:line="480" w:lineRule="auto"/>
        <w:ind w:left="720" w:hanging="720"/>
        <w:rPr>
          <w:rFonts w:cs="Arial"/>
        </w:rPr>
      </w:pPr>
      <w:r>
        <w:rPr>
          <w:rFonts w:cs="Arial"/>
        </w:rPr>
        <w:t>Roland, K. P., and</w:t>
      </w:r>
      <w:r w:rsidR="007B2CE6" w:rsidRPr="00D13200">
        <w:rPr>
          <w:rFonts w:cs="Arial"/>
        </w:rPr>
        <w:t xml:space="preserve"> Chappell, N. L. (2015). Meaningful activity for persons with dementia: Family caregiver perspectives. </w:t>
      </w:r>
      <w:r w:rsidR="007B2CE6" w:rsidRPr="00D13200">
        <w:rPr>
          <w:rFonts w:cs="Arial"/>
          <w:i/>
          <w:iCs/>
        </w:rPr>
        <w:t xml:space="preserve">American Journal of Alzheimer's Disease and other Dementias, </w:t>
      </w:r>
      <w:r w:rsidR="007B2CE6" w:rsidRPr="00675194">
        <w:rPr>
          <w:rFonts w:cs="Arial"/>
          <w:b/>
          <w:i/>
          <w:iCs/>
        </w:rPr>
        <w:t>30</w:t>
      </w:r>
      <w:r w:rsidR="007B2CE6" w:rsidRPr="00D13200">
        <w:rPr>
          <w:rFonts w:cs="Arial"/>
        </w:rPr>
        <w:t xml:space="preserve">, 559-568. </w:t>
      </w:r>
    </w:p>
    <w:p w14:paraId="1E11FE40" w14:textId="77777777" w:rsidR="007B2CE6" w:rsidRPr="00D13200" w:rsidRDefault="007B2CE6" w:rsidP="007B2CE6">
      <w:pPr>
        <w:autoSpaceDE w:val="0"/>
        <w:autoSpaceDN w:val="0"/>
        <w:adjustRightInd w:val="0"/>
        <w:spacing w:after="0" w:line="480" w:lineRule="auto"/>
        <w:ind w:left="720" w:hanging="720"/>
        <w:rPr>
          <w:rFonts w:cs="Arial"/>
          <w:color w:val="222222"/>
          <w:shd w:val="clear" w:color="auto" w:fill="FFFFFF"/>
        </w:rPr>
      </w:pPr>
      <w:r w:rsidRPr="00D13200">
        <w:rPr>
          <w:rFonts w:cs="Arial"/>
          <w:color w:val="222222"/>
          <w:shd w:val="clear" w:color="auto" w:fill="FFFFFF"/>
        </w:rPr>
        <w:t xml:space="preserve">Sandberg, L. J. (2018). Dementia and the gender </w:t>
      </w:r>
      <w:proofErr w:type="gramStart"/>
      <w:r w:rsidRPr="00D13200">
        <w:rPr>
          <w:rFonts w:cs="Arial"/>
          <w:color w:val="222222"/>
          <w:shd w:val="clear" w:color="auto" w:fill="FFFFFF"/>
        </w:rPr>
        <w:t>trouble?:</w:t>
      </w:r>
      <w:proofErr w:type="gramEnd"/>
      <w:r w:rsidRPr="00D13200">
        <w:rPr>
          <w:rFonts w:cs="Arial"/>
          <w:color w:val="222222"/>
          <w:shd w:val="clear" w:color="auto" w:fill="FFFFFF"/>
        </w:rPr>
        <w:t xml:space="preserve"> Theorising dementia, gendered subjectivity and embodiment. </w:t>
      </w:r>
      <w:r w:rsidRPr="00D13200">
        <w:rPr>
          <w:rFonts w:cs="Arial"/>
          <w:i/>
          <w:iCs/>
          <w:color w:val="222222"/>
          <w:shd w:val="clear" w:color="auto" w:fill="FFFFFF"/>
        </w:rPr>
        <w:t>Journal of aging studies</w:t>
      </w:r>
      <w:r w:rsidRPr="00D13200">
        <w:rPr>
          <w:rFonts w:cs="Arial"/>
          <w:color w:val="222222"/>
          <w:shd w:val="clear" w:color="auto" w:fill="FFFFFF"/>
        </w:rPr>
        <w:t>, </w:t>
      </w:r>
      <w:r w:rsidRPr="00675194">
        <w:rPr>
          <w:rFonts w:cs="Arial"/>
          <w:b/>
          <w:i/>
          <w:iCs/>
          <w:color w:val="222222"/>
          <w:shd w:val="clear" w:color="auto" w:fill="FFFFFF"/>
        </w:rPr>
        <w:t>45</w:t>
      </w:r>
      <w:r w:rsidRPr="00D13200">
        <w:rPr>
          <w:rFonts w:cs="Arial"/>
          <w:color w:val="222222"/>
          <w:shd w:val="clear" w:color="auto" w:fill="FFFFFF"/>
        </w:rPr>
        <w:t>, 25-31.</w:t>
      </w:r>
    </w:p>
    <w:p w14:paraId="3353B212" w14:textId="7009E84A" w:rsidR="007B2CE6" w:rsidRPr="00D13200" w:rsidRDefault="007B2CE6" w:rsidP="007B2CE6">
      <w:pPr>
        <w:autoSpaceDE w:val="0"/>
        <w:autoSpaceDN w:val="0"/>
        <w:adjustRightInd w:val="0"/>
        <w:spacing w:after="0" w:line="480" w:lineRule="auto"/>
        <w:ind w:left="720" w:hanging="720"/>
        <w:rPr>
          <w:rFonts w:cs="Arial"/>
        </w:rPr>
      </w:pPr>
      <w:r w:rsidRPr="00D13200">
        <w:rPr>
          <w:rFonts w:cs="Arial"/>
          <w:color w:val="222222"/>
          <w:shd w:val="clear" w:color="auto" w:fill="FFFFFF"/>
        </w:rPr>
        <w:t>Slevin</w:t>
      </w:r>
      <w:r w:rsidR="00675194">
        <w:rPr>
          <w:rFonts w:cs="Arial"/>
          <w:color w:val="222222"/>
          <w:shd w:val="clear" w:color="auto" w:fill="FFFFFF"/>
        </w:rPr>
        <w:t>, K. F., and</w:t>
      </w:r>
      <w:r w:rsidRPr="00D13200">
        <w:rPr>
          <w:rFonts w:cs="Arial"/>
          <w:color w:val="222222"/>
          <w:shd w:val="clear" w:color="auto" w:fill="FFFFFF"/>
        </w:rPr>
        <w:t xml:space="preserve"> </w:t>
      </w:r>
      <w:proofErr w:type="spellStart"/>
      <w:r w:rsidRPr="00D13200">
        <w:rPr>
          <w:rFonts w:cs="Arial"/>
          <w:color w:val="222222"/>
          <w:shd w:val="clear" w:color="auto" w:fill="FFFFFF"/>
        </w:rPr>
        <w:t>Linneman</w:t>
      </w:r>
      <w:proofErr w:type="spellEnd"/>
      <w:r w:rsidRPr="00D13200">
        <w:rPr>
          <w:rFonts w:cs="Arial"/>
          <w:color w:val="222222"/>
          <w:shd w:val="clear" w:color="auto" w:fill="FFFFFF"/>
        </w:rPr>
        <w:t>, T. J. (2010). Old gay men’s bodies and masculinities. </w:t>
      </w:r>
      <w:r w:rsidRPr="00D13200">
        <w:rPr>
          <w:rFonts w:cs="Arial"/>
          <w:i/>
          <w:iCs/>
          <w:color w:val="222222"/>
          <w:shd w:val="clear" w:color="auto" w:fill="FFFFFF"/>
        </w:rPr>
        <w:t>Men and Masculinities</w:t>
      </w:r>
      <w:r w:rsidRPr="00D13200">
        <w:rPr>
          <w:rFonts w:cs="Arial"/>
          <w:color w:val="222222"/>
          <w:shd w:val="clear" w:color="auto" w:fill="FFFFFF"/>
        </w:rPr>
        <w:t>, </w:t>
      </w:r>
      <w:r w:rsidRPr="00675194">
        <w:rPr>
          <w:rFonts w:cs="Arial"/>
          <w:b/>
          <w:i/>
          <w:iCs/>
          <w:color w:val="222222"/>
          <w:shd w:val="clear" w:color="auto" w:fill="FFFFFF"/>
        </w:rPr>
        <w:t>12</w:t>
      </w:r>
      <w:r w:rsidRPr="00D13200">
        <w:rPr>
          <w:rFonts w:cs="Arial"/>
          <w:color w:val="222222"/>
          <w:shd w:val="clear" w:color="auto" w:fill="FFFFFF"/>
        </w:rPr>
        <w:t>, 483-507.</w:t>
      </w:r>
    </w:p>
    <w:p w14:paraId="2CE327B2" w14:textId="43AB69E4" w:rsidR="007B2CE6" w:rsidRPr="00D13200" w:rsidRDefault="00675194" w:rsidP="007B2CE6">
      <w:pPr>
        <w:autoSpaceDE w:val="0"/>
        <w:autoSpaceDN w:val="0"/>
        <w:adjustRightInd w:val="0"/>
        <w:spacing w:after="0" w:line="480" w:lineRule="auto"/>
        <w:ind w:left="720" w:hanging="720"/>
        <w:rPr>
          <w:rFonts w:cs="Arial"/>
        </w:rPr>
      </w:pPr>
      <w:r>
        <w:rPr>
          <w:rFonts w:cs="Arial"/>
        </w:rPr>
        <w:t>Sloan, C., Conner, M., and</w:t>
      </w:r>
      <w:r w:rsidR="007B2CE6" w:rsidRPr="00D13200">
        <w:rPr>
          <w:rFonts w:cs="Arial"/>
        </w:rPr>
        <w:t xml:space="preserve"> Gough, B. (2015). How does masculinity impact on health? A quantitative study of masculinity and health </w:t>
      </w:r>
      <w:proofErr w:type="spellStart"/>
      <w:r w:rsidR="007B2CE6" w:rsidRPr="00D13200">
        <w:rPr>
          <w:rFonts w:cs="Arial"/>
        </w:rPr>
        <w:t>behavior</w:t>
      </w:r>
      <w:proofErr w:type="spellEnd"/>
      <w:r w:rsidR="007B2CE6" w:rsidRPr="00D13200">
        <w:rPr>
          <w:rFonts w:cs="Arial"/>
        </w:rPr>
        <w:t xml:space="preserve"> in a sample of UK men and women. </w:t>
      </w:r>
      <w:r w:rsidR="007B2CE6" w:rsidRPr="00D13200">
        <w:rPr>
          <w:rFonts w:cs="Arial"/>
          <w:i/>
          <w:iCs/>
        </w:rPr>
        <w:t xml:space="preserve">Psychology of Men &amp; Masculinity, </w:t>
      </w:r>
      <w:r w:rsidR="007B2CE6" w:rsidRPr="00675194">
        <w:rPr>
          <w:rFonts w:cs="Arial"/>
          <w:b/>
          <w:i/>
          <w:iCs/>
        </w:rPr>
        <w:t>16</w:t>
      </w:r>
      <w:r w:rsidR="007B2CE6" w:rsidRPr="00D13200">
        <w:rPr>
          <w:rFonts w:cs="Arial"/>
        </w:rPr>
        <w:t xml:space="preserve">, 206. </w:t>
      </w:r>
    </w:p>
    <w:p w14:paraId="21769243" w14:textId="7D232905" w:rsidR="007B2CE6" w:rsidRPr="00D13200" w:rsidRDefault="007B2CE6" w:rsidP="007B2CE6">
      <w:pPr>
        <w:autoSpaceDE w:val="0"/>
        <w:autoSpaceDN w:val="0"/>
        <w:adjustRightInd w:val="0"/>
        <w:spacing w:after="0" w:line="480" w:lineRule="auto"/>
        <w:ind w:left="720" w:hanging="720"/>
        <w:rPr>
          <w:rFonts w:cs="Arial"/>
          <w:color w:val="222222"/>
          <w:shd w:val="clear" w:color="auto" w:fill="FFFFFF"/>
        </w:rPr>
      </w:pPr>
      <w:r w:rsidRPr="00D13200">
        <w:rPr>
          <w:rFonts w:cs="Arial"/>
          <w:color w:val="222222"/>
          <w:shd w:val="clear" w:color="auto" w:fill="FFFFFF"/>
        </w:rPr>
        <w:t>Schneider, B. (2012). Participatory action research, mental health service user research, and the hearing (our) voices projects. </w:t>
      </w:r>
      <w:r w:rsidRPr="00D13200">
        <w:rPr>
          <w:rFonts w:cs="Arial"/>
          <w:i/>
          <w:iCs/>
          <w:color w:val="222222"/>
          <w:shd w:val="clear" w:color="auto" w:fill="FFFFFF"/>
        </w:rPr>
        <w:t>International Journal of Qualitative Methods</w:t>
      </w:r>
      <w:r w:rsidRPr="00D13200">
        <w:rPr>
          <w:rFonts w:cs="Arial"/>
          <w:color w:val="222222"/>
          <w:shd w:val="clear" w:color="auto" w:fill="FFFFFF"/>
        </w:rPr>
        <w:t>, </w:t>
      </w:r>
      <w:r w:rsidRPr="00675194">
        <w:rPr>
          <w:rFonts w:cs="Arial"/>
          <w:b/>
          <w:i/>
          <w:iCs/>
          <w:color w:val="222222"/>
          <w:shd w:val="clear" w:color="auto" w:fill="FFFFFF"/>
        </w:rPr>
        <w:t>11</w:t>
      </w:r>
      <w:r w:rsidRPr="00D13200">
        <w:rPr>
          <w:rFonts w:cs="Arial"/>
          <w:color w:val="222222"/>
          <w:shd w:val="clear" w:color="auto" w:fill="FFFFFF"/>
        </w:rPr>
        <w:t>, 152-165.</w:t>
      </w:r>
    </w:p>
    <w:p w14:paraId="5CD5C976" w14:textId="71093E45" w:rsidR="007B2CE6" w:rsidRPr="00D13200" w:rsidRDefault="00675194" w:rsidP="007B2CE6">
      <w:pPr>
        <w:autoSpaceDE w:val="0"/>
        <w:autoSpaceDN w:val="0"/>
        <w:adjustRightInd w:val="0"/>
        <w:spacing w:after="0" w:line="480" w:lineRule="auto"/>
        <w:ind w:left="720" w:hanging="720"/>
        <w:rPr>
          <w:rFonts w:cs="Arial"/>
        </w:rPr>
      </w:pPr>
      <w:proofErr w:type="spellStart"/>
      <w:r>
        <w:rPr>
          <w:rFonts w:cs="Arial"/>
        </w:rPr>
        <w:t>Solari</w:t>
      </w:r>
      <w:proofErr w:type="spellEnd"/>
      <w:r>
        <w:rPr>
          <w:rFonts w:cs="Arial"/>
        </w:rPr>
        <w:t>, C. A., and</w:t>
      </w:r>
      <w:r w:rsidR="007B2CE6" w:rsidRPr="00D13200">
        <w:rPr>
          <w:rFonts w:cs="Arial"/>
        </w:rPr>
        <w:t xml:space="preserve"> </w:t>
      </w:r>
      <w:proofErr w:type="spellStart"/>
      <w:r w:rsidR="007B2CE6" w:rsidRPr="00D13200">
        <w:rPr>
          <w:rFonts w:cs="Arial"/>
        </w:rPr>
        <w:t>Solomons</w:t>
      </w:r>
      <w:proofErr w:type="spellEnd"/>
      <w:r w:rsidR="007B2CE6" w:rsidRPr="00D13200">
        <w:rPr>
          <w:rFonts w:cs="Arial"/>
        </w:rPr>
        <w:t xml:space="preserve">, L. (2012). The World Cup effect: Using football to engage men with dementia. </w:t>
      </w:r>
      <w:r w:rsidR="007B2CE6" w:rsidRPr="00D13200">
        <w:rPr>
          <w:rFonts w:cs="Arial"/>
          <w:i/>
          <w:iCs/>
        </w:rPr>
        <w:t xml:space="preserve">Dementia, </w:t>
      </w:r>
      <w:r w:rsidR="007B2CE6" w:rsidRPr="00675194">
        <w:rPr>
          <w:rFonts w:cs="Arial"/>
          <w:b/>
          <w:i/>
          <w:iCs/>
        </w:rPr>
        <w:t>11</w:t>
      </w:r>
      <w:r w:rsidR="007B2CE6" w:rsidRPr="00D13200">
        <w:rPr>
          <w:rFonts w:cs="Arial"/>
        </w:rPr>
        <w:t xml:space="preserve">, 699-702. </w:t>
      </w:r>
    </w:p>
    <w:p w14:paraId="109EABC1" w14:textId="15C5F273"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Span, M., </w:t>
      </w:r>
      <w:proofErr w:type="spellStart"/>
      <w:r w:rsidRPr="00D13200">
        <w:rPr>
          <w:rFonts w:cs="Arial"/>
        </w:rPr>
        <w:t>Hettinga</w:t>
      </w:r>
      <w:proofErr w:type="spellEnd"/>
      <w:r w:rsidRPr="00D13200">
        <w:rPr>
          <w:rFonts w:cs="Arial"/>
        </w:rPr>
        <w:t xml:space="preserve">, M., </w:t>
      </w:r>
      <w:proofErr w:type="spellStart"/>
      <w:r w:rsidRPr="00D13200">
        <w:rPr>
          <w:rFonts w:cs="Arial"/>
        </w:rPr>
        <w:t>Vern</w:t>
      </w:r>
      <w:r w:rsidR="00675194">
        <w:rPr>
          <w:rFonts w:cs="Arial"/>
        </w:rPr>
        <w:t>ooij-Dassen</w:t>
      </w:r>
      <w:proofErr w:type="spellEnd"/>
      <w:r w:rsidR="00675194">
        <w:rPr>
          <w:rFonts w:cs="Arial"/>
        </w:rPr>
        <w:t xml:space="preserve">, M., </w:t>
      </w:r>
      <w:proofErr w:type="spellStart"/>
      <w:r w:rsidR="00675194">
        <w:rPr>
          <w:rFonts w:cs="Arial"/>
        </w:rPr>
        <w:t>Eefsting</w:t>
      </w:r>
      <w:proofErr w:type="spellEnd"/>
      <w:r w:rsidR="00675194">
        <w:rPr>
          <w:rFonts w:cs="Arial"/>
        </w:rPr>
        <w:t>, J., and</w:t>
      </w:r>
      <w:r w:rsidRPr="00D13200">
        <w:rPr>
          <w:rFonts w:cs="Arial"/>
        </w:rPr>
        <w:t xml:space="preserve"> Smits, C. (2013). Involving people with dementia in the development of supportive IT applications: A systematic review. </w:t>
      </w:r>
      <w:r w:rsidRPr="00D13200">
        <w:rPr>
          <w:rFonts w:cs="Arial"/>
          <w:i/>
          <w:iCs/>
        </w:rPr>
        <w:t xml:space="preserve">Ageing Research Reviews, </w:t>
      </w:r>
      <w:r w:rsidRPr="00675194">
        <w:rPr>
          <w:rFonts w:cs="Arial"/>
          <w:b/>
          <w:i/>
          <w:iCs/>
        </w:rPr>
        <w:t>12</w:t>
      </w:r>
      <w:r w:rsidRPr="00D13200">
        <w:rPr>
          <w:rFonts w:cs="Arial"/>
        </w:rPr>
        <w:t xml:space="preserve">, 535-551. </w:t>
      </w:r>
    </w:p>
    <w:p w14:paraId="322FD691" w14:textId="77777777" w:rsidR="007B2CE6" w:rsidRPr="00D13200" w:rsidRDefault="007B2CE6" w:rsidP="007B2CE6">
      <w:pPr>
        <w:autoSpaceDE w:val="0"/>
        <w:autoSpaceDN w:val="0"/>
        <w:adjustRightInd w:val="0"/>
        <w:spacing w:after="0" w:line="480" w:lineRule="auto"/>
        <w:ind w:left="720" w:hanging="720"/>
        <w:rPr>
          <w:rFonts w:cs="Arial"/>
          <w:color w:val="000000"/>
          <w:shd w:val="clear" w:color="auto" w:fill="FFFFFF"/>
        </w:rPr>
      </w:pPr>
      <w:r w:rsidRPr="00D13200">
        <w:rPr>
          <w:rFonts w:cs="Arial"/>
          <w:color w:val="000000"/>
          <w:shd w:val="clear" w:color="auto" w:fill="FFFFFF"/>
        </w:rPr>
        <w:t xml:space="preserve">Spindler, E. (2015) </w:t>
      </w:r>
      <w:r w:rsidRPr="00D13200">
        <w:rPr>
          <w:rFonts w:cs="Arial"/>
          <w:i/>
          <w:color w:val="000000"/>
          <w:shd w:val="clear" w:color="auto" w:fill="FFFFFF"/>
        </w:rPr>
        <w:t>‘Beyond the Prostate: Brazil’s National Healthcare Policy for Men’, EMERGE Case Study 1</w:t>
      </w:r>
      <w:r w:rsidRPr="00D13200">
        <w:rPr>
          <w:rFonts w:cs="Arial"/>
          <w:color w:val="000000"/>
          <w:shd w:val="clear" w:color="auto" w:fill="FFFFFF"/>
        </w:rPr>
        <w:t xml:space="preserve">, </w:t>
      </w:r>
      <w:proofErr w:type="spellStart"/>
      <w:r w:rsidRPr="00D13200">
        <w:rPr>
          <w:rFonts w:cs="Arial"/>
          <w:color w:val="000000"/>
          <w:shd w:val="clear" w:color="auto" w:fill="FFFFFF"/>
        </w:rPr>
        <w:t>Promundo</w:t>
      </w:r>
      <w:proofErr w:type="spellEnd"/>
      <w:r w:rsidRPr="00D13200">
        <w:rPr>
          <w:rFonts w:cs="Arial"/>
          <w:color w:val="000000"/>
          <w:shd w:val="clear" w:color="auto" w:fill="FFFFFF"/>
        </w:rPr>
        <w:t xml:space="preserve">-US, </w:t>
      </w:r>
      <w:proofErr w:type="spellStart"/>
      <w:r w:rsidRPr="00D13200">
        <w:rPr>
          <w:rFonts w:cs="Arial"/>
          <w:color w:val="000000"/>
          <w:shd w:val="clear" w:color="auto" w:fill="FFFFFF"/>
        </w:rPr>
        <w:t>Sonke</w:t>
      </w:r>
      <w:proofErr w:type="spellEnd"/>
      <w:r w:rsidRPr="00D13200">
        <w:rPr>
          <w:rFonts w:cs="Arial"/>
          <w:color w:val="000000"/>
          <w:shd w:val="clear" w:color="auto" w:fill="FFFFFF"/>
        </w:rPr>
        <w:t xml:space="preserve"> Gender Justice and the Institute of Development Studies, </w:t>
      </w:r>
      <w:proofErr w:type="spellStart"/>
      <w:proofErr w:type="gramStart"/>
      <w:r w:rsidRPr="00D13200">
        <w:rPr>
          <w:rFonts w:cs="Arial"/>
          <w:color w:val="000000"/>
          <w:shd w:val="clear" w:color="auto" w:fill="FFFFFF"/>
        </w:rPr>
        <w:t>Brighton:IDS</w:t>
      </w:r>
      <w:proofErr w:type="spellEnd"/>
      <w:proofErr w:type="gramEnd"/>
    </w:p>
    <w:p w14:paraId="70474F24" w14:textId="2148E385"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rPr>
        <w:lastRenderedPageBreak/>
        <w:t>Szymczyn</w:t>
      </w:r>
      <w:r w:rsidR="00675194">
        <w:rPr>
          <w:rFonts w:cs="Arial"/>
        </w:rPr>
        <w:t>ska</w:t>
      </w:r>
      <w:proofErr w:type="spellEnd"/>
      <w:r w:rsidR="00675194">
        <w:rPr>
          <w:rFonts w:cs="Arial"/>
        </w:rPr>
        <w:t>, P., Innes, A., Mason, A., and</w:t>
      </w:r>
      <w:r w:rsidRPr="00D13200">
        <w:rPr>
          <w:rFonts w:cs="Arial"/>
        </w:rPr>
        <w:t xml:space="preserve"> Stark, C. (2011). A review of diagnostic process and </w:t>
      </w:r>
      <w:proofErr w:type="spellStart"/>
      <w:r w:rsidRPr="00D13200">
        <w:rPr>
          <w:rFonts w:cs="Arial"/>
        </w:rPr>
        <w:t>postdiagnostic</w:t>
      </w:r>
      <w:proofErr w:type="spellEnd"/>
      <w:r w:rsidRPr="00D13200">
        <w:rPr>
          <w:rFonts w:cs="Arial"/>
        </w:rPr>
        <w:t xml:space="preserve"> support for people with dementia in rural areas. </w:t>
      </w:r>
      <w:r w:rsidRPr="00D13200">
        <w:rPr>
          <w:rFonts w:cs="Arial"/>
          <w:i/>
          <w:iCs/>
        </w:rPr>
        <w:t xml:space="preserve">Journal of primary care &amp; community health, </w:t>
      </w:r>
      <w:r w:rsidRPr="00675194">
        <w:rPr>
          <w:rFonts w:cs="Arial"/>
          <w:b/>
          <w:i/>
          <w:iCs/>
        </w:rPr>
        <w:t>2</w:t>
      </w:r>
      <w:r w:rsidRPr="00D13200">
        <w:rPr>
          <w:rFonts w:cs="Arial"/>
        </w:rPr>
        <w:t xml:space="preserve">, 262-276. </w:t>
      </w:r>
    </w:p>
    <w:p w14:paraId="7AB40971" w14:textId="5C7617C7" w:rsidR="007B2CE6" w:rsidRPr="00D13200" w:rsidRDefault="00675194" w:rsidP="007B2CE6">
      <w:pPr>
        <w:autoSpaceDE w:val="0"/>
        <w:autoSpaceDN w:val="0"/>
        <w:adjustRightInd w:val="0"/>
        <w:spacing w:after="0" w:line="480" w:lineRule="auto"/>
        <w:ind w:left="720" w:hanging="720"/>
        <w:rPr>
          <w:rFonts w:cs="Arial"/>
        </w:rPr>
      </w:pPr>
      <w:r>
        <w:rPr>
          <w:rFonts w:cs="Arial"/>
        </w:rPr>
        <w:t>Tannenbaum, C., and</w:t>
      </w:r>
      <w:r w:rsidR="007B2CE6" w:rsidRPr="00D13200">
        <w:rPr>
          <w:rFonts w:cs="Arial"/>
        </w:rPr>
        <w:t xml:space="preserve"> Frank, B. (2011). Masculinity and health in late life men. </w:t>
      </w:r>
      <w:r w:rsidR="007B2CE6" w:rsidRPr="00D13200">
        <w:rPr>
          <w:rFonts w:cs="Arial"/>
          <w:i/>
          <w:iCs/>
        </w:rPr>
        <w:t xml:space="preserve">American Journal </w:t>
      </w:r>
      <w:proofErr w:type="gramStart"/>
      <w:r w:rsidR="007B2CE6" w:rsidRPr="00D13200">
        <w:rPr>
          <w:rFonts w:cs="Arial"/>
          <w:i/>
          <w:iCs/>
        </w:rPr>
        <w:t>Of</w:t>
      </w:r>
      <w:proofErr w:type="gramEnd"/>
      <w:r w:rsidR="007B2CE6" w:rsidRPr="00D13200">
        <w:rPr>
          <w:rFonts w:cs="Arial"/>
          <w:i/>
          <w:iCs/>
        </w:rPr>
        <w:t xml:space="preserve"> Men's Health, </w:t>
      </w:r>
      <w:r w:rsidR="007B2CE6" w:rsidRPr="00675194">
        <w:rPr>
          <w:rFonts w:cs="Arial"/>
          <w:b/>
          <w:i/>
          <w:iCs/>
        </w:rPr>
        <w:t>5</w:t>
      </w:r>
      <w:r w:rsidR="007B2CE6" w:rsidRPr="00675194">
        <w:rPr>
          <w:rFonts w:cs="Arial"/>
          <w:b/>
        </w:rPr>
        <w:t>,</w:t>
      </w:r>
      <w:r w:rsidR="007B2CE6" w:rsidRPr="00D13200">
        <w:rPr>
          <w:rFonts w:cs="Arial"/>
        </w:rPr>
        <w:t xml:space="preserve"> 243-254. </w:t>
      </w:r>
    </w:p>
    <w:p w14:paraId="67DB2D82" w14:textId="4A46FC06" w:rsidR="007B2CE6" w:rsidRPr="00D13200" w:rsidRDefault="00675194" w:rsidP="007B2CE6">
      <w:pPr>
        <w:autoSpaceDE w:val="0"/>
        <w:autoSpaceDN w:val="0"/>
        <w:adjustRightInd w:val="0"/>
        <w:spacing w:after="0" w:line="480" w:lineRule="auto"/>
        <w:ind w:left="720" w:hanging="720"/>
        <w:rPr>
          <w:rFonts w:cs="Arial"/>
        </w:rPr>
      </w:pPr>
      <w:r>
        <w:rPr>
          <w:rFonts w:cs="Arial"/>
        </w:rPr>
        <w:t>Thompson Jr, E. H., and</w:t>
      </w:r>
      <w:r w:rsidR="007B2CE6" w:rsidRPr="00D13200">
        <w:rPr>
          <w:rFonts w:cs="Arial"/>
        </w:rPr>
        <w:t xml:space="preserve"> Bennett, K. M. (2015). Measurement of masculinity ideologies: A (critical) review. </w:t>
      </w:r>
      <w:r w:rsidR="007B2CE6" w:rsidRPr="00D13200">
        <w:rPr>
          <w:rFonts w:cs="Arial"/>
          <w:i/>
          <w:iCs/>
        </w:rPr>
        <w:t xml:space="preserve">Psychology of Men &amp; Masculinity, </w:t>
      </w:r>
      <w:r w:rsidR="007B2CE6" w:rsidRPr="00675194">
        <w:rPr>
          <w:rFonts w:cs="Arial"/>
          <w:b/>
          <w:i/>
          <w:iCs/>
        </w:rPr>
        <w:t>16</w:t>
      </w:r>
      <w:r w:rsidR="007B2CE6" w:rsidRPr="00D13200">
        <w:rPr>
          <w:rFonts w:cs="Arial"/>
        </w:rPr>
        <w:t xml:space="preserve">, 115. </w:t>
      </w:r>
    </w:p>
    <w:p w14:paraId="5E6DBEFF" w14:textId="03A17D94" w:rsidR="007B2CE6" w:rsidRPr="00D13200" w:rsidRDefault="00675194" w:rsidP="007B2CE6">
      <w:pPr>
        <w:autoSpaceDE w:val="0"/>
        <w:autoSpaceDN w:val="0"/>
        <w:adjustRightInd w:val="0"/>
        <w:spacing w:after="0" w:line="480" w:lineRule="auto"/>
        <w:ind w:left="720" w:hanging="720"/>
        <w:rPr>
          <w:rFonts w:cs="Arial"/>
        </w:rPr>
      </w:pPr>
      <w:r>
        <w:rPr>
          <w:rFonts w:cs="Arial"/>
        </w:rPr>
        <w:t>Thompson Jr, E. H., and</w:t>
      </w:r>
      <w:r w:rsidR="007B2CE6" w:rsidRPr="00D13200">
        <w:rPr>
          <w:rFonts w:cs="Arial"/>
        </w:rPr>
        <w:t xml:space="preserve"> </w:t>
      </w:r>
      <w:proofErr w:type="spellStart"/>
      <w:r w:rsidR="007B2CE6" w:rsidRPr="00D13200">
        <w:rPr>
          <w:rFonts w:cs="Arial"/>
        </w:rPr>
        <w:t>Langendor</w:t>
      </w:r>
      <w:r w:rsidR="00C01121">
        <w:rPr>
          <w:rFonts w:cs="Arial"/>
        </w:rPr>
        <w:t>e</w:t>
      </w:r>
      <w:r w:rsidR="007B2CE6" w:rsidRPr="00D13200">
        <w:rPr>
          <w:rFonts w:cs="Arial"/>
        </w:rPr>
        <w:t>fer</w:t>
      </w:r>
      <w:proofErr w:type="spellEnd"/>
      <w:r w:rsidR="007B2CE6" w:rsidRPr="00D13200">
        <w:rPr>
          <w:rFonts w:cs="Arial"/>
        </w:rPr>
        <w:t xml:space="preserve">, K. B. (2016). Older Men’s Blueprint for “Being a Man”. </w:t>
      </w:r>
      <w:r w:rsidR="007B2CE6" w:rsidRPr="00D13200">
        <w:rPr>
          <w:rFonts w:cs="Arial"/>
          <w:i/>
        </w:rPr>
        <w:t>Men and Masculinities</w:t>
      </w:r>
      <w:r w:rsidR="007B2CE6" w:rsidRPr="00D13200">
        <w:rPr>
          <w:rFonts w:cs="Arial"/>
        </w:rPr>
        <w:t>,</w:t>
      </w:r>
      <w:r w:rsidR="007B2CE6" w:rsidRPr="00D13200">
        <w:rPr>
          <w:rFonts w:cs="Arial"/>
          <w:i/>
          <w:iCs/>
        </w:rPr>
        <w:t xml:space="preserve"> </w:t>
      </w:r>
      <w:r w:rsidR="007B2CE6" w:rsidRPr="00675194">
        <w:rPr>
          <w:rFonts w:cs="Arial"/>
          <w:b/>
          <w:i/>
          <w:iCs/>
        </w:rPr>
        <w:t>19</w:t>
      </w:r>
      <w:r w:rsidR="007B2CE6" w:rsidRPr="00D13200">
        <w:rPr>
          <w:rFonts w:cs="Arial"/>
        </w:rPr>
        <w:t xml:space="preserve">, 119-147. </w:t>
      </w:r>
    </w:p>
    <w:p w14:paraId="3345369F" w14:textId="24534793" w:rsidR="007B2CE6" w:rsidRPr="00D13200" w:rsidRDefault="00675194" w:rsidP="007B2CE6">
      <w:pPr>
        <w:autoSpaceDE w:val="0"/>
        <w:autoSpaceDN w:val="0"/>
        <w:adjustRightInd w:val="0"/>
        <w:spacing w:after="0" w:line="480" w:lineRule="auto"/>
        <w:ind w:left="720" w:hanging="720"/>
        <w:rPr>
          <w:rFonts w:cs="Arial"/>
        </w:rPr>
      </w:pPr>
      <w:proofErr w:type="spellStart"/>
      <w:r>
        <w:rPr>
          <w:rFonts w:cs="Arial"/>
        </w:rPr>
        <w:t>Tolson</w:t>
      </w:r>
      <w:proofErr w:type="spellEnd"/>
      <w:r>
        <w:rPr>
          <w:rFonts w:cs="Arial"/>
        </w:rPr>
        <w:t>, D., and</w:t>
      </w:r>
      <w:r w:rsidR="007B2CE6" w:rsidRPr="00D13200">
        <w:rPr>
          <w:rFonts w:cs="Arial"/>
        </w:rPr>
        <w:t xml:space="preserve"> Schofield, I. (2012). Football reminiscence for men with dementia: lessons from a realistic evaluation. </w:t>
      </w:r>
      <w:r w:rsidR="007B2CE6" w:rsidRPr="00D13200">
        <w:rPr>
          <w:rFonts w:cs="Arial"/>
          <w:i/>
          <w:iCs/>
        </w:rPr>
        <w:t xml:space="preserve">Nursing inquiry, </w:t>
      </w:r>
      <w:r w:rsidR="007B2CE6" w:rsidRPr="00675194">
        <w:rPr>
          <w:rFonts w:cs="Arial"/>
          <w:b/>
          <w:i/>
          <w:iCs/>
        </w:rPr>
        <w:t>19</w:t>
      </w:r>
      <w:r w:rsidR="007B2CE6" w:rsidRPr="00675194">
        <w:rPr>
          <w:rFonts w:cs="Arial"/>
          <w:b/>
        </w:rPr>
        <w:t>,</w:t>
      </w:r>
      <w:r w:rsidR="007B2CE6" w:rsidRPr="00D13200">
        <w:rPr>
          <w:rFonts w:cs="Arial"/>
        </w:rPr>
        <w:t xml:space="preserve"> 63-70. </w:t>
      </w:r>
    </w:p>
    <w:p w14:paraId="014D4084" w14:textId="4DD0B1F6"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Townsend, L., </w:t>
      </w:r>
      <w:proofErr w:type="spellStart"/>
      <w:r w:rsidRPr="00D13200">
        <w:rPr>
          <w:rFonts w:cs="Arial"/>
        </w:rPr>
        <w:t>Sa</w:t>
      </w:r>
      <w:r w:rsidR="00675194">
        <w:rPr>
          <w:rFonts w:cs="Arial"/>
        </w:rPr>
        <w:t>thiaseelan</w:t>
      </w:r>
      <w:proofErr w:type="spellEnd"/>
      <w:r w:rsidR="00675194">
        <w:rPr>
          <w:rFonts w:cs="Arial"/>
        </w:rPr>
        <w:t>, A., Fairhurst, G., and</w:t>
      </w:r>
      <w:r w:rsidRPr="00D13200">
        <w:rPr>
          <w:rFonts w:cs="Arial"/>
        </w:rPr>
        <w:t xml:space="preserve"> Wallace, C. (2013). Enhanced broadband access as a solution to the social and economic problems of the rural digital divide. </w:t>
      </w:r>
      <w:r w:rsidRPr="00D13200">
        <w:rPr>
          <w:rFonts w:cs="Arial"/>
          <w:i/>
          <w:iCs/>
        </w:rPr>
        <w:t xml:space="preserve">Local Economy, </w:t>
      </w:r>
      <w:r w:rsidRPr="00675194">
        <w:rPr>
          <w:rFonts w:cs="Arial"/>
          <w:b/>
          <w:i/>
          <w:iCs/>
        </w:rPr>
        <w:t>28</w:t>
      </w:r>
      <w:r w:rsidRPr="00D13200">
        <w:rPr>
          <w:rFonts w:cs="Arial"/>
        </w:rPr>
        <w:t xml:space="preserve">, 580-595. </w:t>
      </w:r>
    </w:p>
    <w:p w14:paraId="0BB0B7C3" w14:textId="15CDEE56" w:rsidR="007B2CE6" w:rsidRPr="00D13200" w:rsidRDefault="007B2CE6" w:rsidP="007B2CE6">
      <w:pPr>
        <w:autoSpaceDE w:val="0"/>
        <w:autoSpaceDN w:val="0"/>
        <w:adjustRightInd w:val="0"/>
        <w:spacing w:after="0" w:line="480" w:lineRule="auto"/>
        <w:ind w:left="720" w:hanging="720"/>
        <w:rPr>
          <w:rFonts w:cs="Arial"/>
        </w:rPr>
      </w:pPr>
      <w:r w:rsidRPr="00D13200">
        <w:rPr>
          <w:rFonts w:cs="Arial"/>
          <w:shd w:val="clear" w:color="auto" w:fill="FFFFFF"/>
        </w:rPr>
        <w:t>Twigg, J.</w:t>
      </w:r>
      <w:r w:rsidR="00F2159E">
        <w:rPr>
          <w:rFonts w:cs="Arial"/>
          <w:shd w:val="clear" w:color="auto" w:fill="FFFFFF"/>
        </w:rPr>
        <w:t xml:space="preserve"> </w:t>
      </w:r>
      <w:r w:rsidR="00675194">
        <w:rPr>
          <w:rFonts w:cs="Arial"/>
          <w:shd w:val="clear" w:color="auto" w:fill="FFFFFF"/>
        </w:rPr>
        <w:t xml:space="preserve">(2018) </w:t>
      </w:r>
      <w:r w:rsidRPr="00D13200">
        <w:rPr>
          <w:rFonts w:cs="Arial"/>
          <w:shd w:val="clear" w:color="auto" w:fill="FFFFFF"/>
        </w:rPr>
        <w:t>Dress, Gender and the Embodiment of Age: Men and Masculinities. </w:t>
      </w:r>
      <w:r w:rsidRPr="00D13200">
        <w:rPr>
          <w:rFonts w:cs="Arial"/>
          <w:i/>
          <w:iCs/>
          <w:shd w:val="clear" w:color="auto" w:fill="FFFFFF"/>
        </w:rPr>
        <w:t>Ageing &amp; Society</w:t>
      </w:r>
      <w:r w:rsidRPr="00D13200">
        <w:rPr>
          <w:rFonts w:cs="Arial"/>
          <w:shd w:val="clear" w:color="auto" w:fill="FFFFFF"/>
        </w:rPr>
        <w:t xml:space="preserve">. </w:t>
      </w:r>
      <w:proofErr w:type="spellStart"/>
      <w:r w:rsidRPr="00D13200">
        <w:rPr>
          <w:rFonts w:cs="Arial"/>
          <w:shd w:val="clear" w:color="auto" w:fill="FFFFFF"/>
        </w:rPr>
        <w:t>doi:</w:t>
      </w:r>
      <w:hyperlink r:id="rId9" w:tgtFrame="_blank" w:history="1">
        <w:r w:rsidRPr="00D13200">
          <w:rPr>
            <w:rStyle w:val="Hyperlink"/>
            <w:rFonts w:cs="Arial"/>
            <w:bdr w:val="none" w:sz="0" w:space="0" w:color="auto" w:frame="1"/>
            <w:shd w:val="clear" w:color="auto" w:fill="FFFFFF"/>
          </w:rPr>
          <w:t>https</w:t>
        </w:r>
        <w:proofErr w:type="spellEnd"/>
        <w:r w:rsidRPr="00D13200">
          <w:rPr>
            <w:rStyle w:val="Hyperlink"/>
            <w:rFonts w:cs="Arial"/>
            <w:bdr w:val="none" w:sz="0" w:space="0" w:color="auto" w:frame="1"/>
            <w:shd w:val="clear" w:color="auto" w:fill="FFFFFF"/>
          </w:rPr>
          <w:t>://doi.org/10.1017/S0144686X18000892</w:t>
        </w:r>
      </w:hyperlink>
    </w:p>
    <w:p w14:paraId="158662F9" w14:textId="3838CB2E"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Upton, D., Upton, P., Jones, T</w:t>
      </w:r>
      <w:r w:rsidR="00675194">
        <w:rPr>
          <w:rFonts w:cs="Arial"/>
        </w:rPr>
        <w:t xml:space="preserve">., </w:t>
      </w:r>
      <w:proofErr w:type="spellStart"/>
      <w:r w:rsidR="00675194">
        <w:rPr>
          <w:rFonts w:cs="Arial"/>
        </w:rPr>
        <w:t>Jutlla</w:t>
      </w:r>
      <w:proofErr w:type="spellEnd"/>
      <w:r w:rsidR="00675194">
        <w:rPr>
          <w:rFonts w:cs="Arial"/>
        </w:rPr>
        <w:t>, K., Brooker, D., and</w:t>
      </w:r>
      <w:r w:rsidRPr="00D13200">
        <w:rPr>
          <w:rFonts w:cs="Arial"/>
        </w:rPr>
        <w:t xml:space="preserve"> Grove, H. (2011). Evaluation of the impact of touch screen technology on people with dementia and their carers within care home settings. </w:t>
      </w:r>
      <w:r w:rsidRPr="00D13200">
        <w:rPr>
          <w:rFonts w:cs="Arial"/>
          <w:i/>
          <w:iCs/>
        </w:rPr>
        <w:t>UK: University of Worcester</w:t>
      </w:r>
      <w:r w:rsidRPr="00D13200">
        <w:rPr>
          <w:rFonts w:cs="Arial"/>
        </w:rPr>
        <w:t xml:space="preserve">. </w:t>
      </w:r>
    </w:p>
    <w:p w14:paraId="383FB86B" w14:textId="1F8A9CD9" w:rsidR="00675194" w:rsidRPr="00675194" w:rsidRDefault="00675194" w:rsidP="007B2CE6">
      <w:pPr>
        <w:autoSpaceDE w:val="0"/>
        <w:autoSpaceDN w:val="0"/>
        <w:adjustRightInd w:val="0"/>
        <w:spacing w:after="0" w:line="480" w:lineRule="auto"/>
        <w:ind w:left="720" w:hanging="720"/>
        <w:rPr>
          <w:rFonts w:cs="Arial"/>
          <w:color w:val="222222"/>
          <w:shd w:val="clear" w:color="auto" w:fill="FFFFFF"/>
        </w:rPr>
      </w:pPr>
      <w:r w:rsidRPr="00675194">
        <w:rPr>
          <w:rFonts w:cs="Arial"/>
          <w:color w:val="222222"/>
          <w:shd w:val="clear" w:color="auto" w:fill="FFFFFF"/>
        </w:rPr>
        <w:t xml:space="preserve">Waling, A., and </w:t>
      </w:r>
      <w:proofErr w:type="spellStart"/>
      <w:r w:rsidRPr="00675194">
        <w:rPr>
          <w:rFonts w:cs="Arial"/>
          <w:color w:val="222222"/>
          <w:shd w:val="clear" w:color="auto" w:fill="FFFFFF"/>
        </w:rPr>
        <w:t>Fildes</w:t>
      </w:r>
      <w:proofErr w:type="spellEnd"/>
      <w:r w:rsidRPr="00675194">
        <w:rPr>
          <w:rFonts w:cs="Arial"/>
          <w:color w:val="222222"/>
          <w:shd w:val="clear" w:color="auto" w:fill="FFFFFF"/>
        </w:rPr>
        <w:t xml:space="preserve">, D. (2017). ‘Don't fix what </w:t>
      </w:r>
      <w:proofErr w:type="spellStart"/>
      <w:r w:rsidRPr="00675194">
        <w:rPr>
          <w:rFonts w:cs="Arial"/>
          <w:color w:val="222222"/>
          <w:shd w:val="clear" w:color="auto" w:fill="FFFFFF"/>
        </w:rPr>
        <w:t>ain't</w:t>
      </w:r>
      <w:proofErr w:type="spellEnd"/>
      <w:r w:rsidRPr="00675194">
        <w:rPr>
          <w:rFonts w:cs="Arial"/>
          <w:color w:val="222222"/>
          <w:shd w:val="clear" w:color="auto" w:fill="FFFFFF"/>
        </w:rPr>
        <w:t xml:space="preserve"> broke’: evaluating the effectiveness of a Men's Shed in inner</w:t>
      </w:r>
      <w:r w:rsidRPr="00675194">
        <w:rPr>
          <w:rFonts w:cs="Cambria Math"/>
          <w:color w:val="222222"/>
          <w:shd w:val="clear" w:color="auto" w:fill="FFFFFF"/>
        </w:rPr>
        <w:t>‐</w:t>
      </w:r>
      <w:r w:rsidRPr="00675194">
        <w:rPr>
          <w:rFonts w:cs="Arial"/>
          <w:color w:val="222222"/>
          <w:shd w:val="clear" w:color="auto" w:fill="FFFFFF"/>
        </w:rPr>
        <w:t>regional Australia. </w:t>
      </w:r>
      <w:r w:rsidRPr="00675194">
        <w:rPr>
          <w:rFonts w:cs="Arial"/>
          <w:i/>
          <w:iCs/>
          <w:color w:val="222222"/>
          <w:shd w:val="clear" w:color="auto" w:fill="FFFFFF"/>
        </w:rPr>
        <w:t>Health &amp; social care in the community</w:t>
      </w:r>
      <w:r w:rsidRPr="00675194">
        <w:rPr>
          <w:rFonts w:cs="Arial"/>
          <w:color w:val="222222"/>
          <w:shd w:val="clear" w:color="auto" w:fill="FFFFFF"/>
        </w:rPr>
        <w:t>, </w:t>
      </w:r>
      <w:r w:rsidRPr="00675194">
        <w:rPr>
          <w:rFonts w:cs="Arial"/>
          <w:b/>
          <w:i/>
          <w:iCs/>
          <w:color w:val="222222"/>
          <w:shd w:val="clear" w:color="auto" w:fill="FFFFFF"/>
        </w:rPr>
        <w:t>25</w:t>
      </w:r>
      <w:r w:rsidRPr="00675194">
        <w:rPr>
          <w:rFonts w:cs="Arial"/>
          <w:b/>
          <w:color w:val="222222"/>
          <w:shd w:val="clear" w:color="auto" w:fill="FFFFFF"/>
        </w:rPr>
        <w:t>,</w:t>
      </w:r>
      <w:r w:rsidRPr="00675194">
        <w:rPr>
          <w:rFonts w:cs="Arial"/>
          <w:color w:val="222222"/>
          <w:shd w:val="clear" w:color="auto" w:fill="FFFFFF"/>
        </w:rPr>
        <w:t xml:space="preserve"> 758-768.</w:t>
      </w:r>
    </w:p>
    <w:p w14:paraId="26D6B6F7" w14:textId="7F92BFA7" w:rsidR="007B2CE6" w:rsidRPr="00D13200" w:rsidRDefault="007B2CE6" w:rsidP="007B2CE6">
      <w:pPr>
        <w:autoSpaceDE w:val="0"/>
        <w:autoSpaceDN w:val="0"/>
        <w:adjustRightInd w:val="0"/>
        <w:spacing w:after="0" w:line="480" w:lineRule="auto"/>
        <w:ind w:left="720" w:hanging="720"/>
        <w:rPr>
          <w:rFonts w:cs="Arial"/>
        </w:rPr>
      </w:pPr>
      <w:proofErr w:type="spellStart"/>
      <w:r w:rsidRPr="00D13200">
        <w:rPr>
          <w:rFonts w:cs="Arial"/>
          <w:color w:val="222222"/>
          <w:shd w:val="clear" w:color="auto" w:fill="FFFFFF"/>
        </w:rPr>
        <w:t>Wentzell</w:t>
      </w:r>
      <w:proofErr w:type="spellEnd"/>
      <w:r w:rsidRPr="00D13200">
        <w:rPr>
          <w:rFonts w:cs="Arial"/>
          <w:color w:val="222222"/>
          <w:shd w:val="clear" w:color="auto" w:fill="FFFFFF"/>
        </w:rPr>
        <w:t>, E. A. (2013). </w:t>
      </w:r>
      <w:r w:rsidRPr="00D13200">
        <w:rPr>
          <w:rFonts w:cs="Arial"/>
          <w:i/>
          <w:iCs/>
          <w:color w:val="222222"/>
          <w:shd w:val="clear" w:color="auto" w:fill="FFFFFF"/>
        </w:rPr>
        <w:t xml:space="preserve">Maturing masculinities: Aging, chronic illness, and </w:t>
      </w:r>
      <w:proofErr w:type="spellStart"/>
      <w:r w:rsidRPr="00D13200">
        <w:rPr>
          <w:rFonts w:cs="Arial"/>
          <w:i/>
          <w:iCs/>
          <w:color w:val="222222"/>
          <w:shd w:val="clear" w:color="auto" w:fill="FFFFFF"/>
        </w:rPr>
        <w:t>viagra</w:t>
      </w:r>
      <w:proofErr w:type="spellEnd"/>
      <w:r w:rsidRPr="00D13200">
        <w:rPr>
          <w:rFonts w:cs="Arial"/>
          <w:i/>
          <w:iCs/>
          <w:color w:val="222222"/>
          <w:shd w:val="clear" w:color="auto" w:fill="FFFFFF"/>
        </w:rPr>
        <w:t xml:space="preserve"> in Mexico</w:t>
      </w:r>
      <w:r w:rsidRPr="00D13200">
        <w:rPr>
          <w:rFonts w:cs="Arial"/>
          <w:color w:val="222222"/>
          <w:shd w:val="clear" w:color="auto" w:fill="FFFFFF"/>
        </w:rPr>
        <w:t>. Duke University Press.</w:t>
      </w:r>
    </w:p>
    <w:p w14:paraId="1635DAAE" w14:textId="67E454D0"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White, A. (2011). The state of men's health in Europe: how do we compare in the UK? </w:t>
      </w:r>
      <w:r w:rsidRPr="00D13200">
        <w:rPr>
          <w:rFonts w:cs="Arial"/>
          <w:i/>
          <w:iCs/>
        </w:rPr>
        <w:t xml:space="preserve">Trends in Urology &amp; Men's Health, </w:t>
      </w:r>
      <w:r w:rsidRPr="00492256">
        <w:rPr>
          <w:rFonts w:cs="Arial"/>
          <w:b/>
          <w:i/>
          <w:iCs/>
        </w:rPr>
        <w:t>2</w:t>
      </w:r>
      <w:r w:rsidRPr="00D13200">
        <w:rPr>
          <w:rFonts w:cs="Arial"/>
        </w:rPr>
        <w:t xml:space="preserve">, 12-16. </w:t>
      </w:r>
    </w:p>
    <w:p w14:paraId="2B12FA7D" w14:textId="3B6CA1BC"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lastRenderedPageBreak/>
        <w:t xml:space="preserve">White, A., de Sousa, B., de Visser, R., </w:t>
      </w:r>
      <w:proofErr w:type="spellStart"/>
      <w:r w:rsidRPr="00D13200">
        <w:rPr>
          <w:rFonts w:cs="Arial"/>
        </w:rPr>
        <w:t>Hogston</w:t>
      </w:r>
      <w:proofErr w:type="spellEnd"/>
      <w:r w:rsidRPr="00D13200">
        <w:rPr>
          <w:rFonts w:cs="Arial"/>
        </w:rPr>
        <w:t>, R., Madsen, S.A</w:t>
      </w:r>
      <w:r w:rsidR="00C87EAB">
        <w:rPr>
          <w:rFonts w:cs="Arial"/>
        </w:rPr>
        <w:t>., Makara, P., Richardson, N., and</w:t>
      </w:r>
      <w:r w:rsidRPr="00D13200">
        <w:rPr>
          <w:rFonts w:cs="Arial"/>
        </w:rPr>
        <w:t xml:space="preserve"> </w:t>
      </w:r>
      <w:proofErr w:type="spellStart"/>
      <w:r w:rsidRPr="00D13200">
        <w:rPr>
          <w:rFonts w:cs="Arial"/>
        </w:rPr>
        <w:t>Zatonski</w:t>
      </w:r>
      <w:proofErr w:type="spellEnd"/>
      <w:r w:rsidRPr="00D13200">
        <w:rPr>
          <w:rFonts w:cs="Arial"/>
        </w:rPr>
        <w:t xml:space="preserve">, W (2011). </w:t>
      </w:r>
      <w:r w:rsidRPr="00D13200">
        <w:rPr>
          <w:rFonts w:cs="Arial"/>
          <w:i/>
          <w:iCs/>
        </w:rPr>
        <w:t>The state of men's health in Europe report</w:t>
      </w:r>
      <w:r w:rsidRPr="00D13200">
        <w:rPr>
          <w:rFonts w:cs="Arial"/>
        </w:rPr>
        <w:t>: European Union.</w:t>
      </w:r>
    </w:p>
    <w:p w14:paraId="12204682" w14:textId="36AB8C32"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Whitehouse, P. J. (2014). The end of Alzheimer's disease—From biochemical pharmacology to </w:t>
      </w:r>
      <w:proofErr w:type="spellStart"/>
      <w:r w:rsidRPr="00D13200">
        <w:rPr>
          <w:rFonts w:cs="Arial"/>
        </w:rPr>
        <w:t>ecopsychosociology</w:t>
      </w:r>
      <w:proofErr w:type="spellEnd"/>
      <w:r w:rsidRPr="00D13200">
        <w:rPr>
          <w:rFonts w:cs="Arial"/>
        </w:rPr>
        <w:t xml:space="preserve">: A personal perspective. </w:t>
      </w:r>
      <w:r w:rsidRPr="00D13200">
        <w:rPr>
          <w:rFonts w:cs="Arial"/>
          <w:i/>
          <w:iCs/>
        </w:rPr>
        <w:t xml:space="preserve">Biochemical pharmacology, </w:t>
      </w:r>
      <w:r w:rsidRPr="00C87EAB">
        <w:rPr>
          <w:rFonts w:cs="Arial"/>
          <w:b/>
          <w:i/>
          <w:iCs/>
        </w:rPr>
        <w:t>88</w:t>
      </w:r>
      <w:r w:rsidRPr="00D13200">
        <w:rPr>
          <w:rFonts w:cs="Arial"/>
        </w:rPr>
        <w:t xml:space="preserve">, 677-681. </w:t>
      </w:r>
    </w:p>
    <w:p w14:paraId="7B3DAC6F" w14:textId="116D4474" w:rsidR="007B2CE6" w:rsidRPr="00D13200" w:rsidRDefault="00C87EAB" w:rsidP="007B2CE6">
      <w:pPr>
        <w:autoSpaceDE w:val="0"/>
        <w:autoSpaceDN w:val="0"/>
        <w:adjustRightInd w:val="0"/>
        <w:spacing w:after="0" w:line="480" w:lineRule="auto"/>
        <w:ind w:left="720" w:hanging="720"/>
        <w:rPr>
          <w:rFonts w:cs="Arial"/>
        </w:rPr>
      </w:pPr>
      <w:r>
        <w:rPr>
          <w:rFonts w:cs="Arial"/>
        </w:rPr>
        <w:t>Wiersma, E., and</w:t>
      </w:r>
      <w:r w:rsidR="007B2CE6" w:rsidRPr="00D13200">
        <w:rPr>
          <w:rFonts w:cs="Arial"/>
        </w:rPr>
        <w:t xml:space="preserve"> </w:t>
      </w:r>
      <w:proofErr w:type="spellStart"/>
      <w:r w:rsidR="007B2CE6" w:rsidRPr="00D13200">
        <w:rPr>
          <w:rFonts w:cs="Arial"/>
        </w:rPr>
        <w:t>Chesser</w:t>
      </w:r>
      <w:proofErr w:type="spellEnd"/>
      <w:r w:rsidR="007B2CE6" w:rsidRPr="00D13200">
        <w:rPr>
          <w:rFonts w:cs="Arial"/>
        </w:rPr>
        <w:t xml:space="preserve">, S. (2011). Masculinity, ageing bodies, and leisure. </w:t>
      </w:r>
      <w:r w:rsidR="007B2CE6" w:rsidRPr="00D13200">
        <w:rPr>
          <w:rFonts w:cs="Arial"/>
          <w:i/>
          <w:iCs/>
        </w:rPr>
        <w:t xml:space="preserve">Annals of Leisure Research, </w:t>
      </w:r>
      <w:r w:rsidR="007B2CE6" w:rsidRPr="00C87EAB">
        <w:rPr>
          <w:rFonts w:cs="Arial"/>
          <w:b/>
          <w:i/>
          <w:iCs/>
        </w:rPr>
        <w:t>14</w:t>
      </w:r>
      <w:r w:rsidR="007B2CE6" w:rsidRPr="00D13200">
        <w:rPr>
          <w:rFonts w:cs="Arial"/>
        </w:rPr>
        <w:t xml:space="preserve">, 242-259. </w:t>
      </w:r>
    </w:p>
    <w:p w14:paraId="080D1BE8" w14:textId="376FC338"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Wiersma, E. C., O’Connor, D. L., Loiselle, L., Hickman</w:t>
      </w:r>
      <w:r w:rsidR="00C87EAB">
        <w:rPr>
          <w:rFonts w:cs="Arial"/>
        </w:rPr>
        <w:t xml:space="preserve">, K., </w:t>
      </w:r>
      <w:proofErr w:type="spellStart"/>
      <w:r w:rsidR="00C87EAB">
        <w:rPr>
          <w:rFonts w:cs="Arial"/>
        </w:rPr>
        <w:t>Heibein</w:t>
      </w:r>
      <w:proofErr w:type="spellEnd"/>
      <w:r w:rsidR="00C87EAB">
        <w:rPr>
          <w:rFonts w:cs="Arial"/>
        </w:rPr>
        <w:t xml:space="preserve">, B., </w:t>
      </w:r>
      <w:proofErr w:type="spellStart"/>
      <w:r w:rsidR="00C87EAB">
        <w:rPr>
          <w:rFonts w:cs="Arial"/>
        </w:rPr>
        <w:t>Hounam</w:t>
      </w:r>
      <w:proofErr w:type="spellEnd"/>
      <w:r w:rsidR="00C87EAB">
        <w:rPr>
          <w:rFonts w:cs="Arial"/>
        </w:rPr>
        <w:t>, B., and</w:t>
      </w:r>
      <w:r w:rsidRPr="00D13200">
        <w:rPr>
          <w:rFonts w:cs="Arial"/>
        </w:rPr>
        <w:t xml:space="preserve"> Mann, J. (2016). Creating space for citizenship: The impact of group structure on validating the voices of people with dementia. </w:t>
      </w:r>
      <w:r w:rsidRPr="00D13200">
        <w:rPr>
          <w:rFonts w:cs="Arial"/>
          <w:i/>
          <w:iCs/>
        </w:rPr>
        <w:t xml:space="preserve">Dementia, </w:t>
      </w:r>
      <w:r w:rsidRPr="00C87EAB">
        <w:rPr>
          <w:rFonts w:cs="Arial"/>
          <w:b/>
          <w:i/>
          <w:iCs/>
        </w:rPr>
        <w:t>15</w:t>
      </w:r>
      <w:r w:rsidRPr="00D13200">
        <w:rPr>
          <w:rFonts w:cs="Arial"/>
        </w:rPr>
        <w:t xml:space="preserve">, 414-433. </w:t>
      </w:r>
    </w:p>
    <w:p w14:paraId="79F4573D" w14:textId="463C6486" w:rsidR="007B2CE6" w:rsidRPr="00D13200" w:rsidRDefault="00C87EAB" w:rsidP="007B2CE6">
      <w:pPr>
        <w:autoSpaceDE w:val="0"/>
        <w:autoSpaceDN w:val="0"/>
        <w:adjustRightInd w:val="0"/>
        <w:spacing w:after="0" w:line="480" w:lineRule="auto"/>
        <w:ind w:left="720" w:hanging="720"/>
        <w:rPr>
          <w:rFonts w:cs="Arial"/>
        </w:rPr>
      </w:pPr>
      <w:r>
        <w:rPr>
          <w:rFonts w:cs="Arial"/>
        </w:rPr>
        <w:t>Wilson, N. J., and</w:t>
      </w:r>
      <w:r w:rsidR="007B2CE6" w:rsidRPr="00D13200">
        <w:rPr>
          <w:rFonts w:cs="Arial"/>
        </w:rPr>
        <w:t xml:space="preserve"> Cordier, R. (2013). A narrative review of Men’s Sheds literature: reducing social isolation and promoting men’s health and well</w:t>
      </w:r>
      <w:r w:rsidR="007B2CE6" w:rsidRPr="00D13200">
        <w:rPr>
          <w:rFonts w:cs="Cambria Math"/>
        </w:rPr>
        <w:t>‐</w:t>
      </w:r>
      <w:r w:rsidR="007B2CE6" w:rsidRPr="00D13200">
        <w:rPr>
          <w:rFonts w:cs="Arial"/>
        </w:rPr>
        <w:t xml:space="preserve">being. </w:t>
      </w:r>
      <w:r w:rsidR="007B2CE6" w:rsidRPr="00D13200">
        <w:rPr>
          <w:rFonts w:cs="Arial"/>
          <w:i/>
          <w:iCs/>
        </w:rPr>
        <w:t xml:space="preserve">Health &amp; social care in the community, </w:t>
      </w:r>
      <w:r w:rsidR="007B2CE6" w:rsidRPr="00C87EAB">
        <w:rPr>
          <w:rFonts w:cs="Arial"/>
          <w:b/>
          <w:i/>
          <w:iCs/>
        </w:rPr>
        <w:t>21</w:t>
      </w:r>
      <w:r w:rsidR="007B2CE6" w:rsidRPr="00C87EAB">
        <w:rPr>
          <w:rFonts w:cs="Arial"/>
          <w:b/>
        </w:rPr>
        <w:t>,</w:t>
      </w:r>
      <w:r w:rsidR="007B2CE6" w:rsidRPr="00D13200">
        <w:rPr>
          <w:rFonts w:cs="Arial"/>
        </w:rPr>
        <w:t xml:space="preserve"> 451-463. </w:t>
      </w:r>
    </w:p>
    <w:p w14:paraId="2DC3B5B3" w14:textId="0902730F"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Wilson, N. J., Cor</w:t>
      </w:r>
      <w:r w:rsidR="00C87EAB">
        <w:rPr>
          <w:rFonts w:cs="Arial"/>
        </w:rPr>
        <w:t xml:space="preserve">dier, R., </w:t>
      </w:r>
      <w:proofErr w:type="spellStart"/>
      <w:r w:rsidR="00C87EAB">
        <w:rPr>
          <w:rFonts w:cs="Arial"/>
        </w:rPr>
        <w:t>Doma</w:t>
      </w:r>
      <w:proofErr w:type="spellEnd"/>
      <w:r w:rsidR="00C87EAB">
        <w:rPr>
          <w:rFonts w:cs="Arial"/>
        </w:rPr>
        <w:t xml:space="preserve">, K., </w:t>
      </w:r>
      <w:proofErr w:type="spellStart"/>
      <w:r w:rsidR="00C87EAB">
        <w:rPr>
          <w:rFonts w:cs="Arial"/>
        </w:rPr>
        <w:t>Misan</w:t>
      </w:r>
      <w:proofErr w:type="spellEnd"/>
      <w:r w:rsidR="00C87EAB">
        <w:rPr>
          <w:rFonts w:cs="Arial"/>
        </w:rPr>
        <w:t>, G., and</w:t>
      </w:r>
      <w:r w:rsidRPr="00D13200">
        <w:rPr>
          <w:rFonts w:cs="Arial"/>
        </w:rPr>
        <w:t xml:space="preserve"> </w:t>
      </w:r>
      <w:proofErr w:type="spellStart"/>
      <w:r w:rsidRPr="00D13200">
        <w:rPr>
          <w:rFonts w:cs="Arial"/>
        </w:rPr>
        <w:t>Vaz</w:t>
      </w:r>
      <w:proofErr w:type="spellEnd"/>
      <w:r w:rsidRPr="00D13200">
        <w:rPr>
          <w:rFonts w:cs="Arial"/>
        </w:rPr>
        <w:t xml:space="preserve">, S. (2015). Men’s Sheds function and philosophy: towards a framework for future research and men’s health promotion. </w:t>
      </w:r>
      <w:r w:rsidRPr="00D13200">
        <w:rPr>
          <w:rFonts w:cs="Arial"/>
          <w:i/>
          <w:iCs/>
        </w:rPr>
        <w:t xml:space="preserve">Health Promotion Journal of Australia, </w:t>
      </w:r>
      <w:r w:rsidRPr="00C87EAB">
        <w:rPr>
          <w:rFonts w:cs="Arial"/>
          <w:b/>
          <w:i/>
          <w:iCs/>
        </w:rPr>
        <w:t>26</w:t>
      </w:r>
      <w:r w:rsidRPr="00D13200">
        <w:rPr>
          <w:rFonts w:cs="Arial"/>
        </w:rPr>
        <w:t xml:space="preserve">, 133-141. </w:t>
      </w:r>
    </w:p>
    <w:p w14:paraId="481E554A" w14:textId="18624BEC" w:rsidR="007B2CE6" w:rsidRPr="00D13200" w:rsidRDefault="00C87EAB" w:rsidP="007B2CE6">
      <w:pPr>
        <w:autoSpaceDE w:val="0"/>
        <w:autoSpaceDN w:val="0"/>
        <w:adjustRightInd w:val="0"/>
        <w:spacing w:after="0" w:line="480" w:lineRule="auto"/>
        <w:ind w:left="720" w:hanging="720"/>
        <w:rPr>
          <w:rFonts w:cs="Arial"/>
        </w:rPr>
      </w:pPr>
      <w:r>
        <w:rPr>
          <w:rFonts w:cs="Arial"/>
          <w:color w:val="222222"/>
          <w:shd w:val="clear" w:color="auto" w:fill="FFFFFF"/>
        </w:rPr>
        <w:t>Yousaf, O., Grunfeld, E. A., and</w:t>
      </w:r>
      <w:r w:rsidR="007B2CE6" w:rsidRPr="00D13200">
        <w:rPr>
          <w:rFonts w:cs="Arial"/>
          <w:color w:val="222222"/>
          <w:shd w:val="clear" w:color="auto" w:fill="FFFFFF"/>
        </w:rPr>
        <w:t xml:space="preserve"> Hunter, M. S. (2015). A systematic review of the factors associated with delays in medical and psychological help-seeking among men. </w:t>
      </w:r>
      <w:r w:rsidR="007B2CE6" w:rsidRPr="00D13200">
        <w:rPr>
          <w:rFonts w:cs="Arial"/>
          <w:i/>
          <w:iCs/>
          <w:color w:val="222222"/>
          <w:shd w:val="clear" w:color="auto" w:fill="FFFFFF"/>
        </w:rPr>
        <w:t>Health psychology review</w:t>
      </w:r>
      <w:r w:rsidR="007B2CE6" w:rsidRPr="00D13200">
        <w:rPr>
          <w:rFonts w:cs="Arial"/>
          <w:color w:val="222222"/>
          <w:shd w:val="clear" w:color="auto" w:fill="FFFFFF"/>
        </w:rPr>
        <w:t>, </w:t>
      </w:r>
      <w:r w:rsidR="007B2CE6" w:rsidRPr="00C87EAB">
        <w:rPr>
          <w:rFonts w:cs="Arial"/>
          <w:b/>
          <w:i/>
          <w:iCs/>
          <w:color w:val="222222"/>
          <w:shd w:val="clear" w:color="auto" w:fill="FFFFFF"/>
        </w:rPr>
        <w:t>9</w:t>
      </w:r>
      <w:r w:rsidR="007B2CE6" w:rsidRPr="00D13200">
        <w:rPr>
          <w:rFonts w:cs="Arial"/>
          <w:color w:val="222222"/>
          <w:shd w:val="clear" w:color="auto" w:fill="FFFFFF"/>
        </w:rPr>
        <w:t>, 264-276.</w:t>
      </w:r>
    </w:p>
    <w:p w14:paraId="4EBAD9BD" w14:textId="6CAB95BB" w:rsidR="007B2CE6" w:rsidRPr="00D13200" w:rsidRDefault="007B2CE6" w:rsidP="007B2CE6">
      <w:pPr>
        <w:autoSpaceDE w:val="0"/>
        <w:autoSpaceDN w:val="0"/>
        <w:adjustRightInd w:val="0"/>
        <w:spacing w:after="0" w:line="480" w:lineRule="auto"/>
        <w:ind w:left="720" w:hanging="720"/>
        <w:rPr>
          <w:rFonts w:cs="Arial"/>
        </w:rPr>
      </w:pPr>
      <w:r w:rsidRPr="00D13200">
        <w:rPr>
          <w:rFonts w:cs="Arial"/>
        </w:rPr>
        <w:t xml:space="preserve">Zeisel, J., Reisberg, </w:t>
      </w:r>
      <w:r w:rsidR="00C87EAB">
        <w:rPr>
          <w:rFonts w:cs="Arial"/>
        </w:rPr>
        <w:t>B., Whitehouse, P., Woods, R., and</w:t>
      </w:r>
      <w:r w:rsidRPr="00D13200">
        <w:rPr>
          <w:rFonts w:cs="Arial"/>
        </w:rPr>
        <w:t xml:space="preserve"> </w:t>
      </w:r>
      <w:proofErr w:type="spellStart"/>
      <w:r w:rsidRPr="00D13200">
        <w:rPr>
          <w:rFonts w:cs="Arial"/>
        </w:rPr>
        <w:t>Verheul</w:t>
      </w:r>
      <w:proofErr w:type="spellEnd"/>
      <w:r w:rsidRPr="00D13200">
        <w:rPr>
          <w:rFonts w:cs="Arial"/>
        </w:rPr>
        <w:t xml:space="preserve">, A. (2016). </w:t>
      </w:r>
      <w:proofErr w:type="spellStart"/>
      <w:r w:rsidRPr="00D13200">
        <w:rPr>
          <w:rFonts w:cs="Arial"/>
        </w:rPr>
        <w:t>Ecopsychosocial</w:t>
      </w:r>
      <w:proofErr w:type="spellEnd"/>
      <w:r w:rsidRPr="00D13200">
        <w:rPr>
          <w:rFonts w:cs="Arial"/>
        </w:rPr>
        <w:t xml:space="preserve"> interventions in cognitive decline and dementia: a new terminology and a new paradigm. </w:t>
      </w:r>
      <w:r w:rsidRPr="00D13200">
        <w:rPr>
          <w:rFonts w:cs="Arial"/>
          <w:i/>
          <w:iCs/>
        </w:rPr>
        <w:t xml:space="preserve">American Journal of Alzheimer's Disease &amp; Other Dementias, </w:t>
      </w:r>
      <w:r w:rsidRPr="00C87EAB">
        <w:rPr>
          <w:rFonts w:cs="Arial"/>
          <w:b/>
          <w:i/>
          <w:iCs/>
        </w:rPr>
        <w:t>31</w:t>
      </w:r>
      <w:r w:rsidRPr="00D13200">
        <w:rPr>
          <w:rFonts w:cs="Arial"/>
        </w:rPr>
        <w:t xml:space="preserve">, 502-507. </w:t>
      </w:r>
    </w:p>
    <w:p w14:paraId="269F2720" w14:textId="77777777" w:rsidR="008C703F" w:rsidRPr="007D66F3" w:rsidRDefault="008C703F" w:rsidP="007D66F3">
      <w:pPr>
        <w:spacing w:line="480" w:lineRule="auto"/>
        <w:rPr>
          <w:rFonts w:cs="Arial"/>
        </w:rPr>
      </w:pPr>
    </w:p>
    <w:p w14:paraId="66D01B37" w14:textId="77777777" w:rsidR="008C703F" w:rsidRPr="007D66F3" w:rsidRDefault="008C703F" w:rsidP="007D66F3">
      <w:pPr>
        <w:spacing w:line="480" w:lineRule="auto"/>
        <w:rPr>
          <w:rFonts w:cs="Arial"/>
          <w:b/>
        </w:rPr>
      </w:pPr>
      <w:r w:rsidRPr="007D66F3">
        <w:rPr>
          <w:rFonts w:cs="Arial"/>
          <w:b/>
        </w:rPr>
        <w:t>Table 1: Demographic overview of the three rural locations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559"/>
        <w:gridCol w:w="1701"/>
      </w:tblGrid>
      <w:tr w:rsidR="008C703F" w:rsidRPr="007D66F3" w14:paraId="6B98733C" w14:textId="77777777" w:rsidTr="008C703F">
        <w:tc>
          <w:tcPr>
            <w:tcW w:w="2552" w:type="dxa"/>
            <w:shd w:val="clear" w:color="auto" w:fill="FFFFFF" w:themeFill="background1"/>
          </w:tcPr>
          <w:p w14:paraId="58B0EBEA" w14:textId="77777777" w:rsidR="008C703F" w:rsidRPr="007D66F3" w:rsidRDefault="008C703F" w:rsidP="007D66F3">
            <w:pPr>
              <w:spacing w:line="480" w:lineRule="auto"/>
              <w:rPr>
                <w:rFonts w:cs="Arial"/>
                <w:b/>
              </w:rPr>
            </w:pPr>
            <w:r w:rsidRPr="007D66F3">
              <w:rPr>
                <w:rFonts w:cs="Arial"/>
                <w:b/>
              </w:rPr>
              <w:t>Demographic data</w:t>
            </w:r>
          </w:p>
        </w:tc>
        <w:tc>
          <w:tcPr>
            <w:tcW w:w="1559" w:type="dxa"/>
            <w:shd w:val="clear" w:color="auto" w:fill="FFFFFF" w:themeFill="background1"/>
          </w:tcPr>
          <w:p w14:paraId="16574F2B" w14:textId="77777777" w:rsidR="008C703F" w:rsidRPr="007D66F3" w:rsidRDefault="008C703F" w:rsidP="007D66F3">
            <w:pPr>
              <w:spacing w:line="480" w:lineRule="auto"/>
              <w:rPr>
                <w:rFonts w:cs="Arial"/>
                <w:b/>
              </w:rPr>
            </w:pPr>
            <w:r w:rsidRPr="007D66F3">
              <w:rPr>
                <w:rFonts w:cs="Arial"/>
                <w:b/>
              </w:rPr>
              <w:t xml:space="preserve">Location One </w:t>
            </w:r>
          </w:p>
        </w:tc>
        <w:tc>
          <w:tcPr>
            <w:tcW w:w="1559" w:type="dxa"/>
            <w:shd w:val="clear" w:color="auto" w:fill="FFFFFF" w:themeFill="background1"/>
          </w:tcPr>
          <w:p w14:paraId="2E84F253" w14:textId="77777777" w:rsidR="008C703F" w:rsidRPr="007D66F3" w:rsidRDefault="008C703F" w:rsidP="007D66F3">
            <w:pPr>
              <w:spacing w:line="480" w:lineRule="auto"/>
              <w:rPr>
                <w:rFonts w:cs="Arial"/>
                <w:b/>
              </w:rPr>
            </w:pPr>
            <w:r w:rsidRPr="007D66F3">
              <w:rPr>
                <w:rFonts w:cs="Arial"/>
                <w:b/>
              </w:rPr>
              <w:t xml:space="preserve">Location Two </w:t>
            </w:r>
          </w:p>
        </w:tc>
        <w:tc>
          <w:tcPr>
            <w:tcW w:w="1701" w:type="dxa"/>
            <w:shd w:val="clear" w:color="auto" w:fill="FFFFFF" w:themeFill="background1"/>
          </w:tcPr>
          <w:p w14:paraId="3D511B7E" w14:textId="77777777" w:rsidR="008C703F" w:rsidRPr="007D66F3" w:rsidRDefault="008C703F" w:rsidP="007D66F3">
            <w:pPr>
              <w:spacing w:line="480" w:lineRule="auto"/>
              <w:rPr>
                <w:rFonts w:cs="Arial"/>
                <w:b/>
              </w:rPr>
            </w:pPr>
            <w:r w:rsidRPr="007D66F3">
              <w:rPr>
                <w:rFonts w:cs="Arial"/>
                <w:b/>
              </w:rPr>
              <w:t xml:space="preserve">Location Three </w:t>
            </w:r>
          </w:p>
        </w:tc>
      </w:tr>
      <w:tr w:rsidR="008C703F" w:rsidRPr="007D66F3" w14:paraId="5D0CA9F2" w14:textId="77777777" w:rsidTr="00356E37">
        <w:trPr>
          <w:trHeight w:val="90"/>
        </w:trPr>
        <w:tc>
          <w:tcPr>
            <w:tcW w:w="2552" w:type="dxa"/>
          </w:tcPr>
          <w:p w14:paraId="5289A30E" w14:textId="77777777" w:rsidR="008C703F" w:rsidRPr="007D66F3" w:rsidRDefault="008C703F" w:rsidP="007D66F3">
            <w:pPr>
              <w:spacing w:line="480" w:lineRule="auto"/>
              <w:rPr>
                <w:rFonts w:cs="Arial"/>
              </w:rPr>
            </w:pPr>
            <w:r w:rsidRPr="007D66F3">
              <w:rPr>
                <w:rFonts w:cs="Arial"/>
              </w:rPr>
              <w:lastRenderedPageBreak/>
              <w:t>Rural-Urban classification</w:t>
            </w:r>
          </w:p>
        </w:tc>
        <w:tc>
          <w:tcPr>
            <w:tcW w:w="1559" w:type="dxa"/>
          </w:tcPr>
          <w:p w14:paraId="05413D69" w14:textId="77777777" w:rsidR="008C703F" w:rsidRPr="007D66F3" w:rsidRDefault="008C703F" w:rsidP="007D66F3">
            <w:pPr>
              <w:spacing w:line="480" w:lineRule="auto"/>
              <w:rPr>
                <w:rFonts w:cs="Arial"/>
              </w:rPr>
            </w:pPr>
            <w:r w:rsidRPr="007D66F3">
              <w:rPr>
                <w:rFonts w:cs="Arial"/>
              </w:rPr>
              <w:t>Rural town and fringe</w:t>
            </w:r>
          </w:p>
        </w:tc>
        <w:tc>
          <w:tcPr>
            <w:tcW w:w="1559" w:type="dxa"/>
          </w:tcPr>
          <w:p w14:paraId="32DD9925" w14:textId="77777777" w:rsidR="008C703F" w:rsidRPr="007D66F3" w:rsidRDefault="008C703F" w:rsidP="007D66F3">
            <w:pPr>
              <w:spacing w:line="480" w:lineRule="auto"/>
              <w:rPr>
                <w:rFonts w:cs="Arial"/>
              </w:rPr>
            </w:pPr>
            <w:r w:rsidRPr="007D66F3">
              <w:rPr>
                <w:rFonts w:cs="Arial"/>
              </w:rPr>
              <w:t>Rural town and fringe</w:t>
            </w:r>
          </w:p>
        </w:tc>
        <w:tc>
          <w:tcPr>
            <w:tcW w:w="1701" w:type="dxa"/>
          </w:tcPr>
          <w:p w14:paraId="7A48FC86" w14:textId="77777777" w:rsidR="008C703F" w:rsidRPr="007D66F3" w:rsidRDefault="008C703F" w:rsidP="007D66F3">
            <w:pPr>
              <w:spacing w:line="480" w:lineRule="auto"/>
              <w:rPr>
                <w:rFonts w:cs="Arial"/>
              </w:rPr>
            </w:pPr>
            <w:r w:rsidRPr="007D66F3">
              <w:rPr>
                <w:rFonts w:cs="Arial"/>
              </w:rPr>
              <w:t>Rural town and fringe</w:t>
            </w:r>
          </w:p>
        </w:tc>
      </w:tr>
      <w:tr w:rsidR="008C703F" w:rsidRPr="007D66F3" w14:paraId="3C247DE9" w14:textId="77777777" w:rsidTr="00356E37">
        <w:trPr>
          <w:trHeight w:val="90"/>
        </w:trPr>
        <w:tc>
          <w:tcPr>
            <w:tcW w:w="2552" w:type="dxa"/>
          </w:tcPr>
          <w:p w14:paraId="49E0A020" w14:textId="77777777" w:rsidR="008C703F" w:rsidRPr="007D66F3" w:rsidRDefault="008C703F" w:rsidP="007D66F3">
            <w:pPr>
              <w:spacing w:line="480" w:lineRule="auto"/>
              <w:rPr>
                <w:rFonts w:cs="Arial"/>
              </w:rPr>
            </w:pPr>
            <w:r w:rsidRPr="007D66F3">
              <w:rPr>
                <w:rFonts w:cs="Arial"/>
              </w:rPr>
              <w:t xml:space="preserve">Population </w:t>
            </w:r>
          </w:p>
        </w:tc>
        <w:tc>
          <w:tcPr>
            <w:tcW w:w="1559" w:type="dxa"/>
          </w:tcPr>
          <w:p w14:paraId="496BC517" w14:textId="77777777" w:rsidR="008C703F" w:rsidRPr="007D66F3" w:rsidRDefault="008C703F" w:rsidP="007D66F3">
            <w:pPr>
              <w:spacing w:line="480" w:lineRule="auto"/>
              <w:rPr>
                <w:rFonts w:cs="Arial"/>
              </w:rPr>
            </w:pPr>
            <w:r w:rsidRPr="007D66F3">
              <w:rPr>
                <w:rFonts w:cs="Arial"/>
              </w:rPr>
              <w:t xml:space="preserve">4,013 </w:t>
            </w:r>
          </w:p>
        </w:tc>
        <w:tc>
          <w:tcPr>
            <w:tcW w:w="1559" w:type="dxa"/>
          </w:tcPr>
          <w:p w14:paraId="4674D88D" w14:textId="77777777" w:rsidR="008C703F" w:rsidRPr="007D66F3" w:rsidRDefault="008C703F" w:rsidP="007D66F3">
            <w:pPr>
              <w:spacing w:line="480" w:lineRule="auto"/>
              <w:rPr>
                <w:rFonts w:cs="Arial"/>
              </w:rPr>
            </w:pPr>
            <w:r w:rsidRPr="007D66F3">
              <w:rPr>
                <w:rFonts w:cs="Arial"/>
              </w:rPr>
              <w:t>5,496</w:t>
            </w:r>
          </w:p>
        </w:tc>
        <w:tc>
          <w:tcPr>
            <w:tcW w:w="1701" w:type="dxa"/>
          </w:tcPr>
          <w:p w14:paraId="0BA460DC" w14:textId="77777777" w:rsidR="008C703F" w:rsidRPr="007D66F3" w:rsidRDefault="008C703F" w:rsidP="007D66F3">
            <w:pPr>
              <w:spacing w:line="480" w:lineRule="auto"/>
              <w:rPr>
                <w:rFonts w:cs="Arial"/>
              </w:rPr>
            </w:pPr>
            <w:r w:rsidRPr="007D66F3">
              <w:rPr>
                <w:rFonts w:cs="Arial"/>
              </w:rPr>
              <w:t>7,314</w:t>
            </w:r>
          </w:p>
        </w:tc>
      </w:tr>
      <w:tr w:rsidR="008C703F" w:rsidRPr="007D66F3" w14:paraId="1EFCDF5A" w14:textId="77777777" w:rsidTr="00356E37">
        <w:tc>
          <w:tcPr>
            <w:tcW w:w="2552" w:type="dxa"/>
          </w:tcPr>
          <w:p w14:paraId="5EFF3101" w14:textId="77777777" w:rsidR="008C703F" w:rsidRPr="007D66F3" w:rsidRDefault="008C703F" w:rsidP="007D66F3">
            <w:pPr>
              <w:spacing w:line="480" w:lineRule="auto"/>
              <w:rPr>
                <w:rFonts w:cs="Arial"/>
              </w:rPr>
            </w:pPr>
            <w:r w:rsidRPr="007D66F3">
              <w:rPr>
                <w:rFonts w:cs="Arial"/>
              </w:rPr>
              <w:t>Males</w:t>
            </w:r>
          </w:p>
        </w:tc>
        <w:tc>
          <w:tcPr>
            <w:tcW w:w="1559" w:type="dxa"/>
          </w:tcPr>
          <w:p w14:paraId="7F07D9A3" w14:textId="77777777" w:rsidR="008C703F" w:rsidRPr="007D66F3" w:rsidRDefault="008C703F" w:rsidP="007D66F3">
            <w:pPr>
              <w:spacing w:line="480" w:lineRule="auto"/>
              <w:rPr>
                <w:rFonts w:cs="Arial"/>
              </w:rPr>
            </w:pPr>
            <w:r w:rsidRPr="007D66F3">
              <w:rPr>
                <w:rFonts w:cs="Arial"/>
              </w:rPr>
              <w:t>2,254 (56%)</w:t>
            </w:r>
          </w:p>
        </w:tc>
        <w:tc>
          <w:tcPr>
            <w:tcW w:w="1559" w:type="dxa"/>
          </w:tcPr>
          <w:p w14:paraId="6B354018" w14:textId="77777777" w:rsidR="008C703F" w:rsidRPr="007D66F3" w:rsidRDefault="008C703F" w:rsidP="007D66F3">
            <w:pPr>
              <w:spacing w:line="480" w:lineRule="auto"/>
              <w:rPr>
                <w:rFonts w:cs="Arial"/>
              </w:rPr>
            </w:pPr>
            <w:r w:rsidRPr="007D66F3">
              <w:rPr>
                <w:rFonts w:cs="Arial"/>
              </w:rPr>
              <w:t>2,563 (47%)</w:t>
            </w:r>
          </w:p>
        </w:tc>
        <w:tc>
          <w:tcPr>
            <w:tcW w:w="1701" w:type="dxa"/>
          </w:tcPr>
          <w:p w14:paraId="74E8B88D" w14:textId="77777777" w:rsidR="008C703F" w:rsidRPr="007D66F3" w:rsidRDefault="008C703F" w:rsidP="007D66F3">
            <w:pPr>
              <w:spacing w:line="480" w:lineRule="auto"/>
              <w:rPr>
                <w:rFonts w:cs="Arial"/>
              </w:rPr>
            </w:pPr>
            <w:r w:rsidRPr="007D66F3">
              <w:rPr>
                <w:rFonts w:cs="Arial"/>
              </w:rPr>
              <w:t>3,488 (48%)</w:t>
            </w:r>
          </w:p>
        </w:tc>
      </w:tr>
      <w:tr w:rsidR="008C703F" w:rsidRPr="007D66F3" w14:paraId="256ECED8" w14:textId="77777777" w:rsidTr="00356E37">
        <w:tc>
          <w:tcPr>
            <w:tcW w:w="2552" w:type="dxa"/>
          </w:tcPr>
          <w:p w14:paraId="66114959" w14:textId="77777777" w:rsidR="008C703F" w:rsidRPr="007D66F3" w:rsidRDefault="008C703F" w:rsidP="007D66F3">
            <w:pPr>
              <w:spacing w:line="480" w:lineRule="auto"/>
              <w:rPr>
                <w:rFonts w:cs="Arial"/>
              </w:rPr>
            </w:pPr>
            <w:r w:rsidRPr="007D66F3">
              <w:rPr>
                <w:rFonts w:cs="Arial"/>
              </w:rPr>
              <w:t>Population over 65</w:t>
            </w:r>
          </w:p>
        </w:tc>
        <w:tc>
          <w:tcPr>
            <w:tcW w:w="1559" w:type="dxa"/>
          </w:tcPr>
          <w:p w14:paraId="4037CA60" w14:textId="77777777" w:rsidR="008C703F" w:rsidRPr="007D66F3" w:rsidRDefault="008C703F" w:rsidP="007D66F3">
            <w:pPr>
              <w:spacing w:line="480" w:lineRule="auto"/>
              <w:rPr>
                <w:rFonts w:cs="Arial"/>
              </w:rPr>
            </w:pPr>
            <w:r w:rsidRPr="007D66F3">
              <w:rPr>
                <w:rFonts w:cs="Arial"/>
              </w:rPr>
              <w:t>577 (14% with 7% males)</w:t>
            </w:r>
          </w:p>
        </w:tc>
        <w:tc>
          <w:tcPr>
            <w:tcW w:w="1559" w:type="dxa"/>
          </w:tcPr>
          <w:p w14:paraId="375BA60F" w14:textId="77777777" w:rsidR="008C703F" w:rsidRPr="007D66F3" w:rsidRDefault="008C703F" w:rsidP="007D66F3">
            <w:pPr>
              <w:spacing w:line="480" w:lineRule="auto"/>
              <w:rPr>
                <w:rFonts w:cs="Arial"/>
              </w:rPr>
            </w:pPr>
            <w:r w:rsidRPr="007D66F3">
              <w:rPr>
                <w:rFonts w:cs="Arial"/>
              </w:rPr>
              <w:t>1,504 (27% with 11.5% males)</w:t>
            </w:r>
          </w:p>
        </w:tc>
        <w:tc>
          <w:tcPr>
            <w:tcW w:w="1701" w:type="dxa"/>
          </w:tcPr>
          <w:p w14:paraId="51FE577A" w14:textId="77777777" w:rsidR="008C703F" w:rsidRPr="007D66F3" w:rsidRDefault="008C703F" w:rsidP="007D66F3">
            <w:pPr>
              <w:spacing w:line="480" w:lineRule="auto"/>
              <w:rPr>
                <w:rFonts w:cs="Arial"/>
              </w:rPr>
            </w:pPr>
            <w:r w:rsidRPr="007D66F3">
              <w:rPr>
                <w:rFonts w:cs="Arial"/>
              </w:rPr>
              <w:t>1,613 (22% with 8.5% males)</w:t>
            </w:r>
          </w:p>
        </w:tc>
      </w:tr>
      <w:tr w:rsidR="008C703F" w:rsidRPr="007D66F3" w14:paraId="10EEDDF6" w14:textId="77777777" w:rsidTr="00356E37">
        <w:tc>
          <w:tcPr>
            <w:tcW w:w="2552" w:type="dxa"/>
          </w:tcPr>
          <w:p w14:paraId="2702010C" w14:textId="77777777" w:rsidR="008C703F" w:rsidRPr="007D66F3" w:rsidRDefault="008C703F" w:rsidP="007D66F3">
            <w:pPr>
              <w:spacing w:line="480" w:lineRule="auto"/>
              <w:rPr>
                <w:rFonts w:cs="Arial"/>
              </w:rPr>
            </w:pPr>
            <w:r w:rsidRPr="007D66F3">
              <w:rPr>
                <w:rFonts w:cs="Arial"/>
              </w:rPr>
              <w:t>Median age</w:t>
            </w:r>
          </w:p>
        </w:tc>
        <w:tc>
          <w:tcPr>
            <w:tcW w:w="1559" w:type="dxa"/>
          </w:tcPr>
          <w:p w14:paraId="12EEF544" w14:textId="77777777" w:rsidR="008C703F" w:rsidRPr="007D66F3" w:rsidRDefault="008C703F" w:rsidP="007D66F3">
            <w:pPr>
              <w:spacing w:line="480" w:lineRule="auto"/>
              <w:rPr>
                <w:rFonts w:cs="Arial"/>
              </w:rPr>
            </w:pPr>
            <w:r w:rsidRPr="007D66F3">
              <w:rPr>
                <w:rFonts w:cs="Arial"/>
              </w:rPr>
              <w:t>40</w:t>
            </w:r>
          </w:p>
        </w:tc>
        <w:tc>
          <w:tcPr>
            <w:tcW w:w="1559" w:type="dxa"/>
          </w:tcPr>
          <w:p w14:paraId="7443E540" w14:textId="77777777" w:rsidR="008C703F" w:rsidRPr="007D66F3" w:rsidRDefault="008C703F" w:rsidP="007D66F3">
            <w:pPr>
              <w:spacing w:line="480" w:lineRule="auto"/>
              <w:rPr>
                <w:rFonts w:cs="Arial"/>
              </w:rPr>
            </w:pPr>
            <w:r w:rsidRPr="007D66F3">
              <w:rPr>
                <w:rFonts w:cs="Arial"/>
              </w:rPr>
              <w:t>50</w:t>
            </w:r>
          </w:p>
        </w:tc>
        <w:tc>
          <w:tcPr>
            <w:tcW w:w="1701" w:type="dxa"/>
          </w:tcPr>
          <w:p w14:paraId="6BBEC740" w14:textId="77777777" w:rsidR="008C703F" w:rsidRPr="007D66F3" w:rsidRDefault="008C703F" w:rsidP="007D66F3">
            <w:pPr>
              <w:spacing w:line="480" w:lineRule="auto"/>
              <w:rPr>
                <w:rFonts w:cs="Arial"/>
              </w:rPr>
            </w:pPr>
            <w:r w:rsidRPr="007D66F3">
              <w:rPr>
                <w:rFonts w:cs="Arial"/>
              </w:rPr>
              <w:t>43</w:t>
            </w:r>
          </w:p>
        </w:tc>
      </w:tr>
      <w:tr w:rsidR="008C703F" w:rsidRPr="007D66F3" w14:paraId="6651F360" w14:textId="77777777" w:rsidTr="00356E37">
        <w:trPr>
          <w:trHeight w:val="72"/>
        </w:trPr>
        <w:tc>
          <w:tcPr>
            <w:tcW w:w="2552" w:type="dxa"/>
          </w:tcPr>
          <w:p w14:paraId="36C5D5A6" w14:textId="77777777" w:rsidR="008C703F" w:rsidRPr="007D66F3" w:rsidRDefault="008C703F" w:rsidP="007D66F3">
            <w:pPr>
              <w:spacing w:line="480" w:lineRule="auto"/>
              <w:rPr>
                <w:rFonts w:cs="Arial"/>
              </w:rPr>
            </w:pPr>
            <w:r w:rsidRPr="007D66F3">
              <w:rPr>
                <w:rFonts w:cs="Arial"/>
              </w:rPr>
              <w:t>Population density per hectare</w:t>
            </w:r>
          </w:p>
        </w:tc>
        <w:tc>
          <w:tcPr>
            <w:tcW w:w="1559" w:type="dxa"/>
          </w:tcPr>
          <w:p w14:paraId="5EA20C62" w14:textId="77777777" w:rsidR="008C703F" w:rsidRPr="007D66F3" w:rsidRDefault="008C703F" w:rsidP="007D66F3">
            <w:pPr>
              <w:spacing w:line="480" w:lineRule="auto"/>
              <w:rPr>
                <w:rFonts w:cs="Arial"/>
              </w:rPr>
            </w:pPr>
            <w:r w:rsidRPr="007D66F3">
              <w:rPr>
                <w:rFonts w:cs="Arial"/>
              </w:rPr>
              <w:t>12</w:t>
            </w:r>
          </w:p>
        </w:tc>
        <w:tc>
          <w:tcPr>
            <w:tcW w:w="1559" w:type="dxa"/>
          </w:tcPr>
          <w:p w14:paraId="09C1E598" w14:textId="77777777" w:rsidR="008C703F" w:rsidRPr="007D66F3" w:rsidRDefault="008C703F" w:rsidP="007D66F3">
            <w:pPr>
              <w:spacing w:line="480" w:lineRule="auto"/>
              <w:rPr>
                <w:rFonts w:cs="Arial"/>
              </w:rPr>
            </w:pPr>
            <w:r w:rsidRPr="007D66F3">
              <w:rPr>
                <w:rFonts w:cs="Arial"/>
              </w:rPr>
              <w:t>8.6</w:t>
            </w:r>
          </w:p>
        </w:tc>
        <w:tc>
          <w:tcPr>
            <w:tcW w:w="1701" w:type="dxa"/>
          </w:tcPr>
          <w:p w14:paraId="6E91B176" w14:textId="77777777" w:rsidR="008C703F" w:rsidRPr="007D66F3" w:rsidRDefault="008C703F" w:rsidP="007D66F3">
            <w:pPr>
              <w:spacing w:line="480" w:lineRule="auto"/>
              <w:rPr>
                <w:rFonts w:cs="Arial"/>
              </w:rPr>
            </w:pPr>
            <w:r w:rsidRPr="007D66F3">
              <w:rPr>
                <w:rFonts w:cs="Arial"/>
              </w:rPr>
              <w:t>16.3</w:t>
            </w:r>
          </w:p>
        </w:tc>
      </w:tr>
      <w:tr w:rsidR="008C703F" w:rsidRPr="007D66F3" w14:paraId="4772E3D2" w14:textId="77777777" w:rsidTr="00356E37">
        <w:trPr>
          <w:trHeight w:val="72"/>
        </w:trPr>
        <w:tc>
          <w:tcPr>
            <w:tcW w:w="2552" w:type="dxa"/>
          </w:tcPr>
          <w:p w14:paraId="70F29F49" w14:textId="77777777" w:rsidR="008C703F" w:rsidRPr="007D66F3" w:rsidRDefault="008C703F" w:rsidP="007D66F3">
            <w:pPr>
              <w:spacing w:line="480" w:lineRule="auto"/>
              <w:rPr>
                <w:rFonts w:cs="Arial"/>
              </w:rPr>
            </w:pPr>
            <w:r w:rsidRPr="007D66F3">
              <w:rPr>
                <w:rFonts w:cs="Arial"/>
              </w:rPr>
              <w:t>Day to day activities limited</w:t>
            </w:r>
          </w:p>
        </w:tc>
        <w:tc>
          <w:tcPr>
            <w:tcW w:w="1559" w:type="dxa"/>
          </w:tcPr>
          <w:p w14:paraId="26D5A590" w14:textId="77777777" w:rsidR="008C703F" w:rsidRPr="007D66F3" w:rsidRDefault="008C703F" w:rsidP="007D66F3">
            <w:pPr>
              <w:spacing w:line="480" w:lineRule="auto"/>
              <w:rPr>
                <w:rFonts w:cs="Arial"/>
              </w:rPr>
            </w:pPr>
            <w:r w:rsidRPr="007D66F3">
              <w:rPr>
                <w:rFonts w:cs="Arial"/>
              </w:rPr>
              <w:t>21.8%</w:t>
            </w:r>
          </w:p>
        </w:tc>
        <w:tc>
          <w:tcPr>
            <w:tcW w:w="1559" w:type="dxa"/>
          </w:tcPr>
          <w:p w14:paraId="6D3D4A78" w14:textId="77777777" w:rsidR="008C703F" w:rsidRPr="007D66F3" w:rsidRDefault="008C703F" w:rsidP="007D66F3">
            <w:pPr>
              <w:spacing w:line="480" w:lineRule="auto"/>
              <w:rPr>
                <w:rFonts w:cs="Arial"/>
              </w:rPr>
            </w:pPr>
            <w:r w:rsidRPr="007D66F3">
              <w:rPr>
                <w:rFonts w:cs="Arial"/>
              </w:rPr>
              <w:t>21.5%</w:t>
            </w:r>
          </w:p>
        </w:tc>
        <w:tc>
          <w:tcPr>
            <w:tcW w:w="1701" w:type="dxa"/>
          </w:tcPr>
          <w:p w14:paraId="635ED088" w14:textId="77777777" w:rsidR="008C703F" w:rsidRPr="007D66F3" w:rsidRDefault="008C703F" w:rsidP="007D66F3">
            <w:pPr>
              <w:spacing w:line="480" w:lineRule="auto"/>
              <w:rPr>
                <w:rFonts w:cs="Arial"/>
              </w:rPr>
            </w:pPr>
            <w:r w:rsidRPr="007D66F3">
              <w:rPr>
                <w:rFonts w:cs="Arial"/>
              </w:rPr>
              <w:t>17.6%</w:t>
            </w:r>
          </w:p>
        </w:tc>
      </w:tr>
      <w:tr w:rsidR="008C703F" w:rsidRPr="007D66F3" w14:paraId="36BC1BA4" w14:textId="77777777" w:rsidTr="00356E37">
        <w:trPr>
          <w:trHeight w:val="72"/>
        </w:trPr>
        <w:tc>
          <w:tcPr>
            <w:tcW w:w="2552" w:type="dxa"/>
          </w:tcPr>
          <w:p w14:paraId="1D9AD724" w14:textId="77777777" w:rsidR="008C703F" w:rsidRPr="007D66F3" w:rsidRDefault="008C703F" w:rsidP="007D66F3">
            <w:pPr>
              <w:spacing w:line="480" w:lineRule="auto"/>
              <w:rPr>
                <w:rFonts w:cs="Arial"/>
              </w:rPr>
            </w:pPr>
            <w:r w:rsidRPr="007D66F3">
              <w:rPr>
                <w:rFonts w:cs="Arial"/>
              </w:rPr>
              <w:t>Health very good/good</w:t>
            </w:r>
          </w:p>
        </w:tc>
        <w:tc>
          <w:tcPr>
            <w:tcW w:w="1559" w:type="dxa"/>
          </w:tcPr>
          <w:p w14:paraId="583C507A" w14:textId="77777777" w:rsidR="008C703F" w:rsidRPr="007D66F3" w:rsidRDefault="008C703F" w:rsidP="007D66F3">
            <w:pPr>
              <w:spacing w:line="480" w:lineRule="auto"/>
              <w:rPr>
                <w:rFonts w:cs="Arial"/>
              </w:rPr>
            </w:pPr>
            <w:r w:rsidRPr="007D66F3">
              <w:rPr>
                <w:rFonts w:cs="Arial"/>
              </w:rPr>
              <w:t>78.2%</w:t>
            </w:r>
          </w:p>
        </w:tc>
        <w:tc>
          <w:tcPr>
            <w:tcW w:w="1559" w:type="dxa"/>
          </w:tcPr>
          <w:p w14:paraId="1CE82E57" w14:textId="77777777" w:rsidR="008C703F" w:rsidRPr="007D66F3" w:rsidRDefault="008C703F" w:rsidP="007D66F3">
            <w:pPr>
              <w:spacing w:line="480" w:lineRule="auto"/>
              <w:rPr>
                <w:rFonts w:cs="Arial"/>
              </w:rPr>
            </w:pPr>
            <w:r w:rsidRPr="007D66F3">
              <w:rPr>
                <w:rFonts w:cs="Arial"/>
              </w:rPr>
              <w:t>78.9%</w:t>
            </w:r>
          </w:p>
        </w:tc>
        <w:tc>
          <w:tcPr>
            <w:tcW w:w="1701" w:type="dxa"/>
          </w:tcPr>
          <w:p w14:paraId="1246872A" w14:textId="77777777" w:rsidR="008C703F" w:rsidRPr="007D66F3" w:rsidRDefault="008C703F" w:rsidP="007D66F3">
            <w:pPr>
              <w:spacing w:line="480" w:lineRule="auto"/>
              <w:rPr>
                <w:rFonts w:cs="Arial"/>
              </w:rPr>
            </w:pPr>
            <w:r w:rsidRPr="007D66F3">
              <w:rPr>
                <w:rFonts w:cs="Arial"/>
              </w:rPr>
              <w:t>82.4%</w:t>
            </w:r>
          </w:p>
        </w:tc>
      </w:tr>
      <w:tr w:rsidR="008C703F" w:rsidRPr="007D66F3" w14:paraId="11D77EB2" w14:textId="77777777" w:rsidTr="00356E37">
        <w:trPr>
          <w:trHeight w:val="72"/>
        </w:trPr>
        <w:tc>
          <w:tcPr>
            <w:tcW w:w="2552" w:type="dxa"/>
          </w:tcPr>
          <w:p w14:paraId="697D440F" w14:textId="77777777" w:rsidR="008C703F" w:rsidRPr="007D66F3" w:rsidRDefault="008C703F" w:rsidP="007D66F3">
            <w:pPr>
              <w:spacing w:line="480" w:lineRule="auto"/>
              <w:rPr>
                <w:rFonts w:cs="Arial"/>
              </w:rPr>
            </w:pPr>
            <w:r w:rsidRPr="007D66F3">
              <w:rPr>
                <w:rFonts w:cs="Arial"/>
              </w:rPr>
              <w:t>Health very bad/bad</w:t>
            </w:r>
          </w:p>
        </w:tc>
        <w:tc>
          <w:tcPr>
            <w:tcW w:w="1559" w:type="dxa"/>
          </w:tcPr>
          <w:p w14:paraId="05A8D95B" w14:textId="77777777" w:rsidR="008C703F" w:rsidRPr="007D66F3" w:rsidRDefault="008C703F" w:rsidP="007D66F3">
            <w:pPr>
              <w:spacing w:line="480" w:lineRule="auto"/>
              <w:rPr>
                <w:rFonts w:cs="Arial"/>
              </w:rPr>
            </w:pPr>
            <w:r w:rsidRPr="007D66F3">
              <w:rPr>
                <w:rFonts w:cs="Arial"/>
              </w:rPr>
              <w:t>6.2%</w:t>
            </w:r>
          </w:p>
        </w:tc>
        <w:tc>
          <w:tcPr>
            <w:tcW w:w="1559" w:type="dxa"/>
          </w:tcPr>
          <w:p w14:paraId="39A72CBC" w14:textId="77777777" w:rsidR="008C703F" w:rsidRPr="007D66F3" w:rsidRDefault="008C703F" w:rsidP="007D66F3">
            <w:pPr>
              <w:spacing w:line="480" w:lineRule="auto"/>
              <w:rPr>
                <w:rFonts w:cs="Arial"/>
              </w:rPr>
            </w:pPr>
            <w:r w:rsidRPr="007D66F3">
              <w:rPr>
                <w:rFonts w:cs="Arial"/>
              </w:rPr>
              <w:t>6%</w:t>
            </w:r>
          </w:p>
        </w:tc>
        <w:tc>
          <w:tcPr>
            <w:tcW w:w="1701" w:type="dxa"/>
          </w:tcPr>
          <w:p w14:paraId="5D6BF65F" w14:textId="77777777" w:rsidR="008C703F" w:rsidRPr="007D66F3" w:rsidRDefault="008C703F" w:rsidP="007D66F3">
            <w:pPr>
              <w:spacing w:line="480" w:lineRule="auto"/>
              <w:rPr>
                <w:rFonts w:cs="Arial"/>
              </w:rPr>
            </w:pPr>
            <w:r w:rsidRPr="007D66F3">
              <w:rPr>
                <w:rFonts w:cs="Arial"/>
              </w:rPr>
              <w:t>4.2%</w:t>
            </w:r>
          </w:p>
        </w:tc>
      </w:tr>
      <w:tr w:rsidR="008C703F" w:rsidRPr="007D66F3" w14:paraId="11969529" w14:textId="77777777" w:rsidTr="00356E37">
        <w:trPr>
          <w:trHeight w:val="60"/>
        </w:trPr>
        <w:tc>
          <w:tcPr>
            <w:tcW w:w="2552" w:type="dxa"/>
          </w:tcPr>
          <w:p w14:paraId="13242086" w14:textId="77777777" w:rsidR="008C703F" w:rsidRPr="007D66F3" w:rsidRDefault="008C703F" w:rsidP="007D66F3">
            <w:pPr>
              <w:spacing w:line="480" w:lineRule="auto"/>
              <w:rPr>
                <w:rFonts w:cs="Arial"/>
              </w:rPr>
            </w:pPr>
            <w:r w:rsidRPr="007D66F3">
              <w:rPr>
                <w:rFonts w:cs="Arial"/>
              </w:rPr>
              <w:t>Provide unpaid care</w:t>
            </w:r>
          </w:p>
        </w:tc>
        <w:tc>
          <w:tcPr>
            <w:tcW w:w="1559" w:type="dxa"/>
          </w:tcPr>
          <w:p w14:paraId="6C006E72" w14:textId="77777777" w:rsidR="008C703F" w:rsidRPr="007D66F3" w:rsidRDefault="008C703F" w:rsidP="007D66F3">
            <w:pPr>
              <w:spacing w:line="480" w:lineRule="auto"/>
              <w:rPr>
                <w:rFonts w:cs="Arial"/>
              </w:rPr>
            </w:pPr>
            <w:r w:rsidRPr="007D66F3">
              <w:rPr>
                <w:rFonts w:cs="Arial"/>
              </w:rPr>
              <w:t>10.3%</w:t>
            </w:r>
          </w:p>
        </w:tc>
        <w:tc>
          <w:tcPr>
            <w:tcW w:w="1559" w:type="dxa"/>
          </w:tcPr>
          <w:p w14:paraId="679A0D56" w14:textId="77777777" w:rsidR="008C703F" w:rsidRPr="007D66F3" w:rsidRDefault="008C703F" w:rsidP="007D66F3">
            <w:pPr>
              <w:spacing w:line="480" w:lineRule="auto"/>
              <w:rPr>
                <w:rFonts w:cs="Arial"/>
              </w:rPr>
            </w:pPr>
            <w:r w:rsidRPr="007D66F3">
              <w:rPr>
                <w:rFonts w:cs="Arial"/>
              </w:rPr>
              <w:t>12.9%</w:t>
            </w:r>
          </w:p>
        </w:tc>
        <w:tc>
          <w:tcPr>
            <w:tcW w:w="1701" w:type="dxa"/>
          </w:tcPr>
          <w:p w14:paraId="1BFE9B40" w14:textId="77777777" w:rsidR="008C703F" w:rsidRPr="007D66F3" w:rsidRDefault="008C703F" w:rsidP="007D66F3">
            <w:pPr>
              <w:spacing w:line="480" w:lineRule="auto"/>
              <w:rPr>
                <w:rFonts w:cs="Arial"/>
              </w:rPr>
            </w:pPr>
            <w:r w:rsidRPr="007D66F3">
              <w:rPr>
                <w:rFonts w:cs="Arial"/>
              </w:rPr>
              <w:t>10%</w:t>
            </w:r>
          </w:p>
        </w:tc>
      </w:tr>
      <w:tr w:rsidR="008C703F" w:rsidRPr="007D66F3" w14:paraId="34BAED0F" w14:textId="77777777" w:rsidTr="00356E37">
        <w:trPr>
          <w:trHeight w:val="60"/>
        </w:trPr>
        <w:tc>
          <w:tcPr>
            <w:tcW w:w="2552" w:type="dxa"/>
          </w:tcPr>
          <w:p w14:paraId="58E4EE21" w14:textId="77777777" w:rsidR="008C703F" w:rsidRPr="007D66F3" w:rsidRDefault="008C703F" w:rsidP="007D66F3">
            <w:pPr>
              <w:spacing w:line="480" w:lineRule="auto"/>
              <w:rPr>
                <w:rFonts w:cs="Arial"/>
              </w:rPr>
            </w:pPr>
            <w:r w:rsidRPr="007D66F3">
              <w:rPr>
                <w:rFonts w:cs="Arial"/>
              </w:rPr>
              <w:t>White British</w:t>
            </w:r>
          </w:p>
        </w:tc>
        <w:tc>
          <w:tcPr>
            <w:tcW w:w="1559" w:type="dxa"/>
          </w:tcPr>
          <w:p w14:paraId="61905695" w14:textId="77777777" w:rsidR="008C703F" w:rsidRPr="007D66F3" w:rsidRDefault="008C703F" w:rsidP="007D66F3">
            <w:pPr>
              <w:spacing w:line="480" w:lineRule="auto"/>
              <w:rPr>
                <w:rFonts w:cs="Arial"/>
              </w:rPr>
            </w:pPr>
            <w:r w:rsidRPr="007D66F3">
              <w:rPr>
                <w:rFonts w:cs="Arial"/>
              </w:rPr>
              <w:t>89.8%</w:t>
            </w:r>
          </w:p>
        </w:tc>
        <w:tc>
          <w:tcPr>
            <w:tcW w:w="1559" w:type="dxa"/>
          </w:tcPr>
          <w:p w14:paraId="79566FDC" w14:textId="77777777" w:rsidR="008C703F" w:rsidRPr="007D66F3" w:rsidRDefault="008C703F" w:rsidP="007D66F3">
            <w:pPr>
              <w:spacing w:line="480" w:lineRule="auto"/>
              <w:rPr>
                <w:rFonts w:cs="Arial"/>
              </w:rPr>
            </w:pPr>
            <w:r w:rsidRPr="007D66F3">
              <w:rPr>
                <w:rFonts w:cs="Arial"/>
              </w:rPr>
              <w:t>96.3%</w:t>
            </w:r>
          </w:p>
        </w:tc>
        <w:tc>
          <w:tcPr>
            <w:tcW w:w="1701" w:type="dxa"/>
          </w:tcPr>
          <w:p w14:paraId="040E540B" w14:textId="77777777" w:rsidR="008C703F" w:rsidRPr="007D66F3" w:rsidRDefault="008C703F" w:rsidP="007D66F3">
            <w:pPr>
              <w:spacing w:line="480" w:lineRule="auto"/>
              <w:rPr>
                <w:rFonts w:cs="Arial"/>
              </w:rPr>
            </w:pPr>
            <w:r w:rsidRPr="007D66F3">
              <w:rPr>
                <w:rFonts w:cs="Arial"/>
              </w:rPr>
              <w:t>93.3%</w:t>
            </w:r>
          </w:p>
        </w:tc>
      </w:tr>
      <w:tr w:rsidR="008C703F" w:rsidRPr="007D66F3" w14:paraId="00C6AEDD" w14:textId="77777777" w:rsidTr="00356E37">
        <w:trPr>
          <w:trHeight w:val="120"/>
        </w:trPr>
        <w:tc>
          <w:tcPr>
            <w:tcW w:w="2552" w:type="dxa"/>
          </w:tcPr>
          <w:p w14:paraId="022521BC" w14:textId="77777777" w:rsidR="008C703F" w:rsidRPr="007D66F3" w:rsidRDefault="008C703F" w:rsidP="007D66F3">
            <w:pPr>
              <w:spacing w:line="480" w:lineRule="auto"/>
              <w:rPr>
                <w:rFonts w:cs="Arial"/>
              </w:rPr>
            </w:pPr>
            <w:r w:rsidRPr="007D66F3">
              <w:rPr>
                <w:rFonts w:cs="Arial"/>
              </w:rPr>
              <w:t>Economically active (% of those aged 16-74)</w:t>
            </w:r>
          </w:p>
        </w:tc>
        <w:tc>
          <w:tcPr>
            <w:tcW w:w="1559" w:type="dxa"/>
          </w:tcPr>
          <w:p w14:paraId="658BCF22" w14:textId="77777777" w:rsidR="008C703F" w:rsidRPr="007D66F3" w:rsidRDefault="008C703F" w:rsidP="007D66F3">
            <w:pPr>
              <w:spacing w:line="480" w:lineRule="auto"/>
              <w:rPr>
                <w:rFonts w:cs="Arial"/>
              </w:rPr>
            </w:pPr>
            <w:r w:rsidRPr="007D66F3">
              <w:rPr>
                <w:rFonts w:cs="Arial"/>
              </w:rPr>
              <w:t>62.7%</w:t>
            </w:r>
          </w:p>
        </w:tc>
        <w:tc>
          <w:tcPr>
            <w:tcW w:w="1559" w:type="dxa"/>
          </w:tcPr>
          <w:p w14:paraId="3F964124" w14:textId="77777777" w:rsidR="008C703F" w:rsidRPr="007D66F3" w:rsidRDefault="008C703F" w:rsidP="007D66F3">
            <w:pPr>
              <w:spacing w:line="480" w:lineRule="auto"/>
              <w:rPr>
                <w:rFonts w:cs="Arial"/>
              </w:rPr>
            </w:pPr>
            <w:r w:rsidRPr="007D66F3">
              <w:rPr>
                <w:rFonts w:cs="Arial"/>
              </w:rPr>
              <w:t>67.9%</w:t>
            </w:r>
          </w:p>
        </w:tc>
        <w:tc>
          <w:tcPr>
            <w:tcW w:w="1701" w:type="dxa"/>
          </w:tcPr>
          <w:p w14:paraId="024DE13E" w14:textId="77777777" w:rsidR="008C703F" w:rsidRPr="007D66F3" w:rsidRDefault="008C703F" w:rsidP="007D66F3">
            <w:pPr>
              <w:spacing w:line="480" w:lineRule="auto"/>
              <w:rPr>
                <w:rFonts w:cs="Arial"/>
              </w:rPr>
            </w:pPr>
            <w:r w:rsidRPr="007D66F3">
              <w:rPr>
                <w:rFonts w:cs="Arial"/>
              </w:rPr>
              <w:t>73.8%</w:t>
            </w:r>
          </w:p>
        </w:tc>
      </w:tr>
      <w:tr w:rsidR="008C703F" w:rsidRPr="007D66F3" w14:paraId="5F81A945" w14:textId="77777777" w:rsidTr="00356E37">
        <w:trPr>
          <w:trHeight w:val="120"/>
        </w:trPr>
        <w:tc>
          <w:tcPr>
            <w:tcW w:w="2552" w:type="dxa"/>
          </w:tcPr>
          <w:p w14:paraId="612F15A0" w14:textId="77777777" w:rsidR="008C703F" w:rsidRPr="007D66F3" w:rsidRDefault="008C703F" w:rsidP="007D66F3">
            <w:pPr>
              <w:spacing w:line="480" w:lineRule="auto"/>
              <w:rPr>
                <w:rFonts w:cs="Arial"/>
              </w:rPr>
            </w:pPr>
            <w:r w:rsidRPr="007D66F3">
              <w:rPr>
                <w:rFonts w:cs="Arial"/>
              </w:rPr>
              <w:t>High skill occupation</w:t>
            </w:r>
          </w:p>
        </w:tc>
        <w:tc>
          <w:tcPr>
            <w:tcW w:w="1559" w:type="dxa"/>
          </w:tcPr>
          <w:p w14:paraId="665D7495" w14:textId="77777777" w:rsidR="008C703F" w:rsidRPr="007D66F3" w:rsidRDefault="008C703F" w:rsidP="007D66F3">
            <w:pPr>
              <w:spacing w:line="480" w:lineRule="auto"/>
              <w:rPr>
                <w:rFonts w:cs="Arial"/>
              </w:rPr>
            </w:pPr>
            <w:r w:rsidRPr="007D66F3">
              <w:rPr>
                <w:rFonts w:cs="Arial"/>
              </w:rPr>
              <w:t>28%</w:t>
            </w:r>
          </w:p>
        </w:tc>
        <w:tc>
          <w:tcPr>
            <w:tcW w:w="1559" w:type="dxa"/>
          </w:tcPr>
          <w:p w14:paraId="2A4E6095" w14:textId="77777777" w:rsidR="008C703F" w:rsidRPr="007D66F3" w:rsidRDefault="008C703F" w:rsidP="007D66F3">
            <w:pPr>
              <w:spacing w:line="480" w:lineRule="auto"/>
              <w:rPr>
                <w:rFonts w:cs="Arial"/>
              </w:rPr>
            </w:pPr>
            <w:r w:rsidRPr="007D66F3">
              <w:rPr>
                <w:rFonts w:cs="Arial"/>
              </w:rPr>
              <w:t>32.8%</w:t>
            </w:r>
          </w:p>
        </w:tc>
        <w:tc>
          <w:tcPr>
            <w:tcW w:w="1701" w:type="dxa"/>
          </w:tcPr>
          <w:p w14:paraId="1BDBEF8D" w14:textId="77777777" w:rsidR="008C703F" w:rsidRPr="007D66F3" w:rsidRDefault="008C703F" w:rsidP="007D66F3">
            <w:pPr>
              <w:spacing w:line="480" w:lineRule="auto"/>
              <w:rPr>
                <w:rFonts w:cs="Arial"/>
              </w:rPr>
            </w:pPr>
            <w:r w:rsidRPr="007D66F3">
              <w:rPr>
                <w:rFonts w:cs="Arial"/>
              </w:rPr>
              <w:t>32.9%</w:t>
            </w:r>
          </w:p>
        </w:tc>
      </w:tr>
      <w:tr w:rsidR="008C703F" w:rsidRPr="007D66F3" w14:paraId="5E9926C1" w14:textId="77777777" w:rsidTr="00356E37">
        <w:trPr>
          <w:trHeight w:val="120"/>
        </w:trPr>
        <w:tc>
          <w:tcPr>
            <w:tcW w:w="2552" w:type="dxa"/>
          </w:tcPr>
          <w:p w14:paraId="0C47ACFD" w14:textId="77777777" w:rsidR="008C703F" w:rsidRPr="007D66F3" w:rsidRDefault="008C703F" w:rsidP="007D66F3">
            <w:pPr>
              <w:spacing w:line="480" w:lineRule="auto"/>
              <w:rPr>
                <w:rFonts w:cs="Arial"/>
              </w:rPr>
            </w:pPr>
            <w:r w:rsidRPr="007D66F3">
              <w:rPr>
                <w:rFonts w:cs="Arial"/>
              </w:rPr>
              <w:t>Low skill occupation</w:t>
            </w:r>
          </w:p>
        </w:tc>
        <w:tc>
          <w:tcPr>
            <w:tcW w:w="1559" w:type="dxa"/>
          </w:tcPr>
          <w:p w14:paraId="34C40F1F" w14:textId="77777777" w:rsidR="008C703F" w:rsidRPr="007D66F3" w:rsidRDefault="008C703F" w:rsidP="007D66F3">
            <w:pPr>
              <w:spacing w:line="480" w:lineRule="auto"/>
              <w:rPr>
                <w:rFonts w:cs="Arial"/>
              </w:rPr>
            </w:pPr>
            <w:r w:rsidRPr="007D66F3">
              <w:rPr>
                <w:rFonts w:cs="Arial"/>
              </w:rPr>
              <w:t>28.2%</w:t>
            </w:r>
          </w:p>
        </w:tc>
        <w:tc>
          <w:tcPr>
            <w:tcW w:w="1559" w:type="dxa"/>
          </w:tcPr>
          <w:p w14:paraId="6084EE5A" w14:textId="77777777" w:rsidR="008C703F" w:rsidRPr="007D66F3" w:rsidRDefault="008C703F" w:rsidP="007D66F3">
            <w:pPr>
              <w:spacing w:line="480" w:lineRule="auto"/>
              <w:rPr>
                <w:rFonts w:cs="Arial"/>
              </w:rPr>
            </w:pPr>
            <w:r w:rsidRPr="007D66F3">
              <w:rPr>
                <w:rFonts w:cs="Arial"/>
              </w:rPr>
              <w:t>21.6%</w:t>
            </w:r>
          </w:p>
        </w:tc>
        <w:tc>
          <w:tcPr>
            <w:tcW w:w="1701" w:type="dxa"/>
          </w:tcPr>
          <w:p w14:paraId="66B8E795" w14:textId="77777777" w:rsidR="008C703F" w:rsidRPr="007D66F3" w:rsidRDefault="008C703F" w:rsidP="007D66F3">
            <w:pPr>
              <w:spacing w:line="480" w:lineRule="auto"/>
              <w:rPr>
                <w:rFonts w:cs="Arial"/>
              </w:rPr>
            </w:pPr>
            <w:r w:rsidRPr="007D66F3">
              <w:rPr>
                <w:rFonts w:cs="Arial"/>
              </w:rPr>
              <w:t>23.8%</w:t>
            </w:r>
          </w:p>
        </w:tc>
      </w:tr>
    </w:tbl>
    <w:p w14:paraId="42ACB51E" w14:textId="77777777" w:rsidR="008C703F" w:rsidRPr="007D66F3" w:rsidRDefault="008C703F" w:rsidP="007D66F3">
      <w:pPr>
        <w:spacing w:line="480" w:lineRule="auto"/>
        <w:rPr>
          <w:rFonts w:cs="Arial"/>
        </w:rPr>
      </w:pPr>
    </w:p>
    <w:p w14:paraId="51C92714" w14:textId="4DF40CE2" w:rsidR="00EE6DFC" w:rsidRPr="007D66F3" w:rsidRDefault="008C703F" w:rsidP="007D66F3">
      <w:pPr>
        <w:spacing w:line="480" w:lineRule="auto"/>
        <w:rPr>
          <w:rFonts w:cs="Arial"/>
          <w:b/>
        </w:rPr>
      </w:pPr>
      <w:r w:rsidRPr="007D66F3">
        <w:rPr>
          <w:rFonts w:cs="Arial"/>
          <w:b/>
        </w:rPr>
        <w:t>Table 2</w:t>
      </w:r>
      <w:r w:rsidR="00EE6DFC" w:rsidRPr="007D66F3">
        <w:rPr>
          <w:rFonts w:cs="Arial"/>
          <w:b/>
        </w:rPr>
        <w:t>: Overview of the Technology Initiative</w:t>
      </w:r>
    </w:p>
    <w:tbl>
      <w:tblPr>
        <w:tblStyle w:val="TableGrid"/>
        <w:tblW w:w="10348" w:type="dxa"/>
        <w:tblInd w:w="-601" w:type="dxa"/>
        <w:tblLayout w:type="fixed"/>
        <w:tblLook w:val="04A0" w:firstRow="1" w:lastRow="0" w:firstColumn="1" w:lastColumn="0" w:noHBand="0" w:noVBand="1"/>
      </w:tblPr>
      <w:tblGrid>
        <w:gridCol w:w="1196"/>
        <w:gridCol w:w="986"/>
        <w:gridCol w:w="1280"/>
        <w:gridCol w:w="1783"/>
        <w:gridCol w:w="3969"/>
        <w:gridCol w:w="1134"/>
      </w:tblGrid>
      <w:tr w:rsidR="00EE6DFC" w:rsidRPr="007D66F3" w14:paraId="76FA61AB" w14:textId="77777777" w:rsidTr="00F8625A">
        <w:tc>
          <w:tcPr>
            <w:tcW w:w="1196" w:type="dxa"/>
            <w:shd w:val="clear" w:color="auto" w:fill="auto"/>
          </w:tcPr>
          <w:p w14:paraId="2CED0F1F" w14:textId="77777777" w:rsidR="00EE6DFC" w:rsidRPr="007D66F3" w:rsidRDefault="00EE6DFC" w:rsidP="007D66F3">
            <w:pPr>
              <w:spacing w:line="480" w:lineRule="auto"/>
              <w:rPr>
                <w:rFonts w:cs="Arial"/>
              </w:rPr>
            </w:pPr>
            <w:r w:rsidRPr="007D66F3">
              <w:rPr>
                <w:rFonts w:cs="Arial"/>
              </w:rPr>
              <w:t>Name of each TI (named by the men attending)</w:t>
            </w:r>
          </w:p>
        </w:tc>
        <w:tc>
          <w:tcPr>
            <w:tcW w:w="986" w:type="dxa"/>
            <w:shd w:val="clear" w:color="auto" w:fill="auto"/>
          </w:tcPr>
          <w:p w14:paraId="1D69DE79" w14:textId="77777777" w:rsidR="00EE6DFC" w:rsidRPr="007D66F3" w:rsidRDefault="00EE6DFC" w:rsidP="007D66F3">
            <w:pPr>
              <w:spacing w:line="480" w:lineRule="auto"/>
              <w:rPr>
                <w:rFonts w:cs="Arial"/>
              </w:rPr>
            </w:pPr>
            <w:r w:rsidRPr="007D66F3">
              <w:rPr>
                <w:rFonts w:cs="Arial"/>
              </w:rPr>
              <w:t>N men starting TI</w:t>
            </w:r>
          </w:p>
        </w:tc>
        <w:tc>
          <w:tcPr>
            <w:tcW w:w="1280" w:type="dxa"/>
            <w:shd w:val="clear" w:color="auto" w:fill="auto"/>
          </w:tcPr>
          <w:p w14:paraId="01888301" w14:textId="77777777" w:rsidR="00EE6DFC" w:rsidRPr="007D66F3" w:rsidRDefault="00EE6DFC" w:rsidP="007D66F3">
            <w:pPr>
              <w:spacing w:line="480" w:lineRule="auto"/>
              <w:rPr>
                <w:rFonts w:cs="Arial"/>
              </w:rPr>
            </w:pPr>
            <w:r w:rsidRPr="007D66F3">
              <w:rPr>
                <w:rFonts w:cs="Arial"/>
              </w:rPr>
              <w:t>N men completing TI</w:t>
            </w:r>
          </w:p>
        </w:tc>
        <w:tc>
          <w:tcPr>
            <w:tcW w:w="1783" w:type="dxa"/>
            <w:shd w:val="clear" w:color="auto" w:fill="auto"/>
          </w:tcPr>
          <w:p w14:paraId="6D1675EF" w14:textId="77777777" w:rsidR="00EE6DFC" w:rsidRPr="007D66F3" w:rsidRDefault="00EE6DFC" w:rsidP="007D66F3">
            <w:pPr>
              <w:spacing w:line="480" w:lineRule="auto"/>
              <w:rPr>
                <w:rFonts w:cs="Arial"/>
              </w:rPr>
            </w:pPr>
            <w:r w:rsidRPr="007D66F3">
              <w:rPr>
                <w:rFonts w:cs="Arial"/>
              </w:rPr>
              <w:t>Length of TI (weeks between Aug-Oct 2014)</w:t>
            </w:r>
          </w:p>
        </w:tc>
        <w:tc>
          <w:tcPr>
            <w:tcW w:w="3969" w:type="dxa"/>
            <w:shd w:val="clear" w:color="auto" w:fill="auto"/>
          </w:tcPr>
          <w:p w14:paraId="11B730FD" w14:textId="77777777" w:rsidR="00EE6DFC" w:rsidRPr="007D66F3" w:rsidRDefault="00EE6DFC" w:rsidP="007D66F3">
            <w:pPr>
              <w:spacing w:line="480" w:lineRule="auto"/>
              <w:rPr>
                <w:rFonts w:cs="Arial"/>
              </w:rPr>
            </w:pPr>
            <w:r w:rsidRPr="007D66F3">
              <w:rPr>
                <w:rFonts w:cs="Arial"/>
              </w:rPr>
              <w:t>Technology and application/game (session of TI)*</w:t>
            </w:r>
          </w:p>
        </w:tc>
        <w:tc>
          <w:tcPr>
            <w:tcW w:w="1134" w:type="dxa"/>
            <w:shd w:val="clear" w:color="auto" w:fill="auto"/>
          </w:tcPr>
          <w:p w14:paraId="3BDF0CC9" w14:textId="77777777" w:rsidR="00EE6DFC" w:rsidRPr="007D66F3" w:rsidRDefault="00EE6DFC" w:rsidP="007D66F3">
            <w:pPr>
              <w:spacing w:line="480" w:lineRule="auto"/>
              <w:rPr>
                <w:rFonts w:cs="Arial"/>
              </w:rPr>
            </w:pPr>
            <w:r w:rsidRPr="007D66F3">
              <w:rPr>
                <w:rFonts w:cs="Arial"/>
              </w:rPr>
              <w:t>N Care Partners present (not participating but in eyeshot)</w:t>
            </w:r>
          </w:p>
        </w:tc>
      </w:tr>
      <w:tr w:rsidR="00EE6DFC" w:rsidRPr="007D66F3" w14:paraId="597CB87C" w14:textId="77777777" w:rsidTr="00F8625A">
        <w:tc>
          <w:tcPr>
            <w:tcW w:w="1196" w:type="dxa"/>
          </w:tcPr>
          <w:p w14:paraId="7E81D77A" w14:textId="77777777" w:rsidR="00EE6DFC" w:rsidRPr="007D66F3" w:rsidRDefault="00EE6DFC" w:rsidP="007D66F3">
            <w:pPr>
              <w:spacing w:line="480" w:lineRule="auto"/>
              <w:rPr>
                <w:rFonts w:cs="Arial"/>
              </w:rPr>
            </w:pPr>
            <w:r w:rsidRPr="007D66F3">
              <w:rPr>
                <w:rFonts w:cs="Arial"/>
              </w:rPr>
              <w:t>Old Boys</w:t>
            </w:r>
          </w:p>
        </w:tc>
        <w:tc>
          <w:tcPr>
            <w:tcW w:w="986" w:type="dxa"/>
          </w:tcPr>
          <w:p w14:paraId="563454FC" w14:textId="77777777" w:rsidR="00EE6DFC" w:rsidRPr="007D66F3" w:rsidRDefault="00EE6DFC" w:rsidP="007D66F3">
            <w:pPr>
              <w:spacing w:line="480" w:lineRule="auto"/>
              <w:rPr>
                <w:rFonts w:cs="Arial"/>
              </w:rPr>
            </w:pPr>
            <w:r w:rsidRPr="007D66F3">
              <w:rPr>
                <w:rFonts w:cs="Arial"/>
              </w:rPr>
              <w:t>6</w:t>
            </w:r>
          </w:p>
        </w:tc>
        <w:tc>
          <w:tcPr>
            <w:tcW w:w="1280" w:type="dxa"/>
          </w:tcPr>
          <w:p w14:paraId="30AD3684" w14:textId="77777777" w:rsidR="00EE6DFC" w:rsidRPr="007D66F3" w:rsidRDefault="00EE6DFC" w:rsidP="007D66F3">
            <w:pPr>
              <w:spacing w:line="480" w:lineRule="auto"/>
              <w:rPr>
                <w:rFonts w:cs="Arial"/>
              </w:rPr>
            </w:pPr>
            <w:r w:rsidRPr="007D66F3">
              <w:rPr>
                <w:rFonts w:cs="Arial"/>
              </w:rPr>
              <w:t>5</w:t>
            </w:r>
          </w:p>
        </w:tc>
        <w:tc>
          <w:tcPr>
            <w:tcW w:w="1783" w:type="dxa"/>
          </w:tcPr>
          <w:p w14:paraId="0011402C" w14:textId="77777777" w:rsidR="00EE6DFC" w:rsidRPr="007D66F3" w:rsidRDefault="00EE6DFC" w:rsidP="007D66F3">
            <w:pPr>
              <w:spacing w:line="480" w:lineRule="auto"/>
              <w:rPr>
                <w:rFonts w:cs="Arial"/>
              </w:rPr>
            </w:pPr>
            <w:r w:rsidRPr="007D66F3">
              <w:rPr>
                <w:rFonts w:cs="Arial"/>
              </w:rPr>
              <w:t>9 (1 session per week lasting 2 hrs)</w:t>
            </w:r>
          </w:p>
        </w:tc>
        <w:tc>
          <w:tcPr>
            <w:tcW w:w="3969" w:type="dxa"/>
          </w:tcPr>
          <w:p w14:paraId="30D77FC6" w14:textId="77777777" w:rsidR="00EE6DFC" w:rsidRPr="007D66F3" w:rsidRDefault="00EE6DFC" w:rsidP="007D66F3">
            <w:pPr>
              <w:spacing w:line="480" w:lineRule="auto"/>
              <w:rPr>
                <w:rFonts w:cs="Arial"/>
              </w:rPr>
            </w:pPr>
            <w:r w:rsidRPr="007D66F3">
              <w:rPr>
                <w:rFonts w:cs="Arial"/>
              </w:rPr>
              <w:t>iPad- Camera (1), YouTube (all sessions), Game of Life (2), Google Earth (3, 7), Music and board games (4,5,8)</w:t>
            </w:r>
          </w:p>
          <w:p w14:paraId="564D93B7" w14:textId="77777777" w:rsidR="00EE6DFC" w:rsidRPr="007D66F3" w:rsidRDefault="00EE6DFC" w:rsidP="007D66F3">
            <w:pPr>
              <w:spacing w:line="480" w:lineRule="auto"/>
              <w:rPr>
                <w:rFonts w:cs="Arial"/>
              </w:rPr>
            </w:pPr>
            <w:r w:rsidRPr="007D66F3">
              <w:rPr>
                <w:rFonts w:cs="Arial"/>
              </w:rPr>
              <w:t>Kinect- Golf (1,3), Tennis (3), Bowling (5,7,9), Darts (7), Fishing (5)</w:t>
            </w:r>
          </w:p>
          <w:p w14:paraId="7928B136" w14:textId="77777777" w:rsidR="00EE6DFC" w:rsidRPr="007D66F3" w:rsidRDefault="00EE6DFC" w:rsidP="007D66F3">
            <w:pPr>
              <w:spacing w:line="480" w:lineRule="auto"/>
              <w:rPr>
                <w:rFonts w:cs="Arial"/>
              </w:rPr>
            </w:pPr>
            <w:r w:rsidRPr="007D66F3">
              <w:rPr>
                <w:rFonts w:cs="Arial"/>
              </w:rPr>
              <w:t xml:space="preserve">Wii- create </w:t>
            </w:r>
            <w:proofErr w:type="spellStart"/>
            <w:r w:rsidRPr="007D66F3">
              <w:rPr>
                <w:rFonts w:cs="Arial"/>
              </w:rPr>
              <w:t>Mii</w:t>
            </w:r>
            <w:proofErr w:type="spellEnd"/>
            <w:r w:rsidRPr="007D66F3">
              <w:rPr>
                <w:rFonts w:cs="Arial"/>
              </w:rPr>
              <w:t xml:space="preserve"> (4), Boxing (4), Mario Kart (7), Motion games (6), Bowling (6), Beatles Rock Band (8)</w:t>
            </w:r>
          </w:p>
          <w:p w14:paraId="29236DBD" w14:textId="77777777" w:rsidR="00EE6DFC" w:rsidRPr="007D66F3" w:rsidRDefault="00EE6DFC" w:rsidP="007D66F3">
            <w:pPr>
              <w:spacing w:line="480" w:lineRule="auto"/>
              <w:rPr>
                <w:rFonts w:cs="Arial"/>
              </w:rPr>
            </w:pPr>
            <w:r w:rsidRPr="007D66F3">
              <w:rPr>
                <w:rFonts w:cs="Arial"/>
              </w:rPr>
              <w:t>Balance Board- Balance games (8)</w:t>
            </w:r>
          </w:p>
        </w:tc>
        <w:tc>
          <w:tcPr>
            <w:tcW w:w="1134" w:type="dxa"/>
          </w:tcPr>
          <w:p w14:paraId="4F35AEB8" w14:textId="77777777" w:rsidR="00EE6DFC" w:rsidRPr="007D66F3" w:rsidRDefault="00EE6DFC" w:rsidP="007D66F3">
            <w:pPr>
              <w:spacing w:line="480" w:lineRule="auto"/>
              <w:rPr>
                <w:rFonts w:cs="Arial"/>
              </w:rPr>
            </w:pPr>
            <w:r w:rsidRPr="007D66F3">
              <w:rPr>
                <w:rFonts w:cs="Arial"/>
              </w:rPr>
              <w:t>1</w:t>
            </w:r>
          </w:p>
        </w:tc>
      </w:tr>
      <w:tr w:rsidR="00EE6DFC" w:rsidRPr="007D66F3" w14:paraId="36E1AB95" w14:textId="77777777" w:rsidTr="00F8625A">
        <w:tc>
          <w:tcPr>
            <w:tcW w:w="1196" w:type="dxa"/>
          </w:tcPr>
          <w:p w14:paraId="20BE5F9D" w14:textId="77777777" w:rsidR="00EE6DFC" w:rsidRPr="007D66F3" w:rsidRDefault="00EE6DFC" w:rsidP="007D66F3">
            <w:pPr>
              <w:spacing w:line="480" w:lineRule="auto"/>
              <w:rPr>
                <w:rFonts w:cs="Arial"/>
              </w:rPr>
            </w:pPr>
            <w:r w:rsidRPr="007D66F3">
              <w:rPr>
                <w:rFonts w:cs="Arial"/>
              </w:rPr>
              <w:t>Done Roaming</w:t>
            </w:r>
          </w:p>
        </w:tc>
        <w:tc>
          <w:tcPr>
            <w:tcW w:w="986" w:type="dxa"/>
          </w:tcPr>
          <w:p w14:paraId="4266D976" w14:textId="77777777" w:rsidR="00EE6DFC" w:rsidRPr="007D66F3" w:rsidRDefault="00EE6DFC" w:rsidP="007D66F3">
            <w:pPr>
              <w:spacing w:line="480" w:lineRule="auto"/>
              <w:rPr>
                <w:rFonts w:cs="Arial"/>
              </w:rPr>
            </w:pPr>
            <w:r w:rsidRPr="007D66F3">
              <w:rPr>
                <w:rFonts w:cs="Arial"/>
              </w:rPr>
              <w:t>5</w:t>
            </w:r>
          </w:p>
        </w:tc>
        <w:tc>
          <w:tcPr>
            <w:tcW w:w="1280" w:type="dxa"/>
          </w:tcPr>
          <w:p w14:paraId="7EB14C05" w14:textId="77777777" w:rsidR="00EE6DFC" w:rsidRPr="007D66F3" w:rsidRDefault="00EE6DFC" w:rsidP="007D66F3">
            <w:pPr>
              <w:spacing w:line="480" w:lineRule="auto"/>
              <w:rPr>
                <w:rFonts w:cs="Arial"/>
              </w:rPr>
            </w:pPr>
            <w:r w:rsidRPr="007D66F3">
              <w:rPr>
                <w:rFonts w:cs="Arial"/>
              </w:rPr>
              <w:t>5</w:t>
            </w:r>
          </w:p>
        </w:tc>
        <w:tc>
          <w:tcPr>
            <w:tcW w:w="1783" w:type="dxa"/>
          </w:tcPr>
          <w:p w14:paraId="72BE58F2" w14:textId="77777777" w:rsidR="00EE6DFC" w:rsidRPr="007D66F3" w:rsidRDefault="00EE6DFC" w:rsidP="007D66F3">
            <w:pPr>
              <w:spacing w:line="480" w:lineRule="auto"/>
              <w:rPr>
                <w:rFonts w:cs="Arial"/>
              </w:rPr>
            </w:pPr>
            <w:r w:rsidRPr="007D66F3">
              <w:rPr>
                <w:rFonts w:cs="Arial"/>
              </w:rPr>
              <w:t>9 (1 session per week lasting 2 hrs)</w:t>
            </w:r>
          </w:p>
        </w:tc>
        <w:tc>
          <w:tcPr>
            <w:tcW w:w="3969" w:type="dxa"/>
          </w:tcPr>
          <w:p w14:paraId="0B6722F2" w14:textId="77777777" w:rsidR="00EE6DFC" w:rsidRPr="007D66F3" w:rsidRDefault="00EE6DFC" w:rsidP="007D66F3">
            <w:pPr>
              <w:spacing w:line="480" w:lineRule="auto"/>
              <w:rPr>
                <w:rFonts w:cs="Arial"/>
              </w:rPr>
            </w:pPr>
            <w:r w:rsidRPr="007D66F3">
              <w:rPr>
                <w:rFonts w:cs="Arial"/>
              </w:rPr>
              <w:t>iPad- Camera (1), YouTube (all sessions), Game of Life (2), Google Earth (3,4), Music and board games (3,5,6,7,8)</w:t>
            </w:r>
          </w:p>
          <w:p w14:paraId="0EB4481A" w14:textId="77777777" w:rsidR="00EE6DFC" w:rsidRPr="007D66F3" w:rsidRDefault="00EE6DFC" w:rsidP="007D66F3">
            <w:pPr>
              <w:spacing w:line="480" w:lineRule="auto"/>
              <w:rPr>
                <w:rFonts w:cs="Arial"/>
              </w:rPr>
            </w:pPr>
            <w:r w:rsidRPr="007D66F3">
              <w:rPr>
                <w:rFonts w:cs="Arial"/>
              </w:rPr>
              <w:t>Kinect- Golf (1,6), Bowling (5,7,9)</w:t>
            </w:r>
          </w:p>
          <w:p w14:paraId="353ECB0A" w14:textId="77777777" w:rsidR="00EE6DFC" w:rsidRPr="007D66F3" w:rsidRDefault="00EE6DFC" w:rsidP="007D66F3">
            <w:pPr>
              <w:spacing w:line="480" w:lineRule="auto"/>
              <w:rPr>
                <w:rFonts w:cs="Arial"/>
              </w:rPr>
            </w:pPr>
            <w:r w:rsidRPr="007D66F3">
              <w:rPr>
                <w:rFonts w:cs="Arial"/>
              </w:rPr>
              <w:t>Wii- Mario Kart (4), Motion games (6)</w:t>
            </w:r>
          </w:p>
          <w:p w14:paraId="44FFFDF2" w14:textId="77777777" w:rsidR="00EE6DFC" w:rsidRPr="007D66F3" w:rsidRDefault="00EE6DFC" w:rsidP="007D66F3">
            <w:pPr>
              <w:spacing w:line="480" w:lineRule="auto"/>
              <w:rPr>
                <w:rFonts w:cs="Arial"/>
              </w:rPr>
            </w:pPr>
            <w:r w:rsidRPr="007D66F3">
              <w:rPr>
                <w:rFonts w:cs="Arial"/>
              </w:rPr>
              <w:t>Balance Board- Balance games (7)</w:t>
            </w:r>
          </w:p>
        </w:tc>
        <w:tc>
          <w:tcPr>
            <w:tcW w:w="1134" w:type="dxa"/>
          </w:tcPr>
          <w:p w14:paraId="2BBE1969" w14:textId="77777777" w:rsidR="00EE6DFC" w:rsidRPr="007D66F3" w:rsidRDefault="00EE6DFC" w:rsidP="007D66F3">
            <w:pPr>
              <w:spacing w:line="480" w:lineRule="auto"/>
              <w:rPr>
                <w:rFonts w:cs="Arial"/>
              </w:rPr>
            </w:pPr>
            <w:r w:rsidRPr="007D66F3">
              <w:rPr>
                <w:rFonts w:cs="Arial"/>
              </w:rPr>
              <w:t>5</w:t>
            </w:r>
          </w:p>
        </w:tc>
      </w:tr>
      <w:tr w:rsidR="00EE6DFC" w:rsidRPr="007D66F3" w14:paraId="04FC16FD" w14:textId="77777777" w:rsidTr="00F8625A">
        <w:tc>
          <w:tcPr>
            <w:tcW w:w="1196" w:type="dxa"/>
          </w:tcPr>
          <w:p w14:paraId="0A805630" w14:textId="77777777" w:rsidR="00EE6DFC" w:rsidRPr="007D66F3" w:rsidRDefault="00EE6DFC" w:rsidP="007D66F3">
            <w:pPr>
              <w:spacing w:line="480" w:lineRule="auto"/>
              <w:rPr>
                <w:rFonts w:cs="Arial"/>
              </w:rPr>
            </w:pPr>
            <w:r w:rsidRPr="007D66F3">
              <w:rPr>
                <w:rFonts w:cs="Arial"/>
              </w:rPr>
              <w:t xml:space="preserve">Marching </w:t>
            </w:r>
            <w:r w:rsidRPr="007D66F3">
              <w:rPr>
                <w:rFonts w:cs="Arial"/>
              </w:rPr>
              <w:lastRenderedPageBreak/>
              <w:t>On</w:t>
            </w:r>
          </w:p>
        </w:tc>
        <w:tc>
          <w:tcPr>
            <w:tcW w:w="986" w:type="dxa"/>
          </w:tcPr>
          <w:p w14:paraId="787727DB" w14:textId="77777777" w:rsidR="00EE6DFC" w:rsidRPr="007D66F3" w:rsidRDefault="00EE6DFC" w:rsidP="007D66F3">
            <w:pPr>
              <w:spacing w:line="480" w:lineRule="auto"/>
              <w:rPr>
                <w:rFonts w:cs="Arial"/>
              </w:rPr>
            </w:pPr>
            <w:r w:rsidRPr="007D66F3">
              <w:rPr>
                <w:rFonts w:cs="Arial"/>
              </w:rPr>
              <w:lastRenderedPageBreak/>
              <w:t>11</w:t>
            </w:r>
          </w:p>
        </w:tc>
        <w:tc>
          <w:tcPr>
            <w:tcW w:w="1280" w:type="dxa"/>
          </w:tcPr>
          <w:p w14:paraId="0E40F426" w14:textId="77777777" w:rsidR="00EE6DFC" w:rsidRPr="007D66F3" w:rsidRDefault="00EE6DFC" w:rsidP="007D66F3">
            <w:pPr>
              <w:spacing w:line="480" w:lineRule="auto"/>
              <w:rPr>
                <w:rFonts w:cs="Arial"/>
              </w:rPr>
            </w:pPr>
            <w:r w:rsidRPr="007D66F3">
              <w:rPr>
                <w:rFonts w:cs="Arial"/>
              </w:rPr>
              <w:t>6</w:t>
            </w:r>
          </w:p>
        </w:tc>
        <w:tc>
          <w:tcPr>
            <w:tcW w:w="1783" w:type="dxa"/>
          </w:tcPr>
          <w:p w14:paraId="6CE30562" w14:textId="77777777" w:rsidR="00EE6DFC" w:rsidRPr="007D66F3" w:rsidRDefault="00EE6DFC" w:rsidP="007D66F3">
            <w:pPr>
              <w:spacing w:line="480" w:lineRule="auto"/>
              <w:rPr>
                <w:rFonts w:cs="Arial"/>
              </w:rPr>
            </w:pPr>
            <w:r w:rsidRPr="007D66F3">
              <w:rPr>
                <w:rFonts w:cs="Arial"/>
              </w:rPr>
              <w:t xml:space="preserve">9 (1 session per </w:t>
            </w:r>
            <w:r w:rsidRPr="007D66F3">
              <w:rPr>
                <w:rFonts w:cs="Arial"/>
              </w:rPr>
              <w:lastRenderedPageBreak/>
              <w:t>week lasting 2 hrs)</w:t>
            </w:r>
          </w:p>
        </w:tc>
        <w:tc>
          <w:tcPr>
            <w:tcW w:w="3969" w:type="dxa"/>
          </w:tcPr>
          <w:p w14:paraId="5C52678D" w14:textId="77777777" w:rsidR="00EE6DFC" w:rsidRPr="007D66F3" w:rsidRDefault="00EE6DFC" w:rsidP="007D66F3">
            <w:pPr>
              <w:spacing w:line="480" w:lineRule="auto"/>
              <w:rPr>
                <w:rFonts w:cs="Arial"/>
              </w:rPr>
            </w:pPr>
            <w:r w:rsidRPr="007D66F3">
              <w:rPr>
                <w:rFonts w:cs="Arial"/>
              </w:rPr>
              <w:lastRenderedPageBreak/>
              <w:t xml:space="preserve">iPad- Camera (1), YouTube (all sessions), </w:t>
            </w:r>
            <w:r w:rsidRPr="007D66F3">
              <w:rPr>
                <w:rFonts w:cs="Arial"/>
              </w:rPr>
              <w:lastRenderedPageBreak/>
              <w:t>Game of Life (2), Google Earth (3,5), Music and board games (3,8)</w:t>
            </w:r>
          </w:p>
          <w:p w14:paraId="605B7C3D" w14:textId="77777777" w:rsidR="00EE6DFC" w:rsidRPr="007D66F3" w:rsidRDefault="00EE6DFC" w:rsidP="007D66F3">
            <w:pPr>
              <w:spacing w:line="480" w:lineRule="auto"/>
              <w:rPr>
                <w:rFonts w:cs="Arial"/>
              </w:rPr>
            </w:pPr>
            <w:r w:rsidRPr="007D66F3">
              <w:rPr>
                <w:rFonts w:cs="Arial"/>
              </w:rPr>
              <w:t>Kinect- Golf (1,5,8), Tennis (3,5), Bowling (4,6,9), Darts (6)</w:t>
            </w:r>
          </w:p>
          <w:p w14:paraId="30BA1F35" w14:textId="77777777" w:rsidR="00EE6DFC" w:rsidRPr="007D66F3" w:rsidRDefault="00EE6DFC" w:rsidP="007D66F3">
            <w:pPr>
              <w:spacing w:line="480" w:lineRule="auto"/>
              <w:rPr>
                <w:rFonts w:cs="Arial"/>
              </w:rPr>
            </w:pPr>
            <w:r w:rsidRPr="007D66F3">
              <w:rPr>
                <w:rFonts w:cs="Arial"/>
              </w:rPr>
              <w:t xml:space="preserve">Wii- create </w:t>
            </w:r>
            <w:proofErr w:type="spellStart"/>
            <w:r w:rsidRPr="007D66F3">
              <w:rPr>
                <w:rFonts w:cs="Arial"/>
              </w:rPr>
              <w:t>Mii</w:t>
            </w:r>
            <w:proofErr w:type="spellEnd"/>
            <w:r w:rsidRPr="007D66F3">
              <w:rPr>
                <w:rFonts w:cs="Arial"/>
              </w:rPr>
              <w:t xml:space="preserve"> (3), Boxing (3), Mario Kart (4), Motion games (6), Bowling (7)</w:t>
            </w:r>
          </w:p>
          <w:p w14:paraId="6F4BEF12" w14:textId="77777777" w:rsidR="00EE6DFC" w:rsidRPr="007D66F3" w:rsidRDefault="00EE6DFC" w:rsidP="007D66F3">
            <w:pPr>
              <w:spacing w:line="480" w:lineRule="auto"/>
              <w:rPr>
                <w:rFonts w:cs="Arial"/>
              </w:rPr>
            </w:pPr>
            <w:r w:rsidRPr="007D66F3">
              <w:rPr>
                <w:rFonts w:cs="Arial"/>
              </w:rPr>
              <w:t>Balance Board- Balance games (7)</w:t>
            </w:r>
          </w:p>
        </w:tc>
        <w:tc>
          <w:tcPr>
            <w:tcW w:w="1134" w:type="dxa"/>
          </w:tcPr>
          <w:p w14:paraId="4F1F75EE" w14:textId="77777777" w:rsidR="00EE6DFC" w:rsidRPr="007D66F3" w:rsidRDefault="00EE6DFC" w:rsidP="007D66F3">
            <w:pPr>
              <w:spacing w:line="480" w:lineRule="auto"/>
              <w:rPr>
                <w:rFonts w:cs="Arial"/>
              </w:rPr>
            </w:pPr>
            <w:r w:rsidRPr="007D66F3">
              <w:rPr>
                <w:rFonts w:cs="Arial"/>
              </w:rPr>
              <w:lastRenderedPageBreak/>
              <w:t>None</w:t>
            </w:r>
          </w:p>
        </w:tc>
      </w:tr>
    </w:tbl>
    <w:p w14:paraId="560A8E1F" w14:textId="77777777" w:rsidR="00EE6DFC" w:rsidRPr="007D66F3" w:rsidRDefault="00EE6DFC" w:rsidP="007D66F3">
      <w:pPr>
        <w:spacing w:line="480" w:lineRule="auto"/>
        <w:rPr>
          <w:rFonts w:cs="Arial"/>
        </w:rPr>
      </w:pPr>
    </w:p>
    <w:p w14:paraId="6DFB2D86" w14:textId="77777777" w:rsidR="00EE6DFC" w:rsidRPr="007D66F3" w:rsidRDefault="00EE6DFC" w:rsidP="007D66F3">
      <w:pPr>
        <w:spacing w:line="480" w:lineRule="auto"/>
        <w:rPr>
          <w:rFonts w:cs="Arial"/>
        </w:rPr>
      </w:pPr>
      <w:r w:rsidRPr="007D66F3">
        <w:rPr>
          <w:rFonts w:cs="Arial"/>
        </w:rPr>
        <w:t xml:space="preserve">Notes: TI = Technology Initiative. *Games varied in each TI according to the interests and capabilities of the men as advocated by a person-centred approach (Cohen-Mansfield, 2013; </w:t>
      </w:r>
      <w:proofErr w:type="spellStart"/>
      <w:r w:rsidRPr="007D66F3">
        <w:rPr>
          <w:rFonts w:cs="Arial"/>
        </w:rPr>
        <w:t>Kolanowski</w:t>
      </w:r>
      <w:proofErr w:type="spellEnd"/>
      <w:r w:rsidRPr="007D66F3">
        <w:rPr>
          <w:rFonts w:cs="Arial"/>
        </w:rPr>
        <w:t xml:space="preserve"> et al, 2011)</w:t>
      </w:r>
    </w:p>
    <w:p w14:paraId="7D3FE8AD" w14:textId="77777777" w:rsidR="00EE6DFC" w:rsidRPr="007D66F3" w:rsidRDefault="00EE6DFC" w:rsidP="007D66F3">
      <w:pPr>
        <w:spacing w:line="480" w:lineRule="auto"/>
        <w:rPr>
          <w:rFonts w:cs="Arial"/>
        </w:rPr>
      </w:pPr>
    </w:p>
    <w:p w14:paraId="164898D4" w14:textId="1055BD40" w:rsidR="00EE6DFC" w:rsidRPr="007D66F3" w:rsidRDefault="008C703F" w:rsidP="007D66F3">
      <w:pPr>
        <w:spacing w:line="480" w:lineRule="auto"/>
        <w:rPr>
          <w:rFonts w:cs="Arial"/>
          <w:b/>
        </w:rPr>
      </w:pPr>
      <w:r w:rsidRPr="007D66F3">
        <w:rPr>
          <w:rFonts w:cs="Arial"/>
          <w:b/>
        </w:rPr>
        <w:t>Table 3</w:t>
      </w:r>
      <w:r w:rsidR="00EE6DFC" w:rsidRPr="007D66F3">
        <w:rPr>
          <w:rFonts w:cs="Arial"/>
          <w:b/>
        </w:rPr>
        <w:t>: Demographics of participants</w:t>
      </w:r>
    </w:p>
    <w:tbl>
      <w:tblPr>
        <w:tblStyle w:val="TableGrid"/>
        <w:tblW w:w="10303" w:type="dxa"/>
        <w:jc w:val="center"/>
        <w:tblLook w:val="04A0" w:firstRow="1" w:lastRow="0" w:firstColumn="1" w:lastColumn="0" w:noHBand="0" w:noVBand="1"/>
      </w:tblPr>
      <w:tblGrid>
        <w:gridCol w:w="1066"/>
        <w:gridCol w:w="1669"/>
        <w:gridCol w:w="1385"/>
        <w:gridCol w:w="1373"/>
        <w:gridCol w:w="1394"/>
        <w:gridCol w:w="1777"/>
        <w:gridCol w:w="1639"/>
      </w:tblGrid>
      <w:tr w:rsidR="00EE6DFC" w:rsidRPr="007D66F3" w14:paraId="65D74F8E" w14:textId="77777777" w:rsidTr="00F8625A">
        <w:trPr>
          <w:jc w:val="center"/>
        </w:trPr>
        <w:tc>
          <w:tcPr>
            <w:tcW w:w="922" w:type="dxa"/>
          </w:tcPr>
          <w:p w14:paraId="7A1BB848" w14:textId="77777777" w:rsidR="00EE6DFC" w:rsidRPr="007D66F3" w:rsidRDefault="00EE6DFC" w:rsidP="007D66F3">
            <w:pPr>
              <w:spacing w:line="480" w:lineRule="auto"/>
              <w:jc w:val="center"/>
              <w:rPr>
                <w:rFonts w:cs="Arial"/>
              </w:rPr>
            </w:pPr>
            <w:r w:rsidRPr="007D66F3">
              <w:rPr>
                <w:rFonts w:cs="Arial"/>
              </w:rPr>
              <w:t>Group</w:t>
            </w:r>
          </w:p>
        </w:tc>
        <w:tc>
          <w:tcPr>
            <w:tcW w:w="1690" w:type="dxa"/>
          </w:tcPr>
          <w:p w14:paraId="14799600" w14:textId="77777777" w:rsidR="00EE6DFC" w:rsidRPr="007D66F3" w:rsidRDefault="00EE6DFC" w:rsidP="007D66F3">
            <w:pPr>
              <w:spacing w:line="480" w:lineRule="auto"/>
              <w:jc w:val="center"/>
              <w:rPr>
                <w:rFonts w:cs="Arial"/>
              </w:rPr>
            </w:pPr>
            <w:r w:rsidRPr="007D66F3">
              <w:rPr>
                <w:rFonts w:cs="Arial"/>
              </w:rPr>
              <w:t>Men’s Pseudonym</w:t>
            </w:r>
          </w:p>
        </w:tc>
        <w:tc>
          <w:tcPr>
            <w:tcW w:w="1427" w:type="dxa"/>
          </w:tcPr>
          <w:p w14:paraId="177C2A96" w14:textId="77777777" w:rsidR="00EE6DFC" w:rsidRPr="007D66F3" w:rsidRDefault="00EE6DFC" w:rsidP="007D66F3">
            <w:pPr>
              <w:spacing w:line="480" w:lineRule="auto"/>
              <w:jc w:val="center"/>
              <w:rPr>
                <w:rFonts w:cs="Arial"/>
              </w:rPr>
            </w:pPr>
            <w:r w:rsidRPr="007D66F3">
              <w:rPr>
                <w:rFonts w:cs="Arial"/>
              </w:rPr>
              <w:t>Age</w:t>
            </w:r>
          </w:p>
        </w:tc>
        <w:tc>
          <w:tcPr>
            <w:tcW w:w="1390" w:type="dxa"/>
          </w:tcPr>
          <w:p w14:paraId="117A72E5" w14:textId="77777777" w:rsidR="00EE6DFC" w:rsidRPr="007D66F3" w:rsidRDefault="00EE6DFC" w:rsidP="007D66F3">
            <w:pPr>
              <w:spacing w:line="480" w:lineRule="auto"/>
              <w:jc w:val="center"/>
              <w:rPr>
                <w:rFonts w:cs="Arial"/>
              </w:rPr>
            </w:pPr>
            <w:r w:rsidRPr="007D66F3">
              <w:rPr>
                <w:rFonts w:cs="Arial"/>
              </w:rPr>
              <w:t>Years since diagnosis</w:t>
            </w:r>
          </w:p>
        </w:tc>
        <w:tc>
          <w:tcPr>
            <w:tcW w:w="1410" w:type="dxa"/>
          </w:tcPr>
          <w:p w14:paraId="219669B9" w14:textId="77777777" w:rsidR="00EE6DFC" w:rsidRPr="007D66F3" w:rsidRDefault="00EE6DFC" w:rsidP="007D66F3">
            <w:pPr>
              <w:spacing w:line="480" w:lineRule="auto"/>
              <w:jc w:val="center"/>
              <w:rPr>
                <w:rFonts w:cs="Arial"/>
              </w:rPr>
            </w:pPr>
            <w:r w:rsidRPr="007D66F3">
              <w:rPr>
                <w:rFonts w:cs="Arial"/>
              </w:rPr>
              <w:t>Years in residence</w:t>
            </w:r>
          </w:p>
        </w:tc>
        <w:tc>
          <w:tcPr>
            <w:tcW w:w="1813" w:type="dxa"/>
          </w:tcPr>
          <w:p w14:paraId="2262B055" w14:textId="77777777" w:rsidR="00EE6DFC" w:rsidRPr="007D66F3" w:rsidRDefault="00EE6DFC" w:rsidP="007D66F3">
            <w:pPr>
              <w:spacing w:line="480" w:lineRule="auto"/>
              <w:jc w:val="center"/>
              <w:rPr>
                <w:rFonts w:cs="Arial"/>
              </w:rPr>
            </w:pPr>
            <w:r w:rsidRPr="007D66F3">
              <w:rPr>
                <w:rFonts w:cs="Arial"/>
              </w:rPr>
              <w:t>Attend other dementia groups</w:t>
            </w:r>
          </w:p>
        </w:tc>
        <w:tc>
          <w:tcPr>
            <w:tcW w:w="1651" w:type="dxa"/>
          </w:tcPr>
          <w:p w14:paraId="3F13635A" w14:textId="77777777" w:rsidR="00EE6DFC" w:rsidRPr="007D66F3" w:rsidRDefault="00EE6DFC" w:rsidP="007D66F3">
            <w:pPr>
              <w:spacing w:line="480" w:lineRule="auto"/>
              <w:jc w:val="center"/>
              <w:rPr>
                <w:rFonts w:cs="Arial"/>
              </w:rPr>
            </w:pPr>
            <w:r w:rsidRPr="007D66F3">
              <w:rPr>
                <w:rFonts w:cs="Arial"/>
              </w:rPr>
              <w:t>Care partner (pseudonym)</w:t>
            </w:r>
          </w:p>
        </w:tc>
      </w:tr>
      <w:tr w:rsidR="00EE6DFC" w:rsidRPr="007D66F3" w14:paraId="414B5C33" w14:textId="77777777" w:rsidTr="00F8625A">
        <w:trPr>
          <w:jc w:val="center"/>
        </w:trPr>
        <w:tc>
          <w:tcPr>
            <w:tcW w:w="922" w:type="dxa"/>
            <w:vMerge w:val="restart"/>
          </w:tcPr>
          <w:p w14:paraId="1013EEF4" w14:textId="77777777" w:rsidR="00EE6DFC" w:rsidRPr="007D66F3" w:rsidRDefault="00EE6DFC" w:rsidP="007D66F3">
            <w:pPr>
              <w:spacing w:line="480" w:lineRule="auto"/>
              <w:jc w:val="center"/>
              <w:rPr>
                <w:rFonts w:cs="Arial"/>
              </w:rPr>
            </w:pPr>
            <w:r w:rsidRPr="007D66F3">
              <w:rPr>
                <w:rFonts w:cs="Arial"/>
              </w:rPr>
              <w:t>Old Boys</w:t>
            </w:r>
          </w:p>
        </w:tc>
        <w:tc>
          <w:tcPr>
            <w:tcW w:w="1690" w:type="dxa"/>
          </w:tcPr>
          <w:p w14:paraId="67C2BD7C" w14:textId="77777777" w:rsidR="00EE6DFC" w:rsidRPr="007D66F3" w:rsidRDefault="00EE6DFC" w:rsidP="007D66F3">
            <w:pPr>
              <w:spacing w:line="480" w:lineRule="auto"/>
              <w:jc w:val="center"/>
              <w:rPr>
                <w:rFonts w:cs="Arial"/>
              </w:rPr>
            </w:pPr>
            <w:r w:rsidRPr="007D66F3">
              <w:rPr>
                <w:rFonts w:cs="Arial"/>
              </w:rPr>
              <w:t>Keith</w:t>
            </w:r>
          </w:p>
        </w:tc>
        <w:tc>
          <w:tcPr>
            <w:tcW w:w="1427" w:type="dxa"/>
          </w:tcPr>
          <w:p w14:paraId="34EC3CC0" w14:textId="77777777" w:rsidR="00EE6DFC" w:rsidRPr="007D66F3" w:rsidRDefault="00EE6DFC" w:rsidP="007D66F3">
            <w:pPr>
              <w:spacing w:line="480" w:lineRule="auto"/>
              <w:jc w:val="center"/>
              <w:rPr>
                <w:rFonts w:cs="Arial"/>
              </w:rPr>
            </w:pPr>
            <w:r w:rsidRPr="007D66F3">
              <w:rPr>
                <w:rFonts w:cs="Arial"/>
                <w:color w:val="000000"/>
              </w:rPr>
              <w:t>74</w:t>
            </w:r>
          </w:p>
        </w:tc>
        <w:tc>
          <w:tcPr>
            <w:tcW w:w="1390" w:type="dxa"/>
          </w:tcPr>
          <w:p w14:paraId="65E37182" w14:textId="77777777" w:rsidR="00EE6DFC" w:rsidRPr="007D66F3" w:rsidRDefault="00EE6DFC" w:rsidP="007D66F3">
            <w:pPr>
              <w:spacing w:line="480" w:lineRule="auto"/>
              <w:jc w:val="center"/>
              <w:rPr>
                <w:rFonts w:cs="Arial"/>
              </w:rPr>
            </w:pPr>
            <w:r w:rsidRPr="007D66F3">
              <w:rPr>
                <w:rFonts w:cs="Arial"/>
                <w:color w:val="000000"/>
              </w:rPr>
              <w:t>3</w:t>
            </w:r>
          </w:p>
        </w:tc>
        <w:tc>
          <w:tcPr>
            <w:tcW w:w="1410" w:type="dxa"/>
          </w:tcPr>
          <w:p w14:paraId="6186674F" w14:textId="77777777" w:rsidR="00EE6DFC" w:rsidRPr="007D66F3" w:rsidRDefault="00EE6DFC" w:rsidP="007D66F3">
            <w:pPr>
              <w:spacing w:line="480" w:lineRule="auto"/>
              <w:jc w:val="center"/>
              <w:rPr>
                <w:rFonts w:cs="Arial"/>
              </w:rPr>
            </w:pPr>
            <w:r w:rsidRPr="007D66F3">
              <w:rPr>
                <w:rFonts w:cs="Arial"/>
                <w:color w:val="000000"/>
              </w:rPr>
              <w:t>65</w:t>
            </w:r>
          </w:p>
        </w:tc>
        <w:tc>
          <w:tcPr>
            <w:tcW w:w="1813" w:type="dxa"/>
          </w:tcPr>
          <w:p w14:paraId="7C362ECB"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45AE0D91" w14:textId="77777777" w:rsidR="00EE6DFC" w:rsidRPr="007D66F3" w:rsidRDefault="00EE6DFC" w:rsidP="007D66F3">
            <w:pPr>
              <w:spacing w:line="480" w:lineRule="auto"/>
              <w:jc w:val="center"/>
              <w:rPr>
                <w:rFonts w:cs="Arial"/>
              </w:rPr>
            </w:pPr>
            <w:r w:rsidRPr="007D66F3">
              <w:rPr>
                <w:rFonts w:cs="Arial"/>
              </w:rPr>
              <w:t>Wife (Linda)</w:t>
            </w:r>
          </w:p>
        </w:tc>
      </w:tr>
      <w:tr w:rsidR="00EE6DFC" w:rsidRPr="007D66F3" w14:paraId="3DA8CD69" w14:textId="77777777" w:rsidTr="00F8625A">
        <w:trPr>
          <w:jc w:val="center"/>
        </w:trPr>
        <w:tc>
          <w:tcPr>
            <w:tcW w:w="922" w:type="dxa"/>
            <w:vMerge/>
          </w:tcPr>
          <w:p w14:paraId="031CF948" w14:textId="77777777" w:rsidR="00EE6DFC" w:rsidRPr="007D66F3" w:rsidRDefault="00EE6DFC" w:rsidP="007D66F3">
            <w:pPr>
              <w:spacing w:line="480" w:lineRule="auto"/>
              <w:jc w:val="center"/>
              <w:rPr>
                <w:rFonts w:cs="Arial"/>
              </w:rPr>
            </w:pPr>
          </w:p>
        </w:tc>
        <w:tc>
          <w:tcPr>
            <w:tcW w:w="1690" w:type="dxa"/>
          </w:tcPr>
          <w:p w14:paraId="0993F017" w14:textId="77777777" w:rsidR="00EE6DFC" w:rsidRPr="007D66F3" w:rsidRDefault="00EE6DFC" w:rsidP="007D66F3">
            <w:pPr>
              <w:spacing w:line="480" w:lineRule="auto"/>
              <w:jc w:val="center"/>
              <w:rPr>
                <w:rFonts w:cs="Arial"/>
              </w:rPr>
            </w:pPr>
            <w:r w:rsidRPr="007D66F3">
              <w:rPr>
                <w:rFonts w:cs="Arial"/>
              </w:rPr>
              <w:t>David</w:t>
            </w:r>
          </w:p>
        </w:tc>
        <w:tc>
          <w:tcPr>
            <w:tcW w:w="1427" w:type="dxa"/>
          </w:tcPr>
          <w:p w14:paraId="0B6E46ED" w14:textId="77777777" w:rsidR="00EE6DFC" w:rsidRPr="007D66F3" w:rsidRDefault="00EE6DFC" w:rsidP="007D66F3">
            <w:pPr>
              <w:spacing w:line="480" w:lineRule="auto"/>
              <w:jc w:val="center"/>
              <w:rPr>
                <w:rFonts w:cs="Arial"/>
              </w:rPr>
            </w:pPr>
            <w:r w:rsidRPr="007D66F3">
              <w:rPr>
                <w:rFonts w:cs="Arial"/>
                <w:color w:val="000000"/>
              </w:rPr>
              <w:t>68</w:t>
            </w:r>
          </w:p>
        </w:tc>
        <w:tc>
          <w:tcPr>
            <w:tcW w:w="1390" w:type="dxa"/>
          </w:tcPr>
          <w:p w14:paraId="20A3AEC8" w14:textId="77777777" w:rsidR="00EE6DFC" w:rsidRPr="007D66F3" w:rsidRDefault="00EE6DFC" w:rsidP="007D66F3">
            <w:pPr>
              <w:spacing w:line="480" w:lineRule="auto"/>
              <w:jc w:val="center"/>
              <w:rPr>
                <w:rFonts w:cs="Arial"/>
              </w:rPr>
            </w:pPr>
            <w:r w:rsidRPr="007D66F3">
              <w:rPr>
                <w:rFonts w:cs="Arial"/>
                <w:color w:val="000000"/>
              </w:rPr>
              <w:t>2</w:t>
            </w:r>
          </w:p>
        </w:tc>
        <w:tc>
          <w:tcPr>
            <w:tcW w:w="1410" w:type="dxa"/>
          </w:tcPr>
          <w:p w14:paraId="4274FE2F" w14:textId="77777777" w:rsidR="00EE6DFC" w:rsidRPr="007D66F3" w:rsidRDefault="00EE6DFC" w:rsidP="007D66F3">
            <w:pPr>
              <w:spacing w:line="480" w:lineRule="auto"/>
              <w:jc w:val="center"/>
              <w:rPr>
                <w:rFonts w:cs="Arial"/>
              </w:rPr>
            </w:pPr>
            <w:r w:rsidRPr="007D66F3">
              <w:rPr>
                <w:rFonts w:cs="Arial"/>
                <w:color w:val="000000"/>
              </w:rPr>
              <w:t>20</w:t>
            </w:r>
          </w:p>
        </w:tc>
        <w:tc>
          <w:tcPr>
            <w:tcW w:w="1813" w:type="dxa"/>
          </w:tcPr>
          <w:p w14:paraId="1D48279E"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7424AA5E" w14:textId="77777777" w:rsidR="00EE6DFC" w:rsidRPr="007D66F3" w:rsidRDefault="00EE6DFC" w:rsidP="007D66F3">
            <w:pPr>
              <w:spacing w:line="480" w:lineRule="auto"/>
              <w:jc w:val="center"/>
              <w:rPr>
                <w:rFonts w:cs="Arial"/>
              </w:rPr>
            </w:pPr>
            <w:r w:rsidRPr="007D66F3">
              <w:rPr>
                <w:rFonts w:cs="Arial"/>
              </w:rPr>
              <w:t>Wife (Anita)</w:t>
            </w:r>
          </w:p>
        </w:tc>
      </w:tr>
      <w:tr w:rsidR="00EE6DFC" w:rsidRPr="007D66F3" w14:paraId="2F256378" w14:textId="77777777" w:rsidTr="00F8625A">
        <w:trPr>
          <w:jc w:val="center"/>
        </w:trPr>
        <w:tc>
          <w:tcPr>
            <w:tcW w:w="922" w:type="dxa"/>
            <w:vMerge/>
          </w:tcPr>
          <w:p w14:paraId="0FDD1954" w14:textId="77777777" w:rsidR="00EE6DFC" w:rsidRPr="007D66F3" w:rsidRDefault="00EE6DFC" w:rsidP="007D66F3">
            <w:pPr>
              <w:spacing w:line="480" w:lineRule="auto"/>
              <w:jc w:val="center"/>
              <w:rPr>
                <w:rFonts w:cs="Arial"/>
              </w:rPr>
            </w:pPr>
          </w:p>
        </w:tc>
        <w:tc>
          <w:tcPr>
            <w:tcW w:w="1690" w:type="dxa"/>
          </w:tcPr>
          <w:p w14:paraId="3021595F" w14:textId="77777777" w:rsidR="00EE6DFC" w:rsidRPr="007D66F3" w:rsidRDefault="00EE6DFC" w:rsidP="007D66F3">
            <w:pPr>
              <w:spacing w:line="480" w:lineRule="auto"/>
              <w:jc w:val="center"/>
              <w:rPr>
                <w:rFonts w:cs="Arial"/>
              </w:rPr>
            </w:pPr>
            <w:r w:rsidRPr="007D66F3">
              <w:rPr>
                <w:rFonts w:cs="Arial"/>
              </w:rPr>
              <w:t>Joe</w:t>
            </w:r>
          </w:p>
        </w:tc>
        <w:tc>
          <w:tcPr>
            <w:tcW w:w="1427" w:type="dxa"/>
          </w:tcPr>
          <w:p w14:paraId="0A6E71A6" w14:textId="77777777" w:rsidR="00EE6DFC" w:rsidRPr="007D66F3" w:rsidRDefault="00EE6DFC" w:rsidP="007D66F3">
            <w:pPr>
              <w:spacing w:line="480" w:lineRule="auto"/>
              <w:jc w:val="center"/>
              <w:rPr>
                <w:rFonts w:cs="Arial"/>
              </w:rPr>
            </w:pPr>
            <w:r w:rsidRPr="007D66F3">
              <w:rPr>
                <w:rFonts w:cs="Arial"/>
                <w:color w:val="000000"/>
              </w:rPr>
              <w:t>71</w:t>
            </w:r>
          </w:p>
        </w:tc>
        <w:tc>
          <w:tcPr>
            <w:tcW w:w="1390" w:type="dxa"/>
          </w:tcPr>
          <w:p w14:paraId="4A0AA281" w14:textId="77777777" w:rsidR="00EE6DFC" w:rsidRPr="007D66F3" w:rsidRDefault="00EE6DFC" w:rsidP="007D66F3">
            <w:pPr>
              <w:spacing w:line="480" w:lineRule="auto"/>
              <w:jc w:val="center"/>
              <w:rPr>
                <w:rFonts w:cs="Arial"/>
              </w:rPr>
            </w:pPr>
            <w:r w:rsidRPr="007D66F3">
              <w:rPr>
                <w:rFonts w:cs="Arial"/>
                <w:color w:val="000000"/>
              </w:rPr>
              <w:t>4</w:t>
            </w:r>
          </w:p>
        </w:tc>
        <w:tc>
          <w:tcPr>
            <w:tcW w:w="1410" w:type="dxa"/>
          </w:tcPr>
          <w:p w14:paraId="1509075B" w14:textId="77777777" w:rsidR="00EE6DFC" w:rsidRPr="007D66F3" w:rsidRDefault="00EE6DFC" w:rsidP="007D66F3">
            <w:pPr>
              <w:spacing w:line="480" w:lineRule="auto"/>
              <w:jc w:val="center"/>
              <w:rPr>
                <w:rFonts w:cs="Arial"/>
              </w:rPr>
            </w:pPr>
            <w:r w:rsidRPr="007D66F3">
              <w:rPr>
                <w:rFonts w:cs="Arial"/>
                <w:color w:val="000000"/>
              </w:rPr>
              <w:t>25</w:t>
            </w:r>
          </w:p>
        </w:tc>
        <w:tc>
          <w:tcPr>
            <w:tcW w:w="1813" w:type="dxa"/>
          </w:tcPr>
          <w:p w14:paraId="166BF565"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46B1D42C" w14:textId="77777777" w:rsidR="00EE6DFC" w:rsidRPr="007D66F3" w:rsidRDefault="00EE6DFC" w:rsidP="007D66F3">
            <w:pPr>
              <w:spacing w:line="480" w:lineRule="auto"/>
              <w:jc w:val="center"/>
              <w:rPr>
                <w:rFonts w:cs="Arial"/>
              </w:rPr>
            </w:pPr>
            <w:r w:rsidRPr="007D66F3">
              <w:rPr>
                <w:rFonts w:cs="Arial"/>
              </w:rPr>
              <w:t>Wife (Sheila)</w:t>
            </w:r>
          </w:p>
        </w:tc>
      </w:tr>
      <w:tr w:rsidR="00EE6DFC" w:rsidRPr="007D66F3" w14:paraId="5BB32096" w14:textId="77777777" w:rsidTr="00F8625A">
        <w:trPr>
          <w:jc w:val="center"/>
        </w:trPr>
        <w:tc>
          <w:tcPr>
            <w:tcW w:w="922" w:type="dxa"/>
            <w:vMerge/>
          </w:tcPr>
          <w:p w14:paraId="4865B102" w14:textId="77777777" w:rsidR="00EE6DFC" w:rsidRPr="007D66F3" w:rsidRDefault="00EE6DFC" w:rsidP="007D66F3">
            <w:pPr>
              <w:spacing w:line="480" w:lineRule="auto"/>
              <w:jc w:val="center"/>
              <w:rPr>
                <w:rFonts w:cs="Arial"/>
              </w:rPr>
            </w:pPr>
          </w:p>
        </w:tc>
        <w:tc>
          <w:tcPr>
            <w:tcW w:w="1690" w:type="dxa"/>
          </w:tcPr>
          <w:p w14:paraId="00447F55" w14:textId="77777777" w:rsidR="00EE6DFC" w:rsidRPr="007D66F3" w:rsidRDefault="00EE6DFC" w:rsidP="007D66F3">
            <w:pPr>
              <w:spacing w:line="480" w:lineRule="auto"/>
              <w:jc w:val="center"/>
              <w:rPr>
                <w:rFonts w:cs="Arial"/>
              </w:rPr>
            </w:pPr>
            <w:r w:rsidRPr="007D66F3">
              <w:rPr>
                <w:rFonts w:cs="Arial"/>
              </w:rPr>
              <w:t>Ken</w:t>
            </w:r>
          </w:p>
        </w:tc>
        <w:tc>
          <w:tcPr>
            <w:tcW w:w="1427" w:type="dxa"/>
          </w:tcPr>
          <w:p w14:paraId="5ED59F0B" w14:textId="77777777" w:rsidR="00EE6DFC" w:rsidRPr="007D66F3" w:rsidRDefault="00EE6DFC" w:rsidP="007D66F3">
            <w:pPr>
              <w:spacing w:line="480" w:lineRule="auto"/>
              <w:jc w:val="center"/>
              <w:rPr>
                <w:rFonts w:cs="Arial"/>
              </w:rPr>
            </w:pPr>
            <w:r w:rsidRPr="007D66F3">
              <w:rPr>
                <w:rFonts w:cs="Arial"/>
                <w:color w:val="000000"/>
              </w:rPr>
              <w:t>78</w:t>
            </w:r>
          </w:p>
        </w:tc>
        <w:tc>
          <w:tcPr>
            <w:tcW w:w="1390" w:type="dxa"/>
          </w:tcPr>
          <w:p w14:paraId="4443478F" w14:textId="77777777" w:rsidR="00EE6DFC" w:rsidRPr="007D66F3" w:rsidRDefault="00EE6DFC" w:rsidP="007D66F3">
            <w:pPr>
              <w:spacing w:line="480" w:lineRule="auto"/>
              <w:jc w:val="center"/>
              <w:rPr>
                <w:rFonts w:cs="Arial"/>
              </w:rPr>
            </w:pPr>
            <w:r w:rsidRPr="007D66F3">
              <w:rPr>
                <w:rFonts w:cs="Arial"/>
                <w:color w:val="000000"/>
              </w:rPr>
              <w:t>8</w:t>
            </w:r>
          </w:p>
        </w:tc>
        <w:tc>
          <w:tcPr>
            <w:tcW w:w="1410" w:type="dxa"/>
          </w:tcPr>
          <w:p w14:paraId="641D03A7" w14:textId="77777777" w:rsidR="00EE6DFC" w:rsidRPr="007D66F3" w:rsidRDefault="00EE6DFC" w:rsidP="007D66F3">
            <w:pPr>
              <w:spacing w:line="480" w:lineRule="auto"/>
              <w:jc w:val="center"/>
              <w:rPr>
                <w:rFonts w:cs="Arial"/>
              </w:rPr>
            </w:pPr>
            <w:r w:rsidRPr="007D66F3">
              <w:rPr>
                <w:rFonts w:cs="Arial"/>
                <w:color w:val="000000"/>
              </w:rPr>
              <w:t>78</w:t>
            </w:r>
          </w:p>
        </w:tc>
        <w:tc>
          <w:tcPr>
            <w:tcW w:w="1813" w:type="dxa"/>
          </w:tcPr>
          <w:p w14:paraId="4821FB2E"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5AADE18F" w14:textId="77777777" w:rsidR="00EE6DFC" w:rsidRPr="007D66F3" w:rsidRDefault="00EE6DFC" w:rsidP="007D66F3">
            <w:pPr>
              <w:spacing w:line="480" w:lineRule="auto"/>
              <w:jc w:val="center"/>
              <w:rPr>
                <w:rFonts w:cs="Arial"/>
              </w:rPr>
            </w:pPr>
            <w:r w:rsidRPr="007D66F3">
              <w:rPr>
                <w:rFonts w:cs="Arial"/>
              </w:rPr>
              <w:t>Wife (Iris)</w:t>
            </w:r>
          </w:p>
        </w:tc>
      </w:tr>
      <w:tr w:rsidR="00EE6DFC" w:rsidRPr="007D66F3" w14:paraId="076884BE" w14:textId="77777777" w:rsidTr="00F8625A">
        <w:trPr>
          <w:jc w:val="center"/>
        </w:trPr>
        <w:tc>
          <w:tcPr>
            <w:tcW w:w="922" w:type="dxa"/>
            <w:vMerge/>
          </w:tcPr>
          <w:p w14:paraId="01F5FB14" w14:textId="77777777" w:rsidR="00EE6DFC" w:rsidRPr="007D66F3" w:rsidRDefault="00EE6DFC" w:rsidP="007D66F3">
            <w:pPr>
              <w:spacing w:line="480" w:lineRule="auto"/>
              <w:jc w:val="center"/>
              <w:rPr>
                <w:rFonts w:cs="Arial"/>
              </w:rPr>
            </w:pPr>
          </w:p>
        </w:tc>
        <w:tc>
          <w:tcPr>
            <w:tcW w:w="1690" w:type="dxa"/>
          </w:tcPr>
          <w:p w14:paraId="54ADE6E9" w14:textId="77777777" w:rsidR="00EE6DFC" w:rsidRPr="007D66F3" w:rsidRDefault="00EE6DFC" w:rsidP="007D66F3">
            <w:pPr>
              <w:spacing w:line="480" w:lineRule="auto"/>
              <w:jc w:val="center"/>
              <w:rPr>
                <w:rFonts w:cs="Arial"/>
              </w:rPr>
            </w:pPr>
            <w:r w:rsidRPr="007D66F3">
              <w:rPr>
                <w:rFonts w:cs="Arial"/>
              </w:rPr>
              <w:t>Bill</w:t>
            </w:r>
          </w:p>
        </w:tc>
        <w:tc>
          <w:tcPr>
            <w:tcW w:w="1427" w:type="dxa"/>
          </w:tcPr>
          <w:p w14:paraId="2E805EC7" w14:textId="77777777" w:rsidR="00EE6DFC" w:rsidRPr="007D66F3" w:rsidRDefault="00EE6DFC" w:rsidP="007D66F3">
            <w:pPr>
              <w:spacing w:line="480" w:lineRule="auto"/>
              <w:jc w:val="center"/>
              <w:rPr>
                <w:rFonts w:cs="Arial"/>
              </w:rPr>
            </w:pPr>
            <w:r w:rsidRPr="007D66F3">
              <w:rPr>
                <w:rFonts w:cs="Arial"/>
                <w:color w:val="000000"/>
              </w:rPr>
              <w:t>87</w:t>
            </w:r>
          </w:p>
        </w:tc>
        <w:tc>
          <w:tcPr>
            <w:tcW w:w="1390" w:type="dxa"/>
          </w:tcPr>
          <w:p w14:paraId="0DC0B284" w14:textId="77777777" w:rsidR="00EE6DFC" w:rsidRPr="007D66F3" w:rsidRDefault="00EE6DFC" w:rsidP="007D66F3">
            <w:pPr>
              <w:spacing w:line="480" w:lineRule="auto"/>
              <w:jc w:val="center"/>
              <w:rPr>
                <w:rFonts w:cs="Arial"/>
              </w:rPr>
            </w:pPr>
            <w:r w:rsidRPr="007D66F3">
              <w:rPr>
                <w:rFonts w:cs="Arial"/>
                <w:color w:val="000000"/>
              </w:rPr>
              <w:t>2</w:t>
            </w:r>
          </w:p>
        </w:tc>
        <w:tc>
          <w:tcPr>
            <w:tcW w:w="1410" w:type="dxa"/>
          </w:tcPr>
          <w:p w14:paraId="348D2A9A" w14:textId="77777777" w:rsidR="00EE6DFC" w:rsidRPr="007D66F3" w:rsidRDefault="00EE6DFC" w:rsidP="007D66F3">
            <w:pPr>
              <w:spacing w:line="480" w:lineRule="auto"/>
              <w:jc w:val="center"/>
              <w:rPr>
                <w:rFonts w:cs="Arial"/>
              </w:rPr>
            </w:pPr>
            <w:r w:rsidRPr="007D66F3">
              <w:rPr>
                <w:rFonts w:cs="Arial"/>
                <w:color w:val="000000"/>
              </w:rPr>
              <w:t>23</w:t>
            </w:r>
          </w:p>
        </w:tc>
        <w:tc>
          <w:tcPr>
            <w:tcW w:w="1813" w:type="dxa"/>
          </w:tcPr>
          <w:p w14:paraId="26A815B6"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1955B0B3" w14:textId="77777777" w:rsidR="00EE6DFC" w:rsidRPr="007D66F3" w:rsidRDefault="00EE6DFC" w:rsidP="007D66F3">
            <w:pPr>
              <w:spacing w:line="480" w:lineRule="auto"/>
              <w:jc w:val="center"/>
              <w:rPr>
                <w:rFonts w:cs="Arial"/>
              </w:rPr>
            </w:pPr>
            <w:r w:rsidRPr="007D66F3">
              <w:rPr>
                <w:rFonts w:cs="Arial"/>
              </w:rPr>
              <w:t>Wife (Barbara)</w:t>
            </w:r>
          </w:p>
        </w:tc>
      </w:tr>
      <w:tr w:rsidR="00EE6DFC" w:rsidRPr="007D66F3" w14:paraId="21889117" w14:textId="77777777" w:rsidTr="00F8625A">
        <w:trPr>
          <w:jc w:val="center"/>
        </w:trPr>
        <w:tc>
          <w:tcPr>
            <w:tcW w:w="922" w:type="dxa"/>
            <w:vMerge/>
          </w:tcPr>
          <w:p w14:paraId="4FB92BF6" w14:textId="77777777" w:rsidR="00EE6DFC" w:rsidRPr="007D66F3" w:rsidRDefault="00EE6DFC" w:rsidP="007D66F3">
            <w:pPr>
              <w:spacing w:line="480" w:lineRule="auto"/>
              <w:jc w:val="center"/>
              <w:rPr>
                <w:rFonts w:cs="Arial"/>
              </w:rPr>
            </w:pPr>
          </w:p>
        </w:tc>
        <w:tc>
          <w:tcPr>
            <w:tcW w:w="1690" w:type="dxa"/>
          </w:tcPr>
          <w:p w14:paraId="0DD86C63" w14:textId="77777777" w:rsidR="00EE6DFC" w:rsidRPr="007D66F3" w:rsidRDefault="00EE6DFC" w:rsidP="007D66F3">
            <w:pPr>
              <w:spacing w:line="480" w:lineRule="auto"/>
              <w:jc w:val="center"/>
              <w:rPr>
                <w:rFonts w:cs="Arial"/>
              </w:rPr>
            </w:pPr>
            <w:r w:rsidRPr="007D66F3">
              <w:rPr>
                <w:rFonts w:cs="Arial"/>
              </w:rPr>
              <w:t>Bob</w:t>
            </w:r>
          </w:p>
        </w:tc>
        <w:tc>
          <w:tcPr>
            <w:tcW w:w="1427" w:type="dxa"/>
          </w:tcPr>
          <w:p w14:paraId="42C2DAA5" w14:textId="77777777" w:rsidR="00EE6DFC" w:rsidRPr="007D66F3" w:rsidRDefault="00EE6DFC" w:rsidP="007D66F3">
            <w:pPr>
              <w:spacing w:line="480" w:lineRule="auto"/>
              <w:jc w:val="center"/>
              <w:rPr>
                <w:rFonts w:cs="Arial"/>
              </w:rPr>
            </w:pPr>
            <w:r w:rsidRPr="007D66F3">
              <w:rPr>
                <w:rFonts w:cs="Arial"/>
                <w:color w:val="000000"/>
              </w:rPr>
              <w:t>75</w:t>
            </w:r>
          </w:p>
        </w:tc>
        <w:tc>
          <w:tcPr>
            <w:tcW w:w="1390" w:type="dxa"/>
          </w:tcPr>
          <w:p w14:paraId="484ACD20" w14:textId="77777777" w:rsidR="00EE6DFC" w:rsidRPr="007D66F3" w:rsidRDefault="00EE6DFC" w:rsidP="007D66F3">
            <w:pPr>
              <w:spacing w:line="480" w:lineRule="auto"/>
              <w:jc w:val="center"/>
              <w:rPr>
                <w:rFonts w:cs="Arial"/>
              </w:rPr>
            </w:pPr>
            <w:r w:rsidRPr="007D66F3">
              <w:rPr>
                <w:rFonts w:cs="Arial"/>
                <w:color w:val="000000"/>
              </w:rPr>
              <w:t>10</w:t>
            </w:r>
          </w:p>
        </w:tc>
        <w:tc>
          <w:tcPr>
            <w:tcW w:w="1410" w:type="dxa"/>
          </w:tcPr>
          <w:p w14:paraId="78AC0EA7" w14:textId="77777777" w:rsidR="00EE6DFC" w:rsidRPr="007D66F3" w:rsidRDefault="00EE6DFC" w:rsidP="007D66F3">
            <w:pPr>
              <w:spacing w:line="480" w:lineRule="auto"/>
              <w:jc w:val="center"/>
              <w:rPr>
                <w:rFonts w:cs="Arial"/>
              </w:rPr>
            </w:pPr>
            <w:r w:rsidRPr="007D66F3">
              <w:rPr>
                <w:rFonts w:cs="Arial"/>
                <w:color w:val="000000"/>
              </w:rPr>
              <w:t>75</w:t>
            </w:r>
          </w:p>
        </w:tc>
        <w:tc>
          <w:tcPr>
            <w:tcW w:w="1813" w:type="dxa"/>
          </w:tcPr>
          <w:p w14:paraId="7BBB0830"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51360C74" w14:textId="77777777" w:rsidR="00EE6DFC" w:rsidRPr="007D66F3" w:rsidRDefault="00EE6DFC" w:rsidP="007D66F3">
            <w:pPr>
              <w:spacing w:line="480" w:lineRule="auto"/>
              <w:jc w:val="center"/>
              <w:rPr>
                <w:rFonts w:cs="Arial"/>
              </w:rPr>
            </w:pPr>
            <w:r w:rsidRPr="007D66F3">
              <w:rPr>
                <w:rFonts w:cs="Arial"/>
              </w:rPr>
              <w:t>Wife (Caroline)</w:t>
            </w:r>
          </w:p>
        </w:tc>
      </w:tr>
      <w:tr w:rsidR="00EE6DFC" w:rsidRPr="007D66F3" w14:paraId="3F0E8BE1" w14:textId="77777777" w:rsidTr="00F8625A">
        <w:trPr>
          <w:jc w:val="center"/>
        </w:trPr>
        <w:tc>
          <w:tcPr>
            <w:tcW w:w="922" w:type="dxa"/>
            <w:vMerge/>
          </w:tcPr>
          <w:p w14:paraId="0F32D5C2" w14:textId="77777777" w:rsidR="00EE6DFC" w:rsidRPr="007D66F3" w:rsidRDefault="00EE6DFC" w:rsidP="007D66F3">
            <w:pPr>
              <w:spacing w:line="480" w:lineRule="auto"/>
              <w:jc w:val="center"/>
              <w:rPr>
                <w:rFonts w:cs="Arial"/>
              </w:rPr>
            </w:pPr>
          </w:p>
        </w:tc>
        <w:tc>
          <w:tcPr>
            <w:tcW w:w="1690" w:type="dxa"/>
            <w:vAlign w:val="center"/>
          </w:tcPr>
          <w:p w14:paraId="2C3F2202" w14:textId="77777777" w:rsidR="00EE6DFC" w:rsidRPr="007D66F3" w:rsidRDefault="00EE6DFC" w:rsidP="007D66F3">
            <w:pPr>
              <w:spacing w:line="480" w:lineRule="auto"/>
              <w:jc w:val="center"/>
              <w:rPr>
                <w:rFonts w:cs="Arial"/>
              </w:rPr>
            </w:pPr>
            <w:r w:rsidRPr="007D66F3">
              <w:rPr>
                <w:rFonts w:cs="Arial"/>
              </w:rPr>
              <w:t>Graham (volunteer)</w:t>
            </w:r>
          </w:p>
        </w:tc>
        <w:tc>
          <w:tcPr>
            <w:tcW w:w="1427" w:type="dxa"/>
            <w:vAlign w:val="center"/>
          </w:tcPr>
          <w:p w14:paraId="0D0878DA" w14:textId="77777777" w:rsidR="00EE6DFC" w:rsidRPr="007D66F3" w:rsidRDefault="00EE6DFC" w:rsidP="007D66F3">
            <w:pPr>
              <w:spacing w:line="480" w:lineRule="auto"/>
              <w:jc w:val="center"/>
              <w:rPr>
                <w:rFonts w:cs="Arial"/>
              </w:rPr>
            </w:pPr>
            <w:r w:rsidRPr="007D66F3">
              <w:rPr>
                <w:rFonts w:cs="Arial"/>
              </w:rPr>
              <w:t>66</w:t>
            </w:r>
          </w:p>
        </w:tc>
        <w:tc>
          <w:tcPr>
            <w:tcW w:w="1390" w:type="dxa"/>
          </w:tcPr>
          <w:p w14:paraId="1910F9AC" w14:textId="77777777" w:rsidR="00EE6DFC" w:rsidRPr="007D66F3" w:rsidRDefault="00EE6DFC" w:rsidP="007D66F3">
            <w:pPr>
              <w:spacing w:line="480" w:lineRule="auto"/>
              <w:jc w:val="center"/>
              <w:rPr>
                <w:rFonts w:cs="Arial"/>
                <w:color w:val="000000"/>
              </w:rPr>
            </w:pPr>
            <w:r w:rsidRPr="007D66F3">
              <w:rPr>
                <w:rFonts w:cs="Arial"/>
                <w:color w:val="000000"/>
              </w:rPr>
              <w:t>NA</w:t>
            </w:r>
          </w:p>
        </w:tc>
        <w:tc>
          <w:tcPr>
            <w:tcW w:w="1410" w:type="dxa"/>
          </w:tcPr>
          <w:p w14:paraId="3B46F0FC" w14:textId="77777777" w:rsidR="00EE6DFC" w:rsidRPr="007D66F3" w:rsidRDefault="00EE6DFC" w:rsidP="007D66F3">
            <w:pPr>
              <w:spacing w:line="480" w:lineRule="auto"/>
              <w:jc w:val="center"/>
              <w:rPr>
                <w:rFonts w:cs="Arial"/>
                <w:color w:val="000000"/>
              </w:rPr>
            </w:pPr>
            <w:r w:rsidRPr="007D66F3">
              <w:rPr>
                <w:rFonts w:cs="Arial"/>
                <w:color w:val="000000"/>
              </w:rPr>
              <w:t>1</w:t>
            </w:r>
          </w:p>
        </w:tc>
        <w:tc>
          <w:tcPr>
            <w:tcW w:w="1813" w:type="dxa"/>
          </w:tcPr>
          <w:p w14:paraId="2B97C18C" w14:textId="77777777" w:rsidR="00EE6DFC" w:rsidRPr="007D66F3" w:rsidRDefault="00EE6DFC" w:rsidP="007D66F3">
            <w:pPr>
              <w:spacing w:line="480" w:lineRule="auto"/>
              <w:jc w:val="center"/>
              <w:rPr>
                <w:rFonts w:cs="Arial"/>
              </w:rPr>
            </w:pPr>
            <w:r w:rsidRPr="007D66F3">
              <w:rPr>
                <w:rFonts w:cs="Arial"/>
              </w:rPr>
              <w:t>NA</w:t>
            </w:r>
          </w:p>
        </w:tc>
        <w:tc>
          <w:tcPr>
            <w:tcW w:w="1651" w:type="dxa"/>
          </w:tcPr>
          <w:p w14:paraId="77E8F511"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27023F66" w14:textId="77777777" w:rsidTr="00F8625A">
        <w:trPr>
          <w:jc w:val="center"/>
        </w:trPr>
        <w:tc>
          <w:tcPr>
            <w:tcW w:w="922" w:type="dxa"/>
            <w:vMerge/>
          </w:tcPr>
          <w:p w14:paraId="2C191693" w14:textId="77777777" w:rsidR="00EE6DFC" w:rsidRPr="007D66F3" w:rsidRDefault="00EE6DFC" w:rsidP="007D66F3">
            <w:pPr>
              <w:spacing w:line="480" w:lineRule="auto"/>
              <w:jc w:val="center"/>
              <w:rPr>
                <w:rFonts w:cs="Arial"/>
              </w:rPr>
            </w:pPr>
          </w:p>
        </w:tc>
        <w:tc>
          <w:tcPr>
            <w:tcW w:w="1690" w:type="dxa"/>
            <w:vAlign w:val="center"/>
          </w:tcPr>
          <w:p w14:paraId="5983C517" w14:textId="77777777" w:rsidR="00EE6DFC" w:rsidRPr="007D66F3" w:rsidRDefault="00EE6DFC" w:rsidP="007D66F3">
            <w:pPr>
              <w:spacing w:line="480" w:lineRule="auto"/>
              <w:jc w:val="center"/>
              <w:rPr>
                <w:rFonts w:cs="Arial"/>
              </w:rPr>
            </w:pPr>
            <w:r w:rsidRPr="007D66F3">
              <w:rPr>
                <w:rFonts w:cs="Arial"/>
              </w:rPr>
              <w:t>Tom (volunteer)</w:t>
            </w:r>
          </w:p>
        </w:tc>
        <w:tc>
          <w:tcPr>
            <w:tcW w:w="1427" w:type="dxa"/>
            <w:vAlign w:val="center"/>
          </w:tcPr>
          <w:p w14:paraId="2F2CEC55" w14:textId="77777777" w:rsidR="00EE6DFC" w:rsidRPr="007D66F3" w:rsidRDefault="00EE6DFC" w:rsidP="007D66F3">
            <w:pPr>
              <w:spacing w:line="480" w:lineRule="auto"/>
              <w:jc w:val="center"/>
              <w:rPr>
                <w:rFonts w:cs="Arial"/>
              </w:rPr>
            </w:pPr>
            <w:r w:rsidRPr="007D66F3">
              <w:rPr>
                <w:rFonts w:cs="Arial"/>
              </w:rPr>
              <w:t>63</w:t>
            </w:r>
          </w:p>
        </w:tc>
        <w:tc>
          <w:tcPr>
            <w:tcW w:w="1390" w:type="dxa"/>
          </w:tcPr>
          <w:p w14:paraId="69733EB6" w14:textId="77777777" w:rsidR="00EE6DFC" w:rsidRPr="007D66F3" w:rsidRDefault="00EE6DFC" w:rsidP="007D66F3">
            <w:pPr>
              <w:spacing w:line="480" w:lineRule="auto"/>
              <w:jc w:val="center"/>
              <w:rPr>
                <w:rFonts w:cs="Arial"/>
                <w:color w:val="000000"/>
              </w:rPr>
            </w:pPr>
            <w:r w:rsidRPr="007D66F3">
              <w:rPr>
                <w:rFonts w:cs="Arial"/>
                <w:color w:val="000000"/>
              </w:rPr>
              <w:t>NA</w:t>
            </w:r>
          </w:p>
        </w:tc>
        <w:tc>
          <w:tcPr>
            <w:tcW w:w="1410" w:type="dxa"/>
          </w:tcPr>
          <w:p w14:paraId="0539B10D" w14:textId="77777777" w:rsidR="00EE6DFC" w:rsidRPr="007D66F3" w:rsidRDefault="00EE6DFC" w:rsidP="007D66F3">
            <w:pPr>
              <w:spacing w:line="480" w:lineRule="auto"/>
              <w:jc w:val="center"/>
              <w:rPr>
                <w:rFonts w:cs="Arial"/>
                <w:color w:val="000000"/>
              </w:rPr>
            </w:pPr>
            <w:r w:rsidRPr="007D66F3">
              <w:rPr>
                <w:rFonts w:cs="Arial"/>
                <w:color w:val="000000"/>
              </w:rPr>
              <w:t>22</w:t>
            </w:r>
          </w:p>
        </w:tc>
        <w:tc>
          <w:tcPr>
            <w:tcW w:w="1813" w:type="dxa"/>
          </w:tcPr>
          <w:p w14:paraId="1149E68A" w14:textId="77777777" w:rsidR="00EE6DFC" w:rsidRPr="007D66F3" w:rsidRDefault="00EE6DFC" w:rsidP="007D66F3">
            <w:pPr>
              <w:spacing w:line="480" w:lineRule="auto"/>
              <w:jc w:val="center"/>
              <w:rPr>
                <w:rFonts w:cs="Arial"/>
              </w:rPr>
            </w:pPr>
            <w:r w:rsidRPr="007D66F3">
              <w:rPr>
                <w:rFonts w:cs="Arial"/>
              </w:rPr>
              <w:t>NA</w:t>
            </w:r>
          </w:p>
        </w:tc>
        <w:tc>
          <w:tcPr>
            <w:tcW w:w="1651" w:type="dxa"/>
          </w:tcPr>
          <w:p w14:paraId="5B1DF30E"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2033B1B8" w14:textId="77777777" w:rsidTr="00F8625A">
        <w:trPr>
          <w:jc w:val="center"/>
        </w:trPr>
        <w:tc>
          <w:tcPr>
            <w:tcW w:w="922" w:type="dxa"/>
            <w:vMerge w:val="restart"/>
          </w:tcPr>
          <w:p w14:paraId="1C46E155" w14:textId="77777777" w:rsidR="00EE6DFC" w:rsidRPr="007D66F3" w:rsidRDefault="00EE6DFC" w:rsidP="007D66F3">
            <w:pPr>
              <w:spacing w:line="480" w:lineRule="auto"/>
              <w:jc w:val="center"/>
              <w:rPr>
                <w:rFonts w:cs="Arial"/>
              </w:rPr>
            </w:pPr>
            <w:r w:rsidRPr="007D66F3">
              <w:rPr>
                <w:rFonts w:cs="Arial"/>
              </w:rPr>
              <w:lastRenderedPageBreak/>
              <w:t>Done Roaming</w:t>
            </w:r>
          </w:p>
        </w:tc>
        <w:tc>
          <w:tcPr>
            <w:tcW w:w="1690" w:type="dxa"/>
          </w:tcPr>
          <w:p w14:paraId="663F32F9" w14:textId="77777777" w:rsidR="00EE6DFC" w:rsidRPr="007D66F3" w:rsidRDefault="00EE6DFC" w:rsidP="007D66F3">
            <w:pPr>
              <w:spacing w:line="480" w:lineRule="auto"/>
              <w:jc w:val="center"/>
              <w:rPr>
                <w:rFonts w:cs="Arial"/>
              </w:rPr>
            </w:pPr>
            <w:r w:rsidRPr="007D66F3">
              <w:rPr>
                <w:rFonts w:cs="Arial"/>
              </w:rPr>
              <w:t>Phil</w:t>
            </w:r>
          </w:p>
        </w:tc>
        <w:tc>
          <w:tcPr>
            <w:tcW w:w="1427" w:type="dxa"/>
          </w:tcPr>
          <w:p w14:paraId="21936408" w14:textId="77777777" w:rsidR="00EE6DFC" w:rsidRPr="007D66F3" w:rsidRDefault="00EE6DFC" w:rsidP="007D66F3">
            <w:pPr>
              <w:spacing w:line="480" w:lineRule="auto"/>
              <w:jc w:val="center"/>
              <w:rPr>
                <w:rFonts w:cs="Arial"/>
              </w:rPr>
            </w:pPr>
            <w:r w:rsidRPr="007D66F3">
              <w:rPr>
                <w:rFonts w:cs="Arial"/>
                <w:color w:val="000000"/>
              </w:rPr>
              <w:t>77</w:t>
            </w:r>
          </w:p>
        </w:tc>
        <w:tc>
          <w:tcPr>
            <w:tcW w:w="1390" w:type="dxa"/>
          </w:tcPr>
          <w:p w14:paraId="2E715E20" w14:textId="77777777" w:rsidR="00EE6DFC" w:rsidRPr="007D66F3" w:rsidRDefault="00EE6DFC" w:rsidP="007D66F3">
            <w:pPr>
              <w:spacing w:line="480" w:lineRule="auto"/>
              <w:jc w:val="center"/>
              <w:rPr>
                <w:rFonts w:cs="Arial"/>
              </w:rPr>
            </w:pPr>
            <w:r w:rsidRPr="007D66F3">
              <w:rPr>
                <w:rFonts w:cs="Arial"/>
                <w:color w:val="000000"/>
              </w:rPr>
              <w:t>7</w:t>
            </w:r>
          </w:p>
        </w:tc>
        <w:tc>
          <w:tcPr>
            <w:tcW w:w="1410" w:type="dxa"/>
          </w:tcPr>
          <w:p w14:paraId="4E34B596" w14:textId="77777777" w:rsidR="00EE6DFC" w:rsidRPr="007D66F3" w:rsidRDefault="00EE6DFC" w:rsidP="007D66F3">
            <w:pPr>
              <w:spacing w:line="480" w:lineRule="auto"/>
              <w:jc w:val="center"/>
              <w:rPr>
                <w:rFonts w:cs="Arial"/>
              </w:rPr>
            </w:pPr>
            <w:r w:rsidRPr="007D66F3">
              <w:rPr>
                <w:rFonts w:cs="Arial"/>
                <w:color w:val="000000"/>
              </w:rPr>
              <w:t>12</w:t>
            </w:r>
          </w:p>
        </w:tc>
        <w:tc>
          <w:tcPr>
            <w:tcW w:w="1813" w:type="dxa"/>
          </w:tcPr>
          <w:p w14:paraId="57270BAA"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0FF7603D" w14:textId="77777777" w:rsidR="00EE6DFC" w:rsidRPr="007D66F3" w:rsidRDefault="00EE6DFC" w:rsidP="007D66F3">
            <w:pPr>
              <w:spacing w:line="480" w:lineRule="auto"/>
              <w:jc w:val="center"/>
              <w:rPr>
                <w:rFonts w:cs="Arial"/>
              </w:rPr>
            </w:pPr>
            <w:r w:rsidRPr="007D66F3">
              <w:rPr>
                <w:rFonts w:cs="Arial"/>
              </w:rPr>
              <w:t>Wife (Maggie)</w:t>
            </w:r>
          </w:p>
        </w:tc>
      </w:tr>
      <w:tr w:rsidR="00EE6DFC" w:rsidRPr="007D66F3" w14:paraId="78F03D16" w14:textId="77777777" w:rsidTr="00F8625A">
        <w:trPr>
          <w:jc w:val="center"/>
        </w:trPr>
        <w:tc>
          <w:tcPr>
            <w:tcW w:w="922" w:type="dxa"/>
            <w:vMerge/>
          </w:tcPr>
          <w:p w14:paraId="7A35A41A" w14:textId="77777777" w:rsidR="00EE6DFC" w:rsidRPr="007D66F3" w:rsidRDefault="00EE6DFC" w:rsidP="007D66F3">
            <w:pPr>
              <w:spacing w:line="480" w:lineRule="auto"/>
              <w:jc w:val="center"/>
              <w:rPr>
                <w:rFonts w:cs="Arial"/>
              </w:rPr>
            </w:pPr>
          </w:p>
        </w:tc>
        <w:tc>
          <w:tcPr>
            <w:tcW w:w="1690" w:type="dxa"/>
          </w:tcPr>
          <w:p w14:paraId="76E5657D" w14:textId="77777777" w:rsidR="00EE6DFC" w:rsidRPr="007D66F3" w:rsidRDefault="00EE6DFC" w:rsidP="007D66F3">
            <w:pPr>
              <w:spacing w:line="480" w:lineRule="auto"/>
              <w:jc w:val="center"/>
              <w:rPr>
                <w:rFonts w:cs="Arial"/>
              </w:rPr>
            </w:pPr>
            <w:r w:rsidRPr="007D66F3">
              <w:rPr>
                <w:rFonts w:cs="Arial"/>
              </w:rPr>
              <w:t>Doug</w:t>
            </w:r>
          </w:p>
        </w:tc>
        <w:tc>
          <w:tcPr>
            <w:tcW w:w="1427" w:type="dxa"/>
          </w:tcPr>
          <w:p w14:paraId="597369EA" w14:textId="77777777" w:rsidR="00EE6DFC" w:rsidRPr="007D66F3" w:rsidRDefault="00EE6DFC" w:rsidP="007D66F3">
            <w:pPr>
              <w:spacing w:line="480" w:lineRule="auto"/>
              <w:jc w:val="center"/>
              <w:rPr>
                <w:rFonts w:cs="Arial"/>
              </w:rPr>
            </w:pPr>
            <w:r w:rsidRPr="007D66F3">
              <w:rPr>
                <w:rFonts w:cs="Arial"/>
                <w:color w:val="000000"/>
              </w:rPr>
              <w:t>90</w:t>
            </w:r>
          </w:p>
        </w:tc>
        <w:tc>
          <w:tcPr>
            <w:tcW w:w="1390" w:type="dxa"/>
          </w:tcPr>
          <w:p w14:paraId="3BB31970" w14:textId="77777777" w:rsidR="00EE6DFC" w:rsidRPr="007D66F3" w:rsidRDefault="00EE6DFC" w:rsidP="007D66F3">
            <w:pPr>
              <w:spacing w:line="480" w:lineRule="auto"/>
              <w:jc w:val="center"/>
              <w:rPr>
                <w:rFonts w:cs="Arial"/>
              </w:rPr>
            </w:pPr>
            <w:r w:rsidRPr="007D66F3">
              <w:rPr>
                <w:rFonts w:cs="Arial"/>
                <w:color w:val="000000"/>
              </w:rPr>
              <w:t>1</w:t>
            </w:r>
          </w:p>
        </w:tc>
        <w:tc>
          <w:tcPr>
            <w:tcW w:w="1410" w:type="dxa"/>
          </w:tcPr>
          <w:p w14:paraId="60E3B8F3" w14:textId="77777777" w:rsidR="00EE6DFC" w:rsidRPr="007D66F3" w:rsidRDefault="00EE6DFC" w:rsidP="007D66F3">
            <w:pPr>
              <w:spacing w:line="480" w:lineRule="auto"/>
              <w:jc w:val="center"/>
              <w:rPr>
                <w:rFonts w:cs="Arial"/>
              </w:rPr>
            </w:pPr>
            <w:r w:rsidRPr="007D66F3">
              <w:rPr>
                <w:rFonts w:cs="Arial"/>
                <w:color w:val="000000"/>
              </w:rPr>
              <w:t>10</w:t>
            </w:r>
          </w:p>
        </w:tc>
        <w:tc>
          <w:tcPr>
            <w:tcW w:w="1813" w:type="dxa"/>
          </w:tcPr>
          <w:p w14:paraId="1B3B2543"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47112CCB" w14:textId="77777777" w:rsidR="00EE6DFC" w:rsidRPr="007D66F3" w:rsidRDefault="00EE6DFC" w:rsidP="007D66F3">
            <w:pPr>
              <w:spacing w:line="480" w:lineRule="auto"/>
              <w:jc w:val="center"/>
              <w:rPr>
                <w:rFonts w:cs="Arial"/>
              </w:rPr>
            </w:pPr>
            <w:r w:rsidRPr="007D66F3">
              <w:rPr>
                <w:rFonts w:cs="Arial"/>
              </w:rPr>
              <w:t>Wife (Alison)</w:t>
            </w:r>
          </w:p>
        </w:tc>
      </w:tr>
      <w:tr w:rsidR="00EE6DFC" w:rsidRPr="007D66F3" w14:paraId="6C071825" w14:textId="77777777" w:rsidTr="00F8625A">
        <w:trPr>
          <w:jc w:val="center"/>
        </w:trPr>
        <w:tc>
          <w:tcPr>
            <w:tcW w:w="922" w:type="dxa"/>
            <w:vMerge/>
          </w:tcPr>
          <w:p w14:paraId="336470ED" w14:textId="77777777" w:rsidR="00EE6DFC" w:rsidRPr="007D66F3" w:rsidRDefault="00EE6DFC" w:rsidP="007D66F3">
            <w:pPr>
              <w:spacing w:line="480" w:lineRule="auto"/>
              <w:jc w:val="center"/>
              <w:rPr>
                <w:rFonts w:cs="Arial"/>
              </w:rPr>
            </w:pPr>
          </w:p>
        </w:tc>
        <w:tc>
          <w:tcPr>
            <w:tcW w:w="1690" w:type="dxa"/>
          </w:tcPr>
          <w:p w14:paraId="2F4CF85C" w14:textId="77777777" w:rsidR="00EE6DFC" w:rsidRPr="007D66F3" w:rsidRDefault="00EE6DFC" w:rsidP="007D66F3">
            <w:pPr>
              <w:spacing w:line="480" w:lineRule="auto"/>
              <w:jc w:val="center"/>
              <w:rPr>
                <w:rFonts w:cs="Arial"/>
              </w:rPr>
            </w:pPr>
            <w:r w:rsidRPr="007D66F3">
              <w:rPr>
                <w:rFonts w:cs="Arial"/>
              </w:rPr>
              <w:t>Terry</w:t>
            </w:r>
          </w:p>
        </w:tc>
        <w:tc>
          <w:tcPr>
            <w:tcW w:w="1427" w:type="dxa"/>
          </w:tcPr>
          <w:p w14:paraId="36E0A71B" w14:textId="77777777" w:rsidR="00EE6DFC" w:rsidRPr="007D66F3" w:rsidRDefault="00EE6DFC" w:rsidP="007D66F3">
            <w:pPr>
              <w:spacing w:line="480" w:lineRule="auto"/>
              <w:jc w:val="center"/>
              <w:rPr>
                <w:rFonts w:cs="Arial"/>
              </w:rPr>
            </w:pPr>
            <w:r w:rsidRPr="007D66F3">
              <w:rPr>
                <w:rFonts w:cs="Arial"/>
                <w:color w:val="000000"/>
              </w:rPr>
              <w:t>82</w:t>
            </w:r>
          </w:p>
        </w:tc>
        <w:tc>
          <w:tcPr>
            <w:tcW w:w="1390" w:type="dxa"/>
          </w:tcPr>
          <w:p w14:paraId="63778DCC" w14:textId="77777777" w:rsidR="00EE6DFC" w:rsidRPr="007D66F3" w:rsidRDefault="00EE6DFC" w:rsidP="007D66F3">
            <w:pPr>
              <w:spacing w:line="480" w:lineRule="auto"/>
              <w:jc w:val="center"/>
              <w:rPr>
                <w:rFonts w:cs="Arial"/>
              </w:rPr>
            </w:pPr>
            <w:r w:rsidRPr="007D66F3">
              <w:rPr>
                <w:rFonts w:cs="Arial"/>
                <w:color w:val="000000"/>
              </w:rPr>
              <w:t>2</w:t>
            </w:r>
          </w:p>
        </w:tc>
        <w:tc>
          <w:tcPr>
            <w:tcW w:w="1410" w:type="dxa"/>
          </w:tcPr>
          <w:p w14:paraId="7C87C6E3" w14:textId="77777777" w:rsidR="00EE6DFC" w:rsidRPr="007D66F3" w:rsidRDefault="00EE6DFC" w:rsidP="007D66F3">
            <w:pPr>
              <w:spacing w:line="480" w:lineRule="auto"/>
              <w:jc w:val="center"/>
              <w:rPr>
                <w:rFonts w:cs="Arial"/>
              </w:rPr>
            </w:pPr>
            <w:r w:rsidRPr="007D66F3">
              <w:rPr>
                <w:rFonts w:cs="Arial"/>
                <w:color w:val="000000"/>
              </w:rPr>
              <w:t>19</w:t>
            </w:r>
          </w:p>
        </w:tc>
        <w:tc>
          <w:tcPr>
            <w:tcW w:w="1813" w:type="dxa"/>
          </w:tcPr>
          <w:p w14:paraId="7FE5F55C"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3402D737" w14:textId="77777777" w:rsidR="00EE6DFC" w:rsidRPr="007D66F3" w:rsidRDefault="00EE6DFC" w:rsidP="007D66F3">
            <w:pPr>
              <w:spacing w:line="480" w:lineRule="auto"/>
              <w:jc w:val="center"/>
              <w:rPr>
                <w:rFonts w:cs="Arial"/>
              </w:rPr>
            </w:pPr>
            <w:r w:rsidRPr="007D66F3">
              <w:rPr>
                <w:rFonts w:cs="Arial"/>
              </w:rPr>
              <w:t>Wife (Jean)</w:t>
            </w:r>
          </w:p>
        </w:tc>
      </w:tr>
      <w:tr w:rsidR="00EE6DFC" w:rsidRPr="007D66F3" w14:paraId="1F6EDAC7" w14:textId="77777777" w:rsidTr="00F8625A">
        <w:trPr>
          <w:jc w:val="center"/>
        </w:trPr>
        <w:tc>
          <w:tcPr>
            <w:tcW w:w="922" w:type="dxa"/>
            <w:vMerge/>
          </w:tcPr>
          <w:p w14:paraId="67362200" w14:textId="77777777" w:rsidR="00EE6DFC" w:rsidRPr="007D66F3" w:rsidRDefault="00EE6DFC" w:rsidP="007D66F3">
            <w:pPr>
              <w:spacing w:line="480" w:lineRule="auto"/>
              <w:jc w:val="center"/>
              <w:rPr>
                <w:rFonts w:cs="Arial"/>
              </w:rPr>
            </w:pPr>
          </w:p>
        </w:tc>
        <w:tc>
          <w:tcPr>
            <w:tcW w:w="1690" w:type="dxa"/>
          </w:tcPr>
          <w:p w14:paraId="22C33CD5" w14:textId="77777777" w:rsidR="00EE6DFC" w:rsidRPr="007D66F3" w:rsidRDefault="00EE6DFC" w:rsidP="007D66F3">
            <w:pPr>
              <w:spacing w:line="480" w:lineRule="auto"/>
              <w:jc w:val="center"/>
              <w:rPr>
                <w:rFonts w:cs="Arial"/>
              </w:rPr>
            </w:pPr>
            <w:r w:rsidRPr="007D66F3">
              <w:rPr>
                <w:rFonts w:cs="Arial"/>
              </w:rPr>
              <w:t>Norman</w:t>
            </w:r>
          </w:p>
        </w:tc>
        <w:tc>
          <w:tcPr>
            <w:tcW w:w="1427" w:type="dxa"/>
          </w:tcPr>
          <w:p w14:paraId="37018142" w14:textId="77777777" w:rsidR="00EE6DFC" w:rsidRPr="007D66F3" w:rsidRDefault="00EE6DFC" w:rsidP="007D66F3">
            <w:pPr>
              <w:spacing w:line="480" w:lineRule="auto"/>
              <w:jc w:val="center"/>
              <w:rPr>
                <w:rFonts w:cs="Arial"/>
              </w:rPr>
            </w:pPr>
            <w:r w:rsidRPr="007D66F3">
              <w:rPr>
                <w:rFonts w:cs="Arial"/>
                <w:color w:val="000000"/>
              </w:rPr>
              <w:t>83</w:t>
            </w:r>
          </w:p>
        </w:tc>
        <w:tc>
          <w:tcPr>
            <w:tcW w:w="1390" w:type="dxa"/>
          </w:tcPr>
          <w:p w14:paraId="4FC89E90" w14:textId="77777777" w:rsidR="00EE6DFC" w:rsidRPr="007D66F3" w:rsidRDefault="00EE6DFC" w:rsidP="007D66F3">
            <w:pPr>
              <w:spacing w:line="480" w:lineRule="auto"/>
              <w:jc w:val="center"/>
              <w:rPr>
                <w:rFonts w:cs="Arial"/>
              </w:rPr>
            </w:pPr>
            <w:r w:rsidRPr="007D66F3">
              <w:rPr>
                <w:rFonts w:cs="Arial"/>
                <w:color w:val="000000"/>
              </w:rPr>
              <w:t>3</w:t>
            </w:r>
          </w:p>
        </w:tc>
        <w:tc>
          <w:tcPr>
            <w:tcW w:w="1410" w:type="dxa"/>
          </w:tcPr>
          <w:p w14:paraId="5E77CF21" w14:textId="77777777" w:rsidR="00EE6DFC" w:rsidRPr="007D66F3" w:rsidRDefault="00EE6DFC" w:rsidP="007D66F3">
            <w:pPr>
              <w:spacing w:line="480" w:lineRule="auto"/>
              <w:jc w:val="center"/>
              <w:rPr>
                <w:rFonts w:cs="Arial"/>
              </w:rPr>
            </w:pPr>
            <w:r w:rsidRPr="007D66F3">
              <w:rPr>
                <w:rFonts w:cs="Arial"/>
                <w:color w:val="000000"/>
              </w:rPr>
              <w:t>83</w:t>
            </w:r>
          </w:p>
        </w:tc>
        <w:tc>
          <w:tcPr>
            <w:tcW w:w="1813" w:type="dxa"/>
          </w:tcPr>
          <w:p w14:paraId="35521681"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293633D2" w14:textId="77777777" w:rsidR="00EE6DFC" w:rsidRPr="007D66F3" w:rsidRDefault="00EE6DFC" w:rsidP="007D66F3">
            <w:pPr>
              <w:spacing w:line="480" w:lineRule="auto"/>
              <w:jc w:val="center"/>
              <w:rPr>
                <w:rFonts w:cs="Arial"/>
              </w:rPr>
            </w:pPr>
            <w:r w:rsidRPr="007D66F3">
              <w:rPr>
                <w:rFonts w:cs="Arial"/>
              </w:rPr>
              <w:t>Wife (Joan)</w:t>
            </w:r>
          </w:p>
        </w:tc>
      </w:tr>
      <w:tr w:rsidR="00EE6DFC" w:rsidRPr="007D66F3" w14:paraId="1C73E3F4" w14:textId="77777777" w:rsidTr="00F8625A">
        <w:trPr>
          <w:jc w:val="center"/>
        </w:trPr>
        <w:tc>
          <w:tcPr>
            <w:tcW w:w="922" w:type="dxa"/>
            <w:vMerge/>
          </w:tcPr>
          <w:p w14:paraId="7ACBD5D0" w14:textId="77777777" w:rsidR="00EE6DFC" w:rsidRPr="007D66F3" w:rsidRDefault="00EE6DFC" w:rsidP="007D66F3">
            <w:pPr>
              <w:spacing w:line="480" w:lineRule="auto"/>
              <w:jc w:val="center"/>
              <w:rPr>
                <w:rFonts w:cs="Arial"/>
              </w:rPr>
            </w:pPr>
          </w:p>
        </w:tc>
        <w:tc>
          <w:tcPr>
            <w:tcW w:w="1690" w:type="dxa"/>
          </w:tcPr>
          <w:p w14:paraId="78D67E60" w14:textId="77777777" w:rsidR="00EE6DFC" w:rsidRPr="007D66F3" w:rsidRDefault="00EE6DFC" w:rsidP="007D66F3">
            <w:pPr>
              <w:spacing w:line="480" w:lineRule="auto"/>
              <w:jc w:val="center"/>
              <w:rPr>
                <w:rFonts w:cs="Arial"/>
              </w:rPr>
            </w:pPr>
            <w:r w:rsidRPr="007D66F3">
              <w:rPr>
                <w:rFonts w:cs="Arial"/>
              </w:rPr>
              <w:t>Barry</w:t>
            </w:r>
          </w:p>
        </w:tc>
        <w:tc>
          <w:tcPr>
            <w:tcW w:w="1427" w:type="dxa"/>
          </w:tcPr>
          <w:p w14:paraId="57BB25C8" w14:textId="77777777" w:rsidR="00EE6DFC" w:rsidRPr="007D66F3" w:rsidRDefault="00EE6DFC" w:rsidP="007D66F3">
            <w:pPr>
              <w:spacing w:line="480" w:lineRule="auto"/>
              <w:jc w:val="center"/>
              <w:rPr>
                <w:rFonts w:cs="Arial"/>
              </w:rPr>
            </w:pPr>
            <w:r w:rsidRPr="007D66F3">
              <w:rPr>
                <w:rFonts w:cs="Arial"/>
                <w:color w:val="000000"/>
              </w:rPr>
              <w:t>84</w:t>
            </w:r>
          </w:p>
        </w:tc>
        <w:tc>
          <w:tcPr>
            <w:tcW w:w="1390" w:type="dxa"/>
          </w:tcPr>
          <w:p w14:paraId="41A53BB4" w14:textId="77777777" w:rsidR="00EE6DFC" w:rsidRPr="007D66F3" w:rsidRDefault="00EE6DFC" w:rsidP="007D66F3">
            <w:pPr>
              <w:spacing w:line="480" w:lineRule="auto"/>
              <w:jc w:val="center"/>
              <w:rPr>
                <w:rFonts w:cs="Arial"/>
              </w:rPr>
            </w:pPr>
            <w:r w:rsidRPr="007D66F3">
              <w:rPr>
                <w:rFonts w:cs="Arial"/>
                <w:color w:val="000000"/>
              </w:rPr>
              <w:t>3</w:t>
            </w:r>
          </w:p>
        </w:tc>
        <w:tc>
          <w:tcPr>
            <w:tcW w:w="1410" w:type="dxa"/>
          </w:tcPr>
          <w:p w14:paraId="7AF03E41" w14:textId="77777777" w:rsidR="00EE6DFC" w:rsidRPr="007D66F3" w:rsidRDefault="00EE6DFC" w:rsidP="007D66F3">
            <w:pPr>
              <w:spacing w:line="480" w:lineRule="auto"/>
              <w:jc w:val="center"/>
              <w:rPr>
                <w:rFonts w:cs="Arial"/>
              </w:rPr>
            </w:pPr>
            <w:r w:rsidRPr="007D66F3">
              <w:rPr>
                <w:rFonts w:cs="Arial"/>
                <w:color w:val="000000"/>
              </w:rPr>
              <w:t>15</w:t>
            </w:r>
          </w:p>
        </w:tc>
        <w:tc>
          <w:tcPr>
            <w:tcW w:w="1813" w:type="dxa"/>
          </w:tcPr>
          <w:p w14:paraId="6D9149F5"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79CF3011" w14:textId="77777777" w:rsidR="00EE6DFC" w:rsidRPr="007D66F3" w:rsidRDefault="00EE6DFC" w:rsidP="007D66F3">
            <w:pPr>
              <w:spacing w:line="480" w:lineRule="auto"/>
              <w:jc w:val="center"/>
              <w:rPr>
                <w:rFonts w:cs="Arial"/>
              </w:rPr>
            </w:pPr>
            <w:r w:rsidRPr="007D66F3">
              <w:rPr>
                <w:rFonts w:cs="Arial"/>
              </w:rPr>
              <w:t>Wife (Betty)</w:t>
            </w:r>
          </w:p>
        </w:tc>
      </w:tr>
      <w:tr w:rsidR="00EE6DFC" w:rsidRPr="007D66F3" w14:paraId="5FB0CA26" w14:textId="77777777" w:rsidTr="00F8625A">
        <w:trPr>
          <w:jc w:val="center"/>
        </w:trPr>
        <w:tc>
          <w:tcPr>
            <w:tcW w:w="922" w:type="dxa"/>
            <w:vMerge/>
          </w:tcPr>
          <w:p w14:paraId="24FCD126" w14:textId="77777777" w:rsidR="00EE6DFC" w:rsidRPr="007D66F3" w:rsidRDefault="00EE6DFC" w:rsidP="007D66F3">
            <w:pPr>
              <w:spacing w:line="480" w:lineRule="auto"/>
              <w:jc w:val="center"/>
              <w:rPr>
                <w:rFonts w:cs="Arial"/>
              </w:rPr>
            </w:pPr>
          </w:p>
        </w:tc>
        <w:tc>
          <w:tcPr>
            <w:tcW w:w="1690" w:type="dxa"/>
            <w:vAlign w:val="center"/>
          </w:tcPr>
          <w:p w14:paraId="11F0598D" w14:textId="77777777" w:rsidR="00EE6DFC" w:rsidRPr="007D66F3" w:rsidRDefault="00EE6DFC" w:rsidP="007D66F3">
            <w:pPr>
              <w:spacing w:line="480" w:lineRule="auto"/>
              <w:jc w:val="center"/>
              <w:rPr>
                <w:rFonts w:cs="Arial"/>
              </w:rPr>
            </w:pPr>
            <w:r w:rsidRPr="007D66F3">
              <w:rPr>
                <w:rFonts w:cs="Arial"/>
              </w:rPr>
              <w:t>Greg (volunteer)</w:t>
            </w:r>
          </w:p>
        </w:tc>
        <w:tc>
          <w:tcPr>
            <w:tcW w:w="1427" w:type="dxa"/>
            <w:vAlign w:val="center"/>
          </w:tcPr>
          <w:p w14:paraId="4CA83948" w14:textId="77777777" w:rsidR="00EE6DFC" w:rsidRPr="007D66F3" w:rsidRDefault="00EE6DFC" w:rsidP="007D66F3">
            <w:pPr>
              <w:spacing w:line="480" w:lineRule="auto"/>
              <w:jc w:val="center"/>
              <w:rPr>
                <w:rFonts w:cs="Arial"/>
              </w:rPr>
            </w:pPr>
            <w:r w:rsidRPr="007D66F3">
              <w:rPr>
                <w:rFonts w:cs="Arial"/>
              </w:rPr>
              <w:t>79</w:t>
            </w:r>
          </w:p>
        </w:tc>
        <w:tc>
          <w:tcPr>
            <w:tcW w:w="1390" w:type="dxa"/>
          </w:tcPr>
          <w:p w14:paraId="6CAA6ECC" w14:textId="77777777" w:rsidR="00EE6DFC" w:rsidRPr="007D66F3" w:rsidRDefault="00EE6DFC" w:rsidP="007D66F3">
            <w:pPr>
              <w:spacing w:line="480" w:lineRule="auto"/>
              <w:jc w:val="center"/>
              <w:rPr>
                <w:rFonts w:cs="Arial"/>
                <w:color w:val="000000"/>
              </w:rPr>
            </w:pPr>
            <w:r w:rsidRPr="007D66F3">
              <w:rPr>
                <w:rFonts w:cs="Arial"/>
                <w:color w:val="000000"/>
              </w:rPr>
              <w:t>NA</w:t>
            </w:r>
          </w:p>
        </w:tc>
        <w:tc>
          <w:tcPr>
            <w:tcW w:w="1410" w:type="dxa"/>
          </w:tcPr>
          <w:p w14:paraId="61697AAC" w14:textId="77777777" w:rsidR="00EE6DFC" w:rsidRPr="007D66F3" w:rsidRDefault="00EE6DFC" w:rsidP="007D66F3">
            <w:pPr>
              <w:spacing w:line="480" w:lineRule="auto"/>
              <w:jc w:val="center"/>
              <w:rPr>
                <w:rFonts w:cs="Arial"/>
                <w:color w:val="000000"/>
              </w:rPr>
            </w:pPr>
            <w:r w:rsidRPr="007D66F3">
              <w:rPr>
                <w:rFonts w:cs="Arial"/>
                <w:color w:val="000000"/>
              </w:rPr>
              <w:t>30</w:t>
            </w:r>
          </w:p>
        </w:tc>
        <w:tc>
          <w:tcPr>
            <w:tcW w:w="1813" w:type="dxa"/>
          </w:tcPr>
          <w:p w14:paraId="26940E59" w14:textId="77777777" w:rsidR="00EE6DFC" w:rsidRPr="007D66F3" w:rsidRDefault="00EE6DFC" w:rsidP="007D66F3">
            <w:pPr>
              <w:spacing w:line="480" w:lineRule="auto"/>
              <w:jc w:val="center"/>
              <w:rPr>
                <w:rFonts w:cs="Arial"/>
              </w:rPr>
            </w:pPr>
            <w:r w:rsidRPr="007D66F3">
              <w:rPr>
                <w:rFonts w:cs="Arial"/>
              </w:rPr>
              <w:t>NA</w:t>
            </w:r>
          </w:p>
        </w:tc>
        <w:tc>
          <w:tcPr>
            <w:tcW w:w="1651" w:type="dxa"/>
          </w:tcPr>
          <w:p w14:paraId="18F73B76"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762F53F4" w14:textId="77777777" w:rsidTr="00F8625A">
        <w:trPr>
          <w:jc w:val="center"/>
        </w:trPr>
        <w:tc>
          <w:tcPr>
            <w:tcW w:w="922" w:type="dxa"/>
            <w:vMerge w:val="restart"/>
          </w:tcPr>
          <w:p w14:paraId="1C47FB0F" w14:textId="77777777" w:rsidR="00EE6DFC" w:rsidRPr="007D66F3" w:rsidRDefault="00EE6DFC" w:rsidP="007D66F3">
            <w:pPr>
              <w:spacing w:line="480" w:lineRule="auto"/>
              <w:jc w:val="center"/>
              <w:rPr>
                <w:rFonts w:cs="Arial"/>
              </w:rPr>
            </w:pPr>
            <w:r w:rsidRPr="007D66F3">
              <w:rPr>
                <w:rFonts w:cs="Arial"/>
              </w:rPr>
              <w:t>Marching On</w:t>
            </w:r>
          </w:p>
        </w:tc>
        <w:tc>
          <w:tcPr>
            <w:tcW w:w="1690" w:type="dxa"/>
          </w:tcPr>
          <w:p w14:paraId="10772D78" w14:textId="77777777" w:rsidR="00EE6DFC" w:rsidRPr="007D66F3" w:rsidRDefault="00EE6DFC" w:rsidP="007D66F3">
            <w:pPr>
              <w:spacing w:line="480" w:lineRule="auto"/>
              <w:jc w:val="center"/>
              <w:rPr>
                <w:rFonts w:cs="Arial"/>
              </w:rPr>
            </w:pPr>
            <w:r w:rsidRPr="007D66F3">
              <w:rPr>
                <w:rFonts w:cs="Arial"/>
              </w:rPr>
              <w:t>Jess</w:t>
            </w:r>
          </w:p>
        </w:tc>
        <w:tc>
          <w:tcPr>
            <w:tcW w:w="1427" w:type="dxa"/>
          </w:tcPr>
          <w:p w14:paraId="4717FEDA" w14:textId="77777777" w:rsidR="00EE6DFC" w:rsidRPr="007D66F3" w:rsidRDefault="00EE6DFC" w:rsidP="007D66F3">
            <w:pPr>
              <w:spacing w:line="480" w:lineRule="auto"/>
              <w:jc w:val="center"/>
              <w:rPr>
                <w:rFonts w:cs="Arial"/>
              </w:rPr>
            </w:pPr>
            <w:r w:rsidRPr="007D66F3">
              <w:rPr>
                <w:rFonts w:cs="Arial"/>
                <w:color w:val="000000"/>
              </w:rPr>
              <w:t>86</w:t>
            </w:r>
          </w:p>
        </w:tc>
        <w:tc>
          <w:tcPr>
            <w:tcW w:w="1390" w:type="dxa"/>
          </w:tcPr>
          <w:p w14:paraId="7E98DC1D" w14:textId="77777777" w:rsidR="00EE6DFC" w:rsidRPr="007D66F3" w:rsidRDefault="00EE6DFC" w:rsidP="007D66F3">
            <w:pPr>
              <w:spacing w:line="480" w:lineRule="auto"/>
              <w:jc w:val="center"/>
              <w:rPr>
                <w:rFonts w:cs="Arial"/>
              </w:rPr>
            </w:pPr>
            <w:r w:rsidRPr="007D66F3">
              <w:rPr>
                <w:rFonts w:cs="Arial"/>
                <w:color w:val="000000"/>
              </w:rPr>
              <w:t>5</w:t>
            </w:r>
          </w:p>
        </w:tc>
        <w:tc>
          <w:tcPr>
            <w:tcW w:w="1410" w:type="dxa"/>
          </w:tcPr>
          <w:p w14:paraId="49414C74" w14:textId="77777777" w:rsidR="00EE6DFC" w:rsidRPr="007D66F3" w:rsidRDefault="00EE6DFC" w:rsidP="007D66F3">
            <w:pPr>
              <w:spacing w:line="480" w:lineRule="auto"/>
              <w:jc w:val="center"/>
              <w:rPr>
                <w:rFonts w:cs="Arial"/>
              </w:rPr>
            </w:pPr>
            <w:r w:rsidRPr="007D66F3">
              <w:rPr>
                <w:rFonts w:cs="Arial"/>
                <w:color w:val="000000"/>
              </w:rPr>
              <w:t>52</w:t>
            </w:r>
          </w:p>
        </w:tc>
        <w:tc>
          <w:tcPr>
            <w:tcW w:w="1813" w:type="dxa"/>
          </w:tcPr>
          <w:p w14:paraId="691EEB29"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623068BF" w14:textId="77777777" w:rsidR="00EE6DFC" w:rsidRPr="007D66F3" w:rsidRDefault="00EE6DFC" w:rsidP="007D66F3">
            <w:pPr>
              <w:spacing w:line="480" w:lineRule="auto"/>
              <w:jc w:val="center"/>
              <w:rPr>
                <w:rFonts w:cs="Arial"/>
              </w:rPr>
            </w:pPr>
            <w:r w:rsidRPr="007D66F3">
              <w:rPr>
                <w:rFonts w:cs="Arial"/>
              </w:rPr>
              <w:t>Lives alone</w:t>
            </w:r>
          </w:p>
        </w:tc>
      </w:tr>
      <w:tr w:rsidR="00EE6DFC" w:rsidRPr="007D66F3" w14:paraId="174A1262" w14:textId="77777777" w:rsidTr="00F8625A">
        <w:trPr>
          <w:jc w:val="center"/>
        </w:trPr>
        <w:tc>
          <w:tcPr>
            <w:tcW w:w="922" w:type="dxa"/>
            <w:vMerge/>
          </w:tcPr>
          <w:p w14:paraId="10B4BF6A" w14:textId="77777777" w:rsidR="00EE6DFC" w:rsidRPr="007D66F3" w:rsidRDefault="00EE6DFC" w:rsidP="007D66F3">
            <w:pPr>
              <w:spacing w:line="480" w:lineRule="auto"/>
              <w:jc w:val="center"/>
              <w:rPr>
                <w:rFonts w:cs="Arial"/>
              </w:rPr>
            </w:pPr>
          </w:p>
        </w:tc>
        <w:tc>
          <w:tcPr>
            <w:tcW w:w="1690" w:type="dxa"/>
          </w:tcPr>
          <w:p w14:paraId="011FFE15" w14:textId="77777777" w:rsidR="00EE6DFC" w:rsidRPr="007D66F3" w:rsidRDefault="00EE6DFC" w:rsidP="007D66F3">
            <w:pPr>
              <w:spacing w:line="480" w:lineRule="auto"/>
              <w:jc w:val="center"/>
              <w:rPr>
                <w:rFonts w:cs="Arial"/>
              </w:rPr>
            </w:pPr>
            <w:r w:rsidRPr="007D66F3">
              <w:rPr>
                <w:rFonts w:cs="Arial"/>
              </w:rPr>
              <w:t>Gordon</w:t>
            </w:r>
          </w:p>
        </w:tc>
        <w:tc>
          <w:tcPr>
            <w:tcW w:w="1427" w:type="dxa"/>
          </w:tcPr>
          <w:p w14:paraId="4363246D" w14:textId="77777777" w:rsidR="00EE6DFC" w:rsidRPr="007D66F3" w:rsidRDefault="00EE6DFC" w:rsidP="007D66F3">
            <w:pPr>
              <w:spacing w:line="480" w:lineRule="auto"/>
              <w:jc w:val="center"/>
              <w:rPr>
                <w:rFonts w:cs="Arial"/>
              </w:rPr>
            </w:pPr>
            <w:r w:rsidRPr="007D66F3">
              <w:rPr>
                <w:rFonts w:cs="Arial"/>
                <w:color w:val="000000"/>
              </w:rPr>
              <w:t>76</w:t>
            </w:r>
          </w:p>
        </w:tc>
        <w:tc>
          <w:tcPr>
            <w:tcW w:w="1390" w:type="dxa"/>
          </w:tcPr>
          <w:p w14:paraId="4D79374D" w14:textId="77777777" w:rsidR="00EE6DFC" w:rsidRPr="007D66F3" w:rsidRDefault="00EE6DFC" w:rsidP="007D66F3">
            <w:pPr>
              <w:spacing w:line="480" w:lineRule="auto"/>
              <w:jc w:val="center"/>
              <w:rPr>
                <w:rFonts w:cs="Arial"/>
              </w:rPr>
            </w:pPr>
            <w:r w:rsidRPr="007D66F3">
              <w:rPr>
                <w:rFonts w:cs="Arial"/>
                <w:color w:val="000000"/>
              </w:rPr>
              <w:t>2</w:t>
            </w:r>
          </w:p>
        </w:tc>
        <w:tc>
          <w:tcPr>
            <w:tcW w:w="1410" w:type="dxa"/>
          </w:tcPr>
          <w:p w14:paraId="3E4B51C6" w14:textId="77777777" w:rsidR="00EE6DFC" w:rsidRPr="007D66F3" w:rsidRDefault="00EE6DFC" w:rsidP="007D66F3">
            <w:pPr>
              <w:spacing w:line="480" w:lineRule="auto"/>
              <w:jc w:val="center"/>
              <w:rPr>
                <w:rFonts w:cs="Arial"/>
              </w:rPr>
            </w:pPr>
            <w:r w:rsidRPr="007D66F3">
              <w:rPr>
                <w:rFonts w:cs="Arial"/>
                <w:color w:val="000000"/>
              </w:rPr>
              <w:t>11</w:t>
            </w:r>
          </w:p>
        </w:tc>
        <w:tc>
          <w:tcPr>
            <w:tcW w:w="1813" w:type="dxa"/>
          </w:tcPr>
          <w:p w14:paraId="6A8CF9BC"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3D559536" w14:textId="77777777" w:rsidR="00EE6DFC" w:rsidRPr="007D66F3" w:rsidRDefault="00EE6DFC" w:rsidP="007D66F3">
            <w:pPr>
              <w:spacing w:line="480" w:lineRule="auto"/>
              <w:jc w:val="center"/>
              <w:rPr>
                <w:rFonts w:cs="Arial"/>
              </w:rPr>
            </w:pPr>
            <w:r w:rsidRPr="007D66F3">
              <w:rPr>
                <w:rFonts w:cs="Arial"/>
              </w:rPr>
              <w:t>Wife (Shirley)</w:t>
            </w:r>
          </w:p>
        </w:tc>
      </w:tr>
      <w:tr w:rsidR="00EE6DFC" w:rsidRPr="007D66F3" w14:paraId="73B0DD5B" w14:textId="77777777" w:rsidTr="00F8625A">
        <w:trPr>
          <w:jc w:val="center"/>
        </w:trPr>
        <w:tc>
          <w:tcPr>
            <w:tcW w:w="922" w:type="dxa"/>
            <w:vMerge/>
          </w:tcPr>
          <w:p w14:paraId="0FB0044F" w14:textId="77777777" w:rsidR="00EE6DFC" w:rsidRPr="007D66F3" w:rsidRDefault="00EE6DFC" w:rsidP="007D66F3">
            <w:pPr>
              <w:spacing w:line="480" w:lineRule="auto"/>
              <w:jc w:val="center"/>
              <w:rPr>
                <w:rFonts w:cs="Arial"/>
              </w:rPr>
            </w:pPr>
          </w:p>
        </w:tc>
        <w:tc>
          <w:tcPr>
            <w:tcW w:w="1690" w:type="dxa"/>
          </w:tcPr>
          <w:p w14:paraId="6EA201D8" w14:textId="77777777" w:rsidR="00EE6DFC" w:rsidRPr="007D66F3" w:rsidRDefault="00EE6DFC" w:rsidP="007D66F3">
            <w:pPr>
              <w:spacing w:line="480" w:lineRule="auto"/>
              <w:jc w:val="center"/>
              <w:rPr>
                <w:rFonts w:cs="Arial"/>
              </w:rPr>
            </w:pPr>
            <w:r w:rsidRPr="007D66F3">
              <w:rPr>
                <w:rFonts w:cs="Arial"/>
              </w:rPr>
              <w:t>Tel</w:t>
            </w:r>
          </w:p>
        </w:tc>
        <w:tc>
          <w:tcPr>
            <w:tcW w:w="1427" w:type="dxa"/>
          </w:tcPr>
          <w:p w14:paraId="582DAFAE" w14:textId="77777777" w:rsidR="00EE6DFC" w:rsidRPr="007D66F3" w:rsidRDefault="00EE6DFC" w:rsidP="007D66F3">
            <w:pPr>
              <w:spacing w:line="480" w:lineRule="auto"/>
              <w:jc w:val="center"/>
              <w:rPr>
                <w:rFonts w:cs="Arial"/>
              </w:rPr>
            </w:pPr>
            <w:r w:rsidRPr="007D66F3">
              <w:rPr>
                <w:rFonts w:cs="Arial"/>
                <w:color w:val="000000"/>
              </w:rPr>
              <w:t>81</w:t>
            </w:r>
          </w:p>
        </w:tc>
        <w:tc>
          <w:tcPr>
            <w:tcW w:w="1390" w:type="dxa"/>
          </w:tcPr>
          <w:p w14:paraId="6BB99BEC" w14:textId="77777777" w:rsidR="00EE6DFC" w:rsidRPr="007D66F3" w:rsidRDefault="00EE6DFC" w:rsidP="007D66F3">
            <w:pPr>
              <w:spacing w:line="480" w:lineRule="auto"/>
              <w:jc w:val="center"/>
              <w:rPr>
                <w:rFonts w:cs="Arial"/>
              </w:rPr>
            </w:pPr>
            <w:r w:rsidRPr="007D66F3">
              <w:rPr>
                <w:rFonts w:cs="Arial"/>
                <w:color w:val="000000"/>
              </w:rPr>
              <w:t>3</w:t>
            </w:r>
          </w:p>
        </w:tc>
        <w:tc>
          <w:tcPr>
            <w:tcW w:w="1410" w:type="dxa"/>
          </w:tcPr>
          <w:p w14:paraId="4A9F9449" w14:textId="77777777" w:rsidR="00EE6DFC" w:rsidRPr="007D66F3" w:rsidRDefault="00EE6DFC" w:rsidP="007D66F3">
            <w:pPr>
              <w:spacing w:line="480" w:lineRule="auto"/>
              <w:jc w:val="center"/>
              <w:rPr>
                <w:rFonts w:cs="Arial"/>
              </w:rPr>
            </w:pPr>
            <w:r w:rsidRPr="007D66F3">
              <w:rPr>
                <w:rFonts w:cs="Arial"/>
                <w:color w:val="000000"/>
              </w:rPr>
              <w:t>64</w:t>
            </w:r>
          </w:p>
        </w:tc>
        <w:tc>
          <w:tcPr>
            <w:tcW w:w="1813" w:type="dxa"/>
          </w:tcPr>
          <w:p w14:paraId="67088F8E"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4E782F06" w14:textId="77777777" w:rsidR="00EE6DFC" w:rsidRPr="007D66F3" w:rsidRDefault="00EE6DFC" w:rsidP="007D66F3">
            <w:pPr>
              <w:spacing w:line="480" w:lineRule="auto"/>
              <w:jc w:val="center"/>
              <w:rPr>
                <w:rFonts w:cs="Arial"/>
              </w:rPr>
            </w:pPr>
            <w:r w:rsidRPr="007D66F3">
              <w:rPr>
                <w:rFonts w:cs="Arial"/>
              </w:rPr>
              <w:t>Lives alone</w:t>
            </w:r>
          </w:p>
        </w:tc>
      </w:tr>
      <w:tr w:rsidR="00EE6DFC" w:rsidRPr="007D66F3" w14:paraId="7C1C92AA" w14:textId="77777777" w:rsidTr="00F8625A">
        <w:trPr>
          <w:jc w:val="center"/>
        </w:trPr>
        <w:tc>
          <w:tcPr>
            <w:tcW w:w="922" w:type="dxa"/>
            <w:vMerge/>
          </w:tcPr>
          <w:p w14:paraId="6328E6A4" w14:textId="77777777" w:rsidR="00EE6DFC" w:rsidRPr="007D66F3" w:rsidRDefault="00EE6DFC" w:rsidP="007D66F3">
            <w:pPr>
              <w:spacing w:line="480" w:lineRule="auto"/>
              <w:jc w:val="center"/>
              <w:rPr>
                <w:rFonts w:cs="Arial"/>
              </w:rPr>
            </w:pPr>
          </w:p>
        </w:tc>
        <w:tc>
          <w:tcPr>
            <w:tcW w:w="1690" w:type="dxa"/>
          </w:tcPr>
          <w:p w14:paraId="332501B6" w14:textId="77777777" w:rsidR="00EE6DFC" w:rsidRPr="007D66F3" w:rsidRDefault="00EE6DFC" w:rsidP="007D66F3">
            <w:pPr>
              <w:spacing w:line="480" w:lineRule="auto"/>
              <w:jc w:val="center"/>
              <w:rPr>
                <w:rFonts w:cs="Arial"/>
              </w:rPr>
            </w:pPr>
            <w:r w:rsidRPr="007D66F3">
              <w:rPr>
                <w:rFonts w:cs="Arial"/>
              </w:rPr>
              <w:t>Dick</w:t>
            </w:r>
          </w:p>
        </w:tc>
        <w:tc>
          <w:tcPr>
            <w:tcW w:w="1427" w:type="dxa"/>
          </w:tcPr>
          <w:p w14:paraId="2DBF7EAE" w14:textId="77777777" w:rsidR="00EE6DFC" w:rsidRPr="007D66F3" w:rsidRDefault="00EE6DFC" w:rsidP="007D66F3">
            <w:pPr>
              <w:spacing w:line="480" w:lineRule="auto"/>
              <w:jc w:val="center"/>
              <w:rPr>
                <w:rFonts w:cs="Arial"/>
              </w:rPr>
            </w:pPr>
            <w:r w:rsidRPr="007D66F3">
              <w:rPr>
                <w:rFonts w:cs="Arial"/>
                <w:color w:val="000000"/>
              </w:rPr>
              <w:t>90</w:t>
            </w:r>
          </w:p>
        </w:tc>
        <w:tc>
          <w:tcPr>
            <w:tcW w:w="1390" w:type="dxa"/>
          </w:tcPr>
          <w:p w14:paraId="266BB1B4" w14:textId="77777777" w:rsidR="00EE6DFC" w:rsidRPr="007D66F3" w:rsidRDefault="00EE6DFC" w:rsidP="007D66F3">
            <w:pPr>
              <w:spacing w:line="480" w:lineRule="auto"/>
              <w:jc w:val="center"/>
              <w:rPr>
                <w:rFonts w:cs="Arial"/>
              </w:rPr>
            </w:pPr>
            <w:r w:rsidRPr="007D66F3">
              <w:rPr>
                <w:rFonts w:cs="Arial"/>
                <w:color w:val="000000"/>
              </w:rPr>
              <w:t>7</w:t>
            </w:r>
          </w:p>
        </w:tc>
        <w:tc>
          <w:tcPr>
            <w:tcW w:w="1410" w:type="dxa"/>
          </w:tcPr>
          <w:p w14:paraId="0C8D0DBA" w14:textId="77777777" w:rsidR="00EE6DFC" w:rsidRPr="007D66F3" w:rsidRDefault="00EE6DFC" w:rsidP="007D66F3">
            <w:pPr>
              <w:spacing w:line="480" w:lineRule="auto"/>
              <w:jc w:val="center"/>
              <w:rPr>
                <w:rFonts w:cs="Arial"/>
              </w:rPr>
            </w:pPr>
            <w:r w:rsidRPr="007D66F3">
              <w:rPr>
                <w:rFonts w:cs="Arial"/>
                <w:color w:val="000000"/>
              </w:rPr>
              <w:t>28</w:t>
            </w:r>
          </w:p>
        </w:tc>
        <w:tc>
          <w:tcPr>
            <w:tcW w:w="1813" w:type="dxa"/>
          </w:tcPr>
          <w:p w14:paraId="1A54490D"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2E833F35" w14:textId="77777777" w:rsidR="00EE6DFC" w:rsidRPr="007D66F3" w:rsidRDefault="00EE6DFC" w:rsidP="007D66F3">
            <w:pPr>
              <w:spacing w:line="480" w:lineRule="auto"/>
              <w:jc w:val="center"/>
              <w:rPr>
                <w:rFonts w:cs="Arial"/>
              </w:rPr>
            </w:pPr>
            <w:r w:rsidRPr="007D66F3">
              <w:rPr>
                <w:rFonts w:cs="Arial"/>
              </w:rPr>
              <w:t>Wife (Rita)</w:t>
            </w:r>
          </w:p>
        </w:tc>
      </w:tr>
      <w:tr w:rsidR="00EE6DFC" w:rsidRPr="007D66F3" w14:paraId="10E63A6C" w14:textId="77777777" w:rsidTr="00F8625A">
        <w:trPr>
          <w:jc w:val="center"/>
        </w:trPr>
        <w:tc>
          <w:tcPr>
            <w:tcW w:w="922" w:type="dxa"/>
            <w:vMerge/>
          </w:tcPr>
          <w:p w14:paraId="6F338FB9" w14:textId="77777777" w:rsidR="00EE6DFC" w:rsidRPr="007D66F3" w:rsidRDefault="00EE6DFC" w:rsidP="007D66F3">
            <w:pPr>
              <w:spacing w:line="480" w:lineRule="auto"/>
              <w:jc w:val="center"/>
              <w:rPr>
                <w:rFonts w:cs="Arial"/>
              </w:rPr>
            </w:pPr>
          </w:p>
        </w:tc>
        <w:tc>
          <w:tcPr>
            <w:tcW w:w="1690" w:type="dxa"/>
          </w:tcPr>
          <w:p w14:paraId="281D91BD" w14:textId="77777777" w:rsidR="00EE6DFC" w:rsidRPr="007D66F3" w:rsidRDefault="00EE6DFC" w:rsidP="007D66F3">
            <w:pPr>
              <w:spacing w:line="480" w:lineRule="auto"/>
              <w:jc w:val="center"/>
              <w:rPr>
                <w:rFonts w:cs="Arial"/>
              </w:rPr>
            </w:pPr>
            <w:r w:rsidRPr="007D66F3">
              <w:rPr>
                <w:rFonts w:cs="Arial"/>
              </w:rPr>
              <w:t>Colin</w:t>
            </w:r>
          </w:p>
        </w:tc>
        <w:tc>
          <w:tcPr>
            <w:tcW w:w="1427" w:type="dxa"/>
          </w:tcPr>
          <w:p w14:paraId="116CB7EF" w14:textId="77777777" w:rsidR="00EE6DFC" w:rsidRPr="007D66F3" w:rsidRDefault="00EE6DFC" w:rsidP="007D66F3">
            <w:pPr>
              <w:spacing w:line="480" w:lineRule="auto"/>
              <w:jc w:val="center"/>
              <w:rPr>
                <w:rFonts w:cs="Arial"/>
              </w:rPr>
            </w:pPr>
            <w:r w:rsidRPr="007D66F3">
              <w:rPr>
                <w:rFonts w:cs="Arial"/>
                <w:color w:val="000000"/>
              </w:rPr>
              <w:t>79</w:t>
            </w:r>
          </w:p>
        </w:tc>
        <w:tc>
          <w:tcPr>
            <w:tcW w:w="1390" w:type="dxa"/>
          </w:tcPr>
          <w:p w14:paraId="12D90F1D" w14:textId="77777777" w:rsidR="00EE6DFC" w:rsidRPr="007D66F3" w:rsidRDefault="00EE6DFC" w:rsidP="007D66F3">
            <w:pPr>
              <w:spacing w:line="480" w:lineRule="auto"/>
              <w:jc w:val="center"/>
              <w:rPr>
                <w:rFonts w:cs="Arial"/>
              </w:rPr>
            </w:pPr>
            <w:r w:rsidRPr="007D66F3">
              <w:rPr>
                <w:rFonts w:cs="Arial"/>
                <w:color w:val="000000"/>
              </w:rPr>
              <w:t>7</w:t>
            </w:r>
          </w:p>
        </w:tc>
        <w:tc>
          <w:tcPr>
            <w:tcW w:w="1410" w:type="dxa"/>
          </w:tcPr>
          <w:p w14:paraId="2C25835C" w14:textId="77777777" w:rsidR="00EE6DFC" w:rsidRPr="007D66F3" w:rsidRDefault="00EE6DFC" w:rsidP="007D66F3">
            <w:pPr>
              <w:spacing w:line="480" w:lineRule="auto"/>
              <w:jc w:val="center"/>
              <w:rPr>
                <w:rFonts w:cs="Arial"/>
              </w:rPr>
            </w:pPr>
            <w:r w:rsidRPr="007D66F3">
              <w:rPr>
                <w:rFonts w:cs="Arial"/>
                <w:color w:val="000000"/>
              </w:rPr>
              <w:t>32</w:t>
            </w:r>
          </w:p>
        </w:tc>
        <w:tc>
          <w:tcPr>
            <w:tcW w:w="1813" w:type="dxa"/>
          </w:tcPr>
          <w:p w14:paraId="362D2043"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7C3B7AE2" w14:textId="77777777" w:rsidR="00EE6DFC" w:rsidRPr="007D66F3" w:rsidRDefault="00EE6DFC" w:rsidP="007D66F3">
            <w:pPr>
              <w:spacing w:line="480" w:lineRule="auto"/>
              <w:jc w:val="center"/>
              <w:rPr>
                <w:rFonts w:cs="Arial"/>
              </w:rPr>
            </w:pPr>
            <w:r w:rsidRPr="007D66F3">
              <w:rPr>
                <w:rFonts w:cs="Arial"/>
              </w:rPr>
              <w:t>Wife (Sue)</w:t>
            </w:r>
          </w:p>
        </w:tc>
      </w:tr>
      <w:tr w:rsidR="00EE6DFC" w:rsidRPr="007D66F3" w14:paraId="049803D9" w14:textId="77777777" w:rsidTr="00F8625A">
        <w:trPr>
          <w:jc w:val="center"/>
        </w:trPr>
        <w:tc>
          <w:tcPr>
            <w:tcW w:w="922" w:type="dxa"/>
            <w:vMerge/>
          </w:tcPr>
          <w:p w14:paraId="6B5C00B2" w14:textId="77777777" w:rsidR="00EE6DFC" w:rsidRPr="007D66F3" w:rsidRDefault="00EE6DFC" w:rsidP="007D66F3">
            <w:pPr>
              <w:spacing w:line="480" w:lineRule="auto"/>
              <w:jc w:val="center"/>
              <w:rPr>
                <w:rFonts w:cs="Arial"/>
              </w:rPr>
            </w:pPr>
          </w:p>
        </w:tc>
        <w:tc>
          <w:tcPr>
            <w:tcW w:w="1690" w:type="dxa"/>
          </w:tcPr>
          <w:p w14:paraId="4393A719" w14:textId="77777777" w:rsidR="00EE6DFC" w:rsidRPr="007D66F3" w:rsidRDefault="00EE6DFC" w:rsidP="007D66F3">
            <w:pPr>
              <w:spacing w:line="480" w:lineRule="auto"/>
              <w:jc w:val="center"/>
              <w:rPr>
                <w:rFonts w:cs="Arial"/>
              </w:rPr>
            </w:pPr>
            <w:r w:rsidRPr="007D66F3">
              <w:rPr>
                <w:rFonts w:cs="Arial"/>
              </w:rPr>
              <w:t>John</w:t>
            </w:r>
          </w:p>
        </w:tc>
        <w:tc>
          <w:tcPr>
            <w:tcW w:w="1427" w:type="dxa"/>
          </w:tcPr>
          <w:p w14:paraId="127E3C6E" w14:textId="77777777" w:rsidR="00EE6DFC" w:rsidRPr="007D66F3" w:rsidRDefault="00EE6DFC" w:rsidP="007D66F3">
            <w:pPr>
              <w:spacing w:line="480" w:lineRule="auto"/>
              <w:jc w:val="center"/>
              <w:rPr>
                <w:rFonts w:cs="Arial"/>
              </w:rPr>
            </w:pPr>
            <w:r w:rsidRPr="007D66F3">
              <w:rPr>
                <w:rFonts w:cs="Arial"/>
                <w:color w:val="000000"/>
              </w:rPr>
              <w:t>84</w:t>
            </w:r>
          </w:p>
        </w:tc>
        <w:tc>
          <w:tcPr>
            <w:tcW w:w="1390" w:type="dxa"/>
          </w:tcPr>
          <w:p w14:paraId="0FE11358" w14:textId="77777777" w:rsidR="00EE6DFC" w:rsidRPr="007D66F3" w:rsidRDefault="00EE6DFC" w:rsidP="007D66F3">
            <w:pPr>
              <w:spacing w:line="480" w:lineRule="auto"/>
              <w:jc w:val="center"/>
              <w:rPr>
                <w:rFonts w:cs="Arial"/>
              </w:rPr>
            </w:pPr>
            <w:r w:rsidRPr="007D66F3">
              <w:rPr>
                <w:rFonts w:cs="Arial"/>
                <w:color w:val="000000"/>
              </w:rPr>
              <w:t>11</w:t>
            </w:r>
          </w:p>
        </w:tc>
        <w:tc>
          <w:tcPr>
            <w:tcW w:w="1410" w:type="dxa"/>
          </w:tcPr>
          <w:p w14:paraId="48AFC01B" w14:textId="77777777" w:rsidR="00EE6DFC" w:rsidRPr="007D66F3" w:rsidRDefault="00EE6DFC" w:rsidP="007D66F3">
            <w:pPr>
              <w:spacing w:line="480" w:lineRule="auto"/>
              <w:jc w:val="center"/>
              <w:rPr>
                <w:rFonts w:cs="Arial"/>
              </w:rPr>
            </w:pPr>
            <w:r w:rsidRPr="007D66F3">
              <w:rPr>
                <w:rFonts w:cs="Arial"/>
                <w:color w:val="000000"/>
              </w:rPr>
              <w:t>7</w:t>
            </w:r>
          </w:p>
        </w:tc>
        <w:tc>
          <w:tcPr>
            <w:tcW w:w="1813" w:type="dxa"/>
          </w:tcPr>
          <w:p w14:paraId="19699AF0"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03699579" w14:textId="77777777" w:rsidR="00EE6DFC" w:rsidRPr="007D66F3" w:rsidRDefault="00EE6DFC" w:rsidP="007D66F3">
            <w:pPr>
              <w:spacing w:line="480" w:lineRule="auto"/>
              <w:jc w:val="center"/>
              <w:rPr>
                <w:rFonts w:cs="Arial"/>
              </w:rPr>
            </w:pPr>
            <w:r w:rsidRPr="007D66F3">
              <w:rPr>
                <w:rFonts w:cs="Arial"/>
              </w:rPr>
              <w:t>Wife (Angela)</w:t>
            </w:r>
          </w:p>
        </w:tc>
      </w:tr>
      <w:tr w:rsidR="00EE6DFC" w:rsidRPr="007D66F3" w14:paraId="3016160C" w14:textId="77777777" w:rsidTr="00F8625A">
        <w:trPr>
          <w:jc w:val="center"/>
        </w:trPr>
        <w:tc>
          <w:tcPr>
            <w:tcW w:w="922" w:type="dxa"/>
            <w:vMerge/>
          </w:tcPr>
          <w:p w14:paraId="56D85AD8" w14:textId="77777777" w:rsidR="00EE6DFC" w:rsidRPr="007D66F3" w:rsidRDefault="00EE6DFC" w:rsidP="007D66F3">
            <w:pPr>
              <w:spacing w:line="480" w:lineRule="auto"/>
              <w:jc w:val="center"/>
              <w:rPr>
                <w:rFonts w:cs="Arial"/>
              </w:rPr>
            </w:pPr>
          </w:p>
        </w:tc>
        <w:tc>
          <w:tcPr>
            <w:tcW w:w="1690" w:type="dxa"/>
          </w:tcPr>
          <w:p w14:paraId="45220774" w14:textId="77777777" w:rsidR="00EE6DFC" w:rsidRPr="007D66F3" w:rsidRDefault="00EE6DFC" w:rsidP="007D66F3">
            <w:pPr>
              <w:spacing w:line="480" w:lineRule="auto"/>
              <w:jc w:val="center"/>
              <w:rPr>
                <w:rFonts w:cs="Arial"/>
              </w:rPr>
            </w:pPr>
            <w:r w:rsidRPr="007D66F3">
              <w:rPr>
                <w:rFonts w:cs="Arial"/>
              </w:rPr>
              <w:t>Harry</w:t>
            </w:r>
          </w:p>
        </w:tc>
        <w:tc>
          <w:tcPr>
            <w:tcW w:w="1427" w:type="dxa"/>
          </w:tcPr>
          <w:p w14:paraId="4584D810" w14:textId="77777777" w:rsidR="00EE6DFC" w:rsidRPr="007D66F3" w:rsidRDefault="00EE6DFC" w:rsidP="007D66F3">
            <w:pPr>
              <w:spacing w:line="480" w:lineRule="auto"/>
              <w:jc w:val="center"/>
              <w:rPr>
                <w:rFonts w:cs="Arial"/>
              </w:rPr>
            </w:pPr>
            <w:r w:rsidRPr="007D66F3">
              <w:rPr>
                <w:rFonts w:cs="Arial"/>
                <w:color w:val="000000"/>
              </w:rPr>
              <w:t>70</w:t>
            </w:r>
          </w:p>
        </w:tc>
        <w:tc>
          <w:tcPr>
            <w:tcW w:w="1390" w:type="dxa"/>
          </w:tcPr>
          <w:p w14:paraId="1461BF5F" w14:textId="77777777" w:rsidR="00EE6DFC" w:rsidRPr="007D66F3" w:rsidRDefault="00EE6DFC" w:rsidP="007D66F3">
            <w:pPr>
              <w:spacing w:line="480" w:lineRule="auto"/>
              <w:jc w:val="center"/>
              <w:rPr>
                <w:rFonts w:cs="Arial"/>
              </w:rPr>
            </w:pPr>
            <w:r w:rsidRPr="007D66F3">
              <w:rPr>
                <w:rFonts w:cs="Arial"/>
                <w:color w:val="000000"/>
              </w:rPr>
              <w:t>7</w:t>
            </w:r>
          </w:p>
        </w:tc>
        <w:tc>
          <w:tcPr>
            <w:tcW w:w="1410" w:type="dxa"/>
          </w:tcPr>
          <w:p w14:paraId="04F76606" w14:textId="77777777" w:rsidR="00EE6DFC" w:rsidRPr="007D66F3" w:rsidRDefault="00EE6DFC" w:rsidP="007D66F3">
            <w:pPr>
              <w:spacing w:line="480" w:lineRule="auto"/>
              <w:jc w:val="center"/>
              <w:rPr>
                <w:rFonts w:cs="Arial"/>
              </w:rPr>
            </w:pPr>
            <w:r w:rsidRPr="007D66F3">
              <w:rPr>
                <w:rFonts w:cs="Arial"/>
                <w:color w:val="000000"/>
              </w:rPr>
              <w:t>25</w:t>
            </w:r>
          </w:p>
        </w:tc>
        <w:tc>
          <w:tcPr>
            <w:tcW w:w="1813" w:type="dxa"/>
          </w:tcPr>
          <w:p w14:paraId="2211A4BC"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19E98EC0" w14:textId="77777777" w:rsidR="00EE6DFC" w:rsidRPr="007D66F3" w:rsidRDefault="00EE6DFC" w:rsidP="007D66F3">
            <w:pPr>
              <w:spacing w:line="480" w:lineRule="auto"/>
              <w:jc w:val="center"/>
              <w:rPr>
                <w:rFonts w:cs="Arial"/>
              </w:rPr>
            </w:pPr>
            <w:r w:rsidRPr="007D66F3">
              <w:rPr>
                <w:rFonts w:cs="Arial"/>
              </w:rPr>
              <w:t>Wife (Veronica)</w:t>
            </w:r>
          </w:p>
        </w:tc>
      </w:tr>
      <w:tr w:rsidR="00EE6DFC" w:rsidRPr="007D66F3" w14:paraId="498B97E9" w14:textId="77777777" w:rsidTr="00F8625A">
        <w:trPr>
          <w:jc w:val="center"/>
        </w:trPr>
        <w:tc>
          <w:tcPr>
            <w:tcW w:w="922" w:type="dxa"/>
            <w:vMerge/>
          </w:tcPr>
          <w:p w14:paraId="5A5889F9" w14:textId="77777777" w:rsidR="00EE6DFC" w:rsidRPr="007D66F3" w:rsidRDefault="00EE6DFC" w:rsidP="007D66F3">
            <w:pPr>
              <w:spacing w:line="480" w:lineRule="auto"/>
              <w:jc w:val="center"/>
              <w:rPr>
                <w:rFonts w:cs="Arial"/>
              </w:rPr>
            </w:pPr>
          </w:p>
        </w:tc>
        <w:tc>
          <w:tcPr>
            <w:tcW w:w="1690" w:type="dxa"/>
          </w:tcPr>
          <w:p w14:paraId="11B1F777" w14:textId="77777777" w:rsidR="00EE6DFC" w:rsidRPr="007D66F3" w:rsidRDefault="00EE6DFC" w:rsidP="007D66F3">
            <w:pPr>
              <w:spacing w:line="480" w:lineRule="auto"/>
              <w:jc w:val="center"/>
              <w:rPr>
                <w:rFonts w:cs="Arial"/>
              </w:rPr>
            </w:pPr>
            <w:r w:rsidRPr="007D66F3">
              <w:rPr>
                <w:rFonts w:cs="Arial"/>
              </w:rPr>
              <w:t>Chris</w:t>
            </w:r>
          </w:p>
        </w:tc>
        <w:tc>
          <w:tcPr>
            <w:tcW w:w="1427" w:type="dxa"/>
          </w:tcPr>
          <w:p w14:paraId="736F5A2F" w14:textId="77777777" w:rsidR="00EE6DFC" w:rsidRPr="007D66F3" w:rsidRDefault="00EE6DFC" w:rsidP="007D66F3">
            <w:pPr>
              <w:spacing w:line="480" w:lineRule="auto"/>
              <w:jc w:val="center"/>
              <w:rPr>
                <w:rFonts w:cs="Arial"/>
              </w:rPr>
            </w:pPr>
            <w:r w:rsidRPr="007D66F3">
              <w:rPr>
                <w:rFonts w:cs="Arial"/>
                <w:color w:val="000000"/>
              </w:rPr>
              <w:t>77</w:t>
            </w:r>
          </w:p>
        </w:tc>
        <w:tc>
          <w:tcPr>
            <w:tcW w:w="1390" w:type="dxa"/>
          </w:tcPr>
          <w:p w14:paraId="11E3A1A2" w14:textId="77777777" w:rsidR="00EE6DFC" w:rsidRPr="007D66F3" w:rsidRDefault="00EE6DFC" w:rsidP="007D66F3">
            <w:pPr>
              <w:spacing w:line="480" w:lineRule="auto"/>
              <w:jc w:val="center"/>
              <w:rPr>
                <w:rFonts w:cs="Arial"/>
              </w:rPr>
            </w:pPr>
            <w:r w:rsidRPr="007D66F3">
              <w:rPr>
                <w:rFonts w:cs="Arial"/>
                <w:color w:val="000000"/>
              </w:rPr>
              <w:t>12</w:t>
            </w:r>
          </w:p>
        </w:tc>
        <w:tc>
          <w:tcPr>
            <w:tcW w:w="1410" w:type="dxa"/>
          </w:tcPr>
          <w:p w14:paraId="64BC6E56" w14:textId="77777777" w:rsidR="00EE6DFC" w:rsidRPr="007D66F3" w:rsidRDefault="00EE6DFC" w:rsidP="007D66F3">
            <w:pPr>
              <w:spacing w:line="480" w:lineRule="auto"/>
              <w:jc w:val="center"/>
              <w:rPr>
                <w:rFonts w:cs="Arial"/>
              </w:rPr>
            </w:pPr>
            <w:r w:rsidRPr="007D66F3">
              <w:rPr>
                <w:rFonts w:cs="Arial"/>
                <w:color w:val="000000"/>
              </w:rPr>
              <w:t>20</w:t>
            </w:r>
          </w:p>
        </w:tc>
        <w:tc>
          <w:tcPr>
            <w:tcW w:w="1813" w:type="dxa"/>
          </w:tcPr>
          <w:p w14:paraId="2BE1B2B5"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0C919EF3" w14:textId="77777777" w:rsidR="00EE6DFC" w:rsidRPr="007D66F3" w:rsidRDefault="00EE6DFC" w:rsidP="007D66F3">
            <w:pPr>
              <w:spacing w:line="480" w:lineRule="auto"/>
              <w:jc w:val="center"/>
              <w:rPr>
                <w:rFonts w:cs="Arial"/>
              </w:rPr>
            </w:pPr>
            <w:r w:rsidRPr="007D66F3">
              <w:rPr>
                <w:rFonts w:cs="Arial"/>
              </w:rPr>
              <w:t>Wife (Thomasina)</w:t>
            </w:r>
          </w:p>
        </w:tc>
      </w:tr>
      <w:tr w:rsidR="00EE6DFC" w:rsidRPr="007D66F3" w14:paraId="2CA9F06C" w14:textId="77777777" w:rsidTr="00F8625A">
        <w:trPr>
          <w:jc w:val="center"/>
        </w:trPr>
        <w:tc>
          <w:tcPr>
            <w:tcW w:w="922" w:type="dxa"/>
            <w:vMerge/>
          </w:tcPr>
          <w:p w14:paraId="0B4F9200" w14:textId="77777777" w:rsidR="00EE6DFC" w:rsidRPr="007D66F3" w:rsidRDefault="00EE6DFC" w:rsidP="007D66F3">
            <w:pPr>
              <w:spacing w:line="480" w:lineRule="auto"/>
              <w:jc w:val="center"/>
              <w:rPr>
                <w:rFonts w:cs="Arial"/>
              </w:rPr>
            </w:pPr>
          </w:p>
        </w:tc>
        <w:tc>
          <w:tcPr>
            <w:tcW w:w="1690" w:type="dxa"/>
          </w:tcPr>
          <w:p w14:paraId="06A0C100" w14:textId="77777777" w:rsidR="00EE6DFC" w:rsidRPr="007D66F3" w:rsidRDefault="00EE6DFC" w:rsidP="007D66F3">
            <w:pPr>
              <w:spacing w:line="480" w:lineRule="auto"/>
              <w:jc w:val="center"/>
              <w:rPr>
                <w:rFonts w:cs="Arial"/>
              </w:rPr>
            </w:pPr>
            <w:r w:rsidRPr="007D66F3">
              <w:rPr>
                <w:rFonts w:cs="Arial"/>
              </w:rPr>
              <w:t>Simon</w:t>
            </w:r>
          </w:p>
        </w:tc>
        <w:tc>
          <w:tcPr>
            <w:tcW w:w="1427" w:type="dxa"/>
          </w:tcPr>
          <w:p w14:paraId="6018DCEA" w14:textId="77777777" w:rsidR="00EE6DFC" w:rsidRPr="007D66F3" w:rsidRDefault="00EE6DFC" w:rsidP="007D66F3">
            <w:pPr>
              <w:spacing w:line="480" w:lineRule="auto"/>
              <w:jc w:val="center"/>
              <w:rPr>
                <w:rFonts w:cs="Arial"/>
              </w:rPr>
            </w:pPr>
            <w:r w:rsidRPr="007D66F3">
              <w:rPr>
                <w:rFonts w:cs="Arial"/>
                <w:color w:val="000000"/>
              </w:rPr>
              <w:t>85</w:t>
            </w:r>
          </w:p>
        </w:tc>
        <w:tc>
          <w:tcPr>
            <w:tcW w:w="1390" w:type="dxa"/>
          </w:tcPr>
          <w:p w14:paraId="34DFD486" w14:textId="77777777" w:rsidR="00EE6DFC" w:rsidRPr="007D66F3" w:rsidRDefault="00EE6DFC" w:rsidP="007D66F3">
            <w:pPr>
              <w:spacing w:line="480" w:lineRule="auto"/>
              <w:jc w:val="center"/>
              <w:rPr>
                <w:rFonts w:cs="Arial"/>
              </w:rPr>
            </w:pPr>
            <w:r w:rsidRPr="007D66F3">
              <w:rPr>
                <w:rFonts w:cs="Arial"/>
                <w:color w:val="000000"/>
              </w:rPr>
              <w:t>3</w:t>
            </w:r>
          </w:p>
        </w:tc>
        <w:tc>
          <w:tcPr>
            <w:tcW w:w="1410" w:type="dxa"/>
          </w:tcPr>
          <w:p w14:paraId="09E8F884" w14:textId="77777777" w:rsidR="00EE6DFC" w:rsidRPr="007D66F3" w:rsidRDefault="00EE6DFC" w:rsidP="007D66F3">
            <w:pPr>
              <w:spacing w:line="480" w:lineRule="auto"/>
              <w:jc w:val="center"/>
              <w:rPr>
                <w:rFonts w:cs="Arial"/>
              </w:rPr>
            </w:pPr>
            <w:r w:rsidRPr="007D66F3">
              <w:rPr>
                <w:rFonts w:cs="Arial"/>
                <w:color w:val="000000"/>
              </w:rPr>
              <w:t>11</w:t>
            </w:r>
          </w:p>
        </w:tc>
        <w:tc>
          <w:tcPr>
            <w:tcW w:w="1813" w:type="dxa"/>
          </w:tcPr>
          <w:p w14:paraId="49929FA4" w14:textId="77777777" w:rsidR="00EE6DFC" w:rsidRPr="007D66F3" w:rsidRDefault="00EE6DFC" w:rsidP="007D66F3">
            <w:pPr>
              <w:spacing w:line="480" w:lineRule="auto"/>
              <w:jc w:val="center"/>
              <w:rPr>
                <w:rFonts w:cs="Arial"/>
              </w:rPr>
            </w:pPr>
            <w:r w:rsidRPr="007D66F3">
              <w:rPr>
                <w:rFonts w:cs="Arial"/>
              </w:rPr>
              <w:t>Yes</w:t>
            </w:r>
          </w:p>
        </w:tc>
        <w:tc>
          <w:tcPr>
            <w:tcW w:w="1651" w:type="dxa"/>
          </w:tcPr>
          <w:p w14:paraId="19033F8E" w14:textId="77777777" w:rsidR="00EE6DFC" w:rsidRPr="007D66F3" w:rsidRDefault="00EE6DFC" w:rsidP="007D66F3">
            <w:pPr>
              <w:spacing w:line="480" w:lineRule="auto"/>
              <w:jc w:val="center"/>
              <w:rPr>
                <w:rFonts w:cs="Arial"/>
              </w:rPr>
            </w:pPr>
            <w:r w:rsidRPr="007D66F3">
              <w:rPr>
                <w:rFonts w:cs="Arial"/>
              </w:rPr>
              <w:t>Employed live-in helpers (Maureen, Grace)</w:t>
            </w:r>
          </w:p>
        </w:tc>
      </w:tr>
      <w:tr w:rsidR="00EE6DFC" w:rsidRPr="007D66F3" w14:paraId="4CB4D907" w14:textId="77777777" w:rsidTr="00F8625A">
        <w:trPr>
          <w:jc w:val="center"/>
        </w:trPr>
        <w:tc>
          <w:tcPr>
            <w:tcW w:w="922" w:type="dxa"/>
            <w:vMerge/>
          </w:tcPr>
          <w:p w14:paraId="0E791DCE" w14:textId="77777777" w:rsidR="00EE6DFC" w:rsidRPr="007D66F3" w:rsidRDefault="00EE6DFC" w:rsidP="007D66F3">
            <w:pPr>
              <w:spacing w:line="480" w:lineRule="auto"/>
              <w:jc w:val="center"/>
              <w:rPr>
                <w:rFonts w:cs="Arial"/>
              </w:rPr>
            </w:pPr>
          </w:p>
        </w:tc>
        <w:tc>
          <w:tcPr>
            <w:tcW w:w="1690" w:type="dxa"/>
          </w:tcPr>
          <w:p w14:paraId="57790EA6" w14:textId="77777777" w:rsidR="00EE6DFC" w:rsidRPr="007D66F3" w:rsidRDefault="00EE6DFC" w:rsidP="007D66F3">
            <w:pPr>
              <w:spacing w:line="480" w:lineRule="auto"/>
              <w:jc w:val="center"/>
              <w:rPr>
                <w:rFonts w:cs="Arial"/>
              </w:rPr>
            </w:pPr>
            <w:r w:rsidRPr="007D66F3">
              <w:rPr>
                <w:rFonts w:cs="Arial"/>
              </w:rPr>
              <w:t>Dave</w:t>
            </w:r>
          </w:p>
        </w:tc>
        <w:tc>
          <w:tcPr>
            <w:tcW w:w="1427" w:type="dxa"/>
          </w:tcPr>
          <w:p w14:paraId="5A33D397" w14:textId="77777777" w:rsidR="00EE6DFC" w:rsidRPr="007D66F3" w:rsidRDefault="00EE6DFC" w:rsidP="007D66F3">
            <w:pPr>
              <w:spacing w:line="480" w:lineRule="auto"/>
              <w:jc w:val="center"/>
              <w:rPr>
                <w:rFonts w:cs="Arial"/>
              </w:rPr>
            </w:pPr>
            <w:r w:rsidRPr="007D66F3">
              <w:rPr>
                <w:rFonts w:cs="Arial"/>
                <w:color w:val="000000"/>
              </w:rPr>
              <w:t>86</w:t>
            </w:r>
          </w:p>
        </w:tc>
        <w:tc>
          <w:tcPr>
            <w:tcW w:w="1390" w:type="dxa"/>
          </w:tcPr>
          <w:p w14:paraId="1149272B" w14:textId="77777777" w:rsidR="00EE6DFC" w:rsidRPr="007D66F3" w:rsidRDefault="00EE6DFC" w:rsidP="007D66F3">
            <w:pPr>
              <w:spacing w:line="480" w:lineRule="auto"/>
              <w:jc w:val="center"/>
              <w:rPr>
                <w:rFonts w:cs="Arial"/>
              </w:rPr>
            </w:pPr>
            <w:r w:rsidRPr="007D66F3">
              <w:rPr>
                <w:rFonts w:cs="Arial"/>
                <w:color w:val="000000"/>
              </w:rPr>
              <w:t>3</w:t>
            </w:r>
          </w:p>
        </w:tc>
        <w:tc>
          <w:tcPr>
            <w:tcW w:w="1410" w:type="dxa"/>
          </w:tcPr>
          <w:p w14:paraId="3E7051E5" w14:textId="77777777" w:rsidR="00EE6DFC" w:rsidRPr="007D66F3" w:rsidRDefault="00EE6DFC" w:rsidP="007D66F3">
            <w:pPr>
              <w:spacing w:line="480" w:lineRule="auto"/>
              <w:jc w:val="center"/>
              <w:rPr>
                <w:rFonts w:cs="Arial"/>
              </w:rPr>
            </w:pPr>
            <w:r w:rsidRPr="007D66F3">
              <w:rPr>
                <w:rFonts w:cs="Arial"/>
                <w:color w:val="000000"/>
              </w:rPr>
              <w:t>25</w:t>
            </w:r>
          </w:p>
        </w:tc>
        <w:tc>
          <w:tcPr>
            <w:tcW w:w="1813" w:type="dxa"/>
          </w:tcPr>
          <w:p w14:paraId="76029DA6"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5D66D2E1" w14:textId="77777777" w:rsidR="00EE6DFC" w:rsidRPr="007D66F3" w:rsidRDefault="00EE6DFC" w:rsidP="007D66F3">
            <w:pPr>
              <w:spacing w:line="480" w:lineRule="auto"/>
              <w:jc w:val="center"/>
              <w:rPr>
                <w:rFonts w:cs="Arial"/>
              </w:rPr>
            </w:pPr>
            <w:r w:rsidRPr="007D66F3">
              <w:rPr>
                <w:rFonts w:cs="Arial"/>
              </w:rPr>
              <w:t>Lives alone</w:t>
            </w:r>
          </w:p>
        </w:tc>
      </w:tr>
      <w:tr w:rsidR="00EE6DFC" w:rsidRPr="007D66F3" w14:paraId="4B2B3760" w14:textId="77777777" w:rsidTr="00F8625A">
        <w:trPr>
          <w:jc w:val="center"/>
        </w:trPr>
        <w:tc>
          <w:tcPr>
            <w:tcW w:w="922" w:type="dxa"/>
            <w:vMerge/>
          </w:tcPr>
          <w:p w14:paraId="50F6D2D5" w14:textId="77777777" w:rsidR="00EE6DFC" w:rsidRPr="007D66F3" w:rsidRDefault="00EE6DFC" w:rsidP="007D66F3">
            <w:pPr>
              <w:spacing w:line="480" w:lineRule="auto"/>
              <w:jc w:val="center"/>
              <w:rPr>
                <w:rFonts w:cs="Arial"/>
              </w:rPr>
            </w:pPr>
          </w:p>
        </w:tc>
        <w:tc>
          <w:tcPr>
            <w:tcW w:w="1690" w:type="dxa"/>
          </w:tcPr>
          <w:p w14:paraId="280327CC" w14:textId="77777777" w:rsidR="00EE6DFC" w:rsidRPr="007D66F3" w:rsidRDefault="00EE6DFC" w:rsidP="007D66F3">
            <w:pPr>
              <w:spacing w:line="480" w:lineRule="auto"/>
              <w:jc w:val="center"/>
              <w:rPr>
                <w:rFonts w:cs="Arial"/>
              </w:rPr>
            </w:pPr>
            <w:r w:rsidRPr="007D66F3">
              <w:rPr>
                <w:rFonts w:cs="Arial"/>
              </w:rPr>
              <w:t>Peter</w:t>
            </w:r>
          </w:p>
        </w:tc>
        <w:tc>
          <w:tcPr>
            <w:tcW w:w="1427" w:type="dxa"/>
          </w:tcPr>
          <w:p w14:paraId="1C1A7E99" w14:textId="77777777" w:rsidR="00EE6DFC" w:rsidRPr="007D66F3" w:rsidRDefault="00EE6DFC" w:rsidP="007D66F3">
            <w:pPr>
              <w:spacing w:line="480" w:lineRule="auto"/>
              <w:jc w:val="center"/>
              <w:rPr>
                <w:rFonts w:cs="Arial"/>
              </w:rPr>
            </w:pPr>
            <w:r w:rsidRPr="007D66F3">
              <w:rPr>
                <w:rFonts w:cs="Arial"/>
                <w:color w:val="000000"/>
              </w:rPr>
              <w:t>87</w:t>
            </w:r>
          </w:p>
        </w:tc>
        <w:tc>
          <w:tcPr>
            <w:tcW w:w="1390" w:type="dxa"/>
          </w:tcPr>
          <w:p w14:paraId="3F7783FB" w14:textId="77777777" w:rsidR="00EE6DFC" w:rsidRPr="007D66F3" w:rsidRDefault="00EE6DFC" w:rsidP="007D66F3">
            <w:pPr>
              <w:spacing w:line="480" w:lineRule="auto"/>
              <w:jc w:val="center"/>
              <w:rPr>
                <w:rFonts w:cs="Arial"/>
              </w:rPr>
            </w:pPr>
            <w:r w:rsidRPr="007D66F3">
              <w:rPr>
                <w:rFonts w:cs="Arial"/>
                <w:color w:val="000000"/>
              </w:rPr>
              <w:t>4</w:t>
            </w:r>
          </w:p>
        </w:tc>
        <w:tc>
          <w:tcPr>
            <w:tcW w:w="1410" w:type="dxa"/>
          </w:tcPr>
          <w:p w14:paraId="670F0A33" w14:textId="77777777" w:rsidR="00EE6DFC" w:rsidRPr="007D66F3" w:rsidRDefault="00EE6DFC" w:rsidP="007D66F3">
            <w:pPr>
              <w:spacing w:line="480" w:lineRule="auto"/>
              <w:jc w:val="center"/>
              <w:rPr>
                <w:rFonts w:cs="Arial"/>
              </w:rPr>
            </w:pPr>
            <w:r w:rsidRPr="007D66F3">
              <w:rPr>
                <w:rFonts w:cs="Arial"/>
                <w:color w:val="000000"/>
              </w:rPr>
              <w:t>40</w:t>
            </w:r>
          </w:p>
        </w:tc>
        <w:tc>
          <w:tcPr>
            <w:tcW w:w="1813" w:type="dxa"/>
          </w:tcPr>
          <w:p w14:paraId="47073472" w14:textId="77777777" w:rsidR="00EE6DFC" w:rsidRPr="007D66F3" w:rsidRDefault="00EE6DFC" w:rsidP="007D66F3">
            <w:pPr>
              <w:spacing w:line="480" w:lineRule="auto"/>
              <w:jc w:val="center"/>
              <w:rPr>
                <w:rFonts w:cs="Arial"/>
              </w:rPr>
            </w:pPr>
            <w:r w:rsidRPr="007D66F3">
              <w:rPr>
                <w:rFonts w:cs="Arial"/>
              </w:rPr>
              <w:t>No</w:t>
            </w:r>
          </w:p>
        </w:tc>
        <w:tc>
          <w:tcPr>
            <w:tcW w:w="1651" w:type="dxa"/>
          </w:tcPr>
          <w:p w14:paraId="7A73E528" w14:textId="77777777" w:rsidR="00EE6DFC" w:rsidRPr="007D66F3" w:rsidRDefault="00EE6DFC" w:rsidP="007D66F3">
            <w:pPr>
              <w:spacing w:line="480" w:lineRule="auto"/>
              <w:jc w:val="center"/>
              <w:rPr>
                <w:rFonts w:cs="Arial"/>
              </w:rPr>
            </w:pPr>
            <w:r w:rsidRPr="007D66F3">
              <w:rPr>
                <w:rFonts w:cs="Arial"/>
              </w:rPr>
              <w:t>Wife (Doreen)</w:t>
            </w:r>
          </w:p>
        </w:tc>
      </w:tr>
      <w:tr w:rsidR="00EE6DFC" w:rsidRPr="007D66F3" w14:paraId="791D3792" w14:textId="77777777" w:rsidTr="00F8625A">
        <w:trPr>
          <w:jc w:val="center"/>
        </w:trPr>
        <w:tc>
          <w:tcPr>
            <w:tcW w:w="922" w:type="dxa"/>
            <w:vMerge/>
          </w:tcPr>
          <w:p w14:paraId="53F843DA" w14:textId="77777777" w:rsidR="00EE6DFC" w:rsidRPr="007D66F3" w:rsidRDefault="00EE6DFC" w:rsidP="007D66F3">
            <w:pPr>
              <w:spacing w:line="480" w:lineRule="auto"/>
              <w:jc w:val="center"/>
              <w:rPr>
                <w:rFonts w:cs="Arial"/>
              </w:rPr>
            </w:pPr>
          </w:p>
        </w:tc>
        <w:tc>
          <w:tcPr>
            <w:tcW w:w="1690" w:type="dxa"/>
            <w:vAlign w:val="center"/>
          </w:tcPr>
          <w:p w14:paraId="764FE433" w14:textId="77777777" w:rsidR="00EE6DFC" w:rsidRPr="007D66F3" w:rsidRDefault="00EE6DFC" w:rsidP="007D66F3">
            <w:pPr>
              <w:spacing w:line="480" w:lineRule="auto"/>
              <w:jc w:val="center"/>
              <w:rPr>
                <w:rFonts w:cs="Arial"/>
              </w:rPr>
            </w:pPr>
            <w:r w:rsidRPr="007D66F3">
              <w:rPr>
                <w:rFonts w:cs="Arial"/>
              </w:rPr>
              <w:t>Josh (volunteer)</w:t>
            </w:r>
          </w:p>
        </w:tc>
        <w:tc>
          <w:tcPr>
            <w:tcW w:w="1427" w:type="dxa"/>
            <w:vAlign w:val="center"/>
          </w:tcPr>
          <w:p w14:paraId="71F268D8" w14:textId="77777777" w:rsidR="00EE6DFC" w:rsidRPr="007D66F3" w:rsidRDefault="00EE6DFC" w:rsidP="007D66F3">
            <w:pPr>
              <w:spacing w:line="480" w:lineRule="auto"/>
              <w:jc w:val="center"/>
              <w:rPr>
                <w:rFonts w:cs="Arial"/>
              </w:rPr>
            </w:pPr>
            <w:r w:rsidRPr="007D66F3">
              <w:rPr>
                <w:rFonts w:cs="Arial"/>
              </w:rPr>
              <w:t>84</w:t>
            </w:r>
          </w:p>
        </w:tc>
        <w:tc>
          <w:tcPr>
            <w:tcW w:w="1390" w:type="dxa"/>
          </w:tcPr>
          <w:p w14:paraId="7BAD0B18" w14:textId="77777777" w:rsidR="00EE6DFC" w:rsidRPr="007D66F3" w:rsidRDefault="00EE6DFC" w:rsidP="007D66F3">
            <w:pPr>
              <w:spacing w:line="480" w:lineRule="auto"/>
              <w:jc w:val="center"/>
              <w:rPr>
                <w:rFonts w:cs="Arial"/>
                <w:color w:val="000000"/>
              </w:rPr>
            </w:pPr>
            <w:r w:rsidRPr="007D66F3">
              <w:rPr>
                <w:rFonts w:cs="Arial"/>
                <w:color w:val="000000"/>
              </w:rPr>
              <w:t>NA</w:t>
            </w:r>
          </w:p>
        </w:tc>
        <w:tc>
          <w:tcPr>
            <w:tcW w:w="1410" w:type="dxa"/>
          </w:tcPr>
          <w:p w14:paraId="388F95D3" w14:textId="77777777" w:rsidR="00EE6DFC" w:rsidRPr="007D66F3" w:rsidRDefault="00EE6DFC" w:rsidP="007D66F3">
            <w:pPr>
              <w:spacing w:line="480" w:lineRule="auto"/>
              <w:jc w:val="center"/>
              <w:rPr>
                <w:rFonts w:cs="Arial"/>
                <w:color w:val="000000"/>
              </w:rPr>
            </w:pPr>
            <w:r w:rsidRPr="007D66F3">
              <w:rPr>
                <w:rFonts w:cs="Arial"/>
                <w:color w:val="000000"/>
              </w:rPr>
              <w:t>30</w:t>
            </w:r>
          </w:p>
        </w:tc>
        <w:tc>
          <w:tcPr>
            <w:tcW w:w="1813" w:type="dxa"/>
          </w:tcPr>
          <w:p w14:paraId="77738E19" w14:textId="77777777" w:rsidR="00EE6DFC" w:rsidRPr="007D66F3" w:rsidRDefault="00EE6DFC" w:rsidP="007D66F3">
            <w:pPr>
              <w:spacing w:line="480" w:lineRule="auto"/>
              <w:jc w:val="center"/>
              <w:rPr>
                <w:rFonts w:cs="Arial"/>
              </w:rPr>
            </w:pPr>
            <w:r w:rsidRPr="007D66F3">
              <w:rPr>
                <w:rFonts w:cs="Arial"/>
              </w:rPr>
              <w:t>NA</w:t>
            </w:r>
          </w:p>
        </w:tc>
        <w:tc>
          <w:tcPr>
            <w:tcW w:w="1651" w:type="dxa"/>
          </w:tcPr>
          <w:p w14:paraId="271F5C1B"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735C8F64" w14:textId="77777777" w:rsidTr="00F8625A">
        <w:trPr>
          <w:jc w:val="center"/>
        </w:trPr>
        <w:tc>
          <w:tcPr>
            <w:tcW w:w="922" w:type="dxa"/>
            <w:vMerge/>
          </w:tcPr>
          <w:p w14:paraId="70E9CBFB" w14:textId="77777777" w:rsidR="00EE6DFC" w:rsidRPr="007D66F3" w:rsidRDefault="00EE6DFC" w:rsidP="007D66F3">
            <w:pPr>
              <w:spacing w:line="480" w:lineRule="auto"/>
              <w:jc w:val="center"/>
              <w:rPr>
                <w:rFonts w:cs="Arial"/>
              </w:rPr>
            </w:pPr>
          </w:p>
        </w:tc>
        <w:tc>
          <w:tcPr>
            <w:tcW w:w="1690" w:type="dxa"/>
            <w:vAlign w:val="center"/>
          </w:tcPr>
          <w:p w14:paraId="54434468" w14:textId="77777777" w:rsidR="00EE6DFC" w:rsidRPr="007D66F3" w:rsidRDefault="00EE6DFC" w:rsidP="007D66F3">
            <w:pPr>
              <w:spacing w:line="480" w:lineRule="auto"/>
              <w:jc w:val="center"/>
              <w:rPr>
                <w:rFonts w:cs="Arial"/>
              </w:rPr>
            </w:pPr>
            <w:r w:rsidRPr="007D66F3">
              <w:rPr>
                <w:rFonts w:cs="Arial"/>
              </w:rPr>
              <w:t>Brian (volunteer)</w:t>
            </w:r>
          </w:p>
        </w:tc>
        <w:tc>
          <w:tcPr>
            <w:tcW w:w="1427" w:type="dxa"/>
            <w:vAlign w:val="center"/>
          </w:tcPr>
          <w:p w14:paraId="33A43D19" w14:textId="77777777" w:rsidR="00EE6DFC" w:rsidRPr="007D66F3" w:rsidRDefault="00EE6DFC" w:rsidP="007D66F3">
            <w:pPr>
              <w:spacing w:line="480" w:lineRule="auto"/>
              <w:jc w:val="center"/>
              <w:rPr>
                <w:rFonts w:cs="Arial"/>
              </w:rPr>
            </w:pPr>
            <w:r w:rsidRPr="007D66F3">
              <w:rPr>
                <w:rFonts w:cs="Arial"/>
              </w:rPr>
              <w:t>78</w:t>
            </w:r>
          </w:p>
        </w:tc>
        <w:tc>
          <w:tcPr>
            <w:tcW w:w="1390" w:type="dxa"/>
          </w:tcPr>
          <w:p w14:paraId="3EC8B077" w14:textId="77777777" w:rsidR="00EE6DFC" w:rsidRPr="007D66F3" w:rsidRDefault="00EE6DFC" w:rsidP="007D66F3">
            <w:pPr>
              <w:spacing w:line="480" w:lineRule="auto"/>
              <w:jc w:val="center"/>
              <w:rPr>
                <w:rFonts w:cs="Arial"/>
                <w:color w:val="000000"/>
              </w:rPr>
            </w:pPr>
            <w:r w:rsidRPr="007D66F3">
              <w:rPr>
                <w:rFonts w:cs="Arial"/>
                <w:color w:val="000000"/>
              </w:rPr>
              <w:t>NA</w:t>
            </w:r>
          </w:p>
        </w:tc>
        <w:tc>
          <w:tcPr>
            <w:tcW w:w="1410" w:type="dxa"/>
          </w:tcPr>
          <w:p w14:paraId="34268A8A" w14:textId="77777777" w:rsidR="00EE6DFC" w:rsidRPr="007D66F3" w:rsidRDefault="00EE6DFC" w:rsidP="007D66F3">
            <w:pPr>
              <w:spacing w:line="480" w:lineRule="auto"/>
              <w:jc w:val="center"/>
              <w:rPr>
                <w:rFonts w:cs="Arial"/>
                <w:color w:val="000000"/>
              </w:rPr>
            </w:pPr>
            <w:r w:rsidRPr="007D66F3">
              <w:rPr>
                <w:rFonts w:cs="Arial"/>
                <w:color w:val="000000"/>
              </w:rPr>
              <w:t>27</w:t>
            </w:r>
          </w:p>
        </w:tc>
        <w:tc>
          <w:tcPr>
            <w:tcW w:w="1813" w:type="dxa"/>
          </w:tcPr>
          <w:p w14:paraId="459DAAA5" w14:textId="77777777" w:rsidR="00EE6DFC" w:rsidRPr="007D66F3" w:rsidRDefault="00EE6DFC" w:rsidP="007D66F3">
            <w:pPr>
              <w:spacing w:line="480" w:lineRule="auto"/>
              <w:jc w:val="center"/>
              <w:rPr>
                <w:rFonts w:cs="Arial"/>
              </w:rPr>
            </w:pPr>
            <w:r w:rsidRPr="007D66F3">
              <w:rPr>
                <w:rFonts w:cs="Arial"/>
              </w:rPr>
              <w:t>NA</w:t>
            </w:r>
          </w:p>
        </w:tc>
        <w:tc>
          <w:tcPr>
            <w:tcW w:w="1651" w:type="dxa"/>
          </w:tcPr>
          <w:p w14:paraId="4CA865F7" w14:textId="77777777" w:rsidR="00EE6DFC" w:rsidRPr="007D66F3" w:rsidRDefault="00EE6DFC" w:rsidP="007D66F3">
            <w:pPr>
              <w:spacing w:line="480" w:lineRule="auto"/>
              <w:jc w:val="center"/>
              <w:rPr>
                <w:rFonts w:cs="Arial"/>
              </w:rPr>
            </w:pPr>
            <w:r w:rsidRPr="007D66F3">
              <w:rPr>
                <w:rFonts w:cs="Arial"/>
              </w:rPr>
              <w:t>NA</w:t>
            </w:r>
          </w:p>
        </w:tc>
      </w:tr>
    </w:tbl>
    <w:p w14:paraId="40F5E74A" w14:textId="77777777" w:rsidR="00EE6DFC" w:rsidRPr="007D66F3" w:rsidRDefault="00EE6DFC" w:rsidP="007D66F3">
      <w:pPr>
        <w:spacing w:line="480" w:lineRule="auto"/>
        <w:rPr>
          <w:rFonts w:cs="Arial"/>
        </w:rPr>
      </w:pPr>
    </w:p>
    <w:p w14:paraId="3ADDD8BF" w14:textId="592E0F9E" w:rsidR="00EE6DFC" w:rsidRDefault="00EE6DFC" w:rsidP="007D66F3">
      <w:pPr>
        <w:spacing w:line="480" w:lineRule="auto"/>
        <w:rPr>
          <w:rFonts w:cs="Arial"/>
        </w:rPr>
      </w:pPr>
      <w:r w:rsidRPr="007D66F3">
        <w:rPr>
          <w:rFonts w:cs="Arial"/>
        </w:rPr>
        <w:lastRenderedPageBreak/>
        <w:t>*All participan</w:t>
      </w:r>
      <w:r w:rsidR="007B3F2F">
        <w:rPr>
          <w:rFonts w:cs="Arial"/>
        </w:rPr>
        <w:t>ts were White British ethnicity</w:t>
      </w:r>
    </w:p>
    <w:p w14:paraId="5719FBBC" w14:textId="77777777" w:rsidR="007B3F2F" w:rsidRPr="007B3F2F" w:rsidRDefault="007B3F2F" w:rsidP="007D66F3">
      <w:pPr>
        <w:spacing w:line="480" w:lineRule="auto"/>
        <w:rPr>
          <w:rFonts w:cs="Arial"/>
        </w:rPr>
      </w:pPr>
    </w:p>
    <w:p w14:paraId="5C3E181E" w14:textId="0C30CB00" w:rsidR="00EE6DFC" w:rsidRPr="007D66F3" w:rsidRDefault="008C703F" w:rsidP="007D66F3">
      <w:pPr>
        <w:spacing w:line="480" w:lineRule="auto"/>
        <w:rPr>
          <w:rFonts w:cs="Arial"/>
          <w:b/>
        </w:rPr>
      </w:pPr>
      <w:r w:rsidRPr="007D66F3">
        <w:rPr>
          <w:rFonts w:cs="Arial"/>
          <w:b/>
        </w:rPr>
        <w:t>Table 4</w:t>
      </w:r>
      <w:r w:rsidR="00EE6DFC" w:rsidRPr="007D66F3">
        <w:rPr>
          <w:rFonts w:cs="Arial"/>
          <w:b/>
        </w:rPr>
        <w:t>: Overview of the research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35"/>
        <w:gridCol w:w="2551"/>
        <w:gridCol w:w="1258"/>
        <w:gridCol w:w="1399"/>
        <w:gridCol w:w="1293"/>
      </w:tblGrid>
      <w:tr w:rsidR="00EE6DFC" w:rsidRPr="007D66F3" w14:paraId="2D4DFC06" w14:textId="77777777" w:rsidTr="00F8625A">
        <w:tc>
          <w:tcPr>
            <w:tcW w:w="1259" w:type="dxa"/>
            <w:shd w:val="clear" w:color="auto" w:fill="auto"/>
            <w:vAlign w:val="center"/>
          </w:tcPr>
          <w:p w14:paraId="55301395" w14:textId="77777777" w:rsidR="00EE6DFC" w:rsidRPr="007D66F3" w:rsidRDefault="00EE6DFC" w:rsidP="007D66F3">
            <w:pPr>
              <w:spacing w:line="480" w:lineRule="auto"/>
              <w:jc w:val="center"/>
              <w:rPr>
                <w:rFonts w:cs="Arial"/>
                <w:b/>
              </w:rPr>
            </w:pPr>
            <w:r w:rsidRPr="007D66F3">
              <w:rPr>
                <w:rFonts w:cs="Arial"/>
                <w:b/>
              </w:rPr>
              <w:t>Group</w:t>
            </w:r>
          </w:p>
        </w:tc>
        <w:tc>
          <w:tcPr>
            <w:tcW w:w="1235" w:type="dxa"/>
            <w:shd w:val="clear" w:color="auto" w:fill="auto"/>
            <w:vAlign w:val="center"/>
          </w:tcPr>
          <w:p w14:paraId="306C2F6B" w14:textId="77777777" w:rsidR="00EE6DFC" w:rsidRPr="007D66F3" w:rsidRDefault="00EE6DFC" w:rsidP="007D66F3">
            <w:pPr>
              <w:spacing w:line="480" w:lineRule="auto"/>
              <w:jc w:val="center"/>
              <w:rPr>
                <w:rFonts w:cs="Arial"/>
                <w:b/>
              </w:rPr>
            </w:pPr>
            <w:r w:rsidRPr="007D66F3">
              <w:rPr>
                <w:rFonts w:cs="Arial"/>
                <w:b/>
              </w:rPr>
              <w:t>Men</w:t>
            </w:r>
          </w:p>
        </w:tc>
        <w:tc>
          <w:tcPr>
            <w:tcW w:w="2551" w:type="dxa"/>
            <w:shd w:val="clear" w:color="auto" w:fill="auto"/>
            <w:vAlign w:val="center"/>
          </w:tcPr>
          <w:p w14:paraId="4163F21D" w14:textId="77777777" w:rsidR="00EE6DFC" w:rsidRPr="007D66F3" w:rsidRDefault="00EE6DFC" w:rsidP="007D66F3">
            <w:pPr>
              <w:spacing w:line="480" w:lineRule="auto"/>
              <w:jc w:val="center"/>
              <w:rPr>
                <w:rFonts w:cs="Arial"/>
                <w:b/>
              </w:rPr>
            </w:pPr>
            <w:r w:rsidRPr="007D66F3">
              <w:rPr>
                <w:rFonts w:cs="Arial"/>
                <w:b/>
              </w:rPr>
              <w:t>Number of sessions attended</w:t>
            </w:r>
          </w:p>
        </w:tc>
        <w:tc>
          <w:tcPr>
            <w:tcW w:w="3901" w:type="dxa"/>
            <w:gridSpan w:val="3"/>
            <w:shd w:val="clear" w:color="auto" w:fill="auto"/>
            <w:vAlign w:val="center"/>
          </w:tcPr>
          <w:p w14:paraId="324C1EFF" w14:textId="77777777" w:rsidR="00EE6DFC" w:rsidRPr="007D66F3" w:rsidRDefault="00EE6DFC" w:rsidP="007D66F3">
            <w:pPr>
              <w:spacing w:line="480" w:lineRule="auto"/>
              <w:jc w:val="center"/>
              <w:rPr>
                <w:rFonts w:cs="Arial"/>
                <w:b/>
              </w:rPr>
            </w:pPr>
            <w:r w:rsidRPr="007D66F3">
              <w:rPr>
                <w:rFonts w:cs="Arial"/>
                <w:b/>
              </w:rPr>
              <w:t>Research Method</w:t>
            </w:r>
          </w:p>
        </w:tc>
      </w:tr>
      <w:tr w:rsidR="00EE6DFC" w:rsidRPr="007D66F3" w14:paraId="0833719E" w14:textId="77777777" w:rsidTr="00F8625A">
        <w:tc>
          <w:tcPr>
            <w:tcW w:w="1259" w:type="dxa"/>
            <w:vAlign w:val="center"/>
          </w:tcPr>
          <w:p w14:paraId="23CA2E6D" w14:textId="77777777" w:rsidR="00EE6DFC" w:rsidRPr="007D66F3" w:rsidRDefault="00EE6DFC" w:rsidP="007D66F3">
            <w:pPr>
              <w:spacing w:line="480" w:lineRule="auto"/>
              <w:jc w:val="center"/>
              <w:rPr>
                <w:rFonts w:cs="Arial"/>
              </w:rPr>
            </w:pPr>
          </w:p>
        </w:tc>
        <w:tc>
          <w:tcPr>
            <w:tcW w:w="1235" w:type="dxa"/>
            <w:vAlign w:val="center"/>
          </w:tcPr>
          <w:p w14:paraId="1E63C093" w14:textId="77777777" w:rsidR="00EE6DFC" w:rsidRPr="007D66F3" w:rsidRDefault="00EE6DFC" w:rsidP="007D66F3">
            <w:pPr>
              <w:spacing w:line="480" w:lineRule="auto"/>
              <w:jc w:val="center"/>
              <w:rPr>
                <w:rFonts w:cs="Arial"/>
              </w:rPr>
            </w:pPr>
          </w:p>
        </w:tc>
        <w:tc>
          <w:tcPr>
            <w:tcW w:w="2551" w:type="dxa"/>
            <w:vAlign w:val="center"/>
          </w:tcPr>
          <w:p w14:paraId="73DF8AFC" w14:textId="77777777" w:rsidR="00EE6DFC" w:rsidRPr="007D66F3" w:rsidRDefault="00EE6DFC" w:rsidP="007D66F3">
            <w:pPr>
              <w:spacing w:line="480" w:lineRule="auto"/>
              <w:jc w:val="center"/>
              <w:rPr>
                <w:rFonts w:cs="Arial"/>
              </w:rPr>
            </w:pPr>
          </w:p>
        </w:tc>
        <w:tc>
          <w:tcPr>
            <w:tcW w:w="1258" w:type="dxa"/>
            <w:vAlign w:val="center"/>
          </w:tcPr>
          <w:p w14:paraId="61E3DF9A" w14:textId="77777777" w:rsidR="00EE6DFC" w:rsidRPr="007D66F3" w:rsidRDefault="00EE6DFC" w:rsidP="007D66F3">
            <w:pPr>
              <w:spacing w:line="480" w:lineRule="auto"/>
              <w:jc w:val="center"/>
              <w:rPr>
                <w:rFonts w:cs="Arial"/>
              </w:rPr>
            </w:pPr>
            <w:r w:rsidRPr="007D66F3">
              <w:rPr>
                <w:rFonts w:cs="Arial"/>
              </w:rPr>
              <w:t>Focus Group (end of TI)</w:t>
            </w:r>
          </w:p>
        </w:tc>
        <w:tc>
          <w:tcPr>
            <w:tcW w:w="1350" w:type="dxa"/>
            <w:vAlign w:val="center"/>
          </w:tcPr>
          <w:p w14:paraId="7E061319" w14:textId="77777777" w:rsidR="00EE6DFC" w:rsidRPr="007D66F3" w:rsidRDefault="00EE6DFC" w:rsidP="007D66F3">
            <w:pPr>
              <w:spacing w:line="480" w:lineRule="auto"/>
              <w:jc w:val="center"/>
              <w:rPr>
                <w:rFonts w:cs="Arial"/>
              </w:rPr>
            </w:pPr>
            <w:r w:rsidRPr="007D66F3">
              <w:rPr>
                <w:rFonts w:cs="Arial"/>
              </w:rPr>
              <w:t>Interview (immediately post-TI in Nov/Dec 2014)</w:t>
            </w:r>
          </w:p>
        </w:tc>
        <w:tc>
          <w:tcPr>
            <w:tcW w:w="1293" w:type="dxa"/>
            <w:vAlign w:val="center"/>
          </w:tcPr>
          <w:p w14:paraId="4A17A576" w14:textId="77777777" w:rsidR="00EE6DFC" w:rsidRPr="007D66F3" w:rsidRDefault="00EE6DFC" w:rsidP="007D66F3">
            <w:pPr>
              <w:spacing w:line="480" w:lineRule="auto"/>
              <w:jc w:val="center"/>
              <w:rPr>
                <w:rFonts w:cs="Arial"/>
              </w:rPr>
            </w:pPr>
            <w:r w:rsidRPr="007D66F3">
              <w:rPr>
                <w:rFonts w:cs="Arial"/>
              </w:rPr>
              <w:t>Care Partner telephone interview (post-TI)</w:t>
            </w:r>
          </w:p>
        </w:tc>
      </w:tr>
      <w:tr w:rsidR="00EE6DFC" w:rsidRPr="007D66F3" w14:paraId="78D71516" w14:textId="77777777" w:rsidTr="00F8625A">
        <w:tc>
          <w:tcPr>
            <w:tcW w:w="1259" w:type="dxa"/>
            <w:vMerge w:val="restart"/>
            <w:vAlign w:val="center"/>
          </w:tcPr>
          <w:p w14:paraId="389A7465" w14:textId="77777777" w:rsidR="00EE6DFC" w:rsidRPr="007D66F3" w:rsidRDefault="00EE6DFC" w:rsidP="007D66F3">
            <w:pPr>
              <w:spacing w:line="480" w:lineRule="auto"/>
              <w:jc w:val="center"/>
              <w:rPr>
                <w:rFonts w:cs="Arial"/>
              </w:rPr>
            </w:pPr>
            <w:r w:rsidRPr="007D66F3">
              <w:rPr>
                <w:rFonts w:cs="Arial"/>
              </w:rPr>
              <w:t>Old Boys</w:t>
            </w:r>
          </w:p>
        </w:tc>
        <w:tc>
          <w:tcPr>
            <w:tcW w:w="1235" w:type="dxa"/>
            <w:vAlign w:val="center"/>
          </w:tcPr>
          <w:p w14:paraId="187010CC" w14:textId="77777777" w:rsidR="00EE6DFC" w:rsidRPr="007D66F3" w:rsidRDefault="00EE6DFC" w:rsidP="007D66F3">
            <w:pPr>
              <w:spacing w:line="480" w:lineRule="auto"/>
              <w:jc w:val="center"/>
              <w:rPr>
                <w:rFonts w:cs="Arial"/>
              </w:rPr>
            </w:pPr>
            <w:r w:rsidRPr="007D66F3">
              <w:rPr>
                <w:rFonts w:cs="Arial"/>
              </w:rPr>
              <w:t>Keith</w:t>
            </w:r>
          </w:p>
        </w:tc>
        <w:tc>
          <w:tcPr>
            <w:tcW w:w="2551" w:type="dxa"/>
            <w:vAlign w:val="center"/>
          </w:tcPr>
          <w:p w14:paraId="1E412E3D" w14:textId="77777777" w:rsidR="00EE6DFC" w:rsidRPr="007D66F3" w:rsidRDefault="00EE6DFC" w:rsidP="007D66F3">
            <w:pPr>
              <w:spacing w:line="480" w:lineRule="auto"/>
              <w:jc w:val="center"/>
              <w:rPr>
                <w:rFonts w:cs="Arial"/>
              </w:rPr>
            </w:pPr>
            <w:r w:rsidRPr="007D66F3">
              <w:rPr>
                <w:rFonts w:cs="Arial"/>
              </w:rPr>
              <w:t>2</w:t>
            </w:r>
          </w:p>
          <w:p w14:paraId="4597A29E" w14:textId="77777777" w:rsidR="00EE6DFC" w:rsidRPr="007D66F3" w:rsidRDefault="00EE6DFC" w:rsidP="007D66F3">
            <w:pPr>
              <w:spacing w:line="480" w:lineRule="auto"/>
              <w:jc w:val="center"/>
              <w:rPr>
                <w:rFonts w:cs="Arial"/>
              </w:rPr>
            </w:pPr>
            <w:r w:rsidRPr="007D66F3">
              <w:rPr>
                <w:rFonts w:cs="Arial"/>
              </w:rPr>
              <w:t>(left due to poor health)</w:t>
            </w:r>
          </w:p>
        </w:tc>
        <w:tc>
          <w:tcPr>
            <w:tcW w:w="1258" w:type="dxa"/>
            <w:vAlign w:val="center"/>
          </w:tcPr>
          <w:p w14:paraId="654653AC"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5604EA3D" w14:textId="77777777" w:rsidR="00EE6DFC" w:rsidRPr="007D66F3" w:rsidRDefault="00EE6DFC" w:rsidP="007D66F3">
            <w:pPr>
              <w:spacing w:line="480" w:lineRule="auto"/>
              <w:jc w:val="center"/>
              <w:rPr>
                <w:rFonts w:cs="Arial"/>
              </w:rPr>
            </w:pPr>
            <w:r w:rsidRPr="007D66F3">
              <w:rPr>
                <w:rFonts w:cs="Arial"/>
              </w:rPr>
              <w:sym w:font="Wingdings" w:char="F0FB"/>
            </w:r>
          </w:p>
        </w:tc>
        <w:tc>
          <w:tcPr>
            <w:tcW w:w="1293" w:type="dxa"/>
            <w:vAlign w:val="center"/>
          </w:tcPr>
          <w:p w14:paraId="159B1090" w14:textId="77777777" w:rsidR="00EE6DFC" w:rsidRPr="007D66F3" w:rsidRDefault="00EE6DFC" w:rsidP="007D66F3">
            <w:pPr>
              <w:spacing w:line="480" w:lineRule="auto"/>
              <w:jc w:val="center"/>
              <w:rPr>
                <w:rFonts w:cs="Arial"/>
              </w:rPr>
            </w:pPr>
            <w:r w:rsidRPr="007D66F3">
              <w:rPr>
                <w:rFonts w:cs="Arial"/>
              </w:rPr>
              <w:sym w:font="Wingdings" w:char="F0FB"/>
            </w:r>
          </w:p>
        </w:tc>
      </w:tr>
      <w:tr w:rsidR="00EE6DFC" w:rsidRPr="007D66F3" w14:paraId="6C2582ED" w14:textId="77777777" w:rsidTr="00F8625A">
        <w:tc>
          <w:tcPr>
            <w:tcW w:w="1259" w:type="dxa"/>
            <w:vMerge/>
            <w:vAlign w:val="center"/>
          </w:tcPr>
          <w:p w14:paraId="6E50F6B5" w14:textId="77777777" w:rsidR="00EE6DFC" w:rsidRPr="007D66F3" w:rsidRDefault="00EE6DFC" w:rsidP="007D66F3">
            <w:pPr>
              <w:spacing w:line="480" w:lineRule="auto"/>
              <w:jc w:val="center"/>
              <w:rPr>
                <w:rFonts w:cs="Arial"/>
              </w:rPr>
            </w:pPr>
          </w:p>
        </w:tc>
        <w:tc>
          <w:tcPr>
            <w:tcW w:w="1235" w:type="dxa"/>
            <w:vAlign w:val="center"/>
          </w:tcPr>
          <w:p w14:paraId="33157890" w14:textId="77777777" w:rsidR="00EE6DFC" w:rsidRPr="007D66F3" w:rsidRDefault="00EE6DFC" w:rsidP="007D66F3">
            <w:pPr>
              <w:spacing w:line="480" w:lineRule="auto"/>
              <w:jc w:val="center"/>
              <w:rPr>
                <w:rFonts w:cs="Arial"/>
              </w:rPr>
            </w:pPr>
            <w:r w:rsidRPr="007D66F3">
              <w:rPr>
                <w:rFonts w:cs="Arial"/>
              </w:rPr>
              <w:t>David</w:t>
            </w:r>
          </w:p>
        </w:tc>
        <w:tc>
          <w:tcPr>
            <w:tcW w:w="2551" w:type="dxa"/>
            <w:vAlign w:val="center"/>
          </w:tcPr>
          <w:p w14:paraId="59BEFB10"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0EB26AFC"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6DBEF4AD"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51BD745A" w14:textId="77777777" w:rsidR="00EE6DFC" w:rsidRPr="007D66F3" w:rsidRDefault="00EE6DFC" w:rsidP="007D66F3">
            <w:pPr>
              <w:spacing w:line="480" w:lineRule="auto"/>
              <w:jc w:val="center"/>
              <w:rPr>
                <w:rFonts w:cs="Arial"/>
              </w:rPr>
            </w:pPr>
            <w:r w:rsidRPr="007D66F3">
              <w:rPr>
                <w:rFonts w:cs="Arial"/>
              </w:rPr>
              <w:sym w:font="Wingdings" w:char="F0FB"/>
            </w:r>
          </w:p>
        </w:tc>
      </w:tr>
      <w:tr w:rsidR="00EE6DFC" w:rsidRPr="007D66F3" w14:paraId="6D9C8636" w14:textId="77777777" w:rsidTr="00F8625A">
        <w:tc>
          <w:tcPr>
            <w:tcW w:w="1259" w:type="dxa"/>
            <w:vMerge/>
            <w:vAlign w:val="center"/>
          </w:tcPr>
          <w:p w14:paraId="761C9CF4" w14:textId="77777777" w:rsidR="00EE6DFC" w:rsidRPr="007D66F3" w:rsidRDefault="00EE6DFC" w:rsidP="007D66F3">
            <w:pPr>
              <w:spacing w:line="480" w:lineRule="auto"/>
              <w:jc w:val="center"/>
              <w:rPr>
                <w:rFonts w:cs="Arial"/>
              </w:rPr>
            </w:pPr>
          </w:p>
        </w:tc>
        <w:tc>
          <w:tcPr>
            <w:tcW w:w="1235" w:type="dxa"/>
            <w:vAlign w:val="center"/>
          </w:tcPr>
          <w:p w14:paraId="42BE3B58" w14:textId="77777777" w:rsidR="00EE6DFC" w:rsidRPr="007D66F3" w:rsidRDefault="00EE6DFC" w:rsidP="007D66F3">
            <w:pPr>
              <w:spacing w:line="480" w:lineRule="auto"/>
              <w:jc w:val="center"/>
              <w:rPr>
                <w:rFonts w:cs="Arial"/>
              </w:rPr>
            </w:pPr>
            <w:r w:rsidRPr="007D66F3">
              <w:rPr>
                <w:rFonts w:cs="Arial"/>
              </w:rPr>
              <w:t>Kenneth</w:t>
            </w:r>
          </w:p>
        </w:tc>
        <w:tc>
          <w:tcPr>
            <w:tcW w:w="2551" w:type="dxa"/>
            <w:vAlign w:val="center"/>
          </w:tcPr>
          <w:p w14:paraId="16F77ECE"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2FC86487"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35C551A8"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6DDA5FDD"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7A5022C8" w14:textId="77777777" w:rsidTr="00F8625A">
        <w:tc>
          <w:tcPr>
            <w:tcW w:w="1259" w:type="dxa"/>
            <w:vMerge/>
            <w:vAlign w:val="center"/>
          </w:tcPr>
          <w:p w14:paraId="28D5B93C" w14:textId="77777777" w:rsidR="00EE6DFC" w:rsidRPr="007D66F3" w:rsidRDefault="00EE6DFC" w:rsidP="007D66F3">
            <w:pPr>
              <w:spacing w:line="480" w:lineRule="auto"/>
              <w:jc w:val="center"/>
              <w:rPr>
                <w:rFonts w:cs="Arial"/>
              </w:rPr>
            </w:pPr>
          </w:p>
        </w:tc>
        <w:tc>
          <w:tcPr>
            <w:tcW w:w="1235" w:type="dxa"/>
            <w:vAlign w:val="center"/>
          </w:tcPr>
          <w:p w14:paraId="2A2FF0C4" w14:textId="77777777" w:rsidR="00EE6DFC" w:rsidRPr="007D66F3" w:rsidRDefault="00EE6DFC" w:rsidP="007D66F3">
            <w:pPr>
              <w:spacing w:line="480" w:lineRule="auto"/>
              <w:jc w:val="center"/>
              <w:rPr>
                <w:rFonts w:cs="Arial"/>
              </w:rPr>
            </w:pPr>
            <w:r w:rsidRPr="007D66F3">
              <w:rPr>
                <w:rFonts w:cs="Arial"/>
              </w:rPr>
              <w:t>Ken</w:t>
            </w:r>
          </w:p>
        </w:tc>
        <w:tc>
          <w:tcPr>
            <w:tcW w:w="2551" w:type="dxa"/>
            <w:vAlign w:val="center"/>
          </w:tcPr>
          <w:p w14:paraId="0C344B00" w14:textId="77777777" w:rsidR="00EE6DFC" w:rsidRPr="007D66F3" w:rsidRDefault="00EE6DFC" w:rsidP="007D66F3">
            <w:pPr>
              <w:spacing w:line="480" w:lineRule="auto"/>
              <w:jc w:val="center"/>
              <w:rPr>
                <w:rFonts w:cs="Arial"/>
              </w:rPr>
            </w:pPr>
            <w:r w:rsidRPr="007D66F3">
              <w:rPr>
                <w:rFonts w:cs="Arial"/>
              </w:rPr>
              <w:t>7</w:t>
            </w:r>
          </w:p>
        </w:tc>
        <w:tc>
          <w:tcPr>
            <w:tcW w:w="1258" w:type="dxa"/>
            <w:vAlign w:val="center"/>
          </w:tcPr>
          <w:p w14:paraId="4D2DF087"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7671475A" w14:textId="77777777" w:rsidR="00EE6DFC" w:rsidRPr="007D66F3" w:rsidRDefault="00EE6DFC" w:rsidP="007D66F3">
            <w:pPr>
              <w:spacing w:line="480" w:lineRule="auto"/>
              <w:jc w:val="center"/>
              <w:rPr>
                <w:rFonts w:cs="Arial"/>
              </w:rPr>
            </w:pPr>
            <w:r w:rsidRPr="007D66F3">
              <w:rPr>
                <w:rFonts w:cs="Arial"/>
              </w:rPr>
              <w:sym w:font="Wingdings" w:char="F0FB"/>
            </w:r>
          </w:p>
        </w:tc>
        <w:tc>
          <w:tcPr>
            <w:tcW w:w="1293" w:type="dxa"/>
            <w:vAlign w:val="center"/>
          </w:tcPr>
          <w:p w14:paraId="72CB3F81" w14:textId="77777777" w:rsidR="00EE6DFC" w:rsidRPr="007D66F3" w:rsidRDefault="00EE6DFC" w:rsidP="007D66F3">
            <w:pPr>
              <w:spacing w:line="480" w:lineRule="auto"/>
              <w:jc w:val="center"/>
              <w:rPr>
                <w:rFonts w:cs="Arial"/>
              </w:rPr>
            </w:pPr>
            <w:r w:rsidRPr="007D66F3">
              <w:rPr>
                <w:rFonts w:cs="Arial"/>
              </w:rPr>
              <w:sym w:font="Wingdings" w:char="F0FB"/>
            </w:r>
          </w:p>
        </w:tc>
      </w:tr>
      <w:tr w:rsidR="00EE6DFC" w:rsidRPr="007D66F3" w14:paraId="6D5C1A03" w14:textId="77777777" w:rsidTr="00F8625A">
        <w:tc>
          <w:tcPr>
            <w:tcW w:w="1259" w:type="dxa"/>
            <w:vMerge/>
            <w:vAlign w:val="center"/>
          </w:tcPr>
          <w:p w14:paraId="6F535AA6" w14:textId="77777777" w:rsidR="00EE6DFC" w:rsidRPr="007D66F3" w:rsidRDefault="00EE6DFC" w:rsidP="007D66F3">
            <w:pPr>
              <w:spacing w:line="480" w:lineRule="auto"/>
              <w:jc w:val="center"/>
              <w:rPr>
                <w:rFonts w:cs="Arial"/>
              </w:rPr>
            </w:pPr>
          </w:p>
        </w:tc>
        <w:tc>
          <w:tcPr>
            <w:tcW w:w="1235" w:type="dxa"/>
            <w:vAlign w:val="center"/>
          </w:tcPr>
          <w:p w14:paraId="6BC98637" w14:textId="77777777" w:rsidR="00EE6DFC" w:rsidRPr="007D66F3" w:rsidRDefault="00EE6DFC" w:rsidP="007D66F3">
            <w:pPr>
              <w:spacing w:line="480" w:lineRule="auto"/>
              <w:jc w:val="center"/>
              <w:rPr>
                <w:rFonts w:cs="Arial"/>
              </w:rPr>
            </w:pPr>
            <w:r w:rsidRPr="007D66F3">
              <w:rPr>
                <w:rFonts w:cs="Arial"/>
              </w:rPr>
              <w:t>Bill</w:t>
            </w:r>
          </w:p>
        </w:tc>
        <w:tc>
          <w:tcPr>
            <w:tcW w:w="2551" w:type="dxa"/>
            <w:vAlign w:val="center"/>
          </w:tcPr>
          <w:p w14:paraId="2D2EEC2F"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7C2798D1"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161E90A6"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2D9FFA8F"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614B01E3" w14:textId="77777777" w:rsidTr="00F8625A">
        <w:tc>
          <w:tcPr>
            <w:tcW w:w="1259" w:type="dxa"/>
            <w:vMerge/>
            <w:vAlign w:val="center"/>
          </w:tcPr>
          <w:p w14:paraId="015ECBAC" w14:textId="77777777" w:rsidR="00EE6DFC" w:rsidRPr="007D66F3" w:rsidRDefault="00EE6DFC" w:rsidP="007D66F3">
            <w:pPr>
              <w:spacing w:line="480" w:lineRule="auto"/>
              <w:jc w:val="center"/>
              <w:rPr>
                <w:rFonts w:cs="Arial"/>
              </w:rPr>
            </w:pPr>
          </w:p>
        </w:tc>
        <w:tc>
          <w:tcPr>
            <w:tcW w:w="1235" w:type="dxa"/>
            <w:vAlign w:val="center"/>
          </w:tcPr>
          <w:p w14:paraId="2CB82C39" w14:textId="77777777" w:rsidR="00EE6DFC" w:rsidRPr="007D66F3" w:rsidRDefault="00EE6DFC" w:rsidP="007D66F3">
            <w:pPr>
              <w:spacing w:line="480" w:lineRule="auto"/>
              <w:jc w:val="center"/>
              <w:rPr>
                <w:rFonts w:cs="Arial"/>
              </w:rPr>
            </w:pPr>
            <w:r w:rsidRPr="007D66F3">
              <w:rPr>
                <w:rFonts w:cs="Arial"/>
              </w:rPr>
              <w:t>Bob</w:t>
            </w:r>
          </w:p>
        </w:tc>
        <w:tc>
          <w:tcPr>
            <w:tcW w:w="2551" w:type="dxa"/>
            <w:vAlign w:val="center"/>
          </w:tcPr>
          <w:p w14:paraId="30855D07"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074E9E1D"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6E148215"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23CF4306"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164E29CD" w14:textId="77777777" w:rsidTr="00F8625A">
        <w:tc>
          <w:tcPr>
            <w:tcW w:w="1259" w:type="dxa"/>
            <w:vMerge/>
            <w:vAlign w:val="center"/>
          </w:tcPr>
          <w:p w14:paraId="159450F6" w14:textId="77777777" w:rsidR="00EE6DFC" w:rsidRPr="007D66F3" w:rsidRDefault="00EE6DFC" w:rsidP="007D66F3">
            <w:pPr>
              <w:spacing w:line="480" w:lineRule="auto"/>
              <w:jc w:val="center"/>
              <w:rPr>
                <w:rFonts w:cs="Arial"/>
              </w:rPr>
            </w:pPr>
          </w:p>
        </w:tc>
        <w:tc>
          <w:tcPr>
            <w:tcW w:w="1235" w:type="dxa"/>
            <w:vAlign w:val="center"/>
          </w:tcPr>
          <w:p w14:paraId="75F2ABA1" w14:textId="77777777" w:rsidR="00EE6DFC" w:rsidRPr="007D66F3" w:rsidRDefault="00EE6DFC" w:rsidP="007D66F3">
            <w:pPr>
              <w:spacing w:line="480" w:lineRule="auto"/>
              <w:jc w:val="center"/>
              <w:rPr>
                <w:rFonts w:cs="Arial"/>
              </w:rPr>
            </w:pPr>
            <w:r w:rsidRPr="007D66F3">
              <w:rPr>
                <w:rFonts w:cs="Arial"/>
              </w:rPr>
              <w:t>Graham (volunteer)</w:t>
            </w:r>
          </w:p>
        </w:tc>
        <w:tc>
          <w:tcPr>
            <w:tcW w:w="2551" w:type="dxa"/>
            <w:vAlign w:val="center"/>
          </w:tcPr>
          <w:p w14:paraId="79AF3D84" w14:textId="77777777" w:rsidR="00EE6DFC" w:rsidRPr="007D66F3" w:rsidRDefault="00EE6DFC" w:rsidP="007D66F3">
            <w:pPr>
              <w:spacing w:line="480" w:lineRule="auto"/>
              <w:jc w:val="center"/>
              <w:rPr>
                <w:rFonts w:cs="Arial"/>
              </w:rPr>
            </w:pPr>
            <w:r w:rsidRPr="007D66F3">
              <w:rPr>
                <w:rFonts w:cs="Arial"/>
              </w:rPr>
              <w:t>6</w:t>
            </w:r>
          </w:p>
        </w:tc>
        <w:tc>
          <w:tcPr>
            <w:tcW w:w="1258" w:type="dxa"/>
            <w:vAlign w:val="center"/>
          </w:tcPr>
          <w:p w14:paraId="52D7DEDF" w14:textId="77777777" w:rsidR="00EE6DFC" w:rsidRPr="007D66F3" w:rsidRDefault="00EE6DFC" w:rsidP="007D66F3">
            <w:pPr>
              <w:spacing w:line="480" w:lineRule="auto"/>
              <w:jc w:val="center"/>
              <w:rPr>
                <w:rFonts w:cs="Arial"/>
              </w:rPr>
            </w:pPr>
            <w:r w:rsidRPr="007D66F3">
              <w:rPr>
                <w:rFonts w:cs="Arial"/>
              </w:rPr>
              <w:t>NA</w:t>
            </w:r>
          </w:p>
        </w:tc>
        <w:tc>
          <w:tcPr>
            <w:tcW w:w="1350" w:type="dxa"/>
            <w:vAlign w:val="center"/>
          </w:tcPr>
          <w:p w14:paraId="3E8DFCD5"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68295FD4"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5FC9234B" w14:textId="77777777" w:rsidTr="00F8625A">
        <w:tc>
          <w:tcPr>
            <w:tcW w:w="1259" w:type="dxa"/>
            <w:vMerge/>
            <w:vAlign w:val="center"/>
          </w:tcPr>
          <w:p w14:paraId="4FA65285" w14:textId="77777777" w:rsidR="00EE6DFC" w:rsidRPr="007D66F3" w:rsidRDefault="00EE6DFC" w:rsidP="007D66F3">
            <w:pPr>
              <w:spacing w:line="480" w:lineRule="auto"/>
              <w:jc w:val="center"/>
              <w:rPr>
                <w:rFonts w:cs="Arial"/>
              </w:rPr>
            </w:pPr>
          </w:p>
        </w:tc>
        <w:tc>
          <w:tcPr>
            <w:tcW w:w="1235" w:type="dxa"/>
            <w:vAlign w:val="center"/>
          </w:tcPr>
          <w:p w14:paraId="3AB8A93C" w14:textId="77777777" w:rsidR="00EE6DFC" w:rsidRPr="007D66F3" w:rsidRDefault="00EE6DFC" w:rsidP="007D66F3">
            <w:pPr>
              <w:spacing w:line="480" w:lineRule="auto"/>
              <w:jc w:val="center"/>
              <w:rPr>
                <w:rFonts w:cs="Arial"/>
              </w:rPr>
            </w:pPr>
            <w:r w:rsidRPr="007D66F3">
              <w:rPr>
                <w:rFonts w:cs="Arial"/>
              </w:rPr>
              <w:t xml:space="preserve">Tom </w:t>
            </w:r>
            <w:r w:rsidRPr="007D66F3">
              <w:rPr>
                <w:rFonts w:cs="Arial"/>
              </w:rPr>
              <w:lastRenderedPageBreak/>
              <w:t>(volunteer)</w:t>
            </w:r>
          </w:p>
        </w:tc>
        <w:tc>
          <w:tcPr>
            <w:tcW w:w="2551" w:type="dxa"/>
            <w:vAlign w:val="center"/>
          </w:tcPr>
          <w:p w14:paraId="5941325F" w14:textId="77777777" w:rsidR="00EE6DFC" w:rsidRPr="007D66F3" w:rsidRDefault="00EE6DFC" w:rsidP="007D66F3">
            <w:pPr>
              <w:spacing w:line="480" w:lineRule="auto"/>
              <w:jc w:val="center"/>
              <w:rPr>
                <w:rFonts w:cs="Arial"/>
              </w:rPr>
            </w:pPr>
            <w:r w:rsidRPr="007D66F3">
              <w:rPr>
                <w:rFonts w:cs="Arial"/>
              </w:rPr>
              <w:lastRenderedPageBreak/>
              <w:t>8</w:t>
            </w:r>
          </w:p>
        </w:tc>
        <w:tc>
          <w:tcPr>
            <w:tcW w:w="1258" w:type="dxa"/>
            <w:vAlign w:val="center"/>
          </w:tcPr>
          <w:p w14:paraId="35363C9B" w14:textId="77777777" w:rsidR="00EE6DFC" w:rsidRPr="007D66F3" w:rsidRDefault="00EE6DFC" w:rsidP="007D66F3">
            <w:pPr>
              <w:spacing w:line="480" w:lineRule="auto"/>
              <w:jc w:val="center"/>
              <w:rPr>
                <w:rFonts w:cs="Arial"/>
              </w:rPr>
            </w:pPr>
            <w:r w:rsidRPr="007D66F3">
              <w:rPr>
                <w:rFonts w:cs="Arial"/>
              </w:rPr>
              <w:t>NA</w:t>
            </w:r>
          </w:p>
        </w:tc>
        <w:tc>
          <w:tcPr>
            <w:tcW w:w="1350" w:type="dxa"/>
            <w:vAlign w:val="center"/>
          </w:tcPr>
          <w:p w14:paraId="7CBFD4D4"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6654D701"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5D716871" w14:textId="77777777" w:rsidTr="00F8625A">
        <w:tc>
          <w:tcPr>
            <w:tcW w:w="1259" w:type="dxa"/>
            <w:vMerge w:val="restart"/>
            <w:vAlign w:val="center"/>
          </w:tcPr>
          <w:p w14:paraId="425BDD98" w14:textId="77777777" w:rsidR="00EE6DFC" w:rsidRPr="007D66F3" w:rsidRDefault="00EE6DFC" w:rsidP="007D66F3">
            <w:pPr>
              <w:spacing w:line="480" w:lineRule="auto"/>
              <w:jc w:val="center"/>
              <w:rPr>
                <w:rFonts w:cs="Arial"/>
              </w:rPr>
            </w:pPr>
            <w:r w:rsidRPr="007D66F3">
              <w:rPr>
                <w:rFonts w:cs="Arial"/>
              </w:rPr>
              <w:t>Done Roaming</w:t>
            </w:r>
          </w:p>
        </w:tc>
        <w:tc>
          <w:tcPr>
            <w:tcW w:w="1235" w:type="dxa"/>
            <w:vAlign w:val="center"/>
          </w:tcPr>
          <w:p w14:paraId="5950F8E4" w14:textId="77777777" w:rsidR="00EE6DFC" w:rsidRPr="007D66F3" w:rsidRDefault="00EE6DFC" w:rsidP="007D66F3">
            <w:pPr>
              <w:spacing w:line="480" w:lineRule="auto"/>
              <w:jc w:val="center"/>
              <w:rPr>
                <w:rFonts w:cs="Arial"/>
              </w:rPr>
            </w:pPr>
            <w:r w:rsidRPr="007D66F3">
              <w:rPr>
                <w:rFonts w:cs="Arial"/>
              </w:rPr>
              <w:t>Phil</w:t>
            </w:r>
          </w:p>
        </w:tc>
        <w:tc>
          <w:tcPr>
            <w:tcW w:w="2551" w:type="dxa"/>
            <w:vAlign w:val="center"/>
          </w:tcPr>
          <w:p w14:paraId="12693985"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69D04C00"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77008E0A"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6B560101"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6443F14A" w14:textId="77777777" w:rsidTr="00F8625A">
        <w:tc>
          <w:tcPr>
            <w:tcW w:w="1259" w:type="dxa"/>
            <w:vMerge/>
            <w:vAlign w:val="center"/>
          </w:tcPr>
          <w:p w14:paraId="62C0923D" w14:textId="77777777" w:rsidR="00EE6DFC" w:rsidRPr="007D66F3" w:rsidRDefault="00EE6DFC" w:rsidP="007D66F3">
            <w:pPr>
              <w:spacing w:line="480" w:lineRule="auto"/>
              <w:jc w:val="center"/>
              <w:rPr>
                <w:rFonts w:cs="Arial"/>
              </w:rPr>
            </w:pPr>
          </w:p>
        </w:tc>
        <w:tc>
          <w:tcPr>
            <w:tcW w:w="1235" w:type="dxa"/>
            <w:vAlign w:val="center"/>
          </w:tcPr>
          <w:p w14:paraId="10B70A2D" w14:textId="77777777" w:rsidR="00EE6DFC" w:rsidRPr="007D66F3" w:rsidRDefault="00EE6DFC" w:rsidP="007D66F3">
            <w:pPr>
              <w:spacing w:line="480" w:lineRule="auto"/>
              <w:jc w:val="center"/>
              <w:rPr>
                <w:rFonts w:cs="Arial"/>
              </w:rPr>
            </w:pPr>
            <w:r w:rsidRPr="007D66F3">
              <w:rPr>
                <w:rFonts w:cs="Arial"/>
              </w:rPr>
              <w:t>Doug</w:t>
            </w:r>
          </w:p>
        </w:tc>
        <w:tc>
          <w:tcPr>
            <w:tcW w:w="2551" w:type="dxa"/>
            <w:vAlign w:val="center"/>
          </w:tcPr>
          <w:p w14:paraId="590E15EC" w14:textId="77777777" w:rsidR="00EE6DFC" w:rsidRPr="007D66F3" w:rsidRDefault="00EE6DFC" w:rsidP="007D66F3">
            <w:pPr>
              <w:spacing w:line="480" w:lineRule="auto"/>
              <w:jc w:val="center"/>
              <w:rPr>
                <w:rFonts w:cs="Arial"/>
              </w:rPr>
            </w:pPr>
            <w:r w:rsidRPr="007D66F3">
              <w:rPr>
                <w:rFonts w:cs="Arial"/>
              </w:rPr>
              <w:t>7</w:t>
            </w:r>
          </w:p>
        </w:tc>
        <w:tc>
          <w:tcPr>
            <w:tcW w:w="1258" w:type="dxa"/>
            <w:vAlign w:val="center"/>
          </w:tcPr>
          <w:p w14:paraId="0C6BD3B5"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1FA5797C"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2A323C66"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0BB6CE7A" w14:textId="77777777" w:rsidTr="00F8625A">
        <w:tc>
          <w:tcPr>
            <w:tcW w:w="1259" w:type="dxa"/>
            <w:vMerge/>
            <w:vAlign w:val="center"/>
          </w:tcPr>
          <w:p w14:paraId="1D8C94BA" w14:textId="77777777" w:rsidR="00EE6DFC" w:rsidRPr="007D66F3" w:rsidRDefault="00EE6DFC" w:rsidP="007D66F3">
            <w:pPr>
              <w:spacing w:line="480" w:lineRule="auto"/>
              <w:jc w:val="center"/>
              <w:rPr>
                <w:rFonts w:cs="Arial"/>
              </w:rPr>
            </w:pPr>
          </w:p>
        </w:tc>
        <w:tc>
          <w:tcPr>
            <w:tcW w:w="1235" w:type="dxa"/>
            <w:vAlign w:val="center"/>
          </w:tcPr>
          <w:p w14:paraId="35326C2D" w14:textId="77777777" w:rsidR="00EE6DFC" w:rsidRPr="007D66F3" w:rsidRDefault="00EE6DFC" w:rsidP="007D66F3">
            <w:pPr>
              <w:spacing w:line="480" w:lineRule="auto"/>
              <w:jc w:val="center"/>
              <w:rPr>
                <w:rFonts w:cs="Arial"/>
              </w:rPr>
            </w:pPr>
            <w:r w:rsidRPr="007D66F3">
              <w:rPr>
                <w:rFonts w:cs="Arial"/>
              </w:rPr>
              <w:t>Terry</w:t>
            </w:r>
          </w:p>
        </w:tc>
        <w:tc>
          <w:tcPr>
            <w:tcW w:w="2551" w:type="dxa"/>
            <w:vAlign w:val="center"/>
          </w:tcPr>
          <w:p w14:paraId="6A6CD48F"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6C236676"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251EA804"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242071B4"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2EAC8441" w14:textId="77777777" w:rsidTr="00F8625A">
        <w:tc>
          <w:tcPr>
            <w:tcW w:w="1259" w:type="dxa"/>
            <w:vMerge/>
            <w:vAlign w:val="center"/>
          </w:tcPr>
          <w:p w14:paraId="7F1BC7C1" w14:textId="77777777" w:rsidR="00EE6DFC" w:rsidRPr="007D66F3" w:rsidRDefault="00EE6DFC" w:rsidP="007D66F3">
            <w:pPr>
              <w:spacing w:line="480" w:lineRule="auto"/>
              <w:jc w:val="center"/>
              <w:rPr>
                <w:rFonts w:cs="Arial"/>
              </w:rPr>
            </w:pPr>
          </w:p>
        </w:tc>
        <w:tc>
          <w:tcPr>
            <w:tcW w:w="1235" w:type="dxa"/>
            <w:vAlign w:val="center"/>
          </w:tcPr>
          <w:p w14:paraId="67CB221C" w14:textId="77777777" w:rsidR="00EE6DFC" w:rsidRPr="007D66F3" w:rsidRDefault="00EE6DFC" w:rsidP="007D66F3">
            <w:pPr>
              <w:spacing w:line="480" w:lineRule="auto"/>
              <w:jc w:val="center"/>
              <w:rPr>
                <w:rFonts w:cs="Arial"/>
              </w:rPr>
            </w:pPr>
            <w:r w:rsidRPr="007D66F3">
              <w:rPr>
                <w:rFonts w:cs="Arial"/>
              </w:rPr>
              <w:t>Norman</w:t>
            </w:r>
          </w:p>
        </w:tc>
        <w:tc>
          <w:tcPr>
            <w:tcW w:w="2551" w:type="dxa"/>
            <w:vAlign w:val="center"/>
          </w:tcPr>
          <w:p w14:paraId="76E874B2"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4ED1B96A"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5EC2EEF3"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7755B924"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64C93612" w14:textId="77777777" w:rsidTr="00F8625A">
        <w:tc>
          <w:tcPr>
            <w:tcW w:w="1259" w:type="dxa"/>
            <w:vMerge/>
            <w:vAlign w:val="center"/>
          </w:tcPr>
          <w:p w14:paraId="2B5A73ED" w14:textId="77777777" w:rsidR="00EE6DFC" w:rsidRPr="007D66F3" w:rsidRDefault="00EE6DFC" w:rsidP="007D66F3">
            <w:pPr>
              <w:spacing w:line="480" w:lineRule="auto"/>
              <w:jc w:val="center"/>
              <w:rPr>
                <w:rFonts w:cs="Arial"/>
              </w:rPr>
            </w:pPr>
          </w:p>
        </w:tc>
        <w:tc>
          <w:tcPr>
            <w:tcW w:w="1235" w:type="dxa"/>
            <w:vAlign w:val="center"/>
          </w:tcPr>
          <w:p w14:paraId="481E1B6C" w14:textId="77777777" w:rsidR="00EE6DFC" w:rsidRPr="007D66F3" w:rsidRDefault="00EE6DFC" w:rsidP="007D66F3">
            <w:pPr>
              <w:spacing w:line="480" w:lineRule="auto"/>
              <w:jc w:val="center"/>
              <w:rPr>
                <w:rFonts w:cs="Arial"/>
              </w:rPr>
            </w:pPr>
            <w:r w:rsidRPr="007D66F3">
              <w:rPr>
                <w:rFonts w:cs="Arial"/>
              </w:rPr>
              <w:t>Barry</w:t>
            </w:r>
          </w:p>
        </w:tc>
        <w:tc>
          <w:tcPr>
            <w:tcW w:w="2551" w:type="dxa"/>
            <w:vAlign w:val="center"/>
          </w:tcPr>
          <w:p w14:paraId="460ECD49"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40E63533"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5A93AA89"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6E022EC5"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59D14990" w14:textId="77777777" w:rsidTr="00F8625A">
        <w:tc>
          <w:tcPr>
            <w:tcW w:w="1259" w:type="dxa"/>
            <w:vMerge/>
            <w:vAlign w:val="center"/>
          </w:tcPr>
          <w:p w14:paraId="162C5025" w14:textId="77777777" w:rsidR="00EE6DFC" w:rsidRPr="007D66F3" w:rsidRDefault="00EE6DFC" w:rsidP="007D66F3">
            <w:pPr>
              <w:spacing w:line="480" w:lineRule="auto"/>
              <w:jc w:val="center"/>
              <w:rPr>
                <w:rFonts w:cs="Arial"/>
              </w:rPr>
            </w:pPr>
          </w:p>
        </w:tc>
        <w:tc>
          <w:tcPr>
            <w:tcW w:w="1235" w:type="dxa"/>
            <w:vAlign w:val="center"/>
          </w:tcPr>
          <w:p w14:paraId="3D0B5BBB" w14:textId="77777777" w:rsidR="00EE6DFC" w:rsidRPr="007D66F3" w:rsidRDefault="00EE6DFC" w:rsidP="007D66F3">
            <w:pPr>
              <w:spacing w:line="480" w:lineRule="auto"/>
              <w:jc w:val="center"/>
              <w:rPr>
                <w:rFonts w:cs="Arial"/>
              </w:rPr>
            </w:pPr>
            <w:r w:rsidRPr="007D66F3">
              <w:rPr>
                <w:rFonts w:cs="Arial"/>
              </w:rPr>
              <w:t>Greg (volunteer)</w:t>
            </w:r>
          </w:p>
        </w:tc>
        <w:tc>
          <w:tcPr>
            <w:tcW w:w="2551" w:type="dxa"/>
            <w:vAlign w:val="center"/>
          </w:tcPr>
          <w:p w14:paraId="77CAE8ED"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3E56BDB0" w14:textId="77777777" w:rsidR="00EE6DFC" w:rsidRPr="007D66F3" w:rsidRDefault="00EE6DFC" w:rsidP="007D66F3">
            <w:pPr>
              <w:spacing w:line="480" w:lineRule="auto"/>
              <w:jc w:val="center"/>
              <w:rPr>
                <w:rFonts w:cs="Arial"/>
              </w:rPr>
            </w:pPr>
            <w:r w:rsidRPr="007D66F3">
              <w:rPr>
                <w:rFonts w:cs="Arial"/>
              </w:rPr>
              <w:t>NA</w:t>
            </w:r>
          </w:p>
        </w:tc>
        <w:tc>
          <w:tcPr>
            <w:tcW w:w="1350" w:type="dxa"/>
            <w:vAlign w:val="center"/>
          </w:tcPr>
          <w:p w14:paraId="20B7F0DE"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4BA025A7"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4EC56138" w14:textId="77777777" w:rsidTr="00F8625A">
        <w:tc>
          <w:tcPr>
            <w:tcW w:w="1259" w:type="dxa"/>
            <w:vMerge w:val="restart"/>
            <w:vAlign w:val="center"/>
          </w:tcPr>
          <w:p w14:paraId="4D00079B" w14:textId="77777777" w:rsidR="00EE6DFC" w:rsidRPr="007D66F3" w:rsidRDefault="00EE6DFC" w:rsidP="007D66F3">
            <w:pPr>
              <w:spacing w:line="480" w:lineRule="auto"/>
              <w:jc w:val="center"/>
              <w:rPr>
                <w:rFonts w:cs="Arial"/>
              </w:rPr>
            </w:pPr>
            <w:r w:rsidRPr="007D66F3">
              <w:rPr>
                <w:rFonts w:cs="Arial"/>
              </w:rPr>
              <w:t>Marching On</w:t>
            </w:r>
          </w:p>
        </w:tc>
        <w:tc>
          <w:tcPr>
            <w:tcW w:w="1235" w:type="dxa"/>
            <w:vAlign w:val="center"/>
          </w:tcPr>
          <w:p w14:paraId="1530AD89" w14:textId="77777777" w:rsidR="00EE6DFC" w:rsidRPr="007D66F3" w:rsidRDefault="00EE6DFC" w:rsidP="007D66F3">
            <w:pPr>
              <w:spacing w:line="480" w:lineRule="auto"/>
              <w:jc w:val="center"/>
              <w:rPr>
                <w:rFonts w:cs="Arial"/>
              </w:rPr>
            </w:pPr>
            <w:r w:rsidRPr="007D66F3">
              <w:rPr>
                <w:rFonts w:cs="Arial"/>
              </w:rPr>
              <w:t>Jess</w:t>
            </w:r>
          </w:p>
        </w:tc>
        <w:tc>
          <w:tcPr>
            <w:tcW w:w="2551" w:type="dxa"/>
            <w:vAlign w:val="center"/>
          </w:tcPr>
          <w:p w14:paraId="077E2DA6"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0EA9FAB8"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2A042E46"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7D700D91"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2C524C31" w14:textId="77777777" w:rsidTr="00F8625A">
        <w:tc>
          <w:tcPr>
            <w:tcW w:w="1259" w:type="dxa"/>
            <w:vMerge/>
            <w:vAlign w:val="center"/>
          </w:tcPr>
          <w:p w14:paraId="052F90C4" w14:textId="77777777" w:rsidR="00EE6DFC" w:rsidRPr="007D66F3" w:rsidRDefault="00EE6DFC" w:rsidP="007D66F3">
            <w:pPr>
              <w:spacing w:line="480" w:lineRule="auto"/>
              <w:jc w:val="center"/>
              <w:rPr>
                <w:rFonts w:cs="Arial"/>
              </w:rPr>
            </w:pPr>
          </w:p>
        </w:tc>
        <w:tc>
          <w:tcPr>
            <w:tcW w:w="1235" w:type="dxa"/>
            <w:vAlign w:val="center"/>
          </w:tcPr>
          <w:p w14:paraId="0CD16681" w14:textId="77777777" w:rsidR="00EE6DFC" w:rsidRPr="007D66F3" w:rsidRDefault="00EE6DFC" w:rsidP="007D66F3">
            <w:pPr>
              <w:spacing w:line="480" w:lineRule="auto"/>
              <w:jc w:val="center"/>
              <w:rPr>
                <w:rFonts w:cs="Arial"/>
              </w:rPr>
            </w:pPr>
            <w:r w:rsidRPr="007D66F3">
              <w:rPr>
                <w:rFonts w:cs="Arial"/>
              </w:rPr>
              <w:t>Gordon</w:t>
            </w:r>
          </w:p>
        </w:tc>
        <w:tc>
          <w:tcPr>
            <w:tcW w:w="2551" w:type="dxa"/>
            <w:vAlign w:val="center"/>
          </w:tcPr>
          <w:p w14:paraId="58561849"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79EE95E9"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50FA1357"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24C4C8A6"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0833B2EF" w14:textId="77777777" w:rsidTr="00F8625A">
        <w:tc>
          <w:tcPr>
            <w:tcW w:w="1259" w:type="dxa"/>
            <w:vMerge/>
            <w:vAlign w:val="center"/>
          </w:tcPr>
          <w:p w14:paraId="6C41BD01" w14:textId="77777777" w:rsidR="00EE6DFC" w:rsidRPr="007D66F3" w:rsidRDefault="00EE6DFC" w:rsidP="007D66F3">
            <w:pPr>
              <w:spacing w:line="480" w:lineRule="auto"/>
              <w:jc w:val="center"/>
              <w:rPr>
                <w:rFonts w:cs="Arial"/>
              </w:rPr>
            </w:pPr>
          </w:p>
        </w:tc>
        <w:tc>
          <w:tcPr>
            <w:tcW w:w="1235" w:type="dxa"/>
            <w:vAlign w:val="center"/>
          </w:tcPr>
          <w:p w14:paraId="30FCBAF6" w14:textId="77777777" w:rsidR="00EE6DFC" w:rsidRPr="007D66F3" w:rsidRDefault="00EE6DFC" w:rsidP="007D66F3">
            <w:pPr>
              <w:spacing w:line="480" w:lineRule="auto"/>
              <w:jc w:val="center"/>
              <w:rPr>
                <w:rFonts w:cs="Arial"/>
              </w:rPr>
            </w:pPr>
            <w:r w:rsidRPr="007D66F3">
              <w:rPr>
                <w:rFonts w:cs="Arial"/>
              </w:rPr>
              <w:t>Tel</w:t>
            </w:r>
          </w:p>
        </w:tc>
        <w:tc>
          <w:tcPr>
            <w:tcW w:w="2551" w:type="dxa"/>
            <w:vAlign w:val="center"/>
          </w:tcPr>
          <w:p w14:paraId="6A9D42E9" w14:textId="77777777" w:rsidR="00EE6DFC" w:rsidRPr="007D66F3" w:rsidRDefault="00EE6DFC" w:rsidP="007D66F3">
            <w:pPr>
              <w:spacing w:line="480" w:lineRule="auto"/>
              <w:jc w:val="center"/>
              <w:rPr>
                <w:rFonts w:cs="Arial"/>
              </w:rPr>
            </w:pPr>
            <w:r w:rsidRPr="007D66F3">
              <w:rPr>
                <w:rFonts w:cs="Arial"/>
              </w:rPr>
              <w:t>4</w:t>
            </w:r>
          </w:p>
          <w:p w14:paraId="2E1CD2CA" w14:textId="77777777" w:rsidR="00EE6DFC" w:rsidRPr="007D66F3" w:rsidRDefault="00EE6DFC" w:rsidP="007D66F3">
            <w:pPr>
              <w:spacing w:line="480" w:lineRule="auto"/>
              <w:jc w:val="center"/>
              <w:rPr>
                <w:rFonts w:cs="Arial"/>
              </w:rPr>
            </w:pPr>
            <w:r w:rsidRPr="007D66F3">
              <w:rPr>
                <w:rFonts w:cs="Arial"/>
              </w:rPr>
              <w:t>(left due to concerns with the group)</w:t>
            </w:r>
          </w:p>
        </w:tc>
        <w:tc>
          <w:tcPr>
            <w:tcW w:w="1258" w:type="dxa"/>
            <w:vAlign w:val="center"/>
          </w:tcPr>
          <w:p w14:paraId="22CF69AC"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0A15C09B"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7F8ABAF8"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1ECC24B7" w14:textId="77777777" w:rsidTr="00F8625A">
        <w:tc>
          <w:tcPr>
            <w:tcW w:w="1259" w:type="dxa"/>
            <w:vMerge/>
            <w:vAlign w:val="center"/>
          </w:tcPr>
          <w:p w14:paraId="42643199" w14:textId="77777777" w:rsidR="00EE6DFC" w:rsidRPr="007D66F3" w:rsidRDefault="00EE6DFC" w:rsidP="007D66F3">
            <w:pPr>
              <w:spacing w:line="480" w:lineRule="auto"/>
              <w:jc w:val="center"/>
              <w:rPr>
                <w:rFonts w:cs="Arial"/>
              </w:rPr>
            </w:pPr>
          </w:p>
        </w:tc>
        <w:tc>
          <w:tcPr>
            <w:tcW w:w="1235" w:type="dxa"/>
            <w:vAlign w:val="center"/>
          </w:tcPr>
          <w:p w14:paraId="18CF8BF5" w14:textId="77777777" w:rsidR="00EE6DFC" w:rsidRPr="007D66F3" w:rsidRDefault="00EE6DFC" w:rsidP="007D66F3">
            <w:pPr>
              <w:spacing w:line="480" w:lineRule="auto"/>
              <w:jc w:val="center"/>
              <w:rPr>
                <w:rFonts w:cs="Arial"/>
              </w:rPr>
            </w:pPr>
            <w:r w:rsidRPr="007D66F3">
              <w:rPr>
                <w:rFonts w:cs="Arial"/>
              </w:rPr>
              <w:t>Dick</w:t>
            </w:r>
          </w:p>
        </w:tc>
        <w:tc>
          <w:tcPr>
            <w:tcW w:w="2551" w:type="dxa"/>
            <w:vAlign w:val="center"/>
          </w:tcPr>
          <w:p w14:paraId="6D38F385"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3CE31407"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6E841ACB"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5D04DE2C"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7F10847D" w14:textId="77777777" w:rsidTr="00F8625A">
        <w:tc>
          <w:tcPr>
            <w:tcW w:w="1259" w:type="dxa"/>
            <w:vMerge/>
            <w:vAlign w:val="center"/>
          </w:tcPr>
          <w:p w14:paraId="18A93515" w14:textId="77777777" w:rsidR="00EE6DFC" w:rsidRPr="007D66F3" w:rsidRDefault="00EE6DFC" w:rsidP="007D66F3">
            <w:pPr>
              <w:spacing w:line="480" w:lineRule="auto"/>
              <w:jc w:val="center"/>
              <w:rPr>
                <w:rFonts w:cs="Arial"/>
              </w:rPr>
            </w:pPr>
          </w:p>
        </w:tc>
        <w:tc>
          <w:tcPr>
            <w:tcW w:w="1235" w:type="dxa"/>
            <w:vAlign w:val="center"/>
          </w:tcPr>
          <w:p w14:paraId="2E662DBD" w14:textId="77777777" w:rsidR="00EE6DFC" w:rsidRPr="007D66F3" w:rsidRDefault="00EE6DFC" w:rsidP="007D66F3">
            <w:pPr>
              <w:spacing w:line="480" w:lineRule="auto"/>
              <w:jc w:val="center"/>
              <w:rPr>
                <w:rFonts w:cs="Arial"/>
              </w:rPr>
            </w:pPr>
            <w:r w:rsidRPr="007D66F3">
              <w:rPr>
                <w:rFonts w:cs="Arial"/>
              </w:rPr>
              <w:t>Colin</w:t>
            </w:r>
          </w:p>
        </w:tc>
        <w:tc>
          <w:tcPr>
            <w:tcW w:w="2551" w:type="dxa"/>
            <w:vAlign w:val="center"/>
          </w:tcPr>
          <w:p w14:paraId="20F56D99"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027A5A6E"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2AEBEB41"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37ACE66C"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414ED9BD" w14:textId="77777777" w:rsidTr="00F8625A">
        <w:tc>
          <w:tcPr>
            <w:tcW w:w="1259" w:type="dxa"/>
            <w:vMerge/>
            <w:vAlign w:val="center"/>
          </w:tcPr>
          <w:p w14:paraId="37B7A5A6" w14:textId="77777777" w:rsidR="00EE6DFC" w:rsidRPr="007D66F3" w:rsidRDefault="00EE6DFC" w:rsidP="007D66F3">
            <w:pPr>
              <w:spacing w:line="480" w:lineRule="auto"/>
              <w:jc w:val="center"/>
              <w:rPr>
                <w:rFonts w:cs="Arial"/>
              </w:rPr>
            </w:pPr>
          </w:p>
        </w:tc>
        <w:tc>
          <w:tcPr>
            <w:tcW w:w="1235" w:type="dxa"/>
            <w:vAlign w:val="center"/>
          </w:tcPr>
          <w:p w14:paraId="1B5A9D0F" w14:textId="77777777" w:rsidR="00EE6DFC" w:rsidRPr="007D66F3" w:rsidRDefault="00EE6DFC" w:rsidP="007D66F3">
            <w:pPr>
              <w:spacing w:line="480" w:lineRule="auto"/>
              <w:jc w:val="center"/>
              <w:rPr>
                <w:rFonts w:cs="Arial"/>
              </w:rPr>
            </w:pPr>
            <w:r w:rsidRPr="007D66F3">
              <w:rPr>
                <w:rFonts w:cs="Arial"/>
              </w:rPr>
              <w:t>John H</w:t>
            </w:r>
          </w:p>
        </w:tc>
        <w:tc>
          <w:tcPr>
            <w:tcW w:w="2551" w:type="dxa"/>
            <w:vAlign w:val="center"/>
          </w:tcPr>
          <w:p w14:paraId="7E48146C"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2E447A7B"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141B9548"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013AA169"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75A132CD" w14:textId="77777777" w:rsidTr="00F8625A">
        <w:tc>
          <w:tcPr>
            <w:tcW w:w="1259" w:type="dxa"/>
            <w:vMerge/>
            <w:vAlign w:val="center"/>
          </w:tcPr>
          <w:p w14:paraId="09040207" w14:textId="77777777" w:rsidR="00EE6DFC" w:rsidRPr="007D66F3" w:rsidRDefault="00EE6DFC" w:rsidP="007D66F3">
            <w:pPr>
              <w:spacing w:line="480" w:lineRule="auto"/>
              <w:jc w:val="center"/>
              <w:rPr>
                <w:rFonts w:cs="Arial"/>
              </w:rPr>
            </w:pPr>
          </w:p>
        </w:tc>
        <w:tc>
          <w:tcPr>
            <w:tcW w:w="1235" w:type="dxa"/>
            <w:vAlign w:val="center"/>
          </w:tcPr>
          <w:p w14:paraId="79CE87BA" w14:textId="77777777" w:rsidR="00EE6DFC" w:rsidRPr="007D66F3" w:rsidRDefault="00EE6DFC" w:rsidP="007D66F3">
            <w:pPr>
              <w:spacing w:line="480" w:lineRule="auto"/>
              <w:jc w:val="center"/>
              <w:rPr>
                <w:rFonts w:cs="Arial"/>
              </w:rPr>
            </w:pPr>
            <w:r w:rsidRPr="007D66F3">
              <w:rPr>
                <w:rFonts w:cs="Arial"/>
              </w:rPr>
              <w:t>Harry</w:t>
            </w:r>
          </w:p>
        </w:tc>
        <w:tc>
          <w:tcPr>
            <w:tcW w:w="2551" w:type="dxa"/>
            <w:vAlign w:val="center"/>
          </w:tcPr>
          <w:p w14:paraId="0339EBD3" w14:textId="77777777" w:rsidR="00EE6DFC" w:rsidRPr="007D66F3" w:rsidRDefault="00EE6DFC" w:rsidP="007D66F3">
            <w:pPr>
              <w:spacing w:line="480" w:lineRule="auto"/>
              <w:jc w:val="center"/>
              <w:rPr>
                <w:rFonts w:cs="Arial"/>
              </w:rPr>
            </w:pPr>
            <w:r w:rsidRPr="007D66F3">
              <w:rPr>
                <w:rFonts w:cs="Arial"/>
              </w:rPr>
              <w:t>5</w:t>
            </w:r>
          </w:p>
          <w:p w14:paraId="6018BDDD" w14:textId="77777777" w:rsidR="00EE6DFC" w:rsidRPr="007D66F3" w:rsidRDefault="00EE6DFC" w:rsidP="007D66F3">
            <w:pPr>
              <w:spacing w:line="480" w:lineRule="auto"/>
              <w:jc w:val="center"/>
              <w:rPr>
                <w:rFonts w:cs="Arial"/>
              </w:rPr>
            </w:pPr>
            <w:r w:rsidRPr="007D66F3">
              <w:rPr>
                <w:rFonts w:cs="Arial"/>
              </w:rPr>
              <w:t>(left due to concerns with the group)</w:t>
            </w:r>
          </w:p>
        </w:tc>
        <w:tc>
          <w:tcPr>
            <w:tcW w:w="1258" w:type="dxa"/>
            <w:vAlign w:val="center"/>
          </w:tcPr>
          <w:p w14:paraId="3038BAAE"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0B5E6534"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3F5D3403"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1A988B35" w14:textId="77777777" w:rsidTr="00F8625A">
        <w:tc>
          <w:tcPr>
            <w:tcW w:w="1259" w:type="dxa"/>
            <w:vMerge/>
            <w:vAlign w:val="center"/>
          </w:tcPr>
          <w:p w14:paraId="4426C8E6" w14:textId="77777777" w:rsidR="00EE6DFC" w:rsidRPr="007D66F3" w:rsidRDefault="00EE6DFC" w:rsidP="007D66F3">
            <w:pPr>
              <w:spacing w:line="480" w:lineRule="auto"/>
              <w:jc w:val="center"/>
              <w:rPr>
                <w:rFonts w:cs="Arial"/>
              </w:rPr>
            </w:pPr>
          </w:p>
        </w:tc>
        <w:tc>
          <w:tcPr>
            <w:tcW w:w="1235" w:type="dxa"/>
            <w:vAlign w:val="center"/>
          </w:tcPr>
          <w:p w14:paraId="1EF60516" w14:textId="77777777" w:rsidR="00EE6DFC" w:rsidRPr="007D66F3" w:rsidRDefault="00EE6DFC" w:rsidP="007D66F3">
            <w:pPr>
              <w:spacing w:line="480" w:lineRule="auto"/>
              <w:jc w:val="center"/>
              <w:rPr>
                <w:rFonts w:cs="Arial"/>
              </w:rPr>
            </w:pPr>
            <w:r w:rsidRPr="007D66F3">
              <w:rPr>
                <w:rFonts w:cs="Arial"/>
              </w:rPr>
              <w:t>Chris</w:t>
            </w:r>
          </w:p>
        </w:tc>
        <w:tc>
          <w:tcPr>
            <w:tcW w:w="2551" w:type="dxa"/>
            <w:vAlign w:val="center"/>
          </w:tcPr>
          <w:p w14:paraId="5F2DD530" w14:textId="77777777" w:rsidR="00EE6DFC" w:rsidRPr="007D66F3" w:rsidRDefault="00EE6DFC" w:rsidP="007D66F3">
            <w:pPr>
              <w:spacing w:line="480" w:lineRule="auto"/>
              <w:jc w:val="center"/>
              <w:rPr>
                <w:rFonts w:cs="Arial"/>
              </w:rPr>
            </w:pPr>
            <w:r w:rsidRPr="007D66F3">
              <w:rPr>
                <w:rFonts w:cs="Arial"/>
              </w:rPr>
              <w:t>4</w:t>
            </w:r>
          </w:p>
          <w:p w14:paraId="7C58751D" w14:textId="77777777" w:rsidR="00EE6DFC" w:rsidRPr="007D66F3" w:rsidRDefault="00EE6DFC" w:rsidP="007D66F3">
            <w:pPr>
              <w:spacing w:line="480" w:lineRule="auto"/>
              <w:jc w:val="center"/>
              <w:rPr>
                <w:rFonts w:cs="Arial"/>
              </w:rPr>
            </w:pPr>
            <w:r w:rsidRPr="007D66F3">
              <w:rPr>
                <w:rFonts w:cs="Arial"/>
              </w:rPr>
              <w:t>(left due to concerns with the group)</w:t>
            </w:r>
          </w:p>
        </w:tc>
        <w:tc>
          <w:tcPr>
            <w:tcW w:w="1258" w:type="dxa"/>
            <w:vAlign w:val="center"/>
          </w:tcPr>
          <w:p w14:paraId="6891E234"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3F9FCAB8"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7030C8E9"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5E1B0A34" w14:textId="77777777" w:rsidTr="00F8625A">
        <w:tc>
          <w:tcPr>
            <w:tcW w:w="1259" w:type="dxa"/>
            <w:vMerge/>
            <w:vAlign w:val="center"/>
          </w:tcPr>
          <w:p w14:paraId="69212DC5" w14:textId="77777777" w:rsidR="00EE6DFC" w:rsidRPr="007D66F3" w:rsidRDefault="00EE6DFC" w:rsidP="007D66F3">
            <w:pPr>
              <w:spacing w:line="480" w:lineRule="auto"/>
              <w:jc w:val="center"/>
              <w:rPr>
                <w:rFonts w:cs="Arial"/>
              </w:rPr>
            </w:pPr>
          </w:p>
        </w:tc>
        <w:tc>
          <w:tcPr>
            <w:tcW w:w="1235" w:type="dxa"/>
            <w:vAlign w:val="center"/>
          </w:tcPr>
          <w:p w14:paraId="38E5BD47" w14:textId="77777777" w:rsidR="00EE6DFC" w:rsidRPr="007D66F3" w:rsidRDefault="00EE6DFC" w:rsidP="007D66F3">
            <w:pPr>
              <w:spacing w:line="480" w:lineRule="auto"/>
              <w:jc w:val="center"/>
              <w:rPr>
                <w:rFonts w:cs="Arial"/>
              </w:rPr>
            </w:pPr>
            <w:r w:rsidRPr="007D66F3">
              <w:rPr>
                <w:rFonts w:cs="Arial"/>
              </w:rPr>
              <w:t>Simon</w:t>
            </w:r>
          </w:p>
        </w:tc>
        <w:tc>
          <w:tcPr>
            <w:tcW w:w="2551" w:type="dxa"/>
            <w:vAlign w:val="center"/>
          </w:tcPr>
          <w:p w14:paraId="609B170C" w14:textId="77777777" w:rsidR="00EE6DFC" w:rsidRPr="007D66F3" w:rsidRDefault="00EE6DFC" w:rsidP="007D66F3">
            <w:pPr>
              <w:spacing w:line="480" w:lineRule="auto"/>
              <w:jc w:val="center"/>
              <w:rPr>
                <w:rFonts w:cs="Arial"/>
              </w:rPr>
            </w:pPr>
            <w:r w:rsidRPr="007D66F3">
              <w:rPr>
                <w:rFonts w:cs="Arial"/>
              </w:rPr>
              <w:t>9</w:t>
            </w:r>
          </w:p>
        </w:tc>
        <w:tc>
          <w:tcPr>
            <w:tcW w:w="1258" w:type="dxa"/>
            <w:vAlign w:val="center"/>
          </w:tcPr>
          <w:p w14:paraId="38D0016D" w14:textId="77777777" w:rsidR="00EE6DFC" w:rsidRPr="007D66F3" w:rsidRDefault="00EE6DFC" w:rsidP="007D66F3">
            <w:pPr>
              <w:spacing w:line="480" w:lineRule="auto"/>
              <w:jc w:val="center"/>
              <w:rPr>
                <w:rFonts w:cs="Arial"/>
              </w:rPr>
            </w:pPr>
            <w:r w:rsidRPr="007D66F3">
              <w:rPr>
                <w:rFonts w:cs="Arial"/>
              </w:rPr>
              <w:sym w:font="Wingdings" w:char="F0FC"/>
            </w:r>
          </w:p>
        </w:tc>
        <w:tc>
          <w:tcPr>
            <w:tcW w:w="1350" w:type="dxa"/>
            <w:vAlign w:val="center"/>
          </w:tcPr>
          <w:p w14:paraId="1ED372D0"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30E86297" w14:textId="77777777" w:rsidR="00EE6DFC" w:rsidRPr="007D66F3" w:rsidRDefault="00EE6DFC" w:rsidP="007D66F3">
            <w:pPr>
              <w:spacing w:line="480" w:lineRule="auto"/>
              <w:jc w:val="center"/>
              <w:rPr>
                <w:rFonts w:cs="Arial"/>
              </w:rPr>
            </w:pPr>
            <w:r w:rsidRPr="007D66F3">
              <w:rPr>
                <w:rFonts w:cs="Arial"/>
              </w:rPr>
              <w:sym w:font="Wingdings" w:char="F0FC"/>
            </w:r>
          </w:p>
        </w:tc>
      </w:tr>
      <w:tr w:rsidR="00EE6DFC" w:rsidRPr="007D66F3" w14:paraId="66E99CE0" w14:textId="77777777" w:rsidTr="00F8625A">
        <w:tc>
          <w:tcPr>
            <w:tcW w:w="1259" w:type="dxa"/>
            <w:vMerge/>
            <w:vAlign w:val="center"/>
          </w:tcPr>
          <w:p w14:paraId="4E635471" w14:textId="77777777" w:rsidR="00EE6DFC" w:rsidRPr="007D66F3" w:rsidRDefault="00EE6DFC" w:rsidP="007D66F3">
            <w:pPr>
              <w:spacing w:line="480" w:lineRule="auto"/>
              <w:jc w:val="center"/>
              <w:rPr>
                <w:rFonts w:cs="Arial"/>
              </w:rPr>
            </w:pPr>
          </w:p>
        </w:tc>
        <w:tc>
          <w:tcPr>
            <w:tcW w:w="1235" w:type="dxa"/>
            <w:vAlign w:val="center"/>
          </w:tcPr>
          <w:p w14:paraId="53AB4DF0" w14:textId="77777777" w:rsidR="00EE6DFC" w:rsidRPr="007D66F3" w:rsidRDefault="00EE6DFC" w:rsidP="007D66F3">
            <w:pPr>
              <w:spacing w:line="480" w:lineRule="auto"/>
              <w:jc w:val="center"/>
              <w:rPr>
                <w:rFonts w:cs="Arial"/>
              </w:rPr>
            </w:pPr>
            <w:r w:rsidRPr="007D66F3">
              <w:rPr>
                <w:rFonts w:cs="Arial"/>
              </w:rPr>
              <w:t>Dave</w:t>
            </w:r>
          </w:p>
        </w:tc>
        <w:tc>
          <w:tcPr>
            <w:tcW w:w="2551" w:type="dxa"/>
            <w:vAlign w:val="center"/>
          </w:tcPr>
          <w:p w14:paraId="6DD9D6B0" w14:textId="77777777" w:rsidR="00EE6DFC" w:rsidRPr="007D66F3" w:rsidRDefault="00EE6DFC" w:rsidP="007D66F3">
            <w:pPr>
              <w:spacing w:line="480" w:lineRule="auto"/>
              <w:jc w:val="center"/>
              <w:rPr>
                <w:rFonts w:cs="Arial"/>
              </w:rPr>
            </w:pPr>
            <w:r w:rsidRPr="007D66F3">
              <w:rPr>
                <w:rFonts w:cs="Arial"/>
              </w:rPr>
              <w:t>4</w:t>
            </w:r>
          </w:p>
          <w:p w14:paraId="590E0A5C" w14:textId="77777777" w:rsidR="00EE6DFC" w:rsidRPr="007D66F3" w:rsidRDefault="00EE6DFC" w:rsidP="007D66F3">
            <w:pPr>
              <w:spacing w:line="480" w:lineRule="auto"/>
              <w:jc w:val="center"/>
              <w:rPr>
                <w:rFonts w:cs="Arial"/>
              </w:rPr>
            </w:pPr>
            <w:r w:rsidRPr="007D66F3">
              <w:rPr>
                <w:rFonts w:cs="Arial"/>
              </w:rPr>
              <w:t>(left due to concerns with the group)</w:t>
            </w:r>
          </w:p>
        </w:tc>
        <w:tc>
          <w:tcPr>
            <w:tcW w:w="1258" w:type="dxa"/>
            <w:vAlign w:val="center"/>
          </w:tcPr>
          <w:p w14:paraId="0AB03EF8"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266C77E0"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2A3FA6AA"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7DA6F061" w14:textId="77777777" w:rsidTr="00F8625A">
        <w:tc>
          <w:tcPr>
            <w:tcW w:w="1259" w:type="dxa"/>
            <w:vMerge/>
            <w:vAlign w:val="center"/>
          </w:tcPr>
          <w:p w14:paraId="2B342467" w14:textId="77777777" w:rsidR="00EE6DFC" w:rsidRPr="007D66F3" w:rsidRDefault="00EE6DFC" w:rsidP="007D66F3">
            <w:pPr>
              <w:spacing w:line="480" w:lineRule="auto"/>
              <w:jc w:val="center"/>
              <w:rPr>
                <w:rFonts w:cs="Arial"/>
              </w:rPr>
            </w:pPr>
          </w:p>
        </w:tc>
        <w:tc>
          <w:tcPr>
            <w:tcW w:w="1235" w:type="dxa"/>
            <w:vAlign w:val="center"/>
          </w:tcPr>
          <w:p w14:paraId="0A6553E5" w14:textId="77777777" w:rsidR="00EE6DFC" w:rsidRPr="007D66F3" w:rsidRDefault="00EE6DFC" w:rsidP="007D66F3">
            <w:pPr>
              <w:spacing w:line="480" w:lineRule="auto"/>
              <w:jc w:val="center"/>
              <w:rPr>
                <w:rFonts w:cs="Arial"/>
              </w:rPr>
            </w:pPr>
            <w:r w:rsidRPr="007D66F3">
              <w:rPr>
                <w:rFonts w:cs="Arial"/>
              </w:rPr>
              <w:t>Peter</w:t>
            </w:r>
          </w:p>
        </w:tc>
        <w:tc>
          <w:tcPr>
            <w:tcW w:w="2551" w:type="dxa"/>
            <w:vAlign w:val="center"/>
          </w:tcPr>
          <w:p w14:paraId="6C502ED0" w14:textId="77777777" w:rsidR="00EE6DFC" w:rsidRPr="007D66F3" w:rsidRDefault="00EE6DFC" w:rsidP="007D66F3">
            <w:pPr>
              <w:spacing w:line="480" w:lineRule="auto"/>
              <w:jc w:val="center"/>
              <w:rPr>
                <w:rFonts w:cs="Arial"/>
              </w:rPr>
            </w:pPr>
            <w:r w:rsidRPr="007D66F3">
              <w:rPr>
                <w:rFonts w:cs="Arial"/>
              </w:rPr>
              <w:t>5</w:t>
            </w:r>
          </w:p>
          <w:p w14:paraId="5B20CB5C" w14:textId="77777777" w:rsidR="00EE6DFC" w:rsidRPr="007D66F3" w:rsidRDefault="00EE6DFC" w:rsidP="007D66F3">
            <w:pPr>
              <w:spacing w:line="480" w:lineRule="auto"/>
              <w:jc w:val="center"/>
              <w:rPr>
                <w:rFonts w:cs="Arial"/>
              </w:rPr>
            </w:pPr>
            <w:r w:rsidRPr="007D66F3">
              <w:rPr>
                <w:rFonts w:cs="Arial"/>
              </w:rPr>
              <w:t>(left due to poor health)</w:t>
            </w:r>
          </w:p>
        </w:tc>
        <w:tc>
          <w:tcPr>
            <w:tcW w:w="1258" w:type="dxa"/>
            <w:vAlign w:val="center"/>
          </w:tcPr>
          <w:p w14:paraId="1426748C" w14:textId="77777777" w:rsidR="00EE6DFC" w:rsidRPr="007D66F3" w:rsidRDefault="00EE6DFC" w:rsidP="007D66F3">
            <w:pPr>
              <w:spacing w:line="480" w:lineRule="auto"/>
              <w:jc w:val="center"/>
              <w:rPr>
                <w:rFonts w:cs="Arial"/>
              </w:rPr>
            </w:pPr>
            <w:r w:rsidRPr="007D66F3">
              <w:rPr>
                <w:rFonts w:cs="Arial"/>
              </w:rPr>
              <w:sym w:font="Wingdings" w:char="F0FB"/>
            </w:r>
          </w:p>
        </w:tc>
        <w:tc>
          <w:tcPr>
            <w:tcW w:w="1350" w:type="dxa"/>
            <w:vAlign w:val="center"/>
          </w:tcPr>
          <w:p w14:paraId="2251D675" w14:textId="77777777" w:rsidR="00EE6DFC" w:rsidRPr="007D66F3" w:rsidRDefault="00EE6DFC" w:rsidP="007D66F3">
            <w:pPr>
              <w:spacing w:line="480" w:lineRule="auto"/>
              <w:jc w:val="center"/>
              <w:rPr>
                <w:rFonts w:cs="Arial"/>
              </w:rPr>
            </w:pPr>
            <w:r w:rsidRPr="007D66F3">
              <w:rPr>
                <w:rFonts w:cs="Arial"/>
              </w:rPr>
              <w:sym w:font="Wingdings" w:char="F0FB"/>
            </w:r>
          </w:p>
        </w:tc>
        <w:tc>
          <w:tcPr>
            <w:tcW w:w="1293" w:type="dxa"/>
            <w:vAlign w:val="center"/>
          </w:tcPr>
          <w:p w14:paraId="389D17CD" w14:textId="77777777" w:rsidR="00EE6DFC" w:rsidRPr="007D66F3" w:rsidRDefault="00EE6DFC" w:rsidP="007D66F3">
            <w:pPr>
              <w:spacing w:line="480" w:lineRule="auto"/>
              <w:jc w:val="center"/>
              <w:rPr>
                <w:rFonts w:cs="Arial"/>
              </w:rPr>
            </w:pPr>
            <w:r w:rsidRPr="007D66F3">
              <w:rPr>
                <w:rFonts w:cs="Arial"/>
              </w:rPr>
              <w:sym w:font="Wingdings" w:char="F0FB"/>
            </w:r>
          </w:p>
        </w:tc>
      </w:tr>
      <w:tr w:rsidR="00EE6DFC" w:rsidRPr="007D66F3" w14:paraId="3037464F" w14:textId="77777777" w:rsidTr="00F8625A">
        <w:tc>
          <w:tcPr>
            <w:tcW w:w="1259" w:type="dxa"/>
            <w:vMerge/>
            <w:vAlign w:val="center"/>
          </w:tcPr>
          <w:p w14:paraId="0860C270" w14:textId="77777777" w:rsidR="00EE6DFC" w:rsidRPr="007D66F3" w:rsidRDefault="00EE6DFC" w:rsidP="007D66F3">
            <w:pPr>
              <w:spacing w:line="480" w:lineRule="auto"/>
              <w:jc w:val="center"/>
              <w:rPr>
                <w:rFonts w:cs="Arial"/>
              </w:rPr>
            </w:pPr>
          </w:p>
        </w:tc>
        <w:tc>
          <w:tcPr>
            <w:tcW w:w="1235" w:type="dxa"/>
            <w:vAlign w:val="center"/>
          </w:tcPr>
          <w:p w14:paraId="030FE648" w14:textId="77777777" w:rsidR="00EE6DFC" w:rsidRPr="007D66F3" w:rsidRDefault="00EE6DFC" w:rsidP="007D66F3">
            <w:pPr>
              <w:spacing w:line="480" w:lineRule="auto"/>
              <w:jc w:val="center"/>
              <w:rPr>
                <w:rFonts w:cs="Arial"/>
              </w:rPr>
            </w:pPr>
            <w:r w:rsidRPr="007D66F3">
              <w:rPr>
                <w:rFonts w:cs="Arial"/>
              </w:rPr>
              <w:t>Josh (volunteer)</w:t>
            </w:r>
          </w:p>
        </w:tc>
        <w:tc>
          <w:tcPr>
            <w:tcW w:w="2551" w:type="dxa"/>
            <w:vAlign w:val="center"/>
          </w:tcPr>
          <w:p w14:paraId="1402165A" w14:textId="77777777" w:rsidR="00EE6DFC" w:rsidRPr="007D66F3" w:rsidRDefault="00EE6DFC" w:rsidP="007D66F3">
            <w:pPr>
              <w:spacing w:line="480" w:lineRule="auto"/>
              <w:jc w:val="center"/>
              <w:rPr>
                <w:rFonts w:cs="Arial"/>
              </w:rPr>
            </w:pPr>
            <w:r w:rsidRPr="007D66F3">
              <w:rPr>
                <w:rFonts w:cs="Arial"/>
              </w:rPr>
              <w:t>8</w:t>
            </w:r>
          </w:p>
        </w:tc>
        <w:tc>
          <w:tcPr>
            <w:tcW w:w="1258" w:type="dxa"/>
            <w:vAlign w:val="center"/>
          </w:tcPr>
          <w:p w14:paraId="2F202509" w14:textId="77777777" w:rsidR="00EE6DFC" w:rsidRPr="007D66F3" w:rsidRDefault="00EE6DFC" w:rsidP="007D66F3">
            <w:pPr>
              <w:spacing w:line="480" w:lineRule="auto"/>
              <w:jc w:val="center"/>
              <w:rPr>
                <w:rFonts w:cs="Arial"/>
              </w:rPr>
            </w:pPr>
            <w:r w:rsidRPr="007D66F3">
              <w:rPr>
                <w:rFonts w:cs="Arial"/>
              </w:rPr>
              <w:t>NA</w:t>
            </w:r>
          </w:p>
        </w:tc>
        <w:tc>
          <w:tcPr>
            <w:tcW w:w="1350" w:type="dxa"/>
            <w:vAlign w:val="center"/>
          </w:tcPr>
          <w:p w14:paraId="7F39866F"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5CE74B0E" w14:textId="77777777" w:rsidR="00EE6DFC" w:rsidRPr="007D66F3" w:rsidRDefault="00EE6DFC" w:rsidP="007D66F3">
            <w:pPr>
              <w:spacing w:line="480" w:lineRule="auto"/>
              <w:jc w:val="center"/>
              <w:rPr>
                <w:rFonts w:cs="Arial"/>
              </w:rPr>
            </w:pPr>
            <w:r w:rsidRPr="007D66F3">
              <w:rPr>
                <w:rFonts w:cs="Arial"/>
              </w:rPr>
              <w:t>NA</w:t>
            </w:r>
          </w:p>
        </w:tc>
      </w:tr>
      <w:tr w:rsidR="00EE6DFC" w:rsidRPr="007D66F3" w14:paraId="030723EF" w14:textId="77777777" w:rsidTr="00F8625A">
        <w:tc>
          <w:tcPr>
            <w:tcW w:w="1259" w:type="dxa"/>
            <w:vMerge/>
            <w:vAlign w:val="center"/>
          </w:tcPr>
          <w:p w14:paraId="5390FF98" w14:textId="77777777" w:rsidR="00EE6DFC" w:rsidRPr="007D66F3" w:rsidRDefault="00EE6DFC" w:rsidP="007D66F3">
            <w:pPr>
              <w:spacing w:line="480" w:lineRule="auto"/>
              <w:jc w:val="center"/>
              <w:rPr>
                <w:rFonts w:cs="Arial"/>
              </w:rPr>
            </w:pPr>
          </w:p>
        </w:tc>
        <w:tc>
          <w:tcPr>
            <w:tcW w:w="1235" w:type="dxa"/>
            <w:vAlign w:val="center"/>
          </w:tcPr>
          <w:p w14:paraId="7CAA3B36" w14:textId="77777777" w:rsidR="00EE6DFC" w:rsidRPr="007D66F3" w:rsidRDefault="00EE6DFC" w:rsidP="007D66F3">
            <w:pPr>
              <w:spacing w:line="480" w:lineRule="auto"/>
              <w:jc w:val="center"/>
              <w:rPr>
                <w:rFonts w:cs="Arial"/>
              </w:rPr>
            </w:pPr>
            <w:r w:rsidRPr="007D66F3">
              <w:rPr>
                <w:rFonts w:cs="Arial"/>
              </w:rPr>
              <w:t>Brian (volunteer)</w:t>
            </w:r>
          </w:p>
        </w:tc>
        <w:tc>
          <w:tcPr>
            <w:tcW w:w="2551" w:type="dxa"/>
            <w:vAlign w:val="center"/>
          </w:tcPr>
          <w:p w14:paraId="29AE9462" w14:textId="77777777" w:rsidR="00EE6DFC" w:rsidRPr="007D66F3" w:rsidRDefault="00EE6DFC" w:rsidP="007D66F3">
            <w:pPr>
              <w:spacing w:line="480" w:lineRule="auto"/>
              <w:jc w:val="center"/>
              <w:rPr>
                <w:rFonts w:cs="Arial"/>
              </w:rPr>
            </w:pPr>
            <w:r w:rsidRPr="007D66F3">
              <w:rPr>
                <w:rFonts w:cs="Arial"/>
              </w:rPr>
              <w:t>6</w:t>
            </w:r>
          </w:p>
        </w:tc>
        <w:tc>
          <w:tcPr>
            <w:tcW w:w="1258" w:type="dxa"/>
            <w:vAlign w:val="center"/>
          </w:tcPr>
          <w:p w14:paraId="297F408E" w14:textId="77777777" w:rsidR="00EE6DFC" w:rsidRPr="007D66F3" w:rsidRDefault="00EE6DFC" w:rsidP="007D66F3">
            <w:pPr>
              <w:spacing w:line="480" w:lineRule="auto"/>
              <w:jc w:val="center"/>
              <w:rPr>
                <w:rFonts w:cs="Arial"/>
              </w:rPr>
            </w:pPr>
            <w:r w:rsidRPr="007D66F3">
              <w:rPr>
                <w:rFonts w:cs="Arial"/>
              </w:rPr>
              <w:t>NA</w:t>
            </w:r>
          </w:p>
        </w:tc>
        <w:tc>
          <w:tcPr>
            <w:tcW w:w="1350" w:type="dxa"/>
            <w:vAlign w:val="center"/>
          </w:tcPr>
          <w:p w14:paraId="11DC4FF8" w14:textId="77777777" w:rsidR="00EE6DFC" w:rsidRPr="007D66F3" w:rsidRDefault="00EE6DFC" w:rsidP="007D66F3">
            <w:pPr>
              <w:spacing w:line="480" w:lineRule="auto"/>
              <w:jc w:val="center"/>
              <w:rPr>
                <w:rFonts w:cs="Arial"/>
              </w:rPr>
            </w:pPr>
            <w:r w:rsidRPr="007D66F3">
              <w:rPr>
                <w:rFonts w:cs="Arial"/>
              </w:rPr>
              <w:sym w:font="Wingdings" w:char="F0FC"/>
            </w:r>
          </w:p>
        </w:tc>
        <w:tc>
          <w:tcPr>
            <w:tcW w:w="1293" w:type="dxa"/>
            <w:vAlign w:val="center"/>
          </w:tcPr>
          <w:p w14:paraId="4BF4A267" w14:textId="77777777" w:rsidR="00EE6DFC" w:rsidRPr="007D66F3" w:rsidRDefault="00EE6DFC" w:rsidP="007D66F3">
            <w:pPr>
              <w:spacing w:line="480" w:lineRule="auto"/>
              <w:jc w:val="center"/>
              <w:rPr>
                <w:rFonts w:cs="Arial"/>
              </w:rPr>
            </w:pPr>
            <w:r w:rsidRPr="007D66F3">
              <w:rPr>
                <w:rFonts w:cs="Arial"/>
              </w:rPr>
              <w:t>NA</w:t>
            </w:r>
          </w:p>
        </w:tc>
      </w:tr>
    </w:tbl>
    <w:p w14:paraId="43FA4B7C" w14:textId="77777777" w:rsidR="00EE6DFC" w:rsidRPr="007D66F3" w:rsidRDefault="00EE6DFC" w:rsidP="007D66F3">
      <w:pPr>
        <w:spacing w:line="480" w:lineRule="auto"/>
        <w:rPr>
          <w:rFonts w:cs="Arial"/>
        </w:rPr>
      </w:pPr>
    </w:p>
    <w:p w14:paraId="742EAEB6" w14:textId="77777777" w:rsidR="00EE6DFC" w:rsidRPr="007D66F3" w:rsidRDefault="00EE6DFC" w:rsidP="007D66F3">
      <w:pPr>
        <w:spacing w:line="480" w:lineRule="auto"/>
        <w:rPr>
          <w:rFonts w:cs="Arial"/>
          <w:b/>
        </w:rPr>
      </w:pPr>
    </w:p>
    <w:p w14:paraId="3DF164B8" w14:textId="77777777" w:rsidR="00EE6DFC" w:rsidRPr="007D66F3" w:rsidRDefault="00EE6DFC" w:rsidP="007D66F3">
      <w:pPr>
        <w:spacing w:line="480" w:lineRule="auto"/>
        <w:rPr>
          <w:rFonts w:cs="Arial"/>
          <w:b/>
        </w:rPr>
      </w:pPr>
    </w:p>
    <w:p w14:paraId="70B1B032" w14:textId="77777777" w:rsidR="00EE6DFC" w:rsidRPr="007D66F3" w:rsidRDefault="00EE6DFC" w:rsidP="007D66F3">
      <w:pPr>
        <w:spacing w:line="480" w:lineRule="auto"/>
        <w:rPr>
          <w:rFonts w:cs="Arial"/>
          <w:b/>
        </w:rPr>
      </w:pPr>
    </w:p>
    <w:p w14:paraId="6BC167B2" w14:textId="77777777" w:rsidR="00EE6DFC" w:rsidRPr="007D66F3" w:rsidRDefault="00EE6DFC" w:rsidP="007D66F3">
      <w:pPr>
        <w:spacing w:line="480" w:lineRule="auto"/>
        <w:rPr>
          <w:rFonts w:cs="Arial"/>
          <w:b/>
        </w:rPr>
      </w:pPr>
    </w:p>
    <w:p w14:paraId="75B4097A" w14:textId="77777777" w:rsidR="00EE6DFC" w:rsidRPr="007D66F3" w:rsidRDefault="00EE6DFC" w:rsidP="007D66F3">
      <w:pPr>
        <w:spacing w:line="480" w:lineRule="auto"/>
        <w:rPr>
          <w:rFonts w:cs="Arial"/>
          <w:b/>
        </w:rPr>
      </w:pPr>
    </w:p>
    <w:p w14:paraId="16DC8A3B" w14:textId="77777777" w:rsidR="00EE6DFC" w:rsidRPr="007D66F3" w:rsidRDefault="00EE6DFC" w:rsidP="007D66F3">
      <w:pPr>
        <w:spacing w:line="480" w:lineRule="auto"/>
        <w:rPr>
          <w:rFonts w:cs="Arial"/>
          <w:b/>
        </w:rPr>
      </w:pPr>
    </w:p>
    <w:p w14:paraId="25AFA51E" w14:textId="77777777" w:rsidR="00EE6DFC" w:rsidRPr="007D66F3" w:rsidRDefault="00EE6DFC" w:rsidP="007D66F3">
      <w:pPr>
        <w:spacing w:line="480" w:lineRule="auto"/>
        <w:rPr>
          <w:rFonts w:cs="Arial"/>
          <w:b/>
        </w:rPr>
      </w:pPr>
    </w:p>
    <w:p w14:paraId="5E5E45C4" w14:textId="77777777" w:rsidR="00EE6DFC" w:rsidRPr="007D66F3" w:rsidRDefault="00EE6DFC" w:rsidP="007D66F3">
      <w:pPr>
        <w:spacing w:line="480" w:lineRule="auto"/>
        <w:rPr>
          <w:rFonts w:cs="Arial"/>
          <w:b/>
        </w:rPr>
      </w:pPr>
    </w:p>
    <w:p w14:paraId="61A7502F" w14:textId="77777777" w:rsidR="00EE6DFC" w:rsidRPr="007D66F3" w:rsidRDefault="00EE6DFC" w:rsidP="007D66F3">
      <w:pPr>
        <w:spacing w:line="480" w:lineRule="auto"/>
        <w:rPr>
          <w:rFonts w:cs="Arial"/>
          <w:b/>
        </w:rPr>
      </w:pPr>
    </w:p>
    <w:p w14:paraId="6ABC0F10" w14:textId="77777777" w:rsidR="00EE6DFC" w:rsidRPr="007D66F3" w:rsidRDefault="00EE6DFC" w:rsidP="007D66F3">
      <w:pPr>
        <w:spacing w:line="480" w:lineRule="auto"/>
        <w:rPr>
          <w:rFonts w:cs="Arial"/>
          <w:b/>
        </w:rPr>
      </w:pPr>
    </w:p>
    <w:p w14:paraId="4B9AB98B" w14:textId="77777777" w:rsidR="00EE6DFC" w:rsidRPr="007D66F3" w:rsidRDefault="00EE6DFC" w:rsidP="007D66F3">
      <w:pPr>
        <w:spacing w:line="480" w:lineRule="auto"/>
        <w:rPr>
          <w:rFonts w:cs="Arial"/>
          <w:b/>
        </w:rPr>
      </w:pPr>
    </w:p>
    <w:p w14:paraId="0559AE14" w14:textId="77777777" w:rsidR="00EE6DFC" w:rsidRPr="007D66F3" w:rsidRDefault="00EE6DFC" w:rsidP="007D66F3">
      <w:pPr>
        <w:spacing w:line="480" w:lineRule="auto"/>
        <w:rPr>
          <w:rFonts w:cs="Arial"/>
          <w:b/>
        </w:rPr>
      </w:pPr>
    </w:p>
    <w:p w14:paraId="6BD0E96E" w14:textId="77777777" w:rsidR="00EE6DFC" w:rsidRPr="007D66F3" w:rsidRDefault="00EE6DFC" w:rsidP="007D66F3">
      <w:pPr>
        <w:spacing w:line="480" w:lineRule="auto"/>
        <w:rPr>
          <w:rFonts w:cs="Arial"/>
          <w:b/>
        </w:rPr>
      </w:pPr>
    </w:p>
    <w:p w14:paraId="48981D31" w14:textId="77777777" w:rsidR="00EE6DFC" w:rsidRPr="007D66F3" w:rsidRDefault="00EE6DFC" w:rsidP="007D66F3">
      <w:pPr>
        <w:spacing w:line="480" w:lineRule="auto"/>
        <w:rPr>
          <w:rFonts w:cs="Arial"/>
          <w:b/>
        </w:rPr>
      </w:pPr>
    </w:p>
    <w:p w14:paraId="0EA4C0F0" w14:textId="77777777" w:rsidR="00EE6DFC" w:rsidRPr="007D66F3" w:rsidRDefault="00EE6DFC" w:rsidP="007D66F3">
      <w:pPr>
        <w:spacing w:line="480" w:lineRule="auto"/>
        <w:rPr>
          <w:rFonts w:cs="Arial"/>
          <w:b/>
        </w:rPr>
      </w:pPr>
    </w:p>
    <w:p w14:paraId="618A6C63" w14:textId="77777777" w:rsidR="00EE6DFC" w:rsidRPr="007D66F3" w:rsidRDefault="00EE6DFC" w:rsidP="007D66F3">
      <w:pPr>
        <w:spacing w:line="480" w:lineRule="auto"/>
        <w:rPr>
          <w:rFonts w:cs="Arial"/>
          <w:b/>
        </w:rPr>
      </w:pPr>
    </w:p>
    <w:p w14:paraId="166CEA75" w14:textId="77777777" w:rsidR="00EE6DFC" w:rsidRPr="007D66F3" w:rsidRDefault="00EE6DFC" w:rsidP="007D66F3">
      <w:pPr>
        <w:spacing w:line="480" w:lineRule="auto"/>
        <w:rPr>
          <w:rFonts w:cs="Arial"/>
          <w:b/>
        </w:rPr>
      </w:pPr>
    </w:p>
    <w:p w14:paraId="6F5FBCF1" w14:textId="77777777" w:rsidR="00EE6DFC" w:rsidRPr="007D66F3" w:rsidRDefault="00EE6DFC" w:rsidP="007D66F3">
      <w:pPr>
        <w:spacing w:line="480" w:lineRule="auto"/>
        <w:rPr>
          <w:rFonts w:cs="Arial"/>
        </w:rPr>
      </w:pPr>
    </w:p>
    <w:p w14:paraId="46E06B2D" w14:textId="77777777" w:rsidR="00EE6DFC" w:rsidRPr="007D66F3" w:rsidRDefault="00EE6DFC" w:rsidP="007D66F3">
      <w:pPr>
        <w:spacing w:line="480" w:lineRule="auto"/>
        <w:rPr>
          <w:rFonts w:cs="Arial"/>
        </w:rPr>
      </w:pPr>
    </w:p>
    <w:p w14:paraId="2A7C807B" w14:textId="77777777" w:rsidR="00EE6DFC" w:rsidRPr="007D66F3" w:rsidRDefault="00EE6DFC" w:rsidP="007D66F3">
      <w:pPr>
        <w:spacing w:line="480" w:lineRule="auto"/>
        <w:rPr>
          <w:rFonts w:cs="Arial"/>
        </w:rPr>
      </w:pPr>
    </w:p>
    <w:p w14:paraId="6F7DB40F" w14:textId="77777777" w:rsidR="00EE6DFC" w:rsidRPr="007D66F3" w:rsidRDefault="00EE6DFC" w:rsidP="007D66F3">
      <w:pPr>
        <w:spacing w:line="480" w:lineRule="auto"/>
        <w:rPr>
          <w:rFonts w:cs="Arial"/>
          <w:b/>
        </w:rPr>
      </w:pPr>
    </w:p>
    <w:p w14:paraId="7E68A168" w14:textId="77777777" w:rsidR="002E0B00" w:rsidRPr="007D66F3" w:rsidRDefault="002E0B00" w:rsidP="007D66F3">
      <w:pPr>
        <w:autoSpaceDE w:val="0"/>
        <w:autoSpaceDN w:val="0"/>
        <w:adjustRightInd w:val="0"/>
        <w:spacing w:after="0" w:line="480" w:lineRule="auto"/>
        <w:ind w:left="720" w:hanging="720"/>
        <w:rPr>
          <w:rFonts w:cs="Arial"/>
        </w:rPr>
      </w:pPr>
    </w:p>
    <w:p w14:paraId="77653F49" w14:textId="77777777" w:rsidR="002E0B00" w:rsidRPr="007D66F3" w:rsidRDefault="002E0B00" w:rsidP="007D66F3">
      <w:pPr>
        <w:spacing w:line="480" w:lineRule="auto"/>
        <w:rPr>
          <w:rFonts w:cs="Arial"/>
          <w:b/>
        </w:rPr>
      </w:pPr>
    </w:p>
    <w:sectPr w:rsidR="002E0B00" w:rsidRPr="007D66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2CDF" w14:textId="77777777" w:rsidR="00B14B4D" w:rsidRDefault="00B14B4D" w:rsidP="00DB09B4">
      <w:pPr>
        <w:spacing w:after="0" w:line="240" w:lineRule="auto"/>
      </w:pPr>
      <w:r>
        <w:separator/>
      </w:r>
    </w:p>
  </w:endnote>
  <w:endnote w:type="continuationSeparator" w:id="0">
    <w:p w14:paraId="47A87667" w14:textId="77777777" w:rsidR="00B14B4D" w:rsidRDefault="00B14B4D" w:rsidP="00D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339143"/>
      <w:docPartObj>
        <w:docPartGallery w:val="Page Numbers (Bottom of Page)"/>
        <w:docPartUnique/>
      </w:docPartObj>
    </w:sdtPr>
    <w:sdtEndPr>
      <w:rPr>
        <w:noProof/>
      </w:rPr>
    </w:sdtEndPr>
    <w:sdtContent>
      <w:p w14:paraId="77572FC3" w14:textId="77777777" w:rsidR="00F230D6" w:rsidRDefault="00F230D6">
        <w:pPr>
          <w:pStyle w:val="Footer"/>
          <w:jc w:val="center"/>
        </w:pPr>
        <w:r>
          <w:fldChar w:fldCharType="begin"/>
        </w:r>
        <w:r>
          <w:instrText xml:space="preserve"> PAGE   \* MERGEFORMAT </w:instrText>
        </w:r>
        <w:r>
          <w:fldChar w:fldCharType="separate"/>
        </w:r>
        <w:r w:rsidR="00F83219">
          <w:rPr>
            <w:noProof/>
          </w:rPr>
          <w:t>39</w:t>
        </w:r>
        <w:r>
          <w:rPr>
            <w:noProof/>
          </w:rPr>
          <w:fldChar w:fldCharType="end"/>
        </w:r>
      </w:p>
    </w:sdtContent>
  </w:sdt>
  <w:p w14:paraId="66D0315E" w14:textId="77777777" w:rsidR="00F230D6" w:rsidRDefault="00F2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5D44" w14:textId="77777777" w:rsidR="00B14B4D" w:rsidRDefault="00B14B4D" w:rsidP="00DB09B4">
      <w:pPr>
        <w:spacing w:after="0" w:line="240" w:lineRule="auto"/>
      </w:pPr>
      <w:r>
        <w:separator/>
      </w:r>
    </w:p>
  </w:footnote>
  <w:footnote w:type="continuationSeparator" w:id="0">
    <w:p w14:paraId="2941FB36" w14:textId="77777777" w:rsidR="00B14B4D" w:rsidRDefault="00B14B4D" w:rsidP="00DB0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67C"/>
    <w:multiLevelType w:val="hybridMultilevel"/>
    <w:tmpl w:val="665E8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031C9E"/>
    <w:multiLevelType w:val="hybridMultilevel"/>
    <w:tmpl w:val="55A4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015A3"/>
    <w:multiLevelType w:val="hybridMultilevel"/>
    <w:tmpl w:val="B2A85660"/>
    <w:lvl w:ilvl="0" w:tplc="2B142BCE">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95D6C"/>
    <w:multiLevelType w:val="hybridMultilevel"/>
    <w:tmpl w:val="8A86CDB4"/>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 w15:restartNumberingAfterBreak="0">
    <w:nsid w:val="32D1391B"/>
    <w:multiLevelType w:val="hybridMultilevel"/>
    <w:tmpl w:val="CDDC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F6B48"/>
    <w:multiLevelType w:val="hybridMultilevel"/>
    <w:tmpl w:val="1E0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45209"/>
    <w:multiLevelType w:val="hybridMultilevel"/>
    <w:tmpl w:val="6CD6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70F8B"/>
    <w:multiLevelType w:val="hybridMultilevel"/>
    <w:tmpl w:val="EAF0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7A7C95"/>
    <w:multiLevelType w:val="hybridMultilevel"/>
    <w:tmpl w:val="259C5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1D2"/>
    <w:rsid w:val="000017D3"/>
    <w:rsid w:val="00001DE0"/>
    <w:rsid w:val="00005990"/>
    <w:rsid w:val="0001359C"/>
    <w:rsid w:val="00013C34"/>
    <w:rsid w:val="00014C03"/>
    <w:rsid w:val="0002371F"/>
    <w:rsid w:val="0002650A"/>
    <w:rsid w:val="00026A30"/>
    <w:rsid w:val="000369FA"/>
    <w:rsid w:val="00041F22"/>
    <w:rsid w:val="00042AB1"/>
    <w:rsid w:val="00051421"/>
    <w:rsid w:val="000544B1"/>
    <w:rsid w:val="000547BA"/>
    <w:rsid w:val="000568D5"/>
    <w:rsid w:val="00063765"/>
    <w:rsid w:val="00066AF1"/>
    <w:rsid w:val="00070248"/>
    <w:rsid w:val="00074D0C"/>
    <w:rsid w:val="0007649A"/>
    <w:rsid w:val="00077494"/>
    <w:rsid w:val="000801C9"/>
    <w:rsid w:val="00082858"/>
    <w:rsid w:val="00084A90"/>
    <w:rsid w:val="000900F0"/>
    <w:rsid w:val="00091A5E"/>
    <w:rsid w:val="00093E63"/>
    <w:rsid w:val="000977DD"/>
    <w:rsid w:val="00097D32"/>
    <w:rsid w:val="000A284E"/>
    <w:rsid w:val="000A6A03"/>
    <w:rsid w:val="000A7C20"/>
    <w:rsid w:val="000B0E0F"/>
    <w:rsid w:val="000B2631"/>
    <w:rsid w:val="000B2749"/>
    <w:rsid w:val="000B3636"/>
    <w:rsid w:val="000B6233"/>
    <w:rsid w:val="000B7394"/>
    <w:rsid w:val="000C68E3"/>
    <w:rsid w:val="000C6961"/>
    <w:rsid w:val="000D3CC1"/>
    <w:rsid w:val="000D57A9"/>
    <w:rsid w:val="000F04BD"/>
    <w:rsid w:val="000F1C63"/>
    <w:rsid w:val="000F23F7"/>
    <w:rsid w:val="000F3B78"/>
    <w:rsid w:val="000F7B4E"/>
    <w:rsid w:val="000F7E76"/>
    <w:rsid w:val="00102B50"/>
    <w:rsid w:val="0010422A"/>
    <w:rsid w:val="00107B5E"/>
    <w:rsid w:val="00110336"/>
    <w:rsid w:val="00114C15"/>
    <w:rsid w:val="0011566F"/>
    <w:rsid w:val="00120341"/>
    <w:rsid w:val="00121446"/>
    <w:rsid w:val="00122647"/>
    <w:rsid w:val="001269FD"/>
    <w:rsid w:val="00133ECC"/>
    <w:rsid w:val="0013738A"/>
    <w:rsid w:val="001374B9"/>
    <w:rsid w:val="001419CA"/>
    <w:rsid w:val="00143E82"/>
    <w:rsid w:val="00143FAD"/>
    <w:rsid w:val="001449E4"/>
    <w:rsid w:val="00146DC3"/>
    <w:rsid w:val="0014730F"/>
    <w:rsid w:val="001530BF"/>
    <w:rsid w:val="00154CB4"/>
    <w:rsid w:val="00156829"/>
    <w:rsid w:val="0015724C"/>
    <w:rsid w:val="001602A1"/>
    <w:rsid w:val="00160496"/>
    <w:rsid w:val="0016211F"/>
    <w:rsid w:val="00162997"/>
    <w:rsid w:val="00164342"/>
    <w:rsid w:val="00172340"/>
    <w:rsid w:val="00172FEA"/>
    <w:rsid w:val="001732CB"/>
    <w:rsid w:val="001763E4"/>
    <w:rsid w:val="0018265F"/>
    <w:rsid w:val="0019140B"/>
    <w:rsid w:val="00191B4B"/>
    <w:rsid w:val="001923DD"/>
    <w:rsid w:val="0019420C"/>
    <w:rsid w:val="001A6D94"/>
    <w:rsid w:val="001B16AC"/>
    <w:rsid w:val="001B671C"/>
    <w:rsid w:val="001C2A9E"/>
    <w:rsid w:val="001C4036"/>
    <w:rsid w:val="001E3307"/>
    <w:rsid w:val="001E714D"/>
    <w:rsid w:val="001E7CD3"/>
    <w:rsid w:val="001F411C"/>
    <w:rsid w:val="00201757"/>
    <w:rsid w:val="00203135"/>
    <w:rsid w:val="002100F0"/>
    <w:rsid w:val="002106A1"/>
    <w:rsid w:val="00212948"/>
    <w:rsid w:val="00212ED2"/>
    <w:rsid w:val="00215C41"/>
    <w:rsid w:val="002214A0"/>
    <w:rsid w:val="0022525B"/>
    <w:rsid w:val="00226D35"/>
    <w:rsid w:val="002313BD"/>
    <w:rsid w:val="002335D4"/>
    <w:rsid w:val="0023413F"/>
    <w:rsid w:val="00235279"/>
    <w:rsid w:val="00242299"/>
    <w:rsid w:val="00243CF7"/>
    <w:rsid w:val="00244DF5"/>
    <w:rsid w:val="00260FF9"/>
    <w:rsid w:val="002636CE"/>
    <w:rsid w:val="00263DA2"/>
    <w:rsid w:val="002676FD"/>
    <w:rsid w:val="0027380C"/>
    <w:rsid w:val="0027392B"/>
    <w:rsid w:val="002756E6"/>
    <w:rsid w:val="002800CB"/>
    <w:rsid w:val="00283421"/>
    <w:rsid w:val="00283A51"/>
    <w:rsid w:val="00284F80"/>
    <w:rsid w:val="00290691"/>
    <w:rsid w:val="0029394D"/>
    <w:rsid w:val="00294C41"/>
    <w:rsid w:val="00294E5C"/>
    <w:rsid w:val="00295322"/>
    <w:rsid w:val="002A100C"/>
    <w:rsid w:val="002A1693"/>
    <w:rsid w:val="002A16FC"/>
    <w:rsid w:val="002A6ECA"/>
    <w:rsid w:val="002B1180"/>
    <w:rsid w:val="002B3A0F"/>
    <w:rsid w:val="002B6C21"/>
    <w:rsid w:val="002C11C0"/>
    <w:rsid w:val="002C484C"/>
    <w:rsid w:val="002D0AB2"/>
    <w:rsid w:val="002D0DD8"/>
    <w:rsid w:val="002D2137"/>
    <w:rsid w:val="002D60AB"/>
    <w:rsid w:val="002D6F82"/>
    <w:rsid w:val="002E0B00"/>
    <w:rsid w:val="002E1D94"/>
    <w:rsid w:val="002E20E0"/>
    <w:rsid w:val="002E2171"/>
    <w:rsid w:val="002E26D9"/>
    <w:rsid w:val="002E2E28"/>
    <w:rsid w:val="002E3F66"/>
    <w:rsid w:val="002E57EA"/>
    <w:rsid w:val="002E78F7"/>
    <w:rsid w:val="002F50A9"/>
    <w:rsid w:val="0030270E"/>
    <w:rsid w:val="00303EFC"/>
    <w:rsid w:val="00306528"/>
    <w:rsid w:val="00310589"/>
    <w:rsid w:val="00310B4B"/>
    <w:rsid w:val="0031542D"/>
    <w:rsid w:val="0031569A"/>
    <w:rsid w:val="00317D46"/>
    <w:rsid w:val="003257B6"/>
    <w:rsid w:val="003408A5"/>
    <w:rsid w:val="00341EAB"/>
    <w:rsid w:val="00344C12"/>
    <w:rsid w:val="003464C6"/>
    <w:rsid w:val="00350E98"/>
    <w:rsid w:val="003540D8"/>
    <w:rsid w:val="00355D1D"/>
    <w:rsid w:val="00356E37"/>
    <w:rsid w:val="00356F4B"/>
    <w:rsid w:val="00362742"/>
    <w:rsid w:val="00362A44"/>
    <w:rsid w:val="00362EFE"/>
    <w:rsid w:val="00364352"/>
    <w:rsid w:val="00366822"/>
    <w:rsid w:val="003708E5"/>
    <w:rsid w:val="00371E66"/>
    <w:rsid w:val="003720A3"/>
    <w:rsid w:val="00373801"/>
    <w:rsid w:val="00375282"/>
    <w:rsid w:val="00377687"/>
    <w:rsid w:val="0038683E"/>
    <w:rsid w:val="00387BA8"/>
    <w:rsid w:val="00390D80"/>
    <w:rsid w:val="00391D33"/>
    <w:rsid w:val="00391D41"/>
    <w:rsid w:val="003945E0"/>
    <w:rsid w:val="00395D48"/>
    <w:rsid w:val="00396A17"/>
    <w:rsid w:val="003A225C"/>
    <w:rsid w:val="003A4174"/>
    <w:rsid w:val="003A4BFC"/>
    <w:rsid w:val="003B13BB"/>
    <w:rsid w:val="003B1CF4"/>
    <w:rsid w:val="003B2133"/>
    <w:rsid w:val="003B4B94"/>
    <w:rsid w:val="003B70CD"/>
    <w:rsid w:val="003C237B"/>
    <w:rsid w:val="003C41B2"/>
    <w:rsid w:val="003D52B9"/>
    <w:rsid w:val="003D67D7"/>
    <w:rsid w:val="003E0C0E"/>
    <w:rsid w:val="003E0D6D"/>
    <w:rsid w:val="003E6B32"/>
    <w:rsid w:val="003E703D"/>
    <w:rsid w:val="003F14C9"/>
    <w:rsid w:val="003F515F"/>
    <w:rsid w:val="00400C0B"/>
    <w:rsid w:val="004018CE"/>
    <w:rsid w:val="004044B8"/>
    <w:rsid w:val="004104B9"/>
    <w:rsid w:val="004128B7"/>
    <w:rsid w:val="0041582C"/>
    <w:rsid w:val="004229B1"/>
    <w:rsid w:val="004233DA"/>
    <w:rsid w:val="00426FD7"/>
    <w:rsid w:val="0042776B"/>
    <w:rsid w:val="0043057E"/>
    <w:rsid w:val="004324A6"/>
    <w:rsid w:val="00432A22"/>
    <w:rsid w:val="00432DB9"/>
    <w:rsid w:val="004342D9"/>
    <w:rsid w:val="0043476C"/>
    <w:rsid w:val="00436535"/>
    <w:rsid w:val="00440A6E"/>
    <w:rsid w:val="0044368E"/>
    <w:rsid w:val="00444284"/>
    <w:rsid w:val="00444E14"/>
    <w:rsid w:val="00445188"/>
    <w:rsid w:val="00452070"/>
    <w:rsid w:val="00452E1D"/>
    <w:rsid w:val="00455EEA"/>
    <w:rsid w:val="0045726E"/>
    <w:rsid w:val="004624CE"/>
    <w:rsid w:val="0046275E"/>
    <w:rsid w:val="00462FDD"/>
    <w:rsid w:val="00463076"/>
    <w:rsid w:val="00464CFE"/>
    <w:rsid w:val="004702F7"/>
    <w:rsid w:val="004731EC"/>
    <w:rsid w:val="00474CF9"/>
    <w:rsid w:val="00476156"/>
    <w:rsid w:val="0048062A"/>
    <w:rsid w:val="004809BD"/>
    <w:rsid w:val="0048282E"/>
    <w:rsid w:val="00484C60"/>
    <w:rsid w:val="004869AE"/>
    <w:rsid w:val="00492256"/>
    <w:rsid w:val="00494D50"/>
    <w:rsid w:val="004A154B"/>
    <w:rsid w:val="004A605A"/>
    <w:rsid w:val="004B00AB"/>
    <w:rsid w:val="004B3091"/>
    <w:rsid w:val="004B3667"/>
    <w:rsid w:val="004B5308"/>
    <w:rsid w:val="004B7A8F"/>
    <w:rsid w:val="004C3140"/>
    <w:rsid w:val="004C37FC"/>
    <w:rsid w:val="004C50D7"/>
    <w:rsid w:val="004C59CB"/>
    <w:rsid w:val="004D0313"/>
    <w:rsid w:val="004D1DD5"/>
    <w:rsid w:val="004D5463"/>
    <w:rsid w:val="004E06E0"/>
    <w:rsid w:val="004E1DB4"/>
    <w:rsid w:val="004E4886"/>
    <w:rsid w:val="004E4ED6"/>
    <w:rsid w:val="004F07E4"/>
    <w:rsid w:val="004F75C9"/>
    <w:rsid w:val="00501CF6"/>
    <w:rsid w:val="00501DCC"/>
    <w:rsid w:val="00501E5B"/>
    <w:rsid w:val="00501FD3"/>
    <w:rsid w:val="00511ECE"/>
    <w:rsid w:val="00512999"/>
    <w:rsid w:val="005265B1"/>
    <w:rsid w:val="00530B62"/>
    <w:rsid w:val="0053165E"/>
    <w:rsid w:val="005374BE"/>
    <w:rsid w:val="00540981"/>
    <w:rsid w:val="005414BF"/>
    <w:rsid w:val="00545CC5"/>
    <w:rsid w:val="00545E50"/>
    <w:rsid w:val="00547907"/>
    <w:rsid w:val="005528EA"/>
    <w:rsid w:val="00554EF4"/>
    <w:rsid w:val="00560974"/>
    <w:rsid w:val="00564F33"/>
    <w:rsid w:val="00570F7E"/>
    <w:rsid w:val="00571665"/>
    <w:rsid w:val="005734FC"/>
    <w:rsid w:val="00582CBB"/>
    <w:rsid w:val="0058485F"/>
    <w:rsid w:val="00584B4B"/>
    <w:rsid w:val="0059020B"/>
    <w:rsid w:val="0059396B"/>
    <w:rsid w:val="00596CD5"/>
    <w:rsid w:val="005A4A88"/>
    <w:rsid w:val="005A5795"/>
    <w:rsid w:val="005A66C6"/>
    <w:rsid w:val="005B0A10"/>
    <w:rsid w:val="005B2046"/>
    <w:rsid w:val="005B2353"/>
    <w:rsid w:val="005B55AB"/>
    <w:rsid w:val="005C59E4"/>
    <w:rsid w:val="005D139D"/>
    <w:rsid w:val="005D1957"/>
    <w:rsid w:val="005D29A4"/>
    <w:rsid w:val="005D5885"/>
    <w:rsid w:val="005E0C40"/>
    <w:rsid w:val="005E33AA"/>
    <w:rsid w:val="005F139F"/>
    <w:rsid w:val="005F2281"/>
    <w:rsid w:val="005F69D7"/>
    <w:rsid w:val="005F6FD5"/>
    <w:rsid w:val="0060584E"/>
    <w:rsid w:val="0061079C"/>
    <w:rsid w:val="00616E95"/>
    <w:rsid w:val="00617318"/>
    <w:rsid w:val="006231D4"/>
    <w:rsid w:val="00624D19"/>
    <w:rsid w:val="00633BE2"/>
    <w:rsid w:val="006369E6"/>
    <w:rsid w:val="00640BF8"/>
    <w:rsid w:val="00642EC7"/>
    <w:rsid w:val="00645183"/>
    <w:rsid w:val="00651FC9"/>
    <w:rsid w:val="006541F9"/>
    <w:rsid w:val="006546E0"/>
    <w:rsid w:val="00656052"/>
    <w:rsid w:val="00656AFE"/>
    <w:rsid w:val="00670271"/>
    <w:rsid w:val="00671691"/>
    <w:rsid w:val="00671B84"/>
    <w:rsid w:val="00673B87"/>
    <w:rsid w:val="00675194"/>
    <w:rsid w:val="00682135"/>
    <w:rsid w:val="006825D4"/>
    <w:rsid w:val="00682B7D"/>
    <w:rsid w:val="0068539E"/>
    <w:rsid w:val="006858DD"/>
    <w:rsid w:val="006861CF"/>
    <w:rsid w:val="00686C7D"/>
    <w:rsid w:val="00690117"/>
    <w:rsid w:val="006902DD"/>
    <w:rsid w:val="00692F4F"/>
    <w:rsid w:val="0069394B"/>
    <w:rsid w:val="00694A8F"/>
    <w:rsid w:val="00697644"/>
    <w:rsid w:val="006A1D8A"/>
    <w:rsid w:val="006A1F56"/>
    <w:rsid w:val="006A39C6"/>
    <w:rsid w:val="006A5A56"/>
    <w:rsid w:val="006A6452"/>
    <w:rsid w:val="006B47B7"/>
    <w:rsid w:val="006B784F"/>
    <w:rsid w:val="006C0409"/>
    <w:rsid w:val="006C1961"/>
    <w:rsid w:val="006C2CE2"/>
    <w:rsid w:val="006C3465"/>
    <w:rsid w:val="006D00FB"/>
    <w:rsid w:val="006D34DC"/>
    <w:rsid w:val="006D7C91"/>
    <w:rsid w:val="006F0F77"/>
    <w:rsid w:val="006F1B9A"/>
    <w:rsid w:val="006F1E08"/>
    <w:rsid w:val="006F50D5"/>
    <w:rsid w:val="0070163D"/>
    <w:rsid w:val="00701E74"/>
    <w:rsid w:val="0070662F"/>
    <w:rsid w:val="007103F8"/>
    <w:rsid w:val="00710853"/>
    <w:rsid w:val="0071246E"/>
    <w:rsid w:val="00712C03"/>
    <w:rsid w:val="00713225"/>
    <w:rsid w:val="00715991"/>
    <w:rsid w:val="0072254E"/>
    <w:rsid w:val="00722BF3"/>
    <w:rsid w:val="00724D89"/>
    <w:rsid w:val="00727E83"/>
    <w:rsid w:val="00731E42"/>
    <w:rsid w:val="00732C4A"/>
    <w:rsid w:val="0073456B"/>
    <w:rsid w:val="00742B98"/>
    <w:rsid w:val="00744098"/>
    <w:rsid w:val="007446D9"/>
    <w:rsid w:val="00745799"/>
    <w:rsid w:val="0075086E"/>
    <w:rsid w:val="00752E77"/>
    <w:rsid w:val="00753D72"/>
    <w:rsid w:val="00756FE9"/>
    <w:rsid w:val="00757B85"/>
    <w:rsid w:val="0076207C"/>
    <w:rsid w:val="0077096D"/>
    <w:rsid w:val="0077380E"/>
    <w:rsid w:val="00774255"/>
    <w:rsid w:val="007761E9"/>
    <w:rsid w:val="00780C43"/>
    <w:rsid w:val="0078212F"/>
    <w:rsid w:val="007834F4"/>
    <w:rsid w:val="00786535"/>
    <w:rsid w:val="00786594"/>
    <w:rsid w:val="007916D6"/>
    <w:rsid w:val="0079529B"/>
    <w:rsid w:val="0079538A"/>
    <w:rsid w:val="007A5EBE"/>
    <w:rsid w:val="007B19B8"/>
    <w:rsid w:val="007B1BD0"/>
    <w:rsid w:val="007B27D7"/>
    <w:rsid w:val="007B2CE6"/>
    <w:rsid w:val="007B3F2F"/>
    <w:rsid w:val="007C311B"/>
    <w:rsid w:val="007C521F"/>
    <w:rsid w:val="007C6636"/>
    <w:rsid w:val="007D3CC0"/>
    <w:rsid w:val="007D454A"/>
    <w:rsid w:val="007D5D8A"/>
    <w:rsid w:val="007D6243"/>
    <w:rsid w:val="007D64E8"/>
    <w:rsid w:val="007D66F3"/>
    <w:rsid w:val="007D775B"/>
    <w:rsid w:val="007E37BB"/>
    <w:rsid w:val="007E47ED"/>
    <w:rsid w:val="007E486C"/>
    <w:rsid w:val="007E5E10"/>
    <w:rsid w:val="007E6B02"/>
    <w:rsid w:val="007F1E2D"/>
    <w:rsid w:val="007F40C2"/>
    <w:rsid w:val="007F4C74"/>
    <w:rsid w:val="007F5360"/>
    <w:rsid w:val="007F71D2"/>
    <w:rsid w:val="007F7F74"/>
    <w:rsid w:val="00802B42"/>
    <w:rsid w:val="00805FB0"/>
    <w:rsid w:val="0080694F"/>
    <w:rsid w:val="00806972"/>
    <w:rsid w:val="008159CA"/>
    <w:rsid w:val="00825944"/>
    <w:rsid w:val="00831E8C"/>
    <w:rsid w:val="008335FE"/>
    <w:rsid w:val="00834398"/>
    <w:rsid w:val="008351B0"/>
    <w:rsid w:val="00840FEF"/>
    <w:rsid w:val="0084789A"/>
    <w:rsid w:val="008503E6"/>
    <w:rsid w:val="008575A8"/>
    <w:rsid w:val="00867CD2"/>
    <w:rsid w:val="008730B6"/>
    <w:rsid w:val="00874F05"/>
    <w:rsid w:val="00880F16"/>
    <w:rsid w:val="008812A0"/>
    <w:rsid w:val="00885180"/>
    <w:rsid w:val="008947E3"/>
    <w:rsid w:val="00897CEA"/>
    <w:rsid w:val="008A1C24"/>
    <w:rsid w:val="008A3D5A"/>
    <w:rsid w:val="008A67D4"/>
    <w:rsid w:val="008A7821"/>
    <w:rsid w:val="008B004F"/>
    <w:rsid w:val="008B3826"/>
    <w:rsid w:val="008B55D1"/>
    <w:rsid w:val="008B5DFE"/>
    <w:rsid w:val="008C521B"/>
    <w:rsid w:val="008C5A5C"/>
    <w:rsid w:val="008C5B33"/>
    <w:rsid w:val="008C6107"/>
    <w:rsid w:val="008C703F"/>
    <w:rsid w:val="008D0245"/>
    <w:rsid w:val="008D17AB"/>
    <w:rsid w:val="008D26C1"/>
    <w:rsid w:val="008E4FE3"/>
    <w:rsid w:val="008E6664"/>
    <w:rsid w:val="008F4289"/>
    <w:rsid w:val="00901929"/>
    <w:rsid w:val="00902D9D"/>
    <w:rsid w:val="00905D79"/>
    <w:rsid w:val="009079BE"/>
    <w:rsid w:val="0091223D"/>
    <w:rsid w:val="009125D8"/>
    <w:rsid w:val="009126A1"/>
    <w:rsid w:val="009168AA"/>
    <w:rsid w:val="009173BC"/>
    <w:rsid w:val="009221DD"/>
    <w:rsid w:val="00922257"/>
    <w:rsid w:val="00924822"/>
    <w:rsid w:val="009264BC"/>
    <w:rsid w:val="0092654F"/>
    <w:rsid w:val="00932557"/>
    <w:rsid w:val="009332DF"/>
    <w:rsid w:val="00936BE1"/>
    <w:rsid w:val="00937E1B"/>
    <w:rsid w:val="009414CE"/>
    <w:rsid w:val="00942D08"/>
    <w:rsid w:val="00943F2B"/>
    <w:rsid w:val="00947D9D"/>
    <w:rsid w:val="00951617"/>
    <w:rsid w:val="00957D12"/>
    <w:rsid w:val="00970CA3"/>
    <w:rsid w:val="00974CAA"/>
    <w:rsid w:val="009775AE"/>
    <w:rsid w:val="009818C5"/>
    <w:rsid w:val="009832FC"/>
    <w:rsid w:val="0098775C"/>
    <w:rsid w:val="009970CB"/>
    <w:rsid w:val="009A0309"/>
    <w:rsid w:val="009A15EE"/>
    <w:rsid w:val="009A2887"/>
    <w:rsid w:val="009A69EF"/>
    <w:rsid w:val="009A7D80"/>
    <w:rsid w:val="009B040C"/>
    <w:rsid w:val="009B1740"/>
    <w:rsid w:val="009B4C12"/>
    <w:rsid w:val="009C1511"/>
    <w:rsid w:val="009C3830"/>
    <w:rsid w:val="009D1D1A"/>
    <w:rsid w:val="009E06BB"/>
    <w:rsid w:val="009F3930"/>
    <w:rsid w:val="009F4E84"/>
    <w:rsid w:val="009F69A4"/>
    <w:rsid w:val="00A02BFA"/>
    <w:rsid w:val="00A03C21"/>
    <w:rsid w:val="00A05D41"/>
    <w:rsid w:val="00A11039"/>
    <w:rsid w:val="00A13429"/>
    <w:rsid w:val="00A175DF"/>
    <w:rsid w:val="00A21A8A"/>
    <w:rsid w:val="00A235E3"/>
    <w:rsid w:val="00A267DC"/>
    <w:rsid w:val="00A314C0"/>
    <w:rsid w:val="00A40B32"/>
    <w:rsid w:val="00A412F3"/>
    <w:rsid w:val="00A46B44"/>
    <w:rsid w:val="00A50880"/>
    <w:rsid w:val="00A51CA4"/>
    <w:rsid w:val="00A51FD3"/>
    <w:rsid w:val="00A53354"/>
    <w:rsid w:val="00A534EB"/>
    <w:rsid w:val="00A53AC7"/>
    <w:rsid w:val="00A57C6E"/>
    <w:rsid w:val="00A60F0B"/>
    <w:rsid w:val="00A61F69"/>
    <w:rsid w:val="00A6246F"/>
    <w:rsid w:val="00A632E9"/>
    <w:rsid w:val="00A64AFF"/>
    <w:rsid w:val="00A71EB9"/>
    <w:rsid w:val="00A757F5"/>
    <w:rsid w:val="00A7595C"/>
    <w:rsid w:val="00A77E41"/>
    <w:rsid w:val="00A836FB"/>
    <w:rsid w:val="00A85DA3"/>
    <w:rsid w:val="00A85E5D"/>
    <w:rsid w:val="00A8792E"/>
    <w:rsid w:val="00A972AA"/>
    <w:rsid w:val="00A97B53"/>
    <w:rsid w:val="00AA07DA"/>
    <w:rsid w:val="00AA538E"/>
    <w:rsid w:val="00AB2288"/>
    <w:rsid w:val="00AB5499"/>
    <w:rsid w:val="00AB5BCA"/>
    <w:rsid w:val="00AC0344"/>
    <w:rsid w:val="00AC4DD8"/>
    <w:rsid w:val="00AD50AE"/>
    <w:rsid w:val="00AE19A2"/>
    <w:rsid w:val="00AE3A3F"/>
    <w:rsid w:val="00AE4F9D"/>
    <w:rsid w:val="00AE59AC"/>
    <w:rsid w:val="00AE5E12"/>
    <w:rsid w:val="00AF1D2C"/>
    <w:rsid w:val="00AF6F88"/>
    <w:rsid w:val="00AF7039"/>
    <w:rsid w:val="00AF7B93"/>
    <w:rsid w:val="00B067EA"/>
    <w:rsid w:val="00B069D5"/>
    <w:rsid w:val="00B12C9F"/>
    <w:rsid w:val="00B14B4D"/>
    <w:rsid w:val="00B3070A"/>
    <w:rsid w:val="00B35AE1"/>
    <w:rsid w:val="00B420E3"/>
    <w:rsid w:val="00B4463F"/>
    <w:rsid w:val="00B61262"/>
    <w:rsid w:val="00B626F2"/>
    <w:rsid w:val="00B62CC9"/>
    <w:rsid w:val="00B651B0"/>
    <w:rsid w:val="00B70059"/>
    <w:rsid w:val="00B71848"/>
    <w:rsid w:val="00B742B5"/>
    <w:rsid w:val="00B74D70"/>
    <w:rsid w:val="00B75BC8"/>
    <w:rsid w:val="00B76D1A"/>
    <w:rsid w:val="00B82CD2"/>
    <w:rsid w:val="00B83C09"/>
    <w:rsid w:val="00B843EF"/>
    <w:rsid w:val="00B92356"/>
    <w:rsid w:val="00B93F25"/>
    <w:rsid w:val="00B960C3"/>
    <w:rsid w:val="00BA05BB"/>
    <w:rsid w:val="00BA1984"/>
    <w:rsid w:val="00BA2FA9"/>
    <w:rsid w:val="00BA328C"/>
    <w:rsid w:val="00BB0910"/>
    <w:rsid w:val="00BC5EF6"/>
    <w:rsid w:val="00BE0747"/>
    <w:rsid w:val="00BE2840"/>
    <w:rsid w:val="00BE42D0"/>
    <w:rsid w:val="00BE50CA"/>
    <w:rsid w:val="00BF4BE1"/>
    <w:rsid w:val="00BF5878"/>
    <w:rsid w:val="00BF7983"/>
    <w:rsid w:val="00C01121"/>
    <w:rsid w:val="00C023FA"/>
    <w:rsid w:val="00C0295C"/>
    <w:rsid w:val="00C06BF0"/>
    <w:rsid w:val="00C07EBD"/>
    <w:rsid w:val="00C11A34"/>
    <w:rsid w:val="00C15164"/>
    <w:rsid w:val="00C27274"/>
    <w:rsid w:val="00C30AE4"/>
    <w:rsid w:val="00C317B0"/>
    <w:rsid w:val="00C3257E"/>
    <w:rsid w:val="00C32B7B"/>
    <w:rsid w:val="00C32FCF"/>
    <w:rsid w:val="00C34D4D"/>
    <w:rsid w:val="00C4147F"/>
    <w:rsid w:val="00C50630"/>
    <w:rsid w:val="00C53619"/>
    <w:rsid w:val="00C53AB1"/>
    <w:rsid w:val="00C55E9E"/>
    <w:rsid w:val="00C56E14"/>
    <w:rsid w:val="00C56E54"/>
    <w:rsid w:val="00C60A76"/>
    <w:rsid w:val="00C60E5F"/>
    <w:rsid w:val="00C626BD"/>
    <w:rsid w:val="00C62A02"/>
    <w:rsid w:val="00C62D00"/>
    <w:rsid w:val="00C64A1B"/>
    <w:rsid w:val="00C714C8"/>
    <w:rsid w:val="00C74606"/>
    <w:rsid w:val="00C75410"/>
    <w:rsid w:val="00C75813"/>
    <w:rsid w:val="00C82427"/>
    <w:rsid w:val="00C86AA2"/>
    <w:rsid w:val="00C87174"/>
    <w:rsid w:val="00C87EAB"/>
    <w:rsid w:val="00C916AE"/>
    <w:rsid w:val="00C97363"/>
    <w:rsid w:val="00CA01A2"/>
    <w:rsid w:val="00CA03DB"/>
    <w:rsid w:val="00CA44DF"/>
    <w:rsid w:val="00CA5CA0"/>
    <w:rsid w:val="00CA6D8D"/>
    <w:rsid w:val="00CB0189"/>
    <w:rsid w:val="00CB251E"/>
    <w:rsid w:val="00CB5C27"/>
    <w:rsid w:val="00CB6C34"/>
    <w:rsid w:val="00CC194D"/>
    <w:rsid w:val="00CC6B19"/>
    <w:rsid w:val="00CD19FD"/>
    <w:rsid w:val="00CD21D4"/>
    <w:rsid w:val="00CD356F"/>
    <w:rsid w:val="00CD4E2F"/>
    <w:rsid w:val="00CE2714"/>
    <w:rsid w:val="00CF326A"/>
    <w:rsid w:val="00D011AF"/>
    <w:rsid w:val="00D0166B"/>
    <w:rsid w:val="00D023FB"/>
    <w:rsid w:val="00D05A48"/>
    <w:rsid w:val="00D05AF4"/>
    <w:rsid w:val="00D06A08"/>
    <w:rsid w:val="00D12007"/>
    <w:rsid w:val="00D12546"/>
    <w:rsid w:val="00D13DBE"/>
    <w:rsid w:val="00D200D0"/>
    <w:rsid w:val="00D201B0"/>
    <w:rsid w:val="00D23A82"/>
    <w:rsid w:val="00D23DBE"/>
    <w:rsid w:val="00D246E2"/>
    <w:rsid w:val="00D25EDF"/>
    <w:rsid w:val="00D27D62"/>
    <w:rsid w:val="00D27EAD"/>
    <w:rsid w:val="00D301CC"/>
    <w:rsid w:val="00D311FE"/>
    <w:rsid w:val="00D33A32"/>
    <w:rsid w:val="00D34B48"/>
    <w:rsid w:val="00D40089"/>
    <w:rsid w:val="00D42765"/>
    <w:rsid w:val="00D4320A"/>
    <w:rsid w:val="00D45C4C"/>
    <w:rsid w:val="00D50212"/>
    <w:rsid w:val="00D55C1F"/>
    <w:rsid w:val="00D55D94"/>
    <w:rsid w:val="00D572DB"/>
    <w:rsid w:val="00D60DD8"/>
    <w:rsid w:val="00D61D56"/>
    <w:rsid w:val="00D653C3"/>
    <w:rsid w:val="00D67D04"/>
    <w:rsid w:val="00D70FAD"/>
    <w:rsid w:val="00D71E60"/>
    <w:rsid w:val="00D732CE"/>
    <w:rsid w:val="00D76E55"/>
    <w:rsid w:val="00D779FB"/>
    <w:rsid w:val="00D80A88"/>
    <w:rsid w:val="00D8100C"/>
    <w:rsid w:val="00D859E3"/>
    <w:rsid w:val="00D85CCD"/>
    <w:rsid w:val="00D86B2F"/>
    <w:rsid w:val="00D87B22"/>
    <w:rsid w:val="00D9681D"/>
    <w:rsid w:val="00D96E24"/>
    <w:rsid w:val="00DA079E"/>
    <w:rsid w:val="00DA09B1"/>
    <w:rsid w:val="00DA1B0A"/>
    <w:rsid w:val="00DA47D2"/>
    <w:rsid w:val="00DB09B4"/>
    <w:rsid w:val="00DB1B8E"/>
    <w:rsid w:val="00DB2339"/>
    <w:rsid w:val="00DB49DE"/>
    <w:rsid w:val="00DC0042"/>
    <w:rsid w:val="00DC0455"/>
    <w:rsid w:val="00DC2F48"/>
    <w:rsid w:val="00DC76F6"/>
    <w:rsid w:val="00DD06BA"/>
    <w:rsid w:val="00DD2762"/>
    <w:rsid w:val="00DE0159"/>
    <w:rsid w:val="00DE2640"/>
    <w:rsid w:val="00DE2971"/>
    <w:rsid w:val="00DE31E2"/>
    <w:rsid w:val="00DE7E6A"/>
    <w:rsid w:val="00DF3213"/>
    <w:rsid w:val="00DF4214"/>
    <w:rsid w:val="00DF6326"/>
    <w:rsid w:val="00DF756A"/>
    <w:rsid w:val="00DF7BF2"/>
    <w:rsid w:val="00E017CE"/>
    <w:rsid w:val="00E01917"/>
    <w:rsid w:val="00E038E2"/>
    <w:rsid w:val="00E0460B"/>
    <w:rsid w:val="00E13975"/>
    <w:rsid w:val="00E16FAC"/>
    <w:rsid w:val="00E2149E"/>
    <w:rsid w:val="00E225E0"/>
    <w:rsid w:val="00E27A78"/>
    <w:rsid w:val="00E27FCC"/>
    <w:rsid w:val="00E3380B"/>
    <w:rsid w:val="00E377DA"/>
    <w:rsid w:val="00E40477"/>
    <w:rsid w:val="00E40DC8"/>
    <w:rsid w:val="00E43621"/>
    <w:rsid w:val="00E44B48"/>
    <w:rsid w:val="00E45922"/>
    <w:rsid w:val="00E46097"/>
    <w:rsid w:val="00E46B7E"/>
    <w:rsid w:val="00E47679"/>
    <w:rsid w:val="00E50DBA"/>
    <w:rsid w:val="00E5601E"/>
    <w:rsid w:val="00E57A44"/>
    <w:rsid w:val="00E57B63"/>
    <w:rsid w:val="00E6070C"/>
    <w:rsid w:val="00E611E2"/>
    <w:rsid w:val="00E626E5"/>
    <w:rsid w:val="00E6278F"/>
    <w:rsid w:val="00E70DDD"/>
    <w:rsid w:val="00E70EC4"/>
    <w:rsid w:val="00E7416D"/>
    <w:rsid w:val="00E76597"/>
    <w:rsid w:val="00E76A04"/>
    <w:rsid w:val="00E80E12"/>
    <w:rsid w:val="00E844A0"/>
    <w:rsid w:val="00E90268"/>
    <w:rsid w:val="00E941EE"/>
    <w:rsid w:val="00EA1860"/>
    <w:rsid w:val="00EA466B"/>
    <w:rsid w:val="00EA5469"/>
    <w:rsid w:val="00EB1914"/>
    <w:rsid w:val="00EB6A63"/>
    <w:rsid w:val="00EC1DD2"/>
    <w:rsid w:val="00EC2F4A"/>
    <w:rsid w:val="00EE0E65"/>
    <w:rsid w:val="00EE5152"/>
    <w:rsid w:val="00EE52E3"/>
    <w:rsid w:val="00EE6DFC"/>
    <w:rsid w:val="00EF3C67"/>
    <w:rsid w:val="00EF4DED"/>
    <w:rsid w:val="00F01A67"/>
    <w:rsid w:val="00F04A22"/>
    <w:rsid w:val="00F061DD"/>
    <w:rsid w:val="00F1123B"/>
    <w:rsid w:val="00F1351A"/>
    <w:rsid w:val="00F20377"/>
    <w:rsid w:val="00F2159E"/>
    <w:rsid w:val="00F230D6"/>
    <w:rsid w:val="00F27DEF"/>
    <w:rsid w:val="00F312D8"/>
    <w:rsid w:val="00F40973"/>
    <w:rsid w:val="00F41AC3"/>
    <w:rsid w:val="00F426B8"/>
    <w:rsid w:val="00F43516"/>
    <w:rsid w:val="00F44A0B"/>
    <w:rsid w:val="00F44A3B"/>
    <w:rsid w:val="00F47E44"/>
    <w:rsid w:val="00F50068"/>
    <w:rsid w:val="00F54225"/>
    <w:rsid w:val="00F62243"/>
    <w:rsid w:val="00F64C2E"/>
    <w:rsid w:val="00F64C73"/>
    <w:rsid w:val="00F65304"/>
    <w:rsid w:val="00F65930"/>
    <w:rsid w:val="00F72517"/>
    <w:rsid w:val="00F728D5"/>
    <w:rsid w:val="00F72AFE"/>
    <w:rsid w:val="00F74C22"/>
    <w:rsid w:val="00F809B7"/>
    <w:rsid w:val="00F82903"/>
    <w:rsid w:val="00F83219"/>
    <w:rsid w:val="00F834F5"/>
    <w:rsid w:val="00F8625A"/>
    <w:rsid w:val="00F91A28"/>
    <w:rsid w:val="00F92671"/>
    <w:rsid w:val="00F92841"/>
    <w:rsid w:val="00F943EF"/>
    <w:rsid w:val="00FA0594"/>
    <w:rsid w:val="00FA37C8"/>
    <w:rsid w:val="00FA74B9"/>
    <w:rsid w:val="00FB21AE"/>
    <w:rsid w:val="00FB246E"/>
    <w:rsid w:val="00FC310F"/>
    <w:rsid w:val="00FC5189"/>
    <w:rsid w:val="00FD09F8"/>
    <w:rsid w:val="00FD1065"/>
    <w:rsid w:val="00FD106F"/>
    <w:rsid w:val="00FD28E4"/>
    <w:rsid w:val="00FD2CDE"/>
    <w:rsid w:val="00FD396F"/>
    <w:rsid w:val="00FD5C34"/>
    <w:rsid w:val="00FD6817"/>
    <w:rsid w:val="00FE493B"/>
    <w:rsid w:val="00FE565F"/>
    <w:rsid w:val="00FE7362"/>
    <w:rsid w:val="00FF4B4D"/>
    <w:rsid w:val="00FF6A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D39C"/>
  <w15:docId w15:val="{4C3616DF-5D1B-425A-94FA-755F27D0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7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3720A3"/>
    <w:pPr>
      <w:keepNext/>
      <w:numPr>
        <w:numId w:val="3"/>
      </w:numPr>
      <w:spacing w:after="120" w:line="271" w:lineRule="auto"/>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4B48"/>
    <w:rPr>
      <w:sz w:val="16"/>
      <w:szCs w:val="16"/>
    </w:rPr>
  </w:style>
  <w:style w:type="paragraph" w:styleId="CommentText">
    <w:name w:val="annotation text"/>
    <w:basedOn w:val="Normal"/>
    <w:link w:val="CommentTextChar"/>
    <w:uiPriority w:val="99"/>
    <w:unhideWhenUsed/>
    <w:rsid w:val="00D34B48"/>
    <w:pPr>
      <w:spacing w:line="240" w:lineRule="auto"/>
    </w:pPr>
    <w:rPr>
      <w:sz w:val="20"/>
      <w:szCs w:val="20"/>
    </w:rPr>
  </w:style>
  <w:style w:type="character" w:customStyle="1" w:styleId="CommentTextChar">
    <w:name w:val="Comment Text Char"/>
    <w:basedOn w:val="DefaultParagraphFont"/>
    <w:link w:val="CommentText"/>
    <w:uiPriority w:val="99"/>
    <w:rsid w:val="00D34B48"/>
    <w:rPr>
      <w:sz w:val="20"/>
      <w:szCs w:val="20"/>
    </w:rPr>
  </w:style>
  <w:style w:type="paragraph" w:styleId="CommentSubject">
    <w:name w:val="annotation subject"/>
    <w:basedOn w:val="CommentText"/>
    <w:next w:val="CommentText"/>
    <w:link w:val="CommentSubjectChar"/>
    <w:uiPriority w:val="99"/>
    <w:semiHidden/>
    <w:unhideWhenUsed/>
    <w:rsid w:val="00D34B48"/>
    <w:rPr>
      <w:b/>
      <w:bCs/>
    </w:rPr>
  </w:style>
  <w:style w:type="character" w:customStyle="1" w:styleId="CommentSubjectChar">
    <w:name w:val="Comment Subject Char"/>
    <w:basedOn w:val="CommentTextChar"/>
    <w:link w:val="CommentSubject"/>
    <w:uiPriority w:val="99"/>
    <w:semiHidden/>
    <w:rsid w:val="00D34B48"/>
    <w:rPr>
      <w:b/>
      <w:bCs/>
      <w:sz w:val="20"/>
      <w:szCs w:val="20"/>
    </w:rPr>
  </w:style>
  <w:style w:type="paragraph" w:styleId="BalloonText">
    <w:name w:val="Balloon Text"/>
    <w:basedOn w:val="Normal"/>
    <w:link w:val="BalloonTextChar"/>
    <w:uiPriority w:val="99"/>
    <w:semiHidden/>
    <w:unhideWhenUsed/>
    <w:rsid w:val="00D3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48"/>
    <w:rPr>
      <w:rFonts w:ascii="Tahoma" w:hAnsi="Tahoma" w:cs="Tahoma"/>
      <w:sz w:val="16"/>
      <w:szCs w:val="16"/>
    </w:rPr>
  </w:style>
  <w:style w:type="character" w:customStyle="1" w:styleId="Heading2Char">
    <w:name w:val="Heading 2 Char"/>
    <w:basedOn w:val="DefaultParagraphFont"/>
    <w:link w:val="Heading2"/>
    <w:uiPriority w:val="9"/>
    <w:semiHidden/>
    <w:rsid w:val="00AF7B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720A3"/>
    <w:rPr>
      <w:rFonts w:eastAsia="Times New Roman" w:cs="Arial"/>
      <w:b/>
      <w:bCs/>
    </w:rPr>
  </w:style>
  <w:style w:type="paragraph" w:styleId="ListParagraph">
    <w:name w:val="List Paragraph"/>
    <w:basedOn w:val="Normal"/>
    <w:uiPriority w:val="34"/>
    <w:qFormat/>
    <w:rsid w:val="00AF7B93"/>
    <w:pPr>
      <w:ind w:left="720"/>
      <w:contextualSpacing/>
    </w:pPr>
  </w:style>
  <w:style w:type="paragraph" w:styleId="Quote">
    <w:name w:val="Quote"/>
    <w:basedOn w:val="Normal"/>
    <w:next w:val="Normal"/>
    <w:link w:val="QuoteChar"/>
    <w:uiPriority w:val="29"/>
    <w:qFormat/>
    <w:rsid w:val="003F14C9"/>
    <w:rPr>
      <w:i/>
      <w:iCs/>
      <w:color w:val="000000" w:themeColor="text1"/>
    </w:rPr>
  </w:style>
  <w:style w:type="character" w:customStyle="1" w:styleId="QuoteChar">
    <w:name w:val="Quote Char"/>
    <w:basedOn w:val="DefaultParagraphFont"/>
    <w:link w:val="Quote"/>
    <w:uiPriority w:val="29"/>
    <w:rsid w:val="003F14C9"/>
    <w:rPr>
      <w:i/>
      <w:iCs/>
      <w:color w:val="000000" w:themeColor="text1"/>
    </w:rPr>
  </w:style>
  <w:style w:type="paragraph" w:styleId="NoSpacing">
    <w:name w:val="No Spacing"/>
    <w:uiPriority w:val="1"/>
    <w:qFormat/>
    <w:rsid w:val="00D85CCD"/>
    <w:pPr>
      <w:spacing w:after="0" w:line="240" w:lineRule="auto"/>
    </w:pPr>
  </w:style>
  <w:style w:type="paragraph" w:styleId="Header">
    <w:name w:val="header"/>
    <w:basedOn w:val="Normal"/>
    <w:link w:val="HeaderChar"/>
    <w:uiPriority w:val="99"/>
    <w:unhideWhenUsed/>
    <w:rsid w:val="00DB0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9B4"/>
  </w:style>
  <w:style w:type="paragraph" w:styleId="Footer">
    <w:name w:val="footer"/>
    <w:basedOn w:val="Normal"/>
    <w:link w:val="FooterChar"/>
    <w:uiPriority w:val="99"/>
    <w:unhideWhenUsed/>
    <w:rsid w:val="00DB0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9B4"/>
  </w:style>
  <w:style w:type="character" w:customStyle="1" w:styleId="nlmpublisher-name">
    <w:name w:val="nlm_publisher-name"/>
    <w:basedOn w:val="DefaultParagraphFont"/>
    <w:rsid w:val="00D96E24"/>
  </w:style>
  <w:style w:type="character" w:customStyle="1" w:styleId="nlmpublisher-loc">
    <w:name w:val="nlm_publisher-loc"/>
    <w:basedOn w:val="DefaultParagraphFont"/>
    <w:rsid w:val="00D96E24"/>
  </w:style>
  <w:style w:type="table" w:styleId="TableGrid">
    <w:name w:val="Table Grid"/>
    <w:basedOn w:val="TableNormal"/>
    <w:uiPriority w:val="59"/>
    <w:rsid w:val="00EE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68D5"/>
    <w:pPr>
      <w:spacing w:after="0" w:line="240" w:lineRule="auto"/>
    </w:pPr>
  </w:style>
  <w:style w:type="character" w:styleId="Hyperlink">
    <w:name w:val="Hyperlink"/>
    <w:basedOn w:val="DefaultParagraphFont"/>
    <w:uiPriority w:val="99"/>
    <w:semiHidden/>
    <w:unhideWhenUsed/>
    <w:rsid w:val="007B2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2011">
      <w:bodyDiv w:val="1"/>
      <w:marLeft w:val="0"/>
      <w:marRight w:val="0"/>
      <w:marTop w:val="0"/>
      <w:marBottom w:val="0"/>
      <w:divBdr>
        <w:top w:val="none" w:sz="0" w:space="0" w:color="auto"/>
        <w:left w:val="none" w:sz="0" w:space="0" w:color="auto"/>
        <w:bottom w:val="none" w:sz="0" w:space="0" w:color="auto"/>
        <w:right w:val="none" w:sz="0" w:space="0" w:color="auto"/>
      </w:divBdr>
    </w:div>
    <w:div w:id="17944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471301217714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7/S0144686X18000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C729-1CDB-4402-8B52-0A118327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56</Pages>
  <Words>15513</Words>
  <Characters>88429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Ben,Hicks</dc:creator>
  <cp:lastModifiedBy>Innes Anthea</cp:lastModifiedBy>
  <cp:revision>11</cp:revision>
  <dcterms:created xsi:type="dcterms:W3CDTF">2019-02-12T10:32:00Z</dcterms:created>
  <dcterms:modified xsi:type="dcterms:W3CDTF">2019-02-28T12:23:00Z</dcterms:modified>
</cp:coreProperties>
</file>