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E60" w:rsidRPr="00652E60" w:rsidRDefault="00652E60" w:rsidP="00652E60">
      <w:pPr>
        <w:jc w:val="center"/>
        <w:rPr>
          <w:u w:val="single"/>
        </w:rPr>
      </w:pPr>
      <w:bookmarkStart w:id="0" w:name="_GoBack"/>
      <w:bookmarkEnd w:id="0"/>
    </w:p>
    <w:p w:rsidR="001C6E78" w:rsidRDefault="001C6E78" w:rsidP="00F968ED">
      <w:pPr>
        <w:rPr>
          <w:b/>
          <w:color w:val="404040" w:themeColor="text1" w:themeTint="BF"/>
          <w:sz w:val="36"/>
        </w:rPr>
      </w:pPr>
      <w:r w:rsidRPr="001C6E78">
        <w:rPr>
          <w:b/>
          <w:color w:val="404040" w:themeColor="text1" w:themeTint="BF"/>
          <w:sz w:val="36"/>
        </w:rPr>
        <w:t>The FGM Conference:</w:t>
      </w:r>
      <w:r>
        <w:rPr>
          <w:b/>
          <w:color w:val="404040" w:themeColor="text1" w:themeTint="BF"/>
          <w:sz w:val="36"/>
        </w:rPr>
        <w:t xml:space="preserve"> </w:t>
      </w:r>
      <w:r w:rsidRPr="001C6E78">
        <w:rPr>
          <w:b/>
          <w:color w:val="404040" w:themeColor="text1" w:themeTint="BF"/>
          <w:sz w:val="36"/>
        </w:rPr>
        <w:t>Zero tolerance for female genital mutilation</w:t>
      </w:r>
    </w:p>
    <w:p w:rsidR="00F968ED" w:rsidRDefault="00F968ED" w:rsidP="00F968ED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Location: University of Salford</w:t>
      </w:r>
      <w:r>
        <w:rPr>
          <w:b/>
          <w:color w:val="404040" w:themeColor="text1" w:themeTint="BF"/>
        </w:rPr>
        <w:br/>
        <w:t>Date: Tuesday 24</w:t>
      </w:r>
      <w:r w:rsidRPr="00E40252">
        <w:rPr>
          <w:b/>
          <w:color w:val="404040" w:themeColor="text1" w:themeTint="BF"/>
          <w:vertAlign w:val="superscript"/>
        </w:rPr>
        <w:t>th</w:t>
      </w:r>
      <w:r>
        <w:rPr>
          <w:b/>
          <w:color w:val="404040" w:themeColor="text1" w:themeTint="BF"/>
        </w:rPr>
        <w:t xml:space="preserve"> </w:t>
      </w:r>
      <w:r w:rsidRPr="00D61656">
        <w:rPr>
          <w:b/>
          <w:color w:val="404040" w:themeColor="text1" w:themeTint="BF"/>
        </w:rPr>
        <w:t>April 2018</w:t>
      </w:r>
    </w:p>
    <w:p w:rsidR="00F968ED" w:rsidRPr="0004570A" w:rsidRDefault="00F968ED" w:rsidP="00F968ED">
      <w:pPr>
        <w:rPr>
          <w:rFonts w:ascii="Helvetica" w:hAnsi="Helvetica" w:cs="Helvetica"/>
          <w:b/>
          <w:sz w:val="20"/>
          <w:szCs w:val="23"/>
          <w:shd w:val="clear" w:color="auto" w:fill="F5F5F5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8789"/>
      </w:tblGrid>
      <w:tr w:rsidR="001C6E78" w:rsidRPr="001C6E78" w:rsidTr="001C6E78">
        <w:trPr>
          <w:cantSplit/>
          <w:trHeight w:val="314"/>
        </w:trPr>
        <w:tc>
          <w:tcPr>
            <w:tcW w:w="993" w:type="dxa"/>
          </w:tcPr>
          <w:p w:rsidR="00F968ED" w:rsidRPr="001C6E78" w:rsidRDefault="00F968ED" w:rsidP="005C344A">
            <w:r w:rsidRPr="001C6E78">
              <w:t>09:00</w:t>
            </w:r>
          </w:p>
        </w:tc>
        <w:tc>
          <w:tcPr>
            <w:tcW w:w="8789" w:type="dxa"/>
            <w:shd w:val="clear" w:color="auto" w:fill="BDD6EE" w:themeFill="accent1" w:themeFillTint="66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 xml:space="preserve">Registration, refreshments and networking </w:t>
            </w:r>
          </w:p>
        </w:tc>
      </w:tr>
      <w:tr w:rsidR="001C6E78" w:rsidRPr="001C6E78" w:rsidTr="005C344A">
        <w:trPr>
          <w:cantSplit/>
        </w:trPr>
        <w:tc>
          <w:tcPr>
            <w:tcW w:w="993" w:type="dxa"/>
          </w:tcPr>
          <w:p w:rsidR="00F968ED" w:rsidRPr="001C6E78" w:rsidRDefault="00F968ED" w:rsidP="005C344A">
            <w:r w:rsidRPr="001C6E78">
              <w:t>09:30</w:t>
            </w:r>
          </w:p>
          <w:p w:rsidR="00F968ED" w:rsidRPr="001C6E78" w:rsidRDefault="00F968ED" w:rsidP="005C344A"/>
        </w:tc>
        <w:tc>
          <w:tcPr>
            <w:tcW w:w="8789" w:type="dxa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>Opening remarks from the chair</w:t>
            </w:r>
          </w:p>
          <w:p w:rsidR="00F968ED" w:rsidRPr="001C6E78" w:rsidRDefault="003F2BCC" w:rsidP="005C344A">
            <w:pPr>
              <w:rPr>
                <w:i/>
              </w:rPr>
            </w:pPr>
            <w:r>
              <w:rPr>
                <w:i/>
              </w:rPr>
              <w:t>Gabi Hesk, Lecturer in S</w:t>
            </w:r>
            <w:r w:rsidRPr="003F2BCC">
              <w:rPr>
                <w:i/>
              </w:rPr>
              <w:t xml:space="preserve">ocial </w:t>
            </w:r>
            <w:r>
              <w:rPr>
                <w:i/>
              </w:rPr>
              <w:t>W</w:t>
            </w:r>
            <w:r w:rsidRPr="003F2BCC">
              <w:rPr>
                <w:i/>
              </w:rPr>
              <w:t>ork, University of Salford (Confirmed)</w:t>
            </w:r>
          </w:p>
          <w:p w:rsidR="00F968ED" w:rsidRPr="001C6E78" w:rsidRDefault="00F968ED" w:rsidP="005C344A">
            <w:pPr>
              <w:rPr>
                <w:b/>
              </w:rPr>
            </w:pPr>
          </w:p>
        </w:tc>
      </w:tr>
      <w:tr w:rsidR="001C6E78" w:rsidRPr="001C6E78" w:rsidTr="005C344A">
        <w:trPr>
          <w:cantSplit/>
          <w:trHeight w:val="1087"/>
        </w:trPr>
        <w:tc>
          <w:tcPr>
            <w:tcW w:w="993" w:type="dxa"/>
          </w:tcPr>
          <w:p w:rsidR="00F968ED" w:rsidRPr="001C6E78" w:rsidRDefault="00F968ED" w:rsidP="005C344A">
            <w:r w:rsidRPr="001C6E78">
              <w:t>09:40</w:t>
            </w:r>
          </w:p>
        </w:tc>
        <w:tc>
          <w:tcPr>
            <w:tcW w:w="8789" w:type="dxa"/>
          </w:tcPr>
          <w:p w:rsidR="00804844" w:rsidRPr="001C6E78" w:rsidRDefault="00804844" w:rsidP="00804844">
            <w:pPr>
              <w:rPr>
                <w:b/>
              </w:rPr>
            </w:pPr>
            <w:r w:rsidRPr="001C6E78">
              <w:rPr>
                <w:b/>
              </w:rPr>
              <w:t>Working to end new cases of FGM in England by 2030</w:t>
            </w:r>
          </w:p>
          <w:p w:rsidR="00804844" w:rsidRPr="001C6E78" w:rsidRDefault="00804844" w:rsidP="00804844">
            <w:pPr>
              <w:rPr>
                <w:b/>
              </w:rPr>
            </w:pPr>
          </w:p>
          <w:p w:rsidR="00804844" w:rsidRPr="001C6E78" w:rsidRDefault="00E13786" w:rsidP="00804844">
            <w:pPr>
              <w:rPr>
                <w:i/>
              </w:rPr>
            </w:pPr>
            <w:r>
              <w:t xml:space="preserve">KEYNOTE - </w:t>
            </w:r>
            <w:r w:rsidR="00804844">
              <w:rPr>
                <w:i/>
              </w:rPr>
              <w:t>Leethen Bartholomew, Head of th</w:t>
            </w:r>
            <w:r w:rsidR="00804844" w:rsidRPr="001C6E78">
              <w:rPr>
                <w:i/>
              </w:rPr>
              <w:t>e National FGM Centre (</w:t>
            </w:r>
            <w:r>
              <w:rPr>
                <w:i/>
              </w:rPr>
              <w:t>Confirmed</w:t>
            </w:r>
            <w:r w:rsidR="00804844" w:rsidRPr="001C6E78">
              <w:rPr>
                <w:i/>
              </w:rPr>
              <w:t>)</w:t>
            </w:r>
          </w:p>
          <w:p w:rsidR="00804844" w:rsidRPr="001C6E78" w:rsidRDefault="00804844" w:rsidP="00804844">
            <w:pPr>
              <w:rPr>
                <w:b/>
              </w:rPr>
            </w:pPr>
          </w:p>
          <w:p w:rsidR="00804844" w:rsidRPr="001C6E78" w:rsidRDefault="00804844" w:rsidP="00804844">
            <w:pPr>
              <w:rPr>
                <w:sz w:val="18"/>
                <w:szCs w:val="18"/>
              </w:rPr>
            </w:pPr>
            <w:r w:rsidRPr="001C6E78">
              <w:rPr>
                <w:sz w:val="18"/>
                <w:szCs w:val="18"/>
              </w:rPr>
              <w:t>The National FGM Centre’s Vision is to keep children and young people safe from FGM and other Harmful Practices, including our aim to end new cases of FGM by 2030.</w:t>
            </w:r>
          </w:p>
          <w:p w:rsidR="00804844" w:rsidRPr="001C6E78" w:rsidRDefault="00804844" w:rsidP="00804844">
            <w:pPr>
              <w:rPr>
                <w:sz w:val="18"/>
                <w:szCs w:val="18"/>
              </w:rPr>
            </w:pPr>
          </w:p>
          <w:p w:rsidR="00804844" w:rsidRPr="001C6E78" w:rsidRDefault="00804844" w:rsidP="00804844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 w:rsidRPr="001C6E78">
              <w:rPr>
                <w:sz w:val="18"/>
                <w:szCs w:val="18"/>
              </w:rPr>
              <w:t>Prevent new cases</w:t>
            </w:r>
          </w:p>
          <w:p w:rsidR="00804844" w:rsidRPr="001C6E78" w:rsidRDefault="00804844" w:rsidP="00804844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 w:rsidRPr="001C6E78">
              <w:rPr>
                <w:sz w:val="18"/>
                <w:szCs w:val="18"/>
              </w:rPr>
              <w:t>Protect children and young people</w:t>
            </w:r>
          </w:p>
          <w:p w:rsidR="00804844" w:rsidRPr="001C6E78" w:rsidRDefault="00804844" w:rsidP="00804844">
            <w:pPr>
              <w:pStyle w:val="ListParagraph"/>
              <w:numPr>
                <w:ilvl w:val="0"/>
                <w:numId w:val="8"/>
              </w:numPr>
              <w:contextualSpacing/>
              <w:rPr>
                <w:sz w:val="18"/>
                <w:szCs w:val="18"/>
              </w:rPr>
            </w:pPr>
            <w:r w:rsidRPr="001C6E78">
              <w:rPr>
                <w:sz w:val="18"/>
                <w:szCs w:val="18"/>
              </w:rPr>
              <w:t>Support those affected by FGM and other Harmful Practices</w:t>
            </w:r>
          </w:p>
          <w:p w:rsidR="00F968ED" w:rsidRPr="00447600" w:rsidRDefault="00F968ED" w:rsidP="00804844">
            <w:pPr>
              <w:pStyle w:val="ListParagraph"/>
              <w:contextualSpacing/>
              <w:rPr>
                <w:sz w:val="18"/>
              </w:rPr>
            </w:pPr>
          </w:p>
        </w:tc>
      </w:tr>
      <w:tr w:rsidR="001C6E78" w:rsidRPr="001C6E78" w:rsidTr="005C344A">
        <w:trPr>
          <w:cantSplit/>
          <w:trHeight w:val="1867"/>
        </w:trPr>
        <w:tc>
          <w:tcPr>
            <w:tcW w:w="993" w:type="dxa"/>
          </w:tcPr>
          <w:p w:rsidR="00F968ED" w:rsidRPr="001C6E78" w:rsidRDefault="00F968ED" w:rsidP="005C344A">
            <w:r w:rsidRPr="001C6E78">
              <w:t>10:00</w:t>
            </w:r>
          </w:p>
        </w:tc>
        <w:tc>
          <w:tcPr>
            <w:tcW w:w="8789" w:type="dxa"/>
            <w:shd w:val="clear" w:color="auto" w:fill="auto"/>
          </w:tcPr>
          <w:p w:rsidR="00804844" w:rsidRPr="001C6E78" w:rsidRDefault="00C23302" w:rsidP="00804844">
            <w:pPr>
              <w:rPr>
                <w:sz w:val="20"/>
                <w:szCs w:val="20"/>
              </w:rPr>
            </w:pPr>
            <w:r>
              <w:rPr>
                <w:b/>
              </w:rPr>
              <w:t>Greater Manchester’s j</w:t>
            </w:r>
            <w:r w:rsidR="00804844" w:rsidRPr="00804844">
              <w:rPr>
                <w:b/>
              </w:rPr>
              <w:t xml:space="preserve">ourney in addressing FGM </w:t>
            </w:r>
            <w:r w:rsidR="00804844">
              <w:rPr>
                <w:b/>
              </w:rPr>
              <w:br/>
            </w:r>
          </w:p>
          <w:p w:rsidR="00804844" w:rsidRDefault="00DB6FFB" w:rsidP="00804844">
            <w:pPr>
              <w:rPr>
                <w:i/>
              </w:rPr>
            </w:pPr>
            <w:r>
              <w:rPr>
                <w:i/>
              </w:rPr>
              <w:t>Jaria Hussain-L</w:t>
            </w:r>
            <w:r w:rsidR="00804844">
              <w:rPr>
                <w:i/>
              </w:rPr>
              <w:t xml:space="preserve">ala, </w:t>
            </w:r>
            <w:r w:rsidR="00804844" w:rsidRPr="001C6E78">
              <w:rPr>
                <w:i/>
              </w:rPr>
              <w:t>Chair of the Greater Manchester FGM Forum (</w:t>
            </w:r>
            <w:r w:rsidR="00804844">
              <w:rPr>
                <w:i/>
              </w:rPr>
              <w:t>Confirmed</w:t>
            </w:r>
            <w:r w:rsidR="00804844" w:rsidRPr="001C6E78">
              <w:rPr>
                <w:i/>
              </w:rPr>
              <w:t>)</w:t>
            </w:r>
          </w:p>
          <w:p w:rsidR="00804844" w:rsidRDefault="00804844" w:rsidP="00804844">
            <w:pPr>
              <w:rPr>
                <w:i/>
              </w:rPr>
            </w:pPr>
          </w:p>
          <w:p w:rsidR="00804844" w:rsidRPr="00804844" w:rsidRDefault="00804844" w:rsidP="00804844">
            <w:pPr>
              <w:rPr>
                <w:sz w:val="18"/>
                <w:szCs w:val="18"/>
              </w:rPr>
            </w:pPr>
            <w:r w:rsidRPr="00804844">
              <w:rPr>
                <w:sz w:val="18"/>
                <w:szCs w:val="18"/>
              </w:rPr>
              <w:t>The Greater Manchester FGM forum is one of the first multiagency platform</w:t>
            </w:r>
            <w:r w:rsidR="00C23302">
              <w:rPr>
                <w:sz w:val="18"/>
                <w:szCs w:val="18"/>
              </w:rPr>
              <w:t>s</w:t>
            </w:r>
            <w:r w:rsidRPr="00804844">
              <w:rPr>
                <w:sz w:val="18"/>
                <w:szCs w:val="18"/>
              </w:rPr>
              <w:t xml:space="preserve"> established in the UK addressing FGM. Our 7 year journey has been an incredible one. In this session I will share some key highlights of this journey which includes our work plan </w:t>
            </w:r>
            <w:r>
              <w:rPr>
                <w:sz w:val="18"/>
                <w:szCs w:val="18"/>
              </w:rPr>
              <w:t>going ahead</w:t>
            </w:r>
            <w:r w:rsidRPr="001C6E78">
              <w:rPr>
                <w:sz w:val="18"/>
                <w:szCs w:val="18"/>
              </w:rPr>
              <w:t>.</w:t>
            </w:r>
          </w:p>
          <w:p w:rsidR="00804844" w:rsidRPr="001C6E78" w:rsidRDefault="00804844" w:rsidP="00804844">
            <w:pPr>
              <w:rPr>
                <w:sz w:val="18"/>
                <w:szCs w:val="18"/>
              </w:rPr>
            </w:pPr>
          </w:p>
          <w:p w:rsidR="00804844" w:rsidRPr="00804844" w:rsidRDefault="00804844" w:rsidP="00804844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18"/>
              </w:rPr>
            </w:pPr>
            <w:r>
              <w:rPr>
                <w:sz w:val="18"/>
                <w:szCs w:val="18"/>
              </w:rPr>
              <w:t>FGM Strategy</w:t>
            </w:r>
          </w:p>
          <w:p w:rsidR="00804844" w:rsidRDefault="00804844" w:rsidP="00804844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18"/>
              </w:rPr>
            </w:pPr>
            <w:r>
              <w:rPr>
                <w:sz w:val="18"/>
              </w:rPr>
              <w:t>Community Engagement</w:t>
            </w:r>
          </w:p>
          <w:p w:rsidR="00804844" w:rsidRPr="001C6E78" w:rsidRDefault="00804844" w:rsidP="00804844">
            <w:pPr>
              <w:pStyle w:val="ListParagraph"/>
              <w:numPr>
                <w:ilvl w:val="0"/>
                <w:numId w:val="5"/>
              </w:numPr>
              <w:contextualSpacing/>
              <w:rPr>
                <w:sz w:val="18"/>
              </w:rPr>
            </w:pPr>
            <w:r>
              <w:rPr>
                <w:sz w:val="18"/>
              </w:rPr>
              <w:t>Service Provision</w:t>
            </w:r>
          </w:p>
          <w:p w:rsidR="00447600" w:rsidRPr="00804844" w:rsidRDefault="00447600" w:rsidP="00804844">
            <w:pPr>
              <w:pStyle w:val="ListParagraph"/>
              <w:contextualSpacing/>
              <w:rPr>
                <w:sz w:val="18"/>
              </w:rPr>
            </w:pPr>
          </w:p>
        </w:tc>
      </w:tr>
      <w:tr w:rsidR="001C6E78" w:rsidRPr="001C6E78" w:rsidTr="005C344A">
        <w:trPr>
          <w:cantSplit/>
          <w:trHeight w:val="1867"/>
        </w:trPr>
        <w:tc>
          <w:tcPr>
            <w:tcW w:w="993" w:type="dxa"/>
          </w:tcPr>
          <w:p w:rsidR="00F968ED" w:rsidRPr="001C6E78" w:rsidRDefault="00F968ED" w:rsidP="005C344A">
            <w:r w:rsidRPr="001C6E78">
              <w:t>10:20</w:t>
            </w:r>
          </w:p>
        </w:tc>
        <w:tc>
          <w:tcPr>
            <w:tcW w:w="8789" w:type="dxa"/>
            <w:shd w:val="clear" w:color="auto" w:fill="auto"/>
          </w:tcPr>
          <w:p w:rsidR="00F968ED" w:rsidRPr="001C6E78" w:rsidRDefault="006873D7" w:rsidP="005C344A">
            <w:pPr>
              <w:rPr>
                <w:b/>
              </w:rPr>
            </w:pPr>
            <w:r w:rsidRPr="006873D7">
              <w:rPr>
                <w:b/>
              </w:rPr>
              <w:t>Overcoming the challenges and barriers of safeguarding FGM, by endorsing a multi-agency approac</w:t>
            </w:r>
            <w:r>
              <w:rPr>
                <w:b/>
              </w:rPr>
              <w:t>h</w:t>
            </w:r>
            <w:r w:rsidR="00A64D08" w:rsidRPr="00A64D08">
              <w:rPr>
                <w:b/>
              </w:rPr>
              <w:t xml:space="preserve"> </w:t>
            </w:r>
          </w:p>
          <w:p w:rsidR="00F968ED" w:rsidRPr="001C6E78" w:rsidRDefault="00A64D08" w:rsidP="005C344A">
            <w:pPr>
              <w:rPr>
                <w:i/>
              </w:rPr>
            </w:pPr>
            <w:r>
              <w:rPr>
                <w:i/>
              </w:rPr>
              <w:br/>
              <w:t>Angie Marriott</w:t>
            </w:r>
            <w:r w:rsidR="00F968ED" w:rsidRPr="001C6E78">
              <w:rPr>
                <w:i/>
              </w:rPr>
              <w:t xml:space="preserve">, </w:t>
            </w:r>
            <w:r w:rsidRPr="00A64D08">
              <w:rPr>
                <w:i/>
              </w:rPr>
              <w:t>Cross Cultural Diversity Consultant</w:t>
            </w:r>
            <w:r w:rsidR="00F968ED" w:rsidRPr="001C6E78">
              <w:rPr>
                <w:i/>
              </w:rPr>
              <w:t xml:space="preserve">, </w:t>
            </w:r>
            <w:r>
              <w:rPr>
                <w:i/>
              </w:rPr>
              <w:t>Diversity Employment Solutions Ltd</w:t>
            </w:r>
            <w:r w:rsidR="00F968ED" w:rsidRPr="001C6E78">
              <w:rPr>
                <w:i/>
              </w:rPr>
              <w:t xml:space="preserve"> (</w:t>
            </w:r>
            <w:r>
              <w:rPr>
                <w:i/>
              </w:rPr>
              <w:t>Confirmed</w:t>
            </w:r>
            <w:r w:rsidR="00F968ED" w:rsidRPr="001C6E78">
              <w:rPr>
                <w:i/>
              </w:rPr>
              <w:t>)</w:t>
            </w:r>
          </w:p>
          <w:p w:rsidR="00F968ED" w:rsidRPr="001C6E78" w:rsidRDefault="00F968ED" w:rsidP="005C344A">
            <w:pPr>
              <w:rPr>
                <w:b/>
              </w:rPr>
            </w:pPr>
          </w:p>
          <w:p w:rsidR="00805A91" w:rsidRDefault="006873D7" w:rsidP="00805A91">
            <w:pPr>
              <w:rPr>
                <w:sz w:val="18"/>
                <w:szCs w:val="18"/>
              </w:rPr>
            </w:pPr>
            <w:r w:rsidRPr="006873D7">
              <w:rPr>
                <w:sz w:val="18"/>
                <w:szCs w:val="18"/>
              </w:rPr>
              <w:t>This presentation highlights the challenges, barriers and problems associated with FGM safeguarding and risk assessment. It proposes solutions that are known to be effective in meeting those challenges.</w:t>
            </w:r>
            <w:r w:rsidR="00805A91">
              <w:rPr>
                <w:sz w:val="18"/>
                <w:szCs w:val="18"/>
              </w:rPr>
              <w:t xml:space="preserve"> </w:t>
            </w:r>
            <w:r w:rsidR="002052CF">
              <w:rPr>
                <w:sz w:val="18"/>
                <w:szCs w:val="18"/>
              </w:rPr>
              <w:br/>
            </w:r>
          </w:p>
          <w:p w:rsidR="006873D7" w:rsidRPr="00805A91" w:rsidRDefault="006873D7" w:rsidP="00805A91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805A91">
              <w:rPr>
                <w:sz w:val="18"/>
                <w:szCs w:val="18"/>
              </w:rPr>
              <w:t>Overcoming cultural barriers</w:t>
            </w:r>
          </w:p>
          <w:p w:rsidR="006873D7" w:rsidRPr="006873D7" w:rsidRDefault="006873D7" w:rsidP="006873D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873D7">
              <w:rPr>
                <w:sz w:val="18"/>
                <w:szCs w:val="18"/>
              </w:rPr>
              <w:t>Effective strategies and solutions</w:t>
            </w:r>
          </w:p>
          <w:p w:rsidR="006873D7" w:rsidRPr="006873D7" w:rsidRDefault="006873D7" w:rsidP="006873D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873D7">
              <w:rPr>
                <w:sz w:val="18"/>
                <w:szCs w:val="18"/>
              </w:rPr>
              <w:t xml:space="preserve">Safeguarding and risk assessment  </w:t>
            </w:r>
          </w:p>
          <w:p w:rsidR="006873D7" w:rsidRPr="006873D7" w:rsidRDefault="006873D7" w:rsidP="006873D7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6873D7">
              <w:rPr>
                <w:sz w:val="18"/>
                <w:szCs w:val="18"/>
              </w:rPr>
              <w:t>Promoting multi agency partnership working</w:t>
            </w:r>
          </w:p>
          <w:p w:rsidR="00F968ED" w:rsidRPr="001C6E78" w:rsidRDefault="00F968ED" w:rsidP="005C344A">
            <w:pPr>
              <w:pStyle w:val="ListParagraph"/>
              <w:rPr>
                <w:sz w:val="18"/>
              </w:rPr>
            </w:pPr>
          </w:p>
        </w:tc>
      </w:tr>
      <w:tr w:rsidR="001C6E78" w:rsidRPr="001C6E78" w:rsidTr="005C344A">
        <w:trPr>
          <w:cantSplit/>
        </w:trPr>
        <w:tc>
          <w:tcPr>
            <w:tcW w:w="993" w:type="dxa"/>
          </w:tcPr>
          <w:p w:rsidR="00F968ED" w:rsidRPr="001C6E78" w:rsidRDefault="00F968ED" w:rsidP="005C344A">
            <w:r w:rsidRPr="001C6E78">
              <w:t>10:40</w:t>
            </w:r>
          </w:p>
        </w:tc>
        <w:tc>
          <w:tcPr>
            <w:tcW w:w="8789" w:type="dxa"/>
            <w:shd w:val="clear" w:color="auto" w:fill="auto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>Questions and discussion</w:t>
            </w:r>
          </w:p>
          <w:p w:rsidR="00F968ED" w:rsidRPr="001C6E78" w:rsidRDefault="00F968ED" w:rsidP="005C344A">
            <w:pPr>
              <w:pStyle w:val="ListParagraph"/>
              <w:rPr>
                <w:b/>
              </w:rPr>
            </w:pPr>
          </w:p>
        </w:tc>
      </w:tr>
      <w:tr w:rsidR="001C6E78" w:rsidRPr="001C6E78" w:rsidTr="001C6E78">
        <w:trPr>
          <w:cantSplit/>
        </w:trPr>
        <w:tc>
          <w:tcPr>
            <w:tcW w:w="993" w:type="dxa"/>
          </w:tcPr>
          <w:p w:rsidR="00F968ED" w:rsidRPr="001C6E78" w:rsidRDefault="00F968ED" w:rsidP="00EB1C34">
            <w:r w:rsidRPr="001C6E78">
              <w:lastRenderedPageBreak/>
              <w:t>1</w:t>
            </w:r>
            <w:r w:rsidR="00EB1C34">
              <w:t>0</w:t>
            </w:r>
            <w:r w:rsidRPr="001C6E78">
              <w:t>:</w:t>
            </w:r>
            <w:r w:rsidR="00EB1C34">
              <w:t>55</w:t>
            </w:r>
          </w:p>
        </w:tc>
        <w:tc>
          <w:tcPr>
            <w:tcW w:w="8789" w:type="dxa"/>
            <w:shd w:val="clear" w:color="auto" w:fill="BDD6EE" w:themeFill="accent1" w:themeFillTint="66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>Refreshments and networking</w:t>
            </w:r>
          </w:p>
        </w:tc>
      </w:tr>
      <w:tr w:rsidR="001C6E78" w:rsidRPr="001C6E78" w:rsidTr="005C344A">
        <w:trPr>
          <w:cantSplit/>
          <w:trHeight w:val="132"/>
        </w:trPr>
        <w:tc>
          <w:tcPr>
            <w:tcW w:w="993" w:type="dxa"/>
            <w:shd w:val="clear" w:color="auto" w:fill="auto"/>
          </w:tcPr>
          <w:p w:rsidR="00F968ED" w:rsidRPr="001C6E78" w:rsidRDefault="00F968ED" w:rsidP="00EB1C34">
            <w:r w:rsidRPr="001C6E78">
              <w:t>11:</w:t>
            </w:r>
            <w:r w:rsidR="00EB1C34">
              <w:t>25</w:t>
            </w:r>
          </w:p>
        </w:tc>
        <w:tc>
          <w:tcPr>
            <w:tcW w:w="8789" w:type="dxa"/>
            <w:shd w:val="clear" w:color="auto" w:fill="auto"/>
          </w:tcPr>
          <w:p w:rsidR="00F968ED" w:rsidRPr="001C6E78" w:rsidRDefault="00BC7AB5" w:rsidP="005C344A">
            <w:pPr>
              <w:rPr>
                <w:b/>
              </w:rPr>
            </w:pPr>
            <w:r w:rsidRPr="00BC7AB5">
              <w:rPr>
                <w:b/>
              </w:rPr>
              <w:t>FGM guidance for midwives</w:t>
            </w:r>
            <w:r w:rsidR="00D82CFE">
              <w:rPr>
                <w:b/>
              </w:rPr>
              <w:br/>
            </w:r>
          </w:p>
          <w:p w:rsidR="00F968ED" w:rsidRPr="001C6E78" w:rsidRDefault="000A1161" w:rsidP="005C344A">
            <w:pPr>
              <w:rPr>
                <w:i/>
                <w:sz w:val="18"/>
                <w:szCs w:val="18"/>
              </w:rPr>
            </w:pPr>
            <w:r>
              <w:rPr>
                <w:i/>
              </w:rPr>
              <w:t>F</w:t>
            </w:r>
            <w:r w:rsidRPr="000A1161">
              <w:rPr>
                <w:i/>
              </w:rPr>
              <w:t xml:space="preserve">lorence Acquah, Adult Safeguarding Lead Nurse, London North West Healthcare NHS Trust </w:t>
            </w:r>
            <w:r w:rsidR="00F968ED" w:rsidRPr="001C6E78">
              <w:rPr>
                <w:i/>
              </w:rPr>
              <w:t>(</w:t>
            </w:r>
            <w:r w:rsidR="00D054D5">
              <w:rPr>
                <w:i/>
              </w:rPr>
              <w:t>Confirmed</w:t>
            </w:r>
            <w:r w:rsidR="00F968ED" w:rsidRPr="001C6E78">
              <w:rPr>
                <w:i/>
              </w:rPr>
              <w:t>)</w:t>
            </w:r>
            <w:r w:rsidR="00F968ED" w:rsidRPr="001C6E78">
              <w:rPr>
                <w:i/>
              </w:rPr>
              <w:br/>
            </w:r>
          </w:p>
          <w:p w:rsidR="00F968ED" w:rsidRPr="001C6E78" w:rsidRDefault="00F968ED" w:rsidP="00F968ED">
            <w:pPr>
              <w:pStyle w:val="ListParagraph"/>
              <w:numPr>
                <w:ilvl w:val="0"/>
                <w:numId w:val="6"/>
              </w:numPr>
              <w:contextualSpacing/>
              <w:rPr>
                <w:sz w:val="18"/>
                <w:szCs w:val="18"/>
              </w:rPr>
            </w:pPr>
            <w:r w:rsidRPr="001C6E78">
              <w:rPr>
                <w:sz w:val="18"/>
                <w:szCs w:val="18"/>
              </w:rPr>
              <w:t>Mandatory reporting</w:t>
            </w:r>
          </w:p>
          <w:p w:rsidR="00F968ED" w:rsidRDefault="002052CF" w:rsidP="002052CF">
            <w:pPr>
              <w:pStyle w:val="ListParagraph"/>
              <w:numPr>
                <w:ilvl w:val="0"/>
                <w:numId w:val="6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Available </w:t>
            </w:r>
            <w:r w:rsidRPr="002052CF">
              <w:rPr>
                <w:sz w:val="18"/>
                <w:szCs w:val="18"/>
              </w:rPr>
              <w:t>support</w:t>
            </w:r>
            <w:r>
              <w:rPr>
                <w:sz w:val="18"/>
                <w:szCs w:val="18"/>
              </w:rPr>
              <w:t xml:space="preserve"> when </w:t>
            </w:r>
            <w:r w:rsidRPr="002052CF">
              <w:rPr>
                <w:sz w:val="18"/>
                <w:szCs w:val="18"/>
              </w:rPr>
              <w:t>dealing</w:t>
            </w:r>
            <w:r>
              <w:rPr>
                <w:sz w:val="18"/>
                <w:szCs w:val="18"/>
              </w:rPr>
              <w:t xml:space="preserve"> </w:t>
            </w:r>
            <w:r w:rsidRPr="002052CF">
              <w:rPr>
                <w:sz w:val="18"/>
                <w:szCs w:val="18"/>
              </w:rPr>
              <w:t>with</w:t>
            </w:r>
            <w:r>
              <w:rPr>
                <w:sz w:val="18"/>
                <w:szCs w:val="18"/>
              </w:rPr>
              <w:t xml:space="preserve"> </w:t>
            </w:r>
            <w:r w:rsidRPr="002052CF">
              <w:rPr>
                <w:sz w:val="18"/>
                <w:szCs w:val="18"/>
              </w:rPr>
              <w:t>issues</w:t>
            </w:r>
            <w:r>
              <w:rPr>
                <w:sz w:val="18"/>
                <w:szCs w:val="18"/>
              </w:rPr>
              <w:t xml:space="preserve"> </w:t>
            </w:r>
            <w:r w:rsidRPr="002052CF">
              <w:rPr>
                <w:sz w:val="18"/>
                <w:szCs w:val="18"/>
              </w:rPr>
              <w:t>relating</w:t>
            </w:r>
            <w:r>
              <w:rPr>
                <w:sz w:val="18"/>
                <w:szCs w:val="18"/>
              </w:rPr>
              <w:t xml:space="preserve"> to </w:t>
            </w:r>
            <w:r w:rsidRPr="002052CF">
              <w:rPr>
                <w:sz w:val="18"/>
                <w:szCs w:val="18"/>
              </w:rPr>
              <w:t>FGM</w:t>
            </w:r>
          </w:p>
          <w:p w:rsidR="002052CF" w:rsidRPr="001C6E78" w:rsidRDefault="002052CF" w:rsidP="002052CF">
            <w:pPr>
              <w:pStyle w:val="ListParagraph"/>
              <w:numPr>
                <w:ilvl w:val="0"/>
                <w:numId w:val="6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Consultation and detection</w:t>
            </w:r>
          </w:p>
          <w:p w:rsidR="00F968ED" w:rsidRPr="001C6E78" w:rsidRDefault="00F968ED" w:rsidP="005C344A">
            <w:pPr>
              <w:rPr>
                <w:sz w:val="18"/>
              </w:rPr>
            </w:pPr>
          </w:p>
        </w:tc>
      </w:tr>
      <w:tr w:rsidR="001C6E78" w:rsidRPr="001C6E78" w:rsidTr="005C344A">
        <w:trPr>
          <w:cantSplit/>
          <w:trHeight w:val="858"/>
        </w:trPr>
        <w:tc>
          <w:tcPr>
            <w:tcW w:w="993" w:type="dxa"/>
          </w:tcPr>
          <w:p w:rsidR="00F968ED" w:rsidRPr="001C6E78" w:rsidRDefault="00EB1C34" w:rsidP="005C344A">
            <w:r>
              <w:t>11:45</w:t>
            </w:r>
          </w:p>
        </w:tc>
        <w:tc>
          <w:tcPr>
            <w:tcW w:w="8789" w:type="dxa"/>
            <w:shd w:val="clear" w:color="auto" w:fill="auto"/>
          </w:tcPr>
          <w:p w:rsidR="000A1161" w:rsidRPr="001C6E78" w:rsidRDefault="000A1161" w:rsidP="000A1161">
            <w:pPr>
              <w:rPr>
                <w:b/>
              </w:rPr>
            </w:pPr>
            <w:r w:rsidRPr="009556F2">
              <w:rPr>
                <w:b/>
              </w:rPr>
              <w:t>Common themes from attempts to eradicate FGM</w:t>
            </w:r>
          </w:p>
          <w:p w:rsidR="000A1161" w:rsidRPr="006873D7" w:rsidRDefault="000A1161" w:rsidP="000A1161">
            <w:pPr>
              <w:rPr>
                <w:i/>
                <w:sz w:val="18"/>
                <w:szCs w:val="18"/>
              </w:rPr>
            </w:pPr>
            <w:r w:rsidRPr="001C6E78">
              <w:rPr>
                <w:b/>
              </w:rPr>
              <w:br/>
            </w:r>
            <w:r w:rsidRPr="009556F2">
              <w:rPr>
                <w:i/>
              </w:rPr>
              <w:t xml:space="preserve">Caroline Chappell, Solicitor, Senior Lecturer in Law, University of Chester </w:t>
            </w:r>
            <w:r w:rsidRPr="001C6E78">
              <w:rPr>
                <w:i/>
              </w:rPr>
              <w:t>(</w:t>
            </w:r>
            <w:r>
              <w:rPr>
                <w:i/>
              </w:rPr>
              <w:t>Confirmed</w:t>
            </w:r>
            <w:r w:rsidRPr="001C6E78">
              <w:rPr>
                <w:i/>
              </w:rPr>
              <w:t>)</w:t>
            </w:r>
            <w:r w:rsidRPr="001C6E78">
              <w:rPr>
                <w:i/>
              </w:rPr>
              <w:br/>
            </w:r>
          </w:p>
          <w:p w:rsidR="000A1161" w:rsidRPr="001C6E78" w:rsidRDefault="000A1161" w:rsidP="000A1161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Diversity</w:t>
            </w:r>
          </w:p>
          <w:p w:rsidR="000A1161" w:rsidRDefault="000A1161" w:rsidP="000A1161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1C6E78">
              <w:rPr>
                <w:sz w:val="18"/>
                <w:szCs w:val="18"/>
              </w:rPr>
              <w:t>Female Genital Mutilation Act 2003 / Serious Crime Act 2015</w:t>
            </w:r>
          </w:p>
          <w:p w:rsidR="00F968ED" w:rsidRPr="000A1161" w:rsidRDefault="000A1161" w:rsidP="000A1161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0A1161">
              <w:rPr>
                <w:sz w:val="18"/>
                <w:szCs w:val="18"/>
              </w:rPr>
              <w:t>FGMPOs</w:t>
            </w:r>
            <w:r>
              <w:rPr>
                <w:sz w:val="18"/>
                <w:szCs w:val="18"/>
              </w:rPr>
              <w:br/>
            </w:r>
          </w:p>
        </w:tc>
      </w:tr>
      <w:tr w:rsidR="001C6E78" w:rsidRPr="001C6E78" w:rsidTr="005C344A">
        <w:trPr>
          <w:cantSplit/>
        </w:trPr>
        <w:tc>
          <w:tcPr>
            <w:tcW w:w="993" w:type="dxa"/>
          </w:tcPr>
          <w:p w:rsidR="00F968ED" w:rsidRPr="001C6E78" w:rsidRDefault="00EB1C34" w:rsidP="00EB1C34">
            <w:r>
              <w:t>12:05</w:t>
            </w:r>
          </w:p>
        </w:tc>
        <w:tc>
          <w:tcPr>
            <w:tcW w:w="8789" w:type="dxa"/>
            <w:shd w:val="clear" w:color="auto" w:fill="auto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>Voicing the unspoken</w:t>
            </w:r>
          </w:p>
          <w:p w:rsidR="00F968ED" w:rsidRPr="001C6E78" w:rsidRDefault="00F968ED" w:rsidP="005C344A">
            <w:pPr>
              <w:rPr>
                <w:b/>
              </w:rPr>
            </w:pPr>
          </w:p>
          <w:p w:rsidR="00F968ED" w:rsidRPr="001C6E78" w:rsidRDefault="00F968ED" w:rsidP="005C344A">
            <w:pPr>
              <w:rPr>
                <w:i/>
              </w:rPr>
            </w:pPr>
            <w:r w:rsidRPr="001C6E78">
              <w:rPr>
                <w:i/>
              </w:rPr>
              <w:t>Peggy Mulongo, Co-founder, NESTAC (Confirmed)</w:t>
            </w:r>
          </w:p>
          <w:p w:rsidR="00F968ED" w:rsidRPr="001C6E78" w:rsidRDefault="00F968ED" w:rsidP="005C344A">
            <w:pPr>
              <w:rPr>
                <w:sz w:val="18"/>
                <w:szCs w:val="18"/>
              </w:rPr>
            </w:pPr>
          </w:p>
          <w:p w:rsidR="006873D7" w:rsidRPr="006873D7" w:rsidRDefault="006873D7" w:rsidP="006873D7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6873D7">
              <w:rPr>
                <w:sz w:val="18"/>
                <w:szCs w:val="18"/>
              </w:rPr>
              <w:t>Community engagement with FGM practicing communities</w:t>
            </w:r>
          </w:p>
          <w:p w:rsidR="006873D7" w:rsidRDefault="006873D7" w:rsidP="006873D7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6873D7">
              <w:rPr>
                <w:sz w:val="18"/>
                <w:szCs w:val="18"/>
              </w:rPr>
              <w:t>Psychotherapeutic support - The SOS Model</w:t>
            </w:r>
          </w:p>
          <w:p w:rsidR="00F968ED" w:rsidRPr="006873D7" w:rsidRDefault="00F968ED" w:rsidP="006873D7">
            <w:pPr>
              <w:contextualSpacing/>
              <w:rPr>
                <w:b/>
              </w:rPr>
            </w:pPr>
          </w:p>
        </w:tc>
      </w:tr>
      <w:tr w:rsidR="001C6E78" w:rsidRPr="001C6E78" w:rsidTr="005C344A">
        <w:trPr>
          <w:cantSplit/>
        </w:trPr>
        <w:tc>
          <w:tcPr>
            <w:tcW w:w="993" w:type="dxa"/>
          </w:tcPr>
          <w:p w:rsidR="00F968ED" w:rsidRPr="001C6E78" w:rsidRDefault="00F968ED" w:rsidP="00EB1C34">
            <w:r w:rsidRPr="001C6E78">
              <w:t>12:</w:t>
            </w:r>
            <w:r w:rsidR="00EB1C34">
              <w:t>25</w:t>
            </w:r>
          </w:p>
        </w:tc>
        <w:tc>
          <w:tcPr>
            <w:tcW w:w="8789" w:type="dxa"/>
            <w:shd w:val="clear" w:color="auto" w:fill="auto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>Questions and discussion</w:t>
            </w:r>
          </w:p>
          <w:p w:rsidR="00F968ED" w:rsidRPr="001C6E78" w:rsidRDefault="00F968ED" w:rsidP="005C344A">
            <w:pPr>
              <w:spacing w:line="300" w:lineRule="atLeast"/>
              <w:textAlignment w:val="baseline"/>
              <w:rPr>
                <w:b/>
              </w:rPr>
            </w:pPr>
          </w:p>
        </w:tc>
      </w:tr>
      <w:tr w:rsidR="001C6E78" w:rsidRPr="001C6E78" w:rsidTr="001C6E78">
        <w:trPr>
          <w:cantSplit/>
        </w:trPr>
        <w:tc>
          <w:tcPr>
            <w:tcW w:w="993" w:type="dxa"/>
          </w:tcPr>
          <w:p w:rsidR="00F968ED" w:rsidRPr="001C6E78" w:rsidRDefault="00F968ED" w:rsidP="00EB1C34">
            <w:r w:rsidRPr="001C6E78">
              <w:t>12:4</w:t>
            </w:r>
            <w:r w:rsidR="00EB1C34">
              <w:t>0</w:t>
            </w:r>
          </w:p>
        </w:tc>
        <w:tc>
          <w:tcPr>
            <w:tcW w:w="8789" w:type="dxa"/>
            <w:shd w:val="clear" w:color="auto" w:fill="BDD6EE" w:themeFill="accent1" w:themeFillTint="66"/>
          </w:tcPr>
          <w:p w:rsidR="00F968ED" w:rsidRPr="001C6E78" w:rsidRDefault="00F968ED" w:rsidP="005C344A">
            <w:pPr>
              <w:spacing w:line="300" w:lineRule="atLeast"/>
              <w:textAlignment w:val="baseline"/>
            </w:pPr>
            <w:r w:rsidRPr="001C6E78">
              <w:rPr>
                <w:b/>
              </w:rPr>
              <w:t>Lunch and networking</w:t>
            </w:r>
          </w:p>
        </w:tc>
      </w:tr>
      <w:tr w:rsidR="001C6E78" w:rsidRPr="001C6E78" w:rsidTr="005C344A">
        <w:trPr>
          <w:trHeight w:val="665"/>
        </w:trPr>
        <w:tc>
          <w:tcPr>
            <w:tcW w:w="993" w:type="dxa"/>
          </w:tcPr>
          <w:p w:rsidR="00F968ED" w:rsidRPr="001C6E78" w:rsidRDefault="000A1161" w:rsidP="005C344A">
            <w:r w:rsidRPr="001C6E78">
              <w:t>13:4</w:t>
            </w:r>
            <w:r>
              <w:t>0</w:t>
            </w:r>
          </w:p>
        </w:tc>
        <w:tc>
          <w:tcPr>
            <w:tcW w:w="8789" w:type="dxa"/>
            <w:shd w:val="clear" w:color="auto" w:fill="auto"/>
          </w:tcPr>
          <w:p w:rsidR="00F968ED" w:rsidRPr="001C6E78" w:rsidRDefault="00805A91" w:rsidP="005C344A">
            <w:pPr>
              <w:rPr>
                <w:b/>
              </w:rPr>
            </w:pPr>
            <w:r w:rsidRPr="00805A91">
              <w:rPr>
                <w:b/>
              </w:rPr>
              <w:t>The 4 Es of FGM Eradication - Engagement, Education, Enforcement and Economics</w:t>
            </w:r>
            <w:r w:rsidR="00F968ED" w:rsidRPr="001C6E78">
              <w:rPr>
                <w:b/>
              </w:rPr>
              <w:br/>
            </w:r>
          </w:p>
          <w:p w:rsidR="00F968ED" w:rsidRDefault="00F968ED" w:rsidP="005C344A">
            <w:pPr>
              <w:rPr>
                <w:i/>
              </w:rPr>
            </w:pPr>
            <w:r w:rsidRPr="001C6E78">
              <w:rPr>
                <w:i/>
              </w:rPr>
              <w:t xml:space="preserve">Hilary Burrage, </w:t>
            </w:r>
            <w:r w:rsidR="00805A91" w:rsidRPr="00805A91">
              <w:rPr>
                <w:i/>
              </w:rPr>
              <w:t xml:space="preserve">Adjunct Professor, Buehler </w:t>
            </w:r>
            <w:proofErr w:type="spellStart"/>
            <w:r w:rsidR="00805A91" w:rsidRPr="00805A91">
              <w:rPr>
                <w:i/>
              </w:rPr>
              <w:t>Center</w:t>
            </w:r>
            <w:proofErr w:type="spellEnd"/>
            <w:r w:rsidR="00805A91" w:rsidRPr="00805A91">
              <w:rPr>
                <w:i/>
              </w:rPr>
              <w:t xml:space="preserve"> for Health Policy and Economics, Feinberg School of Medicine </w:t>
            </w:r>
            <w:proofErr w:type="spellStart"/>
            <w:r w:rsidR="00805A91" w:rsidRPr="00805A91">
              <w:rPr>
                <w:i/>
              </w:rPr>
              <w:t>Northwestern</w:t>
            </w:r>
            <w:proofErr w:type="spellEnd"/>
            <w:r w:rsidR="00805A91" w:rsidRPr="00805A91">
              <w:rPr>
                <w:i/>
              </w:rPr>
              <w:t xml:space="preserve"> University, Chicago, USA </w:t>
            </w:r>
            <w:r w:rsidRPr="001C6E78">
              <w:rPr>
                <w:i/>
              </w:rPr>
              <w:t>(Confirmed)</w:t>
            </w:r>
          </w:p>
          <w:p w:rsidR="00805A91" w:rsidRDefault="00805A91" w:rsidP="005C344A">
            <w:pPr>
              <w:rPr>
                <w:i/>
              </w:rPr>
            </w:pPr>
          </w:p>
          <w:p w:rsidR="00805A91" w:rsidRDefault="00805A91" w:rsidP="00805A91">
            <w:r w:rsidRPr="00805A91">
              <w:rPr>
                <w:sz w:val="18"/>
                <w:szCs w:val="18"/>
              </w:rPr>
              <w:t>Rather than asking how long till FGM er</w:t>
            </w:r>
            <w:r>
              <w:rPr>
                <w:sz w:val="18"/>
                <w:szCs w:val="18"/>
              </w:rPr>
              <w:t>adication, is a fully informed e</w:t>
            </w:r>
            <w:r w:rsidRPr="00805A91">
              <w:rPr>
                <w:sz w:val="18"/>
                <w:szCs w:val="18"/>
              </w:rPr>
              <w:t xml:space="preserve">conomic approach the missing component in bringing FGM finally to an </w:t>
            </w:r>
            <w:r>
              <w:rPr>
                <w:sz w:val="18"/>
                <w:szCs w:val="18"/>
              </w:rPr>
              <w:t>e</w:t>
            </w:r>
            <w:r w:rsidRPr="00805A91">
              <w:rPr>
                <w:sz w:val="18"/>
                <w:szCs w:val="18"/>
              </w:rPr>
              <w:t>nd?</w:t>
            </w:r>
            <w:r>
              <w:t xml:space="preserve"> </w:t>
            </w:r>
          </w:p>
          <w:p w:rsidR="00805A91" w:rsidRPr="00805A91" w:rsidRDefault="00805A91" w:rsidP="00805A91">
            <w:pPr>
              <w:rPr>
                <w:sz w:val="18"/>
                <w:szCs w:val="18"/>
              </w:rPr>
            </w:pPr>
            <w:r>
              <w:br/>
            </w:r>
            <w:r w:rsidRPr="00805A91">
              <w:rPr>
                <w:sz w:val="18"/>
                <w:szCs w:val="18"/>
              </w:rPr>
              <w:t>We know already that community engagement, education programmes and legal enforcement are critical to FGM eradication.</w:t>
            </w:r>
            <w:r>
              <w:rPr>
                <w:sz w:val="18"/>
                <w:szCs w:val="18"/>
              </w:rPr>
              <w:t xml:space="preserve"> </w:t>
            </w:r>
            <w:r w:rsidRPr="00805A91">
              <w:rPr>
                <w:sz w:val="18"/>
                <w:szCs w:val="18"/>
              </w:rPr>
              <w:t>Now it’s important to ask, what about the economics?</w:t>
            </w:r>
          </w:p>
          <w:p w:rsidR="00F968ED" w:rsidRPr="001C6E78" w:rsidRDefault="00805A91" w:rsidP="00805A91">
            <w:r w:rsidRPr="00805A91">
              <w:rPr>
                <w:sz w:val="18"/>
                <w:szCs w:val="18"/>
              </w:rPr>
              <w:t>The financial drivers of FGM usually acknowledged – bride price, ‘purity’, status and income for mutilators (‘cutters’) etc.</w:t>
            </w:r>
            <w:r>
              <w:rPr>
                <w:sz w:val="18"/>
                <w:szCs w:val="18"/>
              </w:rPr>
              <w:t xml:space="preserve"> </w:t>
            </w:r>
            <w:r w:rsidRPr="00805A91">
              <w:rPr>
                <w:sz w:val="18"/>
                <w:szCs w:val="18"/>
              </w:rPr>
              <w:t>But what of the socio-economic impacts on whole communities? What’s the real cost to, and of, women who have had FGM, whether in ‘traditional’ communities of in the diaspora?</w:t>
            </w:r>
            <w:r>
              <w:rPr>
                <w:sz w:val="18"/>
                <w:szCs w:val="18"/>
              </w:rPr>
              <w:t xml:space="preserve"> </w:t>
            </w:r>
            <w:r w:rsidRPr="00805A91">
              <w:rPr>
                <w:sz w:val="18"/>
                <w:szCs w:val="18"/>
              </w:rPr>
              <w:t>And what is the cost also to their national economies?</w:t>
            </w:r>
            <w:r>
              <w:rPr>
                <w:sz w:val="18"/>
                <w:szCs w:val="18"/>
              </w:rPr>
              <w:br/>
            </w:r>
          </w:p>
        </w:tc>
      </w:tr>
      <w:tr w:rsidR="001C6E78" w:rsidRPr="001C6E78" w:rsidTr="005C344A">
        <w:trPr>
          <w:cantSplit/>
          <w:trHeight w:val="665"/>
        </w:trPr>
        <w:tc>
          <w:tcPr>
            <w:tcW w:w="993" w:type="dxa"/>
            <w:shd w:val="clear" w:color="auto" w:fill="auto"/>
          </w:tcPr>
          <w:p w:rsidR="00F968ED" w:rsidRPr="001C6E78" w:rsidRDefault="00D82CFE" w:rsidP="000A1161">
            <w:r>
              <w:lastRenderedPageBreak/>
              <w:t>14</w:t>
            </w:r>
            <w:r w:rsidR="00F968ED" w:rsidRPr="001C6E78">
              <w:t>:</w:t>
            </w:r>
            <w:r w:rsidR="000A1161">
              <w:t>0</w:t>
            </w:r>
            <w:r w:rsidR="00F968ED" w:rsidRPr="001C6E78">
              <w:t>0</w:t>
            </w:r>
          </w:p>
        </w:tc>
        <w:tc>
          <w:tcPr>
            <w:tcW w:w="8789" w:type="dxa"/>
            <w:shd w:val="clear" w:color="auto" w:fill="auto"/>
          </w:tcPr>
          <w:p w:rsidR="00F968ED" w:rsidRPr="001C6E78" w:rsidRDefault="000A7006" w:rsidP="005C344A">
            <w:pPr>
              <w:rPr>
                <w:b/>
              </w:rPr>
            </w:pPr>
            <w:r w:rsidRPr="000A7006">
              <w:rPr>
                <w:b/>
              </w:rPr>
              <w:t>Female Genital Mutilation – A survivor’s experience</w:t>
            </w:r>
            <w:r>
              <w:rPr>
                <w:b/>
              </w:rPr>
              <w:br/>
            </w:r>
          </w:p>
          <w:p w:rsidR="00F968ED" w:rsidRDefault="0097702D" w:rsidP="005C344A">
            <w:pPr>
              <w:rPr>
                <w:i/>
              </w:rPr>
            </w:pPr>
            <w:r w:rsidRPr="0097702D">
              <w:rPr>
                <w:i/>
              </w:rPr>
              <w:t xml:space="preserve">Patricia </w:t>
            </w:r>
            <w:proofErr w:type="spellStart"/>
            <w:r w:rsidRPr="0097702D">
              <w:rPr>
                <w:i/>
              </w:rPr>
              <w:t>Olukemi</w:t>
            </w:r>
            <w:proofErr w:type="spellEnd"/>
            <w:r w:rsidRPr="0097702D">
              <w:rPr>
                <w:i/>
              </w:rPr>
              <w:t xml:space="preserve"> Ajayi</w:t>
            </w:r>
            <w:r w:rsidR="00B2522B" w:rsidRPr="00B2522B">
              <w:rPr>
                <w:i/>
              </w:rPr>
              <w:t xml:space="preserve">, </w:t>
            </w:r>
            <w:r>
              <w:rPr>
                <w:i/>
              </w:rPr>
              <w:t xml:space="preserve">Registered Mental Health Nurse, </w:t>
            </w:r>
            <w:r w:rsidR="00B2522B" w:rsidRPr="00B2522B">
              <w:rPr>
                <w:i/>
              </w:rPr>
              <w:t>Cheshire and Wirral Partnership NHS Foundation Trust (Confirmed)</w:t>
            </w:r>
          </w:p>
          <w:p w:rsidR="00B2522B" w:rsidRPr="001C6E78" w:rsidRDefault="00B2522B" w:rsidP="005C344A">
            <w:pPr>
              <w:rPr>
                <w:sz w:val="18"/>
                <w:szCs w:val="18"/>
              </w:rPr>
            </w:pPr>
          </w:p>
          <w:p w:rsidR="0097702D" w:rsidRDefault="0097702D" w:rsidP="00B2522B">
            <w:pPr>
              <w:rPr>
                <w:sz w:val="18"/>
                <w:szCs w:val="18"/>
              </w:rPr>
            </w:pPr>
            <w:r w:rsidRPr="0097702D">
              <w:rPr>
                <w:sz w:val="18"/>
                <w:szCs w:val="18"/>
              </w:rPr>
              <w:t>I will discuss my early years’ experience of FGM from a survivor’s point of view; the party, the misconception and cultural belief that the only way to become a woman is by having female circumcision and that those women who are not “circumcised” later become promiscuous.</w:t>
            </w:r>
            <w:r w:rsidRPr="0097702D">
              <w:rPr>
                <w:sz w:val="18"/>
                <w:szCs w:val="18"/>
              </w:rPr>
              <w:cr/>
            </w:r>
          </w:p>
          <w:p w:rsidR="0097702D" w:rsidRPr="0097702D" w:rsidRDefault="0097702D" w:rsidP="0097702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97702D">
              <w:rPr>
                <w:sz w:val="18"/>
                <w:szCs w:val="18"/>
              </w:rPr>
              <w:t>Whilst physical pain is commonly talked about, the psychological effect of FGM is longer lasting than physical pain. </w:t>
            </w:r>
          </w:p>
          <w:p w:rsidR="0097702D" w:rsidRPr="0097702D" w:rsidRDefault="0097702D" w:rsidP="0097702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97702D">
              <w:rPr>
                <w:sz w:val="18"/>
                <w:szCs w:val="18"/>
              </w:rPr>
              <w:t>I will urge everyone to continue to raise awareness about this wicked, ferocious, nasty and barbaric act in order to safeguard vulnerable girls</w:t>
            </w:r>
            <w:r>
              <w:rPr>
                <w:sz w:val="18"/>
                <w:szCs w:val="18"/>
              </w:rPr>
              <w:t>.</w:t>
            </w:r>
          </w:p>
          <w:p w:rsidR="00F968ED" w:rsidRPr="0097702D" w:rsidRDefault="0097702D" w:rsidP="0097702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97702D">
              <w:rPr>
                <w:sz w:val="18"/>
                <w:szCs w:val="18"/>
              </w:rPr>
              <w:t>I will also support the need for immediate referral for survivors through FGM pathway, assessment as well as therapy for survivors who have been psychologically affected by FGM.</w:t>
            </w:r>
            <w:r>
              <w:rPr>
                <w:sz w:val="18"/>
                <w:szCs w:val="18"/>
              </w:rPr>
              <w:br/>
            </w:r>
          </w:p>
        </w:tc>
      </w:tr>
      <w:tr w:rsidR="001C6E78" w:rsidRPr="001C6E78" w:rsidTr="005C344A">
        <w:trPr>
          <w:cantSplit/>
          <w:trHeight w:val="665"/>
        </w:trPr>
        <w:tc>
          <w:tcPr>
            <w:tcW w:w="993" w:type="dxa"/>
            <w:shd w:val="clear" w:color="auto" w:fill="auto"/>
          </w:tcPr>
          <w:p w:rsidR="00F968ED" w:rsidRPr="001C6E78" w:rsidRDefault="000A1161" w:rsidP="000A1161">
            <w:r>
              <w:t>14</w:t>
            </w:r>
            <w:r w:rsidR="00D82CFE">
              <w:t>:</w:t>
            </w:r>
            <w:r>
              <w:t>2</w:t>
            </w:r>
            <w:r w:rsidR="00F968ED" w:rsidRPr="001C6E78">
              <w:t>0</w:t>
            </w:r>
          </w:p>
        </w:tc>
        <w:tc>
          <w:tcPr>
            <w:tcW w:w="8789" w:type="dxa"/>
            <w:shd w:val="clear" w:color="auto" w:fill="auto"/>
          </w:tcPr>
          <w:p w:rsidR="00F968ED" w:rsidRDefault="002045A5" w:rsidP="005C344A">
            <w:pPr>
              <w:rPr>
                <w:b/>
              </w:rPr>
            </w:pPr>
            <w:r w:rsidRPr="002045A5">
              <w:rPr>
                <w:b/>
              </w:rPr>
              <w:t xml:space="preserve">FORWARD’s Interventions in response to FGM  </w:t>
            </w:r>
          </w:p>
          <w:p w:rsidR="002045A5" w:rsidRPr="001C6E78" w:rsidRDefault="002045A5" w:rsidP="005C344A">
            <w:pPr>
              <w:rPr>
                <w:i/>
              </w:rPr>
            </w:pPr>
          </w:p>
          <w:p w:rsidR="00F968ED" w:rsidRPr="001C6E78" w:rsidRDefault="002045A5" w:rsidP="005C344A">
            <w:pPr>
              <w:rPr>
                <w:i/>
                <w:sz w:val="18"/>
                <w:szCs w:val="18"/>
              </w:rPr>
            </w:pPr>
            <w:r>
              <w:rPr>
                <w:i/>
              </w:rPr>
              <w:t>Yvette Robbin-Coker, Training and Development Coordinator</w:t>
            </w:r>
            <w:r w:rsidR="00F968ED" w:rsidRPr="001C6E78">
              <w:rPr>
                <w:i/>
              </w:rPr>
              <w:t>, FORWARD (</w:t>
            </w:r>
            <w:r>
              <w:rPr>
                <w:i/>
              </w:rPr>
              <w:t>Confirmed</w:t>
            </w:r>
            <w:r w:rsidR="00F968ED" w:rsidRPr="001C6E78">
              <w:rPr>
                <w:i/>
              </w:rPr>
              <w:t>)</w:t>
            </w:r>
          </w:p>
          <w:p w:rsidR="00F968ED" w:rsidRPr="001C6E78" w:rsidRDefault="00F968ED" w:rsidP="005C344A">
            <w:pPr>
              <w:rPr>
                <w:sz w:val="18"/>
                <w:szCs w:val="18"/>
              </w:rPr>
            </w:pPr>
          </w:p>
          <w:p w:rsidR="00B13FDC" w:rsidRDefault="00B13FDC" w:rsidP="00B13FDC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B13FDC">
              <w:rPr>
                <w:sz w:val="18"/>
                <w:szCs w:val="18"/>
              </w:rPr>
              <w:t>Policy and partnerships</w:t>
            </w:r>
          </w:p>
          <w:p w:rsidR="00B13FDC" w:rsidRDefault="00B13FDC" w:rsidP="00B13FDC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B13FDC">
              <w:rPr>
                <w:sz w:val="18"/>
                <w:szCs w:val="18"/>
              </w:rPr>
              <w:t>Community engagement</w:t>
            </w:r>
          </w:p>
          <w:p w:rsidR="00B13FDC" w:rsidRDefault="00B13FDC" w:rsidP="00B13FDC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B13FDC">
              <w:rPr>
                <w:sz w:val="18"/>
                <w:szCs w:val="18"/>
              </w:rPr>
              <w:t>Training and raising awareness - schools, professionals</w:t>
            </w:r>
          </w:p>
          <w:p w:rsidR="00B13FDC" w:rsidRDefault="00B13FDC" w:rsidP="00B13FDC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B13FDC">
              <w:rPr>
                <w:sz w:val="18"/>
                <w:szCs w:val="18"/>
              </w:rPr>
              <w:t>Work in Africa</w:t>
            </w:r>
          </w:p>
          <w:p w:rsidR="00F968ED" w:rsidRPr="001C6E78" w:rsidRDefault="00B13FDC" w:rsidP="00B13FDC">
            <w:pPr>
              <w:pStyle w:val="ListParagraph"/>
              <w:numPr>
                <w:ilvl w:val="0"/>
                <w:numId w:val="7"/>
              </w:numPr>
              <w:contextualSpacing/>
              <w:rPr>
                <w:sz w:val="18"/>
                <w:szCs w:val="18"/>
              </w:rPr>
            </w:pPr>
            <w:r w:rsidRPr="00B13FDC">
              <w:rPr>
                <w:sz w:val="18"/>
                <w:szCs w:val="18"/>
              </w:rPr>
              <w:t>Providing support to those affected by FGM</w:t>
            </w:r>
          </w:p>
          <w:p w:rsidR="00F968ED" w:rsidRPr="001C6E78" w:rsidRDefault="00F968ED" w:rsidP="005C344A">
            <w:pPr>
              <w:pStyle w:val="ListParagraph"/>
              <w:rPr>
                <w:sz w:val="18"/>
                <w:szCs w:val="18"/>
              </w:rPr>
            </w:pPr>
          </w:p>
        </w:tc>
      </w:tr>
      <w:tr w:rsidR="001C6E78" w:rsidRPr="001C6E78" w:rsidTr="005C344A">
        <w:trPr>
          <w:cantSplit/>
        </w:trPr>
        <w:tc>
          <w:tcPr>
            <w:tcW w:w="993" w:type="dxa"/>
          </w:tcPr>
          <w:p w:rsidR="00F968ED" w:rsidRPr="001C6E78" w:rsidRDefault="000A1161" w:rsidP="000A1161">
            <w:r>
              <w:t>14:4</w:t>
            </w:r>
            <w:r w:rsidR="00F968ED" w:rsidRPr="001C6E78">
              <w:t>0</w:t>
            </w:r>
          </w:p>
        </w:tc>
        <w:tc>
          <w:tcPr>
            <w:tcW w:w="8789" w:type="dxa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>Questions and discussion</w:t>
            </w:r>
          </w:p>
          <w:p w:rsidR="00F968ED" w:rsidRPr="001C6E78" w:rsidRDefault="00F968ED" w:rsidP="005C344A">
            <w:pPr>
              <w:rPr>
                <w:b/>
              </w:rPr>
            </w:pPr>
          </w:p>
        </w:tc>
      </w:tr>
      <w:tr w:rsidR="001C6E78" w:rsidRPr="001C6E78" w:rsidTr="005C344A">
        <w:trPr>
          <w:cantSplit/>
        </w:trPr>
        <w:tc>
          <w:tcPr>
            <w:tcW w:w="993" w:type="dxa"/>
          </w:tcPr>
          <w:p w:rsidR="00F968ED" w:rsidRPr="001C6E78" w:rsidRDefault="000A1161" w:rsidP="005C344A">
            <w:r>
              <w:t>14:55</w:t>
            </w:r>
          </w:p>
          <w:p w:rsidR="00F968ED" w:rsidRPr="001C6E78" w:rsidRDefault="00F968ED" w:rsidP="005C344A"/>
        </w:tc>
        <w:tc>
          <w:tcPr>
            <w:tcW w:w="8789" w:type="dxa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>Closing Remarks from Chair</w:t>
            </w:r>
          </w:p>
          <w:p w:rsidR="003F2BCC" w:rsidRPr="001C6E78" w:rsidRDefault="003F2BCC" w:rsidP="003F2BCC">
            <w:pPr>
              <w:rPr>
                <w:i/>
              </w:rPr>
            </w:pPr>
            <w:r>
              <w:rPr>
                <w:i/>
              </w:rPr>
              <w:t>Gabi Hesk, Lecturer in S</w:t>
            </w:r>
            <w:r w:rsidRPr="003F2BCC">
              <w:rPr>
                <w:i/>
              </w:rPr>
              <w:t xml:space="preserve">ocial </w:t>
            </w:r>
            <w:r>
              <w:rPr>
                <w:i/>
              </w:rPr>
              <w:t>W</w:t>
            </w:r>
            <w:r w:rsidRPr="003F2BCC">
              <w:rPr>
                <w:i/>
              </w:rPr>
              <w:t>ork, University of Salford (Confirmed)</w:t>
            </w:r>
          </w:p>
          <w:p w:rsidR="00F968ED" w:rsidRPr="001C6E78" w:rsidRDefault="00F968ED" w:rsidP="005C344A">
            <w:pPr>
              <w:rPr>
                <w:b/>
              </w:rPr>
            </w:pPr>
          </w:p>
        </w:tc>
      </w:tr>
      <w:tr w:rsidR="001C6E78" w:rsidRPr="001C6E78" w:rsidTr="001C6E78">
        <w:trPr>
          <w:cantSplit/>
          <w:trHeight w:val="247"/>
        </w:trPr>
        <w:tc>
          <w:tcPr>
            <w:tcW w:w="993" w:type="dxa"/>
            <w:shd w:val="clear" w:color="auto" w:fill="auto"/>
          </w:tcPr>
          <w:p w:rsidR="00F968ED" w:rsidRPr="001C6E78" w:rsidRDefault="00D82CFE" w:rsidP="000A1161">
            <w:r>
              <w:t>15</w:t>
            </w:r>
            <w:r w:rsidR="00F968ED" w:rsidRPr="001C6E78">
              <w:t>:</w:t>
            </w:r>
            <w:r w:rsidR="000A1161">
              <w:t>0</w:t>
            </w:r>
            <w:r w:rsidR="00F968ED" w:rsidRPr="001C6E78">
              <w:t>0</w:t>
            </w:r>
          </w:p>
        </w:tc>
        <w:tc>
          <w:tcPr>
            <w:tcW w:w="8789" w:type="dxa"/>
            <w:shd w:val="clear" w:color="auto" w:fill="BDD6EE" w:themeFill="accent1" w:themeFillTint="66"/>
          </w:tcPr>
          <w:p w:rsidR="00F968ED" w:rsidRPr="001C6E78" w:rsidRDefault="00F968ED" w:rsidP="005C344A">
            <w:pPr>
              <w:rPr>
                <w:b/>
              </w:rPr>
            </w:pPr>
            <w:r w:rsidRPr="001C6E78">
              <w:rPr>
                <w:b/>
              </w:rPr>
              <w:t>Conference Close</w:t>
            </w:r>
          </w:p>
        </w:tc>
      </w:tr>
    </w:tbl>
    <w:p w:rsidR="00B862B0" w:rsidRPr="001C6E78" w:rsidRDefault="00B862B0" w:rsidP="00F968ED">
      <w:pPr>
        <w:rPr>
          <w:b/>
          <w:i/>
        </w:rPr>
      </w:pPr>
    </w:p>
    <w:sectPr w:rsidR="00B862B0" w:rsidRPr="001C6E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8F3" w:rsidRDefault="001048F3" w:rsidP="00652E60">
      <w:r>
        <w:separator/>
      </w:r>
    </w:p>
  </w:endnote>
  <w:endnote w:type="continuationSeparator" w:id="0">
    <w:p w:rsidR="001048F3" w:rsidRDefault="001048F3" w:rsidP="0065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8F3" w:rsidRDefault="001048F3" w:rsidP="00652E60">
      <w:r>
        <w:separator/>
      </w:r>
    </w:p>
  </w:footnote>
  <w:footnote w:type="continuationSeparator" w:id="0">
    <w:p w:rsidR="001048F3" w:rsidRDefault="001048F3" w:rsidP="00652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E60" w:rsidRDefault="00735122" w:rsidP="00652E60">
    <w:pPr>
      <w:pStyle w:val="Header"/>
      <w:tabs>
        <w:tab w:val="clear" w:pos="4513"/>
        <w:tab w:val="clear" w:pos="9026"/>
        <w:tab w:val="left" w:pos="990"/>
      </w:tabs>
    </w:pPr>
    <w:r w:rsidRPr="00735122">
      <w:rPr>
        <w:noProof/>
        <w:lang w:eastAsia="en-GB"/>
      </w:rPr>
      <w:drawing>
        <wp:inline distT="0" distB="0" distL="0" distR="0" wp14:anchorId="215146E4" wp14:editId="56A4BA92">
          <wp:extent cx="2435218" cy="979309"/>
          <wp:effectExtent l="0" t="0" r="3810" b="0"/>
          <wp:docPr id="24" name="Picture 23" descr="C:\Users\aaa51296\Pictures\CPD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3" descr="C:\Users\aaa51296\Pictures\CPD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18" cy="97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2E60">
      <w:rPr>
        <w:noProof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BACB93" wp14:editId="7E20979F">
              <wp:simplePos x="0" y="0"/>
              <wp:positionH relativeFrom="column">
                <wp:posOffset>-910059</wp:posOffset>
              </wp:positionH>
              <wp:positionV relativeFrom="paragraph">
                <wp:posOffset>-486824</wp:posOffset>
              </wp:positionV>
              <wp:extent cx="323850" cy="10732770"/>
              <wp:effectExtent l="0" t="0" r="19050" b="114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1073277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254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FA143" id="Rectangle 3" o:spid="_x0000_s1026" style="position:absolute;margin-left:-71.65pt;margin-top:-38.35pt;width:25.5pt;height:8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" fillcolor="#c00000" strokecolor="#c00000" strokeweight="2pt"/>
          </w:pict>
        </mc:Fallback>
      </mc:AlternateContent>
    </w:r>
    <w:r w:rsidR="00652E60">
      <w:tab/>
    </w:r>
  </w:p>
  <w:p w:rsidR="00652E60" w:rsidRDefault="00F968ED" w:rsidP="00F968ED">
    <w:pPr>
      <w:pStyle w:val="Header"/>
      <w:jc w:val="right"/>
    </w:pPr>
    <w:r>
      <w:rPr>
        <w:b/>
        <w:color w:val="C00000"/>
        <w:sz w:val="32"/>
      </w:rPr>
      <w:t>Event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785E"/>
    <w:multiLevelType w:val="hybridMultilevel"/>
    <w:tmpl w:val="1642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639B"/>
    <w:multiLevelType w:val="hybridMultilevel"/>
    <w:tmpl w:val="FCC2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051F"/>
    <w:multiLevelType w:val="hybridMultilevel"/>
    <w:tmpl w:val="4AA4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7701"/>
    <w:multiLevelType w:val="hybridMultilevel"/>
    <w:tmpl w:val="7D546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4566D"/>
    <w:multiLevelType w:val="hybridMultilevel"/>
    <w:tmpl w:val="DC82E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6761"/>
    <w:multiLevelType w:val="hybridMultilevel"/>
    <w:tmpl w:val="A35C7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86497"/>
    <w:multiLevelType w:val="hybridMultilevel"/>
    <w:tmpl w:val="7C7C1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32C"/>
    <w:multiLevelType w:val="hybridMultilevel"/>
    <w:tmpl w:val="940C3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31507"/>
    <w:multiLevelType w:val="hybridMultilevel"/>
    <w:tmpl w:val="DAF2F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242E3"/>
    <w:multiLevelType w:val="hybridMultilevel"/>
    <w:tmpl w:val="65BC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60"/>
    <w:rsid w:val="00014C9B"/>
    <w:rsid w:val="000509D3"/>
    <w:rsid w:val="000627B8"/>
    <w:rsid w:val="000A1161"/>
    <w:rsid w:val="000A7006"/>
    <w:rsid w:val="001048F3"/>
    <w:rsid w:val="00107ED7"/>
    <w:rsid w:val="00124F48"/>
    <w:rsid w:val="001B4D23"/>
    <w:rsid w:val="001C6E78"/>
    <w:rsid w:val="001E5587"/>
    <w:rsid w:val="002045A5"/>
    <w:rsid w:val="002052CF"/>
    <w:rsid w:val="00245AA4"/>
    <w:rsid w:val="00254997"/>
    <w:rsid w:val="0028282A"/>
    <w:rsid w:val="002B0DD3"/>
    <w:rsid w:val="002E6619"/>
    <w:rsid w:val="00323543"/>
    <w:rsid w:val="00324B52"/>
    <w:rsid w:val="00391B09"/>
    <w:rsid w:val="003A1F6B"/>
    <w:rsid w:val="003D40F6"/>
    <w:rsid w:val="003F2BCC"/>
    <w:rsid w:val="003F46FE"/>
    <w:rsid w:val="003F51A0"/>
    <w:rsid w:val="00440E33"/>
    <w:rsid w:val="00447600"/>
    <w:rsid w:val="00496D9C"/>
    <w:rsid w:val="004E3B5A"/>
    <w:rsid w:val="004E7C89"/>
    <w:rsid w:val="004E7D7C"/>
    <w:rsid w:val="00567F2E"/>
    <w:rsid w:val="00652E60"/>
    <w:rsid w:val="006873D7"/>
    <w:rsid w:val="006B78EA"/>
    <w:rsid w:val="006F22D0"/>
    <w:rsid w:val="00723704"/>
    <w:rsid w:val="00735122"/>
    <w:rsid w:val="00735917"/>
    <w:rsid w:val="00747F74"/>
    <w:rsid w:val="00804844"/>
    <w:rsid w:val="00805A91"/>
    <w:rsid w:val="008B480A"/>
    <w:rsid w:val="008E672F"/>
    <w:rsid w:val="008F4835"/>
    <w:rsid w:val="00953C94"/>
    <w:rsid w:val="009556F2"/>
    <w:rsid w:val="0097702D"/>
    <w:rsid w:val="009A27E5"/>
    <w:rsid w:val="00A64D08"/>
    <w:rsid w:val="00AD2FE1"/>
    <w:rsid w:val="00B13FDC"/>
    <w:rsid w:val="00B21AE8"/>
    <w:rsid w:val="00B2522B"/>
    <w:rsid w:val="00B862B0"/>
    <w:rsid w:val="00BC7AB5"/>
    <w:rsid w:val="00BF6A35"/>
    <w:rsid w:val="00C23302"/>
    <w:rsid w:val="00C43222"/>
    <w:rsid w:val="00C90FF1"/>
    <w:rsid w:val="00CA0DD6"/>
    <w:rsid w:val="00CB4338"/>
    <w:rsid w:val="00CD0B23"/>
    <w:rsid w:val="00D054D5"/>
    <w:rsid w:val="00D14130"/>
    <w:rsid w:val="00D82CFE"/>
    <w:rsid w:val="00D94E0E"/>
    <w:rsid w:val="00DB6FFB"/>
    <w:rsid w:val="00DF5D16"/>
    <w:rsid w:val="00E13786"/>
    <w:rsid w:val="00E827FD"/>
    <w:rsid w:val="00E9266A"/>
    <w:rsid w:val="00EB1C34"/>
    <w:rsid w:val="00F27F6D"/>
    <w:rsid w:val="00F5128A"/>
    <w:rsid w:val="00F80C1B"/>
    <w:rsid w:val="00F968ED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FD84B-83D9-4C8B-A384-78E5888B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E6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E60"/>
  </w:style>
  <w:style w:type="paragraph" w:styleId="Footer">
    <w:name w:val="footer"/>
    <w:basedOn w:val="Normal"/>
    <w:link w:val="FooterChar"/>
    <w:uiPriority w:val="99"/>
    <w:unhideWhenUsed/>
    <w:rsid w:val="00652E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E60"/>
  </w:style>
  <w:style w:type="character" w:styleId="Hyperlink">
    <w:name w:val="Hyperlink"/>
    <w:basedOn w:val="DefaultParagraphFont"/>
    <w:uiPriority w:val="99"/>
    <w:unhideWhenUsed/>
    <w:rsid w:val="00652E6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52E60"/>
    <w:pPr>
      <w:ind w:left="720"/>
    </w:pPr>
  </w:style>
  <w:style w:type="table" w:styleId="TableGrid">
    <w:name w:val="Table Grid"/>
    <w:basedOn w:val="TableNormal"/>
    <w:uiPriority w:val="59"/>
    <w:rsid w:val="00F9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Buggy Martin</dc:creator>
  <cp:lastModifiedBy>dave hesk</cp:lastModifiedBy>
  <cp:revision>2</cp:revision>
  <cp:lastPrinted>2018-02-07T14:59:00Z</cp:lastPrinted>
  <dcterms:created xsi:type="dcterms:W3CDTF">2018-09-14T11:01:00Z</dcterms:created>
  <dcterms:modified xsi:type="dcterms:W3CDTF">2018-09-14T11:01:00Z</dcterms:modified>
</cp:coreProperties>
</file>