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E096C0" w14:textId="716C3F29" w:rsidR="006B3F1F" w:rsidRPr="00073096" w:rsidRDefault="0013749B" w:rsidP="00A631A3">
      <w:pPr>
        <w:pStyle w:val="Title"/>
        <w:spacing w:before="0" w:beforeAutospacing="0" w:after="180"/>
        <w:rPr>
          <w:rFonts w:cs="Arial"/>
        </w:rPr>
      </w:pPr>
      <w:r w:rsidRPr="00073096">
        <w:rPr>
          <w:rFonts w:cs="Arial"/>
        </w:rPr>
        <w:t xml:space="preserve">“I Kind Of Had </w:t>
      </w:r>
      <w:proofErr w:type="gramStart"/>
      <w:r w:rsidRPr="00073096">
        <w:rPr>
          <w:rFonts w:cs="Arial"/>
        </w:rPr>
        <w:t>An</w:t>
      </w:r>
      <w:proofErr w:type="gramEnd"/>
      <w:r w:rsidRPr="00073096">
        <w:rPr>
          <w:rFonts w:cs="Arial"/>
        </w:rPr>
        <w:t xml:space="preserve"> Avatar Switch”: The Role Of The Self In Engag</w:t>
      </w:r>
      <w:r w:rsidR="00CA7046" w:rsidRPr="00073096">
        <w:rPr>
          <w:rFonts w:cs="Arial"/>
        </w:rPr>
        <w:t xml:space="preserve">ement With </w:t>
      </w:r>
      <w:r w:rsidR="00C8618A" w:rsidRPr="00073096">
        <w:rPr>
          <w:rFonts w:cs="Arial"/>
        </w:rPr>
        <w:t xml:space="preserve">An </w:t>
      </w:r>
      <w:r w:rsidR="00CA7046" w:rsidRPr="00073096">
        <w:rPr>
          <w:rFonts w:cs="Arial"/>
        </w:rPr>
        <w:t>Interactive TV Drama</w:t>
      </w:r>
    </w:p>
    <w:tbl>
      <w:tblPr>
        <w:tblW w:w="10516" w:type="dxa"/>
        <w:jc w:val="center"/>
        <w:tblLayout w:type="fixed"/>
        <w:tblLook w:val="0000" w:firstRow="0" w:lastRow="0" w:firstColumn="0" w:lastColumn="0" w:noHBand="0" w:noVBand="0"/>
      </w:tblPr>
      <w:tblGrid>
        <w:gridCol w:w="2629"/>
        <w:gridCol w:w="2629"/>
        <w:gridCol w:w="2629"/>
        <w:gridCol w:w="2629"/>
      </w:tblGrid>
      <w:tr w:rsidR="00B300FF" w14:paraId="16132978" w14:textId="77777777" w:rsidTr="00233703">
        <w:trPr>
          <w:trHeight w:val="415"/>
          <w:tblHeader/>
          <w:jc w:val="center"/>
        </w:trPr>
        <w:tc>
          <w:tcPr>
            <w:tcW w:w="2629" w:type="dxa"/>
          </w:tcPr>
          <w:p w14:paraId="301EE9D0" w14:textId="77777777" w:rsidR="00B300FF" w:rsidRPr="00D62A4A" w:rsidRDefault="00B300FF" w:rsidP="00233703">
            <w:pPr>
              <w:pStyle w:val="AuthorName"/>
            </w:pPr>
            <w:r>
              <w:t>Allie Johns</w:t>
            </w:r>
          </w:p>
          <w:p w14:paraId="2CFC99C5" w14:textId="77777777" w:rsidR="00B300FF" w:rsidRDefault="00B300FF" w:rsidP="00233703">
            <w:pPr>
              <w:pStyle w:val="AuthorAffiliation"/>
            </w:pPr>
            <w:r>
              <w:t>University of</w:t>
            </w:r>
          </w:p>
          <w:p w14:paraId="71A3EB4D" w14:textId="77777777" w:rsidR="00B300FF" w:rsidRPr="00D62A4A" w:rsidRDefault="00B300FF" w:rsidP="00233703">
            <w:pPr>
              <w:pStyle w:val="AuthorAffiliation"/>
            </w:pPr>
            <w:proofErr w:type="spellStart"/>
            <w:r>
              <w:t>Salford</w:t>
            </w:r>
            <w:proofErr w:type="spellEnd"/>
          </w:p>
          <w:p w14:paraId="3886CB2B" w14:textId="77777777" w:rsidR="00B300FF" w:rsidRPr="00F75E71" w:rsidRDefault="00B300FF" w:rsidP="00233703">
            <w:pPr>
              <w:pStyle w:val="AuthorAffiliation"/>
            </w:pPr>
            <w:proofErr w:type="spellStart"/>
            <w:r>
              <w:t>Salford</w:t>
            </w:r>
            <w:proofErr w:type="spellEnd"/>
            <w:r>
              <w:t>, UK</w:t>
            </w:r>
          </w:p>
        </w:tc>
        <w:tc>
          <w:tcPr>
            <w:tcW w:w="2629" w:type="dxa"/>
          </w:tcPr>
          <w:p w14:paraId="262CF8C7" w14:textId="77777777" w:rsidR="00B300FF" w:rsidRPr="00D62A4A" w:rsidRDefault="00B300FF" w:rsidP="00233703">
            <w:pPr>
              <w:pStyle w:val="AuthorName"/>
            </w:pPr>
            <w:r>
              <w:t>Adam Galpin</w:t>
            </w:r>
          </w:p>
          <w:p w14:paraId="2650C110" w14:textId="77777777" w:rsidR="00B300FF" w:rsidRDefault="00B300FF" w:rsidP="00233703">
            <w:pPr>
              <w:pStyle w:val="AuthorAffiliation"/>
            </w:pPr>
            <w:r>
              <w:t>University of</w:t>
            </w:r>
          </w:p>
          <w:p w14:paraId="030B4354" w14:textId="77777777" w:rsidR="00B300FF" w:rsidRPr="00D62A4A" w:rsidRDefault="00B300FF" w:rsidP="00233703">
            <w:pPr>
              <w:pStyle w:val="AuthorAffiliation"/>
            </w:pPr>
            <w:proofErr w:type="spellStart"/>
            <w:r>
              <w:t>Salford</w:t>
            </w:r>
            <w:proofErr w:type="spellEnd"/>
          </w:p>
          <w:p w14:paraId="6222B00D" w14:textId="77777777" w:rsidR="00B300FF" w:rsidRPr="00D62A4A" w:rsidRDefault="00B300FF" w:rsidP="00233703">
            <w:pPr>
              <w:pStyle w:val="AuthorAffiliation"/>
            </w:pPr>
            <w:proofErr w:type="spellStart"/>
            <w:r>
              <w:t>Salford</w:t>
            </w:r>
            <w:proofErr w:type="spellEnd"/>
            <w:r>
              <w:t>, UK</w:t>
            </w:r>
          </w:p>
        </w:tc>
        <w:tc>
          <w:tcPr>
            <w:tcW w:w="2629" w:type="dxa"/>
          </w:tcPr>
          <w:p w14:paraId="67C8C7F3" w14:textId="77777777" w:rsidR="00B300FF" w:rsidRPr="00D62A4A" w:rsidRDefault="00B300FF" w:rsidP="00233703">
            <w:pPr>
              <w:pStyle w:val="AuthorName"/>
            </w:pPr>
            <w:r>
              <w:t>Joanne Meredith</w:t>
            </w:r>
          </w:p>
          <w:p w14:paraId="1CABB555" w14:textId="77777777" w:rsidR="00B300FF" w:rsidRDefault="00B300FF" w:rsidP="00233703">
            <w:pPr>
              <w:pStyle w:val="AuthorAffiliation"/>
            </w:pPr>
            <w:r>
              <w:t>University of</w:t>
            </w:r>
          </w:p>
          <w:p w14:paraId="0258419E" w14:textId="77777777" w:rsidR="00B300FF" w:rsidRPr="00D62A4A" w:rsidRDefault="00B300FF" w:rsidP="00233703">
            <w:pPr>
              <w:pStyle w:val="AuthorAffiliation"/>
            </w:pPr>
            <w:proofErr w:type="spellStart"/>
            <w:r>
              <w:t>Salford</w:t>
            </w:r>
            <w:proofErr w:type="spellEnd"/>
          </w:p>
          <w:p w14:paraId="0EDA05AC" w14:textId="77777777" w:rsidR="00B300FF" w:rsidRDefault="00B300FF" w:rsidP="00233703">
            <w:pPr>
              <w:pStyle w:val="AuthorAffiliation"/>
            </w:pPr>
            <w:proofErr w:type="spellStart"/>
            <w:r>
              <w:t>Salford</w:t>
            </w:r>
            <w:proofErr w:type="spellEnd"/>
            <w:r>
              <w:t>, UK</w:t>
            </w:r>
          </w:p>
          <w:p w14:paraId="5D183E99" w14:textId="77777777" w:rsidR="00B300FF" w:rsidRPr="00F100EF" w:rsidRDefault="00B300FF" w:rsidP="00233703">
            <w:pPr>
              <w:pStyle w:val="AuthorAffiliation"/>
              <w:ind w:left="738"/>
            </w:pPr>
          </w:p>
        </w:tc>
        <w:tc>
          <w:tcPr>
            <w:tcW w:w="2629" w:type="dxa"/>
          </w:tcPr>
          <w:p w14:paraId="06265D62" w14:textId="77777777" w:rsidR="00B300FF" w:rsidRDefault="00B300FF" w:rsidP="00233703">
            <w:pPr>
              <w:pStyle w:val="AuthorName"/>
            </w:pPr>
            <w:r>
              <w:t>Maxine Glancy</w:t>
            </w:r>
          </w:p>
          <w:p w14:paraId="08D93E5D" w14:textId="77777777" w:rsidR="00B300FF" w:rsidRDefault="00B300FF" w:rsidP="00233703">
            <w:pPr>
              <w:pStyle w:val="AuthorName"/>
              <w:rPr>
                <w:b w:val="0"/>
              </w:rPr>
            </w:pPr>
            <w:r w:rsidRPr="00F93A05">
              <w:rPr>
                <w:b w:val="0"/>
              </w:rPr>
              <w:t>BBC Research</w:t>
            </w:r>
          </w:p>
          <w:p w14:paraId="113A2D63" w14:textId="77777777" w:rsidR="00B300FF" w:rsidRPr="00F93A05" w:rsidRDefault="00B300FF" w:rsidP="00233703">
            <w:pPr>
              <w:pStyle w:val="AuthorName"/>
              <w:rPr>
                <w:b w:val="0"/>
              </w:rPr>
            </w:pPr>
            <w:r w:rsidRPr="00F93A05">
              <w:rPr>
                <w:b w:val="0"/>
              </w:rPr>
              <w:t>&amp; Development</w:t>
            </w:r>
          </w:p>
          <w:p w14:paraId="7FEBD9E5" w14:textId="77777777" w:rsidR="00B300FF" w:rsidRPr="00F93A05" w:rsidRDefault="00B300FF" w:rsidP="00233703">
            <w:pPr>
              <w:pStyle w:val="AuthorName"/>
              <w:rPr>
                <w:b w:val="0"/>
              </w:rPr>
            </w:pPr>
            <w:proofErr w:type="spellStart"/>
            <w:r w:rsidRPr="00F93A05">
              <w:rPr>
                <w:b w:val="0"/>
              </w:rPr>
              <w:t>Salford</w:t>
            </w:r>
            <w:proofErr w:type="spellEnd"/>
            <w:r w:rsidRPr="00F93A05">
              <w:rPr>
                <w:b w:val="0"/>
              </w:rPr>
              <w:t>, UK</w:t>
            </w:r>
          </w:p>
        </w:tc>
      </w:tr>
    </w:tbl>
    <w:p w14:paraId="487C668A" w14:textId="77777777" w:rsidR="00F93A05" w:rsidRDefault="00F93A05" w:rsidP="00F100EF">
      <w:pPr>
        <w:pStyle w:val="Author"/>
        <w:jc w:val="both"/>
        <w:rPr>
          <w:sz w:val="20"/>
        </w:rPr>
        <w:sectPr w:rsidR="00F93A05" w:rsidSect="006B1D5B">
          <w:pgSz w:w="12240" w:h="15840" w:code="1"/>
          <w:pgMar w:top="1224" w:right="1080" w:bottom="1440" w:left="1080" w:header="720" w:footer="720" w:gutter="0"/>
          <w:cols w:space="720"/>
          <w:docGrid w:linePitch="360"/>
        </w:sectPr>
      </w:pPr>
    </w:p>
    <w:p w14:paraId="25612920" w14:textId="4648B344" w:rsidR="007863DE" w:rsidRPr="007863DE" w:rsidRDefault="0088145B" w:rsidP="00073096">
      <w:pPr>
        <w:pStyle w:val="Heading1"/>
        <w:spacing w:before="0"/>
      </w:pPr>
      <w:r>
        <w:rPr>
          <w:noProof/>
          <w:lang w:val="en-GB" w:eastAsia="en-GB"/>
        </w:rPr>
        <w:lastRenderedPageBreak/>
        <mc:AlternateContent>
          <mc:Choice Requires="wps">
            <w:drawing>
              <wp:anchor distT="0" distB="0" distL="114300" distR="114300" simplePos="0" relativeHeight="251657728" behindDoc="0" locked="1" layoutInCell="1" allowOverlap="0" wp14:anchorId="5E6106D7" wp14:editId="1FE8A4F7">
                <wp:simplePos x="0" y="0"/>
                <wp:positionH relativeFrom="margin">
                  <wp:posOffset>0</wp:posOffset>
                </wp:positionH>
                <wp:positionV relativeFrom="margin">
                  <wp:posOffset>8220710</wp:posOffset>
                </wp:positionV>
                <wp:extent cx="3044825" cy="354965"/>
                <wp:effectExtent l="0" t="0" r="3175" b="698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4825" cy="3549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046582" w14:textId="77777777" w:rsidR="007B05D7" w:rsidRDefault="007B05D7" w:rsidP="006973A2">
                            <w:pPr>
                              <w:autoSpaceDE w:val="0"/>
                              <w:autoSpaceDN w:val="0"/>
                              <w:adjustRightInd w:val="0"/>
                              <w:spacing w:after="0"/>
                              <w:rPr>
                                <w:rFonts w:ascii="TimesNewRomanPSMT" w:hAnsi="TimesNewRomanPSMT" w:cs="TimesNewRomanPSMT"/>
                                <w:sz w:val="16"/>
                                <w:szCs w:val="16"/>
                                <w:highlight w:val="yellow"/>
                              </w:rPr>
                            </w:pPr>
                          </w:p>
                          <w:p w14:paraId="4DC7790F" w14:textId="0994D036" w:rsidR="00B52E8C" w:rsidRPr="007B05D7" w:rsidRDefault="007B05D7" w:rsidP="006973A2">
                            <w:pPr>
                              <w:numPr>
                                <w:ilvl w:val="0"/>
                                <w:numId w:val="32"/>
                              </w:numPr>
                              <w:autoSpaceDE w:val="0"/>
                              <w:autoSpaceDN w:val="0"/>
                              <w:adjustRightInd w:val="0"/>
                              <w:spacing w:after="0"/>
                              <w:ind w:left="360" w:hanging="240"/>
                              <w:rPr>
                                <w:rFonts w:ascii="TimesNewRomanPSMT" w:hAnsi="TimesNewRomanPSMT" w:cs="TimesNewRomanPSMT"/>
                                <w:sz w:val="16"/>
                                <w:szCs w:val="16"/>
                              </w:rPr>
                            </w:pPr>
                            <w:r w:rsidRPr="007B05D7">
                              <w:rPr>
                                <w:rFonts w:ascii="TimesNewRomanPSMT" w:hAnsi="TimesNewRomanPSMT" w:cs="TimesNewRomanPSMT"/>
                                <w:sz w:val="16"/>
                                <w:szCs w:val="16"/>
                              </w:rPr>
                              <w:t>A</w:t>
                            </w:r>
                            <w:r w:rsidR="00B52E8C" w:rsidRPr="007B05D7">
                              <w:rPr>
                                <w:rFonts w:ascii="TimesNewRomanPSMT" w:hAnsi="TimesNewRomanPSMT" w:cs="TimesNewRomanPSMT"/>
                                <w:sz w:val="16"/>
                                <w:szCs w:val="16"/>
                              </w:rPr>
                              <w:t xml:space="preserve">CM copyright: ACM holds the copyright on the work. </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647.3pt;width:239.75pt;height:27.9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" o:allowoverlap="f" stroked="f">
                <v:textbox inset="0,,0">
                  <w:txbxContent>
                    <w:p w14:paraId="2D046582" w14:textId="77777777" w:rsidR="007B05D7" w:rsidRDefault="007B05D7" w:rsidP="006973A2">
                      <w:pPr>
                        <w:autoSpaceDE w:val="0"/>
                        <w:autoSpaceDN w:val="0"/>
                        <w:adjustRightInd w:val="0"/>
                        <w:spacing w:after="0"/>
                        <w:rPr>
                          <w:rFonts w:ascii="TimesNewRomanPSMT" w:hAnsi="TimesNewRomanPSMT" w:cs="TimesNewRomanPSMT"/>
                          <w:sz w:val="16"/>
                          <w:szCs w:val="16"/>
                          <w:highlight w:val="yellow"/>
                        </w:rPr>
                      </w:pPr>
                    </w:p>
                    <w:p w14:paraId="4DC7790F" w14:textId="0994D036" w:rsidR="00B52E8C" w:rsidRPr="007B05D7" w:rsidRDefault="007B05D7" w:rsidP="006973A2">
                      <w:pPr>
                        <w:numPr>
                          <w:ilvl w:val="0"/>
                          <w:numId w:val="32"/>
                        </w:numPr>
                        <w:autoSpaceDE w:val="0"/>
                        <w:autoSpaceDN w:val="0"/>
                        <w:adjustRightInd w:val="0"/>
                        <w:spacing w:after="0"/>
                        <w:ind w:left="360" w:hanging="240"/>
                        <w:rPr>
                          <w:rFonts w:ascii="TimesNewRomanPSMT" w:hAnsi="TimesNewRomanPSMT" w:cs="TimesNewRomanPSMT"/>
                          <w:sz w:val="16"/>
                          <w:szCs w:val="16"/>
                        </w:rPr>
                      </w:pPr>
                      <w:r w:rsidRPr="007B05D7">
                        <w:rPr>
                          <w:rFonts w:ascii="TimesNewRomanPSMT" w:hAnsi="TimesNewRomanPSMT" w:cs="TimesNewRomanPSMT"/>
                          <w:sz w:val="16"/>
                          <w:szCs w:val="16"/>
                        </w:rPr>
                        <w:t>A</w:t>
                      </w:r>
                      <w:r w:rsidR="00B52E8C" w:rsidRPr="007B05D7">
                        <w:rPr>
                          <w:rFonts w:ascii="TimesNewRomanPSMT" w:hAnsi="TimesNewRomanPSMT" w:cs="TimesNewRomanPSMT"/>
                          <w:sz w:val="16"/>
                          <w:szCs w:val="16"/>
                        </w:rPr>
                        <w:t xml:space="preserve">CM copyright: ACM holds the copyright on the work. </w:t>
                      </w:r>
                    </w:p>
                  </w:txbxContent>
                </v:textbox>
                <w10:wrap type="square" anchorx="margin" anchory="margin"/>
                <w10:anchorlock/>
              </v:shape>
            </w:pict>
          </mc:Fallback>
        </mc:AlternateContent>
      </w:r>
      <w:r w:rsidR="006B3F1F">
        <w:t>ABSTRACT</w:t>
      </w:r>
    </w:p>
    <w:p w14:paraId="4A2B2315" w14:textId="3AAB4CAB" w:rsidR="00F75E71" w:rsidRDefault="001A555F" w:rsidP="00073096">
      <w:pPr>
        <w:spacing w:after="0"/>
      </w:pPr>
      <w:r>
        <w:t>This paper re</w:t>
      </w:r>
      <w:r w:rsidR="00AA48F9">
        <w:t>port</w:t>
      </w:r>
      <w:r w:rsidR="0043733F">
        <w:t>s</w:t>
      </w:r>
      <w:r w:rsidR="00AA48F9">
        <w:t xml:space="preserve"> results from a </w:t>
      </w:r>
      <w:r w:rsidR="00F75E71">
        <w:t>study</w:t>
      </w:r>
      <w:r w:rsidR="00AA48F9">
        <w:t xml:space="preserve"> </w:t>
      </w:r>
      <w:r>
        <w:t>which examined viewers’ cognitive and affective responses to an interactive TV drama. Ten participants were videoed in</w:t>
      </w:r>
      <w:r w:rsidR="00C94F1E">
        <w:t>teracting with ‘Our World War’ [</w:t>
      </w:r>
      <w:r w:rsidR="000E112E">
        <w:t>1</w:t>
      </w:r>
      <w:r w:rsidR="00C94F1E">
        <w:t>]</w:t>
      </w:r>
      <w:r>
        <w:t xml:space="preserve">, and then interviewed about their experience using the video playback as a retrospective prompt. An interpretative framework was designed </w:t>
      </w:r>
      <w:r w:rsidR="001768CB">
        <w:t>to guide analysis by</w:t>
      </w:r>
      <w:r>
        <w:t xml:space="preserve"> </w:t>
      </w:r>
      <w:r w:rsidR="00760679">
        <w:t>prob</w:t>
      </w:r>
      <w:r w:rsidR="001768CB">
        <w:t>ing</w:t>
      </w:r>
      <w:r>
        <w:t xml:space="preserve"> themes of </w:t>
      </w:r>
      <w:r w:rsidR="001768CB">
        <w:t xml:space="preserve">narrative </w:t>
      </w:r>
      <w:r>
        <w:t xml:space="preserve">engagement </w:t>
      </w:r>
      <w:r w:rsidR="00760679">
        <w:t>identified in previous literature</w:t>
      </w:r>
      <w:r>
        <w:t xml:space="preserve">. </w:t>
      </w:r>
      <w:r w:rsidR="00F75E71">
        <w:t>W</w:t>
      </w:r>
      <w:r>
        <w:t xml:space="preserve">e report findings relating to </w:t>
      </w:r>
      <w:r w:rsidR="00F93A05">
        <w:t>five themes of engagement: cognitive, affective, perspective taking, competence and autonomy, and transportation. Our data add</w:t>
      </w:r>
      <w:r w:rsidR="004D536B">
        <w:t>s</w:t>
      </w:r>
      <w:r w:rsidR="00F93A05">
        <w:t xml:space="preserve"> to the existing literature on interactive stories by highlighting the</w:t>
      </w:r>
      <w:r>
        <w:t xml:space="preserve"> pivotal role of the self in engaging with interactive drama, with self-reflection </w:t>
      </w:r>
      <w:r w:rsidR="00F75E71">
        <w:t>emerging within each theme</w:t>
      </w:r>
      <w:r>
        <w:t xml:space="preserve">. </w:t>
      </w:r>
      <w:r w:rsidR="00AF6313">
        <w:t>We conclude that</w:t>
      </w:r>
      <w:r w:rsidR="00F75E71">
        <w:t xml:space="preserve"> two exper</w:t>
      </w:r>
      <w:r w:rsidR="009B3BC0">
        <w:t>iential states drive engagement:</w:t>
      </w:r>
      <w:r w:rsidR="00F75E71">
        <w:t xml:space="preserve"> a tra</w:t>
      </w:r>
      <w:r w:rsidR="009B3BC0">
        <w:t>nsported experience;</w:t>
      </w:r>
      <w:r w:rsidR="00F75E71">
        <w:t xml:space="preserve"> and one in which self-reflection limits transportation.</w:t>
      </w:r>
    </w:p>
    <w:p w14:paraId="05943948" w14:textId="77777777" w:rsidR="00C36911" w:rsidRDefault="00C36911" w:rsidP="00073096">
      <w:pPr>
        <w:spacing w:after="0"/>
      </w:pPr>
    </w:p>
    <w:p w14:paraId="5C1C542F" w14:textId="77777777" w:rsidR="006B3F1F" w:rsidRDefault="006B3F1F">
      <w:pPr>
        <w:pStyle w:val="Heading2"/>
      </w:pPr>
      <w:r>
        <w:t>Author Keywords</w:t>
      </w:r>
    </w:p>
    <w:p w14:paraId="783A0992" w14:textId="4A1F3EA9" w:rsidR="0022741D" w:rsidRDefault="0022741D" w:rsidP="0022741D">
      <w:r>
        <w:t>Interactive TV; interactive narrative</w:t>
      </w:r>
      <w:r w:rsidR="00BA1301">
        <w:t>;</w:t>
      </w:r>
      <w:r>
        <w:t xml:space="preserve"> interactive storytelling; self-reflection; self-determination</w:t>
      </w:r>
      <w:r w:rsidR="00637E1C">
        <w:t xml:space="preserve"> theory</w:t>
      </w:r>
    </w:p>
    <w:p w14:paraId="0E66FC16" w14:textId="77777777" w:rsidR="00E413A9" w:rsidRPr="0022741D" w:rsidRDefault="00E413A9" w:rsidP="0022741D"/>
    <w:p w14:paraId="749B3F49" w14:textId="77777777" w:rsidR="009D710C" w:rsidRDefault="00D3324C" w:rsidP="009D710C">
      <w:pPr>
        <w:pStyle w:val="Heading2"/>
        <w:spacing w:before="0"/>
        <w:jc w:val="left"/>
      </w:pPr>
      <w:r>
        <w:t>ACM Classification Keywords</w:t>
      </w:r>
    </w:p>
    <w:p w14:paraId="76ADB03C" w14:textId="02D7D30D" w:rsidR="00BA1301" w:rsidRPr="009D710C" w:rsidRDefault="00BA1301" w:rsidP="009D710C">
      <w:pPr>
        <w:pStyle w:val="Heading2"/>
        <w:spacing w:before="0"/>
        <w:jc w:val="left"/>
      </w:pPr>
      <w:r w:rsidRPr="00BA1301">
        <w:rPr>
          <w:rFonts w:ascii="Times New Roman" w:hAnsi="Times New Roman"/>
          <w:b w:val="0"/>
          <w:kern w:val="0"/>
          <w:sz w:val="20"/>
        </w:rPr>
        <w:t xml:space="preserve">•Human-centered </w:t>
      </w:r>
      <w:proofErr w:type="spellStart"/>
      <w:r w:rsidRPr="00BA1301">
        <w:rPr>
          <w:rFonts w:ascii="Times New Roman" w:hAnsi="Times New Roman"/>
          <w:b w:val="0"/>
          <w:kern w:val="0"/>
          <w:sz w:val="20"/>
        </w:rPr>
        <w:t>computing→Human</w:t>
      </w:r>
      <w:proofErr w:type="spellEnd"/>
      <w:r w:rsidRPr="00BA1301">
        <w:rPr>
          <w:rFonts w:ascii="Times New Roman" w:hAnsi="Times New Roman"/>
          <w:b w:val="0"/>
          <w:kern w:val="0"/>
          <w:sz w:val="20"/>
        </w:rPr>
        <w:t xml:space="preserve"> computer interaction (HCI); HCI design and evaluation methods; </w:t>
      </w:r>
      <w:r>
        <w:rPr>
          <w:rFonts w:ascii="Times New Roman" w:hAnsi="Times New Roman"/>
          <w:b w:val="0"/>
          <w:kern w:val="0"/>
          <w:sz w:val="20"/>
        </w:rPr>
        <w:t>User studies</w:t>
      </w:r>
      <w:r w:rsidRPr="00BA1301">
        <w:rPr>
          <w:rFonts w:ascii="Times New Roman" w:hAnsi="Times New Roman"/>
          <w:b w:val="0"/>
          <w:kern w:val="0"/>
          <w:sz w:val="20"/>
        </w:rPr>
        <w:t>;</w:t>
      </w:r>
    </w:p>
    <w:p w14:paraId="1759EEE6" w14:textId="77777777" w:rsidR="00073096" w:rsidRPr="00073096" w:rsidRDefault="00073096" w:rsidP="00073096"/>
    <w:p w14:paraId="7B126D3C" w14:textId="004ED594" w:rsidR="007863DE" w:rsidRPr="007863DE" w:rsidRDefault="00A6678D" w:rsidP="00073096">
      <w:pPr>
        <w:pStyle w:val="Heading1"/>
        <w:spacing w:before="0"/>
      </w:pPr>
      <w:r>
        <w:t>INTRODUCTION</w:t>
      </w:r>
    </w:p>
    <w:p w14:paraId="760FF1F8" w14:textId="49A533E7" w:rsidR="001768CB" w:rsidRDefault="00F534DF" w:rsidP="00073096">
      <w:pPr>
        <w:spacing w:after="0"/>
        <w:rPr>
          <w:color w:val="000000"/>
        </w:rPr>
      </w:pPr>
      <w:r>
        <w:rPr>
          <w:color w:val="000000"/>
        </w:rPr>
        <w:t>Television is no longer the dominant force it once was. Viewership in the UK, for example, amongst 1</w:t>
      </w:r>
      <w:r w:rsidR="00C94F1E">
        <w:rPr>
          <w:color w:val="000000"/>
        </w:rPr>
        <w:t>6 to 34 year olds is declining [</w:t>
      </w:r>
      <w:r w:rsidR="000E112E">
        <w:rPr>
          <w:color w:val="000000"/>
        </w:rPr>
        <w:t>12</w:t>
      </w:r>
      <w:r w:rsidR="00C94F1E">
        <w:rPr>
          <w:color w:val="000000"/>
        </w:rPr>
        <w:t>]</w:t>
      </w:r>
      <w:r>
        <w:rPr>
          <w:color w:val="000000"/>
        </w:rPr>
        <w:t xml:space="preserve">. This age group reports a preference for ‘on demand’ viewing, especially via hand-held media. Gaming too is growing in popularity, with 42% of UK adults now playing games </w:t>
      </w:r>
      <w:r w:rsidR="00C94F1E">
        <w:rPr>
          <w:color w:val="000000"/>
        </w:rPr>
        <w:t>[</w:t>
      </w:r>
      <w:r w:rsidR="000E112E">
        <w:rPr>
          <w:color w:val="000000"/>
        </w:rPr>
        <w:t>12</w:t>
      </w:r>
      <w:r w:rsidR="00C94F1E">
        <w:rPr>
          <w:color w:val="000000"/>
        </w:rPr>
        <w:t>]</w:t>
      </w:r>
      <w:r w:rsidRPr="00AA1CE9">
        <w:rPr>
          <w:color w:val="000000"/>
        </w:rPr>
        <w:t>.</w:t>
      </w:r>
      <w:r>
        <w:rPr>
          <w:color w:val="000000"/>
        </w:rPr>
        <w:t xml:space="preserve"> Interactive TV dramas, defined as narratives in which the action is influenced by viewer interaction </w:t>
      </w:r>
      <w:r w:rsidR="00C94F1E">
        <w:rPr>
          <w:color w:val="000000"/>
        </w:rPr>
        <w:t>[</w:t>
      </w:r>
      <w:r w:rsidR="000E112E">
        <w:rPr>
          <w:color w:val="000000"/>
        </w:rPr>
        <w:t>15</w:t>
      </w:r>
      <w:r w:rsidR="00C94F1E">
        <w:rPr>
          <w:color w:val="000000"/>
        </w:rPr>
        <w:t>]</w:t>
      </w:r>
      <w:r w:rsidRPr="00AA1CE9">
        <w:rPr>
          <w:color w:val="000000"/>
        </w:rPr>
        <w:t>,</w:t>
      </w:r>
      <w:r>
        <w:rPr>
          <w:color w:val="000000"/>
        </w:rPr>
        <w:t xml:space="preserve"> offer new, immersive and self-defined experiences. </w:t>
      </w:r>
      <w:r w:rsidR="001768CB">
        <w:rPr>
          <w:color w:val="000000"/>
        </w:rPr>
        <w:t xml:space="preserve">Interactive </w:t>
      </w:r>
      <w:proofErr w:type="spellStart"/>
      <w:r w:rsidR="001768CB">
        <w:rPr>
          <w:color w:val="000000"/>
        </w:rPr>
        <w:t>narrativity</w:t>
      </w:r>
      <w:proofErr w:type="spellEnd"/>
      <w:r w:rsidR="001768CB">
        <w:rPr>
          <w:color w:val="000000"/>
        </w:rPr>
        <w:t xml:space="preserve"> presents both an opportunity and challenge for TV </w:t>
      </w:r>
      <w:proofErr w:type="spellStart"/>
      <w:r w:rsidR="001768CB">
        <w:rPr>
          <w:color w:val="000000"/>
        </w:rPr>
        <w:t>programme</w:t>
      </w:r>
      <w:proofErr w:type="spellEnd"/>
      <w:r w:rsidR="001768CB">
        <w:rPr>
          <w:color w:val="000000"/>
        </w:rPr>
        <w:t xml:space="preserve"> makers seeking to create TV dramas </w:t>
      </w:r>
      <w:r w:rsidR="001C4719">
        <w:rPr>
          <w:color w:val="000000"/>
        </w:rPr>
        <w:t xml:space="preserve">that </w:t>
      </w:r>
      <w:r w:rsidR="001768CB">
        <w:rPr>
          <w:color w:val="000000"/>
        </w:rPr>
        <w:t>viewers will value and are economic to implement [</w:t>
      </w:r>
      <w:r w:rsidR="000E112E">
        <w:rPr>
          <w:color w:val="000000"/>
        </w:rPr>
        <w:t>22</w:t>
      </w:r>
      <w:r w:rsidR="001768CB">
        <w:rPr>
          <w:color w:val="000000"/>
        </w:rPr>
        <w:t xml:space="preserve">]. It has the potential to open up a new TV format, which meets the needs of people who have grown up interacting with digital media and content through game playing and the Internet. Understanding the key drivers of interactive TV engagement will therefore be </w:t>
      </w:r>
      <w:r w:rsidR="001768CB">
        <w:rPr>
          <w:color w:val="000000"/>
        </w:rPr>
        <w:lastRenderedPageBreak/>
        <w:t>critical to the successful development of future interactive programming.</w:t>
      </w:r>
    </w:p>
    <w:p w14:paraId="79A6881E" w14:textId="26E4882A" w:rsidR="001768CB" w:rsidRDefault="00F534DF" w:rsidP="007863DE">
      <w:pPr>
        <w:spacing w:before="120" w:after="0"/>
        <w:rPr>
          <w:color w:val="000000"/>
        </w:rPr>
      </w:pPr>
      <w:r>
        <w:rPr>
          <w:color w:val="000000"/>
        </w:rPr>
        <w:t xml:space="preserve">The study reported </w:t>
      </w:r>
      <w:r w:rsidR="008F6DFD">
        <w:rPr>
          <w:color w:val="000000"/>
        </w:rPr>
        <w:t xml:space="preserve">here </w:t>
      </w:r>
      <w:r>
        <w:rPr>
          <w:color w:val="000000"/>
        </w:rPr>
        <w:t>was designed to understand</w:t>
      </w:r>
      <w:r>
        <w:rPr>
          <w:b/>
          <w:color w:val="000000"/>
        </w:rPr>
        <w:t xml:space="preserve"> </w:t>
      </w:r>
      <w:r>
        <w:rPr>
          <w:color w:val="000000"/>
        </w:rPr>
        <w:t xml:space="preserve">the experiential aspects of engaging with an interactive drama </w:t>
      </w:r>
      <w:r w:rsidR="009B3BC0">
        <w:rPr>
          <w:color w:val="000000"/>
        </w:rPr>
        <w:t>in which</w:t>
      </w:r>
      <w:r>
        <w:rPr>
          <w:color w:val="000000"/>
        </w:rPr>
        <w:t xml:space="preserve"> viewers are asked to </w:t>
      </w:r>
      <w:r w:rsidR="00D50F57">
        <w:rPr>
          <w:color w:val="000000"/>
        </w:rPr>
        <w:t>make</w:t>
      </w:r>
      <w:r>
        <w:rPr>
          <w:color w:val="000000"/>
        </w:rPr>
        <w:t xml:space="preserve"> decisions at key points in the narrative.</w:t>
      </w:r>
      <w:r w:rsidR="00605ACA">
        <w:rPr>
          <w:color w:val="000000"/>
        </w:rPr>
        <w:t xml:space="preserve"> As our stimulus, we used an online interactive narrative ‘Our World War’ developed by the BBC in 2014 that had not yet been evaluated from an audience engagement perspective and presented an opportunity</w:t>
      </w:r>
      <w:r w:rsidR="001C4719">
        <w:rPr>
          <w:color w:val="000000"/>
        </w:rPr>
        <w:t xml:space="preserve"> to probe how vie</w:t>
      </w:r>
      <w:r w:rsidR="00605ACA">
        <w:rPr>
          <w:color w:val="000000"/>
        </w:rPr>
        <w:t>wers engage with an interact</w:t>
      </w:r>
      <w:r w:rsidR="005306B1">
        <w:rPr>
          <w:color w:val="000000"/>
        </w:rPr>
        <w:t>i</w:t>
      </w:r>
      <w:r w:rsidR="00A15E21">
        <w:rPr>
          <w:color w:val="000000"/>
        </w:rPr>
        <w:t>ve TV episode</w:t>
      </w:r>
      <w:r w:rsidR="00605ACA">
        <w:rPr>
          <w:color w:val="000000"/>
        </w:rPr>
        <w:t xml:space="preserve"> (see ‘Materials’ section for more details).</w:t>
      </w:r>
    </w:p>
    <w:p w14:paraId="7512084E" w14:textId="77777777" w:rsidR="00073096" w:rsidRDefault="00073096" w:rsidP="007863DE">
      <w:pPr>
        <w:spacing w:before="120" w:after="0"/>
        <w:rPr>
          <w:color w:val="000000"/>
        </w:rPr>
      </w:pPr>
    </w:p>
    <w:p w14:paraId="666A0B4B" w14:textId="6FABCB7B" w:rsidR="007863DE" w:rsidRPr="007863DE" w:rsidRDefault="00F534DF" w:rsidP="00073096">
      <w:pPr>
        <w:pStyle w:val="Heading1"/>
        <w:spacing w:before="0"/>
        <w:rPr>
          <w:color w:val="000000"/>
          <w:kern w:val="0"/>
          <w:szCs w:val="24"/>
        </w:rPr>
      </w:pPr>
      <w:r>
        <w:rPr>
          <w:color w:val="000000"/>
          <w:kern w:val="0"/>
          <w:szCs w:val="24"/>
        </w:rPr>
        <w:t>Theoretical Background</w:t>
      </w:r>
    </w:p>
    <w:p w14:paraId="6178257D" w14:textId="4A559449" w:rsidR="00F534DF" w:rsidRPr="00F534DF" w:rsidRDefault="00F534DF" w:rsidP="00073096">
      <w:pPr>
        <w:rPr>
          <w:color w:val="000000"/>
        </w:rPr>
      </w:pPr>
      <w:r w:rsidRPr="00F534DF">
        <w:rPr>
          <w:color w:val="000000"/>
        </w:rPr>
        <w:t>Few studies or articles explore the n</w:t>
      </w:r>
      <w:r w:rsidR="00C94F1E">
        <w:rPr>
          <w:color w:val="000000"/>
        </w:rPr>
        <w:t xml:space="preserve">ature of interactive TV dramas [e.g. </w:t>
      </w:r>
      <w:r w:rsidR="000E112E">
        <w:rPr>
          <w:color w:val="000000"/>
        </w:rPr>
        <w:t>6,</w:t>
      </w:r>
      <w:r w:rsidR="002A273D">
        <w:rPr>
          <w:color w:val="000000"/>
        </w:rPr>
        <w:t xml:space="preserve"> </w:t>
      </w:r>
      <w:r w:rsidR="000E112E">
        <w:rPr>
          <w:color w:val="000000"/>
        </w:rPr>
        <w:t>10,</w:t>
      </w:r>
      <w:r w:rsidRPr="00F534DF">
        <w:rPr>
          <w:color w:val="000000"/>
        </w:rPr>
        <w:t xml:space="preserve"> </w:t>
      </w:r>
      <w:r w:rsidR="000E112E">
        <w:rPr>
          <w:color w:val="000000"/>
        </w:rPr>
        <w:t>22,</w:t>
      </w:r>
      <w:r w:rsidR="002A273D">
        <w:rPr>
          <w:color w:val="000000"/>
        </w:rPr>
        <w:t xml:space="preserve"> </w:t>
      </w:r>
      <w:r w:rsidR="000E112E">
        <w:rPr>
          <w:color w:val="000000"/>
        </w:rPr>
        <w:t>17</w:t>
      </w:r>
      <w:r w:rsidR="00C94F1E">
        <w:rPr>
          <w:color w:val="000000"/>
        </w:rPr>
        <w:t>]</w:t>
      </w:r>
      <w:r w:rsidRPr="00F534DF">
        <w:rPr>
          <w:color w:val="000000"/>
        </w:rPr>
        <w:t>, and there is a lack of data regarding viewer engagement with interactive TV narratives. In our approach, we reviewed the literature o</w:t>
      </w:r>
      <w:r w:rsidR="00C94F1E">
        <w:rPr>
          <w:color w:val="000000"/>
        </w:rPr>
        <w:t>n interactive print narratives [</w:t>
      </w:r>
      <w:r w:rsidR="000E112E">
        <w:rPr>
          <w:color w:val="000000"/>
        </w:rPr>
        <w:t>9</w:t>
      </w:r>
      <w:r w:rsidR="00C94F1E">
        <w:rPr>
          <w:color w:val="000000"/>
        </w:rPr>
        <w:t>]</w:t>
      </w:r>
      <w:r w:rsidR="000869B3">
        <w:rPr>
          <w:color w:val="000000"/>
        </w:rPr>
        <w:t>, linear narratives [</w:t>
      </w:r>
      <w:r w:rsidRPr="00F534DF">
        <w:rPr>
          <w:color w:val="000000"/>
        </w:rPr>
        <w:t xml:space="preserve">e.g. </w:t>
      </w:r>
      <w:r w:rsidR="000E112E">
        <w:rPr>
          <w:color w:val="000000"/>
        </w:rPr>
        <w:t xml:space="preserve">2, </w:t>
      </w:r>
      <w:r w:rsidR="005E6B47">
        <w:rPr>
          <w:color w:val="000000"/>
        </w:rPr>
        <w:t>7</w:t>
      </w:r>
      <w:r w:rsidR="00C94F1E">
        <w:rPr>
          <w:color w:val="000000"/>
        </w:rPr>
        <w:t>]</w:t>
      </w:r>
      <w:r w:rsidRPr="00F534DF">
        <w:rPr>
          <w:color w:val="000000"/>
        </w:rPr>
        <w:t xml:space="preserve"> and with video games </w:t>
      </w:r>
      <w:r w:rsidR="00C94F1E">
        <w:rPr>
          <w:color w:val="000000"/>
        </w:rPr>
        <w:t>[</w:t>
      </w:r>
      <w:r w:rsidR="005E6B47">
        <w:rPr>
          <w:color w:val="000000"/>
        </w:rPr>
        <w:t>16,</w:t>
      </w:r>
      <w:r w:rsidR="00C94F1E">
        <w:rPr>
          <w:color w:val="000000"/>
        </w:rPr>
        <w:t xml:space="preserve"> </w:t>
      </w:r>
      <w:r w:rsidR="005E6B47">
        <w:rPr>
          <w:color w:val="000000"/>
        </w:rPr>
        <w:t>21</w:t>
      </w:r>
      <w:r w:rsidR="00C94F1E">
        <w:rPr>
          <w:color w:val="000000"/>
        </w:rPr>
        <w:t>]</w:t>
      </w:r>
      <w:r w:rsidRPr="00F534DF">
        <w:rPr>
          <w:color w:val="000000"/>
        </w:rPr>
        <w:t>, to help us understand the factors involved in engaging with a visual, interactive narrative structure.</w:t>
      </w:r>
    </w:p>
    <w:p w14:paraId="5B44BC4E" w14:textId="6B823DE5" w:rsidR="001C4719" w:rsidRDefault="00F534DF" w:rsidP="00F534DF">
      <w:pPr>
        <w:rPr>
          <w:color w:val="000000"/>
        </w:rPr>
      </w:pPr>
      <w:r w:rsidRPr="00F534DF">
        <w:rPr>
          <w:color w:val="000000"/>
        </w:rPr>
        <w:t xml:space="preserve">Exploring other worlds through the medium of storytelling may result in the sensation of transportation </w:t>
      </w:r>
      <w:r w:rsidR="00C94F1E">
        <w:rPr>
          <w:color w:val="000000"/>
        </w:rPr>
        <w:t>[</w:t>
      </w:r>
      <w:r w:rsidR="005E6B47">
        <w:rPr>
          <w:color w:val="000000"/>
        </w:rPr>
        <w:t>7</w:t>
      </w:r>
      <w:r w:rsidR="00C94F1E">
        <w:rPr>
          <w:color w:val="000000"/>
        </w:rPr>
        <w:t>]</w:t>
      </w:r>
      <w:r w:rsidRPr="00F534DF">
        <w:rPr>
          <w:color w:val="000000"/>
        </w:rPr>
        <w:t>, where the reader or viewer experience</w:t>
      </w:r>
      <w:r w:rsidR="00DB229E">
        <w:rPr>
          <w:color w:val="000000"/>
        </w:rPr>
        <w:t>s</w:t>
      </w:r>
      <w:r w:rsidRPr="00F534DF">
        <w:rPr>
          <w:color w:val="000000"/>
        </w:rPr>
        <w:t xml:space="preserve"> the sensation of becoming lost in a story, with their mental capacities and systems becoming focused on the characters and events.  </w:t>
      </w:r>
      <w:r w:rsidR="00DB229E">
        <w:rPr>
          <w:color w:val="000000"/>
        </w:rPr>
        <w:t>Transportation involves a shift into the world of the narrative, including a loss of awareness of current location</w:t>
      </w:r>
      <w:r w:rsidR="00C94F1E">
        <w:rPr>
          <w:color w:val="000000"/>
        </w:rPr>
        <w:t>, and a loss of self-awareness [</w:t>
      </w:r>
      <w:r w:rsidR="005E6B47">
        <w:rPr>
          <w:color w:val="000000"/>
        </w:rPr>
        <w:t>2</w:t>
      </w:r>
      <w:r w:rsidR="00C94F1E">
        <w:rPr>
          <w:color w:val="000000"/>
        </w:rPr>
        <w:t>]</w:t>
      </w:r>
      <w:r w:rsidR="00DB229E">
        <w:rPr>
          <w:color w:val="000000"/>
        </w:rPr>
        <w:t xml:space="preserve">. </w:t>
      </w:r>
    </w:p>
    <w:p w14:paraId="59431D07" w14:textId="155F5BCF" w:rsidR="00F534DF" w:rsidRPr="00F534DF" w:rsidRDefault="00DB229E" w:rsidP="00F534DF">
      <w:pPr>
        <w:rPr>
          <w:color w:val="000000"/>
        </w:rPr>
      </w:pPr>
      <w:r>
        <w:rPr>
          <w:color w:val="000000"/>
        </w:rPr>
        <w:t xml:space="preserve">Part of a shift into the narrative world involves identification with a character </w:t>
      </w:r>
      <w:r w:rsidR="00C94F1E">
        <w:rPr>
          <w:color w:val="000000"/>
        </w:rPr>
        <w:t>[</w:t>
      </w:r>
      <w:r w:rsidR="005E6B47">
        <w:rPr>
          <w:color w:val="000000"/>
        </w:rPr>
        <w:t>3</w:t>
      </w:r>
      <w:r w:rsidR="00C94F1E">
        <w:rPr>
          <w:color w:val="000000"/>
        </w:rPr>
        <w:t>]</w:t>
      </w:r>
      <w:r>
        <w:rPr>
          <w:color w:val="000000"/>
        </w:rPr>
        <w:t xml:space="preserve">, whereby the reader or viewer begins to lose their sense of self to be replaced by </w:t>
      </w:r>
      <w:r w:rsidR="00C8618A">
        <w:rPr>
          <w:color w:val="000000"/>
        </w:rPr>
        <w:t xml:space="preserve">the </w:t>
      </w:r>
      <w:r>
        <w:rPr>
          <w:color w:val="000000"/>
        </w:rPr>
        <w:t>perspective of the character with which they identify.</w:t>
      </w:r>
      <w:r w:rsidR="00F534DF" w:rsidRPr="00F534DF">
        <w:rPr>
          <w:color w:val="000000"/>
        </w:rPr>
        <w:t xml:space="preserve"> Indeed, the more a viewer </w:t>
      </w:r>
      <w:r>
        <w:rPr>
          <w:color w:val="000000"/>
        </w:rPr>
        <w:t xml:space="preserve">can </w:t>
      </w:r>
      <w:r w:rsidR="00F534DF" w:rsidRPr="00F534DF">
        <w:rPr>
          <w:color w:val="000000"/>
        </w:rPr>
        <w:t xml:space="preserve">lose themselves in the narrative, </w:t>
      </w:r>
      <w:r>
        <w:rPr>
          <w:color w:val="000000"/>
        </w:rPr>
        <w:t xml:space="preserve">including experiencing the </w:t>
      </w:r>
      <w:r w:rsidRPr="00C7793A">
        <w:rPr>
          <w:color w:val="000000"/>
        </w:rPr>
        <w:t xml:space="preserve">emotions of </w:t>
      </w:r>
      <w:r w:rsidR="00C7793A" w:rsidRPr="00C7793A">
        <w:rPr>
          <w:color w:val="000000"/>
        </w:rPr>
        <w:t xml:space="preserve">a </w:t>
      </w:r>
      <w:r w:rsidRPr="00C7793A">
        <w:rPr>
          <w:color w:val="000000"/>
        </w:rPr>
        <w:t>character</w:t>
      </w:r>
      <w:r>
        <w:rPr>
          <w:color w:val="000000"/>
        </w:rPr>
        <w:t xml:space="preserve"> through empathic identification, </w:t>
      </w:r>
      <w:r w:rsidR="00F534DF" w:rsidRPr="00F534DF">
        <w:rPr>
          <w:color w:val="000000"/>
        </w:rPr>
        <w:t xml:space="preserve">the greater their enjoyment </w:t>
      </w:r>
      <w:r w:rsidR="00C94F1E">
        <w:rPr>
          <w:color w:val="000000"/>
        </w:rPr>
        <w:t>[</w:t>
      </w:r>
      <w:r w:rsidR="005E6B47">
        <w:rPr>
          <w:color w:val="000000"/>
        </w:rPr>
        <w:t>2, 8</w:t>
      </w:r>
      <w:r w:rsidR="00C94F1E">
        <w:rPr>
          <w:color w:val="000000"/>
        </w:rPr>
        <w:t>]</w:t>
      </w:r>
      <w:r w:rsidR="00F534DF" w:rsidRPr="00F534DF">
        <w:rPr>
          <w:color w:val="000000"/>
        </w:rPr>
        <w:t>.</w:t>
      </w:r>
    </w:p>
    <w:p w14:paraId="7EBD6F9A" w14:textId="439D1771" w:rsidR="00F534DF" w:rsidRPr="00F534DF" w:rsidRDefault="00F534DF" w:rsidP="00F534DF">
      <w:pPr>
        <w:rPr>
          <w:color w:val="000000"/>
        </w:rPr>
      </w:pPr>
      <w:r w:rsidRPr="00F534DF">
        <w:rPr>
          <w:color w:val="000000"/>
        </w:rPr>
        <w:t>In an interactive narrative, where a viewer is choosing the characters’ actions, they may express a sense of responsibility</w:t>
      </w:r>
      <w:r w:rsidR="00C94F1E">
        <w:rPr>
          <w:color w:val="000000"/>
        </w:rPr>
        <w:t xml:space="preserve"> for the outcomes in the story [</w:t>
      </w:r>
      <w:r w:rsidR="005E6B47">
        <w:rPr>
          <w:color w:val="000000"/>
        </w:rPr>
        <w:t>9</w:t>
      </w:r>
      <w:r w:rsidR="00C94F1E">
        <w:rPr>
          <w:color w:val="000000"/>
        </w:rPr>
        <w:t>]</w:t>
      </w:r>
      <w:r w:rsidRPr="00F534DF">
        <w:rPr>
          <w:color w:val="000000"/>
        </w:rPr>
        <w:t xml:space="preserve">. </w:t>
      </w:r>
      <w:r w:rsidRPr="00F534DF">
        <w:rPr>
          <w:rStyle w:val="CommentReference"/>
        </w:rPr>
        <w:t>I</w:t>
      </w:r>
      <w:r w:rsidRPr="00F534DF">
        <w:rPr>
          <w:color w:val="000000"/>
        </w:rPr>
        <w:t>n the context of vi</w:t>
      </w:r>
      <w:r w:rsidR="00C94F1E">
        <w:rPr>
          <w:color w:val="000000"/>
        </w:rPr>
        <w:t>deo games, Rigby and Ryan [</w:t>
      </w:r>
      <w:r w:rsidR="005E6B47">
        <w:rPr>
          <w:color w:val="000000"/>
        </w:rPr>
        <w:t>16</w:t>
      </w:r>
      <w:r w:rsidR="00C94F1E">
        <w:rPr>
          <w:color w:val="000000"/>
        </w:rPr>
        <w:t>]</w:t>
      </w:r>
      <w:r w:rsidRPr="00F534DF">
        <w:rPr>
          <w:color w:val="000000"/>
        </w:rPr>
        <w:t xml:space="preserve"> propose that the </w:t>
      </w:r>
      <w:r w:rsidR="00C8618A">
        <w:rPr>
          <w:color w:val="000000"/>
        </w:rPr>
        <w:t>player</w:t>
      </w:r>
      <w:r w:rsidRPr="00F534DF">
        <w:rPr>
          <w:color w:val="000000"/>
        </w:rPr>
        <w:t xml:space="preserve"> may not only experience emotions in relation to fictional events or characters, but also a sense of playing an </w:t>
      </w:r>
      <w:r w:rsidRPr="00F534DF">
        <w:rPr>
          <w:color w:val="000000"/>
        </w:rPr>
        <w:lastRenderedPageBreak/>
        <w:t xml:space="preserve">integral role by influencing the storyline and outcomes. This also suggests the individual’s ability to exercise agency over the narrative may also play a critical part in the viewer experience. </w:t>
      </w:r>
    </w:p>
    <w:p w14:paraId="446F73E3" w14:textId="281B4794" w:rsidR="00F534DF" w:rsidRDefault="00F534DF" w:rsidP="00F534DF">
      <w:pPr>
        <w:rPr>
          <w:color w:val="000000"/>
        </w:rPr>
      </w:pPr>
      <w:r w:rsidRPr="00F534DF">
        <w:rPr>
          <w:color w:val="000000"/>
        </w:rPr>
        <w:t>Such a sense of autonomy is a key aspect of motivated behavior accordin</w:t>
      </w:r>
      <w:r w:rsidR="00C94F1E">
        <w:rPr>
          <w:color w:val="000000"/>
        </w:rPr>
        <w:t xml:space="preserve">g to Self-Determination Theory [SDT; </w:t>
      </w:r>
      <w:r w:rsidR="00EB025A">
        <w:rPr>
          <w:color w:val="000000"/>
        </w:rPr>
        <w:t>4</w:t>
      </w:r>
      <w:r w:rsidR="00C94F1E">
        <w:rPr>
          <w:color w:val="000000"/>
        </w:rPr>
        <w:t>]</w:t>
      </w:r>
      <w:r w:rsidRPr="00F534DF">
        <w:rPr>
          <w:color w:val="000000"/>
        </w:rPr>
        <w:t xml:space="preserve">, and has been found to predict enjoyment in video gaming </w:t>
      </w:r>
      <w:r w:rsidR="00C94F1E">
        <w:rPr>
          <w:color w:val="000000"/>
        </w:rPr>
        <w:t>[</w:t>
      </w:r>
      <w:r w:rsidR="00EB025A">
        <w:rPr>
          <w:color w:val="000000"/>
        </w:rPr>
        <w:t>16,</w:t>
      </w:r>
      <w:r w:rsidR="00C94F1E">
        <w:rPr>
          <w:color w:val="000000"/>
        </w:rPr>
        <w:t xml:space="preserve"> </w:t>
      </w:r>
      <w:r w:rsidR="00EB025A">
        <w:rPr>
          <w:color w:val="000000"/>
        </w:rPr>
        <w:t>21</w:t>
      </w:r>
      <w:r w:rsidR="00C94F1E" w:rsidRPr="00C7793A">
        <w:rPr>
          <w:color w:val="000000"/>
        </w:rPr>
        <w:t>]</w:t>
      </w:r>
      <w:r w:rsidRPr="00C7793A">
        <w:rPr>
          <w:color w:val="000000"/>
        </w:rPr>
        <w:t xml:space="preserve">. For example, </w:t>
      </w:r>
      <w:proofErr w:type="spellStart"/>
      <w:r w:rsidRPr="00C7793A">
        <w:rPr>
          <w:color w:val="000000"/>
        </w:rPr>
        <w:t>Tamborini</w:t>
      </w:r>
      <w:proofErr w:type="spellEnd"/>
      <w:r w:rsidR="00C7793A" w:rsidRPr="00C7793A">
        <w:rPr>
          <w:color w:val="000000"/>
        </w:rPr>
        <w:t xml:space="preserve"> et al</w:t>
      </w:r>
      <w:r w:rsidRPr="00C7793A">
        <w:rPr>
          <w:color w:val="000000"/>
        </w:rPr>
        <w:t xml:space="preserve"> </w:t>
      </w:r>
      <w:r w:rsidR="00C94F1E" w:rsidRPr="00C7793A">
        <w:rPr>
          <w:color w:val="000000"/>
        </w:rPr>
        <w:t>[</w:t>
      </w:r>
      <w:r w:rsidR="00EB025A">
        <w:rPr>
          <w:color w:val="000000"/>
        </w:rPr>
        <w:t>21</w:t>
      </w:r>
      <w:r w:rsidR="00C94F1E" w:rsidRPr="00C7793A">
        <w:rPr>
          <w:color w:val="000000"/>
        </w:rPr>
        <w:t>]</w:t>
      </w:r>
      <w:r w:rsidRPr="00F534DF">
        <w:rPr>
          <w:color w:val="000000"/>
        </w:rPr>
        <w:t xml:space="preserve"> found that both hedonic experience (arousal and affect) and non-hedonic needs (a sense of autonomy and a sense of competence) were predictive of enjoyment with video-games: players needed to feel capable and in control.</w:t>
      </w:r>
    </w:p>
    <w:p w14:paraId="4512564B" w14:textId="4008C0A9" w:rsidR="00C8618A" w:rsidRDefault="00F534DF" w:rsidP="00F534DF">
      <w:pPr>
        <w:rPr>
          <w:color w:val="000000"/>
        </w:rPr>
      </w:pPr>
      <w:r w:rsidRPr="00F534DF">
        <w:rPr>
          <w:color w:val="000000"/>
        </w:rPr>
        <w:t>Within the context of an interactive TV drama, there is a need to identify the salient factors involved in engagement.</w:t>
      </w:r>
      <w:r w:rsidR="001C4719">
        <w:rPr>
          <w:color w:val="000000"/>
        </w:rPr>
        <w:t xml:space="preserve"> </w:t>
      </w:r>
      <w:r w:rsidRPr="00F534DF">
        <w:rPr>
          <w:color w:val="000000"/>
        </w:rPr>
        <w:t xml:space="preserve"> </w:t>
      </w:r>
      <w:r w:rsidR="00C8618A">
        <w:rPr>
          <w:color w:val="000000"/>
        </w:rPr>
        <w:t xml:space="preserve"> Roth et al. </w:t>
      </w:r>
      <w:r w:rsidR="00C94F1E">
        <w:rPr>
          <w:color w:val="000000"/>
        </w:rPr>
        <w:t>[</w:t>
      </w:r>
      <w:r w:rsidR="00EB025A">
        <w:rPr>
          <w:color w:val="000000"/>
        </w:rPr>
        <w:t>17</w:t>
      </w:r>
      <w:r w:rsidR="00C94F1E">
        <w:rPr>
          <w:color w:val="000000"/>
        </w:rPr>
        <w:t>]</w:t>
      </w:r>
      <w:r w:rsidR="00C8618A">
        <w:rPr>
          <w:color w:val="000000"/>
        </w:rPr>
        <w:t xml:space="preserve"> </w:t>
      </w:r>
      <w:r w:rsidR="00C279E7">
        <w:rPr>
          <w:color w:val="000000"/>
        </w:rPr>
        <w:t xml:space="preserve">applied quantitative questionnaire methods to assess several measures of experience from the literature on narrative entertainment. Our study builds on this approach </w:t>
      </w:r>
      <w:r w:rsidR="00C63B07">
        <w:rPr>
          <w:color w:val="000000"/>
        </w:rPr>
        <w:t xml:space="preserve">by using qualitative </w:t>
      </w:r>
      <w:r w:rsidR="009B3BC0">
        <w:rPr>
          <w:color w:val="000000"/>
        </w:rPr>
        <w:t xml:space="preserve">in-depth </w:t>
      </w:r>
      <w:r w:rsidR="00C63B07">
        <w:rPr>
          <w:color w:val="000000"/>
        </w:rPr>
        <w:t xml:space="preserve">interviews to understand experiential aspects from the viewers’ own perspectives. </w:t>
      </w:r>
      <w:r w:rsidR="007E5BB5">
        <w:rPr>
          <w:color w:val="000000"/>
        </w:rPr>
        <w:t>We sought to answer the question: how are the themes of narrative engagement, as identified in previous literature, experienced during interaction with an interactive TV drama?</w:t>
      </w:r>
    </w:p>
    <w:p w14:paraId="18785C37" w14:textId="77777777" w:rsidR="007B05D7" w:rsidRDefault="00EC17BC" w:rsidP="007B05D7">
      <w:pPr>
        <w:spacing w:before="240" w:after="0"/>
        <w:rPr>
          <w:rFonts w:ascii="Arial" w:hAnsi="Arial" w:cs="Arial"/>
          <w:b/>
          <w:color w:val="000000"/>
          <w:sz w:val="18"/>
          <w:szCs w:val="18"/>
        </w:rPr>
      </w:pPr>
      <w:r w:rsidRPr="00EC17BC">
        <w:rPr>
          <w:rFonts w:ascii="Arial" w:hAnsi="Arial" w:cs="Arial"/>
          <w:b/>
          <w:color w:val="000000"/>
          <w:sz w:val="18"/>
          <w:szCs w:val="18"/>
        </w:rPr>
        <w:t>METHODOLOGY</w:t>
      </w:r>
    </w:p>
    <w:p w14:paraId="488BBE31" w14:textId="3F97358C" w:rsidR="007863DE" w:rsidRPr="00073096" w:rsidRDefault="00EC17BC" w:rsidP="007B05D7">
      <w:pPr>
        <w:spacing w:after="0"/>
        <w:rPr>
          <w:rFonts w:ascii="Arial" w:hAnsi="Arial" w:cs="Arial"/>
          <w:b/>
          <w:sz w:val="18"/>
          <w:szCs w:val="18"/>
        </w:rPr>
      </w:pPr>
      <w:r w:rsidRPr="00EC17BC">
        <w:rPr>
          <w:rFonts w:ascii="Arial" w:hAnsi="Arial" w:cs="Arial"/>
          <w:b/>
          <w:color w:val="000000"/>
          <w:spacing w:val="-4"/>
          <w:sz w:val="18"/>
          <w:szCs w:val="18"/>
        </w:rPr>
        <w:br/>
      </w:r>
      <w:r w:rsidR="00F52D9D" w:rsidRPr="00F52D9D">
        <w:rPr>
          <w:rFonts w:ascii="Arial" w:hAnsi="Arial" w:cs="Arial"/>
          <w:b/>
          <w:sz w:val="18"/>
          <w:szCs w:val="18"/>
        </w:rPr>
        <w:t>Design</w:t>
      </w:r>
      <w:r w:rsidRPr="00F52D9D">
        <w:rPr>
          <w:rFonts w:ascii="Arial" w:hAnsi="Arial" w:cs="Arial"/>
          <w:b/>
          <w:sz w:val="18"/>
          <w:szCs w:val="18"/>
        </w:rPr>
        <w:t xml:space="preserve"> </w:t>
      </w:r>
      <w:r w:rsidR="00F52D9D" w:rsidRPr="00F52D9D">
        <w:rPr>
          <w:rFonts w:ascii="Arial" w:hAnsi="Arial" w:cs="Arial"/>
          <w:b/>
          <w:sz w:val="18"/>
          <w:szCs w:val="18"/>
        </w:rPr>
        <w:br/>
      </w:r>
      <w:r w:rsidR="00321BC5">
        <w:t xml:space="preserve">The study used a qualitative interview design, which was </w:t>
      </w:r>
      <w:proofErr w:type="spellStart"/>
      <w:r w:rsidR="00321BC5">
        <w:t>analysed</w:t>
      </w:r>
      <w:proofErr w:type="spellEnd"/>
      <w:r w:rsidR="00321BC5">
        <w:t xml:space="preserve"> using a thematic framework [</w:t>
      </w:r>
      <w:r w:rsidR="00EB025A">
        <w:t>20</w:t>
      </w:r>
      <w:r w:rsidR="00321BC5">
        <w:t>].  Framework analysis allows the researcher to use previously identified themes to guide the analysis and allow the indexing of interview excerpts.  The study was, therefore, deductive in its approach, with pre-defined themes of engagement used to inform the thematic coding.</w:t>
      </w:r>
    </w:p>
    <w:p w14:paraId="50ECB9A4" w14:textId="77777777" w:rsidR="007863DE" w:rsidRPr="00F52D9D" w:rsidRDefault="007863DE" w:rsidP="007B05D7">
      <w:pPr>
        <w:spacing w:after="0"/>
      </w:pPr>
    </w:p>
    <w:p w14:paraId="175E7EB8" w14:textId="77777777" w:rsidR="00073096" w:rsidRDefault="00F52D9D" w:rsidP="00073096">
      <w:pPr>
        <w:spacing w:after="0"/>
        <w:rPr>
          <w:rFonts w:ascii="Arial" w:hAnsi="Arial" w:cs="Arial"/>
          <w:b/>
          <w:sz w:val="18"/>
          <w:szCs w:val="18"/>
        </w:rPr>
      </w:pPr>
      <w:r w:rsidRPr="0011701D">
        <w:rPr>
          <w:rFonts w:ascii="Arial" w:hAnsi="Arial" w:cs="Arial"/>
          <w:b/>
          <w:sz w:val="18"/>
          <w:szCs w:val="18"/>
        </w:rPr>
        <w:t>Participants</w:t>
      </w:r>
      <w:r w:rsidR="00EC17BC" w:rsidRPr="0011701D">
        <w:rPr>
          <w:rFonts w:ascii="Arial" w:hAnsi="Arial" w:cs="Arial"/>
          <w:b/>
          <w:sz w:val="18"/>
          <w:szCs w:val="18"/>
        </w:rPr>
        <w:t xml:space="preserve"> </w:t>
      </w:r>
    </w:p>
    <w:p w14:paraId="16F6B944" w14:textId="1F301384" w:rsidR="00EC17BC" w:rsidRDefault="00EC17BC" w:rsidP="00073096">
      <w:pPr>
        <w:spacing w:after="0"/>
      </w:pPr>
      <w:r>
        <w:t xml:space="preserve">Ten students of the University of </w:t>
      </w:r>
      <w:proofErr w:type="spellStart"/>
      <w:r>
        <w:t>Salford</w:t>
      </w:r>
      <w:proofErr w:type="spellEnd"/>
      <w:r>
        <w:t xml:space="preserve"> (</w:t>
      </w:r>
      <w:r w:rsidR="000F5BE5">
        <w:t>7</w:t>
      </w:r>
      <w:r>
        <w:t xml:space="preserve"> female</w:t>
      </w:r>
      <w:r w:rsidR="000F5BE5">
        <w:t xml:space="preserve"> and 3 male</w:t>
      </w:r>
      <w:r>
        <w:t>) were recruited for the study, aged between 19 and 28 years.</w:t>
      </w:r>
      <w:r w:rsidR="000F5BE5">
        <w:t xml:space="preserve"> The sample was an opportunity sample, recruited through poster advertisement on the </w:t>
      </w:r>
      <w:proofErr w:type="spellStart"/>
      <w:r w:rsidR="000F5BE5">
        <w:t>Salford</w:t>
      </w:r>
      <w:proofErr w:type="spellEnd"/>
      <w:r w:rsidR="000F5BE5">
        <w:t xml:space="preserve"> campus.</w:t>
      </w:r>
    </w:p>
    <w:p w14:paraId="5DF8ABEF" w14:textId="77777777" w:rsidR="00073096" w:rsidRPr="00073096" w:rsidRDefault="00073096" w:rsidP="00073096">
      <w:pPr>
        <w:spacing w:after="0"/>
        <w:rPr>
          <w:rFonts w:ascii="Arial" w:hAnsi="Arial" w:cs="Arial"/>
          <w:b/>
          <w:sz w:val="18"/>
          <w:szCs w:val="18"/>
        </w:rPr>
      </w:pPr>
    </w:p>
    <w:p w14:paraId="08EAF2B1" w14:textId="77777777" w:rsidR="007B05D7" w:rsidRDefault="0011701D" w:rsidP="007B05D7">
      <w:pPr>
        <w:spacing w:after="0"/>
        <w:rPr>
          <w:rFonts w:ascii="Arial" w:hAnsi="Arial" w:cs="Arial"/>
          <w:b/>
          <w:sz w:val="18"/>
          <w:szCs w:val="18"/>
        </w:rPr>
      </w:pPr>
      <w:r w:rsidRPr="0011701D">
        <w:rPr>
          <w:rFonts w:ascii="Arial" w:hAnsi="Arial" w:cs="Arial"/>
          <w:b/>
          <w:sz w:val="18"/>
          <w:szCs w:val="18"/>
        </w:rPr>
        <w:t>Materials</w:t>
      </w:r>
    </w:p>
    <w:p w14:paraId="56AEC794" w14:textId="27E8EB15" w:rsidR="0093404B" w:rsidRDefault="0093404B" w:rsidP="0093404B">
      <w:pPr>
        <w:spacing w:after="0"/>
        <w:rPr>
          <w:color w:val="000000"/>
        </w:rPr>
      </w:pPr>
      <w:r>
        <w:t>The stimulus used for the study was ‘Our World War’ [</w:t>
      </w:r>
      <w:r w:rsidR="00EB025A">
        <w:t>1</w:t>
      </w:r>
      <w:r>
        <w:t>]. The interactive episode is accessed online and comprises three scenes featuring a small group of British soldiers in the First World War. The action centers on the dilemmas the soldiers faced during battle. The viewer takes the role of Arthur who comes into the role of</w:t>
      </w:r>
      <w:r w:rsidR="00945672">
        <w:t xml:space="preserve"> a</w:t>
      </w:r>
      <w:r>
        <w:t xml:space="preserve"> platoon leader after the commander is killed in the opening scene. In total, the viewer is asked to make 6 choices over the </w:t>
      </w:r>
      <w:r w:rsidR="00934300">
        <w:t>course of the interactive drama,</w:t>
      </w:r>
      <w:r>
        <w:t xml:space="preserve"> under pressure of a countdown clock. </w:t>
      </w:r>
      <w:r w:rsidR="00EB025A">
        <w:t xml:space="preserve">Feedback is given on the appropriateness of each decision after the choice is made. </w:t>
      </w:r>
      <w:r>
        <w:rPr>
          <w:color w:val="000000"/>
        </w:rPr>
        <w:t>‘Our Wor</w:t>
      </w:r>
      <w:r w:rsidR="00321BC5">
        <w:rPr>
          <w:color w:val="000000"/>
        </w:rPr>
        <w:t>ld War’ may be described as ‘ps</w:t>
      </w:r>
      <w:r>
        <w:rPr>
          <w:color w:val="000000"/>
        </w:rPr>
        <w:t>e</w:t>
      </w:r>
      <w:r w:rsidR="00321BC5">
        <w:rPr>
          <w:color w:val="000000"/>
        </w:rPr>
        <w:t>u</w:t>
      </w:r>
      <w:r>
        <w:rPr>
          <w:color w:val="000000"/>
        </w:rPr>
        <w:t>do interactive’ [</w:t>
      </w:r>
      <w:r w:rsidR="00EB025A">
        <w:rPr>
          <w:color w:val="000000"/>
        </w:rPr>
        <w:t>22</w:t>
      </w:r>
      <w:r>
        <w:rPr>
          <w:color w:val="000000"/>
        </w:rPr>
        <w:t>]</w:t>
      </w:r>
      <w:r w:rsidRPr="002E3886">
        <w:rPr>
          <w:color w:val="000000"/>
        </w:rPr>
        <w:t>,</w:t>
      </w:r>
      <w:r>
        <w:rPr>
          <w:color w:val="000000"/>
        </w:rPr>
        <w:t xml:space="preserve"> since it invites viewers to make choices to influence the narrative, even though </w:t>
      </w:r>
      <w:r w:rsidR="00934300">
        <w:rPr>
          <w:color w:val="000000"/>
        </w:rPr>
        <w:t>the narrative is actually</w:t>
      </w:r>
      <w:r>
        <w:rPr>
          <w:color w:val="000000"/>
        </w:rPr>
        <w:t xml:space="preserve"> pre-prepared, meaning that </w:t>
      </w:r>
      <w:r>
        <w:rPr>
          <w:color w:val="000000"/>
        </w:rPr>
        <w:lastRenderedPageBreak/>
        <w:t>the decisions are not necessarily played out in the action. Instead the action reverts to what the author has predetermined to be the correct choice.</w:t>
      </w:r>
      <w:r w:rsidR="00934300" w:rsidRPr="00934300">
        <w:t xml:space="preserve"> </w:t>
      </w:r>
      <w:r w:rsidR="00EB025A">
        <w:t xml:space="preserve">The exception is the last scene in which the viewer’s decision determines one of two possible endings. </w:t>
      </w:r>
      <w:r w:rsidR="00934300">
        <w:t>The episode lasts approximately 20 minutes.</w:t>
      </w:r>
    </w:p>
    <w:p w14:paraId="574871D6" w14:textId="77777777" w:rsidR="0093404B" w:rsidRDefault="0093404B" w:rsidP="0093404B">
      <w:pPr>
        <w:spacing w:after="0"/>
      </w:pPr>
    </w:p>
    <w:p w14:paraId="1446EA93" w14:textId="787D901D" w:rsidR="00F52D9D" w:rsidRDefault="00EC17BC" w:rsidP="0093404B">
      <w:pPr>
        <w:spacing w:after="0"/>
      </w:pPr>
      <w:r>
        <w:t xml:space="preserve">Data collection of the stimulus interaction was facilitated by two video cameras, one directed to record the participants’ facial expressions, and the other directed at a Microsoft Surface tablet screen they were using to access the interactive TV drama. Interviews were recorded </w:t>
      </w:r>
      <w:r w:rsidR="0061701D">
        <w:t xml:space="preserve">for transcription </w:t>
      </w:r>
      <w:r>
        <w:t>on a digital voice recorder</w:t>
      </w:r>
      <w:r w:rsidR="0093404B">
        <w:t>.</w:t>
      </w:r>
      <w:r>
        <w:t xml:space="preserve"> </w:t>
      </w:r>
    </w:p>
    <w:p w14:paraId="7E53A20A" w14:textId="77777777" w:rsidR="0093404B" w:rsidRDefault="0093404B" w:rsidP="007B05D7">
      <w:pPr>
        <w:spacing w:after="0"/>
        <w:rPr>
          <w:rFonts w:ascii="Arial" w:hAnsi="Arial" w:cs="Arial"/>
          <w:b/>
          <w:sz w:val="18"/>
          <w:szCs w:val="18"/>
        </w:rPr>
      </w:pPr>
    </w:p>
    <w:p w14:paraId="47D77A4A" w14:textId="77777777" w:rsidR="007B05D7" w:rsidRDefault="0011701D" w:rsidP="007B05D7">
      <w:pPr>
        <w:spacing w:after="0"/>
        <w:rPr>
          <w:rFonts w:ascii="Arial" w:hAnsi="Arial" w:cs="Arial"/>
          <w:b/>
          <w:sz w:val="18"/>
          <w:szCs w:val="18"/>
        </w:rPr>
      </w:pPr>
      <w:r w:rsidRPr="0011701D">
        <w:rPr>
          <w:rFonts w:ascii="Arial" w:hAnsi="Arial" w:cs="Arial"/>
          <w:b/>
          <w:sz w:val="18"/>
          <w:szCs w:val="18"/>
        </w:rPr>
        <w:t>Procedure</w:t>
      </w:r>
    </w:p>
    <w:p w14:paraId="3745E863" w14:textId="2D8F56C0" w:rsidR="00F534DF" w:rsidRPr="0093404B" w:rsidRDefault="00EC17BC" w:rsidP="007B05D7">
      <w:pPr>
        <w:spacing w:after="0"/>
        <w:rPr>
          <w:color w:val="000000"/>
        </w:rPr>
      </w:pPr>
      <w:r>
        <w:t xml:space="preserve">Each data session took place in the Media Psychology laboratory at the University of Salford, which is designed to appear like a sitting room. Each session began by ascertaining background details of the participant’s experience with video games, interactive television and ‘Our World War’. The participant was then provided with the tablet </w:t>
      </w:r>
      <w:r w:rsidR="00C362FB">
        <w:t xml:space="preserve">to access and play </w:t>
      </w:r>
      <w:r>
        <w:t>‘Our World War’. They were then left alone to work through the interactive episode, with their facial expressions</w:t>
      </w:r>
      <w:r w:rsidR="00C362FB">
        <w:t>, verbal reactions</w:t>
      </w:r>
      <w:r>
        <w:t xml:space="preserve"> and the tablet screen recorded. After completing ‘Our World War’, they were interviewed immediately post-play on their experience, with questions probing emotional </w:t>
      </w:r>
      <w:r w:rsidR="0061701D">
        <w:t xml:space="preserve">and cognitive </w:t>
      </w:r>
      <w:r>
        <w:t>experience</w:t>
      </w:r>
      <w:r w:rsidR="0061701D">
        <w:t>,</w:t>
      </w:r>
      <w:r>
        <w:t xml:space="preserve"> </w:t>
      </w:r>
      <w:r w:rsidR="0061701D">
        <w:t xml:space="preserve">their </w:t>
      </w:r>
      <w:r>
        <w:t>sense of control</w:t>
      </w:r>
      <w:r w:rsidR="0061701D">
        <w:t xml:space="preserve"> and their engagement with the narrative and characters</w:t>
      </w:r>
      <w:r>
        <w:t xml:space="preserve">. </w:t>
      </w:r>
      <w:r w:rsidR="0093404B">
        <w:rPr>
          <w:color w:val="000000"/>
        </w:rPr>
        <w:t xml:space="preserve">One problem with studying media engagement is when to measure the experience. If done during viewing or interacting, the true nature of the experience is interrupted by the questioning process. If done afterwards, the experience may be forgotten. We sought to reduce this problem by filming participant interaction and using the playback as a retrospective memory prompt to tie questions to the specific events in the narrative.   </w:t>
      </w:r>
      <w:r w:rsidR="0093404B">
        <w:t>Therefore, the second part of the interview involved playing back the</w:t>
      </w:r>
      <w:r>
        <w:t xml:space="preserve"> video footage </w:t>
      </w:r>
      <w:r w:rsidR="0093404B">
        <w:t>to use</w:t>
      </w:r>
      <w:r>
        <w:t xml:space="preserve"> as a prompt to probe further about specific decisions or part</w:t>
      </w:r>
      <w:r w:rsidR="00EB1132">
        <w:t>s</w:t>
      </w:r>
      <w:r>
        <w:t xml:space="preserve"> of the plot (e.g. </w:t>
      </w:r>
      <w:r w:rsidRPr="009142F2">
        <w:rPr>
          <w:i/>
        </w:rPr>
        <w:t>‘</w:t>
      </w:r>
      <w:proofErr w:type="gramStart"/>
      <w:r w:rsidRPr="009142F2">
        <w:rPr>
          <w:i/>
        </w:rPr>
        <w:t>How</w:t>
      </w:r>
      <w:proofErr w:type="gramEnd"/>
      <w:r w:rsidRPr="009142F2">
        <w:rPr>
          <w:i/>
        </w:rPr>
        <w:t xml:space="preserve"> did you feel about mak</w:t>
      </w:r>
      <w:r w:rsidR="00401D66">
        <w:rPr>
          <w:i/>
        </w:rPr>
        <w:t>ing that decision? Why was that?</w:t>
      </w:r>
      <w:r w:rsidRPr="009142F2">
        <w:rPr>
          <w:i/>
        </w:rPr>
        <w:t>’</w:t>
      </w:r>
      <w:r>
        <w:t>). A soft-laddering technique was used which probes deeper into answers by continually questi</w:t>
      </w:r>
      <w:r w:rsidR="0093404B">
        <w:t xml:space="preserve">oning ‘why. This allows the researcher to move from discussion about a particular behavior (e.g. pausing over a decision or demonstrating an expression of frustration) to </w:t>
      </w:r>
      <w:r w:rsidR="0061701D">
        <w:t xml:space="preserve">probing the psychological experience that underpins the behavior (e.g. I felt confused by what to do, or concerned about the consequences).  </w:t>
      </w:r>
      <w:r>
        <w:t>Fin</w:t>
      </w:r>
      <w:r w:rsidR="00EB1132">
        <w:t>ally, participants were asked</w:t>
      </w:r>
      <w:r>
        <w:t xml:space="preserve"> questions on their overall impressions of ‘Our World War’ and the concept of interactive TV dramas generally. Each session lasted between 1 hour and 1.5 hours depending on the duration of their stimulus ‘playing’ and </w:t>
      </w:r>
      <w:r w:rsidR="00F55A06">
        <w:t xml:space="preserve">the </w:t>
      </w:r>
      <w:r>
        <w:t>semi-structured interview.</w:t>
      </w:r>
      <w:r w:rsidR="009D4535">
        <w:t xml:space="preserve"> The semi-structured interview data was then transcribed verbatim. </w:t>
      </w:r>
    </w:p>
    <w:p w14:paraId="2A4F5D3D" w14:textId="77777777" w:rsidR="007B05D7" w:rsidRDefault="007B05D7" w:rsidP="007B05D7">
      <w:pPr>
        <w:spacing w:after="0"/>
      </w:pPr>
    </w:p>
    <w:p w14:paraId="53E1D23E" w14:textId="77777777" w:rsidR="00CD2270" w:rsidRDefault="00CD2270" w:rsidP="0061701D">
      <w:pPr>
        <w:spacing w:after="0"/>
        <w:rPr>
          <w:rFonts w:ascii="Arial" w:hAnsi="Arial" w:cs="Arial"/>
          <w:b/>
          <w:sz w:val="18"/>
          <w:szCs w:val="18"/>
        </w:rPr>
      </w:pPr>
    </w:p>
    <w:p w14:paraId="194B8106" w14:textId="77777777" w:rsidR="00CD2270" w:rsidRDefault="00CD2270" w:rsidP="0061701D">
      <w:pPr>
        <w:spacing w:after="0"/>
        <w:rPr>
          <w:rFonts w:ascii="Arial" w:hAnsi="Arial" w:cs="Arial"/>
          <w:b/>
          <w:sz w:val="18"/>
          <w:szCs w:val="18"/>
        </w:rPr>
      </w:pPr>
    </w:p>
    <w:p w14:paraId="5E957169" w14:textId="1A3326B0" w:rsidR="0061701D" w:rsidRDefault="0061701D" w:rsidP="0061701D">
      <w:pPr>
        <w:spacing w:after="0"/>
        <w:rPr>
          <w:rFonts w:ascii="Arial" w:hAnsi="Arial" w:cs="Arial"/>
          <w:b/>
          <w:sz w:val="18"/>
          <w:szCs w:val="18"/>
        </w:rPr>
      </w:pPr>
      <w:r>
        <w:rPr>
          <w:rFonts w:ascii="Arial" w:hAnsi="Arial" w:cs="Arial"/>
          <w:b/>
          <w:sz w:val="18"/>
          <w:szCs w:val="18"/>
        </w:rPr>
        <w:lastRenderedPageBreak/>
        <w:t>Analysis</w:t>
      </w:r>
    </w:p>
    <w:p w14:paraId="5593B5BF" w14:textId="27643616" w:rsidR="009D4535" w:rsidRDefault="009D4535" w:rsidP="009D4535">
      <w:pPr>
        <w:spacing w:after="0"/>
      </w:pPr>
      <w:r w:rsidRPr="00A265C3">
        <w:t xml:space="preserve">Data analysis was conducted </w:t>
      </w:r>
      <w:r>
        <w:t xml:space="preserve">using </w:t>
      </w:r>
      <w:r w:rsidRPr="00A265C3">
        <w:t>thematic framework methodology</w:t>
      </w:r>
      <w:r>
        <w:t xml:space="preserve"> [</w:t>
      </w:r>
      <w:r w:rsidR="00A42C99">
        <w:t>20</w:t>
      </w:r>
      <w:r>
        <w:t>]</w:t>
      </w:r>
      <w:r w:rsidRPr="00A265C3">
        <w:t xml:space="preserve">. </w:t>
      </w:r>
      <w:r>
        <w:t xml:space="preserve">Thematic framework methodology is a matrix based analytic method, which aims to “classify and </w:t>
      </w:r>
      <w:proofErr w:type="spellStart"/>
      <w:r>
        <w:t>organise</w:t>
      </w:r>
      <w:proofErr w:type="spellEnd"/>
      <w:r>
        <w:t xml:space="preserve"> data according to key themes, concepts and emergent categories” (p.220). For our analysis, the data were organized according to themes which emerged from the literature. Four factors of engagement were identified (affective, perspective taking, competence and autonomy, and transportation) and we added ‘cognitive’ as a </w:t>
      </w:r>
      <w:r w:rsidR="009C7A4F">
        <w:t xml:space="preserve">fifth </w:t>
      </w:r>
      <w:r>
        <w:t xml:space="preserve">factor of engagement because the nature of the stimulus was designed to facilitate discovery about the First World War. The data were coded deductively according to these identified themes. However, while coding deductively, any emergent sub-themes, </w:t>
      </w:r>
      <w:r w:rsidR="000E112E">
        <w:t xml:space="preserve">(e.g. </w:t>
      </w:r>
      <w:r>
        <w:t>‘se</w:t>
      </w:r>
      <w:r w:rsidR="000E112E">
        <w:t>lf-reflection’ and self-esteem’)</w:t>
      </w:r>
      <w:r>
        <w:t xml:space="preserve"> were additionally coded, and were added to the framework following initial coding. Once the themes and sub-themes had been identified, the data were then organized in a matrix, which allowed for all extracts which related to each theme and sub-theme to be identified.  </w:t>
      </w:r>
    </w:p>
    <w:p w14:paraId="58283F2C" w14:textId="77777777" w:rsidR="007B05D7" w:rsidRDefault="007B05D7" w:rsidP="007B05D7">
      <w:pPr>
        <w:spacing w:after="0"/>
      </w:pPr>
    </w:p>
    <w:p w14:paraId="2E15C4D1" w14:textId="77777777" w:rsidR="00E3355F" w:rsidRDefault="00C94F1E" w:rsidP="00E3355F">
      <w:pPr>
        <w:spacing w:after="0"/>
        <w:jc w:val="left"/>
        <w:rPr>
          <w:rFonts w:ascii="Arial" w:hAnsi="Arial" w:cs="Arial"/>
          <w:b/>
          <w:sz w:val="19"/>
          <w:szCs w:val="19"/>
        </w:rPr>
      </w:pPr>
      <w:r>
        <w:rPr>
          <w:rFonts w:ascii="Arial" w:hAnsi="Arial" w:cs="Arial"/>
          <w:b/>
          <w:sz w:val="19"/>
          <w:szCs w:val="19"/>
        </w:rPr>
        <w:t>RESULTS AND</w:t>
      </w:r>
      <w:r w:rsidR="00524EB7" w:rsidRPr="00524EB7">
        <w:rPr>
          <w:rFonts w:ascii="Arial" w:hAnsi="Arial" w:cs="Arial"/>
          <w:b/>
          <w:sz w:val="19"/>
          <w:szCs w:val="19"/>
        </w:rPr>
        <w:t xml:space="preserve"> DISCUSSION</w:t>
      </w:r>
    </w:p>
    <w:p w14:paraId="0434C1BB" w14:textId="142C41F2" w:rsidR="00121535" w:rsidRDefault="00121535" w:rsidP="00E3355F">
      <w:pPr>
        <w:spacing w:after="0"/>
        <w:jc w:val="left"/>
      </w:pPr>
      <w:r w:rsidRPr="00167D02">
        <w:t>The thematic framework</w:t>
      </w:r>
      <w:r>
        <w:t xml:space="preserve"> analysis</w:t>
      </w:r>
      <w:r w:rsidRPr="00167D02">
        <w:t xml:space="preserve"> is s</w:t>
      </w:r>
      <w:r>
        <w:t>ummarized in Table 1, below. The themes of engagement were probed through interview questions and used to code interview excerpts.</w:t>
      </w:r>
    </w:p>
    <w:p w14:paraId="7A778ED9" w14:textId="77777777" w:rsidR="00E3355F" w:rsidRDefault="00E3355F" w:rsidP="00E3355F">
      <w:pPr>
        <w:spacing w:after="0"/>
        <w:jc w:val="left"/>
        <w:rPr>
          <w:rFonts w:ascii="Arial" w:hAnsi="Arial" w:cs="Arial"/>
          <w:b/>
          <w:sz w:val="19"/>
          <w:szCs w:val="19"/>
        </w:rPr>
      </w:pPr>
    </w:p>
    <w:tbl>
      <w:tblPr>
        <w:tblStyle w:val="TableGrid"/>
        <w:tblpPr w:leftFromText="180" w:rightFromText="180" w:vertAnchor="text" w:horzAnchor="margin" w:tblpY="3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2938"/>
      </w:tblGrid>
      <w:tr w:rsidR="00121535" w14:paraId="3EE467BA" w14:textId="77777777" w:rsidTr="00073096">
        <w:tc>
          <w:tcPr>
            <w:tcW w:w="2093" w:type="dxa"/>
            <w:tcBorders>
              <w:bottom w:val="single" w:sz="4" w:space="0" w:color="auto"/>
            </w:tcBorders>
          </w:tcPr>
          <w:p w14:paraId="5437D7FB" w14:textId="77777777" w:rsidR="00121535" w:rsidRPr="00CF5C1F" w:rsidRDefault="00121535" w:rsidP="00121535">
            <w:pPr>
              <w:jc w:val="left"/>
              <w:rPr>
                <w:rFonts w:ascii="Arial" w:hAnsi="Arial" w:cs="Arial"/>
                <w:b/>
                <w:sz w:val="18"/>
                <w:szCs w:val="18"/>
              </w:rPr>
            </w:pPr>
            <w:r w:rsidRPr="00CF5C1F">
              <w:rPr>
                <w:rFonts w:ascii="Arial" w:hAnsi="Arial" w:cs="Arial"/>
                <w:b/>
                <w:sz w:val="18"/>
                <w:szCs w:val="18"/>
              </w:rPr>
              <w:t>Themes of engagement</w:t>
            </w:r>
          </w:p>
        </w:tc>
        <w:tc>
          <w:tcPr>
            <w:tcW w:w="2938" w:type="dxa"/>
            <w:tcBorders>
              <w:bottom w:val="single" w:sz="4" w:space="0" w:color="auto"/>
            </w:tcBorders>
          </w:tcPr>
          <w:p w14:paraId="7D65A128" w14:textId="77777777" w:rsidR="00121535" w:rsidRPr="00CF5C1F" w:rsidRDefault="00121535" w:rsidP="00121535">
            <w:pPr>
              <w:rPr>
                <w:rFonts w:ascii="Arial" w:hAnsi="Arial" w:cs="Arial"/>
                <w:b/>
                <w:sz w:val="18"/>
                <w:szCs w:val="18"/>
              </w:rPr>
            </w:pPr>
            <w:r>
              <w:rPr>
                <w:rFonts w:ascii="Arial" w:hAnsi="Arial" w:cs="Arial"/>
                <w:b/>
                <w:sz w:val="18"/>
                <w:szCs w:val="18"/>
              </w:rPr>
              <w:t>Sub-themes</w:t>
            </w:r>
          </w:p>
        </w:tc>
      </w:tr>
      <w:tr w:rsidR="00121535" w14:paraId="6CAAE022" w14:textId="77777777" w:rsidTr="00073096">
        <w:tc>
          <w:tcPr>
            <w:tcW w:w="2093" w:type="dxa"/>
            <w:tcBorders>
              <w:top w:val="single" w:sz="4" w:space="0" w:color="auto"/>
            </w:tcBorders>
          </w:tcPr>
          <w:p w14:paraId="5B6C2F7F" w14:textId="77777777" w:rsidR="00121535" w:rsidRDefault="00121535" w:rsidP="00121535">
            <w:r>
              <w:t>1. Cognitive</w:t>
            </w:r>
          </w:p>
        </w:tc>
        <w:tc>
          <w:tcPr>
            <w:tcW w:w="2938" w:type="dxa"/>
            <w:tcBorders>
              <w:top w:val="single" w:sz="4" w:space="0" w:color="auto"/>
            </w:tcBorders>
          </w:tcPr>
          <w:p w14:paraId="60670EAD" w14:textId="77777777" w:rsidR="00121535" w:rsidRDefault="00121535" w:rsidP="00121535">
            <w:pPr>
              <w:jc w:val="left"/>
            </w:pPr>
            <w:r>
              <w:t>Ease of cognitive access</w:t>
            </w:r>
            <w:r>
              <w:br/>
              <w:t>Learning</w:t>
            </w:r>
            <w:r>
              <w:br/>
              <w:t>Self-reflection</w:t>
            </w:r>
          </w:p>
        </w:tc>
      </w:tr>
      <w:tr w:rsidR="00121535" w14:paraId="2EB37471" w14:textId="77777777" w:rsidTr="00121535">
        <w:tc>
          <w:tcPr>
            <w:tcW w:w="2093" w:type="dxa"/>
          </w:tcPr>
          <w:p w14:paraId="726557A8" w14:textId="77777777" w:rsidR="00121535" w:rsidRDefault="00121535" w:rsidP="00121535">
            <w:r>
              <w:t>2. Affective</w:t>
            </w:r>
          </w:p>
        </w:tc>
        <w:tc>
          <w:tcPr>
            <w:tcW w:w="2938" w:type="dxa"/>
          </w:tcPr>
          <w:p w14:paraId="34E0CA08" w14:textId="77777777" w:rsidR="00121535" w:rsidRDefault="00121535" w:rsidP="00121535">
            <w:r>
              <w:t>Arousal</w:t>
            </w:r>
            <w:r>
              <w:br/>
              <w:t>Sympathy</w:t>
            </w:r>
            <w:r>
              <w:br/>
              <w:t>Self-esteem</w:t>
            </w:r>
          </w:p>
        </w:tc>
      </w:tr>
      <w:tr w:rsidR="00121535" w14:paraId="24486CBE" w14:textId="77777777" w:rsidTr="00121535">
        <w:tc>
          <w:tcPr>
            <w:tcW w:w="2093" w:type="dxa"/>
          </w:tcPr>
          <w:p w14:paraId="3586DD3B" w14:textId="77777777" w:rsidR="00121535" w:rsidRDefault="00121535" w:rsidP="00121535">
            <w:r>
              <w:t>3. Perspective taking</w:t>
            </w:r>
          </w:p>
        </w:tc>
        <w:tc>
          <w:tcPr>
            <w:tcW w:w="2938" w:type="dxa"/>
          </w:tcPr>
          <w:p w14:paraId="11E1F388" w14:textId="77777777" w:rsidR="00121535" w:rsidRDefault="00121535" w:rsidP="00121535">
            <w:pPr>
              <w:jc w:val="left"/>
            </w:pPr>
            <w:r>
              <w:t>Sympathy</w:t>
            </w:r>
            <w:r>
              <w:br/>
              <w:t>Identification (empathy) with characters</w:t>
            </w:r>
          </w:p>
        </w:tc>
      </w:tr>
      <w:tr w:rsidR="00121535" w14:paraId="4CB814A3" w14:textId="77777777" w:rsidTr="00073096">
        <w:tc>
          <w:tcPr>
            <w:tcW w:w="2093" w:type="dxa"/>
          </w:tcPr>
          <w:p w14:paraId="098081AE" w14:textId="77777777" w:rsidR="00121535" w:rsidRDefault="00121535" w:rsidP="00121535">
            <w:r>
              <w:t>4. Competence and autonomy</w:t>
            </w:r>
          </w:p>
        </w:tc>
        <w:tc>
          <w:tcPr>
            <w:tcW w:w="2938" w:type="dxa"/>
          </w:tcPr>
          <w:p w14:paraId="21FB9CB8" w14:textId="77777777" w:rsidR="00121535" w:rsidRDefault="00121535" w:rsidP="00121535">
            <w:r>
              <w:t>Agency</w:t>
            </w:r>
            <w:r>
              <w:br/>
              <w:t>Challenge</w:t>
            </w:r>
            <w:r>
              <w:br/>
              <w:t>Self-esteem</w:t>
            </w:r>
          </w:p>
        </w:tc>
      </w:tr>
      <w:tr w:rsidR="00121535" w14:paraId="03328413" w14:textId="77777777" w:rsidTr="00073096">
        <w:tc>
          <w:tcPr>
            <w:tcW w:w="2093" w:type="dxa"/>
            <w:tcBorders>
              <w:bottom w:val="single" w:sz="4" w:space="0" w:color="auto"/>
            </w:tcBorders>
          </w:tcPr>
          <w:p w14:paraId="4CFC8A3B" w14:textId="77777777" w:rsidR="00121535" w:rsidRDefault="00121535" w:rsidP="00121535">
            <w:r>
              <w:t>5. Transportation</w:t>
            </w:r>
          </w:p>
        </w:tc>
        <w:tc>
          <w:tcPr>
            <w:tcW w:w="2938" w:type="dxa"/>
            <w:tcBorders>
              <w:bottom w:val="single" w:sz="4" w:space="0" w:color="auto"/>
            </w:tcBorders>
          </w:tcPr>
          <w:p w14:paraId="0F4FCB2F" w14:textId="77777777" w:rsidR="00121535" w:rsidRDefault="00121535" w:rsidP="00121535">
            <w:r>
              <w:t>Narrative</w:t>
            </w:r>
            <w:r>
              <w:br/>
              <w:t>Emotional</w:t>
            </w:r>
            <w:r>
              <w:br/>
              <w:t>Identification</w:t>
            </w:r>
          </w:p>
        </w:tc>
      </w:tr>
    </w:tbl>
    <w:p w14:paraId="4790C605" w14:textId="77777777" w:rsidR="00121535" w:rsidRPr="004675B4" w:rsidRDefault="00121535" w:rsidP="00121535">
      <w:pPr>
        <w:jc w:val="center"/>
        <w:rPr>
          <w:b/>
          <w:bCs/>
          <w:color w:val="000000"/>
          <w:sz w:val="18"/>
          <w:szCs w:val="18"/>
        </w:rPr>
      </w:pPr>
      <w:proofErr w:type="gramStart"/>
      <w:r w:rsidRPr="004675B4">
        <w:rPr>
          <w:b/>
          <w:bCs/>
          <w:color w:val="000000"/>
          <w:sz w:val="18"/>
          <w:szCs w:val="18"/>
        </w:rPr>
        <w:t>Table 1.</w:t>
      </w:r>
      <w:proofErr w:type="gramEnd"/>
      <w:r w:rsidRPr="004675B4">
        <w:rPr>
          <w:b/>
          <w:bCs/>
          <w:color w:val="000000"/>
          <w:sz w:val="18"/>
          <w:szCs w:val="18"/>
        </w:rPr>
        <w:t xml:space="preserve"> The thematic </w:t>
      </w:r>
      <w:proofErr w:type="gramStart"/>
      <w:r w:rsidRPr="004675B4">
        <w:rPr>
          <w:b/>
          <w:bCs/>
          <w:color w:val="000000"/>
          <w:sz w:val="18"/>
          <w:szCs w:val="18"/>
        </w:rPr>
        <w:t>framework,</w:t>
      </w:r>
      <w:proofErr w:type="gramEnd"/>
      <w:r w:rsidRPr="004675B4">
        <w:rPr>
          <w:b/>
          <w:bCs/>
          <w:color w:val="000000"/>
          <w:sz w:val="18"/>
          <w:szCs w:val="18"/>
        </w:rPr>
        <w:t xml:space="preserve"> and factors </w:t>
      </w:r>
      <w:r>
        <w:rPr>
          <w:b/>
          <w:bCs/>
          <w:color w:val="000000"/>
          <w:sz w:val="18"/>
          <w:szCs w:val="18"/>
        </w:rPr>
        <w:t xml:space="preserve">of engagement </w:t>
      </w:r>
      <w:r w:rsidRPr="004675B4">
        <w:rPr>
          <w:b/>
          <w:bCs/>
          <w:color w:val="000000"/>
          <w:sz w:val="18"/>
          <w:szCs w:val="18"/>
        </w:rPr>
        <w:t>which emerged within themes.</w:t>
      </w:r>
    </w:p>
    <w:p w14:paraId="45F0998A" w14:textId="77777777" w:rsidR="00326CB8" w:rsidRDefault="00326CB8" w:rsidP="00326CB8">
      <w:pPr>
        <w:spacing w:after="0"/>
      </w:pPr>
      <w:r w:rsidRPr="00A265C3">
        <w:t>These interactive TV narrative themes and sub-themes are defined and discussed in turn, thus providing interpretations of participants’ responses in relation to the stimulus and the wider theoretical context.</w:t>
      </w:r>
      <w:r>
        <w:t xml:space="preserve"> Extracts are presented for each theme which </w:t>
      </w:r>
      <w:proofErr w:type="gramStart"/>
      <w:r>
        <w:t>are</w:t>
      </w:r>
      <w:proofErr w:type="gramEnd"/>
      <w:r>
        <w:t xml:space="preserve"> representative of those identified in the thematic matrix.  </w:t>
      </w:r>
    </w:p>
    <w:p w14:paraId="4EFB5981" w14:textId="77777777" w:rsidR="007D77C8" w:rsidRDefault="00524EB7" w:rsidP="007D77C8">
      <w:pPr>
        <w:pStyle w:val="Heading2"/>
      </w:pPr>
      <w:r>
        <w:lastRenderedPageBreak/>
        <w:br/>
      </w:r>
      <w:r w:rsidRPr="00524EB7">
        <w:t>Theme 1: Cognitive experience</w:t>
      </w:r>
    </w:p>
    <w:p w14:paraId="349F732C" w14:textId="57B0156A" w:rsidR="00121535" w:rsidRDefault="007D77C8" w:rsidP="00121535">
      <w:pPr>
        <w:widowControl w:val="0"/>
        <w:spacing w:after="0"/>
        <w:rPr>
          <w:color w:val="000000"/>
        </w:rPr>
      </w:pPr>
      <w:r w:rsidRPr="007D77C8">
        <w:rPr>
          <w:color w:val="000000"/>
        </w:rPr>
        <w:t>The theme ‘cognitive experience’ relates to how participants discussed the mental ease or difficulty of the experience, and what reflections or learnin</w:t>
      </w:r>
      <w:r>
        <w:rPr>
          <w:color w:val="000000"/>
        </w:rPr>
        <w:t>g were prompted by the stimulus</w:t>
      </w:r>
      <w:r w:rsidR="00524EB7" w:rsidRPr="00C63A9F">
        <w:rPr>
          <w:color w:val="000000"/>
        </w:rPr>
        <w:t xml:space="preserve">. Participants commented on difficulty assimilating the plot details: </w:t>
      </w:r>
      <w:r w:rsidR="00524EB7" w:rsidRPr="00676C98">
        <w:rPr>
          <w:bCs/>
          <w:i/>
          <w:iCs/>
          <w:color w:val="000000"/>
        </w:rPr>
        <w:t xml:space="preserve">‘It was for me, hard to remember after that scene where they tell you who you are and what their job titles are. And then after that when you see them again, it’s hard to remember who they were, like their names, you know.’ </w:t>
      </w:r>
      <w:r w:rsidR="00524EB7" w:rsidRPr="002A3350">
        <w:rPr>
          <w:bCs/>
          <w:iCs/>
          <w:color w:val="000000"/>
        </w:rPr>
        <w:t>(P4</w:t>
      </w:r>
      <w:r w:rsidR="001A05CE" w:rsidRPr="002A3350">
        <w:rPr>
          <w:bCs/>
          <w:iCs/>
          <w:color w:val="000000"/>
        </w:rPr>
        <w:t>, F</w:t>
      </w:r>
      <w:r w:rsidR="00524EB7" w:rsidRPr="002A3350">
        <w:rPr>
          <w:bCs/>
          <w:iCs/>
          <w:color w:val="000000"/>
        </w:rPr>
        <w:t>)</w:t>
      </w:r>
      <w:r w:rsidR="003176CF" w:rsidRPr="002A3350">
        <w:rPr>
          <w:bCs/>
          <w:iCs/>
          <w:color w:val="000000"/>
        </w:rPr>
        <w:t>.</w:t>
      </w:r>
      <w:r w:rsidR="00524EB7" w:rsidRPr="00676C98">
        <w:rPr>
          <w:i/>
          <w:color w:val="000000"/>
        </w:rPr>
        <w:t xml:space="preserve"> </w:t>
      </w:r>
      <w:r w:rsidR="00524EB7" w:rsidRPr="00C63A9F">
        <w:rPr>
          <w:color w:val="000000"/>
        </w:rPr>
        <w:t xml:space="preserve">Such comments demonstrate the importance of building the necessary ‘mental models’ to support narrative comprehension and engagement </w:t>
      </w:r>
      <w:r w:rsidR="00C94F1E">
        <w:rPr>
          <w:color w:val="000000"/>
        </w:rPr>
        <w:t>[</w:t>
      </w:r>
      <w:r w:rsidR="00A42C99">
        <w:rPr>
          <w:color w:val="000000"/>
        </w:rPr>
        <w:t>2</w:t>
      </w:r>
      <w:r w:rsidR="00C94F1E">
        <w:rPr>
          <w:color w:val="000000"/>
        </w:rPr>
        <w:t>]</w:t>
      </w:r>
      <w:r w:rsidR="00524EB7" w:rsidRPr="00C63A9F">
        <w:rPr>
          <w:color w:val="000000"/>
        </w:rPr>
        <w:t xml:space="preserve">. Participants also commented on the usability of the interactive features: </w:t>
      </w:r>
      <w:r w:rsidR="00524EB7" w:rsidRPr="00676C98">
        <w:rPr>
          <w:bCs/>
          <w:i/>
          <w:iCs/>
          <w:color w:val="000000"/>
        </w:rPr>
        <w:t xml:space="preserve">‘After the first act, it was quite simple.’ </w:t>
      </w:r>
      <w:r w:rsidR="00524EB7" w:rsidRPr="002A3350">
        <w:rPr>
          <w:bCs/>
          <w:iCs/>
          <w:color w:val="000000"/>
        </w:rPr>
        <w:t>(P</w:t>
      </w:r>
      <w:r w:rsidR="00004F8B" w:rsidRPr="002A3350">
        <w:rPr>
          <w:bCs/>
          <w:iCs/>
          <w:color w:val="000000"/>
        </w:rPr>
        <w:t>6</w:t>
      </w:r>
      <w:r w:rsidR="001A05CE" w:rsidRPr="002A3350">
        <w:rPr>
          <w:bCs/>
          <w:iCs/>
          <w:color w:val="000000"/>
        </w:rPr>
        <w:t>, F</w:t>
      </w:r>
      <w:r w:rsidR="00004F8B" w:rsidRPr="002A3350">
        <w:rPr>
          <w:bCs/>
          <w:iCs/>
          <w:color w:val="000000"/>
        </w:rPr>
        <w:t>)</w:t>
      </w:r>
      <w:r w:rsidR="00133370">
        <w:rPr>
          <w:bCs/>
          <w:iCs/>
          <w:color w:val="000000"/>
        </w:rPr>
        <w:t>.</w:t>
      </w:r>
      <w:r w:rsidR="00524EB7" w:rsidRPr="00C63A9F">
        <w:rPr>
          <w:b/>
          <w:bCs/>
          <w:i/>
          <w:iCs/>
          <w:color w:val="000000"/>
        </w:rPr>
        <w:t xml:space="preserve"> </w:t>
      </w:r>
      <w:r w:rsidR="00524EB7" w:rsidRPr="00C63A9F">
        <w:rPr>
          <w:color w:val="000000"/>
        </w:rPr>
        <w:t>Together, these show that ease of cognitive access to both plot details</w:t>
      </w:r>
      <w:r w:rsidR="0060072B">
        <w:rPr>
          <w:color w:val="000000"/>
        </w:rPr>
        <w:t>,</w:t>
      </w:r>
      <w:r w:rsidR="00524EB7" w:rsidRPr="00C63A9F">
        <w:rPr>
          <w:color w:val="000000"/>
        </w:rPr>
        <w:t xml:space="preserve"> and interactive controls are salient to the experience of interactive TV dramas. </w:t>
      </w:r>
      <w:r w:rsidR="00524EB7" w:rsidRPr="00C63A9F">
        <w:rPr>
          <w:b/>
          <w:bCs/>
          <w:i/>
          <w:iCs/>
          <w:color w:val="000000"/>
        </w:rPr>
        <w:t>  </w:t>
      </w:r>
      <w:r w:rsidR="00524EB7" w:rsidRPr="00C63A9F">
        <w:rPr>
          <w:color w:val="000000"/>
        </w:rPr>
        <w:t> </w:t>
      </w:r>
    </w:p>
    <w:p w14:paraId="271B4ADB" w14:textId="77777777" w:rsidR="00121535" w:rsidRDefault="00121535" w:rsidP="00121535">
      <w:pPr>
        <w:widowControl w:val="0"/>
        <w:spacing w:after="0"/>
        <w:rPr>
          <w:color w:val="000000"/>
        </w:rPr>
      </w:pPr>
    </w:p>
    <w:p w14:paraId="34D0ED56" w14:textId="641224D1" w:rsidR="00121535" w:rsidRDefault="00524EB7" w:rsidP="00121535">
      <w:pPr>
        <w:widowControl w:val="0"/>
        <w:spacing w:after="0"/>
        <w:rPr>
          <w:color w:val="000000"/>
        </w:rPr>
      </w:pPr>
      <w:r w:rsidRPr="00C63A9F">
        <w:rPr>
          <w:color w:val="000000"/>
        </w:rPr>
        <w:t>The data showed some evidence of response to the educational aspects of the narrative, with the informational content raising awareness</w:t>
      </w:r>
      <w:r>
        <w:rPr>
          <w:color w:val="000000"/>
        </w:rPr>
        <w:t xml:space="preserve">: </w:t>
      </w:r>
      <w:r w:rsidRPr="00676C98">
        <w:rPr>
          <w:bCs/>
          <w:i/>
          <w:iCs/>
          <w:color w:val="000000"/>
        </w:rPr>
        <w:t xml:space="preserve">‘When the titles come up and it’s giving you more information at the end and they’re telling you about the amount of bodies that might be buried in High Wood… It’s sad that people have to go through this kind of stuff. </w:t>
      </w:r>
      <w:r w:rsidRPr="002A3350">
        <w:rPr>
          <w:bCs/>
          <w:iCs/>
          <w:color w:val="000000"/>
        </w:rPr>
        <w:t>(P7</w:t>
      </w:r>
      <w:r w:rsidR="001A05CE" w:rsidRPr="002A3350">
        <w:rPr>
          <w:bCs/>
          <w:iCs/>
          <w:color w:val="000000"/>
        </w:rPr>
        <w:t>, F</w:t>
      </w:r>
      <w:r w:rsidRPr="002A3350">
        <w:rPr>
          <w:bCs/>
          <w:iCs/>
          <w:color w:val="000000"/>
        </w:rPr>
        <w:t>)</w:t>
      </w:r>
      <w:r w:rsidRPr="002A3350">
        <w:rPr>
          <w:bCs/>
          <w:color w:val="000000"/>
        </w:rPr>
        <w:t>,</w:t>
      </w:r>
      <w:r w:rsidRPr="00C63A9F">
        <w:rPr>
          <w:b/>
          <w:bCs/>
          <w:color w:val="000000"/>
        </w:rPr>
        <w:t xml:space="preserve"> </w:t>
      </w:r>
      <w:r w:rsidRPr="00C63A9F">
        <w:rPr>
          <w:color w:val="000000"/>
        </w:rPr>
        <w:t>or supporting</w:t>
      </w:r>
      <w:r w:rsidRPr="00C63A9F">
        <w:rPr>
          <w:b/>
          <w:bCs/>
          <w:color w:val="000000"/>
        </w:rPr>
        <w:t xml:space="preserve"> </w:t>
      </w:r>
      <w:r w:rsidRPr="00C63A9F">
        <w:rPr>
          <w:color w:val="000000"/>
        </w:rPr>
        <w:t>existing beliefs</w:t>
      </w:r>
      <w:r>
        <w:rPr>
          <w:b/>
          <w:bCs/>
          <w:color w:val="000000"/>
        </w:rPr>
        <w:t xml:space="preserve">: </w:t>
      </w:r>
      <w:r w:rsidR="00676C98" w:rsidRPr="00676C98">
        <w:rPr>
          <w:bCs/>
          <w:i/>
          <w:iCs/>
          <w:color w:val="000000"/>
        </w:rPr>
        <w:t>‘</w:t>
      </w:r>
      <w:r w:rsidRPr="00676C98">
        <w:rPr>
          <w:bCs/>
          <w:i/>
          <w:iCs/>
          <w:color w:val="000000"/>
        </w:rPr>
        <w:t>I guess it just kind of reinforced whatever f</w:t>
      </w:r>
      <w:r w:rsidR="001A05CE">
        <w:rPr>
          <w:bCs/>
          <w:i/>
          <w:iCs/>
          <w:color w:val="000000"/>
        </w:rPr>
        <w:t xml:space="preserve">eelings I had towards war.’ </w:t>
      </w:r>
      <w:r w:rsidR="001A05CE" w:rsidRPr="002A3350">
        <w:rPr>
          <w:bCs/>
          <w:iCs/>
          <w:color w:val="000000"/>
        </w:rPr>
        <w:t>(P10, F</w:t>
      </w:r>
      <w:r w:rsidRPr="002A3350">
        <w:rPr>
          <w:bCs/>
          <w:iCs/>
          <w:color w:val="000000"/>
        </w:rPr>
        <w:t>)</w:t>
      </w:r>
      <w:r w:rsidR="001A05CE" w:rsidRPr="002A3350">
        <w:rPr>
          <w:bCs/>
          <w:iCs/>
          <w:color w:val="000000"/>
        </w:rPr>
        <w:t>.</w:t>
      </w:r>
      <w:r>
        <w:rPr>
          <w:color w:val="000000"/>
        </w:rPr>
        <w:t xml:space="preserve"> These</w:t>
      </w:r>
      <w:r w:rsidRPr="00C63A9F">
        <w:rPr>
          <w:color w:val="000000"/>
        </w:rPr>
        <w:t xml:space="preserve"> experiences</w:t>
      </w:r>
      <w:r>
        <w:rPr>
          <w:color w:val="000000"/>
        </w:rPr>
        <w:t>, however,</w:t>
      </w:r>
      <w:r w:rsidRPr="00C63A9F">
        <w:rPr>
          <w:color w:val="000000"/>
        </w:rPr>
        <w:t xml:space="preserve"> did n</w:t>
      </w:r>
      <w:r>
        <w:rPr>
          <w:color w:val="000000"/>
        </w:rPr>
        <w:t xml:space="preserve">ot emerge as </w:t>
      </w:r>
      <w:r w:rsidRPr="00C63A9F">
        <w:rPr>
          <w:color w:val="000000"/>
        </w:rPr>
        <w:t>key feature</w:t>
      </w:r>
      <w:r>
        <w:rPr>
          <w:color w:val="000000"/>
        </w:rPr>
        <w:t>s</w:t>
      </w:r>
      <w:r w:rsidRPr="00C63A9F">
        <w:rPr>
          <w:color w:val="000000"/>
        </w:rPr>
        <w:t xml:space="preserve"> of engagement. </w:t>
      </w:r>
    </w:p>
    <w:p w14:paraId="5D1380BC" w14:textId="77777777" w:rsidR="00121535" w:rsidRPr="00121535" w:rsidRDefault="00121535" w:rsidP="00121535">
      <w:pPr>
        <w:widowControl w:val="0"/>
        <w:spacing w:after="0"/>
        <w:rPr>
          <w:color w:val="000000"/>
        </w:rPr>
      </w:pPr>
    </w:p>
    <w:p w14:paraId="7EE9D848" w14:textId="77777777" w:rsidR="00E3355F" w:rsidRDefault="00524EB7" w:rsidP="00E3355F">
      <w:pPr>
        <w:spacing w:after="0"/>
        <w:rPr>
          <w:bCs/>
          <w:color w:val="000000"/>
        </w:rPr>
      </w:pPr>
      <w:r w:rsidRPr="00C63A9F">
        <w:rPr>
          <w:color w:val="000000"/>
        </w:rPr>
        <w:t xml:space="preserve">In contrast, the amount of introspection expressed by participants on their own decision-making abilities was prominent in our data. Reflecting on their decisions and judging themselves seemed to be important: </w:t>
      </w:r>
      <w:r w:rsidR="00676C98" w:rsidRPr="00676C98">
        <w:rPr>
          <w:bCs/>
          <w:color w:val="000000"/>
        </w:rPr>
        <w:t>‘</w:t>
      </w:r>
      <w:r w:rsidR="00676C98" w:rsidRPr="00676C98">
        <w:rPr>
          <w:bCs/>
          <w:i/>
          <w:iCs/>
          <w:color w:val="000000"/>
        </w:rPr>
        <w:t>I</w:t>
      </w:r>
      <w:r w:rsidRPr="00676C98">
        <w:rPr>
          <w:bCs/>
          <w:i/>
          <w:iCs/>
          <w:color w:val="000000"/>
        </w:rPr>
        <w:t xml:space="preserve">t seemed like I almost scored higher on the moral </w:t>
      </w:r>
      <w:proofErr w:type="gramStart"/>
      <w:r w:rsidRPr="00676C98">
        <w:rPr>
          <w:bCs/>
          <w:i/>
          <w:iCs/>
          <w:color w:val="000000"/>
        </w:rPr>
        <w:t>aspect,</w:t>
      </w:r>
      <w:proofErr w:type="gramEnd"/>
      <w:r w:rsidRPr="00676C98">
        <w:rPr>
          <w:bCs/>
          <w:i/>
          <w:iCs/>
          <w:color w:val="000000"/>
        </w:rPr>
        <w:t xml:space="preserve"> and I don’t know whether that’s a female instinct where you try to protect someone, which could be it. But I notice that I always opted for the safer choice, rather than sacrificing other people.</w:t>
      </w:r>
      <w:r w:rsidRPr="00676C98">
        <w:rPr>
          <w:bCs/>
          <w:color w:val="000000"/>
        </w:rPr>
        <w:t xml:space="preserve">’ </w:t>
      </w:r>
      <w:r w:rsidRPr="002A3350">
        <w:rPr>
          <w:bCs/>
          <w:iCs/>
          <w:color w:val="000000"/>
        </w:rPr>
        <w:t>(P</w:t>
      </w:r>
      <w:r w:rsidR="00ED5786" w:rsidRPr="002A3350">
        <w:rPr>
          <w:bCs/>
          <w:iCs/>
          <w:color w:val="000000"/>
        </w:rPr>
        <w:t>4</w:t>
      </w:r>
      <w:r w:rsidR="001A05CE" w:rsidRPr="002A3350">
        <w:rPr>
          <w:bCs/>
          <w:iCs/>
          <w:color w:val="000000"/>
        </w:rPr>
        <w:t>, F</w:t>
      </w:r>
      <w:r w:rsidR="00ED5786" w:rsidRPr="002A3350">
        <w:rPr>
          <w:bCs/>
          <w:iCs/>
          <w:color w:val="000000"/>
        </w:rPr>
        <w:t>)</w:t>
      </w:r>
      <w:r w:rsidR="00CF3230" w:rsidRPr="002A3350">
        <w:rPr>
          <w:bCs/>
          <w:iCs/>
          <w:color w:val="000000"/>
        </w:rPr>
        <w:t>.</w:t>
      </w:r>
      <w:r w:rsidR="006D3C14">
        <w:rPr>
          <w:bCs/>
          <w:iCs/>
          <w:color w:val="000000"/>
        </w:rPr>
        <w:t xml:space="preserve"> The participant here suggests that perhaps it is her ‘female’ instinct that is leading her to make these choices. This is the only example where the participant’s gender is made relevant in the data.</w:t>
      </w:r>
      <w:r w:rsidRPr="00C63A9F">
        <w:rPr>
          <w:b/>
          <w:bCs/>
          <w:i/>
          <w:iCs/>
          <w:color w:val="000000"/>
        </w:rPr>
        <w:t xml:space="preserve"> </w:t>
      </w:r>
      <w:r w:rsidR="006D3C14">
        <w:rPr>
          <w:color w:val="000000"/>
        </w:rPr>
        <w:t>S</w:t>
      </w:r>
      <w:r w:rsidRPr="00C63A9F">
        <w:rPr>
          <w:color w:val="000000"/>
        </w:rPr>
        <w:t>everal</w:t>
      </w:r>
      <w:r w:rsidR="006D3C14">
        <w:rPr>
          <w:color w:val="000000"/>
        </w:rPr>
        <w:t xml:space="preserve"> other</w:t>
      </w:r>
      <w:r w:rsidRPr="00C63A9F">
        <w:rPr>
          <w:color w:val="000000"/>
        </w:rPr>
        <w:t xml:space="preserve"> participants were prompted to reflect on their leadership skills as a result of the interactive decision-making: </w:t>
      </w:r>
      <w:r w:rsidR="00676C98" w:rsidRPr="00676C98">
        <w:rPr>
          <w:bCs/>
          <w:i/>
          <w:iCs/>
          <w:color w:val="000000"/>
        </w:rPr>
        <w:t>‘</w:t>
      </w:r>
      <w:r w:rsidRPr="00676C98">
        <w:rPr>
          <w:bCs/>
          <w:i/>
          <w:iCs/>
          <w:color w:val="000000"/>
        </w:rPr>
        <w:t xml:space="preserve">I wouldn’t be a good (leader) because I don’t have that, um, conviction to lead with authority’ </w:t>
      </w:r>
      <w:r w:rsidRPr="002A3350">
        <w:rPr>
          <w:bCs/>
          <w:iCs/>
          <w:color w:val="000000"/>
        </w:rPr>
        <w:t>(P8</w:t>
      </w:r>
      <w:r w:rsidR="001A05CE" w:rsidRPr="002A3350">
        <w:rPr>
          <w:bCs/>
          <w:iCs/>
          <w:color w:val="000000"/>
        </w:rPr>
        <w:t>, F</w:t>
      </w:r>
      <w:r w:rsidRPr="002A3350">
        <w:rPr>
          <w:bCs/>
          <w:iCs/>
          <w:color w:val="000000"/>
        </w:rPr>
        <w:t>)</w:t>
      </w:r>
      <w:r w:rsidRPr="002A3350">
        <w:rPr>
          <w:color w:val="000000"/>
        </w:rPr>
        <w:t>,</w:t>
      </w:r>
      <w:r w:rsidRPr="00676C98">
        <w:rPr>
          <w:color w:val="000000"/>
        </w:rPr>
        <w:t xml:space="preserve"> and </w:t>
      </w:r>
      <w:r w:rsidRPr="00676C98">
        <w:rPr>
          <w:bCs/>
          <w:i/>
          <w:iCs/>
          <w:color w:val="000000"/>
        </w:rPr>
        <w:t xml:space="preserve">‘I feel that with the type of person that I am… I feel I’m able to take command of a group.’ </w:t>
      </w:r>
      <w:r w:rsidRPr="002A3350">
        <w:rPr>
          <w:bCs/>
          <w:iCs/>
          <w:color w:val="000000"/>
        </w:rPr>
        <w:t>(P</w:t>
      </w:r>
      <w:r w:rsidR="00676C98" w:rsidRPr="002A3350">
        <w:rPr>
          <w:bCs/>
          <w:iCs/>
          <w:color w:val="000000"/>
        </w:rPr>
        <w:t>5</w:t>
      </w:r>
      <w:r w:rsidR="001A05CE" w:rsidRPr="002A3350">
        <w:rPr>
          <w:bCs/>
          <w:iCs/>
          <w:color w:val="000000"/>
        </w:rPr>
        <w:t>, F</w:t>
      </w:r>
      <w:r w:rsidR="00676C98" w:rsidRPr="002A3350">
        <w:rPr>
          <w:bCs/>
          <w:iCs/>
          <w:color w:val="000000"/>
        </w:rPr>
        <w:t>)</w:t>
      </w:r>
      <w:r w:rsidR="001A05CE" w:rsidRPr="002A3350">
        <w:rPr>
          <w:bCs/>
          <w:iCs/>
          <w:color w:val="000000"/>
        </w:rPr>
        <w:t>.</w:t>
      </w:r>
      <w:r w:rsidR="00133370">
        <w:rPr>
          <w:bCs/>
          <w:iCs/>
          <w:color w:val="000000"/>
        </w:rPr>
        <w:t xml:space="preserve"> The opportunity for self-reflection through interaction was explicitly appreciated: </w:t>
      </w:r>
      <w:r w:rsidR="00133370" w:rsidRPr="00133370">
        <w:rPr>
          <w:bCs/>
          <w:i/>
          <w:color w:val="000000"/>
        </w:rPr>
        <w:t xml:space="preserve">“I think people enjoy those </w:t>
      </w:r>
      <w:proofErr w:type="gramStart"/>
      <w:r w:rsidR="00133370" w:rsidRPr="00133370">
        <w:rPr>
          <w:bCs/>
          <w:i/>
          <w:color w:val="000000"/>
        </w:rPr>
        <w:t>type</w:t>
      </w:r>
      <w:proofErr w:type="gramEnd"/>
      <w:r w:rsidR="00133370" w:rsidRPr="00133370">
        <w:rPr>
          <w:bCs/>
          <w:i/>
          <w:color w:val="000000"/>
        </w:rPr>
        <w:t xml:space="preserve"> of quizzes and games that show them something about themselves. (…) This is something that you can kind of learn a little bit about yourself."</w:t>
      </w:r>
      <w:r w:rsidR="00133370">
        <w:rPr>
          <w:bCs/>
          <w:color w:val="000000"/>
        </w:rPr>
        <w:t xml:space="preserve"> (P7, M).</w:t>
      </w:r>
    </w:p>
    <w:p w14:paraId="00A17742" w14:textId="77777777" w:rsidR="00CD2270" w:rsidRDefault="00CD2270" w:rsidP="00E3355F">
      <w:pPr>
        <w:spacing w:after="0"/>
        <w:rPr>
          <w:bCs/>
          <w:color w:val="000000"/>
        </w:rPr>
      </w:pPr>
    </w:p>
    <w:p w14:paraId="4D68DBAB" w14:textId="77777777" w:rsidR="00CD2270" w:rsidRDefault="00CD2270" w:rsidP="00E3355F">
      <w:pPr>
        <w:spacing w:after="0"/>
        <w:rPr>
          <w:bCs/>
          <w:color w:val="000000"/>
        </w:rPr>
      </w:pPr>
      <w:bookmarkStart w:id="0" w:name="_GoBack"/>
      <w:bookmarkEnd w:id="0"/>
    </w:p>
    <w:p w14:paraId="6CE49422" w14:textId="77777777" w:rsidR="00E3355F" w:rsidRDefault="00E3355F" w:rsidP="00E3355F">
      <w:pPr>
        <w:spacing w:after="0"/>
        <w:rPr>
          <w:bCs/>
          <w:color w:val="000000"/>
        </w:rPr>
      </w:pPr>
    </w:p>
    <w:p w14:paraId="189C3947" w14:textId="6C1B42F5" w:rsidR="007D77C8" w:rsidRPr="00515BDE" w:rsidRDefault="00020A8A" w:rsidP="00E3355F">
      <w:pPr>
        <w:spacing w:after="0"/>
        <w:rPr>
          <w:rFonts w:ascii="Arial" w:hAnsi="Arial" w:cs="Arial"/>
          <w:b/>
          <w:bCs/>
          <w:color w:val="000000"/>
          <w:sz w:val="18"/>
          <w:szCs w:val="18"/>
        </w:rPr>
      </w:pPr>
      <w:r w:rsidRPr="00515BDE">
        <w:rPr>
          <w:rFonts w:ascii="Arial" w:hAnsi="Arial" w:cs="Arial"/>
          <w:b/>
          <w:sz w:val="18"/>
          <w:szCs w:val="18"/>
        </w:rPr>
        <w:lastRenderedPageBreak/>
        <w:t>Theme 2</w:t>
      </w:r>
      <w:r w:rsidR="00524EB7" w:rsidRPr="00515BDE">
        <w:rPr>
          <w:rFonts w:ascii="Arial" w:hAnsi="Arial" w:cs="Arial"/>
          <w:b/>
          <w:sz w:val="18"/>
          <w:szCs w:val="18"/>
        </w:rPr>
        <w:t>: Affective experience</w:t>
      </w:r>
    </w:p>
    <w:p w14:paraId="26041F7D" w14:textId="193263A5" w:rsidR="00DE4011" w:rsidRPr="00DE4011" w:rsidRDefault="00494E7E" w:rsidP="00DE4011">
      <w:pPr>
        <w:rPr>
          <w:bCs/>
          <w:color w:val="000000"/>
        </w:rPr>
      </w:pPr>
      <w:r>
        <w:rPr>
          <w:color w:val="000000"/>
        </w:rPr>
        <w:t>The effectiveness of the storytelling in ‘Our World War</w:t>
      </w:r>
      <w:r w:rsidR="00552774">
        <w:rPr>
          <w:color w:val="000000"/>
        </w:rPr>
        <w:t>’</w:t>
      </w:r>
      <w:r>
        <w:rPr>
          <w:color w:val="000000"/>
        </w:rPr>
        <w:t xml:space="preserve"> is demonstrated through</w:t>
      </w:r>
      <w:r w:rsidR="00950FED">
        <w:rPr>
          <w:color w:val="000000"/>
        </w:rPr>
        <w:t xml:space="preserve"> </w:t>
      </w:r>
      <w:r>
        <w:rPr>
          <w:color w:val="000000"/>
        </w:rPr>
        <w:t>the</w:t>
      </w:r>
      <w:r w:rsidR="00950FED">
        <w:rPr>
          <w:color w:val="000000"/>
        </w:rPr>
        <w:t xml:space="preserve"> heightened emotional experience</w:t>
      </w:r>
      <w:r>
        <w:rPr>
          <w:color w:val="000000"/>
        </w:rPr>
        <w:t xml:space="preserve"> reported by our participants</w:t>
      </w:r>
      <w:r w:rsidR="00950FED" w:rsidRPr="00A97913">
        <w:rPr>
          <w:color w:val="000000"/>
        </w:rPr>
        <w:t xml:space="preserve">: </w:t>
      </w:r>
      <w:r w:rsidR="00950FED" w:rsidRPr="00F5013B">
        <w:rPr>
          <w:bCs/>
          <w:i/>
          <w:iCs/>
          <w:color w:val="000000"/>
        </w:rPr>
        <w:t>‘It was a rollercoaster</w:t>
      </w:r>
      <w:r w:rsidR="00950FED">
        <w:rPr>
          <w:bCs/>
          <w:i/>
          <w:iCs/>
          <w:color w:val="000000"/>
        </w:rPr>
        <w:t xml:space="preserve"> that. As in it was upsetting’ </w:t>
      </w:r>
      <w:r w:rsidR="00950FED">
        <w:rPr>
          <w:bCs/>
          <w:iCs/>
          <w:color w:val="000000"/>
        </w:rPr>
        <w:t xml:space="preserve">(P3, M), </w:t>
      </w:r>
      <w:r w:rsidR="00950FED">
        <w:rPr>
          <w:bCs/>
          <w:i/>
          <w:iCs/>
          <w:color w:val="000000"/>
        </w:rPr>
        <w:t xml:space="preserve">‘It’s quite intense (…) I felt quite emotional all the way through it. </w:t>
      </w:r>
      <w:r w:rsidR="00950FED" w:rsidRPr="002A3350">
        <w:rPr>
          <w:bCs/>
          <w:iCs/>
          <w:color w:val="000000"/>
        </w:rPr>
        <w:t>(P2, F)</w:t>
      </w:r>
      <w:r w:rsidR="00950FED">
        <w:rPr>
          <w:bCs/>
          <w:i/>
          <w:iCs/>
          <w:color w:val="000000"/>
        </w:rPr>
        <w:t xml:space="preserve">, </w:t>
      </w:r>
      <w:r w:rsidR="00950FED">
        <w:rPr>
          <w:bCs/>
          <w:iCs/>
          <w:color w:val="000000"/>
        </w:rPr>
        <w:t>and ‘</w:t>
      </w:r>
      <w:r w:rsidR="00950FED">
        <w:rPr>
          <w:bCs/>
          <w:i/>
          <w:iCs/>
          <w:color w:val="000000"/>
        </w:rPr>
        <w:t xml:space="preserve">I felt kind of overwhelmed emotionally.’ </w:t>
      </w:r>
      <w:r w:rsidR="00950FED" w:rsidRPr="002A3350">
        <w:rPr>
          <w:bCs/>
          <w:iCs/>
          <w:color w:val="000000"/>
        </w:rPr>
        <w:t>(P1, M)</w:t>
      </w:r>
      <w:r w:rsidR="00950FED">
        <w:rPr>
          <w:bCs/>
          <w:i/>
          <w:iCs/>
          <w:color w:val="000000"/>
        </w:rPr>
        <w:t xml:space="preserve">. </w:t>
      </w:r>
      <w:r w:rsidR="00950FED">
        <w:rPr>
          <w:color w:val="000000"/>
        </w:rPr>
        <w:t>T</w:t>
      </w:r>
      <w:r>
        <w:rPr>
          <w:color w:val="000000"/>
        </w:rPr>
        <w:t xml:space="preserve">he pressure to make decisions that impacted the narrative events </w:t>
      </w:r>
      <w:r w:rsidR="00121535">
        <w:rPr>
          <w:color w:val="000000"/>
        </w:rPr>
        <w:t xml:space="preserve">was </w:t>
      </w:r>
      <w:r>
        <w:rPr>
          <w:color w:val="000000"/>
        </w:rPr>
        <w:t xml:space="preserve">also </w:t>
      </w:r>
      <w:r w:rsidR="00121535">
        <w:rPr>
          <w:color w:val="000000"/>
        </w:rPr>
        <w:t>arousing</w:t>
      </w:r>
      <w:r>
        <w:rPr>
          <w:color w:val="000000"/>
        </w:rPr>
        <w:t>:</w:t>
      </w:r>
      <w:r w:rsidR="00950FED" w:rsidRPr="00A97913">
        <w:rPr>
          <w:color w:val="000000"/>
        </w:rPr>
        <w:t xml:space="preserve"> </w:t>
      </w:r>
      <w:r w:rsidR="00950FED" w:rsidRPr="00F5013B">
        <w:rPr>
          <w:bCs/>
          <w:color w:val="000000"/>
        </w:rPr>
        <w:t>‘</w:t>
      </w:r>
      <w:r w:rsidR="00950FED" w:rsidRPr="00F5013B">
        <w:rPr>
          <w:bCs/>
          <w:i/>
          <w:iCs/>
          <w:color w:val="000000"/>
        </w:rPr>
        <w:t>I still feel some adrenaline pumping through my body. It’s very difficult to make that decision with the clock ticking.</w:t>
      </w:r>
      <w:r w:rsidR="00950FED" w:rsidRPr="00F5013B">
        <w:rPr>
          <w:bCs/>
          <w:color w:val="000000"/>
        </w:rPr>
        <w:t>’ (P9</w:t>
      </w:r>
      <w:r w:rsidR="00950FED">
        <w:rPr>
          <w:bCs/>
          <w:color w:val="000000"/>
        </w:rPr>
        <w:t>, F</w:t>
      </w:r>
      <w:r w:rsidR="00950FED" w:rsidRPr="00F5013B">
        <w:rPr>
          <w:bCs/>
          <w:color w:val="000000"/>
        </w:rPr>
        <w:t>)</w:t>
      </w:r>
      <w:r w:rsidR="00950FED">
        <w:rPr>
          <w:bCs/>
          <w:color w:val="000000"/>
        </w:rPr>
        <w:t xml:space="preserve">. </w:t>
      </w:r>
      <w:r w:rsidR="00133370">
        <w:rPr>
          <w:bCs/>
          <w:color w:val="000000"/>
        </w:rPr>
        <w:t>Participants describe</w:t>
      </w:r>
      <w:r w:rsidR="00E0020B">
        <w:rPr>
          <w:bCs/>
          <w:color w:val="000000"/>
        </w:rPr>
        <w:t>d</w:t>
      </w:r>
      <w:r w:rsidR="00DE4011">
        <w:rPr>
          <w:bCs/>
          <w:color w:val="000000"/>
        </w:rPr>
        <w:t xml:space="preserve"> the affective engagement as emotionally overwhelm</w:t>
      </w:r>
      <w:r w:rsidR="00E0020B">
        <w:rPr>
          <w:bCs/>
          <w:color w:val="000000"/>
        </w:rPr>
        <w:t xml:space="preserve">ing and upsetting, </w:t>
      </w:r>
      <w:r w:rsidR="00133370">
        <w:rPr>
          <w:bCs/>
          <w:color w:val="000000"/>
        </w:rPr>
        <w:t>yet</w:t>
      </w:r>
      <w:r w:rsidR="00DE4011">
        <w:rPr>
          <w:bCs/>
          <w:color w:val="000000"/>
        </w:rPr>
        <w:t xml:space="preserve"> when asked if they would recommend the experience, responses were positive:</w:t>
      </w:r>
      <w:r w:rsidR="00DE4011" w:rsidRPr="00DE4011">
        <w:rPr>
          <w:bCs/>
          <w:color w:val="000000"/>
        </w:rPr>
        <w:t xml:space="preserve"> </w:t>
      </w:r>
      <w:r w:rsidR="00DE4011" w:rsidRPr="00DE4011">
        <w:rPr>
          <w:bCs/>
          <w:i/>
          <w:color w:val="000000"/>
        </w:rPr>
        <w:t>“Absolutely. I have a lot of friends who would love it.”</w:t>
      </w:r>
      <w:r w:rsidR="00DE4011">
        <w:rPr>
          <w:bCs/>
          <w:color w:val="000000"/>
        </w:rPr>
        <w:t xml:space="preserve"> (P1, M). </w:t>
      </w:r>
      <w:r w:rsidR="008B3ED1">
        <w:rPr>
          <w:bCs/>
          <w:color w:val="000000"/>
        </w:rPr>
        <w:t xml:space="preserve">This demonstrates that mediated experiences can be appreciated even if characterized by negative mood states such as sadness. Several theorists [e.g. </w:t>
      </w:r>
      <w:r w:rsidR="00A42C99">
        <w:rPr>
          <w:bCs/>
          <w:color w:val="000000"/>
        </w:rPr>
        <w:t>13</w:t>
      </w:r>
      <w:r w:rsidR="008B3ED1">
        <w:rPr>
          <w:bCs/>
          <w:color w:val="000000"/>
        </w:rPr>
        <w:t xml:space="preserve">] propose that viewers can be motivated in their media choices beyond </w:t>
      </w:r>
      <w:r w:rsidR="00E0020B">
        <w:rPr>
          <w:bCs/>
          <w:color w:val="000000"/>
        </w:rPr>
        <w:t>simple</w:t>
      </w:r>
      <w:r w:rsidR="008B3ED1">
        <w:rPr>
          <w:bCs/>
          <w:color w:val="000000"/>
        </w:rPr>
        <w:t xml:space="preserve"> pleasure-seeking, </w:t>
      </w:r>
      <w:r w:rsidR="00133370">
        <w:rPr>
          <w:bCs/>
          <w:color w:val="000000"/>
        </w:rPr>
        <w:t xml:space="preserve">sometimes </w:t>
      </w:r>
      <w:r w:rsidR="00E0020B">
        <w:rPr>
          <w:bCs/>
          <w:color w:val="000000"/>
        </w:rPr>
        <w:t>valuing</w:t>
      </w:r>
      <w:r w:rsidR="00133370">
        <w:rPr>
          <w:bCs/>
          <w:color w:val="000000"/>
        </w:rPr>
        <w:t xml:space="preserve"> </w:t>
      </w:r>
      <w:r w:rsidR="008B3ED1">
        <w:rPr>
          <w:bCs/>
          <w:color w:val="000000"/>
        </w:rPr>
        <w:t xml:space="preserve">more meaningful and reflective experiences (eudemonic motivations). This is </w:t>
      </w:r>
      <w:r w:rsidR="00133370">
        <w:rPr>
          <w:bCs/>
          <w:color w:val="000000"/>
        </w:rPr>
        <w:t>reflected in the following extract</w:t>
      </w:r>
      <w:r w:rsidR="008B3ED1">
        <w:rPr>
          <w:bCs/>
          <w:color w:val="000000"/>
        </w:rPr>
        <w:t xml:space="preserve">: </w:t>
      </w:r>
      <w:r w:rsidR="00DE4011" w:rsidRPr="008B3ED1">
        <w:rPr>
          <w:bCs/>
          <w:i/>
          <w:color w:val="000000"/>
        </w:rPr>
        <w:t>“It was very emotive and it did make you think and it’s important to do those things, rather than staying as you are.”</w:t>
      </w:r>
      <w:r w:rsidR="00DE4011" w:rsidRPr="00DE4011">
        <w:rPr>
          <w:bCs/>
          <w:color w:val="000000"/>
        </w:rPr>
        <w:t xml:space="preserve"> </w:t>
      </w:r>
      <w:r w:rsidR="008B3ED1">
        <w:rPr>
          <w:bCs/>
          <w:color w:val="000000"/>
        </w:rPr>
        <w:t>(</w:t>
      </w:r>
      <w:r w:rsidR="008B3ED1" w:rsidRPr="00DE4011">
        <w:rPr>
          <w:bCs/>
          <w:color w:val="000000"/>
        </w:rPr>
        <w:t>P2, F</w:t>
      </w:r>
      <w:r w:rsidR="008B3ED1">
        <w:rPr>
          <w:bCs/>
          <w:color w:val="000000"/>
        </w:rPr>
        <w:t>).</w:t>
      </w:r>
    </w:p>
    <w:p w14:paraId="0D5DD842" w14:textId="34E2BAD1" w:rsidR="00950FED" w:rsidRPr="00494E7E" w:rsidRDefault="00950FED" w:rsidP="00E3355F">
      <w:pPr>
        <w:spacing w:before="240"/>
        <w:rPr>
          <w:bCs/>
          <w:iCs/>
          <w:color w:val="000000"/>
        </w:rPr>
      </w:pPr>
      <w:r>
        <w:rPr>
          <w:bCs/>
          <w:color w:val="000000"/>
        </w:rPr>
        <w:t>Whilst</w:t>
      </w:r>
      <w:r>
        <w:rPr>
          <w:bCs/>
          <w:iCs/>
          <w:color w:val="000000"/>
        </w:rPr>
        <w:t xml:space="preserve"> the characteristics </w:t>
      </w:r>
      <w:r w:rsidR="00494E7E">
        <w:rPr>
          <w:bCs/>
          <w:iCs/>
          <w:color w:val="000000"/>
        </w:rPr>
        <w:t>of affective engagement</w:t>
      </w:r>
      <w:r>
        <w:rPr>
          <w:bCs/>
          <w:iCs/>
          <w:color w:val="000000"/>
        </w:rPr>
        <w:t xml:space="preserve"> may be tied </w:t>
      </w:r>
      <w:r w:rsidR="00494E7E">
        <w:rPr>
          <w:bCs/>
          <w:iCs/>
          <w:color w:val="000000"/>
        </w:rPr>
        <w:t xml:space="preserve">here </w:t>
      </w:r>
      <w:r>
        <w:rPr>
          <w:bCs/>
          <w:iCs/>
          <w:color w:val="000000"/>
        </w:rPr>
        <w:t>to the particular narrative events</w:t>
      </w:r>
      <w:r w:rsidR="00494E7E">
        <w:rPr>
          <w:bCs/>
          <w:iCs/>
          <w:color w:val="000000"/>
        </w:rPr>
        <w:t xml:space="preserve"> or interactive features</w:t>
      </w:r>
      <w:r>
        <w:rPr>
          <w:bCs/>
          <w:iCs/>
          <w:color w:val="000000"/>
        </w:rPr>
        <w:t xml:space="preserve"> of ‘Our World War’, </w:t>
      </w:r>
      <w:r w:rsidR="00494E7E">
        <w:rPr>
          <w:bCs/>
          <w:iCs/>
          <w:color w:val="000000"/>
        </w:rPr>
        <w:t xml:space="preserve">a more general point is that the </w:t>
      </w:r>
      <w:r w:rsidR="00133370">
        <w:rPr>
          <w:bCs/>
          <w:iCs/>
          <w:color w:val="000000"/>
        </w:rPr>
        <w:t>self-reflection prompted by the interactive decision-making did not preclude</w:t>
      </w:r>
      <w:r w:rsidR="00494E7E">
        <w:rPr>
          <w:bCs/>
          <w:iCs/>
          <w:color w:val="000000"/>
        </w:rPr>
        <w:t xml:space="preserve"> sympathetic response</w:t>
      </w:r>
      <w:r w:rsidR="00133370">
        <w:rPr>
          <w:bCs/>
          <w:iCs/>
          <w:color w:val="000000"/>
        </w:rPr>
        <w:t>s</w:t>
      </w:r>
      <w:r w:rsidR="00494E7E">
        <w:rPr>
          <w:bCs/>
          <w:iCs/>
          <w:color w:val="000000"/>
        </w:rPr>
        <w:t xml:space="preserve"> toward the </w:t>
      </w:r>
      <w:r w:rsidR="00121535">
        <w:rPr>
          <w:bCs/>
          <w:iCs/>
          <w:color w:val="000000"/>
        </w:rPr>
        <w:t xml:space="preserve">events and </w:t>
      </w:r>
      <w:r w:rsidR="00494E7E">
        <w:rPr>
          <w:bCs/>
          <w:iCs/>
          <w:color w:val="000000"/>
        </w:rPr>
        <w:t>characters: ‘</w:t>
      </w:r>
      <w:r w:rsidRPr="00F5013B">
        <w:rPr>
          <w:bCs/>
          <w:i/>
          <w:iCs/>
          <w:color w:val="000000"/>
        </w:rPr>
        <w:t xml:space="preserve">I was fighting back the tears when that poor lad died at the end.’ </w:t>
      </w:r>
      <w:r w:rsidRPr="002A3350">
        <w:rPr>
          <w:bCs/>
          <w:iCs/>
          <w:color w:val="000000"/>
        </w:rPr>
        <w:t>(P3, M)</w:t>
      </w:r>
      <w:r>
        <w:rPr>
          <w:bCs/>
          <w:i/>
          <w:iCs/>
          <w:color w:val="000000"/>
        </w:rPr>
        <w:t xml:space="preserve"> </w:t>
      </w:r>
      <w:r w:rsidR="00494E7E">
        <w:rPr>
          <w:bCs/>
          <w:iCs/>
          <w:color w:val="000000"/>
        </w:rPr>
        <w:t xml:space="preserve">and </w:t>
      </w:r>
      <w:r w:rsidRPr="00227825">
        <w:rPr>
          <w:bCs/>
          <w:i/>
          <w:iCs/>
          <w:color w:val="000000"/>
        </w:rPr>
        <w:t xml:space="preserve">‘I felt like I actually cared about them.’ </w:t>
      </w:r>
      <w:r w:rsidRPr="002A3350">
        <w:rPr>
          <w:bCs/>
          <w:iCs/>
          <w:color w:val="000000"/>
        </w:rPr>
        <w:t>(P5, F)</w:t>
      </w:r>
      <w:r w:rsidR="00121535">
        <w:rPr>
          <w:b/>
          <w:bCs/>
          <w:i/>
          <w:iCs/>
          <w:color w:val="000000"/>
        </w:rPr>
        <w:t>.</w:t>
      </w:r>
    </w:p>
    <w:p w14:paraId="413651F8" w14:textId="77777777" w:rsidR="00494E7E" w:rsidRDefault="00494E7E" w:rsidP="00E3355F">
      <w:pPr>
        <w:pStyle w:val="Heading2"/>
        <w:spacing w:before="240"/>
      </w:pPr>
      <w:r>
        <w:t>Theme 3: Perspective taking</w:t>
      </w:r>
    </w:p>
    <w:p w14:paraId="237A26EE" w14:textId="552CAEF1" w:rsidR="00494E7E" w:rsidRPr="000F74B1" w:rsidRDefault="00E3355F" w:rsidP="00E3355F">
      <w:pPr>
        <w:rPr>
          <w:color w:val="000000"/>
        </w:rPr>
      </w:pPr>
      <w:r>
        <w:rPr>
          <w:color w:val="000000"/>
        </w:rPr>
        <w:t>S</w:t>
      </w:r>
      <w:r w:rsidR="00494E7E" w:rsidRPr="00A97913">
        <w:rPr>
          <w:color w:val="000000"/>
        </w:rPr>
        <w:t>everal extracts referred to how the in</w:t>
      </w:r>
      <w:r w:rsidR="007C4C05">
        <w:rPr>
          <w:color w:val="000000"/>
        </w:rPr>
        <w:t xml:space="preserve">teractive elements engendered an </w:t>
      </w:r>
      <w:r w:rsidR="00494E7E" w:rsidRPr="00A97913">
        <w:rPr>
          <w:color w:val="000000"/>
        </w:rPr>
        <w:t xml:space="preserve">immersive identification with the characters and a loss of self: </w:t>
      </w:r>
      <w:r w:rsidR="00494E7E" w:rsidRPr="00CE1D1B">
        <w:rPr>
          <w:bCs/>
          <w:i/>
          <w:iCs/>
          <w:color w:val="000000"/>
        </w:rPr>
        <w:t>‘Because you are making major decisions, you become commander-in-</w:t>
      </w:r>
      <w:proofErr w:type="gramStart"/>
      <w:r w:rsidR="00494E7E" w:rsidRPr="00CE1D1B">
        <w:rPr>
          <w:bCs/>
          <w:i/>
          <w:iCs/>
          <w:color w:val="000000"/>
        </w:rPr>
        <w:t>chief,</w:t>
      </w:r>
      <w:proofErr w:type="gramEnd"/>
      <w:r w:rsidR="00494E7E" w:rsidRPr="00CE1D1B">
        <w:rPr>
          <w:bCs/>
          <w:i/>
          <w:iCs/>
          <w:color w:val="000000"/>
        </w:rPr>
        <w:t xml:space="preserve"> you</w:t>
      </w:r>
      <w:r w:rsidR="00494E7E" w:rsidRPr="00A97913">
        <w:rPr>
          <w:b/>
          <w:bCs/>
          <w:i/>
          <w:iCs/>
          <w:color w:val="000000"/>
        </w:rPr>
        <w:t xml:space="preserve"> </w:t>
      </w:r>
      <w:r w:rsidR="00494E7E" w:rsidRPr="00CE1D1B">
        <w:rPr>
          <w:bCs/>
          <w:i/>
          <w:iCs/>
          <w:color w:val="000000"/>
        </w:rPr>
        <w:t>become that person</w:t>
      </w:r>
      <w:r w:rsidR="00494E7E">
        <w:rPr>
          <w:bCs/>
          <w:i/>
          <w:iCs/>
          <w:color w:val="000000"/>
        </w:rPr>
        <w:t xml:space="preserve"> where you get to make the call’ </w:t>
      </w:r>
      <w:r w:rsidR="00494E7E" w:rsidRPr="00121535">
        <w:rPr>
          <w:bCs/>
          <w:iCs/>
          <w:color w:val="000000"/>
        </w:rPr>
        <w:t>(P4, F).</w:t>
      </w:r>
      <w:r w:rsidR="00494E7E" w:rsidRPr="00A97913">
        <w:rPr>
          <w:b/>
          <w:bCs/>
          <w:i/>
          <w:iCs/>
          <w:color w:val="000000"/>
        </w:rPr>
        <w:t xml:space="preserve"> </w:t>
      </w:r>
      <w:r w:rsidR="00494E7E" w:rsidRPr="00A97913">
        <w:rPr>
          <w:color w:val="000000"/>
        </w:rPr>
        <w:t>This d</w:t>
      </w:r>
      <w:r w:rsidR="007C4C05">
        <w:rPr>
          <w:color w:val="000000"/>
        </w:rPr>
        <w:t xml:space="preserve">emonstrates more than </w:t>
      </w:r>
      <w:r w:rsidR="00CF3230">
        <w:rPr>
          <w:color w:val="000000"/>
        </w:rPr>
        <w:t xml:space="preserve">the </w:t>
      </w:r>
      <w:r w:rsidR="007C4C05">
        <w:rPr>
          <w:color w:val="000000"/>
        </w:rPr>
        <w:t xml:space="preserve">sympathetic response we observed in </w:t>
      </w:r>
      <w:r w:rsidR="00121535">
        <w:rPr>
          <w:color w:val="000000"/>
        </w:rPr>
        <w:t>some</w:t>
      </w:r>
      <w:r w:rsidR="007C4C05">
        <w:rPr>
          <w:color w:val="000000"/>
        </w:rPr>
        <w:t xml:space="preserve"> other excerpts</w:t>
      </w:r>
      <w:r w:rsidR="00494E7E">
        <w:rPr>
          <w:color w:val="000000"/>
        </w:rPr>
        <w:t xml:space="preserve">. </w:t>
      </w:r>
      <w:r w:rsidR="007C4C05">
        <w:rPr>
          <w:color w:val="000000"/>
        </w:rPr>
        <w:t>Instead, i</w:t>
      </w:r>
      <w:r w:rsidR="00494E7E" w:rsidRPr="00A97913">
        <w:rPr>
          <w:color w:val="000000"/>
        </w:rPr>
        <w:t xml:space="preserve">t suggests an empathic </w:t>
      </w:r>
      <w:proofErr w:type="gramStart"/>
      <w:r w:rsidR="00494E7E" w:rsidRPr="00A97913">
        <w:rPr>
          <w:color w:val="000000"/>
        </w:rPr>
        <w:t>state</w:t>
      </w:r>
      <w:proofErr w:type="gramEnd"/>
      <w:r w:rsidR="00494E7E" w:rsidRPr="00A97913">
        <w:rPr>
          <w:color w:val="000000"/>
        </w:rPr>
        <w:t xml:space="preserve"> in which participants s</w:t>
      </w:r>
      <w:r w:rsidR="00494E7E">
        <w:rPr>
          <w:color w:val="000000"/>
        </w:rPr>
        <w:t>hared the characters’ identity [</w:t>
      </w:r>
      <w:r w:rsidR="007C4DFB">
        <w:rPr>
          <w:color w:val="000000"/>
        </w:rPr>
        <w:t>3</w:t>
      </w:r>
      <w:r w:rsidR="00494E7E">
        <w:rPr>
          <w:color w:val="000000"/>
        </w:rPr>
        <w:t>]</w:t>
      </w:r>
      <w:r w:rsidR="00494E7E" w:rsidRPr="00A97913">
        <w:rPr>
          <w:color w:val="000000"/>
        </w:rPr>
        <w:t>, seeing the events unfolding through their eyes</w:t>
      </w:r>
      <w:r w:rsidR="002E0A29">
        <w:rPr>
          <w:color w:val="000000"/>
        </w:rPr>
        <w:t xml:space="preserve"> and experiencing their emotions: ‘</w:t>
      </w:r>
      <w:r w:rsidR="002E0A29" w:rsidRPr="002E0A29">
        <w:rPr>
          <w:i/>
          <w:color w:val="000000"/>
        </w:rPr>
        <w:t>I felt like I was experiencing, like the emotions they would be experiencing themselves</w:t>
      </w:r>
      <w:r w:rsidR="002E0A29">
        <w:rPr>
          <w:color w:val="000000"/>
        </w:rPr>
        <w:t>’ (P6, F)</w:t>
      </w:r>
      <w:r w:rsidR="00494E7E" w:rsidRPr="00A97913">
        <w:rPr>
          <w:color w:val="000000"/>
        </w:rPr>
        <w:t xml:space="preserve">. </w:t>
      </w:r>
      <w:r w:rsidR="00494E7E">
        <w:rPr>
          <w:color w:val="000000"/>
        </w:rPr>
        <w:t xml:space="preserve">Evidence from this study suggests </w:t>
      </w:r>
      <w:r w:rsidR="00B13DE4">
        <w:rPr>
          <w:color w:val="000000"/>
        </w:rPr>
        <w:t xml:space="preserve">some </w:t>
      </w:r>
      <w:r w:rsidR="00494E7E">
        <w:rPr>
          <w:color w:val="000000"/>
        </w:rPr>
        <w:t xml:space="preserve">participants were </w:t>
      </w:r>
      <w:r w:rsidR="002E0A29">
        <w:rPr>
          <w:color w:val="000000"/>
        </w:rPr>
        <w:t xml:space="preserve">readily </w:t>
      </w:r>
      <w:r w:rsidR="00494E7E">
        <w:rPr>
          <w:color w:val="000000"/>
        </w:rPr>
        <w:t xml:space="preserve">able to identity with the characters; </w:t>
      </w:r>
      <w:r w:rsidR="00494E7E" w:rsidRPr="00E02418">
        <w:rPr>
          <w:i/>
          <w:color w:val="000000"/>
        </w:rPr>
        <w:t>‘</w:t>
      </w:r>
      <w:proofErr w:type="gramStart"/>
      <w:r w:rsidR="00494E7E" w:rsidRPr="007C4C05">
        <w:rPr>
          <w:i/>
          <w:color w:val="000000"/>
        </w:rPr>
        <w:t>You</w:t>
      </w:r>
      <w:proofErr w:type="gramEnd"/>
      <w:r w:rsidR="00494E7E" w:rsidRPr="007C4C05">
        <w:rPr>
          <w:i/>
          <w:color w:val="000000"/>
        </w:rPr>
        <w:t xml:space="preserve"> do find something about a character you can relate to, um that you can identify with. And you can almost take on that identity.</w:t>
      </w:r>
      <w:r w:rsidR="00494E7E" w:rsidRPr="000F74B1">
        <w:rPr>
          <w:color w:val="000000"/>
        </w:rPr>
        <w:t>’ (P5, F)</w:t>
      </w:r>
      <w:r w:rsidR="000F74B1">
        <w:rPr>
          <w:color w:val="000000"/>
        </w:rPr>
        <w:t>.</w:t>
      </w:r>
      <w:r w:rsidR="000F74B1">
        <w:rPr>
          <w:i/>
          <w:color w:val="000000"/>
        </w:rPr>
        <w:t xml:space="preserve"> </w:t>
      </w:r>
      <w:r w:rsidR="00494E7E">
        <w:rPr>
          <w:color w:val="000000"/>
        </w:rPr>
        <w:t>Thus, t</w:t>
      </w:r>
      <w:r w:rsidR="00494E7E" w:rsidRPr="00A97913">
        <w:rPr>
          <w:color w:val="000000"/>
        </w:rPr>
        <w:t>aken together, the data suggest</w:t>
      </w:r>
      <w:r w:rsidR="00494E7E">
        <w:rPr>
          <w:color w:val="000000"/>
        </w:rPr>
        <w:t>s</w:t>
      </w:r>
      <w:r w:rsidR="00494E7E" w:rsidRPr="00A97913">
        <w:rPr>
          <w:color w:val="000000"/>
        </w:rPr>
        <w:t xml:space="preserve"> dual experiences </w:t>
      </w:r>
      <w:r w:rsidR="00494E7E">
        <w:rPr>
          <w:color w:val="000000"/>
        </w:rPr>
        <w:t>where</w:t>
      </w:r>
      <w:r w:rsidR="00494E7E" w:rsidRPr="00A97913">
        <w:rPr>
          <w:color w:val="000000"/>
        </w:rPr>
        <w:t xml:space="preserve"> the participants sometimes </w:t>
      </w:r>
      <w:r w:rsidR="00494E7E" w:rsidRPr="007C4C05">
        <w:rPr>
          <w:i/>
          <w:color w:val="000000"/>
        </w:rPr>
        <w:t>became</w:t>
      </w:r>
      <w:r w:rsidR="00494E7E" w:rsidRPr="00A97913">
        <w:rPr>
          <w:color w:val="000000"/>
        </w:rPr>
        <w:t xml:space="preserve"> the characters, whilst at other times maintained a sympathetic detachment. This shift between modes is described by </w:t>
      </w:r>
      <w:r w:rsidR="00494E7E" w:rsidRPr="00900625">
        <w:rPr>
          <w:bCs/>
          <w:color w:val="000000"/>
        </w:rPr>
        <w:t>P1</w:t>
      </w:r>
      <w:r w:rsidR="00494E7E">
        <w:rPr>
          <w:color w:val="000000"/>
        </w:rPr>
        <w:t xml:space="preserve"> as an </w:t>
      </w:r>
      <w:r w:rsidR="00494E7E" w:rsidRPr="00A97913">
        <w:rPr>
          <w:color w:val="000000"/>
        </w:rPr>
        <w:t>‘</w:t>
      </w:r>
      <w:r w:rsidR="00494E7E" w:rsidRPr="003176CF">
        <w:rPr>
          <w:bCs/>
          <w:i/>
          <w:color w:val="000000"/>
        </w:rPr>
        <w:t>avatar switch</w:t>
      </w:r>
      <w:r w:rsidR="00494E7E" w:rsidRPr="0010156C">
        <w:rPr>
          <w:bCs/>
          <w:color w:val="000000"/>
        </w:rPr>
        <w:t>’</w:t>
      </w:r>
      <w:r w:rsidR="00494E7E" w:rsidRPr="00A97913">
        <w:rPr>
          <w:color w:val="000000"/>
        </w:rPr>
        <w:t xml:space="preserve">: </w:t>
      </w:r>
      <w:r w:rsidR="00494E7E" w:rsidRPr="0015755C">
        <w:rPr>
          <w:bCs/>
          <w:i/>
          <w:iCs/>
          <w:color w:val="000000"/>
        </w:rPr>
        <w:t xml:space="preserve">‘I placed myself in his shoes. I kind of had an avatar switch.’ </w:t>
      </w:r>
      <w:r w:rsidR="00494E7E" w:rsidRPr="002A3350">
        <w:rPr>
          <w:bCs/>
          <w:iCs/>
          <w:color w:val="000000"/>
        </w:rPr>
        <w:t>(P1, M)</w:t>
      </w:r>
      <w:r w:rsidR="000F74B1">
        <w:rPr>
          <w:bCs/>
          <w:iCs/>
          <w:color w:val="000000"/>
        </w:rPr>
        <w:t>.</w:t>
      </w:r>
    </w:p>
    <w:p w14:paraId="203450CE" w14:textId="2DB915F8" w:rsidR="00494E7E" w:rsidRPr="00494E7E" w:rsidRDefault="00494E7E" w:rsidP="00494E7E">
      <w:pPr>
        <w:spacing w:before="240"/>
        <w:rPr>
          <w:color w:val="000000"/>
        </w:rPr>
      </w:pPr>
      <w:r w:rsidRPr="00494E7E">
        <w:rPr>
          <w:bCs/>
          <w:iCs/>
          <w:color w:val="000000"/>
        </w:rPr>
        <w:lastRenderedPageBreak/>
        <w:t xml:space="preserve">Although gender differences were not explored as an objective of this study, the data suggests that gender may not </w:t>
      </w:r>
      <w:r w:rsidR="000F74B1">
        <w:rPr>
          <w:bCs/>
          <w:iCs/>
          <w:color w:val="000000"/>
        </w:rPr>
        <w:t xml:space="preserve">be a strong </w:t>
      </w:r>
      <w:r w:rsidRPr="00494E7E">
        <w:rPr>
          <w:bCs/>
          <w:iCs/>
          <w:color w:val="000000"/>
        </w:rPr>
        <w:t xml:space="preserve">influence </w:t>
      </w:r>
      <w:r w:rsidR="000F74B1">
        <w:rPr>
          <w:bCs/>
          <w:iCs/>
          <w:color w:val="000000"/>
        </w:rPr>
        <w:t xml:space="preserve">to </w:t>
      </w:r>
      <w:r w:rsidRPr="00494E7E">
        <w:rPr>
          <w:bCs/>
          <w:iCs/>
          <w:color w:val="000000"/>
        </w:rPr>
        <w:t xml:space="preserve">the extent to which the viewer experiences perspective taking. For example, even though the characters in this interactive drama are male, </w:t>
      </w:r>
      <w:r w:rsidR="000F74B1">
        <w:rPr>
          <w:bCs/>
          <w:iCs/>
          <w:color w:val="000000"/>
        </w:rPr>
        <w:t xml:space="preserve">both male and female </w:t>
      </w:r>
      <w:r w:rsidRPr="00494E7E">
        <w:rPr>
          <w:bCs/>
          <w:iCs/>
          <w:color w:val="000000"/>
        </w:rPr>
        <w:t>participants still slipped into identifying with the characters and willingly expressed their emotions in relation to them.</w:t>
      </w:r>
      <w:r w:rsidR="002E0A29">
        <w:rPr>
          <w:bCs/>
          <w:iCs/>
          <w:color w:val="000000"/>
        </w:rPr>
        <w:t xml:space="preserve"> Indeed, it appears that even when gender may not be </w:t>
      </w:r>
      <w:r w:rsidR="00B13DE4">
        <w:rPr>
          <w:bCs/>
          <w:iCs/>
          <w:color w:val="000000"/>
        </w:rPr>
        <w:t>matched</w:t>
      </w:r>
      <w:r w:rsidR="002E0A29">
        <w:rPr>
          <w:bCs/>
          <w:iCs/>
          <w:color w:val="000000"/>
        </w:rPr>
        <w:t xml:space="preserve"> between character and viewer, identification can be facilitated by other characteristics: </w:t>
      </w:r>
      <w:r w:rsidR="002E0A29">
        <w:rPr>
          <w:i/>
          <w:color w:val="000000"/>
        </w:rPr>
        <w:t xml:space="preserve">‘I really kind of identified a bit with the cautious one (…) because I think I’m quite like him.’ </w:t>
      </w:r>
      <w:r w:rsidR="002E0A29" w:rsidRPr="002E0A29">
        <w:rPr>
          <w:color w:val="000000"/>
        </w:rPr>
        <w:t>(P7, F)</w:t>
      </w:r>
      <w:r w:rsidR="002E0A29">
        <w:rPr>
          <w:bCs/>
          <w:iCs/>
          <w:color w:val="000000"/>
        </w:rPr>
        <w:t xml:space="preserve">. </w:t>
      </w:r>
    </w:p>
    <w:p w14:paraId="54EA834F" w14:textId="77777777" w:rsidR="007D77C8" w:rsidRDefault="00524EB7" w:rsidP="00996CDD">
      <w:pPr>
        <w:pStyle w:val="Heading2"/>
        <w:spacing w:before="240"/>
      </w:pPr>
      <w:r w:rsidRPr="00ED5786">
        <w:t>Theme 4: Competency and autonomy</w:t>
      </w:r>
    </w:p>
    <w:p w14:paraId="656550E1" w14:textId="2AF159FD" w:rsidR="00524EB7" w:rsidRDefault="007C4C05" w:rsidP="007D77C8">
      <w:pPr>
        <w:spacing w:after="0"/>
        <w:rPr>
          <w:bCs/>
          <w:color w:val="000000"/>
        </w:rPr>
      </w:pPr>
      <w:r>
        <w:rPr>
          <w:color w:val="000000"/>
        </w:rPr>
        <w:t>O</w:t>
      </w:r>
      <w:r w:rsidR="00996CDD">
        <w:rPr>
          <w:color w:val="000000"/>
        </w:rPr>
        <w:t xml:space="preserve">ur </w:t>
      </w:r>
      <w:r w:rsidR="00524EB7" w:rsidRPr="00E34506">
        <w:rPr>
          <w:color w:val="000000"/>
        </w:rPr>
        <w:t xml:space="preserve">data </w:t>
      </w:r>
      <w:r w:rsidR="00996CDD">
        <w:rPr>
          <w:color w:val="000000"/>
        </w:rPr>
        <w:t xml:space="preserve">also </w:t>
      </w:r>
      <w:r w:rsidR="00524EB7" w:rsidRPr="00E34506">
        <w:rPr>
          <w:color w:val="000000"/>
        </w:rPr>
        <w:t xml:space="preserve">revealed affective responses emerging from self-reflection </w:t>
      </w:r>
      <w:r w:rsidR="00524EB7">
        <w:rPr>
          <w:color w:val="000000"/>
        </w:rPr>
        <w:t>based on</w:t>
      </w:r>
      <w:r w:rsidR="00524EB7" w:rsidRPr="00E34506">
        <w:rPr>
          <w:color w:val="000000"/>
        </w:rPr>
        <w:t xml:space="preserve"> the interactive decision-making</w:t>
      </w:r>
      <w:r>
        <w:rPr>
          <w:color w:val="000000"/>
        </w:rPr>
        <w:t xml:space="preserve"> involved in ‘Our World War’</w:t>
      </w:r>
      <w:r w:rsidR="00524EB7" w:rsidRPr="00E34506">
        <w:rPr>
          <w:color w:val="000000"/>
        </w:rPr>
        <w:t xml:space="preserve">. These responses can be viewed through </w:t>
      </w:r>
      <w:r w:rsidR="00A03971">
        <w:rPr>
          <w:color w:val="000000"/>
        </w:rPr>
        <w:t>the lens of Self-Determination T</w:t>
      </w:r>
      <w:r w:rsidR="00524EB7" w:rsidRPr="00E34506">
        <w:rPr>
          <w:color w:val="000000"/>
        </w:rPr>
        <w:t>heory</w:t>
      </w:r>
      <w:r w:rsidR="00524EB7">
        <w:rPr>
          <w:color w:val="000000"/>
        </w:rPr>
        <w:t>,</w:t>
      </w:r>
      <w:r w:rsidR="00524EB7" w:rsidRPr="00E34506">
        <w:rPr>
          <w:color w:val="000000"/>
        </w:rPr>
        <w:t xml:space="preserve"> which posits that a sense of autonomy is a foundation for motivated behavio</w:t>
      </w:r>
      <w:r w:rsidR="00524EB7">
        <w:rPr>
          <w:color w:val="000000"/>
        </w:rPr>
        <w:t>u</w:t>
      </w:r>
      <w:r w:rsidR="00524EB7" w:rsidRPr="00E34506">
        <w:rPr>
          <w:color w:val="000000"/>
        </w:rPr>
        <w:t>r, as is a sense of challenge and the ability to ex</w:t>
      </w:r>
      <w:r w:rsidR="00524EB7">
        <w:rPr>
          <w:color w:val="000000"/>
        </w:rPr>
        <w:t>perience our own c</w:t>
      </w:r>
      <w:r w:rsidR="00C94F1E">
        <w:rPr>
          <w:color w:val="000000"/>
        </w:rPr>
        <w:t>ompetency [</w:t>
      </w:r>
      <w:r w:rsidR="002F21EA">
        <w:rPr>
          <w:color w:val="000000"/>
        </w:rPr>
        <w:t>4</w:t>
      </w:r>
      <w:r w:rsidR="00C94F1E">
        <w:rPr>
          <w:color w:val="000000"/>
        </w:rPr>
        <w:t>]</w:t>
      </w:r>
      <w:r w:rsidR="00524EB7" w:rsidRPr="00E34506">
        <w:rPr>
          <w:color w:val="000000"/>
        </w:rPr>
        <w:t xml:space="preserve">. The ability to interact fostered a sense of agency, described as a positive affective experience: </w:t>
      </w:r>
      <w:r w:rsidR="00524EB7" w:rsidRPr="0045070E">
        <w:rPr>
          <w:bCs/>
          <w:i/>
          <w:iCs/>
          <w:color w:val="000000"/>
        </w:rPr>
        <w:t xml:space="preserve">‘I liked being able to choose the outcomes, and then learn from whether or not it was one of the good things to do’ </w:t>
      </w:r>
      <w:r w:rsidR="00524EB7" w:rsidRPr="00A03971">
        <w:rPr>
          <w:bCs/>
          <w:iCs/>
          <w:color w:val="000000"/>
        </w:rPr>
        <w:t>(P8</w:t>
      </w:r>
      <w:r w:rsidRPr="00A03971">
        <w:rPr>
          <w:bCs/>
          <w:iCs/>
          <w:color w:val="000000"/>
        </w:rPr>
        <w:t>, M</w:t>
      </w:r>
      <w:r w:rsidR="00524EB7" w:rsidRPr="00A03971">
        <w:rPr>
          <w:bCs/>
          <w:iCs/>
          <w:color w:val="000000"/>
        </w:rPr>
        <w:t>)</w:t>
      </w:r>
      <w:r w:rsidR="00996CDD">
        <w:rPr>
          <w:bCs/>
          <w:i/>
          <w:iCs/>
          <w:color w:val="000000"/>
        </w:rPr>
        <w:t>.</w:t>
      </w:r>
      <w:r w:rsidR="00524EB7" w:rsidRPr="00E34506">
        <w:rPr>
          <w:b/>
          <w:bCs/>
          <w:color w:val="000000"/>
        </w:rPr>
        <w:t xml:space="preserve"> </w:t>
      </w:r>
      <w:r w:rsidR="00996CDD">
        <w:rPr>
          <w:b/>
          <w:bCs/>
          <w:color w:val="000000"/>
        </w:rPr>
        <w:t xml:space="preserve"> </w:t>
      </w:r>
      <w:r w:rsidR="00524EB7">
        <w:rPr>
          <w:color w:val="000000"/>
        </w:rPr>
        <w:t>T</w:t>
      </w:r>
      <w:r w:rsidR="00524EB7" w:rsidRPr="00E34506">
        <w:rPr>
          <w:color w:val="000000"/>
        </w:rPr>
        <w:t xml:space="preserve">his </w:t>
      </w:r>
      <w:r w:rsidR="00524EB7">
        <w:rPr>
          <w:color w:val="000000"/>
        </w:rPr>
        <w:t xml:space="preserve">sense of </w:t>
      </w:r>
      <w:r w:rsidR="00524EB7" w:rsidRPr="00E34506">
        <w:rPr>
          <w:color w:val="000000"/>
        </w:rPr>
        <w:t xml:space="preserve">autonomy was not compromised by the pseudo-interactive structure of the narrative: </w:t>
      </w:r>
      <w:r w:rsidR="00524EB7" w:rsidRPr="0045070E">
        <w:rPr>
          <w:bCs/>
          <w:color w:val="000000"/>
        </w:rPr>
        <w:t>‘</w:t>
      </w:r>
      <w:r w:rsidR="00524EB7" w:rsidRPr="0045070E">
        <w:rPr>
          <w:bCs/>
          <w:i/>
          <w:iCs/>
          <w:color w:val="000000"/>
        </w:rPr>
        <w:t xml:space="preserve">I felt like the decisions that I made were my decisions.’ </w:t>
      </w:r>
      <w:r w:rsidR="00524EB7" w:rsidRPr="002A3350">
        <w:rPr>
          <w:bCs/>
          <w:iCs/>
          <w:color w:val="000000"/>
        </w:rPr>
        <w:t>(P5</w:t>
      </w:r>
      <w:r w:rsidRPr="002A3350">
        <w:rPr>
          <w:bCs/>
          <w:iCs/>
          <w:color w:val="000000"/>
        </w:rPr>
        <w:t>, F</w:t>
      </w:r>
      <w:r w:rsidR="00524EB7" w:rsidRPr="002A3350">
        <w:rPr>
          <w:bCs/>
          <w:iCs/>
          <w:color w:val="000000"/>
        </w:rPr>
        <w:t>)</w:t>
      </w:r>
      <w:r w:rsidR="00996CDD">
        <w:rPr>
          <w:bCs/>
          <w:i/>
          <w:iCs/>
          <w:color w:val="000000"/>
        </w:rPr>
        <w:t>.</w:t>
      </w:r>
      <w:r w:rsidR="00524EB7" w:rsidRPr="0045070E">
        <w:rPr>
          <w:bCs/>
          <w:color w:val="000000"/>
        </w:rPr>
        <w:t> </w:t>
      </w:r>
      <w:r w:rsidRPr="007C4C05">
        <w:rPr>
          <w:color w:val="000000"/>
        </w:rPr>
        <w:t xml:space="preserve"> </w:t>
      </w:r>
    </w:p>
    <w:p w14:paraId="2BBE15A5" w14:textId="77777777" w:rsidR="00996CDD" w:rsidRPr="0045070E" w:rsidRDefault="00996CDD" w:rsidP="007D77C8">
      <w:pPr>
        <w:spacing w:after="0"/>
        <w:rPr>
          <w:color w:val="000000"/>
        </w:rPr>
      </w:pPr>
    </w:p>
    <w:p w14:paraId="7E060DF0" w14:textId="57A2FB5C" w:rsidR="00F16860" w:rsidRPr="00E36599" w:rsidRDefault="00CF3230" w:rsidP="00524EB7">
      <w:pPr>
        <w:rPr>
          <w:color w:val="000000"/>
        </w:rPr>
      </w:pPr>
      <w:r>
        <w:rPr>
          <w:color w:val="000000"/>
        </w:rPr>
        <w:t xml:space="preserve">As discussed, ‘Our World War’ prompted self-reflection, demonstrating how the interactive elements allowed participants </w:t>
      </w:r>
      <w:r w:rsidR="00F16860">
        <w:rPr>
          <w:color w:val="000000"/>
        </w:rPr>
        <w:t>insight into</w:t>
      </w:r>
      <w:r>
        <w:rPr>
          <w:color w:val="000000"/>
        </w:rPr>
        <w:t xml:space="preserve"> their own competencies</w:t>
      </w:r>
      <w:r w:rsidR="00F16860">
        <w:rPr>
          <w:color w:val="000000"/>
        </w:rPr>
        <w:t xml:space="preserve">. </w:t>
      </w:r>
      <w:r w:rsidR="00E36599">
        <w:rPr>
          <w:color w:val="000000"/>
        </w:rPr>
        <w:t>Whilst t</w:t>
      </w:r>
      <w:r w:rsidR="00F16860">
        <w:rPr>
          <w:color w:val="000000"/>
        </w:rPr>
        <w:t xml:space="preserve">he particular challenges may have been specific to the narrative (moral </w:t>
      </w:r>
      <w:r w:rsidR="00E36599">
        <w:rPr>
          <w:color w:val="000000"/>
        </w:rPr>
        <w:t xml:space="preserve">decision making and leadership), </w:t>
      </w:r>
      <w:r w:rsidR="00F16860">
        <w:rPr>
          <w:color w:val="000000"/>
        </w:rPr>
        <w:t>a wider implication is that the challenge related to the decision making in general</w:t>
      </w:r>
      <w:r>
        <w:rPr>
          <w:color w:val="000000"/>
        </w:rPr>
        <w:t xml:space="preserve"> </w:t>
      </w:r>
      <w:r w:rsidR="00F16860">
        <w:rPr>
          <w:color w:val="000000"/>
        </w:rPr>
        <w:t>allowed the participa</w:t>
      </w:r>
      <w:r w:rsidR="006A6A6D">
        <w:rPr>
          <w:color w:val="000000"/>
        </w:rPr>
        <w:t>nts to test their own abilities</w:t>
      </w:r>
      <w:r>
        <w:rPr>
          <w:color w:val="000000"/>
        </w:rPr>
        <w:t xml:space="preserve">. </w:t>
      </w:r>
      <w:r w:rsidR="00E36599">
        <w:rPr>
          <w:color w:val="000000"/>
        </w:rPr>
        <w:t>Indeed, o</w:t>
      </w:r>
      <w:r w:rsidR="00EE3A6E">
        <w:rPr>
          <w:color w:val="000000"/>
        </w:rPr>
        <w:t>ne participant commented that he would seek out other interactive episodes</w:t>
      </w:r>
      <w:r w:rsidR="00E36599">
        <w:rPr>
          <w:color w:val="000000"/>
        </w:rPr>
        <w:t xml:space="preserve"> because of the inherent challenge in the decision making process:</w:t>
      </w:r>
      <w:r w:rsidR="00E36599" w:rsidRPr="00E36599">
        <w:rPr>
          <w:color w:val="000000"/>
        </w:rPr>
        <w:t xml:space="preserve"> “</w:t>
      </w:r>
      <w:r w:rsidR="00E36599" w:rsidRPr="00E36599">
        <w:rPr>
          <w:i/>
          <w:color w:val="000000"/>
        </w:rPr>
        <w:t>Oh yes, I will do that. Just to challenge myself. I like the whole score thing, the whole scenario and the decision process, it’s something that makes you think."</w:t>
      </w:r>
      <w:r w:rsidR="00E36599">
        <w:rPr>
          <w:i/>
          <w:color w:val="000000"/>
        </w:rPr>
        <w:t xml:space="preserve"> </w:t>
      </w:r>
      <w:r w:rsidR="00E36599">
        <w:rPr>
          <w:color w:val="000000"/>
        </w:rPr>
        <w:t>(P1, M).</w:t>
      </w:r>
    </w:p>
    <w:p w14:paraId="60E6A8AF" w14:textId="5DF535B9" w:rsidR="00996CDD" w:rsidRDefault="00CF3230" w:rsidP="00E3355F">
      <w:pPr>
        <w:spacing w:before="240"/>
        <w:rPr>
          <w:color w:val="000000"/>
        </w:rPr>
      </w:pPr>
      <w:r>
        <w:rPr>
          <w:color w:val="000000"/>
        </w:rPr>
        <w:t>Conversely</w:t>
      </w:r>
      <w:r w:rsidR="00524EB7" w:rsidRPr="00E34506">
        <w:rPr>
          <w:color w:val="000000"/>
        </w:rPr>
        <w:t>,</w:t>
      </w:r>
      <w:r>
        <w:rPr>
          <w:color w:val="000000"/>
        </w:rPr>
        <w:t xml:space="preserve"> competency</w:t>
      </w:r>
      <w:r w:rsidR="00524EB7" w:rsidRPr="00E34506">
        <w:rPr>
          <w:color w:val="000000"/>
        </w:rPr>
        <w:t xml:space="preserve"> </w:t>
      </w:r>
      <w:r>
        <w:rPr>
          <w:color w:val="000000"/>
        </w:rPr>
        <w:t>may be</w:t>
      </w:r>
      <w:r w:rsidR="00524EB7" w:rsidRPr="00E34506">
        <w:rPr>
          <w:color w:val="000000"/>
        </w:rPr>
        <w:t xml:space="preserve"> experienced in a </w:t>
      </w:r>
      <w:r w:rsidR="006E0CB6">
        <w:rPr>
          <w:color w:val="000000"/>
        </w:rPr>
        <w:t>somewhat</w:t>
      </w:r>
      <w:r w:rsidR="00524EB7" w:rsidRPr="00E34506">
        <w:rPr>
          <w:color w:val="000000"/>
        </w:rPr>
        <w:t xml:space="preserve"> negative way</w:t>
      </w:r>
      <w:r w:rsidR="0021533A">
        <w:rPr>
          <w:color w:val="000000"/>
        </w:rPr>
        <w:t xml:space="preserve"> when the decisions made </w:t>
      </w:r>
      <w:r w:rsidR="00020A8A">
        <w:rPr>
          <w:color w:val="000000"/>
        </w:rPr>
        <w:t xml:space="preserve">are perceived to have </w:t>
      </w:r>
      <w:r w:rsidR="0021533A">
        <w:rPr>
          <w:color w:val="000000"/>
        </w:rPr>
        <w:t>led to an undesirable narrative outcome</w:t>
      </w:r>
      <w:r w:rsidR="00524EB7" w:rsidRPr="00E34506">
        <w:rPr>
          <w:color w:val="000000"/>
        </w:rPr>
        <w:t xml:space="preserve">: </w:t>
      </w:r>
      <w:r w:rsidR="00524EB7" w:rsidRPr="0045070E">
        <w:rPr>
          <w:bCs/>
          <w:i/>
          <w:iCs/>
          <w:color w:val="000000"/>
        </w:rPr>
        <w:t>‘I felt guilty straight away because I was gonna shoot somebody and he could’ve been a Brit and he was.’</w:t>
      </w:r>
      <w:r w:rsidR="00524EB7" w:rsidRPr="0045070E">
        <w:rPr>
          <w:color w:val="000000"/>
        </w:rPr>
        <w:t xml:space="preserve"> </w:t>
      </w:r>
      <w:r w:rsidR="00524EB7" w:rsidRPr="00A03971">
        <w:rPr>
          <w:bCs/>
          <w:iCs/>
          <w:color w:val="000000"/>
        </w:rPr>
        <w:t>(P3</w:t>
      </w:r>
      <w:r w:rsidR="0021533A" w:rsidRPr="00A03971">
        <w:rPr>
          <w:bCs/>
          <w:iCs/>
          <w:color w:val="000000"/>
        </w:rPr>
        <w:t>, M</w:t>
      </w:r>
      <w:r w:rsidR="00524EB7" w:rsidRPr="00A03971">
        <w:rPr>
          <w:bCs/>
          <w:iCs/>
          <w:color w:val="000000"/>
        </w:rPr>
        <w:t>)</w:t>
      </w:r>
      <w:r>
        <w:rPr>
          <w:bCs/>
          <w:i/>
          <w:iCs/>
          <w:color w:val="000000"/>
        </w:rPr>
        <w:t xml:space="preserve"> </w:t>
      </w:r>
      <w:r>
        <w:rPr>
          <w:bCs/>
          <w:iCs/>
          <w:color w:val="000000"/>
        </w:rPr>
        <w:t>and</w:t>
      </w:r>
      <w:r w:rsidR="00524EB7" w:rsidRPr="00E34506">
        <w:rPr>
          <w:b/>
          <w:bCs/>
          <w:i/>
          <w:iCs/>
          <w:color w:val="000000"/>
        </w:rPr>
        <w:t xml:space="preserve"> </w:t>
      </w:r>
      <w:r w:rsidR="00524EB7" w:rsidRPr="00E34506">
        <w:rPr>
          <w:b/>
          <w:bCs/>
          <w:color w:val="000000"/>
        </w:rPr>
        <w:t>‘</w:t>
      </w:r>
      <w:r w:rsidR="00524EB7" w:rsidRPr="0045070E">
        <w:rPr>
          <w:bCs/>
          <w:i/>
          <w:iCs/>
          <w:color w:val="000000"/>
        </w:rPr>
        <w:t xml:space="preserve">Then I chose to send the fastest guys, which was not appropriate. So then I felt a bit, uh, deflated. I began to question my tactical </w:t>
      </w:r>
      <w:proofErr w:type="spellStart"/>
      <w:r w:rsidR="00524EB7" w:rsidRPr="0045070E">
        <w:rPr>
          <w:bCs/>
          <w:i/>
          <w:iCs/>
          <w:color w:val="000000"/>
        </w:rPr>
        <w:t>nouse</w:t>
      </w:r>
      <w:proofErr w:type="spellEnd"/>
      <w:r w:rsidR="00524EB7" w:rsidRPr="0045070E">
        <w:rPr>
          <w:bCs/>
          <w:i/>
          <w:iCs/>
          <w:color w:val="000000"/>
        </w:rPr>
        <w:t xml:space="preserve"> then.’ </w:t>
      </w:r>
      <w:r w:rsidR="00524EB7" w:rsidRPr="002A3350">
        <w:rPr>
          <w:bCs/>
          <w:iCs/>
          <w:color w:val="000000"/>
        </w:rPr>
        <w:t>(P1</w:t>
      </w:r>
      <w:r w:rsidRPr="002A3350">
        <w:rPr>
          <w:bCs/>
          <w:iCs/>
          <w:color w:val="000000"/>
        </w:rPr>
        <w:t>, M</w:t>
      </w:r>
      <w:r w:rsidR="00524EB7" w:rsidRPr="002A3350">
        <w:rPr>
          <w:bCs/>
          <w:iCs/>
          <w:color w:val="000000"/>
        </w:rPr>
        <w:t>)</w:t>
      </w:r>
      <w:r w:rsidR="003176CF" w:rsidRPr="002A3350">
        <w:rPr>
          <w:bCs/>
          <w:iCs/>
          <w:color w:val="000000"/>
        </w:rPr>
        <w:t>.</w:t>
      </w:r>
      <w:r>
        <w:rPr>
          <w:bCs/>
          <w:i/>
          <w:iCs/>
          <w:color w:val="000000"/>
        </w:rPr>
        <w:t xml:space="preserve"> </w:t>
      </w:r>
      <w:r w:rsidRPr="00CF3230">
        <w:rPr>
          <w:bCs/>
          <w:iCs/>
          <w:color w:val="000000"/>
        </w:rPr>
        <w:t xml:space="preserve"> </w:t>
      </w:r>
      <w:r w:rsidR="00891728">
        <w:rPr>
          <w:bCs/>
          <w:iCs/>
          <w:color w:val="000000"/>
        </w:rPr>
        <w:t xml:space="preserve">Our data </w:t>
      </w:r>
      <w:r w:rsidR="00020A8A">
        <w:rPr>
          <w:bCs/>
          <w:iCs/>
          <w:color w:val="000000"/>
        </w:rPr>
        <w:t xml:space="preserve">therefore </w:t>
      </w:r>
      <w:r w:rsidR="00891728">
        <w:rPr>
          <w:bCs/>
          <w:iCs/>
          <w:color w:val="000000"/>
        </w:rPr>
        <w:t xml:space="preserve">suggest that the ability to make decisions that influence the unfolding narrative may prompt </w:t>
      </w:r>
      <w:r w:rsidR="00891728" w:rsidRPr="00E34506">
        <w:rPr>
          <w:color w:val="000000"/>
        </w:rPr>
        <w:t xml:space="preserve">affective reactions </w:t>
      </w:r>
      <w:r w:rsidR="00891728">
        <w:rPr>
          <w:color w:val="000000"/>
        </w:rPr>
        <w:t>linked</w:t>
      </w:r>
      <w:r w:rsidR="00891728" w:rsidRPr="00E34506">
        <w:rPr>
          <w:color w:val="000000"/>
        </w:rPr>
        <w:t xml:space="preserve"> to self-esteem</w:t>
      </w:r>
      <w:r w:rsidR="00891728">
        <w:rPr>
          <w:color w:val="000000"/>
        </w:rPr>
        <w:t>.</w:t>
      </w:r>
      <w:r w:rsidR="00020A8A">
        <w:rPr>
          <w:color w:val="000000"/>
        </w:rPr>
        <w:t xml:space="preserve"> </w:t>
      </w:r>
      <w:r w:rsidR="00C94F1E">
        <w:rPr>
          <w:color w:val="000000"/>
        </w:rPr>
        <w:t>Ryan et al. [</w:t>
      </w:r>
      <w:r w:rsidR="002F21EA">
        <w:rPr>
          <w:color w:val="000000"/>
        </w:rPr>
        <w:t>18</w:t>
      </w:r>
      <w:r w:rsidR="00C94F1E">
        <w:rPr>
          <w:color w:val="000000"/>
        </w:rPr>
        <w:t xml:space="preserve">] and </w:t>
      </w:r>
      <w:proofErr w:type="spellStart"/>
      <w:r w:rsidR="00C94F1E" w:rsidRPr="00F16860">
        <w:rPr>
          <w:color w:val="000000"/>
        </w:rPr>
        <w:t>Tamborini</w:t>
      </w:r>
      <w:proofErr w:type="spellEnd"/>
      <w:r w:rsidR="00F16860" w:rsidRPr="00F16860">
        <w:rPr>
          <w:color w:val="000000"/>
        </w:rPr>
        <w:t xml:space="preserve"> et al</w:t>
      </w:r>
      <w:r w:rsidR="00C94F1E" w:rsidRPr="00F16860">
        <w:rPr>
          <w:color w:val="000000"/>
        </w:rPr>
        <w:t xml:space="preserve"> [</w:t>
      </w:r>
      <w:r w:rsidR="002F21EA">
        <w:rPr>
          <w:color w:val="000000"/>
        </w:rPr>
        <w:t>21</w:t>
      </w:r>
      <w:r w:rsidR="00C94F1E" w:rsidRPr="00F16860">
        <w:rPr>
          <w:color w:val="000000"/>
        </w:rPr>
        <w:t>]</w:t>
      </w:r>
      <w:r w:rsidR="00524EB7" w:rsidRPr="00F16860">
        <w:rPr>
          <w:color w:val="000000"/>
        </w:rPr>
        <w:t>,</w:t>
      </w:r>
      <w:r w:rsidR="00524EB7">
        <w:rPr>
          <w:color w:val="000000"/>
        </w:rPr>
        <w:t xml:space="preserve"> theorize</w:t>
      </w:r>
      <w:r w:rsidR="003176CF">
        <w:rPr>
          <w:color w:val="000000"/>
        </w:rPr>
        <w:t xml:space="preserve"> the important of competence and autonomy</w:t>
      </w:r>
      <w:r w:rsidR="00524EB7" w:rsidRPr="00E34506">
        <w:rPr>
          <w:color w:val="000000"/>
        </w:rPr>
        <w:t xml:space="preserve"> </w:t>
      </w:r>
      <w:r w:rsidR="00524EB7">
        <w:rPr>
          <w:color w:val="000000"/>
        </w:rPr>
        <w:t xml:space="preserve">in the context of the gaming experience. </w:t>
      </w:r>
      <w:r w:rsidR="00496812">
        <w:rPr>
          <w:color w:val="000000"/>
        </w:rPr>
        <w:t>Similarly, our data</w:t>
      </w:r>
      <w:r w:rsidR="009B3BC0">
        <w:rPr>
          <w:color w:val="000000"/>
        </w:rPr>
        <w:t xml:space="preserve"> suggesting</w:t>
      </w:r>
      <w:r w:rsidR="00524EB7" w:rsidRPr="00E34506">
        <w:rPr>
          <w:color w:val="000000"/>
        </w:rPr>
        <w:t xml:space="preserve"> that viewers of interactive </w:t>
      </w:r>
      <w:r w:rsidR="00524EB7" w:rsidRPr="00E34506">
        <w:rPr>
          <w:color w:val="000000"/>
        </w:rPr>
        <w:lastRenderedPageBreak/>
        <w:t>TV dramas will be driven to reflect on their own sense of worth by way of compe</w:t>
      </w:r>
      <w:r w:rsidR="00A504A2">
        <w:rPr>
          <w:color w:val="000000"/>
        </w:rPr>
        <w:t>tency-based, agentic content.</w:t>
      </w:r>
    </w:p>
    <w:p w14:paraId="12C538F3" w14:textId="77777777" w:rsidR="00996CDD" w:rsidRDefault="00524EB7" w:rsidP="00E3355F">
      <w:pPr>
        <w:pStyle w:val="Heading2"/>
        <w:spacing w:before="240"/>
      </w:pPr>
      <w:r w:rsidRPr="00ED5786">
        <w:t>Theme 5: Transportation</w:t>
      </w:r>
    </w:p>
    <w:p w14:paraId="28E4CA0E" w14:textId="778C68F9" w:rsidR="00524EB7" w:rsidRDefault="00524EB7" w:rsidP="00996CDD">
      <w:pPr>
        <w:spacing w:after="0"/>
        <w:rPr>
          <w:color w:val="000000"/>
        </w:rPr>
      </w:pPr>
      <w:r w:rsidRPr="00E34506">
        <w:rPr>
          <w:color w:val="000000"/>
        </w:rPr>
        <w:t>Our final theme considers th</w:t>
      </w:r>
      <w:r>
        <w:rPr>
          <w:color w:val="000000"/>
        </w:rPr>
        <w:t xml:space="preserve">e experience of transportation, i.e. </w:t>
      </w:r>
      <w:r w:rsidRPr="00E34506">
        <w:rPr>
          <w:color w:val="000000"/>
        </w:rPr>
        <w:t>becoming lost in the narrative, and unaware of surroundi</w:t>
      </w:r>
      <w:r w:rsidR="00C94F1E">
        <w:rPr>
          <w:color w:val="000000"/>
        </w:rPr>
        <w:t>ngs [</w:t>
      </w:r>
      <w:r w:rsidR="002F21EA">
        <w:rPr>
          <w:color w:val="000000"/>
        </w:rPr>
        <w:t>8</w:t>
      </w:r>
      <w:r w:rsidR="00C94F1E">
        <w:rPr>
          <w:color w:val="000000"/>
        </w:rPr>
        <w:t>]</w:t>
      </w:r>
      <w:r w:rsidRPr="00E34506">
        <w:rPr>
          <w:color w:val="000000"/>
        </w:rPr>
        <w:t xml:space="preserve">. </w:t>
      </w:r>
      <w:r w:rsidR="003176CF">
        <w:rPr>
          <w:color w:val="000000"/>
        </w:rPr>
        <w:t>P</w:t>
      </w:r>
      <w:r w:rsidR="003176CF" w:rsidRPr="00E34506">
        <w:rPr>
          <w:color w:val="000000"/>
        </w:rPr>
        <w:t xml:space="preserve">articipants described being </w:t>
      </w:r>
      <w:r w:rsidR="003176CF" w:rsidRPr="00C3758A">
        <w:rPr>
          <w:bCs/>
          <w:i/>
          <w:iCs/>
          <w:color w:val="000000"/>
        </w:rPr>
        <w:t xml:space="preserve">‘immersed in the game’ </w:t>
      </w:r>
      <w:r w:rsidR="003176CF" w:rsidRPr="005F3AB7">
        <w:rPr>
          <w:bCs/>
          <w:iCs/>
          <w:color w:val="000000"/>
        </w:rPr>
        <w:t>(P4</w:t>
      </w:r>
      <w:r w:rsidR="005F3AB7" w:rsidRPr="005F3AB7">
        <w:rPr>
          <w:bCs/>
          <w:iCs/>
          <w:color w:val="000000"/>
        </w:rPr>
        <w:t>, F</w:t>
      </w:r>
      <w:r w:rsidR="003176CF" w:rsidRPr="005F3AB7">
        <w:rPr>
          <w:bCs/>
          <w:iCs/>
          <w:color w:val="000000"/>
        </w:rPr>
        <w:t>)</w:t>
      </w:r>
      <w:r w:rsidR="003176CF" w:rsidRPr="00C3758A">
        <w:rPr>
          <w:i/>
          <w:iCs/>
          <w:color w:val="000000"/>
        </w:rPr>
        <w:t>,</w:t>
      </w:r>
      <w:r w:rsidR="005F3AB7">
        <w:rPr>
          <w:i/>
          <w:iCs/>
          <w:color w:val="000000"/>
        </w:rPr>
        <w:t xml:space="preserve"> </w:t>
      </w:r>
      <w:r w:rsidR="005F3AB7">
        <w:rPr>
          <w:iCs/>
          <w:color w:val="000000"/>
        </w:rPr>
        <w:t>and</w:t>
      </w:r>
      <w:r w:rsidR="003176CF" w:rsidRPr="00E34506">
        <w:rPr>
          <w:i/>
          <w:iCs/>
          <w:color w:val="000000"/>
        </w:rPr>
        <w:t xml:space="preserve"> </w:t>
      </w:r>
      <w:r w:rsidR="003176CF" w:rsidRPr="00C3758A">
        <w:rPr>
          <w:bCs/>
          <w:i/>
          <w:iCs/>
          <w:color w:val="000000"/>
        </w:rPr>
        <w:t xml:space="preserve">‘in the moment’ </w:t>
      </w:r>
      <w:r w:rsidR="003176CF" w:rsidRPr="005F3AB7">
        <w:rPr>
          <w:bCs/>
          <w:iCs/>
          <w:color w:val="000000"/>
        </w:rPr>
        <w:t>(P2</w:t>
      </w:r>
      <w:r w:rsidR="005F3AB7" w:rsidRPr="005F3AB7">
        <w:rPr>
          <w:bCs/>
          <w:iCs/>
          <w:color w:val="000000"/>
        </w:rPr>
        <w:t>, F</w:t>
      </w:r>
      <w:r w:rsidR="003176CF" w:rsidRPr="005F3AB7">
        <w:rPr>
          <w:bCs/>
          <w:iCs/>
          <w:color w:val="000000"/>
        </w:rPr>
        <w:t>)</w:t>
      </w:r>
      <w:r w:rsidR="003176CF" w:rsidRPr="00C3758A">
        <w:rPr>
          <w:bCs/>
          <w:i/>
          <w:iCs/>
          <w:color w:val="000000"/>
        </w:rPr>
        <w:t>,</w:t>
      </w:r>
      <w:r w:rsidR="003176CF" w:rsidRPr="00E34506">
        <w:rPr>
          <w:b/>
          <w:bCs/>
          <w:i/>
          <w:iCs/>
          <w:color w:val="000000"/>
        </w:rPr>
        <w:t xml:space="preserve"> </w:t>
      </w:r>
      <w:r w:rsidR="003176CF" w:rsidRPr="00E34506">
        <w:rPr>
          <w:color w:val="000000"/>
        </w:rPr>
        <w:t>and</w:t>
      </w:r>
      <w:r w:rsidR="003176CF">
        <w:rPr>
          <w:b/>
          <w:bCs/>
          <w:i/>
          <w:iCs/>
          <w:color w:val="000000"/>
        </w:rPr>
        <w:t xml:space="preserve"> </w:t>
      </w:r>
      <w:r w:rsidR="003176CF" w:rsidRPr="00C3758A">
        <w:rPr>
          <w:bCs/>
          <w:i/>
          <w:iCs/>
          <w:color w:val="000000"/>
        </w:rPr>
        <w:t xml:space="preserve">‘in the narrative’ </w:t>
      </w:r>
      <w:r w:rsidR="003176CF" w:rsidRPr="005F3AB7">
        <w:rPr>
          <w:bCs/>
          <w:iCs/>
          <w:color w:val="000000"/>
        </w:rPr>
        <w:t>(P9</w:t>
      </w:r>
      <w:r w:rsidR="005F3AB7" w:rsidRPr="005F3AB7">
        <w:rPr>
          <w:bCs/>
          <w:iCs/>
          <w:color w:val="000000"/>
        </w:rPr>
        <w:t>, F</w:t>
      </w:r>
      <w:r w:rsidR="003176CF" w:rsidRPr="005F3AB7">
        <w:rPr>
          <w:bCs/>
          <w:iCs/>
          <w:color w:val="000000"/>
        </w:rPr>
        <w:t>)</w:t>
      </w:r>
      <w:r w:rsidR="003176CF" w:rsidRPr="00E34506">
        <w:rPr>
          <w:b/>
          <w:bCs/>
          <w:i/>
          <w:iCs/>
          <w:color w:val="000000"/>
        </w:rPr>
        <w:t xml:space="preserve"> </w:t>
      </w:r>
      <w:r w:rsidR="003176CF" w:rsidRPr="00E34506">
        <w:rPr>
          <w:color w:val="000000"/>
        </w:rPr>
        <w:t>suggesting transportation into the story world. </w:t>
      </w:r>
      <w:r w:rsidRPr="00E34506">
        <w:rPr>
          <w:color w:val="000000"/>
        </w:rPr>
        <w:t xml:space="preserve">This theme </w:t>
      </w:r>
      <w:r w:rsidR="003176CF">
        <w:rPr>
          <w:color w:val="000000"/>
        </w:rPr>
        <w:t xml:space="preserve">also </w:t>
      </w:r>
      <w:r w:rsidRPr="00E34506">
        <w:rPr>
          <w:color w:val="000000"/>
        </w:rPr>
        <w:t xml:space="preserve">draws upon evidence presented in earlier themes. For example, </w:t>
      </w:r>
      <w:r w:rsidR="005F3AB7">
        <w:rPr>
          <w:color w:val="000000"/>
        </w:rPr>
        <w:t>t</w:t>
      </w:r>
      <w:r w:rsidR="005F3AB7" w:rsidRPr="00E34506">
        <w:rPr>
          <w:color w:val="000000"/>
        </w:rPr>
        <w:t>ransportation is also closely linked to the concept of identification with characters</w:t>
      </w:r>
      <w:r w:rsidR="005F3AB7">
        <w:rPr>
          <w:color w:val="000000"/>
        </w:rPr>
        <w:t xml:space="preserve">, as evidenced by </w:t>
      </w:r>
      <w:r w:rsidR="005F3AB7" w:rsidRPr="00E34506">
        <w:rPr>
          <w:color w:val="000000"/>
        </w:rPr>
        <w:t xml:space="preserve">the </w:t>
      </w:r>
      <w:r w:rsidR="005F3AB7" w:rsidRPr="00C3758A">
        <w:rPr>
          <w:bCs/>
          <w:i/>
          <w:color w:val="000000"/>
        </w:rPr>
        <w:t>‘avatar switch’</w:t>
      </w:r>
      <w:r w:rsidR="005F3AB7">
        <w:rPr>
          <w:color w:val="000000"/>
        </w:rPr>
        <w:t xml:space="preserve"> expressed by P1. T</w:t>
      </w:r>
      <w:r w:rsidRPr="00E34506">
        <w:rPr>
          <w:color w:val="000000"/>
        </w:rPr>
        <w:t xml:space="preserve">ransportation </w:t>
      </w:r>
      <w:r w:rsidR="005F3AB7">
        <w:rPr>
          <w:color w:val="000000"/>
        </w:rPr>
        <w:t xml:space="preserve">also </w:t>
      </w:r>
      <w:r w:rsidRPr="00E34506">
        <w:rPr>
          <w:color w:val="000000"/>
        </w:rPr>
        <w:t>overlaps conceptually with ‘presence’, which is defined in the context of gaming as feeling in, and experiencing emotions r</w:t>
      </w:r>
      <w:r w:rsidR="00C94F1E">
        <w:rPr>
          <w:color w:val="000000"/>
        </w:rPr>
        <w:t>elevant to the narrative world [</w:t>
      </w:r>
      <w:r w:rsidR="002F21EA">
        <w:rPr>
          <w:color w:val="000000"/>
        </w:rPr>
        <w:t>16</w:t>
      </w:r>
      <w:r w:rsidR="00C94F1E">
        <w:rPr>
          <w:color w:val="000000"/>
        </w:rPr>
        <w:t>]</w:t>
      </w:r>
      <w:r w:rsidRPr="00E34506">
        <w:rPr>
          <w:color w:val="000000"/>
        </w:rPr>
        <w:t>. This is evidenced in our data through the sadness expressed by a number of participants to the narrative events. </w:t>
      </w:r>
      <w:r>
        <w:rPr>
          <w:color w:val="000000"/>
        </w:rPr>
        <w:t xml:space="preserve"> </w:t>
      </w:r>
      <w:r w:rsidR="00F24726">
        <w:rPr>
          <w:color w:val="000000"/>
        </w:rPr>
        <w:t xml:space="preserve">Whilst some participants discussed being </w:t>
      </w:r>
      <w:r w:rsidR="005F3AB7">
        <w:rPr>
          <w:color w:val="000000"/>
        </w:rPr>
        <w:t>‘</w:t>
      </w:r>
      <w:r w:rsidR="00F24726" w:rsidRPr="005F3AB7">
        <w:rPr>
          <w:i/>
          <w:color w:val="000000"/>
        </w:rPr>
        <w:t>in the narrative</w:t>
      </w:r>
      <w:r w:rsidR="005F3AB7">
        <w:rPr>
          <w:color w:val="000000"/>
        </w:rPr>
        <w:t>’ (P9, F)</w:t>
      </w:r>
      <w:r w:rsidR="00F24726">
        <w:rPr>
          <w:color w:val="000000"/>
        </w:rPr>
        <w:t xml:space="preserve">, Kim and </w:t>
      </w:r>
      <w:proofErr w:type="spellStart"/>
      <w:r w:rsidR="00F24726">
        <w:rPr>
          <w:color w:val="000000"/>
        </w:rPr>
        <w:t>Biocca</w:t>
      </w:r>
      <w:proofErr w:type="spellEnd"/>
      <w:r w:rsidR="00F24726">
        <w:rPr>
          <w:color w:val="000000"/>
        </w:rPr>
        <w:t xml:space="preserve"> </w:t>
      </w:r>
      <w:r w:rsidR="00CF0B7C">
        <w:rPr>
          <w:color w:val="000000"/>
        </w:rPr>
        <w:t>[</w:t>
      </w:r>
      <w:r w:rsidR="002F21EA">
        <w:rPr>
          <w:color w:val="000000"/>
        </w:rPr>
        <w:t>11</w:t>
      </w:r>
      <w:r w:rsidR="00CF0B7C">
        <w:rPr>
          <w:color w:val="000000"/>
        </w:rPr>
        <w:t xml:space="preserve">] </w:t>
      </w:r>
      <w:r w:rsidR="00F24726">
        <w:rPr>
          <w:color w:val="000000"/>
        </w:rPr>
        <w:t xml:space="preserve">describe presence as involving both </w:t>
      </w:r>
      <w:r w:rsidR="008469A8">
        <w:rPr>
          <w:color w:val="000000"/>
        </w:rPr>
        <w:t>‘arrival’ in the mediated environment and ‘departure’ from the physical environment</w:t>
      </w:r>
      <w:r w:rsidR="005F3AB7">
        <w:rPr>
          <w:color w:val="000000"/>
        </w:rPr>
        <w:t xml:space="preserve">. This </w:t>
      </w:r>
      <w:r w:rsidR="00CF0B7C">
        <w:rPr>
          <w:color w:val="000000"/>
        </w:rPr>
        <w:t xml:space="preserve">is </w:t>
      </w:r>
      <w:r w:rsidR="00891728">
        <w:rPr>
          <w:color w:val="000000"/>
        </w:rPr>
        <w:t>described</w:t>
      </w:r>
      <w:r w:rsidR="00CF0B7C">
        <w:rPr>
          <w:color w:val="000000"/>
        </w:rPr>
        <w:t xml:space="preserve"> by some of our participants: ‘</w:t>
      </w:r>
      <w:r w:rsidR="00CF0B7C" w:rsidRPr="00E02418">
        <w:rPr>
          <w:i/>
          <w:color w:val="000000"/>
        </w:rPr>
        <w:t xml:space="preserve">When it came to the second act, I completely forgot where I was. I was engrossed in it.’ </w:t>
      </w:r>
      <w:r w:rsidR="00CF0B7C" w:rsidRPr="00CF0B7C">
        <w:rPr>
          <w:color w:val="000000"/>
        </w:rPr>
        <w:t>(P5, F)</w:t>
      </w:r>
      <w:r w:rsidR="00CF0B7C">
        <w:rPr>
          <w:color w:val="000000"/>
        </w:rPr>
        <w:t>, suppo</w:t>
      </w:r>
      <w:r w:rsidR="00616AD9">
        <w:rPr>
          <w:color w:val="000000"/>
        </w:rPr>
        <w:t>rting the notion of transportation</w:t>
      </w:r>
      <w:r w:rsidR="00CF0B7C">
        <w:rPr>
          <w:color w:val="000000"/>
        </w:rPr>
        <w:t xml:space="preserve"> away from the real world.</w:t>
      </w:r>
    </w:p>
    <w:p w14:paraId="0BE22B74" w14:textId="77777777" w:rsidR="00996CDD" w:rsidRPr="00E34506" w:rsidRDefault="00996CDD" w:rsidP="00996CDD">
      <w:pPr>
        <w:spacing w:after="0"/>
        <w:rPr>
          <w:color w:val="000000"/>
        </w:rPr>
      </w:pPr>
    </w:p>
    <w:p w14:paraId="0A9A87EF" w14:textId="290AF8F3" w:rsidR="00616AD9" w:rsidRDefault="00524EB7" w:rsidP="00996CDD">
      <w:pPr>
        <w:spacing w:after="0"/>
        <w:rPr>
          <w:color w:val="000000"/>
        </w:rPr>
      </w:pPr>
      <w:r w:rsidRPr="00E34506">
        <w:rPr>
          <w:color w:val="000000"/>
        </w:rPr>
        <w:t xml:space="preserve">Again, however, we observed a contrasting experience, with one participant feeling like a </w:t>
      </w:r>
      <w:r w:rsidRPr="00C3758A">
        <w:rPr>
          <w:bCs/>
          <w:i/>
          <w:iCs/>
          <w:color w:val="000000"/>
        </w:rPr>
        <w:t xml:space="preserve">‘fly on the wall’ </w:t>
      </w:r>
      <w:r w:rsidRPr="00616AD9">
        <w:rPr>
          <w:bCs/>
          <w:iCs/>
          <w:color w:val="000000"/>
        </w:rPr>
        <w:t>(P5</w:t>
      </w:r>
      <w:r w:rsidR="00616AD9">
        <w:rPr>
          <w:bCs/>
          <w:iCs/>
          <w:color w:val="000000"/>
        </w:rPr>
        <w:t>, F</w:t>
      </w:r>
      <w:r w:rsidRPr="00616AD9">
        <w:rPr>
          <w:bCs/>
          <w:iCs/>
          <w:color w:val="000000"/>
        </w:rPr>
        <w:t>)</w:t>
      </w:r>
      <w:r w:rsidRPr="00E34506">
        <w:rPr>
          <w:b/>
          <w:bCs/>
          <w:color w:val="000000"/>
        </w:rPr>
        <w:t xml:space="preserve"> </w:t>
      </w:r>
      <w:r w:rsidRPr="00E34506">
        <w:rPr>
          <w:color w:val="000000"/>
        </w:rPr>
        <w:t xml:space="preserve">therefore positioning themselves as a detached observer. This lack of transportation seems not to be related to the production values, since the same participant also commented that </w:t>
      </w:r>
      <w:r w:rsidRPr="00C3758A">
        <w:rPr>
          <w:bCs/>
          <w:i/>
          <w:iCs/>
          <w:color w:val="000000"/>
        </w:rPr>
        <w:t xml:space="preserve">‘It felt real… because I’m seeing the person, I’m hearing the person, I can see the person sweat. I can see the person, you know, their emotions.’ </w:t>
      </w:r>
      <w:r w:rsidRPr="00616AD9">
        <w:rPr>
          <w:bCs/>
          <w:iCs/>
          <w:color w:val="000000"/>
        </w:rPr>
        <w:t>(P5</w:t>
      </w:r>
      <w:r w:rsidR="00616AD9">
        <w:rPr>
          <w:bCs/>
          <w:iCs/>
          <w:color w:val="000000"/>
        </w:rPr>
        <w:t>, F</w:t>
      </w:r>
      <w:r w:rsidRPr="00616AD9">
        <w:rPr>
          <w:bCs/>
          <w:iCs/>
          <w:color w:val="000000"/>
        </w:rPr>
        <w:t>)</w:t>
      </w:r>
      <w:r w:rsidR="003176CF">
        <w:rPr>
          <w:bCs/>
          <w:i/>
          <w:iCs/>
          <w:color w:val="000000"/>
        </w:rPr>
        <w:t>.</w:t>
      </w:r>
      <w:r w:rsidR="00616AD9">
        <w:rPr>
          <w:bCs/>
          <w:i/>
          <w:iCs/>
          <w:color w:val="000000"/>
        </w:rPr>
        <w:t xml:space="preserve"> </w:t>
      </w:r>
      <w:r w:rsidR="00616AD9">
        <w:rPr>
          <w:bCs/>
          <w:iCs/>
          <w:color w:val="000000"/>
        </w:rPr>
        <w:t>Whilst some participants seemingly</w:t>
      </w:r>
      <w:r w:rsidR="00891728">
        <w:rPr>
          <w:bCs/>
          <w:iCs/>
          <w:color w:val="000000"/>
        </w:rPr>
        <w:t xml:space="preserve"> retained a</w:t>
      </w:r>
      <w:r w:rsidR="00616AD9">
        <w:rPr>
          <w:bCs/>
          <w:iCs/>
          <w:color w:val="000000"/>
        </w:rPr>
        <w:t xml:space="preserve"> sense of detachment from the story world, this nevertheless </w:t>
      </w:r>
      <w:r w:rsidR="002A3350">
        <w:rPr>
          <w:bCs/>
          <w:iCs/>
          <w:color w:val="000000"/>
        </w:rPr>
        <w:t xml:space="preserve">did not prevent </w:t>
      </w:r>
      <w:r w:rsidR="000652FB">
        <w:rPr>
          <w:bCs/>
          <w:iCs/>
          <w:color w:val="000000"/>
        </w:rPr>
        <w:t>affective engagement</w:t>
      </w:r>
      <w:r w:rsidR="002A3350">
        <w:rPr>
          <w:bCs/>
          <w:iCs/>
          <w:color w:val="000000"/>
        </w:rPr>
        <w:t>: ‘</w:t>
      </w:r>
      <w:r w:rsidR="002A3350" w:rsidRPr="00E02418">
        <w:rPr>
          <w:i/>
          <w:color w:val="000000"/>
        </w:rPr>
        <w:t xml:space="preserve">I don’t think I lost a sense of where I was. I was very aware of where I was but </w:t>
      </w:r>
      <w:r w:rsidR="002A3350">
        <w:rPr>
          <w:i/>
          <w:color w:val="000000"/>
        </w:rPr>
        <w:t>I can also say that yes, I can s</w:t>
      </w:r>
      <w:r w:rsidR="002A3350" w:rsidRPr="00E02418">
        <w:rPr>
          <w:i/>
          <w:color w:val="000000"/>
        </w:rPr>
        <w:t>ay I was emotionally affected by it.</w:t>
      </w:r>
      <w:r w:rsidR="002A3350">
        <w:rPr>
          <w:i/>
          <w:color w:val="000000"/>
        </w:rPr>
        <w:t xml:space="preserve">’ </w:t>
      </w:r>
      <w:r w:rsidR="002A3350">
        <w:rPr>
          <w:color w:val="000000"/>
        </w:rPr>
        <w:t>(P10, F).</w:t>
      </w:r>
      <w:r w:rsidRPr="00C3758A">
        <w:rPr>
          <w:color w:val="000000"/>
        </w:rPr>
        <w:t> </w:t>
      </w:r>
      <w:r w:rsidRPr="00E34506">
        <w:rPr>
          <w:color w:val="000000"/>
        </w:rPr>
        <w:t xml:space="preserve"> </w:t>
      </w:r>
    </w:p>
    <w:p w14:paraId="7173AFFD" w14:textId="77777777" w:rsidR="00996CDD" w:rsidRDefault="00996CDD" w:rsidP="00996CDD">
      <w:pPr>
        <w:spacing w:after="0"/>
        <w:rPr>
          <w:color w:val="000000"/>
        </w:rPr>
      </w:pPr>
    </w:p>
    <w:p w14:paraId="3A659547" w14:textId="04D4A59F" w:rsidR="00996CDD" w:rsidRDefault="00623231" w:rsidP="00996CDD">
      <w:pPr>
        <w:widowControl w:val="0"/>
        <w:spacing w:after="0"/>
        <w:rPr>
          <w:rFonts w:ascii="Arial" w:hAnsi="Arial" w:cs="Arial"/>
          <w:b/>
          <w:color w:val="000000"/>
          <w:sz w:val="19"/>
          <w:szCs w:val="19"/>
        </w:rPr>
      </w:pPr>
      <w:r>
        <w:rPr>
          <w:rFonts w:ascii="Arial" w:hAnsi="Arial" w:cs="Arial"/>
          <w:b/>
          <w:color w:val="000000"/>
          <w:sz w:val="19"/>
          <w:szCs w:val="19"/>
        </w:rPr>
        <w:t>CONCLUSION</w:t>
      </w:r>
    </w:p>
    <w:p w14:paraId="62579062" w14:textId="60A3FF7B" w:rsidR="00524EB7" w:rsidRPr="00996CDD" w:rsidRDefault="00524EB7" w:rsidP="00996CDD">
      <w:pPr>
        <w:widowControl w:val="0"/>
        <w:spacing w:after="0"/>
        <w:rPr>
          <w:color w:val="FFFF00"/>
        </w:rPr>
      </w:pPr>
      <w:r w:rsidRPr="00996CDD">
        <w:rPr>
          <w:color w:val="000000"/>
        </w:rPr>
        <w:t xml:space="preserve">This study </w:t>
      </w:r>
      <w:r w:rsidR="00E36C28">
        <w:rPr>
          <w:color w:val="000000"/>
        </w:rPr>
        <w:t>offers dat</w:t>
      </w:r>
      <w:r w:rsidR="009B3BC0">
        <w:rPr>
          <w:color w:val="000000"/>
        </w:rPr>
        <w:t>a</w:t>
      </w:r>
      <w:r w:rsidR="00E36C28">
        <w:rPr>
          <w:color w:val="000000"/>
        </w:rPr>
        <w:t xml:space="preserve"> which </w:t>
      </w:r>
      <w:r w:rsidRPr="00996CDD">
        <w:rPr>
          <w:color w:val="000000"/>
        </w:rPr>
        <w:t>complement</w:t>
      </w:r>
      <w:r w:rsidR="00E36C28">
        <w:rPr>
          <w:color w:val="000000"/>
        </w:rPr>
        <w:t>s</w:t>
      </w:r>
      <w:r w:rsidRPr="00996CDD">
        <w:rPr>
          <w:color w:val="000000"/>
        </w:rPr>
        <w:t xml:space="preserve"> existing knowledge in relation to the </w:t>
      </w:r>
      <w:r w:rsidR="00996CDD" w:rsidRPr="00996CDD">
        <w:rPr>
          <w:color w:val="000000"/>
        </w:rPr>
        <w:t>experiential aspects of interactive storytelling, in particular highlighting the role of the self.</w:t>
      </w:r>
    </w:p>
    <w:p w14:paraId="1314C024" w14:textId="77777777" w:rsidR="00996CDD" w:rsidRDefault="00996CDD" w:rsidP="00996CDD">
      <w:pPr>
        <w:widowControl w:val="0"/>
        <w:spacing w:after="0"/>
        <w:rPr>
          <w:color w:val="000000"/>
        </w:rPr>
      </w:pPr>
    </w:p>
    <w:p w14:paraId="544AE9ED" w14:textId="405E8B78" w:rsidR="00524EB7" w:rsidRDefault="00524EB7" w:rsidP="000652FB">
      <w:pPr>
        <w:spacing w:after="0"/>
        <w:rPr>
          <w:color w:val="000000"/>
        </w:rPr>
      </w:pPr>
      <w:r w:rsidRPr="00E50FBE">
        <w:rPr>
          <w:color w:val="000000"/>
        </w:rPr>
        <w:t>In the context of interactive storytelling</w:t>
      </w:r>
      <w:r w:rsidRPr="00623231">
        <w:rPr>
          <w:color w:val="000000"/>
        </w:rPr>
        <w:t>, Roth et al</w:t>
      </w:r>
      <w:r w:rsidR="00BB23B6" w:rsidRPr="00623231">
        <w:rPr>
          <w:color w:val="000000"/>
        </w:rPr>
        <w:t>.</w:t>
      </w:r>
      <w:r w:rsidR="00C94F1E">
        <w:rPr>
          <w:color w:val="000000"/>
        </w:rPr>
        <w:t xml:space="preserve"> [</w:t>
      </w:r>
      <w:r w:rsidR="002F21EA">
        <w:rPr>
          <w:color w:val="000000"/>
        </w:rPr>
        <w:t>17</w:t>
      </w:r>
      <w:r w:rsidR="00C94F1E">
        <w:rPr>
          <w:color w:val="000000"/>
        </w:rPr>
        <w:t>]</w:t>
      </w:r>
      <w:r w:rsidRPr="00623231">
        <w:rPr>
          <w:color w:val="000000"/>
        </w:rPr>
        <w:t xml:space="preserve"> collecte</w:t>
      </w:r>
      <w:r w:rsidR="00623231">
        <w:rPr>
          <w:color w:val="000000"/>
        </w:rPr>
        <w:t>d quantitative data revealing that manipulating whether a game is played through a character impacts on the nature of the experience</w:t>
      </w:r>
      <w:r w:rsidRPr="00623231">
        <w:rPr>
          <w:color w:val="000000"/>
        </w:rPr>
        <w:t xml:space="preserve">, </w:t>
      </w:r>
      <w:r w:rsidRPr="00E50FBE">
        <w:rPr>
          <w:color w:val="000000"/>
        </w:rPr>
        <w:t>l</w:t>
      </w:r>
      <w:r>
        <w:rPr>
          <w:color w:val="000000"/>
        </w:rPr>
        <w:t>eading them to conclude that “IS (interactive storytelling)</w:t>
      </w:r>
      <w:r w:rsidRPr="00E50FBE">
        <w:rPr>
          <w:color w:val="000000"/>
        </w:rPr>
        <w:t xml:space="preserve"> environments may face a speciﬁc challenge with respect to user experiences, that is, allowing users to exert global control over story developments while keeping them immersed in story developments.” (p.632). </w:t>
      </w:r>
      <w:proofErr w:type="gramStart"/>
      <w:r w:rsidRPr="00E50FBE">
        <w:rPr>
          <w:color w:val="000000"/>
        </w:rPr>
        <w:t>Our</w:t>
      </w:r>
      <w:proofErr w:type="gramEnd"/>
      <w:r w:rsidRPr="00E50FBE">
        <w:rPr>
          <w:color w:val="000000"/>
        </w:rPr>
        <w:t xml:space="preserve"> data supports this finding </w:t>
      </w:r>
      <w:r w:rsidRPr="00E50FBE">
        <w:rPr>
          <w:color w:val="000000"/>
        </w:rPr>
        <w:lastRenderedPageBreak/>
        <w:t xml:space="preserve">qualitatively, and further shows a key role for self-reflection in determining the type of narrative experience. </w:t>
      </w:r>
      <w:r w:rsidR="000652FB">
        <w:rPr>
          <w:color w:val="000000"/>
        </w:rPr>
        <w:t>W</w:t>
      </w:r>
      <w:r w:rsidR="000652FB" w:rsidRPr="00E34506">
        <w:rPr>
          <w:color w:val="000000"/>
        </w:rPr>
        <w:t>e propose that the self-reflection prompted by the interactivity created an experiential state of self-awareness that is incompatible with character identification and with the loss of awareness of surroundings necessary for transportation. Our data links this self-reflection with the challe</w:t>
      </w:r>
      <w:r w:rsidR="00891728">
        <w:rPr>
          <w:color w:val="000000"/>
        </w:rPr>
        <w:t>nge inherent in the interaction.</w:t>
      </w:r>
      <w:r w:rsidR="000652FB" w:rsidRPr="00E34506">
        <w:rPr>
          <w:color w:val="000000"/>
        </w:rPr>
        <w:t xml:space="preserve"> </w:t>
      </w:r>
      <w:r w:rsidR="00891728">
        <w:rPr>
          <w:color w:val="000000"/>
        </w:rPr>
        <w:t>Indeed,</w:t>
      </w:r>
      <w:r w:rsidR="000652FB" w:rsidRPr="00E34506">
        <w:rPr>
          <w:color w:val="000000"/>
        </w:rPr>
        <w:t xml:space="preserve"> supporting evidence from a study of engagement with an interactive narrative finds that frustration with gaming challenges was also a barrier t</w:t>
      </w:r>
      <w:r w:rsidR="000652FB">
        <w:rPr>
          <w:color w:val="000000"/>
        </w:rPr>
        <w:t>o transportation [</w:t>
      </w:r>
      <w:r w:rsidR="002F21EA">
        <w:rPr>
          <w:color w:val="000000"/>
        </w:rPr>
        <w:t>19</w:t>
      </w:r>
      <w:r w:rsidR="000652FB">
        <w:rPr>
          <w:color w:val="000000"/>
        </w:rPr>
        <w:t>]</w:t>
      </w:r>
      <w:r w:rsidR="000652FB" w:rsidRPr="00E34506">
        <w:rPr>
          <w:color w:val="000000"/>
        </w:rPr>
        <w:t>.  </w:t>
      </w:r>
    </w:p>
    <w:p w14:paraId="6C67A89F" w14:textId="77777777" w:rsidR="000652FB" w:rsidRDefault="000652FB" w:rsidP="000652FB">
      <w:pPr>
        <w:spacing w:after="0"/>
        <w:rPr>
          <w:color w:val="000000"/>
        </w:rPr>
      </w:pPr>
    </w:p>
    <w:p w14:paraId="7BF3B38A" w14:textId="75B580A4" w:rsidR="00524EB7" w:rsidRDefault="00524EB7" w:rsidP="00524EB7">
      <w:pPr>
        <w:rPr>
          <w:color w:val="000000"/>
        </w:rPr>
      </w:pPr>
      <w:r>
        <w:rPr>
          <w:color w:val="000000"/>
        </w:rPr>
        <w:t>Self-reflection and expressions of self-esteem as a factor o</w:t>
      </w:r>
      <w:r w:rsidR="00C94F1E">
        <w:rPr>
          <w:color w:val="000000"/>
        </w:rPr>
        <w:t>f needs satisfaction in gaming [</w:t>
      </w:r>
      <w:r w:rsidR="002F21EA">
        <w:rPr>
          <w:color w:val="000000"/>
        </w:rPr>
        <w:t>18</w:t>
      </w:r>
      <w:r w:rsidR="00C94F1E">
        <w:rPr>
          <w:color w:val="000000"/>
        </w:rPr>
        <w:t>]</w:t>
      </w:r>
      <w:r>
        <w:rPr>
          <w:color w:val="000000"/>
        </w:rPr>
        <w:t xml:space="preserve"> </w:t>
      </w:r>
      <w:r w:rsidR="00623231">
        <w:rPr>
          <w:color w:val="000000"/>
        </w:rPr>
        <w:t xml:space="preserve">were </w:t>
      </w:r>
      <w:r>
        <w:rPr>
          <w:color w:val="000000"/>
        </w:rPr>
        <w:t xml:space="preserve">manifest </w:t>
      </w:r>
      <w:r w:rsidR="00E36C28">
        <w:rPr>
          <w:color w:val="000000"/>
        </w:rPr>
        <w:t xml:space="preserve">prominently </w:t>
      </w:r>
      <w:r>
        <w:rPr>
          <w:color w:val="000000"/>
        </w:rPr>
        <w:t>in this study. Participants reflected on their abilities, and this emerged as a key factor in defining their experience with ‘Our World War’. Participants appeared to be preoccupied with their own performance, finding challenge on a moral level, as well as on a practical level. The importance of challenge, involved in p</w:t>
      </w:r>
      <w:r w:rsidR="00C94F1E">
        <w:rPr>
          <w:color w:val="000000"/>
        </w:rPr>
        <w:t>romoting a sense of competence [</w:t>
      </w:r>
      <w:r w:rsidR="002F21EA">
        <w:rPr>
          <w:color w:val="000000"/>
        </w:rPr>
        <w:t>5</w:t>
      </w:r>
      <w:r w:rsidR="00C94F1E">
        <w:rPr>
          <w:color w:val="000000"/>
        </w:rPr>
        <w:t>]</w:t>
      </w:r>
      <w:r>
        <w:rPr>
          <w:color w:val="000000"/>
        </w:rPr>
        <w:t xml:space="preserve">, was </w:t>
      </w:r>
      <w:r w:rsidR="00623231">
        <w:rPr>
          <w:color w:val="000000"/>
        </w:rPr>
        <w:t xml:space="preserve">also </w:t>
      </w:r>
      <w:r>
        <w:rPr>
          <w:color w:val="000000"/>
        </w:rPr>
        <w:t>evidenced by this study.</w:t>
      </w:r>
      <w:r w:rsidR="00623231">
        <w:rPr>
          <w:color w:val="000000"/>
        </w:rPr>
        <w:t xml:space="preserve"> </w:t>
      </w:r>
      <w:r>
        <w:rPr>
          <w:color w:val="000000"/>
        </w:rPr>
        <w:t xml:space="preserve">We propose, therefore, that challenge should be a strong consideration for scriptwriters and designers of interactive episodes. They should consider methods for scaffolding performance to ensure that audiences are both challenged and supported in their interactions, thus optimizing viewers’ level of challenge and engagement.  </w:t>
      </w:r>
    </w:p>
    <w:p w14:paraId="4F42C809" w14:textId="30778685" w:rsidR="000652FB" w:rsidRDefault="000652FB" w:rsidP="00524EB7">
      <w:pPr>
        <w:rPr>
          <w:color w:val="000000"/>
        </w:rPr>
      </w:pPr>
      <w:r>
        <w:rPr>
          <w:color w:val="000000"/>
        </w:rPr>
        <w:t>Our d</w:t>
      </w:r>
      <w:r w:rsidR="00AC16AF">
        <w:rPr>
          <w:color w:val="000000"/>
        </w:rPr>
        <w:t>ata also suggest that engaging</w:t>
      </w:r>
      <w:r>
        <w:rPr>
          <w:color w:val="000000"/>
        </w:rPr>
        <w:t xml:space="preserve"> interactive experiences can be crafted even when a ‘pseudo-interactive’ narrative structure is used in which decisions do not actually influence narrative events. The results suggest that it may be the </w:t>
      </w:r>
      <w:r w:rsidR="00AC16AF">
        <w:rPr>
          <w:color w:val="000000"/>
        </w:rPr>
        <w:t xml:space="preserve">decision-making process itself that is important through fostering self-reflection and a sense of challenge. </w:t>
      </w:r>
    </w:p>
    <w:p w14:paraId="6CE2668D" w14:textId="7548E0F9" w:rsidR="00623231" w:rsidRDefault="00E36C28" w:rsidP="00623231">
      <w:pPr>
        <w:spacing w:after="0"/>
        <w:rPr>
          <w:color w:val="000000"/>
        </w:rPr>
      </w:pPr>
      <w:r w:rsidRPr="00E50FBE">
        <w:rPr>
          <w:color w:val="000000"/>
        </w:rPr>
        <w:t>The difference between a transported state and one characterized by self-reflection has been noted prev</w:t>
      </w:r>
      <w:r w:rsidR="00C94F1E">
        <w:rPr>
          <w:color w:val="000000"/>
        </w:rPr>
        <w:t>iously in media use in general [</w:t>
      </w:r>
      <w:r w:rsidR="002F21EA">
        <w:rPr>
          <w:color w:val="000000"/>
        </w:rPr>
        <w:t>14</w:t>
      </w:r>
      <w:r w:rsidR="00C94F1E">
        <w:rPr>
          <w:color w:val="000000"/>
        </w:rPr>
        <w:t>]</w:t>
      </w:r>
      <w:r w:rsidRPr="00E50FBE">
        <w:rPr>
          <w:color w:val="000000"/>
        </w:rPr>
        <w:t>.</w:t>
      </w:r>
      <w:r>
        <w:rPr>
          <w:color w:val="000000"/>
        </w:rPr>
        <w:t xml:space="preserve"> O</w:t>
      </w:r>
      <w:r w:rsidR="00623231">
        <w:rPr>
          <w:color w:val="000000"/>
        </w:rPr>
        <w:t xml:space="preserve">ur data </w:t>
      </w:r>
      <w:r>
        <w:rPr>
          <w:color w:val="000000"/>
        </w:rPr>
        <w:t xml:space="preserve">are consistent with this approach, </w:t>
      </w:r>
      <w:r w:rsidR="00623231">
        <w:rPr>
          <w:color w:val="000000"/>
        </w:rPr>
        <w:t>demonstrat</w:t>
      </w:r>
      <w:r>
        <w:rPr>
          <w:color w:val="000000"/>
        </w:rPr>
        <w:t>ing</w:t>
      </w:r>
      <w:r w:rsidR="00623231">
        <w:rPr>
          <w:color w:val="000000"/>
        </w:rPr>
        <w:t xml:space="preserve"> two broad classes of experience; one in which the viewer is immersed in the narrative world, and another in which they are driven to self-reflection through </w:t>
      </w:r>
      <w:r>
        <w:rPr>
          <w:color w:val="000000"/>
        </w:rPr>
        <w:t xml:space="preserve">the challenge of interaction. </w:t>
      </w:r>
    </w:p>
    <w:p w14:paraId="0BA513C9" w14:textId="77777777" w:rsidR="006064B4" w:rsidRDefault="006064B4" w:rsidP="00623231">
      <w:pPr>
        <w:spacing w:after="0"/>
        <w:rPr>
          <w:color w:val="000000"/>
        </w:rPr>
      </w:pPr>
    </w:p>
    <w:p w14:paraId="06E9B66F" w14:textId="72103D46" w:rsidR="00E36C28" w:rsidRDefault="00E36C28" w:rsidP="00E3355F">
      <w:pPr>
        <w:pStyle w:val="Heading1"/>
        <w:spacing w:before="0"/>
      </w:pPr>
      <w:r>
        <w:t>ACKNOWLEDGEMENTS</w:t>
      </w:r>
    </w:p>
    <w:p w14:paraId="3741CADC" w14:textId="22E0AF05" w:rsidR="00E36C28" w:rsidRPr="00E36C28" w:rsidRDefault="00E36C28" w:rsidP="00E3355F">
      <w:r w:rsidRPr="004D169F">
        <w:t>We thank all the participants who volunteered for this study, and the producers of ‘Our World War’ for their helpful discussions and insight.</w:t>
      </w:r>
      <w:r>
        <w:t xml:space="preserve"> </w:t>
      </w:r>
    </w:p>
    <w:p w14:paraId="6A2DF252" w14:textId="5D9F1A6A" w:rsidR="00A15E21" w:rsidRDefault="00E36C28" w:rsidP="00E3355F">
      <w:pPr>
        <w:pStyle w:val="Heading1"/>
        <w:spacing w:before="0"/>
      </w:pPr>
      <w:r>
        <w:t>ADdrESS FOR CORRESPONDANCE</w:t>
      </w:r>
    </w:p>
    <w:p w14:paraId="7FB616D7" w14:textId="6CC1B08E" w:rsidR="00A15E21" w:rsidRPr="00A15E21" w:rsidRDefault="00A15E21" w:rsidP="00E3355F">
      <w:r>
        <w:t>Please address all correspondence to Dr. Adam Galpin: A.J.Galpin@Salford.ac.uk</w:t>
      </w:r>
    </w:p>
    <w:p w14:paraId="1292627C" w14:textId="4A78AEEC" w:rsidR="00E36C28" w:rsidRPr="00E36C28" w:rsidRDefault="00A97483" w:rsidP="00E3355F">
      <w:pPr>
        <w:pStyle w:val="Heading1"/>
        <w:spacing w:before="240"/>
      </w:pPr>
      <w:r>
        <w:t>References</w:t>
      </w:r>
    </w:p>
    <w:p w14:paraId="350069EF" w14:textId="25A9E201" w:rsidR="00A97483" w:rsidRPr="002F74D5" w:rsidRDefault="00A97483" w:rsidP="00B52E8C">
      <w:pPr>
        <w:pStyle w:val="References"/>
        <w:numPr>
          <w:ilvl w:val="0"/>
          <w:numId w:val="48"/>
        </w:numPr>
        <w:overflowPunct/>
        <w:autoSpaceDE/>
        <w:autoSpaceDN/>
        <w:adjustRightInd/>
        <w:textAlignment w:val="auto"/>
      </w:pPr>
      <w:bookmarkStart w:id="1" w:name="_Ref10968375"/>
      <w:r w:rsidRPr="002F74D5">
        <w:t>British Broadc</w:t>
      </w:r>
      <w:r w:rsidR="00EF387C">
        <w:t>asting Corporation (Producer). 2014</w:t>
      </w:r>
      <w:r w:rsidRPr="002F74D5">
        <w:t>. Our World War</w:t>
      </w:r>
      <w:r w:rsidRPr="002F74D5">
        <w:rPr>
          <w:i/>
        </w:rPr>
        <w:t>.</w:t>
      </w:r>
      <w:r w:rsidRPr="002F74D5">
        <w:t xml:space="preserve"> [Website]. Retrieved from http://www.bbc.co.uk/programmes/articles/1kWsQcfTPFjfz9sdxfTGFhC/our-world-war-interactive-episode</w:t>
      </w:r>
    </w:p>
    <w:p w14:paraId="11387D30" w14:textId="59E3B8EB" w:rsidR="00DB229E" w:rsidRDefault="00EF387C" w:rsidP="00EF387C">
      <w:pPr>
        <w:pStyle w:val="References"/>
        <w:numPr>
          <w:ilvl w:val="0"/>
          <w:numId w:val="48"/>
        </w:numPr>
        <w:overflowPunct/>
        <w:autoSpaceDE/>
        <w:autoSpaceDN/>
        <w:adjustRightInd/>
        <w:textAlignment w:val="auto"/>
      </w:pPr>
      <w:r>
        <w:lastRenderedPageBreak/>
        <w:t xml:space="preserve">Rick </w:t>
      </w:r>
      <w:proofErr w:type="spellStart"/>
      <w:r>
        <w:t>Busselle</w:t>
      </w:r>
      <w:proofErr w:type="spellEnd"/>
      <w:r>
        <w:t xml:space="preserve"> and Helena </w:t>
      </w:r>
      <w:proofErr w:type="spellStart"/>
      <w:r>
        <w:t>Bilandzic</w:t>
      </w:r>
      <w:proofErr w:type="spellEnd"/>
      <w:r>
        <w:t>. 2008</w:t>
      </w:r>
      <w:r w:rsidR="00DB229E">
        <w:t>.</w:t>
      </w:r>
      <w:r>
        <w:t xml:space="preserve"> </w:t>
      </w:r>
      <w:proofErr w:type="spellStart"/>
      <w:r>
        <w:t>Fictionality</w:t>
      </w:r>
      <w:proofErr w:type="spellEnd"/>
      <w:r>
        <w:t xml:space="preserve"> and perceived realism in experiencing stories: A model of narrative comprehension and engagement. </w:t>
      </w:r>
      <w:r>
        <w:rPr>
          <w:i/>
        </w:rPr>
        <w:t>Commun</w:t>
      </w:r>
      <w:r w:rsidR="0022642A">
        <w:rPr>
          <w:i/>
        </w:rPr>
        <w:t>ication</w:t>
      </w:r>
      <w:r>
        <w:rPr>
          <w:i/>
        </w:rPr>
        <w:t xml:space="preserve"> Theory </w:t>
      </w:r>
      <w:r>
        <w:t xml:space="preserve">18 (2008). 255-280. </w:t>
      </w:r>
      <w:r w:rsidRPr="00EF387C">
        <w:t>doi:10.1111/j.1468-2885.2008.00322.x</w:t>
      </w:r>
    </w:p>
    <w:p w14:paraId="0A6B7842" w14:textId="1FF5C249" w:rsidR="0022642A" w:rsidRPr="002F74D5" w:rsidRDefault="0022642A" w:rsidP="0022642A">
      <w:pPr>
        <w:pStyle w:val="References"/>
        <w:numPr>
          <w:ilvl w:val="0"/>
          <w:numId w:val="48"/>
        </w:numPr>
        <w:overflowPunct/>
        <w:autoSpaceDE/>
        <w:autoSpaceDN/>
        <w:adjustRightInd/>
        <w:textAlignment w:val="auto"/>
      </w:pPr>
      <w:r>
        <w:t xml:space="preserve">Jonathan Cohen. 2001. Defining identification: A theoretical look at the identification of audiences with media characters. </w:t>
      </w:r>
      <w:r w:rsidRPr="00644719">
        <w:rPr>
          <w:i/>
        </w:rPr>
        <w:t xml:space="preserve">Mass Communication and Society, </w:t>
      </w:r>
      <w:r w:rsidR="00DC498D">
        <w:t xml:space="preserve">4, </w:t>
      </w:r>
      <w:r w:rsidRPr="00DC498D">
        <w:t>3</w:t>
      </w:r>
      <w:r w:rsidR="00DC498D">
        <w:t xml:space="preserve"> (2001).</w:t>
      </w:r>
      <w:r>
        <w:t xml:space="preserve"> 245-264. </w:t>
      </w:r>
      <w:proofErr w:type="spellStart"/>
      <w:r>
        <w:t>doi</w:t>
      </w:r>
      <w:proofErr w:type="spellEnd"/>
      <w:r>
        <w:t>: 10.1207/S15327825MCS0403_01</w:t>
      </w:r>
    </w:p>
    <w:p w14:paraId="57F13179" w14:textId="77777777" w:rsidR="0022642A" w:rsidRPr="002F74D5" w:rsidRDefault="0022642A" w:rsidP="0022642A">
      <w:pPr>
        <w:pStyle w:val="References"/>
        <w:numPr>
          <w:ilvl w:val="0"/>
          <w:numId w:val="48"/>
        </w:numPr>
        <w:overflowPunct/>
        <w:autoSpaceDE/>
        <w:autoSpaceDN/>
        <w:adjustRightInd/>
        <w:textAlignment w:val="auto"/>
      </w:pPr>
      <w:r>
        <w:t>Edward L. Deci and Richard M. Ryan. 1985</w:t>
      </w:r>
      <w:r w:rsidRPr="00FC68FA">
        <w:t>. Intrinsic motivation and self-determination in human behavior. New York: Plenum.</w:t>
      </w:r>
    </w:p>
    <w:p w14:paraId="5B03E352" w14:textId="3EF065DB" w:rsidR="0022642A" w:rsidRPr="002F74D5" w:rsidRDefault="0022642A" w:rsidP="0022642A">
      <w:pPr>
        <w:pStyle w:val="References"/>
        <w:numPr>
          <w:ilvl w:val="0"/>
          <w:numId w:val="48"/>
        </w:numPr>
        <w:overflowPunct/>
        <w:autoSpaceDE/>
        <w:autoSpaceDN/>
        <w:adjustRightInd/>
        <w:textAlignment w:val="auto"/>
      </w:pPr>
      <w:r>
        <w:t>Edward L. Deci and Richard M. Ryan. 2000</w:t>
      </w:r>
      <w:r w:rsidRPr="002F74D5">
        <w:t xml:space="preserve">. Intrinsic and </w:t>
      </w:r>
      <w:r>
        <w:t>Extrinsic Motivations: Classic definitions and n</w:t>
      </w:r>
      <w:r w:rsidRPr="002F74D5">
        <w:t>ew</w:t>
      </w:r>
      <w:r>
        <w:t xml:space="preserve"> d</w:t>
      </w:r>
      <w:r w:rsidRPr="002F74D5">
        <w:t xml:space="preserve">irections. </w:t>
      </w:r>
      <w:r w:rsidRPr="002F74D5">
        <w:rPr>
          <w:i/>
        </w:rPr>
        <w:t xml:space="preserve">Contemporary Educational Psychology </w:t>
      </w:r>
      <w:r w:rsidRPr="00DC498D">
        <w:t>25</w:t>
      </w:r>
      <w:r w:rsidR="00DC498D">
        <w:t xml:space="preserve"> (200).</w:t>
      </w:r>
      <w:r>
        <w:t xml:space="preserve"> 54 - </w:t>
      </w:r>
      <w:r w:rsidRPr="002F74D5">
        <w:t xml:space="preserve">67. </w:t>
      </w:r>
      <w:proofErr w:type="spellStart"/>
      <w:r w:rsidRPr="002F74D5">
        <w:t>doi</w:t>
      </w:r>
      <w:proofErr w:type="spellEnd"/>
      <w:r w:rsidRPr="002F74D5">
        <w:t>: 10.1006/ceps.1999.1020</w:t>
      </w:r>
    </w:p>
    <w:p w14:paraId="3F349E00" w14:textId="01CA4DB7" w:rsidR="0022642A" w:rsidRPr="002F74D5" w:rsidRDefault="0022642A" w:rsidP="0022642A">
      <w:pPr>
        <w:pStyle w:val="References"/>
        <w:numPr>
          <w:ilvl w:val="0"/>
          <w:numId w:val="48"/>
        </w:numPr>
        <w:overflowPunct/>
        <w:autoSpaceDE/>
        <w:autoSpaceDN/>
        <w:adjustRightInd/>
        <w:textAlignment w:val="auto"/>
      </w:pPr>
      <w:r>
        <w:t xml:space="preserve">Inger Ekman and Petri </w:t>
      </w:r>
      <w:proofErr w:type="spellStart"/>
      <w:r>
        <w:t>Lankoski</w:t>
      </w:r>
      <w:proofErr w:type="spellEnd"/>
      <w:r>
        <w:t>. 2003</w:t>
      </w:r>
      <w:r w:rsidRPr="002F74D5">
        <w:t xml:space="preserve">. Integrating a game with a story: Lessons from interactive television concept design. </w:t>
      </w:r>
      <w:r w:rsidRPr="002F74D5">
        <w:rPr>
          <w:i/>
        </w:rPr>
        <w:t xml:space="preserve">Computers &amp; Graphics </w:t>
      </w:r>
      <w:r w:rsidRPr="00DC498D">
        <w:t>20</w:t>
      </w:r>
      <w:r w:rsidR="00DC498D">
        <w:t xml:space="preserve"> (2003).</w:t>
      </w:r>
      <w:r>
        <w:t xml:space="preserve"> 167 - </w:t>
      </w:r>
      <w:r w:rsidRPr="002F74D5">
        <w:t xml:space="preserve">177. </w:t>
      </w:r>
      <w:proofErr w:type="spellStart"/>
      <w:r w:rsidRPr="002F74D5">
        <w:t>doi</w:t>
      </w:r>
      <w:proofErr w:type="spellEnd"/>
      <w:r w:rsidRPr="002F74D5">
        <w:t>: 10/1016/j.cag.2003.12.002</w:t>
      </w:r>
    </w:p>
    <w:p w14:paraId="609E3E57" w14:textId="77777777" w:rsidR="0022642A" w:rsidRDefault="0022642A" w:rsidP="0022642A">
      <w:pPr>
        <w:pStyle w:val="References"/>
        <w:numPr>
          <w:ilvl w:val="0"/>
          <w:numId w:val="48"/>
        </w:numPr>
        <w:overflowPunct/>
        <w:autoSpaceDE/>
        <w:autoSpaceDN/>
        <w:adjustRightInd/>
        <w:textAlignment w:val="auto"/>
      </w:pPr>
      <w:r>
        <w:t xml:space="preserve">Richard </w:t>
      </w:r>
      <w:proofErr w:type="spellStart"/>
      <w:r>
        <w:t>Gerrig</w:t>
      </w:r>
      <w:proofErr w:type="spellEnd"/>
      <w:r>
        <w:t>. 1993</w:t>
      </w:r>
      <w:r w:rsidRPr="002F74D5">
        <w:t>. Experiencing Narrative Worlds: On the Psychological Activities of Reading. New Haven: Yale University Press.</w:t>
      </w:r>
    </w:p>
    <w:p w14:paraId="31CA6F5D" w14:textId="4E0400B3" w:rsidR="0022642A" w:rsidRPr="002F74D5" w:rsidRDefault="0022642A" w:rsidP="00DC498D">
      <w:pPr>
        <w:pStyle w:val="References"/>
        <w:numPr>
          <w:ilvl w:val="0"/>
          <w:numId w:val="48"/>
        </w:numPr>
        <w:overflowPunct/>
        <w:autoSpaceDE/>
        <w:autoSpaceDN/>
        <w:adjustRightInd/>
        <w:textAlignment w:val="auto"/>
      </w:pPr>
      <w:r>
        <w:t xml:space="preserve">Melanie C. Green and Timothy C. Brock. 2000. The role of transportation in the persuasiveness of public narratives. </w:t>
      </w:r>
      <w:r w:rsidRPr="00405BCF">
        <w:rPr>
          <w:i/>
        </w:rPr>
        <w:t xml:space="preserve">Journal of Personality and Social Psychology, </w:t>
      </w:r>
      <w:r w:rsidR="00DC498D">
        <w:t>79, 5 (2001).</w:t>
      </w:r>
      <w:r>
        <w:t xml:space="preserve"> 701-721. </w:t>
      </w:r>
      <w:proofErr w:type="spellStart"/>
      <w:r>
        <w:t>doi</w:t>
      </w:r>
      <w:proofErr w:type="spellEnd"/>
      <w:r>
        <w:t>: 10.1037?0022-3514.79.5.701</w:t>
      </w:r>
    </w:p>
    <w:p w14:paraId="4B632EBE" w14:textId="2C2DB5A0" w:rsidR="0022642A" w:rsidRPr="002F74D5" w:rsidRDefault="0022642A" w:rsidP="0022642A">
      <w:pPr>
        <w:pStyle w:val="References"/>
        <w:numPr>
          <w:ilvl w:val="0"/>
          <w:numId w:val="48"/>
        </w:numPr>
        <w:overflowPunct/>
        <w:autoSpaceDE/>
        <w:autoSpaceDN/>
        <w:adjustRightInd/>
        <w:textAlignment w:val="auto"/>
      </w:pPr>
      <w:r>
        <w:t>Melanie C. Green and Keenan M. Jenkins. 2014</w:t>
      </w:r>
      <w:r w:rsidRPr="002F74D5">
        <w:t xml:space="preserve">. Interactive narratives: Processes and outcomes in user-directed stories. </w:t>
      </w:r>
      <w:r w:rsidR="00DC498D">
        <w:rPr>
          <w:i/>
        </w:rPr>
        <w:t xml:space="preserve">Journal of Communication </w:t>
      </w:r>
      <w:r w:rsidR="00DC498D" w:rsidRPr="00DC498D">
        <w:t>64</w:t>
      </w:r>
      <w:r w:rsidR="00DC498D">
        <w:rPr>
          <w:i/>
        </w:rPr>
        <w:t xml:space="preserve"> </w:t>
      </w:r>
      <w:r w:rsidR="00DC498D">
        <w:t>(2014).</w:t>
      </w:r>
      <w:r w:rsidRPr="002F74D5">
        <w:rPr>
          <w:i/>
        </w:rPr>
        <w:t xml:space="preserve"> </w:t>
      </w:r>
      <w:r>
        <w:t xml:space="preserve">479 - </w:t>
      </w:r>
      <w:r w:rsidRPr="002F74D5">
        <w:t xml:space="preserve">500. </w:t>
      </w:r>
      <w:proofErr w:type="spellStart"/>
      <w:r w:rsidRPr="002F74D5">
        <w:t>doi</w:t>
      </w:r>
      <w:proofErr w:type="spellEnd"/>
      <w:r w:rsidRPr="002F74D5">
        <w:t>: 10.1111/jcom.12093</w:t>
      </w:r>
    </w:p>
    <w:p w14:paraId="3CC99AE6" w14:textId="77777777" w:rsidR="0022642A" w:rsidRPr="002F74D5" w:rsidRDefault="0022642A" w:rsidP="0022642A">
      <w:pPr>
        <w:pStyle w:val="References"/>
        <w:numPr>
          <w:ilvl w:val="0"/>
          <w:numId w:val="48"/>
        </w:numPr>
        <w:overflowPunct/>
        <w:autoSpaceDE/>
        <w:autoSpaceDN/>
        <w:adjustRightInd/>
        <w:textAlignment w:val="auto"/>
      </w:pPr>
      <w:r>
        <w:t xml:space="preserve">Stacey Hand and Duane </w:t>
      </w:r>
      <w:proofErr w:type="spellStart"/>
      <w:r>
        <w:t>Varan</w:t>
      </w:r>
      <w:proofErr w:type="spellEnd"/>
      <w:r>
        <w:t>. 2007</w:t>
      </w:r>
      <w:r w:rsidRPr="00967D58">
        <w:t xml:space="preserve">. </w:t>
      </w:r>
      <w:r w:rsidRPr="00967D58">
        <w:rPr>
          <w:i/>
        </w:rPr>
        <w:t>Exploring the effects of interactivity in television drama in interactive TV: A shared experience.</w:t>
      </w:r>
      <w:r>
        <w:t xml:space="preserve"> Paper presented at p</w:t>
      </w:r>
      <w:r w:rsidRPr="00967D58">
        <w:t>roceeding</w:t>
      </w:r>
      <w:r>
        <w:t xml:space="preserve">s of the </w:t>
      </w:r>
      <w:proofErr w:type="spellStart"/>
      <w:r>
        <w:t>EuroITV</w:t>
      </w:r>
      <w:proofErr w:type="spellEnd"/>
      <w:r>
        <w:t xml:space="preserve"> Conference, 24 - </w:t>
      </w:r>
      <w:r w:rsidRPr="00967D58">
        <w:t xml:space="preserve">25 May 2007. Amsterdam.  </w:t>
      </w:r>
      <w:proofErr w:type="spellStart"/>
      <w:r w:rsidRPr="00967D58">
        <w:t>doi</w:t>
      </w:r>
      <w:proofErr w:type="spellEnd"/>
      <w:r w:rsidRPr="00967D58">
        <w:t>: 10.1007/978-3-540-72559-6_7</w:t>
      </w:r>
      <w:r w:rsidRPr="002F74D5">
        <w:t xml:space="preserve"> </w:t>
      </w:r>
    </w:p>
    <w:p w14:paraId="3DF7753A" w14:textId="7601F3A0" w:rsidR="00AD654F" w:rsidRDefault="00AD654F" w:rsidP="00AD654F">
      <w:pPr>
        <w:pStyle w:val="References"/>
        <w:numPr>
          <w:ilvl w:val="0"/>
          <w:numId w:val="48"/>
        </w:numPr>
        <w:overflowPunct/>
        <w:autoSpaceDE/>
        <w:autoSpaceDN/>
        <w:adjustRightInd/>
        <w:textAlignment w:val="auto"/>
      </w:pPr>
      <w:proofErr w:type="spellStart"/>
      <w:r>
        <w:t>Taoyong</w:t>
      </w:r>
      <w:proofErr w:type="spellEnd"/>
      <w:r>
        <w:t xml:space="preserve"> Kim and</w:t>
      </w:r>
      <w:r w:rsidRPr="00AD654F">
        <w:t xml:space="preserve"> Frank </w:t>
      </w:r>
      <w:proofErr w:type="spellStart"/>
      <w:r w:rsidRPr="00AD654F">
        <w:t>Biocca</w:t>
      </w:r>
      <w:proofErr w:type="spellEnd"/>
      <w:r w:rsidRPr="00AD654F">
        <w:t xml:space="preserve">. 1997. Telepresence via television: two dimensions of telepresence may have different connections to memory and persuasion. </w:t>
      </w:r>
      <w:r w:rsidRPr="00AD654F">
        <w:rPr>
          <w:i/>
        </w:rPr>
        <w:t>Journal of Computer-Mediated Communication</w:t>
      </w:r>
      <w:r>
        <w:t xml:space="preserve"> 3, 2</w:t>
      </w:r>
      <w:r w:rsidR="008F5D07">
        <w:t xml:space="preserve"> (1997)</w:t>
      </w:r>
      <w:r>
        <w:t xml:space="preserve">. </w:t>
      </w:r>
      <w:proofErr w:type="spellStart"/>
      <w:r w:rsidRPr="00AD654F">
        <w:t>doi</w:t>
      </w:r>
      <w:proofErr w:type="spellEnd"/>
      <w:r w:rsidRPr="00AD654F">
        <w:t>: 10.1111/j.1083-6101.1997.tb00073.x</w:t>
      </w:r>
    </w:p>
    <w:p w14:paraId="1D483816" w14:textId="59590278" w:rsidR="0022642A" w:rsidRDefault="00DC498D" w:rsidP="00AD654F">
      <w:pPr>
        <w:pStyle w:val="References"/>
        <w:numPr>
          <w:ilvl w:val="0"/>
          <w:numId w:val="48"/>
        </w:numPr>
        <w:overflowPunct/>
        <w:autoSpaceDE/>
        <w:autoSpaceDN/>
        <w:adjustRightInd/>
        <w:textAlignment w:val="auto"/>
      </w:pPr>
      <w:proofErr w:type="spellStart"/>
      <w:r>
        <w:t>Ofcom</w:t>
      </w:r>
      <w:proofErr w:type="spellEnd"/>
      <w:r>
        <w:t>. 2014</w:t>
      </w:r>
      <w:r w:rsidR="0022642A" w:rsidRPr="002F74D5">
        <w:t xml:space="preserve">. </w:t>
      </w:r>
      <w:r w:rsidR="0022642A" w:rsidRPr="002F74D5">
        <w:rPr>
          <w:i/>
        </w:rPr>
        <w:t>Adults’ media use and attitudes report.</w:t>
      </w:r>
      <w:r w:rsidR="0022642A" w:rsidRPr="002F74D5">
        <w:t xml:space="preserve"> Retrieved from </w:t>
      </w:r>
      <w:r w:rsidR="0022642A" w:rsidRPr="00164F69">
        <w:t>http://stakeholders.ofcom.org.uk</w:t>
      </w:r>
    </w:p>
    <w:p w14:paraId="2ABED29D" w14:textId="434C53B6" w:rsidR="008F5D07" w:rsidRDefault="008F5D07" w:rsidP="008F5D07">
      <w:pPr>
        <w:pStyle w:val="References"/>
        <w:numPr>
          <w:ilvl w:val="0"/>
          <w:numId w:val="48"/>
        </w:numPr>
        <w:overflowPunct/>
        <w:autoSpaceDE/>
        <w:autoSpaceDN/>
        <w:adjustRightInd/>
        <w:textAlignment w:val="auto"/>
      </w:pPr>
      <w:r>
        <w:t>Mary Beth Oliver</w:t>
      </w:r>
      <w:r w:rsidRPr="008F5D07">
        <w:t xml:space="preserve"> and </w:t>
      </w:r>
      <w:proofErr w:type="spellStart"/>
      <w:r>
        <w:t>Arther</w:t>
      </w:r>
      <w:proofErr w:type="spellEnd"/>
      <w:r>
        <w:t xml:space="preserve"> A. </w:t>
      </w:r>
      <w:r w:rsidRPr="008F5D07">
        <w:t>Raney</w:t>
      </w:r>
      <w:r>
        <w:t>. 2011.</w:t>
      </w:r>
      <w:r w:rsidRPr="008F5D07">
        <w:t xml:space="preserve"> Entertainment as Pleasurable and Meaningful: Identifying Hedonic and </w:t>
      </w:r>
      <w:proofErr w:type="spellStart"/>
      <w:r w:rsidRPr="008F5D07">
        <w:t>Eudaimonic</w:t>
      </w:r>
      <w:proofErr w:type="spellEnd"/>
      <w:r w:rsidRPr="008F5D07">
        <w:t xml:space="preserve"> Motivations for Entertainment Consumption. </w:t>
      </w:r>
      <w:r w:rsidRPr="008F5D07">
        <w:rPr>
          <w:i/>
        </w:rPr>
        <w:t>Journal of Communication</w:t>
      </w:r>
      <w:r>
        <w:t>, 61 (2011).</w:t>
      </w:r>
      <w:r w:rsidRPr="008F5D07">
        <w:t xml:space="preserve"> 984–1004. </w:t>
      </w:r>
      <w:proofErr w:type="spellStart"/>
      <w:r w:rsidRPr="008F5D07">
        <w:t>doi</w:t>
      </w:r>
      <w:proofErr w:type="spellEnd"/>
      <w:r w:rsidRPr="008F5D07">
        <w:t>: 10.1111/j.1460-2466.2011.01585.x</w:t>
      </w:r>
    </w:p>
    <w:p w14:paraId="769C55E4" w14:textId="75A2A27B" w:rsidR="0022642A" w:rsidRPr="0022642A" w:rsidRDefault="0022642A" w:rsidP="008F5D07">
      <w:pPr>
        <w:pStyle w:val="References"/>
        <w:numPr>
          <w:ilvl w:val="0"/>
          <w:numId w:val="48"/>
        </w:numPr>
        <w:overflowPunct/>
        <w:autoSpaceDE/>
        <w:autoSpaceDN/>
        <w:adjustRightInd/>
        <w:textAlignment w:val="auto"/>
      </w:pPr>
      <w:r w:rsidRPr="0022642A">
        <w:t xml:space="preserve">W. James Potter. 2009. </w:t>
      </w:r>
      <w:proofErr w:type="spellStart"/>
      <w:r w:rsidRPr="0022642A">
        <w:t>Conceptualising</w:t>
      </w:r>
      <w:proofErr w:type="spellEnd"/>
      <w:r w:rsidRPr="0022642A">
        <w:t xml:space="preserve"> the Audience. In M.B. Oliver &amp; R. L. </w:t>
      </w:r>
      <w:proofErr w:type="spellStart"/>
      <w:r w:rsidRPr="0022642A">
        <w:t>Nabi</w:t>
      </w:r>
      <w:proofErr w:type="spellEnd"/>
      <w:r w:rsidRPr="0022642A">
        <w:t xml:space="preserve"> (Eds.) </w:t>
      </w:r>
      <w:proofErr w:type="gramStart"/>
      <w:r w:rsidRPr="0022642A">
        <w:rPr>
          <w:i/>
          <w:iCs/>
        </w:rPr>
        <w:t>The</w:t>
      </w:r>
      <w:proofErr w:type="gramEnd"/>
      <w:r w:rsidRPr="0022642A">
        <w:rPr>
          <w:i/>
          <w:iCs/>
        </w:rPr>
        <w:t xml:space="preserve"> Sage </w:t>
      </w:r>
      <w:r w:rsidRPr="0022642A">
        <w:rPr>
          <w:i/>
          <w:iCs/>
        </w:rPr>
        <w:lastRenderedPageBreak/>
        <w:t xml:space="preserve">Handbook of Media Processes and Effects. </w:t>
      </w:r>
      <w:r w:rsidRPr="0022642A">
        <w:t>Sage: London</w:t>
      </w:r>
    </w:p>
    <w:p w14:paraId="71EA2276" w14:textId="11F4E5E1" w:rsidR="0022642A" w:rsidRPr="0022642A" w:rsidRDefault="0022642A" w:rsidP="0022642A">
      <w:pPr>
        <w:pStyle w:val="References"/>
        <w:numPr>
          <w:ilvl w:val="0"/>
          <w:numId w:val="48"/>
        </w:numPr>
        <w:overflowPunct/>
        <w:autoSpaceDE/>
        <w:autoSpaceDN/>
        <w:adjustRightInd/>
        <w:textAlignment w:val="auto"/>
      </w:pPr>
      <w:r>
        <w:t xml:space="preserve">Mark O. </w:t>
      </w:r>
      <w:proofErr w:type="spellStart"/>
      <w:r>
        <w:t>Reidl</w:t>
      </w:r>
      <w:proofErr w:type="spellEnd"/>
      <w:r>
        <w:t xml:space="preserve"> and Vadim </w:t>
      </w:r>
      <w:proofErr w:type="spellStart"/>
      <w:r w:rsidRPr="002F74D5">
        <w:t>B</w:t>
      </w:r>
      <w:r>
        <w:t>ulitko</w:t>
      </w:r>
      <w:proofErr w:type="spellEnd"/>
      <w:r>
        <w:t>. 2013. Interactive narrative: An intelligent s</w:t>
      </w:r>
      <w:r w:rsidRPr="002F74D5">
        <w:t>ystem</w:t>
      </w:r>
      <w:r>
        <w:t>s a</w:t>
      </w:r>
      <w:r w:rsidRPr="002F74D5">
        <w:t xml:space="preserve">pproach. </w:t>
      </w:r>
      <w:r w:rsidRPr="002F74D5">
        <w:rPr>
          <w:i/>
        </w:rPr>
        <w:t xml:space="preserve">AI Magazine, </w:t>
      </w:r>
      <w:r w:rsidRPr="00DC498D">
        <w:t>34</w:t>
      </w:r>
      <w:r w:rsidRPr="002F74D5">
        <w:rPr>
          <w:i/>
        </w:rPr>
        <w:t>,</w:t>
      </w:r>
      <w:r w:rsidR="00DC498D">
        <w:t xml:space="preserve"> 1 (2013).</w:t>
      </w:r>
      <w:r>
        <w:t xml:space="preserve"> 67 - </w:t>
      </w:r>
      <w:r w:rsidRPr="002F74D5">
        <w:t xml:space="preserve">77. Retrieved from </w:t>
      </w:r>
      <w:r w:rsidRPr="002D1230">
        <w:rPr>
          <w:rStyle w:val="HTMLCite"/>
          <w:szCs w:val="17"/>
        </w:rPr>
        <w:t>www.aaai.org/ojs/index.php</w:t>
      </w:r>
    </w:p>
    <w:p w14:paraId="1AEC0FD6" w14:textId="2B9C1E75" w:rsidR="00A97483" w:rsidRDefault="00D740E0" w:rsidP="0022642A">
      <w:pPr>
        <w:pStyle w:val="References"/>
        <w:numPr>
          <w:ilvl w:val="0"/>
          <w:numId w:val="48"/>
        </w:numPr>
        <w:overflowPunct/>
        <w:autoSpaceDE/>
        <w:autoSpaceDN/>
        <w:adjustRightInd/>
        <w:textAlignment w:val="auto"/>
      </w:pPr>
      <w:r>
        <w:t xml:space="preserve">Scott </w:t>
      </w:r>
      <w:proofErr w:type="gramStart"/>
      <w:r w:rsidR="00A97483" w:rsidRPr="002F74D5">
        <w:t>Rigby,</w:t>
      </w:r>
      <w:proofErr w:type="gramEnd"/>
      <w:r w:rsidR="00A97483" w:rsidRPr="002F74D5">
        <w:t xml:space="preserve"> </w:t>
      </w:r>
      <w:r>
        <w:t>and Richard M. Ryan.</w:t>
      </w:r>
      <w:r w:rsidR="00A97483" w:rsidRPr="002F74D5">
        <w:t xml:space="preserve">  </w:t>
      </w:r>
      <w:r w:rsidR="00DC498D">
        <w:t>2011</w:t>
      </w:r>
      <w:r w:rsidR="00A97483" w:rsidRPr="002F74D5">
        <w:t>. Glued to games: How video games draw us in and hold us spellbound. Santa Barbara: Praeger.</w:t>
      </w:r>
    </w:p>
    <w:p w14:paraId="0BCE01E2" w14:textId="21DD5424" w:rsidR="00A97483" w:rsidRPr="002F74D5" w:rsidRDefault="004D169F" w:rsidP="000611A8">
      <w:pPr>
        <w:pStyle w:val="References"/>
        <w:numPr>
          <w:ilvl w:val="0"/>
          <w:numId w:val="48"/>
        </w:numPr>
        <w:overflowPunct/>
        <w:autoSpaceDE/>
        <w:autoSpaceDN/>
        <w:adjustRightInd/>
        <w:textAlignment w:val="auto"/>
      </w:pPr>
      <w:r>
        <w:t xml:space="preserve">Christian </w:t>
      </w:r>
      <w:r w:rsidR="00A97483">
        <w:t>Roth</w:t>
      </w:r>
      <w:r>
        <w:t xml:space="preserve">, Ivar </w:t>
      </w:r>
      <w:proofErr w:type="spellStart"/>
      <w:r w:rsidR="000611A8">
        <w:t>Vermeulen</w:t>
      </w:r>
      <w:proofErr w:type="spellEnd"/>
      <w:r w:rsidR="000611A8">
        <w:t xml:space="preserve">, </w:t>
      </w:r>
      <w:r>
        <w:t xml:space="preserve">Peter </w:t>
      </w:r>
      <w:proofErr w:type="spellStart"/>
      <w:r>
        <w:t>Vorderer</w:t>
      </w:r>
      <w:proofErr w:type="spellEnd"/>
      <w:r>
        <w:t xml:space="preserve">, Christopher </w:t>
      </w:r>
      <w:proofErr w:type="spellStart"/>
      <w:r w:rsidR="000611A8">
        <w:t>Klimmt</w:t>
      </w:r>
      <w:proofErr w:type="spellEnd"/>
      <w:r w:rsidR="000611A8">
        <w:t xml:space="preserve">, </w:t>
      </w:r>
      <w:r>
        <w:t xml:space="preserve">David </w:t>
      </w:r>
      <w:proofErr w:type="spellStart"/>
      <w:r>
        <w:t>Pizzi</w:t>
      </w:r>
      <w:proofErr w:type="spellEnd"/>
      <w:r>
        <w:t>,</w:t>
      </w:r>
      <w:r w:rsidR="000611A8">
        <w:t xml:space="preserve"> </w:t>
      </w:r>
      <w:r>
        <w:t xml:space="preserve">Jean-Luc </w:t>
      </w:r>
      <w:proofErr w:type="spellStart"/>
      <w:r>
        <w:t>Lugrin</w:t>
      </w:r>
      <w:proofErr w:type="spellEnd"/>
      <w:r>
        <w:t xml:space="preserve"> and</w:t>
      </w:r>
      <w:r w:rsidR="000611A8">
        <w:t xml:space="preserve"> </w:t>
      </w:r>
      <w:r>
        <w:t xml:space="preserve">Marc </w:t>
      </w:r>
      <w:proofErr w:type="spellStart"/>
      <w:r>
        <w:t>Cavazza</w:t>
      </w:r>
      <w:proofErr w:type="spellEnd"/>
      <w:r>
        <w:t>.</w:t>
      </w:r>
      <w:r w:rsidR="000611A8">
        <w:t xml:space="preserve"> </w:t>
      </w:r>
      <w:r>
        <w:t>2012</w:t>
      </w:r>
      <w:r w:rsidR="000611A8">
        <w:t xml:space="preserve">. Playing in or out of character: User role differences in the experience of interactive storytelling. </w:t>
      </w:r>
      <w:proofErr w:type="spellStart"/>
      <w:r w:rsidR="000611A8">
        <w:rPr>
          <w:i/>
        </w:rPr>
        <w:t>Cyberpsychology</w:t>
      </w:r>
      <w:proofErr w:type="spellEnd"/>
      <w:r w:rsidR="000611A8">
        <w:rPr>
          <w:i/>
        </w:rPr>
        <w:t xml:space="preserve">, </w:t>
      </w:r>
      <w:r w:rsidR="0022642A">
        <w:rPr>
          <w:i/>
        </w:rPr>
        <w:t>Behavior, and Social Networking</w:t>
      </w:r>
      <w:r w:rsidR="000611A8">
        <w:rPr>
          <w:i/>
        </w:rPr>
        <w:t xml:space="preserve"> </w:t>
      </w:r>
      <w:r w:rsidR="0022642A">
        <w:t>15, 3</w:t>
      </w:r>
      <w:r w:rsidR="000611A8">
        <w:rPr>
          <w:i/>
        </w:rPr>
        <w:t xml:space="preserve">, </w:t>
      </w:r>
      <w:r w:rsidR="00DC498D">
        <w:t xml:space="preserve">(2012). </w:t>
      </w:r>
      <w:r w:rsidR="000611A8">
        <w:t xml:space="preserve">630-633. </w:t>
      </w:r>
      <w:proofErr w:type="spellStart"/>
      <w:r w:rsidR="000611A8">
        <w:t>doi</w:t>
      </w:r>
      <w:proofErr w:type="spellEnd"/>
      <w:r w:rsidR="000611A8">
        <w:t xml:space="preserve">: </w:t>
      </w:r>
      <w:r w:rsidR="000611A8" w:rsidRPr="000611A8">
        <w:t>10.1089/cyber.2011.0621</w:t>
      </w:r>
    </w:p>
    <w:bookmarkEnd w:id="1"/>
    <w:p w14:paraId="2EE9C959" w14:textId="6CA8F847" w:rsidR="0022642A" w:rsidRDefault="00D740E0" w:rsidP="0022642A">
      <w:pPr>
        <w:pStyle w:val="References"/>
        <w:numPr>
          <w:ilvl w:val="0"/>
          <w:numId w:val="48"/>
        </w:numPr>
        <w:overflowPunct/>
        <w:autoSpaceDE/>
        <w:autoSpaceDN/>
        <w:adjustRightInd/>
        <w:textAlignment w:val="auto"/>
      </w:pPr>
      <w:r>
        <w:t xml:space="preserve">Richard M. </w:t>
      </w:r>
      <w:r w:rsidR="0022642A" w:rsidRPr="002F74D5">
        <w:t xml:space="preserve">Ryan, </w:t>
      </w:r>
      <w:r>
        <w:t>Scott</w:t>
      </w:r>
      <w:r w:rsidR="00DC498D">
        <w:t xml:space="preserve"> Rigby, </w:t>
      </w:r>
      <w:r>
        <w:t xml:space="preserve">and Andrew </w:t>
      </w:r>
      <w:proofErr w:type="spellStart"/>
      <w:r>
        <w:t>Przybylski</w:t>
      </w:r>
      <w:proofErr w:type="spellEnd"/>
      <w:r w:rsidR="00DC498D">
        <w:t>. 2006</w:t>
      </w:r>
      <w:r w:rsidR="0022642A" w:rsidRPr="002F74D5">
        <w:t xml:space="preserve">. The motivational pull of video games: A Self-Determination Theory approach. </w:t>
      </w:r>
      <w:r w:rsidR="0022642A" w:rsidRPr="002F74D5">
        <w:rPr>
          <w:i/>
        </w:rPr>
        <w:t xml:space="preserve">Motivation and Emotion </w:t>
      </w:r>
      <w:r w:rsidR="0022642A" w:rsidRPr="00DC498D">
        <w:t>30</w:t>
      </w:r>
      <w:r w:rsidR="00DC498D">
        <w:rPr>
          <w:i/>
        </w:rPr>
        <w:t xml:space="preserve"> </w:t>
      </w:r>
      <w:r w:rsidR="00DC498D">
        <w:t>(2006).</w:t>
      </w:r>
      <w:r w:rsidR="0022642A">
        <w:t xml:space="preserve"> 347 - </w:t>
      </w:r>
      <w:r w:rsidR="0022642A" w:rsidRPr="002F74D5">
        <w:t xml:space="preserve">363. </w:t>
      </w:r>
      <w:proofErr w:type="spellStart"/>
      <w:r w:rsidR="0022642A" w:rsidRPr="002F74D5">
        <w:t>doi</w:t>
      </w:r>
      <w:proofErr w:type="spellEnd"/>
      <w:r w:rsidR="0022642A" w:rsidRPr="002F74D5">
        <w:t>: 10.1007/s11031-006-9051-8</w:t>
      </w:r>
    </w:p>
    <w:p w14:paraId="59DE39E4" w14:textId="06E065D8" w:rsidR="0022642A" w:rsidRPr="002F74D5" w:rsidRDefault="0022642A" w:rsidP="0022642A">
      <w:pPr>
        <w:pStyle w:val="References"/>
        <w:numPr>
          <w:ilvl w:val="0"/>
          <w:numId w:val="48"/>
        </w:numPr>
        <w:overflowPunct/>
        <w:autoSpaceDE/>
        <w:autoSpaceDN/>
        <w:adjustRightInd/>
        <w:textAlignment w:val="auto"/>
      </w:pPr>
      <w:r>
        <w:t xml:space="preserve">Angeline </w:t>
      </w:r>
      <w:proofErr w:type="spellStart"/>
      <w:r>
        <w:t>Sangalang</w:t>
      </w:r>
      <w:proofErr w:type="spellEnd"/>
      <w:r>
        <w:t xml:space="preserve">, Jessie M. Quintero and Kate E. </w:t>
      </w:r>
      <w:proofErr w:type="spellStart"/>
      <w:r>
        <w:t>Ciancio</w:t>
      </w:r>
      <w:proofErr w:type="spellEnd"/>
      <w:r>
        <w:t xml:space="preserve">. 2013. Exploring audience involvement with an interactive narrative: Implications for incorporating transmedia storytelling into entertainment-education campaigns. </w:t>
      </w:r>
      <w:r w:rsidRPr="004E6F4B">
        <w:rPr>
          <w:i/>
        </w:rPr>
        <w:t xml:space="preserve">Critical Arts: South-North Cultural and Media Studies, </w:t>
      </w:r>
      <w:r w:rsidR="00DC498D">
        <w:t xml:space="preserve">27, </w:t>
      </w:r>
      <w:r w:rsidRPr="00DC498D">
        <w:t>1</w:t>
      </w:r>
      <w:r w:rsidR="00DC498D">
        <w:t xml:space="preserve"> (2013).</w:t>
      </w:r>
      <w:r>
        <w:t xml:space="preserve"> 127-146. </w:t>
      </w:r>
      <w:proofErr w:type="spellStart"/>
      <w:r>
        <w:t>doi</w:t>
      </w:r>
      <w:proofErr w:type="spellEnd"/>
      <w:r>
        <w:t>: 10.1080/02560046.2013.766977</w:t>
      </w:r>
    </w:p>
    <w:p w14:paraId="3D5FC282" w14:textId="77777777" w:rsidR="0022642A" w:rsidRDefault="0022642A" w:rsidP="0022642A">
      <w:pPr>
        <w:pStyle w:val="References"/>
        <w:numPr>
          <w:ilvl w:val="0"/>
          <w:numId w:val="48"/>
        </w:numPr>
        <w:overflowPunct/>
        <w:autoSpaceDE/>
        <w:autoSpaceDN/>
        <w:adjustRightInd/>
        <w:textAlignment w:val="auto"/>
        <w:rPr>
          <w:lang w:eastAsia="ja-JP"/>
        </w:rPr>
      </w:pPr>
      <w:r>
        <w:rPr>
          <w:lang w:eastAsia="ja-JP"/>
        </w:rPr>
        <w:t>Liz Spencer, Jane Ritchie and William O’Connor. 2003</w:t>
      </w:r>
      <w:r w:rsidRPr="002F74D5">
        <w:rPr>
          <w:lang w:eastAsia="ja-JP"/>
        </w:rPr>
        <w:t xml:space="preserve">. Analysis: Practices, principles and Processes. In J. Ritchie &amp; J. Lewis (Eds.), </w:t>
      </w:r>
      <w:r w:rsidRPr="002F74D5">
        <w:rPr>
          <w:i/>
          <w:lang w:eastAsia="ja-JP"/>
        </w:rPr>
        <w:t>Qualitative Research Practice: A guide for social science students and researchers</w:t>
      </w:r>
      <w:r w:rsidRPr="002F74D5">
        <w:rPr>
          <w:lang w:eastAsia="ja-JP"/>
        </w:rPr>
        <w:t xml:space="preserve"> (pp. 199-218). London: SAGE.</w:t>
      </w:r>
    </w:p>
    <w:p w14:paraId="1DB5D789" w14:textId="131E3E96" w:rsidR="0022642A" w:rsidRPr="002F74D5" w:rsidRDefault="0022642A" w:rsidP="0022642A">
      <w:pPr>
        <w:pStyle w:val="References"/>
        <w:numPr>
          <w:ilvl w:val="0"/>
          <w:numId w:val="48"/>
        </w:numPr>
        <w:overflowPunct/>
        <w:autoSpaceDE/>
        <w:autoSpaceDN/>
        <w:adjustRightInd/>
        <w:textAlignment w:val="auto"/>
        <w:rPr>
          <w:lang w:eastAsia="ja-JP"/>
        </w:rPr>
      </w:pPr>
      <w:r>
        <w:rPr>
          <w:lang w:eastAsia="ja-JP"/>
        </w:rPr>
        <w:t xml:space="preserve">Ron </w:t>
      </w:r>
      <w:proofErr w:type="spellStart"/>
      <w:r>
        <w:rPr>
          <w:lang w:eastAsia="ja-JP"/>
        </w:rPr>
        <w:t>Tamborini</w:t>
      </w:r>
      <w:proofErr w:type="spellEnd"/>
      <w:r>
        <w:rPr>
          <w:lang w:eastAsia="ja-JP"/>
        </w:rPr>
        <w:t xml:space="preserve">, Matthew </w:t>
      </w:r>
      <w:proofErr w:type="spellStart"/>
      <w:r>
        <w:rPr>
          <w:lang w:eastAsia="ja-JP"/>
        </w:rPr>
        <w:t>Grizzard</w:t>
      </w:r>
      <w:proofErr w:type="spellEnd"/>
      <w:r>
        <w:rPr>
          <w:lang w:eastAsia="ja-JP"/>
        </w:rPr>
        <w:t xml:space="preserve">, Nicholas D. Bowman, Leonard </w:t>
      </w:r>
      <w:proofErr w:type="spellStart"/>
      <w:r>
        <w:rPr>
          <w:lang w:eastAsia="ja-JP"/>
        </w:rPr>
        <w:t>Reinecke</w:t>
      </w:r>
      <w:proofErr w:type="spellEnd"/>
      <w:r>
        <w:rPr>
          <w:lang w:eastAsia="ja-JP"/>
        </w:rPr>
        <w:t xml:space="preserve">, Robert J. Lewis, and Allison Eden. 2011. Media enjoyment as need satisfaction: The contribution of hedonic and </w:t>
      </w:r>
      <w:proofErr w:type="spellStart"/>
      <w:r>
        <w:rPr>
          <w:lang w:eastAsia="ja-JP"/>
        </w:rPr>
        <w:t>nonhedonic</w:t>
      </w:r>
      <w:proofErr w:type="spellEnd"/>
      <w:r>
        <w:rPr>
          <w:lang w:eastAsia="ja-JP"/>
        </w:rPr>
        <w:t xml:space="preserve"> needs. </w:t>
      </w:r>
      <w:r w:rsidRPr="005237C2">
        <w:rPr>
          <w:i/>
          <w:lang w:eastAsia="ja-JP"/>
        </w:rPr>
        <w:t>Journal of Communication</w:t>
      </w:r>
      <w:r w:rsidR="0071367A">
        <w:rPr>
          <w:lang w:eastAsia="ja-JP"/>
        </w:rPr>
        <w:t>, 61 (2011).</w:t>
      </w:r>
      <w:r>
        <w:rPr>
          <w:lang w:eastAsia="ja-JP"/>
        </w:rPr>
        <w:t xml:space="preserve"> 1025-1042. </w:t>
      </w:r>
      <w:proofErr w:type="spellStart"/>
      <w:r>
        <w:rPr>
          <w:lang w:eastAsia="ja-JP"/>
        </w:rPr>
        <w:t>doi</w:t>
      </w:r>
      <w:proofErr w:type="spellEnd"/>
      <w:r>
        <w:rPr>
          <w:lang w:eastAsia="ja-JP"/>
        </w:rPr>
        <w:t>: 10.1111/j.1460-2466.2011.01593.x</w:t>
      </w:r>
    </w:p>
    <w:p w14:paraId="0A439133" w14:textId="32ECC24C" w:rsidR="00F534DF" w:rsidRDefault="00DC498D" w:rsidP="00B27FBC">
      <w:pPr>
        <w:pStyle w:val="References"/>
        <w:numPr>
          <w:ilvl w:val="0"/>
          <w:numId w:val="48"/>
        </w:numPr>
        <w:overflowPunct/>
        <w:autoSpaceDE/>
        <w:autoSpaceDN/>
        <w:adjustRightInd/>
        <w:textAlignment w:val="auto"/>
      </w:pPr>
      <w:r>
        <w:t xml:space="preserve">Marian </w:t>
      </w:r>
      <w:proofErr w:type="spellStart"/>
      <w:r>
        <w:t>Ursu</w:t>
      </w:r>
      <w:proofErr w:type="spellEnd"/>
      <w:r>
        <w:t>, Ian. C.</w:t>
      </w:r>
      <w:r w:rsidRPr="002F74D5">
        <w:t xml:space="preserve"> Kegel, </w:t>
      </w:r>
      <w:r>
        <w:t>Doug Williams,</w:t>
      </w:r>
      <w:r w:rsidRPr="002F74D5">
        <w:t xml:space="preserve"> </w:t>
      </w:r>
      <w:r>
        <w:t xml:space="preserve">Maureen </w:t>
      </w:r>
      <w:r w:rsidRPr="002F74D5">
        <w:t xml:space="preserve">Thomas, </w:t>
      </w:r>
      <w:r>
        <w:t>Harald</w:t>
      </w:r>
      <w:r w:rsidRPr="002F74D5">
        <w:t xml:space="preserve"> Mayer, </w:t>
      </w:r>
      <w:proofErr w:type="spellStart"/>
      <w:r>
        <w:t>Vilmos</w:t>
      </w:r>
      <w:proofErr w:type="spellEnd"/>
      <w:r w:rsidRPr="002F74D5">
        <w:t xml:space="preserve"> </w:t>
      </w:r>
      <w:proofErr w:type="spellStart"/>
      <w:r w:rsidRPr="002F74D5">
        <w:t>Zsombori</w:t>
      </w:r>
      <w:proofErr w:type="spellEnd"/>
      <w:r w:rsidRPr="002F74D5">
        <w:t xml:space="preserve">, </w:t>
      </w:r>
      <w:r>
        <w:t>Mika L.</w:t>
      </w:r>
      <w:r w:rsidRPr="002F74D5">
        <w:t xml:space="preserve"> </w:t>
      </w:r>
      <w:proofErr w:type="spellStart"/>
      <w:r w:rsidRPr="002F74D5">
        <w:t>Tuomola</w:t>
      </w:r>
      <w:proofErr w:type="spellEnd"/>
      <w:r w:rsidRPr="002F74D5">
        <w:t xml:space="preserve">, </w:t>
      </w:r>
      <w:r>
        <w:t xml:space="preserve">Henrik Larsson, and John </w:t>
      </w:r>
      <w:proofErr w:type="spellStart"/>
      <w:r>
        <w:t>Wyver</w:t>
      </w:r>
      <w:proofErr w:type="spellEnd"/>
      <w:r>
        <w:t>. 2008</w:t>
      </w:r>
      <w:r w:rsidRPr="002F74D5">
        <w:t xml:space="preserve">. </w:t>
      </w:r>
      <w:proofErr w:type="spellStart"/>
      <w:r w:rsidRPr="002F74D5">
        <w:t>ShapeShifting</w:t>
      </w:r>
      <w:proofErr w:type="spellEnd"/>
      <w:r w:rsidRPr="002F74D5">
        <w:t xml:space="preserve"> TV: interactive screen media narratives. </w:t>
      </w:r>
      <w:r w:rsidRPr="002F74D5">
        <w:rPr>
          <w:i/>
        </w:rPr>
        <w:t xml:space="preserve">Multimedia Systems, </w:t>
      </w:r>
      <w:r w:rsidRPr="00BE6354">
        <w:t>14</w:t>
      </w:r>
      <w:r>
        <w:t>, 2</w:t>
      </w:r>
      <w:r w:rsidR="0071367A">
        <w:t xml:space="preserve"> (2008).</w:t>
      </w:r>
      <w:r>
        <w:t xml:space="preserve"> 115 - </w:t>
      </w:r>
      <w:r w:rsidRPr="002F74D5">
        <w:t xml:space="preserve">132. </w:t>
      </w:r>
      <w:proofErr w:type="spellStart"/>
      <w:r w:rsidRPr="002F74D5">
        <w:t>doi</w:t>
      </w:r>
      <w:proofErr w:type="spellEnd"/>
      <w:r w:rsidRPr="002F74D5">
        <w:t>: 10.1007/s00530-008-0119-z</w:t>
      </w:r>
    </w:p>
    <w:sectPr w:rsidR="00F534DF" w:rsidSect="006B1D5B">
      <w:headerReference w:type="even" r:id="rId9"/>
      <w:type w:val="continuous"/>
      <w:pgSz w:w="12240" w:h="15840" w:code="1"/>
      <w:pgMar w:top="1224" w:right="1080" w:bottom="1440" w:left="1080" w:header="720" w:footer="720" w:gutter="0"/>
      <w:cols w:num="2" w:space="43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8DDFAD" w14:textId="77777777" w:rsidR="006D2F4C" w:rsidRDefault="006D2F4C">
      <w:r>
        <w:separator/>
      </w:r>
    </w:p>
  </w:endnote>
  <w:endnote w:type="continuationSeparator" w:id="0">
    <w:p w14:paraId="0ACBBA1F" w14:textId="77777777" w:rsidR="006D2F4C" w:rsidRDefault="006D2F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embedRegular r:id="rId1" w:fontKey="{0FDB953D-B852-4AFB-A5EF-BBC32504B77B}"/>
  </w:font>
  <w:font w:name="Times New Roman">
    <w:panose1 w:val="02020603050405020304"/>
    <w:charset w:val="00"/>
    <w:family w:val="roman"/>
    <w:pitch w:val="variable"/>
    <w:sig w:usb0="E0002AFF" w:usb1="C0007841" w:usb2="00000009" w:usb3="00000000" w:csb0="000001FF" w:csb1="00000000"/>
    <w:embedRegular r:id="rId2" w:fontKey="{0D274002-486C-473C-BC99-75621307B73C}"/>
    <w:embedBold r:id="rId3" w:fontKey="{DA2DCCE1-F7E8-4C99-8B45-F30103360926}"/>
    <w:embedItalic r:id="rId4" w:fontKey="{361449C2-24A9-436B-B3C7-2874334AAB25}"/>
    <w:embedBoldItalic r:id="rId5" w:fontKey="{2AE7BA6F-48D2-4C06-B554-2BC9D8BDA3FB}"/>
  </w:font>
  <w:font w:name="Courier New">
    <w:panose1 w:val="02070309020205020404"/>
    <w:charset w:val="00"/>
    <w:family w:val="modern"/>
    <w:pitch w:val="fixed"/>
    <w:sig w:usb0="E0002AFF" w:usb1="C0007843" w:usb2="00000009" w:usb3="00000000" w:csb0="000001FF" w:csb1="00000000"/>
    <w:embedRegular r:id="rId6" w:fontKey="{E1859BEF-7E97-4663-9C06-BC1480BC00D2}"/>
  </w:font>
  <w:font w:name="Wingdings">
    <w:panose1 w:val="05000000000000000000"/>
    <w:charset w:val="02"/>
    <w:family w:val="auto"/>
    <w:pitch w:val="variable"/>
    <w:sig w:usb0="00000000" w:usb1="10000000" w:usb2="00000000" w:usb3="00000000" w:csb0="80000000" w:csb1="00000000"/>
    <w:embedRegular r:id="rId7" w:fontKey="{3B4A58ED-E371-411A-A26F-75FA214845CB}"/>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embedRegular r:id="rId8" w:fontKey="{8813F2EF-793A-4F70-9B1E-5A4179F18CF3}"/>
    <w:embedBold r:id="rId9" w:fontKey="{90E1FFB6-81AE-45E2-AE02-F0F51F3A2A35}"/>
    <w:embedItalic r:id="rId10" w:fontKey="{C8F04211-1D2F-4B0D-8FB9-FBAF9EE90269}"/>
  </w:font>
  <w:font w:name="Times">
    <w:panose1 w:val="02020603050405020304"/>
    <w:charset w:val="00"/>
    <w:family w:val="auto"/>
    <w:pitch w:val="variable"/>
    <w:sig w:usb0="00000003" w:usb1="00000000" w:usb2="00000000" w:usb3="00000000" w:csb0="00000001" w:csb1="00000000"/>
    <w:embedRegular r:id="rId11" w:fontKey="{D9F4302A-CFEF-4626-9D98-5E1AC53A50FC}"/>
  </w:font>
  <w:font w:name="Tahoma">
    <w:panose1 w:val="020B0604030504040204"/>
    <w:charset w:val="00"/>
    <w:family w:val="swiss"/>
    <w:pitch w:val="variable"/>
    <w:sig w:usb0="E1002EFF" w:usb1="C000605B" w:usb2="00000029" w:usb3="00000000" w:csb0="000101FF" w:csb1="00000000"/>
    <w:embedRegular r:id="rId12" w:fontKey="{A3826F02-0EE4-499A-8EA8-6354C12B284B}"/>
  </w:font>
  <w:font w:name="Verdana">
    <w:panose1 w:val="020B0604030504040204"/>
    <w:charset w:val="00"/>
    <w:family w:val="swiss"/>
    <w:pitch w:val="variable"/>
    <w:sig w:usb0="A10006FF" w:usb1="4000205B" w:usb2="00000010" w:usb3="00000000" w:csb0="0000019F" w:csb1="00000000"/>
    <w:embedRegular r:id="rId13" w:fontKey="{0968DDB2-0EBB-4D97-B2D2-828D2478B7F6}"/>
  </w:font>
  <w:font w:name="TimesNewRomanPSMT">
    <w:altName w:val="Times New Roman"/>
    <w:charset w:val="00"/>
    <w:family w:val="swiss"/>
    <w:pitch w:val="default"/>
    <w:embedRegular r:id="rId14" w:fontKey="{3BE4B2BE-0A15-470D-AC48-12F90FA1B68E}"/>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embedRegular r:id="rId15" w:fontKey="{F8654376-7D26-4428-9E7B-21E3D67FCC2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embedRegular r:id="rId16" w:fontKey="{C71C9402-1AA8-48E1-934E-79E45251662F}"/>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A72AE9" w14:textId="77777777" w:rsidR="006D2F4C" w:rsidRDefault="006D2F4C" w:rsidP="00443E9F">
      <w:pPr>
        <w:spacing w:after="0"/>
      </w:pPr>
      <w:r>
        <w:separator/>
      </w:r>
    </w:p>
  </w:footnote>
  <w:footnote w:type="continuationSeparator" w:id="0">
    <w:p w14:paraId="50075264" w14:textId="77777777" w:rsidR="006D2F4C" w:rsidRDefault="006D2F4C" w:rsidP="00443E9F">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E7D1C5" w14:textId="77777777" w:rsidR="00B52E8C" w:rsidRDefault="00B52E8C" w:rsidP="006B3F1F">
    <w:pPr>
      <w:pStyle w:val="Header"/>
      <w:tabs>
        <w:tab w:val="clear" w:pos="4320"/>
        <w:tab w:val="clear" w:pos="8640"/>
        <w:tab w:val="left" w:pos="2660"/>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FA341EF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5F2EDC94"/>
    <w:lvl w:ilvl="0">
      <w:start w:val="1"/>
      <w:numFmt w:val="decimal"/>
      <w:pStyle w:val="ListNumber5"/>
      <w:lvlText w:val="%1."/>
      <w:lvlJc w:val="left"/>
      <w:pPr>
        <w:tabs>
          <w:tab w:val="num" w:pos="1800"/>
        </w:tabs>
        <w:ind w:left="1800" w:hanging="360"/>
      </w:pPr>
    </w:lvl>
  </w:abstractNum>
  <w:abstractNum w:abstractNumId="2">
    <w:nsid w:val="FFFFFF7D"/>
    <w:multiLevelType w:val="singleLevel"/>
    <w:tmpl w:val="255A5C26"/>
    <w:lvl w:ilvl="0">
      <w:start w:val="1"/>
      <w:numFmt w:val="decimal"/>
      <w:pStyle w:val="ListNumber4"/>
      <w:lvlText w:val="%1."/>
      <w:lvlJc w:val="left"/>
      <w:pPr>
        <w:tabs>
          <w:tab w:val="num" w:pos="1440"/>
        </w:tabs>
        <w:ind w:left="1440" w:hanging="360"/>
      </w:pPr>
    </w:lvl>
  </w:abstractNum>
  <w:abstractNum w:abstractNumId="3">
    <w:nsid w:val="FFFFFF7E"/>
    <w:multiLevelType w:val="singleLevel"/>
    <w:tmpl w:val="AF0C147E"/>
    <w:lvl w:ilvl="0">
      <w:start w:val="1"/>
      <w:numFmt w:val="decimal"/>
      <w:pStyle w:val="ListNumber3"/>
      <w:lvlText w:val="%1."/>
      <w:lvlJc w:val="left"/>
      <w:pPr>
        <w:tabs>
          <w:tab w:val="num" w:pos="1080"/>
        </w:tabs>
        <w:ind w:left="1080" w:hanging="360"/>
      </w:pPr>
    </w:lvl>
  </w:abstractNum>
  <w:abstractNum w:abstractNumId="4">
    <w:nsid w:val="FFFFFF7F"/>
    <w:multiLevelType w:val="singleLevel"/>
    <w:tmpl w:val="795EB0FE"/>
    <w:lvl w:ilvl="0">
      <w:start w:val="1"/>
      <w:numFmt w:val="decimal"/>
      <w:pStyle w:val="ListNumber2"/>
      <w:lvlText w:val="%1."/>
      <w:lvlJc w:val="left"/>
      <w:pPr>
        <w:tabs>
          <w:tab w:val="num" w:pos="720"/>
        </w:tabs>
        <w:ind w:left="720" w:hanging="360"/>
      </w:pPr>
    </w:lvl>
  </w:abstractNum>
  <w:abstractNum w:abstractNumId="5">
    <w:nsid w:val="FFFFFF80"/>
    <w:multiLevelType w:val="singleLevel"/>
    <w:tmpl w:val="843EB82E"/>
    <w:lvl w:ilvl="0">
      <w:start w:val="1"/>
      <w:numFmt w:val="bullet"/>
      <w:pStyle w:val="ListBullet5"/>
      <w:lvlText w:val=""/>
      <w:lvlJc w:val="left"/>
      <w:pPr>
        <w:tabs>
          <w:tab w:val="num" w:pos="1800"/>
        </w:tabs>
        <w:ind w:left="1800" w:hanging="360"/>
      </w:pPr>
      <w:rPr>
        <w:rFonts w:ascii="Symbol" w:eastAsia="Times New Roman" w:hAnsi="Symbol" w:hint="default"/>
      </w:rPr>
    </w:lvl>
  </w:abstractNum>
  <w:abstractNum w:abstractNumId="6">
    <w:nsid w:val="FFFFFF81"/>
    <w:multiLevelType w:val="singleLevel"/>
    <w:tmpl w:val="BA480184"/>
    <w:lvl w:ilvl="0">
      <w:start w:val="1"/>
      <w:numFmt w:val="bullet"/>
      <w:pStyle w:val="ListBullet4"/>
      <w:lvlText w:val=""/>
      <w:lvlJc w:val="left"/>
      <w:pPr>
        <w:tabs>
          <w:tab w:val="num" w:pos="1440"/>
        </w:tabs>
        <w:ind w:left="1440" w:hanging="360"/>
      </w:pPr>
      <w:rPr>
        <w:rFonts w:ascii="Symbol" w:eastAsia="Times New Roman" w:hAnsi="Symbol" w:hint="default"/>
      </w:rPr>
    </w:lvl>
  </w:abstractNum>
  <w:abstractNum w:abstractNumId="7">
    <w:nsid w:val="FFFFFF82"/>
    <w:multiLevelType w:val="singleLevel"/>
    <w:tmpl w:val="9B1C1786"/>
    <w:lvl w:ilvl="0">
      <w:start w:val="1"/>
      <w:numFmt w:val="bullet"/>
      <w:pStyle w:val="ListBullet3"/>
      <w:lvlText w:val=""/>
      <w:lvlJc w:val="left"/>
      <w:pPr>
        <w:tabs>
          <w:tab w:val="num" w:pos="1080"/>
        </w:tabs>
        <w:ind w:left="1080" w:hanging="360"/>
      </w:pPr>
      <w:rPr>
        <w:rFonts w:ascii="Symbol" w:eastAsia="Times New Roman" w:hAnsi="Symbol" w:hint="default"/>
      </w:rPr>
    </w:lvl>
  </w:abstractNum>
  <w:abstractNum w:abstractNumId="8">
    <w:nsid w:val="FFFFFF83"/>
    <w:multiLevelType w:val="singleLevel"/>
    <w:tmpl w:val="536E19F6"/>
    <w:lvl w:ilvl="0">
      <w:start w:val="1"/>
      <w:numFmt w:val="bullet"/>
      <w:pStyle w:val="ListBullet2"/>
      <w:lvlText w:val=""/>
      <w:lvlJc w:val="left"/>
      <w:pPr>
        <w:tabs>
          <w:tab w:val="num" w:pos="720"/>
        </w:tabs>
        <w:ind w:left="720" w:hanging="360"/>
      </w:pPr>
      <w:rPr>
        <w:rFonts w:ascii="Symbol" w:eastAsia="Times New Roman" w:hAnsi="Symbol" w:hint="default"/>
      </w:rPr>
    </w:lvl>
  </w:abstractNum>
  <w:abstractNum w:abstractNumId="9">
    <w:nsid w:val="FFFFFF88"/>
    <w:multiLevelType w:val="singleLevel"/>
    <w:tmpl w:val="66E00E2E"/>
    <w:lvl w:ilvl="0">
      <w:start w:val="1"/>
      <w:numFmt w:val="decimal"/>
      <w:pStyle w:val="ListNumber"/>
      <w:lvlText w:val="%1."/>
      <w:lvlJc w:val="left"/>
      <w:pPr>
        <w:tabs>
          <w:tab w:val="num" w:pos="360"/>
        </w:tabs>
        <w:ind w:left="360" w:hanging="360"/>
      </w:pPr>
    </w:lvl>
  </w:abstractNum>
  <w:abstractNum w:abstractNumId="10">
    <w:nsid w:val="FFFFFF89"/>
    <w:multiLevelType w:val="singleLevel"/>
    <w:tmpl w:val="A836A8AC"/>
    <w:lvl w:ilvl="0">
      <w:start w:val="1"/>
      <w:numFmt w:val="bullet"/>
      <w:pStyle w:val="ListBullet"/>
      <w:lvlText w:val=""/>
      <w:lvlJc w:val="left"/>
      <w:pPr>
        <w:tabs>
          <w:tab w:val="num" w:pos="360"/>
        </w:tabs>
        <w:ind w:left="360" w:hanging="360"/>
      </w:pPr>
      <w:rPr>
        <w:rFonts w:ascii="Symbol" w:eastAsia="Times New Roman" w:hAnsi="Symbol" w:hint="default"/>
      </w:rPr>
    </w:lvl>
  </w:abstractNum>
  <w:abstractNum w:abstractNumId="11">
    <w:nsid w:val="FFFFFFFB"/>
    <w:multiLevelType w:val="multilevel"/>
    <w:tmpl w:val="FFFFFFFF"/>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2">
    <w:nsid w:val="FFFFFFFE"/>
    <w:multiLevelType w:val="singleLevel"/>
    <w:tmpl w:val="5CA6E12C"/>
    <w:lvl w:ilvl="0">
      <w:numFmt w:val="decimal"/>
      <w:lvlText w:val="*"/>
      <w:lvlJc w:val="left"/>
    </w:lvl>
  </w:abstractNum>
  <w:abstractNum w:abstractNumId="13">
    <w:nsid w:val="02ED5D3A"/>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14">
    <w:nsid w:val="064E10C8"/>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15">
    <w:nsid w:val="06686EE4"/>
    <w:multiLevelType w:val="multilevel"/>
    <w:tmpl w:val="97181DC6"/>
    <w:lvl w:ilvl="0">
      <w:start w:val="1"/>
      <w:numFmt w:val="bullet"/>
      <w:pStyle w:val="Bullet"/>
      <w:lvlText w:val=""/>
      <w:lvlJc w:val="left"/>
      <w:pPr>
        <w:tabs>
          <w:tab w:val="num" w:pos="720"/>
        </w:tabs>
        <w:ind w:left="720" w:hanging="360"/>
      </w:pPr>
      <w:rPr>
        <w:rFonts w:ascii="Symbol" w:eastAsia="Times New Roman"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eastAsia="Times New Roman"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eastAsia="Times New Roman"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nsid w:val="14496F4F"/>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17">
    <w:nsid w:val="198D75AF"/>
    <w:multiLevelType w:val="singleLevel"/>
    <w:tmpl w:val="DDEE8D5E"/>
    <w:lvl w:ilvl="0">
      <w:start w:val="1"/>
      <w:numFmt w:val="decimal"/>
      <w:lvlText w:val="%1."/>
      <w:legacy w:legacy="1" w:legacySpace="0" w:legacyIndent="144"/>
      <w:lvlJc w:val="left"/>
      <w:pPr>
        <w:ind w:left="144" w:hanging="144"/>
      </w:pPr>
    </w:lvl>
  </w:abstractNum>
  <w:abstractNum w:abstractNumId="18">
    <w:nsid w:val="1C256FB0"/>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19">
    <w:nsid w:val="1F4A0179"/>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20">
    <w:nsid w:val="21E218E8"/>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21">
    <w:nsid w:val="29B677BC"/>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22">
    <w:nsid w:val="2AB17545"/>
    <w:multiLevelType w:val="singleLevel"/>
    <w:tmpl w:val="DDEE8D5E"/>
    <w:lvl w:ilvl="0">
      <w:start w:val="1"/>
      <w:numFmt w:val="decimal"/>
      <w:lvlText w:val="%1."/>
      <w:legacy w:legacy="1" w:legacySpace="0" w:legacyIndent="144"/>
      <w:lvlJc w:val="left"/>
      <w:pPr>
        <w:ind w:left="144" w:hanging="144"/>
      </w:pPr>
    </w:lvl>
  </w:abstractNum>
  <w:abstractNum w:abstractNumId="23">
    <w:nsid w:val="330F08CD"/>
    <w:multiLevelType w:val="multilevel"/>
    <w:tmpl w:val="DDEE8D5E"/>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4">
    <w:nsid w:val="3A482D0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3B7C47BF"/>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26">
    <w:nsid w:val="4229611F"/>
    <w:multiLevelType w:val="singleLevel"/>
    <w:tmpl w:val="DDEE8D5E"/>
    <w:lvl w:ilvl="0">
      <w:start w:val="1"/>
      <w:numFmt w:val="decimal"/>
      <w:lvlText w:val="%1."/>
      <w:legacy w:legacy="1" w:legacySpace="0" w:legacyIndent="144"/>
      <w:lvlJc w:val="left"/>
      <w:pPr>
        <w:ind w:left="144" w:hanging="144"/>
      </w:pPr>
    </w:lvl>
  </w:abstractNum>
  <w:abstractNum w:abstractNumId="27">
    <w:nsid w:val="434F6FAE"/>
    <w:multiLevelType w:val="multilevel"/>
    <w:tmpl w:val="0F962DDA"/>
    <w:lvl w:ilvl="0">
      <w:start w:val="1"/>
      <w:numFmt w:val="decimal"/>
      <w:lvlText w:val="[%1]"/>
      <w:lvlJc w:val="left"/>
      <w:pPr>
        <w:tabs>
          <w:tab w:val="num" w:pos="360"/>
        </w:tabs>
        <w:ind w:left="0" w:firstLine="0"/>
      </w:pPr>
      <w:rPr>
        <w:rFonts w:ascii="Arial" w:hAnsi="Arial" w:hint="default"/>
      </w:rPr>
    </w:lvl>
    <w:lvl w:ilvl="1">
      <w:start w:val="1"/>
      <w:numFmt w:val="lowerLetter"/>
      <w:lvlText w:val="%2."/>
      <w:lvlJc w:val="left"/>
      <w:pPr>
        <w:tabs>
          <w:tab w:val="num" w:pos="3240"/>
        </w:tabs>
        <w:ind w:left="3240" w:hanging="360"/>
      </w:pPr>
    </w:lvl>
    <w:lvl w:ilvl="2">
      <w:start w:val="1"/>
      <w:numFmt w:val="lowerRoman"/>
      <w:lvlText w:val="%3."/>
      <w:lvlJc w:val="right"/>
      <w:pPr>
        <w:tabs>
          <w:tab w:val="num" w:pos="3960"/>
        </w:tabs>
        <w:ind w:left="3960" w:hanging="180"/>
      </w:pPr>
    </w:lvl>
    <w:lvl w:ilvl="3">
      <w:start w:val="1"/>
      <w:numFmt w:val="decimal"/>
      <w:lvlText w:val="%4."/>
      <w:lvlJc w:val="left"/>
      <w:pPr>
        <w:tabs>
          <w:tab w:val="num" w:pos="4680"/>
        </w:tabs>
        <w:ind w:left="4680" w:hanging="360"/>
      </w:pPr>
    </w:lvl>
    <w:lvl w:ilvl="4">
      <w:start w:val="1"/>
      <w:numFmt w:val="lowerLetter"/>
      <w:lvlText w:val="%5."/>
      <w:lvlJc w:val="left"/>
      <w:pPr>
        <w:tabs>
          <w:tab w:val="num" w:pos="5400"/>
        </w:tabs>
        <w:ind w:left="5400" w:hanging="360"/>
      </w:pPr>
    </w:lvl>
    <w:lvl w:ilvl="5">
      <w:start w:val="1"/>
      <w:numFmt w:val="lowerRoman"/>
      <w:lvlText w:val="%6."/>
      <w:lvlJc w:val="right"/>
      <w:pPr>
        <w:tabs>
          <w:tab w:val="num" w:pos="6120"/>
        </w:tabs>
        <w:ind w:left="6120" w:hanging="180"/>
      </w:pPr>
    </w:lvl>
    <w:lvl w:ilvl="6">
      <w:start w:val="1"/>
      <w:numFmt w:val="decimal"/>
      <w:lvlText w:val="%7."/>
      <w:lvlJc w:val="left"/>
      <w:pPr>
        <w:tabs>
          <w:tab w:val="num" w:pos="6840"/>
        </w:tabs>
        <w:ind w:left="6840" w:hanging="360"/>
      </w:pPr>
    </w:lvl>
    <w:lvl w:ilvl="7">
      <w:start w:val="1"/>
      <w:numFmt w:val="lowerLetter"/>
      <w:lvlText w:val="%8."/>
      <w:lvlJc w:val="left"/>
      <w:pPr>
        <w:tabs>
          <w:tab w:val="num" w:pos="7560"/>
        </w:tabs>
        <w:ind w:left="7560" w:hanging="360"/>
      </w:pPr>
    </w:lvl>
    <w:lvl w:ilvl="8">
      <w:start w:val="1"/>
      <w:numFmt w:val="lowerRoman"/>
      <w:lvlText w:val="%9."/>
      <w:lvlJc w:val="right"/>
      <w:pPr>
        <w:tabs>
          <w:tab w:val="num" w:pos="8280"/>
        </w:tabs>
        <w:ind w:left="8280" w:hanging="180"/>
      </w:pPr>
    </w:lvl>
  </w:abstractNum>
  <w:abstractNum w:abstractNumId="28">
    <w:nsid w:val="499A66E6"/>
    <w:multiLevelType w:val="hybridMultilevel"/>
    <w:tmpl w:val="C2A25756"/>
    <w:lvl w:ilvl="0" w:tplc="51627B8E">
      <w:start w:val="1"/>
      <w:numFmt w:val="decimal"/>
      <w:pStyle w:val="References"/>
      <w:lvlText w:val="%1."/>
      <w:lvlJc w:val="left"/>
      <w:pPr>
        <w:ind w:left="720" w:hanging="360"/>
      </w:pPr>
      <w:rPr>
        <w:rFonts w:ascii="Times New Roman" w:hAnsi="Times New Roman" w:hint="default"/>
        <w:b w:val="0"/>
        <w:bCs w:val="0"/>
        <w:i w:val="0"/>
        <w:i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AAC6963"/>
    <w:multiLevelType w:val="singleLevel"/>
    <w:tmpl w:val="DDEE8D5E"/>
    <w:lvl w:ilvl="0">
      <w:start w:val="1"/>
      <w:numFmt w:val="decimal"/>
      <w:lvlText w:val="%1."/>
      <w:legacy w:legacy="1" w:legacySpace="0" w:legacyIndent="144"/>
      <w:lvlJc w:val="left"/>
      <w:pPr>
        <w:ind w:left="144" w:hanging="144"/>
      </w:pPr>
    </w:lvl>
  </w:abstractNum>
  <w:abstractNum w:abstractNumId="30">
    <w:nsid w:val="5289287D"/>
    <w:multiLevelType w:val="singleLevel"/>
    <w:tmpl w:val="DDEE8D5E"/>
    <w:lvl w:ilvl="0">
      <w:start w:val="1"/>
      <w:numFmt w:val="decimal"/>
      <w:lvlText w:val="%1."/>
      <w:legacy w:legacy="1" w:legacySpace="0" w:legacyIndent="144"/>
      <w:lvlJc w:val="left"/>
      <w:pPr>
        <w:ind w:left="144" w:hanging="144"/>
      </w:pPr>
    </w:lvl>
  </w:abstractNum>
  <w:abstractNum w:abstractNumId="31">
    <w:nsid w:val="58AD353F"/>
    <w:multiLevelType w:val="hybridMultilevel"/>
    <w:tmpl w:val="066CB9EA"/>
    <w:lvl w:ilvl="0" w:tplc="61E616DA">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58D51CC0"/>
    <w:multiLevelType w:val="singleLevel"/>
    <w:tmpl w:val="DDEE8D5E"/>
    <w:lvl w:ilvl="0">
      <w:start w:val="1"/>
      <w:numFmt w:val="decimal"/>
      <w:lvlText w:val="%1."/>
      <w:legacy w:legacy="1" w:legacySpace="0" w:legacyIndent="144"/>
      <w:lvlJc w:val="left"/>
      <w:pPr>
        <w:ind w:left="144" w:hanging="144"/>
      </w:pPr>
    </w:lvl>
  </w:abstractNum>
  <w:abstractNum w:abstractNumId="33">
    <w:nsid w:val="5A0A036E"/>
    <w:multiLevelType w:val="singleLevel"/>
    <w:tmpl w:val="61E616DA"/>
    <w:lvl w:ilvl="0">
      <w:start w:val="1"/>
      <w:numFmt w:val="decimal"/>
      <w:lvlText w:val="%1."/>
      <w:legacy w:legacy="1" w:legacySpace="0" w:legacyIndent="144"/>
      <w:lvlJc w:val="left"/>
      <w:pPr>
        <w:ind w:left="144" w:hanging="144"/>
      </w:pPr>
    </w:lvl>
  </w:abstractNum>
  <w:abstractNum w:abstractNumId="34">
    <w:nsid w:val="5BB151A4"/>
    <w:multiLevelType w:val="multilevel"/>
    <w:tmpl w:val="0F962DDA"/>
    <w:lvl w:ilvl="0">
      <w:start w:val="1"/>
      <w:numFmt w:val="decimal"/>
      <w:lvlText w:val="[%1]"/>
      <w:lvlJc w:val="left"/>
      <w:pPr>
        <w:tabs>
          <w:tab w:val="num" w:pos="360"/>
        </w:tabs>
        <w:ind w:left="0" w:firstLine="0"/>
      </w:pPr>
      <w:rPr>
        <w:rFonts w:ascii="Arial" w:hAnsi="Arial" w:hint="default"/>
      </w:rPr>
    </w:lvl>
    <w:lvl w:ilvl="1">
      <w:start w:val="1"/>
      <w:numFmt w:val="lowerLetter"/>
      <w:lvlText w:val="%2."/>
      <w:lvlJc w:val="left"/>
      <w:pPr>
        <w:tabs>
          <w:tab w:val="num" w:pos="3240"/>
        </w:tabs>
        <w:ind w:left="3240" w:hanging="360"/>
      </w:pPr>
    </w:lvl>
    <w:lvl w:ilvl="2">
      <w:start w:val="1"/>
      <w:numFmt w:val="lowerRoman"/>
      <w:lvlText w:val="%3."/>
      <w:lvlJc w:val="right"/>
      <w:pPr>
        <w:tabs>
          <w:tab w:val="num" w:pos="3960"/>
        </w:tabs>
        <w:ind w:left="3960" w:hanging="180"/>
      </w:pPr>
    </w:lvl>
    <w:lvl w:ilvl="3">
      <w:start w:val="1"/>
      <w:numFmt w:val="decimal"/>
      <w:lvlText w:val="%4."/>
      <w:lvlJc w:val="left"/>
      <w:pPr>
        <w:tabs>
          <w:tab w:val="num" w:pos="4680"/>
        </w:tabs>
        <w:ind w:left="4680" w:hanging="360"/>
      </w:pPr>
    </w:lvl>
    <w:lvl w:ilvl="4">
      <w:start w:val="1"/>
      <w:numFmt w:val="lowerLetter"/>
      <w:lvlText w:val="%5."/>
      <w:lvlJc w:val="left"/>
      <w:pPr>
        <w:tabs>
          <w:tab w:val="num" w:pos="5400"/>
        </w:tabs>
        <w:ind w:left="5400" w:hanging="360"/>
      </w:pPr>
    </w:lvl>
    <w:lvl w:ilvl="5">
      <w:start w:val="1"/>
      <w:numFmt w:val="lowerRoman"/>
      <w:lvlText w:val="%6."/>
      <w:lvlJc w:val="right"/>
      <w:pPr>
        <w:tabs>
          <w:tab w:val="num" w:pos="6120"/>
        </w:tabs>
        <w:ind w:left="6120" w:hanging="180"/>
      </w:pPr>
    </w:lvl>
    <w:lvl w:ilvl="6">
      <w:start w:val="1"/>
      <w:numFmt w:val="decimal"/>
      <w:lvlText w:val="%7."/>
      <w:lvlJc w:val="left"/>
      <w:pPr>
        <w:tabs>
          <w:tab w:val="num" w:pos="6840"/>
        </w:tabs>
        <w:ind w:left="6840" w:hanging="360"/>
      </w:pPr>
    </w:lvl>
    <w:lvl w:ilvl="7">
      <w:start w:val="1"/>
      <w:numFmt w:val="lowerLetter"/>
      <w:lvlText w:val="%8."/>
      <w:lvlJc w:val="left"/>
      <w:pPr>
        <w:tabs>
          <w:tab w:val="num" w:pos="7560"/>
        </w:tabs>
        <w:ind w:left="7560" w:hanging="360"/>
      </w:pPr>
    </w:lvl>
    <w:lvl w:ilvl="8">
      <w:start w:val="1"/>
      <w:numFmt w:val="lowerRoman"/>
      <w:lvlText w:val="%9."/>
      <w:lvlJc w:val="right"/>
      <w:pPr>
        <w:tabs>
          <w:tab w:val="num" w:pos="8280"/>
        </w:tabs>
        <w:ind w:left="8280" w:hanging="180"/>
      </w:pPr>
    </w:lvl>
  </w:abstractNum>
  <w:abstractNum w:abstractNumId="35">
    <w:nsid w:val="75B570DA"/>
    <w:multiLevelType w:val="singleLevel"/>
    <w:tmpl w:val="E772A2E0"/>
    <w:lvl w:ilvl="0">
      <w:start w:val="1"/>
      <w:numFmt w:val="decimal"/>
      <w:lvlText w:val="%1."/>
      <w:legacy w:legacy="1" w:legacySpace="0" w:legacyIndent="144"/>
      <w:lvlJc w:val="left"/>
      <w:pPr>
        <w:ind w:left="144" w:hanging="144"/>
      </w:pPr>
      <w:rPr>
        <w:rFonts w:ascii="Helvetica" w:hAnsi="Helvetica" w:hint="default"/>
      </w:rPr>
    </w:lvl>
  </w:abstractNum>
  <w:abstractNum w:abstractNumId="36">
    <w:nsid w:val="7AA90541"/>
    <w:multiLevelType w:val="hybridMultilevel"/>
    <w:tmpl w:val="5F883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FE40FC1"/>
    <w:multiLevelType w:val="singleLevel"/>
    <w:tmpl w:val="73C82224"/>
    <w:lvl w:ilvl="0">
      <w:start w:val="1"/>
      <w:numFmt w:val="bullet"/>
      <w:pStyle w:val="bulletlist"/>
      <w:lvlText w:val=""/>
      <w:lvlJc w:val="left"/>
      <w:pPr>
        <w:tabs>
          <w:tab w:val="num" w:pos="216"/>
        </w:tabs>
        <w:ind w:left="216" w:hanging="216"/>
      </w:pPr>
      <w:rPr>
        <w:rFonts w:ascii="Wingdings" w:hAnsi="Wingdings" w:hint="default"/>
        <w:sz w:val="16"/>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10"/>
  </w:num>
  <w:num w:numId="12">
    <w:abstractNumId w:val="8"/>
  </w:num>
  <w:num w:numId="13">
    <w:abstractNumId w:val="7"/>
  </w:num>
  <w:num w:numId="14">
    <w:abstractNumId w:val="6"/>
  </w:num>
  <w:num w:numId="15">
    <w:abstractNumId w:val="5"/>
  </w:num>
  <w:num w:numId="16">
    <w:abstractNumId w:val="9"/>
  </w:num>
  <w:num w:numId="17">
    <w:abstractNumId w:val="4"/>
  </w:num>
  <w:num w:numId="18">
    <w:abstractNumId w:val="3"/>
  </w:num>
  <w:num w:numId="19">
    <w:abstractNumId w:val="2"/>
  </w:num>
  <w:num w:numId="20">
    <w:abstractNumId w:val="1"/>
  </w:num>
  <w:num w:numId="21">
    <w:abstractNumId w:val="12"/>
    <w:lvlOverride w:ilvl="0">
      <w:lvl w:ilvl="0">
        <w:start w:val="1"/>
        <w:numFmt w:val="bullet"/>
        <w:lvlText w:val=""/>
        <w:legacy w:legacy="1" w:legacySpace="0" w:legacyIndent="360"/>
        <w:lvlJc w:val="left"/>
        <w:pPr>
          <w:ind w:left="360" w:hanging="360"/>
        </w:pPr>
        <w:rPr>
          <w:rFonts w:ascii="Symbol" w:eastAsia="Times New Roman" w:hAnsi="Symbol" w:hint="default"/>
        </w:rPr>
      </w:lvl>
    </w:lvlOverride>
  </w:num>
  <w:num w:numId="22">
    <w:abstractNumId w:val="33"/>
  </w:num>
  <w:num w:numId="23">
    <w:abstractNumId w:val="23"/>
  </w:num>
  <w:num w:numId="24">
    <w:abstractNumId w:val="11"/>
  </w:num>
  <w:num w:numId="25">
    <w:abstractNumId w:val="26"/>
  </w:num>
  <w:num w:numId="26">
    <w:abstractNumId w:val="22"/>
  </w:num>
  <w:num w:numId="27">
    <w:abstractNumId w:val="29"/>
  </w:num>
  <w:num w:numId="28">
    <w:abstractNumId w:val="30"/>
  </w:num>
  <w:num w:numId="29">
    <w:abstractNumId w:val="17"/>
  </w:num>
  <w:num w:numId="30">
    <w:abstractNumId w:val="32"/>
  </w:num>
  <w:num w:numId="31">
    <w:abstractNumId w:val="15"/>
  </w:num>
  <w:num w:numId="32">
    <w:abstractNumId w:val="36"/>
  </w:num>
  <w:num w:numId="33">
    <w:abstractNumId w:val="0"/>
  </w:num>
  <w:num w:numId="34">
    <w:abstractNumId w:val="31"/>
  </w:num>
  <w:num w:numId="35">
    <w:abstractNumId w:val="16"/>
  </w:num>
  <w:num w:numId="36">
    <w:abstractNumId w:val="25"/>
  </w:num>
  <w:num w:numId="37">
    <w:abstractNumId w:val="13"/>
  </w:num>
  <w:num w:numId="38">
    <w:abstractNumId w:val="18"/>
  </w:num>
  <w:num w:numId="39">
    <w:abstractNumId w:val="21"/>
  </w:num>
  <w:num w:numId="40">
    <w:abstractNumId w:val="19"/>
  </w:num>
  <w:num w:numId="41">
    <w:abstractNumId w:val="35"/>
  </w:num>
  <w:num w:numId="42">
    <w:abstractNumId w:val="14"/>
  </w:num>
  <w:num w:numId="43">
    <w:abstractNumId w:val="20"/>
  </w:num>
  <w:num w:numId="44">
    <w:abstractNumId w:val="28"/>
  </w:num>
  <w:num w:numId="45">
    <w:abstractNumId w:val="34"/>
  </w:num>
  <w:num w:numId="46">
    <w:abstractNumId w:val="37"/>
  </w:num>
  <w:num w:numId="47">
    <w:abstractNumId w:val="27"/>
  </w:num>
  <w:num w:numId="4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TrueTypeFont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HIPaperNum" w:val="400"/>
  </w:docVars>
  <w:rsids>
    <w:rsidRoot w:val="004F7602"/>
    <w:rsid w:val="00004F8B"/>
    <w:rsid w:val="00012912"/>
    <w:rsid w:val="00015C8D"/>
    <w:rsid w:val="0001659E"/>
    <w:rsid w:val="00020A8A"/>
    <w:rsid w:val="000333DE"/>
    <w:rsid w:val="0003450C"/>
    <w:rsid w:val="00040794"/>
    <w:rsid w:val="00043257"/>
    <w:rsid w:val="000518BD"/>
    <w:rsid w:val="00055598"/>
    <w:rsid w:val="000611A8"/>
    <w:rsid w:val="000652FB"/>
    <w:rsid w:val="000728F3"/>
    <w:rsid w:val="00072B3A"/>
    <w:rsid w:val="00073096"/>
    <w:rsid w:val="00073DCD"/>
    <w:rsid w:val="00075F07"/>
    <w:rsid w:val="000869B3"/>
    <w:rsid w:val="000A1231"/>
    <w:rsid w:val="000A3852"/>
    <w:rsid w:val="000B6A11"/>
    <w:rsid w:val="000B72DA"/>
    <w:rsid w:val="000E112E"/>
    <w:rsid w:val="000E2501"/>
    <w:rsid w:val="000E4445"/>
    <w:rsid w:val="000E5328"/>
    <w:rsid w:val="000F19BD"/>
    <w:rsid w:val="000F35C8"/>
    <w:rsid w:val="000F4B8F"/>
    <w:rsid w:val="000F5BE5"/>
    <w:rsid w:val="000F74B1"/>
    <w:rsid w:val="0010082E"/>
    <w:rsid w:val="0010210D"/>
    <w:rsid w:val="00103A63"/>
    <w:rsid w:val="001105CA"/>
    <w:rsid w:val="00114577"/>
    <w:rsid w:val="0011701D"/>
    <w:rsid w:val="00121535"/>
    <w:rsid w:val="00121EE5"/>
    <w:rsid w:val="00123CFD"/>
    <w:rsid w:val="00133370"/>
    <w:rsid w:val="00137145"/>
    <w:rsid w:val="0013749B"/>
    <w:rsid w:val="001465AB"/>
    <w:rsid w:val="00151FAA"/>
    <w:rsid w:val="0015755C"/>
    <w:rsid w:val="00161911"/>
    <w:rsid w:val="001639F7"/>
    <w:rsid w:val="001768CB"/>
    <w:rsid w:val="0017799B"/>
    <w:rsid w:val="00186236"/>
    <w:rsid w:val="00191462"/>
    <w:rsid w:val="00197B90"/>
    <w:rsid w:val="001A05CE"/>
    <w:rsid w:val="001A3E24"/>
    <w:rsid w:val="001A442C"/>
    <w:rsid w:val="001A4BEF"/>
    <w:rsid w:val="001A555F"/>
    <w:rsid w:val="001B2C4E"/>
    <w:rsid w:val="001C2A81"/>
    <w:rsid w:val="001C4719"/>
    <w:rsid w:val="001D29E1"/>
    <w:rsid w:val="001E5C50"/>
    <w:rsid w:val="001F042A"/>
    <w:rsid w:val="001F062E"/>
    <w:rsid w:val="001F40BF"/>
    <w:rsid w:val="001F4B3C"/>
    <w:rsid w:val="0020192F"/>
    <w:rsid w:val="002022E4"/>
    <w:rsid w:val="002028D3"/>
    <w:rsid w:val="00210191"/>
    <w:rsid w:val="002112E3"/>
    <w:rsid w:val="00214551"/>
    <w:rsid w:val="0021533A"/>
    <w:rsid w:val="0022642A"/>
    <w:rsid w:val="0022741D"/>
    <w:rsid w:val="00227741"/>
    <w:rsid w:val="00227825"/>
    <w:rsid w:val="0024113A"/>
    <w:rsid w:val="00251B3D"/>
    <w:rsid w:val="0025707B"/>
    <w:rsid w:val="00263558"/>
    <w:rsid w:val="002639F6"/>
    <w:rsid w:val="002727A0"/>
    <w:rsid w:val="00272DB6"/>
    <w:rsid w:val="002862A4"/>
    <w:rsid w:val="002A273D"/>
    <w:rsid w:val="002A3350"/>
    <w:rsid w:val="002B0B5F"/>
    <w:rsid w:val="002C3318"/>
    <w:rsid w:val="002D41E8"/>
    <w:rsid w:val="002E0A29"/>
    <w:rsid w:val="002E55B4"/>
    <w:rsid w:val="002F21EA"/>
    <w:rsid w:val="002F61EC"/>
    <w:rsid w:val="002F7A09"/>
    <w:rsid w:val="00310376"/>
    <w:rsid w:val="00311723"/>
    <w:rsid w:val="003123C3"/>
    <w:rsid w:val="003176CF"/>
    <w:rsid w:val="00321BC5"/>
    <w:rsid w:val="00326CB8"/>
    <w:rsid w:val="00331AFF"/>
    <w:rsid w:val="00340493"/>
    <w:rsid w:val="003500C6"/>
    <w:rsid w:val="003521DC"/>
    <w:rsid w:val="00354AC8"/>
    <w:rsid w:val="00354D90"/>
    <w:rsid w:val="00355923"/>
    <w:rsid w:val="003644E7"/>
    <w:rsid w:val="00373F8D"/>
    <w:rsid w:val="0039156C"/>
    <w:rsid w:val="003948CB"/>
    <w:rsid w:val="00396BBA"/>
    <w:rsid w:val="003A7DC7"/>
    <w:rsid w:val="003B07DF"/>
    <w:rsid w:val="003B1F3C"/>
    <w:rsid w:val="003B4EB4"/>
    <w:rsid w:val="003D5402"/>
    <w:rsid w:val="003D7F56"/>
    <w:rsid w:val="003E128F"/>
    <w:rsid w:val="003E1359"/>
    <w:rsid w:val="003E1FB5"/>
    <w:rsid w:val="003E3C69"/>
    <w:rsid w:val="003F70AB"/>
    <w:rsid w:val="003F749D"/>
    <w:rsid w:val="00401D66"/>
    <w:rsid w:val="0041136C"/>
    <w:rsid w:val="0041270E"/>
    <w:rsid w:val="00431B38"/>
    <w:rsid w:val="0043733F"/>
    <w:rsid w:val="00443E9F"/>
    <w:rsid w:val="0045070E"/>
    <w:rsid w:val="00454A5E"/>
    <w:rsid w:val="0046227B"/>
    <w:rsid w:val="00464AA2"/>
    <w:rsid w:val="004675B4"/>
    <w:rsid w:val="0046771C"/>
    <w:rsid w:val="00480565"/>
    <w:rsid w:val="00480F98"/>
    <w:rsid w:val="00493EDB"/>
    <w:rsid w:val="00494E7E"/>
    <w:rsid w:val="00496812"/>
    <w:rsid w:val="004A34E3"/>
    <w:rsid w:val="004B241B"/>
    <w:rsid w:val="004B35DA"/>
    <w:rsid w:val="004B4E2C"/>
    <w:rsid w:val="004B5AF6"/>
    <w:rsid w:val="004C3AB4"/>
    <w:rsid w:val="004D0054"/>
    <w:rsid w:val="004D169F"/>
    <w:rsid w:val="004D536B"/>
    <w:rsid w:val="004E6530"/>
    <w:rsid w:val="004F0FC6"/>
    <w:rsid w:val="004F5754"/>
    <w:rsid w:val="004F7602"/>
    <w:rsid w:val="004F7A15"/>
    <w:rsid w:val="005004D4"/>
    <w:rsid w:val="0050582B"/>
    <w:rsid w:val="00505DFC"/>
    <w:rsid w:val="00505E1B"/>
    <w:rsid w:val="00507848"/>
    <w:rsid w:val="00515BDE"/>
    <w:rsid w:val="00524EB7"/>
    <w:rsid w:val="00526FB1"/>
    <w:rsid w:val="005306B1"/>
    <w:rsid w:val="005327F1"/>
    <w:rsid w:val="00541E5C"/>
    <w:rsid w:val="00547E53"/>
    <w:rsid w:val="00551456"/>
    <w:rsid w:val="00552774"/>
    <w:rsid w:val="00552C72"/>
    <w:rsid w:val="00553092"/>
    <w:rsid w:val="00560E90"/>
    <w:rsid w:val="00583589"/>
    <w:rsid w:val="00586FE5"/>
    <w:rsid w:val="00587B87"/>
    <w:rsid w:val="00591C69"/>
    <w:rsid w:val="00592FCC"/>
    <w:rsid w:val="005A1DB7"/>
    <w:rsid w:val="005A2C27"/>
    <w:rsid w:val="005A41E2"/>
    <w:rsid w:val="005B4601"/>
    <w:rsid w:val="005C0FDD"/>
    <w:rsid w:val="005C216A"/>
    <w:rsid w:val="005C632C"/>
    <w:rsid w:val="005D144D"/>
    <w:rsid w:val="005D4A32"/>
    <w:rsid w:val="005E3A00"/>
    <w:rsid w:val="005E6B47"/>
    <w:rsid w:val="005F3AB7"/>
    <w:rsid w:val="0060072B"/>
    <w:rsid w:val="006048E3"/>
    <w:rsid w:val="00605ACA"/>
    <w:rsid w:val="006064B4"/>
    <w:rsid w:val="0061007B"/>
    <w:rsid w:val="006127F1"/>
    <w:rsid w:val="00613D18"/>
    <w:rsid w:val="00616AD9"/>
    <w:rsid w:val="0061701D"/>
    <w:rsid w:val="0062221C"/>
    <w:rsid w:val="00623231"/>
    <w:rsid w:val="006241C9"/>
    <w:rsid w:val="006269FF"/>
    <w:rsid w:val="00626F42"/>
    <w:rsid w:val="00627420"/>
    <w:rsid w:val="00632F1C"/>
    <w:rsid w:val="00637E1C"/>
    <w:rsid w:val="006619D3"/>
    <w:rsid w:val="00663A28"/>
    <w:rsid w:val="00672138"/>
    <w:rsid w:val="0067248E"/>
    <w:rsid w:val="00676C98"/>
    <w:rsid w:val="00684747"/>
    <w:rsid w:val="00687800"/>
    <w:rsid w:val="00687C19"/>
    <w:rsid w:val="0069261B"/>
    <w:rsid w:val="00695F7C"/>
    <w:rsid w:val="006973A2"/>
    <w:rsid w:val="006A0290"/>
    <w:rsid w:val="006A620B"/>
    <w:rsid w:val="006A6A6D"/>
    <w:rsid w:val="006B0C82"/>
    <w:rsid w:val="006B1D5B"/>
    <w:rsid w:val="006B3F1F"/>
    <w:rsid w:val="006C0787"/>
    <w:rsid w:val="006D2F4C"/>
    <w:rsid w:val="006D3C14"/>
    <w:rsid w:val="006D6F59"/>
    <w:rsid w:val="006E0CB6"/>
    <w:rsid w:val="006E401D"/>
    <w:rsid w:val="006F61A5"/>
    <w:rsid w:val="006F7E70"/>
    <w:rsid w:val="007031CC"/>
    <w:rsid w:val="007078B9"/>
    <w:rsid w:val="0071367A"/>
    <w:rsid w:val="00725786"/>
    <w:rsid w:val="00734875"/>
    <w:rsid w:val="007378CA"/>
    <w:rsid w:val="007476E9"/>
    <w:rsid w:val="00752A83"/>
    <w:rsid w:val="00760679"/>
    <w:rsid w:val="00761FD3"/>
    <w:rsid w:val="00764F75"/>
    <w:rsid w:val="00770435"/>
    <w:rsid w:val="00782280"/>
    <w:rsid w:val="007863DE"/>
    <w:rsid w:val="007A43F0"/>
    <w:rsid w:val="007B05D7"/>
    <w:rsid w:val="007C4C05"/>
    <w:rsid w:val="007C4DFB"/>
    <w:rsid w:val="007C67B0"/>
    <w:rsid w:val="007C7E48"/>
    <w:rsid w:val="007D77C8"/>
    <w:rsid w:val="007E174B"/>
    <w:rsid w:val="007E587A"/>
    <w:rsid w:val="007E5BB5"/>
    <w:rsid w:val="007F61EF"/>
    <w:rsid w:val="007F645F"/>
    <w:rsid w:val="008134A2"/>
    <w:rsid w:val="00817BCF"/>
    <w:rsid w:val="00840E85"/>
    <w:rsid w:val="008469A8"/>
    <w:rsid w:val="00853A06"/>
    <w:rsid w:val="00855456"/>
    <w:rsid w:val="008567AC"/>
    <w:rsid w:val="008639E0"/>
    <w:rsid w:val="0088145B"/>
    <w:rsid w:val="00890225"/>
    <w:rsid w:val="00890771"/>
    <w:rsid w:val="00891728"/>
    <w:rsid w:val="008B3ED1"/>
    <w:rsid w:val="008B6C3E"/>
    <w:rsid w:val="008C3181"/>
    <w:rsid w:val="008C41ED"/>
    <w:rsid w:val="008D07FD"/>
    <w:rsid w:val="008F2DA2"/>
    <w:rsid w:val="008F5D07"/>
    <w:rsid w:val="008F6DFD"/>
    <w:rsid w:val="00901095"/>
    <w:rsid w:val="0090145C"/>
    <w:rsid w:val="00904A50"/>
    <w:rsid w:val="00912676"/>
    <w:rsid w:val="00916282"/>
    <w:rsid w:val="00923416"/>
    <w:rsid w:val="0093404B"/>
    <w:rsid w:val="00934300"/>
    <w:rsid w:val="009375E5"/>
    <w:rsid w:val="009402CA"/>
    <w:rsid w:val="00945672"/>
    <w:rsid w:val="00950FED"/>
    <w:rsid w:val="00954859"/>
    <w:rsid w:val="00973A1F"/>
    <w:rsid w:val="0097506C"/>
    <w:rsid w:val="009863CF"/>
    <w:rsid w:val="00992D8D"/>
    <w:rsid w:val="00996CDD"/>
    <w:rsid w:val="009A62ED"/>
    <w:rsid w:val="009B3BC0"/>
    <w:rsid w:val="009C6704"/>
    <w:rsid w:val="009C7A4F"/>
    <w:rsid w:val="009D0E6F"/>
    <w:rsid w:val="009D4535"/>
    <w:rsid w:val="009D710C"/>
    <w:rsid w:val="009E3B95"/>
    <w:rsid w:val="009F2B73"/>
    <w:rsid w:val="00A03971"/>
    <w:rsid w:val="00A03CDD"/>
    <w:rsid w:val="00A1173C"/>
    <w:rsid w:val="00A15E21"/>
    <w:rsid w:val="00A265C3"/>
    <w:rsid w:val="00A3272B"/>
    <w:rsid w:val="00A42C99"/>
    <w:rsid w:val="00A45CEE"/>
    <w:rsid w:val="00A504A2"/>
    <w:rsid w:val="00A56217"/>
    <w:rsid w:val="00A616AC"/>
    <w:rsid w:val="00A62A70"/>
    <w:rsid w:val="00A631A3"/>
    <w:rsid w:val="00A6678D"/>
    <w:rsid w:val="00A71EF6"/>
    <w:rsid w:val="00A72455"/>
    <w:rsid w:val="00A7286E"/>
    <w:rsid w:val="00A729A3"/>
    <w:rsid w:val="00A8132E"/>
    <w:rsid w:val="00A97483"/>
    <w:rsid w:val="00AA48F9"/>
    <w:rsid w:val="00AA7718"/>
    <w:rsid w:val="00AA7976"/>
    <w:rsid w:val="00AB2711"/>
    <w:rsid w:val="00AB6E70"/>
    <w:rsid w:val="00AC16AF"/>
    <w:rsid w:val="00AC2B33"/>
    <w:rsid w:val="00AC313D"/>
    <w:rsid w:val="00AC496A"/>
    <w:rsid w:val="00AC7B51"/>
    <w:rsid w:val="00AC7BE6"/>
    <w:rsid w:val="00AD2DB8"/>
    <w:rsid w:val="00AD3AF6"/>
    <w:rsid w:val="00AD654F"/>
    <w:rsid w:val="00AD6731"/>
    <w:rsid w:val="00AE281B"/>
    <w:rsid w:val="00AF347A"/>
    <w:rsid w:val="00AF6313"/>
    <w:rsid w:val="00B0033A"/>
    <w:rsid w:val="00B01DDB"/>
    <w:rsid w:val="00B13DE4"/>
    <w:rsid w:val="00B26FEF"/>
    <w:rsid w:val="00B27FBC"/>
    <w:rsid w:val="00B300FF"/>
    <w:rsid w:val="00B309B2"/>
    <w:rsid w:val="00B52E8C"/>
    <w:rsid w:val="00B82F58"/>
    <w:rsid w:val="00B85EBD"/>
    <w:rsid w:val="00BA1301"/>
    <w:rsid w:val="00BA57F0"/>
    <w:rsid w:val="00BA714B"/>
    <w:rsid w:val="00BB23B6"/>
    <w:rsid w:val="00BB348C"/>
    <w:rsid w:val="00BD2529"/>
    <w:rsid w:val="00BE132C"/>
    <w:rsid w:val="00BE2FE6"/>
    <w:rsid w:val="00C06485"/>
    <w:rsid w:val="00C07EC8"/>
    <w:rsid w:val="00C279E7"/>
    <w:rsid w:val="00C362FB"/>
    <w:rsid w:val="00C36911"/>
    <w:rsid w:val="00C3758A"/>
    <w:rsid w:val="00C42DF6"/>
    <w:rsid w:val="00C53FF4"/>
    <w:rsid w:val="00C63B07"/>
    <w:rsid w:val="00C668FF"/>
    <w:rsid w:val="00C7793A"/>
    <w:rsid w:val="00C83F7C"/>
    <w:rsid w:val="00C852D4"/>
    <w:rsid w:val="00C8618A"/>
    <w:rsid w:val="00C91E85"/>
    <w:rsid w:val="00C94279"/>
    <w:rsid w:val="00C94F1E"/>
    <w:rsid w:val="00CA14C1"/>
    <w:rsid w:val="00CA1F35"/>
    <w:rsid w:val="00CA5766"/>
    <w:rsid w:val="00CA7046"/>
    <w:rsid w:val="00CB1DB1"/>
    <w:rsid w:val="00CC388A"/>
    <w:rsid w:val="00CD2270"/>
    <w:rsid w:val="00CE1D1B"/>
    <w:rsid w:val="00CE28F2"/>
    <w:rsid w:val="00CE7D73"/>
    <w:rsid w:val="00CF0B7C"/>
    <w:rsid w:val="00CF2A42"/>
    <w:rsid w:val="00CF3230"/>
    <w:rsid w:val="00CF5C1F"/>
    <w:rsid w:val="00D10462"/>
    <w:rsid w:val="00D12810"/>
    <w:rsid w:val="00D155A0"/>
    <w:rsid w:val="00D170CB"/>
    <w:rsid w:val="00D32315"/>
    <w:rsid w:val="00D32E62"/>
    <w:rsid w:val="00D3324C"/>
    <w:rsid w:val="00D45340"/>
    <w:rsid w:val="00D46EAF"/>
    <w:rsid w:val="00D505A3"/>
    <w:rsid w:val="00D50952"/>
    <w:rsid w:val="00D50F57"/>
    <w:rsid w:val="00D547AD"/>
    <w:rsid w:val="00D60FA7"/>
    <w:rsid w:val="00D65617"/>
    <w:rsid w:val="00D740E0"/>
    <w:rsid w:val="00D84763"/>
    <w:rsid w:val="00D90F52"/>
    <w:rsid w:val="00D93431"/>
    <w:rsid w:val="00D969F2"/>
    <w:rsid w:val="00DB1318"/>
    <w:rsid w:val="00DB229E"/>
    <w:rsid w:val="00DB7B90"/>
    <w:rsid w:val="00DC498D"/>
    <w:rsid w:val="00DC7C58"/>
    <w:rsid w:val="00DE1746"/>
    <w:rsid w:val="00DE3B36"/>
    <w:rsid w:val="00DE4011"/>
    <w:rsid w:val="00DE4BFC"/>
    <w:rsid w:val="00DF08D4"/>
    <w:rsid w:val="00E0020B"/>
    <w:rsid w:val="00E022F0"/>
    <w:rsid w:val="00E21718"/>
    <w:rsid w:val="00E245C8"/>
    <w:rsid w:val="00E24FCD"/>
    <w:rsid w:val="00E309BC"/>
    <w:rsid w:val="00E31A7A"/>
    <w:rsid w:val="00E3355F"/>
    <w:rsid w:val="00E343AD"/>
    <w:rsid w:val="00E35232"/>
    <w:rsid w:val="00E35A4C"/>
    <w:rsid w:val="00E36599"/>
    <w:rsid w:val="00E36C28"/>
    <w:rsid w:val="00E413A9"/>
    <w:rsid w:val="00E63CD1"/>
    <w:rsid w:val="00E64DDD"/>
    <w:rsid w:val="00E65B32"/>
    <w:rsid w:val="00E66CCF"/>
    <w:rsid w:val="00E833F8"/>
    <w:rsid w:val="00E83C9D"/>
    <w:rsid w:val="00E9426C"/>
    <w:rsid w:val="00EA2FD2"/>
    <w:rsid w:val="00EB025A"/>
    <w:rsid w:val="00EB1132"/>
    <w:rsid w:val="00EB3CF4"/>
    <w:rsid w:val="00EC17BC"/>
    <w:rsid w:val="00EC54AB"/>
    <w:rsid w:val="00ED3D60"/>
    <w:rsid w:val="00ED5786"/>
    <w:rsid w:val="00EE16AA"/>
    <w:rsid w:val="00EE3A6E"/>
    <w:rsid w:val="00EE4CD1"/>
    <w:rsid w:val="00EE6D17"/>
    <w:rsid w:val="00EF387C"/>
    <w:rsid w:val="00EF53FE"/>
    <w:rsid w:val="00EF561D"/>
    <w:rsid w:val="00F01986"/>
    <w:rsid w:val="00F100EF"/>
    <w:rsid w:val="00F16860"/>
    <w:rsid w:val="00F24726"/>
    <w:rsid w:val="00F311C1"/>
    <w:rsid w:val="00F369CB"/>
    <w:rsid w:val="00F41687"/>
    <w:rsid w:val="00F5013B"/>
    <w:rsid w:val="00F52D9D"/>
    <w:rsid w:val="00F534DF"/>
    <w:rsid w:val="00F5437C"/>
    <w:rsid w:val="00F55A06"/>
    <w:rsid w:val="00F56305"/>
    <w:rsid w:val="00F565EE"/>
    <w:rsid w:val="00F70FB2"/>
    <w:rsid w:val="00F71803"/>
    <w:rsid w:val="00F75E71"/>
    <w:rsid w:val="00F80394"/>
    <w:rsid w:val="00F82DC3"/>
    <w:rsid w:val="00F8530F"/>
    <w:rsid w:val="00F90E70"/>
    <w:rsid w:val="00F93A05"/>
    <w:rsid w:val="00FA1B14"/>
    <w:rsid w:val="00FA519E"/>
    <w:rsid w:val="00FB0E45"/>
    <w:rsid w:val="00FB5957"/>
    <w:rsid w:val="00FB5FFE"/>
    <w:rsid w:val="00FB6C3A"/>
    <w:rsid w:val="00FC36D0"/>
    <w:rsid w:val="00FC5A94"/>
    <w:rsid w:val="00FC5AB6"/>
    <w:rsid w:val="00FD08E5"/>
    <w:rsid w:val="00FD3E2C"/>
    <w:rsid w:val="00FD4B4B"/>
    <w:rsid w:val="00FE3973"/>
    <w:rsid w:val="00FE3F3B"/>
    <w:rsid w:val="00FE3FFE"/>
    <w:rsid w:val="00FF2DD4"/>
    <w:rsid w:val="00FF3354"/>
    <w:rsid w:val="00FF7063"/>
    <w:rsid w:val="00FF70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AA8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20"/>
      <w:jc w:val="both"/>
    </w:pPr>
    <w:rPr>
      <w:rFonts w:ascii="Times New Roman" w:eastAsia="Times New Roman" w:hAnsi="Times New Roman"/>
    </w:rPr>
  </w:style>
  <w:style w:type="paragraph" w:styleId="Heading1">
    <w:name w:val="heading 1"/>
    <w:basedOn w:val="Normal"/>
    <w:next w:val="Normal"/>
    <w:qFormat/>
    <w:pPr>
      <w:keepNext/>
      <w:keepLines/>
      <w:spacing w:before="120" w:after="0"/>
      <w:outlineLvl w:val="0"/>
    </w:pPr>
    <w:rPr>
      <w:rFonts w:ascii="Arial" w:hAnsi="Arial"/>
      <w:b/>
      <w:caps/>
      <w:kern w:val="32"/>
      <w:sz w:val="18"/>
    </w:rPr>
  </w:style>
  <w:style w:type="paragraph" w:styleId="Heading2">
    <w:name w:val="heading 2"/>
    <w:basedOn w:val="Heading1"/>
    <w:next w:val="Normal"/>
    <w:qFormat/>
    <w:pPr>
      <w:outlineLvl w:val="1"/>
    </w:pPr>
    <w:rPr>
      <w:caps w:val="0"/>
    </w:rPr>
  </w:style>
  <w:style w:type="paragraph" w:styleId="Heading3">
    <w:name w:val="heading 3"/>
    <w:basedOn w:val="Heading2"/>
    <w:next w:val="Normal"/>
    <w:qFormat/>
    <w:pPr>
      <w:outlineLvl w:val="2"/>
    </w:pPr>
    <w:rPr>
      <w:b w:val="0"/>
      <w:i/>
    </w:rPr>
  </w:style>
  <w:style w:type="paragraph" w:styleId="Heading4">
    <w:name w:val="heading 4"/>
    <w:basedOn w:val="Normal"/>
    <w:next w:val="Normal"/>
    <w:qFormat/>
    <w:pPr>
      <w:keepNext/>
      <w:numPr>
        <w:ilvl w:val="3"/>
        <w:numId w:val="23"/>
      </w:numPr>
      <w:spacing w:before="240" w:after="60"/>
      <w:outlineLvl w:val="3"/>
    </w:pPr>
    <w:rPr>
      <w:b/>
      <w:sz w:val="28"/>
    </w:rPr>
  </w:style>
  <w:style w:type="paragraph" w:styleId="Heading5">
    <w:name w:val="heading 5"/>
    <w:basedOn w:val="Normal"/>
    <w:next w:val="Normal"/>
    <w:qFormat/>
    <w:pPr>
      <w:numPr>
        <w:ilvl w:val="4"/>
        <w:numId w:val="23"/>
      </w:numPr>
      <w:spacing w:before="240" w:after="60"/>
      <w:outlineLvl w:val="4"/>
    </w:pPr>
    <w:rPr>
      <w:b/>
      <w:i/>
      <w:sz w:val="26"/>
    </w:rPr>
  </w:style>
  <w:style w:type="paragraph" w:styleId="Heading6">
    <w:name w:val="heading 6"/>
    <w:basedOn w:val="Normal"/>
    <w:next w:val="Normal"/>
    <w:qFormat/>
    <w:pPr>
      <w:numPr>
        <w:ilvl w:val="5"/>
        <w:numId w:val="23"/>
      </w:numPr>
      <w:spacing w:before="240" w:after="60"/>
      <w:outlineLvl w:val="5"/>
    </w:pPr>
    <w:rPr>
      <w:b/>
      <w:sz w:val="22"/>
    </w:rPr>
  </w:style>
  <w:style w:type="paragraph" w:styleId="Heading7">
    <w:name w:val="heading 7"/>
    <w:basedOn w:val="Normal"/>
    <w:next w:val="Normal"/>
    <w:qFormat/>
    <w:pPr>
      <w:numPr>
        <w:ilvl w:val="6"/>
        <w:numId w:val="23"/>
      </w:numPr>
      <w:spacing w:before="240" w:after="60"/>
      <w:outlineLvl w:val="6"/>
    </w:pPr>
  </w:style>
  <w:style w:type="paragraph" w:styleId="Heading8">
    <w:name w:val="heading 8"/>
    <w:basedOn w:val="Normal"/>
    <w:next w:val="Normal"/>
    <w:qFormat/>
    <w:pPr>
      <w:numPr>
        <w:ilvl w:val="7"/>
        <w:numId w:val="23"/>
      </w:numPr>
      <w:spacing w:before="240" w:after="60"/>
      <w:outlineLvl w:val="7"/>
    </w:pPr>
    <w:rPr>
      <w:i/>
    </w:rPr>
  </w:style>
  <w:style w:type="paragraph" w:styleId="Heading9">
    <w:name w:val="heading 9"/>
    <w:basedOn w:val="Normal"/>
    <w:next w:val="Normal"/>
    <w:qFormat/>
    <w:pPr>
      <w:numPr>
        <w:ilvl w:val="8"/>
        <w:numId w:val="23"/>
      </w:numPr>
      <w:spacing w:before="240" w:after="60"/>
      <w:outlineLvl w:val="8"/>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rPr>
      <w:rFonts w:ascii="Arial" w:hAnsi="Arial"/>
    </w:rPr>
  </w:style>
  <w:style w:type="paragraph" w:customStyle="1" w:styleId="Author">
    <w:name w:val="Author"/>
    <w:basedOn w:val="Normal"/>
    <w:link w:val="AuthorChar"/>
    <w:pPr>
      <w:spacing w:after="0"/>
      <w:jc w:val="center"/>
    </w:pPr>
    <w:rPr>
      <w:b/>
      <w:color w:val="000000"/>
      <w:sz w:val="24"/>
    </w:rPr>
  </w:style>
  <w:style w:type="character" w:styleId="PageNumber">
    <w:name w:val="page number"/>
    <w:basedOn w:val="DefaultParagraphFont"/>
  </w:style>
  <w:style w:type="paragraph" w:styleId="Title">
    <w:name w:val="Title"/>
    <w:basedOn w:val="Normal"/>
    <w:qFormat/>
    <w:pPr>
      <w:spacing w:before="100" w:beforeAutospacing="1"/>
      <w:jc w:val="center"/>
      <w:outlineLvl w:val="0"/>
    </w:pPr>
    <w:rPr>
      <w:rFonts w:ascii="Arial" w:hAnsi="Arial"/>
      <w:b/>
      <w:kern w:val="28"/>
      <w:sz w:val="36"/>
    </w:rPr>
  </w:style>
  <w:style w:type="paragraph" w:styleId="BlockText">
    <w:name w:val="Block Text"/>
    <w:basedOn w:val="Normal"/>
    <w:pPr>
      <w:ind w:left="1440" w:right="1440"/>
    </w:pPr>
  </w:style>
  <w:style w:type="paragraph" w:styleId="Caption">
    <w:name w:val="caption"/>
    <w:basedOn w:val="Normal"/>
    <w:next w:val="Normal"/>
    <w:qFormat/>
    <w:rsid w:val="00D90F52"/>
    <w:pPr>
      <w:spacing w:before="60"/>
      <w:jc w:val="center"/>
    </w:pPr>
    <w:rPr>
      <w:b/>
      <w:sz w:val="18"/>
    </w:rPr>
  </w:style>
  <w:style w:type="paragraph" w:styleId="Closing">
    <w:name w:val="Closing"/>
    <w:basedOn w:val="Normal"/>
    <w:pPr>
      <w:ind w:left="4320"/>
    </w:pPr>
  </w:style>
  <w:style w:type="paragraph" w:styleId="CommentText">
    <w:name w:val="annotation text"/>
    <w:basedOn w:val="Normal"/>
    <w:semiHidden/>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rPr>
  </w:style>
  <w:style w:type="paragraph" w:styleId="FootnoteText">
    <w:name w:val="footnote text"/>
    <w:basedOn w:val="Normal"/>
    <w:semiHidden/>
    <w:pPr>
      <w:tabs>
        <w:tab w:val="left" w:pos="360"/>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1"/>
      </w:numPr>
    </w:pPr>
  </w:style>
  <w:style w:type="paragraph" w:styleId="ListBullet2">
    <w:name w:val="List Bullet 2"/>
    <w:basedOn w:val="Normal"/>
    <w:autoRedefine/>
    <w:pPr>
      <w:numPr>
        <w:numId w:val="12"/>
      </w:numPr>
    </w:pPr>
  </w:style>
  <w:style w:type="paragraph" w:styleId="ListBullet3">
    <w:name w:val="List Bullet 3"/>
    <w:basedOn w:val="Normal"/>
    <w:autoRedefine/>
    <w:pPr>
      <w:numPr>
        <w:numId w:val="13"/>
      </w:numPr>
    </w:pPr>
  </w:style>
  <w:style w:type="paragraph" w:styleId="ListBullet4">
    <w:name w:val="List Bullet 4"/>
    <w:basedOn w:val="Normal"/>
    <w:autoRedefine/>
    <w:pPr>
      <w:numPr>
        <w:numId w:val="14"/>
      </w:numPr>
    </w:pPr>
  </w:style>
  <w:style w:type="paragraph" w:styleId="ListBullet5">
    <w:name w:val="List Bullet 5"/>
    <w:basedOn w:val="Normal"/>
    <w:autoRedefine/>
    <w:pPr>
      <w:numPr>
        <w:numId w:val="15"/>
      </w:numPr>
    </w:pPr>
  </w:style>
  <w:style w:type="paragraph" w:styleId="ListContinue">
    <w:name w:val="List Continue"/>
    <w:basedOn w:val="Normal"/>
    <w:pPr>
      <w:ind w:left="360"/>
    </w:pPr>
  </w:style>
  <w:style w:type="paragraph" w:styleId="ListContinue2">
    <w:name w:val="List Continue 2"/>
    <w:basedOn w:val="Normal"/>
    <w:pPr>
      <w:ind w:left="720"/>
    </w:pPr>
  </w:style>
  <w:style w:type="paragraph" w:styleId="ListContinue3">
    <w:name w:val="List Continue 3"/>
    <w:basedOn w:val="Normal"/>
    <w:pPr>
      <w:ind w:left="1080"/>
    </w:pPr>
  </w:style>
  <w:style w:type="paragraph" w:styleId="ListContinue4">
    <w:name w:val="List Continue 4"/>
    <w:basedOn w:val="Normal"/>
    <w:pPr>
      <w:ind w:left="1440"/>
    </w:pPr>
  </w:style>
  <w:style w:type="paragraph" w:styleId="ListContinue5">
    <w:name w:val="List Continue 5"/>
    <w:basedOn w:val="Normal"/>
    <w:pPr>
      <w:ind w:left="1800"/>
    </w:pPr>
  </w:style>
  <w:style w:type="paragraph" w:styleId="ListNumber">
    <w:name w:val="List Number"/>
    <w:basedOn w:val="Normal"/>
    <w:pPr>
      <w:numPr>
        <w:numId w:val="16"/>
      </w:numPr>
    </w:pPr>
  </w:style>
  <w:style w:type="paragraph" w:styleId="ListNumber2">
    <w:name w:val="List Number 2"/>
    <w:basedOn w:val="Normal"/>
    <w:pPr>
      <w:numPr>
        <w:numId w:val="17"/>
      </w:numPr>
    </w:pPr>
  </w:style>
  <w:style w:type="paragraph" w:styleId="ListNumber3">
    <w:name w:val="List Number 3"/>
    <w:basedOn w:val="Normal"/>
    <w:pPr>
      <w:numPr>
        <w:numId w:val="18"/>
      </w:numPr>
    </w:pPr>
  </w:style>
  <w:style w:type="paragraph" w:styleId="ListNumber4">
    <w:name w:val="List Number 4"/>
    <w:basedOn w:val="Normal"/>
    <w:pPr>
      <w:numPr>
        <w:numId w:val="19"/>
      </w:numPr>
    </w:pPr>
  </w:style>
  <w:style w:type="paragraph" w:styleId="ListNumber5">
    <w:name w:val="List Number 5"/>
    <w:basedOn w:val="Normal"/>
    <w:pPr>
      <w:numPr>
        <w:numId w:val="20"/>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styleId="PlainText">
    <w:name w:val="Plain Text"/>
    <w:basedOn w:val="Normal"/>
    <w:rPr>
      <w:rFonts w:ascii="Courier New" w:hAnsi="Courier New"/>
    </w:rPr>
  </w:style>
  <w:style w:type="paragraph" w:styleId="Salutation">
    <w:name w:val="Salutation"/>
    <w:basedOn w:val="Normal"/>
    <w:next w:val="Normal"/>
  </w:style>
  <w:style w:type="paragraph" w:styleId="Signature">
    <w:name w:val="Signature"/>
    <w:basedOn w:val="Normal"/>
    <w:pPr>
      <w:ind w:left="4320"/>
    </w:pPr>
  </w:style>
  <w:style w:type="paragraph" w:styleId="Subtitle">
    <w:name w:val="Subtitle"/>
    <w:basedOn w:val="Normal"/>
    <w:qFormat/>
    <w:pPr>
      <w:spacing w:after="60"/>
      <w:jc w:val="center"/>
      <w:outlineLvl w:val="1"/>
    </w:pPr>
    <w:rPr>
      <w:rFonts w:ascii="Arial" w:hAnsi="Arial"/>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FootnoteReference">
    <w:name w:val="footnote reference"/>
    <w:semiHidden/>
    <w:rPr>
      <w:vertAlign w:val="superscript"/>
    </w:rPr>
  </w:style>
  <w:style w:type="paragraph" w:customStyle="1" w:styleId="Bullet">
    <w:name w:val="Bullet"/>
    <w:basedOn w:val="Normal"/>
    <w:pPr>
      <w:numPr>
        <w:numId w:val="31"/>
      </w:numPr>
      <w:tabs>
        <w:tab w:val="clear" w:pos="720"/>
        <w:tab w:val="left" w:pos="180"/>
      </w:tabs>
      <w:overflowPunct w:val="0"/>
      <w:autoSpaceDE w:val="0"/>
      <w:autoSpaceDN w:val="0"/>
      <w:adjustRightInd w:val="0"/>
      <w:spacing w:after="80"/>
      <w:ind w:left="180" w:hanging="180"/>
      <w:textAlignment w:val="baseline"/>
    </w:pPr>
  </w:style>
  <w:style w:type="paragraph" w:customStyle="1" w:styleId="Paper-Title">
    <w:name w:val="Paper-Title"/>
    <w:basedOn w:val="Normal"/>
    <w:pPr>
      <w:overflowPunct w:val="0"/>
      <w:autoSpaceDE w:val="0"/>
      <w:autoSpaceDN w:val="0"/>
      <w:adjustRightInd w:val="0"/>
      <w:jc w:val="center"/>
      <w:textAlignment w:val="baseline"/>
    </w:pPr>
    <w:rPr>
      <w:rFonts w:ascii="Helvetica" w:hAnsi="Helvetica"/>
      <w:b/>
      <w:sz w:val="36"/>
    </w:rPr>
  </w:style>
  <w:style w:type="paragraph" w:customStyle="1" w:styleId="References">
    <w:name w:val="References"/>
    <w:basedOn w:val="Normal"/>
    <w:rsid w:val="00853A06"/>
    <w:pPr>
      <w:numPr>
        <w:numId w:val="44"/>
      </w:numPr>
      <w:overflowPunct w:val="0"/>
      <w:autoSpaceDE w:val="0"/>
      <w:autoSpaceDN w:val="0"/>
      <w:adjustRightInd w:val="0"/>
      <w:spacing w:after="80"/>
      <w:ind w:left="360"/>
      <w:jc w:val="left"/>
      <w:textAlignment w:val="baseline"/>
    </w:pPr>
  </w:style>
  <w:style w:type="character" w:styleId="CommentReference">
    <w:name w:val="annotation reference"/>
    <w:uiPriority w:val="99"/>
    <w:semiHidden/>
    <w:rPr>
      <w:sz w:val="16"/>
    </w:rPr>
  </w:style>
  <w:style w:type="paragraph" w:customStyle="1" w:styleId="Abstract">
    <w:name w:val="Abstract"/>
    <w:basedOn w:val="Heading1"/>
    <w:pPr>
      <w:spacing w:before="40"/>
      <w:outlineLvl w:val="9"/>
    </w:pPr>
    <w:rPr>
      <w:rFonts w:ascii="Times New Roman" w:hAnsi="Times New Roman"/>
      <w:kern w:val="28"/>
      <w:sz w:val="24"/>
    </w:rPr>
  </w:style>
  <w:style w:type="character" w:styleId="Hyperlink">
    <w:name w:val="Hyperlink"/>
    <w:rsid w:val="00480565"/>
    <w:rPr>
      <w:color w:val="4173AF"/>
      <w:sz w:val="20"/>
      <w:szCs w:val="20"/>
    </w:rPr>
  </w:style>
  <w:style w:type="paragraph" w:customStyle="1" w:styleId="Affiliation">
    <w:name w:val="Affiliation"/>
    <w:basedOn w:val="Author"/>
    <w:link w:val="AffiliationChar"/>
    <w:rPr>
      <w:b w:val="0"/>
    </w:rPr>
  </w:style>
  <w:style w:type="paragraph" w:customStyle="1" w:styleId="Figure">
    <w:name w:val="Figure"/>
    <w:basedOn w:val="Normal"/>
    <w:pPr>
      <w:spacing w:after="0"/>
    </w:pPr>
  </w:style>
  <w:style w:type="paragraph" w:customStyle="1" w:styleId="Copyright">
    <w:name w:val="Copyright"/>
    <w:basedOn w:val="Normal"/>
    <w:pPr>
      <w:framePr w:w="4680" w:h="1977" w:hRule="exact" w:hSpace="187" w:wrap="auto" w:vAnchor="page" w:hAnchor="page" w:x="1155" w:y="12605" w:anchorLock="1"/>
      <w:spacing w:after="0"/>
    </w:pPr>
    <w:rPr>
      <w:sz w:val="16"/>
    </w:rPr>
  </w:style>
  <w:style w:type="paragraph" w:customStyle="1" w:styleId="cell">
    <w:name w:val="cell"/>
    <w:basedOn w:val="Normal"/>
    <w:pPr>
      <w:keepNext/>
      <w:keepLines/>
      <w:jc w:val="center"/>
    </w:pPr>
    <w:rPr>
      <w:b/>
    </w:rPr>
  </w:style>
  <w:style w:type="character" w:customStyle="1" w:styleId="v8n000000">
    <w:name w:val="v8n000000"/>
    <w:basedOn w:val="DefaultParagraphFont"/>
  </w:style>
  <w:style w:type="paragraph" w:customStyle="1" w:styleId="TableText">
    <w:name w:val="Table Text"/>
    <w:basedOn w:val="Normal"/>
    <w:rsid w:val="00D90F52"/>
    <w:pPr>
      <w:keepLines/>
      <w:spacing w:before="40" w:after="40"/>
      <w:jc w:val="center"/>
    </w:pPr>
  </w:style>
  <w:style w:type="character" w:styleId="FollowedHyperlink">
    <w:name w:val="FollowedHyperlink"/>
    <w:basedOn w:val="Hyperlink"/>
    <w:rsid w:val="004F7A15"/>
    <w:rPr>
      <w:color w:val="4F81BD"/>
      <w:sz w:val="20"/>
      <w:szCs w:val="20"/>
    </w:rPr>
  </w:style>
  <w:style w:type="paragraph" w:styleId="CommentSubject">
    <w:name w:val="annotation subject"/>
    <w:basedOn w:val="CommentText"/>
    <w:next w:val="CommentText"/>
    <w:semiHidden/>
    <w:rsid w:val="006D66A4"/>
    <w:rPr>
      <w:b/>
      <w:bCs/>
    </w:rPr>
  </w:style>
  <w:style w:type="paragraph" w:styleId="BalloonText">
    <w:name w:val="Balloon Text"/>
    <w:basedOn w:val="Normal"/>
    <w:semiHidden/>
    <w:rsid w:val="006D66A4"/>
    <w:rPr>
      <w:rFonts w:ascii="Tahoma" w:hAnsi="Tahoma" w:cs="Tahoma"/>
      <w:sz w:val="16"/>
      <w:szCs w:val="16"/>
    </w:rPr>
  </w:style>
  <w:style w:type="character" w:customStyle="1" w:styleId="q">
    <w:name w:val="q"/>
    <w:basedOn w:val="DefaultParagraphFont"/>
    <w:rsid w:val="00F01986"/>
  </w:style>
  <w:style w:type="paragraph" w:customStyle="1" w:styleId="Link">
    <w:name w:val="Link"/>
    <w:basedOn w:val="Normal"/>
    <w:link w:val="LinkChar"/>
    <w:rsid w:val="00F100EF"/>
    <w:rPr>
      <w:color w:val="2E74B5"/>
      <w:sz w:val="18"/>
      <w:szCs w:val="18"/>
    </w:rPr>
  </w:style>
  <w:style w:type="character" w:customStyle="1" w:styleId="LinkChar">
    <w:name w:val="Link Char"/>
    <w:link w:val="Link"/>
    <w:rsid w:val="00F100EF"/>
    <w:rPr>
      <w:rFonts w:ascii="Times New Roman" w:eastAsia="Times New Roman" w:hAnsi="Times New Roman"/>
      <w:color w:val="2E74B5"/>
      <w:sz w:val="18"/>
      <w:szCs w:val="18"/>
    </w:rPr>
  </w:style>
  <w:style w:type="paragraph" w:customStyle="1" w:styleId="AuthorName">
    <w:name w:val="Author Name"/>
    <w:basedOn w:val="Author"/>
    <w:link w:val="AuthorNameChar"/>
    <w:qFormat/>
    <w:rsid w:val="005A2C27"/>
  </w:style>
  <w:style w:type="paragraph" w:customStyle="1" w:styleId="AuthorAffiliation">
    <w:name w:val="Author Affiliation"/>
    <w:basedOn w:val="Affiliation"/>
    <w:link w:val="AuthorAffiliationChar"/>
    <w:qFormat/>
    <w:rsid w:val="005A2C27"/>
  </w:style>
  <w:style w:type="character" w:customStyle="1" w:styleId="AuthorChar">
    <w:name w:val="Author Char"/>
    <w:basedOn w:val="DefaultParagraphFont"/>
    <w:link w:val="Author"/>
    <w:rsid w:val="005A2C27"/>
    <w:rPr>
      <w:rFonts w:ascii="Times New Roman" w:eastAsia="Times New Roman" w:hAnsi="Times New Roman"/>
      <w:b/>
      <w:color w:val="000000"/>
      <w:sz w:val="24"/>
    </w:rPr>
  </w:style>
  <w:style w:type="character" w:customStyle="1" w:styleId="AuthorNameChar">
    <w:name w:val="Author Name Char"/>
    <w:basedOn w:val="AuthorChar"/>
    <w:link w:val="AuthorName"/>
    <w:rsid w:val="005A2C27"/>
    <w:rPr>
      <w:rFonts w:ascii="Times New Roman" w:eastAsia="Times New Roman" w:hAnsi="Times New Roman"/>
      <w:b/>
      <w:color w:val="000000"/>
      <w:sz w:val="24"/>
    </w:rPr>
  </w:style>
  <w:style w:type="paragraph" w:customStyle="1" w:styleId="StyleDescription">
    <w:name w:val="Style Description"/>
    <w:basedOn w:val="Normal"/>
    <w:link w:val="StyleDescriptionChar"/>
    <w:qFormat/>
    <w:rsid w:val="005A2C27"/>
    <w:rPr>
      <w:rFonts w:ascii="Courier New" w:hAnsi="Courier New"/>
      <w:sz w:val="18"/>
    </w:rPr>
  </w:style>
  <w:style w:type="character" w:customStyle="1" w:styleId="AffiliationChar">
    <w:name w:val="Affiliation Char"/>
    <w:basedOn w:val="AuthorChar"/>
    <w:link w:val="Affiliation"/>
    <w:rsid w:val="005A2C27"/>
    <w:rPr>
      <w:rFonts w:ascii="Times New Roman" w:eastAsia="Times New Roman" w:hAnsi="Times New Roman"/>
      <w:b w:val="0"/>
      <w:color w:val="000000"/>
      <w:sz w:val="24"/>
    </w:rPr>
  </w:style>
  <w:style w:type="character" w:customStyle="1" w:styleId="AuthorAffiliationChar">
    <w:name w:val="Author Affiliation Char"/>
    <w:basedOn w:val="AffiliationChar"/>
    <w:link w:val="AuthorAffiliation"/>
    <w:rsid w:val="005A2C27"/>
    <w:rPr>
      <w:rFonts w:ascii="Times New Roman" w:eastAsia="Times New Roman" w:hAnsi="Times New Roman"/>
      <w:b w:val="0"/>
      <w:color w:val="000000"/>
      <w:sz w:val="24"/>
    </w:rPr>
  </w:style>
  <w:style w:type="character" w:customStyle="1" w:styleId="StyleDescriptionChar">
    <w:name w:val="Style Description Char"/>
    <w:basedOn w:val="DefaultParagraphFont"/>
    <w:link w:val="StyleDescription"/>
    <w:rsid w:val="005A2C27"/>
    <w:rPr>
      <w:rFonts w:ascii="Courier New" w:eastAsia="Times New Roman" w:hAnsi="Courier New"/>
      <w:sz w:val="18"/>
    </w:rPr>
  </w:style>
  <w:style w:type="paragraph" w:customStyle="1" w:styleId="bulletlist">
    <w:name w:val="bullet list"/>
    <w:basedOn w:val="Normal"/>
    <w:rsid w:val="00103A63"/>
    <w:pPr>
      <w:numPr>
        <w:numId w:val="46"/>
      </w:numPr>
      <w:spacing w:before="60" w:after="0" w:line="240" w:lineRule="atLeast"/>
      <w:jc w:val="left"/>
    </w:pPr>
    <w:rPr>
      <w:rFonts w:ascii="Verdana" w:hAnsi="Verdana"/>
      <w:kern w:val="18"/>
      <w:sz w:val="17"/>
    </w:rPr>
  </w:style>
  <w:style w:type="table" w:styleId="TableGrid">
    <w:name w:val="Table Grid"/>
    <w:basedOn w:val="TableNormal"/>
    <w:uiPriority w:val="59"/>
    <w:rsid w:val="00524EB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basedOn w:val="DefaultParagraphFont"/>
    <w:uiPriority w:val="99"/>
    <w:semiHidden/>
    <w:unhideWhenUsed/>
    <w:rsid w:val="00A9748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20"/>
      <w:jc w:val="both"/>
    </w:pPr>
    <w:rPr>
      <w:rFonts w:ascii="Times New Roman" w:eastAsia="Times New Roman" w:hAnsi="Times New Roman"/>
    </w:rPr>
  </w:style>
  <w:style w:type="paragraph" w:styleId="Heading1">
    <w:name w:val="heading 1"/>
    <w:basedOn w:val="Normal"/>
    <w:next w:val="Normal"/>
    <w:qFormat/>
    <w:pPr>
      <w:keepNext/>
      <w:keepLines/>
      <w:spacing w:before="120" w:after="0"/>
      <w:outlineLvl w:val="0"/>
    </w:pPr>
    <w:rPr>
      <w:rFonts w:ascii="Arial" w:hAnsi="Arial"/>
      <w:b/>
      <w:caps/>
      <w:kern w:val="32"/>
      <w:sz w:val="18"/>
    </w:rPr>
  </w:style>
  <w:style w:type="paragraph" w:styleId="Heading2">
    <w:name w:val="heading 2"/>
    <w:basedOn w:val="Heading1"/>
    <w:next w:val="Normal"/>
    <w:qFormat/>
    <w:pPr>
      <w:outlineLvl w:val="1"/>
    </w:pPr>
    <w:rPr>
      <w:caps w:val="0"/>
    </w:rPr>
  </w:style>
  <w:style w:type="paragraph" w:styleId="Heading3">
    <w:name w:val="heading 3"/>
    <w:basedOn w:val="Heading2"/>
    <w:next w:val="Normal"/>
    <w:qFormat/>
    <w:pPr>
      <w:outlineLvl w:val="2"/>
    </w:pPr>
    <w:rPr>
      <w:b w:val="0"/>
      <w:i/>
    </w:rPr>
  </w:style>
  <w:style w:type="paragraph" w:styleId="Heading4">
    <w:name w:val="heading 4"/>
    <w:basedOn w:val="Normal"/>
    <w:next w:val="Normal"/>
    <w:qFormat/>
    <w:pPr>
      <w:keepNext/>
      <w:numPr>
        <w:ilvl w:val="3"/>
        <w:numId w:val="23"/>
      </w:numPr>
      <w:spacing w:before="240" w:after="60"/>
      <w:outlineLvl w:val="3"/>
    </w:pPr>
    <w:rPr>
      <w:b/>
      <w:sz w:val="28"/>
    </w:rPr>
  </w:style>
  <w:style w:type="paragraph" w:styleId="Heading5">
    <w:name w:val="heading 5"/>
    <w:basedOn w:val="Normal"/>
    <w:next w:val="Normal"/>
    <w:qFormat/>
    <w:pPr>
      <w:numPr>
        <w:ilvl w:val="4"/>
        <w:numId w:val="23"/>
      </w:numPr>
      <w:spacing w:before="240" w:after="60"/>
      <w:outlineLvl w:val="4"/>
    </w:pPr>
    <w:rPr>
      <w:b/>
      <w:i/>
      <w:sz w:val="26"/>
    </w:rPr>
  </w:style>
  <w:style w:type="paragraph" w:styleId="Heading6">
    <w:name w:val="heading 6"/>
    <w:basedOn w:val="Normal"/>
    <w:next w:val="Normal"/>
    <w:qFormat/>
    <w:pPr>
      <w:numPr>
        <w:ilvl w:val="5"/>
        <w:numId w:val="23"/>
      </w:numPr>
      <w:spacing w:before="240" w:after="60"/>
      <w:outlineLvl w:val="5"/>
    </w:pPr>
    <w:rPr>
      <w:b/>
      <w:sz w:val="22"/>
    </w:rPr>
  </w:style>
  <w:style w:type="paragraph" w:styleId="Heading7">
    <w:name w:val="heading 7"/>
    <w:basedOn w:val="Normal"/>
    <w:next w:val="Normal"/>
    <w:qFormat/>
    <w:pPr>
      <w:numPr>
        <w:ilvl w:val="6"/>
        <w:numId w:val="23"/>
      </w:numPr>
      <w:spacing w:before="240" w:after="60"/>
      <w:outlineLvl w:val="6"/>
    </w:pPr>
  </w:style>
  <w:style w:type="paragraph" w:styleId="Heading8">
    <w:name w:val="heading 8"/>
    <w:basedOn w:val="Normal"/>
    <w:next w:val="Normal"/>
    <w:qFormat/>
    <w:pPr>
      <w:numPr>
        <w:ilvl w:val="7"/>
        <w:numId w:val="23"/>
      </w:numPr>
      <w:spacing w:before="240" w:after="60"/>
      <w:outlineLvl w:val="7"/>
    </w:pPr>
    <w:rPr>
      <w:i/>
    </w:rPr>
  </w:style>
  <w:style w:type="paragraph" w:styleId="Heading9">
    <w:name w:val="heading 9"/>
    <w:basedOn w:val="Normal"/>
    <w:next w:val="Normal"/>
    <w:qFormat/>
    <w:pPr>
      <w:numPr>
        <w:ilvl w:val="8"/>
        <w:numId w:val="23"/>
      </w:numPr>
      <w:spacing w:before="240" w:after="60"/>
      <w:outlineLvl w:val="8"/>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rPr>
      <w:rFonts w:ascii="Arial" w:hAnsi="Arial"/>
    </w:rPr>
  </w:style>
  <w:style w:type="paragraph" w:customStyle="1" w:styleId="Author">
    <w:name w:val="Author"/>
    <w:basedOn w:val="Normal"/>
    <w:link w:val="AuthorChar"/>
    <w:pPr>
      <w:spacing w:after="0"/>
      <w:jc w:val="center"/>
    </w:pPr>
    <w:rPr>
      <w:b/>
      <w:color w:val="000000"/>
      <w:sz w:val="24"/>
    </w:rPr>
  </w:style>
  <w:style w:type="character" w:styleId="PageNumber">
    <w:name w:val="page number"/>
    <w:basedOn w:val="DefaultParagraphFont"/>
  </w:style>
  <w:style w:type="paragraph" w:styleId="Title">
    <w:name w:val="Title"/>
    <w:basedOn w:val="Normal"/>
    <w:qFormat/>
    <w:pPr>
      <w:spacing w:before="100" w:beforeAutospacing="1"/>
      <w:jc w:val="center"/>
      <w:outlineLvl w:val="0"/>
    </w:pPr>
    <w:rPr>
      <w:rFonts w:ascii="Arial" w:hAnsi="Arial"/>
      <w:b/>
      <w:kern w:val="28"/>
      <w:sz w:val="36"/>
    </w:rPr>
  </w:style>
  <w:style w:type="paragraph" w:styleId="BlockText">
    <w:name w:val="Block Text"/>
    <w:basedOn w:val="Normal"/>
    <w:pPr>
      <w:ind w:left="1440" w:right="1440"/>
    </w:pPr>
  </w:style>
  <w:style w:type="paragraph" w:styleId="Caption">
    <w:name w:val="caption"/>
    <w:basedOn w:val="Normal"/>
    <w:next w:val="Normal"/>
    <w:qFormat/>
    <w:rsid w:val="00D90F52"/>
    <w:pPr>
      <w:spacing w:before="60"/>
      <w:jc w:val="center"/>
    </w:pPr>
    <w:rPr>
      <w:b/>
      <w:sz w:val="18"/>
    </w:rPr>
  </w:style>
  <w:style w:type="paragraph" w:styleId="Closing">
    <w:name w:val="Closing"/>
    <w:basedOn w:val="Normal"/>
    <w:pPr>
      <w:ind w:left="4320"/>
    </w:pPr>
  </w:style>
  <w:style w:type="paragraph" w:styleId="CommentText">
    <w:name w:val="annotation text"/>
    <w:basedOn w:val="Normal"/>
    <w:semiHidden/>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rPr>
  </w:style>
  <w:style w:type="paragraph" w:styleId="FootnoteText">
    <w:name w:val="footnote text"/>
    <w:basedOn w:val="Normal"/>
    <w:semiHidden/>
    <w:pPr>
      <w:tabs>
        <w:tab w:val="left" w:pos="360"/>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1"/>
      </w:numPr>
    </w:pPr>
  </w:style>
  <w:style w:type="paragraph" w:styleId="ListBullet2">
    <w:name w:val="List Bullet 2"/>
    <w:basedOn w:val="Normal"/>
    <w:autoRedefine/>
    <w:pPr>
      <w:numPr>
        <w:numId w:val="12"/>
      </w:numPr>
    </w:pPr>
  </w:style>
  <w:style w:type="paragraph" w:styleId="ListBullet3">
    <w:name w:val="List Bullet 3"/>
    <w:basedOn w:val="Normal"/>
    <w:autoRedefine/>
    <w:pPr>
      <w:numPr>
        <w:numId w:val="13"/>
      </w:numPr>
    </w:pPr>
  </w:style>
  <w:style w:type="paragraph" w:styleId="ListBullet4">
    <w:name w:val="List Bullet 4"/>
    <w:basedOn w:val="Normal"/>
    <w:autoRedefine/>
    <w:pPr>
      <w:numPr>
        <w:numId w:val="14"/>
      </w:numPr>
    </w:pPr>
  </w:style>
  <w:style w:type="paragraph" w:styleId="ListBullet5">
    <w:name w:val="List Bullet 5"/>
    <w:basedOn w:val="Normal"/>
    <w:autoRedefine/>
    <w:pPr>
      <w:numPr>
        <w:numId w:val="15"/>
      </w:numPr>
    </w:pPr>
  </w:style>
  <w:style w:type="paragraph" w:styleId="ListContinue">
    <w:name w:val="List Continue"/>
    <w:basedOn w:val="Normal"/>
    <w:pPr>
      <w:ind w:left="360"/>
    </w:pPr>
  </w:style>
  <w:style w:type="paragraph" w:styleId="ListContinue2">
    <w:name w:val="List Continue 2"/>
    <w:basedOn w:val="Normal"/>
    <w:pPr>
      <w:ind w:left="720"/>
    </w:pPr>
  </w:style>
  <w:style w:type="paragraph" w:styleId="ListContinue3">
    <w:name w:val="List Continue 3"/>
    <w:basedOn w:val="Normal"/>
    <w:pPr>
      <w:ind w:left="1080"/>
    </w:pPr>
  </w:style>
  <w:style w:type="paragraph" w:styleId="ListContinue4">
    <w:name w:val="List Continue 4"/>
    <w:basedOn w:val="Normal"/>
    <w:pPr>
      <w:ind w:left="1440"/>
    </w:pPr>
  </w:style>
  <w:style w:type="paragraph" w:styleId="ListContinue5">
    <w:name w:val="List Continue 5"/>
    <w:basedOn w:val="Normal"/>
    <w:pPr>
      <w:ind w:left="1800"/>
    </w:pPr>
  </w:style>
  <w:style w:type="paragraph" w:styleId="ListNumber">
    <w:name w:val="List Number"/>
    <w:basedOn w:val="Normal"/>
    <w:pPr>
      <w:numPr>
        <w:numId w:val="16"/>
      </w:numPr>
    </w:pPr>
  </w:style>
  <w:style w:type="paragraph" w:styleId="ListNumber2">
    <w:name w:val="List Number 2"/>
    <w:basedOn w:val="Normal"/>
    <w:pPr>
      <w:numPr>
        <w:numId w:val="17"/>
      </w:numPr>
    </w:pPr>
  </w:style>
  <w:style w:type="paragraph" w:styleId="ListNumber3">
    <w:name w:val="List Number 3"/>
    <w:basedOn w:val="Normal"/>
    <w:pPr>
      <w:numPr>
        <w:numId w:val="18"/>
      </w:numPr>
    </w:pPr>
  </w:style>
  <w:style w:type="paragraph" w:styleId="ListNumber4">
    <w:name w:val="List Number 4"/>
    <w:basedOn w:val="Normal"/>
    <w:pPr>
      <w:numPr>
        <w:numId w:val="19"/>
      </w:numPr>
    </w:pPr>
  </w:style>
  <w:style w:type="paragraph" w:styleId="ListNumber5">
    <w:name w:val="List Number 5"/>
    <w:basedOn w:val="Normal"/>
    <w:pPr>
      <w:numPr>
        <w:numId w:val="20"/>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styleId="PlainText">
    <w:name w:val="Plain Text"/>
    <w:basedOn w:val="Normal"/>
    <w:rPr>
      <w:rFonts w:ascii="Courier New" w:hAnsi="Courier New"/>
    </w:rPr>
  </w:style>
  <w:style w:type="paragraph" w:styleId="Salutation">
    <w:name w:val="Salutation"/>
    <w:basedOn w:val="Normal"/>
    <w:next w:val="Normal"/>
  </w:style>
  <w:style w:type="paragraph" w:styleId="Signature">
    <w:name w:val="Signature"/>
    <w:basedOn w:val="Normal"/>
    <w:pPr>
      <w:ind w:left="4320"/>
    </w:pPr>
  </w:style>
  <w:style w:type="paragraph" w:styleId="Subtitle">
    <w:name w:val="Subtitle"/>
    <w:basedOn w:val="Normal"/>
    <w:qFormat/>
    <w:pPr>
      <w:spacing w:after="60"/>
      <w:jc w:val="center"/>
      <w:outlineLvl w:val="1"/>
    </w:pPr>
    <w:rPr>
      <w:rFonts w:ascii="Arial" w:hAnsi="Arial"/>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FootnoteReference">
    <w:name w:val="footnote reference"/>
    <w:semiHidden/>
    <w:rPr>
      <w:vertAlign w:val="superscript"/>
    </w:rPr>
  </w:style>
  <w:style w:type="paragraph" w:customStyle="1" w:styleId="Bullet">
    <w:name w:val="Bullet"/>
    <w:basedOn w:val="Normal"/>
    <w:pPr>
      <w:numPr>
        <w:numId w:val="31"/>
      </w:numPr>
      <w:tabs>
        <w:tab w:val="clear" w:pos="720"/>
        <w:tab w:val="left" w:pos="180"/>
      </w:tabs>
      <w:overflowPunct w:val="0"/>
      <w:autoSpaceDE w:val="0"/>
      <w:autoSpaceDN w:val="0"/>
      <w:adjustRightInd w:val="0"/>
      <w:spacing w:after="80"/>
      <w:ind w:left="180" w:hanging="180"/>
      <w:textAlignment w:val="baseline"/>
    </w:pPr>
  </w:style>
  <w:style w:type="paragraph" w:customStyle="1" w:styleId="Paper-Title">
    <w:name w:val="Paper-Title"/>
    <w:basedOn w:val="Normal"/>
    <w:pPr>
      <w:overflowPunct w:val="0"/>
      <w:autoSpaceDE w:val="0"/>
      <w:autoSpaceDN w:val="0"/>
      <w:adjustRightInd w:val="0"/>
      <w:jc w:val="center"/>
      <w:textAlignment w:val="baseline"/>
    </w:pPr>
    <w:rPr>
      <w:rFonts w:ascii="Helvetica" w:hAnsi="Helvetica"/>
      <w:b/>
      <w:sz w:val="36"/>
    </w:rPr>
  </w:style>
  <w:style w:type="paragraph" w:customStyle="1" w:styleId="References">
    <w:name w:val="References"/>
    <w:basedOn w:val="Normal"/>
    <w:rsid w:val="00853A06"/>
    <w:pPr>
      <w:numPr>
        <w:numId w:val="44"/>
      </w:numPr>
      <w:overflowPunct w:val="0"/>
      <w:autoSpaceDE w:val="0"/>
      <w:autoSpaceDN w:val="0"/>
      <w:adjustRightInd w:val="0"/>
      <w:spacing w:after="80"/>
      <w:ind w:left="360"/>
      <w:jc w:val="left"/>
      <w:textAlignment w:val="baseline"/>
    </w:pPr>
  </w:style>
  <w:style w:type="character" w:styleId="CommentReference">
    <w:name w:val="annotation reference"/>
    <w:uiPriority w:val="99"/>
    <w:semiHidden/>
    <w:rPr>
      <w:sz w:val="16"/>
    </w:rPr>
  </w:style>
  <w:style w:type="paragraph" w:customStyle="1" w:styleId="Abstract">
    <w:name w:val="Abstract"/>
    <w:basedOn w:val="Heading1"/>
    <w:pPr>
      <w:spacing w:before="40"/>
      <w:outlineLvl w:val="9"/>
    </w:pPr>
    <w:rPr>
      <w:rFonts w:ascii="Times New Roman" w:hAnsi="Times New Roman"/>
      <w:kern w:val="28"/>
      <w:sz w:val="24"/>
    </w:rPr>
  </w:style>
  <w:style w:type="character" w:styleId="Hyperlink">
    <w:name w:val="Hyperlink"/>
    <w:rsid w:val="00480565"/>
    <w:rPr>
      <w:color w:val="4173AF"/>
      <w:sz w:val="20"/>
      <w:szCs w:val="20"/>
    </w:rPr>
  </w:style>
  <w:style w:type="paragraph" w:customStyle="1" w:styleId="Affiliation">
    <w:name w:val="Affiliation"/>
    <w:basedOn w:val="Author"/>
    <w:link w:val="AffiliationChar"/>
    <w:rPr>
      <w:b w:val="0"/>
    </w:rPr>
  </w:style>
  <w:style w:type="paragraph" w:customStyle="1" w:styleId="Figure">
    <w:name w:val="Figure"/>
    <w:basedOn w:val="Normal"/>
    <w:pPr>
      <w:spacing w:after="0"/>
    </w:pPr>
  </w:style>
  <w:style w:type="paragraph" w:customStyle="1" w:styleId="Copyright">
    <w:name w:val="Copyright"/>
    <w:basedOn w:val="Normal"/>
    <w:pPr>
      <w:framePr w:w="4680" w:h="1977" w:hRule="exact" w:hSpace="187" w:wrap="auto" w:vAnchor="page" w:hAnchor="page" w:x="1155" w:y="12605" w:anchorLock="1"/>
      <w:spacing w:after="0"/>
    </w:pPr>
    <w:rPr>
      <w:sz w:val="16"/>
    </w:rPr>
  </w:style>
  <w:style w:type="paragraph" w:customStyle="1" w:styleId="cell">
    <w:name w:val="cell"/>
    <w:basedOn w:val="Normal"/>
    <w:pPr>
      <w:keepNext/>
      <w:keepLines/>
      <w:jc w:val="center"/>
    </w:pPr>
    <w:rPr>
      <w:b/>
    </w:rPr>
  </w:style>
  <w:style w:type="character" w:customStyle="1" w:styleId="v8n000000">
    <w:name w:val="v8n000000"/>
    <w:basedOn w:val="DefaultParagraphFont"/>
  </w:style>
  <w:style w:type="paragraph" w:customStyle="1" w:styleId="TableText">
    <w:name w:val="Table Text"/>
    <w:basedOn w:val="Normal"/>
    <w:rsid w:val="00D90F52"/>
    <w:pPr>
      <w:keepLines/>
      <w:spacing w:before="40" w:after="40"/>
      <w:jc w:val="center"/>
    </w:pPr>
  </w:style>
  <w:style w:type="character" w:styleId="FollowedHyperlink">
    <w:name w:val="FollowedHyperlink"/>
    <w:basedOn w:val="Hyperlink"/>
    <w:rsid w:val="004F7A15"/>
    <w:rPr>
      <w:color w:val="4F81BD"/>
      <w:sz w:val="20"/>
      <w:szCs w:val="20"/>
    </w:rPr>
  </w:style>
  <w:style w:type="paragraph" w:styleId="CommentSubject">
    <w:name w:val="annotation subject"/>
    <w:basedOn w:val="CommentText"/>
    <w:next w:val="CommentText"/>
    <w:semiHidden/>
    <w:rsid w:val="006D66A4"/>
    <w:rPr>
      <w:b/>
      <w:bCs/>
    </w:rPr>
  </w:style>
  <w:style w:type="paragraph" w:styleId="BalloonText">
    <w:name w:val="Balloon Text"/>
    <w:basedOn w:val="Normal"/>
    <w:semiHidden/>
    <w:rsid w:val="006D66A4"/>
    <w:rPr>
      <w:rFonts w:ascii="Tahoma" w:hAnsi="Tahoma" w:cs="Tahoma"/>
      <w:sz w:val="16"/>
      <w:szCs w:val="16"/>
    </w:rPr>
  </w:style>
  <w:style w:type="character" w:customStyle="1" w:styleId="q">
    <w:name w:val="q"/>
    <w:basedOn w:val="DefaultParagraphFont"/>
    <w:rsid w:val="00F01986"/>
  </w:style>
  <w:style w:type="paragraph" w:customStyle="1" w:styleId="Link">
    <w:name w:val="Link"/>
    <w:basedOn w:val="Normal"/>
    <w:link w:val="LinkChar"/>
    <w:rsid w:val="00F100EF"/>
    <w:rPr>
      <w:color w:val="2E74B5"/>
      <w:sz w:val="18"/>
      <w:szCs w:val="18"/>
    </w:rPr>
  </w:style>
  <w:style w:type="character" w:customStyle="1" w:styleId="LinkChar">
    <w:name w:val="Link Char"/>
    <w:link w:val="Link"/>
    <w:rsid w:val="00F100EF"/>
    <w:rPr>
      <w:rFonts w:ascii="Times New Roman" w:eastAsia="Times New Roman" w:hAnsi="Times New Roman"/>
      <w:color w:val="2E74B5"/>
      <w:sz w:val="18"/>
      <w:szCs w:val="18"/>
    </w:rPr>
  </w:style>
  <w:style w:type="paragraph" w:customStyle="1" w:styleId="AuthorName">
    <w:name w:val="Author Name"/>
    <w:basedOn w:val="Author"/>
    <w:link w:val="AuthorNameChar"/>
    <w:qFormat/>
    <w:rsid w:val="005A2C27"/>
  </w:style>
  <w:style w:type="paragraph" w:customStyle="1" w:styleId="AuthorAffiliation">
    <w:name w:val="Author Affiliation"/>
    <w:basedOn w:val="Affiliation"/>
    <w:link w:val="AuthorAffiliationChar"/>
    <w:qFormat/>
    <w:rsid w:val="005A2C27"/>
  </w:style>
  <w:style w:type="character" w:customStyle="1" w:styleId="AuthorChar">
    <w:name w:val="Author Char"/>
    <w:basedOn w:val="DefaultParagraphFont"/>
    <w:link w:val="Author"/>
    <w:rsid w:val="005A2C27"/>
    <w:rPr>
      <w:rFonts w:ascii="Times New Roman" w:eastAsia="Times New Roman" w:hAnsi="Times New Roman"/>
      <w:b/>
      <w:color w:val="000000"/>
      <w:sz w:val="24"/>
    </w:rPr>
  </w:style>
  <w:style w:type="character" w:customStyle="1" w:styleId="AuthorNameChar">
    <w:name w:val="Author Name Char"/>
    <w:basedOn w:val="AuthorChar"/>
    <w:link w:val="AuthorName"/>
    <w:rsid w:val="005A2C27"/>
    <w:rPr>
      <w:rFonts w:ascii="Times New Roman" w:eastAsia="Times New Roman" w:hAnsi="Times New Roman"/>
      <w:b/>
      <w:color w:val="000000"/>
      <w:sz w:val="24"/>
    </w:rPr>
  </w:style>
  <w:style w:type="paragraph" w:customStyle="1" w:styleId="StyleDescription">
    <w:name w:val="Style Description"/>
    <w:basedOn w:val="Normal"/>
    <w:link w:val="StyleDescriptionChar"/>
    <w:qFormat/>
    <w:rsid w:val="005A2C27"/>
    <w:rPr>
      <w:rFonts w:ascii="Courier New" w:hAnsi="Courier New"/>
      <w:sz w:val="18"/>
    </w:rPr>
  </w:style>
  <w:style w:type="character" w:customStyle="1" w:styleId="AffiliationChar">
    <w:name w:val="Affiliation Char"/>
    <w:basedOn w:val="AuthorChar"/>
    <w:link w:val="Affiliation"/>
    <w:rsid w:val="005A2C27"/>
    <w:rPr>
      <w:rFonts w:ascii="Times New Roman" w:eastAsia="Times New Roman" w:hAnsi="Times New Roman"/>
      <w:b w:val="0"/>
      <w:color w:val="000000"/>
      <w:sz w:val="24"/>
    </w:rPr>
  </w:style>
  <w:style w:type="character" w:customStyle="1" w:styleId="AuthorAffiliationChar">
    <w:name w:val="Author Affiliation Char"/>
    <w:basedOn w:val="AffiliationChar"/>
    <w:link w:val="AuthorAffiliation"/>
    <w:rsid w:val="005A2C27"/>
    <w:rPr>
      <w:rFonts w:ascii="Times New Roman" w:eastAsia="Times New Roman" w:hAnsi="Times New Roman"/>
      <w:b w:val="0"/>
      <w:color w:val="000000"/>
      <w:sz w:val="24"/>
    </w:rPr>
  </w:style>
  <w:style w:type="character" w:customStyle="1" w:styleId="StyleDescriptionChar">
    <w:name w:val="Style Description Char"/>
    <w:basedOn w:val="DefaultParagraphFont"/>
    <w:link w:val="StyleDescription"/>
    <w:rsid w:val="005A2C27"/>
    <w:rPr>
      <w:rFonts w:ascii="Courier New" w:eastAsia="Times New Roman" w:hAnsi="Courier New"/>
      <w:sz w:val="18"/>
    </w:rPr>
  </w:style>
  <w:style w:type="paragraph" w:customStyle="1" w:styleId="bulletlist">
    <w:name w:val="bullet list"/>
    <w:basedOn w:val="Normal"/>
    <w:rsid w:val="00103A63"/>
    <w:pPr>
      <w:numPr>
        <w:numId w:val="46"/>
      </w:numPr>
      <w:spacing w:before="60" w:after="0" w:line="240" w:lineRule="atLeast"/>
      <w:jc w:val="left"/>
    </w:pPr>
    <w:rPr>
      <w:rFonts w:ascii="Verdana" w:hAnsi="Verdana"/>
      <w:kern w:val="18"/>
      <w:sz w:val="17"/>
    </w:rPr>
  </w:style>
  <w:style w:type="table" w:styleId="TableGrid">
    <w:name w:val="Table Grid"/>
    <w:basedOn w:val="TableNormal"/>
    <w:uiPriority w:val="59"/>
    <w:rsid w:val="00524EB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basedOn w:val="DefaultParagraphFont"/>
    <w:uiPriority w:val="99"/>
    <w:semiHidden/>
    <w:unhideWhenUsed/>
    <w:rsid w:val="00A9748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862480">
      <w:bodyDiv w:val="1"/>
      <w:marLeft w:val="0"/>
      <w:marRight w:val="0"/>
      <w:marTop w:val="0"/>
      <w:marBottom w:val="0"/>
      <w:divBdr>
        <w:top w:val="none" w:sz="0" w:space="0" w:color="auto"/>
        <w:left w:val="none" w:sz="0" w:space="0" w:color="auto"/>
        <w:bottom w:val="none" w:sz="0" w:space="0" w:color="auto"/>
        <w:right w:val="none" w:sz="0" w:space="0" w:color="auto"/>
      </w:divBdr>
    </w:div>
    <w:div w:id="174617679">
      <w:bodyDiv w:val="1"/>
      <w:marLeft w:val="0"/>
      <w:marRight w:val="0"/>
      <w:marTop w:val="0"/>
      <w:marBottom w:val="0"/>
      <w:divBdr>
        <w:top w:val="none" w:sz="0" w:space="0" w:color="auto"/>
        <w:left w:val="none" w:sz="0" w:space="0" w:color="auto"/>
        <w:bottom w:val="none" w:sz="0" w:space="0" w:color="auto"/>
        <w:right w:val="none" w:sz="0" w:space="0" w:color="auto"/>
      </w:divBdr>
    </w:div>
    <w:div w:id="198513146">
      <w:bodyDiv w:val="1"/>
      <w:marLeft w:val="0"/>
      <w:marRight w:val="0"/>
      <w:marTop w:val="0"/>
      <w:marBottom w:val="0"/>
      <w:divBdr>
        <w:top w:val="none" w:sz="0" w:space="0" w:color="auto"/>
        <w:left w:val="none" w:sz="0" w:space="0" w:color="auto"/>
        <w:bottom w:val="none" w:sz="0" w:space="0" w:color="auto"/>
        <w:right w:val="none" w:sz="0" w:space="0" w:color="auto"/>
      </w:divBdr>
    </w:div>
    <w:div w:id="423380183">
      <w:bodyDiv w:val="1"/>
      <w:marLeft w:val="0"/>
      <w:marRight w:val="0"/>
      <w:marTop w:val="0"/>
      <w:marBottom w:val="0"/>
      <w:divBdr>
        <w:top w:val="none" w:sz="0" w:space="0" w:color="auto"/>
        <w:left w:val="none" w:sz="0" w:space="0" w:color="auto"/>
        <w:bottom w:val="none" w:sz="0" w:space="0" w:color="auto"/>
        <w:right w:val="none" w:sz="0" w:space="0" w:color="auto"/>
      </w:divBdr>
      <w:divsChild>
        <w:div w:id="693533682">
          <w:marLeft w:val="0"/>
          <w:marRight w:val="0"/>
          <w:marTop w:val="0"/>
          <w:marBottom w:val="0"/>
          <w:divBdr>
            <w:top w:val="none" w:sz="0" w:space="0" w:color="auto"/>
            <w:left w:val="none" w:sz="0" w:space="0" w:color="auto"/>
            <w:bottom w:val="none" w:sz="0" w:space="0" w:color="auto"/>
            <w:right w:val="none" w:sz="0" w:space="0" w:color="auto"/>
          </w:divBdr>
        </w:div>
        <w:div w:id="1282300762">
          <w:marLeft w:val="0"/>
          <w:marRight w:val="0"/>
          <w:marTop w:val="0"/>
          <w:marBottom w:val="0"/>
          <w:divBdr>
            <w:top w:val="none" w:sz="0" w:space="0" w:color="auto"/>
            <w:left w:val="none" w:sz="0" w:space="0" w:color="auto"/>
            <w:bottom w:val="none" w:sz="0" w:space="0" w:color="auto"/>
            <w:right w:val="none" w:sz="0" w:space="0" w:color="auto"/>
          </w:divBdr>
        </w:div>
        <w:div w:id="1769616079">
          <w:marLeft w:val="0"/>
          <w:marRight w:val="0"/>
          <w:marTop w:val="0"/>
          <w:marBottom w:val="0"/>
          <w:divBdr>
            <w:top w:val="none" w:sz="0" w:space="0" w:color="auto"/>
            <w:left w:val="none" w:sz="0" w:space="0" w:color="auto"/>
            <w:bottom w:val="none" w:sz="0" w:space="0" w:color="auto"/>
            <w:right w:val="none" w:sz="0" w:space="0" w:color="auto"/>
          </w:divBdr>
        </w:div>
      </w:divsChild>
    </w:div>
    <w:div w:id="507981319">
      <w:bodyDiv w:val="1"/>
      <w:marLeft w:val="0"/>
      <w:marRight w:val="0"/>
      <w:marTop w:val="0"/>
      <w:marBottom w:val="0"/>
      <w:divBdr>
        <w:top w:val="none" w:sz="0" w:space="0" w:color="auto"/>
        <w:left w:val="none" w:sz="0" w:space="0" w:color="auto"/>
        <w:bottom w:val="none" w:sz="0" w:space="0" w:color="auto"/>
        <w:right w:val="none" w:sz="0" w:space="0" w:color="auto"/>
      </w:divBdr>
    </w:div>
    <w:div w:id="637493931">
      <w:bodyDiv w:val="1"/>
      <w:marLeft w:val="0"/>
      <w:marRight w:val="0"/>
      <w:marTop w:val="0"/>
      <w:marBottom w:val="0"/>
      <w:divBdr>
        <w:top w:val="none" w:sz="0" w:space="0" w:color="auto"/>
        <w:left w:val="none" w:sz="0" w:space="0" w:color="auto"/>
        <w:bottom w:val="none" w:sz="0" w:space="0" w:color="auto"/>
        <w:right w:val="none" w:sz="0" w:space="0" w:color="auto"/>
      </w:divBdr>
    </w:div>
    <w:div w:id="837160462">
      <w:bodyDiv w:val="1"/>
      <w:marLeft w:val="0"/>
      <w:marRight w:val="0"/>
      <w:marTop w:val="0"/>
      <w:marBottom w:val="0"/>
      <w:divBdr>
        <w:top w:val="none" w:sz="0" w:space="0" w:color="auto"/>
        <w:left w:val="none" w:sz="0" w:space="0" w:color="auto"/>
        <w:bottom w:val="none" w:sz="0" w:space="0" w:color="auto"/>
        <w:right w:val="none" w:sz="0" w:space="0" w:color="auto"/>
      </w:divBdr>
    </w:div>
    <w:div w:id="1247572623">
      <w:bodyDiv w:val="1"/>
      <w:marLeft w:val="0"/>
      <w:marRight w:val="0"/>
      <w:marTop w:val="0"/>
      <w:marBottom w:val="0"/>
      <w:divBdr>
        <w:top w:val="none" w:sz="0" w:space="0" w:color="auto"/>
        <w:left w:val="none" w:sz="0" w:space="0" w:color="auto"/>
        <w:bottom w:val="none" w:sz="0" w:space="0" w:color="auto"/>
        <w:right w:val="none" w:sz="0" w:space="0" w:color="auto"/>
      </w:divBdr>
    </w:div>
    <w:div w:id="1285307044">
      <w:bodyDiv w:val="1"/>
      <w:marLeft w:val="0"/>
      <w:marRight w:val="0"/>
      <w:marTop w:val="0"/>
      <w:marBottom w:val="0"/>
      <w:divBdr>
        <w:top w:val="none" w:sz="0" w:space="0" w:color="auto"/>
        <w:left w:val="none" w:sz="0" w:space="0" w:color="auto"/>
        <w:bottom w:val="none" w:sz="0" w:space="0" w:color="auto"/>
        <w:right w:val="none" w:sz="0" w:space="0" w:color="auto"/>
      </w:divBdr>
    </w:div>
    <w:div w:id="1664356909">
      <w:bodyDiv w:val="1"/>
      <w:marLeft w:val="0"/>
      <w:marRight w:val="0"/>
      <w:marTop w:val="0"/>
      <w:marBottom w:val="0"/>
      <w:divBdr>
        <w:top w:val="none" w:sz="0" w:space="0" w:color="auto"/>
        <w:left w:val="none" w:sz="0" w:space="0" w:color="auto"/>
        <w:bottom w:val="none" w:sz="0" w:space="0" w:color="auto"/>
        <w:right w:val="none" w:sz="0" w:space="0" w:color="auto"/>
      </w:divBdr>
    </w:div>
    <w:div w:id="2054038315">
      <w:bodyDiv w:val="1"/>
      <w:marLeft w:val="0"/>
      <w:marRight w:val="0"/>
      <w:marTop w:val="0"/>
      <w:marBottom w:val="0"/>
      <w:divBdr>
        <w:top w:val="none" w:sz="0" w:space="0" w:color="auto"/>
        <w:left w:val="none" w:sz="0" w:space="0" w:color="auto"/>
        <w:bottom w:val="none" w:sz="0" w:space="0" w:color="auto"/>
        <w:right w:val="none" w:sz="0" w:space="0" w:color="auto"/>
      </w:divBdr>
    </w:div>
    <w:div w:id="2072118278">
      <w:bodyDiv w:val="1"/>
      <w:marLeft w:val="0"/>
      <w:marRight w:val="0"/>
      <w:marTop w:val="0"/>
      <w:marBottom w:val="0"/>
      <w:divBdr>
        <w:top w:val="none" w:sz="0" w:space="0" w:color="auto"/>
        <w:left w:val="none" w:sz="0" w:space="0" w:color="auto"/>
        <w:bottom w:val="none" w:sz="0" w:space="0" w:color="auto"/>
        <w:right w:val="none" w:sz="0" w:space="0" w:color="auto"/>
      </w:divBdr>
    </w:div>
    <w:div w:id="2115132526">
      <w:bodyDiv w:val="1"/>
      <w:marLeft w:val="0"/>
      <w:marRight w:val="0"/>
      <w:marTop w:val="0"/>
      <w:marBottom w:val="0"/>
      <w:divBdr>
        <w:top w:val="none" w:sz="0" w:space="0" w:color="auto"/>
        <w:left w:val="none" w:sz="0" w:space="0" w:color="auto"/>
        <w:bottom w:val="none" w:sz="0" w:space="0" w:color="auto"/>
        <w:right w:val="none" w:sz="0" w:space="0" w:color="auto"/>
      </w:divBdr>
    </w:div>
    <w:div w:id="2117938422">
      <w:bodyDiv w:val="1"/>
      <w:marLeft w:val="0"/>
      <w:marRight w:val="0"/>
      <w:marTop w:val="0"/>
      <w:marBottom w:val="0"/>
      <w:divBdr>
        <w:top w:val="none" w:sz="0" w:space="0" w:color="auto"/>
        <w:left w:val="none" w:sz="0" w:space="0" w:color="auto"/>
        <w:bottom w:val="none" w:sz="0" w:space="0" w:color="auto"/>
        <w:right w:val="none" w:sz="0" w:space="0" w:color="auto"/>
      </w:divBdr>
    </w:div>
    <w:div w:id="21391094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23990B-C259-42BB-BCA8-2750A3766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1</Pages>
  <Words>4603</Words>
  <Characters>26243</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SIGCHI Conference Paper Format</vt:lpstr>
    </vt:vector>
  </TitlesOfParts>
  <Company>ACM</Company>
  <LinksUpToDate>false</LinksUpToDate>
  <CharactersWithSpaces>30785</CharactersWithSpaces>
  <SharedDoc>false</SharedDoc>
  <HLinks>
    <vt:vector size="48" baseType="variant">
      <vt:variant>
        <vt:i4>1900618</vt:i4>
      </vt:variant>
      <vt:variant>
        <vt:i4>84</vt:i4>
      </vt:variant>
      <vt:variant>
        <vt:i4>0</vt:i4>
      </vt:variant>
      <vt:variant>
        <vt:i4>5</vt:i4>
      </vt:variant>
      <vt:variant>
        <vt:lpwstr>http://www.acm.org/publications/submissions/latex_style</vt:lpwstr>
      </vt:variant>
      <vt:variant>
        <vt:lpwstr/>
      </vt:variant>
      <vt:variant>
        <vt:i4>65624</vt:i4>
      </vt:variant>
      <vt:variant>
        <vt:i4>48</vt:i4>
      </vt:variant>
      <vt:variant>
        <vt:i4>0</vt:i4>
      </vt:variant>
      <vt:variant>
        <vt:i4>5</vt:i4>
      </vt:variant>
      <vt:variant>
        <vt:lpwstr>http://sheridanprinting.com/typedept/ACM-distilling-settings.htm</vt:lpwstr>
      </vt:variant>
      <vt:variant>
        <vt:lpwstr/>
      </vt:variant>
      <vt:variant>
        <vt:i4>4259861</vt:i4>
      </vt:variant>
      <vt:variant>
        <vt:i4>45</vt:i4>
      </vt:variant>
      <vt:variant>
        <vt:i4>0</vt:i4>
      </vt:variant>
      <vt:variant>
        <vt:i4>5</vt:i4>
      </vt:variant>
      <vt:variant>
        <vt:lpwstr>http://chi2014.acm.org/authors/guide-to-an-accessible-submission</vt:lpwstr>
      </vt:variant>
      <vt:variant>
        <vt:lpwstr/>
      </vt:variant>
      <vt:variant>
        <vt:i4>1900618</vt:i4>
      </vt:variant>
      <vt:variant>
        <vt:i4>21</vt:i4>
      </vt:variant>
      <vt:variant>
        <vt:i4>0</vt:i4>
      </vt:variant>
      <vt:variant>
        <vt:i4>5</vt:i4>
      </vt:variant>
      <vt:variant>
        <vt:lpwstr>http://www.acm.org/publications/submissions/latex_style</vt:lpwstr>
      </vt:variant>
      <vt:variant>
        <vt:lpwstr/>
      </vt:variant>
      <vt:variant>
        <vt:i4>786512</vt:i4>
      </vt:variant>
      <vt:variant>
        <vt:i4>6</vt:i4>
      </vt:variant>
      <vt:variant>
        <vt:i4>0</vt:i4>
      </vt:variant>
      <vt:variant>
        <vt:i4>5</vt:i4>
      </vt:variant>
      <vt:variant>
        <vt:lpwstr>http://www.acm.org/publications/policies/copyright_policy</vt:lpwstr>
      </vt:variant>
      <vt:variant>
        <vt:lpwstr/>
      </vt:variant>
      <vt:variant>
        <vt:i4>5898367</vt:i4>
      </vt:variant>
      <vt:variant>
        <vt:i4>0</vt:i4>
      </vt:variant>
      <vt:variant>
        <vt:i4>0</vt:i4>
      </vt:variant>
      <vt:variant>
        <vt:i4>5</vt:i4>
      </vt:variant>
      <vt:variant>
        <vt:lpwstr>http://dl.acm.org/ccs.cfm</vt:lpwstr>
      </vt:variant>
      <vt:variant>
        <vt:lpwstr/>
      </vt:variant>
      <vt:variant>
        <vt:i4>2490451</vt:i4>
      </vt:variant>
      <vt:variant>
        <vt:i4>7276</vt:i4>
      </vt:variant>
      <vt:variant>
        <vt:i4>1025</vt:i4>
      </vt:variant>
      <vt:variant>
        <vt:i4>1</vt:i4>
      </vt:variant>
      <vt:variant>
        <vt:lpwstr>MIT-campus1</vt:lpwstr>
      </vt:variant>
      <vt:variant>
        <vt:lpwstr/>
      </vt:variant>
      <vt:variant>
        <vt:i4>4980759</vt:i4>
      </vt:variant>
      <vt:variant>
        <vt:i4>10435</vt:i4>
      </vt:variant>
      <vt:variant>
        <vt:i4>1026</vt:i4>
      </vt:variant>
      <vt:variant>
        <vt:i4>1</vt:i4>
      </vt:variant>
      <vt:variant>
        <vt:lpwstr>DevicesCrop-Outlines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SIGCHI Conference Paper Format</dc:title>
  <dc:creator>SIGCHI</dc:creator>
  <cp:keywords>Guides, instructions, Author's kit, Conference Publications</cp:keywords>
  <cp:lastModifiedBy>Galpin Adam</cp:lastModifiedBy>
  <cp:revision>26</cp:revision>
  <cp:lastPrinted>2016-04-08T11:57:00Z</cp:lastPrinted>
  <dcterms:created xsi:type="dcterms:W3CDTF">2016-04-05T15:33:00Z</dcterms:created>
  <dcterms:modified xsi:type="dcterms:W3CDTF">2016-04-08T12:45:00Z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viewHeaderText">
    <vt:lpwstr>For review only – do not cite or distribute</vt:lpwstr>
  </property>
  <property fmtid="{D5CDD505-2E9C-101B-9397-08002B2CF9AE}" pid="3" name="PublishHeaderText">
    <vt:lpwstr> </vt:lpwstr>
  </property>
</Properties>
</file>