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308" w:rsidRPr="003279AA" w:rsidRDefault="00256308" w:rsidP="0055492E">
      <w:pPr>
        <w:autoSpaceDE w:val="0"/>
        <w:autoSpaceDN w:val="0"/>
        <w:adjustRightInd w:val="0"/>
        <w:spacing w:after="0" w:line="240" w:lineRule="auto"/>
        <w:jc w:val="center"/>
        <w:rPr>
          <w:rFonts w:ascii="Arial" w:hAnsi="Arial" w:cs="Arial"/>
          <w:b/>
          <w:sz w:val="28"/>
          <w:szCs w:val="28"/>
          <w:u w:val="single"/>
        </w:rPr>
      </w:pPr>
      <w:r w:rsidRPr="003279AA">
        <w:rPr>
          <w:rFonts w:ascii="Arial" w:hAnsi="Arial" w:cs="Arial"/>
          <w:b/>
          <w:sz w:val="28"/>
          <w:szCs w:val="28"/>
          <w:u w:val="single"/>
        </w:rPr>
        <w:t>ARE ALL TOURIST DEPENDANT BUSINESSES MEETING THEIR STATUTORY OBLIGATIONS AND TAKING FULL ADVANTAGE OF THE ENTIRE ECON</w:t>
      </w:r>
      <w:r w:rsidR="0055492E" w:rsidRPr="003279AA">
        <w:rPr>
          <w:rFonts w:ascii="Arial" w:hAnsi="Arial" w:cs="Arial"/>
          <w:b/>
          <w:sz w:val="28"/>
          <w:szCs w:val="28"/>
          <w:u w:val="single"/>
        </w:rPr>
        <w:t>O</w:t>
      </w:r>
      <w:r w:rsidRPr="003279AA">
        <w:rPr>
          <w:rFonts w:ascii="Arial" w:hAnsi="Arial" w:cs="Arial"/>
          <w:b/>
          <w:sz w:val="28"/>
          <w:szCs w:val="28"/>
          <w:u w:val="single"/>
        </w:rPr>
        <w:t>MIC VALUE OF THE TOUR</w:t>
      </w:r>
      <w:r w:rsidR="0055492E" w:rsidRPr="003279AA">
        <w:rPr>
          <w:rFonts w:ascii="Arial" w:hAnsi="Arial" w:cs="Arial"/>
          <w:b/>
          <w:sz w:val="28"/>
          <w:szCs w:val="28"/>
          <w:u w:val="single"/>
        </w:rPr>
        <w:t>I</w:t>
      </w:r>
      <w:r w:rsidRPr="003279AA">
        <w:rPr>
          <w:rFonts w:ascii="Arial" w:hAnsi="Arial" w:cs="Arial"/>
          <w:b/>
          <w:sz w:val="28"/>
          <w:szCs w:val="28"/>
          <w:u w:val="single"/>
        </w:rPr>
        <w:t>ST BUDGET.</w:t>
      </w:r>
    </w:p>
    <w:p w:rsidR="00256308" w:rsidRPr="003279AA" w:rsidRDefault="00256308" w:rsidP="0055492E">
      <w:pPr>
        <w:autoSpaceDE w:val="0"/>
        <w:autoSpaceDN w:val="0"/>
        <w:adjustRightInd w:val="0"/>
        <w:spacing w:after="0" w:line="240" w:lineRule="auto"/>
        <w:jc w:val="center"/>
        <w:rPr>
          <w:rFonts w:ascii="Arial" w:hAnsi="Arial" w:cs="Arial"/>
          <w:b/>
          <w:sz w:val="28"/>
          <w:szCs w:val="28"/>
          <w:u w:val="single"/>
        </w:rPr>
      </w:pPr>
      <w:r w:rsidRPr="003279AA">
        <w:rPr>
          <w:rFonts w:ascii="Arial" w:hAnsi="Arial" w:cs="Arial"/>
          <w:b/>
          <w:sz w:val="28"/>
          <w:szCs w:val="28"/>
          <w:u w:val="single"/>
        </w:rPr>
        <w:t xml:space="preserve">(An investigation </w:t>
      </w:r>
      <w:r w:rsidR="0055492E" w:rsidRPr="003279AA">
        <w:rPr>
          <w:rFonts w:ascii="Arial" w:hAnsi="Arial" w:cs="Arial"/>
          <w:b/>
          <w:sz w:val="28"/>
          <w:szCs w:val="28"/>
          <w:u w:val="single"/>
        </w:rPr>
        <w:t xml:space="preserve">into statutory </w:t>
      </w:r>
      <w:r w:rsidRPr="003279AA">
        <w:rPr>
          <w:rFonts w:ascii="Arial" w:hAnsi="Arial" w:cs="Arial"/>
          <w:b/>
          <w:sz w:val="28"/>
          <w:szCs w:val="28"/>
          <w:u w:val="single"/>
        </w:rPr>
        <w:t xml:space="preserve">compliance </w:t>
      </w:r>
      <w:r w:rsidR="0055492E" w:rsidRPr="003279AA">
        <w:rPr>
          <w:rFonts w:ascii="Arial" w:hAnsi="Arial" w:cs="Arial"/>
          <w:b/>
          <w:sz w:val="28"/>
          <w:szCs w:val="28"/>
          <w:u w:val="single"/>
        </w:rPr>
        <w:t xml:space="preserve">for </w:t>
      </w:r>
      <w:r w:rsidRPr="003279AA">
        <w:rPr>
          <w:rFonts w:ascii="Arial" w:hAnsi="Arial" w:cs="Arial"/>
          <w:b/>
          <w:sz w:val="28"/>
          <w:szCs w:val="28"/>
          <w:u w:val="single"/>
        </w:rPr>
        <w:t xml:space="preserve"> </w:t>
      </w:r>
      <w:r w:rsidR="0055492E" w:rsidRPr="003279AA">
        <w:rPr>
          <w:rFonts w:ascii="Arial" w:hAnsi="Arial" w:cs="Arial"/>
          <w:b/>
          <w:sz w:val="28"/>
          <w:szCs w:val="28"/>
          <w:u w:val="single"/>
        </w:rPr>
        <w:t xml:space="preserve">providing reasonable adjustment to facilitate equal access for disabled </w:t>
      </w:r>
      <w:r w:rsidRPr="003279AA">
        <w:rPr>
          <w:rFonts w:ascii="Arial" w:hAnsi="Arial" w:cs="Arial"/>
          <w:b/>
          <w:sz w:val="28"/>
          <w:szCs w:val="28"/>
          <w:u w:val="single"/>
        </w:rPr>
        <w:t>c</w:t>
      </w:r>
      <w:r w:rsidR="0055492E" w:rsidRPr="003279AA">
        <w:rPr>
          <w:rFonts w:ascii="Arial" w:hAnsi="Arial" w:cs="Arial"/>
          <w:b/>
          <w:sz w:val="28"/>
          <w:szCs w:val="28"/>
          <w:u w:val="single"/>
        </w:rPr>
        <w:t>ustomers to goods and services)</w:t>
      </w:r>
    </w:p>
    <w:p w:rsidR="0055492E" w:rsidRPr="003279AA" w:rsidRDefault="0055492E" w:rsidP="0055492E">
      <w:pPr>
        <w:autoSpaceDE w:val="0"/>
        <w:autoSpaceDN w:val="0"/>
        <w:adjustRightInd w:val="0"/>
        <w:spacing w:after="0" w:line="240" w:lineRule="auto"/>
        <w:jc w:val="center"/>
        <w:rPr>
          <w:rFonts w:ascii="Arial" w:hAnsi="Arial" w:cs="Arial"/>
          <w:b/>
          <w:sz w:val="28"/>
          <w:szCs w:val="28"/>
          <w:u w:val="single"/>
        </w:rPr>
      </w:pPr>
    </w:p>
    <w:p w:rsidR="0055492E" w:rsidRPr="003279AA" w:rsidRDefault="0055492E" w:rsidP="0055492E">
      <w:pPr>
        <w:autoSpaceDE w:val="0"/>
        <w:autoSpaceDN w:val="0"/>
        <w:adjustRightInd w:val="0"/>
        <w:spacing w:after="0" w:line="240" w:lineRule="auto"/>
        <w:jc w:val="center"/>
        <w:rPr>
          <w:rFonts w:ascii="Arial" w:hAnsi="Arial" w:cs="Arial"/>
          <w:i/>
          <w:sz w:val="24"/>
          <w:szCs w:val="24"/>
        </w:rPr>
      </w:pPr>
      <w:r w:rsidRPr="003279AA">
        <w:rPr>
          <w:rFonts w:ascii="Arial" w:hAnsi="Arial" w:cs="Arial"/>
          <w:i/>
          <w:sz w:val="24"/>
          <w:szCs w:val="24"/>
        </w:rPr>
        <w:t>Simon Mclean BSc hons  MA  PGCE FHEA  MRICS, Chartered Building Surveyor, Lecturer in Building Surveying at the University of Salford</w:t>
      </w:r>
    </w:p>
    <w:p w:rsidR="006A712D" w:rsidRPr="003279AA" w:rsidRDefault="006A712D" w:rsidP="0055492E">
      <w:pPr>
        <w:autoSpaceDE w:val="0"/>
        <w:autoSpaceDN w:val="0"/>
        <w:adjustRightInd w:val="0"/>
        <w:spacing w:after="0" w:line="240" w:lineRule="auto"/>
        <w:jc w:val="center"/>
        <w:rPr>
          <w:rFonts w:ascii="Arial" w:hAnsi="Arial" w:cs="Arial"/>
          <w:i/>
          <w:sz w:val="24"/>
          <w:szCs w:val="24"/>
        </w:rPr>
      </w:pPr>
    </w:p>
    <w:p w:rsidR="006A712D" w:rsidRPr="003279AA" w:rsidRDefault="006A712D" w:rsidP="006A712D">
      <w:pPr>
        <w:autoSpaceDE w:val="0"/>
        <w:autoSpaceDN w:val="0"/>
        <w:adjustRightInd w:val="0"/>
        <w:spacing w:after="0" w:line="240" w:lineRule="auto"/>
        <w:jc w:val="both"/>
        <w:rPr>
          <w:rFonts w:ascii="Arial" w:hAnsi="Arial" w:cs="Arial"/>
          <w:b/>
          <w:sz w:val="28"/>
          <w:szCs w:val="28"/>
          <w:u w:val="single"/>
        </w:rPr>
      </w:pPr>
      <w:r w:rsidRPr="003279AA">
        <w:rPr>
          <w:rFonts w:ascii="Arial" w:hAnsi="Arial" w:cs="Arial"/>
          <w:b/>
          <w:sz w:val="28"/>
          <w:szCs w:val="28"/>
          <w:u w:val="single"/>
        </w:rPr>
        <w:t>ABSTRACT</w:t>
      </w:r>
    </w:p>
    <w:p w:rsidR="006A712D" w:rsidRPr="003279AA" w:rsidRDefault="006A712D" w:rsidP="006A712D">
      <w:pPr>
        <w:autoSpaceDE w:val="0"/>
        <w:autoSpaceDN w:val="0"/>
        <w:adjustRightInd w:val="0"/>
        <w:spacing w:after="0" w:line="240" w:lineRule="auto"/>
        <w:jc w:val="both"/>
        <w:rPr>
          <w:rFonts w:ascii="Arial" w:hAnsi="Arial" w:cs="Arial"/>
          <w:b/>
          <w:sz w:val="28"/>
          <w:szCs w:val="28"/>
          <w:u w:val="single"/>
        </w:rPr>
      </w:pPr>
    </w:p>
    <w:p w:rsidR="006A712D" w:rsidRPr="003279AA" w:rsidRDefault="006A712D" w:rsidP="006A712D">
      <w:pPr>
        <w:autoSpaceDE w:val="0"/>
        <w:autoSpaceDN w:val="0"/>
        <w:adjustRightInd w:val="0"/>
        <w:spacing w:after="0" w:line="240" w:lineRule="auto"/>
        <w:jc w:val="both"/>
        <w:rPr>
          <w:rFonts w:ascii="Arial" w:hAnsi="Arial" w:cs="Arial"/>
          <w:sz w:val="24"/>
          <w:szCs w:val="24"/>
        </w:rPr>
      </w:pPr>
      <w:r w:rsidRPr="003279AA">
        <w:rPr>
          <w:rFonts w:ascii="Arial" w:hAnsi="Arial" w:cs="Arial"/>
          <w:sz w:val="24"/>
          <w:szCs w:val="24"/>
        </w:rPr>
        <w:t xml:space="preserve">The paper identifies the economic impact of excluding disabled </w:t>
      </w:r>
      <w:r w:rsidR="00D252CB" w:rsidRPr="003279AA">
        <w:rPr>
          <w:rFonts w:ascii="Arial" w:hAnsi="Arial" w:cs="Arial"/>
          <w:sz w:val="24"/>
          <w:szCs w:val="24"/>
        </w:rPr>
        <w:t>customers</w:t>
      </w:r>
      <w:r w:rsidRPr="003279AA">
        <w:rPr>
          <w:rFonts w:ascii="Arial" w:hAnsi="Arial" w:cs="Arial"/>
          <w:sz w:val="24"/>
          <w:szCs w:val="24"/>
        </w:rPr>
        <w:t xml:space="preserve"> from goods and services offered at locations </w:t>
      </w:r>
      <w:r w:rsidR="0036115C" w:rsidRPr="003279AA">
        <w:rPr>
          <w:rFonts w:ascii="Arial" w:hAnsi="Arial" w:cs="Arial"/>
          <w:sz w:val="24"/>
          <w:szCs w:val="24"/>
        </w:rPr>
        <w:t xml:space="preserve">which are </w:t>
      </w:r>
      <w:r w:rsidR="00A37A58" w:rsidRPr="003279AA">
        <w:rPr>
          <w:rFonts w:ascii="Arial" w:hAnsi="Arial" w:cs="Arial"/>
          <w:sz w:val="24"/>
          <w:szCs w:val="24"/>
        </w:rPr>
        <w:t>dependent</w:t>
      </w:r>
      <w:r w:rsidRPr="003279AA">
        <w:rPr>
          <w:rFonts w:ascii="Arial" w:hAnsi="Arial" w:cs="Arial"/>
          <w:sz w:val="24"/>
          <w:szCs w:val="24"/>
        </w:rPr>
        <w:t xml:space="preserve"> upon tourist income.  The economic value and</w:t>
      </w:r>
      <w:r w:rsidR="00866941">
        <w:rPr>
          <w:rFonts w:ascii="Arial" w:hAnsi="Arial" w:cs="Arial"/>
          <w:sz w:val="24"/>
          <w:szCs w:val="24"/>
        </w:rPr>
        <w:t xml:space="preserve"> spending </w:t>
      </w:r>
      <w:r w:rsidRPr="003279AA">
        <w:rPr>
          <w:rFonts w:ascii="Arial" w:hAnsi="Arial" w:cs="Arial"/>
          <w:sz w:val="24"/>
          <w:szCs w:val="24"/>
        </w:rPr>
        <w:t xml:space="preserve"> power of disabled members of society is established.  Statutory obligation to provide reasonable adjustments to property </w:t>
      </w:r>
      <w:r w:rsidR="00866941">
        <w:rPr>
          <w:rFonts w:ascii="Arial" w:hAnsi="Arial" w:cs="Arial"/>
          <w:sz w:val="24"/>
          <w:szCs w:val="24"/>
        </w:rPr>
        <w:t xml:space="preserve">thus facilitating </w:t>
      </w:r>
      <w:r w:rsidRPr="003279AA">
        <w:rPr>
          <w:rFonts w:ascii="Arial" w:hAnsi="Arial" w:cs="Arial"/>
          <w:sz w:val="24"/>
          <w:szCs w:val="24"/>
        </w:rPr>
        <w:t xml:space="preserve"> equal access to goods and services for disabled persons  is </w:t>
      </w:r>
      <w:r w:rsidR="00A37A58" w:rsidRPr="003279AA">
        <w:rPr>
          <w:rFonts w:ascii="Arial" w:hAnsi="Arial" w:cs="Arial"/>
          <w:sz w:val="24"/>
          <w:szCs w:val="24"/>
        </w:rPr>
        <w:t>noted.  Failure to make reasonable adjustment is identified as risking a reduction in potential sales income, and/or punitive financial punishment for non-compliance with statutory obligations</w:t>
      </w:r>
      <w:r w:rsidR="00B62694" w:rsidRPr="003279AA">
        <w:rPr>
          <w:rFonts w:ascii="Arial" w:hAnsi="Arial" w:cs="Arial"/>
          <w:sz w:val="24"/>
          <w:szCs w:val="24"/>
        </w:rPr>
        <w:t>.  These</w:t>
      </w:r>
      <w:r w:rsidR="00A37A58" w:rsidRPr="003279AA">
        <w:rPr>
          <w:rFonts w:ascii="Arial" w:hAnsi="Arial" w:cs="Arial"/>
          <w:sz w:val="24"/>
          <w:szCs w:val="24"/>
        </w:rPr>
        <w:t xml:space="preserve"> are cited as</w:t>
      </w:r>
      <w:r w:rsidR="00D252CB" w:rsidRPr="003279AA">
        <w:rPr>
          <w:rFonts w:ascii="Arial" w:hAnsi="Arial" w:cs="Arial"/>
          <w:sz w:val="24"/>
          <w:szCs w:val="24"/>
        </w:rPr>
        <w:t xml:space="preserve"> being</w:t>
      </w:r>
      <w:r w:rsidR="00A37A58" w:rsidRPr="003279AA">
        <w:rPr>
          <w:rFonts w:ascii="Arial" w:hAnsi="Arial" w:cs="Arial"/>
          <w:sz w:val="24"/>
          <w:szCs w:val="24"/>
        </w:rPr>
        <w:t xml:space="preserve"> </w:t>
      </w:r>
      <w:r w:rsidR="00B62694" w:rsidRPr="003279AA">
        <w:rPr>
          <w:rFonts w:ascii="Arial" w:hAnsi="Arial" w:cs="Arial"/>
          <w:sz w:val="24"/>
          <w:szCs w:val="24"/>
        </w:rPr>
        <w:t xml:space="preserve">potentially severe </w:t>
      </w:r>
      <w:r w:rsidR="00A37A58" w:rsidRPr="003279AA">
        <w:rPr>
          <w:rFonts w:ascii="Arial" w:hAnsi="Arial" w:cs="Arial"/>
          <w:sz w:val="24"/>
          <w:szCs w:val="24"/>
        </w:rPr>
        <w:t xml:space="preserve">economic consequences for goods and service providers.  A small town which </w:t>
      </w:r>
      <w:r w:rsidR="00866941">
        <w:rPr>
          <w:rFonts w:ascii="Arial" w:hAnsi="Arial" w:cs="Arial"/>
          <w:sz w:val="24"/>
          <w:szCs w:val="24"/>
        </w:rPr>
        <w:t xml:space="preserve">currently attracts tourists and </w:t>
      </w:r>
      <w:r w:rsidR="00A37A58" w:rsidRPr="003279AA">
        <w:rPr>
          <w:rFonts w:ascii="Arial" w:hAnsi="Arial" w:cs="Arial"/>
          <w:sz w:val="24"/>
          <w:szCs w:val="24"/>
        </w:rPr>
        <w:t>looks to the development of its tourist income is proposed and justified</w:t>
      </w:r>
      <w:r w:rsidR="0036115C" w:rsidRPr="003279AA">
        <w:rPr>
          <w:rFonts w:ascii="Arial" w:hAnsi="Arial" w:cs="Arial"/>
          <w:sz w:val="24"/>
          <w:szCs w:val="24"/>
        </w:rPr>
        <w:t xml:space="preserve"> as a case study</w:t>
      </w:r>
      <w:r w:rsidR="00D252CB" w:rsidRPr="003279AA">
        <w:rPr>
          <w:rFonts w:ascii="Arial" w:hAnsi="Arial" w:cs="Arial"/>
          <w:sz w:val="24"/>
          <w:szCs w:val="24"/>
        </w:rPr>
        <w:t xml:space="preserve">, for </w:t>
      </w:r>
      <w:r w:rsidR="0026261E">
        <w:rPr>
          <w:rFonts w:ascii="Arial" w:hAnsi="Arial" w:cs="Arial"/>
          <w:sz w:val="24"/>
          <w:szCs w:val="24"/>
        </w:rPr>
        <w:t xml:space="preserve">assessing </w:t>
      </w:r>
      <w:r w:rsidR="00866941">
        <w:rPr>
          <w:rFonts w:ascii="Arial" w:hAnsi="Arial" w:cs="Arial"/>
          <w:sz w:val="24"/>
          <w:szCs w:val="24"/>
        </w:rPr>
        <w:t xml:space="preserve">current </w:t>
      </w:r>
      <w:r w:rsidR="00D252CB" w:rsidRPr="003279AA">
        <w:rPr>
          <w:rFonts w:ascii="Arial" w:hAnsi="Arial" w:cs="Arial"/>
          <w:sz w:val="24"/>
          <w:szCs w:val="24"/>
        </w:rPr>
        <w:t>accessibility for disabled people</w:t>
      </w:r>
      <w:r w:rsidR="00A37A58" w:rsidRPr="003279AA">
        <w:rPr>
          <w:rFonts w:ascii="Arial" w:hAnsi="Arial" w:cs="Arial"/>
          <w:sz w:val="24"/>
          <w:szCs w:val="24"/>
        </w:rPr>
        <w:t xml:space="preserve">. </w:t>
      </w:r>
      <w:r w:rsidR="00B62694" w:rsidRPr="003279AA">
        <w:rPr>
          <w:rFonts w:ascii="Arial" w:hAnsi="Arial" w:cs="Arial"/>
          <w:sz w:val="24"/>
          <w:szCs w:val="24"/>
        </w:rPr>
        <w:t xml:space="preserve">From a baseline of a </w:t>
      </w:r>
      <w:r w:rsidR="00D252CB" w:rsidRPr="003279AA">
        <w:rPr>
          <w:rFonts w:ascii="Arial" w:hAnsi="Arial" w:cs="Arial"/>
          <w:sz w:val="24"/>
          <w:szCs w:val="24"/>
        </w:rPr>
        <w:t xml:space="preserve">reasonable adjustment </w:t>
      </w:r>
      <w:r w:rsidR="00B62694" w:rsidRPr="003279AA">
        <w:rPr>
          <w:rFonts w:ascii="Arial" w:hAnsi="Arial" w:cs="Arial"/>
          <w:sz w:val="24"/>
          <w:szCs w:val="24"/>
        </w:rPr>
        <w:t>compliant retail unit, and using the</w:t>
      </w:r>
      <w:r w:rsidR="0036115C" w:rsidRPr="003279AA">
        <w:rPr>
          <w:rFonts w:ascii="Arial" w:hAnsi="Arial" w:cs="Arial"/>
          <w:sz w:val="24"/>
          <w:szCs w:val="24"/>
        </w:rPr>
        <w:t xml:space="preserve"> standards for providing access</w:t>
      </w:r>
      <w:r w:rsidR="00B62694" w:rsidRPr="003279AA">
        <w:rPr>
          <w:rFonts w:ascii="Arial" w:hAnsi="Arial" w:cs="Arial"/>
          <w:sz w:val="24"/>
          <w:szCs w:val="24"/>
        </w:rPr>
        <w:t xml:space="preserve"> contained within BS8300, t</w:t>
      </w:r>
      <w:r w:rsidR="00A37A58" w:rsidRPr="003279AA">
        <w:rPr>
          <w:rFonts w:ascii="Arial" w:hAnsi="Arial" w:cs="Arial"/>
          <w:sz w:val="24"/>
          <w:szCs w:val="24"/>
        </w:rPr>
        <w:t xml:space="preserve">he author undertakes a series of simple access audits of businesses which would </w:t>
      </w:r>
      <w:r w:rsidR="0036115C" w:rsidRPr="003279AA">
        <w:rPr>
          <w:rFonts w:ascii="Arial" w:hAnsi="Arial" w:cs="Arial"/>
          <w:sz w:val="24"/>
          <w:szCs w:val="24"/>
        </w:rPr>
        <w:t xml:space="preserve">expect to </w:t>
      </w:r>
      <w:r w:rsidR="00A37A58" w:rsidRPr="003279AA">
        <w:rPr>
          <w:rFonts w:ascii="Arial" w:hAnsi="Arial" w:cs="Arial"/>
          <w:sz w:val="24"/>
          <w:szCs w:val="24"/>
        </w:rPr>
        <w:t>attract tourist custom.  This establishes if these businesses</w:t>
      </w:r>
      <w:r w:rsidR="0026261E">
        <w:rPr>
          <w:rFonts w:ascii="Arial" w:hAnsi="Arial" w:cs="Arial"/>
          <w:sz w:val="24"/>
          <w:szCs w:val="24"/>
        </w:rPr>
        <w:t xml:space="preserve">, and the town, </w:t>
      </w:r>
      <w:r w:rsidR="00A37A58" w:rsidRPr="003279AA">
        <w:rPr>
          <w:rFonts w:ascii="Arial" w:hAnsi="Arial" w:cs="Arial"/>
          <w:sz w:val="24"/>
          <w:szCs w:val="24"/>
        </w:rPr>
        <w:t xml:space="preserve"> are maximising all the potential tourist derived income, and complying with current statute</w:t>
      </w:r>
      <w:r w:rsidR="0036115C" w:rsidRPr="003279AA">
        <w:rPr>
          <w:rFonts w:ascii="Arial" w:hAnsi="Arial" w:cs="Arial"/>
          <w:sz w:val="24"/>
          <w:szCs w:val="24"/>
        </w:rPr>
        <w:t xml:space="preserve">, by providing equal access to disabled </w:t>
      </w:r>
      <w:r w:rsidR="00D252CB" w:rsidRPr="003279AA">
        <w:rPr>
          <w:rFonts w:ascii="Arial" w:hAnsi="Arial" w:cs="Arial"/>
          <w:sz w:val="24"/>
          <w:szCs w:val="24"/>
        </w:rPr>
        <w:t>c</w:t>
      </w:r>
      <w:r w:rsidR="0036115C" w:rsidRPr="003279AA">
        <w:rPr>
          <w:rFonts w:ascii="Arial" w:hAnsi="Arial" w:cs="Arial"/>
          <w:sz w:val="24"/>
          <w:szCs w:val="24"/>
        </w:rPr>
        <w:t>ustomers</w:t>
      </w:r>
      <w:r w:rsidR="0026261E">
        <w:rPr>
          <w:rFonts w:ascii="Arial" w:hAnsi="Arial" w:cs="Arial"/>
          <w:sz w:val="24"/>
          <w:szCs w:val="24"/>
        </w:rPr>
        <w:t>.</w:t>
      </w:r>
      <w:r w:rsidR="00A37A58" w:rsidRPr="003279AA">
        <w:rPr>
          <w:rFonts w:ascii="Arial" w:hAnsi="Arial" w:cs="Arial"/>
          <w:sz w:val="24"/>
          <w:szCs w:val="24"/>
        </w:rPr>
        <w:t xml:space="preserve">  Findings </w:t>
      </w:r>
      <w:r w:rsidR="00D252CB" w:rsidRPr="003279AA">
        <w:rPr>
          <w:rFonts w:ascii="Arial" w:hAnsi="Arial" w:cs="Arial"/>
          <w:sz w:val="24"/>
          <w:szCs w:val="24"/>
        </w:rPr>
        <w:t xml:space="preserve">strongly </w:t>
      </w:r>
      <w:r w:rsidR="00A37A58" w:rsidRPr="003279AA">
        <w:rPr>
          <w:rFonts w:ascii="Arial" w:hAnsi="Arial" w:cs="Arial"/>
          <w:sz w:val="24"/>
          <w:szCs w:val="24"/>
        </w:rPr>
        <w:t>indicate</w:t>
      </w:r>
      <w:r w:rsidR="00D252CB" w:rsidRPr="003279AA">
        <w:rPr>
          <w:rFonts w:ascii="Arial" w:hAnsi="Arial" w:cs="Arial"/>
          <w:sz w:val="24"/>
          <w:szCs w:val="24"/>
        </w:rPr>
        <w:t xml:space="preserve"> that </w:t>
      </w:r>
      <w:r w:rsidR="00A37A58" w:rsidRPr="003279AA">
        <w:rPr>
          <w:rFonts w:ascii="Arial" w:hAnsi="Arial" w:cs="Arial"/>
          <w:sz w:val="24"/>
          <w:szCs w:val="24"/>
        </w:rPr>
        <w:t xml:space="preserve"> this </w:t>
      </w:r>
      <w:r w:rsidR="00B62694" w:rsidRPr="003279AA">
        <w:rPr>
          <w:rFonts w:ascii="Arial" w:hAnsi="Arial" w:cs="Arial"/>
          <w:sz w:val="24"/>
          <w:szCs w:val="24"/>
        </w:rPr>
        <w:t>is</w:t>
      </w:r>
      <w:r w:rsidR="00A37A58" w:rsidRPr="003279AA">
        <w:rPr>
          <w:rFonts w:ascii="Arial" w:hAnsi="Arial" w:cs="Arial"/>
          <w:sz w:val="24"/>
          <w:szCs w:val="24"/>
        </w:rPr>
        <w:t xml:space="preserve"> not  the case.  With alternative venues offering a similar themed experience</w:t>
      </w:r>
      <w:r w:rsidR="00B62694" w:rsidRPr="003279AA">
        <w:rPr>
          <w:rFonts w:ascii="Arial" w:hAnsi="Arial" w:cs="Arial"/>
          <w:sz w:val="24"/>
          <w:szCs w:val="24"/>
        </w:rPr>
        <w:t xml:space="preserve">, </w:t>
      </w:r>
      <w:r w:rsidR="00D252CB" w:rsidRPr="003279AA">
        <w:rPr>
          <w:rFonts w:ascii="Arial" w:hAnsi="Arial" w:cs="Arial"/>
          <w:sz w:val="24"/>
          <w:szCs w:val="24"/>
        </w:rPr>
        <w:t xml:space="preserve">a lack of accessible facilities </w:t>
      </w:r>
      <w:r w:rsidR="0026261E">
        <w:rPr>
          <w:rFonts w:ascii="Arial" w:hAnsi="Arial" w:cs="Arial"/>
          <w:sz w:val="24"/>
          <w:szCs w:val="24"/>
        </w:rPr>
        <w:t xml:space="preserve">is cited as being a potential </w:t>
      </w:r>
      <w:r w:rsidR="00BE3E7F">
        <w:rPr>
          <w:rFonts w:ascii="Arial" w:hAnsi="Arial" w:cs="Arial"/>
          <w:sz w:val="24"/>
          <w:szCs w:val="24"/>
        </w:rPr>
        <w:t>hinderence</w:t>
      </w:r>
      <w:r w:rsidR="0026261E">
        <w:rPr>
          <w:rFonts w:ascii="Arial" w:hAnsi="Arial" w:cs="Arial"/>
          <w:sz w:val="24"/>
          <w:szCs w:val="24"/>
        </w:rPr>
        <w:t xml:space="preserve"> to </w:t>
      </w:r>
      <w:r w:rsidR="00D252CB" w:rsidRPr="003279AA">
        <w:rPr>
          <w:rFonts w:ascii="Arial" w:hAnsi="Arial" w:cs="Arial"/>
          <w:sz w:val="24"/>
          <w:szCs w:val="24"/>
        </w:rPr>
        <w:t xml:space="preserve"> development of tourism</w:t>
      </w:r>
      <w:r w:rsidR="0026261E">
        <w:rPr>
          <w:rFonts w:ascii="Arial" w:hAnsi="Arial" w:cs="Arial"/>
          <w:sz w:val="24"/>
          <w:szCs w:val="24"/>
        </w:rPr>
        <w:t xml:space="preserve"> income.</w:t>
      </w:r>
    </w:p>
    <w:p w:rsidR="006A712D" w:rsidRPr="003279AA" w:rsidRDefault="006A712D" w:rsidP="006A712D">
      <w:pPr>
        <w:autoSpaceDE w:val="0"/>
        <w:autoSpaceDN w:val="0"/>
        <w:adjustRightInd w:val="0"/>
        <w:spacing w:after="0" w:line="240" w:lineRule="auto"/>
        <w:jc w:val="both"/>
        <w:rPr>
          <w:rFonts w:ascii="Arial" w:hAnsi="Arial" w:cs="Arial"/>
          <w:b/>
          <w:sz w:val="28"/>
          <w:szCs w:val="28"/>
          <w:u w:val="single"/>
        </w:rPr>
      </w:pPr>
    </w:p>
    <w:p w:rsidR="006A712D" w:rsidRPr="003279AA" w:rsidRDefault="006A712D" w:rsidP="006A712D">
      <w:pPr>
        <w:autoSpaceDE w:val="0"/>
        <w:autoSpaceDN w:val="0"/>
        <w:adjustRightInd w:val="0"/>
        <w:spacing w:after="0" w:line="240" w:lineRule="auto"/>
        <w:jc w:val="both"/>
        <w:rPr>
          <w:rFonts w:ascii="Arial" w:hAnsi="Arial" w:cs="Arial"/>
          <w:b/>
          <w:sz w:val="28"/>
          <w:szCs w:val="28"/>
          <w:u w:val="single"/>
        </w:rPr>
      </w:pPr>
      <w:r w:rsidRPr="003279AA">
        <w:rPr>
          <w:rFonts w:ascii="Arial" w:hAnsi="Arial" w:cs="Arial"/>
          <w:b/>
          <w:sz w:val="28"/>
          <w:szCs w:val="28"/>
          <w:u w:val="single"/>
        </w:rPr>
        <w:t>KEY WORDS</w:t>
      </w:r>
    </w:p>
    <w:p w:rsidR="00B62694" w:rsidRPr="003279AA" w:rsidRDefault="00B62694" w:rsidP="006A712D">
      <w:pPr>
        <w:autoSpaceDE w:val="0"/>
        <w:autoSpaceDN w:val="0"/>
        <w:adjustRightInd w:val="0"/>
        <w:spacing w:after="0" w:line="240" w:lineRule="auto"/>
        <w:jc w:val="both"/>
        <w:rPr>
          <w:rFonts w:ascii="Arial" w:hAnsi="Arial" w:cs="Arial"/>
          <w:b/>
          <w:sz w:val="28"/>
          <w:szCs w:val="28"/>
          <w:u w:val="single"/>
        </w:rPr>
      </w:pPr>
    </w:p>
    <w:p w:rsidR="00B62694" w:rsidRPr="003279AA" w:rsidRDefault="00B62694" w:rsidP="006A712D">
      <w:pPr>
        <w:autoSpaceDE w:val="0"/>
        <w:autoSpaceDN w:val="0"/>
        <w:adjustRightInd w:val="0"/>
        <w:spacing w:after="0" w:line="240" w:lineRule="auto"/>
        <w:jc w:val="both"/>
        <w:rPr>
          <w:rFonts w:ascii="Arial" w:hAnsi="Arial" w:cs="Arial"/>
          <w:sz w:val="24"/>
          <w:szCs w:val="24"/>
        </w:rPr>
      </w:pPr>
      <w:r w:rsidRPr="003279AA">
        <w:rPr>
          <w:rFonts w:ascii="Arial" w:hAnsi="Arial" w:cs="Arial"/>
          <w:sz w:val="24"/>
          <w:szCs w:val="24"/>
        </w:rPr>
        <w:t>Discrimination, Reasonable Adjustment,  Economic Consequence,  Access Audit</w:t>
      </w:r>
    </w:p>
    <w:p w:rsidR="00256308" w:rsidRPr="003279AA" w:rsidRDefault="00256308" w:rsidP="0055492E">
      <w:pPr>
        <w:autoSpaceDE w:val="0"/>
        <w:autoSpaceDN w:val="0"/>
        <w:adjustRightInd w:val="0"/>
        <w:spacing w:after="0" w:line="240" w:lineRule="auto"/>
        <w:jc w:val="center"/>
        <w:rPr>
          <w:rFonts w:ascii="Arial" w:hAnsi="Arial" w:cs="Arial"/>
          <w:sz w:val="28"/>
          <w:szCs w:val="28"/>
        </w:rPr>
      </w:pPr>
    </w:p>
    <w:p w:rsidR="00EB060A" w:rsidRPr="003279AA" w:rsidRDefault="006A712D" w:rsidP="002652CF">
      <w:pPr>
        <w:autoSpaceDE w:val="0"/>
        <w:autoSpaceDN w:val="0"/>
        <w:adjustRightInd w:val="0"/>
        <w:spacing w:after="0" w:line="240" w:lineRule="auto"/>
        <w:jc w:val="both"/>
        <w:rPr>
          <w:rFonts w:ascii="Arial" w:hAnsi="Arial" w:cs="Arial"/>
          <w:b/>
          <w:sz w:val="28"/>
          <w:szCs w:val="28"/>
          <w:u w:val="single"/>
        </w:rPr>
      </w:pPr>
      <w:r w:rsidRPr="003279AA">
        <w:rPr>
          <w:rFonts w:ascii="Arial" w:hAnsi="Arial" w:cs="Arial"/>
          <w:b/>
          <w:sz w:val="28"/>
          <w:szCs w:val="28"/>
          <w:u w:val="single"/>
        </w:rPr>
        <w:t>INTRODUCTION</w:t>
      </w:r>
    </w:p>
    <w:p w:rsidR="00EB060A" w:rsidRPr="003279AA" w:rsidRDefault="00EB060A" w:rsidP="002652CF">
      <w:pPr>
        <w:autoSpaceDE w:val="0"/>
        <w:autoSpaceDN w:val="0"/>
        <w:adjustRightInd w:val="0"/>
        <w:spacing w:after="0" w:line="240" w:lineRule="auto"/>
        <w:jc w:val="both"/>
        <w:rPr>
          <w:rFonts w:ascii="Arial" w:hAnsi="Arial" w:cs="Arial"/>
          <w:sz w:val="28"/>
          <w:szCs w:val="28"/>
        </w:rPr>
      </w:pPr>
    </w:p>
    <w:p w:rsidR="00775720" w:rsidRPr="003279AA" w:rsidRDefault="00B434C6" w:rsidP="002652CF">
      <w:pPr>
        <w:autoSpaceDE w:val="0"/>
        <w:autoSpaceDN w:val="0"/>
        <w:adjustRightInd w:val="0"/>
        <w:spacing w:after="0" w:line="240" w:lineRule="auto"/>
        <w:jc w:val="both"/>
        <w:rPr>
          <w:rFonts w:ascii="Arial" w:hAnsi="Arial" w:cs="Arial"/>
          <w:sz w:val="24"/>
          <w:szCs w:val="24"/>
        </w:rPr>
      </w:pPr>
      <w:r w:rsidRPr="003279AA">
        <w:rPr>
          <w:rFonts w:ascii="Arial" w:hAnsi="Arial" w:cs="Arial"/>
          <w:sz w:val="24"/>
          <w:szCs w:val="24"/>
        </w:rPr>
        <w:t xml:space="preserve">The economic prosperity of </w:t>
      </w:r>
      <w:r w:rsidR="006A4820" w:rsidRPr="003279AA">
        <w:rPr>
          <w:rFonts w:ascii="Arial" w:hAnsi="Arial" w:cs="Arial"/>
          <w:sz w:val="24"/>
          <w:szCs w:val="24"/>
        </w:rPr>
        <w:t xml:space="preserve">some </w:t>
      </w:r>
      <w:r w:rsidRPr="003279AA">
        <w:rPr>
          <w:rFonts w:ascii="Arial" w:hAnsi="Arial" w:cs="Arial"/>
          <w:sz w:val="24"/>
          <w:szCs w:val="24"/>
        </w:rPr>
        <w:t xml:space="preserve"> towns and villages in the UK depends upon income from tourism to sustain the facilities </w:t>
      </w:r>
      <w:r w:rsidR="006A4820" w:rsidRPr="003279AA">
        <w:rPr>
          <w:rFonts w:ascii="Arial" w:hAnsi="Arial" w:cs="Arial"/>
          <w:sz w:val="24"/>
          <w:szCs w:val="24"/>
        </w:rPr>
        <w:t>residents utilise</w:t>
      </w:r>
      <w:r w:rsidRPr="003279AA">
        <w:rPr>
          <w:rFonts w:ascii="Arial" w:hAnsi="Arial" w:cs="Arial"/>
          <w:sz w:val="24"/>
          <w:szCs w:val="24"/>
        </w:rPr>
        <w:t xml:space="preserve">. </w:t>
      </w:r>
      <w:r w:rsidR="0043475B" w:rsidRPr="003279AA">
        <w:rPr>
          <w:rFonts w:ascii="Arial" w:hAnsi="Arial" w:cs="Arial"/>
          <w:sz w:val="24"/>
          <w:szCs w:val="24"/>
        </w:rPr>
        <w:t xml:space="preserve">This paper looks at the </w:t>
      </w:r>
      <w:r w:rsidR="00227AFE" w:rsidRPr="003279AA">
        <w:rPr>
          <w:rFonts w:ascii="Arial" w:hAnsi="Arial" w:cs="Arial"/>
          <w:sz w:val="24"/>
          <w:szCs w:val="24"/>
        </w:rPr>
        <w:t xml:space="preserve">potential </w:t>
      </w:r>
      <w:r w:rsidR="0043475B" w:rsidRPr="003279AA">
        <w:rPr>
          <w:rFonts w:ascii="Arial" w:hAnsi="Arial" w:cs="Arial"/>
          <w:sz w:val="24"/>
          <w:szCs w:val="24"/>
        </w:rPr>
        <w:t xml:space="preserve">economic impact of failure to provide adequate provision for disabled persons to goods and services </w:t>
      </w:r>
      <w:r w:rsidR="00D252CB" w:rsidRPr="003279AA">
        <w:rPr>
          <w:rFonts w:ascii="Arial" w:hAnsi="Arial" w:cs="Arial"/>
          <w:sz w:val="24"/>
          <w:szCs w:val="24"/>
        </w:rPr>
        <w:t xml:space="preserve">whose providers </w:t>
      </w:r>
      <w:r w:rsidR="00EF7F02" w:rsidRPr="003279AA">
        <w:rPr>
          <w:rFonts w:ascii="Arial" w:hAnsi="Arial" w:cs="Arial"/>
          <w:sz w:val="24"/>
          <w:szCs w:val="24"/>
        </w:rPr>
        <w:t xml:space="preserve"> focus upon tourist custom.</w:t>
      </w:r>
      <w:r w:rsidR="0043475B" w:rsidRPr="003279AA">
        <w:rPr>
          <w:rFonts w:ascii="Arial" w:hAnsi="Arial" w:cs="Arial"/>
          <w:sz w:val="24"/>
          <w:szCs w:val="24"/>
        </w:rPr>
        <w:t xml:space="preserve"> </w:t>
      </w:r>
      <w:r w:rsidR="00EF7F02" w:rsidRPr="003279AA">
        <w:rPr>
          <w:rFonts w:ascii="Arial" w:hAnsi="Arial" w:cs="Arial"/>
          <w:sz w:val="24"/>
          <w:szCs w:val="24"/>
        </w:rPr>
        <w:t xml:space="preserve">Failure to provide reasonable equal access </w:t>
      </w:r>
      <w:r w:rsidR="006A4820" w:rsidRPr="003279AA">
        <w:rPr>
          <w:rFonts w:ascii="Arial" w:hAnsi="Arial" w:cs="Arial"/>
          <w:sz w:val="24"/>
          <w:szCs w:val="24"/>
        </w:rPr>
        <w:t xml:space="preserve"> is both in breach of current statute and </w:t>
      </w:r>
      <w:r w:rsidR="00775720" w:rsidRPr="003279AA">
        <w:rPr>
          <w:rFonts w:ascii="Arial" w:hAnsi="Arial" w:cs="Arial"/>
          <w:sz w:val="24"/>
          <w:szCs w:val="24"/>
        </w:rPr>
        <w:t xml:space="preserve">additionally </w:t>
      </w:r>
      <w:r w:rsidR="006A4820" w:rsidRPr="003279AA">
        <w:rPr>
          <w:rFonts w:ascii="Arial" w:hAnsi="Arial" w:cs="Arial"/>
          <w:sz w:val="24"/>
          <w:szCs w:val="24"/>
        </w:rPr>
        <w:t>might mean that a significant section of the tourist market are not contributing</w:t>
      </w:r>
      <w:r w:rsidR="00EF7F02" w:rsidRPr="003279AA">
        <w:rPr>
          <w:rFonts w:ascii="Arial" w:hAnsi="Arial" w:cs="Arial"/>
          <w:sz w:val="24"/>
          <w:szCs w:val="24"/>
        </w:rPr>
        <w:t xml:space="preserve"> fully </w:t>
      </w:r>
      <w:r w:rsidR="006A4820" w:rsidRPr="003279AA">
        <w:rPr>
          <w:rFonts w:ascii="Arial" w:hAnsi="Arial" w:cs="Arial"/>
          <w:sz w:val="24"/>
          <w:szCs w:val="24"/>
        </w:rPr>
        <w:t xml:space="preserve"> to the local economy.  </w:t>
      </w:r>
      <w:r w:rsidR="00EF7F02" w:rsidRPr="003279AA">
        <w:rPr>
          <w:rFonts w:ascii="Arial" w:hAnsi="Arial" w:cs="Arial"/>
          <w:sz w:val="24"/>
          <w:szCs w:val="24"/>
        </w:rPr>
        <w:t>If tourists cannot enter or function  they can</w:t>
      </w:r>
      <w:r w:rsidR="00775720" w:rsidRPr="003279AA">
        <w:rPr>
          <w:rFonts w:ascii="Arial" w:hAnsi="Arial" w:cs="Arial"/>
          <w:sz w:val="24"/>
          <w:szCs w:val="24"/>
        </w:rPr>
        <w:t xml:space="preserve">not spend.  </w:t>
      </w:r>
      <w:r w:rsidR="00F82FF2" w:rsidRPr="003279AA">
        <w:rPr>
          <w:rFonts w:ascii="Arial" w:hAnsi="Arial" w:cs="Arial"/>
          <w:sz w:val="24"/>
          <w:szCs w:val="24"/>
        </w:rPr>
        <w:t>According to Bulhalis and Darcy, accessible tourism provides a link between human rights and sustainability. (Buhalis and Darcy,   2010)</w:t>
      </w:r>
    </w:p>
    <w:p w:rsidR="00775720" w:rsidRPr="003279AA" w:rsidRDefault="00775720" w:rsidP="002652CF">
      <w:pPr>
        <w:autoSpaceDE w:val="0"/>
        <w:autoSpaceDN w:val="0"/>
        <w:adjustRightInd w:val="0"/>
        <w:spacing w:after="0" w:line="240" w:lineRule="auto"/>
        <w:jc w:val="both"/>
        <w:rPr>
          <w:rFonts w:ascii="Arial" w:hAnsi="Arial" w:cs="Arial"/>
          <w:sz w:val="24"/>
          <w:szCs w:val="24"/>
        </w:rPr>
      </w:pPr>
    </w:p>
    <w:p w:rsidR="00EB060A" w:rsidRPr="003279AA" w:rsidRDefault="006A4820" w:rsidP="002652CF">
      <w:pPr>
        <w:autoSpaceDE w:val="0"/>
        <w:autoSpaceDN w:val="0"/>
        <w:adjustRightInd w:val="0"/>
        <w:spacing w:after="0" w:line="240" w:lineRule="auto"/>
        <w:jc w:val="both"/>
        <w:rPr>
          <w:rFonts w:ascii="Arial" w:hAnsi="Arial" w:cs="Arial"/>
          <w:sz w:val="24"/>
          <w:szCs w:val="24"/>
        </w:rPr>
      </w:pPr>
      <w:r w:rsidRPr="003279AA">
        <w:rPr>
          <w:rFonts w:ascii="Arial" w:hAnsi="Arial" w:cs="Arial"/>
          <w:sz w:val="24"/>
          <w:szCs w:val="24"/>
        </w:rPr>
        <w:lastRenderedPageBreak/>
        <w:t>Th</w:t>
      </w:r>
      <w:r w:rsidR="00227AFE" w:rsidRPr="003279AA">
        <w:rPr>
          <w:rFonts w:ascii="Arial" w:hAnsi="Arial" w:cs="Arial"/>
          <w:sz w:val="24"/>
          <w:szCs w:val="24"/>
        </w:rPr>
        <w:t xml:space="preserve">is </w:t>
      </w:r>
      <w:r w:rsidRPr="003279AA">
        <w:rPr>
          <w:rFonts w:ascii="Arial" w:hAnsi="Arial" w:cs="Arial"/>
          <w:sz w:val="24"/>
          <w:szCs w:val="24"/>
        </w:rPr>
        <w:t xml:space="preserve"> paper </w:t>
      </w:r>
      <w:r w:rsidR="0043475B" w:rsidRPr="003279AA">
        <w:rPr>
          <w:rFonts w:ascii="Arial" w:hAnsi="Arial" w:cs="Arial"/>
          <w:sz w:val="24"/>
          <w:szCs w:val="24"/>
        </w:rPr>
        <w:t>establishes the economic issues attached to non-compliance</w:t>
      </w:r>
      <w:r w:rsidR="00227AFE" w:rsidRPr="003279AA">
        <w:rPr>
          <w:rFonts w:ascii="Arial" w:hAnsi="Arial" w:cs="Arial"/>
          <w:sz w:val="24"/>
          <w:szCs w:val="24"/>
        </w:rPr>
        <w:t xml:space="preserve"> with </w:t>
      </w:r>
      <w:r w:rsidR="00D252CB" w:rsidRPr="003279AA">
        <w:rPr>
          <w:rFonts w:ascii="Arial" w:hAnsi="Arial" w:cs="Arial"/>
          <w:sz w:val="24"/>
          <w:szCs w:val="24"/>
        </w:rPr>
        <w:t xml:space="preserve">statutes requiring that providers of goods and services make </w:t>
      </w:r>
      <w:r w:rsidR="00227AFE" w:rsidRPr="003279AA">
        <w:rPr>
          <w:rFonts w:ascii="Arial" w:hAnsi="Arial" w:cs="Arial"/>
          <w:sz w:val="24"/>
          <w:szCs w:val="24"/>
        </w:rPr>
        <w:t xml:space="preserve"> reasonable adjustments to</w:t>
      </w:r>
      <w:r w:rsidR="00D252CB" w:rsidRPr="003279AA">
        <w:rPr>
          <w:rFonts w:ascii="Arial" w:hAnsi="Arial" w:cs="Arial"/>
          <w:sz w:val="24"/>
          <w:szCs w:val="24"/>
        </w:rPr>
        <w:t xml:space="preserve"> the </w:t>
      </w:r>
      <w:r w:rsidR="00227AFE" w:rsidRPr="003279AA">
        <w:rPr>
          <w:rFonts w:ascii="Arial" w:hAnsi="Arial" w:cs="Arial"/>
          <w:sz w:val="24"/>
          <w:szCs w:val="24"/>
        </w:rPr>
        <w:t xml:space="preserve"> </w:t>
      </w:r>
      <w:r w:rsidR="00350EFF" w:rsidRPr="003279AA">
        <w:rPr>
          <w:rFonts w:ascii="Arial" w:hAnsi="Arial" w:cs="Arial"/>
          <w:sz w:val="24"/>
          <w:szCs w:val="24"/>
        </w:rPr>
        <w:t xml:space="preserve">property where </w:t>
      </w:r>
      <w:r w:rsidR="00D252CB" w:rsidRPr="003279AA">
        <w:rPr>
          <w:rFonts w:ascii="Arial" w:hAnsi="Arial" w:cs="Arial"/>
          <w:sz w:val="24"/>
          <w:szCs w:val="24"/>
        </w:rPr>
        <w:t xml:space="preserve">those </w:t>
      </w:r>
      <w:r w:rsidR="00227AFE" w:rsidRPr="003279AA">
        <w:rPr>
          <w:rFonts w:ascii="Arial" w:hAnsi="Arial" w:cs="Arial"/>
          <w:sz w:val="24"/>
          <w:szCs w:val="24"/>
        </w:rPr>
        <w:t xml:space="preserve">goods and services </w:t>
      </w:r>
      <w:r w:rsidR="00350EFF" w:rsidRPr="003279AA">
        <w:rPr>
          <w:rFonts w:ascii="Arial" w:hAnsi="Arial" w:cs="Arial"/>
          <w:sz w:val="24"/>
          <w:szCs w:val="24"/>
        </w:rPr>
        <w:t xml:space="preserve">are </w:t>
      </w:r>
      <w:r w:rsidR="00D252CB" w:rsidRPr="003279AA">
        <w:rPr>
          <w:rFonts w:ascii="Arial" w:hAnsi="Arial" w:cs="Arial"/>
          <w:sz w:val="24"/>
          <w:szCs w:val="24"/>
        </w:rPr>
        <w:t>located</w:t>
      </w:r>
      <w:r w:rsidR="0036115C" w:rsidRPr="003279AA">
        <w:rPr>
          <w:rFonts w:ascii="Arial" w:hAnsi="Arial" w:cs="Arial"/>
          <w:sz w:val="24"/>
          <w:szCs w:val="24"/>
        </w:rPr>
        <w:t>,</w:t>
      </w:r>
      <w:r w:rsidR="00350EFF" w:rsidRPr="003279AA">
        <w:rPr>
          <w:rFonts w:ascii="Arial" w:hAnsi="Arial" w:cs="Arial"/>
          <w:sz w:val="24"/>
          <w:szCs w:val="24"/>
        </w:rPr>
        <w:t xml:space="preserve"> </w:t>
      </w:r>
      <w:r w:rsidR="00227AFE" w:rsidRPr="003279AA">
        <w:rPr>
          <w:rFonts w:ascii="Arial" w:hAnsi="Arial" w:cs="Arial"/>
          <w:sz w:val="24"/>
          <w:szCs w:val="24"/>
        </w:rPr>
        <w:t xml:space="preserve">for disabled </w:t>
      </w:r>
      <w:r w:rsidR="0026261E">
        <w:rPr>
          <w:rFonts w:ascii="Arial" w:hAnsi="Arial" w:cs="Arial"/>
          <w:sz w:val="24"/>
          <w:szCs w:val="24"/>
        </w:rPr>
        <w:t>customers</w:t>
      </w:r>
      <w:r w:rsidR="00227AFE" w:rsidRPr="003279AA">
        <w:rPr>
          <w:rFonts w:ascii="Arial" w:hAnsi="Arial" w:cs="Arial"/>
          <w:sz w:val="24"/>
          <w:szCs w:val="24"/>
        </w:rPr>
        <w:t>.</w:t>
      </w:r>
      <w:r w:rsidR="00DD39C7" w:rsidRPr="003279AA">
        <w:rPr>
          <w:rFonts w:ascii="Arial" w:hAnsi="Arial" w:cs="Arial"/>
          <w:sz w:val="24"/>
          <w:szCs w:val="24"/>
        </w:rPr>
        <w:t xml:space="preserve">  These </w:t>
      </w:r>
      <w:r w:rsidR="0043475B" w:rsidRPr="003279AA">
        <w:rPr>
          <w:rFonts w:ascii="Arial" w:hAnsi="Arial" w:cs="Arial"/>
          <w:sz w:val="24"/>
          <w:szCs w:val="24"/>
        </w:rPr>
        <w:t xml:space="preserve"> </w:t>
      </w:r>
      <w:r w:rsidR="00227AFE" w:rsidRPr="003279AA">
        <w:rPr>
          <w:rFonts w:ascii="Arial" w:hAnsi="Arial" w:cs="Arial"/>
          <w:sz w:val="24"/>
          <w:szCs w:val="24"/>
        </w:rPr>
        <w:t xml:space="preserve">issues are </w:t>
      </w:r>
      <w:r w:rsidR="006F25BE" w:rsidRPr="003279AA">
        <w:rPr>
          <w:rFonts w:ascii="Arial" w:hAnsi="Arial" w:cs="Arial"/>
          <w:sz w:val="24"/>
          <w:szCs w:val="24"/>
        </w:rPr>
        <w:t>punitive</w:t>
      </w:r>
      <w:r w:rsidR="00227AFE" w:rsidRPr="003279AA">
        <w:rPr>
          <w:rFonts w:ascii="Arial" w:hAnsi="Arial" w:cs="Arial"/>
          <w:sz w:val="24"/>
          <w:szCs w:val="24"/>
        </w:rPr>
        <w:t xml:space="preserve">, by on one hand </w:t>
      </w:r>
      <w:r w:rsidR="0043475B" w:rsidRPr="003279AA">
        <w:rPr>
          <w:rFonts w:ascii="Arial" w:hAnsi="Arial" w:cs="Arial"/>
          <w:sz w:val="24"/>
          <w:szCs w:val="24"/>
        </w:rPr>
        <w:t xml:space="preserve">failure to comply with statutes enacted under criminal law, and directly economic by </w:t>
      </w:r>
      <w:r w:rsidR="00381FE4" w:rsidRPr="003279AA">
        <w:rPr>
          <w:rFonts w:ascii="Arial" w:hAnsi="Arial" w:cs="Arial"/>
          <w:sz w:val="24"/>
          <w:szCs w:val="24"/>
        </w:rPr>
        <w:t>denying</w:t>
      </w:r>
      <w:r w:rsidR="0043475B" w:rsidRPr="003279AA">
        <w:rPr>
          <w:rFonts w:ascii="Arial" w:hAnsi="Arial" w:cs="Arial"/>
          <w:sz w:val="24"/>
          <w:szCs w:val="24"/>
        </w:rPr>
        <w:t xml:space="preserve"> </w:t>
      </w:r>
      <w:r w:rsidR="00227AFE" w:rsidRPr="003279AA">
        <w:rPr>
          <w:rFonts w:ascii="Arial" w:hAnsi="Arial" w:cs="Arial"/>
          <w:sz w:val="24"/>
          <w:szCs w:val="24"/>
        </w:rPr>
        <w:t xml:space="preserve">access to a significant percentage of the shopping public, who </w:t>
      </w:r>
      <w:r w:rsidR="0026261E">
        <w:rPr>
          <w:rFonts w:ascii="Arial" w:hAnsi="Arial" w:cs="Arial"/>
          <w:sz w:val="24"/>
          <w:szCs w:val="24"/>
        </w:rPr>
        <w:t xml:space="preserve">collectively </w:t>
      </w:r>
      <w:r w:rsidR="00227AFE" w:rsidRPr="003279AA">
        <w:rPr>
          <w:rFonts w:ascii="Arial" w:hAnsi="Arial" w:cs="Arial"/>
          <w:sz w:val="24"/>
          <w:szCs w:val="24"/>
        </w:rPr>
        <w:t>control a</w:t>
      </w:r>
      <w:r w:rsidR="00EF7F02" w:rsidRPr="003279AA">
        <w:rPr>
          <w:rFonts w:ascii="Arial" w:hAnsi="Arial" w:cs="Arial"/>
          <w:sz w:val="24"/>
          <w:szCs w:val="24"/>
        </w:rPr>
        <w:t xml:space="preserve"> </w:t>
      </w:r>
      <w:r w:rsidR="00227AFE" w:rsidRPr="003279AA">
        <w:rPr>
          <w:rFonts w:ascii="Arial" w:hAnsi="Arial" w:cs="Arial"/>
          <w:sz w:val="24"/>
          <w:szCs w:val="24"/>
        </w:rPr>
        <w:t xml:space="preserve">large </w:t>
      </w:r>
      <w:r w:rsidR="0043475B" w:rsidRPr="003279AA">
        <w:rPr>
          <w:rFonts w:ascii="Arial" w:hAnsi="Arial" w:cs="Arial"/>
          <w:sz w:val="24"/>
          <w:szCs w:val="24"/>
        </w:rPr>
        <w:t xml:space="preserve"> economic budget.  Having established the </w:t>
      </w:r>
      <w:r w:rsidR="00EB060A" w:rsidRPr="003279AA">
        <w:rPr>
          <w:rFonts w:ascii="Arial" w:hAnsi="Arial" w:cs="Arial"/>
          <w:sz w:val="24"/>
          <w:szCs w:val="24"/>
        </w:rPr>
        <w:t>drivers behind making the buildings from where</w:t>
      </w:r>
      <w:r w:rsidR="0036115C" w:rsidRPr="003279AA">
        <w:rPr>
          <w:rFonts w:ascii="Arial" w:hAnsi="Arial" w:cs="Arial"/>
          <w:sz w:val="24"/>
          <w:szCs w:val="24"/>
        </w:rPr>
        <w:t xml:space="preserve"> goods and services are offered</w:t>
      </w:r>
      <w:r w:rsidR="00EB060A" w:rsidRPr="003279AA">
        <w:rPr>
          <w:rFonts w:ascii="Arial" w:hAnsi="Arial" w:cs="Arial"/>
          <w:sz w:val="24"/>
          <w:szCs w:val="24"/>
        </w:rPr>
        <w:t xml:space="preserve"> </w:t>
      </w:r>
      <w:r w:rsidR="0026261E">
        <w:rPr>
          <w:rFonts w:ascii="Arial" w:hAnsi="Arial" w:cs="Arial"/>
          <w:sz w:val="24"/>
          <w:szCs w:val="24"/>
        </w:rPr>
        <w:t>accessible to the disabled</w:t>
      </w:r>
      <w:r w:rsidR="00EB060A" w:rsidRPr="003279AA">
        <w:rPr>
          <w:rFonts w:ascii="Arial" w:hAnsi="Arial" w:cs="Arial"/>
          <w:sz w:val="24"/>
          <w:szCs w:val="24"/>
        </w:rPr>
        <w:t>, it is prudent to establish if these economic drivers and the stigma attached to prosecution and punitive litigation have actually lead service providers to make th</w:t>
      </w:r>
      <w:r w:rsidR="00227AFE" w:rsidRPr="003279AA">
        <w:rPr>
          <w:rFonts w:ascii="Arial" w:hAnsi="Arial" w:cs="Arial"/>
          <w:sz w:val="24"/>
          <w:szCs w:val="24"/>
        </w:rPr>
        <w:t xml:space="preserve">e reasonable </w:t>
      </w:r>
      <w:r w:rsidR="00EB060A" w:rsidRPr="003279AA">
        <w:rPr>
          <w:rFonts w:ascii="Arial" w:hAnsi="Arial" w:cs="Arial"/>
          <w:sz w:val="24"/>
          <w:szCs w:val="24"/>
        </w:rPr>
        <w:t xml:space="preserve"> adjustments, which open up their properties to equal access </w:t>
      </w:r>
      <w:r w:rsidR="0036115C" w:rsidRPr="003279AA">
        <w:rPr>
          <w:rFonts w:ascii="Arial" w:hAnsi="Arial" w:cs="Arial"/>
          <w:sz w:val="24"/>
          <w:szCs w:val="24"/>
        </w:rPr>
        <w:t>for</w:t>
      </w:r>
      <w:r w:rsidR="00EB060A" w:rsidRPr="003279AA">
        <w:rPr>
          <w:rFonts w:ascii="Arial" w:hAnsi="Arial" w:cs="Arial"/>
          <w:sz w:val="24"/>
          <w:szCs w:val="24"/>
        </w:rPr>
        <w:t xml:space="preserve"> all.  </w:t>
      </w:r>
      <w:r w:rsidRPr="003279AA">
        <w:rPr>
          <w:rFonts w:ascii="Arial" w:hAnsi="Arial" w:cs="Arial"/>
          <w:sz w:val="24"/>
          <w:szCs w:val="24"/>
        </w:rPr>
        <w:t xml:space="preserve">Unlike residents,  tourists have </w:t>
      </w:r>
      <w:r w:rsidR="00775720" w:rsidRPr="003279AA">
        <w:rPr>
          <w:rFonts w:ascii="Arial" w:hAnsi="Arial" w:cs="Arial"/>
          <w:sz w:val="24"/>
          <w:szCs w:val="24"/>
        </w:rPr>
        <w:t xml:space="preserve">a greater </w:t>
      </w:r>
      <w:r w:rsidRPr="003279AA">
        <w:rPr>
          <w:rFonts w:ascii="Arial" w:hAnsi="Arial" w:cs="Arial"/>
          <w:sz w:val="24"/>
          <w:szCs w:val="24"/>
        </w:rPr>
        <w:t xml:space="preserve"> choice of veto over which attraction they choose to attend, particularly if the facilities are inaccessible to themselves or one or more of their party.  </w:t>
      </w:r>
      <w:r w:rsidR="00EB060A" w:rsidRPr="003279AA">
        <w:rPr>
          <w:rFonts w:ascii="Arial" w:hAnsi="Arial" w:cs="Arial"/>
          <w:sz w:val="24"/>
          <w:szCs w:val="24"/>
        </w:rPr>
        <w:t xml:space="preserve">Simple access audits will be undertaken on </w:t>
      </w:r>
      <w:r w:rsidR="000F5948" w:rsidRPr="003279AA">
        <w:rPr>
          <w:rFonts w:ascii="Arial" w:hAnsi="Arial" w:cs="Arial"/>
          <w:sz w:val="24"/>
          <w:szCs w:val="24"/>
        </w:rPr>
        <w:t>some businesses located  with</w:t>
      </w:r>
      <w:r w:rsidRPr="003279AA">
        <w:rPr>
          <w:rFonts w:ascii="Arial" w:hAnsi="Arial" w:cs="Arial"/>
          <w:sz w:val="24"/>
          <w:szCs w:val="24"/>
        </w:rPr>
        <w:t xml:space="preserve">in </w:t>
      </w:r>
      <w:r w:rsidR="000F5948" w:rsidRPr="003279AA">
        <w:rPr>
          <w:rFonts w:ascii="Arial" w:hAnsi="Arial" w:cs="Arial"/>
          <w:sz w:val="24"/>
          <w:szCs w:val="24"/>
        </w:rPr>
        <w:t xml:space="preserve">a small town in </w:t>
      </w:r>
      <w:r w:rsidRPr="003279AA">
        <w:rPr>
          <w:rFonts w:ascii="Arial" w:hAnsi="Arial" w:cs="Arial"/>
          <w:sz w:val="24"/>
          <w:szCs w:val="24"/>
        </w:rPr>
        <w:t>the  English</w:t>
      </w:r>
      <w:r w:rsidR="0026261E">
        <w:rPr>
          <w:rFonts w:ascii="Arial" w:hAnsi="Arial" w:cs="Arial"/>
          <w:sz w:val="24"/>
          <w:szCs w:val="24"/>
        </w:rPr>
        <w:t xml:space="preserve"> North West</w:t>
      </w:r>
      <w:r w:rsidR="00EB060A" w:rsidRPr="003279AA">
        <w:rPr>
          <w:rFonts w:ascii="Arial" w:hAnsi="Arial" w:cs="Arial"/>
          <w:sz w:val="24"/>
          <w:szCs w:val="24"/>
        </w:rPr>
        <w:t>,</w:t>
      </w:r>
      <w:r w:rsidR="00B434C6" w:rsidRPr="003279AA">
        <w:rPr>
          <w:rFonts w:ascii="Arial" w:hAnsi="Arial" w:cs="Arial"/>
          <w:sz w:val="24"/>
          <w:szCs w:val="24"/>
        </w:rPr>
        <w:t xml:space="preserve"> which attracts high numbers of tourists </w:t>
      </w:r>
      <w:r w:rsidR="00EB060A" w:rsidRPr="003279AA">
        <w:rPr>
          <w:rFonts w:ascii="Arial" w:hAnsi="Arial" w:cs="Arial"/>
          <w:sz w:val="24"/>
          <w:szCs w:val="24"/>
        </w:rPr>
        <w:t xml:space="preserve"> to establish whether barriers to disabled access have been removed</w:t>
      </w:r>
      <w:r w:rsidR="00B434C6" w:rsidRPr="003279AA">
        <w:rPr>
          <w:rFonts w:ascii="Arial" w:hAnsi="Arial" w:cs="Arial"/>
          <w:sz w:val="24"/>
          <w:szCs w:val="24"/>
        </w:rPr>
        <w:t xml:space="preserve"> to facilitate access by disabled tourists</w:t>
      </w:r>
      <w:r w:rsidRPr="003279AA">
        <w:rPr>
          <w:rFonts w:ascii="Arial" w:hAnsi="Arial" w:cs="Arial"/>
          <w:sz w:val="24"/>
          <w:szCs w:val="24"/>
        </w:rPr>
        <w:t>, thus maximising</w:t>
      </w:r>
      <w:r w:rsidR="000F5948" w:rsidRPr="003279AA">
        <w:rPr>
          <w:rFonts w:ascii="Arial" w:hAnsi="Arial" w:cs="Arial"/>
          <w:sz w:val="24"/>
          <w:szCs w:val="24"/>
        </w:rPr>
        <w:t xml:space="preserve"> the</w:t>
      </w:r>
      <w:r w:rsidR="00775720" w:rsidRPr="003279AA">
        <w:rPr>
          <w:rFonts w:ascii="Arial" w:hAnsi="Arial" w:cs="Arial"/>
          <w:sz w:val="24"/>
          <w:szCs w:val="24"/>
        </w:rPr>
        <w:t xml:space="preserve"> town’s</w:t>
      </w:r>
      <w:r w:rsidR="000F5948" w:rsidRPr="003279AA">
        <w:rPr>
          <w:rFonts w:ascii="Arial" w:hAnsi="Arial" w:cs="Arial"/>
          <w:sz w:val="24"/>
          <w:szCs w:val="24"/>
        </w:rPr>
        <w:t xml:space="preserve"> </w:t>
      </w:r>
      <w:r w:rsidRPr="003279AA">
        <w:rPr>
          <w:rFonts w:ascii="Arial" w:hAnsi="Arial" w:cs="Arial"/>
          <w:sz w:val="24"/>
          <w:szCs w:val="24"/>
        </w:rPr>
        <w:t xml:space="preserve"> potential </w:t>
      </w:r>
      <w:r w:rsidR="000F5948" w:rsidRPr="003279AA">
        <w:rPr>
          <w:rFonts w:ascii="Arial" w:hAnsi="Arial" w:cs="Arial"/>
          <w:sz w:val="24"/>
          <w:szCs w:val="24"/>
        </w:rPr>
        <w:t xml:space="preserve">revenue from </w:t>
      </w:r>
      <w:r w:rsidR="0026261E">
        <w:rPr>
          <w:rFonts w:ascii="Arial" w:hAnsi="Arial" w:cs="Arial"/>
          <w:sz w:val="24"/>
          <w:szCs w:val="24"/>
        </w:rPr>
        <w:t>visitors</w:t>
      </w:r>
      <w:r w:rsidR="00B434C6" w:rsidRPr="003279AA">
        <w:rPr>
          <w:rFonts w:ascii="Arial" w:hAnsi="Arial" w:cs="Arial"/>
          <w:sz w:val="24"/>
          <w:szCs w:val="24"/>
        </w:rPr>
        <w:t xml:space="preserve">.  </w:t>
      </w:r>
      <w:r w:rsidR="00EB060A" w:rsidRPr="003279AA">
        <w:rPr>
          <w:rFonts w:ascii="Arial" w:hAnsi="Arial" w:cs="Arial"/>
          <w:sz w:val="24"/>
          <w:szCs w:val="24"/>
        </w:rPr>
        <w:t>.</w:t>
      </w:r>
    </w:p>
    <w:p w:rsidR="00EB060A" w:rsidRPr="003279AA" w:rsidRDefault="00EB060A" w:rsidP="002652CF">
      <w:pPr>
        <w:autoSpaceDE w:val="0"/>
        <w:autoSpaceDN w:val="0"/>
        <w:adjustRightInd w:val="0"/>
        <w:spacing w:after="0" w:line="240" w:lineRule="auto"/>
        <w:jc w:val="both"/>
        <w:rPr>
          <w:rFonts w:ascii="Arial" w:hAnsi="Arial" w:cs="Arial"/>
          <w:sz w:val="24"/>
          <w:szCs w:val="24"/>
        </w:rPr>
      </w:pPr>
    </w:p>
    <w:p w:rsidR="0043475B" w:rsidRPr="003279AA" w:rsidRDefault="00EB060A" w:rsidP="002652CF">
      <w:pPr>
        <w:autoSpaceDE w:val="0"/>
        <w:autoSpaceDN w:val="0"/>
        <w:adjustRightInd w:val="0"/>
        <w:spacing w:after="0" w:line="240" w:lineRule="auto"/>
        <w:jc w:val="both"/>
        <w:rPr>
          <w:rFonts w:ascii="Arial" w:hAnsi="Arial" w:cs="Arial"/>
          <w:b/>
          <w:sz w:val="28"/>
          <w:szCs w:val="28"/>
          <w:u w:val="single"/>
        </w:rPr>
      </w:pPr>
      <w:r w:rsidRPr="003279AA">
        <w:rPr>
          <w:rFonts w:ascii="Arial" w:hAnsi="Arial" w:cs="Arial"/>
          <w:b/>
          <w:sz w:val="28"/>
          <w:szCs w:val="28"/>
          <w:u w:val="single"/>
        </w:rPr>
        <w:t>E</w:t>
      </w:r>
      <w:r w:rsidR="00CB75C1" w:rsidRPr="003279AA">
        <w:rPr>
          <w:rFonts w:ascii="Arial" w:hAnsi="Arial" w:cs="Arial"/>
          <w:b/>
          <w:sz w:val="28"/>
          <w:szCs w:val="28"/>
          <w:u w:val="single"/>
        </w:rPr>
        <w:t>CONOMIC DRIVERS FOR PROVIDING IMPROVED ACCESS FOR DISABLED CUSTOMERS</w:t>
      </w:r>
      <w:r w:rsidRPr="003279AA">
        <w:rPr>
          <w:rFonts w:ascii="Arial" w:hAnsi="Arial" w:cs="Arial"/>
          <w:b/>
          <w:sz w:val="28"/>
          <w:szCs w:val="28"/>
          <w:u w:val="single"/>
        </w:rPr>
        <w:t xml:space="preserve"> </w:t>
      </w:r>
    </w:p>
    <w:p w:rsidR="0043475B" w:rsidRPr="003279AA" w:rsidRDefault="0043475B" w:rsidP="002652CF">
      <w:pPr>
        <w:autoSpaceDE w:val="0"/>
        <w:autoSpaceDN w:val="0"/>
        <w:adjustRightInd w:val="0"/>
        <w:spacing w:after="0" w:line="240" w:lineRule="auto"/>
        <w:jc w:val="both"/>
        <w:rPr>
          <w:rFonts w:ascii="Arial" w:hAnsi="Arial" w:cs="Arial"/>
          <w:sz w:val="24"/>
          <w:szCs w:val="24"/>
        </w:rPr>
      </w:pPr>
    </w:p>
    <w:p w:rsidR="00A24F0A" w:rsidRPr="003279AA" w:rsidRDefault="00A24F0A" w:rsidP="00CB75C1">
      <w:pPr>
        <w:autoSpaceDE w:val="0"/>
        <w:autoSpaceDN w:val="0"/>
        <w:adjustRightInd w:val="0"/>
        <w:spacing w:after="0" w:line="240" w:lineRule="auto"/>
        <w:jc w:val="both"/>
        <w:rPr>
          <w:rFonts w:ascii="Arial" w:hAnsi="Arial" w:cs="Arial"/>
          <w:sz w:val="24"/>
          <w:szCs w:val="24"/>
        </w:rPr>
      </w:pPr>
      <w:r w:rsidRPr="003279AA">
        <w:rPr>
          <w:rFonts w:ascii="Arial" w:hAnsi="Arial" w:cs="Arial"/>
          <w:sz w:val="24"/>
          <w:szCs w:val="24"/>
        </w:rPr>
        <w:t>Providing access to goods and services for disabled persons was a major aim of the Disability Discrimination Act 1995, (DDA</w:t>
      </w:r>
      <w:r w:rsidR="00CB75C1" w:rsidRPr="003279AA">
        <w:rPr>
          <w:rFonts w:ascii="Arial" w:hAnsi="Arial" w:cs="Arial"/>
          <w:sz w:val="24"/>
          <w:szCs w:val="24"/>
        </w:rPr>
        <w:t xml:space="preserve"> 1995</w:t>
      </w:r>
      <w:r w:rsidRPr="003279AA">
        <w:rPr>
          <w:rFonts w:ascii="Arial" w:hAnsi="Arial" w:cs="Arial"/>
          <w:sz w:val="24"/>
          <w:szCs w:val="24"/>
        </w:rPr>
        <w:t xml:space="preserve">), with part three of the act dedicated to the provision of reasonable access within buildings where such are on offer.  All discrimination legislation is </w:t>
      </w:r>
      <w:r w:rsidR="00227AFE" w:rsidRPr="003279AA">
        <w:rPr>
          <w:rFonts w:ascii="Arial" w:hAnsi="Arial" w:cs="Arial"/>
          <w:sz w:val="24"/>
          <w:szCs w:val="24"/>
        </w:rPr>
        <w:t xml:space="preserve">now </w:t>
      </w:r>
      <w:r w:rsidRPr="003279AA">
        <w:rPr>
          <w:rFonts w:ascii="Arial" w:hAnsi="Arial" w:cs="Arial"/>
          <w:sz w:val="24"/>
          <w:szCs w:val="24"/>
        </w:rPr>
        <w:t xml:space="preserve">housed within the Equality Act 2010, however the cornerstones of requirements to offer reasonable access to goods and services, are </w:t>
      </w:r>
      <w:r w:rsidR="00227AFE" w:rsidRPr="003279AA">
        <w:rPr>
          <w:rFonts w:ascii="Arial" w:hAnsi="Arial" w:cs="Arial"/>
          <w:sz w:val="24"/>
          <w:szCs w:val="24"/>
        </w:rPr>
        <w:t xml:space="preserve">still </w:t>
      </w:r>
      <w:r w:rsidRPr="003279AA">
        <w:rPr>
          <w:rFonts w:ascii="Arial" w:hAnsi="Arial" w:cs="Arial"/>
          <w:sz w:val="24"/>
          <w:szCs w:val="24"/>
        </w:rPr>
        <w:t xml:space="preserve">those laid down in DDA 1995.  Imrie and Kumar writing pre-DDA stated that </w:t>
      </w:r>
    </w:p>
    <w:p w:rsidR="00887778" w:rsidRPr="003279AA" w:rsidRDefault="00A24F0A" w:rsidP="00CB75C1">
      <w:pPr>
        <w:autoSpaceDE w:val="0"/>
        <w:autoSpaceDN w:val="0"/>
        <w:adjustRightInd w:val="0"/>
        <w:spacing w:after="0" w:line="240" w:lineRule="auto"/>
        <w:jc w:val="both"/>
        <w:rPr>
          <w:rFonts w:ascii="Arial" w:hAnsi="Arial" w:cs="Arial"/>
          <w:sz w:val="24"/>
          <w:szCs w:val="24"/>
        </w:rPr>
      </w:pPr>
      <w:r w:rsidRPr="003279AA">
        <w:rPr>
          <w:rFonts w:ascii="Arial" w:hAnsi="Arial" w:cs="Arial"/>
          <w:i/>
          <w:sz w:val="24"/>
          <w:szCs w:val="24"/>
        </w:rPr>
        <w:t>“</w:t>
      </w:r>
      <w:r w:rsidR="008E6365" w:rsidRPr="003279AA">
        <w:rPr>
          <w:rFonts w:ascii="Arial" w:hAnsi="Arial" w:cs="Arial"/>
          <w:i/>
          <w:sz w:val="24"/>
          <w:szCs w:val="24"/>
        </w:rPr>
        <w:t>the built environment has the capacity to impede and/or prevent disabled people’s mobility while restricting their access to specific places</w:t>
      </w:r>
      <w:r w:rsidRPr="003279AA">
        <w:rPr>
          <w:rFonts w:ascii="Arial" w:hAnsi="Arial" w:cs="Arial"/>
          <w:i/>
          <w:sz w:val="24"/>
          <w:szCs w:val="24"/>
        </w:rPr>
        <w:t>”</w:t>
      </w:r>
      <w:r w:rsidR="008E6365" w:rsidRPr="003279AA">
        <w:rPr>
          <w:rFonts w:ascii="Arial" w:hAnsi="Arial" w:cs="Arial"/>
          <w:i/>
          <w:sz w:val="24"/>
          <w:szCs w:val="24"/>
        </w:rPr>
        <w:t>, (</w:t>
      </w:r>
      <w:r w:rsidR="00887778" w:rsidRPr="003279AA">
        <w:rPr>
          <w:rFonts w:ascii="Arial" w:hAnsi="Arial" w:cs="Arial"/>
          <w:sz w:val="24"/>
          <w:szCs w:val="24"/>
        </w:rPr>
        <w:t>Imrie &amp; K</w:t>
      </w:r>
      <w:r w:rsidR="008E6365" w:rsidRPr="003279AA">
        <w:rPr>
          <w:rFonts w:ascii="Arial" w:hAnsi="Arial" w:cs="Arial"/>
          <w:sz w:val="24"/>
          <w:szCs w:val="24"/>
        </w:rPr>
        <w:t>umar  1998 )</w:t>
      </w:r>
      <w:r w:rsidRPr="003279AA">
        <w:rPr>
          <w:rFonts w:ascii="Arial" w:hAnsi="Arial" w:cs="Arial"/>
          <w:sz w:val="24"/>
          <w:szCs w:val="24"/>
        </w:rPr>
        <w:t>. This identifies access to and movement around buildings as being a major barrier to equality for disabled people.  Barnes goes further by describing the design of the built environment as being”</w:t>
      </w:r>
      <w:r w:rsidRPr="003279AA">
        <w:rPr>
          <w:rFonts w:ascii="Arial" w:hAnsi="Arial" w:cs="Arial"/>
          <w:i/>
          <w:sz w:val="24"/>
          <w:szCs w:val="24"/>
        </w:rPr>
        <w:t>disabilist”</w:t>
      </w:r>
      <w:r w:rsidRPr="003279AA">
        <w:rPr>
          <w:rFonts w:ascii="Arial" w:hAnsi="Arial" w:cs="Arial"/>
          <w:sz w:val="24"/>
          <w:szCs w:val="24"/>
        </w:rPr>
        <w:t xml:space="preserve">, in that it </w:t>
      </w:r>
      <w:r w:rsidR="00887778" w:rsidRPr="003279AA">
        <w:rPr>
          <w:rFonts w:ascii="Arial" w:hAnsi="Arial" w:cs="Arial"/>
          <w:sz w:val="24"/>
          <w:szCs w:val="24"/>
        </w:rPr>
        <w:t xml:space="preserve">actively discriminated against the mobility and access requirements of disabled persons, (Barnes, 1991). </w:t>
      </w:r>
      <w:r w:rsidR="00EF7F02" w:rsidRPr="003279AA">
        <w:rPr>
          <w:rFonts w:ascii="Arial" w:hAnsi="Arial" w:cs="Arial"/>
          <w:sz w:val="24"/>
          <w:szCs w:val="24"/>
        </w:rPr>
        <w:t>In 1991, such comment would be a sad reflection of a situation, but post 1995, it is a description of a breach of statutory obligation.</w:t>
      </w:r>
    </w:p>
    <w:p w:rsidR="001920FA" w:rsidRPr="003279AA" w:rsidRDefault="00887778" w:rsidP="00CB75C1">
      <w:pPr>
        <w:shd w:val="clear" w:color="auto" w:fill="FFFFFF"/>
        <w:spacing w:before="240" w:after="100" w:afterAutospacing="1"/>
        <w:jc w:val="both"/>
        <w:rPr>
          <w:rFonts w:ascii="Arial" w:hAnsi="Arial" w:cs="Arial"/>
          <w:sz w:val="24"/>
          <w:szCs w:val="24"/>
        </w:rPr>
      </w:pPr>
      <w:r w:rsidRPr="003279AA">
        <w:rPr>
          <w:rFonts w:ascii="Arial" w:hAnsi="Arial" w:cs="Arial"/>
          <w:sz w:val="24"/>
          <w:szCs w:val="24"/>
        </w:rPr>
        <w:t xml:space="preserve">There </w:t>
      </w:r>
      <w:r w:rsidR="00227AFE" w:rsidRPr="003279AA">
        <w:rPr>
          <w:rFonts w:ascii="Arial" w:hAnsi="Arial" w:cs="Arial"/>
          <w:sz w:val="24"/>
          <w:szCs w:val="24"/>
        </w:rPr>
        <w:t>are</w:t>
      </w:r>
      <w:r w:rsidRPr="003279AA">
        <w:rPr>
          <w:rFonts w:ascii="Arial" w:hAnsi="Arial" w:cs="Arial"/>
          <w:sz w:val="24"/>
          <w:szCs w:val="24"/>
        </w:rPr>
        <w:t xml:space="preserve"> however t</w:t>
      </w:r>
      <w:r w:rsidR="0036115C" w:rsidRPr="003279AA">
        <w:rPr>
          <w:rFonts w:ascii="Arial" w:hAnsi="Arial" w:cs="Arial"/>
          <w:sz w:val="24"/>
          <w:szCs w:val="24"/>
        </w:rPr>
        <w:t>hree</w:t>
      </w:r>
      <w:r w:rsidRPr="003279AA">
        <w:rPr>
          <w:rFonts w:ascii="Arial" w:hAnsi="Arial" w:cs="Arial"/>
          <w:sz w:val="24"/>
          <w:szCs w:val="24"/>
        </w:rPr>
        <w:t xml:space="preserve"> economic issues involved in creating accessible environments.  On one hand there is the economic cost and technical difficulties involved with making many buildings capable of offering reasonable access, </w:t>
      </w:r>
      <w:r w:rsidR="0036115C" w:rsidRPr="003279AA">
        <w:rPr>
          <w:rFonts w:ascii="Arial" w:hAnsi="Arial" w:cs="Arial"/>
          <w:sz w:val="24"/>
          <w:szCs w:val="24"/>
        </w:rPr>
        <w:t xml:space="preserve">There is also the threat of punitive action consequential to being in breach of a statute. Finally </w:t>
      </w:r>
      <w:r w:rsidRPr="003279AA">
        <w:rPr>
          <w:rFonts w:ascii="Arial" w:hAnsi="Arial" w:cs="Arial"/>
          <w:sz w:val="24"/>
          <w:szCs w:val="24"/>
        </w:rPr>
        <w:t xml:space="preserve">there is the potential economic losses </w:t>
      </w:r>
      <w:r w:rsidR="0036115C" w:rsidRPr="003279AA">
        <w:rPr>
          <w:rFonts w:ascii="Arial" w:hAnsi="Arial" w:cs="Arial"/>
          <w:sz w:val="24"/>
          <w:szCs w:val="24"/>
        </w:rPr>
        <w:t xml:space="preserve">of </w:t>
      </w:r>
      <w:r w:rsidRPr="003279AA">
        <w:rPr>
          <w:rFonts w:ascii="Arial" w:hAnsi="Arial" w:cs="Arial"/>
          <w:sz w:val="24"/>
          <w:szCs w:val="24"/>
        </w:rPr>
        <w:t xml:space="preserve"> reducing the available  customer base  by exclusion of disabled customers.  </w:t>
      </w:r>
      <w:r w:rsidR="00F54D81" w:rsidRPr="003279AA">
        <w:rPr>
          <w:rFonts w:ascii="Arial" w:hAnsi="Arial" w:cs="Arial"/>
          <w:sz w:val="24"/>
          <w:szCs w:val="24"/>
        </w:rPr>
        <w:t>Goodall discusses the exclusion of disabled persons from many heritage sites and highlights the lack of disabled participation in the decision making process for improving these heritage sites</w:t>
      </w:r>
      <w:r w:rsidR="00F54D81" w:rsidRPr="003279AA">
        <w:rPr>
          <w:rFonts w:ascii="Arial" w:hAnsi="Arial" w:cs="Arial"/>
          <w:i/>
          <w:sz w:val="24"/>
          <w:szCs w:val="24"/>
        </w:rPr>
        <w:t xml:space="preserve">.  “ </w:t>
      </w:r>
      <w:r w:rsidR="00F54D81" w:rsidRPr="003279AA">
        <w:rPr>
          <w:rFonts w:ascii="Arial" w:hAnsi="Arial" w:cs="Arial"/>
          <w:i/>
          <w:sz w:val="24"/>
          <w:szCs w:val="24"/>
          <w:lang w:val="en"/>
        </w:rPr>
        <w:t>From the disabled tourists' perspective, choice of heritage attractions to visit remains restricted compared to that of nondisabled tourists”,</w:t>
      </w:r>
      <w:r w:rsidR="00F54D81" w:rsidRPr="003279AA">
        <w:rPr>
          <w:rFonts w:ascii="Arial" w:hAnsi="Arial" w:cs="Arial"/>
          <w:sz w:val="24"/>
          <w:szCs w:val="24"/>
          <w:lang w:val="en"/>
        </w:rPr>
        <w:t xml:space="preserve"> (Goodall 2006).</w:t>
      </w:r>
      <w:r w:rsidRPr="003279AA">
        <w:rPr>
          <w:rFonts w:ascii="Arial" w:hAnsi="Arial" w:cs="Arial"/>
          <w:sz w:val="24"/>
          <w:szCs w:val="24"/>
          <w:lang w:val="en"/>
        </w:rPr>
        <w:t xml:space="preserve"> </w:t>
      </w:r>
      <w:r w:rsidR="00775720" w:rsidRPr="003279AA">
        <w:rPr>
          <w:rFonts w:ascii="Arial" w:hAnsi="Arial" w:cs="Arial"/>
          <w:sz w:val="24"/>
          <w:szCs w:val="24"/>
          <w:lang w:val="en"/>
        </w:rPr>
        <w:t xml:space="preserve">Goodall writes of </w:t>
      </w:r>
      <w:r w:rsidRPr="003279AA">
        <w:rPr>
          <w:rFonts w:ascii="Arial" w:hAnsi="Arial" w:cs="Arial"/>
          <w:sz w:val="24"/>
          <w:szCs w:val="24"/>
          <w:lang w:val="en"/>
        </w:rPr>
        <w:t xml:space="preserve"> concerns about the future of heritage attractions which fail to maximise their visitor number potential.  It is however</w:t>
      </w:r>
      <w:r w:rsidR="00775720" w:rsidRPr="003279AA">
        <w:rPr>
          <w:rFonts w:ascii="Arial" w:hAnsi="Arial" w:cs="Arial"/>
          <w:sz w:val="24"/>
          <w:szCs w:val="24"/>
          <w:lang w:val="en"/>
        </w:rPr>
        <w:t xml:space="preserve"> Waterman and  Bell who </w:t>
      </w:r>
      <w:r w:rsidR="00866941">
        <w:rPr>
          <w:rFonts w:ascii="Arial" w:hAnsi="Arial" w:cs="Arial"/>
          <w:sz w:val="24"/>
          <w:szCs w:val="24"/>
          <w:lang w:val="en"/>
        </w:rPr>
        <w:t>highlight</w:t>
      </w:r>
      <w:r w:rsidRPr="003279AA">
        <w:rPr>
          <w:rFonts w:ascii="Arial" w:hAnsi="Arial" w:cs="Arial"/>
          <w:sz w:val="24"/>
          <w:szCs w:val="24"/>
          <w:lang w:val="en"/>
        </w:rPr>
        <w:t xml:space="preserve"> the ec</w:t>
      </w:r>
      <w:r w:rsidR="002652CF" w:rsidRPr="003279AA">
        <w:rPr>
          <w:rFonts w:ascii="Arial" w:hAnsi="Arial" w:cs="Arial"/>
          <w:sz w:val="24"/>
          <w:szCs w:val="24"/>
          <w:lang w:val="en"/>
        </w:rPr>
        <w:t xml:space="preserve">onomic </w:t>
      </w:r>
      <w:r w:rsidR="002652CF" w:rsidRPr="003279AA">
        <w:rPr>
          <w:rFonts w:ascii="Arial" w:hAnsi="Arial" w:cs="Arial"/>
          <w:sz w:val="24"/>
          <w:szCs w:val="24"/>
          <w:lang w:val="en"/>
        </w:rPr>
        <w:lastRenderedPageBreak/>
        <w:t xml:space="preserve">disadvantage of inaccessible buildings with greatest clarity </w:t>
      </w:r>
      <w:r w:rsidRPr="003279AA">
        <w:rPr>
          <w:rFonts w:ascii="Arial" w:hAnsi="Arial" w:cs="Arial"/>
          <w:sz w:val="24"/>
          <w:szCs w:val="24"/>
          <w:lang w:val="en"/>
        </w:rPr>
        <w:t xml:space="preserve">by citing that  </w:t>
      </w:r>
      <w:r w:rsidR="007342CC" w:rsidRPr="003279AA">
        <w:rPr>
          <w:rFonts w:ascii="Arial" w:hAnsi="Arial" w:cs="Arial"/>
          <w:sz w:val="24"/>
          <w:szCs w:val="24"/>
          <w:lang w:val="en"/>
        </w:rPr>
        <w:t xml:space="preserve">1 in 4 </w:t>
      </w:r>
      <w:r w:rsidR="002652CF" w:rsidRPr="003279AA">
        <w:rPr>
          <w:rFonts w:ascii="Arial" w:hAnsi="Arial" w:cs="Arial"/>
          <w:sz w:val="24"/>
          <w:szCs w:val="24"/>
          <w:lang w:val="en"/>
        </w:rPr>
        <w:t xml:space="preserve">UK </w:t>
      </w:r>
      <w:r w:rsidR="007342CC" w:rsidRPr="003279AA">
        <w:rPr>
          <w:rFonts w:ascii="Arial" w:hAnsi="Arial" w:cs="Arial"/>
          <w:sz w:val="24"/>
          <w:szCs w:val="24"/>
          <w:lang w:val="en"/>
        </w:rPr>
        <w:t>shoppers either has a disability or is close to someone who has,</w:t>
      </w:r>
      <w:r w:rsidR="00AD70C1" w:rsidRPr="003279AA">
        <w:rPr>
          <w:rFonts w:ascii="Arial" w:hAnsi="Arial" w:cs="Arial"/>
          <w:sz w:val="24"/>
          <w:szCs w:val="24"/>
          <w:lang w:val="en"/>
        </w:rPr>
        <w:t xml:space="preserve"> .(Waterman &amp; Bell   2013).  </w:t>
      </w:r>
      <w:r w:rsidR="007342CC" w:rsidRPr="003279AA">
        <w:rPr>
          <w:rFonts w:ascii="Arial" w:hAnsi="Arial" w:cs="Arial"/>
          <w:sz w:val="24"/>
          <w:szCs w:val="24"/>
          <w:lang w:val="en"/>
        </w:rPr>
        <w:t xml:space="preserve"> </w:t>
      </w:r>
      <w:r w:rsidR="00B4406A" w:rsidRPr="003279AA">
        <w:rPr>
          <w:rFonts w:ascii="Arial" w:hAnsi="Arial" w:cs="Arial"/>
          <w:sz w:val="24"/>
          <w:szCs w:val="24"/>
          <w:lang w:val="en"/>
        </w:rPr>
        <w:t xml:space="preserve">Government figures support this citing 1 in 5 of the working population and 1 in </w:t>
      </w:r>
      <w:r w:rsidR="00CB75C1" w:rsidRPr="003279AA">
        <w:rPr>
          <w:rFonts w:ascii="Arial" w:hAnsi="Arial" w:cs="Arial"/>
          <w:sz w:val="24"/>
          <w:szCs w:val="24"/>
          <w:lang w:val="en"/>
        </w:rPr>
        <w:t>2</w:t>
      </w:r>
      <w:r w:rsidR="00B4406A" w:rsidRPr="003279AA">
        <w:rPr>
          <w:rFonts w:ascii="Arial" w:hAnsi="Arial" w:cs="Arial"/>
          <w:sz w:val="24"/>
          <w:szCs w:val="24"/>
          <w:lang w:val="en"/>
        </w:rPr>
        <w:t xml:space="preserve"> retirees as being disabled</w:t>
      </w:r>
      <w:r w:rsidR="00AD70C1" w:rsidRPr="003279AA">
        <w:rPr>
          <w:rFonts w:ascii="Arial" w:hAnsi="Arial" w:cs="Arial"/>
          <w:sz w:val="24"/>
          <w:szCs w:val="24"/>
          <w:lang w:val="en"/>
        </w:rPr>
        <w:t xml:space="preserve">, (EFDS,  2015). </w:t>
      </w:r>
      <w:r w:rsidR="00BF5066" w:rsidRPr="003279AA">
        <w:rPr>
          <w:rFonts w:ascii="Arial" w:hAnsi="Arial" w:cs="Arial"/>
          <w:sz w:val="24"/>
          <w:szCs w:val="24"/>
          <w:lang w:val="en"/>
        </w:rPr>
        <w:t>“</w:t>
      </w:r>
      <w:r w:rsidR="00BF5066" w:rsidRPr="003279AA">
        <w:rPr>
          <w:rFonts w:ascii="Arial" w:hAnsi="Arial" w:cs="Arial"/>
          <w:i/>
          <w:sz w:val="24"/>
          <w:szCs w:val="24"/>
        </w:rPr>
        <w:t xml:space="preserve">Businesses are missing a trick by not doing more to tap into this market. There are 11 million people with a disability in </w:t>
      </w:r>
      <w:r w:rsidR="00381FE4" w:rsidRPr="003279AA">
        <w:rPr>
          <w:rFonts w:ascii="Arial" w:hAnsi="Arial" w:cs="Arial"/>
          <w:i/>
          <w:sz w:val="24"/>
          <w:szCs w:val="24"/>
        </w:rPr>
        <w:t>Britain.</w:t>
      </w:r>
      <w:r w:rsidR="00BF5066" w:rsidRPr="003279AA">
        <w:rPr>
          <w:rFonts w:ascii="Arial" w:hAnsi="Arial" w:cs="Arial"/>
          <w:i/>
        </w:rPr>
        <w:t xml:space="preserve"> (</w:t>
      </w:r>
      <w:r w:rsidR="00BF5066" w:rsidRPr="003279AA">
        <w:rPr>
          <w:rFonts w:ascii="Arial" w:hAnsi="Arial" w:cs="Arial"/>
          <w:sz w:val="24"/>
          <w:szCs w:val="24"/>
        </w:rPr>
        <w:t>BBC 2014).</w:t>
      </w:r>
      <w:r w:rsidR="00BF5066" w:rsidRPr="003279AA">
        <w:rPr>
          <w:rFonts w:ascii="Arial" w:hAnsi="Arial" w:cs="Arial"/>
          <w:i/>
        </w:rPr>
        <w:t xml:space="preserve">  </w:t>
      </w:r>
      <w:r w:rsidRPr="003279AA">
        <w:rPr>
          <w:rFonts w:ascii="Arial" w:hAnsi="Arial" w:cs="Arial"/>
          <w:sz w:val="24"/>
          <w:szCs w:val="24"/>
          <w:lang w:val="en"/>
        </w:rPr>
        <w:t xml:space="preserve">Additionally </w:t>
      </w:r>
      <w:r w:rsidR="002652CF" w:rsidRPr="003279AA">
        <w:rPr>
          <w:rFonts w:ascii="Arial" w:hAnsi="Arial" w:cs="Arial"/>
          <w:sz w:val="24"/>
          <w:szCs w:val="24"/>
          <w:lang w:val="en"/>
        </w:rPr>
        <w:t>t</w:t>
      </w:r>
      <w:r w:rsidR="00CC253B" w:rsidRPr="003279AA">
        <w:rPr>
          <w:rFonts w:ascii="Arial" w:hAnsi="Arial" w:cs="Arial"/>
          <w:sz w:val="24"/>
          <w:szCs w:val="24"/>
          <w:lang w:val="en"/>
        </w:rPr>
        <w:t xml:space="preserve">he </w:t>
      </w:r>
      <w:r w:rsidR="00866941">
        <w:rPr>
          <w:rFonts w:ascii="Arial" w:hAnsi="Arial" w:cs="Arial"/>
          <w:sz w:val="24"/>
          <w:szCs w:val="24"/>
          <w:lang w:val="en"/>
        </w:rPr>
        <w:t xml:space="preserve">direct </w:t>
      </w:r>
      <w:r w:rsidR="00CC253B" w:rsidRPr="003279AA">
        <w:rPr>
          <w:rFonts w:ascii="Arial" w:hAnsi="Arial" w:cs="Arial"/>
          <w:sz w:val="24"/>
          <w:szCs w:val="24"/>
          <w:lang w:val="en"/>
        </w:rPr>
        <w:t>spending power of disabled shoppers is estimated at being 45-50 billion pounds, which equates to 10% of UK domestic consumption, (W</w:t>
      </w:r>
      <w:r w:rsidR="002652CF" w:rsidRPr="003279AA">
        <w:rPr>
          <w:rFonts w:ascii="Arial" w:hAnsi="Arial" w:cs="Arial"/>
          <w:sz w:val="24"/>
          <w:szCs w:val="24"/>
          <w:lang w:val="en"/>
        </w:rPr>
        <w:t xml:space="preserve">aterman &amp; Bell   2013).  </w:t>
      </w:r>
      <w:r w:rsidR="00BF5066" w:rsidRPr="003279AA">
        <w:rPr>
          <w:rFonts w:ascii="Arial" w:hAnsi="Arial" w:cs="Arial"/>
          <w:sz w:val="24"/>
          <w:szCs w:val="24"/>
          <w:lang w:val="en"/>
        </w:rPr>
        <w:t xml:space="preserve">This ties in with </w:t>
      </w:r>
      <w:r w:rsidR="0036115C" w:rsidRPr="003279AA">
        <w:rPr>
          <w:rFonts w:ascii="Arial" w:hAnsi="Arial" w:cs="Arial"/>
          <w:sz w:val="24"/>
          <w:szCs w:val="24"/>
          <w:lang w:val="en"/>
        </w:rPr>
        <w:t>a</w:t>
      </w:r>
      <w:r w:rsidR="00BF5066" w:rsidRPr="003279AA">
        <w:rPr>
          <w:rFonts w:ascii="Arial" w:hAnsi="Arial" w:cs="Arial"/>
          <w:sz w:val="24"/>
          <w:szCs w:val="24"/>
          <w:lang w:val="en"/>
        </w:rPr>
        <w:t xml:space="preserve"> BBC report, </w:t>
      </w:r>
      <w:r w:rsidR="00BF5066" w:rsidRPr="003279AA">
        <w:rPr>
          <w:rFonts w:ascii="Arial" w:hAnsi="Arial" w:cs="Arial"/>
          <w:i/>
          <w:sz w:val="24"/>
          <w:szCs w:val="24"/>
          <w:lang w:val="en"/>
        </w:rPr>
        <w:t>“</w:t>
      </w:r>
      <w:r w:rsidR="00BF5066" w:rsidRPr="003279AA">
        <w:rPr>
          <w:rFonts w:ascii="Arial" w:eastAsia="Times New Roman" w:hAnsi="Arial" w:cs="Arial"/>
          <w:i/>
          <w:sz w:val="24"/>
          <w:szCs w:val="24"/>
          <w:lang w:eastAsia="en-GB"/>
        </w:rPr>
        <w:t>A survey of 52 of Britain's 100 most visited attractions by charity Vitalise found 63% were not fully wheelchair-accessible. It also found that many did not train staff in disability awareness. Mark Harper MP said businesses were "missing a trick" by not actively attracting this group of visitors”, (BBC  2014)</w:t>
      </w:r>
      <w:r w:rsidR="001920FA" w:rsidRPr="003279AA">
        <w:rPr>
          <w:rFonts w:ascii="Arial" w:eastAsia="Times New Roman" w:hAnsi="Arial" w:cs="Arial"/>
          <w:i/>
          <w:sz w:val="24"/>
          <w:szCs w:val="24"/>
          <w:lang w:eastAsia="en-GB"/>
        </w:rPr>
        <w:t>.  Th</w:t>
      </w:r>
      <w:r w:rsidR="00233CCA">
        <w:rPr>
          <w:rFonts w:ascii="Arial" w:eastAsia="Times New Roman" w:hAnsi="Arial" w:cs="Arial"/>
          <w:i/>
          <w:sz w:val="24"/>
          <w:szCs w:val="24"/>
          <w:lang w:eastAsia="en-GB"/>
        </w:rPr>
        <w:t>is is a theme echoed by the T</w:t>
      </w:r>
      <w:r w:rsidR="001920FA" w:rsidRPr="003279AA">
        <w:rPr>
          <w:rFonts w:ascii="Arial" w:eastAsia="Times New Roman" w:hAnsi="Arial" w:cs="Arial"/>
          <w:i/>
          <w:sz w:val="24"/>
          <w:szCs w:val="24"/>
          <w:lang w:eastAsia="en-GB"/>
        </w:rPr>
        <w:t>elegraph.</w:t>
      </w:r>
      <w:r w:rsidR="001920FA" w:rsidRPr="003279AA">
        <w:rPr>
          <w:rStyle w:val="googqs-tidbit"/>
          <w:i/>
          <w:lang w:val="en"/>
        </w:rPr>
        <w:t>“</w:t>
      </w:r>
      <w:r w:rsidR="001920FA" w:rsidRPr="003279AA">
        <w:rPr>
          <w:rStyle w:val="googqs-tidbit"/>
          <w:rFonts w:ascii="Arial" w:hAnsi="Arial" w:cs="Arial"/>
          <w:i/>
          <w:sz w:val="24"/>
          <w:szCs w:val="24"/>
          <w:lang w:val="en"/>
        </w:rPr>
        <w:t>it doesn’t take much to make your business more disabled-friendly and I’m urging everyone in the tourism industry</w:t>
      </w:r>
      <w:r w:rsidR="001920FA" w:rsidRPr="003279AA">
        <w:rPr>
          <w:rFonts w:ascii="Arial" w:hAnsi="Arial" w:cs="Arial"/>
          <w:i/>
          <w:sz w:val="24"/>
          <w:szCs w:val="24"/>
          <w:lang w:val="en"/>
        </w:rPr>
        <w:t xml:space="preserve"> to look at what more they can do to better cater for disabled travellers, said Mark Harper, minister</w:t>
      </w:r>
      <w:r w:rsidR="00933003" w:rsidRPr="003279AA">
        <w:rPr>
          <w:rFonts w:ascii="Arial" w:hAnsi="Arial" w:cs="Arial"/>
          <w:i/>
          <w:sz w:val="24"/>
          <w:szCs w:val="24"/>
          <w:lang w:val="en"/>
        </w:rPr>
        <w:t xml:space="preserve"> of state for disabled people. </w:t>
      </w:r>
      <w:r w:rsidR="001920FA" w:rsidRPr="003279AA">
        <w:rPr>
          <w:rFonts w:ascii="Arial" w:hAnsi="Arial" w:cs="Arial"/>
          <w:i/>
          <w:sz w:val="24"/>
          <w:szCs w:val="24"/>
          <w:lang w:val="en"/>
        </w:rPr>
        <w:t>Businesses are missing a trick by not doing more to tap into this market. There are eleven million people with a disability in Britain and they and their families have a spending power of over £200bn.”,</w:t>
      </w:r>
      <w:r w:rsidR="001920FA" w:rsidRPr="003279AA">
        <w:rPr>
          <w:i/>
          <w:lang w:val="en"/>
        </w:rPr>
        <w:t xml:space="preserve">  </w:t>
      </w:r>
      <w:r w:rsidR="001920FA" w:rsidRPr="003279AA">
        <w:rPr>
          <w:rFonts w:ascii="Arial" w:hAnsi="Arial" w:cs="Arial"/>
          <w:i/>
          <w:sz w:val="24"/>
          <w:szCs w:val="24"/>
          <w:lang w:val="en"/>
        </w:rPr>
        <w:t>(</w:t>
      </w:r>
      <w:r w:rsidR="001920FA" w:rsidRPr="003279AA">
        <w:rPr>
          <w:rFonts w:ascii="Arial" w:hAnsi="Arial" w:cs="Arial"/>
          <w:sz w:val="24"/>
          <w:szCs w:val="24"/>
          <w:lang w:val="en"/>
        </w:rPr>
        <w:t>Telegraph,  2014)</w:t>
      </w:r>
      <w:r w:rsidR="00866941">
        <w:rPr>
          <w:rFonts w:ascii="Arial" w:hAnsi="Arial" w:cs="Arial"/>
          <w:sz w:val="24"/>
          <w:szCs w:val="24"/>
          <w:lang w:val="en"/>
        </w:rPr>
        <w:t>.  This highlights that losses of income might not just be relate to the disabled person, themselves, but to able</w:t>
      </w:r>
      <w:r w:rsidR="00193BF4">
        <w:rPr>
          <w:rFonts w:ascii="Arial" w:hAnsi="Arial" w:cs="Arial"/>
          <w:sz w:val="24"/>
          <w:szCs w:val="24"/>
          <w:lang w:val="en"/>
        </w:rPr>
        <w:t>-</w:t>
      </w:r>
      <w:r w:rsidR="00866941">
        <w:rPr>
          <w:rFonts w:ascii="Arial" w:hAnsi="Arial" w:cs="Arial"/>
          <w:sz w:val="24"/>
          <w:szCs w:val="24"/>
          <w:lang w:val="en"/>
        </w:rPr>
        <w:t xml:space="preserve">bodied </w:t>
      </w:r>
      <w:r w:rsidR="007921A8">
        <w:rPr>
          <w:rFonts w:ascii="Arial" w:hAnsi="Arial" w:cs="Arial"/>
          <w:sz w:val="24"/>
          <w:szCs w:val="24"/>
          <w:lang w:val="en"/>
        </w:rPr>
        <w:t>corers</w:t>
      </w:r>
      <w:r w:rsidR="00866941">
        <w:rPr>
          <w:rFonts w:ascii="Arial" w:hAnsi="Arial" w:cs="Arial"/>
          <w:sz w:val="24"/>
          <w:szCs w:val="24"/>
          <w:lang w:val="en"/>
        </w:rPr>
        <w:t xml:space="preserve"> and party members.</w:t>
      </w:r>
    </w:p>
    <w:p w:rsidR="001920FA" w:rsidRPr="003279AA" w:rsidRDefault="002652CF" w:rsidP="00CB75C1">
      <w:pPr>
        <w:spacing w:before="100" w:beforeAutospacing="1" w:after="100" w:afterAutospacing="1" w:line="240" w:lineRule="auto"/>
        <w:jc w:val="both"/>
        <w:rPr>
          <w:rFonts w:ascii="Arial" w:eastAsia="Times New Roman" w:hAnsi="Arial" w:cs="Arial"/>
          <w:i/>
          <w:sz w:val="24"/>
          <w:szCs w:val="24"/>
          <w:lang w:eastAsia="en-GB"/>
        </w:rPr>
      </w:pPr>
      <w:r w:rsidRPr="003279AA">
        <w:rPr>
          <w:rFonts w:ascii="Arial" w:hAnsi="Arial" w:cs="Arial"/>
          <w:sz w:val="24"/>
          <w:szCs w:val="24"/>
          <w:lang w:val="en"/>
        </w:rPr>
        <w:t xml:space="preserve">These figures should focus </w:t>
      </w:r>
      <w:r w:rsidR="00EF7F02" w:rsidRPr="003279AA">
        <w:rPr>
          <w:rFonts w:ascii="Arial" w:hAnsi="Arial" w:cs="Arial"/>
          <w:sz w:val="24"/>
          <w:szCs w:val="24"/>
          <w:lang w:val="en"/>
        </w:rPr>
        <w:t xml:space="preserve">service </w:t>
      </w:r>
      <w:r w:rsidRPr="003279AA">
        <w:rPr>
          <w:rFonts w:ascii="Arial" w:hAnsi="Arial" w:cs="Arial"/>
          <w:sz w:val="24"/>
          <w:szCs w:val="24"/>
          <w:lang w:val="en"/>
        </w:rPr>
        <w:t>industries, upon improving access, but evidence</w:t>
      </w:r>
      <w:r w:rsidR="00775720" w:rsidRPr="003279AA">
        <w:rPr>
          <w:rFonts w:ascii="Arial" w:hAnsi="Arial" w:cs="Arial"/>
          <w:sz w:val="24"/>
          <w:szCs w:val="24"/>
          <w:lang w:val="en"/>
        </w:rPr>
        <w:t xml:space="preserve"> </w:t>
      </w:r>
      <w:r w:rsidR="00EF7F02" w:rsidRPr="003279AA">
        <w:rPr>
          <w:rFonts w:ascii="Arial" w:hAnsi="Arial" w:cs="Arial"/>
          <w:sz w:val="24"/>
          <w:szCs w:val="24"/>
          <w:lang w:val="en"/>
        </w:rPr>
        <w:t xml:space="preserve">previously </w:t>
      </w:r>
      <w:r w:rsidR="00775720" w:rsidRPr="003279AA">
        <w:rPr>
          <w:rFonts w:ascii="Arial" w:hAnsi="Arial" w:cs="Arial"/>
          <w:sz w:val="24"/>
          <w:szCs w:val="24"/>
          <w:lang w:val="en"/>
        </w:rPr>
        <w:t xml:space="preserve">noted by the author </w:t>
      </w:r>
      <w:r w:rsidRPr="003279AA">
        <w:rPr>
          <w:rFonts w:ascii="Arial" w:hAnsi="Arial" w:cs="Arial"/>
          <w:sz w:val="24"/>
          <w:szCs w:val="24"/>
          <w:lang w:val="en"/>
        </w:rPr>
        <w:t xml:space="preserve"> suggests this is not always the case.</w:t>
      </w:r>
      <w:r w:rsidR="001920FA" w:rsidRPr="003279AA">
        <w:rPr>
          <w:rFonts w:ascii="Arial" w:hAnsi="Arial" w:cs="Arial"/>
          <w:sz w:val="24"/>
          <w:szCs w:val="24"/>
          <w:lang w:val="en"/>
        </w:rPr>
        <w:t xml:space="preserve"> Trade associations have highlighted the benefits of providing disabled access to their members,“ </w:t>
      </w:r>
      <w:r w:rsidR="001920FA" w:rsidRPr="003279AA">
        <w:rPr>
          <w:rFonts w:ascii="Arial" w:eastAsia="Times New Roman" w:hAnsi="Arial" w:cs="Arial"/>
          <w:sz w:val="24"/>
          <w:szCs w:val="24"/>
          <w:lang w:eastAsia="en-GB"/>
        </w:rPr>
        <w:t>B</w:t>
      </w:r>
      <w:r w:rsidR="001920FA" w:rsidRPr="003279AA">
        <w:rPr>
          <w:rFonts w:ascii="Arial" w:eastAsia="Times New Roman" w:hAnsi="Arial" w:cs="Arial"/>
          <w:i/>
          <w:sz w:val="24"/>
          <w:szCs w:val="24"/>
          <w:lang w:eastAsia="en-GB"/>
        </w:rPr>
        <w:t>eing accessible is good for your pub, highlights the benefits of making a pub venue as accessible as possible for disabled customers, and why being accessible is good for business, too.  Issues such as staff training, improving physical access, signposting and liaising with local authorities are all covered, alongside several case studies from BBPA members showing how taking action has improved their business and helped customers”  (BBPA  2014).</w:t>
      </w:r>
    </w:p>
    <w:p w:rsidR="00AA0D74" w:rsidRPr="003279AA" w:rsidRDefault="002652CF" w:rsidP="00CB75C1">
      <w:pPr>
        <w:autoSpaceDE w:val="0"/>
        <w:autoSpaceDN w:val="0"/>
        <w:adjustRightInd w:val="0"/>
        <w:spacing w:after="0" w:line="240" w:lineRule="auto"/>
        <w:jc w:val="both"/>
        <w:rPr>
          <w:rFonts w:ascii="Arial" w:hAnsi="Arial" w:cs="Arial"/>
          <w:sz w:val="24"/>
          <w:szCs w:val="24"/>
          <w:lang w:val="en"/>
        </w:rPr>
      </w:pPr>
      <w:r w:rsidRPr="003279AA">
        <w:rPr>
          <w:rFonts w:ascii="Arial" w:hAnsi="Arial" w:cs="Arial"/>
          <w:sz w:val="24"/>
          <w:szCs w:val="24"/>
          <w:lang w:val="en"/>
        </w:rPr>
        <w:t xml:space="preserve">Having cited the economic impacts of excluding disabled customers, there is a further </w:t>
      </w:r>
      <w:r w:rsidR="006F25BE" w:rsidRPr="003279AA">
        <w:rPr>
          <w:rFonts w:ascii="Arial" w:hAnsi="Arial" w:cs="Arial"/>
          <w:sz w:val="24"/>
          <w:szCs w:val="24"/>
          <w:lang w:val="en"/>
        </w:rPr>
        <w:t>monetary</w:t>
      </w:r>
      <w:r w:rsidRPr="003279AA">
        <w:rPr>
          <w:rFonts w:ascii="Arial" w:hAnsi="Arial" w:cs="Arial"/>
          <w:sz w:val="24"/>
          <w:szCs w:val="24"/>
          <w:lang w:val="en"/>
        </w:rPr>
        <w:t xml:space="preserve"> issue to evaluate.  The Equality Act is written under criminal law, providing </w:t>
      </w:r>
      <w:r w:rsidR="006F25BE" w:rsidRPr="003279AA">
        <w:rPr>
          <w:rFonts w:ascii="Arial" w:hAnsi="Arial" w:cs="Arial"/>
          <w:sz w:val="24"/>
          <w:szCs w:val="24"/>
          <w:lang w:val="en"/>
        </w:rPr>
        <w:t>monetary</w:t>
      </w:r>
      <w:r w:rsidRPr="003279AA">
        <w:rPr>
          <w:rFonts w:ascii="Arial" w:hAnsi="Arial" w:cs="Arial"/>
          <w:sz w:val="24"/>
          <w:szCs w:val="24"/>
          <w:lang w:val="en"/>
        </w:rPr>
        <w:t xml:space="preserve"> penalties and potential for expensive litigation, for those who breach its terms. </w:t>
      </w:r>
      <w:r w:rsidR="00AA0D74" w:rsidRPr="003279AA">
        <w:rPr>
          <w:rFonts w:ascii="Arial" w:hAnsi="Arial" w:cs="Arial"/>
          <w:sz w:val="24"/>
          <w:szCs w:val="24"/>
          <w:lang w:val="en"/>
        </w:rPr>
        <w:t>Whilst statute provides for fines up t</w:t>
      </w:r>
      <w:r w:rsidR="00775720" w:rsidRPr="003279AA">
        <w:rPr>
          <w:rFonts w:ascii="Arial" w:hAnsi="Arial" w:cs="Arial"/>
          <w:sz w:val="24"/>
          <w:szCs w:val="24"/>
          <w:lang w:val="en"/>
        </w:rPr>
        <w:t xml:space="preserve">o </w:t>
      </w:r>
      <w:r w:rsidR="00AA0D74" w:rsidRPr="003279AA">
        <w:rPr>
          <w:rFonts w:ascii="Arial" w:hAnsi="Arial" w:cs="Arial"/>
          <w:sz w:val="24"/>
          <w:szCs w:val="24"/>
          <w:lang w:val="en"/>
        </w:rPr>
        <w:t xml:space="preserve">£50,000, for non-compliance with equal access regulation, the usual punitive action is that the service provider is sued for hurt feelings, consequential to </w:t>
      </w:r>
      <w:r w:rsidR="00EF7F02" w:rsidRPr="003279AA">
        <w:rPr>
          <w:rFonts w:ascii="Arial" w:hAnsi="Arial" w:cs="Arial"/>
          <w:sz w:val="24"/>
          <w:szCs w:val="24"/>
          <w:lang w:val="en"/>
        </w:rPr>
        <w:t xml:space="preserve">a disabled person </w:t>
      </w:r>
      <w:r w:rsidR="00AA0D74" w:rsidRPr="003279AA">
        <w:rPr>
          <w:rFonts w:ascii="Arial" w:hAnsi="Arial" w:cs="Arial"/>
          <w:sz w:val="24"/>
          <w:szCs w:val="24"/>
          <w:lang w:val="en"/>
        </w:rPr>
        <w:t>being denied access or offered a service at lesser terms than an able bodied person.  A secondary reason for litigation is marginalising a disabled person through the service provider’s treatment of them, (LGUK,  2014).  There are no limits to the awards which the courts can make in favour of the disabled plaintive.</w:t>
      </w:r>
    </w:p>
    <w:p w:rsidR="00EB060A" w:rsidRPr="003279AA" w:rsidRDefault="00EB060A" w:rsidP="00CB75C1">
      <w:pPr>
        <w:autoSpaceDE w:val="0"/>
        <w:autoSpaceDN w:val="0"/>
        <w:adjustRightInd w:val="0"/>
        <w:spacing w:after="0" w:line="240" w:lineRule="auto"/>
        <w:jc w:val="both"/>
        <w:rPr>
          <w:rFonts w:ascii="Arial" w:hAnsi="Arial" w:cs="Arial"/>
          <w:sz w:val="24"/>
          <w:szCs w:val="24"/>
          <w:lang w:val="en"/>
        </w:rPr>
      </w:pPr>
    </w:p>
    <w:p w:rsidR="00EB060A" w:rsidRPr="003279AA" w:rsidRDefault="00EB6193" w:rsidP="00CB75C1">
      <w:pPr>
        <w:autoSpaceDE w:val="0"/>
        <w:autoSpaceDN w:val="0"/>
        <w:adjustRightInd w:val="0"/>
        <w:spacing w:after="0" w:line="240" w:lineRule="auto"/>
        <w:jc w:val="both"/>
        <w:rPr>
          <w:rFonts w:ascii="Arial" w:hAnsi="Arial" w:cs="Arial"/>
          <w:b/>
          <w:sz w:val="28"/>
          <w:szCs w:val="28"/>
          <w:u w:val="single"/>
          <w:lang w:val="en"/>
        </w:rPr>
      </w:pPr>
      <w:r w:rsidRPr="003279AA">
        <w:rPr>
          <w:rFonts w:ascii="Arial" w:hAnsi="Arial" w:cs="Arial"/>
          <w:b/>
          <w:sz w:val="28"/>
          <w:szCs w:val="28"/>
          <w:u w:val="single"/>
          <w:lang w:val="en"/>
        </w:rPr>
        <w:t>DISABILITY LEGISLATION</w:t>
      </w:r>
    </w:p>
    <w:p w:rsidR="00AA0D74" w:rsidRPr="003279AA" w:rsidRDefault="00AA0D74" w:rsidP="00CB75C1">
      <w:pPr>
        <w:autoSpaceDE w:val="0"/>
        <w:autoSpaceDN w:val="0"/>
        <w:adjustRightInd w:val="0"/>
        <w:spacing w:after="0" w:line="240" w:lineRule="auto"/>
        <w:jc w:val="both"/>
        <w:rPr>
          <w:rFonts w:ascii="Arial" w:hAnsi="Arial" w:cs="Arial"/>
          <w:sz w:val="24"/>
          <w:szCs w:val="24"/>
          <w:lang w:val="en"/>
        </w:rPr>
      </w:pPr>
    </w:p>
    <w:p w:rsidR="00B4406A" w:rsidRPr="003279AA" w:rsidRDefault="002652CF" w:rsidP="00CB75C1">
      <w:pPr>
        <w:autoSpaceDE w:val="0"/>
        <w:autoSpaceDN w:val="0"/>
        <w:adjustRightInd w:val="0"/>
        <w:spacing w:after="0" w:line="240" w:lineRule="auto"/>
        <w:jc w:val="both"/>
        <w:rPr>
          <w:rFonts w:ascii="Arial" w:hAnsi="Arial" w:cs="Arial"/>
          <w:bCs/>
          <w:sz w:val="24"/>
          <w:szCs w:val="24"/>
        </w:rPr>
      </w:pPr>
      <w:r w:rsidRPr="003279AA">
        <w:rPr>
          <w:rFonts w:ascii="Arial" w:hAnsi="Arial" w:cs="Arial"/>
          <w:sz w:val="24"/>
          <w:szCs w:val="24"/>
          <w:lang w:val="en"/>
        </w:rPr>
        <w:t xml:space="preserve"> DDA 1995 is cited as being </w:t>
      </w:r>
      <w:r w:rsidR="006E31F3" w:rsidRPr="003279AA">
        <w:rPr>
          <w:rFonts w:ascii="Arial" w:hAnsi="Arial" w:cs="Arial"/>
          <w:sz w:val="24"/>
          <w:szCs w:val="24"/>
          <w:lang w:val="en"/>
        </w:rPr>
        <w:t>“</w:t>
      </w:r>
      <w:r w:rsidRPr="003279AA">
        <w:rPr>
          <w:rFonts w:ascii="Arial" w:hAnsi="Arial" w:cs="Arial"/>
          <w:bCs/>
          <w:i/>
          <w:sz w:val="24"/>
          <w:szCs w:val="24"/>
        </w:rPr>
        <w:t>An act to make it unlawful to discriminate against disabled persons in connection with employment, the provision of goods, facilities and goods or</w:t>
      </w:r>
      <w:r w:rsidRPr="003279AA">
        <w:rPr>
          <w:rFonts w:ascii="Arial" w:hAnsi="Arial" w:cs="Arial"/>
          <w:b/>
          <w:bCs/>
          <w:i/>
          <w:sz w:val="24"/>
          <w:szCs w:val="24"/>
        </w:rPr>
        <w:t xml:space="preserve"> </w:t>
      </w:r>
      <w:r w:rsidRPr="003279AA">
        <w:rPr>
          <w:rFonts w:ascii="Arial" w:hAnsi="Arial" w:cs="Arial"/>
          <w:bCs/>
          <w:i/>
          <w:sz w:val="24"/>
          <w:szCs w:val="24"/>
        </w:rPr>
        <w:t>the disposal or management of premises</w:t>
      </w:r>
      <w:r w:rsidRPr="003279AA">
        <w:rPr>
          <w:rFonts w:ascii="Arial" w:hAnsi="Arial" w:cs="Arial"/>
          <w:bCs/>
          <w:sz w:val="24"/>
          <w:szCs w:val="24"/>
        </w:rPr>
        <w:t>.”, (</w:t>
      </w:r>
      <w:r w:rsidR="005373FF" w:rsidRPr="003279AA">
        <w:rPr>
          <w:rFonts w:ascii="Arial" w:hAnsi="Arial" w:cs="Arial"/>
          <w:bCs/>
          <w:sz w:val="24"/>
          <w:szCs w:val="24"/>
        </w:rPr>
        <w:t>LGUK,  2014).</w:t>
      </w:r>
      <w:r w:rsidR="00193BF4">
        <w:rPr>
          <w:rFonts w:ascii="Arial" w:hAnsi="Arial" w:cs="Arial"/>
          <w:bCs/>
          <w:sz w:val="24"/>
          <w:szCs w:val="24"/>
        </w:rPr>
        <w:t xml:space="preserve"> </w:t>
      </w:r>
      <w:r w:rsidR="006E31F3" w:rsidRPr="003279AA">
        <w:rPr>
          <w:rFonts w:ascii="Arial" w:hAnsi="Arial" w:cs="Arial"/>
          <w:bCs/>
          <w:sz w:val="24"/>
          <w:szCs w:val="24"/>
        </w:rPr>
        <w:t xml:space="preserve"> </w:t>
      </w:r>
      <w:r w:rsidR="00EB6193" w:rsidRPr="003279AA">
        <w:rPr>
          <w:rFonts w:ascii="Arial" w:hAnsi="Arial" w:cs="Arial"/>
          <w:bCs/>
          <w:sz w:val="24"/>
          <w:szCs w:val="24"/>
        </w:rPr>
        <w:t xml:space="preserve">DDA 1995 </w:t>
      </w:r>
      <w:r w:rsidR="006E31F3" w:rsidRPr="003279AA">
        <w:rPr>
          <w:rFonts w:ascii="Arial" w:hAnsi="Arial" w:cs="Arial"/>
          <w:bCs/>
          <w:sz w:val="24"/>
          <w:szCs w:val="24"/>
        </w:rPr>
        <w:lastRenderedPageBreak/>
        <w:t xml:space="preserve">also defines disability as being;  </w:t>
      </w:r>
      <w:r w:rsidR="00EF7F02" w:rsidRPr="003279AA">
        <w:rPr>
          <w:rFonts w:ascii="Arial" w:hAnsi="Arial" w:cs="Arial"/>
          <w:bCs/>
          <w:sz w:val="24"/>
          <w:szCs w:val="24"/>
        </w:rPr>
        <w:t>“</w:t>
      </w:r>
      <w:r w:rsidR="006E31F3" w:rsidRPr="003279AA">
        <w:rPr>
          <w:rFonts w:ascii="Arial" w:hAnsi="Arial" w:cs="Arial"/>
          <w:bCs/>
          <w:i/>
          <w:sz w:val="24"/>
          <w:szCs w:val="24"/>
        </w:rPr>
        <w:t xml:space="preserve">A person has a disability for the purposes of this Act if they have a physical  or mental  impairment which has substantial and </w:t>
      </w:r>
      <w:r w:rsidR="006E31F3" w:rsidRPr="003279AA">
        <w:rPr>
          <w:rFonts w:ascii="Arial" w:hAnsi="Arial" w:cs="Arial"/>
          <w:bCs/>
          <w:i/>
          <w:sz w:val="24"/>
          <w:szCs w:val="24"/>
          <w:u w:val="single"/>
        </w:rPr>
        <w:t xml:space="preserve">long-term </w:t>
      </w:r>
      <w:r w:rsidR="006E31F3" w:rsidRPr="003279AA">
        <w:rPr>
          <w:rFonts w:ascii="Arial" w:hAnsi="Arial" w:cs="Arial"/>
          <w:bCs/>
          <w:i/>
          <w:sz w:val="24"/>
          <w:szCs w:val="24"/>
        </w:rPr>
        <w:t>adverse effect upon their ability to carry out normal day to day activities</w:t>
      </w:r>
      <w:r w:rsidR="00EF7F02" w:rsidRPr="003279AA">
        <w:rPr>
          <w:rFonts w:ascii="Arial" w:hAnsi="Arial" w:cs="Arial"/>
          <w:bCs/>
          <w:i/>
          <w:sz w:val="24"/>
          <w:szCs w:val="24"/>
        </w:rPr>
        <w:t>”</w:t>
      </w:r>
      <w:r w:rsidR="006E31F3" w:rsidRPr="003279AA">
        <w:rPr>
          <w:rFonts w:ascii="Arial" w:hAnsi="Arial" w:cs="Arial"/>
          <w:bCs/>
          <w:i/>
          <w:sz w:val="24"/>
          <w:szCs w:val="24"/>
        </w:rPr>
        <w:t xml:space="preserve">, </w:t>
      </w:r>
      <w:r w:rsidR="006E31F3" w:rsidRPr="003279AA">
        <w:rPr>
          <w:rFonts w:ascii="Arial" w:hAnsi="Arial" w:cs="Arial"/>
          <w:bCs/>
          <w:sz w:val="24"/>
          <w:szCs w:val="24"/>
        </w:rPr>
        <w:t>(Gov</w:t>
      </w:r>
      <w:r w:rsidR="00AD70C1" w:rsidRPr="003279AA">
        <w:rPr>
          <w:rFonts w:ascii="Arial" w:hAnsi="Arial" w:cs="Arial"/>
          <w:bCs/>
          <w:sz w:val="24"/>
          <w:szCs w:val="24"/>
        </w:rPr>
        <w:t>.</w:t>
      </w:r>
      <w:r w:rsidR="006E31F3" w:rsidRPr="003279AA">
        <w:rPr>
          <w:rFonts w:ascii="Arial" w:hAnsi="Arial" w:cs="Arial"/>
          <w:bCs/>
          <w:sz w:val="24"/>
          <w:szCs w:val="24"/>
        </w:rPr>
        <w:t xml:space="preserve">UK,  2014).  </w:t>
      </w:r>
      <w:r w:rsidR="00B4406A" w:rsidRPr="003279AA">
        <w:rPr>
          <w:rFonts w:ascii="Arial" w:hAnsi="Arial" w:cs="Arial"/>
          <w:bCs/>
          <w:sz w:val="24"/>
          <w:szCs w:val="24"/>
        </w:rPr>
        <w:t xml:space="preserve">This means that disabled people do not all use </w:t>
      </w:r>
      <w:r w:rsidR="006F25BE" w:rsidRPr="003279AA">
        <w:rPr>
          <w:rFonts w:ascii="Arial" w:hAnsi="Arial" w:cs="Arial"/>
          <w:bCs/>
          <w:sz w:val="24"/>
          <w:szCs w:val="24"/>
        </w:rPr>
        <w:t>wheelchairs;</w:t>
      </w:r>
      <w:r w:rsidR="00B4406A" w:rsidRPr="003279AA">
        <w:rPr>
          <w:rFonts w:ascii="Arial" w:hAnsi="Arial" w:cs="Arial"/>
          <w:bCs/>
          <w:sz w:val="24"/>
          <w:szCs w:val="24"/>
        </w:rPr>
        <w:t xml:space="preserve"> </w:t>
      </w:r>
      <w:r w:rsidR="00841C0D" w:rsidRPr="003279AA">
        <w:rPr>
          <w:rFonts w:ascii="Arial" w:hAnsi="Arial" w:cs="Arial"/>
          <w:bCs/>
          <w:sz w:val="24"/>
          <w:szCs w:val="24"/>
        </w:rPr>
        <w:t xml:space="preserve">and </w:t>
      </w:r>
      <w:r w:rsidR="00B4406A" w:rsidRPr="003279AA">
        <w:rPr>
          <w:rFonts w:ascii="Arial" w:hAnsi="Arial" w:cs="Arial"/>
          <w:bCs/>
          <w:sz w:val="24"/>
          <w:szCs w:val="24"/>
        </w:rPr>
        <w:t xml:space="preserve">indeed </w:t>
      </w:r>
      <w:r w:rsidR="00AD70C1" w:rsidRPr="003279AA">
        <w:rPr>
          <w:rFonts w:ascii="Arial" w:hAnsi="Arial" w:cs="Arial"/>
          <w:bCs/>
          <w:sz w:val="24"/>
          <w:szCs w:val="24"/>
        </w:rPr>
        <w:t xml:space="preserve">only 8% of disabled people </w:t>
      </w:r>
      <w:r w:rsidR="00193BF4">
        <w:rPr>
          <w:rFonts w:ascii="Arial" w:hAnsi="Arial" w:cs="Arial"/>
          <w:bCs/>
          <w:sz w:val="24"/>
          <w:szCs w:val="24"/>
        </w:rPr>
        <w:t xml:space="preserve">do </w:t>
      </w:r>
      <w:r w:rsidR="00AD70C1" w:rsidRPr="003279AA">
        <w:rPr>
          <w:rFonts w:ascii="Arial" w:hAnsi="Arial" w:cs="Arial"/>
          <w:bCs/>
          <w:sz w:val="24"/>
          <w:szCs w:val="24"/>
        </w:rPr>
        <w:t xml:space="preserve">use a wheelchair, (EFDS, 2015). Disabled people may have a physical disability, an auditory disability, a visual disability or a mental/perceptual disability. </w:t>
      </w:r>
      <w:r w:rsidR="00AD0916" w:rsidRPr="003279AA">
        <w:rPr>
          <w:rFonts w:ascii="Arial" w:hAnsi="Arial" w:cs="Arial"/>
          <w:bCs/>
          <w:sz w:val="24"/>
          <w:szCs w:val="24"/>
        </w:rPr>
        <w:t xml:space="preserve">The majority of disabilities are not visible, (EFDS,  2015).  </w:t>
      </w:r>
      <w:r w:rsidR="00AD70C1" w:rsidRPr="003279AA">
        <w:rPr>
          <w:rFonts w:ascii="Arial" w:hAnsi="Arial" w:cs="Arial"/>
          <w:bCs/>
          <w:sz w:val="24"/>
          <w:szCs w:val="24"/>
        </w:rPr>
        <w:t xml:space="preserve"> In terms of the statute, the nature of the disability does not matter, so long as each disabled group finds equality of access.</w:t>
      </w:r>
      <w:r w:rsidR="00AD0916" w:rsidRPr="003279AA">
        <w:rPr>
          <w:rFonts w:ascii="Arial" w:hAnsi="Arial" w:cs="Arial"/>
          <w:bCs/>
          <w:sz w:val="24"/>
          <w:szCs w:val="24"/>
        </w:rPr>
        <w:t xml:space="preserve"> It does however extend the duty of the service provider beyond provision of wheelchair access, (Grant &amp; MacNamara,  2013).</w:t>
      </w:r>
    </w:p>
    <w:p w:rsidR="00B4406A" w:rsidRPr="003279AA" w:rsidRDefault="00B4406A" w:rsidP="00CB75C1">
      <w:pPr>
        <w:autoSpaceDE w:val="0"/>
        <w:autoSpaceDN w:val="0"/>
        <w:adjustRightInd w:val="0"/>
        <w:spacing w:after="0" w:line="240" w:lineRule="auto"/>
        <w:jc w:val="both"/>
        <w:rPr>
          <w:rFonts w:ascii="Arial" w:hAnsi="Arial" w:cs="Arial"/>
          <w:bCs/>
          <w:i/>
          <w:sz w:val="24"/>
          <w:szCs w:val="24"/>
        </w:rPr>
      </w:pPr>
    </w:p>
    <w:p w:rsidR="00C607BF" w:rsidRPr="003279AA" w:rsidRDefault="006E31F3" w:rsidP="00CB75C1">
      <w:pPr>
        <w:autoSpaceDE w:val="0"/>
        <w:autoSpaceDN w:val="0"/>
        <w:adjustRightInd w:val="0"/>
        <w:spacing w:after="0" w:line="240" w:lineRule="auto"/>
        <w:jc w:val="both"/>
        <w:rPr>
          <w:rFonts w:ascii="Arial" w:eastAsia="Times New Roman" w:hAnsi="Arial" w:cs="Arial"/>
          <w:sz w:val="24"/>
          <w:szCs w:val="24"/>
          <w:lang w:val="en" w:eastAsia="en-GB"/>
        </w:rPr>
      </w:pPr>
      <w:r w:rsidRPr="003279AA">
        <w:rPr>
          <w:rFonts w:ascii="Arial" w:hAnsi="Arial" w:cs="Arial"/>
          <w:bCs/>
          <w:sz w:val="24"/>
          <w:szCs w:val="24"/>
        </w:rPr>
        <w:t>The act requires reasonable adjustments to facilitate equal access.  (Wikipedia,  201</w:t>
      </w:r>
      <w:r w:rsidR="00823E42" w:rsidRPr="003279AA">
        <w:rPr>
          <w:rFonts w:ascii="Arial" w:hAnsi="Arial" w:cs="Arial"/>
          <w:bCs/>
          <w:sz w:val="24"/>
          <w:szCs w:val="24"/>
        </w:rPr>
        <w:t>5a</w:t>
      </w:r>
      <w:r w:rsidRPr="003279AA">
        <w:rPr>
          <w:rFonts w:ascii="Arial" w:hAnsi="Arial" w:cs="Arial"/>
          <w:bCs/>
          <w:sz w:val="24"/>
          <w:szCs w:val="24"/>
        </w:rPr>
        <w:t>).  Reasonable adjustment means that although provision of equal access is a statutory</w:t>
      </w:r>
      <w:r w:rsidR="00B4406A" w:rsidRPr="003279AA">
        <w:rPr>
          <w:rFonts w:ascii="Arial" w:hAnsi="Arial" w:cs="Arial"/>
          <w:bCs/>
          <w:sz w:val="24"/>
          <w:szCs w:val="24"/>
        </w:rPr>
        <w:t xml:space="preserve"> requirement, due to cost in relation to turnover, </w:t>
      </w:r>
      <w:r w:rsidRPr="003279AA">
        <w:rPr>
          <w:rFonts w:ascii="Arial" w:hAnsi="Arial" w:cs="Arial"/>
          <w:bCs/>
          <w:sz w:val="24"/>
          <w:szCs w:val="24"/>
        </w:rPr>
        <w:t xml:space="preserve">technical difficulty or </w:t>
      </w:r>
      <w:r w:rsidR="00B4406A" w:rsidRPr="003279AA">
        <w:rPr>
          <w:rFonts w:ascii="Arial" w:hAnsi="Arial" w:cs="Arial"/>
          <w:bCs/>
          <w:sz w:val="24"/>
          <w:szCs w:val="24"/>
        </w:rPr>
        <w:t xml:space="preserve">conflicting statute those adjustments might not be reasonable.  It may also be reasonable for economic </w:t>
      </w:r>
      <w:r w:rsidR="00933003" w:rsidRPr="003279AA">
        <w:rPr>
          <w:rFonts w:ascii="Arial" w:hAnsi="Arial" w:cs="Arial"/>
          <w:bCs/>
          <w:sz w:val="24"/>
          <w:szCs w:val="24"/>
        </w:rPr>
        <w:t>considerations</w:t>
      </w:r>
      <w:r w:rsidR="00B4406A" w:rsidRPr="003279AA">
        <w:rPr>
          <w:rFonts w:ascii="Arial" w:hAnsi="Arial" w:cs="Arial"/>
          <w:bCs/>
          <w:sz w:val="24"/>
          <w:szCs w:val="24"/>
        </w:rPr>
        <w:t xml:space="preserve"> to defer action against future budgets, leaving barriers to access in place short or medium term.</w:t>
      </w:r>
      <w:r w:rsidR="00AD0916" w:rsidRPr="003279AA">
        <w:rPr>
          <w:rFonts w:ascii="Arial" w:hAnsi="Arial" w:cs="Arial"/>
          <w:bCs/>
          <w:sz w:val="24"/>
          <w:szCs w:val="24"/>
        </w:rPr>
        <w:t xml:space="preserve">  </w:t>
      </w:r>
      <w:r w:rsidR="00C607BF" w:rsidRPr="003279AA">
        <w:rPr>
          <w:rFonts w:ascii="Arial" w:hAnsi="Arial" w:cs="Arial"/>
          <w:bCs/>
          <w:sz w:val="24"/>
          <w:szCs w:val="24"/>
        </w:rPr>
        <w:t xml:space="preserve">The human rights commission cite the following reasons for an adjustment being justified as </w:t>
      </w:r>
      <w:r w:rsidR="00C04D88" w:rsidRPr="003279AA">
        <w:rPr>
          <w:rFonts w:ascii="Arial" w:hAnsi="Arial" w:cs="Arial"/>
          <w:bCs/>
          <w:sz w:val="24"/>
          <w:szCs w:val="24"/>
        </w:rPr>
        <w:t xml:space="preserve">unreasonable; </w:t>
      </w:r>
      <w:r w:rsidR="00DF3B85" w:rsidRPr="003279AA">
        <w:rPr>
          <w:rFonts w:ascii="Arial" w:hAnsi="Arial" w:cs="Arial"/>
          <w:bCs/>
          <w:sz w:val="24"/>
          <w:szCs w:val="24"/>
        </w:rPr>
        <w:t xml:space="preserve"> These are the practicality of the works, cost in relation to turnover, potential disruption, availability of funds and how much other works have been completed. </w:t>
      </w:r>
      <w:r w:rsidR="00C04D88" w:rsidRPr="003279AA">
        <w:rPr>
          <w:rFonts w:ascii="Arial" w:eastAsia="Times New Roman" w:hAnsi="Arial" w:cs="Arial"/>
          <w:sz w:val="24"/>
          <w:szCs w:val="24"/>
          <w:lang w:val="en" w:eastAsia="en-GB"/>
        </w:rPr>
        <w:t xml:space="preserve"> (ERHC,  2014).  As will be shown later, a</w:t>
      </w:r>
      <w:r w:rsidR="0068563E" w:rsidRPr="003279AA">
        <w:rPr>
          <w:rFonts w:ascii="Arial" w:eastAsia="Times New Roman" w:hAnsi="Arial" w:cs="Arial"/>
          <w:sz w:val="24"/>
          <w:szCs w:val="24"/>
          <w:lang w:val="en" w:eastAsia="en-GB"/>
        </w:rPr>
        <w:t>n</w:t>
      </w:r>
      <w:r w:rsidR="00C04D88" w:rsidRPr="003279AA">
        <w:rPr>
          <w:rFonts w:ascii="Arial" w:eastAsia="Times New Roman" w:hAnsi="Arial" w:cs="Arial"/>
          <w:sz w:val="24"/>
          <w:szCs w:val="24"/>
          <w:lang w:val="en" w:eastAsia="en-GB"/>
        </w:rPr>
        <w:t xml:space="preserve"> unilateral decision that adjustment is unreas</w:t>
      </w:r>
      <w:r w:rsidR="0068563E" w:rsidRPr="003279AA">
        <w:rPr>
          <w:rFonts w:ascii="Arial" w:eastAsia="Times New Roman" w:hAnsi="Arial" w:cs="Arial"/>
          <w:sz w:val="24"/>
          <w:szCs w:val="24"/>
          <w:lang w:val="en" w:eastAsia="en-GB"/>
        </w:rPr>
        <w:t>on</w:t>
      </w:r>
      <w:r w:rsidR="00C04D88" w:rsidRPr="003279AA">
        <w:rPr>
          <w:rFonts w:ascii="Arial" w:eastAsia="Times New Roman" w:hAnsi="Arial" w:cs="Arial"/>
          <w:sz w:val="24"/>
          <w:szCs w:val="24"/>
          <w:lang w:val="en" w:eastAsia="en-GB"/>
        </w:rPr>
        <w:t xml:space="preserve">able, without </w:t>
      </w:r>
      <w:r w:rsidR="0068563E" w:rsidRPr="003279AA">
        <w:rPr>
          <w:rFonts w:ascii="Arial" w:eastAsia="Times New Roman" w:hAnsi="Arial" w:cs="Arial"/>
          <w:sz w:val="24"/>
          <w:szCs w:val="24"/>
          <w:lang w:val="en" w:eastAsia="en-GB"/>
        </w:rPr>
        <w:t xml:space="preserve">a </w:t>
      </w:r>
      <w:r w:rsidR="00C04D88" w:rsidRPr="003279AA">
        <w:rPr>
          <w:rFonts w:ascii="Arial" w:eastAsia="Times New Roman" w:hAnsi="Arial" w:cs="Arial"/>
          <w:sz w:val="24"/>
          <w:szCs w:val="24"/>
          <w:lang w:val="en" w:eastAsia="en-GB"/>
        </w:rPr>
        <w:t>proper</w:t>
      </w:r>
      <w:r w:rsidR="0068563E" w:rsidRPr="003279AA">
        <w:rPr>
          <w:rFonts w:ascii="Arial" w:eastAsia="Times New Roman" w:hAnsi="Arial" w:cs="Arial"/>
          <w:sz w:val="24"/>
          <w:szCs w:val="24"/>
          <w:lang w:val="en" w:eastAsia="en-GB"/>
        </w:rPr>
        <w:t xml:space="preserve"> </w:t>
      </w:r>
      <w:r w:rsidR="00C04D88" w:rsidRPr="003279AA">
        <w:rPr>
          <w:rFonts w:ascii="Arial" w:eastAsia="Times New Roman" w:hAnsi="Arial" w:cs="Arial"/>
          <w:sz w:val="24"/>
          <w:szCs w:val="24"/>
          <w:lang w:val="en" w:eastAsia="en-GB"/>
        </w:rPr>
        <w:t xml:space="preserve"> documented  investigation and evaluation will not prove a </w:t>
      </w:r>
      <w:r w:rsidR="0068563E" w:rsidRPr="003279AA">
        <w:rPr>
          <w:rFonts w:ascii="Arial" w:eastAsia="Times New Roman" w:hAnsi="Arial" w:cs="Arial"/>
          <w:sz w:val="24"/>
          <w:szCs w:val="24"/>
          <w:lang w:val="en" w:eastAsia="en-GB"/>
        </w:rPr>
        <w:t xml:space="preserve">successful </w:t>
      </w:r>
      <w:r w:rsidR="006F25BE" w:rsidRPr="003279AA">
        <w:rPr>
          <w:rFonts w:ascii="Arial" w:eastAsia="Times New Roman" w:hAnsi="Arial" w:cs="Arial"/>
          <w:sz w:val="24"/>
          <w:szCs w:val="24"/>
          <w:lang w:val="en" w:eastAsia="en-GB"/>
        </w:rPr>
        <w:t>defense</w:t>
      </w:r>
      <w:r w:rsidR="00AA0D74" w:rsidRPr="003279AA">
        <w:rPr>
          <w:rFonts w:ascii="Arial" w:eastAsia="Times New Roman" w:hAnsi="Arial" w:cs="Arial"/>
          <w:sz w:val="24"/>
          <w:szCs w:val="24"/>
          <w:lang w:val="en" w:eastAsia="en-GB"/>
        </w:rPr>
        <w:t xml:space="preserve"> against actions under the Equality A</w:t>
      </w:r>
      <w:r w:rsidR="00C04D88" w:rsidRPr="003279AA">
        <w:rPr>
          <w:rFonts w:ascii="Arial" w:eastAsia="Times New Roman" w:hAnsi="Arial" w:cs="Arial"/>
          <w:sz w:val="24"/>
          <w:szCs w:val="24"/>
          <w:lang w:val="en" w:eastAsia="en-GB"/>
        </w:rPr>
        <w:t>ct</w:t>
      </w:r>
      <w:r w:rsidR="00EB6193" w:rsidRPr="003279AA">
        <w:rPr>
          <w:rFonts w:ascii="Arial" w:eastAsia="Times New Roman" w:hAnsi="Arial" w:cs="Arial"/>
          <w:sz w:val="24"/>
          <w:szCs w:val="24"/>
          <w:lang w:val="en" w:eastAsia="en-GB"/>
        </w:rPr>
        <w:t xml:space="preserve"> 2010</w:t>
      </w:r>
      <w:r w:rsidR="00C04D88" w:rsidRPr="003279AA">
        <w:rPr>
          <w:rFonts w:ascii="Arial" w:eastAsia="Times New Roman" w:hAnsi="Arial" w:cs="Arial"/>
          <w:sz w:val="24"/>
          <w:szCs w:val="24"/>
          <w:lang w:val="en" w:eastAsia="en-GB"/>
        </w:rPr>
        <w:t>.</w:t>
      </w:r>
    </w:p>
    <w:p w:rsidR="008109BA" w:rsidRPr="003279AA" w:rsidRDefault="008109BA" w:rsidP="00CB75C1">
      <w:pPr>
        <w:autoSpaceDE w:val="0"/>
        <w:autoSpaceDN w:val="0"/>
        <w:adjustRightInd w:val="0"/>
        <w:spacing w:after="0" w:line="240" w:lineRule="auto"/>
        <w:jc w:val="both"/>
        <w:rPr>
          <w:rFonts w:ascii="Arial" w:eastAsia="Times New Roman" w:hAnsi="Arial" w:cs="Arial"/>
          <w:sz w:val="24"/>
          <w:szCs w:val="24"/>
          <w:lang w:val="en" w:eastAsia="en-GB"/>
        </w:rPr>
      </w:pPr>
    </w:p>
    <w:p w:rsidR="008109BA" w:rsidRPr="003279AA" w:rsidRDefault="008109BA" w:rsidP="00CB75C1">
      <w:pPr>
        <w:autoSpaceDE w:val="0"/>
        <w:autoSpaceDN w:val="0"/>
        <w:adjustRightInd w:val="0"/>
        <w:spacing w:after="0" w:line="240" w:lineRule="auto"/>
        <w:jc w:val="both"/>
        <w:rPr>
          <w:rFonts w:ascii="Arial" w:eastAsia="Times New Roman" w:hAnsi="Arial" w:cs="Arial"/>
          <w:b/>
          <w:sz w:val="28"/>
          <w:szCs w:val="28"/>
          <w:u w:val="single"/>
          <w:lang w:val="en" w:eastAsia="en-GB"/>
        </w:rPr>
      </w:pPr>
      <w:r w:rsidRPr="003279AA">
        <w:rPr>
          <w:rFonts w:ascii="Arial" w:eastAsia="Times New Roman" w:hAnsi="Arial" w:cs="Arial"/>
          <w:b/>
          <w:sz w:val="28"/>
          <w:szCs w:val="28"/>
          <w:u w:val="single"/>
          <w:lang w:val="en" w:eastAsia="en-GB"/>
        </w:rPr>
        <w:t>Access Audits</w:t>
      </w:r>
      <w:r w:rsidR="006F25BE" w:rsidRPr="003279AA">
        <w:rPr>
          <w:rFonts w:ascii="Arial" w:eastAsia="Times New Roman" w:hAnsi="Arial" w:cs="Arial"/>
          <w:b/>
          <w:sz w:val="28"/>
          <w:szCs w:val="28"/>
          <w:u w:val="single"/>
          <w:lang w:val="en" w:eastAsia="en-GB"/>
        </w:rPr>
        <w:t xml:space="preserve"> and Unreasonable Adjustment</w:t>
      </w:r>
    </w:p>
    <w:p w:rsidR="0068563E" w:rsidRPr="003279AA" w:rsidRDefault="0068563E" w:rsidP="00CB75C1">
      <w:pPr>
        <w:autoSpaceDE w:val="0"/>
        <w:autoSpaceDN w:val="0"/>
        <w:adjustRightInd w:val="0"/>
        <w:spacing w:after="0" w:line="240" w:lineRule="auto"/>
        <w:jc w:val="both"/>
        <w:rPr>
          <w:rFonts w:ascii="Arial" w:eastAsia="Times New Roman" w:hAnsi="Arial" w:cs="Arial"/>
          <w:sz w:val="24"/>
          <w:szCs w:val="24"/>
          <w:lang w:val="en" w:eastAsia="en-GB"/>
        </w:rPr>
      </w:pPr>
    </w:p>
    <w:p w:rsidR="0068563E" w:rsidRPr="003279AA" w:rsidRDefault="004420D6" w:rsidP="00CB75C1">
      <w:pPr>
        <w:autoSpaceDE w:val="0"/>
        <w:autoSpaceDN w:val="0"/>
        <w:adjustRightInd w:val="0"/>
        <w:spacing w:after="0" w:line="240" w:lineRule="auto"/>
        <w:jc w:val="both"/>
        <w:rPr>
          <w:rFonts w:ascii="Arial" w:eastAsia="Times New Roman" w:hAnsi="Arial" w:cs="Arial"/>
          <w:sz w:val="24"/>
          <w:szCs w:val="24"/>
          <w:lang w:val="en" w:eastAsia="en-GB"/>
        </w:rPr>
      </w:pPr>
      <w:r w:rsidRPr="003279AA">
        <w:rPr>
          <w:rFonts w:ascii="Arial" w:eastAsia="Times New Roman" w:hAnsi="Arial" w:cs="Arial"/>
          <w:sz w:val="24"/>
          <w:szCs w:val="24"/>
          <w:lang w:val="en" w:eastAsia="en-GB"/>
        </w:rPr>
        <w:t xml:space="preserve">Provision of reasonable adjustment for disabled access is a requirement of the Building Regulations under approved document M.  Failure to meet required standards in plans for construction works will mean that those works would be denied Building Regulation Approval, and the works would </w:t>
      </w:r>
      <w:r w:rsidR="00933003" w:rsidRPr="003279AA">
        <w:rPr>
          <w:rFonts w:ascii="Arial" w:eastAsia="Times New Roman" w:hAnsi="Arial" w:cs="Arial"/>
          <w:sz w:val="24"/>
          <w:szCs w:val="24"/>
          <w:lang w:val="en" w:eastAsia="en-GB"/>
        </w:rPr>
        <w:t xml:space="preserve">consequentially </w:t>
      </w:r>
      <w:r w:rsidRPr="003279AA">
        <w:rPr>
          <w:rFonts w:ascii="Arial" w:eastAsia="Times New Roman" w:hAnsi="Arial" w:cs="Arial"/>
          <w:sz w:val="24"/>
          <w:szCs w:val="24"/>
          <w:lang w:val="en" w:eastAsia="en-GB"/>
        </w:rPr>
        <w:t xml:space="preserve">not be legal.  </w:t>
      </w:r>
      <w:r w:rsidR="00933003" w:rsidRPr="003279AA">
        <w:rPr>
          <w:rFonts w:ascii="Arial" w:eastAsia="Times New Roman" w:hAnsi="Arial" w:cs="Arial"/>
          <w:sz w:val="24"/>
          <w:szCs w:val="24"/>
          <w:lang w:val="en" w:eastAsia="en-GB"/>
        </w:rPr>
        <w:t>Standards for making buildings accessible for all categories of disability</w:t>
      </w:r>
      <w:r w:rsidRPr="003279AA">
        <w:rPr>
          <w:rFonts w:ascii="Arial" w:eastAsia="Times New Roman" w:hAnsi="Arial" w:cs="Arial"/>
          <w:sz w:val="24"/>
          <w:szCs w:val="24"/>
          <w:lang w:val="en" w:eastAsia="en-GB"/>
        </w:rPr>
        <w:t xml:space="preserve"> </w:t>
      </w:r>
      <w:r w:rsidR="00193BF4">
        <w:rPr>
          <w:rFonts w:ascii="Arial" w:eastAsia="Times New Roman" w:hAnsi="Arial" w:cs="Arial"/>
          <w:sz w:val="24"/>
          <w:szCs w:val="24"/>
          <w:lang w:val="en" w:eastAsia="en-GB"/>
        </w:rPr>
        <w:t>were</w:t>
      </w:r>
      <w:r w:rsidRPr="003279AA">
        <w:rPr>
          <w:rFonts w:ascii="Arial" w:eastAsia="Times New Roman" w:hAnsi="Arial" w:cs="Arial"/>
          <w:sz w:val="24"/>
          <w:szCs w:val="24"/>
          <w:lang w:val="en" w:eastAsia="en-GB"/>
        </w:rPr>
        <w:t xml:space="preserve"> established within </w:t>
      </w:r>
      <w:r w:rsidR="00DF3B85" w:rsidRPr="003279AA">
        <w:rPr>
          <w:rFonts w:ascii="Arial" w:eastAsia="Times New Roman" w:hAnsi="Arial" w:cs="Arial"/>
          <w:sz w:val="24"/>
          <w:szCs w:val="24"/>
          <w:lang w:val="en" w:eastAsia="en-GB"/>
        </w:rPr>
        <w:t xml:space="preserve">the British Standard </w:t>
      </w:r>
      <w:r w:rsidRPr="003279AA">
        <w:rPr>
          <w:rFonts w:ascii="Arial" w:eastAsia="Times New Roman" w:hAnsi="Arial" w:cs="Arial"/>
          <w:sz w:val="24"/>
          <w:szCs w:val="24"/>
          <w:lang w:val="en" w:eastAsia="en-GB"/>
        </w:rPr>
        <w:t>BS8300</w:t>
      </w:r>
      <w:r w:rsidR="00193BF4">
        <w:rPr>
          <w:rFonts w:ascii="Arial" w:eastAsia="Times New Roman" w:hAnsi="Arial" w:cs="Arial"/>
          <w:sz w:val="24"/>
          <w:szCs w:val="24"/>
          <w:lang w:val="en" w:eastAsia="en-GB"/>
        </w:rPr>
        <w:t>:2001</w:t>
      </w:r>
      <w:r w:rsidR="00CE5DE1" w:rsidRPr="003279AA">
        <w:rPr>
          <w:rFonts w:ascii="Arial" w:eastAsia="Times New Roman" w:hAnsi="Arial" w:cs="Arial"/>
          <w:sz w:val="24"/>
          <w:szCs w:val="24"/>
          <w:lang w:val="en" w:eastAsia="en-GB"/>
        </w:rPr>
        <w:t xml:space="preserve">.  It is also BS8300, which </w:t>
      </w:r>
      <w:r w:rsidR="00933003" w:rsidRPr="003279AA">
        <w:rPr>
          <w:rFonts w:ascii="Arial" w:eastAsia="Times New Roman" w:hAnsi="Arial" w:cs="Arial"/>
          <w:sz w:val="24"/>
          <w:szCs w:val="24"/>
          <w:lang w:val="en" w:eastAsia="en-GB"/>
        </w:rPr>
        <w:t>cites</w:t>
      </w:r>
      <w:r w:rsidR="00CE5DE1" w:rsidRPr="003279AA">
        <w:rPr>
          <w:rFonts w:ascii="Arial" w:eastAsia="Times New Roman" w:hAnsi="Arial" w:cs="Arial"/>
          <w:sz w:val="24"/>
          <w:szCs w:val="24"/>
          <w:lang w:val="en" w:eastAsia="en-GB"/>
        </w:rPr>
        <w:t xml:space="preserve"> </w:t>
      </w:r>
      <w:r w:rsidR="00EB6193" w:rsidRPr="003279AA">
        <w:rPr>
          <w:rFonts w:ascii="Arial" w:eastAsia="Times New Roman" w:hAnsi="Arial" w:cs="Arial"/>
          <w:sz w:val="24"/>
          <w:szCs w:val="24"/>
          <w:lang w:val="en" w:eastAsia="en-GB"/>
        </w:rPr>
        <w:t xml:space="preserve">the </w:t>
      </w:r>
      <w:r w:rsidR="00CE5DE1" w:rsidRPr="003279AA">
        <w:rPr>
          <w:rFonts w:ascii="Arial" w:eastAsia="Times New Roman" w:hAnsi="Arial" w:cs="Arial"/>
          <w:sz w:val="24"/>
          <w:szCs w:val="24"/>
          <w:lang w:val="en" w:eastAsia="en-GB"/>
        </w:rPr>
        <w:t>performing</w:t>
      </w:r>
      <w:r w:rsidR="00EB6193" w:rsidRPr="003279AA">
        <w:rPr>
          <w:rFonts w:ascii="Arial" w:eastAsia="Times New Roman" w:hAnsi="Arial" w:cs="Arial"/>
          <w:sz w:val="24"/>
          <w:szCs w:val="24"/>
          <w:lang w:val="en" w:eastAsia="en-GB"/>
        </w:rPr>
        <w:t xml:space="preserve"> of </w:t>
      </w:r>
      <w:r w:rsidR="00CE5DE1" w:rsidRPr="003279AA">
        <w:rPr>
          <w:rFonts w:ascii="Arial" w:eastAsia="Times New Roman" w:hAnsi="Arial" w:cs="Arial"/>
          <w:sz w:val="24"/>
          <w:szCs w:val="24"/>
          <w:lang w:val="en" w:eastAsia="en-GB"/>
        </w:rPr>
        <w:t xml:space="preserve"> an Access Audit as an essential first step to complying with disabled access regulation, (BSI,  2009).  BS8300 states an audit should be undertaken to establish where the building creates barriers to access, and where the nature of the structure of the building </w:t>
      </w:r>
      <w:r w:rsidR="00933003" w:rsidRPr="003279AA">
        <w:rPr>
          <w:rFonts w:ascii="Arial" w:eastAsia="Times New Roman" w:hAnsi="Arial" w:cs="Arial"/>
          <w:sz w:val="24"/>
          <w:szCs w:val="24"/>
          <w:lang w:val="en" w:eastAsia="en-GB"/>
        </w:rPr>
        <w:t>provides</w:t>
      </w:r>
      <w:r w:rsidR="00CE5DE1" w:rsidRPr="003279AA">
        <w:rPr>
          <w:rFonts w:ascii="Arial" w:eastAsia="Times New Roman" w:hAnsi="Arial" w:cs="Arial"/>
          <w:sz w:val="24"/>
          <w:szCs w:val="24"/>
          <w:lang w:val="en" w:eastAsia="en-GB"/>
        </w:rPr>
        <w:t xml:space="preserve"> constraints to access, (BSI,  2009). </w:t>
      </w:r>
      <w:r w:rsidR="00BC4E90" w:rsidRPr="003279AA">
        <w:rPr>
          <w:rFonts w:ascii="Arial" w:eastAsia="Times New Roman" w:hAnsi="Arial" w:cs="Arial"/>
          <w:sz w:val="24"/>
          <w:szCs w:val="24"/>
          <w:lang w:val="en" w:eastAsia="en-GB"/>
        </w:rPr>
        <w:t xml:space="preserve">The need for an audit is also determined by the fact that the Equality Act 2010, is an anticipatory piece of legislation, requiring in the case of DDA, for service providers to anticipate potential barriers to access, (EFDS 2015). </w:t>
      </w:r>
      <w:r w:rsidR="00CE5DE1" w:rsidRPr="003279AA">
        <w:rPr>
          <w:rFonts w:ascii="Arial" w:eastAsia="Times New Roman" w:hAnsi="Arial" w:cs="Arial"/>
          <w:sz w:val="24"/>
          <w:szCs w:val="24"/>
          <w:lang w:val="en" w:eastAsia="en-GB"/>
        </w:rPr>
        <w:t xml:space="preserve"> Declaration that an adjustment is unreasonable without a prior access audit, and a feasibility study of the options available to address a barrier to access, would not provide a </w:t>
      </w:r>
      <w:r w:rsidR="006F25BE" w:rsidRPr="003279AA">
        <w:rPr>
          <w:rFonts w:ascii="Arial" w:eastAsia="Times New Roman" w:hAnsi="Arial" w:cs="Arial"/>
          <w:sz w:val="24"/>
          <w:szCs w:val="24"/>
          <w:lang w:val="en" w:eastAsia="en-GB"/>
        </w:rPr>
        <w:t>defense</w:t>
      </w:r>
      <w:r w:rsidR="00CE5DE1" w:rsidRPr="003279AA">
        <w:rPr>
          <w:rFonts w:ascii="Arial" w:eastAsia="Times New Roman" w:hAnsi="Arial" w:cs="Arial"/>
          <w:sz w:val="24"/>
          <w:szCs w:val="24"/>
          <w:lang w:val="en" w:eastAsia="en-GB"/>
        </w:rPr>
        <w:t xml:space="preserve"> against punitive action, even if ultimately after following the </w:t>
      </w:r>
      <w:r w:rsidR="006F25BE" w:rsidRPr="003279AA">
        <w:rPr>
          <w:rFonts w:ascii="Arial" w:eastAsia="Times New Roman" w:hAnsi="Arial" w:cs="Arial"/>
          <w:sz w:val="24"/>
          <w:szCs w:val="24"/>
          <w:lang w:val="en" w:eastAsia="en-GB"/>
        </w:rPr>
        <w:t>correct</w:t>
      </w:r>
      <w:r w:rsidR="00CE5DE1" w:rsidRPr="003279AA">
        <w:rPr>
          <w:rFonts w:ascii="Arial" w:eastAsia="Times New Roman" w:hAnsi="Arial" w:cs="Arial"/>
          <w:sz w:val="24"/>
          <w:szCs w:val="24"/>
          <w:lang w:val="en" w:eastAsia="en-GB"/>
        </w:rPr>
        <w:t xml:space="preserve"> </w:t>
      </w:r>
      <w:r w:rsidR="006F25BE" w:rsidRPr="003279AA">
        <w:rPr>
          <w:rFonts w:ascii="Arial" w:eastAsia="Times New Roman" w:hAnsi="Arial" w:cs="Arial"/>
          <w:sz w:val="24"/>
          <w:szCs w:val="24"/>
          <w:lang w:val="en" w:eastAsia="en-GB"/>
        </w:rPr>
        <w:t>procedure</w:t>
      </w:r>
      <w:r w:rsidR="00CE5DE1" w:rsidRPr="003279AA">
        <w:rPr>
          <w:rFonts w:ascii="Arial" w:eastAsia="Times New Roman" w:hAnsi="Arial" w:cs="Arial"/>
          <w:sz w:val="24"/>
          <w:szCs w:val="24"/>
          <w:lang w:val="en" w:eastAsia="en-GB"/>
        </w:rPr>
        <w:t xml:space="preserve"> the adjustment did prove unreasonable.</w:t>
      </w:r>
      <w:r w:rsidR="00BC4E90" w:rsidRPr="003279AA">
        <w:rPr>
          <w:rFonts w:ascii="Arial" w:eastAsia="Times New Roman" w:hAnsi="Arial" w:cs="Arial"/>
          <w:sz w:val="24"/>
          <w:szCs w:val="24"/>
          <w:lang w:val="en" w:eastAsia="en-GB"/>
        </w:rPr>
        <w:t xml:space="preserve"> The service provider would have failed to properly anticipate the barrier, and therefore could not claim to have evaluated all the options for </w:t>
      </w:r>
      <w:r w:rsidR="00E6103F" w:rsidRPr="003279AA">
        <w:rPr>
          <w:rFonts w:ascii="Arial" w:eastAsia="Times New Roman" w:hAnsi="Arial" w:cs="Arial"/>
          <w:sz w:val="24"/>
          <w:szCs w:val="24"/>
          <w:lang w:val="en" w:eastAsia="en-GB"/>
        </w:rPr>
        <w:t>dealing with it</w:t>
      </w:r>
      <w:r w:rsidR="00BC4E90" w:rsidRPr="003279AA">
        <w:rPr>
          <w:rFonts w:ascii="Arial" w:eastAsia="Times New Roman" w:hAnsi="Arial" w:cs="Arial"/>
          <w:sz w:val="24"/>
          <w:szCs w:val="24"/>
          <w:lang w:val="en" w:eastAsia="en-GB"/>
        </w:rPr>
        <w:t>, before concluding that to do so was unreas</w:t>
      </w:r>
      <w:r w:rsidR="00E6103F" w:rsidRPr="003279AA">
        <w:rPr>
          <w:rFonts w:ascii="Arial" w:eastAsia="Times New Roman" w:hAnsi="Arial" w:cs="Arial"/>
          <w:sz w:val="24"/>
          <w:szCs w:val="24"/>
          <w:lang w:val="en" w:eastAsia="en-GB"/>
        </w:rPr>
        <w:t>o</w:t>
      </w:r>
      <w:r w:rsidR="00BC4E90" w:rsidRPr="003279AA">
        <w:rPr>
          <w:rFonts w:ascii="Arial" w:eastAsia="Times New Roman" w:hAnsi="Arial" w:cs="Arial"/>
          <w:sz w:val="24"/>
          <w:szCs w:val="24"/>
          <w:lang w:val="en" w:eastAsia="en-GB"/>
        </w:rPr>
        <w:t xml:space="preserve">nable.  The options available include removal of the barrier, adjustment of the barrier, finding an </w:t>
      </w:r>
      <w:r w:rsidR="006F25BE" w:rsidRPr="003279AA">
        <w:rPr>
          <w:rFonts w:ascii="Arial" w:eastAsia="Times New Roman" w:hAnsi="Arial" w:cs="Arial"/>
          <w:sz w:val="24"/>
          <w:szCs w:val="24"/>
          <w:lang w:val="en" w:eastAsia="en-GB"/>
        </w:rPr>
        <w:t>alternative</w:t>
      </w:r>
      <w:r w:rsidR="00BC4E90" w:rsidRPr="003279AA">
        <w:rPr>
          <w:rFonts w:ascii="Arial" w:eastAsia="Times New Roman" w:hAnsi="Arial" w:cs="Arial"/>
          <w:sz w:val="24"/>
          <w:szCs w:val="24"/>
          <w:lang w:val="en" w:eastAsia="en-GB"/>
        </w:rPr>
        <w:t xml:space="preserve"> route which removes the impact of the barrier, relocating the service so the barrier is neutralised, changing management processes to assist disabled </w:t>
      </w:r>
      <w:r w:rsidR="00BC4E90" w:rsidRPr="003279AA">
        <w:rPr>
          <w:rFonts w:ascii="Arial" w:eastAsia="Times New Roman" w:hAnsi="Arial" w:cs="Arial"/>
          <w:sz w:val="24"/>
          <w:szCs w:val="24"/>
          <w:lang w:val="en" w:eastAsia="en-GB"/>
        </w:rPr>
        <w:lastRenderedPageBreak/>
        <w:t>customers not to be disadvantaged by the barrier and ultimately after all feasibility options have been discounted, declaring the adjustment to be unreasonable.</w:t>
      </w:r>
      <w:r w:rsidR="0043475B" w:rsidRPr="003279AA">
        <w:rPr>
          <w:rFonts w:ascii="Arial" w:eastAsia="Times New Roman" w:hAnsi="Arial" w:cs="Arial"/>
          <w:sz w:val="24"/>
          <w:szCs w:val="24"/>
          <w:lang w:val="en" w:eastAsia="en-GB"/>
        </w:rPr>
        <w:t>(EH,  2004).</w:t>
      </w:r>
    </w:p>
    <w:p w:rsidR="006F25BE" w:rsidRPr="003279AA" w:rsidRDefault="006F25BE" w:rsidP="00CB75C1">
      <w:pPr>
        <w:autoSpaceDE w:val="0"/>
        <w:autoSpaceDN w:val="0"/>
        <w:adjustRightInd w:val="0"/>
        <w:spacing w:after="0" w:line="240" w:lineRule="auto"/>
        <w:jc w:val="both"/>
        <w:rPr>
          <w:rFonts w:ascii="Arial" w:eastAsia="Times New Roman" w:hAnsi="Arial" w:cs="Arial"/>
          <w:sz w:val="24"/>
          <w:szCs w:val="24"/>
          <w:lang w:val="en" w:eastAsia="en-GB"/>
        </w:rPr>
      </w:pPr>
    </w:p>
    <w:p w:rsidR="006F25BE" w:rsidRPr="003279AA" w:rsidRDefault="006F25BE" w:rsidP="00CB75C1">
      <w:pPr>
        <w:autoSpaceDE w:val="0"/>
        <w:autoSpaceDN w:val="0"/>
        <w:adjustRightInd w:val="0"/>
        <w:spacing w:after="0" w:line="240" w:lineRule="auto"/>
        <w:jc w:val="both"/>
        <w:rPr>
          <w:rFonts w:ascii="Arial" w:eastAsia="Times New Roman" w:hAnsi="Arial" w:cs="Arial"/>
          <w:b/>
          <w:sz w:val="28"/>
          <w:szCs w:val="28"/>
          <w:u w:val="single"/>
          <w:lang w:val="en" w:eastAsia="en-GB"/>
        </w:rPr>
      </w:pPr>
      <w:r w:rsidRPr="003279AA">
        <w:rPr>
          <w:rFonts w:ascii="Arial" w:eastAsia="Times New Roman" w:hAnsi="Arial" w:cs="Arial"/>
          <w:b/>
          <w:sz w:val="28"/>
          <w:szCs w:val="28"/>
          <w:u w:val="single"/>
          <w:lang w:val="en" w:eastAsia="en-GB"/>
        </w:rPr>
        <w:t>Practical Investigation</w:t>
      </w:r>
    </w:p>
    <w:p w:rsidR="006F25BE" w:rsidRPr="003279AA" w:rsidRDefault="006F25BE" w:rsidP="00CB75C1">
      <w:pPr>
        <w:autoSpaceDE w:val="0"/>
        <w:autoSpaceDN w:val="0"/>
        <w:adjustRightInd w:val="0"/>
        <w:spacing w:after="0" w:line="240" w:lineRule="auto"/>
        <w:jc w:val="both"/>
        <w:rPr>
          <w:rFonts w:ascii="Arial" w:eastAsia="Times New Roman" w:hAnsi="Arial" w:cs="Arial"/>
          <w:b/>
          <w:sz w:val="28"/>
          <w:szCs w:val="28"/>
          <w:u w:val="single"/>
          <w:lang w:val="en" w:eastAsia="en-GB"/>
        </w:rPr>
      </w:pPr>
    </w:p>
    <w:p w:rsidR="00DF3B85" w:rsidRDefault="006F25BE" w:rsidP="00CB75C1">
      <w:pPr>
        <w:autoSpaceDE w:val="0"/>
        <w:autoSpaceDN w:val="0"/>
        <w:adjustRightInd w:val="0"/>
        <w:spacing w:after="0" w:line="240" w:lineRule="auto"/>
        <w:jc w:val="both"/>
        <w:rPr>
          <w:rFonts w:ascii="Arial" w:eastAsia="Times New Roman" w:hAnsi="Arial" w:cs="Arial"/>
          <w:sz w:val="24"/>
          <w:szCs w:val="24"/>
          <w:lang w:val="en" w:eastAsia="en-GB"/>
        </w:rPr>
      </w:pPr>
      <w:r w:rsidRPr="003279AA">
        <w:rPr>
          <w:rFonts w:ascii="Arial" w:eastAsia="Times New Roman" w:hAnsi="Arial" w:cs="Arial"/>
          <w:sz w:val="24"/>
          <w:szCs w:val="24"/>
          <w:lang w:val="en" w:eastAsia="en-GB"/>
        </w:rPr>
        <w:t xml:space="preserve">The methodology chosen is the completion of a number of simple access audits, to identify barriers to access, </w:t>
      </w:r>
      <w:r w:rsidR="00682E54" w:rsidRPr="003279AA">
        <w:rPr>
          <w:rFonts w:ascii="Arial" w:eastAsia="Times New Roman" w:hAnsi="Arial" w:cs="Arial"/>
          <w:sz w:val="24"/>
          <w:szCs w:val="24"/>
          <w:lang w:val="en" w:eastAsia="en-GB"/>
        </w:rPr>
        <w:t>These by nature of the tourism theme to this paper will be limited to</w:t>
      </w:r>
      <w:r w:rsidR="00193BF4">
        <w:rPr>
          <w:rFonts w:ascii="Arial" w:eastAsia="Times New Roman" w:hAnsi="Arial" w:cs="Arial"/>
          <w:sz w:val="24"/>
          <w:szCs w:val="24"/>
          <w:lang w:val="en" w:eastAsia="en-GB"/>
        </w:rPr>
        <w:t xml:space="preserve"> some of </w:t>
      </w:r>
      <w:r w:rsidR="00682E54" w:rsidRPr="003279AA">
        <w:rPr>
          <w:rFonts w:ascii="Arial" w:eastAsia="Times New Roman" w:hAnsi="Arial" w:cs="Arial"/>
          <w:sz w:val="24"/>
          <w:szCs w:val="24"/>
          <w:lang w:val="en" w:eastAsia="en-GB"/>
        </w:rPr>
        <w:t xml:space="preserve"> those establishments, which </w:t>
      </w:r>
      <w:r w:rsidR="0032059A" w:rsidRPr="003279AA">
        <w:rPr>
          <w:rFonts w:ascii="Arial" w:eastAsia="Times New Roman" w:hAnsi="Arial" w:cs="Arial"/>
          <w:sz w:val="24"/>
          <w:szCs w:val="24"/>
          <w:lang w:val="en" w:eastAsia="en-GB"/>
        </w:rPr>
        <w:t xml:space="preserve">due to </w:t>
      </w:r>
      <w:r w:rsidR="001D3B6F" w:rsidRPr="003279AA">
        <w:rPr>
          <w:rFonts w:ascii="Arial" w:eastAsia="Times New Roman" w:hAnsi="Arial" w:cs="Arial"/>
          <w:sz w:val="24"/>
          <w:szCs w:val="24"/>
          <w:lang w:val="en" w:eastAsia="en-GB"/>
        </w:rPr>
        <w:t xml:space="preserve">the nature of their businesses may expect to attract tourist customers.  Premises audited included three gastro public houses which focus upon the canal, three takeaway food establishments </w:t>
      </w:r>
      <w:r w:rsidR="00DF3B85" w:rsidRPr="003279AA">
        <w:rPr>
          <w:rFonts w:ascii="Arial" w:eastAsia="Times New Roman" w:hAnsi="Arial" w:cs="Arial"/>
          <w:sz w:val="24"/>
          <w:szCs w:val="24"/>
          <w:lang w:val="en" w:eastAsia="en-GB"/>
        </w:rPr>
        <w:t>located close to the canal</w:t>
      </w:r>
      <w:r w:rsidR="00193BF4">
        <w:rPr>
          <w:rFonts w:ascii="Arial" w:eastAsia="Times New Roman" w:hAnsi="Arial" w:cs="Arial"/>
          <w:sz w:val="24"/>
          <w:szCs w:val="24"/>
          <w:lang w:val="en" w:eastAsia="en-GB"/>
        </w:rPr>
        <w:t xml:space="preserve"> side</w:t>
      </w:r>
      <w:r w:rsidR="001D3B6F" w:rsidRPr="003279AA">
        <w:rPr>
          <w:rFonts w:ascii="Arial" w:eastAsia="Times New Roman" w:hAnsi="Arial" w:cs="Arial"/>
          <w:sz w:val="24"/>
          <w:szCs w:val="24"/>
          <w:lang w:val="en" w:eastAsia="en-GB"/>
        </w:rPr>
        <w:t xml:space="preserve">, three cafés,  and three </w:t>
      </w:r>
      <w:r w:rsidR="00841C0D" w:rsidRPr="003279AA">
        <w:rPr>
          <w:rFonts w:ascii="Arial" w:eastAsia="Times New Roman" w:hAnsi="Arial" w:cs="Arial"/>
          <w:sz w:val="24"/>
          <w:szCs w:val="24"/>
          <w:lang w:val="en" w:eastAsia="en-GB"/>
        </w:rPr>
        <w:t xml:space="preserve">specialist goods </w:t>
      </w:r>
      <w:r w:rsidR="001D3B6F" w:rsidRPr="003279AA">
        <w:rPr>
          <w:rFonts w:ascii="Arial" w:eastAsia="Times New Roman" w:hAnsi="Arial" w:cs="Arial"/>
          <w:sz w:val="24"/>
          <w:szCs w:val="24"/>
          <w:lang w:val="en" w:eastAsia="en-GB"/>
        </w:rPr>
        <w:t xml:space="preserve">retail units, making 12 separate businesses. </w:t>
      </w:r>
      <w:r w:rsidR="00DF3B85" w:rsidRPr="003279AA">
        <w:rPr>
          <w:rFonts w:ascii="Arial" w:eastAsia="Times New Roman" w:hAnsi="Arial" w:cs="Arial"/>
          <w:sz w:val="24"/>
          <w:szCs w:val="24"/>
          <w:lang w:val="en" w:eastAsia="en-GB"/>
        </w:rPr>
        <w:t xml:space="preserve"> </w:t>
      </w:r>
      <w:r w:rsidRPr="003279AA">
        <w:rPr>
          <w:rFonts w:ascii="Arial" w:eastAsia="Times New Roman" w:hAnsi="Arial" w:cs="Arial"/>
          <w:sz w:val="24"/>
          <w:szCs w:val="24"/>
          <w:lang w:val="en" w:eastAsia="en-GB"/>
        </w:rPr>
        <w:t>Baring in mind that provision of equal access to goods and services by disabled persons, has been on the statute list for two decades</w:t>
      </w:r>
      <w:r w:rsidR="001D3B6F" w:rsidRPr="003279AA">
        <w:rPr>
          <w:rFonts w:ascii="Arial" w:eastAsia="Times New Roman" w:hAnsi="Arial" w:cs="Arial"/>
          <w:sz w:val="24"/>
          <w:szCs w:val="24"/>
          <w:lang w:val="en" w:eastAsia="en-GB"/>
        </w:rPr>
        <w:t xml:space="preserve"> </w:t>
      </w:r>
      <w:r w:rsidRPr="003279AA">
        <w:rPr>
          <w:rFonts w:ascii="Arial" w:eastAsia="Times New Roman" w:hAnsi="Arial" w:cs="Arial"/>
          <w:sz w:val="24"/>
          <w:szCs w:val="24"/>
          <w:lang w:val="en" w:eastAsia="en-GB"/>
        </w:rPr>
        <w:t xml:space="preserve">, and the loss of turnover  argument </w:t>
      </w:r>
      <w:r w:rsidR="00DF3B85" w:rsidRPr="003279AA">
        <w:rPr>
          <w:rFonts w:ascii="Arial" w:eastAsia="Times New Roman" w:hAnsi="Arial" w:cs="Arial"/>
          <w:sz w:val="24"/>
          <w:szCs w:val="24"/>
          <w:lang w:val="en" w:eastAsia="en-GB"/>
        </w:rPr>
        <w:t>consequential to</w:t>
      </w:r>
      <w:r w:rsidRPr="003279AA">
        <w:rPr>
          <w:rFonts w:ascii="Arial" w:eastAsia="Times New Roman" w:hAnsi="Arial" w:cs="Arial"/>
          <w:sz w:val="24"/>
          <w:szCs w:val="24"/>
          <w:lang w:val="en" w:eastAsia="en-GB"/>
        </w:rPr>
        <w:t xml:space="preserve"> denying access to disabled customers for considerably longer, it might be expected that any </w:t>
      </w:r>
      <w:r w:rsidR="004F08E8" w:rsidRPr="003279AA">
        <w:rPr>
          <w:rFonts w:ascii="Arial" w:eastAsia="Times New Roman" w:hAnsi="Arial" w:cs="Arial"/>
          <w:sz w:val="24"/>
          <w:szCs w:val="24"/>
          <w:lang w:val="en" w:eastAsia="en-GB"/>
        </w:rPr>
        <w:t xml:space="preserve">service provider </w:t>
      </w:r>
      <w:r w:rsidRPr="003279AA">
        <w:rPr>
          <w:rFonts w:ascii="Arial" w:eastAsia="Times New Roman" w:hAnsi="Arial" w:cs="Arial"/>
          <w:sz w:val="24"/>
          <w:szCs w:val="24"/>
          <w:lang w:val="en" w:eastAsia="en-GB"/>
        </w:rPr>
        <w:t xml:space="preserve"> would</w:t>
      </w:r>
      <w:r w:rsidR="004F08E8" w:rsidRPr="003279AA">
        <w:rPr>
          <w:rFonts w:ascii="Arial" w:eastAsia="Times New Roman" w:hAnsi="Arial" w:cs="Arial"/>
          <w:sz w:val="24"/>
          <w:szCs w:val="24"/>
          <w:lang w:val="en" w:eastAsia="en-GB"/>
        </w:rPr>
        <w:t xml:space="preserve"> now </w:t>
      </w:r>
      <w:r w:rsidRPr="003279AA">
        <w:rPr>
          <w:rFonts w:ascii="Arial" w:eastAsia="Times New Roman" w:hAnsi="Arial" w:cs="Arial"/>
          <w:sz w:val="24"/>
          <w:szCs w:val="24"/>
          <w:lang w:val="en" w:eastAsia="en-GB"/>
        </w:rPr>
        <w:t xml:space="preserve"> be </w:t>
      </w:r>
      <w:r w:rsidR="004F08E8" w:rsidRPr="003279AA">
        <w:rPr>
          <w:rFonts w:ascii="Arial" w:eastAsia="Times New Roman" w:hAnsi="Arial" w:cs="Arial"/>
          <w:sz w:val="24"/>
          <w:szCs w:val="24"/>
          <w:lang w:val="en" w:eastAsia="en-GB"/>
        </w:rPr>
        <w:t xml:space="preserve">reasonably </w:t>
      </w:r>
      <w:r w:rsidRPr="003279AA">
        <w:rPr>
          <w:rFonts w:ascii="Arial" w:eastAsia="Times New Roman" w:hAnsi="Arial" w:cs="Arial"/>
          <w:sz w:val="24"/>
          <w:szCs w:val="24"/>
          <w:lang w:val="en" w:eastAsia="en-GB"/>
        </w:rPr>
        <w:t xml:space="preserve"> Equality Act compliant.  </w:t>
      </w:r>
      <w:r w:rsidR="001D3B6F" w:rsidRPr="003279AA">
        <w:rPr>
          <w:rFonts w:ascii="Arial" w:eastAsia="Times New Roman" w:hAnsi="Arial" w:cs="Arial"/>
          <w:sz w:val="24"/>
          <w:szCs w:val="24"/>
          <w:lang w:val="en" w:eastAsia="en-GB"/>
        </w:rPr>
        <w:t xml:space="preserve">A baseline for compliance will be </w:t>
      </w:r>
      <w:r w:rsidR="00823E42" w:rsidRPr="003279AA">
        <w:rPr>
          <w:rFonts w:ascii="Arial" w:eastAsia="Times New Roman" w:hAnsi="Arial" w:cs="Arial"/>
          <w:sz w:val="24"/>
          <w:szCs w:val="24"/>
          <w:lang w:val="en" w:eastAsia="en-GB"/>
        </w:rPr>
        <w:t>a</w:t>
      </w:r>
      <w:r w:rsidR="001D3B6F" w:rsidRPr="003279AA">
        <w:rPr>
          <w:rFonts w:ascii="Arial" w:eastAsia="Times New Roman" w:hAnsi="Arial" w:cs="Arial"/>
          <w:sz w:val="24"/>
          <w:szCs w:val="24"/>
          <w:lang w:val="en" w:eastAsia="en-GB"/>
        </w:rPr>
        <w:t xml:space="preserve"> newly re</w:t>
      </w:r>
      <w:r w:rsidR="00DF3B85" w:rsidRPr="003279AA">
        <w:rPr>
          <w:rFonts w:ascii="Arial" w:eastAsia="Times New Roman" w:hAnsi="Arial" w:cs="Arial"/>
          <w:sz w:val="24"/>
          <w:szCs w:val="24"/>
          <w:lang w:val="en" w:eastAsia="en-GB"/>
        </w:rPr>
        <w:t>developed retail unit</w:t>
      </w:r>
      <w:r w:rsidR="001D3B6F" w:rsidRPr="003279AA">
        <w:rPr>
          <w:rFonts w:ascii="Arial" w:eastAsia="Times New Roman" w:hAnsi="Arial" w:cs="Arial"/>
          <w:sz w:val="24"/>
          <w:szCs w:val="24"/>
          <w:lang w:val="en" w:eastAsia="en-GB"/>
        </w:rPr>
        <w:t xml:space="preserve"> as being the newest example of a store created </w:t>
      </w:r>
      <w:r w:rsidR="007B758C" w:rsidRPr="003279AA">
        <w:rPr>
          <w:rFonts w:ascii="Arial" w:eastAsia="Times New Roman" w:hAnsi="Arial" w:cs="Arial"/>
          <w:sz w:val="24"/>
          <w:szCs w:val="24"/>
          <w:lang w:val="en" w:eastAsia="en-GB"/>
        </w:rPr>
        <w:t xml:space="preserve">whilst </w:t>
      </w:r>
      <w:r w:rsidR="00EB6193" w:rsidRPr="003279AA">
        <w:rPr>
          <w:rFonts w:ascii="Arial" w:eastAsia="Times New Roman" w:hAnsi="Arial" w:cs="Arial"/>
          <w:sz w:val="24"/>
          <w:szCs w:val="24"/>
          <w:lang w:val="en" w:eastAsia="en-GB"/>
        </w:rPr>
        <w:t xml:space="preserve">following </w:t>
      </w:r>
      <w:r w:rsidR="001D3B6F" w:rsidRPr="003279AA">
        <w:rPr>
          <w:rFonts w:ascii="Arial" w:eastAsia="Times New Roman" w:hAnsi="Arial" w:cs="Arial"/>
          <w:sz w:val="24"/>
          <w:szCs w:val="24"/>
          <w:lang w:val="en" w:eastAsia="en-GB"/>
        </w:rPr>
        <w:t xml:space="preserve"> the </w:t>
      </w:r>
      <w:r w:rsidR="00EB6193" w:rsidRPr="003279AA">
        <w:rPr>
          <w:rFonts w:ascii="Arial" w:eastAsia="Times New Roman" w:hAnsi="Arial" w:cs="Arial"/>
          <w:sz w:val="24"/>
          <w:szCs w:val="24"/>
          <w:lang w:val="en" w:eastAsia="en-GB"/>
        </w:rPr>
        <w:t xml:space="preserve">current </w:t>
      </w:r>
      <w:r w:rsidR="001D3B6F" w:rsidRPr="003279AA">
        <w:rPr>
          <w:rFonts w:ascii="Arial" w:eastAsia="Times New Roman" w:hAnsi="Arial" w:cs="Arial"/>
          <w:sz w:val="24"/>
          <w:szCs w:val="24"/>
          <w:lang w:val="en" w:eastAsia="en-GB"/>
        </w:rPr>
        <w:t xml:space="preserve">requirements of Part M of the building regulations. </w:t>
      </w:r>
    </w:p>
    <w:p w:rsidR="00BE3E7F" w:rsidRDefault="00BE3E7F" w:rsidP="00CB75C1">
      <w:pPr>
        <w:autoSpaceDE w:val="0"/>
        <w:autoSpaceDN w:val="0"/>
        <w:adjustRightInd w:val="0"/>
        <w:spacing w:after="0" w:line="240" w:lineRule="auto"/>
        <w:jc w:val="both"/>
        <w:rPr>
          <w:rFonts w:ascii="Arial" w:eastAsia="Times New Roman" w:hAnsi="Arial" w:cs="Arial"/>
          <w:sz w:val="24"/>
          <w:szCs w:val="24"/>
          <w:lang w:val="en" w:eastAsia="en-GB"/>
        </w:rPr>
      </w:pPr>
    </w:p>
    <w:p w:rsidR="006F25BE" w:rsidRPr="003279AA" w:rsidRDefault="00362142" w:rsidP="00CB75C1">
      <w:pPr>
        <w:autoSpaceDE w:val="0"/>
        <w:autoSpaceDN w:val="0"/>
        <w:adjustRightInd w:val="0"/>
        <w:spacing w:after="0" w:line="240" w:lineRule="auto"/>
        <w:jc w:val="both"/>
        <w:rPr>
          <w:rFonts w:ascii="Arial" w:eastAsia="Times New Roman" w:hAnsi="Arial" w:cs="Arial"/>
          <w:sz w:val="24"/>
          <w:szCs w:val="24"/>
          <w:lang w:val="en" w:eastAsia="en-GB"/>
        </w:rPr>
      </w:pPr>
      <w:r w:rsidRPr="003279AA">
        <w:rPr>
          <w:rFonts w:ascii="Arial" w:eastAsia="Times New Roman" w:hAnsi="Arial" w:cs="Arial"/>
          <w:sz w:val="24"/>
          <w:szCs w:val="24"/>
          <w:lang w:val="en" w:eastAsia="en-GB"/>
        </w:rPr>
        <w:t>The aim is to provide a</w:t>
      </w:r>
      <w:r w:rsidR="004F08E8" w:rsidRPr="003279AA">
        <w:rPr>
          <w:rFonts w:ascii="Arial" w:eastAsia="Times New Roman" w:hAnsi="Arial" w:cs="Arial"/>
          <w:sz w:val="24"/>
          <w:szCs w:val="24"/>
          <w:lang w:val="en" w:eastAsia="en-GB"/>
        </w:rPr>
        <w:t xml:space="preserve"> picture of disabled access</w:t>
      </w:r>
      <w:r w:rsidRPr="003279AA">
        <w:rPr>
          <w:rFonts w:ascii="Arial" w:eastAsia="Times New Roman" w:hAnsi="Arial" w:cs="Arial"/>
          <w:sz w:val="24"/>
          <w:szCs w:val="24"/>
          <w:lang w:val="en" w:eastAsia="en-GB"/>
        </w:rPr>
        <w:t>,</w:t>
      </w:r>
      <w:r w:rsidR="00DF3B85" w:rsidRPr="003279AA">
        <w:rPr>
          <w:rFonts w:ascii="Arial" w:eastAsia="Times New Roman" w:hAnsi="Arial" w:cs="Arial"/>
          <w:sz w:val="24"/>
          <w:szCs w:val="24"/>
          <w:lang w:val="en" w:eastAsia="en-GB"/>
        </w:rPr>
        <w:t xml:space="preserve"> for tourists </w:t>
      </w:r>
      <w:r w:rsidRPr="003279AA">
        <w:rPr>
          <w:rFonts w:ascii="Arial" w:eastAsia="Times New Roman" w:hAnsi="Arial" w:cs="Arial"/>
          <w:sz w:val="24"/>
          <w:szCs w:val="24"/>
          <w:lang w:val="en" w:eastAsia="en-GB"/>
        </w:rPr>
        <w:t>by means of seeing how many access barriers remain</w:t>
      </w:r>
      <w:r w:rsidR="00DF3B85" w:rsidRPr="003279AA">
        <w:rPr>
          <w:rFonts w:ascii="Arial" w:eastAsia="Times New Roman" w:hAnsi="Arial" w:cs="Arial"/>
          <w:sz w:val="24"/>
          <w:szCs w:val="24"/>
          <w:lang w:val="en" w:eastAsia="en-GB"/>
        </w:rPr>
        <w:t xml:space="preserve"> to accessing the town’s goods and services.  Additionally it will be noted</w:t>
      </w:r>
      <w:r w:rsidRPr="003279AA">
        <w:rPr>
          <w:rFonts w:ascii="Arial" w:eastAsia="Times New Roman" w:hAnsi="Arial" w:cs="Arial"/>
          <w:sz w:val="24"/>
          <w:szCs w:val="24"/>
          <w:lang w:val="en" w:eastAsia="en-GB"/>
        </w:rPr>
        <w:t xml:space="preserve"> how many simple and inexpensive access aids </w:t>
      </w:r>
      <w:r w:rsidR="00823E42" w:rsidRPr="003279AA">
        <w:rPr>
          <w:rFonts w:ascii="Arial" w:eastAsia="Times New Roman" w:hAnsi="Arial" w:cs="Arial"/>
          <w:sz w:val="24"/>
          <w:szCs w:val="24"/>
          <w:lang w:val="en" w:eastAsia="en-GB"/>
        </w:rPr>
        <w:t xml:space="preserve">have been installed and how many </w:t>
      </w:r>
      <w:r w:rsidRPr="003279AA">
        <w:rPr>
          <w:rFonts w:ascii="Arial" w:eastAsia="Times New Roman" w:hAnsi="Arial" w:cs="Arial"/>
          <w:sz w:val="24"/>
          <w:szCs w:val="24"/>
          <w:lang w:val="en" w:eastAsia="en-GB"/>
        </w:rPr>
        <w:t xml:space="preserve">remain omitted, </w:t>
      </w:r>
      <w:r w:rsidR="00823E42" w:rsidRPr="003279AA">
        <w:rPr>
          <w:rFonts w:ascii="Arial" w:eastAsia="Times New Roman" w:hAnsi="Arial" w:cs="Arial"/>
          <w:sz w:val="24"/>
          <w:szCs w:val="24"/>
          <w:lang w:val="en" w:eastAsia="en-GB"/>
        </w:rPr>
        <w:t xml:space="preserve">This will </w:t>
      </w:r>
      <w:r w:rsidRPr="003279AA">
        <w:rPr>
          <w:rFonts w:ascii="Arial" w:eastAsia="Times New Roman" w:hAnsi="Arial" w:cs="Arial"/>
          <w:sz w:val="24"/>
          <w:szCs w:val="24"/>
          <w:lang w:val="en" w:eastAsia="en-GB"/>
        </w:rPr>
        <w:t xml:space="preserve"> evidence </w:t>
      </w:r>
      <w:r w:rsidR="00823E42" w:rsidRPr="003279AA">
        <w:rPr>
          <w:rFonts w:ascii="Arial" w:eastAsia="Times New Roman" w:hAnsi="Arial" w:cs="Arial"/>
          <w:sz w:val="24"/>
          <w:szCs w:val="24"/>
          <w:lang w:val="en" w:eastAsia="en-GB"/>
        </w:rPr>
        <w:t xml:space="preserve">how much dedicated work has been </w:t>
      </w:r>
      <w:r w:rsidR="004F577F" w:rsidRPr="003279AA">
        <w:rPr>
          <w:rFonts w:ascii="Arial" w:eastAsia="Times New Roman" w:hAnsi="Arial" w:cs="Arial"/>
          <w:sz w:val="24"/>
          <w:szCs w:val="24"/>
          <w:lang w:val="en" w:eastAsia="en-GB"/>
        </w:rPr>
        <w:t xml:space="preserve"> undertaken to increase access </w:t>
      </w:r>
      <w:r w:rsidR="00EB6193" w:rsidRPr="003279AA">
        <w:rPr>
          <w:rFonts w:ascii="Arial" w:eastAsia="Times New Roman" w:hAnsi="Arial" w:cs="Arial"/>
          <w:sz w:val="24"/>
          <w:szCs w:val="24"/>
          <w:lang w:val="en" w:eastAsia="en-GB"/>
        </w:rPr>
        <w:t xml:space="preserve">and </w:t>
      </w:r>
      <w:r w:rsidR="00823E42" w:rsidRPr="003279AA">
        <w:rPr>
          <w:rFonts w:ascii="Arial" w:eastAsia="Times New Roman" w:hAnsi="Arial" w:cs="Arial"/>
          <w:sz w:val="24"/>
          <w:szCs w:val="24"/>
          <w:lang w:val="en" w:eastAsia="en-GB"/>
        </w:rPr>
        <w:t>let disabled persons know that Middlewich traders care.</w:t>
      </w:r>
      <w:r w:rsidR="004F577F" w:rsidRPr="003279AA">
        <w:rPr>
          <w:rFonts w:ascii="Arial" w:eastAsia="Times New Roman" w:hAnsi="Arial" w:cs="Arial"/>
          <w:sz w:val="24"/>
          <w:szCs w:val="24"/>
          <w:lang w:val="en" w:eastAsia="en-GB"/>
        </w:rPr>
        <w:t xml:space="preserve">  This will lead to</w:t>
      </w:r>
      <w:r w:rsidRPr="003279AA">
        <w:rPr>
          <w:rFonts w:ascii="Arial" w:eastAsia="Times New Roman" w:hAnsi="Arial" w:cs="Arial"/>
          <w:sz w:val="24"/>
          <w:szCs w:val="24"/>
          <w:lang w:val="en" w:eastAsia="en-GB"/>
        </w:rPr>
        <w:t xml:space="preserve"> conclusions on the importance </w:t>
      </w:r>
      <w:r w:rsidR="004F577F" w:rsidRPr="003279AA">
        <w:rPr>
          <w:rFonts w:ascii="Arial" w:eastAsia="Times New Roman" w:hAnsi="Arial" w:cs="Arial"/>
          <w:sz w:val="24"/>
          <w:szCs w:val="24"/>
          <w:lang w:val="en" w:eastAsia="en-GB"/>
        </w:rPr>
        <w:t>the local service providers attach to compliance with statute and gaining full access to all available customer markets.</w:t>
      </w:r>
    </w:p>
    <w:p w:rsidR="00362142" w:rsidRPr="003279AA" w:rsidRDefault="00362142" w:rsidP="00CB75C1">
      <w:pPr>
        <w:autoSpaceDE w:val="0"/>
        <w:autoSpaceDN w:val="0"/>
        <w:adjustRightInd w:val="0"/>
        <w:spacing w:after="0" w:line="240" w:lineRule="auto"/>
        <w:jc w:val="both"/>
        <w:rPr>
          <w:rFonts w:ascii="Arial" w:eastAsia="Times New Roman" w:hAnsi="Arial" w:cs="Arial"/>
          <w:sz w:val="24"/>
          <w:szCs w:val="24"/>
          <w:lang w:val="en" w:eastAsia="en-GB"/>
        </w:rPr>
      </w:pPr>
    </w:p>
    <w:p w:rsidR="00362142" w:rsidRPr="003279AA" w:rsidRDefault="00362142" w:rsidP="00CB75C1">
      <w:pPr>
        <w:autoSpaceDE w:val="0"/>
        <w:autoSpaceDN w:val="0"/>
        <w:adjustRightInd w:val="0"/>
        <w:spacing w:after="0" w:line="240" w:lineRule="auto"/>
        <w:jc w:val="both"/>
        <w:rPr>
          <w:rFonts w:ascii="Arial" w:eastAsia="Times New Roman" w:hAnsi="Arial" w:cs="Arial"/>
          <w:b/>
          <w:sz w:val="24"/>
          <w:szCs w:val="24"/>
          <w:u w:val="single"/>
          <w:lang w:val="en" w:eastAsia="en-GB"/>
        </w:rPr>
      </w:pPr>
      <w:r w:rsidRPr="003279AA">
        <w:rPr>
          <w:rFonts w:ascii="Arial" w:eastAsia="Times New Roman" w:hAnsi="Arial" w:cs="Arial"/>
          <w:b/>
          <w:sz w:val="24"/>
          <w:szCs w:val="24"/>
          <w:u w:val="single"/>
          <w:lang w:val="en" w:eastAsia="en-GB"/>
        </w:rPr>
        <w:t>EXAMPLE OF THE ACCESS AUDIT USED</w:t>
      </w:r>
    </w:p>
    <w:p w:rsidR="00362142" w:rsidRPr="003279AA" w:rsidRDefault="00362142" w:rsidP="00CB75C1">
      <w:pPr>
        <w:autoSpaceDE w:val="0"/>
        <w:autoSpaceDN w:val="0"/>
        <w:adjustRightInd w:val="0"/>
        <w:spacing w:after="0" w:line="240" w:lineRule="auto"/>
        <w:jc w:val="both"/>
        <w:rPr>
          <w:rFonts w:ascii="Arial" w:eastAsia="Times New Roman" w:hAnsi="Arial" w:cs="Arial"/>
          <w:sz w:val="24"/>
          <w:szCs w:val="24"/>
          <w:u w:val="single"/>
          <w:lang w:val="en" w:eastAsia="en-GB"/>
        </w:rPr>
      </w:pPr>
    </w:p>
    <w:tbl>
      <w:tblPr>
        <w:tblStyle w:val="TableGrid"/>
        <w:tblW w:w="0" w:type="auto"/>
        <w:tblLook w:val="04A0" w:firstRow="1" w:lastRow="0" w:firstColumn="1" w:lastColumn="0" w:noHBand="0" w:noVBand="1"/>
      </w:tblPr>
      <w:tblGrid>
        <w:gridCol w:w="521"/>
        <w:gridCol w:w="1543"/>
        <w:gridCol w:w="5806"/>
        <w:gridCol w:w="1372"/>
      </w:tblGrid>
      <w:tr w:rsidR="003279AA" w:rsidRPr="003279AA" w:rsidTr="00362142">
        <w:tc>
          <w:tcPr>
            <w:tcW w:w="9242" w:type="dxa"/>
            <w:gridSpan w:val="4"/>
          </w:tcPr>
          <w:p w:rsidR="00362142" w:rsidRPr="003279AA" w:rsidRDefault="004F577F" w:rsidP="00CB75C1">
            <w:pPr>
              <w:autoSpaceDE w:val="0"/>
              <w:autoSpaceDN w:val="0"/>
              <w:adjustRightInd w:val="0"/>
              <w:jc w:val="both"/>
              <w:rPr>
                <w:rFonts w:ascii="Arial" w:eastAsia="Times New Roman" w:hAnsi="Arial" w:cs="Arial"/>
                <w:sz w:val="20"/>
                <w:szCs w:val="20"/>
                <w:u w:val="single"/>
                <w:lang w:val="en" w:eastAsia="en-GB"/>
              </w:rPr>
            </w:pPr>
            <w:r w:rsidRPr="003279AA">
              <w:rPr>
                <w:rFonts w:ascii="Arial" w:eastAsia="Times New Roman" w:hAnsi="Arial" w:cs="Arial"/>
                <w:sz w:val="20"/>
                <w:szCs w:val="20"/>
                <w:u w:val="single"/>
                <w:lang w:val="en" w:eastAsia="en-GB"/>
              </w:rPr>
              <w:t>ACCESS AUDIT ON PROPERTY    - ------------------------</w:t>
            </w:r>
          </w:p>
          <w:p w:rsidR="004F577F" w:rsidRPr="003279AA" w:rsidRDefault="004F577F" w:rsidP="00CB75C1">
            <w:pPr>
              <w:autoSpaceDE w:val="0"/>
              <w:autoSpaceDN w:val="0"/>
              <w:adjustRightInd w:val="0"/>
              <w:jc w:val="both"/>
              <w:rPr>
                <w:rFonts w:ascii="Arial" w:eastAsia="Times New Roman" w:hAnsi="Arial" w:cs="Arial"/>
                <w:sz w:val="20"/>
                <w:szCs w:val="20"/>
                <w:u w:val="single"/>
                <w:lang w:val="en" w:eastAsia="en-GB"/>
              </w:rPr>
            </w:pPr>
          </w:p>
          <w:p w:rsidR="004F577F" w:rsidRPr="003279AA" w:rsidRDefault="004F577F" w:rsidP="00CB75C1">
            <w:pPr>
              <w:autoSpaceDE w:val="0"/>
              <w:autoSpaceDN w:val="0"/>
              <w:adjustRightInd w:val="0"/>
              <w:jc w:val="both"/>
              <w:rPr>
                <w:rFonts w:ascii="Arial" w:eastAsia="Times New Roman" w:hAnsi="Arial" w:cs="Arial"/>
                <w:sz w:val="20"/>
                <w:szCs w:val="20"/>
                <w:u w:val="single"/>
                <w:lang w:val="en" w:eastAsia="en-GB"/>
              </w:rPr>
            </w:pPr>
            <w:r w:rsidRPr="003279AA">
              <w:rPr>
                <w:rFonts w:ascii="Arial" w:eastAsia="Times New Roman" w:hAnsi="Arial" w:cs="Arial"/>
                <w:sz w:val="20"/>
                <w:szCs w:val="20"/>
                <w:u w:val="single"/>
                <w:lang w:val="en" w:eastAsia="en-GB"/>
              </w:rPr>
              <w:t>ECONOMIC ACTIVITY ………………… TYPE OF OWNERSHIP ,,,,,,,,,,,,,,,,……..</w:t>
            </w:r>
          </w:p>
          <w:p w:rsidR="004F577F" w:rsidRPr="003279AA" w:rsidRDefault="004F577F" w:rsidP="00CB75C1">
            <w:pPr>
              <w:autoSpaceDE w:val="0"/>
              <w:autoSpaceDN w:val="0"/>
              <w:adjustRightInd w:val="0"/>
              <w:jc w:val="both"/>
              <w:rPr>
                <w:rFonts w:ascii="Arial" w:eastAsia="Times New Roman" w:hAnsi="Arial" w:cs="Arial"/>
                <w:sz w:val="20"/>
                <w:szCs w:val="20"/>
                <w:u w:val="single"/>
                <w:lang w:val="en" w:eastAsia="en-GB"/>
              </w:rPr>
            </w:pPr>
          </w:p>
          <w:p w:rsidR="004F577F" w:rsidRPr="003279AA" w:rsidRDefault="004F577F" w:rsidP="00CB75C1">
            <w:pPr>
              <w:autoSpaceDE w:val="0"/>
              <w:autoSpaceDN w:val="0"/>
              <w:adjustRightInd w:val="0"/>
              <w:jc w:val="both"/>
              <w:rPr>
                <w:rFonts w:ascii="Arial" w:eastAsia="Times New Roman" w:hAnsi="Arial" w:cs="Arial"/>
                <w:sz w:val="20"/>
                <w:szCs w:val="20"/>
                <w:u w:val="single"/>
                <w:lang w:val="en" w:eastAsia="en-GB"/>
              </w:rPr>
            </w:pPr>
            <w:r w:rsidRPr="003279AA">
              <w:rPr>
                <w:rFonts w:ascii="Arial" w:eastAsia="Times New Roman" w:hAnsi="Arial" w:cs="Arial"/>
                <w:sz w:val="20"/>
                <w:szCs w:val="20"/>
                <w:u w:val="single"/>
                <w:lang w:val="en" w:eastAsia="en-GB"/>
              </w:rPr>
              <w:t>DATE………  TIME…………….  SURVEYOR ……………….</w:t>
            </w:r>
          </w:p>
          <w:p w:rsidR="004F577F" w:rsidRPr="003279AA" w:rsidRDefault="004F577F" w:rsidP="00CB75C1">
            <w:pPr>
              <w:autoSpaceDE w:val="0"/>
              <w:autoSpaceDN w:val="0"/>
              <w:adjustRightInd w:val="0"/>
              <w:jc w:val="both"/>
              <w:rPr>
                <w:rFonts w:ascii="Arial" w:eastAsia="Times New Roman" w:hAnsi="Arial" w:cs="Arial"/>
                <w:sz w:val="20"/>
                <w:szCs w:val="20"/>
                <w:u w:val="single"/>
                <w:lang w:val="en" w:eastAsia="en-GB"/>
              </w:rPr>
            </w:pPr>
          </w:p>
        </w:tc>
      </w:tr>
      <w:tr w:rsidR="003279AA" w:rsidRPr="003279AA" w:rsidTr="004F577F">
        <w:tc>
          <w:tcPr>
            <w:tcW w:w="534" w:type="dxa"/>
          </w:tcPr>
          <w:p w:rsidR="00362142" w:rsidRPr="003279AA" w:rsidRDefault="00362142" w:rsidP="00CB75C1">
            <w:pPr>
              <w:autoSpaceDE w:val="0"/>
              <w:autoSpaceDN w:val="0"/>
              <w:adjustRightInd w:val="0"/>
              <w:jc w:val="both"/>
              <w:rPr>
                <w:rFonts w:ascii="Arial" w:eastAsia="Times New Roman" w:hAnsi="Arial" w:cs="Arial"/>
                <w:sz w:val="20"/>
                <w:szCs w:val="20"/>
                <w:u w:val="single"/>
                <w:lang w:val="en" w:eastAsia="en-GB"/>
              </w:rPr>
            </w:pPr>
          </w:p>
        </w:tc>
        <w:tc>
          <w:tcPr>
            <w:tcW w:w="1559"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r w:rsidRPr="003279AA">
              <w:rPr>
                <w:rFonts w:ascii="Arial" w:eastAsia="Times New Roman" w:hAnsi="Arial" w:cs="Arial"/>
                <w:sz w:val="20"/>
                <w:szCs w:val="20"/>
                <w:lang w:val="en" w:eastAsia="en-GB"/>
              </w:rPr>
              <w:t>DISABILITY</w:t>
            </w:r>
          </w:p>
        </w:tc>
        <w:tc>
          <w:tcPr>
            <w:tcW w:w="6095"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r w:rsidRPr="003279AA">
              <w:rPr>
                <w:rFonts w:ascii="Arial" w:eastAsia="Times New Roman" w:hAnsi="Arial" w:cs="Arial"/>
                <w:sz w:val="20"/>
                <w:szCs w:val="20"/>
                <w:lang w:val="en" w:eastAsia="en-GB"/>
              </w:rPr>
              <w:t>BARRIER</w:t>
            </w:r>
            <w:r w:rsidR="004F577F" w:rsidRPr="003279AA">
              <w:rPr>
                <w:rFonts w:ascii="Arial" w:eastAsia="Times New Roman" w:hAnsi="Arial" w:cs="Arial"/>
                <w:sz w:val="20"/>
                <w:szCs w:val="20"/>
                <w:lang w:val="en" w:eastAsia="en-GB"/>
              </w:rPr>
              <w:t>S OBSERVED</w:t>
            </w:r>
          </w:p>
        </w:tc>
        <w:tc>
          <w:tcPr>
            <w:tcW w:w="1054" w:type="dxa"/>
          </w:tcPr>
          <w:p w:rsidR="004F577F" w:rsidRPr="003279AA" w:rsidRDefault="00362142" w:rsidP="00CB75C1">
            <w:pPr>
              <w:autoSpaceDE w:val="0"/>
              <w:autoSpaceDN w:val="0"/>
              <w:adjustRightInd w:val="0"/>
              <w:jc w:val="both"/>
              <w:rPr>
                <w:rFonts w:ascii="Arial" w:eastAsia="Times New Roman" w:hAnsi="Arial" w:cs="Arial"/>
                <w:sz w:val="20"/>
                <w:szCs w:val="20"/>
                <w:lang w:val="en" w:eastAsia="en-GB"/>
              </w:rPr>
            </w:pPr>
            <w:r w:rsidRPr="003279AA">
              <w:rPr>
                <w:rFonts w:ascii="Arial" w:eastAsia="Times New Roman" w:hAnsi="Arial" w:cs="Arial"/>
                <w:sz w:val="20"/>
                <w:szCs w:val="20"/>
                <w:lang w:val="en" w:eastAsia="en-GB"/>
              </w:rPr>
              <w:t>COST</w:t>
            </w:r>
            <w:r w:rsidR="004F577F" w:rsidRPr="003279AA">
              <w:rPr>
                <w:rFonts w:ascii="Arial" w:eastAsia="Times New Roman" w:hAnsi="Arial" w:cs="Arial"/>
                <w:sz w:val="20"/>
                <w:szCs w:val="20"/>
                <w:lang w:val="en" w:eastAsia="en-GB"/>
              </w:rPr>
              <w:t>/</w:t>
            </w:r>
          </w:p>
          <w:p w:rsidR="00362142" w:rsidRPr="003279AA" w:rsidRDefault="004F577F" w:rsidP="00CB75C1">
            <w:pPr>
              <w:autoSpaceDE w:val="0"/>
              <w:autoSpaceDN w:val="0"/>
              <w:adjustRightInd w:val="0"/>
              <w:jc w:val="both"/>
              <w:rPr>
                <w:rFonts w:ascii="Arial" w:eastAsia="Times New Roman" w:hAnsi="Arial" w:cs="Arial"/>
                <w:sz w:val="20"/>
                <w:szCs w:val="20"/>
                <w:lang w:val="en" w:eastAsia="en-GB"/>
              </w:rPr>
            </w:pPr>
            <w:r w:rsidRPr="003279AA">
              <w:rPr>
                <w:rFonts w:ascii="Arial" w:eastAsia="Times New Roman" w:hAnsi="Arial" w:cs="Arial"/>
                <w:sz w:val="20"/>
                <w:szCs w:val="20"/>
                <w:lang w:val="en" w:eastAsia="en-GB"/>
              </w:rPr>
              <w:t>DIFFICULTY</w:t>
            </w:r>
          </w:p>
        </w:tc>
      </w:tr>
      <w:tr w:rsidR="003279AA" w:rsidRPr="003279AA" w:rsidTr="004F577F">
        <w:tc>
          <w:tcPr>
            <w:tcW w:w="534"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r w:rsidRPr="003279AA">
              <w:rPr>
                <w:rFonts w:ascii="Arial" w:eastAsia="Times New Roman" w:hAnsi="Arial" w:cs="Arial"/>
                <w:sz w:val="20"/>
                <w:szCs w:val="20"/>
                <w:lang w:val="en" w:eastAsia="en-GB"/>
              </w:rPr>
              <w:t>1</w:t>
            </w:r>
          </w:p>
        </w:tc>
        <w:tc>
          <w:tcPr>
            <w:tcW w:w="1559"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r w:rsidRPr="003279AA">
              <w:rPr>
                <w:rFonts w:ascii="Arial" w:eastAsia="Times New Roman" w:hAnsi="Arial" w:cs="Arial"/>
                <w:sz w:val="20"/>
                <w:szCs w:val="20"/>
                <w:lang w:val="en" w:eastAsia="en-GB"/>
              </w:rPr>
              <w:t>PHYSICAL</w:t>
            </w: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tc>
        <w:tc>
          <w:tcPr>
            <w:tcW w:w="6095"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tc>
        <w:tc>
          <w:tcPr>
            <w:tcW w:w="1054"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tc>
      </w:tr>
      <w:tr w:rsidR="003279AA" w:rsidRPr="003279AA" w:rsidTr="004F577F">
        <w:tc>
          <w:tcPr>
            <w:tcW w:w="534"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r w:rsidRPr="003279AA">
              <w:rPr>
                <w:rFonts w:ascii="Arial" w:eastAsia="Times New Roman" w:hAnsi="Arial" w:cs="Arial"/>
                <w:sz w:val="20"/>
                <w:szCs w:val="20"/>
                <w:lang w:val="en" w:eastAsia="en-GB"/>
              </w:rPr>
              <w:t>2</w:t>
            </w:r>
          </w:p>
        </w:tc>
        <w:tc>
          <w:tcPr>
            <w:tcW w:w="1559"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r w:rsidRPr="003279AA">
              <w:rPr>
                <w:rFonts w:ascii="Arial" w:eastAsia="Times New Roman" w:hAnsi="Arial" w:cs="Arial"/>
                <w:sz w:val="20"/>
                <w:szCs w:val="20"/>
                <w:lang w:val="en" w:eastAsia="en-GB"/>
              </w:rPr>
              <w:t>AUDITORY</w:t>
            </w: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tc>
        <w:tc>
          <w:tcPr>
            <w:tcW w:w="6095"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tc>
        <w:tc>
          <w:tcPr>
            <w:tcW w:w="1054"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tc>
      </w:tr>
      <w:tr w:rsidR="003279AA" w:rsidRPr="003279AA" w:rsidTr="004F577F">
        <w:tc>
          <w:tcPr>
            <w:tcW w:w="534"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r w:rsidRPr="003279AA">
              <w:rPr>
                <w:rFonts w:ascii="Arial" w:eastAsia="Times New Roman" w:hAnsi="Arial" w:cs="Arial"/>
                <w:sz w:val="20"/>
                <w:szCs w:val="20"/>
                <w:lang w:val="en" w:eastAsia="en-GB"/>
              </w:rPr>
              <w:t>3</w:t>
            </w:r>
          </w:p>
        </w:tc>
        <w:tc>
          <w:tcPr>
            <w:tcW w:w="1559"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r w:rsidRPr="003279AA">
              <w:rPr>
                <w:rFonts w:ascii="Arial" w:eastAsia="Times New Roman" w:hAnsi="Arial" w:cs="Arial"/>
                <w:sz w:val="20"/>
                <w:szCs w:val="20"/>
                <w:lang w:val="en" w:eastAsia="en-GB"/>
              </w:rPr>
              <w:t>VISUAL</w:t>
            </w: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tc>
        <w:tc>
          <w:tcPr>
            <w:tcW w:w="6095"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tc>
        <w:tc>
          <w:tcPr>
            <w:tcW w:w="1054"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tc>
      </w:tr>
      <w:tr w:rsidR="003279AA" w:rsidRPr="003279AA" w:rsidTr="004F577F">
        <w:tc>
          <w:tcPr>
            <w:tcW w:w="534"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r w:rsidRPr="003279AA">
              <w:rPr>
                <w:rFonts w:ascii="Arial" w:eastAsia="Times New Roman" w:hAnsi="Arial" w:cs="Arial"/>
                <w:sz w:val="20"/>
                <w:szCs w:val="20"/>
                <w:lang w:val="en" w:eastAsia="en-GB"/>
              </w:rPr>
              <w:lastRenderedPageBreak/>
              <w:t>4</w:t>
            </w:r>
          </w:p>
        </w:tc>
        <w:tc>
          <w:tcPr>
            <w:tcW w:w="1559"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r w:rsidRPr="003279AA">
              <w:rPr>
                <w:rFonts w:ascii="Arial" w:eastAsia="Times New Roman" w:hAnsi="Arial" w:cs="Arial"/>
                <w:sz w:val="20"/>
                <w:szCs w:val="20"/>
                <w:lang w:val="en" w:eastAsia="en-GB"/>
              </w:rPr>
              <w:t>MENTAL</w:t>
            </w:r>
          </w:p>
        </w:tc>
        <w:tc>
          <w:tcPr>
            <w:tcW w:w="6095"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tc>
        <w:tc>
          <w:tcPr>
            <w:tcW w:w="1054"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tc>
      </w:tr>
      <w:tr w:rsidR="004F577F" w:rsidRPr="003279AA" w:rsidTr="004F577F">
        <w:tc>
          <w:tcPr>
            <w:tcW w:w="534" w:type="dxa"/>
          </w:tcPr>
          <w:p w:rsidR="00362142" w:rsidRPr="003279AA" w:rsidRDefault="004F08E8" w:rsidP="00CB75C1">
            <w:pPr>
              <w:autoSpaceDE w:val="0"/>
              <w:autoSpaceDN w:val="0"/>
              <w:adjustRightInd w:val="0"/>
              <w:jc w:val="both"/>
              <w:rPr>
                <w:rFonts w:ascii="Arial" w:eastAsia="Times New Roman" w:hAnsi="Arial" w:cs="Arial"/>
                <w:sz w:val="20"/>
                <w:szCs w:val="20"/>
                <w:lang w:val="en" w:eastAsia="en-GB"/>
              </w:rPr>
            </w:pPr>
            <w:r w:rsidRPr="003279AA">
              <w:rPr>
                <w:rFonts w:ascii="Arial" w:eastAsia="Times New Roman" w:hAnsi="Arial" w:cs="Arial"/>
                <w:sz w:val="20"/>
                <w:szCs w:val="20"/>
                <w:lang w:val="en" w:eastAsia="en-GB"/>
              </w:rPr>
              <w:t>5</w:t>
            </w:r>
          </w:p>
        </w:tc>
        <w:tc>
          <w:tcPr>
            <w:tcW w:w="1559" w:type="dxa"/>
          </w:tcPr>
          <w:p w:rsidR="00362142" w:rsidRPr="003279AA" w:rsidRDefault="004F08E8" w:rsidP="00CB75C1">
            <w:pPr>
              <w:autoSpaceDE w:val="0"/>
              <w:autoSpaceDN w:val="0"/>
              <w:adjustRightInd w:val="0"/>
              <w:jc w:val="both"/>
              <w:rPr>
                <w:rFonts w:ascii="Arial" w:eastAsia="Times New Roman" w:hAnsi="Arial" w:cs="Arial"/>
                <w:sz w:val="20"/>
                <w:szCs w:val="20"/>
                <w:lang w:val="en" w:eastAsia="en-GB"/>
              </w:rPr>
            </w:pPr>
            <w:r w:rsidRPr="003279AA">
              <w:rPr>
                <w:rFonts w:ascii="Arial" w:eastAsia="Times New Roman" w:hAnsi="Arial" w:cs="Arial"/>
                <w:sz w:val="20"/>
                <w:szCs w:val="20"/>
                <w:lang w:val="en" w:eastAsia="en-GB"/>
              </w:rPr>
              <w:t>OTHER</w:t>
            </w:r>
          </w:p>
          <w:p w:rsidR="004F08E8" w:rsidRPr="003279AA" w:rsidRDefault="004F08E8" w:rsidP="00CB75C1">
            <w:pPr>
              <w:autoSpaceDE w:val="0"/>
              <w:autoSpaceDN w:val="0"/>
              <w:adjustRightInd w:val="0"/>
              <w:jc w:val="both"/>
              <w:rPr>
                <w:rFonts w:ascii="Arial" w:eastAsia="Times New Roman" w:hAnsi="Arial" w:cs="Arial"/>
                <w:sz w:val="20"/>
                <w:szCs w:val="20"/>
                <w:lang w:val="en" w:eastAsia="en-GB"/>
              </w:rPr>
            </w:pPr>
            <w:r w:rsidRPr="003279AA">
              <w:rPr>
                <w:rFonts w:ascii="Arial" w:eastAsia="Times New Roman" w:hAnsi="Arial" w:cs="Arial"/>
                <w:sz w:val="20"/>
                <w:szCs w:val="20"/>
                <w:lang w:val="en" w:eastAsia="en-GB"/>
              </w:rPr>
              <w:t>ISSUES</w:t>
            </w:r>
          </w:p>
        </w:tc>
        <w:tc>
          <w:tcPr>
            <w:tcW w:w="6095"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p w:rsidR="004F08E8" w:rsidRPr="003279AA" w:rsidRDefault="004F08E8" w:rsidP="00CB75C1">
            <w:pPr>
              <w:autoSpaceDE w:val="0"/>
              <w:autoSpaceDN w:val="0"/>
              <w:adjustRightInd w:val="0"/>
              <w:jc w:val="both"/>
              <w:rPr>
                <w:rFonts w:ascii="Arial" w:eastAsia="Times New Roman" w:hAnsi="Arial" w:cs="Arial"/>
                <w:sz w:val="20"/>
                <w:szCs w:val="20"/>
                <w:lang w:val="en" w:eastAsia="en-GB"/>
              </w:rPr>
            </w:pPr>
          </w:p>
          <w:p w:rsidR="004F08E8" w:rsidRPr="003279AA" w:rsidRDefault="004F08E8" w:rsidP="00CB75C1">
            <w:pPr>
              <w:autoSpaceDE w:val="0"/>
              <w:autoSpaceDN w:val="0"/>
              <w:adjustRightInd w:val="0"/>
              <w:jc w:val="both"/>
              <w:rPr>
                <w:rFonts w:ascii="Arial" w:eastAsia="Times New Roman" w:hAnsi="Arial" w:cs="Arial"/>
                <w:sz w:val="20"/>
                <w:szCs w:val="20"/>
                <w:lang w:val="en" w:eastAsia="en-GB"/>
              </w:rPr>
            </w:pPr>
          </w:p>
          <w:p w:rsidR="004F08E8" w:rsidRPr="003279AA" w:rsidRDefault="004F08E8" w:rsidP="00CB75C1">
            <w:pPr>
              <w:autoSpaceDE w:val="0"/>
              <w:autoSpaceDN w:val="0"/>
              <w:adjustRightInd w:val="0"/>
              <w:jc w:val="both"/>
              <w:rPr>
                <w:rFonts w:ascii="Arial" w:eastAsia="Times New Roman" w:hAnsi="Arial" w:cs="Arial"/>
                <w:sz w:val="20"/>
                <w:szCs w:val="20"/>
                <w:lang w:val="en" w:eastAsia="en-GB"/>
              </w:rPr>
            </w:pPr>
          </w:p>
        </w:tc>
        <w:tc>
          <w:tcPr>
            <w:tcW w:w="1054" w:type="dxa"/>
          </w:tcPr>
          <w:p w:rsidR="00362142" w:rsidRPr="003279AA" w:rsidRDefault="00362142" w:rsidP="00CB75C1">
            <w:pPr>
              <w:autoSpaceDE w:val="0"/>
              <w:autoSpaceDN w:val="0"/>
              <w:adjustRightInd w:val="0"/>
              <w:jc w:val="both"/>
              <w:rPr>
                <w:rFonts w:ascii="Arial" w:eastAsia="Times New Roman" w:hAnsi="Arial" w:cs="Arial"/>
                <w:sz w:val="20"/>
                <w:szCs w:val="20"/>
                <w:lang w:val="en" w:eastAsia="en-GB"/>
              </w:rPr>
            </w:pPr>
          </w:p>
        </w:tc>
      </w:tr>
    </w:tbl>
    <w:p w:rsidR="00EB6193" w:rsidRPr="003279AA" w:rsidRDefault="00EB6193" w:rsidP="00CB75C1">
      <w:pPr>
        <w:autoSpaceDE w:val="0"/>
        <w:autoSpaceDN w:val="0"/>
        <w:adjustRightInd w:val="0"/>
        <w:spacing w:after="0" w:line="240" w:lineRule="auto"/>
        <w:jc w:val="both"/>
        <w:rPr>
          <w:rFonts w:ascii="Arial" w:eastAsia="Times New Roman" w:hAnsi="Arial" w:cs="Arial"/>
          <w:b/>
          <w:sz w:val="28"/>
          <w:szCs w:val="28"/>
          <w:u w:val="single"/>
          <w:lang w:val="en" w:eastAsia="en-GB"/>
        </w:rPr>
      </w:pPr>
    </w:p>
    <w:p w:rsidR="004F577F" w:rsidRPr="003279AA" w:rsidRDefault="004F577F" w:rsidP="00CB75C1">
      <w:pPr>
        <w:autoSpaceDE w:val="0"/>
        <w:autoSpaceDN w:val="0"/>
        <w:adjustRightInd w:val="0"/>
        <w:spacing w:after="0" w:line="240" w:lineRule="auto"/>
        <w:jc w:val="both"/>
        <w:rPr>
          <w:rFonts w:ascii="Arial" w:eastAsia="Times New Roman" w:hAnsi="Arial" w:cs="Arial"/>
          <w:b/>
          <w:sz w:val="28"/>
          <w:szCs w:val="28"/>
          <w:u w:val="single"/>
          <w:lang w:val="en" w:eastAsia="en-GB"/>
        </w:rPr>
      </w:pPr>
      <w:r w:rsidRPr="003279AA">
        <w:rPr>
          <w:rFonts w:ascii="Arial" w:eastAsia="Times New Roman" w:hAnsi="Arial" w:cs="Arial"/>
          <w:b/>
          <w:sz w:val="28"/>
          <w:szCs w:val="28"/>
          <w:u w:val="single"/>
          <w:lang w:val="en" w:eastAsia="en-GB"/>
        </w:rPr>
        <w:t>THE CHOSEN TOWN</w:t>
      </w:r>
    </w:p>
    <w:p w:rsidR="004F577F" w:rsidRPr="003279AA" w:rsidRDefault="004F577F" w:rsidP="00CB75C1">
      <w:pPr>
        <w:autoSpaceDE w:val="0"/>
        <w:autoSpaceDN w:val="0"/>
        <w:adjustRightInd w:val="0"/>
        <w:spacing w:after="0" w:line="240" w:lineRule="auto"/>
        <w:jc w:val="both"/>
        <w:rPr>
          <w:rFonts w:ascii="Arial" w:eastAsia="Times New Roman" w:hAnsi="Arial" w:cs="Arial"/>
          <w:b/>
          <w:sz w:val="28"/>
          <w:szCs w:val="28"/>
          <w:u w:val="single"/>
          <w:lang w:val="en" w:eastAsia="en-GB"/>
        </w:rPr>
      </w:pPr>
    </w:p>
    <w:p w:rsidR="00117092" w:rsidRDefault="004F577F" w:rsidP="00CB75C1">
      <w:pPr>
        <w:pStyle w:val="Default"/>
        <w:jc w:val="both"/>
        <w:rPr>
          <w:rFonts w:eastAsia="Times New Roman"/>
          <w:color w:val="auto"/>
          <w:lang w:val="en" w:eastAsia="en-GB"/>
        </w:rPr>
      </w:pPr>
      <w:r w:rsidRPr="003279AA">
        <w:rPr>
          <w:rFonts w:eastAsia="Times New Roman"/>
          <w:color w:val="auto"/>
          <w:lang w:val="en" w:eastAsia="en-GB"/>
        </w:rPr>
        <w:t xml:space="preserve">The town chosen </w:t>
      </w:r>
      <w:r w:rsidR="00890BE9" w:rsidRPr="003279AA">
        <w:rPr>
          <w:rFonts w:eastAsia="Times New Roman"/>
          <w:color w:val="auto"/>
          <w:lang w:val="en" w:eastAsia="en-GB"/>
        </w:rPr>
        <w:t xml:space="preserve">is one </w:t>
      </w:r>
      <w:r w:rsidR="006A4820" w:rsidRPr="003279AA">
        <w:rPr>
          <w:rFonts w:eastAsia="Times New Roman"/>
          <w:color w:val="auto"/>
          <w:lang w:val="en" w:eastAsia="en-GB"/>
        </w:rPr>
        <w:t xml:space="preserve">which </w:t>
      </w:r>
      <w:r w:rsidR="001D3B6F" w:rsidRPr="003279AA">
        <w:rPr>
          <w:rFonts w:eastAsia="Times New Roman"/>
          <w:color w:val="auto"/>
          <w:lang w:val="en" w:eastAsia="en-GB"/>
        </w:rPr>
        <w:t xml:space="preserve">has a rich history but most importantly a canal heritage which it uses to support the local economy </w:t>
      </w:r>
      <w:r w:rsidR="00117092" w:rsidRPr="003279AA">
        <w:rPr>
          <w:rFonts w:eastAsia="Times New Roman"/>
          <w:color w:val="auto"/>
          <w:lang w:val="en" w:eastAsia="en-GB"/>
        </w:rPr>
        <w:t>with income from tourism.</w:t>
      </w:r>
      <w:r w:rsidR="006A4820" w:rsidRPr="003279AA">
        <w:rPr>
          <w:rFonts w:eastAsia="Times New Roman"/>
          <w:color w:val="auto"/>
          <w:lang w:val="en" w:eastAsia="en-GB"/>
        </w:rPr>
        <w:t xml:space="preserve">  </w:t>
      </w:r>
      <w:r w:rsidR="0032059A" w:rsidRPr="003279AA">
        <w:rPr>
          <w:rFonts w:eastAsia="Times New Roman"/>
          <w:color w:val="auto"/>
          <w:lang w:val="en" w:eastAsia="en-GB"/>
        </w:rPr>
        <w:t xml:space="preserve">The town of Middlewich in Cheshire is </w:t>
      </w:r>
      <w:r w:rsidR="00117092" w:rsidRPr="003279AA">
        <w:rPr>
          <w:rFonts w:eastAsia="Times New Roman"/>
          <w:color w:val="auto"/>
          <w:lang w:val="en" w:eastAsia="en-GB"/>
        </w:rPr>
        <w:t xml:space="preserve">located on </w:t>
      </w:r>
      <w:r w:rsidR="0032059A" w:rsidRPr="003279AA">
        <w:rPr>
          <w:rFonts w:eastAsia="Times New Roman"/>
          <w:color w:val="auto"/>
          <w:lang w:val="en" w:eastAsia="en-GB"/>
        </w:rPr>
        <w:t xml:space="preserve">the junction </w:t>
      </w:r>
      <w:r w:rsidR="00117092" w:rsidRPr="003279AA">
        <w:rPr>
          <w:rFonts w:eastAsia="Times New Roman"/>
          <w:color w:val="auto"/>
          <w:lang w:val="en" w:eastAsia="en-GB"/>
        </w:rPr>
        <w:t xml:space="preserve">of three </w:t>
      </w:r>
      <w:r w:rsidR="0032059A" w:rsidRPr="003279AA">
        <w:rPr>
          <w:rFonts w:eastAsia="Times New Roman"/>
          <w:color w:val="auto"/>
          <w:lang w:val="en" w:eastAsia="en-GB"/>
        </w:rPr>
        <w:t xml:space="preserve"> canals,</w:t>
      </w:r>
      <w:r w:rsidR="00823E42" w:rsidRPr="003279AA">
        <w:rPr>
          <w:rFonts w:eastAsia="Times New Roman"/>
          <w:color w:val="auto"/>
          <w:lang w:val="en" w:eastAsia="en-GB"/>
        </w:rPr>
        <w:t xml:space="preserve"> </w:t>
      </w:r>
      <w:r w:rsidR="00117092" w:rsidRPr="003279AA">
        <w:rPr>
          <w:rFonts w:eastAsia="Times New Roman"/>
          <w:color w:val="auto"/>
          <w:lang w:val="en" w:eastAsia="en-GB"/>
        </w:rPr>
        <w:t xml:space="preserve">used extensively by pleasure craft, </w:t>
      </w:r>
      <w:r w:rsidR="0032059A" w:rsidRPr="003279AA">
        <w:rPr>
          <w:rFonts w:eastAsia="Times New Roman"/>
          <w:color w:val="auto"/>
          <w:lang w:val="en" w:eastAsia="en-GB"/>
        </w:rPr>
        <w:t xml:space="preserve"> the Shropshire, the Wardle and the Trent Mersey canals.</w:t>
      </w:r>
      <w:r w:rsidR="00823E42" w:rsidRPr="003279AA">
        <w:rPr>
          <w:rFonts w:eastAsia="Times New Roman"/>
          <w:color w:val="auto"/>
          <w:lang w:val="en" w:eastAsia="en-GB"/>
        </w:rPr>
        <w:t xml:space="preserve"> </w:t>
      </w:r>
      <w:r w:rsidR="00EB6193" w:rsidRPr="003279AA">
        <w:rPr>
          <w:rFonts w:eastAsia="Times New Roman"/>
          <w:color w:val="auto"/>
          <w:lang w:val="en" w:eastAsia="en-GB"/>
        </w:rPr>
        <w:t xml:space="preserve">It has a number of locks, where non-boaters can watch </w:t>
      </w:r>
      <w:r w:rsidR="00D974E1" w:rsidRPr="003279AA">
        <w:rPr>
          <w:rFonts w:eastAsia="Times New Roman"/>
          <w:color w:val="auto"/>
          <w:lang w:val="en" w:eastAsia="en-GB"/>
        </w:rPr>
        <w:t>narrow boats</w:t>
      </w:r>
      <w:r w:rsidR="00EB6193" w:rsidRPr="003279AA">
        <w:rPr>
          <w:rFonts w:eastAsia="Times New Roman"/>
          <w:color w:val="auto"/>
          <w:lang w:val="en" w:eastAsia="en-GB"/>
        </w:rPr>
        <w:t xml:space="preserve"> negotiating the </w:t>
      </w:r>
      <w:r w:rsidR="007B758C" w:rsidRPr="003279AA">
        <w:rPr>
          <w:rFonts w:eastAsia="Times New Roman"/>
          <w:color w:val="auto"/>
          <w:lang w:val="en" w:eastAsia="en-GB"/>
        </w:rPr>
        <w:t>lock</w:t>
      </w:r>
      <w:r w:rsidR="00EB6193" w:rsidRPr="003279AA">
        <w:rPr>
          <w:rFonts w:eastAsia="Times New Roman"/>
          <w:color w:val="auto"/>
          <w:lang w:val="en" w:eastAsia="en-GB"/>
        </w:rPr>
        <w:t>s and rising and falling within.</w:t>
      </w:r>
      <w:r w:rsidR="00A10398" w:rsidRPr="003279AA">
        <w:rPr>
          <w:rFonts w:eastAsia="Times New Roman"/>
          <w:color w:val="auto"/>
          <w:lang w:val="en" w:eastAsia="en-GB"/>
        </w:rPr>
        <w:t xml:space="preserve"> The town runs many annual canal focused festivals and activities to attract tourism, from boats and on-land visitors.  </w:t>
      </w:r>
      <w:r w:rsidR="00117092" w:rsidRPr="003279AA">
        <w:rPr>
          <w:rFonts w:eastAsia="Times New Roman"/>
          <w:color w:val="auto"/>
          <w:lang w:val="en" w:eastAsia="en-GB"/>
        </w:rPr>
        <w:t xml:space="preserve">Events take place at locations both canal side and within the town centre.  </w:t>
      </w:r>
      <w:r w:rsidR="00CE1163" w:rsidRPr="003279AA">
        <w:rPr>
          <w:rFonts w:eastAsia="Times New Roman"/>
          <w:color w:val="auto"/>
          <w:lang w:val="en" w:eastAsia="en-GB"/>
        </w:rPr>
        <w:t xml:space="preserve">The study will focus upon </w:t>
      </w:r>
      <w:r w:rsidR="00117092" w:rsidRPr="003279AA">
        <w:rPr>
          <w:rFonts w:eastAsia="Times New Roman"/>
          <w:color w:val="auto"/>
          <w:lang w:val="en" w:eastAsia="en-GB"/>
        </w:rPr>
        <w:t>businesses which would expect to benefit from</w:t>
      </w:r>
      <w:r w:rsidR="00EB6193" w:rsidRPr="003279AA">
        <w:rPr>
          <w:rFonts w:eastAsia="Times New Roman"/>
          <w:color w:val="auto"/>
          <w:lang w:val="en" w:eastAsia="en-GB"/>
        </w:rPr>
        <w:t xml:space="preserve"> this </w:t>
      </w:r>
      <w:r w:rsidR="007B758C" w:rsidRPr="003279AA">
        <w:rPr>
          <w:rFonts w:eastAsia="Times New Roman"/>
          <w:color w:val="auto"/>
          <w:lang w:val="en" w:eastAsia="en-GB"/>
        </w:rPr>
        <w:t xml:space="preserve"> tourist activity.</w:t>
      </w:r>
      <w:r w:rsidR="00117092" w:rsidRPr="003279AA">
        <w:rPr>
          <w:rFonts w:eastAsia="Times New Roman"/>
          <w:color w:val="auto"/>
          <w:lang w:val="en" w:eastAsia="en-GB"/>
        </w:rPr>
        <w:t xml:space="preserve">  </w:t>
      </w:r>
    </w:p>
    <w:p w:rsidR="00BE3E7F" w:rsidRDefault="00BE3E7F" w:rsidP="00CB75C1">
      <w:pPr>
        <w:pStyle w:val="Default"/>
        <w:jc w:val="both"/>
        <w:rPr>
          <w:rFonts w:eastAsia="Times New Roman"/>
          <w:color w:val="auto"/>
          <w:lang w:val="en" w:eastAsia="en-GB"/>
        </w:rPr>
      </w:pPr>
    </w:p>
    <w:p w:rsidR="00F859C4" w:rsidRDefault="00252BC8" w:rsidP="00CB75C1">
      <w:pPr>
        <w:pStyle w:val="Default"/>
        <w:jc w:val="both"/>
        <w:rPr>
          <w:i/>
          <w:color w:val="auto"/>
          <w:lang w:val="en"/>
        </w:rPr>
      </w:pPr>
      <w:r w:rsidRPr="003279AA">
        <w:rPr>
          <w:rFonts w:eastAsia="Times New Roman"/>
          <w:color w:val="auto"/>
          <w:lang w:val="en" w:eastAsia="en-GB"/>
        </w:rPr>
        <w:t>Th</w:t>
      </w:r>
      <w:r w:rsidR="000A3D5E" w:rsidRPr="003279AA">
        <w:rPr>
          <w:rFonts w:eastAsia="Times New Roman"/>
          <w:color w:val="auto"/>
          <w:lang w:val="en" w:eastAsia="en-GB"/>
        </w:rPr>
        <w:t xml:space="preserve">e </w:t>
      </w:r>
      <w:r w:rsidRPr="003279AA">
        <w:rPr>
          <w:rFonts w:eastAsia="Times New Roman"/>
          <w:color w:val="auto"/>
          <w:lang w:val="en" w:eastAsia="en-GB"/>
        </w:rPr>
        <w:t xml:space="preserve"> 2011 census </w:t>
      </w:r>
      <w:r w:rsidR="000A3D5E" w:rsidRPr="003279AA">
        <w:rPr>
          <w:rFonts w:eastAsia="Times New Roman"/>
          <w:color w:val="auto"/>
          <w:lang w:val="en" w:eastAsia="en-GB"/>
        </w:rPr>
        <w:t xml:space="preserve">established the resident population of Middlewich </w:t>
      </w:r>
      <w:r w:rsidRPr="003279AA">
        <w:rPr>
          <w:rFonts w:eastAsia="Times New Roman"/>
          <w:color w:val="auto"/>
          <w:lang w:val="en" w:eastAsia="en-GB"/>
        </w:rPr>
        <w:t>as being  13,595, not a population size to sup</w:t>
      </w:r>
      <w:r w:rsidR="000A3D5E" w:rsidRPr="003279AA">
        <w:rPr>
          <w:rFonts w:eastAsia="Times New Roman"/>
          <w:color w:val="auto"/>
          <w:lang w:val="en" w:eastAsia="en-GB"/>
        </w:rPr>
        <w:t xml:space="preserve">port three  fish and chip shops on one road. </w:t>
      </w:r>
      <w:r w:rsidRPr="003279AA">
        <w:rPr>
          <w:rFonts w:eastAsia="Times New Roman"/>
          <w:color w:val="auto"/>
          <w:lang w:val="en" w:eastAsia="en-GB"/>
        </w:rPr>
        <w:t xml:space="preserve"> </w:t>
      </w:r>
      <w:r w:rsidR="00A10398" w:rsidRPr="003279AA">
        <w:rPr>
          <w:rFonts w:eastAsia="Times New Roman"/>
          <w:color w:val="auto"/>
          <w:lang w:val="en" w:eastAsia="en-GB"/>
        </w:rPr>
        <w:t xml:space="preserve">  The population is however swelled by </w:t>
      </w:r>
      <w:r w:rsidR="0085482B" w:rsidRPr="003279AA">
        <w:rPr>
          <w:rFonts w:eastAsia="Times New Roman"/>
          <w:color w:val="auto"/>
          <w:lang w:val="en" w:eastAsia="en-GB"/>
        </w:rPr>
        <w:t xml:space="preserve"> narrow boat </w:t>
      </w:r>
      <w:r w:rsidR="00117092" w:rsidRPr="003279AA">
        <w:rPr>
          <w:rFonts w:eastAsia="Times New Roman"/>
          <w:color w:val="auto"/>
          <w:lang w:val="en" w:eastAsia="en-GB"/>
        </w:rPr>
        <w:t>users</w:t>
      </w:r>
      <w:r w:rsidR="0085482B" w:rsidRPr="003279AA">
        <w:rPr>
          <w:rFonts w:eastAsia="Times New Roman"/>
          <w:color w:val="auto"/>
          <w:lang w:val="en" w:eastAsia="en-GB"/>
        </w:rPr>
        <w:t xml:space="preserve"> who stop in Middlewich, </w:t>
      </w:r>
      <w:r w:rsidR="00A10398" w:rsidRPr="003279AA">
        <w:rPr>
          <w:rFonts w:eastAsia="Times New Roman"/>
          <w:color w:val="auto"/>
          <w:lang w:val="en" w:eastAsia="en-GB"/>
        </w:rPr>
        <w:t xml:space="preserve">and visiting </w:t>
      </w:r>
      <w:r w:rsidR="0085482B" w:rsidRPr="003279AA">
        <w:rPr>
          <w:rFonts w:eastAsia="Times New Roman"/>
          <w:color w:val="auto"/>
          <w:lang w:val="en" w:eastAsia="en-GB"/>
        </w:rPr>
        <w:t xml:space="preserve"> tourists </w:t>
      </w:r>
      <w:r w:rsidR="00823E42" w:rsidRPr="003279AA">
        <w:rPr>
          <w:rFonts w:eastAsia="Times New Roman"/>
          <w:color w:val="auto"/>
          <w:lang w:val="en" w:eastAsia="en-GB"/>
        </w:rPr>
        <w:t xml:space="preserve">who </w:t>
      </w:r>
      <w:r w:rsidR="0085482B" w:rsidRPr="003279AA">
        <w:rPr>
          <w:rFonts w:eastAsia="Times New Roman"/>
          <w:color w:val="auto"/>
          <w:lang w:val="en" w:eastAsia="en-GB"/>
        </w:rPr>
        <w:t xml:space="preserve">attend the many organised events,  walk along the </w:t>
      </w:r>
      <w:r w:rsidR="004F08E8" w:rsidRPr="003279AA">
        <w:rPr>
          <w:rFonts w:eastAsia="Times New Roman"/>
          <w:color w:val="auto"/>
          <w:lang w:val="en" w:eastAsia="en-GB"/>
        </w:rPr>
        <w:t>miles of towpath, o</w:t>
      </w:r>
      <w:r w:rsidR="0085482B" w:rsidRPr="003279AA">
        <w:rPr>
          <w:rFonts w:eastAsia="Times New Roman"/>
          <w:color w:val="auto"/>
          <w:lang w:val="en" w:eastAsia="en-GB"/>
        </w:rPr>
        <w:t xml:space="preserve">r </w:t>
      </w:r>
      <w:r w:rsidR="00A10398" w:rsidRPr="003279AA">
        <w:rPr>
          <w:rFonts w:eastAsia="Times New Roman"/>
          <w:color w:val="auto"/>
          <w:lang w:val="en" w:eastAsia="en-GB"/>
        </w:rPr>
        <w:t xml:space="preserve">simply </w:t>
      </w:r>
      <w:r w:rsidR="0085482B" w:rsidRPr="003279AA">
        <w:rPr>
          <w:rFonts w:eastAsia="Times New Roman"/>
          <w:color w:val="auto"/>
          <w:lang w:val="en" w:eastAsia="en-GB"/>
        </w:rPr>
        <w:t xml:space="preserve">watch the boats traverse the town’s </w:t>
      </w:r>
      <w:r w:rsidR="00903FA2">
        <w:rPr>
          <w:rFonts w:eastAsia="Times New Roman"/>
          <w:color w:val="auto"/>
          <w:lang w:val="en" w:eastAsia="en-GB"/>
        </w:rPr>
        <w:t xml:space="preserve">numerous </w:t>
      </w:r>
      <w:r w:rsidR="00A10398" w:rsidRPr="003279AA">
        <w:rPr>
          <w:rFonts w:eastAsia="Times New Roman"/>
          <w:color w:val="auto"/>
          <w:lang w:val="en" w:eastAsia="en-GB"/>
        </w:rPr>
        <w:t xml:space="preserve"> </w:t>
      </w:r>
      <w:r w:rsidR="0085482B" w:rsidRPr="003279AA">
        <w:rPr>
          <w:rFonts w:eastAsia="Times New Roman"/>
          <w:color w:val="auto"/>
          <w:lang w:val="en" w:eastAsia="en-GB"/>
        </w:rPr>
        <w:t xml:space="preserve"> locks. </w:t>
      </w:r>
      <w:r w:rsidR="004F08E8" w:rsidRPr="003279AA">
        <w:rPr>
          <w:rFonts w:eastAsia="Times New Roman"/>
          <w:color w:val="auto"/>
          <w:lang w:val="en" w:eastAsia="en-GB"/>
        </w:rPr>
        <w:t xml:space="preserve">Within a short distance of the main stretches of canal, can be found </w:t>
      </w:r>
      <w:r w:rsidR="009D7051" w:rsidRPr="003279AA">
        <w:rPr>
          <w:rFonts w:eastAsia="Times New Roman"/>
          <w:color w:val="auto"/>
          <w:lang w:val="en" w:eastAsia="en-GB"/>
        </w:rPr>
        <w:t xml:space="preserve">numbers of themed and other </w:t>
      </w:r>
      <w:r w:rsidR="00381FE4" w:rsidRPr="003279AA">
        <w:rPr>
          <w:rFonts w:eastAsia="Times New Roman"/>
          <w:color w:val="auto"/>
          <w:lang w:val="en" w:eastAsia="en-GB"/>
        </w:rPr>
        <w:t>catering</w:t>
      </w:r>
      <w:r w:rsidR="009D7051" w:rsidRPr="003279AA">
        <w:rPr>
          <w:rFonts w:eastAsia="Times New Roman"/>
          <w:color w:val="auto"/>
          <w:lang w:val="en" w:eastAsia="en-GB"/>
        </w:rPr>
        <w:t xml:space="preserve"> establishments which look towards the tourist trade. </w:t>
      </w:r>
      <w:r w:rsidR="00117092" w:rsidRPr="003279AA">
        <w:rPr>
          <w:rFonts w:eastAsia="Times New Roman"/>
          <w:color w:val="auto"/>
          <w:lang w:val="en" w:eastAsia="en-GB"/>
        </w:rPr>
        <w:t xml:space="preserve">On the town’s main shopping street a number of catering establishments and shops which would </w:t>
      </w:r>
      <w:r w:rsidR="009D7051" w:rsidRPr="003279AA">
        <w:rPr>
          <w:rFonts w:eastAsia="Times New Roman"/>
          <w:color w:val="auto"/>
          <w:lang w:val="en" w:eastAsia="en-GB"/>
        </w:rPr>
        <w:t xml:space="preserve"> </w:t>
      </w:r>
      <w:r w:rsidR="00117092" w:rsidRPr="003279AA">
        <w:rPr>
          <w:rFonts w:eastAsia="Times New Roman"/>
          <w:color w:val="auto"/>
          <w:lang w:val="en" w:eastAsia="en-GB"/>
        </w:rPr>
        <w:t xml:space="preserve">attract tourist custom can be found.  </w:t>
      </w:r>
      <w:r w:rsidR="0085482B" w:rsidRPr="003279AA">
        <w:rPr>
          <w:rFonts w:eastAsia="Times New Roman"/>
          <w:color w:val="auto"/>
          <w:lang w:val="en" w:eastAsia="en-GB"/>
        </w:rPr>
        <w:t>D</w:t>
      </w:r>
      <w:r w:rsidRPr="003279AA">
        <w:rPr>
          <w:rFonts w:eastAsia="Times New Roman"/>
          <w:color w:val="auto"/>
          <w:lang w:val="en" w:eastAsia="en-GB"/>
        </w:rPr>
        <w:t xml:space="preserve">espite a rich history dating from Roman times </w:t>
      </w:r>
      <w:r w:rsidR="0085482B" w:rsidRPr="003279AA">
        <w:rPr>
          <w:rFonts w:eastAsia="Times New Roman"/>
          <w:color w:val="auto"/>
          <w:lang w:val="en" w:eastAsia="en-GB"/>
        </w:rPr>
        <w:t xml:space="preserve">canals </w:t>
      </w:r>
      <w:r w:rsidRPr="003279AA">
        <w:rPr>
          <w:rFonts w:eastAsia="Times New Roman"/>
          <w:color w:val="auto"/>
          <w:lang w:val="en" w:eastAsia="en-GB"/>
        </w:rPr>
        <w:t xml:space="preserve">form the cornerstone of the tourist attraction. </w:t>
      </w:r>
      <w:r w:rsidR="00F859C4" w:rsidRPr="003279AA">
        <w:rPr>
          <w:rFonts w:eastAsia="Times New Roman"/>
          <w:color w:val="auto"/>
          <w:lang w:val="en" w:eastAsia="en-GB"/>
        </w:rPr>
        <w:t xml:space="preserve">Middlewich has </w:t>
      </w:r>
      <w:r w:rsidR="0085482B" w:rsidRPr="003279AA">
        <w:rPr>
          <w:rFonts w:eastAsia="Times New Roman"/>
          <w:color w:val="auto"/>
          <w:lang w:val="en" w:eastAsia="en-GB"/>
        </w:rPr>
        <w:t xml:space="preserve">long </w:t>
      </w:r>
      <w:r w:rsidRPr="003279AA">
        <w:rPr>
          <w:rFonts w:eastAsia="Times New Roman"/>
          <w:color w:val="auto"/>
          <w:lang w:val="en" w:eastAsia="en-GB"/>
        </w:rPr>
        <w:t>sought</w:t>
      </w:r>
      <w:r w:rsidR="00F859C4" w:rsidRPr="003279AA">
        <w:rPr>
          <w:rFonts w:eastAsia="Times New Roman"/>
          <w:color w:val="auto"/>
          <w:lang w:val="en" w:eastAsia="en-GB"/>
        </w:rPr>
        <w:t xml:space="preserve"> to harvest the tourist pound;</w:t>
      </w:r>
      <w:r w:rsidR="00841C0D" w:rsidRPr="003279AA">
        <w:rPr>
          <w:rFonts w:eastAsia="Times New Roman"/>
          <w:color w:val="auto"/>
          <w:lang w:val="en" w:eastAsia="en-GB"/>
        </w:rPr>
        <w:t xml:space="preserve"> </w:t>
      </w:r>
      <w:r w:rsidR="00F859C4" w:rsidRPr="003279AA">
        <w:rPr>
          <w:rStyle w:val="googqs-tidbit"/>
          <w:i/>
          <w:color w:val="auto"/>
          <w:lang w:val="en"/>
        </w:rPr>
        <w:t>“Since 1990 there have been initiatives to increase the volume of tourism into the</w:t>
      </w:r>
      <w:r w:rsidR="00F859C4" w:rsidRPr="003279AA">
        <w:rPr>
          <w:i/>
          <w:color w:val="auto"/>
          <w:lang w:val="en"/>
        </w:rPr>
        <w:t xml:space="preserve"> town, through events such as the annual folk and boat festival  the Roman and Norman festivals, and regular farmers' markets”  (Wikipedia,  2015b)</w:t>
      </w:r>
    </w:p>
    <w:p w:rsidR="00BE3E7F" w:rsidRDefault="00BE3E7F" w:rsidP="00CB75C1">
      <w:pPr>
        <w:pStyle w:val="Default"/>
        <w:jc w:val="both"/>
        <w:rPr>
          <w:i/>
          <w:color w:val="auto"/>
          <w:lang w:val="en"/>
        </w:rPr>
      </w:pPr>
    </w:p>
    <w:p w:rsidR="00535D80" w:rsidRPr="003279AA" w:rsidRDefault="00535D80" w:rsidP="00CB75C1">
      <w:pPr>
        <w:pStyle w:val="Default"/>
        <w:jc w:val="both"/>
        <w:rPr>
          <w:i/>
          <w:color w:val="auto"/>
        </w:rPr>
      </w:pPr>
      <w:r w:rsidRPr="003279AA">
        <w:rPr>
          <w:rFonts w:eastAsia="Times New Roman"/>
          <w:color w:val="auto"/>
          <w:lang w:val="en" w:eastAsia="en-GB"/>
        </w:rPr>
        <w:t>It is the stated desire in the East Cheshire</w:t>
      </w:r>
      <w:r w:rsidR="0004419A" w:rsidRPr="003279AA">
        <w:rPr>
          <w:rFonts w:eastAsia="Times New Roman"/>
          <w:color w:val="auto"/>
          <w:lang w:val="en" w:eastAsia="en-GB"/>
        </w:rPr>
        <w:t xml:space="preserve"> Council </w:t>
      </w:r>
      <w:r w:rsidRPr="003279AA">
        <w:rPr>
          <w:rFonts w:eastAsia="Times New Roman"/>
          <w:color w:val="auto"/>
          <w:lang w:val="en" w:eastAsia="en-GB"/>
        </w:rPr>
        <w:t xml:space="preserve"> Local Development Plan that this tourist inco</w:t>
      </w:r>
      <w:r w:rsidR="0004419A" w:rsidRPr="003279AA">
        <w:rPr>
          <w:rFonts w:eastAsia="Times New Roman"/>
          <w:color w:val="auto"/>
          <w:lang w:val="en" w:eastAsia="en-GB"/>
        </w:rPr>
        <w:t>me should be further</w:t>
      </w:r>
      <w:r w:rsidRPr="003279AA">
        <w:rPr>
          <w:rFonts w:eastAsia="Times New Roman"/>
          <w:color w:val="auto"/>
          <w:lang w:val="en" w:eastAsia="en-GB"/>
        </w:rPr>
        <w:t xml:space="preserve"> developed;</w:t>
      </w:r>
      <w:r w:rsidR="00841C0D" w:rsidRPr="003279AA">
        <w:rPr>
          <w:rFonts w:eastAsia="Times New Roman"/>
          <w:color w:val="auto"/>
          <w:lang w:val="en" w:eastAsia="en-GB"/>
        </w:rPr>
        <w:t xml:space="preserve"> </w:t>
      </w:r>
      <w:r w:rsidRPr="003279AA">
        <w:rPr>
          <w:i/>
          <w:color w:val="auto"/>
        </w:rPr>
        <w:t>“To enhance the town's attraction as a tourist destination venue and attract more day and weekend visitors to the town, by virtue of more quality festivals and events, improved facilities, promotion of Heritage and Food/local produce and utilising partnership opportunities for Marketing Middlewich &amp; Cheshire” ((CEC,  2012)</w:t>
      </w:r>
    </w:p>
    <w:p w:rsidR="004F577F" w:rsidRPr="003279AA" w:rsidRDefault="004F577F" w:rsidP="00CB75C1">
      <w:pPr>
        <w:autoSpaceDE w:val="0"/>
        <w:autoSpaceDN w:val="0"/>
        <w:adjustRightInd w:val="0"/>
        <w:spacing w:after="0" w:line="240" w:lineRule="auto"/>
        <w:jc w:val="both"/>
        <w:rPr>
          <w:rFonts w:ascii="Arial" w:eastAsia="Times New Roman" w:hAnsi="Arial" w:cs="Arial"/>
          <w:sz w:val="24"/>
          <w:szCs w:val="24"/>
          <w:lang w:val="en" w:eastAsia="en-GB"/>
        </w:rPr>
      </w:pPr>
    </w:p>
    <w:p w:rsidR="00535D80" w:rsidRPr="003279AA" w:rsidRDefault="00D80611" w:rsidP="00CB75C1">
      <w:pPr>
        <w:pStyle w:val="Default"/>
        <w:jc w:val="both"/>
        <w:rPr>
          <w:color w:val="auto"/>
        </w:rPr>
      </w:pPr>
      <w:r w:rsidRPr="003279AA">
        <w:rPr>
          <w:color w:val="auto"/>
        </w:rPr>
        <w:t>The development plan also notes a need to improve the facilities the tourists utilise;</w:t>
      </w:r>
    </w:p>
    <w:p w:rsidR="00535D80" w:rsidRPr="003279AA" w:rsidRDefault="00535D80" w:rsidP="00CB75C1">
      <w:pPr>
        <w:pStyle w:val="Default"/>
        <w:jc w:val="both"/>
        <w:rPr>
          <w:i/>
          <w:color w:val="auto"/>
        </w:rPr>
      </w:pPr>
      <w:r w:rsidRPr="003279AA">
        <w:rPr>
          <w:i/>
          <w:color w:val="auto"/>
        </w:rPr>
        <w:t>“Enhance the town's visitor economy through improvements to the canals and their corridors; and the development of tourist and recreation facilities and accommodation”.  (CEC,  2012)</w:t>
      </w:r>
      <w:r w:rsidR="0004419A" w:rsidRPr="003279AA">
        <w:rPr>
          <w:i/>
          <w:color w:val="auto"/>
        </w:rPr>
        <w:t>.</w:t>
      </w:r>
    </w:p>
    <w:p w:rsidR="00D80611" w:rsidRPr="003279AA" w:rsidRDefault="00D80611" w:rsidP="00CB75C1">
      <w:pPr>
        <w:pStyle w:val="Default"/>
        <w:jc w:val="both"/>
        <w:rPr>
          <w:i/>
          <w:color w:val="auto"/>
        </w:rPr>
      </w:pPr>
    </w:p>
    <w:p w:rsidR="0004419A" w:rsidRPr="003279AA" w:rsidRDefault="00D80611" w:rsidP="00CB75C1">
      <w:pPr>
        <w:pStyle w:val="Default"/>
        <w:jc w:val="both"/>
        <w:rPr>
          <w:color w:val="auto"/>
        </w:rPr>
      </w:pPr>
      <w:r w:rsidRPr="003279AA">
        <w:rPr>
          <w:i/>
          <w:color w:val="auto"/>
        </w:rPr>
        <w:lastRenderedPageBreak/>
        <w:t xml:space="preserve">The sheer scale of tourist income can be seen when </w:t>
      </w:r>
      <w:r w:rsidR="0085482B" w:rsidRPr="003279AA">
        <w:rPr>
          <w:i/>
          <w:color w:val="auto"/>
        </w:rPr>
        <w:t xml:space="preserve">the additional </w:t>
      </w:r>
      <w:r w:rsidRPr="003279AA">
        <w:rPr>
          <w:i/>
          <w:color w:val="auto"/>
        </w:rPr>
        <w:t xml:space="preserve"> income from just one of many special events and festivals is cited as  being in seven figures.</w:t>
      </w:r>
      <w:r w:rsidR="0004419A" w:rsidRPr="003279AA">
        <w:rPr>
          <w:color w:val="auto"/>
          <w:lang w:val="en"/>
        </w:rPr>
        <w:t>“</w:t>
      </w:r>
      <w:r w:rsidR="0004419A" w:rsidRPr="003279AA">
        <w:rPr>
          <w:i/>
          <w:color w:val="auto"/>
          <w:lang w:val="en"/>
        </w:rPr>
        <w:t>Tourism is one of the fastest growing industries in Cheshire</w:t>
      </w:r>
      <w:r w:rsidRPr="003279AA">
        <w:rPr>
          <w:i/>
          <w:color w:val="auto"/>
          <w:lang w:val="en"/>
        </w:rPr>
        <w:t xml:space="preserve"> </w:t>
      </w:r>
      <w:r w:rsidR="0004419A" w:rsidRPr="003279AA">
        <w:rPr>
          <w:i/>
          <w:color w:val="auto"/>
          <w:sz w:val="19"/>
          <w:szCs w:val="19"/>
          <w:u w:val="single"/>
          <w:vertAlign w:val="superscript"/>
          <w:lang w:val="en"/>
        </w:rPr>
        <w:t>]</w:t>
      </w:r>
      <w:r w:rsidR="0004419A" w:rsidRPr="003279AA">
        <w:rPr>
          <w:i/>
          <w:color w:val="auto"/>
          <w:lang w:val="en"/>
        </w:rPr>
        <w:t>and Congleton Borough Council has recognised the importance of Middlewich's canals in its attempts to promote tourism in the borough</w:t>
      </w:r>
      <w:r w:rsidRPr="003279AA">
        <w:rPr>
          <w:i/>
          <w:color w:val="auto"/>
          <w:lang w:val="en"/>
        </w:rPr>
        <w:t xml:space="preserve">  </w:t>
      </w:r>
      <w:r w:rsidR="0004419A" w:rsidRPr="003279AA">
        <w:rPr>
          <w:i/>
          <w:color w:val="auto"/>
          <w:lang w:val="en"/>
        </w:rPr>
        <w:t>Visitors to the 2003 Middlewich Folk and Boat Festival were estimated to have spent £2.3 million in the town over the two days of the festival.”</w:t>
      </w:r>
      <w:r w:rsidR="0004419A" w:rsidRPr="003279AA">
        <w:rPr>
          <w:i/>
          <w:color w:val="auto"/>
        </w:rPr>
        <w:t xml:space="preserve">   </w:t>
      </w:r>
      <w:r w:rsidR="0004419A" w:rsidRPr="003279AA">
        <w:rPr>
          <w:color w:val="auto"/>
        </w:rPr>
        <w:t>(Wikipedia,  2015b)</w:t>
      </w:r>
      <w:r w:rsidR="00F859C4" w:rsidRPr="003279AA">
        <w:rPr>
          <w:color w:val="auto"/>
        </w:rPr>
        <w:t>.</w:t>
      </w:r>
    </w:p>
    <w:p w:rsidR="00F859C4" w:rsidRPr="003279AA" w:rsidRDefault="00F859C4" w:rsidP="00CB75C1">
      <w:pPr>
        <w:pStyle w:val="Default"/>
        <w:jc w:val="both"/>
        <w:rPr>
          <w:color w:val="auto"/>
        </w:rPr>
      </w:pPr>
    </w:p>
    <w:p w:rsidR="00F859C4" w:rsidRPr="003279AA" w:rsidRDefault="00F859C4" w:rsidP="00CB75C1">
      <w:pPr>
        <w:pStyle w:val="Default"/>
        <w:jc w:val="both"/>
        <w:rPr>
          <w:color w:val="auto"/>
        </w:rPr>
      </w:pPr>
      <w:r w:rsidRPr="003279AA">
        <w:rPr>
          <w:color w:val="auto"/>
        </w:rPr>
        <w:t>Unfortunately widening</w:t>
      </w:r>
      <w:r w:rsidR="0085482B" w:rsidRPr="003279AA">
        <w:rPr>
          <w:color w:val="auto"/>
        </w:rPr>
        <w:t xml:space="preserve"> disabled </w:t>
      </w:r>
      <w:r w:rsidRPr="003279AA">
        <w:rPr>
          <w:color w:val="auto"/>
        </w:rPr>
        <w:t xml:space="preserve"> access to tourist activity in Middlewich did not form part of the local development plan.  It is however  logical, that given the large potential tourist revenues and the significant numbers of disabled people in the general population, that the traders of Middlewich, would have embraced the </w:t>
      </w:r>
      <w:r w:rsidR="00252BC8" w:rsidRPr="003279AA">
        <w:rPr>
          <w:color w:val="auto"/>
        </w:rPr>
        <w:t>statutory</w:t>
      </w:r>
      <w:r w:rsidRPr="003279AA">
        <w:rPr>
          <w:color w:val="auto"/>
        </w:rPr>
        <w:t xml:space="preserve"> </w:t>
      </w:r>
      <w:r w:rsidR="00252BC8" w:rsidRPr="003279AA">
        <w:rPr>
          <w:color w:val="auto"/>
        </w:rPr>
        <w:t>obligations</w:t>
      </w:r>
      <w:r w:rsidRPr="003279AA">
        <w:rPr>
          <w:color w:val="auto"/>
        </w:rPr>
        <w:t xml:space="preserve"> of providing equal access as</w:t>
      </w:r>
      <w:r w:rsidR="00117092" w:rsidRPr="003279AA">
        <w:rPr>
          <w:color w:val="auto"/>
        </w:rPr>
        <w:t xml:space="preserve"> also </w:t>
      </w:r>
      <w:r w:rsidRPr="003279AA">
        <w:rPr>
          <w:color w:val="auto"/>
        </w:rPr>
        <w:t xml:space="preserve"> </w:t>
      </w:r>
      <w:r w:rsidR="0085482B" w:rsidRPr="003279AA">
        <w:rPr>
          <w:color w:val="auto"/>
        </w:rPr>
        <w:t xml:space="preserve">being </w:t>
      </w:r>
      <w:r w:rsidRPr="003279AA">
        <w:rPr>
          <w:color w:val="auto"/>
        </w:rPr>
        <w:t>a business advantage.</w:t>
      </w:r>
    </w:p>
    <w:p w:rsidR="00B64BEB" w:rsidRPr="003279AA" w:rsidRDefault="00B64BEB" w:rsidP="00CB75C1">
      <w:pPr>
        <w:pStyle w:val="Default"/>
        <w:jc w:val="both"/>
        <w:rPr>
          <w:color w:val="auto"/>
        </w:rPr>
      </w:pPr>
    </w:p>
    <w:p w:rsidR="00823E42" w:rsidRPr="003279AA" w:rsidRDefault="00B64BEB" w:rsidP="00841C0D">
      <w:pPr>
        <w:pStyle w:val="Default"/>
        <w:ind w:left="720" w:hanging="720"/>
        <w:rPr>
          <w:color w:val="auto"/>
        </w:rPr>
      </w:pPr>
      <w:r w:rsidRPr="003279AA">
        <w:rPr>
          <w:color w:val="auto"/>
        </w:rPr>
        <w:t xml:space="preserve">There is a newly redeveloped </w:t>
      </w:r>
      <w:r w:rsidR="00823E42" w:rsidRPr="003279AA">
        <w:rPr>
          <w:color w:val="auto"/>
        </w:rPr>
        <w:t xml:space="preserve">small </w:t>
      </w:r>
      <w:r w:rsidRPr="003279AA">
        <w:rPr>
          <w:color w:val="auto"/>
        </w:rPr>
        <w:t xml:space="preserve">supermarket in Middlewich.  It includes many </w:t>
      </w:r>
    </w:p>
    <w:p w:rsidR="00823E42" w:rsidRPr="003279AA" w:rsidRDefault="00B64BEB" w:rsidP="00841C0D">
      <w:pPr>
        <w:pStyle w:val="Default"/>
        <w:ind w:left="720" w:hanging="720"/>
        <w:rPr>
          <w:color w:val="auto"/>
        </w:rPr>
      </w:pPr>
      <w:r w:rsidRPr="003279AA">
        <w:rPr>
          <w:color w:val="auto"/>
        </w:rPr>
        <w:t>f</w:t>
      </w:r>
      <w:r w:rsidR="00444B60" w:rsidRPr="003279AA">
        <w:rPr>
          <w:color w:val="auto"/>
        </w:rPr>
        <w:t xml:space="preserve">eatures </w:t>
      </w:r>
      <w:r w:rsidRPr="003279AA">
        <w:rPr>
          <w:color w:val="auto"/>
        </w:rPr>
        <w:t xml:space="preserve">specifically included for disabled customers.  The store has three dedicated </w:t>
      </w:r>
    </w:p>
    <w:p w:rsidR="00823E42" w:rsidRPr="003279AA" w:rsidRDefault="00B64BEB" w:rsidP="00841C0D">
      <w:pPr>
        <w:pStyle w:val="Default"/>
        <w:ind w:left="720" w:hanging="720"/>
        <w:rPr>
          <w:color w:val="auto"/>
        </w:rPr>
      </w:pPr>
      <w:r w:rsidRPr="003279AA">
        <w:rPr>
          <w:color w:val="auto"/>
        </w:rPr>
        <w:t xml:space="preserve">disabled parking spaces close to the entrance.  Access to the store is level, and </w:t>
      </w:r>
      <w:r w:rsidR="00903FA2">
        <w:rPr>
          <w:color w:val="auto"/>
        </w:rPr>
        <w:t>has</w:t>
      </w:r>
    </w:p>
    <w:p w:rsidR="00841C0D" w:rsidRPr="003279AA" w:rsidRDefault="00B64BEB" w:rsidP="00841C0D">
      <w:pPr>
        <w:pStyle w:val="Default"/>
        <w:ind w:left="720" w:hanging="720"/>
        <w:rPr>
          <w:color w:val="auto"/>
        </w:rPr>
      </w:pPr>
      <w:r w:rsidRPr="003279AA">
        <w:rPr>
          <w:color w:val="auto"/>
        </w:rPr>
        <w:t>changes in colour and texture</w:t>
      </w:r>
      <w:r w:rsidR="00841C0D" w:rsidRPr="003279AA">
        <w:rPr>
          <w:color w:val="auto"/>
        </w:rPr>
        <w:t xml:space="preserve"> to </w:t>
      </w:r>
      <w:r w:rsidRPr="003279AA">
        <w:rPr>
          <w:color w:val="auto"/>
        </w:rPr>
        <w:t xml:space="preserve"> aid visually </w:t>
      </w:r>
      <w:r w:rsidR="00381FE4" w:rsidRPr="003279AA">
        <w:rPr>
          <w:color w:val="auto"/>
        </w:rPr>
        <w:t>impaired</w:t>
      </w:r>
      <w:r w:rsidRPr="003279AA">
        <w:rPr>
          <w:color w:val="auto"/>
        </w:rPr>
        <w:t xml:space="preserve"> shoppers.  The entrance is </w:t>
      </w:r>
    </w:p>
    <w:p w:rsidR="00823E42" w:rsidRPr="003279AA" w:rsidRDefault="00B64BEB" w:rsidP="00841C0D">
      <w:pPr>
        <w:pStyle w:val="Default"/>
        <w:ind w:left="720" w:hanging="720"/>
        <w:rPr>
          <w:color w:val="auto"/>
        </w:rPr>
      </w:pPr>
      <w:r w:rsidRPr="003279AA">
        <w:rPr>
          <w:color w:val="auto"/>
        </w:rPr>
        <w:t xml:space="preserve">wide and doors are electronically controlled.  The colours of openings are bold, and </w:t>
      </w:r>
    </w:p>
    <w:p w:rsidR="00823E42" w:rsidRPr="003279AA" w:rsidRDefault="00B64BEB" w:rsidP="00841C0D">
      <w:pPr>
        <w:pStyle w:val="Default"/>
        <w:ind w:left="720" w:hanging="720"/>
        <w:rPr>
          <w:color w:val="auto"/>
        </w:rPr>
      </w:pPr>
      <w:r w:rsidRPr="003279AA">
        <w:rPr>
          <w:color w:val="auto"/>
        </w:rPr>
        <w:t>differentiated from</w:t>
      </w:r>
      <w:r w:rsidR="00444B60" w:rsidRPr="003279AA">
        <w:rPr>
          <w:color w:val="auto"/>
        </w:rPr>
        <w:t xml:space="preserve"> </w:t>
      </w:r>
      <w:r w:rsidRPr="003279AA">
        <w:rPr>
          <w:color w:val="auto"/>
        </w:rPr>
        <w:t xml:space="preserve"> other surfaces.  Inside the </w:t>
      </w:r>
      <w:r w:rsidR="00381FE4" w:rsidRPr="003279AA">
        <w:rPr>
          <w:color w:val="auto"/>
        </w:rPr>
        <w:t>aisles</w:t>
      </w:r>
      <w:r w:rsidRPr="003279AA">
        <w:rPr>
          <w:color w:val="auto"/>
        </w:rPr>
        <w:t xml:space="preserve"> are wide, wall floor</w:t>
      </w:r>
      <w:r w:rsidR="00444B60" w:rsidRPr="003279AA">
        <w:rPr>
          <w:color w:val="auto"/>
        </w:rPr>
        <w:t xml:space="preserve"> junctions </w:t>
      </w:r>
    </w:p>
    <w:p w:rsidR="00823E42" w:rsidRPr="003279AA" w:rsidRDefault="00444B60" w:rsidP="00841C0D">
      <w:pPr>
        <w:pStyle w:val="Default"/>
        <w:ind w:left="720" w:hanging="720"/>
        <w:rPr>
          <w:color w:val="auto"/>
        </w:rPr>
      </w:pPr>
      <w:r w:rsidRPr="003279AA">
        <w:rPr>
          <w:color w:val="auto"/>
        </w:rPr>
        <w:t xml:space="preserve">clearly visible. </w:t>
      </w:r>
      <w:r w:rsidR="00B64BEB" w:rsidRPr="003279AA">
        <w:rPr>
          <w:color w:val="auto"/>
        </w:rPr>
        <w:t xml:space="preserve">Signage is large, clear and uses contrast colouring.  There are no </w:t>
      </w:r>
    </w:p>
    <w:p w:rsidR="00823E42" w:rsidRPr="003279AA" w:rsidRDefault="00B64BEB" w:rsidP="00841C0D">
      <w:pPr>
        <w:pStyle w:val="Default"/>
        <w:ind w:left="720" w:hanging="720"/>
        <w:rPr>
          <w:color w:val="auto"/>
        </w:rPr>
      </w:pPr>
      <w:r w:rsidRPr="003279AA">
        <w:rPr>
          <w:color w:val="auto"/>
        </w:rPr>
        <w:t xml:space="preserve">lighting sources that might impact on epileptic sufferers.  Wheel chair users might </w:t>
      </w:r>
    </w:p>
    <w:p w:rsidR="00841C0D" w:rsidRPr="003279AA" w:rsidRDefault="00841C0D" w:rsidP="00841C0D">
      <w:pPr>
        <w:pStyle w:val="Default"/>
        <w:ind w:left="720" w:hanging="720"/>
        <w:rPr>
          <w:color w:val="auto"/>
        </w:rPr>
      </w:pPr>
      <w:r w:rsidRPr="003279AA">
        <w:rPr>
          <w:color w:val="auto"/>
        </w:rPr>
        <w:t xml:space="preserve">however </w:t>
      </w:r>
      <w:r w:rsidR="00B64BEB" w:rsidRPr="003279AA">
        <w:rPr>
          <w:color w:val="auto"/>
        </w:rPr>
        <w:t xml:space="preserve">require assistance with some fridges and freezers.  Flow is easy and </w:t>
      </w:r>
    </w:p>
    <w:p w:rsidR="00841C0D" w:rsidRPr="003279AA" w:rsidRDefault="00B64BEB" w:rsidP="00841C0D">
      <w:pPr>
        <w:pStyle w:val="Default"/>
        <w:ind w:left="720" w:hanging="720"/>
        <w:rPr>
          <w:color w:val="auto"/>
        </w:rPr>
      </w:pPr>
      <w:r w:rsidRPr="003279AA">
        <w:rPr>
          <w:color w:val="auto"/>
        </w:rPr>
        <w:t xml:space="preserve">uncluttered, and checkouts are usable from a wheel chair.  The packing shelf is high, </w:t>
      </w:r>
    </w:p>
    <w:p w:rsidR="00841C0D" w:rsidRPr="003279AA" w:rsidRDefault="00B64BEB" w:rsidP="00841C0D">
      <w:pPr>
        <w:pStyle w:val="Default"/>
        <w:ind w:left="720" w:hanging="720"/>
        <w:rPr>
          <w:color w:val="auto"/>
        </w:rPr>
      </w:pPr>
      <w:r w:rsidRPr="003279AA">
        <w:rPr>
          <w:color w:val="auto"/>
        </w:rPr>
        <w:t>for a wheel chair user, but otherwise access</w:t>
      </w:r>
      <w:r w:rsidR="00444B60" w:rsidRPr="003279AA">
        <w:rPr>
          <w:color w:val="auto"/>
        </w:rPr>
        <w:t xml:space="preserve"> is w</w:t>
      </w:r>
      <w:r w:rsidR="00823E42" w:rsidRPr="003279AA">
        <w:rPr>
          <w:color w:val="auto"/>
        </w:rPr>
        <w:t>ithin reasonable limits equal. Th</w:t>
      </w:r>
      <w:r w:rsidR="00444B60" w:rsidRPr="003279AA">
        <w:rPr>
          <w:color w:val="auto"/>
        </w:rPr>
        <w:t xml:space="preserve">e </w:t>
      </w:r>
    </w:p>
    <w:p w:rsidR="00841C0D" w:rsidRPr="003279AA" w:rsidRDefault="00444B60" w:rsidP="00841C0D">
      <w:pPr>
        <w:pStyle w:val="Default"/>
        <w:ind w:left="720" w:hanging="720"/>
        <w:rPr>
          <w:color w:val="auto"/>
        </w:rPr>
      </w:pPr>
      <w:r w:rsidRPr="003279AA">
        <w:rPr>
          <w:color w:val="auto"/>
        </w:rPr>
        <w:t xml:space="preserve">statute states that providing such access features is unless it can be proved </w:t>
      </w:r>
    </w:p>
    <w:p w:rsidR="00841C0D" w:rsidRPr="003279AA" w:rsidRDefault="00444B60" w:rsidP="00841C0D">
      <w:pPr>
        <w:pStyle w:val="Default"/>
        <w:ind w:left="720" w:hanging="720"/>
        <w:rPr>
          <w:color w:val="auto"/>
        </w:rPr>
      </w:pPr>
      <w:r w:rsidRPr="003279AA">
        <w:rPr>
          <w:color w:val="auto"/>
        </w:rPr>
        <w:t xml:space="preserve">unreasonable so to do, mandatory for any property where goods and services are </w:t>
      </w:r>
    </w:p>
    <w:p w:rsidR="00B64BEB" w:rsidRPr="003279AA" w:rsidRDefault="00444B60" w:rsidP="00841C0D">
      <w:pPr>
        <w:pStyle w:val="Default"/>
        <w:ind w:left="720" w:hanging="720"/>
        <w:rPr>
          <w:color w:val="auto"/>
        </w:rPr>
      </w:pPr>
      <w:r w:rsidRPr="003279AA">
        <w:rPr>
          <w:color w:val="auto"/>
        </w:rPr>
        <w:t>offered, including all twelve of the premises audited.</w:t>
      </w:r>
    </w:p>
    <w:p w:rsidR="006007A8" w:rsidRPr="003279AA" w:rsidRDefault="006007A8" w:rsidP="00841C0D">
      <w:pPr>
        <w:pStyle w:val="Default"/>
        <w:rPr>
          <w:color w:val="auto"/>
        </w:rPr>
      </w:pPr>
    </w:p>
    <w:p w:rsidR="006007A8" w:rsidRPr="003279AA" w:rsidRDefault="006007A8" w:rsidP="00CB75C1">
      <w:pPr>
        <w:pStyle w:val="Default"/>
        <w:jc w:val="both"/>
        <w:rPr>
          <w:b/>
          <w:color w:val="auto"/>
          <w:sz w:val="28"/>
          <w:szCs w:val="28"/>
          <w:u w:val="single"/>
        </w:rPr>
      </w:pPr>
      <w:r w:rsidRPr="003279AA">
        <w:rPr>
          <w:b/>
          <w:color w:val="auto"/>
          <w:sz w:val="28"/>
          <w:szCs w:val="28"/>
          <w:u w:val="single"/>
        </w:rPr>
        <w:t>ACCESS AUDIT RESULTS</w:t>
      </w:r>
    </w:p>
    <w:p w:rsidR="00847AFB" w:rsidRPr="003279AA" w:rsidRDefault="00847AFB" w:rsidP="00CB75C1">
      <w:pPr>
        <w:pStyle w:val="Default"/>
        <w:jc w:val="both"/>
        <w:rPr>
          <w:b/>
          <w:color w:val="auto"/>
          <w:sz w:val="28"/>
          <w:szCs w:val="28"/>
          <w:u w:val="single"/>
        </w:rPr>
      </w:pPr>
    </w:p>
    <w:tbl>
      <w:tblPr>
        <w:tblStyle w:val="TableGrid"/>
        <w:tblW w:w="9405" w:type="dxa"/>
        <w:tblLayout w:type="fixed"/>
        <w:tblLook w:val="04A0" w:firstRow="1" w:lastRow="0" w:firstColumn="1" w:lastColumn="0" w:noHBand="0" w:noVBand="1"/>
      </w:tblPr>
      <w:tblGrid>
        <w:gridCol w:w="534"/>
        <w:gridCol w:w="4394"/>
        <w:gridCol w:w="1276"/>
        <w:gridCol w:w="992"/>
        <w:gridCol w:w="992"/>
        <w:gridCol w:w="1217"/>
      </w:tblGrid>
      <w:tr w:rsidR="003279AA" w:rsidRPr="003279AA" w:rsidTr="00646218">
        <w:tc>
          <w:tcPr>
            <w:tcW w:w="534" w:type="dxa"/>
          </w:tcPr>
          <w:p w:rsidR="00384AB3" w:rsidRPr="00F35DC4" w:rsidRDefault="00384AB3" w:rsidP="00CB75C1">
            <w:pPr>
              <w:pStyle w:val="Default"/>
              <w:jc w:val="both"/>
              <w:rPr>
                <w:b/>
                <w:color w:val="auto"/>
                <w:sz w:val="22"/>
                <w:szCs w:val="22"/>
              </w:rPr>
            </w:pPr>
          </w:p>
        </w:tc>
        <w:tc>
          <w:tcPr>
            <w:tcW w:w="4394" w:type="dxa"/>
          </w:tcPr>
          <w:p w:rsidR="00384AB3" w:rsidRPr="00F35DC4" w:rsidRDefault="00384AB3" w:rsidP="00CB75C1">
            <w:pPr>
              <w:pStyle w:val="Default"/>
              <w:jc w:val="both"/>
              <w:rPr>
                <w:b/>
                <w:color w:val="auto"/>
                <w:sz w:val="22"/>
                <w:szCs w:val="22"/>
              </w:rPr>
            </w:pPr>
            <w:r w:rsidRPr="00F35DC4">
              <w:rPr>
                <w:b/>
                <w:color w:val="auto"/>
                <w:sz w:val="22"/>
                <w:szCs w:val="22"/>
              </w:rPr>
              <w:t>BARRIER</w:t>
            </w:r>
          </w:p>
        </w:tc>
        <w:tc>
          <w:tcPr>
            <w:tcW w:w="1276" w:type="dxa"/>
          </w:tcPr>
          <w:p w:rsidR="00384AB3" w:rsidRPr="00F35DC4" w:rsidRDefault="00384AB3" w:rsidP="00CB75C1">
            <w:pPr>
              <w:pStyle w:val="Default"/>
              <w:jc w:val="both"/>
              <w:rPr>
                <w:b/>
                <w:color w:val="auto"/>
                <w:sz w:val="22"/>
                <w:szCs w:val="22"/>
              </w:rPr>
            </w:pPr>
            <w:r w:rsidRPr="00F35DC4">
              <w:rPr>
                <w:b/>
                <w:color w:val="auto"/>
                <w:sz w:val="22"/>
                <w:szCs w:val="22"/>
              </w:rPr>
              <w:t>GASTRO PUB</w:t>
            </w:r>
          </w:p>
        </w:tc>
        <w:tc>
          <w:tcPr>
            <w:tcW w:w="992" w:type="dxa"/>
          </w:tcPr>
          <w:p w:rsidR="00384AB3" w:rsidRPr="00F35DC4" w:rsidRDefault="00384AB3" w:rsidP="00CB75C1">
            <w:pPr>
              <w:pStyle w:val="Default"/>
              <w:jc w:val="both"/>
              <w:rPr>
                <w:b/>
                <w:color w:val="auto"/>
                <w:sz w:val="22"/>
                <w:szCs w:val="22"/>
              </w:rPr>
            </w:pPr>
            <w:r w:rsidRPr="00F35DC4">
              <w:rPr>
                <w:b/>
                <w:color w:val="auto"/>
                <w:sz w:val="22"/>
                <w:szCs w:val="22"/>
              </w:rPr>
              <w:t>FAST FOOD</w:t>
            </w:r>
          </w:p>
        </w:tc>
        <w:tc>
          <w:tcPr>
            <w:tcW w:w="992" w:type="dxa"/>
          </w:tcPr>
          <w:p w:rsidR="00384AB3" w:rsidRPr="00F35DC4" w:rsidRDefault="00384AB3" w:rsidP="00CB75C1">
            <w:pPr>
              <w:pStyle w:val="Default"/>
              <w:jc w:val="both"/>
              <w:rPr>
                <w:b/>
                <w:color w:val="auto"/>
                <w:sz w:val="22"/>
                <w:szCs w:val="22"/>
              </w:rPr>
            </w:pPr>
            <w:r w:rsidRPr="00F35DC4">
              <w:rPr>
                <w:b/>
                <w:color w:val="auto"/>
                <w:sz w:val="22"/>
                <w:szCs w:val="22"/>
              </w:rPr>
              <w:t>CAFE</w:t>
            </w:r>
          </w:p>
        </w:tc>
        <w:tc>
          <w:tcPr>
            <w:tcW w:w="1217" w:type="dxa"/>
          </w:tcPr>
          <w:p w:rsidR="00384AB3" w:rsidRPr="00F35DC4" w:rsidRDefault="00384AB3" w:rsidP="00CB75C1">
            <w:pPr>
              <w:pStyle w:val="Default"/>
              <w:jc w:val="both"/>
              <w:rPr>
                <w:b/>
                <w:color w:val="auto"/>
                <w:sz w:val="22"/>
                <w:szCs w:val="22"/>
              </w:rPr>
            </w:pPr>
            <w:r w:rsidRPr="00F35DC4">
              <w:rPr>
                <w:b/>
                <w:color w:val="auto"/>
                <w:sz w:val="22"/>
                <w:szCs w:val="22"/>
              </w:rPr>
              <w:t>RETAIL</w:t>
            </w:r>
          </w:p>
        </w:tc>
      </w:tr>
      <w:tr w:rsidR="003279AA" w:rsidRPr="003279AA" w:rsidTr="00646218">
        <w:tc>
          <w:tcPr>
            <w:tcW w:w="534" w:type="dxa"/>
          </w:tcPr>
          <w:p w:rsidR="00384AB3" w:rsidRPr="00F35DC4" w:rsidRDefault="00384AB3" w:rsidP="00CB75C1">
            <w:pPr>
              <w:pStyle w:val="Default"/>
              <w:jc w:val="both"/>
              <w:rPr>
                <w:b/>
                <w:color w:val="auto"/>
                <w:sz w:val="22"/>
                <w:szCs w:val="22"/>
              </w:rPr>
            </w:pPr>
            <w:r w:rsidRPr="00F35DC4">
              <w:rPr>
                <w:b/>
                <w:color w:val="auto"/>
                <w:sz w:val="22"/>
                <w:szCs w:val="22"/>
              </w:rPr>
              <w:t>1</w:t>
            </w:r>
          </w:p>
        </w:tc>
        <w:tc>
          <w:tcPr>
            <w:tcW w:w="4394" w:type="dxa"/>
          </w:tcPr>
          <w:p w:rsidR="00384AB3" w:rsidRPr="00F35DC4" w:rsidRDefault="00384AB3" w:rsidP="00CB75C1">
            <w:pPr>
              <w:pStyle w:val="Default"/>
              <w:jc w:val="both"/>
              <w:rPr>
                <w:b/>
                <w:color w:val="auto"/>
                <w:sz w:val="22"/>
                <w:szCs w:val="22"/>
              </w:rPr>
            </w:pPr>
            <w:r w:rsidRPr="00F35DC4">
              <w:rPr>
                <w:b/>
                <w:color w:val="auto"/>
                <w:sz w:val="22"/>
                <w:szCs w:val="22"/>
              </w:rPr>
              <w:t>MODIFIED APPROACH</w:t>
            </w:r>
          </w:p>
        </w:tc>
        <w:tc>
          <w:tcPr>
            <w:tcW w:w="1276" w:type="dxa"/>
          </w:tcPr>
          <w:p w:rsidR="00384AB3" w:rsidRPr="00F35DC4" w:rsidRDefault="00646218" w:rsidP="00CB75C1">
            <w:pPr>
              <w:pStyle w:val="Default"/>
              <w:jc w:val="both"/>
              <w:rPr>
                <w:b/>
                <w:color w:val="auto"/>
                <w:sz w:val="22"/>
                <w:szCs w:val="22"/>
              </w:rPr>
            </w:pPr>
            <w:r w:rsidRPr="00F35DC4">
              <w:rPr>
                <w:b/>
                <w:color w:val="auto"/>
                <w:sz w:val="22"/>
                <w:szCs w:val="22"/>
              </w:rPr>
              <w:t>0</w:t>
            </w:r>
          </w:p>
        </w:tc>
        <w:tc>
          <w:tcPr>
            <w:tcW w:w="992" w:type="dxa"/>
          </w:tcPr>
          <w:p w:rsidR="00384AB3" w:rsidRPr="00F35DC4" w:rsidRDefault="00646218" w:rsidP="00CB75C1">
            <w:pPr>
              <w:pStyle w:val="Default"/>
              <w:jc w:val="both"/>
              <w:rPr>
                <w:b/>
                <w:color w:val="auto"/>
                <w:sz w:val="22"/>
                <w:szCs w:val="22"/>
              </w:rPr>
            </w:pPr>
            <w:r w:rsidRPr="00F35DC4">
              <w:rPr>
                <w:b/>
                <w:color w:val="auto"/>
                <w:sz w:val="22"/>
                <w:szCs w:val="22"/>
              </w:rPr>
              <w:t>0</w:t>
            </w:r>
          </w:p>
        </w:tc>
        <w:tc>
          <w:tcPr>
            <w:tcW w:w="992" w:type="dxa"/>
          </w:tcPr>
          <w:p w:rsidR="00384AB3" w:rsidRPr="00F35DC4" w:rsidRDefault="00646218" w:rsidP="00CB75C1">
            <w:pPr>
              <w:pStyle w:val="Default"/>
              <w:jc w:val="both"/>
              <w:rPr>
                <w:b/>
                <w:color w:val="auto"/>
                <w:sz w:val="22"/>
                <w:szCs w:val="22"/>
              </w:rPr>
            </w:pPr>
            <w:r w:rsidRPr="00F35DC4">
              <w:rPr>
                <w:b/>
                <w:color w:val="auto"/>
                <w:sz w:val="22"/>
                <w:szCs w:val="22"/>
              </w:rPr>
              <w:t>0</w:t>
            </w:r>
          </w:p>
        </w:tc>
        <w:tc>
          <w:tcPr>
            <w:tcW w:w="1217" w:type="dxa"/>
          </w:tcPr>
          <w:p w:rsidR="00384AB3" w:rsidRPr="00F35DC4" w:rsidRDefault="00646218" w:rsidP="00CB75C1">
            <w:pPr>
              <w:pStyle w:val="Default"/>
              <w:jc w:val="both"/>
              <w:rPr>
                <w:b/>
                <w:color w:val="auto"/>
                <w:sz w:val="22"/>
                <w:szCs w:val="22"/>
              </w:rPr>
            </w:pPr>
            <w:r w:rsidRPr="00F35DC4">
              <w:rPr>
                <w:b/>
                <w:color w:val="auto"/>
                <w:sz w:val="22"/>
                <w:szCs w:val="22"/>
              </w:rPr>
              <w:t>0</w:t>
            </w:r>
          </w:p>
        </w:tc>
      </w:tr>
      <w:tr w:rsidR="003279AA" w:rsidRPr="003279AA" w:rsidTr="00646218">
        <w:tc>
          <w:tcPr>
            <w:tcW w:w="534" w:type="dxa"/>
          </w:tcPr>
          <w:p w:rsidR="00384AB3" w:rsidRPr="00F35DC4" w:rsidRDefault="00384AB3" w:rsidP="00CB75C1">
            <w:pPr>
              <w:pStyle w:val="Default"/>
              <w:jc w:val="both"/>
              <w:rPr>
                <w:b/>
                <w:color w:val="auto"/>
                <w:sz w:val="22"/>
                <w:szCs w:val="22"/>
              </w:rPr>
            </w:pPr>
            <w:r w:rsidRPr="00F35DC4">
              <w:rPr>
                <w:b/>
                <w:color w:val="auto"/>
                <w:sz w:val="22"/>
                <w:szCs w:val="22"/>
              </w:rPr>
              <w:t>2</w:t>
            </w:r>
          </w:p>
        </w:tc>
        <w:tc>
          <w:tcPr>
            <w:tcW w:w="4394" w:type="dxa"/>
          </w:tcPr>
          <w:p w:rsidR="00384AB3" w:rsidRPr="00F35DC4" w:rsidRDefault="00384AB3" w:rsidP="00CB75C1">
            <w:pPr>
              <w:pStyle w:val="Default"/>
              <w:jc w:val="both"/>
              <w:rPr>
                <w:b/>
                <w:color w:val="auto"/>
                <w:sz w:val="22"/>
                <w:szCs w:val="22"/>
              </w:rPr>
            </w:pPr>
            <w:r w:rsidRPr="00F35DC4">
              <w:rPr>
                <w:b/>
                <w:color w:val="auto"/>
                <w:sz w:val="22"/>
                <w:szCs w:val="22"/>
              </w:rPr>
              <w:t>DROPPED KERB</w:t>
            </w:r>
          </w:p>
        </w:tc>
        <w:tc>
          <w:tcPr>
            <w:tcW w:w="1276" w:type="dxa"/>
          </w:tcPr>
          <w:p w:rsidR="00384AB3" w:rsidRPr="00F35DC4" w:rsidRDefault="00646218" w:rsidP="00CB75C1">
            <w:pPr>
              <w:pStyle w:val="Default"/>
              <w:jc w:val="both"/>
              <w:rPr>
                <w:b/>
                <w:color w:val="auto"/>
                <w:sz w:val="22"/>
                <w:szCs w:val="22"/>
              </w:rPr>
            </w:pPr>
            <w:r w:rsidRPr="00F35DC4">
              <w:rPr>
                <w:b/>
                <w:color w:val="auto"/>
                <w:sz w:val="22"/>
                <w:szCs w:val="22"/>
              </w:rPr>
              <w:t>N/A</w:t>
            </w:r>
          </w:p>
        </w:tc>
        <w:tc>
          <w:tcPr>
            <w:tcW w:w="992" w:type="dxa"/>
          </w:tcPr>
          <w:p w:rsidR="00384AB3" w:rsidRPr="00F35DC4" w:rsidRDefault="00646218" w:rsidP="00CB75C1">
            <w:pPr>
              <w:pStyle w:val="Default"/>
              <w:jc w:val="both"/>
              <w:rPr>
                <w:b/>
                <w:color w:val="auto"/>
                <w:sz w:val="22"/>
                <w:szCs w:val="22"/>
              </w:rPr>
            </w:pPr>
            <w:r w:rsidRPr="00F35DC4">
              <w:rPr>
                <w:b/>
                <w:color w:val="auto"/>
                <w:sz w:val="22"/>
                <w:szCs w:val="22"/>
              </w:rPr>
              <w:t>0</w:t>
            </w:r>
          </w:p>
        </w:tc>
        <w:tc>
          <w:tcPr>
            <w:tcW w:w="992" w:type="dxa"/>
          </w:tcPr>
          <w:p w:rsidR="00384AB3" w:rsidRPr="00F35DC4" w:rsidRDefault="00646218" w:rsidP="00CB75C1">
            <w:pPr>
              <w:pStyle w:val="Default"/>
              <w:jc w:val="both"/>
              <w:rPr>
                <w:b/>
                <w:color w:val="auto"/>
                <w:sz w:val="22"/>
                <w:szCs w:val="22"/>
              </w:rPr>
            </w:pPr>
            <w:r w:rsidRPr="00F35DC4">
              <w:rPr>
                <w:b/>
                <w:color w:val="auto"/>
                <w:sz w:val="22"/>
                <w:szCs w:val="22"/>
              </w:rPr>
              <w:t>0</w:t>
            </w:r>
          </w:p>
        </w:tc>
        <w:tc>
          <w:tcPr>
            <w:tcW w:w="1217" w:type="dxa"/>
          </w:tcPr>
          <w:p w:rsidR="00384AB3" w:rsidRPr="00F35DC4" w:rsidRDefault="00646218" w:rsidP="00CB75C1">
            <w:pPr>
              <w:pStyle w:val="Default"/>
              <w:jc w:val="both"/>
              <w:rPr>
                <w:b/>
                <w:color w:val="auto"/>
                <w:sz w:val="22"/>
                <w:szCs w:val="22"/>
              </w:rPr>
            </w:pPr>
            <w:r w:rsidRPr="00F35DC4">
              <w:rPr>
                <w:b/>
                <w:color w:val="auto"/>
                <w:sz w:val="22"/>
                <w:szCs w:val="22"/>
              </w:rPr>
              <w:t>2</w:t>
            </w:r>
          </w:p>
        </w:tc>
      </w:tr>
      <w:tr w:rsidR="003279AA" w:rsidRPr="003279AA" w:rsidTr="00646218">
        <w:tc>
          <w:tcPr>
            <w:tcW w:w="534" w:type="dxa"/>
          </w:tcPr>
          <w:p w:rsidR="00384AB3" w:rsidRPr="00F35DC4" w:rsidRDefault="00384AB3" w:rsidP="00CB75C1">
            <w:pPr>
              <w:pStyle w:val="Default"/>
              <w:jc w:val="both"/>
              <w:rPr>
                <w:b/>
                <w:color w:val="auto"/>
                <w:sz w:val="22"/>
                <w:szCs w:val="22"/>
              </w:rPr>
            </w:pPr>
            <w:r w:rsidRPr="00F35DC4">
              <w:rPr>
                <w:b/>
                <w:color w:val="auto"/>
                <w:sz w:val="22"/>
                <w:szCs w:val="22"/>
              </w:rPr>
              <w:t>3</w:t>
            </w:r>
          </w:p>
        </w:tc>
        <w:tc>
          <w:tcPr>
            <w:tcW w:w="4394" w:type="dxa"/>
          </w:tcPr>
          <w:p w:rsidR="00384AB3" w:rsidRPr="00F35DC4" w:rsidRDefault="00646218" w:rsidP="00CB75C1">
            <w:pPr>
              <w:pStyle w:val="Default"/>
              <w:jc w:val="both"/>
              <w:rPr>
                <w:b/>
                <w:color w:val="auto"/>
                <w:sz w:val="22"/>
                <w:szCs w:val="22"/>
              </w:rPr>
            </w:pPr>
            <w:r w:rsidRPr="00F35DC4">
              <w:rPr>
                <w:b/>
                <w:color w:val="auto"/>
                <w:sz w:val="22"/>
                <w:szCs w:val="22"/>
              </w:rPr>
              <w:t>DEDICATED DISABLED PARKING</w:t>
            </w:r>
          </w:p>
        </w:tc>
        <w:tc>
          <w:tcPr>
            <w:tcW w:w="1276" w:type="dxa"/>
          </w:tcPr>
          <w:p w:rsidR="00384AB3" w:rsidRPr="00F35DC4" w:rsidRDefault="00646218" w:rsidP="00CB75C1">
            <w:pPr>
              <w:pStyle w:val="Default"/>
              <w:jc w:val="both"/>
              <w:rPr>
                <w:b/>
                <w:color w:val="auto"/>
                <w:sz w:val="22"/>
                <w:szCs w:val="22"/>
              </w:rPr>
            </w:pPr>
            <w:r w:rsidRPr="00F35DC4">
              <w:rPr>
                <w:b/>
                <w:color w:val="auto"/>
                <w:sz w:val="22"/>
                <w:szCs w:val="22"/>
              </w:rPr>
              <w:t>0</w:t>
            </w:r>
          </w:p>
        </w:tc>
        <w:tc>
          <w:tcPr>
            <w:tcW w:w="992" w:type="dxa"/>
          </w:tcPr>
          <w:p w:rsidR="00384AB3" w:rsidRPr="00F35DC4" w:rsidRDefault="00646218" w:rsidP="00CB75C1">
            <w:pPr>
              <w:pStyle w:val="Default"/>
              <w:jc w:val="both"/>
              <w:rPr>
                <w:b/>
                <w:color w:val="auto"/>
                <w:sz w:val="22"/>
                <w:szCs w:val="22"/>
              </w:rPr>
            </w:pPr>
            <w:r w:rsidRPr="00F35DC4">
              <w:rPr>
                <w:b/>
                <w:color w:val="auto"/>
                <w:sz w:val="22"/>
                <w:szCs w:val="22"/>
              </w:rPr>
              <w:t>N/A</w:t>
            </w:r>
          </w:p>
        </w:tc>
        <w:tc>
          <w:tcPr>
            <w:tcW w:w="992" w:type="dxa"/>
          </w:tcPr>
          <w:p w:rsidR="00384AB3" w:rsidRPr="00F35DC4" w:rsidRDefault="00B64BEB" w:rsidP="00CB75C1">
            <w:pPr>
              <w:pStyle w:val="Default"/>
              <w:jc w:val="both"/>
              <w:rPr>
                <w:b/>
                <w:color w:val="auto"/>
                <w:sz w:val="22"/>
                <w:szCs w:val="22"/>
              </w:rPr>
            </w:pPr>
            <w:r w:rsidRPr="00F35DC4">
              <w:rPr>
                <w:b/>
                <w:color w:val="auto"/>
                <w:sz w:val="22"/>
                <w:szCs w:val="22"/>
              </w:rPr>
              <w:t>N/A</w:t>
            </w:r>
          </w:p>
        </w:tc>
        <w:tc>
          <w:tcPr>
            <w:tcW w:w="1217" w:type="dxa"/>
          </w:tcPr>
          <w:p w:rsidR="00384AB3" w:rsidRPr="00F35DC4" w:rsidRDefault="00646218" w:rsidP="00CB75C1">
            <w:pPr>
              <w:pStyle w:val="Default"/>
              <w:jc w:val="both"/>
              <w:rPr>
                <w:b/>
                <w:color w:val="auto"/>
                <w:sz w:val="22"/>
                <w:szCs w:val="22"/>
              </w:rPr>
            </w:pPr>
            <w:r w:rsidRPr="00F35DC4">
              <w:rPr>
                <w:b/>
                <w:color w:val="auto"/>
                <w:sz w:val="22"/>
                <w:szCs w:val="22"/>
              </w:rPr>
              <w:t>N/A</w:t>
            </w:r>
          </w:p>
        </w:tc>
      </w:tr>
      <w:tr w:rsidR="003279AA" w:rsidRPr="003279AA" w:rsidTr="00646218">
        <w:tc>
          <w:tcPr>
            <w:tcW w:w="534" w:type="dxa"/>
          </w:tcPr>
          <w:p w:rsidR="00646218" w:rsidRPr="00F35DC4" w:rsidRDefault="00646218" w:rsidP="00CB75C1">
            <w:pPr>
              <w:pStyle w:val="Default"/>
              <w:jc w:val="both"/>
              <w:rPr>
                <w:b/>
                <w:color w:val="auto"/>
                <w:sz w:val="22"/>
                <w:szCs w:val="22"/>
              </w:rPr>
            </w:pPr>
            <w:r w:rsidRPr="00F35DC4">
              <w:rPr>
                <w:b/>
                <w:color w:val="auto"/>
                <w:sz w:val="22"/>
                <w:szCs w:val="22"/>
              </w:rPr>
              <w:t>4</w:t>
            </w:r>
          </w:p>
        </w:tc>
        <w:tc>
          <w:tcPr>
            <w:tcW w:w="4394" w:type="dxa"/>
          </w:tcPr>
          <w:p w:rsidR="00646218" w:rsidRPr="00F35DC4" w:rsidRDefault="00646218" w:rsidP="00CB75C1">
            <w:pPr>
              <w:pStyle w:val="Default"/>
              <w:jc w:val="both"/>
              <w:rPr>
                <w:b/>
                <w:color w:val="auto"/>
                <w:sz w:val="22"/>
                <w:szCs w:val="22"/>
              </w:rPr>
            </w:pPr>
            <w:r w:rsidRPr="00F35DC4">
              <w:rPr>
                <w:b/>
                <w:color w:val="auto"/>
                <w:sz w:val="22"/>
                <w:szCs w:val="22"/>
              </w:rPr>
              <w:t>ACCESSABLE ENTRANCE</w:t>
            </w:r>
          </w:p>
        </w:tc>
        <w:tc>
          <w:tcPr>
            <w:tcW w:w="1276" w:type="dxa"/>
          </w:tcPr>
          <w:p w:rsidR="00646218" w:rsidRPr="00F35DC4" w:rsidRDefault="00646218" w:rsidP="00CB75C1">
            <w:pPr>
              <w:pStyle w:val="Default"/>
              <w:jc w:val="both"/>
              <w:rPr>
                <w:b/>
                <w:color w:val="auto"/>
                <w:sz w:val="22"/>
                <w:szCs w:val="22"/>
              </w:rPr>
            </w:pPr>
            <w:r w:rsidRPr="00F35DC4">
              <w:rPr>
                <w:b/>
                <w:color w:val="auto"/>
                <w:sz w:val="22"/>
                <w:szCs w:val="22"/>
              </w:rPr>
              <w:t>0</w:t>
            </w:r>
          </w:p>
        </w:tc>
        <w:tc>
          <w:tcPr>
            <w:tcW w:w="992" w:type="dxa"/>
          </w:tcPr>
          <w:p w:rsidR="00646218" w:rsidRPr="00F35DC4" w:rsidRDefault="00646218" w:rsidP="00CB75C1">
            <w:pPr>
              <w:pStyle w:val="Default"/>
              <w:jc w:val="both"/>
              <w:rPr>
                <w:b/>
                <w:color w:val="auto"/>
                <w:sz w:val="22"/>
                <w:szCs w:val="22"/>
              </w:rPr>
            </w:pPr>
            <w:r w:rsidRPr="00F35DC4">
              <w:rPr>
                <w:b/>
                <w:color w:val="auto"/>
                <w:sz w:val="22"/>
                <w:szCs w:val="22"/>
              </w:rPr>
              <w:t>1</w:t>
            </w:r>
          </w:p>
        </w:tc>
        <w:tc>
          <w:tcPr>
            <w:tcW w:w="992" w:type="dxa"/>
          </w:tcPr>
          <w:p w:rsidR="00646218" w:rsidRPr="00F35DC4" w:rsidRDefault="00646218" w:rsidP="00CB75C1">
            <w:pPr>
              <w:pStyle w:val="Default"/>
              <w:jc w:val="both"/>
              <w:rPr>
                <w:b/>
                <w:color w:val="auto"/>
                <w:sz w:val="22"/>
                <w:szCs w:val="22"/>
              </w:rPr>
            </w:pPr>
            <w:r w:rsidRPr="00F35DC4">
              <w:rPr>
                <w:b/>
                <w:color w:val="auto"/>
                <w:sz w:val="22"/>
                <w:szCs w:val="22"/>
              </w:rPr>
              <w:t>0</w:t>
            </w:r>
          </w:p>
        </w:tc>
        <w:tc>
          <w:tcPr>
            <w:tcW w:w="1217" w:type="dxa"/>
          </w:tcPr>
          <w:p w:rsidR="00646218" w:rsidRPr="00F35DC4" w:rsidRDefault="00646218" w:rsidP="00CB75C1">
            <w:pPr>
              <w:pStyle w:val="Default"/>
              <w:jc w:val="both"/>
              <w:rPr>
                <w:b/>
                <w:color w:val="auto"/>
                <w:sz w:val="22"/>
                <w:szCs w:val="22"/>
              </w:rPr>
            </w:pPr>
            <w:r w:rsidRPr="00F35DC4">
              <w:rPr>
                <w:b/>
                <w:color w:val="auto"/>
                <w:sz w:val="22"/>
                <w:szCs w:val="22"/>
              </w:rPr>
              <w:t>2</w:t>
            </w:r>
          </w:p>
        </w:tc>
      </w:tr>
      <w:tr w:rsidR="003279AA" w:rsidRPr="003279AA" w:rsidTr="00646218">
        <w:tc>
          <w:tcPr>
            <w:tcW w:w="534" w:type="dxa"/>
          </w:tcPr>
          <w:p w:rsidR="00646218" w:rsidRPr="00F35DC4" w:rsidRDefault="00646218" w:rsidP="00CB75C1">
            <w:pPr>
              <w:pStyle w:val="Default"/>
              <w:jc w:val="both"/>
              <w:rPr>
                <w:b/>
                <w:color w:val="auto"/>
                <w:sz w:val="22"/>
                <w:szCs w:val="22"/>
              </w:rPr>
            </w:pPr>
            <w:r w:rsidRPr="00F35DC4">
              <w:rPr>
                <w:b/>
                <w:color w:val="auto"/>
                <w:sz w:val="22"/>
                <w:szCs w:val="22"/>
              </w:rPr>
              <w:t>5</w:t>
            </w:r>
          </w:p>
        </w:tc>
        <w:tc>
          <w:tcPr>
            <w:tcW w:w="4394" w:type="dxa"/>
          </w:tcPr>
          <w:p w:rsidR="00646218" w:rsidRPr="00F35DC4" w:rsidRDefault="00646218" w:rsidP="00CB75C1">
            <w:pPr>
              <w:pStyle w:val="Default"/>
              <w:jc w:val="both"/>
              <w:rPr>
                <w:b/>
                <w:color w:val="auto"/>
                <w:sz w:val="22"/>
                <w:szCs w:val="22"/>
              </w:rPr>
            </w:pPr>
            <w:r w:rsidRPr="00F35DC4">
              <w:rPr>
                <w:b/>
                <w:color w:val="auto"/>
                <w:sz w:val="22"/>
                <w:szCs w:val="22"/>
              </w:rPr>
              <w:t>VISIBILITY MODIFICATIONS</w:t>
            </w:r>
          </w:p>
        </w:tc>
        <w:tc>
          <w:tcPr>
            <w:tcW w:w="1276" w:type="dxa"/>
          </w:tcPr>
          <w:p w:rsidR="00646218" w:rsidRPr="00F35DC4" w:rsidRDefault="00646218" w:rsidP="00CB75C1">
            <w:pPr>
              <w:pStyle w:val="Default"/>
              <w:jc w:val="both"/>
              <w:rPr>
                <w:b/>
                <w:color w:val="auto"/>
                <w:sz w:val="22"/>
                <w:szCs w:val="22"/>
              </w:rPr>
            </w:pPr>
            <w:r w:rsidRPr="00F35DC4">
              <w:rPr>
                <w:b/>
                <w:color w:val="auto"/>
                <w:sz w:val="22"/>
                <w:szCs w:val="22"/>
              </w:rPr>
              <w:t>0</w:t>
            </w:r>
          </w:p>
        </w:tc>
        <w:tc>
          <w:tcPr>
            <w:tcW w:w="992" w:type="dxa"/>
          </w:tcPr>
          <w:p w:rsidR="00646218" w:rsidRPr="00F35DC4" w:rsidRDefault="00646218" w:rsidP="00CB75C1">
            <w:pPr>
              <w:pStyle w:val="Default"/>
              <w:jc w:val="both"/>
              <w:rPr>
                <w:b/>
                <w:color w:val="auto"/>
                <w:sz w:val="22"/>
                <w:szCs w:val="22"/>
              </w:rPr>
            </w:pPr>
            <w:r w:rsidRPr="00F35DC4">
              <w:rPr>
                <w:b/>
                <w:color w:val="auto"/>
                <w:sz w:val="22"/>
                <w:szCs w:val="22"/>
              </w:rPr>
              <w:t>0</w:t>
            </w:r>
          </w:p>
        </w:tc>
        <w:tc>
          <w:tcPr>
            <w:tcW w:w="992" w:type="dxa"/>
          </w:tcPr>
          <w:p w:rsidR="00646218" w:rsidRPr="00F35DC4" w:rsidRDefault="00646218" w:rsidP="00CB75C1">
            <w:pPr>
              <w:pStyle w:val="Default"/>
              <w:jc w:val="both"/>
              <w:rPr>
                <w:b/>
                <w:color w:val="auto"/>
                <w:sz w:val="22"/>
                <w:szCs w:val="22"/>
              </w:rPr>
            </w:pPr>
            <w:r w:rsidRPr="00F35DC4">
              <w:rPr>
                <w:b/>
                <w:color w:val="auto"/>
                <w:sz w:val="22"/>
                <w:szCs w:val="22"/>
              </w:rPr>
              <w:t>0</w:t>
            </w:r>
          </w:p>
        </w:tc>
        <w:tc>
          <w:tcPr>
            <w:tcW w:w="1217" w:type="dxa"/>
          </w:tcPr>
          <w:p w:rsidR="00646218" w:rsidRPr="00F35DC4" w:rsidRDefault="00646218" w:rsidP="00CB75C1">
            <w:pPr>
              <w:pStyle w:val="Default"/>
              <w:jc w:val="both"/>
              <w:rPr>
                <w:b/>
                <w:color w:val="auto"/>
                <w:sz w:val="22"/>
                <w:szCs w:val="22"/>
              </w:rPr>
            </w:pPr>
            <w:r w:rsidRPr="00F35DC4">
              <w:rPr>
                <w:b/>
                <w:color w:val="auto"/>
                <w:sz w:val="22"/>
                <w:szCs w:val="22"/>
              </w:rPr>
              <w:t>0</w:t>
            </w:r>
          </w:p>
        </w:tc>
      </w:tr>
      <w:tr w:rsidR="003279AA" w:rsidRPr="003279AA" w:rsidTr="00646218">
        <w:tc>
          <w:tcPr>
            <w:tcW w:w="534" w:type="dxa"/>
          </w:tcPr>
          <w:p w:rsidR="00646218" w:rsidRPr="00F35DC4" w:rsidRDefault="00646218" w:rsidP="00CB75C1">
            <w:pPr>
              <w:pStyle w:val="Default"/>
              <w:jc w:val="both"/>
              <w:rPr>
                <w:b/>
                <w:color w:val="auto"/>
                <w:sz w:val="22"/>
                <w:szCs w:val="22"/>
              </w:rPr>
            </w:pPr>
            <w:r w:rsidRPr="00F35DC4">
              <w:rPr>
                <w:b/>
                <w:color w:val="auto"/>
                <w:sz w:val="22"/>
                <w:szCs w:val="22"/>
              </w:rPr>
              <w:t>6</w:t>
            </w:r>
          </w:p>
        </w:tc>
        <w:tc>
          <w:tcPr>
            <w:tcW w:w="4394" w:type="dxa"/>
          </w:tcPr>
          <w:p w:rsidR="00646218" w:rsidRPr="00F35DC4" w:rsidRDefault="00646218" w:rsidP="00CB75C1">
            <w:pPr>
              <w:pStyle w:val="Default"/>
              <w:jc w:val="both"/>
              <w:rPr>
                <w:b/>
                <w:color w:val="auto"/>
                <w:sz w:val="22"/>
                <w:szCs w:val="22"/>
              </w:rPr>
            </w:pPr>
            <w:r w:rsidRPr="00F35DC4">
              <w:rPr>
                <w:b/>
                <w:color w:val="auto"/>
                <w:sz w:val="22"/>
                <w:szCs w:val="22"/>
              </w:rPr>
              <w:t>LOWERED COUNTERS</w:t>
            </w:r>
          </w:p>
        </w:tc>
        <w:tc>
          <w:tcPr>
            <w:tcW w:w="1276" w:type="dxa"/>
          </w:tcPr>
          <w:p w:rsidR="00646218" w:rsidRPr="00F35DC4" w:rsidRDefault="00646218" w:rsidP="00CB75C1">
            <w:pPr>
              <w:pStyle w:val="Default"/>
              <w:jc w:val="both"/>
              <w:rPr>
                <w:b/>
                <w:color w:val="auto"/>
                <w:sz w:val="22"/>
                <w:szCs w:val="22"/>
              </w:rPr>
            </w:pPr>
            <w:r w:rsidRPr="00F35DC4">
              <w:rPr>
                <w:b/>
                <w:color w:val="auto"/>
                <w:sz w:val="22"/>
                <w:szCs w:val="22"/>
              </w:rPr>
              <w:t>0</w:t>
            </w:r>
          </w:p>
        </w:tc>
        <w:tc>
          <w:tcPr>
            <w:tcW w:w="992" w:type="dxa"/>
          </w:tcPr>
          <w:p w:rsidR="00646218" w:rsidRPr="00F35DC4" w:rsidRDefault="00646218" w:rsidP="00CB75C1">
            <w:pPr>
              <w:pStyle w:val="Default"/>
              <w:jc w:val="both"/>
              <w:rPr>
                <w:b/>
                <w:color w:val="auto"/>
                <w:sz w:val="22"/>
                <w:szCs w:val="22"/>
              </w:rPr>
            </w:pPr>
            <w:r w:rsidRPr="00F35DC4">
              <w:rPr>
                <w:b/>
                <w:color w:val="auto"/>
                <w:sz w:val="22"/>
                <w:szCs w:val="22"/>
              </w:rPr>
              <w:t>0</w:t>
            </w:r>
          </w:p>
        </w:tc>
        <w:tc>
          <w:tcPr>
            <w:tcW w:w="992" w:type="dxa"/>
          </w:tcPr>
          <w:p w:rsidR="00646218" w:rsidRPr="00F35DC4" w:rsidRDefault="00646218" w:rsidP="00CB75C1">
            <w:pPr>
              <w:pStyle w:val="Default"/>
              <w:jc w:val="both"/>
              <w:rPr>
                <w:b/>
                <w:color w:val="auto"/>
                <w:sz w:val="22"/>
                <w:szCs w:val="22"/>
              </w:rPr>
            </w:pPr>
            <w:r w:rsidRPr="00F35DC4">
              <w:rPr>
                <w:b/>
                <w:color w:val="auto"/>
                <w:sz w:val="22"/>
                <w:szCs w:val="22"/>
              </w:rPr>
              <w:t>0</w:t>
            </w:r>
          </w:p>
        </w:tc>
        <w:tc>
          <w:tcPr>
            <w:tcW w:w="1217" w:type="dxa"/>
          </w:tcPr>
          <w:p w:rsidR="00646218" w:rsidRPr="00F35DC4" w:rsidRDefault="00646218" w:rsidP="00CB75C1">
            <w:pPr>
              <w:pStyle w:val="Default"/>
              <w:jc w:val="both"/>
              <w:rPr>
                <w:b/>
                <w:color w:val="auto"/>
                <w:sz w:val="22"/>
                <w:szCs w:val="22"/>
              </w:rPr>
            </w:pPr>
            <w:r w:rsidRPr="00F35DC4">
              <w:rPr>
                <w:b/>
                <w:color w:val="auto"/>
                <w:sz w:val="22"/>
                <w:szCs w:val="22"/>
              </w:rPr>
              <w:t>0</w:t>
            </w:r>
          </w:p>
        </w:tc>
      </w:tr>
      <w:tr w:rsidR="003279AA" w:rsidRPr="003279AA" w:rsidTr="00646218">
        <w:tc>
          <w:tcPr>
            <w:tcW w:w="534" w:type="dxa"/>
          </w:tcPr>
          <w:p w:rsidR="00646218" w:rsidRPr="00F35DC4" w:rsidRDefault="00646218" w:rsidP="00CB75C1">
            <w:pPr>
              <w:pStyle w:val="Default"/>
              <w:jc w:val="both"/>
              <w:rPr>
                <w:b/>
                <w:color w:val="auto"/>
                <w:sz w:val="22"/>
                <w:szCs w:val="22"/>
              </w:rPr>
            </w:pPr>
            <w:r w:rsidRPr="00F35DC4">
              <w:rPr>
                <w:b/>
                <w:color w:val="auto"/>
                <w:sz w:val="22"/>
                <w:szCs w:val="22"/>
              </w:rPr>
              <w:t>7</w:t>
            </w:r>
          </w:p>
        </w:tc>
        <w:tc>
          <w:tcPr>
            <w:tcW w:w="4394" w:type="dxa"/>
          </w:tcPr>
          <w:p w:rsidR="00646218" w:rsidRPr="00F35DC4" w:rsidRDefault="00646218" w:rsidP="00CB75C1">
            <w:pPr>
              <w:pStyle w:val="Default"/>
              <w:jc w:val="both"/>
              <w:rPr>
                <w:b/>
                <w:color w:val="auto"/>
                <w:sz w:val="22"/>
                <w:szCs w:val="22"/>
              </w:rPr>
            </w:pPr>
            <w:r w:rsidRPr="00F35DC4">
              <w:rPr>
                <w:b/>
                <w:color w:val="auto"/>
                <w:sz w:val="22"/>
                <w:szCs w:val="22"/>
              </w:rPr>
              <w:t xml:space="preserve">EASY </w:t>
            </w:r>
            <w:r w:rsidR="00381FE4" w:rsidRPr="00F35DC4">
              <w:rPr>
                <w:b/>
                <w:color w:val="auto"/>
                <w:sz w:val="22"/>
                <w:szCs w:val="22"/>
              </w:rPr>
              <w:t>INTERNAL</w:t>
            </w:r>
            <w:r w:rsidR="00B64BEB" w:rsidRPr="00F35DC4">
              <w:rPr>
                <w:b/>
                <w:color w:val="auto"/>
                <w:sz w:val="22"/>
                <w:szCs w:val="22"/>
              </w:rPr>
              <w:t xml:space="preserve"> </w:t>
            </w:r>
            <w:r w:rsidRPr="00F35DC4">
              <w:rPr>
                <w:b/>
                <w:color w:val="auto"/>
                <w:sz w:val="22"/>
                <w:szCs w:val="22"/>
              </w:rPr>
              <w:t>FLOW</w:t>
            </w:r>
          </w:p>
        </w:tc>
        <w:tc>
          <w:tcPr>
            <w:tcW w:w="1276" w:type="dxa"/>
          </w:tcPr>
          <w:p w:rsidR="00646218" w:rsidRPr="00F35DC4" w:rsidRDefault="00646218" w:rsidP="00CB75C1">
            <w:pPr>
              <w:pStyle w:val="Default"/>
              <w:jc w:val="both"/>
              <w:rPr>
                <w:b/>
                <w:color w:val="auto"/>
                <w:sz w:val="22"/>
                <w:szCs w:val="22"/>
              </w:rPr>
            </w:pPr>
            <w:r w:rsidRPr="00F35DC4">
              <w:rPr>
                <w:b/>
                <w:color w:val="auto"/>
                <w:sz w:val="22"/>
                <w:szCs w:val="22"/>
              </w:rPr>
              <w:t>0</w:t>
            </w:r>
          </w:p>
        </w:tc>
        <w:tc>
          <w:tcPr>
            <w:tcW w:w="992" w:type="dxa"/>
          </w:tcPr>
          <w:p w:rsidR="00646218" w:rsidRPr="00F35DC4" w:rsidRDefault="00646218" w:rsidP="00CB75C1">
            <w:pPr>
              <w:pStyle w:val="Default"/>
              <w:jc w:val="both"/>
              <w:rPr>
                <w:b/>
                <w:color w:val="auto"/>
                <w:sz w:val="22"/>
                <w:szCs w:val="22"/>
              </w:rPr>
            </w:pPr>
            <w:r w:rsidRPr="00F35DC4">
              <w:rPr>
                <w:b/>
                <w:color w:val="auto"/>
                <w:sz w:val="22"/>
                <w:szCs w:val="22"/>
              </w:rPr>
              <w:t>2</w:t>
            </w:r>
          </w:p>
        </w:tc>
        <w:tc>
          <w:tcPr>
            <w:tcW w:w="992" w:type="dxa"/>
          </w:tcPr>
          <w:p w:rsidR="00646218" w:rsidRPr="00F35DC4" w:rsidRDefault="00646218" w:rsidP="00CB75C1">
            <w:pPr>
              <w:pStyle w:val="Default"/>
              <w:jc w:val="both"/>
              <w:rPr>
                <w:b/>
                <w:color w:val="auto"/>
                <w:sz w:val="22"/>
                <w:szCs w:val="22"/>
              </w:rPr>
            </w:pPr>
            <w:r w:rsidRPr="00F35DC4">
              <w:rPr>
                <w:b/>
                <w:color w:val="auto"/>
                <w:sz w:val="22"/>
                <w:szCs w:val="22"/>
              </w:rPr>
              <w:t>0</w:t>
            </w:r>
          </w:p>
        </w:tc>
        <w:tc>
          <w:tcPr>
            <w:tcW w:w="1217" w:type="dxa"/>
          </w:tcPr>
          <w:p w:rsidR="00646218" w:rsidRPr="00F35DC4" w:rsidRDefault="00646218" w:rsidP="00CB75C1">
            <w:pPr>
              <w:pStyle w:val="Default"/>
              <w:jc w:val="both"/>
              <w:rPr>
                <w:b/>
                <w:color w:val="auto"/>
                <w:sz w:val="22"/>
                <w:szCs w:val="22"/>
              </w:rPr>
            </w:pPr>
            <w:r w:rsidRPr="00F35DC4">
              <w:rPr>
                <w:b/>
                <w:color w:val="auto"/>
                <w:sz w:val="22"/>
                <w:szCs w:val="22"/>
              </w:rPr>
              <w:t>1</w:t>
            </w:r>
          </w:p>
        </w:tc>
      </w:tr>
      <w:tr w:rsidR="003279AA" w:rsidRPr="003279AA" w:rsidTr="00646218">
        <w:tc>
          <w:tcPr>
            <w:tcW w:w="534" w:type="dxa"/>
          </w:tcPr>
          <w:p w:rsidR="00646218" w:rsidRPr="00F35DC4" w:rsidRDefault="00646218" w:rsidP="00CB75C1">
            <w:pPr>
              <w:pStyle w:val="Default"/>
              <w:jc w:val="both"/>
              <w:rPr>
                <w:b/>
                <w:color w:val="auto"/>
                <w:sz w:val="22"/>
                <w:szCs w:val="22"/>
              </w:rPr>
            </w:pPr>
            <w:r w:rsidRPr="00F35DC4">
              <w:rPr>
                <w:b/>
                <w:color w:val="auto"/>
                <w:sz w:val="22"/>
                <w:szCs w:val="22"/>
              </w:rPr>
              <w:t>8</w:t>
            </w:r>
          </w:p>
        </w:tc>
        <w:tc>
          <w:tcPr>
            <w:tcW w:w="4394" w:type="dxa"/>
          </w:tcPr>
          <w:p w:rsidR="00646218" w:rsidRPr="00F35DC4" w:rsidRDefault="00646218" w:rsidP="00CB75C1">
            <w:pPr>
              <w:pStyle w:val="Default"/>
              <w:jc w:val="both"/>
              <w:rPr>
                <w:b/>
                <w:color w:val="auto"/>
                <w:sz w:val="22"/>
                <w:szCs w:val="22"/>
              </w:rPr>
            </w:pPr>
            <w:r w:rsidRPr="00F35DC4">
              <w:rPr>
                <w:b/>
                <w:color w:val="auto"/>
                <w:sz w:val="22"/>
                <w:szCs w:val="22"/>
              </w:rPr>
              <w:t>COMPREHENSIBLE SIGNAGE</w:t>
            </w:r>
          </w:p>
        </w:tc>
        <w:tc>
          <w:tcPr>
            <w:tcW w:w="1276" w:type="dxa"/>
          </w:tcPr>
          <w:p w:rsidR="00646218" w:rsidRPr="00F35DC4" w:rsidRDefault="00646218" w:rsidP="00CB75C1">
            <w:pPr>
              <w:pStyle w:val="Default"/>
              <w:jc w:val="both"/>
              <w:rPr>
                <w:b/>
                <w:color w:val="auto"/>
                <w:sz w:val="22"/>
                <w:szCs w:val="22"/>
              </w:rPr>
            </w:pPr>
            <w:r w:rsidRPr="00F35DC4">
              <w:rPr>
                <w:b/>
                <w:color w:val="auto"/>
                <w:sz w:val="22"/>
                <w:szCs w:val="22"/>
              </w:rPr>
              <w:t>0</w:t>
            </w:r>
          </w:p>
        </w:tc>
        <w:tc>
          <w:tcPr>
            <w:tcW w:w="992" w:type="dxa"/>
          </w:tcPr>
          <w:p w:rsidR="00646218" w:rsidRPr="00F35DC4" w:rsidRDefault="00646218" w:rsidP="00CB75C1">
            <w:pPr>
              <w:pStyle w:val="Default"/>
              <w:jc w:val="both"/>
              <w:rPr>
                <w:b/>
                <w:color w:val="auto"/>
                <w:sz w:val="22"/>
                <w:szCs w:val="22"/>
              </w:rPr>
            </w:pPr>
            <w:r w:rsidRPr="00F35DC4">
              <w:rPr>
                <w:b/>
                <w:color w:val="auto"/>
                <w:sz w:val="22"/>
                <w:szCs w:val="22"/>
              </w:rPr>
              <w:t>0</w:t>
            </w:r>
          </w:p>
        </w:tc>
        <w:tc>
          <w:tcPr>
            <w:tcW w:w="992" w:type="dxa"/>
          </w:tcPr>
          <w:p w:rsidR="00646218" w:rsidRPr="00F35DC4" w:rsidRDefault="00646218" w:rsidP="00CB75C1">
            <w:pPr>
              <w:pStyle w:val="Default"/>
              <w:jc w:val="both"/>
              <w:rPr>
                <w:b/>
                <w:color w:val="auto"/>
                <w:sz w:val="22"/>
                <w:szCs w:val="22"/>
              </w:rPr>
            </w:pPr>
            <w:r w:rsidRPr="00F35DC4">
              <w:rPr>
                <w:b/>
                <w:color w:val="auto"/>
                <w:sz w:val="22"/>
                <w:szCs w:val="22"/>
              </w:rPr>
              <w:t>0</w:t>
            </w:r>
          </w:p>
        </w:tc>
        <w:tc>
          <w:tcPr>
            <w:tcW w:w="1217" w:type="dxa"/>
          </w:tcPr>
          <w:p w:rsidR="00646218" w:rsidRPr="00F35DC4" w:rsidRDefault="00646218" w:rsidP="00CB75C1">
            <w:pPr>
              <w:pStyle w:val="Default"/>
              <w:jc w:val="both"/>
              <w:rPr>
                <w:b/>
                <w:color w:val="auto"/>
                <w:sz w:val="22"/>
                <w:szCs w:val="22"/>
              </w:rPr>
            </w:pPr>
            <w:r w:rsidRPr="00F35DC4">
              <w:rPr>
                <w:b/>
                <w:color w:val="auto"/>
                <w:sz w:val="22"/>
                <w:szCs w:val="22"/>
              </w:rPr>
              <w:t>0</w:t>
            </w:r>
          </w:p>
        </w:tc>
      </w:tr>
      <w:tr w:rsidR="003279AA" w:rsidRPr="003279AA" w:rsidTr="00646218">
        <w:tc>
          <w:tcPr>
            <w:tcW w:w="534" w:type="dxa"/>
          </w:tcPr>
          <w:p w:rsidR="00646218" w:rsidRPr="00F35DC4" w:rsidRDefault="00646218" w:rsidP="00CB75C1">
            <w:pPr>
              <w:pStyle w:val="Default"/>
              <w:jc w:val="both"/>
              <w:rPr>
                <w:b/>
                <w:color w:val="auto"/>
                <w:sz w:val="22"/>
                <w:szCs w:val="22"/>
              </w:rPr>
            </w:pPr>
            <w:r w:rsidRPr="00F35DC4">
              <w:rPr>
                <w:b/>
                <w:color w:val="auto"/>
                <w:sz w:val="22"/>
                <w:szCs w:val="22"/>
              </w:rPr>
              <w:t>9</w:t>
            </w:r>
          </w:p>
        </w:tc>
        <w:tc>
          <w:tcPr>
            <w:tcW w:w="4394" w:type="dxa"/>
          </w:tcPr>
          <w:p w:rsidR="00646218" w:rsidRPr="00F35DC4" w:rsidRDefault="00646218" w:rsidP="00CB75C1">
            <w:pPr>
              <w:pStyle w:val="Default"/>
              <w:jc w:val="both"/>
              <w:rPr>
                <w:b/>
                <w:color w:val="auto"/>
                <w:sz w:val="22"/>
                <w:szCs w:val="22"/>
              </w:rPr>
            </w:pPr>
            <w:r w:rsidRPr="00F35DC4">
              <w:rPr>
                <w:b/>
                <w:color w:val="auto"/>
                <w:sz w:val="22"/>
                <w:szCs w:val="22"/>
              </w:rPr>
              <w:t>VIABLE LEVEL CHANGES</w:t>
            </w:r>
          </w:p>
        </w:tc>
        <w:tc>
          <w:tcPr>
            <w:tcW w:w="1276" w:type="dxa"/>
          </w:tcPr>
          <w:p w:rsidR="00646218" w:rsidRPr="00F35DC4" w:rsidRDefault="00646218" w:rsidP="00CB75C1">
            <w:pPr>
              <w:pStyle w:val="Default"/>
              <w:jc w:val="both"/>
              <w:rPr>
                <w:b/>
                <w:color w:val="auto"/>
                <w:sz w:val="22"/>
                <w:szCs w:val="22"/>
              </w:rPr>
            </w:pPr>
            <w:r w:rsidRPr="00F35DC4">
              <w:rPr>
                <w:b/>
                <w:color w:val="auto"/>
                <w:sz w:val="22"/>
                <w:szCs w:val="22"/>
              </w:rPr>
              <w:t>0</w:t>
            </w:r>
          </w:p>
        </w:tc>
        <w:tc>
          <w:tcPr>
            <w:tcW w:w="992" w:type="dxa"/>
          </w:tcPr>
          <w:p w:rsidR="00646218" w:rsidRPr="00F35DC4" w:rsidRDefault="00646218" w:rsidP="00CB75C1">
            <w:pPr>
              <w:pStyle w:val="Default"/>
              <w:jc w:val="both"/>
              <w:rPr>
                <w:b/>
                <w:color w:val="auto"/>
                <w:sz w:val="22"/>
                <w:szCs w:val="22"/>
              </w:rPr>
            </w:pPr>
            <w:r w:rsidRPr="00F35DC4">
              <w:rPr>
                <w:b/>
                <w:color w:val="auto"/>
                <w:sz w:val="22"/>
                <w:szCs w:val="22"/>
              </w:rPr>
              <w:t>N/A</w:t>
            </w:r>
          </w:p>
        </w:tc>
        <w:tc>
          <w:tcPr>
            <w:tcW w:w="992" w:type="dxa"/>
          </w:tcPr>
          <w:p w:rsidR="00646218" w:rsidRPr="00F35DC4" w:rsidRDefault="00646218" w:rsidP="00CB75C1">
            <w:pPr>
              <w:pStyle w:val="Default"/>
              <w:jc w:val="both"/>
              <w:rPr>
                <w:b/>
                <w:color w:val="auto"/>
                <w:sz w:val="22"/>
                <w:szCs w:val="22"/>
              </w:rPr>
            </w:pPr>
            <w:r w:rsidRPr="00F35DC4">
              <w:rPr>
                <w:b/>
                <w:color w:val="auto"/>
                <w:sz w:val="22"/>
                <w:szCs w:val="22"/>
              </w:rPr>
              <w:t>0</w:t>
            </w:r>
          </w:p>
        </w:tc>
        <w:tc>
          <w:tcPr>
            <w:tcW w:w="1217" w:type="dxa"/>
          </w:tcPr>
          <w:p w:rsidR="00646218" w:rsidRPr="00F35DC4" w:rsidRDefault="00646218" w:rsidP="00CB75C1">
            <w:pPr>
              <w:pStyle w:val="Default"/>
              <w:jc w:val="both"/>
              <w:rPr>
                <w:b/>
                <w:color w:val="auto"/>
                <w:sz w:val="22"/>
                <w:szCs w:val="22"/>
              </w:rPr>
            </w:pPr>
            <w:r w:rsidRPr="00F35DC4">
              <w:rPr>
                <w:b/>
                <w:color w:val="auto"/>
                <w:sz w:val="22"/>
                <w:szCs w:val="22"/>
              </w:rPr>
              <w:t>N/A</w:t>
            </w:r>
          </w:p>
        </w:tc>
      </w:tr>
      <w:tr w:rsidR="003279AA" w:rsidRPr="003279AA" w:rsidTr="00646218">
        <w:tc>
          <w:tcPr>
            <w:tcW w:w="534" w:type="dxa"/>
          </w:tcPr>
          <w:p w:rsidR="00646218" w:rsidRPr="00F35DC4" w:rsidRDefault="00646218" w:rsidP="00CB75C1">
            <w:pPr>
              <w:pStyle w:val="Default"/>
              <w:jc w:val="both"/>
              <w:rPr>
                <w:b/>
                <w:color w:val="auto"/>
                <w:sz w:val="22"/>
                <w:szCs w:val="22"/>
              </w:rPr>
            </w:pPr>
            <w:r w:rsidRPr="00F35DC4">
              <w:rPr>
                <w:b/>
                <w:color w:val="auto"/>
                <w:sz w:val="22"/>
                <w:szCs w:val="22"/>
              </w:rPr>
              <w:t>10</w:t>
            </w:r>
          </w:p>
        </w:tc>
        <w:tc>
          <w:tcPr>
            <w:tcW w:w="4394" w:type="dxa"/>
          </w:tcPr>
          <w:p w:rsidR="00646218" w:rsidRPr="00F35DC4" w:rsidRDefault="00646218" w:rsidP="00CB75C1">
            <w:pPr>
              <w:pStyle w:val="Default"/>
              <w:jc w:val="both"/>
              <w:rPr>
                <w:b/>
                <w:color w:val="auto"/>
                <w:sz w:val="22"/>
                <w:szCs w:val="22"/>
              </w:rPr>
            </w:pPr>
            <w:r w:rsidRPr="00F35DC4">
              <w:rPr>
                <w:b/>
                <w:color w:val="auto"/>
                <w:sz w:val="22"/>
                <w:szCs w:val="22"/>
              </w:rPr>
              <w:t>ACCESSIBLE TOILETS</w:t>
            </w:r>
          </w:p>
        </w:tc>
        <w:tc>
          <w:tcPr>
            <w:tcW w:w="1276" w:type="dxa"/>
          </w:tcPr>
          <w:p w:rsidR="00646218" w:rsidRPr="00F35DC4" w:rsidRDefault="00646218" w:rsidP="00CB75C1">
            <w:pPr>
              <w:pStyle w:val="Default"/>
              <w:jc w:val="both"/>
              <w:rPr>
                <w:b/>
                <w:color w:val="auto"/>
                <w:sz w:val="22"/>
                <w:szCs w:val="22"/>
              </w:rPr>
            </w:pPr>
            <w:r w:rsidRPr="00F35DC4">
              <w:rPr>
                <w:b/>
                <w:color w:val="auto"/>
                <w:sz w:val="22"/>
                <w:szCs w:val="22"/>
              </w:rPr>
              <w:t>0</w:t>
            </w:r>
          </w:p>
        </w:tc>
        <w:tc>
          <w:tcPr>
            <w:tcW w:w="992" w:type="dxa"/>
          </w:tcPr>
          <w:p w:rsidR="00646218" w:rsidRPr="00F35DC4" w:rsidRDefault="00646218" w:rsidP="00CB75C1">
            <w:pPr>
              <w:pStyle w:val="Default"/>
              <w:jc w:val="both"/>
              <w:rPr>
                <w:b/>
                <w:color w:val="auto"/>
                <w:sz w:val="22"/>
                <w:szCs w:val="22"/>
              </w:rPr>
            </w:pPr>
            <w:r w:rsidRPr="00F35DC4">
              <w:rPr>
                <w:b/>
                <w:color w:val="auto"/>
                <w:sz w:val="22"/>
                <w:szCs w:val="22"/>
              </w:rPr>
              <w:t>N/A</w:t>
            </w:r>
          </w:p>
        </w:tc>
        <w:tc>
          <w:tcPr>
            <w:tcW w:w="992" w:type="dxa"/>
          </w:tcPr>
          <w:p w:rsidR="00646218" w:rsidRPr="00F35DC4" w:rsidRDefault="00646218" w:rsidP="00CB75C1">
            <w:pPr>
              <w:pStyle w:val="Default"/>
              <w:jc w:val="both"/>
              <w:rPr>
                <w:b/>
                <w:color w:val="auto"/>
                <w:sz w:val="22"/>
                <w:szCs w:val="22"/>
              </w:rPr>
            </w:pPr>
            <w:r w:rsidRPr="00F35DC4">
              <w:rPr>
                <w:b/>
                <w:color w:val="auto"/>
                <w:sz w:val="22"/>
                <w:szCs w:val="22"/>
              </w:rPr>
              <w:t>N/A</w:t>
            </w:r>
          </w:p>
        </w:tc>
        <w:tc>
          <w:tcPr>
            <w:tcW w:w="1217" w:type="dxa"/>
          </w:tcPr>
          <w:p w:rsidR="00646218" w:rsidRPr="00F35DC4" w:rsidRDefault="00646218" w:rsidP="00CB75C1">
            <w:pPr>
              <w:pStyle w:val="Default"/>
              <w:jc w:val="both"/>
              <w:rPr>
                <w:b/>
                <w:color w:val="auto"/>
                <w:sz w:val="22"/>
                <w:szCs w:val="22"/>
              </w:rPr>
            </w:pPr>
            <w:r w:rsidRPr="00F35DC4">
              <w:rPr>
                <w:b/>
                <w:color w:val="auto"/>
                <w:sz w:val="22"/>
                <w:szCs w:val="22"/>
              </w:rPr>
              <w:t>N/A</w:t>
            </w:r>
          </w:p>
        </w:tc>
      </w:tr>
      <w:tr w:rsidR="003279AA" w:rsidRPr="003279AA" w:rsidTr="00646218">
        <w:tc>
          <w:tcPr>
            <w:tcW w:w="534" w:type="dxa"/>
          </w:tcPr>
          <w:p w:rsidR="00646218" w:rsidRPr="00F35DC4" w:rsidRDefault="00646218" w:rsidP="00CB75C1">
            <w:pPr>
              <w:pStyle w:val="Default"/>
              <w:jc w:val="both"/>
              <w:rPr>
                <w:b/>
                <w:color w:val="auto"/>
                <w:sz w:val="22"/>
                <w:szCs w:val="22"/>
              </w:rPr>
            </w:pPr>
            <w:r w:rsidRPr="00F35DC4">
              <w:rPr>
                <w:b/>
                <w:color w:val="auto"/>
                <w:sz w:val="22"/>
                <w:szCs w:val="22"/>
              </w:rPr>
              <w:t>11</w:t>
            </w:r>
          </w:p>
        </w:tc>
        <w:tc>
          <w:tcPr>
            <w:tcW w:w="4394" w:type="dxa"/>
          </w:tcPr>
          <w:p w:rsidR="00646218" w:rsidRPr="00F35DC4" w:rsidRDefault="00646218" w:rsidP="00CB75C1">
            <w:pPr>
              <w:pStyle w:val="Default"/>
              <w:jc w:val="both"/>
              <w:rPr>
                <w:b/>
                <w:color w:val="auto"/>
                <w:sz w:val="22"/>
                <w:szCs w:val="22"/>
              </w:rPr>
            </w:pPr>
            <w:r w:rsidRPr="00F35DC4">
              <w:rPr>
                <w:b/>
                <w:color w:val="auto"/>
                <w:sz w:val="22"/>
                <w:szCs w:val="22"/>
              </w:rPr>
              <w:t>DISABLED TOILET</w:t>
            </w:r>
          </w:p>
        </w:tc>
        <w:tc>
          <w:tcPr>
            <w:tcW w:w="1276" w:type="dxa"/>
          </w:tcPr>
          <w:p w:rsidR="00646218" w:rsidRPr="00F35DC4" w:rsidRDefault="00646218" w:rsidP="00CB75C1">
            <w:pPr>
              <w:pStyle w:val="Default"/>
              <w:jc w:val="both"/>
              <w:rPr>
                <w:b/>
                <w:color w:val="auto"/>
                <w:sz w:val="22"/>
                <w:szCs w:val="22"/>
              </w:rPr>
            </w:pPr>
            <w:r w:rsidRPr="00F35DC4">
              <w:rPr>
                <w:b/>
                <w:color w:val="auto"/>
                <w:sz w:val="22"/>
                <w:szCs w:val="22"/>
              </w:rPr>
              <w:t>0</w:t>
            </w:r>
            <w:r w:rsidR="00823E42" w:rsidRPr="00F35DC4">
              <w:rPr>
                <w:b/>
                <w:color w:val="auto"/>
                <w:sz w:val="22"/>
                <w:szCs w:val="22"/>
              </w:rPr>
              <w:t>.5</w:t>
            </w:r>
          </w:p>
        </w:tc>
        <w:tc>
          <w:tcPr>
            <w:tcW w:w="992" w:type="dxa"/>
          </w:tcPr>
          <w:p w:rsidR="00646218" w:rsidRPr="00F35DC4" w:rsidRDefault="00646218" w:rsidP="00CB75C1">
            <w:pPr>
              <w:pStyle w:val="Default"/>
              <w:jc w:val="both"/>
              <w:rPr>
                <w:b/>
                <w:color w:val="auto"/>
                <w:sz w:val="22"/>
                <w:szCs w:val="22"/>
              </w:rPr>
            </w:pPr>
            <w:r w:rsidRPr="00F35DC4">
              <w:rPr>
                <w:b/>
                <w:color w:val="auto"/>
                <w:sz w:val="22"/>
                <w:szCs w:val="22"/>
              </w:rPr>
              <w:t>N/A</w:t>
            </w:r>
          </w:p>
        </w:tc>
        <w:tc>
          <w:tcPr>
            <w:tcW w:w="992" w:type="dxa"/>
          </w:tcPr>
          <w:p w:rsidR="00646218" w:rsidRPr="00F35DC4" w:rsidRDefault="00646218" w:rsidP="00CB75C1">
            <w:pPr>
              <w:pStyle w:val="Default"/>
              <w:jc w:val="both"/>
              <w:rPr>
                <w:b/>
                <w:color w:val="auto"/>
                <w:sz w:val="22"/>
                <w:szCs w:val="22"/>
              </w:rPr>
            </w:pPr>
            <w:r w:rsidRPr="00F35DC4">
              <w:rPr>
                <w:b/>
                <w:color w:val="auto"/>
                <w:sz w:val="22"/>
                <w:szCs w:val="22"/>
              </w:rPr>
              <w:t>N/A</w:t>
            </w:r>
          </w:p>
        </w:tc>
        <w:tc>
          <w:tcPr>
            <w:tcW w:w="1217" w:type="dxa"/>
          </w:tcPr>
          <w:p w:rsidR="00646218" w:rsidRPr="00F35DC4" w:rsidRDefault="00646218" w:rsidP="00CB75C1">
            <w:pPr>
              <w:pStyle w:val="Default"/>
              <w:jc w:val="both"/>
              <w:rPr>
                <w:b/>
                <w:color w:val="auto"/>
                <w:sz w:val="22"/>
                <w:szCs w:val="22"/>
              </w:rPr>
            </w:pPr>
            <w:r w:rsidRPr="00F35DC4">
              <w:rPr>
                <w:b/>
                <w:color w:val="auto"/>
                <w:sz w:val="22"/>
                <w:szCs w:val="22"/>
              </w:rPr>
              <w:t>N/A</w:t>
            </w:r>
          </w:p>
        </w:tc>
      </w:tr>
      <w:tr w:rsidR="003279AA" w:rsidRPr="003279AA" w:rsidTr="00646218">
        <w:tc>
          <w:tcPr>
            <w:tcW w:w="534" w:type="dxa"/>
          </w:tcPr>
          <w:p w:rsidR="00384AB3" w:rsidRPr="00F35DC4" w:rsidRDefault="00384AB3" w:rsidP="00CB75C1">
            <w:pPr>
              <w:pStyle w:val="Default"/>
              <w:jc w:val="both"/>
              <w:rPr>
                <w:b/>
                <w:color w:val="auto"/>
                <w:sz w:val="22"/>
                <w:szCs w:val="22"/>
              </w:rPr>
            </w:pPr>
            <w:r w:rsidRPr="00F35DC4">
              <w:rPr>
                <w:b/>
                <w:color w:val="auto"/>
                <w:sz w:val="22"/>
                <w:szCs w:val="22"/>
              </w:rPr>
              <w:t>12</w:t>
            </w:r>
          </w:p>
        </w:tc>
        <w:tc>
          <w:tcPr>
            <w:tcW w:w="4394" w:type="dxa"/>
          </w:tcPr>
          <w:p w:rsidR="00384AB3" w:rsidRPr="00F35DC4" w:rsidRDefault="00646218" w:rsidP="00CB75C1">
            <w:pPr>
              <w:pStyle w:val="Default"/>
              <w:jc w:val="both"/>
              <w:rPr>
                <w:b/>
                <w:color w:val="auto"/>
                <w:sz w:val="22"/>
                <w:szCs w:val="22"/>
              </w:rPr>
            </w:pPr>
            <w:r w:rsidRPr="00F35DC4">
              <w:rPr>
                <w:b/>
                <w:color w:val="auto"/>
                <w:sz w:val="22"/>
                <w:szCs w:val="22"/>
              </w:rPr>
              <w:t>DEDICATED DISABLED WORK</w:t>
            </w:r>
          </w:p>
        </w:tc>
        <w:tc>
          <w:tcPr>
            <w:tcW w:w="1276" w:type="dxa"/>
          </w:tcPr>
          <w:p w:rsidR="00384AB3" w:rsidRPr="00F35DC4" w:rsidRDefault="00646218" w:rsidP="00CB75C1">
            <w:pPr>
              <w:pStyle w:val="Default"/>
              <w:jc w:val="both"/>
              <w:rPr>
                <w:b/>
                <w:color w:val="auto"/>
                <w:sz w:val="22"/>
                <w:szCs w:val="22"/>
              </w:rPr>
            </w:pPr>
            <w:r w:rsidRPr="00F35DC4">
              <w:rPr>
                <w:b/>
                <w:color w:val="auto"/>
                <w:sz w:val="22"/>
                <w:szCs w:val="22"/>
              </w:rPr>
              <w:t>0</w:t>
            </w:r>
          </w:p>
        </w:tc>
        <w:tc>
          <w:tcPr>
            <w:tcW w:w="992" w:type="dxa"/>
          </w:tcPr>
          <w:p w:rsidR="00384AB3" w:rsidRPr="00F35DC4" w:rsidRDefault="00646218" w:rsidP="00CB75C1">
            <w:pPr>
              <w:pStyle w:val="Default"/>
              <w:jc w:val="both"/>
              <w:rPr>
                <w:b/>
                <w:color w:val="auto"/>
                <w:sz w:val="22"/>
                <w:szCs w:val="22"/>
              </w:rPr>
            </w:pPr>
            <w:r w:rsidRPr="00F35DC4">
              <w:rPr>
                <w:b/>
                <w:color w:val="auto"/>
                <w:sz w:val="22"/>
                <w:szCs w:val="22"/>
              </w:rPr>
              <w:t>0</w:t>
            </w:r>
          </w:p>
        </w:tc>
        <w:tc>
          <w:tcPr>
            <w:tcW w:w="992" w:type="dxa"/>
          </w:tcPr>
          <w:p w:rsidR="00384AB3" w:rsidRPr="00F35DC4" w:rsidRDefault="00646218" w:rsidP="00CB75C1">
            <w:pPr>
              <w:pStyle w:val="Default"/>
              <w:jc w:val="both"/>
              <w:rPr>
                <w:b/>
                <w:color w:val="auto"/>
                <w:sz w:val="22"/>
                <w:szCs w:val="22"/>
              </w:rPr>
            </w:pPr>
            <w:r w:rsidRPr="00F35DC4">
              <w:rPr>
                <w:b/>
                <w:color w:val="auto"/>
                <w:sz w:val="22"/>
                <w:szCs w:val="22"/>
              </w:rPr>
              <w:t>0</w:t>
            </w:r>
          </w:p>
        </w:tc>
        <w:tc>
          <w:tcPr>
            <w:tcW w:w="1217" w:type="dxa"/>
          </w:tcPr>
          <w:p w:rsidR="00384AB3" w:rsidRPr="00F35DC4" w:rsidRDefault="00646218" w:rsidP="00CB75C1">
            <w:pPr>
              <w:pStyle w:val="Default"/>
              <w:jc w:val="both"/>
              <w:rPr>
                <w:b/>
                <w:color w:val="auto"/>
                <w:sz w:val="22"/>
                <w:szCs w:val="22"/>
              </w:rPr>
            </w:pPr>
            <w:r w:rsidRPr="00F35DC4">
              <w:rPr>
                <w:b/>
                <w:color w:val="auto"/>
                <w:sz w:val="22"/>
                <w:szCs w:val="22"/>
              </w:rPr>
              <w:t>0</w:t>
            </w:r>
          </w:p>
        </w:tc>
      </w:tr>
      <w:tr w:rsidR="00646218" w:rsidRPr="003279AA" w:rsidTr="00646218">
        <w:tc>
          <w:tcPr>
            <w:tcW w:w="534" w:type="dxa"/>
          </w:tcPr>
          <w:p w:rsidR="00384AB3" w:rsidRPr="003279AA" w:rsidRDefault="00384AB3" w:rsidP="00CB75C1">
            <w:pPr>
              <w:pStyle w:val="Default"/>
              <w:jc w:val="both"/>
              <w:rPr>
                <w:b/>
                <w:color w:val="auto"/>
                <w:sz w:val="16"/>
                <w:szCs w:val="16"/>
              </w:rPr>
            </w:pPr>
          </w:p>
        </w:tc>
        <w:tc>
          <w:tcPr>
            <w:tcW w:w="4394" w:type="dxa"/>
          </w:tcPr>
          <w:p w:rsidR="00384AB3" w:rsidRPr="003279AA" w:rsidRDefault="00384AB3" w:rsidP="00CB75C1">
            <w:pPr>
              <w:pStyle w:val="Default"/>
              <w:jc w:val="both"/>
              <w:rPr>
                <w:b/>
                <w:color w:val="auto"/>
                <w:sz w:val="16"/>
                <w:szCs w:val="16"/>
              </w:rPr>
            </w:pPr>
          </w:p>
        </w:tc>
        <w:tc>
          <w:tcPr>
            <w:tcW w:w="1276" w:type="dxa"/>
          </w:tcPr>
          <w:p w:rsidR="00384AB3" w:rsidRPr="003279AA" w:rsidRDefault="00384AB3" w:rsidP="00CB75C1">
            <w:pPr>
              <w:pStyle w:val="Default"/>
              <w:jc w:val="both"/>
              <w:rPr>
                <w:b/>
                <w:color w:val="auto"/>
                <w:sz w:val="16"/>
                <w:szCs w:val="16"/>
              </w:rPr>
            </w:pPr>
          </w:p>
        </w:tc>
        <w:tc>
          <w:tcPr>
            <w:tcW w:w="992" w:type="dxa"/>
          </w:tcPr>
          <w:p w:rsidR="00384AB3" w:rsidRPr="003279AA" w:rsidRDefault="00384AB3" w:rsidP="00CB75C1">
            <w:pPr>
              <w:pStyle w:val="Default"/>
              <w:jc w:val="both"/>
              <w:rPr>
                <w:b/>
                <w:color w:val="auto"/>
                <w:sz w:val="16"/>
                <w:szCs w:val="16"/>
              </w:rPr>
            </w:pPr>
          </w:p>
        </w:tc>
        <w:tc>
          <w:tcPr>
            <w:tcW w:w="992" w:type="dxa"/>
          </w:tcPr>
          <w:p w:rsidR="00384AB3" w:rsidRPr="003279AA" w:rsidRDefault="00384AB3" w:rsidP="00CB75C1">
            <w:pPr>
              <w:pStyle w:val="Default"/>
              <w:jc w:val="both"/>
              <w:rPr>
                <w:b/>
                <w:color w:val="auto"/>
                <w:sz w:val="16"/>
                <w:szCs w:val="16"/>
              </w:rPr>
            </w:pPr>
          </w:p>
        </w:tc>
        <w:tc>
          <w:tcPr>
            <w:tcW w:w="1217" w:type="dxa"/>
          </w:tcPr>
          <w:p w:rsidR="00384AB3" w:rsidRPr="003279AA" w:rsidRDefault="00384AB3" w:rsidP="00CB75C1">
            <w:pPr>
              <w:pStyle w:val="Default"/>
              <w:jc w:val="both"/>
              <w:rPr>
                <w:b/>
                <w:color w:val="auto"/>
                <w:sz w:val="16"/>
                <w:szCs w:val="16"/>
              </w:rPr>
            </w:pPr>
          </w:p>
        </w:tc>
      </w:tr>
    </w:tbl>
    <w:p w:rsidR="007921A8" w:rsidRDefault="007921A8" w:rsidP="00CB75C1">
      <w:pPr>
        <w:pStyle w:val="Default"/>
        <w:jc w:val="both"/>
        <w:rPr>
          <w:b/>
          <w:color w:val="auto"/>
          <w:sz w:val="28"/>
          <w:szCs w:val="28"/>
        </w:rPr>
      </w:pPr>
    </w:p>
    <w:p w:rsidR="00B90D16" w:rsidRDefault="00B90D16" w:rsidP="00CB75C1">
      <w:pPr>
        <w:pStyle w:val="Default"/>
        <w:jc w:val="both"/>
        <w:rPr>
          <w:color w:val="auto"/>
        </w:rPr>
      </w:pPr>
    </w:p>
    <w:p w:rsidR="00B90D16" w:rsidRDefault="00B90D16" w:rsidP="00CB75C1">
      <w:pPr>
        <w:pStyle w:val="Default"/>
        <w:jc w:val="both"/>
        <w:rPr>
          <w:color w:val="auto"/>
        </w:rPr>
      </w:pPr>
    </w:p>
    <w:p w:rsidR="00B90D16" w:rsidRDefault="00B90D16" w:rsidP="00CB75C1">
      <w:pPr>
        <w:pStyle w:val="Default"/>
        <w:jc w:val="both"/>
        <w:rPr>
          <w:color w:val="auto"/>
        </w:rPr>
      </w:pPr>
    </w:p>
    <w:p w:rsidR="001920FA" w:rsidRPr="003279AA" w:rsidRDefault="00444B60" w:rsidP="00CB75C1">
      <w:pPr>
        <w:pStyle w:val="Default"/>
        <w:jc w:val="both"/>
        <w:rPr>
          <w:color w:val="auto"/>
        </w:rPr>
      </w:pPr>
      <w:r w:rsidRPr="003279AA">
        <w:rPr>
          <w:color w:val="auto"/>
        </w:rPr>
        <w:lastRenderedPageBreak/>
        <w:t xml:space="preserve">The disturbing thing about the audits undertaken, was that not one premise boasted a single feature which stated to a prospective disabled customer that any action has been taken to make access easier </w:t>
      </w:r>
      <w:r w:rsidR="00B75A8B" w:rsidRPr="003279AA">
        <w:rPr>
          <w:color w:val="auto"/>
        </w:rPr>
        <w:t xml:space="preserve">especially </w:t>
      </w:r>
      <w:r w:rsidRPr="003279AA">
        <w:rPr>
          <w:color w:val="auto"/>
        </w:rPr>
        <w:t xml:space="preserve">for them. </w:t>
      </w:r>
      <w:r w:rsidR="00381FE4" w:rsidRPr="003279AA">
        <w:rPr>
          <w:color w:val="auto"/>
        </w:rPr>
        <w:t xml:space="preserve">Even the one separate disabled toilet was signed </w:t>
      </w:r>
      <w:r w:rsidR="00BE3E7F">
        <w:rPr>
          <w:color w:val="auto"/>
        </w:rPr>
        <w:t>primarily  as a baby changing area  No</w:t>
      </w:r>
      <w:r w:rsidR="00841C0D" w:rsidRPr="003279AA">
        <w:rPr>
          <w:color w:val="auto"/>
        </w:rPr>
        <w:t xml:space="preserve"> ina</w:t>
      </w:r>
      <w:r w:rsidR="00B75A8B" w:rsidRPr="003279AA">
        <w:rPr>
          <w:color w:val="auto"/>
        </w:rPr>
        <w:t>ccessible premises had been</w:t>
      </w:r>
      <w:r w:rsidR="00BE3E7F">
        <w:rPr>
          <w:color w:val="auto"/>
        </w:rPr>
        <w:t xml:space="preserve"> visibly </w:t>
      </w:r>
      <w:r w:rsidR="00B75A8B" w:rsidRPr="003279AA">
        <w:rPr>
          <w:color w:val="auto"/>
        </w:rPr>
        <w:t xml:space="preserve"> modified.  </w:t>
      </w:r>
      <w:r w:rsidRPr="003279AA">
        <w:rPr>
          <w:color w:val="auto"/>
        </w:rPr>
        <w:t xml:space="preserve">Simple measures like dedicated disabled spaces, in existing </w:t>
      </w:r>
      <w:r w:rsidR="00381FE4" w:rsidRPr="003279AA">
        <w:rPr>
          <w:color w:val="auto"/>
        </w:rPr>
        <w:t>car parks</w:t>
      </w:r>
      <w:r w:rsidRPr="003279AA">
        <w:rPr>
          <w:color w:val="auto"/>
        </w:rPr>
        <w:t>, coloured strips to make steps visible, paint colour choices to make openings visible, arrangement and choice of internal furniture to facilitate disabled use, use of bold visible menus and</w:t>
      </w:r>
      <w:r w:rsidR="00841C0D" w:rsidRPr="003279AA">
        <w:rPr>
          <w:color w:val="auto"/>
        </w:rPr>
        <w:t xml:space="preserve"> signage, and most importantly offering </w:t>
      </w:r>
      <w:r w:rsidRPr="003279AA">
        <w:rPr>
          <w:color w:val="auto"/>
        </w:rPr>
        <w:t xml:space="preserve"> disabled people toilet facilities</w:t>
      </w:r>
      <w:r w:rsidR="00BE3E7F">
        <w:rPr>
          <w:color w:val="auto"/>
        </w:rPr>
        <w:t>, had just not been undertaken</w:t>
      </w:r>
      <w:r w:rsidRPr="003279AA">
        <w:rPr>
          <w:color w:val="auto"/>
        </w:rPr>
        <w:t>.</w:t>
      </w:r>
      <w:r w:rsidR="001920FA" w:rsidRPr="003279AA">
        <w:rPr>
          <w:color w:val="auto"/>
        </w:rPr>
        <w:t xml:space="preserve"> Some of these measures are not large financial outlays, but would communicate to disabled customers  that effort has been made for them</w:t>
      </w:r>
    </w:p>
    <w:p w:rsidR="001920FA" w:rsidRPr="003279AA" w:rsidRDefault="001920FA" w:rsidP="00CB75C1">
      <w:pPr>
        <w:pStyle w:val="Default"/>
        <w:jc w:val="both"/>
        <w:rPr>
          <w:color w:val="auto"/>
        </w:rPr>
      </w:pPr>
    </w:p>
    <w:p w:rsidR="001920FA" w:rsidRPr="003279AA" w:rsidRDefault="001920FA" w:rsidP="00CB75C1">
      <w:pPr>
        <w:pStyle w:val="Default"/>
        <w:jc w:val="both"/>
        <w:rPr>
          <w:b/>
          <w:color w:val="auto"/>
          <w:sz w:val="28"/>
          <w:szCs w:val="28"/>
          <w:u w:val="single"/>
        </w:rPr>
      </w:pPr>
      <w:r w:rsidRPr="003279AA">
        <w:rPr>
          <w:b/>
          <w:color w:val="auto"/>
          <w:sz w:val="28"/>
          <w:szCs w:val="28"/>
          <w:u w:val="single"/>
        </w:rPr>
        <w:t>CONCLUSIONS</w:t>
      </w:r>
    </w:p>
    <w:p w:rsidR="001920FA" w:rsidRPr="003279AA" w:rsidRDefault="001920FA" w:rsidP="00CB75C1">
      <w:pPr>
        <w:pStyle w:val="Default"/>
        <w:jc w:val="both"/>
        <w:rPr>
          <w:b/>
          <w:color w:val="auto"/>
          <w:sz w:val="28"/>
          <w:szCs w:val="28"/>
          <w:u w:val="single"/>
        </w:rPr>
      </w:pPr>
    </w:p>
    <w:p w:rsidR="001920FA" w:rsidRPr="003279AA" w:rsidRDefault="001920FA" w:rsidP="00CB75C1">
      <w:pPr>
        <w:pStyle w:val="Default"/>
        <w:jc w:val="both"/>
        <w:rPr>
          <w:color w:val="auto"/>
        </w:rPr>
      </w:pPr>
      <w:r w:rsidRPr="003279AA">
        <w:rPr>
          <w:color w:val="auto"/>
        </w:rPr>
        <w:t xml:space="preserve">The economic </w:t>
      </w:r>
      <w:r w:rsidR="00FC75BA" w:rsidRPr="003279AA">
        <w:rPr>
          <w:color w:val="auto"/>
        </w:rPr>
        <w:t>case for attracting disabled custom is well established with figures like 1 in 5 of the adult population</w:t>
      </w:r>
      <w:r w:rsidR="00B75A8B" w:rsidRPr="003279AA">
        <w:rPr>
          <w:color w:val="auto"/>
        </w:rPr>
        <w:t xml:space="preserve"> being disabled</w:t>
      </w:r>
      <w:r w:rsidR="00FC75BA" w:rsidRPr="003279AA">
        <w:rPr>
          <w:color w:val="auto"/>
        </w:rPr>
        <w:t xml:space="preserve"> and an economic budget</w:t>
      </w:r>
      <w:r w:rsidR="003279AA" w:rsidRPr="003279AA">
        <w:rPr>
          <w:color w:val="auto"/>
        </w:rPr>
        <w:t xml:space="preserve"> cited as being between  £</w:t>
      </w:r>
      <w:r w:rsidR="00FC75BA" w:rsidRPr="003279AA">
        <w:rPr>
          <w:color w:val="auto"/>
        </w:rPr>
        <w:t xml:space="preserve">50 billion </w:t>
      </w:r>
      <w:r w:rsidR="003279AA" w:rsidRPr="003279AA">
        <w:rPr>
          <w:color w:val="auto"/>
        </w:rPr>
        <w:t xml:space="preserve"> and</w:t>
      </w:r>
      <w:r w:rsidR="00BE3E7F">
        <w:rPr>
          <w:color w:val="auto"/>
        </w:rPr>
        <w:t xml:space="preserve"> including family members </w:t>
      </w:r>
      <w:r w:rsidR="003279AA" w:rsidRPr="003279AA">
        <w:rPr>
          <w:color w:val="auto"/>
        </w:rPr>
        <w:t xml:space="preserve"> £200 billion</w:t>
      </w:r>
      <w:r w:rsidR="00FC75BA" w:rsidRPr="003279AA">
        <w:rPr>
          <w:color w:val="auto"/>
        </w:rPr>
        <w:t xml:space="preserve">.  Tourist custom is </w:t>
      </w:r>
      <w:r w:rsidR="003A636C" w:rsidRPr="003279AA">
        <w:rPr>
          <w:color w:val="auto"/>
        </w:rPr>
        <w:t xml:space="preserve">possibly </w:t>
      </w:r>
      <w:r w:rsidR="00FC75BA" w:rsidRPr="003279AA">
        <w:rPr>
          <w:color w:val="auto"/>
        </w:rPr>
        <w:t>the hardest to keep, as tourists have a wide choice of venues or mooring points to choose from.  Towns like Middlewich with a modest population depend upon outside income, to</w:t>
      </w:r>
      <w:r w:rsidR="00BE3E7F">
        <w:rPr>
          <w:color w:val="auto"/>
        </w:rPr>
        <w:t xml:space="preserve"> provide employment and </w:t>
      </w:r>
      <w:r w:rsidR="00FC75BA" w:rsidRPr="003279AA">
        <w:rPr>
          <w:color w:val="auto"/>
        </w:rPr>
        <w:t xml:space="preserve"> maintain services like catering, hospitality, fast food outlets and specialist retailers</w:t>
      </w:r>
      <w:r w:rsidR="00381FE4" w:rsidRPr="003279AA">
        <w:rPr>
          <w:color w:val="auto"/>
        </w:rPr>
        <w:t>,</w:t>
      </w:r>
      <w:r w:rsidR="00FC75BA" w:rsidRPr="003279AA">
        <w:rPr>
          <w:color w:val="auto"/>
        </w:rPr>
        <w:t xml:space="preserve"> used also by residents.  Evidence suggests that this economic opportunity is not being </w:t>
      </w:r>
      <w:r w:rsidR="00BE3E7F">
        <w:rPr>
          <w:color w:val="auto"/>
        </w:rPr>
        <w:t xml:space="preserve">fully </w:t>
      </w:r>
      <w:r w:rsidR="00FC75BA" w:rsidRPr="003279AA">
        <w:rPr>
          <w:color w:val="auto"/>
        </w:rPr>
        <w:t>embraced.</w:t>
      </w:r>
    </w:p>
    <w:p w:rsidR="00FC75BA" w:rsidRPr="003279AA" w:rsidRDefault="00FC75BA" w:rsidP="00CB75C1">
      <w:pPr>
        <w:pStyle w:val="Default"/>
        <w:jc w:val="both"/>
        <w:rPr>
          <w:color w:val="auto"/>
        </w:rPr>
      </w:pPr>
    </w:p>
    <w:p w:rsidR="00FC75BA" w:rsidRPr="003279AA" w:rsidRDefault="00FC75BA" w:rsidP="00CB75C1">
      <w:pPr>
        <w:pStyle w:val="Default"/>
        <w:jc w:val="both"/>
        <w:rPr>
          <w:color w:val="auto"/>
        </w:rPr>
      </w:pPr>
      <w:r w:rsidRPr="003279AA">
        <w:rPr>
          <w:color w:val="auto"/>
        </w:rPr>
        <w:t>Statute compels providers of goods and services to make reasonable adjustments to their premises, to facilitate equal access for disabled persons.  There are</w:t>
      </w:r>
      <w:r w:rsidR="00105138" w:rsidRPr="003279AA">
        <w:rPr>
          <w:color w:val="auto"/>
        </w:rPr>
        <w:t xml:space="preserve"> financial penalties and stigma involved in being sued or prosecuted for non-compliance.  An action for not making reasonable adjustments </w:t>
      </w:r>
      <w:r w:rsidR="00381FE4" w:rsidRPr="003279AA">
        <w:rPr>
          <w:color w:val="auto"/>
        </w:rPr>
        <w:t xml:space="preserve">could result in </w:t>
      </w:r>
      <w:r w:rsidR="00105138" w:rsidRPr="003279AA">
        <w:rPr>
          <w:color w:val="auto"/>
        </w:rPr>
        <w:t xml:space="preserve"> a business failing.  This threat apparently does not apparently</w:t>
      </w:r>
      <w:r w:rsidR="00BE3E7F">
        <w:rPr>
          <w:color w:val="auto"/>
        </w:rPr>
        <w:t xml:space="preserve"> universally </w:t>
      </w:r>
      <w:r w:rsidR="00105138" w:rsidRPr="003279AA">
        <w:rPr>
          <w:color w:val="auto"/>
        </w:rPr>
        <w:t xml:space="preserve"> </w:t>
      </w:r>
      <w:r w:rsidR="00381FE4" w:rsidRPr="003279AA">
        <w:rPr>
          <w:color w:val="auto"/>
        </w:rPr>
        <w:t xml:space="preserve">result in </w:t>
      </w:r>
      <w:r w:rsidR="00105138" w:rsidRPr="003279AA">
        <w:rPr>
          <w:color w:val="auto"/>
        </w:rPr>
        <w:t xml:space="preserve"> compliance with the statute, and perhaps central authorities should look at</w:t>
      </w:r>
      <w:r w:rsidR="00BE3E7F">
        <w:rPr>
          <w:color w:val="auto"/>
        </w:rPr>
        <w:t xml:space="preserve"> more </w:t>
      </w:r>
      <w:r w:rsidR="00105138" w:rsidRPr="003279AA">
        <w:rPr>
          <w:color w:val="auto"/>
        </w:rPr>
        <w:t xml:space="preserve"> policing and </w:t>
      </w:r>
      <w:r w:rsidR="00BE3E7F">
        <w:rPr>
          <w:color w:val="auto"/>
        </w:rPr>
        <w:t xml:space="preserve">greater </w:t>
      </w:r>
      <w:r w:rsidR="00105138" w:rsidRPr="003279AA">
        <w:rPr>
          <w:color w:val="auto"/>
        </w:rPr>
        <w:t>penalties.  Perhaps greater proactivity amongst disabled customers in asserting their rights  might also  be called for.</w:t>
      </w:r>
    </w:p>
    <w:p w:rsidR="00105138" w:rsidRPr="003279AA" w:rsidRDefault="00105138" w:rsidP="00CB75C1">
      <w:pPr>
        <w:pStyle w:val="Default"/>
        <w:jc w:val="both"/>
        <w:rPr>
          <w:color w:val="auto"/>
        </w:rPr>
      </w:pPr>
    </w:p>
    <w:p w:rsidR="00105138" w:rsidRPr="003279AA" w:rsidRDefault="00105138" w:rsidP="00CB75C1">
      <w:pPr>
        <w:pStyle w:val="Default"/>
        <w:jc w:val="both"/>
        <w:rPr>
          <w:color w:val="auto"/>
        </w:rPr>
      </w:pPr>
      <w:r w:rsidRPr="003279AA">
        <w:rPr>
          <w:color w:val="auto"/>
        </w:rPr>
        <w:t>Whatever the reasons</w:t>
      </w:r>
      <w:r w:rsidR="00903FA2">
        <w:rPr>
          <w:color w:val="auto"/>
        </w:rPr>
        <w:t xml:space="preserve"> for premises remaining inaccessible to disabled customers</w:t>
      </w:r>
      <w:r w:rsidRPr="003279AA">
        <w:rPr>
          <w:color w:val="auto"/>
        </w:rPr>
        <w:t>, the DDA 199</w:t>
      </w:r>
      <w:r w:rsidR="00381FE4" w:rsidRPr="003279AA">
        <w:rPr>
          <w:color w:val="auto"/>
        </w:rPr>
        <w:t>5  is now</w:t>
      </w:r>
      <w:r w:rsidRPr="003279AA">
        <w:rPr>
          <w:color w:val="auto"/>
        </w:rPr>
        <w:t xml:space="preserve"> two decades old.  Whilst supported by a strong economic benefit for </w:t>
      </w:r>
      <w:r w:rsidR="00381FE4" w:rsidRPr="003279AA">
        <w:rPr>
          <w:color w:val="auto"/>
        </w:rPr>
        <w:t xml:space="preserve">making </w:t>
      </w:r>
      <w:r w:rsidR="003279AA" w:rsidRPr="003279AA">
        <w:rPr>
          <w:color w:val="auto"/>
        </w:rPr>
        <w:t>reasonable adjustments</w:t>
      </w:r>
      <w:r w:rsidRPr="003279AA">
        <w:rPr>
          <w:color w:val="auto"/>
        </w:rPr>
        <w:t>, it looks that</w:t>
      </w:r>
      <w:r w:rsidR="00BE3E7F">
        <w:rPr>
          <w:color w:val="auto"/>
        </w:rPr>
        <w:t xml:space="preserve"> in places </w:t>
      </w:r>
      <w:r w:rsidRPr="003279AA">
        <w:rPr>
          <w:color w:val="auto"/>
        </w:rPr>
        <w:t xml:space="preserve"> nothing has actually changed, It is impossible to calculate the economic losses towns like Middlewich suffer through not being seen to be welcoming and access</w:t>
      </w:r>
      <w:r w:rsidR="002C2F4E" w:rsidRPr="003279AA">
        <w:rPr>
          <w:color w:val="auto"/>
        </w:rPr>
        <w:t>ible to disabled tourists, however a warning might be in canal attractions like the Anderton Boat Lift in nearby Northwich.  Below is a summary of disabled facilities found there as cited by Disabled Holiday Information, a body dedicated to providing disabled tourists with information on suitability of venues</w:t>
      </w:r>
      <w:r w:rsidR="003279AA" w:rsidRPr="003279AA">
        <w:rPr>
          <w:color w:val="auto"/>
        </w:rPr>
        <w:t>.</w:t>
      </w:r>
      <w:r w:rsidR="003A636C" w:rsidRPr="003279AA">
        <w:rPr>
          <w:color w:val="auto"/>
        </w:rPr>
        <w:t>.</w:t>
      </w:r>
    </w:p>
    <w:p w:rsidR="002C2F4E" w:rsidRPr="003279AA" w:rsidRDefault="00381FE4" w:rsidP="00CB75C1">
      <w:pPr>
        <w:spacing w:before="100" w:beforeAutospacing="1" w:after="100" w:afterAutospacing="1" w:line="240" w:lineRule="auto"/>
        <w:jc w:val="both"/>
        <w:rPr>
          <w:rFonts w:ascii="Arial" w:eastAsia="Times New Roman" w:hAnsi="Arial" w:cs="Arial"/>
          <w:sz w:val="24"/>
          <w:szCs w:val="24"/>
          <w:lang w:eastAsia="en-GB"/>
        </w:rPr>
      </w:pPr>
      <w:r w:rsidRPr="003279AA">
        <w:rPr>
          <w:rFonts w:ascii="Arial" w:eastAsia="Times New Roman" w:hAnsi="Arial" w:cs="Arial"/>
          <w:b/>
          <w:sz w:val="24"/>
          <w:szCs w:val="24"/>
          <w:u w:val="single"/>
          <w:lang w:eastAsia="en-GB"/>
        </w:rPr>
        <w:t>Arrival</w:t>
      </w:r>
      <w:r w:rsidRPr="003279AA">
        <w:rPr>
          <w:rFonts w:ascii="Arial" w:eastAsia="Times New Roman" w:hAnsi="Arial" w:cs="Arial"/>
          <w:sz w:val="24"/>
          <w:szCs w:val="24"/>
          <w:lang w:eastAsia="en-GB"/>
        </w:rPr>
        <w:t xml:space="preserve"> - </w:t>
      </w:r>
      <w:r w:rsidR="002C2F4E" w:rsidRPr="003279AA">
        <w:rPr>
          <w:rFonts w:ascii="Arial" w:eastAsia="Times New Roman" w:hAnsi="Arial" w:cs="Arial"/>
          <w:sz w:val="24"/>
          <w:szCs w:val="24"/>
          <w:lang w:eastAsia="en-GB"/>
        </w:rPr>
        <w:t>Designated Disabled car parking (six spaces in the adjacent municipal car park)</w:t>
      </w:r>
      <w:r w:rsidRPr="003279AA">
        <w:rPr>
          <w:rFonts w:ascii="Arial" w:eastAsia="Times New Roman" w:hAnsi="Arial" w:cs="Arial"/>
          <w:sz w:val="24"/>
          <w:szCs w:val="24"/>
          <w:lang w:eastAsia="en-GB"/>
        </w:rPr>
        <w:t xml:space="preserve">, Hard surfaced car park, </w:t>
      </w:r>
      <w:r w:rsidR="002C2F4E" w:rsidRPr="003279AA">
        <w:rPr>
          <w:rFonts w:ascii="Arial" w:eastAsia="Times New Roman" w:hAnsi="Arial" w:cs="Arial"/>
          <w:sz w:val="24"/>
          <w:szCs w:val="24"/>
          <w:lang w:eastAsia="en-GB"/>
        </w:rPr>
        <w:t>Level/ramped wheelchair access to entrance (inclined pathway down to the entrance)</w:t>
      </w:r>
      <w:r w:rsidRPr="003279AA">
        <w:rPr>
          <w:rFonts w:ascii="Arial" w:eastAsia="Times New Roman" w:hAnsi="Arial" w:cs="Arial"/>
          <w:sz w:val="24"/>
          <w:szCs w:val="24"/>
          <w:lang w:eastAsia="en-GB"/>
        </w:rPr>
        <w:t xml:space="preserve">, </w:t>
      </w:r>
      <w:r w:rsidR="002C2F4E" w:rsidRPr="003279AA">
        <w:rPr>
          <w:rFonts w:ascii="Arial" w:eastAsia="Times New Roman" w:hAnsi="Arial" w:cs="Arial"/>
          <w:sz w:val="24"/>
          <w:szCs w:val="24"/>
          <w:lang w:eastAsia="en-GB"/>
        </w:rPr>
        <w:t>Level/ramped wheelchair access into venue (level)</w:t>
      </w:r>
      <w:r w:rsidRPr="003279AA">
        <w:rPr>
          <w:rFonts w:ascii="Arial" w:eastAsia="Times New Roman" w:hAnsi="Arial" w:cs="Arial"/>
          <w:sz w:val="24"/>
          <w:szCs w:val="24"/>
          <w:lang w:eastAsia="en-GB"/>
        </w:rPr>
        <w:t xml:space="preserve">, </w:t>
      </w:r>
      <w:r w:rsidR="002C2F4E" w:rsidRPr="003279AA">
        <w:rPr>
          <w:rFonts w:ascii="Arial" w:eastAsia="Times New Roman" w:hAnsi="Arial" w:cs="Arial"/>
          <w:sz w:val="24"/>
          <w:szCs w:val="24"/>
          <w:lang w:eastAsia="en-GB"/>
        </w:rPr>
        <w:t>Easy access around ground floor/area of site (Both floors of the visitor centre are level and the pathway down to the boat trip is zig zagged)</w:t>
      </w:r>
      <w:r w:rsidRPr="003279AA">
        <w:rPr>
          <w:rFonts w:ascii="Arial" w:eastAsia="Times New Roman" w:hAnsi="Arial" w:cs="Arial"/>
          <w:sz w:val="24"/>
          <w:szCs w:val="24"/>
          <w:lang w:eastAsia="en-GB"/>
        </w:rPr>
        <w:t xml:space="preserve">, </w:t>
      </w:r>
      <w:r w:rsidR="002C2F4E" w:rsidRPr="003279AA">
        <w:rPr>
          <w:rFonts w:ascii="Arial" w:eastAsia="Times New Roman" w:hAnsi="Arial" w:cs="Arial"/>
          <w:sz w:val="24"/>
          <w:szCs w:val="24"/>
          <w:lang w:eastAsia="en-GB"/>
        </w:rPr>
        <w:t>Wheelchair access to gardens/grounds (via lift)</w:t>
      </w:r>
      <w:r w:rsidRPr="003279AA">
        <w:rPr>
          <w:rFonts w:ascii="Arial" w:eastAsia="Times New Roman" w:hAnsi="Arial" w:cs="Arial"/>
          <w:sz w:val="24"/>
          <w:szCs w:val="24"/>
          <w:lang w:eastAsia="en-GB"/>
        </w:rPr>
        <w:t xml:space="preserve">, </w:t>
      </w:r>
      <w:r w:rsidR="002C2F4E" w:rsidRPr="003279AA">
        <w:rPr>
          <w:rFonts w:ascii="Arial" w:eastAsia="Times New Roman" w:hAnsi="Arial" w:cs="Arial"/>
          <w:sz w:val="24"/>
          <w:szCs w:val="24"/>
          <w:lang w:eastAsia="en-GB"/>
        </w:rPr>
        <w:t>Wheelchair access to other floors (lift with accessible control panel and room for a carer/companion down to lower floor)</w:t>
      </w:r>
    </w:p>
    <w:p w:rsidR="002C2F4E" w:rsidRPr="003279AA" w:rsidRDefault="002C2F4E" w:rsidP="00CB75C1">
      <w:pPr>
        <w:spacing w:before="100" w:beforeAutospacing="1" w:after="100" w:afterAutospacing="1" w:line="240" w:lineRule="auto"/>
        <w:jc w:val="both"/>
        <w:outlineLvl w:val="2"/>
        <w:rPr>
          <w:rFonts w:ascii="Arial" w:eastAsia="Times New Roman" w:hAnsi="Arial" w:cs="Arial"/>
          <w:sz w:val="24"/>
          <w:szCs w:val="24"/>
          <w:lang w:eastAsia="en-GB"/>
        </w:rPr>
      </w:pPr>
      <w:r w:rsidRPr="003279AA">
        <w:rPr>
          <w:rFonts w:ascii="Arial" w:eastAsia="Times New Roman" w:hAnsi="Arial" w:cs="Arial"/>
          <w:b/>
          <w:bCs/>
          <w:sz w:val="24"/>
          <w:szCs w:val="24"/>
          <w:u w:val="single"/>
          <w:lang w:eastAsia="en-GB"/>
        </w:rPr>
        <w:lastRenderedPageBreak/>
        <w:t>Toilets</w:t>
      </w:r>
      <w:r w:rsidR="00381FE4" w:rsidRPr="003279AA">
        <w:rPr>
          <w:rFonts w:ascii="Arial" w:eastAsia="Times New Roman" w:hAnsi="Arial" w:cs="Arial"/>
          <w:b/>
          <w:bCs/>
          <w:sz w:val="24"/>
          <w:szCs w:val="24"/>
          <w:lang w:eastAsia="en-GB"/>
        </w:rPr>
        <w:t xml:space="preserve"> - </w:t>
      </w:r>
      <w:r w:rsidRPr="003279AA">
        <w:rPr>
          <w:rFonts w:ascii="Arial" w:eastAsia="Times New Roman" w:hAnsi="Arial" w:cs="Arial"/>
          <w:sz w:val="24"/>
          <w:szCs w:val="24"/>
          <w:lang w:eastAsia="en-GB"/>
        </w:rPr>
        <w:t>Wheelchair accessible toilet/toilets (On both levels of the centre)</w:t>
      </w:r>
      <w:r w:rsidR="00381FE4" w:rsidRPr="003279AA">
        <w:rPr>
          <w:rFonts w:ascii="Arial" w:eastAsia="Times New Roman" w:hAnsi="Arial" w:cs="Arial"/>
          <w:sz w:val="24"/>
          <w:szCs w:val="24"/>
          <w:lang w:eastAsia="en-GB"/>
        </w:rPr>
        <w:t xml:space="preserve">, </w:t>
      </w:r>
      <w:r w:rsidRPr="003279AA">
        <w:rPr>
          <w:rFonts w:ascii="Arial" w:eastAsia="Times New Roman" w:hAnsi="Arial" w:cs="Arial"/>
          <w:sz w:val="24"/>
          <w:szCs w:val="24"/>
          <w:lang w:eastAsia="en-GB"/>
        </w:rPr>
        <w:t>Grab rails in toilet</w:t>
      </w:r>
      <w:r w:rsidR="00381FE4" w:rsidRPr="003279AA">
        <w:rPr>
          <w:rFonts w:ascii="Arial" w:eastAsia="Times New Roman" w:hAnsi="Arial" w:cs="Arial"/>
          <w:sz w:val="24"/>
          <w:szCs w:val="24"/>
          <w:lang w:eastAsia="en-GB"/>
        </w:rPr>
        <w:t xml:space="preserve">, Easy access to wash basin, </w:t>
      </w:r>
      <w:r w:rsidRPr="003279AA">
        <w:rPr>
          <w:rFonts w:ascii="Arial" w:eastAsia="Times New Roman" w:hAnsi="Arial" w:cs="Arial"/>
          <w:sz w:val="24"/>
          <w:szCs w:val="24"/>
          <w:lang w:eastAsia="en-GB"/>
        </w:rPr>
        <w:t>e</w:t>
      </w:r>
      <w:r w:rsidR="00381FE4" w:rsidRPr="003279AA">
        <w:rPr>
          <w:rFonts w:ascii="Arial" w:eastAsia="Times New Roman" w:hAnsi="Arial" w:cs="Arial"/>
          <w:sz w:val="24"/>
          <w:szCs w:val="24"/>
          <w:lang w:eastAsia="en-GB"/>
        </w:rPr>
        <w:t xml:space="preserve">asy access to hand dryer/towels, </w:t>
      </w:r>
      <w:r w:rsidRPr="003279AA">
        <w:rPr>
          <w:rFonts w:ascii="Arial" w:eastAsia="Times New Roman" w:hAnsi="Arial" w:cs="Arial"/>
          <w:sz w:val="24"/>
          <w:szCs w:val="24"/>
          <w:lang w:eastAsia="en-GB"/>
        </w:rPr>
        <w:t xml:space="preserve">Wheelchair turning space in accessible toilet </w:t>
      </w:r>
      <w:r w:rsidR="00381FE4" w:rsidRPr="003279AA">
        <w:rPr>
          <w:rFonts w:ascii="Arial" w:eastAsia="Times New Roman" w:hAnsi="Arial" w:cs="Arial"/>
          <w:sz w:val="24"/>
          <w:szCs w:val="24"/>
          <w:lang w:eastAsia="en-GB"/>
        </w:rPr>
        <w:t xml:space="preserve">, </w:t>
      </w:r>
      <w:r w:rsidRPr="003279AA">
        <w:rPr>
          <w:rFonts w:ascii="Arial" w:eastAsia="Times New Roman" w:hAnsi="Arial" w:cs="Arial"/>
          <w:sz w:val="24"/>
          <w:szCs w:val="24"/>
          <w:lang w:eastAsia="en-GB"/>
        </w:rPr>
        <w:t xml:space="preserve">Space for left transfer to toilet </w:t>
      </w:r>
      <w:r w:rsidR="00381FE4" w:rsidRPr="003279AA">
        <w:rPr>
          <w:rFonts w:ascii="Arial" w:eastAsia="Times New Roman" w:hAnsi="Arial" w:cs="Arial"/>
          <w:sz w:val="24"/>
          <w:szCs w:val="24"/>
          <w:lang w:eastAsia="en-GB"/>
        </w:rPr>
        <w:t xml:space="preserve">, </w:t>
      </w:r>
      <w:r w:rsidRPr="003279AA">
        <w:rPr>
          <w:rFonts w:ascii="Arial" w:eastAsia="Times New Roman" w:hAnsi="Arial" w:cs="Arial"/>
          <w:sz w:val="24"/>
          <w:szCs w:val="24"/>
          <w:lang w:eastAsia="en-GB"/>
        </w:rPr>
        <w:t xml:space="preserve">Space for right transfer to toilet </w:t>
      </w:r>
      <w:r w:rsidR="00381FE4" w:rsidRPr="003279AA">
        <w:rPr>
          <w:rFonts w:ascii="Arial" w:eastAsia="Times New Roman" w:hAnsi="Arial" w:cs="Arial"/>
          <w:sz w:val="24"/>
          <w:szCs w:val="24"/>
          <w:lang w:eastAsia="en-GB"/>
        </w:rPr>
        <w:t xml:space="preserve">, </w:t>
      </w:r>
      <w:r w:rsidRPr="003279AA">
        <w:rPr>
          <w:rFonts w:ascii="Arial" w:eastAsia="Times New Roman" w:hAnsi="Arial" w:cs="Arial"/>
          <w:sz w:val="24"/>
          <w:szCs w:val="24"/>
          <w:lang w:eastAsia="en-GB"/>
        </w:rPr>
        <w:t xml:space="preserve">Room for carer/carers in accessible toilet </w:t>
      </w:r>
    </w:p>
    <w:p w:rsidR="002C2F4E" w:rsidRPr="003279AA" w:rsidRDefault="002C2F4E" w:rsidP="00CB75C1">
      <w:pPr>
        <w:spacing w:before="100" w:beforeAutospacing="1" w:after="100" w:afterAutospacing="1" w:line="240" w:lineRule="auto"/>
        <w:jc w:val="both"/>
        <w:outlineLvl w:val="2"/>
        <w:rPr>
          <w:rFonts w:ascii="Arial" w:eastAsia="Times New Roman" w:hAnsi="Arial" w:cs="Arial"/>
          <w:sz w:val="24"/>
          <w:szCs w:val="24"/>
          <w:lang w:eastAsia="en-GB"/>
        </w:rPr>
      </w:pPr>
      <w:r w:rsidRPr="003279AA">
        <w:rPr>
          <w:rFonts w:ascii="Arial" w:eastAsia="Times New Roman" w:hAnsi="Arial" w:cs="Arial"/>
          <w:b/>
          <w:bCs/>
          <w:sz w:val="24"/>
          <w:szCs w:val="24"/>
          <w:u w:val="single"/>
          <w:lang w:eastAsia="en-GB"/>
        </w:rPr>
        <w:t>Cafe/Shop</w:t>
      </w:r>
      <w:r w:rsidR="00381FE4" w:rsidRPr="003279AA">
        <w:rPr>
          <w:rFonts w:ascii="Arial" w:eastAsia="Times New Roman" w:hAnsi="Arial" w:cs="Arial"/>
          <w:b/>
          <w:bCs/>
          <w:sz w:val="24"/>
          <w:szCs w:val="24"/>
          <w:lang w:eastAsia="en-GB"/>
        </w:rPr>
        <w:t xml:space="preserve"> - </w:t>
      </w:r>
      <w:r w:rsidRPr="003279AA">
        <w:rPr>
          <w:rFonts w:ascii="Arial" w:eastAsia="Times New Roman" w:hAnsi="Arial" w:cs="Arial"/>
          <w:sz w:val="24"/>
          <w:szCs w:val="24"/>
          <w:lang w:eastAsia="en-GB"/>
        </w:rPr>
        <w:t>Level/ramped access to shop (level)</w:t>
      </w:r>
      <w:r w:rsidR="00381FE4" w:rsidRPr="003279AA">
        <w:rPr>
          <w:rFonts w:ascii="Arial" w:eastAsia="Times New Roman" w:hAnsi="Arial" w:cs="Arial"/>
          <w:sz w:val="24"/>
          <w:szCs w:val="24"/>
          <w:lang w:eastAsia="en-GB"/>
        </w:rPr>
        <w:t xml:space="preserve">, </w:t>
      </w:r>
      <w:r w:rsidRPr="003279AA">
        <w:rPr>
          <w:rFonts w:ascii="Arial" w:eastAsia="Times New Roman" w:hAnsi="Arial" w:cs="Arial"/>
          <w:sz w:val="24"/>
          <w:szCs w:val="24"/>
          <w:lang w:eastAsia="en-GB"/>
        </w:rPr>
        <w:t>Level/ramped access to cafe/tearoom (level)</w:t>
      </w:r>
      <w:r w:rsidR="00381FE4" w:rsidRPr="003279AA">
        <w:rPr>
          <w:rFonts w:ascii="Arial" w:eastAsia="Times New Roman" w:hAnsi="Arial" w:cs="Arial"/>
          <w:sz w:val="24"/>
          <w:szCs w:val="24"/>
          <w:lang w:eastAsia="en-GB"/>
        </w:rPr>
        <w:t xml:space="preserve">, </w:t>
      </w:r>
      <w:r w:rsidRPr="003279AA">
        <w:rPr>
          <w:rFonts w:ascii="Arial" w:eastAsia="Times New Roman" w:hAnsi="Arial" w:cs="Arial"/>
          <w:sz w:val="24"/>
          <w:szCs w:val="24"/>
          <w:lang w:eastAsia="en-GB"/>
        </w:rPr>
        <w:t xml:space="preserve">Accessible counter/cutlery if </w:t>
      </w:r>
      <w:r w:rsidR="00381FE4" w:rsidRPr="003279AA">
        <w:rPr>
          <w:rFonts w:ascii="Arial" w:eastAsia="Times New Roman" w:hAnsi="Arial" w:cs="Arial"/>
          <w:sz w:val="24"/>
          <w:szCs w:val="24"/>
          <w:lang w:eastAsia="en-GB"/>
        </w:rPr>
        <w:t>self-service</w:t>
      </w:r>
      <w:r w:rsidRPr="003279AA">
        <w:rPr>
          <w:rFonts w:ascii="Arial" w:eastAsia="Times New Roman" w:hAnsi="Arial" w:cs="Arial"/>
          <w:sz w:val="24"/>
          <w:szCs w:val="24"/>
          <w:lang w:eastAsia="en-GB"/>
        </w:rPr>
        <w:t xml:space="preserve"> (partial but assistance available)</w:t>
      </w:r>
      <w:r w:rsidR="00381FE4" w:rsidRPr="003279AA">
        <w:rPr>
          <w:rFonts w:ascii="Arial" w:eastAsia="Times New Roman" w:hAnsi="Arial" w:cs="Arial"/>
          <w:sz w:val="24"/>
          <w:szCs w:val="24"/>
          <w:lang w:eastAsia="en-GB"/>
        </w:rPr>
        <w:t xml:space="preserve">, </w:t>
      </w:r>
      <w:r w:rsidRPr="003279AA">
        <w:rPr>
          <w:rFonts w:ascii="Arial" w:eastAsia="Times New Roman" w:hAnsi="Arial" w:cs="Arial"/>
          <w:sz w:val="24"/>
          <w:szCs w:val="24"/>
          <w:lang w:eastAsia="en-GB"/>
        </w:rPr>
        <w:t>Sufficient wheelchair access to tables</w:t>
      </w:r>
      <w:r w:rsidR="00381FE4" w:rsidRPr="003279AA">
        <w:rPr>
          <w:rFonts w:ascii="Arial" w:eastAsia="Times New Roman" w:hAnsi="Arial" w:cs="Arial"/>
          <w:sz w:val="24"/>
          <w:szCs w:val="24"/>
          <w:lang w:eastAsia="en-GB"/>
        </w:rPr>
        <w:t xml:space="preserve">, </w:t>
      </w:r>
      <w:r w:rsidRPr="003279AA">
        <w:rPr>
          <w:rFonts w:ascii="Arial" w:eastAsia="Times New Roman" w:hAnsi="Arial" w:cs="Arial"/>
          <w:sz w:val="24"/>
          <w:szCs w:val="24"/>
          <w:lang w:eastAsia="en-GB"/>
        </w:rPr>
        <w:t>Wheelchair accessible picnic area</w:t>
      </w:r>
      <w:r w:rsidR="00381FE4" w:rsidRPr="003279AA">
        <w:rPr>
          <w:rFonts w:ascii="Arial" w:eastAsia="Times New Roman" w:hAnsi="Arial" w:cs="Arial"/>
          <w:sz w:val="24"/>
          <w:szCs w:val="24"/>
          <w:lang w:eastAsia="en-GB"/>
        </w:rPr>
        <w:t xml:space="preserve">, </w:t>
      </w:r>
      <w:r w:rsidRPr="003279AA">
        <w:rPr>
          <w:rFonts w:ascii="Arial" w:eastAsia="Times New Roman" w:hAnsi="Arial" w:cs="Arial"/>
          <w:sz w:val="24"/>
          <w:szCs w:val="24"/>
          <w:lang w:eastAsia="en-GB"/>
        </w:rPr>
        <w:t xml:space="preserve">Wheelchair accessible picnic table/tables </w:t>
      </w:r>
    </w:p>
    <w:p w:rsidR="00903FA2" w:rsidRDefault="002C2F4E" w:rsidP="00CB75C1">
      <w:pPr>
        <w:spacing w:before="100" w:beforeAutospacing="1" w:after="100" w:afterAutospacing="1" w:line="240" w:lineRule="auto"/>
        <w:jc w:val="both"/>
        <w:outlineLvl w:val="2"/>
        <w:rPr>
          <w:rFonts w:ascii="Times New Roman" w:eastAsia="Times New Roman" w:hAnsi="Times New Roman" w:cs="Times New Roman"/>
          <w:sz w:val="24"/>
          <w:szCs w:val="24"/>
          <w:lang w:eastAsia="en-GB"/>
        </w:rPr>
      </w:pPr>
      <w:r w:rsidRPr="003279AA">
        <w:rPr>
          <w:rFonts w:ascii="Arial" w:eastAsia="Times New Roman" w:hAnsi="Arial" w:cs="Arial"/>
          <w:b/>
          <w:bCs/>
          <w:sz w:val="24"/>
          <w:szCs w:val="24"/>
          <w:u w:val="single"/>
          <w:lang w:eastAsia="en-GB"/>
        </w:rPr>
        <w:t>Other</w:t>
      </w:r>
      <w:r w:rsidR="00381FE4" w:rsidRPr="003279AA">
        <w:rPr>
          <w:rFonts w:ascii="Arial" w:eastAsia="Times New Roman" w:hAnsi="Arial" w:cs="Arial"/>
          <w:b/>
          <w:bCs/>
          <w:sz w:val="24"/>
          <w:szCs w:val="24"/>
          <w:lang w:eastAsia="en-GB"/>
        </w:rPr>
        <w:t xml:space="preserve"> - </w:t>
      </w:r>
      <w:r w:rsidRPr="003279AA">
        <w:rPr>
          <w:rFonts w:ascii="Arial" w:eastAsia="Times New Roman" w:hAnsi="Arial" w:cs="Arial"/>
          <w:sz w:val="24"/>
          <w:szCs w:val="24"/>
          <w:lang w:eastAsia="en-GB"/>
        </w:rPr>
        <w:t>assistance dogs welcome</w:t>
      </w:r>
      <w:r w:rsidR="00381FE4" w:rsidRPr="003279AA">
        <w:rPr>
          <w:rFonts w:ascii="Arial" w:eastAsia="Times New Roman" w:hAnsi="Arial" w:cs="Arial"/>
          <w:sz w:val="24"/>
          <w:szCs w:val="24"/>
          <w:lang w:eastAsia="en-GB"/>
        </w:rPr>
        <w:t xml:space="preserve">, </w:t>
      </w:r>
      <w:r w:rsidRPr="003279AA">
        <w:rPr>
          <w:rFonts w:ascii="Arial" w:eastAsia="Times New Roman" w:hAnsi="Arial" w:cs="Arial"/>
          <w:sz w:val="24"/>
          <w:szCs w:val="24"/>
          <w:lang w:eastAsia="en-GB"/>
        </w:rPr>
        <w:t>Wheelchair loan/hire (1 manual chair)</w:t>
      </w:r>
      <w:r w:rsidR="00381FE4" w:rsidRPr="003279AA">
        <w:rPr>
          <w:rFonts w:ascii="Arial" w:eastAsia="Times New Roman" w:hAnsi="Arial" w:cs="Arial"/>
          <w:sz w:val="24"/>
          <w:szCs w:val="24"/>
          <w:lang w:eastAsia="en-GB"/>
        </w:rPr>
        <w:t xml:space="preserve">. </w:t>
      </w:r>
      <w:r w:rsidRPr="003279AA">
        <w:rPr>
          <w:rFonts w:ascii="Arial" w:eastAsia="Times New Roman" w:hAnsi="Arial" w:cs="Arial"/>
          <w:sz w:val="24"/>
          <w:szCs w:val="24"/>
          <w:lang w:eastAsia="en-GB"/>
        </w:rPr>
        <w:t>Hearing loop (at visitor desk)</w:t>
      </w:r>
      <w:r w:rsidR="00381FE4" w:rsidRPr="003279AA">
        <w:rPr>
          <w:rFonts w:ascii="Arial" w:eastAsia="Times New Roman" w:hAnsi="Arial" w:cs="Arial"/>
          <w:sz w:val="24"/>
          <w:szCs w:val="24"/>
          <w:lang w:eastAsia="en-GB"/>
        </w:rPr>
        <w:t xml:space="preserve">, </w:t>
      </w:r>
      <w:r w:rsidRPr="003279AA">
        <w:rPr>
          <w:rFonts w:ascii="Arial" w:eastAsia="Times New Roman" w:hAnsi="Arial" w:cs="Arial"/>
          <w:sz w:val="24"/>
          <w:szCs w:val="24"/>
          <w:lang w:eastAsia="en-GB"/>
        </w:rPr>
        <w:t>Wheelchair access to interactive exhibits</w:t>
      </w:r>
      <w:r w:rsidR="00381FE4" w:rsidRPr="003279AA">
        <w:rPr>
          <w:rFonts w:ascii="Times New Roman" w:eastAsia="Times New Roman" w:hAnsi="Times New Roman" w:cs="Times New Roman"/>
          <w:sz w:val="24"/>
          <w:szCs w:val="24"/>
          <w:lang w:eastAsia="en-GB"/>
        </w:rPr>
        <w:t xml:space="preserve">, </w:t>
      </w:r>
    </w:p>
    <w:p w:rsidR="002C2F4E" w:rsidRPr="003279AA" w:rsidRDefault="002C2F4E" w:rsidP="00CB75C1">
      <w:pPr>
        <w:spacing w:before="100" w:beforeAutospacing="1" w:after="100" w:afterAutospacing="1" w:line="240" w:lineRule="auto"/>
        <w:jc w:val="both"/>
        <w:outlineLvl w:val="2"/>
        <w:rPr>
          <w:rFonts w:ascii="Arial" w:eastAsia="Times New Roman" w:hAnsi="Arial" w:cs="Arial"/>
          <w:sz w:val="24"/>
          <w:szCs w:val="24"/>
          <w:lang w:eastAsia="en-GB"/>
        </w:rPr>
      </w:pPr>
      <w:r w:rsidRPr="003279AA">
        <w:rPr>
          <w:rFonts w:ascii="Arial" w:eastAsia="Times New Roman" w:hAnsi="Arial" w:cs="Arial"/>
          <w:sz w:val="24"/>
          <w:szCs w:val="24"/>
          <w:lang w:eastAsia="en-GB"/>
        </w:rPr>
        <w:t>(DHI,  2015)</w:t>
      </w:r>
      <w:r w:rsidR="00381FE4" w:rsidRPr="003279AA">
        <w:rPr>
          <w:rFonts w:ascii="Arial" w:eastAsia="Times New Roman" w:hAnsi="Arial" w:cs="Arial"/>
          <w:sz w:val="24"/>
          <w:szCs w:val="24"/>
          <w:lang w:eastAsia="en-GB"/>
        </w:rPr>
        <w:t>.</w:t>
      </w:r>
    </w:p>
    <w:p w:rsidR="00F30A69" w:rsidRPr="003279AA" w:rsidRDefault="00F30A69" w:rsidP="00CB75C1">
      <w:pPr>
        <w:spacing w:before="100" w:beforeAutospacing="1" w:after="100" w:afterAutospacing="1" w:line="240" w:lineRule="auto"/>
        <w:jc w:val="both"/>
        <w:rPr>
          <w:rFonts w:ascii="Arial" w:eastAsia="Times New Roman" w:hAnsi="Arial" w:cs="Arial"/>
          <w:sz w:val="24"/>
          <w:szCs w:val="24"/>
          <w:lang w:eastAsia="en-GB"/>
        </w:rPr>
      </w:pPr>
      <w:r w:rsidRPr="003279AA">
        <w:rPr>
          <w:rFonts w:ascii="Arial" w:eastAsia="Times New Roman" w:hAnsi="Arial" w:cs="Arial"/>
          <w:sz w:val="24"/>
          <w:szCs w:val="24"/>
          <w:lang w:eastAsia="en-GB"/>
        </w:rPr>
        <w:t>There are alternative  places where a share of the disabled persons  controlled budget can be spent, while still having a day out by the canal.</w:t>
      </w:r>
      <w:r w:rsidR="00B90D16">
        <w:rPr>
          <w:rFonts w:ascii="Arial" w:eastAsia="Times New Roman" w:hAnsi="Arial" w:cs="Arial"/>
          <w:sz w:val="24"/>
          <w:szCs w:val="24"/>
          <w:lang w:eastAsia="en-GB"/>
        </w:rPr>
        <w:t xml:space="preserve"> </w:t>
      </w:r>
      <w:bookmarkStart w:id="0" w:name="_GoBack"/>
      <w:bookmarkEnd w:id="0"/>
      <w:r w:rsidR="003279AA" w:rsidRPr="003279AA">
        <w:t xml:space="preserve"> </w:t>
      </w:r>
      <w:r w:rsidR="003279AA" w:rsidRPr="003279AA">
        <w:rPr>
          <w:rFonts w:ascii="Arial" w:hAnsi="Arial" w:cs="Arial"/>
          <w:sz w:val="24"/>
          <w:szCs w:val="24"/>
        </w:rPr>
        <w:t xml:space="preserve">No </w:t>
      </w:r>
      <w:r w:rsidR="00BE3E7F">
        <w:rPr>
          <w:rFonts w:ascii="Arial" w:hAnsi="Arial" w:cs="Arial"/>
          <w:sz w:val="24"/>
          <w:szCs w:val="24"/>
        </w:rPr>
        <w:t xml:space="preserve">DHI </w:t>
      </w:r>
      <w:r w:rsidR="003279AA" w:rsidRPr="003279AA">
        <w:rPr>
          <w:rFonts w:ascii="Arial" w:hAnsi="Arial" w:cs="Arial"/>
          <w:sz w:val="24"/>
          <w:szCs w:val="24"/>
        </w:rPr>
        <w:t>entry for  Middlewich is available to disabled tourists planning  to enjoy a canal focused experience</w:t>
      </w:r>
      <w:r w:rsidR="00903FA2">
        <w:rPr>
          <w:rFonts w:ascii="Arial" w:hAnsi="Arial" w:cs="Arial"/>
          <w:sz w:val="24"/>
          <w:szCs w:val="24"/>
        </w:rPr>
        <w:t>.</w:t>
      </w:r>
    </w:p>
    <w:p w:rsidR="00381FE4" w:rsidRPr="003279AA" w:rsidRDefault="00381FE4" w:rsidP="00CB75C1">
      <w:pPr>
        <w:spacing w:before="100" w:beforeAutospacing="1" w:after="100" w:afterAutospacing="1" w:line="240" w:lineRule="auto"/>
        <w:jc w:val="both"/>
        <w:rPr>
          <w:rFonts w:ascii="Arial" w:eastAsia="Times New Roman" w:hAnsi="Arial" w:cs="Arial"/>
          <w:sz w:val="24"/>
          <w:szCs w:val="24"/>
          <w:lang w:eastAsia="en-GB"/>
        </w:rPr>
      </w:pPr>
    </w:p>
    <w:p w:rsidR="008E6365" w:rsidRPr="003279AA" w:rsidRDefault="00381FE4" w:rsidP="00381FE4">
      <w:pPr>
        <w:rPr>
          <w:rFonts w:ascii="Arial" w:hAnsi="Arial" w:cs="Arial"/>
          <w:b/>
          <w:sz w:val="28"/>
          <w:szCs w:val="28"/>
          <w:u w:val="single"/>
        </w:rPr>
      </w:pPr>
      <w:r w:rsidRPr="003279AA">
        <w:rPr>
          <w:rFonts w:ascii="Arial" w:hAnsi="Arial" w:cs="Arial"/>
          <w:b/>
          <w:sz w:val="28"/>
          <w:szCs w:val="28"/>
          <w:u w:val="single"/>
        </w:rPr>
        <w:t>REFERENCES</w:t>
      </w:r>
    </w:p>
    <w:p w:rsidR="00BF5066" w:rsidRPr="003279AA" w:rsidRDefault="00BF5066" w:rsidP="008E6365">
      <w:pPr>
        <w:rPr>
          <w:rFonts w:ascii="Arial" w:hAnsi="Arial" w:cs="Arial"/>
          <w:sz w:val="24"/>
          <w:szCs w:val="24"/>
        </w:rPr>
      </w:pPr>
      <w:r w:rsidRPr="003279AA">
        <w:rPr>
          <w:rFonts w:ascii="Arial" w:hAnsi="Arial" w:cs="Arial"/>
          <w:sz w:val="24"/>
          <w:szCs w:val="24"/>
        </w:rPr>
        <w:t xml:space="preserve">BBC (2014),  </w:t>
      </w:r>
      <w:r w:rsidRPr="003279AA">
        <w:rPr>
          <w:rFonts w:ascii="Arial" w:hAnsi="Arial" w:cs="Arial"/>
          <w:sz w:val="24"/>
          <w:szCs w:val="24"/>
          <w:u w:val="single"/>
        </w:rPr>
        <w:t>Disabled facilities at UK tourism venues 'must improve'</w:t>
      </w:r>
      <w:r w:rsidRPr="003279AA">
        <w:rPr>
          <w:rFonts w:ascii="Arial" w:hAnsi="Arial" w:cs="Arial"/>
          <w:sz w:val="24"/>
          <w:szCs w:val="24"/>
        </w:rPr>
        <w:t xml:space="preserve">  BBC News 16</w:t>
      </w:r>
      <w:r w:rsidRPr="003279AA">
        <w:rPr>
          <w:rFonts w:ascii="Arial" w:hAnsi="Arial" w:cs="Arial"/>
          <w:sz w:val="24"/>
          <w:szCs w:val="24"/>
          <w:vertAlign w:val="superscript"/>
        </w:rPr>
        <w:t>th</w:t>
      </w:r>
      <w:r w:rsidRPr="003279AA">
        <w:rPr>
          <w:rFonts w:ascii="Arial" w:hAnsi="Arial" w:cs="Arial"/>
          <w:sz w:val="24"/>
          <w:szCs w:val="24"/>
        </w:rPr>
        <w:t xml:space="preserve"> August 2014, </w:t>
      </w:r>
      <w:hyperlink r:id="rId7" w:history="1">
        <w:r w:rsidRPr="003279AA">
          <w:rPr>
            <w:rStyle w:val="Hyperlink"/>
            <w:rFonts w:ascii="Arial" w:hAnsi="Arial" w:cs="Arial"/>
            <w:color w:val="auto"/>
            <w:sz w:val="24"/>
            <w:szCs w:val="24"/>
          </w:rPr>
          <w:t>http://www.bbc.co.uk/news/uk-28804914</w:t>
        </w:r>
      </w:hyperlink>
      <w:r w:rsidRPr="003279AA">
        <w:rPr>
          <w:rFonts w:ascii="Arial" w:hAnsi="Arial" w:cs="Arial"/>
          <w:sz w:val="24"/>
          <w:szCs w:val="24"/>
        </w:rPr>
        <w:t xml:space="preserve">  Accessed 7</w:t>
      </w:r>
      <w:r w:rsidRPr="003279AA">
        <w:rPr>
          <w:rFonts w:ascii="Arial" w:hAnsi="Arial" w:cs="Arial"/>
          <w:sz w:val="24"/>
          <w:szCs w:val="24"/>
          <w:vertAlign w:val="superscript"/>
        </w:rPr>
        <w:t>th</w:t>
      </w:r>
      <w:r w:rsidRPr="003279AA">
        <w:rPr>
          <w:rFonts w:ascii="Arial" w:hAnsi="Arial" w:cs="Arial"/>
          <w:sz w:val="24"/>
          <w:szCs w:val="24"/>
        </w:rPr>
        <w:t xml:space="preserve"> April 2015.</w:t>
      </w:r>
    </w:p>
    <w:p w:rsidR="008E6365" w:rsidRPr="003279AA" w:rsidRDefault="008E6365" w:rsidP="008E6365">
      <w:pPr>
        <w:rPr>
          <w:rFonts w:ascii="Arial" w:hAnsi="Arial" w:cs="Arial"/>
          <w:sz w:val="24"/>
          <w:szCs w:val="24"/>
        </w:rPr>
      </w:pPr>
      <w:r w:rsidRPr="003279AA">
        <w:rPr>
          <w:rFonts w:ascii="Arial" w:hAnsi="Arial" w:cs="Arial"/>
          <w:sz w:val="24"/>
          <w:szCs w:val="24"/>
        </w:rPr>
        <w:t xml:space="preserve">Barnes, C. (1991) </w:t>
      </w:r>
      <w:r w:rsidRPr="003279AA">
        <w:rPr>
          <w:rFonts w:ascii="Arial" w:hAnsi="Arial" w:cs="Arial"/>
          <w:iCs/>
          <w:sz w:val="24"/>
          <w:szCs w:val="24"/>
          <w:u w:val="single"/>
        </w:rPr>
        <w:t xml:space="preserve">Disability and Discrimination in Britain, </w:t>
      </w:r>
      <w:r w:rsidRPr="003279AA">
        <w:rPr>
          <w:rFonts w:ascii="Arial" w:hAnsi="Arial" w:cs="Arial"/>
          <w:sz w:val="24"/>
          <w:szCs w:val="24"/>
        </w:rPr>
        <w:t xml:space="preserve"> Hurst and Co. Ltd, London</w:t>
      </w:r>
    </w:p>
    <w:p w:rsidR="0056309B" w:rsidRPr="003279AA" w:rsidRDefault="0056309B" w:rsidP="0056309B">
      <w:pPr>
        <w:rPr>
          <w:rFonts w:ascii="Arial" w:hAnsi="Arial" w:cs="Arial"/>
          <w:sz w:val="24"/>
          <w:szCs w:val="24"/>
        </w:rPr>
      </w:pPr>
      <w:r w:rsidRPr="003279AA">
        <w:rPr>
          <w:rFonts w:ascii="Arial" w:hAnsi="Arial" w:cs="Arial"/>
          <w:sz w:val="24"/>
          <w:szCs w:val="24"/>
        </w:rPr>
        <w:t>British Beer Pub  Association, (BBPA), ( 2014),</w:t>
      </w:r>
      <w:r w:rsidRPr="003279AA">
        <w:rPr>
          <w:rFonts w:ascii="Arial" w:hAnsi="Arial" w:cs="Arial"/>
          <w:sz w:val="24"/>
          <w:szCs w:val="24"/>
          <w:u w:val="single"/>
        </w:rPr>
        <w:t xml:space="preserve">  Accessibility in Pubs,</w:t>
      </w:r>
      <w:r w:rsidRPr="003279AA">
        <w:rPr>
          <w:rFonts w:ascii="Arial" w:hAnsi="Arial" w:cs="Arial"/>
          <w:sz w:val="24"/>
          <w:szCs w:val="24"/>
        </w:rPr>
        <w:t xml:space="preserve"> </w:t>
      </w:r>
      <w:hyperlink r:id="rId8" w:history="1">
        <w:r w:rsidRPr="003279AA">
          <w:rPr>
            <w:rStyle w:val="Hyperlink"/>
            <w:rFonts w:ascii="Arial" w:hAnsi="Arial" w:cs="Arial"/>
            <w:color w:val="auto"/>
            <w:sz w:val="24"/>
            <w:szCs w:val="24"/>
          </w:rPr>
          <w:t>http://www.beerandpub.com/industry-briefings/accessiblity-in-pubs</w:t>
        </w:r>
      </w:hyperlink>
      <w:r w:rsidRPr="003279AA">
        <w:rPr>
          <w:rFonts w:ascii="Arial" w:hAnsi="Arial" w:cs="Arial"/>
          <w:sz w:val="24"/>
          <w:szCs w:val="24"/>
        </w:rPr>
        <w:t xml:space="preserve">  Accessed 7</w:t>
      </w:r>
      <w:r w:rsidRPr="003279AA">
        <w:rPr>
          <w:rFonts w:ascii="Arial" w:hAnsi="Arial" w:cs="Arial"/>
          <w:sz w:val="24"/>
          <w:szCs w:val="24"/>
          <w:vertAlign w:val="superscript"/>
        </w:rPr>
        <w:t>th</w:t>
      </w:r>
      <w:r w:rsidRPr="003279AA">
        <w:rPr>
          <w:rFonts w:ascii="Arial" w:hAnsi="Arial" w:cs="Arial"/>
          <w:sz w:val="24"/>
          <w:szCs w:val="24"/>
        </w:rPr>
        <w:t xml:space="preserve"> April 2014</w:t>
      </w:r>
    </w:p>
    <w:p w:rsidR="004420D6" w:rsidRPr="003279AA" w:rsidRDefault="004420D6" w:rsidP="0056309B">
      <w:pPr>
        <w:rPr>
          <w:rFonts w:ascii="Arial" w:hAnsi="Arial" w:cs="Arial"/>
          <w:sz w:val="24"/>
          <w:szCs w:val="24"/>
        </w:rPr>
      </w:pPr>
      <w:r w:rsidRPr="003279AA">
        <w:rPr>
          <w:rFonts w:ascii="Arial" w:hAnsi="Arial" w:cs="Arial"/>
          <w:sz w:val="24"/>
          <w:szCs w:val="24"/>
        </w:rPr>
        <w:t>British Standards Institute, (</w:t>
      </w:r>
      <w:r w:rsidR="00AA0D74" w:rsidRPr="003279AA">
        <w:rPr>
          <w:rFonts w:ascii="Arial" w:hAnsi="Arial" w:cs="Arial"/>
          <w:sz w:val="24"/>
          <w:szCs w:val="24"/>
        </w:rPr>
        <w:t>BSI</w:t>
      </w:r>
      <w:r w:rsidRPr="003279AA">
        <w:rPr>
          <w:rFonts w:ascii="Arial" w:hAnsi="Arial" w:cs="Arial"/>
          <w:sz w:val="24"/>
          <w:szCs w:val="24"/>
        </w:rPr>
        <w:t>), (2009</w:t>
      </w:r>
      <w:r w:rsidR="00AA0D74" w:rsidRPr="003279AA">
        <w:rPr>
          <w:rFonts w:ascii="Arial" w:hAnsi="Arial" w:cs="Arial"/>
          <w:sz w:val="24"/>
          <w:szCs w:val="24"/>
        </w:rPr>
        <w:t xml:space="preserve">)   </w:t>
      </w:r>
      <w:r w:rsidRPr="003279AA">
        <w:rPr>
          <w:rFonts w:ascii="Arial" w:hAnsi="Arial" w:cs="Arial"/>
          <w:sz w:val="24"/>
          <w:szCs w:val="24"/>
          <w:u w:val="single"/>
        </w:rPr>
        <w:t>BS8300:2009+A1:2010,  Design of buildings and their approaches to meet the needs of disabled people. Code of practice,</w:t>
      </w:r>
      <w:r w:rsidRPr="003279AA">
        <w:rPr>
          <w:rFonts w:ascii="Arial" w:hAnsi="Arial" w:cs="Arial"/>
          <w:sz w:val="24"/>
          <w:szCs w:val="24"/>
        </w:rPr>
        <w:t xml:space="preserve">  BSI, London</w:t>
      </w:r>
    </w:p>
    <w:p w:rsidR="00F82FF2" w:rsidRPr="003279AA" w:rsidRDefault="00F82FF2" w:rsidP="0056309B">
      <w:pPr>
        <w:rPr>
          <w:rFonts w:ascii="Arial" w:hAnsi="Arial" w:cs="Arial"/>
          <w:sz w:val="24"/>
          <w:szCs w:val="24"/>
        </w:rPr>
      </w:pPr>
      <w:r w:rsidRPr="003279AA">
        <w:rPr>
          <w:rFonts w:ascii="Arial" w:hAnsi="Arial" w:cs="Arial"/>
          <w:sz w:val="24"/>
          <w:szCs w:val="24"/>
        </w:rPr>
        <w:t xml:space="preserve">Buhalis  D &amp; Darcy S, (2010),  </w:t>
      </w:r>
      <w:r w:rsidRPr="003279AA">
        <w:rPr>
          <w:rFonts w:ascii="Arial" w:hAnsi="Arial" w:cs="Arial"/>
          <w:sz w:val="24"/>
          <w:szCs w:val="24"/>
          <w:u w:val="single"/>
        </w:rPr>
        <w:t>Accessable Tourism, Concepts and Issues,</w:t>
      </w:r>
      <w:r w:rsidRPr="003279AA">
        <w:rPr>
          <w:rFonts w:ascii="Arial" w:hAnsi="Arial" w:cs="Arial"/>
          <w:sz w:val="24"/>
          <w:szCs w:val="24"/>
        </w:rPr>
        <w:t xml:space="preserve">  Chanel View Publications, Bristol</w:t>
      </w:r>
    </w:p>
    <w:p w:rsidR="00535D80" w:rsidRPr="003279AA" w:rsidRDefault="00535D80" w:rsidP="00535D80">
      <w:pPr>
        <w:pStyle w:val="Default"/>
        <w:rPr>
          <w:color w:val="auto"/>
        </w:rPr>
      </w:pPr>
      <w:r w:rsidRPr="003279AA">
        <w:rPr>
          <w:color w:val="auto"/>
        </w:rPr>
        <w:t xml:space="preserve">Cheshire East Council,  (CEC),  (2012),  </w:t>
      </w:r>
      <w:r w:rsidRPr="003279AA">
        <w:rPr>
          <w:bCs/>
          <w:color w:val="auto"/>
        </w:rPr>
        <w:t xml:space="preserve">LOCAL PLAN Middlewich Town Strategy July 2012 </w:t>
      </w:r>
      <w:r w:rsidRPr="003279AA">
        <w:rPr>
          <w:color w:val="auto"/>
        </w:rPr>
        <w:t xml:space="preserve">CHESHIRE EAST , </w:t>
      </w:r>
      <w:hyperlink r:id="rId9" w:history="1">
        <w:r w:rsidR="00F859C4" w:rsidRPr="003279AA">
          <w:rPr>
            <w:rStyle w:val="Hyperlink"/>
            <w:color w:val="auto"/>
          </w:rPr>
          <w:t>http://www.weavervalley.org.uk/wp-content/uploads/2013/01/En_LDF_MiddlewichTownStrategy1.pdf</w:t>
        </w:r>
      </w:hyperlink>
      <w:r w:rsidRPr="003279AA">
        <w:rPr>
          <w:color w:val="auto"/>
        </w:rPr>
        <w:t xml:space="preserve"> Accessed 30/03/15</w:t>
      </w:r>
    </w:p>
    <w:p w:rsidR="00535D80" w:rsidRPr="003279AA" w:rsidRDefault="00F30A69" w:rsidP="004F577F">
      <w:pPr>
        <w:shd w:val="clear" w:color="auto" w:fill="F1F1F1"/>
        <w:spacing w:before="100" w:beforeAutospacing="1" w:after="100" w:afterAutospacing="1" w:line="240" w:lineRule="auto"/>
        <w:rPr>
          <w:rFonts w:ascii="Arial" w:eastAsia="Times New Roman" w:hAnsi="Arial" w:cs="Arial"/>
          <w:sz w:val="24"/>
          <w:szCs w:val="24"/>
          <w:lang w:val="en" w:eastAsia="en-GB"/>
        </w:rPr>
      </w:pPr>
      <w:r w:rsidRPr="003279AA">
        <w:rPr>
          <w:rFonts w:ascii="Arial" w:eastAsia="Times New Roman" w:hAnsi="Arial" w:cs="Arial"/>
          <w:sz w:val="24"/>
          <w:szCs w:val="24"/>
          <w:lang w:val="en" w:eastAsia="en-GB"/>
        </w:rPr>
        <w:t xml:space="preserve">Disabled Holiday Information, (DHI), (2015),  </w:t>
      </w:r>
      <w:r w:rsidRPr="003279AA">
        <w:rPr>
          <w:rFonts w:ascii="Arial" w:eastAsia="Times New Roman" w:hAnsi="Arial" w:cs="Arial"/>
          <w:sz w:val="24"/>
          <w:szCs w:val="24"/>
          <w:u w:val="single"/>
          <w:lang w:val="en" w:eastAsia="en-GB"/>
        </w:rPr>
        <w:t xml:space="preserve">Anderton Boat Lift, </w:t>
      </w:r>
      <w:hyperlink r:id="rId10" w:history="1">
        <w:r w:rsidRPr="003279AA">
          <w:rPr>
            <w:rStyle w:val="Hyperlink"/>
            <w:rFonts w:ascii="Arial" w:eastAsia="Times New Roman" w:hAnsi="Arial" w:cs="Arial"/>
            <w:color w:val="auto"/>
            <w:sz w:val="24"/>
            <w:szCs w:val="24"/>
            <w:u w:val="none"/>
            <w:lang w:val="en" w:eastAsia="en-GB"/>
          </w:rPr>
          <w:t>http://www.disabledholidayinfo.org.uk/search/searchdetail.cfm?EstID=447</w:t>
        </w:r>
      </w:hyperlink>
      <w:r w:rsidRPr="003279AA">
        <w:rPr>
          <w:rFonts w:ascii="Arial" w:eastAsia="Times New Roman" w:hAnsi="Arial" w:cs="Arial"/>
          <w:sz w:val="24"/>
          <w:szCs w:val="24"/>
          <w:lang w:val="en" w:eastAsia="en-GB"/>
        </w:rPr>
        <w:t xml:space="preserve"> Accessed 20</w:t>
      </w:r>
      <w:r w:rsidRPr="003279AA">
        <w:rPr>
          <w:rFonts w:ascii="Arial" w:eastAsia="Times New Roman" w:hAnsi="Arial" w:cs="Arial"/>
          <w:sz w:val="24"/>
          <w:szCs w:val="24"/>
          <w:vertAlign w:val="superscript"/>
          <w:lang w:val="en" w:eastAsia="en-GB"/>
        </w:rPr>
        <w:t>th</w:t>
      </w:r>
      <w:r w:rsidRPr="003279AA">
        <w:rPr>
          <w:rFonts w:ascii="Arial" w:eastAsia="Times New Roman" w:hAnsi="Arial" w:cs="Arial"/>
          <w:sz w:val="24"/>
          <w:szCs w:val="24"/>
          <w:lang w:val="en" w:eastAsia="en-GB"/>
        </w:rPr>
        <w:t xml:space="preserve"> April 2015.</w:t>
      </w:r>
    </w:p>
    <w:p w:rsidR="004F577F" w:rsidRPr="003279AA" w:rsidRDefault="004F577F" w:rsidP="004F577F">
      <w:pPr>
        <w:autoSpaceDE w:val="0"/>
        <w:autoSpaceDN w:val="0"/>
        <w:adjustRightInd w:val="0"/>
        <w:spacing w:after="0" w:line="240" w:lineRule="auto"/>
        <w:rPr>
          <w:rFonts w:ascii="Arial" w:hAnsi="Arial" w:cs="Arial"/>
          <w:iCs/>
          <w:sz w:val="24"/>
          <w:szCs w:val="24"/>
        </w:rPr>
      </w:pPr>
      <w:r w:rsidRPr="003279AA">
        <w:rPr>
          <w:rFonts w:ascii="Arial" w:hAnsi="Arial" w:cs="Arial"/>
          <w:iCs/>
          <w:sz w:val="24"/>
          <w:szCs w:val="24"/>
        </w:rPr>
        <w:t xml:space="preserve">English Federation of Disabled Sports, (EFDS), (2015), Fact and Statistics,  </w:t>
      </w:r>
      <w:hyperlink r:id="rId11" w:history="1">
        <w:r w:rsidRPr="003279AA">
          <w:rPr>
            <w:rStyle w:val="Hyperlink"/>
            <w:rFonts w:ascii="Arial" w:hAnsi="Arial" w:cs="Arial"/>
            <w:iCs/>
            <w:color w:val="auto"/>
            <w:sz w:val="24"/>
            <w:szCs w:val="24"/>
          </w:rPr>
          <w:t>http://www.efds.co.uk/resources/facts_and_statistics</w:t>
        </w:r>
      </w:hyperlink>
      <w:r w:rsidRPr="003279AA">
        <w:rPr>
          <w:rFonts w:ascii="Arial" w:hAnsi="Arial" w:cs="Arial"/>
          <w:iCs/>
          <w:sz w:val="24"/>
          <w:szCs w:val="24"/>
        </w:rPr>
        <w:t xml:space="preserve">  Accessed 26/03/15</w:t>
      </w:r>
    </w:p>
    <w:p w:rsidR="00AD70C1" w:rsidRPr="003279AA" w:rsidRDefault="00AA0D74" w:rsidP="004F577F">
      <w:pPr>
        <w:shd w:val="clear" w:color="auto" w:fill="F1F1F1"/>
        <w:spacing w:before="100" w:beforeAutospacing="1" w:after="100" w:afterAutospacing="1" w:line="240" w:lineRule="auto"/>
        <w:rPr>
          <w:rFonts w:ascii="Arial" w:hAnsi="Arial" w:cs="Arial"/>
          <w:iCs/>
          <w:sz w:val="24"/>
          <w:szCs w:val="24"/>
        </w:rPr>
      </w:pPr>
      <w:r w:rsidRPr="003279AA">
        <w:rPr>
          <w:rFonts w:ascii="Arial" w:eastAsia="Times New Roman" w:hAnsi="Arial" w:cs="Arial"/>
          <w:sz w:val="24"/>
          <w:szCs w:val="24"/>
          <w:lang w:val="en" w:eastAsia="en-GB"/>
        </w:rPr>
        <w:lastRenderedPageBreak/>
        <w:t>.</w:t>
      </w:r>
      <w:r w:rsidR="00E6103F" w:rsidRPr="003279AA">
        <w:rPr>
          <w:rFonts w:ascii="Arial" w:hAnsi="Arial" w:cs="Arial"/>
          <w:sz w:val="24"/>
          <w:szCs w:val="24"/>
        </w:rPr>
        <w:t>English Heritage, (EH),</w:t>
      </w:r>
      <w:r w:rsidR="0043475B" w:rsidRPr="003279AA">
        <w:rPr>
          <w:rFonts w:ascii="Arial" w:hAnsi="Arial" w:cs="Arial"/>
          <w:sz w:val="24"/>
          <w:szCs w:val="24"/>
        </w:rPr>
        <w:t xml:space="preserve"> (2004), </w:t>
      </w:r>
      <w:r w:rsidR="00E6103F" w:rsidRPr="003279AA">
        <w:rPr>
          <w:rFonts w:ascii="Arial" w:hAnsi="Arial" w:cs="Arial"/>
          <w:sz w:val="24"/>
          <w:szCs w:val="24"/>
        </w:rPr>
        <w:t xml:space="preserve"> </w:t>
      </w:r>
      <w:r w:rsidR="00E6103F" w:rsidRPr="003279AA">
        <w:rPr>
          <w:rFonts w:ascii="Arial" w:hAnsi="Arial" w:cs="Arial"/>
          <w:sz w:val="24"/>
          <w:szCs w:val="24"/>
          <w:u w:val="single"/>
        </w:rPr>
        <w:t>Easy Access to Historic Buildings</w:t>
      </w:r>
      <w:r w:rsidR="0043475B" w:rsidRPr="003279AA">
        <w:rPr>
          <w:rFonts w:ascii="Arial" w:hAnsi="Arial" w:cs="Arial"/>
          <w:sz w:val="24"/>
          <w:szCs w:val="24"/>
        </w:rPr>
        <w:t xml:space="preserve"> English Heritage Publication, Swindon</w:t>
      </w:r>
    </w:p>
    <w:p w:rsidR="00FC3AD2" w:rsidRPr="003279AA" w:rsidRDefault="00C607BF" w:rsidP="008E6365">
      <w:pPr>
        <w:autoSpaceDE w:val="0"/>
        <w:autoSpaceDN w:val="0"/>
        <w:adjustRightInd w:val="0"/>
        <w:spacing w:after="0" w:line="240" w:lineRule="auto"/>
        <w:rPr>
          <w:rFonts w:ascii="Arial" w:hAnsi="Arial" w:cs="Arial"/>
          <w:iCs/>
          <w:sz w:val="24"/>
          <w:szCs w:val="24"/>
        </w:rPr>
      </w:pPr>
      <w:r w:rsidRPr="003279AA">
        <w:rPr>
          <w:rFonts w:ascii="Arial" w:hAnsi="Arial" w:cs="Arial"/>
          <w:iCs/>
          <w:sz w:val="24"/>
          <w:szCs w:val="24"/>
        </w:rPr>
        <w:t xml:space="preserve">Equality and Human Right </w:t>
      </w:r>
      <w:r w:rsidR="006F25BE" w:rsidRPr="003279AA">
        <w:rPr>
          <w:rFonts w:ascii="Arial" w:hAnsi="Arial" w:cs="Arial"/>
          <w:iCs/>
          <w:sz w:val="24"/>
          <w:szCs w:val="24"/>
        </w:rPr>
        <w:t>Commission</w:t>
      </w:r>
      <w:r w:rsidRPr="003279AA">
        <w:rPr>
          <w:rFonts w:ascii="Arial" w:hAnsi="Arial" w:cs="Arial"/>
          <w:iCs/>
          <w:sz w:val="24"/>
          <w:szCs w:val="24"/>
        </w:rPr>
        <w:t xml:space="preserve">, (EHRC),  (2014),  </w:t>
      </w:r>
      <w:r w:rsidRPr="003279AA">
        <w:rPr>
          <w:rFonts w:ascii="Arial" w:hAnsi="Arial" w:cs="Arial"/>
          <w:iCs/>
          <w:sz w:val="24"/>
          <w:szCs w:val="24"/>
          <w:u w:val="single"/>
        </w:rPr>
        <w:t>Creating A Fairer Britain</w:t>
      </w:r>
      <w:r w:rsidRPr="003279AA">
        <w:rPr>
          <w:rFonts w:ascii="Arial" w:hAnsi="Arial" w:cs="Arial"/>
          <w:iCs/>
          <w:sz w:val="24"/>
          <w:szCs w:val="24"/>
        </w:rPr>
        <w:t xml:space="preserve"> </w:t>
      </w:r>
      <w:hyperlink r:id="rId12" w:history="1">
        <w:r w:rsidRPr="003279AA">
          <w:rPr>
            <w:rStyle w:val="Hyperlink"/>
            <w:rFonts w:ascii="Arial" w:hAnsi="Arial" w:cs="Arial"/>
            <w:iCs/>
            <w:color w:val="auto"/>
            <w:sz w:val="24"/>
            <w:szCs w:val="24"/>
          </w:rPr>
          <w:t>http://www.equalityhumanrights.com/your-rights/equal-rights/disability/access-services</w:t>
        </w:r>
      </w:hyperlink>
      <w:r w:rsidRPr="003279AA">
        <w:rPr>
          <w:rFonts w:ascii="Arial" w:hAnsi="Arial" w:cs="Arial"/>
          <w:iCs/>
          <w:sz w:val="24"/>
          <w:szCs w:val="24"/>
        </w:rPr>
        <w:t xml:space="preserve">  Accessed 26/03/2015</w:t>
      </w:r>
    </w:p>
    <w:p w:rsidR="00C607BF" w:rsidRPr="003279AA" w:rsidRDefault="00C607BF" w:rsidP="008E6365">
      <w:pPr>
        <w:autoSpaceDE w:val="0"/>
        <w:autoSpaceDN w:val="0"/>
        <w:adjustRightInd w:val="0"/>
        <w:spacing w:after="0" w:line="240" w:lineRule="auto"/>
        <w:rPr>
          <w:rFonts w:ascii="Arial" w:hAnsi="Arial" w:cs="Arial"/>
          <w:iCs/>
          <w:sz w:val="24"/>
          <w:szCs w:val="24"/>
        </w:rPr>
      </w:pPr>
    </w:p>
    <w:p w:rsidR="00FC3AD2" w:rsidRPr="003279AA" w:rsidRDefault="00FC3AD2" w:rsidP="008E6365">
      <w:pPr>
        <w:autoSpaceDE w:val="0"/>
        <w:autoSpaceDN w:val="0"/>
        <w:adjustRightInd w:val="0"/>
        <w:spacing w:after="0" w:line="240" w:lineRule="auto"/>
        <w:rPr>
          <w:rStyle w:val="pagesnum"/>
          <w:rFonts w:ascii="Arial" w:hAnsi="Arial" w:cs="Arial"/>
          <w:sz w:val="24"/>
          <w:szCs w:val="24"/>
          <w:lang w:val="en"/>
        </w:rPr>
      </w:pPr>
      <w:r w:rsidRPr="003279AA">
        <w:rPr>
          <w:rFonts w:ascii="Arial" w:hAnsi="Arial" w:cs="Arial"/>
          <w:kern w:val="36"/>
          <w:sz w:val="24"/>
          <w:szCs w:val="24"/>
          <w:lang w:val="en"/>
        </w:rPr>
        <w:t xml:space="preserve">Goodall B, (2006),  </w:t>
      </w:r>
      <w:r w:rsidRPr="003279AA">
        <w:rPr>
          <w:rFonts w:ascii="Arial" w:hAnsi="Arial" w:cs="Arial"/>
          <w:kern w:val="36"/>
          <w:sz w:val="24"/>
          <w:szCs w:val="24"/>
          <w:u w:val="single"/>
          <w:lang w:val="en"/>
        </w:rPr>
        <w:t xml:space="preserve">Disabled Access and Heritage Attractions, </w:t>
      </w:r>
      <w:hyperlink r:id="rId13" w:history="1">
        <w:r w:rsidR="00F54D81" w:rsidRPr="003279AA">
          <w:rPr>
            <w:rFonts w:ascii="Arial" w:hAnsi="Arial" w:cs="Arial"/>
            <w:sz w:val="24"/>
            <w:szCs w:val="24"/>
            <w:lang w:val="en"/>
          </w:rPr>
          <w:t>Tourism Culture &amp; Communication</w:t>
        </w:r>
      </w:hyperlink>
      <w:r w:rsidR="00F54D81" w:rsidRPr="003279AA">
        <w:rPr>
          <w:rFonts w:ascii="Arial" w:hAnsi="Arial" w:cs="Arial"/>
          <w:sz w:val="24"/>
          <w:szCs w:val="24"/>
          <w:lang w:val="en"/>
        </w:rPr>
        <w:t xml:space="preserve">, Volume 7, Number 1, 2006, pp. </w:t>
      </w:r>
      <w:r w:rsidR="00F54D81" w:rsidRPr="003279AA">
        <w:rPr>
          <w:rStyle w:val="pagesnum"/>
          <w:rFonts w:ascii="Arial" w:hAnsi="Arial" w:cs="Arial"/>
          <w:sz w:val="24"/>
          <w:szCs w:val="24"/>
          <w:lang w:val="en"/>
        </w:rPr>
        <w:t>57-78, Cognizant, Putnam Valley, NY, USA.</w:t>
      </w:r>
    </w:p>
    <w:p w:rsidR="004F577F" w:rsidRPr="003279AA" w:rsidRDefault="004F577F" w:rsidP="008E6365">
      <w:pPr>
        <w:autoSpaceDE w:val="0"/>
        <w:autoSpaceDN w:val="0"/>
        <w:adjustRightInd w:val="0"/>
        <w:spacing w:after="0" w:line="240" w:lineRule="auto"/>
        <w:rPr>
          <w:rStyle w:val="pagesnum"/>
          <w:rFonts w:ascii="Arial" w:hAnsi="Arial" w:cs="Arial"/>
          <w:sz w:val="24"/>
          <w:szCs w:val="24"/>
          <w:lang w:val="en"/>
        </w:rPr>
      </w:pPr>
    </w:p>
    <w:p w:rsidR="004F577F" w:rsidRPr="003279AA" w:rsidRDefault="004F577F" w:rsidP="004F577F">
      <w:pPr>
        <w:autoSpaceDE w:val="0"/>
        <w:autoSpaceDN w:val="0"/>
        <w:adjustRightInd w:val="0"/>
        <w:spacing w:after="0" w:line="240" w:lineRule="auto"/>
        <w:rPr>
          <w:rFonts w:ascii="Arial" w:hAnsi="Arial" w:cs="Arial"/>
          <w:sz w:val="24"/>
          <w:szCs w:val="24"/>
        </w:rPr>
      </w:pPr>
      <w:r w:rsidRPr="003279AA">
        <w:rPr>
          <w:rFonts w:ascii="Arial" w:hAnsi="Arial" w:cs="Arial"/>
          <w:sz w:val="24"/>
          <w:szCs w:val="24"/>
          <w:lang w:val="en"/>
        </w:rPr>
        <w:t xml:space="preserve">Gov. UK, (2014),  </w:t>
      </w:r>
      <w:r w:rsidRPr="003279AA">
        <w:rPr>
          <w:rFonts w:ascii="Arial" w:hAnsi="Arial" w:cs="Arial"/>
          <w:sz w:val="24"/>
          <w:szCs w:val="24"/>
          <w:u w:val="single"/>
          <w:lang w:val="en"/>
        </w:rPr>
        <w:t>Definition of disability under the Equality Act 2010</w:t>
      </w:r>
      <w:r w:rsidRPr="003279AA">
        <w:rPr>
          <w:rFonts w:ascii="Arial" w:hAnsi="Arial" w:cs="Arial"/>
          <w:sz w:val="24"/>
          <w:szCs w:val="24"/>
          <w:lang w:val="en"/>
        </w:rPr>
        <w:t xml:space="preserve"> </w:t>
      </w:r>
      <w:hyperlink r:id="rId14" w:history="1">
        <w:r w:rsidRPr="003279AA">
          <w:rPr>
            <w:rStyle w:val="Hyperlink"/>
            <w:rFonts w:ascii="Arial" w:hAnsi="Arial" w:cs="Arial"/>
            <w:color w:val="auto"/>
            <w:sz w:val="24"/>
            <w:szCs w:val="24"/>
          </w:rPr>
          <w:t>https://www.gov.uk/definition-of-disability-under-equality-act-2010</w:t>
        </w:r>
      </w:hyperlink>
      <w:r w:rsidRPr="003279AA">
        <w:rPr>
          <w:rFonts w:ascii="Arial" w:hAnsi="Arial" w:cs="Arial"/>
          <w:sz w:val="24"/>
          <w:szCs w:val="24"/>
        </w:rPr>
        <w:t xml:space="preserve"> Accessed 26/03/15</w:t>
      </w:r>
    </w:p>
    <w:p w:rsidR="004F577F" w:rsidRPr="003279AA" w:rsidRDefault="004F577F" w:rsidP="004F577F">
      <w:pPr>
        <w:autoSpaceDE w:val="0"/>
        <w:autoSpaceDN w:val="0"/>
        <w:adjustRightInd w:val="0"/>
        <w:spacing w:after="0" w:line="240" w:lineRule="auto"/>
        <w:rPr>
          <w:rFonts w:ascii="Arial" w:hAnsi="Arial" w:cs="Arial"/>
          <w:sz w:val="24"/>
          <w:szCs w:val="24"/>
        </w:rPr>
      </w:pPr>
    </w:p>
    <w:p w:rsidR="00AD0916" w:rsidRPr="003279AA" w:rsidRDefault="00AD0916" w:rsidP="008E6365">
      <w:pPr>
        <w:autoSpaceDE w:val="0"/>
        <w:autoSpaceDN w:val="0"/>
        <w:adjustRightInd w:val="0"/>
        <w:spacing w:after="0" w:line="240" w:lineRule="auto"/>
        <w:rPr>
          <w:rStyle w:val="pagesnum"/>
          <w:rFonts w:ascii="Arial" w:hAnsi="Arial" w:cs="Arial"/>
          <w:sz w:val="24"/>
          <w:szCs w:val="24"/>
          <w:lang w:val="en"/>
        </w:rPr>
      </w:pPr>
      <w:r w:rsidRPr="003279AA">
        <w:rPr>
          <w:rStyle w:val="pagesnum"/>
          <w:rFonts w:ascii="Arial" w:hAnsi="Arial" w:cs="Arial"/>
          <w:sz w:val="24"/>
          <w:szCs w:val="24"/>
          <w:lang w:val="en"/>
        </w:rPr>
        <w:t xml:space="preserve">Grant A,&amp;  MacNamara G, (2013),  </w:t>
      </w:r>
      <w:r w:rsidRPr="003279AA">
        <w:rPr>
          <w:rStyle w:val="pagesnum"/>
          <w:rFonts w:ascii="Arial" w:hAnsi="Arial" w:cs="Arial"/>
          <w:sz w:val="24"/>
          <w:szCs w:val="24"/>
          <w:u w:val="single"/>
          <w:lang w:val="en"/>
        </w:rPr>
        <w:t xml:space="preserve">Designing for </w:t>
      </w:r>
      <w:r w:rsidR="006F25BE" w:rsidRPr="003279AA">
        <w:rPr>
          <w:rStyle w:val="pagesnum"/>
          <w:rFonts w:ascii="Arial" w:hAnsi="Arial" w:cs="Arial"/>
          <w:sz w:val="24"/>
          <w:szCs w:val="24"/>
          <w:u w:val="single"/>
          <w:lang w:val="en"/>
        </w:rPr>
        <w:t>Accessibility</w:t>
      </w:r>
      <w:r w:rsidRPr="003279AA">
        <w:rPr>
          <w:rStyle w:val="pagesnum"/>
          <w:rFonts w:ascii="Arial" w:hAnsi="Arial" w:cs="Arial"/>
          <w:sz w:val="24"/>
          <w:szCs w:val="24"/>
          <w:lang w:val="en"/>
        </w:rPr>
        <w:t xml:space="preserve">  3rd Edition, RIBA Publishing, London</w:t>
      </w:r>
    </w:p>
    <w:p w:rsidR="004F577F" w:rsidRPr="003279AA" w:rsidRDefault="004F577F" w:rsidP="008E6365">
      <w:pPr>
        <w:autoSpaceDE w:val="0"/>
        <w:autoSpaceDN w:val="0"/>
        <w:adjustRightInd w:val="0"/>
        <w:spacing w:after="0" w:line="240" w:lineRule="auto"/>
        <w:rPr>
          <w:rStyle w:val="pagesnum"/>
          <w:rFonts w:ascii="Arial" w:hAnsi="Arial" w:cs="Arial"/>
          <w:sz w:val="24"/>
          <w:szCs w:val="24"/>
          <w:lang w:val="en"/>
        </w:rPr>
      </w:pPr>
    </w:p>
    <w:p w:rsidR="004F577F" w:rsidRPr="003279AA" w:rsidRDefault="004F577F" w:rsidP="008E6365">
      <w:pPr>
        <w:autoSpaceDE w:val="0"/>
        <w:autoSpaceDN w:val="0"/>
        <w:adjustRightInd w:val="0"/>
        <w:spacing w:after="0" w:line="240" w:lineRule="auto"/>
        <w:rPr>
          <w:rFonts w:ascii="Arial" w:hAnsi="Arial" w:cs="Arial"/>
          <w:iCs/>
          <w:sz w:val="24"/>
          <w:szCs w:val="24"/>
        </w:rPr>
      </w:pPr>
      <w:r w:rsidRPr="003279AA">
        <w:rPr>
          <w:rFonts w:ascii="RealpagePLA2" w:hAnsi="RealpagePLA2" w:cs="RealpagePLA2"/>
          <w:sz w:val="25"/>
          <w:szCs w:val="25"/>
        </w:rPr>
        <w:t xml:space="preserve">Imrie R &amp; Kumar M, (1998), </w:t>
      </w:r>
      <w:r w:rsidRPr="003279AA">
        <w:rPr>
          <w:rFonts w:ascii="Arial" w:hAnsi="Arial" w:cs="Arial"/>
          <w:sz w:val="24"/>
          <w:szCs w:val="24"/>
          <w:u w:val="single"/>
        </w:rPr>
        <w:t>Focusing on Disability and Access in the Built Environment</w:t>
      </w:r>
      <w:r w:rsidRPr="003279AA">
        <w:rPr>
          <w:rFonts w:ascii="Arial" w:hAnsi="Arial" w:cs="Arial"/>
          <w:sz w:val="24"/>
          <w:szCs w:val="24"/>
        </w:rPr>
        <w:t xml:space="preserve">, </w:t>
      </w:r>
      <w:r w:rsidRPr="003279AA">
        <w:rPr>
          <w:rFonts w:ascii="Arial" w:hAnsi="Arial" w:cs="Arial"/>
          <w:iCs/>
          <w:sz w:val="24"/>
          <w:szCs w:val="24"/>
        </w:rPr>
        <w:t>Disability &amp; Society, Vol. 13, No. 3, 1998, pp. 357-374, Routledge, Abingdon, Oxon</w:t>
      </w:r>
    </w:p>
    <w:p w:rsidR="004F577F" w:rsidRPr="003279AA" w:rsidRDefault="004F577F" w:rsidP="008E6365">
      <w:pPr>
        <w:autoSpaceDE w:val="0"/>
        <w:autoSpaceDN w:val="0"/>
        <w:adjustRightInd w:val="0"/>
        <w:spacing w:after="0" w:line="240" w:lineRule="auto"/>
        <w:rPr>
          <w:rFonts w:ascii="Arial" w:hAnsi="Arial" w:cs="Arial"/>
          <w:iCs/>
          <w:sz w:val="24"/>
          <w:szCs w:val="24"/>
        </w:rPr>
      </w:pPr>
    </w:p>
    <w:p w:rsidR="004F577F" w:rsidRPr="003279AA" w:rsidRDefault="004F577F" w:rsidP="004F577F">
      <w:pPr>
        <w:autoSpaceDE w:val="0"/>
        <w:autoSpaceDN w:val="0"/>
        <w:adjustRightInd w:val="0"/>
        <w:spacing w:after="0" w:line="240" w:lineRule="auto"/>
        <w:rPr>
          <w:rFonts w:ascii="Arial" w:hAnsi="Arial" w:cs="Arial"/>
          <w:sz w:val="24"/>
          <w:szCs w:val="24"/>
        </w:rPr>
      </w:pPr>
      <w:r w:rsidRPr="003279AA">
        <w:rPr>
          <w:rFonts w:ascii="Arial" w:hAnsi="Arial" w:cs="Arial"/>
          <w:sz w:val="24"/>
          <w:szCs w:val="24"/>
        </w:rPr>
        <w:t xml:space="preserve">Legislation. Gov. UK, (LGUK),  (2014), </w:t>
      </w:r>
      <w:r w:rsidRPr="003279AA">
        <w:rPr>
          <w:rFonts w:ascii="Arial" w:hAnsi="Arial" w:cs="Arial"/>
          <w:sz w:val="24"/>
          <w:szCs w:val="24"/>
          <w:u w:val="single"/>
        </w:rPr>
        <w:t xml:space="preserve">Disability Discrimination Act 1995  </w:t>
      </w:r>
      <w:hyperlink r:id="rId15" w:history="1">
        <w:r w:rsidRPr="003279AA">
          <w:rPr>
            <w:rStyle w:val="Hyperlink"/>
            <w:rFonts w:ascii="Arial" w:hAnsi="Arial" w:cs="Arial"/>
            <w:color w:val="auto"/>
            <w:sz w:val="24"/>
            <w:szCs w:val="24"/>
          </w:rPr>
          <w:t>http://www.legislation.gov.uk/ukpga/1995/50/contents</w:t>
        </w:r>
      </w:hyperlink>
      <w:r w:rsidRPr="003279AA">
        <w:rPr>
          <w:rFonts w:ascii="Arial" w:hAnsi="Arial" w:cs="Arial"/>
          <w:sz w:val="24"/>
          <w:szCs w:val="24"/>
        </w:rPr>
        <w:t xml:space="preserve"> </w:t>
      </w:r>
      <w:r w:rsidRPr="003279AA">
        <w:rPr>
          <w:rFonts w:ascii="Arial" w:hAnsi="Arial" w:cs="Arial"/>
          <w:sz w:val="24"/>
          <w:szCs w:val="24"/>
          <w:u w:val="single"/>
        </w:rPr>
        <w:t xml:space="preserve">  </w:t>
      </w:r>
      <w:r w:rsidRPr="003279AA">
        <w:rPr>
          <w:rFonts w:ascii="Arial" w:hAnsi="Arial" w:cs="Arial"/>
          <w:sz w:val="24"/>
          <w:szCs w:val="24"/>
        </w:rPr>
        <w:t>Accessed 26/03/15</w:t>
      </w:r>
    </w:p>
    <w:p w:rsidR="004F577F" w:rsidRPr="003279AA" w:rsidRDefault="004F577F" w:rsidP="008E6365">
      <w:pPr>
        <w:autoSpaceDE w:val="0"/>
        <w:autoSpaceDN w:val="0"/>
        <w:adjustRightInd w:val="0"/>
        <w:spacing w:after="0" w:line="240" w:lineRule="auto"/>
        <w:rPr>
          <w:rStyle w:val="pagesnum"/>
          <w:rFonts w:ascii="Arial" w:hAnsi="Arial" w:cs="Arial"/>
          <w:sz w:val="24"/>
          <w:szCs w:val="24"/>
          <w:lang w:val="en"/>
        </w:rPr>
      </w:pPr>
    </w:p>
    <w:p w:rsidR="00C9713D" w:rsidRPr="003279AA" w:rsidRDefault="00C9713D" w:rsidP="008E6365">
      <w:pPr>
        <w:autoSpaceDE w:val="0"/>
        <w:autoSpaceDN w:val="0"/>
        <w:adjustRightInd w:val="0"/>
        <w:spacing w:after="0" w:line="240" w:lineRule="auto"/>
        <w:rPr>
          <w:rFonts w:ascii="Arial" w:hAnsi="Arial" w:cs="Arial"/>
          <w:sz w:val="24"/>
          <w:szCs w:val="24"/>
          <w:lang w:val="en"/>
        </w:rPr>
      </w:pPr>
      <w:r w:rsidRPr="003279AA">
        <w:rPr>
          <w:rStyle w:val="pagesnum"/>
          <w:rFonts w:ascii="Arial" w:hAnsi="Arial" w:cs="Arial"/>
          <w:sz w:val="24"/>
          <w:szCs w:val="24"/>
          <w:lang w:val="en"/>
        </w:rPr>
        <w:t xml:space="preserve">Telegraph, (2014),  </w:t>
      </w:r>
      <w:r w:rsidRPr="003279AA">
        <w:rPr>
          <w:rFonts w:ascii="Arial" w:hAnsi="Arial" w:cs="Arial"/>
          <w:sz w:val="24"/>
          <w:szCs w:val="24"/>
          <w:u w:val="single"/>
          <w:lang w:val="en"/>
        </w:rPr>
        <w:t>Britain’s 20 most accessible tourist attractions,</w:t>
      </w:r>
      <w:r w:rsidRPr="003279AA">
        <w:rPr>
          <w:rFonts w:ascii="Arial" w:hAnsi="Arial" w:cs="Arial"/>
          <w:sz w:val="24"/>
          <w:szCs w:val="24"/>
          <w:lang w:val="en"/>
        </w:rPr>
        <w:t xml:space="preserve">   Telegraph 7</w:t>
      </w:r>
      <w:r w:rsidRPr="003279AA">
        <w:rPr>
          <w:rFonts w:ascii="Arial" w:hAnsi="Arial" w:cs="Arial"/>
          <w:sz w:val="24"/>
          <w:szCs w:val="24"/>
          <w:vertAlign w:val="superscript"/>
          <w:lang w:val="en"/>
        </w:rPr>
        <w:t>th</w:t>
      </w:r>
      <w:r w:rsidRPr="003279AA">
        <w:rPr>
          <w:rFonts w:ascii="Arial" w:hAnsi="Arial" w:cs="Arial"/>
          <w:sz w:val="24"/>
          <w:szCs w:val="24"/>
          <w:lang w:val="en"/>
        </w:rPr>
        <w:t xml:space="preserve"> November 2014,  </w:t>
      </w:r>
      <w:hyperlink r:id="rId16" w:history="1">
        <w:r w:rsidRPr="003279AA">
          <w:rPr>
            <w:rStyle w:val="Hyperlink"/>
            <w:rFonts w:ascii="Arial" w:hAnsi="Arial" w:cs="Arial"/>
            <w:color w:val="auto"/>
            <w:sz w:val="24"/>
            <w:szCs w:val="24"/>
            <w:lang w:val="en"/>
          </w:rPr>
          <w:t>http://www.telegraph.co.uk/travel/destinations/europe/uk/11214015/Britains-20-most-accessible-tourist-attractions.html</w:t>
        </w:r>
      </w:hyperlink>
      <w:r w:rsidRPr="003279AA">
        <w:rPr>
          <w:rFonts w:ascii="Arial" w:hAnsi="Arial" w:cs="Arial"/>
          <w:sz w:val="24"/>
          <w:szCs w:val="24"/>
          <w:lang w:val="en"/>
        </w:rPr>
        <w:t xml:space="preserve">  Accessed 7</w:t>
      </w:r>
      <w:r w:rsidRPr="003279AA">
        <w:rPr>
          <w:rFonts w:ascii="Arial" w:hAnsi="Arial" w:cs="Arial"/>
          <w:sz w:val="24"/>
          <w:szCs w:val="24"/>
          <w:vertAlign w:val="superscript"/>
          <w:lang w:val="en"/>
        </w:rPr>
        <w:t>th</w:t>
      </w:r>
      <w:r w:rsidRPr="003279AA">
        <w:rPr>
          <w:rFonts w:ascii="Arial" w:hAnsi="Arial" w:cs="Arial"/>
          <w:sz w:val="24"/>
          <w:szCs w:val="24"/>
          <w:lang w:val="en"/>
        </w:rPr>
        <w:t xml:space="preserve"> April 2014</w:t>
      </w:r>
    </w:p>
    <w:p w:rsidR="00C9713D" w:rsidRPr="003279AA" w:rsidRDefault="00C9713D" w:rsidP="008E6365">
      <w:pPr>
        <w:autoSpaceDE w:val="0"/>
        <w:autoSpaceDN w:val="0"/>
        <w:adjustRightInd w:val="0"/>
        <w:spacing w:after="0" w:line="240" w:lineRule="auto"/>
        <w:rPr>
          <w:rStyle w:val="pagesnum"/>
          <w:rFonts w:ascii="Arial" w:hAnsi="Arial" w:cs="Arial"/>
          <w:sz w:val="24"/>
          <w:szCs w:val="24"/>
          <w:lang w:val="en"/>
        </w:rPr>
      </w:pPr>
      <w:r w:rsidRPr="003279AA">
        <w:rPr>
          <w:rFonts w:ascii="Arial" w:hAnsi="Arial" w:cs="Arial"/>
          <w:sz w:val="24"/>
          <w:szCs w:val="24"/>
          <w:lang w:val="en"/>
        </w:rPr>
        <w:t xml:space="preserve"> </w:t>
      </w:r>
    </w:p>
    <w:p w:rsidR="007342CC" w:rsidRPr="003279AA" w:rsidRDefault="007342CC" w:rsidP="008E6365">
      <w:pPr>
        <w:autoSpaceDE w:val="0"/>
        <w:autoSpaceDN w:val="0"/>
        <w:adjustRightInd w:val="0"/>
        <w:spacing w:after="0" w:line="240" w:lineRule="auto"/>
        <w:rPr>
          <w:rStyle w:val="pagesnum"/>
          <w:rFonts w:ascii="Arial" w:hAnsi="Arial" w:cs="Arial"/>
          <w:sz w:val="24"/>
          <w:szCs w:val="24"/>
          <w:lang w:val="en"/>
        </w:rPr>
      </w:pPr>
    </w:p>
    <w:p w:rsidR="007342CC" w:rsidRPr="003279AA" w:rsidRDefault="007342CC" w:rsidP="008E6365">
      <w:pPr>
        <w:autoSpaceDE w:val="0"/>
        <w:autoSpaceDN w:val="0"/>
        <w:adjustRightInd w:val="0"/>
        <w:spacing w:after="0" w:line="240" w:lineRule="auto"/>
        <w:rPr>
          <w:rStyle w:val="pagesnum"/>
          <w:rFonts w:ascii="Arial" w:hAnsi="Arial" w:cs="Arial"/>
          <w:sz w:val="24"/>
          <w:szCs w:val="24"/>
          <w:lang w:val="en"/>
        </w:rPr>
      </w:pPr>
      <w:r w:rsidRPr="003279AA">
        <w:rPr>
          <w:rStyle w:val="pagesnum"/>
          <w:rFonts w:ascii="Arial" w:hAnsi="Arial" w:cs="Arial"/>
          <w:sz w:val="24"/>
          <w:szCs w:val="24"/>
          <w:lang w:val="en"/>
        </w:rPr>
        <w:t xml:space="preserve">Waterman I,  &amp;  Bell J, (2013), </w:t>
      </w:r>
      <w:r w:rsidRPr="003279AA">
        <w:rPr>
          <w:rStyle w:val="pagesnum"/>
          <w:rFonts w:ascii="Arial" w:hAnsi="Arial" w:cs="Arial"/>
          <w:sz w:val="24"/>
          <w:szCs w:val="24"/>
          <w:u w:val="single"/>
          <w:lang w:val="en"/>
        </w:rPr>
        <w:t>Disabled Access to Facilities</w:t>
      </w:r>
      <w:r w:rsidRPr="003279AA">
        <w:rPr>
          <w:rStyle w:val="pagesnum"/>
          <w:rFonts w:ascii="Arial" w:hAnsi="Arial" w:cs="Arial"/>
          <w:sz w:val="24"/>
          <w:szCs w:val="24"/>
          <w:lang w:val="en"/>
        </w:rPr>
        <w:t>,  Routledge, Abingdon,  Oxon.</w:t>
      </w:r>
    </w:p>
    <w:p w:rsidR="006E31F3" w:rsidRPr="003279AA" w:rsidRDefault="006E31F3" w:rsidP="008E6365">
      <w:pPr>
        <w:autoSpaceDE w:val="0"/>
        <w:autoSpaceDN w:val="0"/>
        <w:adjustRightInd w:val="0"/>
        <w:spacing w:after="0" w:line="240" w:lineRule="auto"/>
        <w:rPr>
          <w:rFonts w:ascii="Arial" w:hAnsi="Arial" w:cs="Arial"/>
          <w:sz w:val="24"/>
          <w:szCs w:val="24"/>
          <w:u w:val="single"/>
        </w:rPr>
      </w:pPr>
    </w:p>
    <w:p w:rsidR="006E31F3" w:rsidRPr="003279AA" w:rsidRDefault="0004419A" w:rsidP="008E6365">
      <w:pPr>
        <w:autoSpaceDE w:val="0"/>
        <w:autoSpaceDN w:val="0"/>
        <w:adjustRightInd w:val="0"/>
        <w:spacing w:after="0" w:line="240" w:lineRule="auto"/>
        <w:rPr>
          <w:rFonts w:ascii="Arial" w:hAnsi="Arial" w:cs="Arial"/>
          <w:sz w:val="24"/>
          <w:szCs w:val="24"/>
        </w:rPr>
      </w:pPr>
      <w:r w:rsidRPr="003279AA">
        <w:rPr>
          <w:rFonts w:ascii="Arial" w:hAnsi="Arial" w:cs="Arial"/>
          <w:sz w:val="24"/>
          <w:szCs w:val="24"/>
          <w:u w:val="single"/>
        </w:rPr>
        <w:t>Wikipedia (2015a</w:t>
      </w:r>
      <w:r w:rsidR="006E31F3" w:rsidRPr="003279AA">
        <w:rPr>
          <w:rFonts w:ascii="Arial" w:hAnsi="Arial" w:cs="Arial"/>
          <w:sz w:val="24"/>
          <w:szCs w:val="24"/>
          <w:u w:val="single"/>
        </w:rPr>
        <w:t xml:space="preserve">),  Disability Discrimination Act 1995,  </w:t>
      </w:r>
      <w:hyperlink r:id="rId17" w:history="1">
        <w:r w:rsidR="006E31F3" w:rsidRPr="003279AA">
          <w:rPr>
            <w:rStyle w:val="Hyperlink"/>
            <w:rFonts w:ascii="Arial" w:hAnsi="Arial" w:cs="Arial"/>
            <w:color w:val="auto"/>
            <w:sz w:val="24"/>
            <w:szCs w:val="24"/>
          </w:rPr>
          <w:t>http://en.wikipedia.org/wiki/Disability_Discrimination_Act_1995</w:t>
        </w:r>
      </w:hyperlink>
      <w:r w:rsidR="006E31F3" w:rsidRPr="003279AA">
        <w:rPr>
          <w:rFonts w:ascii="Arial" w:hAnsi="Arial" w:cs="Arial"/>
          <w:sz w:val="24"/>
          <w:szCs w:val="24"/>
        </w:rPr>
        <w:t xml:space="preserve">  Accessed 26/03/15.</w:t>
      </w:r>
    </w:p>
    <w:p w:rsidR="0004419A" w:rsidRPr="003279AA" w:rsidRDefault="0004419A" w:rsidP="008E6365">
      <w:pPr>
        <w:autoSpaceDE w:val="0"/>
        <w:autoSpaceDN w:val="0"/>
        <w:adjustRightInd w:val="0"/>
        <w:spacing w:after="0" w:line="240" w:lineRule="auto"/>
        <w:rPr>
          <w:rFonts w:ascii="Arial" w:hAnsi="Arial" w:cs="Arial"/>
          <w:sz w:val="24"/>
          <w:szCs w:val="24"/>
        </w:rPr>
      </w:pPr>
    </w:p>
    <w:p w:rsidR="0004419A" w:rsidRPr="003279AA" w:rsidRDefault="0004419A" w:rsidP="008E6365">
      <w:pPr>
        <w:autoSpaceDE w:val="0"/>
        <w:autoSpaceDN w:val="0"/>
        <w:adjustRightInd w:val="0"/>
        <w:spacing w:after="0" w:line="240" w:lineRule="auto"/>
        <w:rPr>
          <w:rFonts w:ascii="Arial" w:hAnsi="Arial" w:cs="Arial"/>
          <w:sz w:val="24"/>
          <w:szCs w:val="24"/>
        </w:rPr>
      </w:pPr>
      <w:r w:rsidRPr="003279AA">
        <w:rPr>
          <w:rFonts w:ascii="Arial" w:hAnsi="Arial" w:cs="Arial"/>
          <w:sz w:val="24"/>
          <w:szCs w:val="24"/>
        </w:rPr>
        <w:t xml:space="preserve">Wikipedia (2015b)   </w:t>
      </w:r>
      <w:r w:rsidRPr="003279AA">
        <w:rPr>
          <w:rFonts w:ascii="Arial" w:hAnsi="Arial" w:cs="Arial"/>
          <w:sz w:val="24"/>
          <w:szCs w:val="24"/>
          <w:u w:val="single"/>
        </w:rPr>
        <w:t>Middlewich</w:t>
      </w:r>
      <w:r w:rsidRPr="003279AA">
        <w:rPr>
          <w:rFonts w:ascii="Arial" w:hAnsi="Arial" w:cs="Arial"/>
          <w:sz w:val="24"/>
          <w:szCs w:val="24"/>
        </w:rPr>
        <w:t xml:space="preserve">   </w:t>
      </w:r>
      <w:hyperlink r:id="rId18" w:history="1">
        <w:r w:rsidRPr="003279AA">
          <w:rPr>
            <w:rStyle w:val="Hyperlink"/>
            <w:rFonts w:ascii="Arial" w:hAnsi="Arial" w:cs="Arial"/>
            <w:color w:val="auto"/>
            <w:sz w:val="24"/>
            <w:szCs w:val="24"/>
          </w:rPr>
          <w:t>http://en.wikipedia.org/wiki/Middlewich</w:t>
        </w:r>
      </w:hyperlink>
      <w:r w:rsidRPr="003279AA">
        <w:rPr>
          <w:rFonts w:ascii="Arial" w:hAnsi="Arial" w:cs="Arial"/>
          <w:sz w:val="24"/>
          <w:szCs w:val="24"/>
        </w:rPr>
        <w:t xml:space="preserve">  Accessed 30/03.15</w:t>
      </w:r>
    </w:p>
    <w:p w:rsidR="0004419A" w:rsidRPr="003279AA" w:rsidRDefault="0004419A" w:rsidP="008E6365">
      <w:pPr>
        <w:autoSpaceDE w:val="0"/>
        <w:autoSpaceDN w:val="0"/>
        <w:adjustRightInd w:val="0"/>
        <w:spacing w:after="0" w:line="240" w:lineRule="auto"/>
        <w:rPr>
          <w:rFonts w:ascii="Arial" w:hAnsi="Arial" w:cs="Arial"/>
          <w:sz w:val="24"/>
          <w:szCs w:val="24"/>
        </w:rPr>
      </w:pPr>
    </w:p>
    <w:p w:rsidR="006E31F3" w:rsidRPr="003279AA" w:rsidRDefault="006E31F3" w:rsidP="008E6365">
      <w:pPr>
        <w:autoSpaceDE w:val="0"/>
        <w:autoSpaceDN w:val="0"/>
        <w:adjustRightInd w:val="0"/>
        <w:spacing w:after="0" w:line="240" w:lineRule="auto"/>
        <w:rPr>
          <w:rFonts w:ascii="Arial" w:hAnsi="Arial" w:cs="Arial"/>
          <w:sz w:val="24"/>
          <w:szCs w:val="24"/>
        </w:rPr>
      </w:pPr>
    </w:p>
    <w:sectPr w:rsidR="006E31F3" w:rsidRPr="003279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ealpagePLA2">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B0B"/>
    <w:multiLevelType w:val="multilevel"/>
    <w:tmpl w:val="55D2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8182D"/>
    <w:multiLevelType w:val="hybridMultilevel"/>
    <w:tmpl w:val="4E72D114"/>
    <w:lvl w:ilvl="0" w:tplc="A17C8320">
      <w:start w:val="1"/>
      <w:numFmt w:val="bullet"/>
      <w:lvlText w:val="•"/>
      <w:lvlJc w:val="left"/>
      <w:pPr>
        <w:tabs>
          <w:tab w:val="num" w:pos="720"/>
        </w:tabs>
        <w:ind w:left="720" w:hanging="360"/>
      </w:pPr>
      <w:rPr>
        <w:rFonts w:ascii="Arial" w:hAnsi="Arial" w:hint="default"/>
      </w:rPr>
    </w:lvl>
    <w:lvl w:ilvl="1" w:tplc="C8005B96" w:tentative="1">
      <w:start w:val="1"/>
      <w:numFmt w:val="bullet"/>
      <w:lvlText w:val="•"/>
      <w:lvlJc w:val="left"/>
      <w:pPr>
        <w:tabs>
          <w:tab w:val="num" w:pos="1440"/>
        </w:tabs>
        <w:ind w:left="1440" w:hanging="360"/>
      </w:pPr>
      <w:rPr>
        <w:rFonts w:ascii="Arial" w:hAnsi="Arial" w:hint="default"/>
      </w:rPr>
    </w:lvl>
    <w:lvl w:ilvl="2" w:tplc="E932AED0" w:tentative="1">
      <w:start w:val="1"/>
      <w:numFmt w:val="bullet"/>
      <w:lvlText w:val="•"/>
      <w:lvlJc w:val="left"/>
      <w:pPr>
        <w:tabs>
          <w:tab w:val="num" w:pos="2160"/>
        </w:tabs>
        <w:ind w:left="2160" w:hanging="360"/>
      </w:pPr>
      <w:rPr>
        <w:rFonts w:ascii="Arial" w:hAnsi="Arial" w:hint="default"/>
      </w:rPr>
    </w:lvl>
    <w:lvl w:ilvl="3" w:tplc="F892C198" w:tentative="1">
      <w:start w:val="1"/>
      <w:numFmt w:val="bullet"/>
      <w:lvlText w:val="•"/>
      <w:lvlJc w:val="left"/>
      <w:pPr>
        <w:tabs>
          <w:tab w:val="num" w:pos="2880"/>
        </w:tabs>
        <w:ind w:left="2880" w:hanging="360"/>
      </w:pPr>
      <w:rPr>
        <w:rFonts w:ascii="Arial" w:hAnsi="Arial" w:hint="default"/>
      </w:rPr>
    </w:lvl>
    <w:lvl w:ilvl="4" w:tplc="7FC4EDD0" w:tentative="1">
      <w:start w:val="1"/>
      <w:numFmt w:val="bullet"/>
      <w:lvlText w:val="•"/>
      <w:lvlJc w:val="left"/>
      <w:pPr>
        <w:tabs>
          <w:tab w:val="num" w:pos="3600"/>
        </w:tabs>
        <w:ind w:left="3600" w:hanging="360"/>
      </w:pPr>
      <w:rPr>
        <w:rFonts w:ascii="Arial" w:hAnsi="Arial" w:hint="default"/>
      </w:rPr>
    </w:lvl>
    <w:lvl w:ilvl="5" w:tplc="E2FC8A7C" w:tentative="1">
      <w:start w:val="1"/>
      <w:numFmt w:val="bullet"/>
      <w:lvlText w:val="•"/>
      <w:lvlJc w:val="left"/>
      <w:pPr>
        <w:tabs>
          <w:tab w:val="num" w:pos="4320"/>
        </w:tabs>
        <w:ind w:left="4320" w:hanging="360"/>
      </w:pPr>
      <w:rPr>
        <w:rFonts w:ascii="Arial" w:hAnsi="Arial" w:hint="default"/>
      </w:rPr>
    </w:lvl>
    <w:lvl w:ilvl="6" w:tplc="5E404FB8" w:tentative="1">
      <w:start w:val="1"/>
      <w:numFmt w:val="bullet"/>
      <w:lvlText w:val="•"/>
      <w:lvlJc w:val="left"/>
      <w:pPr>
        <w:tabs>
          <w:tab w:val="num" w:pos="5040"/>
        </w:tabs>
        <w:ind w:left="5040" w:hanging="360"/>
      </w:pPr>
      <w:rPr>
        <w:rFonts w:ascii="Arial" w:hAnsi="Arial" w:hint="default"/>
      </w:rPr>
    </w:lvl>
    <w:lvl w:ilvl="7" w:tplc="CC8CD1D4" w:tentative="1">
      <w:start w:val="1"/>
      <w:numFmt w:val="bullet"/>
      <w:lvlText w:val="•"/>
      <w:lvlJc w:val="left"/>
      <w:pPr>
        <w:tabs>
          <w:tab w:val="num" w:pos="5760"/>
        </w:tabs>
        <w:ind w:left="5760" w:hanging="360"/>
      </w:pPr>
      <w:rPr>
        <w:rFonts w:ascii="Arial" w:hAnsi="Arial" w:hint="default"/>
      </w:rPr>
    </w:lvl>
    <w:lvl w:ilvl="8" w:tplc="37262C5E" w:tentative="1">
      <w:start w:val="1"/>
      <w:numFmt w:val="bullet"/>
      <w:lvlText w:val="•"/>
      <w:lvlJc w:val="left"/>
      <w:pPr>
        <w:tabs>
          <w:tab w:val="num" w:pos="6480"/>
        </w:tabs>
        <w:ind w:left="6480" w:hanging="360"/>
      </w:pPr>
      <w:rPr>
        <w:rFonts w:ascii="Arial" w:hAnsi="Arial" w:hint="default"/>
      </w:rPr>
    </w:lvl>
  </w:abstractNum>
  <w:abstractNum w:abstractNumId="2">
    <w:nsid w:val="10D02BD7"/>
    <w:multiLevelType w:val="multilevel"/>
    <w:tmpl w:val="16762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3F4FCF"/>
    <w:multiLevelType w:val="multilevel"/>
    <w:tmpl w:val="E3D02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A02BF7"/>
    <w:multiLevelType w:val="multilevel"/>
    <w:tmpl w:val="E08E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4F5DA9"/>
    <w:multiLevelType w:val="multilevel"/>
    <w:tmpl w:val="AEA0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772342"/>
    <w:multiLevelType w:val="multilevel"/>
    <w:tmpl w:val="AD52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65"/>
    <w:rsid w:val="0004419A"/>
    <w:rsid w:val="000A3D5E"/>
    <w:rsid w:val="000F5948"/>
    <w:rsid w:val="00105138"/>
    <w:rsid w:val="00117092"/>
    <w:rsid w:val="001642B4"/>
    <w:rsid w:val="001920FA"/>
    <w:rsid w:val="00193BF4"/>
    <w:rsid w:val="001C6CEA"/>
    <w:rsid w:val="001D3B6F"/>
    <w:rsid w:val="00227AFE"/>
    <w:rsid w:val="00233CCA"/>
    <w:rsid w:val="00252BC8"/>
    <w:rsid w:val="00256308"/>
    <w:rsid w:val="0026261E"/>
    <w:rsid w:val="002652CF"/>
    <w:rsid w:val="002C2F4E"/>
    <w:rsid w:val="002F4C3C"/>
    <w:rsid w:val="0032059A"/>
    <w:rsid w:val="003279AA"/>
    <w:rsid w:val="00350EFF"/>
    <w:rsid w:val="0036115C"/>
    <w:rsid w:val="00362142"/>
    <w:rsid w:val="00381FE4"/>
    <w:rsid w:val="00384AB3"/>
    <w:rsid w:val="003A636C"/>
    <w:rsid w:val="0043475B"/>
    <w:rsid w:val="004420D6"/>
    <w:rsid w:val="00444B60"/>
    <w:rsid w:val="004551C6"/>
    <w:rsid w:val="004F08E8"/>
    <w:rsid w:val="004F577F"/>
    <w:rsid w:val="004F7B85"/>
    <w:rsid w:val="005238F1"/>
    <w:rsid w:val="00535D80"/>
    <w:rsid w:val="005373FF"/>
    <w:rsid w:val="0055492E"/>
    <w:rsid w:val="0056309B"/>
    <w:rsid w:val="006007A8"/>
    <w:rsid w:val="00607A87"/>
    <w:rsid w:val="00611E22"/>
    <w:rsid w:val="00646218"/>
    <w:rsid w:val="00682E54"/>
    <w:rsid w:val="0068563E"/>
    <w:rsid w:val="006A4820"/>
    <w:rsid w:val="006A712D"/>
    <w:rsid w:val="006D5F3B"/>
    <w:rsid w:val="006E31F3"/>
    <w:rsid w:val="006F25BE"/>
    <w:rsid w:val="007342CC"/>
    <w:rsid w:val="00775720"/>
    <w:rsid w:val="007921A8"/>
    <w:rsid w:val="007B758C"/>
    <w:rsid w:val="008109BA"/>
    <w:rsid w:val="00823E42"/>
    <w:rsid w:val="00841C0D"/>
    <w:rsid w:val="00847AFB"/>
    <w:rsid w:val="00852624"/>
    <w:rsid w:val="0085482B"/>
    <w:rsid w:val="00866941"/>
    <w:rsid w:val="00887778"/>
    <w:rsid w:val="00890BE9"/>
    <w:rsid w:val="008E6365"/>
    <w:rsid w:val="00903FA2"/>
    <w:rsid w:val="00933003"/>
    <w:rsid w:val="009D7051"/>
    <w:rsid w:val="00A10398"/>
    <w:rsid w:val="00A24F0A"/>
    <w:rsid w:val="00A37A58"/>
    <w:rsid w:val="00AA0D74"/>
    <w:rsid w:val="00AD0916"/>
    <w:rsid w:val="00AD70C1"/>
    <w:rsid w:val="00B434C6"/>
    <w:rsid w:val="00B4406A"/>
    <w:rsid w:val="00B62694"/>
    <w:rsid w:val="00B64BEB"/>
    <w:rsid w:val="00B75A8B"/>
    <w:rsid w:val="00B90D16"/>
    <w:rsid w:val="00BC4E90"/>
    <w:rsid w:val="00BE3E7F"/>
    <w:rsid w:val="00BF5066"/>
    <w:rsid w:val="00C04D88"/>
    <w:rsid w:val="00C607BF"/>
    <w:rsid w:val="00C70FD1"/>
    <w:rsid w:val="00C9713D"/>
    <w:rsid w:val="00CB75C1"/>
    <w:rsid w:val="00CC253B"/>
    <w:rsid w:val="00CE1163"/>
    <w:rsid w:val="00CE5DE1"/>
    <w:rsid w:val="00D252CB"/>
    <w:rsid w:val="00D4253B"/>
    <w:rsid w:val="00D80611"/>
    <w:rsid w:val="00D974E1"/>
    <w:rsid w:val="00DD39C7"/>
    <w:rsid w:val="00DF3B85"/>
    <w:rsid w:val="00E6103F"/>
    <w:rsid w:val="00EB060A"/>
    <w:rsid w:val="00EB6193"/>
    <w:rsid w:val="00EF7F02"/>
    <w:rsid w:val="00F30A69"/>
    <w:rsid w:val="00F35DC4"/>
    <w:rsid w:val="00F402A7"/>
    <w:rsid w:val="00F54D81"/>
    <w:rsid w:val="00F6646F"/>
    <w:rsid w:val="00F82FF2"/>
    <w:rsid w:val="00F859C4"/>
    <w:rsid w:val="00FC2840"/>
    <w:rsid w:val="00FC3AD2"/>
    <w:rsid w:val="00FC75BA"/>
    <w:rsid w:val="00FD4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C2F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snum">
    <w:name w:val="pagesnum"/>
    <w:basedOn w:val="DefaultParagraphFont"/>
    <w:rsid w:val="00F54D81"/>
  </w:style>
  <w:style w:type="character" w:styleId="Hyperlink">
    <w:name w:val="Hyperlink"/>
    <w:basedOn w:val="DefaultParagraphFont"/>
    <w:uiPriority w:val="99"/>
    <w:unhideWhenUsed/>
    <w:rsid w:val="005373FF"/>
    <w:rPr>
      <w:color w:val="0000FF" w:themeColor="hyperlink"/>
      <w:u w:val="single"/>
    </w:rPr>
  </w:style>
  <w:style w:type="table" w:styleId="TableGrid">
    <w:name w:val="Table Grid"/>
    <w:basedOn w:val="TableNormal"/>
    <w:uiPriority w:val="59"/>
    <w:rsid w:val="00362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77F"/>
    <w:pPr>
      <w:ind w:left="720"/>
      <w:contextualSpacing/>
    </w:pPr>
  </w:style>
  <w:style w:type="paragraph" w:customStyle="1" w:styleId="Default">
    <w:name w:val="Default"/>
    <w:rsid w:val="00535D80"/>
    <w:pPr>
      <w:autoSpaceDE w:val="0"/>
      <w:autoSpaceDN w:val="0"/>
      <w:adjustRightInd w:val="0"/>
      <w:spacing w:after="0" w:line="240" w:lineRule="auto"/>
    </w:pPr>
    <w:rPr>
      <w:rFonts w:ascii="Arial" w:hAnsi="Arial" w:cs="Arial"/>
      <w:color w:val="000000"/>
      <w:sz w:val="24"/>
      <w:szCs w:val="24"/>
    </w:rPr>
  </w:style>
  <w:style w:type="character" w:customStyle="1" w:styleId="googqs-tidbit">
    <w:name w:val="goog_qs-tidbit"/>
    <w:basedOn w:val="DefaultParagraphFont"/>
    <w:rsid w:val="00F859C4"/>
  </w:style>
  <w:style w:type="paragraph" w:styleId="NormalWeb">
    <w:name w:val="Normal (Web)"/>
    <w:basedOn w:val="Normal"/>
    <w:uiPriority w:val="99"/>
    <w:semiHidden/>
    <w:unhideWhenUsed/>
    <w:rsid w:val="005630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2C2F4E"/>
    <w:rPr>
      <w:rFonts w:ascii="Times New Roman" w:eastAsia="Times New Roman" w:hAnsi="Times New Roman" w:cs="Times New Roman"/>
      <w:b/>
      <w:bCs/>
      <w:sz w:val="27"/>
      <w:szCs w:val="27"/>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C2F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snum">
    <w:name w:val="pagesnum"/>
    <w:basedOn w:val="DefaultParagraphFont"/>
    <w:rsid w:val="00F54D81"/>
  </w:style>
  <w:style w:type="character" w:styleId="Hyperlink">
    <w:name w:val="Hyperlink"/>
    <w:basedOn w:val="DefaultParagraphFont"/>
    <w:uiPriority w:val="99"/>
    <w:unhideWhenUsed/>
    <w:rsid w:val="005373FF"/>
    <w:rPr>
      <w:color w:val="0000FF" w:themeColor="hyperlink"/>
      <w:u w:val="single"/>
    </w:rPr>
  </w:style>
  <w:style w:type="table" w:styleId="TableGrid">
    <w:name w:val="Table Grid"/>
    <w:basedOn w:val="TableNormal"/>
    <w:uiPriority w:val="59"/>
    <w:rsid w:val="00362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77F"/>
    <w:pPr>
      <w:ind w:left="720"/>
      <w:contextualSpacing/>
    </w:pPr>
  </w:style>
  <w:style w:type="paragraph" w:customStyle="1" w:styleId="Default">
    <w:name w:val="Default"/>
    <w:rsid w:val="00535D80"/>
    <w:pPr>
      <w:autoSpaceDE w:val="0"/>
      <w:autoSpaceDN w:val="0"/>
      <w:adjustRightInd w:val="0"/>
      <w:spacing w:after="0" w:line="240" w:lineRule="auto"/>
    </w:pPr>
    <w:rPr>
      <w:rFonts w:ascii="Arial" w:hAnsi="Arial" w:cs="Arial"/>
      <w:color w:val="000000"/>
      <w:sz w:val="24"/>
      <w:szCs w:val="24"/>
    </w:rPr>
  </w:style>
  <w:style w:type="character" w:customStyle="1" w:styleId="googqs-tidbit">
    <w:name w:val="goog_qs-tidbit"/>
    <w:basedOn w:val="DefaultParagraphFont"/>
    <w:rsid w:val="00F859C4"/>
  </w:style>
  <w:style w:type="paragraph" w:styleId="NormalWeb">
    <w:name w:val="Normal (Web)"/>
    <w:basedOn w:val="Normal"/>
    <w:uiPriority w:val="99"/>
    <w:semiHidden/>
    <w:unhideWhenUsed/>
    <w:rsid w:val="005630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2C2F4E"/>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420427">
      <w:bodyDiv w:val="1"/>
      <w:marLeft w:val="0"/>
      <w:marRight w:val="0"/>
      <w:marTop w:val="0"/>
      <w:marBottom w:val="0"/>
      <w:divBdr>
        <w:top w:val="none" w:sz="0" w:space="0" w:color="auto"/>
        <w:left w:val="none" w:sz="0" w:space="0" w:color="auto"/>
        <w:bottom w:val="none" w:sz="0" w:space="0" w:color="auto"/>
        <w:right w:val="none" w:sz="0" w:space="0" w:color="auto"/>
      </w:divBdr>
      <w:divsChild>
        <w:div w:id="2092193012">
          <w:marLeft w:val="0"/>
          <w:marRight w:val="0"/>
          <w:marTop w:val="0"/>
          <w:marBottom w:val="0"/>
          <w:divBdr>
            <w:top w:val="none" w:sz="0" w:space="0" w:color="auto"/>
            <w:left w:val="none" w:sz="0" w:space="0" w:color="auto"/>
            <w:bottom w:val="none" w:sz="0" w:space="0" w:color="auto"/>
            <w:right w:val="none" w:sz="0" w:space="0" w:color="auto"/>
          </w:divBdr>
          <w:divsChild>
            <w:div w:id="894778145">
              <w:marLeft w:val="0"/>
              <w:marRight w:val="0"/>
              <w:marTop w:val="0"/>
              <w:marBottom w:val="0"/>
              <w:divBdr>
                <w:top w:val="none" w:sz="0" w:space="0" w:color="auto"/>
                <w:left w:val="none" w:sz="0" w:space="0" w:color="auto"/>
                <w:bottom w:val="none" w:sz="0" w:space="0" w:color="auto"/>
                <w:right w:val="none" w:sz="0" w:space="0" w:color="auto"/>
              </w:divBdr>
              <w:divsChild>
                <w:div w:id="2092047870">
                  <w:marLeft w:val="0"/>
                  <w:marRight w:val="0"/>
                  <w:marTop w:val="0"/>
                  <w:marBottom w:val="0"/>
                  <w:divBdr>
                    <w:top w:val="none" w:sz="0" w:space="0" w:color="auto"/>
                    <w:left w:val="none" w:sz="0" w:space="0" w:color="auto"/>
                    <w:bottom w:val="none" w:sz="0" w:space="0" w:color="auto"/>
                    <w:right w:val="none" w:sz="0" w:space="0" w:color="auto"/>
                  </w:divBdr>
                  <w:divsChild>
                    <w:div w:id="606888556">
                      <w:marLeft w:val="0"/>
                      <w:marRight w:val="0"/>
                      <w:marTop w:val="0"/>
                      <w:marBottom w:val="600"/>
                      <w:divBdr>
                        <w:top w:val="none" w:sz="0" w:space="0" w:color="auto"/>
                        <w:left w:val="none" w:sz="0" w:space="0" w:color="auto"/>
                        <w:bottom w:val="none" w:sz="0" w:space="0" w:color="auto"/>
                        <w:right w:val="none" w:sz="0" w:space="0" w:color="auto"/>
                      </w:divBdr>
                      <w:divsChild>
                        <w:div w:id="1853644374">
                          <w:marLeft w:val="0"/>
                          <w:marRight w:val="0"/>
                          <w:marTop w:val="0"/>
                          <w:marBottom w:val="0"/>
                          <w:divBdr>
                            <w:top w:val="none" w:sz="0" w:space="0" w:color="auto"/>
                            <w:left w:val="none" w:sz="0" w:space="0" w:color="auto"/>
                            <w:bottom w:val="none" w:sz="0" w:space="0" w:color="auto"/>
                            <w:right w:val="none" w:sz="0" w:space="0" w:color="auto"/>
                          </w:divBdr>
                          <w:divsChild>
                            <w:div w:id="436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310261">
      <w:bodyDiv w:val="1"/>
      <w:marLeft w:val="0"/>
      <w:marRight w:val="0"/>
      <w:marTop w:val="0"/>
      <w:marBottom w:val="0"/>
      <w:divBdr>
        <w:top w:val="none" w:sz="0" w:space="0" w:color="auto"/>
        <w:left w:val="none" w:sz="0" w:space="0" w:color="auto"/>
        <w:bottom w:val="none" w:sz="0" w:space="0" w:color="auto"/>
        <w:right w:val="none" w:sz="0" w:space="0" w:color="auto"/>
      </w:divBdr>
      <w:divsChild>
        <w:div w:id="1699811280">
          <w:marLeft w:val="0"/>
          <w:marRight w:val="0"/>
          <w:marTop w:val="0"/>
          <w:marBottom w:val="0"/>
          <w:divBdr>
            <w:top w:val="none" w:sz="0" w:space="0" w:color="auto"/>
            <w:left w:val="none" w:sz="0" w:space="0" w:color="auto"/>
            <w:bottom w:val="none" w:sz="0" w:space="0" w:color="auto"/>
            <w:right w:val="none" w:sz="0" w:space="0" w:color="auto"/>
          </w:divBdr>
          <w:divsChild>
            <w:div w:id="948897138">
              <w:marLeft w:val="0"/>
              <w:marRight w:val="0"/>
              <w:marTop w:val="0"/>
              <w:marBottom w:val="0"/>
              <w:divBdr>
                <w:top w:val="none" w:sz="0" w:space="0" w:color="auto"/>
                <w:left w:val="none" w:sz="0" w:space="0" w:color="auto"/>
                <w:bottom w:val="none" w:sz="0" w:space="0" w:color="auto"/>
                <w:right w:val="none" w:sz="0" w:space="0" w:color="auto"/>
              </w:divBdr>
              <w:divsChild>
                <w:div w:id="1546597281">
                  <w:marLeft w:val="0"/>
                  <w:marRight w:val="0"/>
                  <w:marTop w:val="0"/>
                  <w:marBottom w:val="0"/>
                  <w:divBdr>
                    <w:top w:val="none" w:sz="0" w:space="0" w:color="auto"/>
                    <w:left w:val="none" w:sz="0" w:space="0" w:color="auto"/>
                    <w:bottom w:val="none" w:sz="0" w:space="0" w:color="auto"/>
                    <w:right w:val="none" w:sz="0" w:space="0" w:color="auto"/>
                  </w:divBdr>
                  <w:divsChild>
                    <w:div w:id="661349042">
                      <w:marLeft w:val="0"/>
                      <w:marRight w:val="0"/>
                      <w:marTop w:val="0"/>
                      <w:marBottom w:val="0"/>
                      <w:divBdr>
                        <w:top w:val="none" w:sz="0" w:space="0" w:color="auto"/>
                        <w:left w:val="none" w:sz="0" w:space="0" w:color="auto"/>
                        <w:bottom w:val="none" w:sz="0" w:space="0" w:color="auto"/>
                        <w:right w:val="none" w:sz="0" w:space="0" w:color="auto"/>
                      </w:divBdr>
                      <w:divsChild>
                        <w:div w:id="1565794027">
                          <w:marLeft w:val="0"/>
                          <w:marRight w:val="0"/>
                          <w:marTop w:val="0"/>
                          <w:marBottom w:val="0"/>
                          <w:divBdr>
                            <w:top w:val="none" w:sz="0" w:space="0" w:color="auto"/>
                            <w:left w:val="none" w:sz="0" w:space="0" w:color="auto"/>
                            <w:bottom w:val="none" w:sz="0" w:space="0" w:color="auto"/>
                            <w:right w:val="none" w:sz="0" w:space="0" w:color="auto"/>
                          </w:divBdr>
                          <w:divsChild>
                            <w:div w:id="1669558419">
                              <w:marLeft w:val="0"/>
                              <w:marRight w:val="0"/>
                              <w:marTop w:val="0"/>
                              <w:marBottom w:val="0"/>
                              <w:divBdr>
                                <w:top w:val="none" w:sz="0" w:space="0" w:color="auto"/>
                                <w:left w:val="none" w:sz="0" w:space="0" w:color="auto"/>
                                <w:bottom w:val="none" w:sz="0" w:space="0" w:color="auto"/>
                                <w:right w:val="none" w:sz="0" w:space="0" w:color="auto"/>
                              </w:divBdr>
                              <w:divsChild>
                                <w:div w:id="1515920795">
                                  <w:marLeft w:val="0"/>
                                  <w:marRight w:val="0"/>
                                  <w:marTop w:val="0"/>
                                  <w:marBottom w:val="0"/>
                                  <w:divBdr>
                                    <w:top w:val="none" w:sz="0" w:space="0" w:color="auto"/>
                                    <w:left w:val="none" w:sz="0" w:space="0" w:color="auto"/>
                                    <w:bottom w:val="none" w:sz="0" w:space="0" w:color="auto"/>
                                    <w:right w:val="none" w:sz="0" w:space="0" w:color="auto"/>
                                  </w:divBdr>
                                  <w:divsChild>
                                    <w:div w:id="1441026756">
                                      <w:marLeft w:val="0"/>
                                      <w:marRight w:val="0"/>
                                      <w:marTop w:val="0"/>
                                      <w:marBottom w:val="0"/>
                                      <w:divBdr>
                                        <w:top w:val="none" w:sz="0" w:space="0" w:color="auto"/>
                                        <w:left w:val="none" w:sz="0" w:space="0" w:color="auto"/>
                                        <w:bottom w:val="none" w:sz="0" w:space="0" w:color="auto"/>
                                        <w:right w:val="none" w:sz="0" w:space="0" w:color="auto"/>
                                      </w:divBdr>
                                      <w:divsChild>
                                        <w:div w:id="7772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637028">
      <w:bodyDiv w:val="1"/>
      <w:marLeft w:val="0"/>
      <w:marRight w:val="0"/>
      <w:marTop w:val="0"/>
      <w:marBottom w:val="0"/>
      <w:divBdr>
        <w:top w:val="none" w:sz="0" w:space="0" w:color="auto"/>
        <w:left w:val="none" w:sz="0" w:space="0" w:color="auto"/>
        <w:bottom w:val="none" w:sz="0" w:space="0" w:color="auto"/>
        <w:right w:val="none" w:sz="0" w:space="0" w:color="auto"/>
      </w:divBdr>
      <w:divsChild>
        <w:div w:id="966352814">
          <w:marLeft w:val="547"/>
          <w:marRight w:val="0"/>
          <w:marTop w:val="96"/>
          <w:marBottom w:val="0"/>
          <w:divBdr>
            <w:top w:val="none" w:sz="0" w:space="0" w:color="auto"/>
            <w:left w:val="none" w:sz="0" w:space="0" w:color="auto"/>
            <w:bottom w:val="none" w:sz="0" w:space="0" w:color="auto"/>
            <w:right w:val="none" w:sz="0" w:space="0" w:color="auto"/>
          </w:divBdr>
        </w:div>
        <w:div w:id="220285478">
          <w:marLeft w:val="547"/>
          <w:marRight w:val="0"/>
          <w:marTop w:val="96"/>
          <w:marBottom w:val="0"/>
          <w:divBdr>
            <w:top w:val="none" w:sz="0" w:space="0" w:color="auto"/>
            <w:left w:val="none" w:sz="0" w:space="0" w:color="auto"/>
            <w:bottom w:val="none" w:sz="0" w:space="0" w:color="auto"/>
            <w:right w:val="none" w:sz="0" w:space="0" w:color="auto"/>
          </w:divBdr>
        </w:div>
      </w:divsChild>
    </w:div>
    <w:div w:id="878248821">
      <w:bodyDiv w:val="1"/>
      <w:marLeft w:val="0"/>
      <w:marRight w:val="0"/>
      <w:marTop w:val="0"/>
      <w:marBottom w:val="0"/>
      <w:divBdr>
        <w:top w:val="none" w:sz="0" w:space="0" w:color="auto"/>
        <w:left w:val="none" w:sz="0" w:space="0" w:color="auto"/>
        <w:bottom w:val="none" w:sz="0" w:space="0" w:color="auto"/>
        <w:right w:val="none" w:sz="0" w:space="0" w:color="auto"/>
      </w:divBdr>
      <w:divsChild>
        <w:div w:id="811561783">
          <w:marLeft w:val="0"/>
          <w:marRight w:val="0"/>
          <w:marTop w:val="0"/>
          <w:marBottom w:val="0"/>
          <w:divBdr>
            <w:top w:val="none" w:sz="0" w:space="0" w:color="auto"/>
            <w:left w:val="none" w:sz="0" w:space="0" w:color="auto"/>
            <w:bottom w:val="none" w:sz="0" w:space="0" w:color="auto"/>
            <w:right w:val="none" w:sz="0" w:space="0" w:color="auto"/>
          </w:divBdr>
          <w:divsChild>
            <w:div w:id="363138197">
              <w:marLeft w:val="0"/>
              <w:marRight w:val="0"/>
              <w:marTop w:val="0"/>
              <w:marBottom w:val="0"/>
              <w:divBdr>
                <w:top w:val="none" w:sz="0" w:space="0" w:color="auto"/>
                <w:left w:val="none" w:sz="0" w:space="0" w:color="auto"/>
                <w:bottom w:val="none" w:sz="0" w:space="0" w:color="auto"/>
                <w:right w:val="none" w:sz="0" w:space="0" w:color="auto"/>
              </w:divBdr>
              <w:divsChild>
                <w:div w:id="565147380">
                  <w:marLeft w:val="0"/>
                  <w:marRight w:val="0"/>
                  <w:marTop w:val="0"/>
                  <w:marBottom w:val="0"/>
                  <w:divBdr>
                    <w:top w:val="none" w:sz="0" w:space="0" w:color="auto"/>
                    <w:left w:val="none" w:sz="0" w:space="0" w:color="auto"/>
                    <w:bottom w:val="none" w:sz="0" w:space="0" w:color="auto"/>
                    <w:right w:val="none" w:sz="0" w:space="0" w:color="auto"/>
                  </w:divBdr>
                  <w:divsChild>
                    <w:div w:id="1901936889">
                      <w:marLeft w:val="0"/>
                      <w:marRight w:val="0"/>
                      <w:marTop w:val="0"/>
                      <w:marBottom w:val="600"/>
                      <w:divBdr>
                        <w:top w:val="none" w:sz="0" w:space="0" w:color="auto"/>
                        <w:left w:val="none" w:sz="0" w:space="0" w:color="auto"/>
                        <w:bottom w:val="none" w:sz="0" w:space="0" w:color="auto"/>
                        <w:right w:val="none" w:sz="0" w:space="0" w:color="auto"/>
                      </w:divBdr>
                      <w:divsChild>
                        <w:div w:id="516043145">
                          <w:marLeft w:val="0"/>
                          <w:marRight w:val="0"/>
                          <w:marTop w:val="0"/>
                          <w:marBottom w:val="0"/>
                          <w:divBdr>
                            <w:top w:val="none" w:sz="0" w:space="0" w:color="auto"/>
                            <w:left w:val="none" w:sz="0" w:space="0" w:color="auto"/>
                            <w:bottom w:val="none" w:sz="0" w:space="0" w:color="auto"/>
                            <w:right w:val="none" w:sz="0" w:space="0" w:color="auto"/>
                          </w:divBdr>
                          <w:divsChild>
                            <w:div w:id="1052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538386">
      <w:bodyDiv w:val="1"/>
      <w:marLeft w:val="0"/>
      <w:marRight w:val="0"/>
      <w:marTop w:val="0"/>
      <w:marBottom w:val="0"/>
      <w:divBdr>
        <w:top w:val="none" w:sz="0" w:space="0" w:color="auto"/>
        <w:left w:val="none" w:sz="0" w:space="0" w:color="auto"/>
        <w:bottom w:val="none" w:sz="0" w:space="0" w:color="auto"/>
        <w:right w:val="none" w:sz="0" w:space="0" w:color="auto"/>
      </w:divBdr>
      <w:divsChild>
        <w:div w:id="892272835">
          <w:marLeft w:val="0"/>
          <w:marRight w:val="0"/>
          <w:marTop w:val="0"/>
          <w:marBottom w:val="0"/>
          <w:divBdr>
            <w:top w:val="none" w:sz="0" w:space="0" w:color="auto"/>
            <w:left w:val="none" w:sz="0" w:space="0" w:color="auto"/>
            <w:bottom w:val="none" w:sz="0" w:space="0" w:color="auto"/>
            <w:right w:val="none" w:sz="0" w:space="0" w:color="auto"/>
          </w:divBdr>
          <w:divsChild>
            <w:div w:id="2028865741">
              <w:marLeft w:val="0"/>
              <w:marRight w:val="0"/>
              <w:marTop w:val="0"/>
              <w:marBottom w:val="0"/>
              <w:divBdr>
                <w:top w:val="none" w:sz="0" w:space="0" w:color="auto"/>
                <w:left w:val="none" w:sz="0" w:space="0" w:color="auto"/>
                <w:bottom w:val="none" w:sz="0" w:space="0" w:color="auto"/>
                <w:right w:val="none" w:sz="0" w:space="0" w:color="auto"/>
              </w:divBdr>
              <w:divsChild>
                <w:div w:id="1587376299">
                  <w:marLeft w:val="0"/>
                  <w:marRight w:val="0"/>
                  <w:marTop w:val="0"/>
                  <w:marBottom w:val="0"/>
                  <w:divBdr>
                    <w:top w:val="none" w:sz="0" w:space="0" w:color="auto"/>
                    <w:left w:val="none" w:sz="0" w:space="0" w:color="auto"/>
                    <w:bottom w:val="none" w:sz="0" w:space="0" w:color="auto"/>
                    <w:right w:val="none" w:sz="0" w:space="0" w:color="auto"/>
                  </w:divBdr>
                  <w:divsChild>
                    <w:div w:id="1612474444">
                      <w:marLeft w:val="0"/>
                      <w:marRight w:val="0"/>
                      <w:marTop w:val="0"/>
                      <w:marBottom w:val="0"/>
                      <w:divBdr>
                        <w:top w:val="none" w:sz="0" w:space="0" w:color="auto"/>
                        <w:left w:val="none" w:sz="0" w:space="0" w:color="auto"/>
                        <w:bottom w:val="none" w:sz="0" w:space="0" w:color="auto"/>
                        <w:right w:val="none" w:sz="0" w:space="0" w:color="auto"/>
                      </w:divBdr>
                      <w:divsChild>
                        <w:div w:id="131019675">
                          <w:marLeft w:val="0"/>
                          <w:marRight w:val="0"/>
                          <w:marTop w:val="0"/>
                          <w:marBottom w:val="0"/>
                          <w:divBdr>
                            <w:top w:val="none" w:sz="0" w:space="0" w:color="auto"/>
                            <w:left w:val="none" w:sz="0" w:space="0" w:color="auto"/>
                            <w:bottom w:val="none" w:sz="0" w:space="0" w:color="auto"/>
                            <w:right w:val="none" w:sz="0" w:space="0" w:color="auto"/>
                          </w:divBdr>
                          <w:divsChild>
                            <w:div w:id="11484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828903">
      <w:bodyDiv w:val="1"/>
      <w:marLeft w:val="0"/>
      <w:marRight w:val="0"/>
      <w:marTop w:val="0"/>
      <w:marBottom w:val="0"/>
      <w:divBdr>
        <w:top w:val="none" w:sz="0" w:space="0" w:color="auto"/>
        <w:left w:val="none" w:sz="0" w:space="0" w:color="auto"/>
        <w:bottom w:val="none" w:sz="0" w:space="0" w:color="auto"/>
        <w:right w:val="none" w:sz="0" w:space="0" w:color="auto"/>
      </w:divBdr>
      <w:divsChild>
        <w:div w:id="1941133677">
          <w:marLeft w:val="0"/>
          <w:marRight w:val="0"/>
          <w:marTop w:val="0"/>
          <w:marBottom w:val="0"/>
          <w:divBdr>
            <w:top w:val="none" w:sz="0" w:space="0" w:color="auto"/>
            <w:left w:val="none" w:sz="0" w:space="0" w:color="auto"/>
            <w:bottom w:val="none" w:sz="0" w:space="0" w:color="auto"/>
            <w:right w:val="none" w:sz="0" w:space="0" w:color="auto"/>
          </w:divBdr>
          <w:divsChild>
            <w:div w:id="1633830216">
              <w:marLeft w:val="0"/>
              <w:marRight w:val="0"/>
              <w:marTop w:val="0"/>
              <w:marBottom w:val="0"/>
              <w:divBdr>
                <w:top w:val="none" w:sz="0" w:space="0" w:color="auto"/>
                <w:left w:val="none" w:sz="0" w:space="0" w:color="auto"/>
                <w:bottom w:val="none" w:sz="0" w:space="0" w:color="auto"/>
                <w:right w:val="none" w:sz="0" w:space="0" w:color="auto"/>
              </w:divBdr>
              <w:divsChild>
                <w:div w:id="92079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erandpub.com/industry-briefings/accessiblity-in-pubs" TargetMode="External"/><Relationship Id="rId13" Type="http://schemas.openxmlformats.org/officeDocument/2006/relationships/hyperlink" Target="http://www.ingentaconnect.com/content/cog/tcc;jsessionid=14r0jlhmkepx8.alice" TargetMode="External"/><Relationship Id="rId18" Type="http://schemas.openxmlformats.org/officeDocument/2006/relationships/hyperlink" Target="http://en.wikipedia.org/wiki/Middlewich" TargetMode="External"/><Relationship Id="rId3" Type="http://schemas.openxmlformats.org/officeDocument/2006/relationships/styles" Target="styles.xml"/><Relationship Id="rId7" Type="http://schemas.openxmlformats.org/officeDocument/2006/relationships/hyperlink" Target="http://www.bbc.co.uk/news/uk-28804914" TargetMode="External"/><Relationship Id="rId12" Type="http://schemas.openxmlformats.org/officeDocument/2006/relationships/hyperlink" Target="http://www.equalityhumanrights.com/your-rights/equal-rights/disability/access-services" TargetMode="External"/><Relationship Id="rId17" Type="http://schemas.openxmlformats.org/officeDocument/2006/relationships/hyperlink" Target="http://en.wikipedia.org/wiki/Disability_Discrimination_Act_1995" TargetMode="External"/><Relationship Id="rId2" Type="http://schemas.openxmlformats.org/officeDocument/2006/relationships/numbering" Target="numbering.xml"/><Relationship Id="rId16" Type="http://schemas.openxmlformats.org/officeDocument/2006/relationships/hyperlink" Target="http://www.telegraph.co.uk/travel/destinations/europe/uk/11214015/Britains-20-most-accessible-tourist-attraction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ds.co.uk/resources/facts_and_statistics" TargetMode="External"/><Relationship Id="rId5" Type="http://schemas.openxmlformats.org/officeDocument/2006/relationships/settings" Target="settings.xml"/><Relationship Id="rId15" Type="http://schemas.openxmlformats.org/officeDocument/2006/relationships/hyperlink" Target="http://www.legislation.gov.uk/ukpga/1995/50/contents" TargetMode="External"/><Relationship Id="rId10" Type="http://schemas.openxmlformats.org/officeDocument/2006/relationships/hyperlink" Target="http://www.disabledholidayinfo.org.uk/search/searchdetail.cfm?EstID=44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eavervalley.org.uk/wp-content/uploads/2013/01/En_LDF_MiddlewichTownStrategy1.pdf" TargetMode="External"/><Relationship Id="rId14" Type="http://schemas.openxmlformats.org/officeDocument/2006/relationships/hyperlink" Target="https://www.gov.uk/definition-of-disability-under-equality-act-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FF2D-6A0F-41B0-8230-227A5314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4355</Words>
  <Characters>24829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29126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IT Services</cp:lastModifiedBy>
  <cp:revision>2</cp:revision>
  <dcterms:created xsi:type="dcterms:W3CDTF">2015-09-28T15:46:00Z</dcterms:created>
  <dcterms:modified xsi:type="dcterms:W3CDTF">2015-09-28T15:46:00Z</dcterms:modified>
</cp:coreProperties>
</file>