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F6" w:rsidRPr="009E7255" w:rsidRDefault="00A64EF6" w:rsidP="00A64EF6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9E725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TABLE 3</w:t>
      </w:r>
    </w:p>
    <w:p w:rsidR="00A64EF6" w:rsidRDefault="00A64EF6" w:rsidP="00A64EF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9456D4"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 xml:space="preserve"> </w:t>
      </w:r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The population structure of wood mice from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the study site (</w:t>
      </w:r>
      <w:proofErr w:type="spellStart"/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Malham</w:t>
      </w:r>
      <w:proofErr w:type="spellEnd"/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Tarn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, Yorkshire, UK)</w:t>
      </w:r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in relation to sampling sites.  R, G and B represent the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</w:t>
      </w:r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enetic populations as defined by STRUCTURE. Ha Mire, </w:t>
      </w:r>
      <w:proofErr w:type="spellStart"/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Spiggot</w:t>
      </w:r>
      <w:proofErr w:type="spellEnd"/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Hill, Tarn Fen and Tarn Woods represent the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four </w:t>
      </w:r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geographical locations from which the mice were collected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(see Figure 1)</w:t>
      </w:r>
      <w:r w:rsidRPr="009456D4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. </w:t>
      </w:r>
    </w:p>
    <w:p w:rsidR="00A64EF6" w:rsidRPr="009456D4" w:rsidRDefault="00A64EF6" w:rsidP="00A64EF6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847"/>
        <w:gridCol w:w="848"/>
        <w:gridCol w:w="848"/>
        <w:gridCol w:w="848"/>
        <w:gridCol w:w="848"/>
        <w:gridCol w:w="848"/>
        <w:gridCol w:w="848"/>
        <w:gridCol w:w="849"/>
        <w:gridCol w:w="849"/>
      </w:tblGrid>
      <w:tr w:rsidR="00A64EF6" w:rsidRPr="009456D4" w:rsidTr="005110A7">
        <w:tc>
          <w:tcPr>
            <w:tcW w:w="1609" w:type="dxa"/>
            <w:vMerge w:val="restart"/>
            <w:tcBorders>
              <w:left w:val="nil"/>
              <w:right w:val="nil"/>
            </w:tcBorders>
          </w:tcPr>
          <w:p w:rsidR="00A64EF6" w:rsidRPr="009456D4" w:rsidRDefault="00A64EF6" w:rsidP="005110A7"/>
          <w:p w:rsidR="00A64EF6" w:rsidRPr="009456D4" w:rsidRDefault="00A64EF6" w:rsidP="005110A7">
            <w:r w:rsidRPr="009456D4">
              <w:t>Site/Population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R1</w:t>
            </w:r>
          </w:p>
        </w:tc>
        <w:tc>
          <w:tcPr>
            <w:tcW w:w="1696" w:type="dxa"/>
            <w:gridSpan w:val="2"/>
            <w:tcBorders>
              <w:left w:val="nil"/>
              <w:bottom w:val="nil"/>
              <w:right w:val="nil"/>
            </w:tcBorders>
          </w:tcPr>
          <w:p w:rsidR="00A64EF6" w:rsidRPr="009456D4" w:rsidRDefault="00A64EF6" w:rsidP="005110A7">
            <w:pPr>
              <w:jc w:val="center"/>
            </w:pPr>
            <w:r w:rsidRPr="009456D4">
              <w:t>R2</w:t>
            </w:r>
          </w:p>
        </w:tc>
        <w:tc>
          <w:tcPr>
            <w:tcW w:w="1696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G</w:t>
            </w:r>
          </w:p>
        </w:tc>
        <w:tc>
          <w:tcPr>
            <w:tcW w:w="1697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B</w:t>
            </w:r>
          </w:p>
        </w:tc>
        <w:tc>
          <w:tcPr>
            <w:tcW w:w="849" w:type="dxa"/>
            <w:vMerge w:val="restart"/>
            <w:tcBorders>
              <w:left w:val="nil"/>
              <w:right w:val="nil"/>
            </w:tcBorders>
          </w:tcPr>
          <w:p w:rsidR="00A64EF6" w:rsidRPr="009456D4" w:rsidRDefault="00A64EF6" w:rsidP="005110A7">
            <w:pPr>
              <w:jc w:val="center"/>
            </w:pPr>
          </w:p>
          <w:p w:rsidR="00A64EF6" w:rsidRPr="009456D4" w:rsidRDefault="00A64EF6" w:rsidP="005110A7">
            <w:r w:rsidRPr="009456D4">
              <w:t>Total</w:t>
            </w:r>
          </w:p>
        </w:tc>
      </w:tr>
      <w:tr w:rsidR="00A64EF6" w:rsidRPr="009456D4" w:rsidTr="005110A7"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A64EF6" w:rsidRPr="009456D4" w:rsidRDefault="00A64EF6" w:rsidP="005110A7"/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EF6" w:rsidRPr="009456D4" w:rsidRDefault="00A64EF6" w:rsidP="005110A7">
            <w:r w:rsidRPr="009456D4">
              <w:t>No.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EF6" w:rsidRPr="009456D4" w:rsidRDefault="00A64EF6" w:rsidP="005110A7">
            <w:r w:rsidRPr="009456D4">
              <w:t>%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EF6" w:rsidRPr="009456D4" w:rsidRDefault="00A64EF6" w:rsidP="005110A7">
            <w:r w:rsidRPr="009456D4">
              <w:t>No.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4EF6" w:rsidRPr="009456D4" w:rsidRDefault="00A64EF6" w:rsidP="005110A7">
            <w:r w:rsidRPr="009456D4">
              <w:t>%</w:t>
            </w:r>
          </w:p>
        </w:tc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A64EF6" w:rsidRPr="009456D4" w:rsidRDefault="00A64EF6" w:rsidP="005110A7"/>
        </w:tc>
      </w:tr>
      <w:tr w:rsidR="00A64EF6" w:rsidRPr="009456D4" w:rsidTr="005110A7"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  <w:hideMark/>
          </w:tcPr>
          <w:p w:rsidR="00A64EF6" w:rsidRPr="009456D4" w:rsidRDefault="00A64EF6" w:rsidP="005110A7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No.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No.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  <w:hideMark/>
          </w:tcPr>
          <w:p w:rsidR="00A64EF6" w:rsidRPr="009456D4" w:rsidRDefault="00A64EF6" w:rsidP="005110A7"/>
        </w:tc>
      </w:tr>
      <w:tr w:rsidR="00A64EF6" w:rsidRPr="009456D4" w:rsidTr="005110A7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Ha Mire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F115B0" w:rsidP="005110A7">
            <w:pPr>
              <w:jc w:val="center"/>
            </w:pPr>
            <w:r>
              <w:t>30.0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F115B0" w:rsidP="005110A7">
            <w:pPr>
              <w:jc w:val="center"/>
            </w:pPr>
            <w:r>
              <w:t>33.3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F115B0" w:rsidP="005110A7">
            <w:pPr>
              <w:jc w:val="center"/>
            </w:pPr>
            <w:r>
              <w:t>10.0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F115B0" w:rsidP="005110A7">
            <w:pPr>
              <w:jc w:val="center"/>
            </w:pPr>
            <w:r>
              <w:t>26.7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30</w:t>
            </w:r>
          </w:p>
        </w:tc>
      </w:tr>
      <w:tr w:rsidR="00A64EF6" w:rsidRPr="009456D4" w:rsidTr="005110A7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proofErr w:type="spellStart"/>
            <w:r w:rsidRPr="009456D4">
              <w:t>Spiggot</w:t>
            </w:r>
            <w:proofErr w:type="spellEnd"/>
            <w:r w:rsidRPr="009456D4">
              <w:t xml:space="preserve"> Hill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F115B0" w:rsidP="005110A7">
            <w:pPr>
              <w:jc w:val="center"/>
            </w:pPr>
            <w:r>
              <w:t>76.5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F115B0" w:rsidP="005110A7">
            <w:pPr>
              <w:jc w:val="center"/>
            </w:pPr>
            <w:r>
              <w:t>23.5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17</w:t>
            </w:r>
          </w:p>
        </w:tc>
      </w:tr>
      <w:tr w:rsidR="00A64EF6" w:rsidRPr="009456D4" w:rsidTr="005110A7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Tarn Fen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30.4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21.7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26.1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21.7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23</w:t>
            </w:r>
          </w:p>
        </w:tc>
      </w:tr>
      <w:tr w:rsidR="00A64EF6" w:rsidRPr="009456D4" w:rsidTr="005110A7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Tarn Woods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14.3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10.7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31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55.3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F115B0" w:rsidP="005110A7">
            <w:pPr>
              <w:jc w:val="center"/>
            </w:pPr>
            <w:r>
              <w:t>19.</w:t>
            </w:r>
            <w:r w:rsidR="00A64EF6"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4EF6" w:rsidRPr="00FA280D" w:rsidRDefault="00A64EF6" w:rsidP="005110A7">
            <w:pPr>
              <w:jc w:val="center"/>
            </w:pPr>
            <w:r w:rsidRPr="00FA280D">
              <w:t>56</w:t>
            </w:r>
          </w:p>
        </w:tc>
      </w:tr>
      <w:tr w:rsidR="00A64EF6" w:rsidRPr="009456D4" w:rsidTr="005110A7">
        <w:tc>
          <w:tcPr>
            <w:tcW w:w="1609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Total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37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25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40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24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hideMark/>
          </w:tcPr>
          <w:p w:rsidR="00A64EF6" w:rsidRPr="009456D4" w:rsidRDefault="00A64EF6" w:rsidP="005110A7">
            <w:pPr>
              <w:jc w:val="center"/>
            </w:pPr>
            <w:r w:rsidRPr="009456D4">
              <w:t>126</w:t>
            </w:r>
          </w:p>
        </w:tc>
      </w:tr>
    </w:tbl>
    <w:p w:rsidR="00A64EF6" w:rsidRDefault="00A64EF6" w:rsidP="00A64EF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EE3627" w:rsidRDefault="00EE3627">
      <w:bookmarkStart w:id="0" w:name="_GoBack"/>
      <w:bookmarkEnd w:id="0"/>
    </w:p>
    <w:sectPr w:rsidR="00EE3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6"/>
    <w:rsid w:val="00154AE0"/>
    <w:rsid w:val="00A64EF6"/>
    <w:rsid w:val="00EE3627"/>
    <w:rsid w:val="00F1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F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E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F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E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3</cp:revision>
  <dcterms:created xsi:type="dcterms:W3CDTF">2014-07-18T11:34:00Z</dcterms:created>
  <dcterms:modified xsi:type="dcterms:W3CDTF">2014-07-18T11:35:00Z</dcterms:modified>
</cp:coreProperties>
</file>