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DA" w:rsidRDefault="00F871DA" w:rsidP="00F871DA">
      <w:pPr>
        <w:pStyle w:val="Heading2"/>
      </w:pPr>
      <w:bookmarkStart w:id="0" w:name="_Toc350325439"/>
      <w:r>
        <w:t>D</w:t>
      </w:r>
      <w:r w:rsidR="00394AE7">
        <w:t>2</w:t>
      </w:r>
      <w:r>
        <w:t xml:space="preserve"> Graphs showing datasets with misclassification costs reduced into groups</w:t>
      </w:r>
      <w:bookmarkEnd w:id="0"/>
    </w:p>
    <w:p w:rsidR="00F871DA" w:rsidRDefault="00F871DA" w:rsidP="00F871DA">
      <w:pPr>
        <w:pStyle w:val="NoSpacing"/>
        <w:spacing w:line="480" w:lineRule="auto"/>
        <w:jc w:val="both"/>
        <w:rPr>
          <w:szCs w:val="24"/>
        </w:rPr>
      </w:pPr>
    </w:p>
    <w:p w:rsidR="00F871DA" w:rsidRDefault="00F871DA" w:rsidP="00F871DA">
      <w:pPr>
        <w:pStyle w:val="NoSpacing"/>
        <w:spacing w:line="480" w:lineRule="auto"/>
        <w:jc w:val="both"/>
        <w:rPr>
          <w:szCs w:val="24"/>
        </w:rPr>
      </w:pPr>
      <w:r>
        <w:rPr>
          <w:szCs w:val="24"/>
        </w:rPr>
        <w:t>D</w:t>
      </w:r>
      <w:r w:rsidR="00394AE7">
        <w:rPr>
          <w:szCs w:val="24"/>
        </w:rPr>
        <w:t>2</w:t>
      </w:r>
      <w:r>
        <w:rPr>
          <w:szCs w:val="24"/>
        </w:rPr>
        <w:t>.1 Multi-class datasets in 3 misclassification cost groups</w:t>
      </w:r>
    </w:p>
    <w:p w:rsidR="00F871DA" w:rsidRDefault="00F871DA" w:rsidP="00F871DA">
      <w:pPr>
        <w:pStyle w:val="NoSpacing"/>
        <w:spacing w:line="480" w:lineRule="auto"/>
        <w:jc w:val="both"/>
        <w:rPr>
          <w:szCs w:val="24"/>
        </w:rPr>
      </w:pPr>
    </w:p>
    <w:tbl>
      <w:tblPr>
        <w:tblStyle w:val="TableGrid"/>
        <w:tblW w:w="9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2"/>
        <w:gridCol w:w="57"/>
      </w:tblGrid>
      <w:tr w:rsidR="00F871DA" w:rsidTr="00446F29">
        <w:trPr>
          <w:gridAfter w:val="1"/>
          <w:wAfter w:w="57" w:type="dxa"/>
        </w:trPr>
        <w:tc>
          <w:tcPr>
            <w:tcW w:w="4782" w:type="dxa"/>
          </w:tcPr>
          <w:p w:rsidR="00F871DA" w:rsidRDefault="00F871DA" w:rsidP="00446F29">
            <w:pPr>
              <w:pStyle w:val="NoSpacing"/>
              <w:spacing w:line="480" w:lineRule="auto"/>
              <w:jc w:val="both"/>
              <w:rPr>
                <w:szCs w:val="24"/>
              </w:rPr>
            </w:pPr>
            <w:r w:rsidRPr="00A556D4">
              <w:rPr>
                <w:noProof/>
                <w:szCs w:val="24"/>
                <w:lang w:eastAsia="en-GB"/>
              </w:rPr>
              <w:drawing>
                <wp:inline distT="0" distB="0" distL="0" distR="0">
                  <wp:extent cx="2880000" cy="1647059"/>
                  <wp:effectExtent l="19050" t="0" r="0" b="0"/>
                  <wp:docPr id="131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647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2" w:type="dxa"/>
          </w:tcPr>
          <w:p w:rsidR="00F871DA" w:rsidRDefault="00F871DA" w:rsidP="00446F29">
            <w:pPr>
              <w:pStyle w:val="NoSpacing"/>
              <w:spacing w:line="480" w:lineRule="auto"/>
              <w:jc w:val="both"/>
              <w:rPr>
                <w:szCs w:val="24"/>
              </w:rPr>
            </w:pPr>
            <w:r w:rsidRPr="00A556D4">
              <w:rPr>
                <w:noProof/>
                <w:szCs w:val="24"/>
                <w:lang w:eastAsia="en-GB"/>
              </w:rPr>
              <w:drawing>
                <wp:inline distT="0" distB="0" distL="0" distR="0">
                  <wp:extent cx="2880000" cy="1647090"/>
                  <wp:effectExtent l="19050" t="0" r="0" b="0"/>
                  <wp:docPr id="132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647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1DA" w:rsidTr="00446F29">
        <w:trPr>
          <w:gridAfter w:val="1"/>
          <w:wAfter w:w="57" w:type="dxa"/>
        </w:trPr>
        <w:tc>
          <w:tcPr>
            <w:tcW w:w="4782" w:type="dxa"/>
          </w:tcPr>
          <w:p w:rsidR="00F871DA" w:rsidRDefault="00F871DA" w:rsidP="00446F29">
            <w:pPr>
              <w:pStyle w:val="NoSpacing"/>
              <w:spacing w:line="480" w:lineRule="auto"/>
              <w:jc w:val="both"/>
              <w:rPr>
                <w:szCs w:val="24"/>
              </w:rPr>
            </w:pPr>
            <w:r w:rsidRPr="00A556D4">
              <w:rPr>
                <w:noProof/>
                <w:szCs w:val="24"/>
                <w:lang w:eastAsia="en-GB"/>
              </w:rPr>
              <w:drawing>
                <wp:inline distT="0" distB="0" distL="0" distR="0">
                  <wp:extent cx="2880000" cy="1644991"/>
                  <wp:effectExtent l="19050" t="0" r="0" b="0"/>
                  <wp:docPr id="133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644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2" w:type="dxa"/>
          </w:tcPr>
          <w:p w:rsidR="00F871DA" w:rsidRDefault="00F871DA" w:rsidP="00446F29">
            <w:pPr>
              <w:pStyle w:val="NoSpacing"/>
              <w:spacing w:line="480" w:lineRule="auto"/>
              <w:jc w:val="both"/>
              <w:rPr>
                <w:szCs w:val="24"/>
              </w:rPr>
            </w:pPr>
            <w:r w:rsidRPr="00A556D4">
              <w:rPr>
                <w:noProof/>
                <w:szCs w:val="24"/>
                <w:lang w:eastAsia="en-GB"/>
              </w:rPr>
              <w:drawing>
                <wp:inline distT="0" distB="0" distL="0" distR="0">
                  <wp:extent cx="2880000" cy="1644991"/>
                  <wp:effectExtent l="19050" t="0" r="0" b="0"/>
                  <wp:docPr id="134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644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1DA" w:rsidTr="00446F29">
        <w:trPr>
          <w:gridAfter w:val="1"/>
          <w:wAfter w:w="57" w:type="dxa"/>
        </w:trPr>
        <w:tc>
          <w:tcPr>
            <w:tcW w:w="4782" w:type="dxa"/>
          </w:tcPr>
          <w:p w:rsidR="00F871DA" w:rsidRDefault="00F871DA" w:rsidP="00446F29">
            <w:pPr>
              <w:pStyle w:val="NoSpacing"/>
              <w:spacing w:line="480" w:lineRule="auto"/>
              <w:jc w:val="both"/>
              <w:rPr>
                <w:szCs w:val="24"/>
              </w:rPr>
            </w:pPr>
            <w:r w:rsidRPr="00A556D4">
              <w:rPr>
                <w:noProof/>
                <w:szCs w:val="24"/>
                <w:lang w:eastAsia="en-GB"/>
              </w:rPr>
              <w:drawing>
                <wp:inline distT="0" distB="0" distL="0" distR="0">
                  <wp:extent cx="2880000" cy="1644991"/>
                  <wp:effectExtent l="19050" t="0" r="0" b="0"/>
                  <wp:docPr id="135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644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2" w:type="dxa"/>
          </w:tcPr>
          <w:p w:rsidR="00F871DA" w:rsidRDefault="00F871DA" w:rsidP="00446F29">
            <w:pPr>
              <w:pStyle w:val="NoSpacing"/>
              <w:spacing w:line="480" w:lineRule="auto"/>
              <w:jc w:val="both"/>
              <w:rPr>
                <w:szCs w:val="24"/>
              </w:rPr>
            </w:pPr>
            <w:r w:rsidRPr="00A556D4">
              <w:rPr>
                <w:noProof/>
                <w:szCs w:val="24"/>
                <w:lang w:eastAsia="en-GB"/>
              </w:rPr>
              <w:drawing>
                <wp:inline distT="0" distB="0" distL="0" distR="0">
                  <wp:extent cx="2880000" cy="1644991"/>
                  <wp:effectExtent l="19050" t="0" r="0" b="0"/>
                  <wp:docPr id="136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644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1DA" w:rsidRPr="00CC35AE" w:rsidTr="00446F29">
        <w:tc>
          <w:tcPr>
            <w:tcW w:w="9621" w:type="dxa"/>
            <w:gridSpan w:val="3"/>
          </w:tcPr>
          <w:p w:rsidR="00F871DA" w:rsidRDefault="00C464DF" w:rsidP="00446F29">
            <w:pPr>
              <w:pStyle w:val="NoSpacing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sz w:val="20"/>
                <w:szCs w:val="20"/>
                <w:lang w:eastAsia="en-GB"/>
              </w:rPr>
              <w:pict>
                <v:group id="_x0000_s1026" style="position:absolute;left:0;text-align:left;margin-left:10.85pt;margin-top:1.6pt;width:392.65pt;height:8.5pt;z-index:251660288;mso-position-horizontal-relative:text;mso-position-vertical-relative:text" coordorigin="1657,13425" coordsize="7853,170">
                  <v:group id="_x0000_s1027" style="position:absolute;left:1657;top:13425;width:525;height:170" coordorigin="1500,13500" coordsize="525,170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28" type="#_x0000_t32" style="position:absolute;left:1500;top:13575;width:525;height:0" o:connectortype="straight" strokeweight="1.5pt"/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_x0000_s1029" type="#_x0000_t4" style="position:absolute;left:1748;top:13500;width:113;height:170" fillcolor="black [3213]"/>
                  </v:group>
                  <v:group id="_x0000_s1030" style="position:absolute;left:4080;top:13425;width:525;height:170" coordorigin="4080,13405" coordsize="525,170">
                    <v:shape id="_x0000_s1031" type="#_x0000_t32" style="position:absolute;left:4080;top:13500;width:525;height:0" o:connectortype="straight" strokeweight="1.5pt">
                      <v:stroke dashstyle="1 1"/>
                    </v:shape>
                    <v:rect id="_x0000_s1032" style="position:absolute;left:4297;top:13405;width:113;height:170" fillcolor="black [3213]"/>
                  </v:group>
                  <v:group id="_x0000_s1033" style="position:absolute;left:6600;top:13425;width:525;height:170" coordorigin="6600,13425" coordsize="525,170">
                    <v:shape id="_x0000_s1034" type="#_x0000_t32" style="position:absolute;left:6600;top:13500;width:525;height:0" o:connectortype="straight" strokecolor="#00b050" strokeweight="1.5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_x0000_s1035" type="#_x0000_t5" style="position:absolute;left:6787;top:13425;width:113;height:170" fillcolor="#00b050"/>
                  </v:group>
                  <v:group id="_x0000_s1036" style="position:absolute;left:8985;top:13425;width:525;height:170" coordorigin="8985,13425" coordsize="525,170">
                    <v:shape id="_x0000_s1037" type="#_x0000_t32" style="position:absolute;left:8985;top:13500;width:525;height:0" o:connectortype="straight" strokecolor="red" strokeweight="1.5pt">
                      <v:stroke dashstyle="1 1"/>
                    </v:shape>
                    <v:rect id="_x0000_s1038" style="position:absolute;left:9209;top:13425;width:113;height:170" fillcolor="red"/>
                  </v:group>
                </v:group>
              </w:pict>
            </w:r>
            <w:r w:rsidR="00F871DA">
              <w:rPr>
                <w:rFonts w:ascii="Times New Roman" w:hAnsi="Times New Roman" w:cs="Times New Roman"/>
                <w:noProof/>
                <w:sz w:val="20"/>
                <w:szCs w:val="20"/>
                <w:lang w:eastAsia="en-GB"/>
              </w:rPr>
              <w:t xml:space="preserve">                dn_cost(examples)                  dn_cost(trees)                             cost(examples)                       cost(trees)</w:t>
            </w:r>
          </w:p>
          <w:p w:rsidR="00F871DA" w:rsidRPr="00CC35AE" w:rsidRDefault="00F871DA" w:rsidP="00446F29">
            <w:pPr>
              <w:pStyle w:val="NoSpacing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en-GB"/>
              </w:rPr>
              <w:t xml:space="preserve">                dn_accuracy(examples)          dn_accuracy(trees)                     accuracy(examples)               accuracy(trees)</w:t>
            </w:r>
          </w:p>
        </w:tc>
      </w:tr>
    </w:tbl>
    <w:p w:rsidR="00F871DA" w:rsidRDefault="00F871DA" w:rsidP="00F871DA">
      <w:pPr>
        <w:pStyle w:val="Caption"/>
        <w:jc w:val="center"/>
        <w:rPr>
          <w:b w:val="0"/>
        </w:rPr>
      </w:pPr>
    </w:p>
    <w:p w:rsidR="00F871DA" w:rsidRPr="00615FAE" w:rsidRDefault="00F871DA" w:rsidP="00F871DA">
      <w:pPr>
        <w:pStyle w:val="Caption"/>
        <w:jc w:val="center"/>
        <w:rPr>
          <w:b w:val="0"/>
        </w:rPr>
      </w:pPr>
      <w:r w:rsidRPr="00615FAE">
        <w:rPr>
          <w:b w:val="0"/>
        </w:rPr>
        <w:t>Graphs showing multi-class datasets in their 3 groups of misclassificatio</w:t>
      </w:r>
      <w:r>
        <w:rPr>
          <w:b w:val="0"/>
        </w:rPr>
        <w:t>n costs: mixed, low, high</w:t>
      </w:r>
    </w:p>
    <w:p w:rsidR="00F871DA" w:rsidRDefault="00F871DA" w:rsidP="00F871DA">
      <w:pPr>
        <w:pStyle w:val="NoSpacing"/>
        <w:spacing w:line="480" w:lineRule="auto"/>
        <w:jc w:val="both"/>
        <w:rPr>
          <w:szCs w:val="24"/>
        </w:rPr>
      </w:pPr>
    </w:p>
    <w:p w:rsidR="00F871DA" w:rsidRDefault="00F871DA" w:rsidP="00F871DA">
      <w:pPr>
        <w:pStyle w:val="NoSpacing"/>
        <w:spacing w:line="480" w:lineRule="auto"/>
        <w:jc w:val="both"/>
        <w:rPr>
          <w:szCs w:val="24"/>
        </w:rPr>
      </w:pPr>
    </w:p>
    <w:p w:rsidR="00F871DA" w:rsidRDefault="00F871DA" w:rsidP="00F871DA">
      <w:pPr>
        <w:pStyle w:val="NoSpacing"/>
        <w:spacing w:line="480" w:lineRule="auto"/>
        <w:jc w:val="both"/>
        <w:rPr>
          <w:szCs w:val="24"/>
        </w:rPr>
      </w:pPr>
    </w:p>
    <w:p w:rsidR="00F871DA" w:rsidRDefault="00F871DA" w:rsidP="00F871DA">
      <w:pPr>
        <w:pStyle w:val="NoSpacing"/>
        <w:spacing w:line="480" w:lineRule="auto"/>
        <w:jc w:val="both"/>
        <w:rPr>
          <w:szCs w:val="24"/>
        </w:rPr>
      </w:pPr>
    </w:p>
    <w:p w:rsidR="00F871DA" w:rsidRDefault="00F871DA" w:rsidP="00F871DA">
      <w:pPr>
        <w:pStyle w:val="NoSpacing"/>
        <w:spacing w:line="480" w:lineRule="auto"/>
        <w:jc w:val="both"/>
        <w:rPr>
          <w:szCs w:val="24"/>
        </w:rPr>
      </w:pPr>
    </w:p>
    <w:tbl>
      <w:tblPr>
        <w:tblStyle w:val="TableGrid"/>
        <w:tblW w:w="9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2"/>
        <w:gridCol w:w="57"/>
      </w:tblGrid>
      <w:tr w:rsidR="00F871DA" w:rsidTr="00446F29">
        <w:trPr>
          <w:gridAfter w:val="1"/>
          <w:wAfter w:w="57" w:type="dxa"/>
        </w:trPr>
        <w:tc>
          <w:tcPr>
            <w:tcW w:w="4782" w:type="dxa"/>
          </w:tcPr>
          <w:p w:rsidR="00F871DA" w:rsidRDefault="00F871DA" w:rsidP="00446F29">
            <w:r w:rsidRPr="00F94006">
              <w:rPr>
                <w:noProof/>
                <w:lang w:eastAsia="en-GB"/>
              </w:rPr>
              <w:drawing>
                <wp:inline distT="0" distB="0" distL="0" distR="0">
                  <wp:extent cx="2880000" cy="1647059"/>
                  <wp:effectExtent l="19050" t="0" r="0" b="0"/>
                  <wp:docPr id="40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647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2" w:type="dxa"/>
          </w:tcPr>
          <w:p w:rsidR="00F871DA" w:rsidRDefault="00F871DA" w:rsidP="00446F29">
            <w:r w:rsidRPr="00F94006">
              <w:rPr>
                <w:noProof/>
                <w:lang w:eastAsia="en-GB"/>
              </w:rPr>
              <w:drawing>
                <wp:inline distT="0" distB="0" distL="0" distR="0">
                  <wp:extent cx="2880000" cy="1644991"/>
                  <wp:effectExtent l="19050" t="0" r="0" b="0"/>
                  <wp:docPr id="41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644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1DA" w:rsidTr="00446F29">
        <w:trPr>
          <w:gridAfter w:val="1"/>
          <w:wAfter w:w="57" w:type="dxa"/>
        </w:trPr>
        <w:tc>
          <w:tcPr>
            <w:tcW w:w="4782" w:type="dxa"/>
          </w:tcPr>
          <w:p w:rsidR="00F871DA" w:rsidRDefault="00F871DA" w:rsidP="00446F29">
            <w:r w:rsidRPr="00F94006">
              <w:rPr>
                <w:noProof/>
                <w:lang w:eastAsia="en-GB"/>
              </w:rPr>
              <w:drawing>
                <wp:inline distT="0" distB="0" distL="0" distR="0">
                  <wp:extent cx="2880000" cy="1644991"/>
                  <wp:effectExtent l="19050" t="0" r="0" b="0"/>
                  <wp:docPr id="42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644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2" w:type="dxa"/>
          </w:tcPr>
          <w:p w:rsidR="00F871DA" w:rsidRDefault="00F871DA" w:rsidP="00446F29">
            <w:r w:rsidRPr="00F94006">
              <w:rPr>
                <w:noProof/>
                <w:lang w:eastAsia="en-GB"/>
              </w:rPr>
              <w:drawing>
                <wp:inline distT="0" distB="0" distL="0" distR="0">
                  <wp:extent cx="2880000" cy="1644991"/>
                  <wp:effectExtent l="19050" t="0" r="0" b="0"/>
                  <wp:docPr id="43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644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1DA" w:rsidRPr="00CC35AE" w:rsidTr="00446F29">
        <w:tc>
          <w:tcPr>
            <w:tcW w:w="9621" w:type="dxa"/>
            <w:gridSpan w:val="3"/>
          </w:tcPr>
          <w:p w:rsidR="00F871DA" w:rsidRDefault="00C464DF" w:rsidP="00446F29">
            <w:pPr>
              <w:pStyle w:val="NoSpacing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sz w:val="20"/>
                <w:szCs w:val="20"/>
                <w:lang w:eastAsia="en-GB"/>
              </w:rPr>
              <w:pict>
                <v:group id="_x0000_s1039" style="position:absolute;left:0;text-align:left;margin-left:2.65pt;margin-top:1.6pt;width:392.65pt;height:8.5pt;z-index:251661312;mso-position-horizontal-relative:text;mso-position-vertical-relative:text" coordorigin="1493,6686" coordsize="7853,170">
                  <v:group id="_x0000_s1040" style="position:absolute;left:1493;top:6686;width:525;height:170" coordorigin="1500,13500" coordsize="525,170">
                    <v:shape id="_x0000_s1041" type="#_x0000_t32" style="position:absolute;left:1500;top:13575;width:525;height:0" o:connectortype="straight" strokeweight="1.5pt"/>
                    <v:shape id="_x0000_s1042" type="#_x0000_t4" style="position:absolute;left:1748;top:13500;width:113;height:170" fillcolor="black [3213]"/>
                  </v:group>
                  <v:group id="_x0000_s1043" style="position:absolute;left:4133;top:6686;width:525;height:170" coordorigin="4080,13405" coordsize="525,170">
                    <v:shape id="_x0000_s1044" type="#_x0000_t32" style="position:absolute;left:4080;top:13500;width:525;height:0" o:connectortype="straight" strokeweight="1.5pt">
                      <v:stroke dashstyle="1 1"/>
                    </v:shape>
                    <v:rect id="_x0000_s1045" style="position:absolute;left:4297;top:13405;width:113;height:170" fillcolor="black [3213]"/>
                  </v:group>
                  <v:group id="_x0000_s1046" style="position:absolute;left:6436;top:6686;width:525;height:170" coordorigin="6600,13425" coordsize="525,170">
                    <v:shape id="_x0000_s1047" type="#_x0000_t32" style="position:absolute;left:6600;top:13500;width:525;height:0" o:connectortype="straight" strokecolor="#00b050" strokeweight="1.5pt"/>
                    <v:shape id="_x0000_s1048" type="#_x0000_t5" style="position:absolute;left:6787;top:13425;width:113;height:170" fillcolor="#00b050"/>
                  </v:group>
                  <v:group id="_x0000_s1049" style="position:absolute;left:8821;top:6686;width:525;height:170" coordorigin="8985,13425" coordsize="525,170">
                    <v:shape id="_x0000_s1050" type="#_x0000_t32" style="position:absolute;left:8985;top:13500;width:525;height:0" o:connectortype="straight" strokecolor="red" strokeweight="1.5pt">
                      <v:stroke dashstyle="1 1"/>
                    </v:shape>
                    <v:rect id="_x0000_s1051" style="position:absolute;left:9209;top:13425;width:113;height:170" fillcolor="red"/>
                  </v:group>
                </v:group>
              </w:pict>
            </w:r>
            <w:r w:rsidR="00F871DA">
              <w:rPr>
                <w:rFonts w:ascii="Times New Roman" w:hAnsi="Times New Roman" w:cs="Times New Roman"/>
                <w:noProof/>
                <w:sz w:val="20"/>
                <w:szCs w:val="20"/>
                <w:lang w:eastAsia="en-GB"/>
              </w:rPr>
              <w:t xml:space="preserve">              dn_accuracy(examples)             dn_accuracy(trees)                  accuracy(examples)               accuracy(trees)</w:t>
            </w:r>
          </w:p>
          <w:p w:rsidR="00F871DA" w:rsidRPr="00CC35AE" w:rsidRDefault="00F871DA" w:rsidP="00446F29">
            <w:pPr>
              <w:pStyle w:val="NoSpacing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en-GB"/>
              </w:rPr>
              <w:t xml:space="preserve">                </w:t>
            </w:r>
          </w:p>
        </w:tc>
      </w:tr>
    </w:tbl>
    <w:p w:rsidR="00F871DA" w:rsidRPr="00615FAE" w:rsidRDefault="00F871DA" w:rsidP="00F871DA">
      <w:pPr>
        <w:pStyle w:val="Caption"/>
        <w:jc w:val="center"/>
        <w:rPr>
          <w:b w:val="0"/>
        </w:rPr>
      </w:pPr>
      <w:r w:rsidRPr="00615FAE">
        <w:rPr>
          <w:b w:val="0"/>
        </w:rPr>
        <w:t>Graphs showing multi-class datasets in their 3 groups of misclassificatio</w:t>
      </w:r>
      <w:r>
        <w:rPr>
          <w:b w:val="0"/>
        </w:rPr>
        <w:t>n costs: mixed, low, high</w:t>
      </w:r>
    </w:p>
    <w:p w:rsidR="00F871DA" w:rsidRDefault="00F871DA" w:rsidP="00F871DA">
      <w:pPr>
        <w:pStyle w:val="NoSpacing"/>
        <w:spacing w:line="480" w:lineRule="auto"/>
        <w:jc w:val="both"/>
        <w:rPr>
          <w:szCs w:val="24"/>
        </w:rPr>
      </w:pPr>
    </w:p>
    <w:p w:rsidR="00F871DA" w:rsidRDefault="00F871DA" w:rsidP="00F871DA">
      <w:pPr>
        <w:pStyle w:val="NoSpacing"/>
        <w:spacing w:line="480" w:lineRule="auto"/>
        <w:jc w:val="both"/>
        <w:rPr>
          <w:szCs w:val="24"/>
        </w:rPr>
      </w:pPr>
    </w:p>
    <w:p w:rsidR="00F871DA" w:rsidRDefault="00F871DA" w:rsidP="00F871DA">
      <w:pPr>
        <w:pStyle w:val="NoSpacing"/>
        <w:spacing w:line="480" w:lineRule="auto"/>
        <w:jc w:val="both"/>
        <w:rPr>
          <w:szCs w:val="24"/>
        </w:rPr>
      </w:pPr>
      <w:r>
        <w:rPr>
          <w:szCs w:val="24"/>
        </w:rPr>
        <w:t>D</w:t>
      </w:r>
      <w:r w:rsidR="00394AE7">
        <w:rPr>
          <w:szCs w:val="24"/>
        </w:rPr>
        <w:t>2</w:t>
      </w:r>
      <w:r>
        <w:rPr>
          <w:szCs w:val="24"/>
        </w:rPr>
        <w:t>.2 Binary class datasets reduced to 1 misclassification group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F871DA" w:rsidTr="00446F29">
        <w:tc>
          <w:tcPr>
            <w:tcW w:w="4621" w:type="dxa"/>
          </w:tcPr>
          <w:p w:rsidR="00F871DA" w:rsidRDefault="00F871DA" w:rsidP="00446F29">
            <w:pPr>
              <w:pStyle w:val="NoSpacing"/>
              <w:spacing w:line="480" w:lineRule="auto"/>
              <w:jc w:val="both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880000" cy="1732780"/>
                  <wp:effectExtent l="19050" t="0" r="0" b="0"/>
                  <wp:docPr id="85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732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F871DA" w:rsidRDefault="00F871DA" w:rsidP="00446F29">
            <w:pPr>
              <w:pStyle w:val="NoSpacing"/>
              <w:spacing w:line="480" w:lineRule="auto"/>
              <w:jc w:val="both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880000" cy="1732780"/>
                  <wp:effectExtent l="19050" t="0" r="0" b="0"/>
                  <wp:docPr id="87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732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71DA" w:rsidTr="00446F29">
        <w:tc>
          <w:tcPr>
            <w:tcW w:w="9242" w:type="dxa"/>
            <w:gridSpan w:val="2"/>
          </w:tcPr>
          <w:p w:rsidR="00F871DA" w:rsidRDefault="00C464DF" w:rsidP="00446F29">
            <w:pPr>
              <w:pStyle w:val="NoSpacing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cs="Times New Roman"/>
                <w:noProof/>
                <w:sz w:val="20"/>
                <w:szCs w:val="20"/>
                <w:lang w:eastAsia="en-GB"/>
              </w:rPr>
              <w:pict>
                <v:group id="_x0000_s1052" style="position:absolute;left:0;text-align:left;margin-left:1.5pt;margin-top:5.7pt;width:381pt;height:15pt;z-index:251662336;mso-position-horizontal-relative:text;mso-position-vertical-relative:text" coordorigin="1470,4575" coordsize="7620,300">
                  <v:rect id="_x0000_s1053" style="position:absolute;left:1470;top:4575;width:465;height:300"/>
                  <v:rect id="_x0000_s1054" style="position:absolute;left:4095;top:4575;width:465;height:300" fillcolor="#92d050"/>
                  <v:rect id="_x0000_s1055" style="position:absolute;left:6195;top:4575;width:465;height:300" fillcolor="#00b050"/>
                  <v:rect id="_x0000_s1056" style="position:absolute;left:8625;top:4575;width:465;height:300" fillcolor="red"/>
                </v:group>
              </w:pict>
            </w:r>
            <w:r w:rsidR="00F871DA">
              <w:rPr>
                <w:rFonts w:ascii="Times New Roman" w:hAnsi="Times New Roman" w:cs="Times New Roman"/>
                <w:noProof/>
                <w:sz w:val="20"/>
                <w:szCs w:val="20"/>
                <w:lang w:eastAsia="en-GB"/>
              </w:rPr>
              <w:t xml:space="preserve">           dn_cost(examples)                       dn_cost(trees)                    cost(examples)                       cost(trees)</w:t>
            </w:r>
          </w:p>
          <w:p w:rsidR="00F871DA" w:rsidRPr="00EF26FE" w:rsidRDefault="00F871DA" w:rsidP="00446F29">
            <w:pPr>
              <w:pStyle w:val="NoSpacing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en-GB"/>
              </w:rPr>
              <w:t xml:space="preserve">           dn_accuracy(examples)               dn_accuracy(trees)            accuracy(examples)                accuracy(trees)    </w:t>
            </w:r>
          </w:p>
        </w:tc>
      </w:tr>
    </w:tbl>
    <w:p w:rsidR="00F871DA" w:rsidRDefault="00F871DA" w:rsidP="00F871DA">
      <w:pPr>
        <w:pStyle w:val="Caption"/>
        <w:jc w:val="center"/>
        <w:rPr>
          <w:b w:val="0"/>
        </w:rPr>
      </w:pPr>
    </w:p>
    <w:p w:rsidR="00F871DA" w:rsidRPr="00615FAE" w:rsidRDefault="00F871DA" w:rsidP="00F871DA">
      <w:pPr>
        <w:pStyle w:val="Caption"/>
        <w:jc w:val="center"/>
        <w:rPr>
          <w:b w:val="0"/>
        </w:rPr>
      </w:pPr>
      <w:r w:rsidRPr="00615FAE">
        <w:rPr>
          <w:b w:val="0"/>
        </w:rPr>
        <w:t>Graphs showing datasets</w:t>
      </w:r>
      <w:r>
        <w:rPr>
          <w:b w:val="0"/>
        </w:rPr>
        <w:t>, which can have only one group of</w:t>
      </w:r>
      <w:r w:rsidRPr="00615FAE">
        <w:rPr>
          <w:b w:val="0"/>
        </w:rPr>
        <w:t xml:space="preserve"> misclassification costs: mixed</w:t>
      </w:r>
    </w:p>
    <w:p w:rsidR="00F871DA" w:rsidRDefault="00F871DA" w:rsidP="00F871DA">
      <w:pPr>
        <w:pStyle w:val="NoSpacing"/>
      </w:pPr>
    </w:p>
    <w:p w:rsidR="00230C61" w:rsidRDefault="00230C61"/>
    <w:sectPr w:rsidR="00230C61" w:rsidSect="00230C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71DA"/>
    <w:rsid w:val="000E091D"/>
    <w:rsid w:val="000E71EC"/>
    <w:rsid w:val="000F154C"/>
    <w:rsid w:val="000F7649"/>
    <w:rsid w:val="00230C61"/>
    <w:rsid w:val="00394AE7"/>
    <w:rsid w:val="005701BB"/>
    <w:rsid w:val="006B3DDF"/>
    <w:rsid w:val="00847139"/>
    <w:rsid w:val="00AC44F9"/>
    <w:rsid w:val="00AD59D1"/>
    <w:rsid w:val="00BB0415"/>
    <w:rsid w:val="00C464DF"/>
    <w:rsid w:val="00F21AE3"/>
    <w:rsid w:val="00F8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9" type="connector" idref="#_x0000_s1047"/>
        <o:r id="V:Rule10" type="connector" idref="#_x0000_s1034"/>
        <o:r id="V:Rule11" type="connector" idref="#_x0000_s1044"/>
        <o:r id="V:Rule12" type="connector" idref="#_x0000_s1031"/>
        <o:r id="V:Rule13" type="connector" idref="#_x0000_s1028"/>
        <o:r id="V:Rule14" type="connector" idref="#_x0000_s1050"/>
        <o:r id="V:Rule15" type="connector" idref="#_x0000_s1037"/>
        <o:r id="V:Rule16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1DA"/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871D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871DA"/>
    <w:rPr>
      <w:rFonts w:eastAsiaTheme="majorEastAsia" w:cstheme="majorBidi"/>
      <w:b/>
      <w:bCs/>
      <w:sz w:val="26"/>
      <w:szCs w:val="26"/>
    </w:rPr>
  </w:style>
  <w:style w:type="paragraph" w:styleId="NoSpacing">
    <w:name w:val="No Spacing"/>
    <w:uiPriority w:val="1"/>
    <w:qFormat/>
    <w:rsid w:val="00F871DA"/>
    <w:pPr>
      <w:spacing w:after="0" w:line="240" w:lineRule="auto"/>
    </w:pPr>
  </w:style>
  <w:style w:type="paragraph" w:styleId="Caption">
    <w:name w:val="caption"/>
    <w:basedOn w:val="Normal"/>
    <w:next w:val="Normal"/>
    <w:qFormat/>
    <w:rsid w:val="00F871DA"/>
    <w:pPr>
      <w:spacing w:before="120" w:after="120" w:line="240" w:lineRule="auto"/>
    </w:pPr>
    <w:rPr>
      <w:rFonts w:eastAsia="SimSu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871DA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Lomax</dc:creator>
  <cp:lastModifiedBy>Susan Lomax</cp:lastModifiedBy>
  <cp:revision>3</cp:revision>
  <dcterms:created xsi:type="dcterms:W3CDTF">2013-03-09T19:09:00Z</dcterms:created>
  <dcterms:modified xsi:type="dcterms:W3CDTF">2013-04-26T15:11:00Z</dcterms:modified>
</cp:coreProperties>
</file>