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28C0" w14:textId="571A51E7" w:rsidR="00EE521A" w:rsidRPr="00EE521A" w:rsidRDefault="00EE521A" w:rsidP="00EE521A">
      <w:pPr>
        <w:tabs>
          <w:tab w:val="left" w:pos="3086"/>
        </w:tabs>
        <w:spacing w:before="0" w:after="160" w:line="600" w:lineRule="auto"/>
        <w:ind w:firstLine="0"/>
        <w:jc w:val="center"/>
        <w:rPr>
          <w:b/>
          <w:bCs/>
          <w:sz w:val="28"/>
          <w:szCs w:val="24"/>
        </w:rPr>
        <w:sectPr w:rsidR="00EE521A" w:rsidRPr="00EE521A">
          <w:footerReference w:type="default" r:id="rId8"/>
          <w:footnotePr>
            <w:numFmt w:val="chicago"/>
          </w:footnotePr>
          <w:pgSz w:w="11906" w:h="16838"/>
          <w:pgMar w:top="1440" w:right="1440" w:bottom="1440" w:left="1440" w:header="708" w:footer="708" w:gutter="0"/>
          <w:cols w:space="708"/>
          <w:docGrid w:linePitch="360"/>
        </w:sectPr>
      </w:pPr>
      <w:bookmarkStart w:id="0" w:name="_Hlk128322144"/>
      <w:r w:rsidRPr="00EE521A">
        <w:rPr>
          <w:b/>
          <w:bCs/>
          <w:sz w:val="28"/>
          <w:szCs w:val="24"/>
        </w:rPr>
        <w:t>Sustainable Development and Enterprise: Do Foreign Investor Car</w:t>
      </w:r>
      <w:r>
        <w:rPr>
          <w:b/>
          <w:bCs/>
          <w:sz w:val="28"/>
          <w:szCs w:val="24"/>
        </w:rPr>
        <w:t>e</w:t>
      </w:r>
      <w:r>
        <w:rPr>
          <w:rStyle w:val="FootnoteReference"/>
          <w:b/>
          <w:bCs/>
          <w:sz w:val="28"/>
          <w:szCs w:val="24"/>
        </w:rPr>
        <w:footnoteReference w:id="1"/>
      </w:r>
    </w:p>
    <w:p w14:paraId="0D31262A" w14:textId="61E4874F" w:rsidR="00EE521A" w:rsidRDefault="00EE521A" w:rsidP="00B403DB">
      <w:pPr>
        <w:tabs>
          <w:tab w:val="left" w:pos="3086"/>
        </w:tabs>
        <w:spacing w:before="0" w:after="160" w:line="600" w:lineRule="auto"/>
        <w:ind w:firstLine="0"/>
        <w:jc w:val="center"/>
        <w:rPr>
          <w:b/>
          <w:bCs/>
          <w:sz w:val="28"/>
          <w:szCs w:val="24"/>
        </w:rPr>
      </w:pPr>
      <w:r>
        <w:t xml:space="preserve"> Zeeshan </w:t>
      </w:r>
      <w:r w:rsidR="00570DB7">
        <w:t xml:space="preserve">Ali </w:t>
      </w:r>
      <w:r>
        <w:t>Syed</w:t>
      </w:r>
      <w:r>
        <w:rPr>
          <w:rStyle w:val="FootnoteReference"/>
        </w:rPr>
        <w:footnoteReference w:id="2"/>
      </w:r>
      <w:r>
        <w:t>, Rasol Eskandari</w:t>
      </w:r>
      <w:r w:rsidR="002A690F">
        <w:rPr>
          <w:rStyle w:val="FootnoteReference"/>
        </w:rPr>
        <w:footnoteReference w:id="3"/>
      </w:r>
      <w:r>
        <w:t>, Hassan Yazdifar</w:t>
      </w:r>
      <w:r w:rsidR="002A690F">
        <w:rPr>
          <w:rStyle w:val="FootnoteReference"/>
        </w:rPr>
        <w:footnoteReference w:id="4"/>
      </w:r>
      <w:r>
        <w:t xml:space="preserve">, and </w:t>
      </w:r>
      <w:r w:rsidR="00570DB7">
        <w:t>Babafemi Opeyemi Ogundele</w:t>
      </w:r>
      <w:r w:rsidR="002A690F">
        <w:rPr>
          <w:rStyle w:val="FootnoteReference"/>
        </w:rPr>
        <w:footnoteReference w:id="5"/>
      </w:r>
    </w:p>
    <w:p w14:paraId="43FD3C39" w14:textId="77777777" w:rsidR="00EE521A" w:rsidRDefault="00EE521A" w:rsidP="00B403DB">
      <w:pPr>
        <w:tabs>
          <w:tab w:val="left" w:pos="3086"/>
        </w:tabs>
        <w:spacing w:before="0" w:after="160" w:line="600" w:lineRule="auto"/>
        <w:ind w:firstLine="0"/>
        <w:jc w:val="center"/>
        <w:rPr>
          <w:b/>
          <w:bCs/>
          <w:sz w:val="28"/>
          <w:szCs w:val="24"/>
        </w:rPr>
      </w:pPr>
    </w:p>
    <w:p w14:paraId="3B7D29E9" w14:textId="77777777" w:rsidR="00EE521A" w:rsidRDefault="00EE521A" w:rsidP="00B403DB">
      <w:pPr>
        <w:tabs>
          <w:tab w:val="left" w:pos="3086"/>
        </w:tabs>
        <w:spacing w:before="0" w:after="160" w:line="600" w:lineRule="auto"/>
        <w:ind w:firstLine="0"/>
        <w:jc w:val="center"/>
        <w:rPr>
          <w:b/>
          <w:bCs/>
          <w:sz w:val="28"/>
          <w:szCs w:val="24"/>
        </w:rPr>
      </w:pPr>
    </w:p>
    <w:p w14:paraId="4358AB88" w14:textId="77777777" w:rsidR="00EE521A" w:rsidRDefault="00EE521A" w:rsidP="00B403DB">
      <w:pPr>
        <w:tabs>
          <w:tab w:val="left" w:pos="3086"/>
        </w:tabs>
        <w:spacing w:before="0" w:after="160" w:line="600" w:lineRule="auto"/>
        <w:ind w:firstLine="0"/>
        <w:jc w:val="center"/>
        <w:rPr>
          <w:b/>
          <w:bCs/>
          <w:sz w:val="28"/>
          <w:szCs w:val="24"/>
        </w:rPr>
      </w:pPr>
    </w:p>
    <w:p w14:paraId="53295924" w14:textId="77777777" w:rsidR="00EE521A" w:rsidRDefault="00EE521A" w:rsidP="00B403DB">
      <w:pPr>
        <w:tabs>
          <w:tab w:val="left" w:pos="3086"/>
        </w:tabs>
        <w:spacing w:before="0" w:after="160" w:line="600" w:lineRule="auto"/>
        <w:ind w:firstLine="0"/>
        <w:jc w:val="center"/>
        <w:rPr>
          <w:b/>
          <w:bCs/>
          <w:sz w:val="28"/>
          <w:szCs w:val="24"/>
        </w:rPr>
      </w:pPr>
    </w:p>
    <w:p w14:paraId="606CA1D1" w14:textId="77777777" w:rsidR="00EE521A" w:rsidRDefault="00EE521A" w:rsidP="00B403DB">
      <w:pPr>
        <w:tabs>
          <w:tab w:val="left" w:pos="3086"/>
        </w:tabs>
        <w:spacing w:before="0" w:after="160" w:line="600" w:lineRule="auto"/>
        <w:ind w:firstLine="0"/>
        <w:jc w:val="center"/>
        <w:rPr>
          <w:b/>
          <w:bCs/>
          <w:sz w:val="28"/>
          <w:szCs w:val="24"/>
        </w:rPr>
      </w:pPr>
    </w:p>
    <w:p w14:paraId="10BC2D7F" w14:textId="77777777" w:rsidR="00EE521A" w:rsidRDefault="00EE521A" w:rsidP="00B403DB">
      <w:pPr>
        <w:tabs>
          <w:tab w:val="left" w:pos="3086"/>
        </w:tabs>
        <w:spacing w:before="0" w:after="160" w:line="600" w:lineRule="auto"/>
        <w:ind w:firstLine="0"/>
        <w:jc w:val="center"/>
        <w:rPr>
          <w:b/>
          <w:bCs/>
          <w:sz w:val="28"/>
          <w:szCs w:val="24"/>
        </w:rPr>
      </w:pPr>
    </w:p>
    <w:p w14:paraId="52793945" w14:textId="77777777" w:rsidR="00EE521A" w:rsidRDefault="00EE521A" w:rsidP="00B403DB">
      <w:pPr>
        <w:tabs>
          <w:tab w:val="left" w:pos="3086"/>
        </w:tabs>
        <w:spacing w:before="0" w:after="160" w:line="600" w:lineRule="auto"/>
        <w:ind w:firstLine="0"/>
        <w:jc w:val="center"/>
        <w:rPr>
          <w:b/>
          <w:bCs/>
          <w:sz w:val="28"/>
          <w:szCs w:val="24"/>
        </w:rPr>
      </w:pPr>
    </w:p>
    <w:p w14:paraId="1A076638" w14:textId="00A2B7AD" w:rsidR="00EE521A" w:rsidRDefault="00EE521A" w:rsidP="00B403DB">
      <w:pPr>
        <w:tabs>
          <w:tab w:val="left" w:pos="3086"/>
        </w:tabs>
        <w:spacing w:before="0" w:after="160" w:line="600" w:lineRule="auto"/>
        <w:ind w:firstLine="0"/>
        <w:jc w:val="center"/>
        <w:rPr>
          <w:b/>
          <w:bCs/>
          <w:sz w:val="28"/>
          <w:szCs w:val="24"/>
        </w:rPr>
      </w:pPr>
    </w:p>
    <w:p w14:paraId="7D6D1FF7" w14:textId="77777777" w:rsidR="002A690F" w:rsidRDefault="002A690F" w:rsidP="00B403DB">
      <w:pPr>
        <w:tabs>
          <w:tab w:val="left" w:pos="3086"/>
        </w:tabs>
        <w:spacing w:before="0" w:after="160" w:line="600" w:lineRule="auto"/>
        <w:ind w:firstLine="0"/>
        <w:jc w:val="center"/>
        <w:rPr>
          <w:b/>
          <w:bCs/>
          <w:sz w:val="28"/>
          <w:szCs w:val="24"/>
        </w:rPr>
      </w:pPr>
    </w:p>
    <w:p w14:paraId="482FC0F7" w14:textId="6B0AA06A" w:rsidR="002A690F" w:rsidRDefault="002A690F" w:rsidP="00B403DB">
      <w:pPr>
        <w:tabs>
          <w:tab w:val="left" w:pos="3086"/>
        </w:tabs>
        <w:spacing w:before="0" w:after="160" w:line="600" w:lineRule="auto"/>
        <w:ind w:firstLine="0"/>
        <w:jc w:val="center"/>
        <w:rPr>
          <w:b/>
          <w:bCs/>
          <w:sz w:val="28"/>
          <w:szCs w:val="24"/>
        </w:rPr>
      </w:pPr>
    </w:p>
    <w:p w14:paraId="11B8F6CD" w14:textId="7FE0C659" w:rsidR="002A690F" w:rsidRDefault="002A690F" w:rsidP="002A690F">
      <w:pPr>
        <w:tabs>
          <w:tab w:val="left" w:pos="3086"/>
        </w:tabs>
        <w:spacing w:before="0" w:after="160" w:line="360" w:lineRule="auto"/>
        <w:ind w:firstLine="0"/>
        <w:jc w:val="center"/>
        <w:rPr>
          <w:b/>
          <w:bCs/>
          <w:sz w:val="28"/>
          <w:szCs w:val="24"/>
        </w:rPr>
      </w:pPr>
    </w:p>
    <w:p w14:paraId="1BE4C8FE" w14:textId="77777777" w:rsidR="002A690F" w:rsidRPr="00C61D50" w:rsidRDefault="002A690F" w:rsidP="002A690F">
      <w:pPr>
        <w:pStyle w:val="NormalWeb"/>
        <w:spacing w:before="120" w:beforeAutospacing="0" w:after="120" w:afterAutospacing="0"/>
        <w:jc w:val="both"/>
        <w:rPr>
          <w:rFonts w:ascii="ReplicaPro-Light" w:hAnsi="ReplicaPro-Light"/>
          <w:b/>
          <w:bCs/>
          <w:color w:val="0A1F29"/>
          <w:sz w:val="30"/>
          <w:szCs w:val="36"/>
        </w:rPr>
      </w:pPr>
      <w:r w:rsidRPr="00C61D50">
        <w:rPr>
          <w:rFonts w:ascii="ReplicaPro-Light" w:hAnsi="ReplicaPro-Light"/>
          <w:b/>
          <w:bCs/>
          <w:color w:val="0A1F29"/>
          <w:sz w:val="30"/>
          <w:szCs w:val="36"/>
        </w:rPr>
        <w:t>Dr Zeeshan Ali Syed</w:t>
      </w:r>
    </w:p>
    <w:p w14:paraId="32FF786A" w14:textId="77777777" w:rsidR="002A690F" w:rsidRPr="00381EE7" w:rsidRDefault="002A690F" w:rsidP="002A690F">
      <w:pPr>
        <w:pStyle w:val="NormalWeb"/>
        <w:jc w:val="both"/>
        <w:rPr>
          <w:rFonts w:asciiTheme="majorBidi" w:hAnsiTheme="majorBidi" w:cstheme="majorBidi"/>
          <w:color w:val="0A1F29"/>
        </w:rPr>
      </w:pPr>
      <w:r w:rsidRPr="00381EE7">
        <w:rPr>
          <w:rFonts w:asciiTheme="majorBidi" w:hAnsiTheme="majorBidi" w:cstheme="majorBidi"/>
          <w:color w:val="0A1F29"/>
        </w:rPr>
        <w:t xml:space="preserve">Zeeshan is an experienced academic with over six years of experience as a lecturer, course leader, and programme leader. He has led the development of new courses, modules, and degree programs. He is currently the programme leader of the MSc. Fintech. As a lecturer and supervisor, he supervises </w:t>
      </w:r>
      <w:r>
        <w:rPr>
          <w:rFonts w:asciiTheme="majorBidi" w:hAnsiTheme="majorBidi" w:cstheme="majorBidi"/>
          <w:color w:val="0A1F29"/>
        </w:rPr>
        <w:t>Master</w:t>
      </w:r>
      <w:r w:rsidRPr="00381EE7">
        <w:rPr>
          <w:rFonts w:asciiTheme="majorBidi" w:hAnsiTheme="majorBidi" w:cstheme="majorBidi"/>
          <w:color w:val="0A1F29"/>
        </w:rPr>
        <w:t xml:space="preserve"> and PhD students in Finance, Fintech, and AI. He teaches and researches in Corporate Finance, Python for Finance, Blockchain and Crypto Currency Economics, Fin-Tech, and Introductory Econometrics.</w:t>
      </w:r>
    </w:p>
    <w:p w14:paraId="0DBB4092" w14:textId="77777777" w:rsidR="002A690F" w:rsidRPr="00C61D50" w:rsidRDefault="002A690F" w:rsidP="002A690F">
      <w:pPr>
        <w:pStyle w:val="NormalWeb"/>
        <w:spacing w:before="120" w:beforeAutospacing="0" w:after="120" w:afterAutospacing="0"/>
        <w:jc w:val="both"/>
        <w:rPr>
          <w:rFonts w:ascii="ReplicaPro-Light" w:hAnsi="ReplicaPro-Light"/>
          <w:b/>
          <w:bCs/>
          <w:color w:val="0A1F29"/>
          <w:sz w:val="30"/>
          <w:szCs w:val="36"/>
        </w:rPr>
      </w:pPr>
      <w:r w:rsidRPr="00C61D50">
        <w:rPr>
          <w:rFonts w:ascii="ReplicaPro-Light" w:hAnsi="ReplicaPro-Light"/>
          <w:b/>
          <w:bCs/>
          <w:color w:val="0A1F29"/>
          <w:sz w:val="30"/>
          <w:szCs w:val="36"/>
        </w:rPr>
        <w:t>Dr Rasol Eskandari</w:t>
      </w:r>
    </w:p>
    <w:p w14:paraId="63A8CE25" w14:textId="77777777" w:rsidR="002A690F" w:rsidRPr="00381EE7" w:rsidRDefault="002A690F" w:rsidP="002A690F">
      <w:pPr>
        <w:pStyle w:val="NormalWeb"/>
        <w:jc w:val="both"/>
        <w:rPr>
          <w:rFonts w:asciiTheme="majorBidi" w:hAnsiTheme="majorBidi" w:cstheme="majorBidi"/>
          <w:color w:val="0A1F29"/>
        </w:rPr>
      </w:pPr>
      <w:r w:rsidRPr="00381EE7">
        <w:rPr>
          <w:rFonts w:asciiTheme="majorBidi" w:hAnsiTheme="majorBidi" w:cstheme="majorBidi"/>
          <w:color w:val="0A1F29"/>
        </w:rPr>
        <w:t xml:space="preserve">Rasol has 12 years of experience in accounting and finance in both the financial markets and academia. He was a post-doctorate research fellow at The University of Bangor in North Wales.  Besides academic qualifications, he is an associate fellow of the Higher Education Academy and ACCA </w:t>
      </w:r>
      <w:r>
        <w:rPr>
          <w:rFonts w:asciiTheme="majorBidi" w:hAnsiTheme="majorBidi" w:cstheme="majorBidi"/>
          <w:color w:val="0A1F29"/>
        </w:rPr>
        <w:t>part-qualified</w:t>
      </w:r>
      <w:r w:rsidRPr="00381EE7">
        <w:rPr>
          <w:rFonts w:asciiTheme="majorBidi" w:hAnsiTheme="majorBidi" w:cstheme="majorBidi"/>
          <w:color w:val="0A1F29"/>
        </w:rPr>
        <w:t>. His work experience ranges from accountancy to management in the financial sector, and his academic experience covers lecturing a wide range of accounting and financial courses.  He also has been lecturing professional courses such as ACCA (Association of Chartered Certified Accountants), CMI (Chartered Management Institute) and training courses for bankers and financial managers.</w:t>
      </w:r>
    </w:p>
    <w:p w14:paraId="5DF9489E" w14:textId="77777777" w:rsidR="002A690F" w:rsidRPr="00E97361" w:rsidRDefault="002A690F" w:rsidP="002A690F">
      <w:pPr>
        <w:pStyle w:val="NormalWeb"/>
        <w:spacing w:before="120" w:beforeAutospacing="0" w:after="120" w:afterAutospacing="0"/>
        <w:jc w:val="both"/>
        <w:rPr>
          <w:rFonts w:ascii="ReplicaPro-Light" w:hAnsi="ReplicaPro-Light"/>
          <w:b/>
          <w:bCs/>
          <w:color w:val="0A1F29"/>
          <w:sz w:val="30"/>
          <w:szCs w:val="36"/>
        </w:rPr>
      </w:pPr>
      <w:r w:rsidRPr="00E97361">
        <w:rPr>
          <w:rFonts w:ascii="ReplicaPro-Light" w:hAnsi="ReplicaPro-Light"/>
          <w:b/>
          <w:bCs/>
          <w:color w:val="0A1F29"/>
          <w:sz w:val="30"/>
          <w:szCs w:val="36"/>
        </w:rPr>
        <w:t>Prof Hassan Yazdifar</w:t>
      </w:r>
    </w:p>
    <w:p w14:paraId="3F63B3CF" w14:textId="77777777" w:rsidR="002A690F" w:rsidRDefault="002A690F" w:rsidP="002A690F">
      <w:pPr>
        <w:pStyle w:val="NormalWeb"/>
        <w:jc w:val="both"/>
        <w:rPr>
          <w:rFonts w:asciiTheme="majorBidi" w:hAnsiTheme="majorBidi" w:cstheme="majorBidi"/>
          <w:color w:val="0A1F29"/>
        </w:rPr>
      </w:pPr>
      <w:r w:rsidRPr="00E97361">
        <w:rPr>
          <w:rFonts w:asciiTheme="majorBidi" w:hAnsiTheme="majorBidi" w:cstheme="majorBidi"/>
          <w:color w:val="0A1F29"/>
        </w:rPr>
        <w:t xml:space="preserve">Professor Hassan Yazdifar is the Head of Research and Innovation at the College of Business, Law, and Social Sciences. In addition to college responsibilities, Hassan has cross-university responsibility for </w:t>
      </w:r>
      <w:r>
        <w:rPr>
          <w:rFonts w:asciiTheme="majorBidi" w:hAnsiTheme="majorBidi" w:cstheme="majorBidi"/>
          <w:color w:val="0A1F29"/>
        </w:rPr>
        <w:t>developing, directing and performing</w:t>
      </w:r>
      <w:r w:rsidRPr="00E97361">
        <w:rPr>
          <w:rFonts w:asciiTheme="majorBidi" w:hAnsiTheme="majorBidi" w:cstheme="majorBidi"/>
          <w:color w:val="0A1F29"/>
        </w:rPr>
        <w:t xml:space="preserve"> the academic </w:t>
      </w:r>
      <w:r>
        <w:rPr>
          <w:rFonts w:asciiTheme="majorBidi" w:hAnsiTheme="majorBidi" w:cstheme="majorBidi"/>
          <w:color w:val="0A1F29"/>
        </w:rPr>
        <w:t>themes</w:t>
      </w:r>
      <w:r w:rsidRPr="00E97361">
        <w:rPr>
          <w:rFonts w:asciiTheme="majorBidi" w:hAnsiTheme="majorBidi" w:cstheme="majorBidi"/>
          <w:color w:val="0A1F29"/>
        </w:rPr>
        <w:t xml:space="preserve"> of Business, </w:t>
      </w:r>
      <w:r>
        <w:rPr>
          <w:rFonts w:asciiTheme="majorBidi" w:hAnsiTheme="majorBidi" w:cstheme="majorBidi"/>
          <w:color w:val="0A1F29"/>
        </w:rPr>
        <w:t>Economics</w:t>
      </w:r>
      <w:r w:rsidRPr="00E97361">
        <w:rPr>
          <w:rFonts w:asciiTheme="majorBidi" w:hAnsiTheme="majorBidi" w:cstheme="majorBidi"/>
          <w:color w:val="0A1F29"/>
        </w:rPr>
        <w:t xml:space="preserve"> </w:t>
      </w:r>
      <w:r>
        <w:rPr>
          <w:rFonts w:asciiTheme="majorBidi" w:hAnsiTheme="majorBidi" w:cstheme="majorBidi"/>
          <w:color w:val="0A1F29"/>
        </w:rPr>
        <w:t>and Social</w:t>
      </w:r>
      <w:r w:rsidRPr="00E97361">
        <w:rPr>
          <w:rFonts w:asciiTheme="majorBidi" w:hAnsiTheme="majorBidi" w:cstheme="majorBidi"/>
          <w:color w:val="0A1F29"/>
        </w:rPr>
        <w:t xml:space="preserve"> Policy, one of the university’s six key academic themes. More specifically, he leads the College’s research agenda to develop, coordinate, and deliver research and innovation activities in assigned subject areas and promote research-informed teaching. </w:t>
      </w:r>
      <w:r w:rsidRPr="00AE3D82">
        <w:rPr>
          <w:rFonts w:asciiTheme="majorBidi" w:hAnsiTheme="majorBidi" w:cstheme="majorBidi"/>
          <w:color w:val="0A1F29"/>
        </w:rPr>
        <w:t>Professor Yazdifar has published extensively in international accounting and business journals</w:t>
      </w:r>
      <w:r>
        <w:rPr>
          <w:rFonts w:asciiTheme="majorBidi" w:hAnsiTheme="majorBidi" w:cstheme="majorBidi"/>
          <w:color w:val="0A1F29"/>
        </w:rPr>
        <w:t xml:space="preserve">. </w:t>
      </w:r>
    </w:p>
    <w:p w14:paraId="6EF5E0F1" w14:textId="77777777" w:rsidR="002A690F" w:rsidRPr="002A690F" w:rsidRDefault="002A690F" w:rsidP="002A690F">
      <w:pPr>
        <w:pStyle w:val="NormalWeb"/>
        <w:spacing w:before="120" w:beforeAutospacing="0" w:after="120" w:afterAutospacing="0"/>
        <w:jc w:val="both"/>
        <w:rPr>
          <w:rFonts w:ascii="ReplicaPro-Light" w:hAnsi="ReplicaPro-Light"/>
          <w:b/>
          <w:bCs/>
          <w:color w:val="0A1F29"/>
          <w:sz w:val="30"/>
          <w:szCs w:val="36"/>
        </w:rPr>
      </w:pPr>
      <w:r w:rsidRPr="002A690F">
        <w:rPr>
          <w:rFonts w:ascii="ReplicaPro-Light" w:hAnsi="ReplicaPro-Light"/>
          <w:b/>
          <w:bCs/>
          <w:color w:val="0A1F29"/>
          <w:sz w:val="30"/>
          <w:szCs w:val="36"/>
        </w:rPr>
        <w:t>Dr Babafemi Ogundele</w:t>
      </w:r>
    </w:p>
    <w:p w14:paraId="69C36819" w14:textId="77777777" w:rsidR="002A690F" w:rsidRPr="005408AF" w:rsidRDefault="002A690F" w:rsidP="002A690F">
      <w:pPr>
        <w:pStyle w:val="NormalWeb"/>
        <w:jc w:val="both"/>
        <w:rPr>
          <w:rFonts w:asciiTheme="majorBidi" w:hAnsiTheme="majorBidi" w:cstheme="majorBidi"/>
          <w:color w:val="0A1F29"/>
        </w:rPr>
      </w:pPr>
      <w:r w:rsidRPr="005408AF">
        <w:rPr>
          <w:rFonts w:asciiTheme="majorBidi" w:hAnsiTheme="majorBidi" w:cstheme="majorBidi"/>
          <w:color w:val="0A1F29"/>
        </w:rPr>
        <w:t xml:space="preserve">Femi is a lecturer in Accounting and Finance and has years of experience in teaching, researching, and supervising in accounting. His research interests include Management Accounting and Organisational Change, Management accounting in family business and unregulated industries, Banking and Accounting in emerging markets, History and development of Management Accounting systems, Development of learning techniques for non-core Accounting students, and CSR policy analysis. </w:t>
      </w:r>
    </w:p>
    <w:p w14:paraId="6D264728" w14:textId="77777777" w:rsidR="002A690F" w:rsidRDefault="002A690F" w:rsidP="00B403DB">
      <w:pPr>
        <w:tabs>
          <w:tab w:val="left" w:pos="3086"/>
        </w:tabs>
        <w:spacing w:before="0" w:after="160" w:line="600" w:lineRule="auto"/>
        <w:ind w:firstLine="0"/>
        <w:jc w:val="center"/>
        <w:rPr>
          <w:b/>
          <w:bCs/>
          <w:sz w:val="28"/>
          <w:szCs w:val="24"/>
        </w:rPr>
      </w:pPr>
    </w:p>
    <w:p w14:paraId="13A7779A" w14:textId="7B38AF4C" w:rsidR="00EE521A" w:rsidRDefault="00EE521A" w:rsidP="00B403DB">
      <w:pPr>
        <w:tabs>
          <w:tab w:val="left" w:pos="3086"/>
        </w:tabs>
        <w:spacing w:before="0" w:after="160" w:line="600" w:lineRule="auto"/>
        <w:ind w:firstLine="0"/>
        <w:jc w:val="center"/>
        <w:rPr>
          <w:b/>
          <w:bCs/>
          <w:sz w:val="28"/>
          <w:szCs w:val="24"/>
        </w:rPr>
      </w:pPr>
    </w:p>
    <w:p w14:paraId="48A9E1D5" w14:textId="77777777" w:rsidR="002A690F" w:rsidRDefault="002A690F" w:rsidP="00B403DB">
      <w:pPr>
        <w:tabs>
          <w:tab w:val="left" w:pos="3086"/>
        </w:tabs>
        <w:spacing w:before="0" w:after="160" w:line="600" w:lineRule="auto"/>
        <w:ind w:firstLine="0"/>
        <w:jc w:val="center"/>
        <w:rPr>
          <w:b/>
          <w:bCs/>
          <w:sz w:val="28"/>
          <w:szCs w:val="24"/>
        </w:rPr>
      </w:pPr>
    </w:p>
    <w:p w14:paraId="4979FEE2" w14:textId="48EA191F" w:rsidR="00D71CF5" w:rsidRPr="005025B8" w:rsidRDefault="00D71CF5" w:rsidP="00383252">
      <w:pPr>
        <w:tabs>
          <w:tab w:val="left" w:pos="3086"/>
        </w:tabs>
        <w:spacing w:before="0" w:after="160" w:line="259" w:lineRule="auto"/>
        <w:ind w:firstLine="0"/>
        <w:jc w:val="center"/>
        <w:rPr>
          <w:b/>
          <w:bCs/>
          <w:sz w:val="28"/>
          <w:szCs w:val="24"/>
        </w:rPr>
      </w:pPr>
      <w:r w:rsidRPr="005025B8">
        <w:rPr>
          <w:b/>
          <w:bCs/>
          <w:sz w:val="28"/>
          <w:szCs w:val="24"/>
        </w:rPr>
        <w:t>Abstract</w:t>
      </w:r>
    </w:p>
    <w:p w14:paraId="6E89439B" w14:textId="6B2B1AA0" w:rsidR="007E4710" w:rsidRDefault="00206DE4" w:rsidP="00206DE4">
      <w:pPr>
        <w:tabs>
          <w:tab w:val="left" w:pos="3086"/>
        </w:tabs>
        <w:spacing w:before="0" w:after="160"/>
        <w:ind w:firstLine="0"/>
      </w:pPr>
      <w:r>
        <w:t xml:space="preserve">Do Foreign investors care about </w:t>
      </w:r>
      <w:r w:rsidR="00B403DB">
        <w:t xml:space="preserve">promoting </w:t>
      </w:r>
      <w:r>
        <w:t xml:space="preserve">sustainable entrepreneurship and development? We find little evidence indicating </w:t>
      </w:r>
      <w:r w:rsidR="002221A0">
        <w:t xml:space="preserve">that they do care. </w:t>
      </w:r>
      <w:r>
        <w:t xml:space="preserve">Our findings </w:t>
      </w:r>
      <w:r w:rsidR="002221A0">
        <w:t xml:space="preserve">suggest </w:t>
      </w:r>
      <w:r w:rsidR="008C629F">
        <w:t>foreign investors</w:t>
      </w:r>
      <w:r>
        <w:t xml:space="preserve"> </w:t>
      </w:r>
      <w:r w:rsidR="008C629F">
        <w:t>prefer</w:t>
      </w:r>
      <w:r>
        <w:t xml:space="preserve"> nations with less punitive carbon emission regimes. Another worrying trend is </w:t>
      </w:r>
      <w:r w:rsidR="00DF45C7">
        <w:t xml:space="preserve">a </w:t>
      </w:r>
      <w:r>
        <w:t xml:space="preserve">negative relationship between educational parity and </w:t>
      </w:r>
      <w:r w:rsidR="008C629F">
        <w:t>foreign investment inflows</w:t>
      </w:r>
      <w:r>
        <w:t xml:space="preserve">. </w:t>
      </w:r>
      <w:r w:rsidR="00DF45C7">
        <w:t>T</w:t>
      </w:r>
      <w:r>
        <w:t xml:space="preserve">his counterintuitive relationship </w:t>
      </w:r>
      <w:r w:rsidR="008C629F">
        <w:t xml:space="preserve">shows that foreign investors care more about </w:t>
      </w:r>
      <w:r w:rsidR="00DF45C7">
        <w:t>co</w:t>
      </w:r>
      <w:r w:rsidR="00B403DB">
        <w:t>st-benefit considerations</w:t>
      </w:r>
      <w:r w:rsidR="008C629F">
        <w:t xml:space="preserve"> than their moral duty of investing in greener industries and sectors. </w:t>
      </w:r>
      <w:r w:rsidR="00785B92">
        <w:t>U</w:t>
      </w:r>
      <w:r w:rsidR="009475CA">
        <w:t xml:space="preserve">sing panel data </w:t>
      </w:r>
      <w:r w:rsidR="00B403DB">
        <w:t>from</w:t>
      </w:r>
      <w:r w:rsidR="009475CA">
        <w:t xml:space="preserve"> five countries</w:t>
      </w:r>
      <w:r w:rsidR="00B403DB">
        <w:t xml:space="preserve"> for a sample period of 19 years, we find that the </w:t>
      </w:r>
      <w:r w:rsidR="008C629F">
        <w:t xml:space="preserve">higher </w:t>
      </w:r>
      <w:r w:rsidR="00B403DB">
        <w:t xml:space="preserve">costs of </w:t>
      </w:r>
      <w:r w:rsidR="008C629F">
        <w:t>meeting sustainability goals a</w:t>
      </w:r>
      <w:r w:rsidR="00B403DB">
        <w:t>ct as a</w:t>
      </w:r>
      <w:r w:rsidR="006E1433">
        <w:t xml:space="preserve"> detriment to </w:t>
      </w:r>
      <w:r w:rsidR="008C629F">
        <w:t>foreign investors</w:t>
      </w:r>
      <w:r w:rsidR="00B403DB">
        <w:t xml:space="preserve">. </w:t>
      </w:r>
      <w:r w:rsidR="008C629F">
        <w:t>This shows that</w:t>
      </w:r>
      <w:r>
        <w:t xml:space="preserve"> government</w:t>
      </w:r>
      <w:r w:rsidR="008C629F">
        <w:t>s</w:t>
      </w:r>
      <w:r>
        <w:t xml:space="preserve"> </w:t>
      </w:r>
      <w:r w:rsidR="00B403DB">
        <w:t>must take the initiative and pay the upfront costs to develop the infrastructure for sus</w:t>
      </w:r>
      <w:r>
        <w:t>tainable</w:t>
      </w:r>
      <w:r w:rsidR="00B403DB">
        <w:t xml:space="preserve"> entrepreneurial activities. </w:t>
      </w:r>
    </w:p>
    <w:bookmarkEnd w:id="0"/>
    <w:p w14:paraId="625404FC" w14:textId="4C502E4F" w:rsidR="00C24BBB" w:rsidRDefault="00C24BBB" w:rsidP="009475CA">
      <w:pPr>
        <w:tabs>
          <w:tab w:val="left" w:pos="3086"/>
        </w:tabs>
        <w:spacing w:before="0" w:after="160"/>
        <w:ind w:firstLine="0"/>
      </w:pPr>
    </w:p>
    <w:p w14:paraId="3B0D62B8" w14:textId="2BE65756" w:rsidR="00C24BBB" w:rsidRPr="00E743D3" w:rsidRDefault="00206DE4" w:rsidP="009475CA">
      <w:pPr>
        <w:tabs>
          <w:tab w:val="left" w:pos="3086"/>
        </w:tabs>
        <w:spacing w:before="0" w:after="160"/>
        <w:ind w:firstLine="0"/>
      </w:pPr>
      <w:r>
        <w:rPr>
          <w:i/>
          <w:iCs/>
        </w:rPr>
        <w:t>Keywords</w:t>
      </w:r>
      <w:r w:rsidR="00C24BBB" w:rsidRPr="00470FF0">
        <w:rPr>
          <w:i/>
          <w:iCs/>
        </w:rPr>
        <w:t>:</w:t>
      </w:r>
      <w:r w:rsidR="00C24BBB">
        <w:t xml:space="preserve"> </w:t>
      </w:r>
      <w:r>
        <w:t xml:space="preserve">Sustainable Entrepreneurship, </w:t>
      </w:r>
      <w:r w:rsidR="00C24BBB">
        <w:t xml:space="preserve">Foreign direct investment, FDI, sustainable development goals, SDG, </w:t>
      </w:r>
      <w:r>
        <w:t xml:space="preserve">gender parity. </w:t>
      </w:r>
    </w:p>
    <w:p w14:paraId="525C55C4" w14:textId="77777777" w:rsidR="00D71CF5" w:rsidRDefault="00D71CF5" w:rsidP="00383252">
      <w:pPr>
        <w:tabs>
          <w:tab w:val="left" w:pos="3086"/>
        </w:tabs>
        <w:spacing w:before="0" w:after="160" w:line="259" w:lineRule="auto"/>
        <w:ind w:firstLine="0"/>
        <w:jc w:val="center"/>
      </w:pPr>
    </w:p>
    <w:p w14:paraId="0C791B82" w14:textId="0469043D" w:rsidR="0065393F" w:rsidRPr="007F08F0" w:rsidRDefault="00FB46A4" w:rsidP="003F1BF2">
      <w:pPr>
        <w:pStyle w:val="Heading1"/>
        <w:numPr>
          <w:ilvl w:val="0"/>
          <w:numId w:val="4"/>
        </w:numPr>
      </w:pPr>
      <w:r>
        <w:br w:type="page"/>
      </w:r>
      <w:r w:rsidR="00785EF2" w:rsidRPr="007F08F0">
        <w:lastRenderedPageBreak/>
        <w:t>Introduction</w:t>
      </w:r>
    </w:p>
    <w:p w14:paraId="481C7598" w14:textId="28CFB62D" w:rsidR="00EB2ABC" w:rsidRDefault="007207F1" w:rsidP="00EB2ABC">
      <w:r>
        <w:t xml:space="preserve">Sustainable Development Goals (SDG) can be considered the </w:t>
      </w:r>
      <w:r w:rsidR="00CC0627">
        <w:t xml:space="preserve">ideal </w:t>
      </w:r>
      <w:r>
        <w:t xml:space="preserve">global policy for </w:t>
      </w:r>
      <w:r w:rsidR="00DF45C7">
        <w:t xml:space="preserve">Sustainable Development and Enterprise (SDE) </w:t>
      </w:r>
      <w:r w:rsidR="00CC0627">
        <w:fldChar w:fldCharType="begin"/>
      </w:r>
      <w:r w:rsidR="006A570B">
        <w:instrText xml:space="preserve"> ADDIN EN.CITE &lt;EndNote&gt;&lt;Cite AuthorYear="1"&gt;&lt;Author&gt;Brundtland&lt;/Author&gt;&lt;Year&gt;1985&lt;/Year&gt;&lt;RecNum&gt;67&lt;/RecNum&gt;&lt;DisplayText&gt;Brundtland (1985)&lt;/DisplayText&gt;&lt;record&gt;&lt;rec-number&gt;67&lt;/rec-number&gt;&lt;foreign-keys&gt;&lt;key app="EN" db-id="e2p9tvxtbwwzvoe0zfl55v9x5wvrx5vxtef5" timestamp="1601655638"&gt;67&lt;/key&gt;&lt;/foreign-keys&gt;&lt;ref-type name="Journal Article"&gt;17&lt;/ref-type&gt;&lt;contributors&gt;&lt;authors&gt;&lt;author&gt;Brundtland, Gro Hariem&lt;/author&gt;&lt;/authors&gt;&lt;/contributors&gt;&lt;titles&gt;&lt;title&gt;World commission on environment and development&lt;/title&gt;&lt;secondary-title&gt;Environmental policy and law&lt;/secondary-title&gt;&lt;/titles&gt;&lt;periodical&gt;&lt;full-title&gt;Environmental policy and law&lt;/full-title&gt;&lt;/periodical&gt;&lt;pages&gt;26-30&lt;/pages&gt;&lt;volume&gt;14&lt;/volume&gt;&lt;number&gt;1&lt;/number&gt;&lt;dates&gt;&lt;year&gt;1985&lt;/year&gt;&lt;/dates&gt;&lt;isbn&gt;0378-777X&lt;/isbn&gt;&lt;urls&gt;&lt;/urls&gt;&lt;/record&gt;&lt;/Cite&gt;&lt;/EndNote&gt;</w:instrText>
      </w:r>
      <w:r w:rsidR="00CC0627">
        <w:fldChar w:fldCharType="separate"/>
      </w:r>
      <w:r w:rsidR="006A570B">
        <w:rPr>
          <w:noProof/>
        </w:rPr>
        <w:t>Brundtland (1985)</w:t>
      </w:r>
      <w:r w:rsidR="00CC0627">
        <w:fldChar w:fldCharType="end"/>
      </w:r>
      <w:r w:rsidR="00CC0627">
        <w:t>.</w:t>
      </w:r>
      <w:r>
        <w:t xml:space="preserve"> Given the political importance of SDG, international investors are </w:t>
      </w:r>
      <w:r w:rsidR="00DF45C7">
        <w:t xml:space="preserve">supposed to </w:t>
      </w:r>
      <w:r>
        <w:t xml:space="preserve">align their </w:t>
      </w:r>
      <w:r w:rsidR="00AB7B1B">
        <w:t>Foreign Direct Investment (</w:t>
      </w:r>
      <w:r>
        <w:t>FDI</w:t>
      </w:r>
      <w:r w:rsidR="00AB7B1B">
        <w:t>)</w:t>
      </w:r>
      <w:r>
        <w:t xml:space="preserve"> with the SDG</w:t>
      </w:r>
      <w:r w:rsidR="00430BC3">
        <w:t xml:space="preserve"> to gain reputational benefits (</w:t>
      </w:r>
      <w:r w:rsidR="00430BC3">
        <w:fldChar w:fldCharType="begin"/>
      </w:r>
      <w:r w:rsidR="00430BC3">
        <w:instrText xml:space="preserve"> ADDIN EN.CITE &lt;EndNote&gt;&lt;Cite AuthorYear="1"&gt;&lt;Author&gt;Zeng&lt;/Author&gt;&lt;Year&gt;2012&lt;/Year&gt;&lt;RecNum&gt;75&lt;/RecNum&gt;&lt;DisplayText&gt;Zeng and Eastin (2012)&lt;/DisplayText&gt;&lt;record&gt;&lt;rec-number&gt;75&lt;/rec-number&gt;&lt;foreign-keys&gt;&lt;key app="EN" db-id="e2p9tvxtbwwzvoe0zfl55v9x5wvrx5vxtef5" timestamp="1601717066"&gt;75&lt;/key&gt;&lt;/foreign-keys&gt;&lt;ref-type name="Journal Article"&gt;17&lt;/ref-type&gt;&lt;contributors&gt;&lt;authors&gt;&lt;author&gt;Zeng, Ka&lt;/author&gt;&lt;author&gt;Eastin, Joshua&lt;/author&gt;&lt;/authors&gt;&lt;/contributors&gt;&lt;titles&gt;&lt;title&gt;Do developing countries invest up? The environmental effects of foreign direct investment from less-developed countries&lt;/title&gt;&lt;secondary-title&gt;World Development&lt;/secondary-title&gt;&lt;/titles&gt;&lt;periodical&gt;&lt;full-title&gt;World Development&lt;/full-title&gt;&lt;/periodical&gt;&lt;pages&gt;2221-2233&lt;/pages&gt;&lt;volume&gt;40&lt;/volume&gt;&lt;number&gt;11&lt;/number&gt;&lt;dates&gt;&lt;year&gt;2012&lt;/year&gt;&lt;/dates&gt;&lt;isbn&gt;0305-750X&lt;/isbn&gt;&lt;urls&gt;&lt;/urls&gt;&lt;/record&gt;&lt;/Cite&gt;&lt;/EndNote&gt;</w:instrText>
      </w:r>
      <w:r w:rsidR="00430BC3">
        <w:fldChar w:fldCharType="separate"/>
      </w:r>
      <w:r w:rsidR="00430BC3">
        <w:rPr>
          <w:noProof/>
        </w:rPr>
        <w:t>Zeng and Eastin (2012)</w:t>
      </w:r>
      <w:r w:rsidR="00430BC3">
        <w:fldChar w:fldCharType="end"/>
      </w:r>
      <w:r w:rsidR="00BC68A2">
        <w:t xml:space="preserve"> and </w:t>
      </w:r>
      <w:r w:rsidR="00430BC3">
        <w:fldChar w:fldCharType="begin"/>
      </w:r>
      <w:r w:rsidR="00430BC3">
        <w:instrText xml:space="preserve"> ADDIN EN.CITE &lt;EndNote&gt;&lt;Cite AuthorYear="1"&gt;&lt;Author&gt;Suehrer&lt;/Author&gt;&lt;Year&gt;2019&lt;/Year&gt;&lt;RecNum&gt;71&lt;/RecNum&gt;&lt;DisplayText&gt;Suehrer (2019)&lt;/DisplayText&gt;&lt;record&gt;&lt;rec-number&gt;71&lt;/rec-number&gt;&lt;foreign-keys&gt;&lt;key app="EN" db-id="e2p9tvxtbwwzvoe0zfl55v9x5wvrx5vxtef5" timestamp="1601661086"&gt;71&lt;/key&gt;&lt;/foreign-keys&gt;&lt;ref-type name="Journal Article"&gt;17&lt;/ref-type&gt;&lt;contributors&gt;&lt;authors&gt;&lt;author&gt;Suehrer, Juri&lt;/author&gt;&lt;/authors&gt;&lt;/contributors&gt;&lt;titles&gt;&lt;title&gt;The Future of FDI: Achieving the Sustainable Development Goals 2030 through Impact Investment&lt;/title&gt;&lt;secondary-title&gt;Global Policy&lt;/secondary-title&gt;&lt;/titles&gt;&lt;periodical&gt;&lt;full-title&gt;Global Policy&lt;/full-title&gt;&lt;/periodical&gt;&lt;pages&gt;413-415&lt;/pages&gt;&lt;volume&gt;10&lt;/volume&gt;&lt;number&gt;3&lt;/number&gt;&lt;dates&gt;&lt;year&gt;2019&lt;/year&gt;&lt;/dates&gt;&lt;isbn&gt;1758-5880&lt;/isbn&gt;&lt;urls&gt;&lt;/urls&gt;&lt;/record&gt;&lt;/Cite&gt;&lt;/EndNote&gt;</w:instrText>
      </w:r>
      <w:r w:rsidR="00430BC3">
        <w:fldChar w:fldCharType="separate"/>
      </w:r>
      <w:r w:rsidR="00430BC3">
        <w:rPr>
          <w:noProof/>
        </w:rPr>
        <w:t>Suehrer (2019)</w:t>
      </w:r>
      <w:r w:rsidR="00430BC3">
        <w:fldChar w:fldCharType="end"/>
      </w:r>
      <w:r w:rsidR="00BC68A2">
        <w:t xml:space="preserve">) </w:t>
      </w:r>
      <w:r w:rsidR="00CC0627">
        <w:t xml:space="preserve">It is argued that FDI can create better impact and more sustainable productivity benefits for the recipient country </w:t>
      </w:r>
      <w:r w:rsidR="00154756">
        <w:t>(</w:t>
      </w:r>
      <w:r w:rsidR="00CC0627">
        <w:fldChar w:fldCharType="begin"/>
      </w:r>
      <w:r w:rsidR="00154756">
        <w:instrText xml:space="preserve"> ADDIN EN.CITE &lt;EndNote&gt;&lt;Cite AuthorYear="1"&gt;&lt;Author&gt;Narula&lt;/Author&gt;&lt;Year&gt;2012&lt;/Year&gt;&lt;RecNum&gt;49&lt;/RecNum&gt;&lt;DisplayText&gt;Narula (2012)&lt;/DisplayText&gt;&lt;record&gt;&lt;rec-number&gt;49&lt;/rec-number&gt;&lt;foreign-keys&gt;&lt;key app="EN" db-id="e2p9tvxtbwwzvoe0zfl55v9x5wvrx5vxtef5" timestamp="1601628740"&gt;49&lt;/key&gt;&lt;/foreign-keys&gt;&lt;ref-type name="Journal Article"&gt;17&lt;/ref-type&gt;&lt;contributors&gt;&lt;authors&gt;&lt;author&gt;Narula, Kapil&lt;/author&gt;&lt;/authors&gt;&lt;/contributors&gt;&lt;titles&gt;&lt;title&gt;‘Sustainable Investing’ via the FDI Route for Sustainable Development&lt;/title&gt;&lt;secondary-title&gt;Procedia - Social and Behavioral Sciences&lt;/secondary-title&gt;&lt;/titles&gt;&lt;periodical&gt;&lt;full-title&gt;Procedia - Social and Behavioral Sciences&lt;/full-title&gt;&lt;/periodical&gt;&lt;pages&gt;15-30&lt;/pages&gt;&lt;volume&gt;37&lt;/volume&gt;&lt;keywords&gt;&lt;keyword&gt;CSR&lt;/keyword&gt;&lt;keyword&gt;ESG&lt;/keyword&gt;&lt;keyword&gt;FDI&lt;/keyword&gt;&lt;keyword&gt;Sustainable Development (SD)&lt;/keyword&gt;&lt;keyword&gt;Sustainable Investing (SI)&lt;/keyword&gt;&lt;/keywords&gt;&lt;dates&gt;&lt;year&gt;2012&lt;/year&gt;&lt;pub-dates&gt;&lt;date&gt;2012/01/01/&lt;/date&gt;&lt;/pub-dates&gt;&lt;/dates&gt;&lt;isbn&gt;1877-0428&lt;/isbn&gt;&lt;urls&gt;&lt;related-urls&gt;&lt;url&gt;http://www.sciencedirect.com/science/article/pii/S1877042812007501&lt;/url&gt;&lt;/related-urls&gt;&lt;/urls&gt;&lt;electronic-resource-num&gt;https://doi.org/10.1016/j.sbspro.2012.03.271&lt;/electronic-resource-num&gt;&lt;/record&gt;&lt;/Cite&gt;&lt;/EndNote&gt;</w:instrText>
      </w:r>
      <w:r w:rsidR="00CC0627">
        <w:fldChar w:fldCharType="separate"/>
      </w:r>
      <w:r w:rsidR="00154756">
        <w:rPr>
          <w:noProof/>
        </w:rPr>
        <w:t>Narula (2012)</w:t>
      </w:r>
      <w:r w:rsidR="00CC0627">
        <w:fldChar w:fldCharType="end"/>
      </w:r>
      <w:r w:rsidR="00154756">
        <w:t xml:space="preserve">, </w:t>
      </w:r>
      <w:r w:rsidR="00154756">
        <w:fldChar w:fldCharType="begin"/>
      </w:r>
      <w:r w:rsidR="00154756">
        <w:instrText xml:space="preserve"> ADDIN EN.CITE &lt;EndNote&gt;&lt;Cite AuthorYear="1"&gt;&lt;Author&gt;Ridzuan&lt;/Author&gt;&lt;Year&gt;2017&lt;/Year&gt;&lt;RecNum&gt;5&lt;/RecNum&gt;&lt;DisplayText&gt;Ridzuan, Ismail, and Che Hamat (2017)&lt;/DisplayText&gt;&lt;record&gt;&lt;rec-number&gt;5&lt;/rec-number&gt;&lt;foreign-keys&gt;&lt;key app="EN" db-id="e2p9tvxtbwwzvoe0zfl55v9x5wvrx5vxtef5" timestamp="1601447097"&gt;5&lt;/key&gt;&lt;/foreign-keys&gt;&lt;ref-type name="Journal Article"&gt;17&lt;/ref-type&gt;&lt;contributors&gt;&lt;authors&gt;&lt;author&gt;Ridzuan, Abdul Rahim&lt;/author&gt;&lt;author&gt;Ismail, Nor Asmat&lt;/author&gt;&lt;author&gt;Che Hamat, Abdul Fatah&lt;/author&gt;&lt;/authors&gt;&lt;/contributors&gt;&lt;titles&gt;&lt;title&gt;Does foreign direct investment successfully lead to sustainable development in Singapore?&lt;/title&gt;&lt;secondary-title&gt;Economies&lt;/secondary-title&gt;&lt;/titles&gt;&lt;periodical&gt;&lt;full-title&gt;Economies&lt;/full-title&gt;&lt;/periodical&gt;&lt;pages&gt;29&lt;/pages&gt;&lt;volume&gt;5&lt;/volume&gt;&lt;number&gt;3&lt;/number&gt;&lt;dates&gt;&lt;year&gt;2017&lt;/year&gt;&lt;/dates&gt;&lt;urls&gt;&lt;/urls&gt;&lt;/record&gt;&lt;/Cite&gt;&lt;/EndNote&gt;</w:instrText>
      </w:r>
      <w:r w:rsidR="00154756">
        <w:fldChar w:fldCharType="separate"/>
      </w:r>
      <w:r w:rsidR="00154756">
        <w:rPr>
          <w:noProof/>
        </w:rPr>
        <w:t>Ridzuan, Ismail, and Che Hamat (2017)</w:t>
      </w:r>
      <w:r w:rsidR="00154756">
        <w:fldChar w:fldCharType="end"/>
      </w:r>
      <w:r w:rsidR="00154756">
        <w:t xml:space="preserve">, </w:t>
      </w:r>
      <w:r w:rsidR="00BC68A2">
        <w:fldChar w:fldCharType="begin"/>
      </w:r>
      <w:r w:rsidR="00A36ED0">
        <w:instrText xml:space="preserve"> ADDIN EN.CITE &lt;EndNote&gt;&lt;Cite AuthorYear="1"&gt;&lt;Author&gt;Sauvant&lt;/Author&gt;&lt;Year&gt;2019&lt;/Year&gt;&lt;RecNum&gt;89&lt;/RecNum&gt;&lt;DisplayText&gt;Sauvant and Gabor (2019)&lt;/DisplayText&gt;&lt;record&gt;&lt;rec-number&gt;89&lt;/rec-number&gt;&lt;foreign-keys&gt;&lt;key app="EN" db-id="e2p9tvxtbwwzvoe0zfl55v9x5wvrx5vxtef5" timestamp="1602683702"&gt;89&lt;/key&gt;&lt;/foreign-keys&gt;&lt;ref-type name="Journal Article"&gt;17&lt;/ref-type&gt;&lt;contributors&gt;&lt;authors&gt;&lt;author&gt;Sauvant, Karl P&lt;/author&gt;&lt;author&gt;Gabor, Evan&lt;/author&gt;&lt;/authors&gt;&lt;/contributors&gt;&lt;titles&gt;&lt;title&gt;Advancing Sustainable Development by Facilitating Sustainable FDI, Promoting CSR, Designating Recognized Sustainable Investors, and Giving Home Countries a Role&lt;/title&gt;&lt;secondary-title&gt;Promoting CSR, Designating Recognized Sustainable Investors, and Giving Home Countries a Role (December 1, 2019)&lt;/secondary-title&gt;&lt;/titles&gt;&lt;periodical&gt;&lt;full-title&gt;Promoting CSR, Designating Recognized Sustainable Investors, and Giving Home Countries a Role (December 1, 2019)&lt;/full-title&gt;&lt;/periodical&gt;&lt;dates&gt;&lt;year&gt;2019&lt;/year&gt;&lt;/dates&gt;&lt;urls&gt;&lt;/urls&gt;&lt;/record&gt;&lt;/Cite&gt;&lt;/EndNote&gt;</w:instrText>
      </w:r>
      <w:r w:rsidR="00BC68A2">
        <w:fldChar w:fldCharType="separate"/>
      </w:r>
      <w:r w:rsidR="00A36ED0">
        <w:rPr>
          <w:noProof/>
        </w:rPr>
        <w:t>Sauvant and Gabor (2019)</w:t>
      </w:r>
      <w:r w:rsidR="00BC68A2">
        <w:fldChar w:fldCharType="end"/>
      </w:r>
      <w:r w:rsidR="00BC68A2">
        <w:t>, and</w:t>
      </w:r>
      <w:r w:rsidR="00154756">
        <w:t xml:space="preserve"> </w:t>
      </w:r>
      <w:r w:rsidR="00154756">
        <w:fldChar w:fldCharType="begin"/>
      </w:r>
      <w:r w:rsidR="00A36ED0">
        <w:instrText xml:space="preserve"> ADDIN EN.CITE &lt;EndNote&gt;&lt;Cite AuthorYear="1"&gt;&lt;Author&gt;Aust&lt;/Author&gt;&lt;Year&gt;2020&lt;/Year&gt;&lt;RecNum&gt;88&lt;/RecNum&gt;&lt;DisplayText&gt;Aust, Morais, and Pinto (2020)&lt;/DisplayText&gt;&lt;record&gt;&lt;rec-number&gt;88&lt;/rec-number&gt;&lt;foreign-keys&gt;&lt;key app="EN" db-id="e2p9tvxtbwwzvoe0zfl55v9x5wvrx5vxtef5" timestamp="1602683523"&gt;88&lt;/key&gt;&lt;/foreign-keys&gt;&lt;ref-type name="Journal Article"&gt;17&lt;/ref-type&gt;&lt;contributors&gt;&lt;authors&gt;&lt;author&gt;Aust, Viktoria&lt;/author&gt;&lt;author&gt;Morais, Ana Isabel&lt;/author&gt;&lt;author&gt;Pinto, Inês&lt;/author&gt;&lt;/authors&gt;&lt;/contributors&gt;&lt;titles&gt;&lt;title&gt;How does foreign direct investment contribute to Sustainable Development Goals? Evidence from African countries&lt;/title&gt;&lt;secondary-title&gt;Journal of Cleaner Production&lt;/secondary-title&gt;&lt;/titles&gt;&lt;periodical&gt;&lt;full-title&gt;Journal of Cleaner Production&lt;/full-title&gt;&lt;/periodical&gt;&lt;pages&gt;118823&lt;/pages&gt;&lt;volume&gt;245&lt;/volume&gt;&lt;keywords&gt;&lt;keyword&gt;Foreign direct investment&lt;/keyword&gt;&lt;keyword&gt;Sustainable development goals&lt;/keyword&gt;&lt;keyword&gt;Africa&lt;/keyword&gt;&lt;keyword&gt;Developing countries&lt;/keyword&gt;&lt;/keywords&gt;&lt;dates&gt;&lt;year&gt;2020&lt;/year&gt;&lt;pub-dates&gt;&lt;date&gt;2020/02/01/&lt;/date&gt;&lt;/pub-dates&gt;&lt;/dates&gt;&lt;isbn&gt;0959-6526&lt;/isbn&gt;&lt;urls&gt;&lt;related-urls&gt;&lt;url&gt;http://www.sciencedirect.com/science/article/pii/S0959652619336935&lt;/url&gt;&lt;/related-urls&gt;&lt;/urls&gt;&lt;electronic-resource-num&gt;https://doi.org/10.1016/j.jclepro.2019.118823&lt;/electronic-resource-num&gt;&lt;/record&gt;&lt;/Cite&gt;&lt;/EndNote&gt;</w:instrText>
      </w:r>
      <w:r w:rsidR="00154756">
        <w:fldChar w:fldCharType="separate"/>
      </w:r>
      <w:r w:rsidR="00A36ED0">
        <w:rPr>
          <w:noProof/>
        </w:rPr>
        <w:t>Aust, Morais, and Pinto (2020)</w:t>
      </w:r>
      <w:r w:rsidR="00154756">
        <w:fldChar w:fldCharType="end"/>
      </w:r>
      <w:r w:rsidR="00154756">
        <w:t>)</w:t>
      </w:r>
      <w:r w:rsidR="00CC0627">
        <w:t xml:space="preserve">. </w:t>
      </w:r>
      <w:r w:rsidR="00EB2ABC">
        <w:t>Policymakers</w:t>
      </w:r>
      <w:r w:rsidR="00DF45C7">
        <w:t xml:space="preserve"> worldwide expect foreign </w:t>
      </w:r>
      <w:r w:rsidR="00EB2ABC">
        <w:t>investors</w:t>
      </w:r>
      <w:r w:rsidR="00DF45C7">
        <w:t xml:space="preserve"> </w:t>
      </w:r>
      <w:r w:rsidR="00EB2ABC">
        <w:t xml:space="preserve">to care for </w:t>
      </w:r>
      <w:r w:rsidR="00230B1F">
        <w:t>sustainable development and enterprise</w:t>
      </w:r>
      <w:r w:rsidR="00EB2ABC">
        <w:t xml:space="preserve"> and meet </w:t>
      </w:r>
      <w:r w:rsidR="00CC0627">
        <w:t xml:space="preserve">SDG indicators such as improving environment quality and promoting </w:t>
      </w:r>
      <w:r>
        <w:t>gender parity.</w:t>
      </w:r>
      <w:r w:rsidR="00EB2ABC">
        <w:t xml:space="preserve"> </w:t>
      </w:r>
      <w:r>
        <w:t xml:space="preserve">This means foreign investors </w:t>
      </w:r>
      <w:r w:rsidR="00EB2ABC">
        <w:t xml:space="preserve">should be seen making capital provisions for </w:t>
      </w:r>
      <w:r>
        <w:t xml:space="preserve">making their business ventures sustainable. </w:t>
      </w:r>
      <w:r w:rsidR="00EB2ABC">
        <w:t xml:space="preserve">It’s argued that FDI should act as a catalyst that enables economies to balance their focus between economic growth and social development through minimising gender inequality, increasing environmental quality, </w:t>
      </w:r>
      <w:r w:rsidR="003C552B">
        <w:t xml:space="preserve">and </w:t>
      </w:r>
      <w:r w:rsidR="00EB2ABC">
        <w:t xml:space="preserve">encouraging eco-friendly </w:t>
      </w:r>
      <w:r w:rsidR="003C552B">
        <w:t>industries</w:t>
      </w:r>
      <w:r w:rsidR="00EB2ABC">
        <w:t xml:space="preserve"> </w:t>
      </w:r>
      <w:r w:rsidR="00EB2ABC">
        <w:fldChar w:fldCharType="begin"/>
      </w:r>
      <w:r w:rsidR="00EB2ABC">
        <w:instrText xml:space="preserve"> ADDIN EN.CITE &lt;EndNote&gt;&lt;Cite&gt;&lt;Author&gt;Keeble&lt;/Author&gt;&lt;Year&gt;1988&lt;/Year&gt;&lt;RecNum&gt;50&lt;/RecNum&gt;&lt;DisplayText&gt;(Keeble, 1988)&lt;/DisplayText&gt;&lt;record&gt;&lt;rec-number&gt;50&lt;/rec-number&gt;&lt;foreign-keys&gt;&lt;key app="EN" db-id="e2p9tvxtbwwzvoe0zfl55v9x5wvrx5vxtef5" timestamp="1601630236"&gt;50&lt;/key&gt;&lt;/foreign-keys&gt;&lt;ref-type name="Journal Article"&gt;17&lt;/ref-type&gt;&lt;contributors&gt;&lt;authors&gt;&lt;author&gt;Keeble, Brian R&lt;/author&gt;&lt;/authors&gt;&lt;/contributors&gt;&lt;titles&gt;&lt;title&gt;The Brundtland report:‘Our common future’&lt;/title&gt;&lt;secondary-title&gt;Medicine and war&lt;/secondary-title&gt;&lt;/titles&gt;&lt;periodical&gt;&lt;full-title&gt;Medicine and war&lt;/full-title&gt;&lt;/periodical&gt;&lt;pages&gt;17-25&lt;/pages&gt;&lt;volume&gt;4&lt;/volume&gt;&lt;number&gt;1&lt;/number&gt;&lt;dates&gt;&lt;year&gt;1988&lt;/year&gt;&lt;/dates&gt;&lt;isbn&gt;0748-8009&lt;/isbn&gt;&lt;urls&gt;&lt;/urls&gt;&lt;/record&gt;&lt;/Cite&gt;&lt;/EndNote&gt;</w:instrText>
      </w:r>
      <w:r w:rsidR="00EB2ABC">
        <w:fldChar w:fldCharType="separate"/>
      </w:r>
      <w:r w:rsidR="00EB2ABC">
        <w:rPr>
          <w:noProof/>
        </w:rPr>
        <w:t>(Keeble, 1988)</w:t>
      </w:r>
      <w:r w:rsidR="00EB2ABC">
        <w:fldChar w:fldCharType="end"/>
      </w:r>
      <w:r w:rsidR="00EB2ABC">
        <w:t>.</w:t>
      </w:r>
      <w:r w:rsidR="00D708B7">
        <w:t xml:space="preserve"> This study challenges this basic notion and argues that these studies suffer from having a moralist view of </w:t>
      </w:r>
      <w:r w:rsidR="003C552B">
        <w:t xml:space="preserve">the </w:t>
      </w:r>
      <w:r w:rsidR="00D708B7">
        <w:t>pure economic process.</w:t>
      </w:r>
    </w:p>
    <w:p w14:paraId="00F2AAA6" w14:textId="04366EFA" w:rsidR="00D708B7" w:rsidRDefault="004E6B71" w:rsidP="00D708B7">
      <w:r>
        <w:t xml:space="preserve">Attempts have been made to </w:t>
      </w:r>
      <w:r w:rsidR="007207F1">
        <w:t xml:space="preserve">find </w:t>
      </w:r>
      <w:r w:rsidR="00EB2ABC">
        <w:t xml:space="preserve">whether foreign investors care about their </w:t>
      </w:r>
      <w:r w:rsidR="00230B1F">
        <w:t xml:space="preserve">sustainable development and enterprise </w:t>
      </w:r>
      <w:r w:rsidR="00EB2ABC">
        <w:t xml:space="preserve">responsibilities. Several studies are carried out to find the </w:t>
      </w:r>
      <w:r w:rsidR="00C71AEA">
        <w:t xml:space="preserve">relationship between </w:t>
      </w:r>
      <w:r w:rsidR="007207F1">
        <w:t xml:space="preserve">FDI </w:t>
      </w:r>
      <w:r w:rsidR="00C71AEA">
        <w:t xml:space="preserve">and </w:t>
      </w:r>
      <w:r w:rsidR="007207F1">
        <w:t>SDGs</w:t>
      </w:r>
      <w:r w:rsidR="003C552B">
        <w:t>,</w:t>
      </w:r>
      <w:r w:rsidR="007207F1">
        <w:t xml:space="preserve"> but </w:t>
      </w:r>
      <w:r>
        <w:t xml:space="preserve">none identifies </w:t>
      </w:r>
      <w:r w:rsidR="007207F1">
        <w:t>any conclusive evidence</w:t>
      </w:r>
      <w:r>
        <w:t xml:space="preserve"> </w:t>
      </w:r>
      <w:r w:rsidR="007207F1">
        <w:t>(</w:t>
      </w:r>
      <w:r w:rsidR="007207F1">
        <w:fldChar w:fldCharType="begin"/>
      </w:r>
      <w:r w:rsidR="007207F1">
        <w:instrText xml:space="preserve"> ADDIN EN.CITE &lt;EndNote&gt;&lt;Cite AuthorYear="1"&gt;&lt;Author&gt;Zhang&lt;/Author&gt;&lt;Year&gt;2003&lt;/Year&gt;&lt;RecNum&gt;64&lt;/RecNum&gt;&lt;DisplayText&gt;Zhang and Zhang (2003)&lt;/DisplayText&gt;&lt;record&gt;&lt;rec-number&gt;64&lt;/rec-number&gt;&lt;foreign-keys&gt;&lt;key app="EN" db-id="e2p9tvxtbwwzvoe0zfl55v9x5wvrx5vxtef5" timestamp="1601655283"&gt;64&lt;/key&gt;&lt;/foreign-keys&gt;&lt;ref-type name="Journal Article"&gt;17&lt;/ref-type&gt;&lt;contributors&gt;&lt;authors&gt;&lt;author&gt;Zhang, Xiaobo&lt;/author&gt;&lt;author&gt;Zhang, Kevin H&lt;/author&gt;&lt;/authors&gt;&lt;/contributors&gt;&lt;titles&gt;&lt;title&gt;How does globalisation affect regional inequality within a developing country? Evidence from China&lt;/title&gt;&lt;secondary-title&gt;Journal of Development Studies&lt;/secondary-title&gt;&lt;/titles&gt;&lt;periodical&gt;&lt;full-title&gt;Journal of Development Studies&lt;/full-title&gt;&lt;/periodical&gt;&lt;pages&gt;47-67&lt;/pages&gt;&lt;volume&gt;39&lt;/volume&gt;&lt;number&gt;4&lt;/number&gt;&lt;dates&gt;&lt;year&gt;2003&lt;/year&gt;&lt;/dates&gt;&lt;isbn&gt;0022-0388&lt;/isbn&gt;&lt;urls&gt;&lt;/urls&gt;&lt;/record&gt;&lt;/Cite&gt;&lt;/EndNote&gt;</w:instrText>
      </w:r>
      <w:r w:rsidR="007207F1">
        <w:fldChar w:fldCharType="separate"/>
      </w:r>
      <w:r w:rsidR="007207F1">
        <w:rPr>
          <w:noProof/>
        </w:rPr>
        <w:t>Zhang and Zhang (2003)</w:t>
      </w:r>
      <w:r w:rsidR="007207F1">
        <w:fldChar w:fldCharType="end"/>
      </w:r>
      <w:r w:rsidR="007207F1">
        <w:t>,</w:t>
      </w:r>
      <w:r w:rsidRPr="004E6B71">
        <w:t xml:space="preserve"> </w:t>
      </w:r>
      <w:r>
        <w:fldChar w:fldCharType="begin"/>
      </w:r>
      <w:r>
        <w:instrText xml:space="preserve"> ADDIN EN.CITE &lt;EndNote&gt;&lt;Cite AuthorYear="1"&gt;&lt;Author&gt;Tvaronavičienė&lt;/Author&gt;&lt;Year&gt;2011&lt;/Year&gt;&lt;RecNum&gt;52&lt;/RecNum&gt;&lt;DisplayText&gt;Tvaronavičienė and Lankauskienė (2011)&lt;/DisplayText&gt;&lt;record&gt;&lt;rec-number&gt;52&lt;/rec-number&gt;&lt;foreign-keys&gt;&lt;key app="EN" db-id="e2p9tvxtbwwzvoe0zfl55v9x5wvrx5vxtef5" timestamp="1601631447"&gt;52&lt;/key&gt;&lt;/foreign-keys&gt;&lt;ref-type name="Journal Article"&gt;17&lt;/ref-type&gt;&lt;contributors&gt;&lt;authors&gt;&lt;author&gt;Tvaronavičienė, Manuela&lt;/author&gt;&lt;author&gt;Lankauskienė, Toma&lt;/author&gt;&lt;/authors&gt;&lt;/contributors&gt;&lt;titles&gt;&lt;title&gt;Plausible foreign direct investment’impact on sustainable development indicators of differently developed countries&lt;/title&gt;&lt;secondary-title&gt;Journal of Security and Sustainability Issues&lt;/secondary-title&gt;&lt;/titles&gt;&lt;periodical&gt;&lt;full-title&gt;Journal of Security and Sustainability Issues&lt;/full-title&gt;&lt;/periodical&gt;&lt;pages&gt;27-38&lt;/pages&gt;&lt;volume&gt;1&lt;/volume&gt;&lt;dates&gt;&lt;year&gt;2011&lt;/year&gt;&lt;/dates&gt;&lt;isbn&gt;2029-7017&lt;/isbn&gt;&lt;urls&gt;&lt;/urls&gt;&lt;/record&gt;&lt;/Cite&gt;&lt;/EndNote&gt;</w:instrText>
      </w:r>
      <w:r>
        <w:fldChar w:fldCharType="separate"/>
      </w:r>
      <w:r>
        <w:rPr>
          <w:noProof/>
        </w:rPr>
        <w:t>Tvaronavičienė and Lankauskienė (2011)</w:t>
      </w:r>
      <w:r>
        <w:fldChar w:fldCharType="end"/>
      </w:r>
      <w:r w:rsidR="007207F1">
        <w:t xml:space="preserve"> </w:t>
      </w:r>
      <w:r w:rsidR="007207F1">
        <w:fldChar w:fldCharType="begin"/>
      </w:r>
      <w:r w:rsidR="007207F1">
        <w:instrText xml:space="preserve"> ADDIN EN.CITE &lt;EndNote&gt;&lt;Cite AuthorYear="1"&gt;&lt;Author&gt;Chintrakarn&lt;/Author&gt;&lt;Year&gt;2012&lt;/Year&gt;&lt;RecNum&gt;65&lt;/RecNum&gt;&lt;DisplayText&gt;Chintrakarn, Herzer, and Nunnenkamp (2012)&lt;/DisplayText&gt;&lt;record&gt;&lt;rec-number&gt;65&lt;/rec-number&gt;&lt;foreign-keys&gt;&lt;key app="EN" db-id="e2p9tvxtbwwzvoe0zfl55v9x5wvrx5vxtef5" timestamp="1601655332"&gt;65&lt;/key&gt;&lt;/foreign-keys&gt;&lt;ref-type name="Journal Article"&gt;17&lt;/ref-type&gt;&lt;contributors&gt;&lt;authors&gt;&lt;author&gt;Chintrakarn, Pandej&lt;/author&gt;&lt;author&gt;Herzer, Dierk&lt;/author&gt;&lt;author&gt;Nunnenkamp, Peter&lt;/author&gt;&lt;/authors&gt;&lt;/contributors&gt;&lt;titles&gt;&lt;title&gt;FDI and income inequality: Evidence from a panel of US states&lt;/title&gt;&lt;secondary-title&gt;Economic inquiry&lt;/secondary-title&gt;&lt;/titles&gt;&lt;periodical&gt;&lt;full-title&gt;Economic inquiry&lt;/full-title&gt;&lt;/periodical&gt;&lt;pages&gt;788-801&lt;/pages&gt;&lt;volume&gt;50&lt;/volume&gt;&lt;number&gt;3&lt;/number&gt;&lt;dates&gt;&lt;year&gt;2012&lt;/year&gt;&lt;/dates&gt;&lt;isbn&gt;0095-2583&lt;/isbn&gt;&lt;urls&gt;&lt;/urls&gt;&lt;/record&gt;&lt;/Cite&gt;&lt;/EndNote&gt;</w:instrText>
      </w:r>
      <w:r w:rsidR="007207F1">
        <w:fldChar w:fldCharType="separate"/>
      </w:r>
      <w:r w:rsidR="007207F1">
        <w:rPr>
          <w:noProof/>
        </w:rPr>
        <w:t>Chintrakarn, Herzer, and Nunnenkamp (2012)</w:t>
      </w:r>
      <w:r w:rsidR="007207F1">
        <w:fldChar w:fldCharType="end"/>
      </w:r>
      <w:r w:rsidR="007207F1">
        <w:t>,</w:t>
      </w:r>
      <w:r w:rsidRPr="004E6B71">
        <w:t xml:space="preserve"> </w:t>
      </w:r>
      <w:r>
        <w:fldChar w:fldCharType="begin"/>
      </w:r>
      <w:r>
        <w:instrText xml:space="preserve"> ADDIN EN.CITE &lt;EndNote&gt;&lt;Cite AuthorYear="1"&gt;&lt;Author&gt;Shahbaz&lt;/Author&gt;&lt;Year&gt;2013&lt;/Year&gt;&lt;RecNum&gt;2&lt;/RecNum&gt;&lt;DisplayText&gt;Shahbaz, Solarin, Mahmood, and Arouri (2013)&lt;/DisplayText&gt;&lt;record&gt;&lt;rec-number&gt;2&lt;/rec-number&gt;&lt;foreign-keys&gt;&lt;key app="EN" db-id="e2p9tvxtbwwzvoe0zfl55v9x5wvrx5vxtef5" timestamp="1601446884"&gt;2&lt;/key&gt;&lt;/foreign-keys&gt;&lt;ref-type name="Journal Article"&gt;17&lt;/ref-type&gt;&lt;contributors&gt;&lt;authors&gt;&lt;author&gt;Shahbaz, Muhammad&lt;/author&gt;&lt;author&gt;Solarin, Sakiru Adebola&lt;/author&gt;&lt;author&gt;Mahmood, Haider&lt;/author&gt;&lt;author&gt;Arouri, Mohamed&lt;/author&gt;&lt;/authors&gt;&lt;/contributors&gt;&lt;titles&gt;&lt;title&gt;Does financial development reduce CO2 emissions in Malaysian economy? A time series analysis&lt;/title&gt;&lt;secondary-title&gt;Economic Modelling&lt;/secondary-title&gt;&lt;/titles&gt;&lt;periodical&gt;&lt;full-title&gt;Economic Modelling&lt;/full-title&gt;&lt;/periodical&gt;&lt;pages&gt;145-152&lt;/pages&gt;&lt;volume&gt;35&lt;/volume&gt;&lt;dates&gt;&lt;year&gt;2013&lt;/year&gt;&lt;/dates&gt;&lt;isbn&gt;0264-9993&lt;/isbn&gt;&lt;urls&gt;&lt;/urls&gt;&lt;/record&gt;&lt;/Cite&gt;&lt;/EndNote&gt;</w:instrText>
      </w:r>
      <w:r>
        <w:fldChar w:fldCharType="separate"/>
      </w:r>
      <w:r>
        <w:rPr>
          <w:noProof/>
        </w:rPr>
        <w:t>Shahbaz, Solarin, Mahmood, and Arouri (2013)</w:t>
      </w:r>
      <w:r>
        <w:fldChar w:fldCharType="end"/>
      </w:r>
      <w:r>
        <w:t>,</w:t>
      </w:r>
      <w:r w:rsidR="007207F1">
        <w:t xml:space="preserve"> </w:t>
      </w:r>
      <w:r>
        <w:fldChar w:fldCharType="begin"/>
      </w:r>
      <w:r>
        <w:instrText xml:space="preserve"> ADDIN EN.CITE &lt;EndNote&gt;&lt;Cite AuthorYear="1"&gt;&lt;Author&gt;Davidson&lt;/Author&gt;&lt;Year&gt;2015&lt;/Year&gt;&lt;RecNum&gt;51&lt;/RecNum&gt;&lt;DisplayText&gt;Davidson and Sahli (2015)&lt;/DisplayText&gt;&lt;record&gt;&lt;rec-number&gt;51&lt;/rec-number&gt;&lt;foreign-keys&gt;&lt;key app="EN" db-id="e2p9tvxtbwwzvoe0zfl55v9x5wvrx5vxtef5" timestamp="1601631282"&gt;51&lt;/key&gt;&lt;/foreign-keys&gt;&lt;ref-type name="Journal Article"&gt;17&lt;/ref-type&gt;&lt;contributors&gt;&lt;authors&gt;&lt;author&gt;Davidson, Lee&lt;/author&gt;&lt;author&gt;Sahli, Mondher&lt;/author&gt;&lt;/authors&gt;&lt;/contributors&gt;&lt;titles&gt;&lt;title&gt;Foreign direct investment in tourism, poverty alleviation, and sustainable development: a review of the Gambian hotel sector&lt;/title&gt;&lt;secondary-title&gt;Journal of Sustainable Tourism&lt;/secondary-title&gt;&lt;/titles&gt;&lt;periodical&gt;&lt;full-title&gt;Journal of Sustainable Tourism&lt;/full-title&gt;&lt;/periodical&gt;&lt;pages&gt;167-187&lt;/pages&gt;&lt;volume&gt;23&lt;/volume&gt;&lt;number&gt;2&lt;/number&gt;&lt;dates&gt;&lt;year&gt;2015&lt;/year&gt;&lt;pub-dates&gt;&lt;date&gt;2015/02/07&lt;/date&gt;&lt;/pub-dates&gt;&lt;/dates&gt;&lt;publisher&gt;Routledge&lt;/publisher&gt;&lt;isbn&gt;0966-9582&lt;/isbn&gt;&lt;urls&gt;&lt;related-urls&gt;&lt;url&gt;https://doi.org/10.1080/09669582.2014.957210&lt;/url&gt;&lt;/related-urls&gt;&lt;/urls&gt;&lt;electronic-resource-num&gt;10.1080/09669582.2014.957210&lt;/electronic-resource-num&gt;&lt;/record&gt;&lt;/Cite&gt;&lt;/EndNote&gt;</w:instrText>
      </w:r>
      <w:r>
        <w:fldChar w:fldCharType="separate"/>
      </w:r>
      <w:r>
        <w:rPr>
          <w:noProof/>
        </w:rPr>
        <w:t>Davidson and Sahli (2015)</w:t>
      </w:r>
      <w:r>
        <w:fldChar w:fldCharType="end"/>
      </w:r>
      <w:r>
        <w:t>,</w:t>
      </w:r>
      <w:r w:rsidR="007207F1">
        <w:t xml:space="preserve"> </w:t>
      </w:r>
      <w:r w:rsidR="007207F1">
        <w:fldChar w:fldCharType="begin"/>
      </w:r>
      <w:r w:rsidR="00154756">
        <w:instrText xml:space="preserve"> ADDIN EN.CITE &lt;EndNote&gt;&lt;Cite AuthorYear="1"&gt;&lt;Author&gt;Ridzuan&lt;/Author&gt;&lt;Year&gt;2017&lt;/Year&gt;&lt;RecNum&gt;5&lt;/RecNum&gt;&lt;DisplayText&gt;Ridzuan et al. (2017)&lt;/DisplayText&gt;&lt;record&gt;&lt;rec-number&gt;5&lt;/rec-number&gt;&lt;foreign-keys&gt;&lt;key app="EN" db-id="e2p9tvxtbwwzvoe0zfl55v9x5wvrx5vxtef5" timestamp="1601447097"&gt;5&lt;/key&gt;&lt;/foreign-keys&gt;&lt;ref-type name="Journal Article"&gt;17&lt;/ref-type&gt;&lt;contributors&gt;&lt;authors&gt;&lt;author&gt;Ridzuan, Abdul Rahim&lt;/author&gt;&lt;author&gt;Ismail, Nor Asmat&lt;/author&gt;&lt;author&gt;Che Hamat, Abdul Fatah&lt;/author&gt;&lt;/authors&gt;&lt;/contributors&gt;&lt;titles&gt;&lt;title&gt;Does foreign direct investment successfully lead to sustainable development in Singapore?&lt;/title&gt;&lt;secondary-title&gt;Economies&lt;/secondary-title&gt;&lt;/titles&gt;&lt;periodical&gt;&lt;full-title&gt;Economies&lt;/full-title&gt;&lt;/periodical&gt;&lt;pages&gt;29&lt;/pages&gt;&lt;volume&gt;5&lt;/volume&gt;&lt;number&gt;3&lt;/number&gt;&lt;dates&gt;&lt;year&gt;2017&lt;/year&gt;&lt;/dates&gt;&lt;urls&gt;&lt;/urls&gt;&lt;/record&gt;&lt;/Cite&gt;&lt;/EndNote&gt;</w:instrText>
      </w:r>
      <w:r w:rsidR="007207F1">
        <w:fldChar w:fldCharType="separate"/>
      </w:r>
      <w:r w:rsidR="00154756">
        <w:rPr>
          <w:noProof/>
        </w:rPr>
        <w:t>Ridzuan et al. (2017)</w:t>
      </w:r>
      <w:r w:rsidR="007207F1">
        <w:fldChar w:fldCharType="end"/>
      </w:r>
      <w:r w:rsidR="007207F1">
        <w:t xml:space="preserve">, </w:t>
      </w:r>
      <w:r w:rsidR="007207F1">
        <w:fldChar w:fldCharType="begin"/>
      </w:r>
      <w:r w:rsidR="007207F1">
        <w:instrText xml:space="preserve"> ADDIN EN.CITE &lt;EndNote&gt;&lt;Cite AuthorYear="1"&gt;&lt;Author&gt;Behera&lt;/Author&gt;&lt;Year&gt;2017&lt;/Year&gt;&lt;RecNum&gt;66&lt;/RecNum&gt;&lt;DisplayText&gt;Behera and Dash (2017)&lt;/DisplayText&gt;&lt;record&gt;&lt;rec-number&gt;66&lt;/rec-number&gt;&lt;foreign-keys&gt;&lt;key app="EN" db-id="e2p9tvxtbwwzvoe0zfl55v9x5wvrx5vxtef5" timestamp="1601655396"&gt;66&lt;/key&gt;&lt;/foreign-keys&gt;&lt;ref-type name="Journal Article"&gt;17&lt;/ref-type&gt;&lt;contributors&gt;&lt;authors&gt;&lt;author&gt;Behera, Smruti Ranjan&lt;/author&gt;&lt;author&gt;Dash, Devi Prasad&lt;/author&gt;&lt;/authors&gt;&lt;/contributors&gt;&lt;titles&gt;&lt;title&gt;The effect of urbanization, energy consumption, and foreign direct investment on the carbon dioxide emission in the SSEA (South and Southeast Asian) region&lt;/title&gt;&lt;secondary-title&gt;Renewable and Sustainable Energy Reviews&lt;/secondary-title&gt;&lt;/titles&gt;&lt;periodical&gt;&lt;full-title&gt;Renewable and Sustainable Energy Reviews&lt;/full-title&gt;&lt;/periodical&gt;&lt;pages&gt;96-106&lt;/pages&gt;&lt;volume&gt;70&lt;/volume&gt;&lt;dates&gt;&lt;year&gt;2017&lt;/year&gt;&lt;/dates&gt;&lt;isbn&gt;1364-0321&lt;/isbn&gt;&lt;urls&gt;&lt;/urls&gt;&lt;/record&gt;&lt;/Cite&gt;&lt;/EndNote&gt;</w:instrText>
      </w:r>
      <w:r w:rsidR="007207F1">
        <w:fldChar w:fldCharType="separate"/>
      </w:r>
      <w:r w:rsidR="007207F1">
        <w:rPr>
          <w:noProof/>
        </w:rPr>
        <w:t>Behera and Dash (2017)</w:t>
      </w:r>
      <w:r w:rsidR="007207F1">
        <w:fldChar w:fldCharType="end"/>
      </w:r>
      <w:r>
        <w:t xml:space="preserve">, and </w:t>
      </w:r>
      <w:r w:rsidR="00493028">
        <w:fldChar w:fldCharType="begin"/>
      </w:r>
      <w:r w:rsidR="00B571CD">
        <w:instrText xml:space="preserve"> ADDIN EN.CITE &lt;EndNote&gt;&lt;Cite AuthorYear="1"&gt;&lt;Author&gt;Shahbaz&lt;/Author&gt;&lt;Year&gt;2018&lt;/Year&gt;&lt;RecNum&gt;45&lt;/RecNum&gt;&lt;DisplayText&gt;Shahbaz, Nasir, and Roubaud (2018)&lt;/DisplayText&gt;&lt;record&gt;&lt;rec-number&gt;45&lt;/rec-number&gt;&lt;foreign-keys&gt;&lt;key app="EN" db-id="e2p9tvxtbwwzvoe0zfl55v9x5wvrx5vxtef5" timestamp="1601473463"&gt;45&lt;/key&gt;&lt;/foreign-keys&gt;&lt;ref-type name="Journal Article"&gt;17&lt;/ref-type&gt;&lt;contributors&gt;&lt;authors&gt;&lt;author&gt;Shahbaz, Muhammad&lt;/author&gt;&lt;author&gt;Nasir, Muhammad Ali&lt;/author&gt;&lt;author&gt;Roubaud, David&lt;/author&gt;&lt;/authors&gt;&lt;/contributors&gt;&lt;titles&gt;&lt;title&gt;Environmental degradation in France: The effects of FDI, financial development, and energy innovations&lt;/title&gt;&lt;secondary-title&gt;Energy Economics&lt;/secondary-title&gt;&lt;/titles&gt;&lt;periodical&gt;&lt;full-title&gt;Energy Economics&lt;/full-title&gt;&lt;/periodical&gt;&lt;pages&gt;843-857&lt;/pages&gt;&lt;volume&gt;74&lt;/volume&gt;&lt;keywords&gt;&lt;keyword&gt;FDI&lt;/keyword&gt;&lt;keyword&gt;Carbon emissions&lt;/keyword&gt;&lt;keyword&gt;Financial development&lt;/keyword&gt;&lt;keyword&gt;Energy research innovations&lt;/keyword&gt;&lt;/keywords&gt;&lt;dates&gt;&lt;year&gt;2018&lt;/year&gt;&lt;pub-dates&gt;&lt;date&gt;2018/08/01/&lt;/date&gt;&lt;/pub-dates&gt;&lt;/dates&gt;&lt;isbn&gt;0140-9883&lt;/isbn&gt;&lt;urls&gt;&lt;related-urls&gt;&lt;url&gt;http://www.sciencedirect.com/science/article/pii/S0140988318302706&lt;/url&gt;&lt;/related-urls&gt;&lt;/urls&gt;&lt;electronic-resource-num&gt;https://doi.org/10.1016/j.eneco.2018.07.020&lt;/electronic-resource-num&gt;&lt;/record&gt;&lt;/Cite&gt;&lt;/EndNote&gt;</w:instrText>
      </w:r>
      <w:r w:rsidR="00493028">
        <w:fldChar w:fldCharType="separate"/>
      </w:r>
      <w:r w:rsidR="00B571CD">
        <w:rPr>
          <w:noProof/>
        </w:rPr>
        <w:t>Shahbaz, Nasir, and Roubaud (2018)</w:t>
      </w:r>
      <w:r w:rsidR="00493028">
        <w:fldChar w:fldCharType="end"/>
      </w:r>
      <w:r>
        <w:t xml:space="preserve">). </w:t>
      </w:r>
    </w:p>
    <w:p w14:paraId="3F46B4FB" w14:textId="38388A19" w:rsidR="0095683F" w:rsidRDefault="00D708B7" w:rsidP="00D708B7">
      <w:r>
        <w:t xml:space="preserve">The reason for not being able to find conclusive evidence is the moralist approach </w:t>
      </w:r>
      <w:r w:rsidR="00FA13FC">
        <w:t>prevalent in the</w:t>
      </w:r>
      <w:r>
        <w:t xml:space="preserve"> regulatory and academic arena. </w:t>
      </w:r>
      <w:r w:rsidR="00AB7B1B">
        <w:t xml:space="preserve">Hitherto, </w:t>
      </w:r>
      <w:r w:rsidR="00D30007">
        <w:t xml:space="preserve">the </w:t>
      </w:r>
      <w:r w:rsidR="00AB7B1B">
        <w:t xml:space="preserve">research considers foreign </w:t>
      </w:r>
      <w:r w:rsidR="00AB7B1B">
        <w:lastRenderedPageBreak/>
        <w:t xml:space="preserve">investment </w:t>
      </w:r>
      <w:r w:rsidR="00B571CD">
        <w:t xml:space="preserve">as a self-governing mechanism </w:t>
      </w:r>
      <w:r w:rsidR="00172E76">
        <w:t>that</w:t>
      </w:r>
      <w:r w:rsidR="00B571CD">
        <w:t xml:space="preserve"> would minimise its negative externalities and adopt practices </w:t>
      </w:r>
      <w:r w:rsidR="00172E76">
        <w:t>that</w:t>
      </w:r>
      <w:r w:rsidR="00B571CD">
        <w:t xml:space="preserve"> </w:t>
      </w:r>
      <w:r w:rsidR="00AB7B1B">
        <w:t xml:space="preserve">may </w:t>
      </w:r>
      <w:r w:rsidR="00B571CD">
        <w:t>increase sustainable development.</w:t>
      </w:r>
      <w:r w:rsidR="00AB7B1B">
        <w:t xml:space="preserve"> Ground for this view is findings that note private enterprise leads reforms and development </w:t>
      </w:r>
      <w:r w:rsidR="00172E76">
        <w:t>agendas</w:t>
      </w:r>
      <w:r w:rsidR="00AB7B1B">
        <w:t xml:space="preserve"> in nations </w:t>
      </w:r>
      <w:r w:rsidR="00AB7B1B">
        <w:fldChar w:fldCharType="begin"/>
      </w:r>
      <w:r w:rsidR="00AB7B1B">
        <w:instrText xml:space="preserve"> ADDIN EN.CITE &lt;EndNote&gt;&lt;Cite&gt;&lt;Author&gt;Harvie&lt;/Author&gt;&lt;Year&gt;2004&lt;/Year&gt;&lt;RecNum&gt;92&lt;/RecNum&gt;&lt;DisplayText&gt;(Harvie, 2004)&lt;/DisplayText&gt;&lt;record&gt;&lt;rec-number&gt;92&lt;/rec-number&gt;&lt;foreign-keys&gt;&lt;key app="EN" db-id="e2p9tvxtbwwzvoe0zfl55v9x5wvrx5vxtef5" timestamp="1691662617"&gt;92&lt;/key&gt;&lt;/foreign-keys&gt;&lt;ref-type name="Journal Article"&gt;17&lt;/ref-type&gt;&lt;contributors&gt;&lt;authors&gt;&lt;author&gt;Harvie, Charles&lt;/author&gt;&lt;/authors&gt;&lt;/contributors&gt;&lt;titles&gt;&lt;title&gt;The contribution of SMEs in the economic transition of Vietnam&lt;/title&gt;&lt;secondary-title&gt;Journal for International Business and Entrepreneurship Development&lt;/secondary-title&gt;&lt;/titles&gt;&lt;periodical&gt;&lt;full-title&gt;Journal for International Business and Entrepreneurship Development&lt;/full-title&gt;&lt;/periodical&gt;&lt;pages&gt;1-16&lt;/pages&gt;&lt;volume&gt;2&lt;/volume&gt;&lt;number&gt;2&lt;/number&gt;&lt;dates&gt;&lt;year&gt;2004&lt;/year&gt;&lt;/dates&gt;&lt;isbn&gt;1549-9324&lt;/isbn&gt;&lt;urls&gt;&lt;/urls&gt;&lt;/record&gt;&lt;/Cite&gt;&lt;/EndNote&gt;</w:instrText>
      </w:r>
      <w:r w:rsidR="00AB7B1B">
        <w:fldChar w:fldCharType="separate"/>
      </w:r>
      <w:r w:rsidR="00AB7B1B">
        <w:rPr>
          <w:noProof/>
        </w:rPr>
        <w:t>(Harvie, 2004)</w:t>
      </w:r>
      <w:r w:rsidR="00AB7B1B">
        <w:fldChar w:fldCharType="end"/>
      </w:r>
      <w:r w:rsidR="00AB7B1B">
        <w:t xml:space="preserve">. Furthermore, existing </w:t>
      </w:r>
      <w:r w:rsidR="00B571CD">
        <w:t xml:space="preserve">studies also consider </w:t>
      </w:r>
      <w:r w:rsidR="002221A0">
        <w:t>foreign investors</w:t>
      </w:r>
      <w:r w:rsidR="00B571CD">
        <w:t xml:space="preserve"> as </w:t>
      </w:r>
      <w:r w:rsidR="007C51FE">
        <w:t xml:space="preserve">a leverage tool that </w:t>
      </w:r>
      <w:r w:rsidR="003C552B">
        <w:t>incentivises</w:t>
      </w:r>
      <w:r w:rsidR="007C51FE">
        <w:t xml:space="preserve"> </w:t>
      </w:r>
      <w:r w:rsidR="00B571CD">
        <w:t xml:space="preserve">recipient countries </w:t>
      </w:r>
      <w:r>
        <w:t xml:space="preserve">and industries </w:t>
      </w:r>
      <w:r w:rsidR="00D30007">
        <w:t xml:space="preserve">to </w:t>
      </w:r>
      <w:r w:rsidR="002221A0">
        <w:t xml:space="preserve">tailor their policies </w:t>
      </w:r>
      <w:r>
        <w:t xml:space="preserve">to engage in activities </w:t>
      </w:r>
      <w:r w:rsidR="003C552B">
        <w:t>promoting</w:t>
      </w:r>
      <w:r w:rsidR="00B571CD">
        <w:t xml:space="preserve"> sustainable practices and economic development. Therefore, the</w:t>
      </w:r>
      <w:r w:rsidR="004E6B71">
        <w:t>y provide an</w:t>
      </w:r>
      <w:r w:rsidR="00B571CD">
        <w:t xml:space="preserve"> </w:t>
      </w:r>
      <w:r>
        <w:rPr>
          <w:i/>
          <w:iCs/>
        </w:rPr>
        <w:t>ex-ante</w:t>
      </w:r>
      <w:r w:rsidR="00B571CD">
        <w:rPr>
          <w:i/>
          <w:iCs/>
        </w:rPr>
        <w:t xml:space="preserve"> </w:t>
      </w:r>
      <w:r w:rsidR="00B571CD">
        <w:t xml:space="preserve">analysis of </w:t>
      </w:r>
      <w:r w:rsidR="00AB7B1B">
        <w:t xml:space="preserve">foreign </w:t>
      </w:r>
      <w:r w:rsidR="00D30007">
        <w:t>investments’</w:t>
      </w:r>
      <w:r w:rsidR="00B571CD">
        <w:t xml:space="preserve"> implications</w:t>
      </w:r>
      <w:r w:rsidR="00D30007">
        <w:t xml:space="preserve"> and note that </w:t>
      </w:r>
      <w:r w:rsidR="00172E76">
        <w:t xml:space="preserve">as moral beings, foreign investors </w:t>
      </w:r>
      <w:r w:rsidR="00B571CD">
        <w:t xml:space="preserve">share the costs for promoting sustainable </w:t>
      </w:r>
      <w:r w:rsidR="00D30007">
        <w:t>growth</w:t>
      </w:r>
      <w:r w:rsidR="00B571CD">
        <w:t xml:space="preserve"> in their target country.</w:t>
      </w:r>
      <w:r>
        <w:t xml:space="preserve"> Furthermore, these studies </w:t>
      </w:r>
      <w:r w:rsidR="003C552B">
        <w:t>assume</w:t>
      </w:r>
      <w:r>
        <w:t xml:space="preserve"> that foreign investors are rule-takers and would voluntarily adhere to SDG goals and objectives. </w:t>
      </w:r>
    </w:p>
    <w:p w14:paraId="1E9F6A28" w14:textId="444EB6A2" w:rsidR="008A7C23" w:rsidRDefault="004E6B71" w:rsidP="00785EF2">
      <w:r>
        <w:t>In this paper, we a</w:t>
      </w:r>
      <w:r w:rsidR="00C56833">
        <w:t>rgue</w:t>
      </w:r>
      <w:r>
        <w:t xml:space="preserve"> that </w:t>
      </w:r>
      <w:r w:rsidR="00AB7B1B">
        <w:t>foreign investments</w:t>
      </w:r>
      <w:r w:rsidR="00B571CD">
        <w:t xml:space="preserve"> </w:t>
      </w:r>
      <w:r w:rsidR="00AB7B1B">
        <w:t>are</w:t>
      </w:r>
      <w:r w:rsidR="00B571CD">
        <w:t xml:space="preserve"> a mediated process</w:t>
      </w:r>
      <w:r w:rsidR="003C552B">
        <w:t>,</w:t>
      </w:r>
      <w:r w:rsidR="00B571CD">
        <w:t xml:space="preserve"> and foreign investors are highly likely to </w:t>
      </w:r>
      <w:r w:rsidR="00A44B6E">
        <w:t>choose</w:t>
      </w:r>
      <w:r w:rsidR="00B571CD">
        <w:t xml:space="preserve"> the country </w:t>
      </w:r>
      <w:r w:rsidR="003C552B">
        <w:t>with the lowest costs of sustainable development</w:t>
      </w:r>
      <w:r w:rsidR="00B571CD">
        <w:t xml:space="preserve">. </w:t>
      </w:r>
      <w:r w:rsidR="00D708B7">
        <w:t>Because</w:t>
      </w:r>
      <w:r w:rsidR="00B571CD">
        <w:t xml:space="preserve"> investing in </w:t>
      </w:r>
      <w:r w:rsidR="00A44B6E">
        <w:t>an</w:t>
      </w:r>
      <w:r w:rsidR="00B571CD">
        <w:t xml:space="preserve"> economy that requires significant investment in developing infrastructure for sustainable </w:t>
      </w:r>
      <w:r w:rsidR="00A44B6E">
        <w:t xml:space="preserve">development </w:t>
      </w:r>
      <w:r w:rsidR="008047EA">
        <w:t xml:space="preserve">is </w:t>
      </w:r>
      <w:r w:rsidR="00C71AEA">
        <w:t xml:space="preserve">a </w:t>
      </w:r>
      <w:r w:rsidR="008047EA">
        <w:t xml:space="preserve">special </w:t>
      </w:r>
      <w:r w:rsidR="003C552B">
        <w:t>investment decision case</w:t>
      </w:r>
      <w:r w:rsidR="008047EA">
        <w:t xml:space="preserve">. </w:t>
      </w:r>
      <w:r w:rsidR="00500469">
        <w:t xml:space="preserve">The rationale for this </w:t>
      </w:r>
      <w:r w:rsidR="008A7C23">
        <w:t>is</w:t>
      </w:r>
      <w:r w:rsidR="00500469">
        <w:t xml:space="preserve"> grounded in </w:t>
      </w:r>
      <w:r w:rsidR="003C552B">
        <w:t xml:space="preserve">the </w:t>
      </w:r>
      <w:r w:rsidR="00500469">
        <w:t>economic theory of investment</w:t>
      </w:r>
      <w:r w:rsidR="00C71AEA">
        <w:t xml:space="preserve"> and is as follows</w:t>
      </w:r>
      <w:r w:rsidR="008A7C23">
        <w:t xml:space="preserve">. </w:t>
      </w:r>
    </w:p>
    <w:p w14:paraId="4BAFCD1B" w14:textId="666CA05C" w:rsidR="00A44B6E" w:rsidRDefault="00500469" w:rsidP="00785EF2">
      <w:r>
        <w:t xml:space="preserve"> Firstly, </w:t>
      </w:r>
      <w:r w:rsidR="00A44B6E">
        <w:t>the FDI</w:t>
      </w:r>
      <w:r w:rsidR="00FA13FC">
        <w:t>,</w:t>
      </w:r>
      <w:r w:rsidR="00A44B6E">
        <w:t xml:space="preserve"> like </w:t>
      </w:r>
      <w:r w:rsidR="003C552B">
        <w:t>other</w:t>
      </w:r>
      <w:r w:rsidR="00A44B6E">
        <w:t xml:space="preserve"> investment decisions</w:t>
      </w:r>
      <w:r w:rsidR="003C552B">
        <w:t>,</w:t>
      </w:r>
      <w:r w:rsidR="00A44B6E">
        <w:t xml:space="preserve"> is also sensitive to the hysteresis </w:t>
      </w:r>
      <w:r w:rsidR="00A44B6E">
        <w:fldChar w:fldCharType="begin"/>
      </w:r>
      <w:r w:rsidR="00A44B6E">
        <w:instrText xml:space="preserve"> ADDIN EN.CITE &lt;EndNote&gt;&lt;Cite&gt;&lt;Author&gt;Dixit&lt;/Author&gt;&lt;Year&gt;1992&lt;/Year&gt;&lt;RecNum&gt;53&lt;/RecNum&gt;&lt;DisplayText&gt;(Dixit, 1992)&lt;/DisplayText&gt;&lt;record&gt;&lt;rec-number&gt;53&lt;/rec-number&gt;&lt;foreign-keys&gt;&lt;key app="EN" db-id="e2p9tvxtbwwzvoe0zfl55v9x5wvrx5vxtef5" timestamp="1601632537"&gt;53&lt;/key&gt;&lt;/foreign-keys&gt;&lt;ref-type name="Journal Article"&gt;17&lt;/ref-type&gt;&lt;contributors&gt;&lt;authors&gt;&lt;author&gt;Dixit, Avinash&lt;/author&gt;&lt;/authors&gt;&lt;/contributors&gt;&lt;titles&gt;&lt;title&gt;Investment and hysteresis&lt;/title&gt;&lt;secondary-title&gt;Journal of economic perspectives&lt;/secondary-title&gt;&lt;/titles&gt;&lt;periodical&gt;&lt;full-title&gt;Journal of economic perspectives&lt;/full-title&gt;&lt;/periodical&gt;&lt;pages&gt;107-132&lt;/pages&gt;&lt;volume&gt;6&lt;/volume&gt;&lt;number&gt;1&lt;/number&gt;&lt;dates&gt;&lt;year&gt;1992&lt;/year&gt;&lt;/dates&gt;&lt;isbn&gt;0895-3309&lt;/isbn&gt;&lt;urls&gt;&lt;/urls&gt;&lt;/record&gt;&lt;/Cite&gt;&lt;/EndNote&gt;</w:instrText>
      </w:r>
      <w:r w:rsidR="00A44B6E">
        <w:fldChar w:fldCharType="separate"/>
      </w:r>
      <w:r w:rsidR="00A44B6E">
        <w:rPr>
          <w:noProof/>
        </w:rPr>
        <w:t>(Dixit, 1992)</w:t>
      </w:r>
      <w:r w:rsidR="00A44B6E">
        <w:fldChar w:fldCharType="end"/>
      </w:r>
      <w:r w:rsidR="00A44B6E">
        <w:t xml:space="preserve"> created by investment in sustainable development infrastructure. </w:t>
      </w:r>
      <w:r w:rsidR="00B70152">
        <w:t>Gains</w:t>
      </w:r>
      <w:r w:rsidR="00A44B6E">
        <w:t xml:space="preserve"> on such investments are </w:t>
      </w:r>
      <w:r w:rsidR="003C552B">
        <w:t>less immediate than</w:t>
      </w:r>
      <w:r w:rsidR="00A44B6E">
        <w:t xml:space="preserve"> in normal projects and not highly liquid</w:t>
      </w:r>
      <w:r w:rsidR="00FA13FC">
        <w:t>. Therefore</w:t>
      </w:r>
      <w:r w:rsidR="00A44B6E">
        <w:t>, in the eventuality of negative returns</w:t>
      </w:r>
      <w:r w:rsidR="003C552B">
        <w:t>,</w:t>
      </w:r>
      <w:r w:rsidR="00A44B6E">
        <w:t xml:space="preserve"> foreign investors should be concerned with </w:t>
      </w:r>
      <w:r w:rsidR="008047EA">
        <w:t xml:space="preserve">the inability to withdraw their money and prevent exacerbating </w:t>
      </w:r>
      <w:r w:rsidR="003C552B">
        <w:t>losses</w:t>
      </w:r>
      <w:r w:rsidR="008047EA">
        <w:t xml:space="preserve">. </w:t>
      </w:r>
      <w:r w:rsidR="00A44B6E">
        <w:t xml:space="preserve"> </w:t>
      </w:r>
      <w:r>
        <w:t>Secondly, FDI is ultimately targeted at maximising the shareholders’ wealth</w:t>
      </w:r>
      <w:r w:rsidR="00172E76">
        <w:t>,</w:t>
      </w:r>
      <w:r>
        <w:t xml:space="preserve"> which dictates the importance of an early pay-back period and a higher positive </w:t>
      </w:r>
      <w:r w:rsidR="003C552B">
        <w:t>net present</w:t>
      </w:r>
      <w:r>
        <w:t xml:space="preserve"> value. However, investing </w:t>
      </w:r>
      <w:r w:rsidR="003C552B">
        <w:t>in</w:t>
      </w:r>
      <w:r>
        <w:t xml:space="preserve"> an economy deficient in infrastructure for sustainable development means additional sunk costs and non-productive investments. This not only lengthens the pay-back period but also lessens the </w:t>
      </w:r>
      <w:r w:rsidR="003C552B">
        <w:t>investment's net present value</w:t>
      </w:r>
      <w:r>
        <w:t xml:space="preserve">. Thirdly, entry into a country is a call option on the prospective gains of that </w:t>
      </w:r>
      <w:r>
        <w:lastRenderedPageBreak/>
        <w:t xml:space="preserve">country due to its competitive </w:t>
      </w:r>
      <w:r w:rsidR="001147DE">
        <w:t xml:space="preserve">advantages </w:t>
      </w:r>
      <w:r w:rsidR="001147DE">
        <w:fldChar w:fldCharType="begin"/>
      </w:r>
      <w:r w:rsidR="001147DE">
        <w:instrText xml:space="preserve"> ADDIN EN.CITE &lt;EndNote&gt;&lt;Cite&gt;&lt;Author&gt;Dixit&lt;/Author&gt;&lt;Year&gt;1989&lt;/Year&gt;&lt;RecNum&gt;54&lt;/RecNum&gt;&lt;DisplayText&gt;(Dixit, 1989)&lt;/DisplayText&gt;&lt;record&gt;&lt;rec-number&gt;54&lt;/rec-number&gt;&lt;foreign-keys&gt;&lt;key app="EN" db-id="e2p9tvxtbwwzvoe0zfl55v9x5wvrx5vxtef5" timestamp="1601633161"&gt;54&lt;/key&gt;&lt;/foreign-keys&gt;&lt;ref-type name="Journal Article"&gt;17&lt;/ref-type&gt;&lt;contributors&gt;&lt;authors&gt;&lt;author&gt;Dixit, Avinash&lt;/author&gt;&lt;/authors&gt;&lt;/contributors&gt;&lt;titles&gt;&lt;title&gt;Entry and exit decisions under uncertainty&lt;/title&gt;&lt;secondary-title&gt;Journal of political Economy&lt;/secondary-title&gt;&lt;/titles&gt;&lt;periodical&gt;&lt;full-title&gt;Journal of political Economy&lt;/full-title&gt;&lt;/periodical&gt;&lt;pages&gt;620-638&lt;/pages&gt;&lt;volume&gt;97&lt;/volume&gt;&lt;number&gt;3&lt;/number&gt;&lt;dates&gt;&lt;year&gt;1989&lt;/year&gt;&lt;/dates&gt;&lt;isbn&gt;0022-3808&lt;/isbn&gt;&lt;urls&gt;&lt;/urls&gt;&lt;/record&gt;&lt;/Cite&gt;&lt;/EndNote&gt;</w:instrText>
      </w:r>
      <w:r w:rsidR="001147DE">
        <w:fldChar w:fldCharType="separate"/>
      </w:r>
      <w:r w:rsidR="001147DE">
        <w:rPr>
          <w:noProof/>
        </w:rPr>
        <w:t>(Dixit, 1989)</w:t>
      </w:r>
      <w:r w:rsidR="001147DE">
        <w:fldChar w:fldCharType="end"/>
      </w:r>
      <w:r w:rsidR="001147DE">
        <w:t xml:space="preserve">. Given the reputational importance of sustainable investments, a </w:t>
      </w:r>
      <w:r w:rsidR="00FA13FC">
        <w:t>government</w:t>
      </w:r>
      <w:r w:rsidR="001147DE">
        <w:t xml:space="preserve"> </w:t>
      </w:r>
      <w:r w:rsidR="00A67CEC">
        <w:t xml:space="preserve">with either existing infrastructure supporting sustainable </w:t>
      </w:r>
      <w:r w:rsidR="007B3174">
        <w:t>development</w:t>
      </w:r>
      <w:r w:rsidR="00A67CEC">
        <w:t xml:space="preserve"> or a country </w:t>
      </w:r>
      <w:r w:rsidR="00C71AEA">
        <w:t xml:space="preserve">relaxed about SDG goals </w:t>
      </w:r>
      <w:r w:rsidR="001147DE">
        <w:t xml:space="preserve">provides </w:t>
      </w:r>
      <w:r w:rsidR="003C552B">
        <w:t>an</w:t>
      </w:r>
      <w:r w:rsidR="001147DE">
        <w:t xml:space="preserve"> additional </w:t>
      </w:r>
      <w:r w:rsidR="00C71AEA">
        <w:t>incentive for</w:t>
      </w:r>
      <w:r w:rsidR="001147DE">
        <w:t xml:space="preserve"> foreign investors. </w:t>
      </w:r>
    </w:p>
    <w:p w14:paraId="43B1F6CE" w14:textId="3D74D8E2" w:rsidR="00C71AEA" w:rsidRDefault="003C552B" w:rsidP="00F97372">
      <w:r>
        <w:t>The second</w:t>
      </w:r>
      <w:r w:rsidR="004E6B71">
        <w:t xml:space="preserve"> contribution of this study is </w:t>
      </w:r>
      <w:r>
        <w:t>to</w:t>
      </w:r>
      <w:r w:rsidR="004E6B71">
        <w:t xml:space="preserve"> </w:t>
      </w:r>
      <w:r>
        <w:t>the policy-making</w:t>
      </w:r>
      <w:r w:rsidR="004E6B71">
        <w:t xml:space="preserve"> aspect of </w:t>
      </w:r>
      <w:r>
        <w:t xml:space="preserve">the </w:t>
      </w:r>
      <w:r w:rsidR="004E6B71">
        <w:t xml:space="preserve">FDI process. This paper argues that </w:t>
      </w:r>
      <w:r w:rsidR="001147DE">
        <w:t xml:space="preserve">there is an incentive for countries to </w:t>
      </w:r>
      <w:r w:rsidR="00A67CEC">
        <w:t>invest</w:t>
      </w:r>
      <w:r w:rsidR="001147DE">
        <w:t xml:space="preserve"> in sustainable development infrastructure</w:t>
      </w:r>
      <w:r w:rsidR="00C71AEA">
        <w:t xml:space="preserve"> themselves</w:t>
      </w:r>
      <w:r w:rsidR="001147DE">
        <w:t xml:space="preserve">. </w:t>
      </w:r>
      <w:r w:rsidR="00F97372">
        <w:t xml:space="preserve">These investments should precede the </w:t>
      </w:r>
      <w:r>
        <w:t>legislation</w:t>
      </w:r>
      <w:r w:rsidR="00F97372">
        <w:t xml:space="preserve"> mandating adherence to SDG indicators</w:t>
      </w:r>
      <w:r w:rsidR="00A67CEC">
        <w:t xml:space="preserve"> because</w:t>
      </w:r>
      <w:r w:rsidR="00B0265E">
        <w:t xml:space="preserve"> </w:t>
      </w:r>
      <w:r w:rsidR="001147DE">
        <w:t xml:space="preserve">FDI would be more </w:t>
      </w:r>
      <w:r>
        <w:t>attract</w:t>
      </w:r>
      <w:r w:rsidR="00753799">
        <w:t>ed</w:t>
      </w:r>
      <w:r w:rsidR="001147DE">
        <w:t xml:space="preserve"> </w:t>
      </w:r>
      <w:r w:rsidR="00B0265E">
        <w:t xml:space="preserve">to the countries </w:t>
      </w:r>
      <w:r w:rsidR="00172E76">
        <w:t>that</w:t>
      </w:r>
      <w:r w:rsidR="00B0265E">
        <w:t xml:space="preserve"> have made significant progress towards </w:t>
      </w:r>
      <w:r w:rsidR="00FA13FC">
        <w:t xml:space="preserve">a </w:t>
      </w:r>
      <w:r w:rsidR="00B0265E">
        <w:t>sustainable economy</w:t>
      </w:r>
      <w:r w:rsidR="00FA13FC">
        <w:t xml:space="preserve"> as</w:t>
      </w:r>
      <w:r w:rsidR="00F97372">
        <w:t xml:space="preserve"> </w:t>
      </w:r>
      <w:r w:rsidR="00FA6094">
        <w:t xml:space="preserve">countries </w:t>
      </w:r>
      <w:r>
        <w:t>that</w:t>
      </w:r>
      <w:r w:rsidR="00FA6094">
        <w:t xml:space="preserve"> are already doing well in terms of </w:t>
      </w:r>
      <w:r w:rsidR="00772756">
        <w:t>SDG</w:t>
      </w:r>
      <w:r w:rsidR="00FA6094">
        <w:t xml:space="preserve"> indicator</w:t>
      </w:r>
      <w:r w:rsidR="00772756">
        <w:t>s</w:t>
      </w:r>
      <w:r w:rsidR="00FA6094">
        <w:t xml:space="preserve"> enable investors </w:t>
      </w:r>
      <w:r w:rsidR="006E7A0E">
        <w:t>to become part of an ongoing movement towards sustainable development and gain reputational benefits.</w:t>
      </w:r>
      <w:r>
        <w:t xml:space="preserve"> It</w:t>
      </w:r>
      <w:r w:rsidR="00F97372">
        <w:t xml:space="preserve"> may also be a </w:t>
      </w:r>
      <w:r>
        <w:t>cost-saving</w:t>
      </w:r>
      <w:r w:rsidR="00F97372">
        <w:t xml:space="preserve"> tool for foreign investors as they </w:t>
      </w:r>
      <w:r w:rsidR="00FA13FC">
        <w:t>must</w:t>
      </w:r>
      <w:r w:rsidR="00A67CEC">
        <w:t xml:space="preserve"> refrain from investing</w:t>
      </w:r>
      <w:r w:rsidR="00F97372">
        <w:t xml:space="preserve"> in such projects. </w:t>
      </w:r>
      <w:r w:rsidR="006E7A0E">
        <w:t xml:space="preserve">It </w:t>
      </w:r>
      <w:r w:rsidR="00F97372">
        <w:t xml:space="preserve">can </w:t>
      </w:r>
      <w:r w:rsidR="006E7A0E">
        <w:t xml:space="preserve">also minimise their sunk costs and non-productive expenditures and </w:t>
      </w:r>
      <w:r w:rsidR="00172E76">
        <w:t>allow</w:t>
      </w:r>
      <w:r w:rsidR="006E7A0E">
        <w:t xml:space="preserve"> them to direct their capital at core business activities. </w:t>
      </w:r>
    </w:p>
    <w:p w14:paraId="7FF0B1A8" w14:textId="4808FE07" w:rsidR="00CF6B4B" w:rsidRDefault="00CF6B4B" w:rsidP="001D22B2">
      <w:pPr>
        <w:pStyle w:val="Heading1"/>
        <w:numPr>
          <w:ilvl w:val="0"/>
          <w:numId w:val="4"/>
        </w:numPr>
      </w:pPr>
      <w:r>
        <w:t>Literature review</w:t>
      </w:r>
    </w:p>
    <w:p w14:paraId="0E4D46FE" w14:textId="14DD98A0" w:rsidR="000B6835" w:rsidRDefault="00A67CEC" w:rsidP="00B70152">
      <w:r>
        <w:rPr>
          <w:lang w:eastAsia="en-GB"/>
        </w:rPr>
        <w:t>The growth</w:t>
      </w:r>
      <w:r w:rsidR="00B70152">
        <w:rPr>
          <w:lang w:eastAsia="en-GB"/>
        </w:rPr>
        <w:t xml:space="preserve"> of private </w:t>
      </w:r>
      <w:r>
        <w:rPr>
          <w:lang w:eastAsia="en-GB"/>
        </w:rPr>
        <w:t>enterprises</w:t>
      </w:r>
      <w:r w:rsidR="007F08F0">
        <w:rPr>
          <w:lang w:eastAsia="en-GB"/>
        </w:rPr>
        <w:t xml:space="preserve"> is a</w:t>
      </w:r>
      <w:r w:rsidR="00B70152">
        <w:rPr>
          <w:lang w:eastAsia="en-GB"/>
        </w:rPr>
        <w:t xml:space="preserve"> function of </w:t>
      </w:r>
      <w:r>
        <w:rPr>
          <w:lang w:eastAsia="en-GB"/>
        </w:rPr>
        <w:t>their</w:t>
      </w:r>
      <w:r w:rsidR="00B70152">
        <w:rPr>
          <w:lang w:eastAsia="en-GB"/>
        </w:rPr>
        <w:t xml:space="preserve"> ability to attract foreign capital</w:t>
      </w:r>
      <w:r w:rsidR="007F08F0">
        <w:rPr>
          <w:lang w:eastAsia="en-GB"/>
        </w:rPr>
        <w:t xml:space="preserve">. </w:t>
      </w:r>
      <w:r>
        <w:rPr>
          <w:lang w:eastAsia="en-GB"/>
        </w:rPr>
        <w:t>This brings new money, fresh</w:t>
      </w:r>
      <w:r w:rsidR="00B70152">
        <w:rPr>
          <w:lang w:eastAsia="en-GB"/>
        </w:rPr>
        <w:t xml:space="preserve"> ideas</w:t>
      </w:r>
      <w:r>
        <w:rPr>
          <w:lang w:eastAsia="en-GB"/>
        </w:rPr>
        <w:t>,</w:t>
      </w:r>
      <w:r w:rsidR="00B70152">
        <w:rPr>
          <w:lang w:eastAsia="en-GB"/>
        </w:rPr>
        <w:t xml:space="preserve"> and knowledge to a country’s enterprise </w:t>
      </w:r>
      <w:r w:rsidR="00B70152">
        <w:rPr>
          <w:lang w:eastAsia="en-GB"/>
        </w:rPr>
        <w:fldChar w:fldCharType="begin"/>
      </w:r>
      <w:r w:rsidR="00B70152">
        <w:rPr>
          <w:lang w:eastAsia="en-GB"/>
        </w:rPr>
        <w:instrText xml:space="preserve"> ADDIN EN.CITE &lt;EndNote&gt;&lt;Cite&gt;&lt;Author&gt;Izadi&lt;/Author&gt;&lt;Year&gt;2023&lt;/Year&gt;&lt;RecNum&gt;90&lt;/RecNum&gt;&lt;DisplayText&gt;(Izadi &amp;amp; Madirimov, 2023)&lt;/DisplayText&gt;&lt;record&gt;&lt;rec-number&gt;90&lt;/rec-number&gt;&lt;foreign-keys&gt;&lt;key app="EN" db-id="e2p9tvxtbwwzvoe0zfl55v9x5wvrx5vxtef5" timestamp="1691079862"&gt;90&lt;/key&gt;&lt;/foreign-keys&gt;&lt;ref-type name="Journal Article"&gt;17&lt;/ref-type&gt;&lt;contributors&gt;&lt;authors&gt;&lt;author&gt;Izadi, Javad&lt;/author&gt;&lt;author&gt;Madirimov, Bobur&lt;/author&gt;&lt;/authors&gt;&lt;/contributors&gt;&lt;titles&gt;&lt;title&gt;Effect of foreign direct investment on sustainable development goals? Evidence from Eurasian countries&lt;/title&gt;&lt;secondary-title&gt;Journal of Sustainable Finance &amp;amp; Investment&lt;/secondary-title&gt;&lt;/titles&gt;&lt;periodical&gt;&lt;full-title&gt;Journal of Sustainable Finance &amp;amp; Investment&lt;/full-title&gt;&lt;/periodical&gt;&lt;pages&gt;1-20&lt;/pages&gt;&lt;dates&gt;&lt;year&gt;2023&lt;/year&gt;&lt;/dates&gt;&lt;isbn&gt;2043-0795&lt;/isbn&gt;&lt;urls&gt;&lt;/urls&gt;&lt;/record&gt;&lt;/Cite&gt;&lt;/EndNote&gt;</w:instrText>
      </w:r>
      <w:r w:rsidR="00B70152">
        <w:rPr>
          <w:lang w:eastAsia="en-GB"/>
        </w:rPr>
        <w:fldChar w:fldCharType="separate"/>
      </w:r>
      <w:r w:rsidR="00B70152">
        <w:rPr>
          <w:noProof/>
          <w:lang w:eastAsia="en-GB"/>
        </w:rPr>
        <w:t>(Izadi &amp; Madirimov, 2023)</w:t>
      </w:r>
      <w:r w:rsidR="00B70152">
        <w:rPr>
          <w:lang w:eastAsia="en-GB"/>
        </w:rPr>
        <w:fldChar w:fldCharType="end"/>
      </w:r>
      <w:r w:rsidR="00B70152">
        <w:rPr>
          <w:lang w:eastAsia="en-GB"/>
        </w:rPr>
        <w:t>. However, foreign investors</w:t>
      </w:r>
      <w:r>
        <w:rPr>
          <w:lang w:eastAsia="en-GB"/>
        </w:rPr>
        <w:t xml:space="preserve">, like any other rational agent, pay </w:t>
      </w:r>
      <w:r w:rsidR="00B70152">
        <w:rPr>
          <w:lang w:eastAsia="en-GB"/>
        </w:rPr>
        <w:t xml:space="preserve">close attention to </w:t>
      </w:r>
      <w:r>
        <w:rPr>
          <w:lang w:eastAsia="en-GB"/>
        </w:rPr>
        <w:t xml:space="preserve">the </w:t>
      </w:r>
      <w:r w:rsidR="00B70152">
        <w:rPr>
          <w:lang w:eastAsia="en-GB"/>
        </w:rPr>
        <w:t xml:space="preserve">marginal benefits of investing and make </w:t>
      </w:r>
      <w:r>
        <w:rPr>
          <w:lang w:eastAsia="en-GB"/>
        </w:rPr>
        <w:t xml:space="preserve">a </w:t>
      </w:r>
      <w:r w:rsidR="00B70152">
        <w:rPr>
          <w:lang w:eastAsia="en-GB"/>
        </w:rPr>
        <w:t xml:space="preserve">cost-benefit </w:t>
      </w:r>
      <w:r w:rsidR="007F08F0">
        <w:rPr>
          <w:lang w:eastAsia="en-GB"/>
        </w:rPr>
        <w:t>analysis</w:t>
      </w:r>
      <w:r w:rsidR="00B70152">
        <w:rPr>
          <w:lang w:eastAsia="en-GB"/>
        </w:rPr>
        <w:t xml:space="preserve"> </w:t>
      </w:r>
      <w:r w:rsidR="00D60E81">
        <w:fldChar w:fldCharType="begin"/>
      </w:r>
      <w:r w:rsidR="00B70152">
        <w:instrText xml:space="preserve"> ADDIN EN.CITE &lt;EndNote&gt;&lt;Cite&gt;&lt;Author&gt;Le&lt;/Author&gt;&lt;Year&gt;2018&lt;/Year&gt;&lt;RecNum&gt;69&lt;/RecNum&gt;&lt;DisplayText&gt;(Le &amp;amp; Tran-Nam, 2018)&lt;/DisplayText&gt;&lt;record&gt;&lt;rec-number&gt;69&lt;/rec-number&gt;&lt;foreign-keys&gt;&lt;key app="EN" db-id="e2p9tvxtbwwzvoe0zfl55v9x5wvrx5vxtef5" timestamp="1601656290"&gt;69&lt;/key&gt;&lt;/foreign-keys&gt;&lt;ref-type name="Journal Article"&gt;17&lt;/ref-type&gt;&lt;contributors&gt;&lt;authors&gt;&lt;author&gt;Le, Thai-Ha&lt;/author&gt;&lt;author&gt;Tran-Nam, Binh&lt;/author&gt;&lt;/authors&gt;&lt;/contributors&gt;&lt;titles&gt;&lt;title&gt;Relative costs and FDI: Why did Vietnam forge so far ahead?&lt;/title&gt;&lt;secondary-title&gt;Economic Analysis and Policy&lt;/secondary-title&gt;&lt;/titles&gt;&lt;periodical&gt;&lt;full-title&gt;Economic Analysis and Policy&lt;/full-title&gt;&lt;/periodical&gt;&lt;pages&gt;1-13&lt;/pages&gt;&lt;volume&gt;59&lt;/volume&gt;&lt;dates&gt;&lt;year&gt;2018&lt;/year&gt;&lt;/dates&gt;&lt;isbn&gt;0313-5926&lt;/isbn&gt;&lt;urls&gt;&lt;/urls&gt;&lt;/record&gt;&lt;/Cite&gt;&lt;/EndNote&gt;</w:instrText>
      </w:r>
      <w:r w:rsidR="00D60E81">
        <w:fldChar w:fldCharType="separate"/>
      </w:r>
      <w:r w:rsidR="00B70152">
        <w:rPr>
          <w:noProof/>
        </w:rPr>
        <w:t>(Le &amp; Tran-Nam, 2018)</w:t>
      </w:r>
      <w:r w:rsidR="00D60E81">
        <w:fldChar w:fldCharType="end"/>
      </w:r>
      <w:r w:rsidR="00B70152">
        <w:t xml:space="preserve">. </w:t>
      </w:r>
      <w:r w:rsidR="00B70152">
        <w:fldChar w:fldCharType="begin"/>
      </w:r>
      <w:r w:rsidR="00B70152">
        <w:instrText xml:space="preserve"> ADDIN EN.CITE &lt;EndNote&gt;&lt;Cite AuthorYear="1"&gt;&lt;Author&gt;Le&lt;/Author&gt;&lt;Year&gt;2018&lt;/Year&gt;&lt;RecNum&gt;69&lt;/RecNum&gt;&lt;DisplayText&gt;Le and Tran-Nam (2018)&lt;/DisplayText&gt;&lt;record&gt;&lt;rec-number&gt;69&lt;/rec-number&gt;&lt;foreign-keys&gt;&lt;key app="EN" db-id="e2p9tvxtbwwzvoe0zfl55v9x5wvrx5vxtef5" timestamp="1601656290"&gt;69&lt;/key&gt;&lt;/foreign-keys&gt;&lt;ref-type name="Journal Article"&gt;17&lt;/ref-type&gt;&lt;contributors&gt;&lt;authors&gt;&lt;author&gt;Le, Thai-Ha&lt;/author&gt;&lt;author&gt;Tran-Nam, Binh&lt;/author&gt;&lt;/authors&gt;&lt;/contributors&gt;&lt;titles&gt;&lt;title&gt;Relative costs and FDI: Why did Vietnam forge so far ahead?&lt;/title&gt;&lt;secondary-title&gt;Economic Analysis and Policy&lt;/secondary-title&gt;&lt;/titles&gt;&lt;periodical&gt;&lt;full-title&gt;Economic Analysis and Policy&lt;/full-title&gt;&lt;/periodical&gt;&lt;pages&gt;1-13&lt;/pages&gt;&lt;volume&gt;59&lt;/volume&gt;&lt;dates&gt;&lt;year&gt;2018&lt;/year&gt;&lt;/dates&gt;&lt;isbn&gt;0313-5926&lt;/isbn&gt;&lt;urls&gt;&lt;/urls&gt;&lt;/record&gt;&lt;/Cite&gt;&lt;/EndNote&gt;</w:instrText>
      </w:r>
      <w:r w:rsidR="00B70152">
        <w:fldChar w:fldCharType="separate"/>
      </w:r>
      <w:r w:rsidR="00B70152">
        <w:rPr>
          <w:noProof/>
        </w:rPr>
        <w:t>Le and Tran-Nam (2018)</w:t>
      </w:r>
      <w:r w:rsidR="00B70152">
        <w:fldChar w:fldCharType="end"/>
      </w:r>
      <w:r w:rsidR="00B70152">
        <w:t xml:space="preserve"> argue that </w:t>
      </w:r>
      <w:r w:rsidR="00D60E81">
        <w:t xml:space="preserve">given the geospatial proximity of </w:t>
      </w:r>
      <w:r>
        <w:t xml:space="preserve">the </w:t>
      </w:r>
      <w:r w:rsidR="00D60E81">
        <w:t xml:space="preserve">two countries, </w:t>
      </w:r>
      <w:r>
        <w:t xml:space="preserve">the </w:t>
      </w:r>
      <w:r w:rsidR="00D60E81">
        <w:t xml:space="preserve">country with </w:t>
      </w:r>
      <w:r>
        <w:t xml:space="preserve">the </w:t>
      </w:r>
      <w:r w:rsidR="00D60E81">
        <w:t xml:space="preserve">lowest relative cost is more likely to attract the FDI. </w:t>
      </w:r>
      <w:r w:rsidR="000B6835">
        <w:t xml:space="preserve">Similarly, </w:t>
      </w:r>
      <w:r w:rsidR="00D60E81">
        <w:fldChar w:fldCharType="begin"/>
      </w:r>
      <w:r w:rsidR="00D60E81">
        <w:instrText xml:space="preserve"> ADDIN EN.CITE &lt;EndNote&gt;&lt;Cite AuthorYear="1"&gt;&lt;Author&gt;Kottaridi&lt;/Author&gt;&lt;Year&gt;2019&lt;/Year&gt;&lt;RecNum&gt;68&lt;/RecNum&gt;&lt;DisplayText&gt;Kottaridi, Giakoulas, and Manolopoulos (2019)&lt;/DisplayText&gt;&lt;record&gt;&lt;rec-number&gt;68&lt;/rec-number&gt;&lt;foreign-keys&gt;&lt;key app="EN" db-id="e2p9tvxtbwwzvoe0zfl55v9x5wvrx5vxtef5" timestamp="1601656131"&gt;68&lt;/key&gt;&lt;/foreign-keys&gt;&lt;ref-type name="Journal Article"&gt;17&lt;/ref-type&gt;&lt;contributors&gt;&lt;authors&gt;&lt;author&gt;Kottaridi, Constantina&lt;/author&gt;&lt;author&gt;Giakoulas, Dimitris&lt;/author&gt;&lt;author&gt;Manolopoulos, Dimitris&lt;/author&gt;&lt;/authors&gt;&lt;/contributors&gt;&lt;titles&gt;&lt;title&gt;Escapism FDI from developed economies: The role of regulatory context and corporate taxation&lt;/title&gt;&lt;secondary-title&gt;International Business Review&lt;/secondary-title&gt;&lt;/titles&gt;&lt;periodical&gt;&lt;full-title&gt;International Business Review&lt;/full-title&gt;&lt;/periodical&gt;&lt;pages&gt;36-47&lt;/pages&gt;&lt;volume&gt;28&lt;/volume&gt;&lt;number&gt;1&lt;/number&gt;&lt;dates&gt;&lt;year&gt;2019&lt;/year&gt;&lt;/dates&gt;&lt;isbn&gt;0969-5931&lt;/isbn&gt;&lt;urls&gt;&lt;/urls&gt;&lt;/record&gt;&lt;/Cite&gt;&lt;/EndNote&gt;</w:instrText>
      </w:r>
      <w:r w:rsidR="00D60E81">
        <w:fldChar w:fldCharType="separate"/>
      </w:r>
      <w:r w:rsidR="00D60E81">
        <w:rPr>
          <w:noProof/>
        </w:rPr>
        <w:t>Kottaridi, Giakoulas, and Manolopoulos (2019)</w:t>
      </w:r>
      <w:r w:rsidR="00D60E81">
        <w:fldChar w:fldCharType="end"/>
      </w:r>
      <w:r w:rsidR="00D60E81">
        <w:t xml:space="preserve"> </w:t>
      </w:r>
      <w:r w:rsidR="000B6835">
        <w:t xml:space="preserve">also </w:t>
      </w:r>
      <w:r w:rsidR="00D60E81">
        <w:t xml:space="preserve">note that higher regulatory costs in developed </w:t>
      </w:r>
      <w:r>
        <w:t xml:space="preserve">economies </w:t>
      </w:r>
      <w:r w:rsidR="008A1D73">
        <w:t>significantly encourage</w:t>
      </w:r>
      <w:r>
        <w:t xml:space="preserve"> the flow of FDI from developed </w:t>
      </w:r>
      <w:r w:rsidR="00D60E81">
        <w:t>to developing economies.</w:t>
      </w:r>
      <w:r w:rsidR="000B6835">
        <w:t xml:space="preserve"> Hence, the factors </w:t>
      </w:r>
      <w:r w:rsidR="00201249">
        <w:t xml:space="preserve">influencing the flow of foreign investment are not only </w:t>
      </w:r>
      <w:r>
        <w:t>country-specific</w:t>
      </w:r>
      <w:r w:rsidR="00201249">
        <w:t xml:space="preserve"> but also dependent upon </w:t>
      </w:r>
      <w:r w:rsidR="007F08F0">
        <w:t xml:space="preserve">regional and global </w:t>
      </w:r>
      <w:r w:rsidR="00201249">
        <w:t xml:space="preserve">economic context </w:t>
      </w:r>
      <w:r w:rsidR="000B6835">
        <w:fldChar w:fldCharType="begin"/>
      </w:r>
      <w:r w:rsidR="000B6835">
        <w:instrText xml:space="preserve"> ADDIN EN.CITE &lt;EndNote&gt;&lt;Cite&gt;&lt;Author&gt;Saini&lt;/Author&gt;&lt;Year&gt;2018&lt;/Year&gt;&lt;RecNum&gt;63&lt;/RecNum&gt;&lt;DisplayText&gt;(Saini &amp;amp; Singhania, 2018)&lt;/DisplayText&gt;&lt;record&gt;&lt;rec-number&gt;63&lt;/rec-number&gt;&lt;foreign-keys&gt;&lt;key app="EN" db-id="e2p9tvxtbwwzvoe0zfl55v9x5wvrx5vxtef5" timestamp="1601651666"&gt;63&lt;/key&gt;&lt;/foreign-keys&gt;&lt;ref-type name="Journal Article"&gt;17&lt;/ref-type&gt;&lt;contributors&gt;&lt;authors&gt;&lt;author&gt;Saini, Neha&lt;/author&gt;&lt;author&gt;Singhania, Monica&lt;/author&gt;&lt;/authors&gt;&lt;/contributors&gt;&lt;titles&gt;&lt;title&gt;Determinants of FDI in developed and developing countries: a quantitative analysis using GMM&lt;/title&gt;&lt;secondary-title&gt;journal of economic studies&lt;/secondary-title&gt;&lt;/titles&gt;&lt;periodical&gt;&lt;full-title&gt;journal of economic studies&lt;/full-title&gt;&lt;/periodical&gt;&lt;dates&gt;&lt;year&gt;2018&lt;/year&gt;&lt;/dates&gt;&lt;isbn&gt;0144-3585&lt;/isbn&gt;&lt;urls&gt;&lt;/urls&gt;&lt;/record&gt;&lt;/Cite&gt;&lt;/EndNote&gt;</w:instrText>
      </w:r>
      <w:r w:rsidR="000B6835">
        <w:fldChar w:fldCharType="separate"/>
      </w:r>
      <w:r w:rsidR="000B6835">
        <w:rPr>
          <w:noProof/>
        </w:rPr>
        <w:t xml:space="preserve">(Saini &amp; Singhania, </w:t>
      </w:r>
      <w:r w:rsidR="000B6835">
        <w:rPr>
          <w:noProof/>
        </w:rPr>
        <w:lastRenderedPageBreak/>
        <w:t>2018)</w:t>
      </w:r>
      <w:r w:rsidR="000B6835">
        <w:fldChar w:fldCharType="end"/>
      </w:r>
      <w:r w:rsidR="000B6835">
        <w:t xml:space="preserve">. </w:t>
      </w:r>
      <w:r w:rsidR="000B6835">
        <w:fldChar w:fldCharType="begin"/>
      </w:r>
      <w:r w:rsidR="000B6835">
        <w:instrText xml:space="preserve"> ADDIN EN.CITE &lt;EndNote&gt;&lt;Cite AuthorYear="1"&gt;&lt;Author&gt;Saini&lt;/Author&gt;&lt;Year&gt;2018&lt;/Year&gt;&lt;RecNum&gt;63&lt;/RecNum&gt;&lt;DisplayText&gt;Saini and Singhania (2018)&lt;/DisplayText&gt;&lt;record&gt;&lt;rec-number&gt;63&lt;/rec-number&gt;&lt;foreign-keys&gt;&lt;key app="EN" db-id="e2p9tvxtbwwzvoe0zfl55v9x5wvrx5vxtef5" timestamp="1601651666"&gt;63&lt;/key&gt;&lt;/foreign-keys&gt;&lt;ref-type name="Journal Article"&gt;17&lt;/ref-type&gt;&lt;contributors&gt;&lt;authors&gt;&lt;author&gt;Saini, Neha&lt;/author&gt;&lt;author&gt;Singhania, Monica&lt;/author&gt;&lt;/authors&gt;&lt;/contributors&gt;&lt;titles&gt;&lt;title&gt;Determinants of FDI in developed and developing countries: a quantitative analysis using GMM&lt;/title&gt;&lt;secondary-title&gt;journal of economic studies&lt;/secondary-title&gt;&lt;/titles&gt;&lt;periodical&gt;&lt;full-title&gt;journal of economic studies&lt;/full-title&gt;&lt;/periodical&gt;&lt;dates&gt;&lt;year&gt;2018&lt;/year&gt;&lt;/dates&gt;&lt;isbn&gt;0144-3585&lt;/isbn&gt;&lt;urls&gt;&lt;/urls&gt;&lt;/record&gt;&lt;/Cite&gt;&lt;/EndNote&gt;</w:instrText>
      </w:r>
      <w:r w:rsidR="000B6835">
        <w:fldChar w:fldCharType="separate"/>
      </w:r>
      <w:r w:rsidR="000B6835">
        <w:rPr>
          <w:noProof/>
        </w:rPr>
        <w:t>Saini and Singhania (2018)</w:t>
      </w:r>
      <w:r w:rsidR="000B6835">
        <w:fldChar w:fldCharType="end"/>
      </w:r>
      <w:r w:rsidR="000B6835">
        <w:t xml:space="preserve"> further argue that FDI </w:t>
      </w:r>
      <w:r>
        <w:t>in</w:t>
      </w:r>
      <w:r w:rsidR="000B6835">
        <w:t xml:space="preserve"> a developed economy is sensitive to policy-making paradigms</w:t>
      </w:r>
      <w:r>
        <w:t>,</w:t>
      </w:r>
      <w:r w:rsidR="000B6835">
        <w:t xml:space="preserve"> and in developing economies</w:t>
      </w:r>
      <w:r>
        <w:t>,</w:t>
      </w:r>
      <w:r w:rsidR="000B6835">
        <w:t xml:space="preserve"> FDI inflows are </w:t>
      </w:r>
      <w:r>
        <w:t>exposed</w:t>
      </w:r>
      <w:r w:rsidR="000B6835">
        <w:t xml:space="preserve"> to </w:t>
      </w:r>
      <w:r w:rsidR="007F08F0">
        <w:t>traditional economic indicators.</w:t>
      </w:r>
      <w:r w:rsidR="000B6835">
        <w:t xml:space="preserve"> </w:t>
      </w:r>
    </w:p>
    <w:p w14:paraId="13E8971B" w14:textId="1AC08361" w:rsidR="00C55EC9" w:rsidRDefault="000B6835" w:rsidP="00D57A15">
      <w:r>
        <w:t>Th</w:t>
      </w:r>
      <w:r w:rsidR="007F08F0">
        <w:t xml:space="preserve">erefore, </w:t>
      </w:r>
      <w:r w:rsidR="00B703CE">
        <w:t>when</w:t>
      </w:r>
      <w:r w:rsidR="00957B2B">
        <w:t xml:space="preserve"> it comes to </w:t>
      </w:r>
      <w:r w:rsidR="00201249">
        <w:t>sustainable development and enterprise</w:t>
      </w:r>
      <w:r w:rsidR="00957B2B">
        <w:t xml:space="preserve">, </w:t>
      </w:r>
      <w:r w:rsidR="00201249">
        <w:t xml:space="preserve">foreign investors are </w:t>
      </w:r>
      <w:r w:rsidR="007F08F0">
        <w:t xml:space="preserve">bound to be </w:t>
      </w:r>
      <w:r w:rsidR="00957B2B">
        <w:t xml:space="preserve">sensitive to the </w:t>
      </w:r>
      <w:r w:rsidR="007F08F0">
        <w:t xml:space="preserve">cost of </w:t>
      </w:r>
      <w:r w:rsidR="00957B2B">
        <w:t>implementing SDG</w:t>
      </w:r>
      <w:r w:rsidR="007F08F0">
        <w:t xml:space="preserve"> </w:t>
      </w:r>
      <w:r w:rsidR="002869EB">
        <w:fldChar w:fldCharType="begin"/>
      </w:r>
      <w:r w:rsidR="007F08F0">
        <w:instrText xml:space="preserve"> ADDIN EN.CITE &lt;EndNote&gt;&lt;Cite&gt;&lt;Author&gt;Eden&lt;/Author&gt;&lt;Year&gt;2020&lt;/Year&gt;&lt;RecNum&gt;70&lt;/RecNum&gt;&lt;DisplayText&gt;(Eden &amp;amp; Wagstaff, 2020)&lt;/DisplayText&gt;&lt;record&gt;&lt;rec-number&gt;70&lt;/rec-number&gt;&lt;foreign-keys&gt;&lt;key app="EN" db-id="e2p9tvxtbwwzvoe0zfl55v9x5wvrx5vxtef5" timestamp="1601660877"&gt;70&lt;/key&gt;&lt;/foreign-keys&gt;&lt;ref-type name="Journal Article"&gt;17&lt;/ref-type&gt;&lt;contributors&gt;&lt;authors&gt;&lt;author&gt;Eden, Lorraine&lt;/author&gt;&lt;author&gt;Wagstaff, M Fernanda&lt;/author&gt;&lt;/authors&gt;&lt;/contributors&gt;&lt;titles&gt;&lt;title&gt;Evidence-based policymaking and the wicked problem of SDG 5 Gender Equality&lt;/title&gt;&lt;secondary-title&gt;Journal of International Business Policy&lt;/secondary-title&gt;&lt;/titles&gt;&lt;periodical&gt;&lt;full-title&gt;Journal of International Business Policy&lt;/full-title&gt;&lt;/periodical&gt;&lt;pages&gt;1-30&lt;/pages&gt;&lt;dates&gt;&lt;year&gt;2020&lt;/year&gt;&lt;/dates&gt;&lt;isbn&gt;2522-0705&lt;/isbn&gt;&lt;urls&gt;&lt;/urls&gt;&lt;/record&gt;&lt;/Cite&gt;&lt;/EndNote&gt;</w:instrText>
      </w:r>
      <w:r w:rsidR="002869EB">
        <w:fldChar w:fldCharType="separate"/>
      </w:r>
      <w:r w:rsidR="007F08F0">
        <w:rPr>
          <w:noProof/>
        </w:rPr>
        <w:t>(Eden &amp; Wagstaff, 2020)</w:t>
      </w:r>
      <w:r w:rsidR="002869EB">
        <w:fldChar w:fldCharType="end"/>
      </w:r>
      <w:r w:rsidR="007F08F0">
        <w:t xml:space="preserve">. </w:t>
      </w:r>
      <w:r w:rsidR="00827190">
        <w:fldChar w:fldCharType="begin"/>
      </w:r>
      <w:r w:rsidR="00F1155C">
        <w:instrText xml:space="preserve"> ADDIN EN.CITE &lt;EndNote&gt;&lt;Cite AuthorYear="1"&gt;&lt;Author&gt;Suehrer&lt;/Author&gt;&lt;Year&gt;2019&lt;/Year&gt;&lt;RecNum&gt;71&lt;/RecNum&gt;&lt;DisplayText&gt;Suehrer (2019)&lt;/DisplayText&gt;&lt;record&gt;&lt;rec-number&gt;71&lt;/rec-number&gt;&lt;foreign-keys&gt;&lt;key app="EN" db-id="e2p9tvxtbwwzvoe0zfl55v9x5wvrx5vxtef5" timestamp="1601661086"&gt;71&lt;/key&gt;&lt;/foreign-keys&gt;&lt;ref-type name="Journal Article"&gt;17&lt;/ref-type&gt;&lt;contributors&gt;&lt;authors&gt;&lt;author&gt;Suehrer, Juri&lt;/author&gt;&lt;/authors&gt;&lt;/contributors&gt;&lt;titles&gt;&lt;title&gt;The Future of FDI: Achieving the Sustainable Development Goals 2030 through Impact Investment&lt;/title&gt;&lt;secondary-title&gt;Global Policy&lt;/secondary-title&gt;&lt;/titles&gt;&lt;periodical&gt;&lt;full-title&gt;Global Policy&lt;/full-title&gt;&lt;/periodical&gt;&lt;pages&gt;413-415&lt;/pages&gt;&lt;volume&gt;10&lt;/volume&gt;&lt;number&gt;3&lt;/number&gt;&lt;dates&gt;&lt;year&gt;2019&lt;/year&gt;&lt;/dates&gt;&lt;isbn&gt;1758-5880&lt;/isbn&gt;&lt;urls&gt;&lt;/urls&gt;&lt;/record&gt;&lt;/Cite&gt;&lt;/EndNote&gt;</w:instrText>
      </w:r>
      <w:r w:rsidR="00827190">
        <w:fldChar w:fldCharType="separate"/>
      </w:r>
      <w:r w:rsidR="00F1155C">
        <w:rPr>
          <w:noProof/>
        </w:rPr>
        <w:t>Suehrer (2019)</w:t>
      </w:r>
      <w:r w:rsidR="00827190">
        <w:fldChar w:fldCharType="end"/>
      </w:r>
      <w:r w:rsidR="00F1155C">
        <w:t xml:space="preserve"> notes that leading countries in the world </w:t>
      </w:r>
      <w:r w:rsidR="00C35899">
        <w:t>can</w:t>
      </w:r>
      <w:r w:rsidR="00F1155C">
        <w:t xml:space="preserve"> attract </w:t>
      </w:r>
      <w:r w:rsidR="00A67CEC">
        <w:t>higher-impact</w:t>
      </w:r>
      <w:r w:rsidR="00F1155C" w:rsidRPr="00957B2B">
        <w:rPr>
          <w:i/>
          <w:iCs/>
        </w:rPr>
        <w:t xml:space="preserve"> investment</w:t>
      </w:r>
      <w:r w:rsidR="00C35899">
        <w:t xml:space="preserve"> due to their efficient regulatory mechanism</w:t>
      </w:r>
      <w:r w:rsidR="00B703CE">
        <w:t xml:space="preserve"> and </w:t>
      </w:r>
      <w:r w:rsidR="00A67CEC">
        <w:t>fewer</w:t>
      </w:r>
      <w:r w:rsidR="00B703CE">
        <w:t xml:space="preserve"> costs</w:t>
      </w:r>
      <w:r w:rsidR="007F08F0">
        <w:t xml:space="preserve"> ascribable to sustainable development goals</w:t>
      </w:r>
      <w:r w:rsidR="00C35899">
        <w:t xml:space="preserve">. </w:t>
      </w:r>
      <w:r w:rsidR="00B703CE">
        <w:t xml:space="preserve">Evidence also suggests that </w:t>
      </w:r>
      <w:r w:rsidR="00C35899">
        <w:t>foreign investors factorise the benefits</w:t>
      </w:r>
      <w:r w:rsidR="00E959D0">
        <w:t xml:space="preserve"> (and costs)</w:t>
      </w:r>
      <w:r w:rsidR="00C35899">
        <w:t xml:space="preserve"> </w:t>
      </w:r>
      <w:r w:rsidR="007F08F0">
        <w:t xml:space="preserve">directly related to </w:t>
      </w:r>
      <w:r w:rsidR="00A67CEC">
        <w:t>incorporating</w:t>
      </w:r>
      <w:r w:rsidR="007F08F0">
        <w:t xml:space="preserve"> principles and policies of </w:t>
      </w:r>
      <w:r w:rsidR="00C35899">
        <w:t xml:space="preserve">sustainable development of </w:t>
      </w:r>
      <w:r w:rsidR="007F08F0">
        <w:t xml:space="preserve">their target </w:t>
      </w:r>
      <w:r w:rsidR="00C35899">
        <w:t xml:space="preserve">country </w:t>
      </w:r>
      <w:r w:rsidR="00C35899">
        <w:fldChar w:fldCharType="begin"/>
      </w:r>
      <w:r w:rsidR="00C35899">
        <w:instrText xml:space="preserve"> ADDIN EN.CITE &lt;EndNote&gt;&lt;Cite&gt;&lt;Author&gt;Suehrer&lt;/Author&gt;&lt;Year&gt;2019&lt;/Year&gt;&lt;RecNum&gt;71&lt;/RecNum&gt;&lt;DisplayText&gt;(Suehrer, 2019)&lt;/DisplayText&gt;&lt;record&gt;&lt;rec-number&gt;71&lt;/rec-number&gt;&lt;foreign-keys&gt;&lt;key app="EN" db-id="e2p9tvxtbwwzvoe0zfl55v9x5wvrx5vxtef5" timestamp="1601661086"&gt;71&lt;/key&gt;&lt;/foreign-keys&gt;&lt;ref-type name="Journal Article"&gt;17&lt;/ref-type&gt;&lt;contributors&gt;&lt;authors&gt;&lt;author&gt;Suehrer, Juri&lt;/author&gt;&lt;/authors&gt;&lt;/contributors&gt;&lt;titles&gt;&lt;title&gt;The Future of FDI: Achieving the Sustainable Development Goals 2030 through Impact Investment&lt;/title&gt;&lt;secondary-title&gt;Global Policy&lt;/secondary-title&gt;&lt;/titles&gt;&lt;periodical&gt;&lt;full-title&gt;Global Policy&lt;/full-title&gt;&lt;/periodical&gt;&lt;pages&gt;413-415&lt;/pages&gt;&lt;volume&gt;10&lt;/volume&gt;&lt;number&gt;3&lt;/number&gt;&lt;dates&gt;&lt;year&gt;2019&lt;/year&gt;&lt;/dates&gt;&lt;isbn&gt;1758-5880&lt;/isbn&gt;&lt;urls&gt;&lt;/urls&gt;&lt;/record&gt;&lt;/Cite&gt;&lt;/EndNote&gt;</w:instrText>
      </w:r>
      <w:r w:rsidR="00C35899">
        <w:fldChar w:fldCharType="separate"/>
      </w:r>
      <w:r w:rsidR="00C35899">
        <w:rPr>
          <w:noProof/>
        </w:rPr>
        <w:t>(Suehrer, 2019)</w:t>
      </w:r>
      <w:r w:rsidR="00C35899">
        <w:fldChar w:fldCharType="end"/>
      </w:r>
      <w:r w:rsidR="00C35899">
        <w:t>.</w:t>
      </w:r>
      <w:r w:rsidR="007F08F0">
        <w:t xml:space="preserve"> Therefore, one can argue that sustainable development goals play a significant role in attracting new foreign investment </w:t>
      </w:r>
      <w:r w:rsidR="00C35899">
        <w:t xml:space="preserve"> </w:t>
      </w:r>
      <w:r w:rsidR="007F08F0">
        <w:t>(</w:t>
      </w:r>
      <w:r w:rsidR="00553418">
        <w:fldChar w:fldCharType="begin"/>
      </w:r>
      <w:r w:rsidR="007F08F0">
        <w:instrText xml:space="preserve"> ADDIN EN.CITE &lt;EndNote&gt;&lt;Cite AuthorYear="1"&gt;&lt;Author&gt;Ghosh&lt;/Author&gt;&lt;Year&gt;2019&lt;/Year&gt;&lt;RecNum&gt;72&lt;/RecNum&gt;&lt;DisplayText&gt;Ghosh, Saha, and Bhowmick (2019)&lt;/DisplayText&gt;&lt;record&gt;&lt;rec-number&gt;72&lt;/rec-number&gt;&lt;foreign-keys&gt;&lt;key app="EN" db-id="e2p9tvxtbwwzvoe0zfl55v9x5wvrx5vxtef5" timestamp="1601661874"&gt;72&lt;/key&gt;&lt;/foreign-keys&gt;&lt;ref-type name="Journal Article"&gt;17&lt;/ref-type&gt;&lt;contributors&gt;&lt;authors&gt;&lt;author&gt;Ghosh, Nilanjan&lt;/author&gt;&lt;author&gt;Saha, Roshan&lt;/author&gt;&lt;author&gt;Bhowmick, Soumya&lt;/author&gt;&lt;/authors&gt;&lt;/contributors&gt;&lt;titles&gt;&lt;title&gt;SDG Index and Ease of Doing Business in India: A sub-national study&lt;/title&gt;&lt;secondary-title&gt;Occasional Papers&lt;/secondary-title&gt;&lt;/titles&gt;&lt;periodical&gt;&lt;full-title&gt;Occasional Papers&lt;/full-title&gt;&lt;/periodical&gt;&lt;dates&gt;&lt;year&gt;2019&lt;/year&gt;&lt;/dates&gt;&lt;urls&gt;&lt;/urls&gt;&lt;/record&gt;&lt;/Cite&gt;&lt;Cite&gt;&lt;Author&gt;Ghosh&lt;/Author&gt;&lt;Year&gt;2019&lt;/Year&gt;&lt;RecNum&gt;72&lt;/RecNum&gt;&lt;record&gt;&lt;rec-number&gt;72&lt;/rec-number&gt;&lt;foreign-keys&gt;&lt;key app="EN" db-id="e2p9tvxtbwwzvoe0zfl55v9x5wvrx5vxtef5" timestamp="1601661874"&gt;72&lt;/key&gt;&lt;/foreign-keys&gt;&lt;ref-type name="Journal Article"&gt;17&lt;/ref-type&gt;&lt;contributors&gt;&lt;authors&gt;&lt;author&gt;Ghosh, Nilanjan&lt;/author&gt;&lt;author&gt;Saha, Roshan&lt;/author&gt;&lt;author&gt;Bhowmick, Soumya&lt;/author&gt;&lt;/authors&gt;&lt;/contributors&gt;&lt;titles&gt;&lt;title&gt;SDG Index and Ease of Doing Business in India: A sub-national study&lt;/title&gt;&lt;secondary-title&gt;Occasional Papers&lt;/secondary-title&gt;&lt;/titles&gt;&lt;periodical&gt;&lt;full-title&gt;Occasional Papers&lt;/full-title&gt;&lt;/periodical&gt;&lt;dates&gt;&lt;year&gt;2019&lt;/year&gt;&lt;/dates&gt;&lt;urls&gt;&lt;/urls&gt;&lt;/record&gt;&lt;/Cite&gt;&lt;/EndNote&gt;</w:instrText>
      </w:r>
      <w:r w:rsidR="00553418">
        <w:fldChar w:fldCharType="separate"/>
      </w:r>
      <w:r w:rsidR="007F08F0">
        <w:rPr>
          <w:noProof/>
        </w:rPr>
        <w:t>Ghosh, Saha, and Bhowmick (2019)</w:t>
      </w:r>
      <w:r w:rsidR="00553418">
        <w:fldChar w:fldCharType="end"/>
      </w:r>
      <w:r w:rsidR="00E959D0">
        <w:t xml:space="preserve"> and </w:t>
      </w:r>
      <w:r w:rsidR="00A16C5F">
        <w:fldChar w:fldCharType="begin"/>
      </w:r>
      <w:r w:rsidR="00A16C5F">
        <w:instrText xml:space="preserve"> ADDIN EN.CITE &lt;EndNote&gt;&lt;Cite AuthorYear="1"&gt;&lt;Author&gt;Kapuria&lt;/Author&gt;&lt;Year&gt;2019&lt;/Year&gt;&lt;RecNum&gt;73&lt;/RecNum&gt;&lt;DisplayText&gt;Kapuria and Singh (2019)&lt;/DisplayText&gt;&lt;record&gt;&lt;rec-number&gt;73&lt;/rec-number&gt;&lt;foreign-keys&gt;&lt;key app="EN" db-id="e2p9tvxtbwwzvoe0zfl55v9x5wvrx5vxtef5" timestamp="1601662049"&gt;73&lt;/key&gt;&lt;/foreign-keys&gt;&lt;ref-type name="Journal Article"&gt;17&lt;/ref-type&gt;&lt;contributors&gt;&lt;authors&gt;&lt;author&gt;Kapuria, Cheshta&lt;/author&gt;&lt;author&gt;Singh, Neha&lt;/author&gt;&lt;/authors&gt;&lt;/contributors&gt;&lt;titles&gt;&lt;title&gt;Determinants of sustainable FDI: a panel data investigation&lt;/title&gt;&lt;secondary-title&gt;Management Decision&lt;/secondary-title&gt;&lt;/titles&gt;&lt;periodical&gt;&lt;full-title&gt;Management Decision&lt;/full-title&gt;&lt;/periodical&gt;&lt;dates&gt;&lt;year&gt;2019&lt;/year&gt;&lt;/dates&gt;&lt;isbn&gt;0025-1747&lt;/isbn&gt;&lt;urls&gt;&lt;/urls&gt;&lt;/record&gt;&lt;/Cite&gt;&lt;/EndNote&gt;</w:instrText>
      </w:r>
      <w:r w:rsidR="00A16C5F">
        <w:fldChar w:fldCharType="separate"/>
      </w:r>
      <w:r w:rsidR="00A16C5F">
        <w:rPr>
          <w:noProof/>
        </w:rPr>
        <w:t>Kapuria and Singh (2019)</w:t>
      </w:r>
      <w:r w:rsidR="00A16C5F">
        <w:fldChar w:fldCharType="end"/>
      </w:r>
      <w:r w:rsidR="007F08F0">
        <w:t xml:space="preserve">). </w:t>
      </w:r>
      <w:r w:rsidR="00E959D0">
        <w:t xml:space="preserve"> </w:t>
      </w:r>
    </w:p>
    <w:p w14:paraId="1A76F7BF" w14:textId="06511E25" w:rsidR="0033218D" w:rsidRDefault="00B703CE" w:rsidP="00162F30">
      <w:r>
        <w:t>T</w:t>
      </w:r>
      <w:r w:rsidR="007F08F0">
        <w:t xml:space="preserve">his study </w:t>
      </w:r>
      <w:r w:rsidR="00477F56">
        <w:t>enhances</w:t>
      </w:r>
      <w:r w:rsidR="007F08F0">
        <w:t xml:space="preserve"> this perspective and argues that viewing foreign investors’ </w:t>
      </w:r>
      <w:r w:rsidR="00FA13FC">
        <w:t>choices</w:t>
      </w:r>
      <w:r w:rsidR="007F08F0">
        <w:t xml:space="preserve"> as </w:t>
      </w:r>
      <w:r w:rsidR="00FA13FC">
        <w:t>rational choices,</w:t>
      </w:r>
      <w:r w:rsidR="007F08F0">
        <w:t xml:space="preserve"> domestic business sectors and </w:t>
      </w:r>
      <w:r w:rsidR="00FA13FC">
        <w:t>policymakers</w:t>
      </w:r>
      <w:r w:rsidR="007F08F0">
        <w:t xml:space="preserve"> should try to minimise the sustainability costs for foreign investments. </w:t>
      </w:r>
      <w:r w:rsidR="00FA13FC">
        <w:t>If</w:t>
      </w:r>
      <w:r w:rsidR="0033218D">
        <w:t xml:space="preserve"> the </w:t>
      </w:r>
      <w:r w:rsidR="00FA13FC">
        <w:t>prices</w:t>
      </w:r>
      <w:r w:rsidR="0033218D">
        <w:t xml:space="preserve"> of meeting SDGs </w:t>
      </w:r>
      <w:r w:rsidR="00C55EC9">
        <w:t xml:space="preserve">targets </w:t>
      </w:r>
      <w:r w:rsidR="0033218D">
        <w:t>of a country are higher</w:t>
      </w:r>
      <w:r w:rsidR="00FA13FC">
        <w:t>,</w:t>
      </w:r>
      <w:r w:rsidR="0033218D">
        <w:t xml:space="preserve"> </w:t>
      </w:r>
      <w:r w:rsidR="00FA13FC">
        <w:t>then</w:t>
      </w:r>
      <w:r w:rsidR="0033218D">
        <w:t xml:space="preserve"> </w:t>
      </w:r>
      <w:r w:rsidR="00201249">
        <w:t xml:space="preserve">foreign investors would be discouraged due to higher </w:t>
      </w:r>
      <w:r w:rsidR="00FA13FC">
        <w:t>prices</w:t>
      </w:r>
      <w:r w:rsidR="00201249">
        <w:t xml:space="preserve">. </w:t>
      </w:r>
      <w:r w:rsidR="0033218D">
        <w:fldChar w:fldCharType="begin"/>
      </w:r>
      <w:r w:rsidR="0033218D">
        <w:instrText xml:space="preserve"> ADDIN EN.CITE &lt;EndNote&gt;&lt;Cite AuthorYear="1"&gt;&lt;Author&gt;Sun&lt;/Author&gt;&lt;Year&gt;2020&lt;/Year&gt;&lt;RecNum&gt;74&lt;/RecNum&gt;&lt;DisplayText&gt;Sun, Liu, and Chen (2020)&lt;/DisplayText&gt;&lt;record&gt;&lt;rec-number&gt;74&lt;/rec-number&gt;&lt;foreign-keys&gt;&lt;key app="EN" db-id="e2p9tvxtbwwzvoe0zfl55v9x5wvrx5vxtef5" timestamp="1601671772"&gt;74&lt;/key&gt;&lt;/foreign-keys&gt;&lt;ref-type name="Journal Article"&gt;17&lt;/ref-type&gt;&lt;contributors&gt;&lt;authors&gt;&lt;author&gt;Sun, Haibo&lt;/author&gt;&lt;author&gt;Liu, Zhonglu&lt;/author&gt;&lt;author&gt;Chen, Yingchao&lt;/author&gt;&lt;/authors&gt;&lt;/contributors&gt;&lt;titles&gt;&lt;title&gt;Foreign direct investment and manufacturing pollution emissions: A perspective from heterogeneous environmental regulation&lt;/title&gt;&lt;secondary-title&gt;Sustainable Development&lt;/secondary-title&gt;&lt;/titles&gt;&lt;periodical&gt;&lt;full-title&gt;Sustainable Development&lt;/full-title&gt;&lt;/periodical&gt;&lt;dates&gt;&lt;year&gt;2020&lt;/year&gt;&lt;/dates&gt;&lt;isbn&gt;0968-0802&lt;/isbn&gt;&lt;urls&gt;&lt;/urls&gt;&lt;/record&gt;&lt;/Cite&gt;&lt;/EndNote&gt;</w:instrText>
      </w:r>
      <w:r w:rsidR="0033218D">
        <w:fldChar w:fldCharType="separate"/>
      </w:r>
      <w:r w:rsidR="0033218D">
        <w:rPr>
          <w:noProof/>
        </w:rPr>
        <w:t>Sun, Liu, and Chen (2020)</w:t>
      </w:r>
      <w:r w:rsidR="0033218D">
        <w:fldChar w:fldCharType="end"/>
      </w:r>
      <w:r w:rsidR="0033218D">
        <w:t xml:space="preserve"> note that FDI prefers those countries </w:t>
      </w:r>
      <w:r w:rsidR="00172E76">
        <w:t>that</w:t>
      </w:r>
      <w:r w:rsidR="0033218D">
        <w:t xml:space="preserve"> are so-called pollution </w:t>
      </w:r>
      <w:r w:rsidR="00FA13FC">
        <w:t>havens</w:t>
      </w:r>
      <w:r w:rsidR="002C02C8">
        <w:t>. Firms</w:t>
      </w:r>
      <w:r w:rsidR="0033218D">
        <w:t xml:space="preserve"> try to mitigate the costs of environmental supervision and </w:t>
      </w:r>
      <w:r w:rsidR="00FA13FC">
        <w:t>meet</w:t>
      </w:r>
      <w:r w:rsidR="0033218D">
        <w:t xml:space="preserve"> emission targets. </w:t>
      </w:r>
      <w:r w:rsidR="00E83A81">
        <w:fldChar w:fldCharType="begin"/>
      </w:r>
      <w:r w:rsidR="0050543E">
        <w:instrText xml:space="preserve"> ADDIN EN.CITE &lt;EndNote&gt;&lt;Cite AuthorYear="1"&gt;&lt;Author&gt;Pazienza&lt;/Author&gt;&lt;Year&gt;2015&lt;/Year&gt;&lt;RecNum&gt;76&lt;/RecNum&gt;&lt;DisplayText&gt;Pazienza (2015b)&lt;/DisplayText&gt;&lt;record&gt;&lt;rec-number&gt;76&lt;/rec-number&gt;&lt;foreign-keys&gt;&lt;key app="EN" db-id="e2p9tvxtbwwzvoe0zfl55v9x5wvrx5vxtef5" timestamp="1601718025"&gt;76&lt;/key&gt;&lt;/foreign-keys&gt;&lt;ref-type name="Journal Article"&gt;17&lt;/ref-type&gt;&lt;contributors&gt;&lt;authors&gt;&lt;author&gt;Pazienza, Pasquale&lt;/author&gt;&lt;/authors&gt;&lt;/contributors&gt;&lt;titles&gt;&lt;title&gt;The relationship between CO2 and Foreign Direct Investment in the agriculture and fishing sector of OECD countries: Evidence and policy considerations&lt;/title&gt;&lt;secondary-title&gt;Intellectual Economics&lt;/secondary-title&gt;&lt;/titles&gt;&lt;periodical&gt;&lt;full-title&gt;Intellectual Economics&lt;/full-title&gt;&lt;/periodical&gt;&lt;pages&gt;55-66&lt;/pages&gt;&lt;volume&gt;9&lt;/volume&gt;&lt;number&gt;1&lt;/number&gt;&lt;keywords&gt;&lt;keyword&gt;Foreign direct investment (FDI)&lt;/keyword&gt;&lt;keyword&gt;Agriculture and fishing sector&lt;/keyword&gt;&lt;keyword&gt;Environmental impact of FDI&lt;/keyword&gt;&lt;keyword&gt;Globalization&lt;/keyword&gt;&lt;keyword&gt;FDI and CO&lt;/keyword&gt;&lt;/keywords&gt;&lt;dates&gt;&lt;year&gt;2015&lt;/year&gt;&lt;pub-dates&gt;&lt;date&gt;2015/04/01/&lt;/date&gt;&lt;/pub-dates&gt;&lt;/dates&gt;&lt;isbn&gt;1822-8011&lt;/isbn&gt;&lt;urls&gt;&lt;related-urls&gt;&lt;url&gt;http://www.sciencedirect.com/science/article/pii/S182280111500003X&lt;/url&gt;&lt;/related-urls&gt;&lt;/urls&gt;&lt;electronic-resource-num&gt;https://doi.org/10.1016/j.intele.2015.08.001&lt;/electronic-resource-num&gt;&lt;/record&gt;&lt;/Cite&gt;&lt;/EndNote&gt;</w:instrText>
      </w:r>
      <w:r w:rsidR="00E83A81">
        <w:fldChar w:fldCharType="separate"/>
      </w:r>
      <w:r w:rsidR="0050543E">
        <w:rPr>
          <w:noProof/>
        </w:rPr>
        <w:t>Pazienza (2015b)</w:t>
      </w:r>
      <w:r w:rsidR="00E83A81">
        <w:fldChar w:fldCharType="end"/>
      </w:r>
      <w:r w:rsidR="00E83A81">
        <w:t xml:space="preserve"> also </w:t>
      </w:r>
      <w:r w:rsidR="00FA13FC">
        <w:t>finds</w:t>
      </w:r>
      <w:r w:rsidR="00E83A81">
        <w:t xml:space="preserve"> evidence that </w:t>
      </w:r>
      <w:r w:rsidR="002C02C8">
        <w:t xml:space="preserve">foreign investment has an inverse relation with </w:t>
      </w:r>
      <w:r w:rsidR="00FA13FC">
        <w:t>sector-wise</w:t>
      </w:r>
      <w:r w:rsidR="002C02C8">
        <w:t xml:space="preserve"> C02 emission levels. Therefore, countries </w:t>
      </w:r>
      <w:r w:rsidR="00FA13FC">
        <w:t>with carbon-intensive industries</w:t>
      </w:r>
      <w:r w:rsidR="002C02C8">
        <w:t xml:space="preserve"> are more likely to attract foreign investors. We argue that this behaviour is because </w:t>
      </w:r>
      <w:r w:rsidR="00E83A81">
        <w:t xml:space="preserve">foreign investors view such sector or economy as an easy investment </w:t>
      </w:r>
      <w:r w:rsidR="00FA13FC">
        <w:t xml:space="preserve">compared to the sectors where they must meet </w:t>
      </w:r>
      <w:r w:rsidR="00E83A81">
        <w:t xml:space="preserve">the emission targets. </w:t>
      </w:r>
      <w:r w:rsidR="004A004D">
        <w:t xml:space="preserve">Although </w:t>
      </w:r>
      <w:r w:rsidR="00D47DE9">
        <w:fldChar w:fldCharType="begin"/>
      </w:r>
      <w:r w:rsidR="00D47DE9">
        <w:instrText xml:space="preserve"> ADDIN EN.CITE &lt;EndNote&gt;&lt;Cite AuthorYear="1"&gt;&lt;Author&gt;Zeng&lt;/Author&gt;&lt;Year&gt;2012&lt;/Year&gt;&lt;RecNum&gt;75&lt;/RecNum&gt;&lt;DisplayText&gt;Zeng and Eastin (2012)&lt;/DisplayText&gt;&lt;record&gt;&lt;rec-number&gt;75&lt;/rec-number&gt;&lt;foreign-keys&gt;&lt;key app="EN" db-id="e2p9tvxtbwwzvoe0zfl55v9x5wvrx5vxtef5" timestamp="1601717066"&gt;75&lt;/key&gt;&lt;/foreign-keys&gt;&lt;ref-type name="Journal Article"&gt;17&lt;/ref-type&gt;&lt;contributors&gt;&lt;authors&gt;&lt;author&gt;Zeng, Ka&lt;/author&gt;&lt;author&gt;Eastin, Joshua&lt;/author&gt;&lt;/authors&gt;&lt;/contributors&gt;&lt;titles&gt;&lt;title&gt;Do developing countries invest up? The environmental effects of foreign direct investment from less-developed countries&lt;/title&gt;&lt;secondary-title&gt;World Development&lt;/secondary-title&gt;&lt;/titles&gt;&lt;periodical&gt;&lt;full-title&gt;World Development&lt;/full-title&gt;&lt;/periodical&gt;&lt;pages&gt;2221-2233&lt;/pages&gt;&lt;volume&gt;40&lt;/volume&gt;&lt;number&gt;11&lt;/number&gt;&lt;dates&gt;&lt;year&gt;2012&lt;/year&gt;&lt;/dates&gt;&lt;isbn&gt;0305-750X&lt;/isbn&gt;&lt;urls&gt;&lt;/urls&gt;&lt;/record&gt;&lt;/Cite&gt;&lt;/EndNote&gt;</w:instrText>
      </w:r>
      <w:r w:rsidR="00D47DE9">
        <w:fldChar w:fldCharType="separate"/>
      </w:r>
      <w:r w:rsidR="00D47DE9">
        <w:rPr>
          <w:noProof/>
        </w:rPr>
        <w:t>Zeng and Eastin (2012)</w:t>
      </w:r>
      <w:r w:rsidR="00D47DE9">
        <w:fldChar w:fldCharType="end"/>
      </w:r>
      <w:r w:rsidR="00D47DE9">
        <w:t xml:space="preserve"> note that </w:t>
      </w:r>
      <w:r w:rsidR="00D52C16">
        <w:t xml:space="preserve">FDI may prefer to </w:t>
      </w:r>
      <w:r w:rsidR="00D47DE9">
        <w:rPr>
          <w:i/>
          <w:iCs/>
        </w:rPr>
        <w:t xml:space="preserve">invest </w:t>
      </w:r>
      <w:r w:rsidR="00D52C16">
        <w:t>to meet sustainability targets for reputational benefits</w:t>
      </w:r>
      <w:r w:rsidR="00FA13FC">
        <w:t xml:space="preserve">, they could not find </w:t>
      </w:r>
      <w:r w:rsidR="004E7FCF">
        <w:t>conclusive evidence.</w:t>
      </w:r>
      <w:r w:rsidR="00E86904">
        <w:t xml:space="preserve"> </w:t>
      </w:r>
      <w:r w:rsidR="004A004D">
        <w:fldChar w:fldCharType="begin"/>
      </w:r>
      <w:r w:rsidR="004A004D">
        <w:instrText xml:space="preserve"> ADDIN EN.CITE &lt;EndNote&gt;&lt;Cite AuthorYear="1"&gt;&lt;Author&gt;Kivyiro&lt;/Author&gt;&lt;Year&gt;2014&lt;/Year&gt;&lt;RecNum&gt;77&lt;/RecNum&gt;&lt;DisplayText&gt;Kivyiro and Arminen (2014)&lt;/DisplayText&gt;&lt;record&gt;&lt;rec-number&gt;77&lt;/rec-number&gt;&lt;foreign-keys&gt;&lt;key app="EN" db-id="e2p9tvxtbwwzvoe0zfl55v9x5wvrx5vxtef5" timestamp="1601718712"&gt;77&lt;/key&gt;&lt;/foreign-keys&gt;&lt;ref-type name="Journal Article"&gt;17&lt;/ref-type&gt;&lt;contributors&gt;&lt;authors&gt;&lt;author&gt;Kivyiro, Pendo&lt;/author&gt;&lt;author&gt;Arminen, Heli&lt;/author&gt;&lt;/authors&gt;&lt;/contributors&gt;&lt;titles&gt;&lt;title&gt;Carbon dioxide emissions, energy consumption, economic growth, and foreign direct investment: Causality analysis for Sub-Saharan Africa&lt;/title&gt;&lt;secondary-title&gt;Energy&lt;/secondary-title&gt;&lt;/titles&gt;&lt;periodical&gt;&lt;full-title&gt;Energy&lt;/full-title&gt;&lt;/periodical&gt;&lt;pages&gt;595-606&lt;/pages&gt;&lt;volume&gt;74&lt;/volume&gt;&lt;keywords&gt;&lt;keyword&gt;CO emissions&lt;/keyword&gt;&lt;keyword&gt;Energy consumption&lt;/keyword&gt;&lt;keyword&gt;FDI&lt;/keyword&gt;&lt;keyword&gt;Economic development&lt;/keyword&gt;&lt;keyword&gt;ARDL bounds testing&lt;/keyword&gt;&lt;keyword&gt;Granger causality&lt;/keyword&gt;&lt;/keywords&gt;&lt;dates&gt;&lt;year&gt;2014&lt;/year&gt;&lt;pub-dates&gt;&lt;date&gt;2014/09/01/&lt;/date&gt;&lt;/pub-dates&gt;&lt;/dates&gt;&lt;isbn&gt;0360-5442&lt;/isbn&gt;&lt;urls&gt;&lt;related-urls&gt;&lt;url&gt;http://www.sciencedirect.com/science/article/pii/S0360544214008470&lt;/url&gt;&lt;/related-urls&gt;&lt;/urls&gt;&lt;electronic-resource-num&gt;https://doi.org/10.1016/j.energy.2014.07.025&lt;/electronic-resource-num&gt;&lt;/record&gt;&lt;/Cite&gt;&lt;/EndNote&gt;</w:instrText>
      </w:r>
      <w:r w:rsidR="004A004D">
        <w:fldChar w:fldCharType="separate"/>
      </w:r>
      <w:r w:rsidR="004A004D">
        <w:rPr>
          <w:noProof/>
        </w:rPr>
        <w:t>Kivyiro and Arminen (2014)</w:t>
      </w:r>
      <w:r w:rsidR="004A004D">
        <w:fldChar w:fldCharType="end"/>
      </w:r>
      <w:r w:rsidR="004A004D">
        <w:t xml:space="preserve"> also find evidence </w:t>
      </w:r>
      <w:r w:rsidR="00172E76">
        <w:t xml:space="preserve">favouring the pollution haven hypothesis, where FDI </w:t>
      </w:r>
      <w:r w:rsidR="00172E76">
        <w:lastRenderedPageBreak/>
        <w:t>inflows are more attractive towards countries and sectors that</w:t>
      </w:r>
      <w:r w:rsidR="004A004D">
        <w:t xml:space="preserve"> </w:t>
      </w:r>
      <w:r w:rsidR="00542E9A">
        <w:t xml:space="preserve">underperform the environmental targets. </w:t>
      </w:r>
    </w:p>
    <w:p w14:paraId="604EA2EE" w14:textId="00AA4278" w:rsidR="00BC796A" w:rsidRDefault="002C02C8" w:rsidP="00D57A15">
      <w:r>
        <w:t xml:space="preserve">Another indicator of sustainable development is </w:t>
      </w:r>
      <w:r w:rsidR="00B278EC">
        <w:t xml:space="preserve">gender </w:t>
      </w:r>
      <w:r w:rsidR="00477F56">
        <w:t xml:space="preserve">educational </w:t>
      </w:r>
      <w:r w:rsidR="00B278EC">
        <w:t>parity</w:t>
      </w:r>
      <w:r>
        <w:t xml:space="preserve"> </w:t>
      </w:r>
      <w:r w:rsidR="00477F56">
        <w:t xml:space="preserve">and its impact on labour </w:t>
      </w:r>
      <w:r w:rsidR="00FA13FC">
        <w:t>costs</w:t>
      </w:r>
      <w:r w:rsidR="00477F56">
        <w:t xml:space="preserve">. </w:t>
      </w:r>
      <w:r w:rsidR="00FA13FC">
        <w:t>In economies</w:t>
      </w:r>
      <w:r w:rsidR="00477F56">
        <w:t xml:space="preserve"> where </w:t>
      </w:r>
      <w:r w:rsidR="00FA13FC">
        <w:t>female-to-male</w:t>
      </w:r>
      <w:r w:rsidR="00477F56">
        <w:t xml:space="preserve"> education attainment is similar, firms are expected to pay both genders equally and incur higher labour costs. Therefore, foreign investment is observed to be negatively associated with gender educational parity </w:t>
      </w:r>
      <w:r>
        <w:t xml:space="preserve"> </w:t>
      </w:r>
      <w:r w:rsidR="00477F56">
        <w:t>(</w:t>
      </w:r>
      <w:r w:rsidR="00B278EC">
        <w:fldChar w:fldCharType="begin"/>
      </w:r>
      <w:r w:rsidR="00B278EC">
        <w:instrText xml:space="preserve"> ADDIN EN.CITE &lt;EndNote&gt;&lt;Cite AuthorYear="1"&gt;&lt;Author&gt;Lai&lt;/Author&gt;&lt;Year&gt;2017&lt;/Year&gt;&lt;RecNum&gt;78&lt;/RecNum&gt;&lt;DisplayText&gt;Lai and Sarkar (2017)&lt;/DisplayText&gt;&lt;record&gt;&lt;rec-number&gt;78&lt;/rec-number&gt;&lt;foreign-keys&gt;&lt;key app="EN" db-id="e2p9tvxtbwwzvoe0zfl55v9x5wvrx5vxtef5" timestamp="1601719042"&gt;78&lt;/key&gt;&lt;/foreign-keys&gt;&lt;ref-type name="Journal Article"&gt;17&lt;/ref-type&gt;&lt;contributors&gt;&lt;authors&gt;&lt;author&gt;Lai, Yu-Cheng&lt;/author&gt;&lt;author&gt;Sarkar, Santanu&lt;/author&gt;&lt;/authors&gt;&lt;/contributors&gt;&lt;titles&gt;&lt;title&gt;Gender equality legislation and foreign direct investment&lt;/title&gt;&lt;secondary-title&gt;International Journal of Manpower&lt;/secondary-title&gt;&lt;/titles&gt;&lt;periodical&gt;&lt;full-title&gt;International Journal of Manpower&lt;/full-title&gt;&lt;/periodical&gt;&lt;dates&gt;&lt;year&gt;2017&lt;/year&gt;&lt;/dates&gt;&lt;isbn&gt;0143-7720&lt;/isbn&gt;&lt;urls&gt;&lt;/urls&gt;&lt;/record&gt;&lt;/Cite&gt;&lt;/EndNote&gt;</w:instrText>
      </w:r>
      <w:r w:rsidR="00B278EC">
        <w:fldChar w:fldCharType="separate"/>
      </w:r>
      <w:r w:rsidR="00B278EC">
        <w:rPr>
          <w:noProof/>
        </w:rPr>
        <w:t>Lai and Sarkar (2017)</w:t>
      </w:r>
      <w:r w:rsidR="00B278EC">
        <w:fldChar w:fldCharType="end"/>
      </w:r>
      <w:r w:rsidR="00477F56">
        <w:t xml:space="preserve"> and</w:t>
      </w:r>
      <w:r w:rsidR="00752033">
        <w:t xml:space="preserve"> </w:t>
      </w:r>
      <w:r w:rsidR="00752033">
        <w:fldChar w:fldCharType="begin"/>
      </w:r>
      <w:r w:rsidR="00477F56">
        <w:instrText xml:space="preserve"> ADDIN EN.CITE &lt;EndNote&gt;&lt;Cite AuthorYear="1"&gt;&lt;Author&gt;Blanton&lt;/Author&gt;&lt;Year&gt;2015&lt;/Year&gt;&lt;RecNum&gt;79&lt;/RecNum&gt;&lt;DisplayText&gt;Blanton and Blanton (2015)&lt;/DisplayText&gt;&lt;record&gt;&lt;rec-number&gt;79&lt;/rec-number&gt;&lt;foreign-keys&gt;&lt;key app="EN" db-id="e2p9tvxtbwwzvoe0zfl55v9x5wvrx5vxtef5" timestamp="1601719388"&gt;79&lt;/key&gt;&lt;/foreign-keys&gt;&lt;ref-type name="Journal Article"&gt;17&lt;/ref-type&gt;&lt;contributors&gt;&lt;authors&gt;&lt;author&gt;Blanton, Robert G&lt;/author&gt;&lt;author&gt;Blanton, Shannon Lindsey&lt;/author&gt;&lt;/authors&gt;&lt;/contributors&gt;&lt;titles&gt;&lt;title&gt;Is foreign direct investment “Gender Blind”? Women&amp;apos;s rights as a determinant of US FDI&lt;/title&gt;&lt;secondary-title&gt;Feminist Economics&lt;/secondary-title&gt;&lt;/titles&gt;&lt;periodical&gt;&lt;full-title&gt;Feminist Economics&lt;/full-title&gt;&lt;/periodical&gt;&lt;pages&gt;61-88&lt;/pages&gt;&lt;volume&gt;21&lt;/volume&gt;&lt;number&gt;4&lt;/number&gt;&lt;dates&gt;&lt;year&gt;2015&lt;/year&gt;&lt;/dates&gt;&lt;isbn&gt;1354-5701&lt;/isbn&gt;&lt;urls&gt;&lt;/urls&gt;&lt;/record&gt;&lt;/Cite&gt;&lt;/EndNote&gt;</w:instrText>
      </w:r>
      <w:r w:rsidR="00752033">
        <w:fldChar w:fldCharType="separate"/>
      </w:r>
      <w:r w:rsidR="00477F56">
        <w:rPr>
          <w:noProof/>
        </w:rPr>
        <w:t>Blanton and Blanton (2015)</w:t>
      </w:r>
      <w:r w:rsidR="00752033">
        <w:fldChar w:fldCharType="end"/>
      </w:r>
      <w:r w:rsidR="00477F56">
        <w:t>)</w:t>
      </w:r>
      <w:r w:rsidR="00752033">
        <w:t xml:space="preserve">. </w:t>
      </w:r>
      <w:r w:rsidR="00D97A9A">
        <w:fldChar w:fldCharType="begin"/>
      </w:r>
      <w:r w:rsidR="00D97A9A">
        <w:instrText xml:space="preserve"> ADDIN EN.CITE &lt;EndNote&gt;&lt;Cite AuthorYear="1"&gt;&lt;Author&gt;Busse&lt;/Author&gt;&lt;Year&gt;2009&lt;/Year&gt;&lt;RecNum&gt;80&lt;/RecNum&gt;&lt;DisplayText&gt;Busse and Nunnenkamp (2009)&lt;/DisplayText&gt;&lt;record&gt;&lt;rec-number&gt;80&lt;/rec-number&gt;&lt;foreign-keys&gt;&lt;key app="EN" db-id="e2p9tvxtbwwzvoe0zfl55v9x5wvrx5vxtef5" timestamp="1601719642"&gt;80&lt;/key&gt;&lt;/foreign-keys&gt;&lt;ref-type name="Journal Article"&gt;17&lt;/ref-type&gt;&lt;contributors&gt;&lt;authors&gt;&lt;author&gt;Busse, Matthias&lt;/author&gt;&lt;author&gt;Nunnenkamp, Peter&lt;/author&gt;&lt;/authors&gt;&lt;/contributors&gt;&lt;titles&gt;&lt;title&gt;Gender Disparity in Education and the International Competition for Foreign Direct Investment&lt;/title&gt;&lt;secondary-title&gt;Feminist Economics&lt;/secondary-title&gt;&lt;/titles&gt;&lt;periodical&gt;&lt;full-title&gt;Feminist Economics&lt;/full-title&gt;&lt;/periodical&gt;&lt;pages&gt;61-90&lt;/pages&gt;&lt;volume&gt;15&lt;/volume&gt;&lt;number&gt;3&lt;/number&gt;&lt;dates&gt;&lt;year&gt;2009&lt;/year&gt;&lt;pub-dates&gt;&lt;date&gt;2009/07/01&lt;/date&gt;&lt;/pub-dates&gt;&lt;/dates&gt;&lt;publisher&gt;Routledge&lt;/publisher&gt;&lt;isbn&gt;1354-5701&lt;/isbn&gt;&lt;urls&gt;&lt;related-urls&gt;&lt;url&gt;https://doi.org/10.1080/13545700802528315&lt;/url&gt;&lt;/related-urls&gt;&lt;/urls&gt;&lt;electronic-resource-num&gt;10.1080/13545700802528315&lt;/electronic-resource-num&gt;&lt;/record&gt;&lt;/Cite&gt;&lt;/EndNote&gt;</w:instrText>
      </w:r>
      <w:r w:rsidR="00D97A9A">
        <w:fldChar w:fldCharType="separate"/>
      </w:r>
      <w:r w:rsidR="00D97A9A">
        <w:rPr>
          <w:noProof/>
        </w:rPr>
        <w:t>Busse and Nunnenkamp (2009)</w:t>
      </w:r>
      <w:r w:rsidR="00D97A9A">
        <w:fldChar w:fldCharType="end"/>
      </w:r>
      <w:r w:rsidR="00D97A9A">
        <w:t xml:space="preserve"> note that </w:t>
      </w:r>
      <w:r w:rsidR="00477F56">
        <w:t>foreign investment</w:t>
      </w:r>
      <w:r w:rsidR="00D97A9A">
        <w:t xml:space="preserve"> inflows into </w:t>
      </w:r>
      <w:r w:rsidR="00FA13FC">
        <w:t>middle-income</w:t>
      </w:r>
      <w:r w:rsidR="00D97A9A">
        <w:t xml:space="preserve"> countries do discern between the increment in </w:t>
      </w:r>
      <w:r w:rsidR="00FA13FC">
        <w:t>labour costs</w:t>
      </w:r>
      <w:r w:rsidR="00D97A9A">
        <w:t xml:space="preserve"> due to increased educational parity between males and females. </w:t>
      </w:r>
      <w:r w:rsidR="00172E76">
        <w:t>However</w:t>
      </w:r>
      <w:r w:rsidR="00D97A9A">
        <w:t xml:space="preserve">, they note that </w:t>
      </w:r>
      <w:r w:rsidR="00FA13FC">
        <w:t xml:space="preserve">the </w:t>
      </w:r>
      <w:r w:rsidR="00D97A9A">
        <w:t xml:space="preserve">flow of FDI from developed </w:t>
      </w:r>
      <w:r w:rsidR="00FA13FC">
        <w:t>to developing countries is positively</w:t>
      </w:r>
      <w:r w:rsidR="00A959E6">
        <w:t xml:space="preserve"> related to gender</w:t>
      </w:r>
      <w:r w:rsidR="00D97A9A">
        <w:t xml:space="preserve"> parity in education. However, this could be because of the minimum education level these </w:t>
      </w:r>
      <w:r w:rsidR="00A959E6">
        <w:t>firms</w:t>
      </w:r>
      <w:r w:rsidR="00D97A9A">
        <w:t xml:space="preserve"> require for their operation. The </w:t>
      </w:r>
      <w:r w:rsidR="00A959E6">
        <w:t>interesting</w:t>
      </w:r>
      <w:r w:rsidR="00D97A9A">
        <w:t xml:space="preserve"> question is whether FDI </w:t>
      </w:r>
      <w:r w:rsidR="00FA13FC">
        <w:t>in</w:t>
      </w:r>
      <w:r w:rsidR="00D97A9A">
        <w:t xml:space="preserve"> developed </w:t>
      </w:r>
      <w:r w:rsidR="00A959E6">
        <w:t xml:space="preserve">countries is also positively related to gender parity, and there is no definite answer. </w:t>
      </w:r>
    </w:p>
    <w:p w14:paraId="60AE7833" w14:textId="77777777" w:rsidR="001745AC" w:rsidRDefault="00477F56" w:rsidP="005E669E">
      <w:r>
        <w:t xml:space="preserve">This allows us to conclude that foreign investors pay more attention to traditional economic indicators when making investment decisions than </w:t>
      </w:r>
      <w:r w:rsidR="007D184B">
        <w:t>sustainability issues. F</w:t>
      </w:r>
      <w:r w:rsidR="00147CC3">
        <w:t xml:space="preserve">actors such as location, ownership, Gross Domestic Product (GDP), market size, growth, price stability, international governance, institutional stability, and financial development of an economy play significant </w:t>
      </w:r>
      <w:r w:rsidR="00FA13FC">
        <w:t>roles</w:t>
      </w:r>
      <w:r w:rsidR="00147CC3">
        <w:t xml:space="preserve"> in attracting FDI (</w:t>
      </w:r>
      <w:r w:rsidR="007D184B">
        <w:fldChar w:fldCharType="begin"/>
      </w:r>
      <w:r w:rsidR="007D184B">
        <w:instrText xml:space="preserve"> ADDIN EN.CITE &lt;EndNote&gt;&lt;Cite AuthorYear="1"&gt;&lt;Author&gt;Sarker&lt;/Author&gt;&lt;Year&gt;2023&lt;/Year&gt;&lt;RecNum&gt;91&lt;/RecNum&gt;&lt;DisplayText&gt;Sarker and Serieux (2023)&lt;/DisplayText&gt;&lt;record&gt;&lt;rec-number&gt;91&lt;/rec-number&gt;&lt;foreign-keys&gt;&lt;key app="EN" db-id="e2p9tvxtbwwzvoe0zfl55v9x5wvrx5vxtef5" timestamp="1691099679"&gt;91&lt;/key&gt;&lt;/foreign-keys&gt;&lt;ref-type name="Journal Article"&gt;17&lt;/ref-type&gt;&lt;contributors&gt;&lt;authors&gt;&lt;author&gt;Sarker, Bibhuti&lt;/author&gt;&lt;author&gt;Serieux, John&lt;/author&gt;&lt;/authors&gt;&lt;/contributors&gt;&lt;titles&gt;&lt;title&gt;Multilevel determinants of FDI: A regional comparative analysis&lt;/title&gt;&lt;secondary-title&gt;Economic Systems&lt;/secondary-title&gt;&lt;/titles&gt;&lt;periodical&gt;&lt;full-title&gt;Economic Systems&lt;/full-title&gt;&lt;/periodical&gt;&lt;pages&gt;101095&lt;/pages&gt;&lt;dates&gt;&lt;year&gt;2023&lt;/year&gt;&lt;/dates&gt;&lt;isbn&gt;0939-3625&lt;/isbn&gt;&lt;urls&gt;&lt;/urls&gt;&lt;/record&gt;&lt;/Cite&gt;&lt;/EndNote&gt;</w:instrText>
      </w:r>
      <w:r w:rsidR="007D184B">
        <w:fldChar w:fldCharType="separate"/>
      </w:r>
      <w:r w:rsidR="007D184B">
        <w:rPr>
          <w:noProof/>
        </w:rPr>
        <w:t>Sarker and Serieux (2023)</w:t>
      </w:r>
      <w:r w:rsidR="007D184B">
        <w:fldChar w:fldCharType="end"/>
      </w:r>
      <w:r w:rsidR="005E669E">
        <w:t>,</w:t>
      </w:r>
      <w:r w:rsidR="005E669E" w:rsidRPr="005E669E">
        <w:t xml:space="preserve"> </w:t>
      </w:r>
      <w:r w:rsidR="005E669E">
        <w:fldChar w:fldCharType="begin"/>
      </w:r>
      <w:r w:rsidR="005E669E">
        <w:instrText xml:space="preserve"> ADDIN EN.CITE &lt;EndNote&gt;&lt;Cite AuthorYear="1"&gt;&lt;Author&gt;Ranjan&lt;/Author&gt;&lt;Year&gt;2011&lt;/Year&gt;&lt;RecNum&gt;55&lt;/RecNum&gt;&lt;DisplayText&gt;Ranjan and Agrawal (2011)&lt;/DisplayText&gt;&lt;record&gt;&lt;rec-number&gt;55&lt;/rec-number&gt;&lt;foreign-keys&gt;&lt;key app="EN" db-id="e2p9tvxtbwwzvoe0zfl55v9x5wvrx5vxtef5" timestamp="1601647154"&gt;55&lt;/key&gt;&lt;/foreign-keys&gt;&lt;ref-type name="Journal Article"&gt;17&lt;/ref-type&gt;&lt;contributors&gt;&lt;authors&gt;&lt;author&gt;Ranjan, Vinit&lt;/author&gt;&lt;author&gt;Agrawal, Gaurav&lt;/author&gt;&lt;/authors&gt;&lt;/contributors&gt;&lt;titles&gt;&lt;title&gt;FDI inflow determinants in BRIC countries: A panel data analysis&lt;/title&gt;&lt;secondary-title&gt;International Business Research&lt;/secondary-title&gt;&lt;/titles&gt;&lt;periodical&gt;&lt;full-title&gt;International Business Research&lt;/full-title&gt;&lt;/periodical&gt;&lt;pages&gt;255&lt;/pages&gt;&lt;volume&gt;4&lt;/volume&gt;&lt;number&gt;4&lt;/number&gt;&lt;dates&gt;&lt;year&gt;2011&lt;/year&gt;&lt;/dates&gt;&lt;isbn&gt;1913-9004&lt;/isbn&gt;&lt;urls&gt;&lt;/urls&gt;&lt;/record&gt;&lt;/Cite&gt;&lt;/EndNote&gt;</w:instrText>
      </w:r>
      <w:r w:rsidR="005E669E">
        <w:fldChar w:fldCharType="separate"/>
      </w:r>
      <w:r w:rsidR="005E669E">
        <w:rPr>
          <w:noProof/>
        </w:rPr>
        <w:t>Ranjan and Agrawal (2011)</w:t>
      </w:r>
      <w:r w:rsidR="005E669E">
        <w:fldChar w:fldCharType="end"/>
      </w:r>
      <w:r w:rsidR="005E669E">
        <w:t>,</w:t>
      </w:r>
      <w:r w:rsidR="005E669E" w:rsidRPr="005E669E">
        <w:t xml:space="preserve"> </w:t>
      </w:r>
      <w:r w:rsidR="005E669E">
        <w:fldChar w:fldCharType="begin"/>
      </w:r>
      <w:r w:rsidR="005E669E">
        <w:instrText xml:space="preserve"> ADDIN EN.CITE &lt;EndNote&gt;&lt;Cite AuthorYear="1"&gt;&lt;Author&gt;Mina&lt;/Author&gt;&lt;Year&gt;2007&lt;/Year&gt;&lt;RecNum&gt;28&lt;/RecNum&gt;&lt;DisplayText&gt;Mina (2007)&lt;/DisplayText&gt;&lt;record&gt;&lt;rec-number&gt;28&lt;/rec-number&gt;&lt;foreign-keys&gt;&lt;key app="EN" db-id="e2p9tvxtbwwzvoe0zfl55v9x5wvrx5vxtef5" timestamp="1601468028"&gt;28&lt;/key&gt;&lt;/foreign-keys&gt;&lt;ref-type name="Journal Article"&gt;17&lt;/ref-type&gt;&lt;contributors&gt;&lt;authors&gt;&lt;author&gt;Mina, Wasseem&lt;/author&gt;&lt;/authors&gt;&lt;/contributors&gt;&lt;titles&gt;&lt;title&gt;The location determinants of FDI in the GCC countries&lt;/title&gt;&lt;secondary-title&gt;Journal of Multinational Financial Management&lt;/secondary-title&gt;&lt;/titles&gt;&lt;periodical&gt;&lt;full-title&gt;Journal of Multinational Financial Management&lt;/full-title&gt;&lt;/periodical&gt;&lt;pages&gt;336-348&lt;/pages&gt;&lt;volume&gt;17&lt;/volume&gt;&lt;number&gt;4&lt;/number&gt;&lt;keywords&gt;&lt;keyword&gt;Foreign direct investment&lt;/keyword&gt;&lt;keyword&gt;Gulf Cooperation Council&lt;/keyword&gt;&lt;keyword&gt;Location advantage&lt;/keyword&gt;&lt;/keywords&gt;&lt;dates&gt;&lt;year&gt;2007&lt;/year&gt;&lt;pub-dates&gt;&lt;date&gt;2007/10/01/&lt;/date&gt;&lt;/pub-dates&gt;&lt;/dates&gt;&lt;isbn&gt;1042-444X&lt;/isbn&gt;&lt;urls&gt;&lt;related-urls&gt;&lt;url&gt;http://www.sciencedirect.com/science/article/pii/S1042444X07000151&lt;/url&gt;&lt;/related-urls&gt;&lt;/urls&gt;&lt;electronic-resource-num&gt;https://doi.org/10.1016/j.mulfin.2007.02.002&lt;/electronic-resource-num&gt;&lt;/record&gt;&lt;/Cite&gt;&lt;/EndNote&gt;</w:instrText>
      </w:r>
      <w:r w:rsidR="005E669E">
        <w:fldChar w:fldCharType="separate"/>
      </w:r>
      <w:r w:rsidR="005E669E">
        <w:rPr>
          <w:noProof/>
        </w:rPr>
        <w:t>Mina (2007)</w:t>
      </w:r>
      <w:r w:rsidR="005E669E">
        <w:fldChar w:fldCharType="end"/>
      </w:r>
      <w:r w:rsidR="005E669E">
        <w:t xml:space="preserve">, </w:t>
      </w:r>
      <w:r w:rsidR="005E669E">
        <w:fldChar w:fldCharType="begin"/>
      </w:r>
      <w:r w:rsidR="005E669E">
        <w:instrText xml:space="preserve"> ADDIN EN.CITE &lt;EndNote&gt;&lt;Cite AuthorYear="1"&gt;&lt;Author&gt;Bevan&lt;/Author&gt;&lt;Year&gt;2000&lt;/Year&gt;&lt;RecNum&gt;58&lt;/RecNum&gt;&lt;DisplayText&gt;Bevan and Estrin (2000)&lt;/DisplayText&gt;&lt;record&gt;&lt;rec-number&gt;58&lt;/rec-number&gt;&lt;foreign-keys&gt;&lt;key app="EN" db-id="e2p9tvxtbwwzvoe0zfl55v9x5wvrx5vxtef5" timestamp="1601647917"&gt;58&lt;/key&gt;&lt;/foreign-keys&gt;&lt;ref-type name="Journal Article"&gt;17&lt;/ref-type&gt;&lt;contributors&gt;&lt;authors&gt;&lt;author&gt;Bevan, Alan A&lt;/author&gt;&lt;author&gt;Estrin, Saul&lt;/author&gt;&lt;/authors&gt;&lt;/contributors&gt;&lt;titles&gt;&lt;title&gt;The determinants of foreign direct investment in transition economies&lt;/title&gt;&lt;/titles&gt;&lt;dates&gt;&lt;year&gt;2000&lt;/year&gt;&lt;/dates&gt;&lt;urls&gt;&lt;/urls&gt;&lt;/record&gt;&lt;/Cite&gt;&lt;/EndNote&gt;</w:instrText>
      </w:r>
      <w:r w:rsidR="005E669E">
        <w:fldChar w:fldCharType="separate"/>
      </w:r>
      <w:r w:rsidR="005E669E">
        <w:rPr>
          <w:noProof/>
        </w:rPr>
        <w:t>Bevan and Estrin (2000)</w:t>
      </w:r>
      <w:r w:rsidR="005E669E">
        <w:fldChar w:fldCharType="end"/>
      </w:r>
      <w:r w:rsidR="005E669E">
        <w:t xml:space="preserve">, and </w:t>
      </w:r>
      <w:r w:rsidR="007D184B">
        <w:fldChar w:fldCharType="begin"/>
      </w:r>
      <w:r w:rsidR="007D184B">
        <w:instrText xml:space="preserve"> ADDIN EN.CITE &lt;EndNote&gt;&lt;Cite AuthorYear="1"&gt;&lt;Author&gt;Teece&lt;/Author&gt;&lt;Year&gt;1985&lt;/Year&gt;&lt;RecNum&gt;57&lt;/RecNum&gt;&lt;DisplayText&gt;Teece (1985)&lt;/DisplayText&gt;&lt;record&gt;&lt;rec-number&gt;57&lt;/rec-number&gt;&lt;foreign-keys&gt;&lt;key app="EN" db-id="e2p9tvxtbwwzvoe0zfl55v9x5wvrx5vxtef5" timestamp="1601647825"&gt;57&lt;/key&gt;&lt;/foreign-keys&gt;&lt;ref-type name="Journal Article"&gt;17&lt;/ref-type&gt;&lt;contributors&gt;&lt;authors&gt;&lt;author&gt;Teece, David J&lt;/author&gt;&lt;/authors&gt;&lt;/contributors&gt;&lt;titles&gt;&lt;title&gt;Multinational enterprise, internal governance, and industrial organization&lt;/title&gt;&lt;secondary-title&gt;The American Economic Review&lt;/secondary-title&gt;&lt;/titles&gt;&lt;periodical&gt;&lt;full-title&gt;The American Economic Review&lt;/full-title&gt;&lt;/periodical&gt;&lt;pages&gt;233-238&lt;/pages&gt;&lt;volume&gt;75&lt;/volume&gt;&lt;number&gt;2&lt;/number&gt;&lt;dates&gt;&lt;year&gt;1985&lt;/year&gt;&lt;/dates&gt;&lt;isbn&gt;0002-8282&lt;/isbn&gt;&lt;urls&gt;&lt;/urls&gt;&lt;/record&gt;&lt;/Cite&gt;&lt;/EndNote&gt;</w:instrText>
      </w:r>
      <w:r w:rsidR="007D184B">
        <w:fldChar w:fldCharType="separate"/>
      </w:r>
      <w:r w:rsidR="007D184B">
        <w:rPr>
          <w:noProof/>
        </w:rPr>
        <w:t>Teece (1985)</w:t>
      </w:r>
      <w:r w:rsidR="007D184B">
        <w:fldChar w:fldCharType="end"/>
      </w:r>
      <w:r w:rsidR="005E669E">
        <w:t xml:space="preserve">). </w:t>
      </w:r>
      <w:r w:rsidR="007D184B">
        <w:fldChar w:fldCharType="begin"/>
      </w:r>
      <w:r w:rsidR="007D184B">
        <w:instrText xml:space="preserve"> ADDIN EN.CITE &lt;EndNote&gt;&lt;Cite AuthorYear="1"&gt;&lt;Author&gt;Vijayakumar&lt;/Author&gt;&lt;Year&gt;2010&lt;/Year&gt;&lt;RecNum&gt;59&lt;/RecNum&gt;&lt;DisplayText&gt;Vijayakumar, Sridharan, and Rao (2010)&lt;/DisplayText&gt;&lt;record&gt;&lt;rec-number&gt;59&lt;/rec-number&gt;&lt;foreign-keys&gt;&lt;key app="EN" db-id="e2p9tvxtbwwzvoe0zfl55v9x5wvrx5vxtef5" timestamp="1601648052"&gt;59&lt;/key&gt;&lt;/foreign-keys&gt;&lt;ref-type name="Journal Article"&gt;17&lt;/ref-type&gt;&lt;contributors&gt;&lt;authors&gt;&lt;author&gt;Vijayakumar, Narayanamurthy&lt;/author&gt;&lt;author&gt;Sridharan, Perumal&lt;/author&gt;&lt;author&gt;Rao, Kode Chandra Sekhara&lt;/author&gt;&lt;/authors&gt;&lt;/contributors&gt;&lt;titles&gt;&lt;title&gt;Determinants of FDI in BRICS Countries: A panel analysis&lt;/title&gt;&lt;secondary-title&gt;International Journal of Business Science &amp;amp; Applied Management (IJBSAM)&lt;/secondary-title&gt;&lt;/titles&gt;&lt;periodical&gt;&lt;full-title&gt;International Journal of Business Science &amp;amp; Applied Management (IJBSAM)&lt;/full-title&gt;&lt;/periodical&gt;&lt;pages&gt;1-13&lt;/pages&gt;&lt;volume&gt;5&lt;/volume&gt;&lt;number&gt;3&lt;/number&gt;&lt;dates&gt;&lt;year&gt;2010&lt;/year&gt;&lt;/dates&gt;&lt;isbn&gt;1753-0296&lt;/isbn&gt;&lt;urls&gt;&lt;/urls&gt;&lt;/record&gt;&lt;/Cite&gt;&lt;/EndNote&gt;</w:instrText>
      </w:r>
      <w:r w:rsidR="007D184B">
        <w:fldChar w:fldCharType="separate"/>
      </w:r>
      <w:r w:rsidR="007D184B">
        <w:rPr>
          <w:noProof/>
        </w:rPr>
        <w:t>Vijayakumar, Sridharan, and Rao (2010)</w:t>
      </w:r>
      <w:r w:rsidR="007D184B">
        <w:fldChar w:fldCharType="end"/>
      </w:r>
      <w:r w:rsidR="007D184B">
        <w:t xml:space="preserve">and </w:t>
      </w:r>
      <w:r w:rsidR="00147CC3">
        <w:fldChar w:fldCharType="begin"/>
      </w:r>
      <w:r w:rsidR="00147CC3">
        <w:instrText xml:space="preserve"> ADDIN EN.CITE &lt;EndNote&gt;&lt;Cite AuthorYear="1"&gt;&lt;Author&gt;Dunning&lt;/Author&gt;&lt;Year&gt;1973&lt;/Year&gt;&lt;RecNum&gt;56&lt;/RecNum&gt;&lt;DisplayText&gt;Dunning (1973)&lt;/DisplayText&gt;&lt;record&gt;&lt;rec-number&gt;56&lt;/rec-number&gt;&lt;foreign-keys&gt;&lt;key app="EN" db-id="e2p9tvxtbwwzvoe0zfl55v9x5wvrx5vxtef5" timestamp="1601647701"&gt;56&lt;/key&gt;&lt;/foreign-keys&gt;&lt;ref-type name="Journal Article"&gt;17&lt;/ref-type&gt;&lt;contributors&gt;&lt;authors&gt;&lt;author&gt;Dunning, John H&lt;/author&gt;&lt;/authors&gt;&lt;/contributors&gt;&lt;titles&gt;&lt;title&gt;The determinants of international production&lt;/title&gt;&lt;secondary-title&gt;Oxford economic papers&lt;/secondary-title&gt;&lt;/titles&gt;&lt;periodical&gt;&lt;full-title&gt;Oxford economic papers&lt;/full-title&gt;&lt;/periodical&gt;&lt;pages&gt;289-336&lt;/pages&gt;&lt;volume&gt;25&lt;/volume&gt;&lt;number&gt;3&lt;/number&gt;&lt;dates&gt;&lt;year&gt;1973&lt;/year&gt;&lt;/dates&gt;&lt;isbn&gt;0030-7653&lt;/isbn&gt;&lt;urls&gt;&lt;/urls&gt;&lt;/record&gt;&lt;/Cite&gt;&lt;/EndNote&gt;</w:instrText>
      </w:r>
      <w:r w:rsidR="00147CC3">
        <w:fldChar w:fldCharType="separate"/>
      </w:r>
      <w:r w:rsidR="00147CC3">
        <w:rPr>
          <w:noProof/>
        </w:rPr>
        <w:t>Dunning (1973)</w:t>
      </w:r>
      <w:r w:rsidR="00147CC3">
        <w:fldChar w:fldCharType="end"/>
      </w:r>
      <w:r w:rsidR="00147CC3">
        <w:t xml:space="preserve"> note that factors such as price stability </w:t>
      </w:r>
      <w:r w:rsidR="00FA13FC">
        <w:t xml:space="preserve">and a </w:t>
      </w:r>
      <w:r w:rsidR="00147CC3">
        <w:t>growing economy are also significant determinants of FDI</w:t>
      </w:r>
      <w:r w:rsidR="00FA13FC">
        <w:t>.</w:t>
      </w:r>
    </w:p>
    <w:p w14:paraId="4AD671A7" w14:textId="2AB44457" w:rsidR="00147CC3" w:rsidRDefault="00FA13FC" w:rsidP="005E669E">
      <w:r>
        <w:t xml:space="preserve"> In contrast, the trade</w:t>
      </w:r>
      <w:r w:rsidR="00147CC3">
        <w:t xml:space="preserve"> openness of an economy has little role to play. </w:t>
      </w:r>
      <w:r w:rsidR="00147CC3">
        <w:fldChar w:fldCharType="begin"/>
      </w:r>
      <w:r w:rsidR="008E79DE">
        <w:instrText xml:space="preserve"> ADDIN EN.CITE &lt;EndNote&gt;&lt;Cite AuthorYear="1"&gt;&lt;Author&gt;Boateng&lt;/Author&gt;&lt;Year&gt;2015&lt;/Year&gt;&lt;RecNum&gt;61&lt;/RecNum&gt;&lt;DisplayText&gt;Boateng, Hua, Nisar, and Wu (2015)&lt;/DisplayText&gt;&lt;record&gt;&lt;rec-number&gt;61&lt;/rec-number&gt;&lt;foreign-keys&gt;&lt;key app="EN" db-id="e2p9tvxtbwwzvoe0zfl55v9x5wvrx5vxtef5" timestamp="1601651021"&gt;61&lt;/key&gt;&lt;/foreign-keys&gt;&lt;ref-type name="Journal Article"&gt;17&lt;/ref-type&gt;&lt;contributors&gt;&lt;authors&gt;&lt;author&gt;Boateng, Agyenim&lt;/author&gt;&lt;author&gt;Hua, Xiuping&lt;/author&gt;&lt;author&gt;Nisar, Shaista&lt;/author&gt;&lt;author&gt;Wu, Junjie&lt;/author&gt;&lt;/authors&gt;&lt;/contributors&gt;&lt;titles&gt;&lt;title&gt;Examining the determinants of inward FDI: Evidence from Norway&lt;/title&gt;&lt;secondary-title&gt;Economic Modelling&lt;/secondary-title&gt;&lt;/titles&gt;&lt;periodical&gt;&lt;full-title&gt;Economic Modelling&lt;/full-title&gt;&lt;/periodical&gt;&lt;pages&gt;118-127&lt;/pages&gt;&lt;volume&gt;47&lt;/volume&gt;&lt;dates&gt;&lt;year&gt;2015&lt;/year&gt;&lt;/dates&gt;&lt;isbn&gt;0264-9993&lt;/isbn&gt;&lt;urls&gt;&lt;/urls&gt;&lt;/record&gt;&lt;/Cite&gt;&lt;/EndNote&gt;</w:instrText>
      </w:r>
      <w:r w:rsidR="00147CC3">
        <w:fldChar w:fldCharType="separate"/>
      </w:r>
      <w:r w:rsidR="008E79DE">
        <w:rPr>
          <w:noProof/>
        </w:rPr>
        <w:t>Boateng, Hua, Nisar, and Wu (2015)</w:t>
      </w:r>
      <w:r w:rsidR="00147CC3">
        <w:fldChar w:fldCharType="end"/>
      </w:r>
      <w:r w:rsidR="00147CC3">
        <w:t xml:space="preserve"> note that in addition to GDP, trade openness of the </w:t>
      </w:r>
      <w:r>
        <w:t>country's</w:t>
      </w:r>
      <w:r w:rsidR="00147CC3">
        <w:t xml:space="preserve"> exchange rate and </w:t>
      </w:r>
      <w:r>
        <w:t>sector-wise</w:t>
      </w:r>
      <w:r w:rsidR="00147CC3">
        <w:t xml:space="preserve"> GDP plays </w:t>
      </w:r>
      <w:r>
        <w:t xml:space="preserve">a </w:t>
      </w:r>
      <w:r w:rsidR="00147CC3">
        <w:t xml:space="preserve">significant role in attracting FDI. </w:t>
      </w:r>
      <w:r w:rsidR="00147CC3">
        <w:fldChar w:fldCharType="begin"/>
      </w:r>
      <w:r w:rsidR="00147CC3">
        <w:instrText xml:space="preserve"> ADDIN EN.CITE &lt;EndNote&gt;&lt;Cite AuthorYear="1"&gt;&lt;Author&gt;Mijiyawa&lt;/Author&gt;&lt;Year&gt;2015&lt;/Year&gt;&lt;RecNum&gt;8&lt;/RecNum&gt;&lt;DisplayText&gt;Mijiyawa (2015)&lt;/DisplayText&gt;&lt;record&gt;&lt;rec-number&gt;8&lt;/rec-number&gt;&lt;foreign-keys&gt;&lt;key app="EN" db-id="e2p9tvxtbwwzvoe0zfl55v9x5wvrx5vxtef5" timestamp="1601453056"&gt;8&lt;/key&gt;&lt;/foreign-keys&gt;&lt;ref-type name="Journal Article"&gt;17&lt;/ref-type&gt;&lt;contributors&gt;&lt;authors&gt;&lt;author&gt;Mijiyawa, Abdoul’Ganiou&lt;/author&gt;&lt;/authors&gt;&lt;/contributors&gt;&lt;titles&gt;&lt;title&gt;What drives foreign direct investment in Africa? An empirical investigation with panel data&lt;/title&gt;&lt;secondary-title&gt;African Development Review&lt;/secondary-title&gt;&lt;/titles&gt;&lt;periodical&gt;&lt;full-title&gt;African Development Review&lt;/full-title&gt;&lt;/periodical&gt;&lt;pages&gt;392-402&lt;/pages&gt;&lt;volume&gt;27&lt;/volume&gt;&lt;number&gt;4&lt;/number&gt;&lt;dates&gt;&lt;year&gt;2015&lt;/year&gt;&lt;/dates&gt;&lt;isbn&gt;1017-6772&lt;/isbn&gt;&lt;urls&gt;&lt;/urls&gt;&lt;/record&gt;&lt;/Cite&gt;&lt;/EndNote&gt;</w:instrText>
      </w:r>
      <w:r w:rsidR="00147CC3">
        <w:fldChar w:fldCharType="separate"/>
      </w:r>
      <w:r w:rsidR="00147CC3">
        <w:rPr>
          <w:noProof/>
        </w:rPr>
        <w:t>Mijiyawa (2015)</w:t>
      </w:r>
      <w:r w:rsidR="00147CC3">
        <w:fldChar w:fldCharType="end"/>
      </w:r>
      <w:r w:rsidR="00147CC3">
        <w:t xml:space="preserve"> adds further to the traditional determinants of FDI and argues that </w:t>
      </w:r>
      <w:r>
        <w:t xml:space="preserve">the </w:t>
      </w:r>
      <w:r w:rsidR="00147CC3">
        <w:t xml:space="preserve">size of a country, political </w:t>
      </w:r>
      <w:r w:rsidR="00147CC3">
        <w:lastRenderedPageBreak/>
        <w:t>stability and investment returns play a significant role in attracting the FDI. In a more recent study</w:t>
      </w:r>
      <w:r>
        <w:t>,</w:t>
      </w:r>
      <w:r w:rsidR="00147CC3">
        <w:t xml:space="preserve"> </w:t>
      </w:r>
      <w:r w:rsidR="00147CC3">
        <w:fldChar w:fldCharType="begin"/>
      </w:r>
      <w:r w:rsidR="008E79DE">
        <w:instrText xml:space="preserve"> ADDIN EN.CITE &lt;EndNote&gt;&lt;Cite AuthorYear="1"&gt;&lt;Author&gt;Uddin&lt;/Author&gt;&lt;Year&gt;2019&lt;/Year&gt;&lt;RecNum&gt;62&lt;/RecNum&gt;&lt;DisplayText&gt;Uddin, Chowdhury, Zafar, Shafique, and Liu (2019)&lt;/DisplayText&gt;&lt;record&gt;&lt;rec-number&gt;62&lt;/rec-number&gt;&lt;foreign-keys&gt;&lt;key app="EN" db-id="e2p9tvxtbwwzvoe0zfl55v9x5wvrx5vxtef5" timestamp="1601651458"&gt;62&lt;/key&gt;&lt;/foreign-keys&gt;&lt;ref-type name="Journal Article"&gt;17&lt;/ref-type&gt;&lt;contributors&gt;&lt;authors&gt;&lt;author&gt;Uddin, Moshfique&lt;/author&gt;&lt;author&gt;Chowdhury, Anup&lt;/author&gt;&lt;author&gt;Zafar, Sheeba&lt;/author&gt;&lt;author&gt;Shafique, Sujana&lt;/author&gt;&lt;author&gt;Liu, Jia&lt;/author&gt;&lt;/authors&gt;&lt;/contributors&gt;&lt;titles&gt;&lt;title&gt;Institutional determinants of inward FDI: Evidence from Pakistan&lt;/title&gt;&lt;secondary-title&gt;International Business Review&lt;/secondary-title&gt;&lt;/titles&gt;&lt;periodical&gt;&lt;full-title&gt;International Business Review&lt;/full-title&gt;&lt;/periodical&gt;&lt;pages&gt;344-358&lt;/pages&gt;&lt;volume&gt;28&lt;/volume&gt;&lt;number&gt;2&lt;/number&gt;&lt;dates&gt;&lt;year&gt;2019&lt;/year&gt;&lt;/dates&gt;&lt;isbn&gt;0969-5931&lt;/isbn&gt;&lt;urls&gt;&lt;/urls&gt;&lt;/record&gt;&lt;/Cite&gt;&lt;/EndNote&gt;</w:instrText>
      </w:r>
      <w:r w:rsidR="00147CC3">
        <w:fldChar w:fldCharType="separate"/>
      </w:r>
      <w:r w:rsidR="008E79DE">
        <w:rPr>
          <w:noProof/>
        </w:rPr>
        <w:t>Uddin, Chowdhury, Zafar, Shafique, and Liu (2019)</w:t>
      </w:r>
      <w:r w:rsidR="00147CC3">
        <w:fldChar w:fldCharType="end"/>
      </w:r>
      <w:r w:rsidR="00147CC3">
        <w:t xml:space="preserve"> argue that regulatory systems, legal systems, regulation </w:t>
      </w:r>
      <w:r>
        <w:t>processes</w:t>
      </w:r>
      <w:r w:rsidR="00147CC3">
        <w:t xml:space="preserve">, property rights, and governing structure are also imperative factors influencing the flow of FDI. </w:t>
      </w:r>
    </w:p>
    <w:p w14:paraId="50EFAB0A" w14:textId="058BC9FE" w:rsidR="000B6029" w:rsidRPr="005516A4" w:rsidRDefault="00BA0789" w:rsidP="005E669E">
      <w:r>
        <w:t>Th</w:t>
      </w:r>
      <w:r w:rsidR="005E669E">
        <w:t xml:space="preserve">erefore, it’s important to understand for </w:t>
      </w:r>
      <w:r w:rsidR="00FA13FC">
        <w:t>policymakers</w:t>
      </w:r>
      <w:r w:rsidR="005E669E">
        <w:t xml:space="preserve"> why sustainability objectives do not play a significant role in determining the choices of foreign investors. This</w:t>
      </w:r>
      <w:r>
        <w:t xml:space="preserve"> study </w:t>
      </w:r>
      <w:r w:rsidR="00652653">
        <w:t>contributes to the literature</w:t>
      </w:r>
      <w:r w:rsidR="00F533ED">
        <w:t xml:space="preserve"> in two ways; firstly, it moves the debate towards noting that FDI (particularly) of private firms is a strategic decision. Therefore, they would prefer to move to a country where the cost of meeting SDG targets </w:t>
      </w:r>
      <w:r w:rsidR="00FA13FC">
        <w:t>is</w:t>
      </w:r>
      <w:r w:rsidR="00F533ED">
        <w:t xml:space="preserve"> low. Secondly, it provides a conceptual extension that </w:t>
      </w:r>
      <w:r w:rsidR="00652653">
        <w:t xml:space="preserve">FDI </w:t>
      </w:r>
      <w:r w:rsidR="00F234C3">
        <w:t xml:space="preserve">would </w:t>
      </w:r>
      <w:r w:rsidR="00FA13FC">
        <w:t>choose</w:t>
      </w:r>
      <w:r w:rsidR="00652653">
        <w:t xml:space="preserve"> </w:t>
      </w:r>
      <w:r w:rsidR="00F533ED">
        <w:t xml:space="preserve">a </w:t>
      </w:r>
      <w:r w:rsidR="00652653">
        <w:t xml:space="preserve">country </w:t>
      </w:r>
      <w:r w:rsidR="00F533ED">
        <w:t xml:space="preserve">that </w:t>
      </w:r>
      <w:r w:rsidR="00652653">
        <w:t xml:space="preserve">has made significant progress towards key SDG goals. </w:t>
      </w:r>
      <w:r w:rsidR="00F533ED">
        <w:t xml:space="preserve">Thirdly, the study </w:t>
      </w:r>
      <w:r w:rsidR="00F234C3">
        <w:t xml:space="preserve">aims to establish </w:t>
      </w:r>
      <w:r w:rsidR="003779C3">
        <w:t>whether</w:t>
      </w:r>
      <w:r w:rsidR="00F234C3">
        <w:t xml:space="preserve"> the </w:t>
      </w:r>
      <w:r w:rsidR="00F533ED">
        <w:t xml:space="preserve">FDI inflows </w:t>
      </w:r>
      <w:r w:rsidR="00F234C3">
        <w:t>are as</w:t>
      </w:r>
      <w:r w:rsidR="00F533ED">
        <w:t xml:space="preserve"> positively associated with SDG goals as is often exerted. </w:t>
      </w:r>
    </w:p>
    <w:p w14:paraId="12EFB0A2" w14:textId="78E20C67" w:rsidR="00FC1690" w:rsidRPr="00877385" w:rsidRDefault="007B3A1F" w:rsidP="001D22B2">
      <w:pPr>
        <w:pStyle w:val="Heading1"/>
        <w:numPr>
          <w:ilvl w:val="0"/>
          <w:numId w:val="4"/>
        </w:numPr>
      </w:pPr>
      <w:r>
        <w:t xml:space="preserve">Proposed </w:t>
      </w:r>
      <w:r w:rsidR="00110225">
        <w:t xml:space="preserve">Research </w:t>
      </w:r>
      <w:r w:rsidR="0088518A">
        <w:t xml:space="preserve">Model </w:t>
      </w:r>
    </w:p>
    <w:p w14:paraId="3F1740C3" w14:textId="143964DE" w:rsidR="002A2C06" w:rsidRDefault="00A67CEC" w:rsidP="006A570B">
      <w:r>
        <w:t xml:space="preserve">Following our discussion in </w:t>
      </w:r>
      <w:r w:rsidR="00FA13FC">
        <w:t xml:space="preserve">the </w:t>
      </w:r>
      <w:r>
        <w:t>literature review section</w:t>
      </w:r>
      <w:r w:rsidR="00FA13FC">
        <w:t>,</w:t>
      </w:r>
      <w:r>
        <w:t xml:space="preserve"> we </w:t>
      </w:r>
      <w:r w:rsidR="00110225">
        <w:t xml:space="preserve">may </w:t>
      </w:r>
      <w:r w:rsidR="00EA37FE">
        <w:t>argue</w:t>
      </w:r>
      <w:r w:rsidR="00110225">
        <w:t xml:space="preserve"> that foreign investors are influenced </w:t>
      </w:r>
      <w:r w:rsidR="008A1D73">
        <w:t xml:space="preserve">by </w:t>
      </w:r>
      <w:r>
        <w:t xml:space="preserve">Traditional Economic Indicators (TEI) and Sustainable Development Goals (SDG) </w:t>
      </w:r>
      <w:r w:rsidR="00110225">
        <w:t xml:space="preserve">costs when making an investment decision. We can specify this relationship as </w:t>
      </w:r>
      <w:r>
        <w:t>follows</w:t>
      </w:r>
      <w:r w:rsidR="00110225">
        <w:t xml:space="preserve">: </w:t>
      </w:r>
      <m:oMath>
        <m:sSub>
          <m:sSubPr>
            <m:ctrlPr>
              <w:rPr>
                <w:rFonts w:ascii="Cambria Math" w:hAnsi="Cambria Math"/>
                <w:i/>
              </w:rPr>
            </m:ctrlPr>
          </m:sSubPr>
          <m:e>
            <m:r>
              <w:rPr>
                <w:rFonts w:ascii="Cambria Math" w:hAnsi="Cambria Math"/>
              </w:rPr>
              <m:t>FDI</m:t>
            </m:r>
          </m:e>
          <m:sub>
            <m:r>
              <w:rPr>
                <w:rFonts w:ascii="Cambria Math" w:hAnsi="Cambria Math"/>
              </w:rPr>
              <m:t>it</m:t>
            </m:r>
          </m:sub>
        </m:sSub>
        <m:r>
          <w:rPr>
            <w:rFonts w:ascii="Cambria Math" w:hAnsi="Cambria Math"/>
          </w:rPr>
          <m:t>= f</m:t>
        </m:r>
        <m:d>
          <m:dPr>
            <m:ctrlPr>
              <w:rPr>
                <w:rFonts w:ascii="Cambria Math" w:hAnsi="Cambria Math"/>
                <w:i/>
              </w:rPr>
            </m:ctrlPr>
          </m:dPr>
          <m:e>
            <m:r>
              <w:rPr>
                <w:rFonts w:ascii="Cambria Math" w:hAnsi="Cambria Math"/>
              </w:rPr>
              <m:t>TEI,SDG</m:t>
            </m:r>
          </m:e>
        </m:d>
      </m:oMath>
      <w:r w:rsidR="00110225">
        <w:rPr>
          <w:rFonts w:eastAsiaTheme="minorEastAsia"/>
        </w:rPr>
        <w:t xml:space="preserve">. </w:t>
      </w:r>
      <w:r w:rsidR="0015537B">
        <w:rPr>
          <w:rFonts w:eastAsiaTheme="minorEastAsia"/>
        </w:rPr>
        <w:t xml:space="preserve">The question that needs further evidence is whether this relationship is mutually exclusive or mutually inclusive. Furthermore, it’s also important to understand the nature </w:t>
      </w:r>
      <w:r w:rsidR="0088518A">
        <w:rPr>
          <w:rFonts w:eastAsiaTheme="minorEastAsia"/>
        </w:rPr>
        <w:t xml:space="preserve">of </w:t>
      </w:r>
      <w:r w:rsidR="008A1D73">
        <w:rPr>
          <w:rFonts w:eastAsiaTheme="minorEastAsia"/>
        </w:rPr>
        <w:t xml:space="preserve">the </w:t>
      </w:r>
      <w:r w:rsidR="0088518A">
        <w:rPr>
          <w:rFonts w:eastAsiaTheme="minorEastAsia"/>
        </w:rPr>
        <w:t>implications</w:t>
      </w:r>
      <w:r w:rsidR="0015537B">
        <w:rPr>
          <w:rFonts w:eastAsiaTheme="minorEastAsia"/>
        </w:rPr>
        <w:t xml:space="preserve"> of each category of independent variable. A priori logic </w:t>
      </w:r>
      <w:r w:rsidR="008A1D73">
        <w:rPr>
          <w:rFonts w:eastAsiaTheme="minorEastAsia"/>
        </w:rPr>
        <w:t>makes us believe that foreign investors should be willing to incur extra costs to enable their host country to achieve</w:t>
      </w:r>
      <w:r w:rsidR="0088518A">
        <w:rPr>
          <w:rFonts w:eastAsiaTheme="minorEastAsia"/>
        </w:rPr>
        <w:t xml:space="preserve"> sustainable development and enterprise. Nevertheless, the evidence </w:t>
      </w:r>
      <w:r w:rsidR="008A1D73">
        <w:rPr>
          <w:rFonts w:eastAsiaTheme="minorEastAsia"/>
        </w:rPr>
        <w:t>suggests that foreign investors prefer countries with</w:t>
      </w:r>
      <w:r w:rsidR="0088518A">
        <w:rPr>
          <w:rFonts w:eastAsiaTheme="minorEastAsia"/>
        </w:rPr>
        <w:t xml:space="preserve"> the necessary infrastructure or incentives to offset the sustainability costs. </w:t>
      </w:r>
      <w:r w:rsidR="00EA37FE">
        <w:rPr>
          <w:rFonts w:eastAsiaTheme="minorEastAsia"/>
        </w:rPr>
        <w:t>Foreign investors</w:t>
      </w:r>
      <w:r w:rsidR="002A2C06">
        <w:rPr>
          <w:rFonts w:eastAsiaTheme="minorEastAsia"/>
        </w:rPr>
        <w:t xml:space="preserve"> also prefer </w:t>
      </w:r>
      <w:r w:rsidR="008A1D73">
        <w:rPr>
          <w:rFonts w:eastAsiaTheme="minorEastAsia"/>
        </w:rPr>
        <w:t>economies with carbon-intensive industries and would not penalise carbon-intensive</w:t>
      </w:r>
      <w:r w:rsidR="002A2C06">
        <w:rPr>
          <w:rFonts w:eastAsiaTheme="minorEastAsia"/>
        </w:rPr>
        <w:t xml:space="preserve"> investment heavily. </w:t>
      </w:r>
      <w:r w:rsidR="0088518A">
        <w:rPr>
          <w:rFonts w:eastAsiaTheme="minorEastAsia"/>
        </w:rPr>
        <w:lastRenderedPageBreak/>
        <w:t>T</w:t>
      </w:r>
      <w:r w:rsidR="00F9199A">
        <w:rPr>
          <w:rFonts w:eastAsiaTheme="minorEastAsia"/>
        </w:rPr>
        <w:t xml:space="preserve">herefore, </w:t>
      </w:r>
      <w:r w:rsidR="002A2C06">
        <w:rPr>
          <w:rFonts w:eastAsiaTheme="minorEastAsia"/>
        </w:rPr>
        <w:t xml:space="preserve">we adopt a stepwise linear regression approach to estimate the coefficients. </w:t>
      </w:r>
      <w:r w:rsidR="002A2C06">
        <w:t>We can express our general estimation model as follows:</w:t>
      </w:r>
    </w:p>
    <w:p w14:paraId="7A1C50BA" w14:textId="77777777" w:rsidR="002A2C06" w:rsidRDefault="002A2C06" w:rsidP="002A2C06">
      <w:pPr>
        <w:jc w:val="center"/>
        <w:rPr>
          <w:vertAlign w:val="subscript"/>
        </w:rPr>
      </w:pPr>
      <w:r w:rsidRPr="00185F8D">
        <w:rPr>
          <w:i/>
          <w:iCs/>
        </w:rPr>
        <w:t>Y</w:t>
      </w:r>
      <w:r w:rsidRPr="00185F8D">
        <w:rPr>
          <w:i/>
          <w:iCs/>
          <w:vertAlign w:val="subscript"/>
        </w:rPr>
        <w:t xml:space="preserve">it = </w:t>
      </w:r>
      <w:r w:rsidRPr="00185F8D">
        <w:rPr>
          <w:i/>
          <w:iCs/>
        </w:rPr>
        <w:t>β</w:t>
      </w:r>
      <w:r w:rsidRPr="00185F8D">
        <w:rPr>
          <w:i/>
          <w:iCs/>
          <w:vertAlign w:val="subscript"/>
        </w:rPr>
        <w:t xml:space="preserve">0 + </w:t>
      </w:r>
      <m:oMath>
        <m:r>
          <w:rPr>
            <w:rFonts w:ascii="Cambria Math" w:hAnsi="Cambria Math"/>
            <w:vertAlign w:val="subscript"/>
          </w:rPr>
          <m:t>∑</m:t>
        </m:r>
        <m:sSub>
          <m:sSubPr>
            <m:ctrlPr>
              <w:rPr>
                <w:rFonts w:ascii="Cambria Math" w:hAnsi="Cambria Math"/>
                <w:i/>
                <w:iCs/>
              </w:rPr>
            </m:ctrlPr>
          </m:sSubPr>
          <m:e>
            <m:r>
              <w:rPr>
                <w:rFonts w:ascii="Cambria Math" w:hAnsi="Cambria Math"/>
              </w:rPr>
              <m:t>β</m:t>
            </m:r>
            <m:ctrlPr>
              <w:rPr>
                <w:rFonts w:ascii="Cambria Math" w:hAnsi="Cambria Math"/>
                <w:i/>
                <w:iCs/>
                <w:vertAlign w:val="subscript"/>
              </w:rPr>
            </m:ctrlPr>
          </m:e>
          <m:sub>
            <m:r>
              <w:rPr>
                <w:rFonts w:ascii="Cambria Math" w:hAnsi="Cambria Math"/>
              </w:rPr>
              <m:t>j</m:t>
            </m:r>
          </m:sub>
        </m:sSub>
        <m:sSub>
          <m:sSubPr>
            <m:ctrlPr>
              <w:rPr>
                <w:rFonts w:ascii="Cambria Math" w:hAnsi="Cambria Math"/>
                <w:i/>
                <w:iCs/>
              </w:rPr>
            </m:ctrlPr>
          </m:sSubPr>
          <m:e>
            <m:d>
              <m:dPr>
                <m:ctrlPr>
                  <w:rPr>
                    <w:rFonts w:ascii="Cambria Math" w:hAnsi="Cambria Math"/>
                    <w:i/>
                    <w:iCs/>
                  </w:rPr>
                </m:ctrlPr>
              </m:dPr>
              <m:e>
                <m:sSub>
                  <m:sSubPr>
                    <m:ctrlPr>
                      <w:rPr>
                        <w:rFonts w:ascii="Cambria Math" w:hAnsi="Cambria Math"/>
                        <w:i/>
                        <w:iCs/>
                      </w:rPr>
                    </m:ctrlPr>
                  </m:sSubPr>
                  <m:e>
                    <m:r>
                      <w:rPr>
                        <w:rFonts w:ascii="Cambria Math" w:hAnsi="Cambria Math"/>
                      </w:rPr>
                      <m:t>TEI</m:t>
                    </m:r>
                  </m:e>
                  <m:sub>
                    <m:r>
                      <w:rPr>
                        <w:rFonts w:ascii="Cambria Math" w:hAnsi="Cambria Math"/>
                      </w:rPr>
                      <m:t>j</m:t>
                    </m:r>
                  </m:sub>
                </m:sSub>
              </m:e>
            </m:d>
          </m:e>
          <m:sub>
            <m:r>
              <w:rPr>
                <w:rFonts w:ascii="Cambria Math" w:hAnsi="Cambria Math"/>
              </w:rPr>
              <m:t>it</m:t>
            </m:r>
          </m:sub>
        </m:sSub>
      </m:oMath>
      <w:r w:rsidRPr="00185F8D">
        <w:rPr>
          <w:i/>
          <w:iCs/>
          <w:vertAlign w:val="subscript"/>
        </w:rPr>
        <w:t xml:space="preserve"> + </w:t>
      </w:r>
      <m:oMath>
        <m:r>
          <w:rPr>
            <w:rFonts w:ascii="Cambria Math" w:hAnsi="Cambria Math"/>
            <w:vertAlign w:val="subscript"/>
          </w:rPr>
          <m:t>∑</m:t>
        </m:r>
        <m:sSub>
          <m:sSubPr>
            <m:ctrlPr>
              <w:rPr>
                <w:rFonts w:ascii="Cambria Math" w:hAnsi="Cambria Math"/>
                <w:i/>
                <w:iCs/>
              </w:rPr>
            </m:ctrlPr>
          </m:sSubPr>
          <m:e>
            <m:r>
              <w:rPr>
                <w:rFonts w:ascii="Cambria Math" w:hAnsi="Cambria Math"/>
              </w:rPr>
              <m:t>γ</m:t>
            </m:r>
            <m:ctrlPr>
              <w:rPr>
                <w:rFonts w:ascii="Cambria Math" w:hAnsi="Cambria Math"/>
                <w:i/>
                <w:iCs/>
                <w:vertAlign w:val="subscript"/>
              </w:rPr>
            </m:ctrlPr>
          </m:e>
          <m:sub>
            <m:r>
              <w:rPr>
                <w:rFonts w:ascii="Cambria Math" w:hAnsi="Cambria Math"/>
              </w:rPr>
              <m:t>k</m:t>
            </m:r>
          </m:sub>
        </m:sSub>
        <m:sSub>
          <m:sSubPr>
            <m:ctrlPr>
              <w:rPr>
                <w:rFonts w:ascii="Cambria Math" w:hAnsi="Cambria Math"/>
                <w:i/>
                <w:iCs/>
              </w:rPr>
            </m:ctrlPr>
          </m:sSubPr>
          <m:e>
            <m:d>
              <m:dPr>
                <m:ctrlPr>
                  <w:rPr>
                    <w:rFonts w:ascii="Cambria Math" w:hAnsi="Cambria Math"/>
                    <w:i/>
                    <w:iCs/>
                  </w:rPr>
                </m:ctrlPr>
              </m:dPr>
              <m:e>
                <m:sSub>
                  <m:sSubPr>
                    <m:ctrlPr>
                      <w:rPr>
                        <w:rFonts w:ascii="Cambria Math" w:hAnsi="Cambria Math"/>
                        <w:i/>
                      </w:rPr>
                    </m:ctrlPr>
                  </m:sSubPr>
                  <m:e>
                    <m:r>
                      <w:rPr>
                        <w:rFonts w:ascii="Cambria Math" w:hAnsi="Cambria Math"/>
                      </w:rPr>
                      <m:t>SDG</m:t>
                    </m:r>
                  </m:e>
                  <m:sub>
                    <m:r>
                      <w:rPr>
                        <w:rFonts w:ascii="Cambria Math" w:hAnsi="Cambria Math"/>
                      </w:rPr>
                      <m:t>j</m:t>
                    </m:r>
                  </m:sub>
                </m:sSub>
              </m:e>
            </m:d>
          </m:e>
          <m:sub>
            <m:r>
              <w:rPr>
                <w:rFonts w:ascii="Cambria Math" w:hAnsi="Cambria Math"/>
              </w:rPr>
              <m:t>it</m:t>
            </m:r>
          </m:sub>
        </m:sSub>
      </m:oMath>
      <w:r w:rsidRPr="00185F8D">
        <w:t>+ ε</w:t>
      </w:r>
      <w:r w:rsidRPr="00185F8D">
        <w:rPr>
          <w:vertAlign w:val="subscript"/>
        </w:rPr>
        <w:t>it</w:t>
      </w:r>
    </w:p>
    <w:p w14:paraId="389F874F" w14:textId="4B721A9E" w:rsidR="002A2C06" w:rsidRDefault="00EA37FE" w:rsidP="002A2C06">
      <w:pPr>
        <w:rPr>
          <w:vertAlign w:val="subscript"/>
        </w:rPr>
      </w:pPr>
      <w:r>
        <w:rPr>
          <w:rFonts w:eastAsiaTheme="minorEastAsia"/>
        </w:rPr>
        <w:t>V</w:t>
      </w:r>
      <w:r w:rsidR="002A2C06">
        <w:rPr>
          <w:rFonts w:eastAsiaTheme="minorEastAsia"/>
        </w:rPr>
        <w:t>ariables</w:t>
      </w:r>
      <w:r w:rsidR="002A2C06">
        <w:t xml:space="preserve"> in the full information model are categorised into two broad categories: Traditional Economic Indicators (TEI) and Sustainable Development (SDG). The model assumes a log-linear relationship between the variables following the previous studies such as </w:t>
      </w:r>
      <w:r w:rsidR="008A1D73">
        <w:t xml:space="preserve">those </w:t>
      </w:r>
      <w:r w:rsidR="002A2C06">
        <w:t xml:space="preserve">of </w:t>
      </w:r>
      <w:r w:rsidR="002A2C06">
        <w:fldChar w:fldCharType="begin"/>
      </w:r>
      <w:r w:rsidR="002A2C06">
        <w:instrText xml:space="preserve"> ADDIN EN.CITE &lt;EndNote&gt;&lt;Cite AuthorYear="1"&gt;&lt;Author&gt;Shahbaz&lt;/Author&gt;&lt;Year&gt;2012&lt;/Year&gt;&lt;RecNum&gt;1&lt;/RecNum&gt;&lt;DisplayText&gt;Shahbaz, Lean, and Shabbir (2012)&lt;/DisplayText&gt;&lt;record&gt;&lt;rec-number&gt;1&lt;/rec-number&gt;&lt;foreign-keys&gt;&lt;key app="EN" db-id="e2p9tvxtbwwzvoe0zfl55v9x5wvrx5vxtef5" timestamp="1601446857"&gt;1&lt;/key&gt;&lt;/foreign-keys&gt;&lt;ref-type name="Journal Article"&gt;17&lt;/ref-type&gt;&lt;contributors&gt;&lt;authors&gt;&lt;author&gt;Shahbaz, Muhammad&lt;/author&gt;&lt;author&gt;Lean, Hooi Hooi&lt;/author&gt;&lt;author&gt;Shabbir, Muhammad Shahbaz&lt;/author&gt;&lt;/authors&gt;&lt;/contributors&gt;&lt;titles&gt;&lt;title&gt;Environmental Kuznets curve hypothesis in Pakistan: cointegration and Granger causality&lt;/title&gt;&lt;secondary-title&gt;Renewable and Sustainable Energy Reviews&lt;/secondary-title&gt;&lt;/titles&gt;&lt;periodical&gt;&lt;full-title&gt;Renewable and Sustainable Energy Reviews&lt;/full-title&gt;&lt;/periodical&gt;&lt;pages&gt;2947-2953&lt;/pages&gt;&lt;volume&gt;16&lt;/volume&gt;&lt;number&gt;5&lt;/number&gt;&lt;dates&gt;&lt;year&gt;2012&lt;/year&gt;&lt;/dates&gt;&lt;isbn&gt;1364-0321&lt;/isbn&gt;&lt;urls&gt;&lt;/urls&gt;&lt;/record&gt;&lt;/Cite&gt;&lt;/EndNote&gt;</w:instrText>
      </w:r>
      <w:r w:rsidR="002A2C06">
        <w:fldChar w:fldCharType="separate"/>
      </w:r>
      <w:r w:rsidR="002A2C06">
        <w:rPr>
          <w:noProof/>
        </w:rPr>
        <w:t>Shahbaz, Lean, and Shabbir (2012)</w:t>
      </w:r>
      <w:r w:rsidR="002A2C06">
        <w:fldChar w:fldCharType="end"/>
      </w:r>
      <w:r w:rsidR="002A2C06">
        <w:t xml:space="preserve">, </w:t>
      </w:r>
      <w:r w:rsidR="002A2C06">
        <w:fldChar w:fldCharType="begin"/>
      </w:r>
      <w:r w:rsidR="002A2C06">
        <w:instrText xml:space="preserve"> ADDIN EN.CITE &lt;EndNote&gt;&lt;Cite AuthorYear="1"&gt;&lt;Author&gt;Shahbaz&lt;/Author&gt;&lt;Year&gt;2013&lt;/Year&gt;&lt;RecNum&gt;2&lt;/RecNum&gt;&lt;DisplayText&gt;Shahbaz et al. (2013)&lt;/DisplayText&gt;&lt;record&gt;&lt;rec-number&gt;2&lt;/rec-number&gt;&lt;foreign-keys&gt;&lt;key app="EN" db-id="e2p9tvxtbwwzvoe0zfl55v9x5wvrx5vxtef5" timestamp="1601446884"&gt;2&lt;/key&gt;&lt;/foreign-keys&gt;&lt;ref-type name="Journal Article"&gt;17&lt;/ref-type&gt;&lt;contributors&gt;&lt;authors&gt;&lt;author&gt;Shahbaz, Muhammad&lt;/author&gt;&lt;author&gt;Solarin, Sakiru Adebola&lt;/author&gt;&lt;author&gt;Mahmood, Haider&lt;/author&gt;&lt;author&gt;Arouri, Mohamed&lt;/author&gt;&lt;/authors&gt;&lt;/contributors&gt;&lt;titles&gt;&lt;title&gt;Does financial development reduce CO2 emissions in Malaysian economy? A time series analysis&lt;/title&gt;&lt;secondary-title&gt;Economic Modelling&lt;/secondary-title&gt;&lt;/titles&gt;&lt;periodical&gt;&lt;full-title&gt;Economic Modelling&lt;/full-title&gt;&lt;/periodical&gt;&lt;pages&gt;145-152&lt;/pages&gt;&lt;volume&gt;35&lt;/volume&gt;&lt;dates&gt;&lt;year&gt;2013&lt;/year&gt;&lt;/dates&gt;&lt;isbn&gt;0264-9993&lt;/isbn&gt;&lt;urls&gt;&lt;/urls&gt;&lt;/record&gt;&lt;/Cite&gt;&lt;/EndNote&gt;</w:instrText>
      </w:r>
      <w:r w:rsidR="002A2C06">
        <w:fldChar w:fldCharType="separate"/>
      </w:r>
      <w:r w:rsidR="002A2C06">
        <w:rPr>
          <w:noProof/>
        </w:rPr>
        <w:t>Shahbaz et al. (2013)</w:t>
      </w:r>
      <w:r w:rsidR="002A2C06">
        <w:fldChar w:fldCharType="end"/>
      </w:r>
      <w:r w:rsidR="008A1D73">
        <w:t>,</w:t>
      </w:r>
      <w:r w:rsidR="002A2C06">
        <w:t xml:space="preserve"> </w:t>
      </w:r>
      <w:r w:rsidR="002A2C06">
        <w:fldChar w:fldCharType="begin"/>
      </w:r>
      <w:r w:rsidR="002A2C06">
        <w:instrText xml:space="preserve"> ADDIN EN.CITE &lt;EndNote&gt;&lt;Cite AuthorYear="1"&gt;&lt;Author&gt;Ridzuan&lt;/Author&gt;&lt;Year&gt;2017&lt;/Year&gt;&lt;RecNum&gt;5&lt;/RecNum&gt;&lt;DisplayText&gt;Ridzuan et al. (2017)&lt;/DisplayText&gt;&lt;record&gt;&lt;rec-number&gt;5&lt;/rec-number&gt;&lt;foreign-keys&gt;&lt;key app="EN" db-id="e2p9tvxtbwwzvoe0zfl55v9x5wvrx5vxtef5" timestamp="1601447097"&gt;5&lt;/key&gt;&lt;/foreign-keys&gt;&lt;ref-type name="Journal Article"&gt;17&lt;/ref-type&gt;&lt;contributors&gt;&lt;authors&gt;&lt;author&gt;Ridzuan, Abdul Rahim&lt;/author&gt;&lt;author&gt;Ismail, Nor Asmat&lt;/author&gt;&lt;author&gt;Che Hamat, Abdul Fatah&lt;/author&gt;&lt;/authors&gt;&lt;/contributors&gt;&lt;titles&gt;&lt;title&gt;Does foreign direct investment successfully lead to sustainable development in Singapore?&lt;/title&gt;&lt;secondary-title&gt;Economies&lt;/secondary-title&gt;&lt;/titles&gt;&lt;periodical&gt;&lt;full-title&gt;Economies&lt;/full-title&gt;&lt;/periodical&gt;&lt;pages&gt;29&lt;/pages&gt;&lt;volume&gt;5&lt;/volume&gt;&lt;number&gt;3&lt;/number&gt;&lt;dates&gt;&lt;year&gt;2017&lt;/year&gt;&lt;/dates&gt;&lt;urls&gt;&lt;/urls&gt;&lt;/record&gt;&lt;/Cite&gt;&lt;/EndNote&gt;</w:instrText>
      </w:r>
      <w:r w:rsidR="002A2C06">
        <w:fldChar w:fldCharType="separate"/>
      </w:r>
      <w:r w:rsidR="002A2C06">
        <w:rPr>
          <w:noProof/>
        </w:rPr>
        <w:t>Ridzuan et al. (2017)</w:t>
      </w:r>
      <w:r w:rsidR="002A2C06">
        <w:fldChar w:fldCharType="end"/>
      </w:r>
      <w:r w:rsidR="002A2C06">
        <w:t xml:space="preserve"> &amp; </w:t>
      </w:r>
      <w:r w:rsidR="002A2C06">
        <w:fldChar w:fldCharType="begin"/>
      </w:r>
      <w:r w:rsidR="002A2C06">
        <w:instrText xml:space="preserve"> ADDIN EN.CITE &lt;EndNote&gt;&lt;Cite AuthorYear="1"&gt;&lt;Author&gt;Ang&lt;/Author&gt;&lt;Year&gt;2008&lt;/Year&gt;&lt;RecNum&gt;6&lt;/RecNum&gt;&lt;DisplayText&gt;Ang (2008)&lt;/DisplayText&gt;&lt;record&gt;&lt;rec-number&gt;6&lt;/rec-number&gt;&lt;foreign-keys&gt;&lt;key app="EN" db-id="e2p9tvxtbwwzvoe0zfl55v9x5wvrx5vxtef5" timestamp="1601448044"&gt;6&lt;/key&gt;&lt;/foreign-keys&gt;&lt;ref-type name="Journal Article"&gt;17&lt;/ref-type&gt;&lt;contributors&gt;&lt;authors&gt;&lt;author&gt;Ang, James B.&lt;/author&gt;&lt;/authors&gt;&lt;/contributors&gt;&lt;titles&gt;&lt;title&gt;Economic development, pollutant emissions and energy consumption in Malaysia&lt;/title&gt;&lt;secondary-title&gt;Journal of Policy Modeling&lt;/secondary-title&gt;&lt;/titles&gt;&lt;periodical&gt;&lt;full-title&gt;Journal of Policy Modeling&lt;/full-title&gt;&lt;/periodical&gt;&lt;pages&gt;271-278&lt;/pages&gt;&lt;volume&gt;30&lt;/volume&gt;&lt;number&gt;2&lt;/number&gt;&lt;keywords&gt;&lt;keyword&gt;Energy consumption&lt;/keyword&gt;&lt;keyword&gt;Pollutant emissions&lt;/keyword&gt;&lt;keyword&gt;Causality&lt;/keyword&gt;&lt;keyword&gt;Multivariate cointegration&lt;/keyword&gt;&lt;/keywords&gt;&lt;dates&gt;&lt;year&gt;2008&lt;/year&gt;&lt;pub-dates&gt;&lt;date&gt;2008/03/01/&lt;/date&gt;&lt;/pub-dates&gt;&lt;/dates&gt;&lt;isbn&gt;0161-8938&lt;/isbn&gt;&lt;urls&gt;&lt;related-urls&gt;&lt;url&gt;http://www.sciencedirect.com/science/article/pii/S0161893807000580&lt;/url&gt;&lt;/related-urls&gt;&lt;/urls&gt;&lt;electronic-resource-num&gt;https://doi.org/10.1016/j.jpolmod.2007.04.010&lt;/electronic-resource-num&gt;&lt;/record&gt;&lt;/Cite&gt;&lt;/EndNote&gt;</w:instrText>
      </w:r>
      <w:r w:rsidR="002A2C06">
        <w:fldChar w:fldCharType="separate"/>
      </w:r>
      <w:r w:rsidR="002A2C06">
        <w:rPr>
          <w:noProof/>
        </w:rPr>
        <w:t>Ang (2008)</w:t>
      </w:r>
      <w:r w:rsidR="002A2C06">
        <w:fldChar w:fldCharType="end"/>
      </w:r>
      <w:r w:rsidR="002A2C06">
        <w:t xml:space="preserve">. </w:t>
      </w:r>
    </w:p>
    <w:p w14:paraId="6BEF3B68" w14:textId="77777777" w:rsidR="006A570B" w:rsidRDefault="006A570B" w:rsidP="001D22B2">
      <w:pPr>
        <w:pStyle w:val="Heading1"/>
        <w:numPr>
          <w:ilvl w:val="0"/>
          <w:numId w:val="4"/>
        </w:numPr>
      </w:pPr>
      <w:r>
        <w:t>Research Methodology</w:t>
      </w:r>
    </w:p>
    <w:p w14:paraId="1ABE01AF" w14:textId="190DE5AD" w:rsidR="00172E76" w:rsidRDefault="006A570B" w:rsidP="001D22B2">
      <w:r>
        <w:rPr>
          <w:lang w:eastAsia="en-GB"/>
        </w:rPr>
        <w:t xml:space="preserve">Following the approach of </w:t>
      </w:r>
      <w:r>
        <w:fldChar w:fldCharType="begin"/>
      </w:r>
      <w:r>
        <w:instrText xml:space="preserve"> ADDIN EN.CITE &lt;EndNote&gt;&lt;Cite AuthorYear="1"&gt;&lt;Author&gt;Olorogun&lt;/Author&gt;&lt;Year&gt;2021&lt;/Year&gt;&lt;RecNum&gt;95&lt;/RecNum&gt;&lt;DisplayText&gt;Olorogun (2021)&lt;/DisplayText&gt;&lt;record&gt;&lt;rec-number&gt;95&lt;/rec-number&gt;&lt;foreign-keys&gt;&lt;key app="EN" db-id="e2p9tvxtbwwzvoe0zfl55v9x5wvrx5vxtef5" timestamp="1691663648"&gt;95&lt;/key&gt;&lt;/foreign-keys&gt;&lt;ref-type name="Journal Article"&gt;17&lt;/ref-type&gt;&lt;contributors&gt;&lt;authors&gt;&lt;author&gt;Olorogun, Lukman A&lt;/author&gt;&lt;/authors&gt;&lt;/contributors&gt;&lt;titles&gt;&lt;title&gt;The nexus between FDI inflows and economic development in Ghana: Empirical analysis from ARDL model&lt;/title&gt;&lt;secondary-title&gt;Journal for Global Business Advancement&lt;/secondary-title&gt;&lt;/titles&gt;&lt;periodical&gt;&lt;full-title&gt;Journal for Global Business Advancement&lt;/full-title&gt;&lt;/periodical&gt;&lt;pages&gt;93-114&lt;/pages&gt;&lt;volume&gt;14&lt;/volume&gt;&lt;number&gt;1&lt;/number&gt;&lt;dates&gt;&lt;year&gt;2021&lt;/year&gt;&lt;/dates&gt;&lt;isbn&gt;1746-966X&lt;/isbn&gt;&lt;urls&gt;&lt;/urls&gt;&lt;/record&gt;&lt;/Cite&gt;&lt;/EndNote&gt;</w:instrText>
      </w:r>
      <w:r>
        <w:fldChar w:fldCharType="separate"/>
      </w:r>
      <w:r>
        <w:rPr>
          <w:noProof/>
        </w:rPr>
        <w:t>Olorogun (2021)</w:t>
      </w:r>
      <w:r>
        <w:fldChar w:fldCharType="end"/>
      </w:r>
      <w:r>
        <w:t xml:space="preserve">, </w:t>
      </w:r>
      <w:r>
        <w:fldChar w:fldCharType="begin"/>
      </w:r>
      <w:r>
        <w:instrText xml:space="preserve"> ADDIN EN.CITE &lt;EndNote&gt;&lt;Cite AuthorYear="1"&gt;&lt;Author&gt;Mijiyawa&lt;/Author&gt;&lt;Year&gt;2015&lt;/Year&gt;&lt;RecNum&gt;8&lt;/RecNum&gt;&lt;DisplayText&gt;Mijiyawa (2015)&lt;/DisplayText&gt;&lt;record&gt;&lt;rec-number&gt;8&lt;/rec-number&gt;&lt;foreign-keys&gt;&lt;key app="EN" db-id="e2p9tvxtbwwzvoe0zfl55v9x5wvrx5vxtef5" timestamp="1601453056"&gt;8&lt;/key&gt;&lt;/foreign-keys&gt;&lt;ref-type name="Journal Article"&gt;17&lt;/ref-type&gt;&lt;contributors&gt;&lt;authors&gt;&lt;author&gt;Mijiyawa, Abdoul’Ganiou&lt;/author&gt;&lt;/authors&gt;&lt;/contributors&gt;&lt;titles&gt;&lt;title&gt;What drives foreign direct investment in Africa? An empirical investigation with panel data&lt;/title&gt;&lt;secondary-title&gt;African Development Review&lt;/secondary-title&gt;&lt;/titles&gt;&lt;periodical&gt;&lt;full-title&gt;African Development Review&lt;/full-title&gt;&lt;/periodical&gt;&lt;pages&gt;392-402&lt;/pages&gt;&lt;volume&gt;27&lt;/volume&gt;&lt;number&gt;4&lt;/number&gt;&lt;dates&gt;&lt;year&gt;2015&lt;/year&gt;&lt;/dates&gt;&lt;isbn&gt;1017-6772&lt;/isbn&gt;&lt;urls&gt;&lt;/urls&gt;&lt;/record&gt;&lt;/Cite&gt;&lt;/EndNote&gt;</w:instrText>
      </w:r>
      <w:r>
        <w:fldChar w:fldCharType="separate"/>
      </w:r>
      <w:r>
        <w:rPr>
          <w:noProof/>
        </w:rPr>
        <w:t>Mijiyawa (2015)</w:t>
      </w:r>
      <w:r>
        <w:fldChar w:fldCharType="end"/>
      </w:r>
      <w:r>
        <w:t>,</w:t>
      </w:r>
      <w:r w:rsidRPr="006A570B">
        <w:t xml:space="preserve"> </w:t>
      </w:r>
      <w:r>
        <w:fldChar w:fldCharType="begin"/>
      </w:r>
      <w:r>
        <w:instrText xml:space="preserve"> ADDIN EN.CITE &lt;EndNote&gt;&lt;Cite AuthorYear="1"&gt;&lt;Author&gt;Shahbaz&lt;/Author&gt;&lt;Year&gt;2012&lt;/Year&gt;&lt;RecNum&gt;1&lt;/RecNum&gt;&lt;DisplayText&gt;Shahbaz et al. (2012)&lt;/DisplayText&gt;&lt;record&gt;&lt;rec-number&gt;1&lt;/rec-number&gt;&lt;foreign-keys&gt;&lt;key app="EN" db-id="e2p9tvxtbwwzvoe0zfl55v9x5wvrx5vxtef5" timestamp="1601446857"&gt;1&lt;/key&gt;&lt;/foreign-keys&gt;&lt;ref-type name="Journal Article"&gt;17&lt;/ref-type&gt;&lt;contributors&gt;&lt;authors&gt;&lt;author&gt;Shahbaz, Muhammad&lt;/author&gt;&lt;author&gt;Lean, Hooi Hooi&lt;/author&gt;&lt;author&gt;Shabbir, Muhammad Shahbaz&lt;/author&gt;&lt;/authors&gt;&lt;/contributors&gt;&lt;titles&gt;&lt;title&gt;Environmental Kuznets curve hypothesis in Pakistan: cointegration and Granger causality&lt;/title&gt;&lt;secondary-title&gt;Renewable and Sustainable Energy Reviews&lt;/secondary-title&gt;&lt;/titles&gt;&lt;periodical&gt;&lt;full-title&gt;Renewable and Sustainable Energy Reviews&lt;/full-title&gt;&lt;/periodical&gt;&lt;pages&gt;2947-2953&lt;/pages&gt;&lt;volume&gt;16&lt;/volume&gt;&lt;number&gt;5&lt;/number&gt;&lt;dates&gt;&lt;year&gt;2012&lt;/year&gt;&lt;/dates&gt;&lt;isbn&gt;1364-0321&lt;/isbn&gt;&lt;urls&gt;&lt;/urls&gt;&lt;/record&gt;&lt;/Cite&gt;&lt;/EndNote&gt;</w:instrText>
      </w:r>
      <w:r>
        <w:fldChar w:fldCharType="separate"/>
      </w:r>
      <w:r>
        <w:rPr>
          <w:noProof/>
        </w:rPr>
        <w:t>Shahbaz et al. (2012)</w:t>
      </w:r>
      <w:r>
        <w:fldChar w:fldCharType="end"/>
      </w:r>
      <w:r>
        <w:t xml:space="preserve">, and </w:t>
      </w:r>
      <w:r>
        <w:fldChar w:fldCharType="begin"/>
      </w:r>
      <w:r>
        <w:instrText xml:space="preserve"> ADDIN EN.CITE &lt;EndNote&gt;&lt;Cite AuthorYear="1"&gt;&lt;Author&gt;Masron&lt;/Author&gt;&lt;Year&gt;2010&lt;/Year&gt;&lt;RecNum&gt;9&lt;/RecNum&gt;&lt;DisplayText&gt;Masron and Abdullah (2010)&lt;/DisplayText&gt;&lt;record&gt;&lt;rec-number&gt;9&lt;/rec-number&gt;&lt;foreign-keys&gt;&lt;key app="EN" db-id="e2p9tvxtbwwzvoe0zfl55v9x5wvrx5vxtef5" timestamp="1601456872"&gt;9&lt;/key&gt;&lt;/foreign-keys&gt;&lt;ref-type name="Journal Article"&gt;17&lt;/ref-type&gt;&lt;contributors&gt;&lt;authors&gt;&lt;author&gt;Masron, Tajul Ariffin&lt;/author&gt;&lt;author&gt;Abdullah, Hussin&lt;/author&gt;&lt;/authors&gt;&lt;/contributors&gt;&lt;titles&gt;&lt;title&gt;Institutional quality as a determinant for FDI inflows: evidence from ASEAN&lt;/title&gt;&lt;secondary-title&gt;World Journal of Management&lt;/secondary-title&gt;&lt;/titles&gt;&lt;periodical&gt;&lt;full-title&gt;World Journal of Management&lt;/full-title&gt;&lt;/periodical&gt;&lt;pages&gt;115-128&lt;/pages&gt;&lt;volume&gt;2&lt;/volume&gt;&lt;number&gt;3&lt;/number&gt;&lt;dates&gt;&lt;year&gt;2010&lt;/year&gt;&lt;/dates&gt;&lt;isbn&gt;1836-070X&lt;/isbn&gt;&lt;urls&gt;&lt;/urls&gt;&lt;/record&gt;&lt;/Cite&gt;&lt;/EndNote&gt;</w:instrText>
      </w:r>
      <w:r>
        <w:fldChar w:fldCharType="separate"/>
      </w:r>
      <w:r>
        <w:rPr>
          <w:noProof/>
        </w:rPr>
        <w:t>Masron and Abdullah (2010)</w:t>
      </w:r>
      <w:r>
        <w:fldChar w:fldCharType="end"/>
      </w:r>
      <w:r w:rsidR="00172E76">
        <w:t>,</w:t>
      </w:r>
      <w:r>
        <w:t xml:space="preserve"> we use proxies to measure economic and sustainability indicators. These indicators are estimated using data published by </w:t>
      </w:r>
      <w:r w:rsidR="00172E76">
        <w:t xml:space="preserve">the </w:t>
      </w:r>
      <w:r>
        <w:t>International Monetary Fund (IMF), World Bank (WB)</w:t>
      </w:r>
      <w:r w:rsidR="00172E76">
        <w:t xml:space="preserve">, </w:t>
      </w:r>
      <w:r>
        <w:t>United Nations (UN) data</w:t>
      </w:r>
      <w:r w:rsidR="00172E76">
        <w:t xml:space="preserve">, </w:t>
      </w:r>
      <w:r w:rsidR="00172E76" w:rsidRPr="0081223D">
        <w:t xml:space="preserve">United Nations Conference on Trade and Development (UNCTAD), </w:t>
      </w:r>
      <w:r w:rsidR="00172E76">
        <w:t xml:space="preserve">the </w:t>
      </w:r>
      <w:r w:rsidR="00172E76" w:rsidRPr="0081223D">
        <w:t xml:space="preserve">United Nations Statistics Division (UNSD), and </w:t>
      </w:r>
      <w:r w:rsidR="00172E76">
        <w:t xml:space="preserve">the </w:t>
      </w:r>
      <w:r w:rsidR="00172E76" w:rsidRPr="0081223D">
        <w:t>Economist Intelligence Unit (EIU)</w:t>
      </w:r>
      <w:r w:rsidR="00172E76">
        <w:t>. A balanced panel was created from 2000 to 2018. Our data is free of missing data issues or survival bias. We used yearly observation for our sample countries.</w:t>
      </w:r>
      <w:r w:rsidR="00850599">
        <w:t xml:space="preserve"> </w:t>
      </w:r>
      <w:r w:rsidR="00197836">
        <w:t xml:space="preserve">We develop individual models, as discussed in Section 5, using the secondary data </w:t>
      </w:r>
      <w:r w:rsidR="00850599">
        <w:t xml:space="preserve">to test our hypotheses. </w:t>
      </w:r>
    </w:p>
    <w:p w14:paraId="6C2F4CFA" w14:textId="0E13B77C" w:rsidR="00877385" w:rsidRDefault="00850599" w:rsidP="001D22B2">
      <w:r>
        <w:t>The data is collected</w:t>
      </w:r>
      <w:r w:rsidR="006A570B">
        <w:t xml:space="preserve"> for France, Greece, Italy, Spain, and Turkey. We focused on these nations as these nations are competing Mediterranean countries with identical infrastructure development and </w:t>
      </w:r>
      <w:r w:rsidR="00172E76">
        <w:t>export-oriented industrial bases</w:t>
      </w:r>
      <w:r w:rsidR="006A570B">
        <w:t xml:space="preserve">. As these nations </w:t>
      </w:r>
      <w:r w:rsidR="001D22B2">
        <w:t>fiercely</w:t>
      </w:r>
      <w:r w:rsidR="006A570B">
        <w:t xml:space="preserve"> compete to attract new foreign investors; therefore, they are likely to create </w:t>
      </w:r>
      <w:r w:rsidR="001D22B2">
        <w:t xml:space="preserve">sustainability arbitrage for the foreign investors by relaxing the rules or subsidising the foreign investors to achieve </w:t>
      </w:r>
      <w:r w:rsidR="00172E76">
        <w:t xml:space="preserve">the </w:t>
      </w:r>
      <w:r w:rsidR="001D22B2">
        <w:t xml:space="preserve">green transition. </w:t>
      </w:r>
      <w:r w:rsidR="006A570B">
        <w:t xml:space="preserve"> </w:t>
      </w:r>
      <w:r w:rsidR="001D22B2">
        <w:t xml:space="preserve">Due to </w:t>
      </w:r>
      <w:r w:rsidR="00172E76">
        <w:t xml:space="preserve">the secondary nature of data, the role of proxies </w:t>
      </w:r>
      <w:r w:rsidR="001D22B2">
        <w:t xml:space="preserve">used to measure the </w:t>
      </w:r>
      <w:r w:rsidR="001D22B2">
        <w:lastRenderedPageBreak/>
        <w:t>relationship is very important. Therefore, in the next section</w:t>
      </w:r>
      <w:r w:rsidR="00172E76">
        <w:t>,</w:t>
      </w:r>
      <w:r w:rsidR="001D22B2">
        <w:t xml:space="preserve"> we elaborate </w:t>
      </w:r>
      <w:r w:rsidR="00172E76">
        <w:t xml:space="preserve">on </w:t>
      </w:r>
      <w:r w:rsidR="001D22B2">
        <w:t xml:space="preserve">the selected indicators and their intended use in this and previous studies. </w:t>
      </w:r>
    </w:p>
    <w:p w14:paraId="1250B333" w14:textId="344642E2" w:rsidR="0077171B" w:rsidRPr="0077171B" w:rsidRDefault="0077171B" w:rsidP="001D22B2">
      <w:pPr>
        <w:pStyle w:val="Heading1"/>
      </w:pPr>
      <w:r w:rsidRPr="001D22B2">
        <w:t>Traditional</w:t>
      </w:r>
      <w:r w:rsidRPr="0077171B">
        <w:t xml:space="preserve"> Economic Indicators (TEI)</w:t>
      </w:r>
    </w:p>
    <w:p w14:paraId="6AA939A6" w14:textId="6829735B" w:rsidR="006D1C5C" w:rsidRPr="003D4D6A" w:rsidRDefault="006D1C5C" w:rsidP="00A51B49">
      <w:pPr>
        <w:pStyle w:val="ListParagraph"/>
        <w:numPr>
          <w:ilvl w:val="0"/>
          <w:numId w:val="8"/>
        </w:numPr>
        <w:ind w:left="454" w:hanging="57"/>
        <w:rPr>
          <w:rFonts w:eastAsia="Times New Roman"/>
          <w:color w:val="000000"/>
          <w:lang w:eastAsia="en-GB"/>
        </w:rPr>
      </w:pPr>
      <w:r w:rsidRPr="00327BD7">
        <w:rPr>
          <w:b/>
          <w:bCs/>
          <w:i/>
          <w:iCs/>
        </w:rPr>
        <w:t>Market Size (MS):</w:t>
      </w:r>
      <w:r w:rsidR="00196A02">
        <w:t xml:space="preserve"> Market size refers to </w:t>
      </w:r>
      <w:r w:rsidR="008A1D73">
        <w:t xml:space="preserve">the </w:t>
      </w:r>
      <w:r w:rsidR="00196A02">
        <w:t xml:space="preserve">total consumers </w:t>
      </w:r>
      <w:r w:rsidR="009D1501">
        <w:t>in each</w:t>
      </w:r>
      <w:r w:rsidR="00196A02">
        <w:t xml:space="preserve"> market indicated by the total annual population in thousands.</w:t>
      </w:r>
      <w:r w:rsidR="00587539">
        <w:t xml:space="preserve"> Research shows that c</w:t>
      </w:r>
      <w:r w:rsidR="00611BF0">
        <w:t>ountries</w:t>
      </w:r>
      <w:r w:rsidR="00196A02">
        <w:t xml:space="preserve"> </w:t>
      </w:r>
      <w:r w:rsidR="00611BF0">
        <w:t>with large</w:t>
      </w:r>
      <w:r w:rsidR="00587539">
        <w:t xml:space="preserve">r </w:t>
      </w:r>
      <w:r w:rsidR="00611BF0">
        <w:t xml:space="preserve">consumer </w:t>
      </w:r>
      <w:r w:rsidR="00D30007">
        <w:t>bases</w:t>
      </w:r>
      <w:r w:rsidR="00196A02">
        <w:t xml:space="preserve"> are more likely to attract </w:t>
      </w:r>
      <w:r w:rsidR="00587539">
        <w:t xml:space="preserve">foreign investment in the long </w:t>
      </w:r>
      <w:r w:rsidR="00172E76">
        <w:t>and</w:t>
      </w:r>
      <w:r w:rsidR="00587539">
        <w:t xml:space="preserve"> well as </w:t>
      </w:r>
      <w:r w:rsidR="00D30007">
        <w:t>short-run</w:t>
      </w:r>
      <w:r w:rsidR="00587539">
        <w:t xml:space="preserve"> (</w:t>
      </w:r>
      <w:r w:rsidR="00587539">
        <w:fldChar w:fldCharType="begin"/>
      </w:r>
      <w:r w:rsidR="00587539">
        <w:instrText xml:space="preserve"> ADDIN EN.CITE &lt;EndNote&gt;&lt;Cite AuthorYear="1"&gt;&lt;Author&gt;Olorogun&lt;/Author&gt;&lt;Year&gt;2021&lt;/Year&gt;&lt;RecNum&gt;95&lt;/RecNum&gt;&lt;DisplayText&gt;Olorogun (2021)&lt;/DisplayText&gt;&lt;record&gt;&lt;rec-number&gt;95&lt;/rec-number&gt;&lt;foreign-keys&gt;&lt;key app="EN" db-id="e2p9tvxtbwwzvoe0zfl55v9x5wvrx5vxtef5" timestamp="1691663648"&gt;95&lt;/key&gt;&lt;/foreign-keys&gt;&lt;ref-type name="Journal Article"&gt;17&lt;/ref-type&gt;&lt;contributors&gt;&lt;authors&gt;&lt;author&gt;Olorogun, Lukman A&lt;/author&gt;&lt;/authors&gt;&lt;/contributors&gt;&lt;titles&gt;&lt;title&gt;The nexus between FDI inflows and economic development in Ghana: Empirical analysis from ARDL model&lt;/title&gt;&lt;secondary-title&gt;Journal for Global Business Advancement&lt;/secondary-title&gt;&lt;/titles&gt;&lt;periodical&gt;&lt;full-title&gt;Journal for Global Business Advancement&lt;/full-title&gt;&lt;/periodical&gt;&lt;pages&gt;93-114&lt;/pages&gt;&lt;volume&gt;14&lt;/volume&gt;&lt;number&gt;1&lt;/number&gt;&lt;dates&gt;&lt;year&gt;2021&lt;/year&gt;&lt;/dates&gt;&lt;isbn&gt;1746-966X&lt;/isbn&gt;&lt;urls&gt;&lt;/urls&gt;&lt;/record&gt;&lt;/Cite&gt;&lt;/EndNote&gt;</w:instrText>
      </w:r>
      <w:r w:rsidR="00587539">
        <w:fldChar w:fldCharType="separate"/>
      </w:r>
      <w:r w:rsidR="00587539">
        <w:rPr>
          <w:noProof/>
        </w:rPr>
        <w:t>Olorogun (2021)</w:t>
      </w:r>
      <w:r w:rsidR="00587539">
        <w:fldChar w:fldCharType="end"/>
      </w:r>
      <w:r w:rsidR="00587539">
        <w:t xml:space="preserve"> and</w:t>
      </w:r>
      <w:r w:rsidR="00196A02">
        <w:t xml:space="preserve"> </w:t>
      </w:r>
      <w:r w:rsidR="00196A02">
        <w:fldChar w:fldCharType="begin"/>
      </w:r>
      <w:r w:rsidR="00587539">
        <w:instrText xml:space="preserve"> ADDIN EN.CITE &lt;EndNote&gt;&lt;Cite AuthorYear="1"&gt;&lt;Author&gt;Mijiyawa&lt;/Author&gt;&lt;Year&gt;2015&lt;/Year&gt;&lt;RecNum&gt;8&lt;/RecNum&gt;&lt;DisplayText&gt;Mijiyawa (2015)&lt;/DisplayText&gt;&lt;record&gt;&lt;rec-number&gt;8&lt;/rec-number&gt;&lt;foreign-keys&gt;&lt;key app="EN" db-id="e2p9tvxtbwwzvoe0zfl55v9x5wvrx5vxtef5" timestamp="1601453056"&gt;8&lt;/key&gt;&lt;/foreign-keys&gt;&lt;ref-type name="Journal Article"&gt;17&lt;/ref-type&gt;&lt;contributors&gt;&lt;authors&gt;&lt;author&gt;Mijiyawa, Abdoul’Ganiou&lt;/author&gt;&lt;/authors&gt;&lt;/contributors&gt;&lt;titles&gt;&lt;title&gt;What drives foreign direct investment in Africa? An empirical investigation with panel data&lt;/title&gt;&lt;secondary-title&gt;African Development Review&lt;/secondary-title&gt;&lt;/titles&gt;&lt;periodical&gt;&lt;full-title&gt;African Development Review&lt;/full-title&gt;&lt;/periodical&gt;&lt;pages&gt;392-402&lt;/pages&gt;&lt;volume&gt;27&lt;/volume&gt;&lt;number&gt;4&lt;/number&gt;&lt;dates&gt;&lt;year&gt;2015&lt;/year&gt;&lt;/dates&gt;&lt;isbn&gt;1017-6772&lt;/isbn&gt;&lt;urls&gt;&lt;/urls&gt;&lt;/record&gt;&lt;/Cite&gt;&lt;/EndNote&gt;</w:instrText>
      </w:r>
      <w:r w:rsidR="00196A02">
        <w:fldChar w:fldCharType="separate"/>
      </w:r>
      <w:r w:rsidR="00587539">
        <w:rPr>
          <w:noProof/>
        </w:rPr>
        <w:t>Mijiyawa (2015)</w:t>
      </w:r>
      <w:r w:rsidR="00196A02">
        <w:fldChar w:fldCharType="end"/>
      </w:r>
      <w:r w:rsidR="00587539">
        <w:t>)</w:t>
      </w:r>
      <w:r w:rsidR="008A1D73">
        <w:t xml:space="preserve">. </w:t>
      </w:r>
      <w:r w:rsidR="00611BF0">
        <w:t>A large</w:t>
      </w:r>
      <w:r w:rsidR="008A1D73">
        <w:t xml:space="preserve"> population ensures that firms are </w:t>
      </w:r>
      <w:r w:rsidR="00587539">
        <w:t xml:space="preserve">not dependent on </w:t>
      </w:r>
      <w:r w:rsidR="00D30007">
        <w:t>large exports</w:t>
      </w:r>
      <w:r w:rsidR="00587539">
        <w:t xml:space="preserve"> </w:t>
      </w:r>
      <w:r w:rsidR="008A1D73">
        <w:t xml:space="preserve">and can </w:t>
      </w:r>
      <w:r w:rsidR="00587539">
        <w:t xml:space="preserve">remain profitable by focusing on </w:t>
      </w:r>
      <w:r w:rsidR="00D30007">
        <w:t xml:space="preserve">the </w:t>
      </w:r>
      <w:r w:rsidR="00587539">
        <w:t xml:space="preserve">domestic market. </w:t>
      </w:r>
      <w:r w:rsidR="00196A02">
        <w:t xml:space="preserve">We have </w:t>
      </w:r>
      <w:r w:rsidR="00611BF0">
        <w:t>log-transformed</w:t>
      </w:r>
      <w:r w:rsidR="00196A02">
        <w:t xml:space="preserve"> the variable to minimise the measurement error</w:t>
      </w:r>
      <w:r w:rsidR="008A1D73">
        <w:t xml:space="preserve">. We </w:t>
      </w:r>
      <w:r w:rsidR="00611BF0">
        <w:t xml:space="preserve">expect that a country becomes more attractive for foreign investors as the population grows. </w:t>
      </w:r>
    </w:p>
    <w:p w14:paraId="6A63148C" w14:textId="193B60BF" w:rsidR="007E7F5E" w:rsidRPr="007E7F5E" w:rsidRDefault="006D1C5C" w:rsidP="00A51B49">
      <w:pPr>
        <w:pStyle w:val="ListParagraph"/>
        <w:numPr>
          <w:ilvl w:val="0"/>
          <w:numId w:val="8"/>
        </w:numPr>
        <w:ind w:left="454" w:hanging="57"/>
        <w:rPr>
          <w:rFonts w:eastAsia="Times New Roman"/>
          <w:color w:val="000000"/>
          <w:lang w:eastAsia="en-GB"/>
        </w:rPr>
      </w:pPr>
      <w:r w:rsidRPr="00327BD7">
        <w:rPr>
          <w:b/>
          <w:bCs/>
          <w:i/>
          <w:iCs/>
        </w:rPr>
        <w:t>Economic Growth (EG):</w:t>
      </w:r>
      <w:r w:rsidR="009D1501">
        <w:t xml:space="preserve"> </w:t>
      </w:r>
      <w:r w:rsidR="00611BF0">
        <w:t>EG is estimated as</w:t>
      </w:r>
      <w:r w:rsidR="009D1501">
        <w:t xml:space="preserve"> </w:t>
      </w:r>
      <w:r w:rsidR="00172E76">
        <w:t xml:space="preserve">an </w:t>
      </w:r>
      <w:r w:rsidR="009D1501">
        <w:t>annualised change in GDP for the selected country</w:t>
      </w:r>
      <w:r w:rsidR="00611BF0">
        <w:t>,</w:t>
      </w:r>
      <w:r w:rsidR="009D1501">
        <w:t xml:space="preserve"> </w:t>
      </w:r>
      <w:r w:rsidR="007E7F5E">
        <w:t xml:space="preserve">which indicates a vibrant and growing economy in which foreign firms can seek abnormal returns </w:t>
      </w:r>
      <w:r w:rsidR="007E7F5E">
        <w:fldChar w:fldCharType="begin"/>
      </w:r>
      <w:r w:rsidR="007E7F5E">
        <w:instrText xml:space="preserve"> ADDIN EN.CITE &lt;EndNote&gt;&lt;Cite&gt;&lt;Author&gt;Masron&lt;/Author&gt;&lt;Year&gt;2010&lt;/Year&gt;&lt;RecNum&gt;9&lt;/RecNum&gt;&lt;DisplayText&gt;(Masron &amp;amp; Abdullah, 2010)&lt;/DisplayText&gt;&lt;record&gt;&lt;rec-number&gt;9&lt;/rec-number&gt;&lt;foreign-keys&gt;&lt;key app="EN" db-id="e2p9tvxtbwwzvoe0zfl55v9x5wvrx5vxtef5" timestamp="1601456872"&gt;9&lt;/key&gt;&lt;/foreign-keys&gt;&lt;ref-type name="Journal Article"&gt;17&lt;/ref-type&gt;&lt;contributors&gt;&lt;authors&gt;&lt;author&gt;Masron, Tajul Ariffin&lt;/author&gt;&lt;author&gt;Abdullah, Hussin&lt;/author&gt;&lt;/authors&gt;&lt;/contributors&gt;&lt;titles&gt;&lt;title&gt;Institutional quality as a determinant for FDI inflows: evidence from ASEAN&lt;/title&gt;&lt;secondary-title&gt;World Journal of Management&lt;/secondary-title&gt;&lt;/titles&gt;&lt;periodical&gt;&lt;full-title&gt;World Journal of Management&lt;/full-title&gt;&lt;/periodical&gt;&lt;pages&gt;115-128&lt;/pages&gt;&lt;volume&gt;2&lt;/volume&gt;&lt;number&gt;3&lt;/number&gt;&lt;dates&gt;&lt;year&gt;2010&lt;/year&gt;&lt;/dates&gt;&lt;isbn&gt;1836-070X&lt;/isbn&gt;&lt;urls&gt;&lt;/urls&gt;&lt;/record&gt;&lt;/Cite&gt;&lt;/EndNote&gt;</w:instrText>
      </w:r>
      <w:r w:rsidR="007E7F5E">
        <w:fldChar w:fldCharType="separate"/>
      </w:r>
      <w:r w:rsidR="007E7F5E">
        <w:rPr>
          <w:noProof/>
        </w:rPr>
        <w:t>(Masron &amp; Abdullah, 2010)</w:t>
      </w:r>
      <w:r w:rsidR="007E7F5E">
        <w:fldChar w:fldCharType="end"/>
      </w:r>
      <w:r w:rsidR="007E7F5E">
        <w:t xml:space="preserve">. A growing economy </w:t>
      </w:r>
      <w:r w:rsidR="00114B0B">
        <w:t xml:space="preserve">manifests </w:t>
      </w:r>
      <w:r w:rsidR="003452BC">
        <w:t>productivity growth</w:t>
      </w:r>
      <w:r w:rsidR="00114B0B">
        <w:t xml:space="preserve"> and</w:t>
      </w:r>
      <w:r w:rsidR="00611BF0">
        <w:t xml:space="preserve"> </w:t>
      </w:r>
      <w:r w:rsidR="007E7F5E">
        <w:t xml:space="preserve">growth in Human Capital and local </w:t>
      </w:r>
      <w:r w:rsidR="00611BF0">
        <w:t>consumption</w:t>
      </w:r>
      <w:r w:rsidR="007E7F5E">
        <w:t xml:space="preserve"> due to increased employment</w:t>
      </w:r>
      <w:r w:rsidR="00AB3406">
        <w:fldChar w:fldCharType="begin"/>
      </w:r>
      <w:r w:rsidR="00AB3406">
        <w:instrText xml:space="preserve"> ADDIN EN.CITE &lt;EndNote&gt;&lt;Cite&gt;&lt;Author&gt;Noorbakhsh&lt;/Author&gt;&lt;Year&gt;2001&lt;/Year&gt;&lt;RecNum&gt;11&lt;/RecNum&gt;&lt;DisplayText&gt;(Noorbakhsh, Paloni, &amp;amp; Youssef, 2001)&lt;/DisplayText&gt;&lt;record&gt;&lt;rec-number&gt;11&lt;/rec-number&gt;&lt;foreign-keys&gt;&lt;key app="EN" db-id="e2p9tvxtbwwzvoe0zfl55v9x5wvrx5vxtef5" timestamp="1601457040"&gt;11&lt;/key&gt;&lt;/foreign-keys&gt;&lt;ref-type name="Journal Article"&gt;17&lt;/ref-type&gt;&lt;contributors&gt;&lt;authors&gt;&lt;author&gt;Noorbakhsh, Farhad&lt;/author&gt;&lt;author&gt;Paloni, Alberto&lt;/author&gt;&lt;author&gt;Youssef, Ali&lt;/author&gt;&lt;/authors&gt;&lt;/contributors&gt;&lt;titles&gt;&lt;title&gt;Human capital and FDI inflows to developing countries: New empirical evidence&lt;/title&gt;&lt;secondary-title&gt;World development&lt;/secondary-title&gt;&lt;/titles&gt;&lt;periodical&gt;&lt;full-title&gt;World Development&lt;/full-title&gt;&lt;/periodical&gt;&lt;pages&gt;1593-1610&lt;/pages&gt;&lt;volume&gt;29&lt;/volume&gt;&lt;number&gt;9&lt;/number&gt;&lt;dates&gt;&lt;year&gt;2001&lt;/year&gt;&lt;/dates&gt;&lt;isbn&gt;0305-750X&lt;/isbn&gt;&lt;urls&gt;&lt;/urls&gt;&lt;/record&gt;&lt;/Cite&gt;&lt;/EndNote&gt;</w:instrText>
      </w:r>
      <w:r w:rsidR="00AB3406">
        <w:fldChar w:fldCharType="separate"/>
      </w:r>
      <w:r w:rsidR="00AB3406">
        <w:rPr>
          <w:noProof/>
        </w:rPr>
        <w:t>(Noorbakhsh, Paloni, &amp; Youssef, 2001)</w:t>
      </w:r>
      <w:r w:rsidR="00AB3406">
        <w:fldChar w:fldCharType="end"/>
      </w:r>
      <w:r w:rsidR="007E7F5E">
        <w:t xml:space="preserve">. </w:t>
      </w:r>
      <w:r w:rsidR="00AB3406">
        <w:t xml:space="preserve">Following the general trend in FDI studies such as </w:t>
      </w:r>
      <w:r w:rsidR="00AB3406">
        <w:fldChar w:fldCharType="begin"/>
      </w:r>
      <w:r w:rsidR="00327BD7">
        <w:instrText xml:space="preserve"> ADDIN EN.CITE &lt;EndNote&gt;&lt;Cite AuthorYear="1"&gt;&lt;Author&gt;Gastanaga&lt;/Author&gt;&lt;Year&gt;1998&lt;/Year&gt;&lt;RecNum&gt;10&lt;/RecNum&gt;&lt;DisplayText&gt;Gastanaga, Nugent, and Pashamova (1998)&lt;/DisplayText&gt;&lt;record&gt;&lt;rec-number&gt;10&lt;/rec-number&gt;&lt;foreign-keys&gt;&lt;key app="EN" db-id="e2p9tvxtbwwzvoe0zfl55v9x5wvrx5vxtef5" timestamp="1601457023"&gt;10&lt;/key&gt;&lt;/foreign-keys&gt;&lt;ref-type name="Journal Article"&gt;17&lt;/ref-type&gt;&lt;contributors&gt;&lt;authors&gt;&lt;author&gt;Gastanaga, Victor M&lt;/author&gt;&lt;author&gt;Nugent, Jeffrey B&lt;/author&gt;&lt;author&gt;Pashamova, Bistra&lt;/author&gt;&lt;/authors&gt;&lt;/contributors&gt;&lt;titles&gt;&lt;title&gt;Host country reforms and FDI inflows: How much difference do they make?&lt;/title&gt;&lt;secondary-title&gt;World development&lt;/secondary-title&gt;&lt;/titles&gt;&lt;periodical&gt;&lt;full-title&gt;World Development&lt;/full-title&gt;&lt;/periodical&gt;&lt;pages&gt;1299-1314&lt;/pages&gt;&lt;volume&gt;26&lt;/volume&gt;&lt;number&gt;7&lt;/number&gt;&lt;dates&gt;&lt;year&gt;1998&lt;/year&gt;&lt;/dates&gt;&lt;isbn&gt;0305-750X&lt;/isbn&gt;&lt;urls&gt;&lt;/urls&gt;&lt;/record&gt;&lt;/Cite&gt;&lt;/EndNote&gt;</w:instrText>
      </w:r>
      <w:r w:rsidR="00AB3406">
        <w:fldChar w:fldCharType="separate"/>
      </w:r>
      <w:r w:rsidR="00327BD7">
        <w:rPr>
          <w:noProof/>
        </w:rPr>
        <w:t>Gastanaga, Nugent, and Pashamova (1998)</w:t>
      </w:r>
      <w:r w:rsidR="00AB3406">
        <w:fldChar w:fldCharType="end"/>
      </w:r>
      <w:r w:rsidR="00AB3406">
        <w:t xml:space="preserve">, </w:t>
      </w:r>
      <w:r w:rsidR="00FA655F">
        <w:fldChar w:fldCharType="begin"/>
      </w:r>
      <w:r w:rsidR="00327BD7">
        <w:instrText xml:space="preserve"> ADDIN EN.CITE &lt;EndNote&gt;&lt;Cite AuthorYear="1"&gt;&lt;Author&gt;Noorbakhsh&lt;/Author&gt;&lt;Year&gt;2001&lt;/Year&gt;&lt;RecNum&gt;11&lt;/RecNum&gt;&lt;DisplayText&gt;Noorbakhsh et al. (2001)&lt;/DisplayText&gt;&lt;record&gt;&lt;rec-number&gt;11&lt;/rec-number&gt;&lt;foreign-keys&gt;&lt;key app="EN" db-id="e2p9tvxtbwwzvoe0zfl55v9x5wvrx5vxtef5" timestamp="1601457040"&gt;11&lt;/key&gt;&lt;/foreign-keys&gt;&lt;ref-type name="Journal Article"&gt;17&lt;/ref-type&gt;&lt;contributors&gt;&lt;authors&gt;&lt;author&gt;Noorbakhsh, Farhad&lt;/author&gt;&lt;author&gt;Paloni, Alberto&lt;/author&gt;&lt;author&gt;Youssef, Ali&lt;/author&gt;&lt;/authors&gt;&lt;/contributors&gt;&lt;titles&gt;&lt;title&gt;Human capital and FDI inflows to developing countries: New empirical evidence&lt;/title&gt;&lt;secondary-title&gt;World development&lt;/secondary-title&gt;&lt;/titles&gt;&lt;periodical&gt;&lt;full-title&gt;World Development&lt;/full-title&gt;&lt;/periodical&gt;&lt;pages&gt;1593-1610&lt;/pages&gt;&lt;volume&gt;29&lt;/volume&gt;&lt;number&gt;9&lt;/number&gt;&lt;dates&gt;&lt;year&gt;2001&lt;/year&gt;&lt;/dates&gt;&lt;isbn&gt;0305-750X&lt;/isbn&gt;&lt;urls&gt;&lt;/urls&gt;&lt;/record&gt;&lt;/Cite&gt;&lt;/EndNote&gt;</w:instrText>
      </w:r>
      <w:r w:rsidR="00FA655F">
        <w:fldChar w:fldCharType="separate"/>
      </w:r>
      <w:r w:rsidR="00327BD7">
        <w:rPr>
          <w:noProof/>
        </w:rPr>
        <w:t>Noorbakhsh et al. (2001)</w:t>
      </w:r>
      <w:r w:rsidR="00FA655F">
        <w:fldChar w:fldCharType="end"/>
      </w:r>
      <w:r w:rsidR="00FA655F">
        <w:t xml:space="preserve">, </w:t>
      </w:r>
      <w:r w:rsidR="004541A0">
        <w:fldChar w:fldCharType="begin"/>
      </w:r>
      <w:r w:rsidR="00327BD7">
        <w:instrText xml:space="preserve"> ADDIN EN.CITE &lt;EndNote&gt;&lt;Cite AuthorYear="1"&gt;&lt;Author&gt;Sabir&lt;/Author&gt;&lt;Year&gt;2019&lt;/Year&gt;&lt;RecNum&gt;12&lt;/RecNum&gt;&lt;DisplayText&gt;Sabir, Rafique, and Abbas (2019)&lt;/DisplayText&gt;&lt;record&gt;&lt;rec-number&gt;12&lt;/rec-number&gt;&lt;foreign-keys&gt;&lt;key app="EN" db-id="e2p9tvxtbwwzvoe0zfl55v9x5wvrx5vxtef5" timestamp="1601457176"&gt;12&lt;/key&gt;&lt;/foreign-keys&gt;&lt;ref-type name="Journal Article"&gt;17&lt;/ref-type&gt;&lt;contributors&gt;&lt;authors&gt;&lt;author&gt;Sabir, Samina&lt;/author&gt;&lt;author&gt;Rafique, Anum&lt;/author&gt;&lt;author&gt;Abbas, Kamran&lt;/author&gt;&lt;/authors&gt;&lt;/contributors&gt;&lt;titles&gt;&lt;title&gt;Institutions and FDI: evidence from developed and developing countries&lt;/title&gt;&lt;secondary-title&gt;Financial Innovation&lt;/secondary-title&gt;&lt;/titles&gt;&lt;periodical&gt;&lt;full-title&gt;Financial Innovation&lt;/full-title&gt;&lt;/periodical&gt;&lt;pages&gt;8&lt;/pages&gt;&lt;volume&gt;5&lt;/volume&gt;&lt;number&gt;1&lt;/number&gt;&lt;dates&gt;&lt;year&gt;2019&lt;/year&gt;&lt;/dates&gt;&lt;isbn&gt;2199-4730&lt;/isbn&gt;&lt;urls&gt;&lt;/urls&gt;&lt;/record&gt;&lt;/Cite&gt;&lt;/EndNote&gt;</w:instrText>
      </w:r>
      <w:r w:rsidR="004541A0">
        <w:fldChar w:fldCharType="separate"/>
      </w:r>
      <w:r w:rsidR="00327BD7">
        <w:rPr>
          <w:noProof/>
        </w:rPr>
        <w:t>Sabir, Rafique, and Abbas (2019)</w:t>
      </w:r>
      <w:r w:rsidR="004541A0">
        <w:fldChar w:fldCharType="end"/>
      </w:r>
      <w:r w:rsidR="004541A0">
        <w:t xml:space="preserve">, </w:t>
      </w:r>
      <w:r w:rsidR="004541A0">
        <w:fldChar w:fldCharType="begin"/>
      </w:r>
      <w:r w:rsidR="00327BD7">
        <w:instrText xml:space="preserve"> ADDIN EN.CITE &lt;EndNote&gt;&lt;Cite AuthorYear="1"&gt;&lt;Author&gt;Dellis&lt;/Author&gt;&lt;Year&gt;2017&lt;/Year&gt;&lt;RecNum&gt;13&lt;/RecNum&gt;&lt;DisplayText&gt;Dellis, Sondermann, and Vansteenkiste (2017)&lt;/DisplayText&gt;&lt;record&gt;&lt;rec-number&gt;13&lt;/rec-number&gt;&lt;foreign-keys&gt;&lt;key app="EN" db-id="e2p9tvxtbwwzvoe0zfl55v9x5wvrx5vxtef5" timestamp="1601457181"&gt;13&lt;/key&gt;&lt;/foreign-keys&gt;&lt;ref-type name="Journal Article"&gt;17&lt;/ref-type&gt;&lt;contributors&gt;&lt;authors&gt;&lt;author&gt;Dellis, Konstantinos&lt;/author&gt;&lt;author&gt;Sondermann, David&lt;/author&gt;&lt;author&gt;Vansteenkiste, Isabel&lt;/author&gt;&lt;/authors&gt;&lt;/contributors&gt;&lt;titles&gt;&lt;title&gt;Determinants of FDI inflows in advanced economies: Does the quality of economic structures matter?&lt;/title&gt;&lt;/titles&gt;&lt;dates&gt;&lt;year&gt;2017&lt;/year&gt;&lt;/dates&gt;&lt;urls&gt;&lt;/urls&gt;&lt;/record&gt;&lt;/Cite&gt;&lt;/EndNote&gt;</w:instrText>
      </w:r>
      <w:r w:rsidR="004541A0">
        <w:fldChar w:fldCharType="separate"/>
      </w:r>
      <w:r w:rsidR="00327BD7">
        <w:rPr>
          <w:noProof/>
        </w:rPr>
        <w:t>Dellis, Sondermann, and Vansteenkiste (2017)</w:t>
      </w:r>
      <w:r w:rsidR="004541A0">
        <w:fldChar w:fldCharType="end"/>
      </w:r>
      <w:r w:rsidR="004541A0">
        <w:t xml:space="preserve"> and </w:t>
      </w:r>
      <w:r w:rsidR="004541A0">
        <w:fldChar w:fldCharType="begin"/>
      </w:r>
      <w:r w:rsidR="00327BD7">
        <w:instrText xml:space="preserve"> ADDIN EN.CITE &lt;EndNote&gt;&lt;Cite AuthorYear="1"&gt;&lt;Author&gt;Dorożyński&lt;/Author&gt;&lt;Year&gt;2019&lt;/Year&gt;&lt;RecNum&gt;14&lt;/RecNum&gt;&lt;DisplayText&gt;Dorożyński, Dobrowolska, and Kuna-Marszałek (2019)&lt;/DisplayText&gt;&lt;record&gt;&lt;rec-number&gt;14&lt;/rec-number&gt;&lt;foreign-keys&gt;&lt;key app="EN" db-id="e2p9tvxtbwwzvoe0zfl55v9x5wvrx5vxtef5" timestamp="1601457653"&gt;14&lt;/key&gt;&lt;/foreign-keys&gt;&lt;ref-type name="Journal Article"&gt;17&lt;/ref-type&gt;&lt;contributors&gt;&lt;authors&gt;&lt;author&gt;Dorożyński, Tomasz&lt;/author&gt;&lt;author&gt;Dobrowolska, Bogusława&lt;/author&gt;&lt;author&gt;Kuna-Marszałek, Anetta&lt;/author&gt;&lt;/authors&gt;&lt;/contributors&gt;&lt;titles&gt;&lt;title&gt;Institutional quality as a determinant of FDI inflow: the case of Central and Eastern European countries&lt;/title&gt;&lt;secondary-title&gt;Journal of Management and Financial Sciences&lt;/secondary-title&gt;&lt;/titles&gt;&lt;periodical&gt;&lt;full-title&gt;Journal of Management and Financial Sciences&lt;/full-title&gt;&lt;/periodical&gt;&lt;pages&gt;103-122&lt;/pages&gt;&lt;number&gt;36&lt;/number&gt;&lt;dates&gt;&lt;year&gt;2019&lt;/year&gt;&lt;/dates&gt;&lt;isbn&gt;2657-5612&lt;/isbn&gt;&lt;urls&gt;&lt;/urls&gt;&lt;/record&gt;&lt;/Cite&gt;&lt;/EndNote&gt;</w:instrText>
      </w:r>
      <w:r w:rsidR="004541A0">
        <w:fldChar w:fldCharType="separate"/>
      </w:r>
      <w:r w:rsidR="00327BD7">
        <w:rPr>
          <w:noProof/>
        </w:rPr>
        <w:t>Dorożyński, Dobrowolska, and Kuna-Marszałek (2019)</w:t>
      </w:r>
      <w:r w:rsidR="004541A0">
        <w:fldChar w:fldCharType="end"/>
      </w:r>
      <w:r w:rsidR="00AB3406">
        <w:t xml:space="preserve"> we have used </w:t>
      </w:r>
      <w:r w:rsidR="004541A0">
        <w:t>GDP</w:t>
      </w:r>
      <w:r w:rsidR="00611BF0">
        <w:t xml:space="preserve"> growth as an indicator of economic growth. We use</w:t>
      </w:r>
      <w:r w:rsidR="004541A0">
        <w:t xml:space="preserve"> GDP growth rate (%) to estimate the effects of change in GDP on FDI inflows. A growing economy is </w:t>
      </w:r>
      <w:r w:rsidR="00327BD7">
        <w:t>theoretically</w:t>
      </w:r>
      <w:r w:rsidR="004541A0">
        <w:t xml:space="preserve"> more likely to get the attention of foreign </w:t>
      </w:r>
      <w:r w:rsidR="00611BF0">
        <w:t>investors</w:t>
      </w:r>
      <w:r w:rsidR="004541A0">
        <w:t xml:space="preserve"> </w:t>
      </w:r>
      <w:r w:rsidR="00B6755B">
        <w:t>than</w:t>
      </w:r>
      <w:r w:rsidR="004541A0">
        <w:t xml:space="preserve"> a stagnant or declining economy. </w:t>
      </w:r>
      <w:r w:rsidR="00114B0B">
        <w:t>Hence</w:t>
      </w:r>
      <w:r w:rsidR="004541A0">
        <w:t xml:space="preserve">, we expect the sign of the EG as positive. </w:t>
      </w:r>
    </w:p>
    <w:p w14:paraId="52DABE7E" w14:textId="55B7DD28" w:rsidR="006D1C5C" w:rsidRPr="003D4D6A" w:rsidRDefault="006D1C5C" w:rsidP="00A51B49">
      <w:pPr>
        <w:pStyle w:val="ListParagraph"/>
        <w:numPr>
          <w:ilvl w:val="0"/>
          <w:numId w:val="8"/>
        </w:numPr>
        <w:ind w:left="454" w:hanging="57"/>
        <w:rPr>
          <w:rFonts w:eastAsia="Times New Roman"/>
          <w:color w:val="000000"/>
          <w:lang w:eastAsia="en-GB"/>
        </w:rPr>
      </w:pPr>
      <w:r w:rsidRPr="00327BD7">
        <w:rPr>
          <w:b/>
          <w:bCs/>
          <w:i/>
          <w:iCs/>
        </w:rPr>
        <w:t>Trade Openness (TO):</w:t>
      </w:r>
      <w:r w:rsidRPr="003D4D6A">
        <w:t xml:space="preserve"> </w:t>
      </w:r>
      <w:r w:rsidR="00523FEF">
        <w:t xml:space="preserve">TO </w:t>
      </w:r>
      <w:r w:rsidR="00F95258">
        <w:t xml:space="preserve">indicates a country’s international trade </w:t>
      </w:r>
      <w:r w:rsidR="00BE7659">
        <w:t>relations and free trade agreement</w:t>
      </w:r>
      <w:r w:rsidR="00114B0B">
        <w:t>s</w:t>
      </w:r>
      <w:r w:rsidR="00BE7659">
        <w:t xml:space="preserve"> </w:t>
      </w:r>
      <w:r w:rsidR="00BE7659" w:rsidRPr="00A51B49">
        <w:rPr>
          <w:b/>
          <w:bCs/>
          <w:i/>
          <w:iCs/>
        </w:rPr>
        <w:t>with</w:t>
      </w:r>
      <w:r w:rsidR="00BE7659">
        <w:t xml:space="preserve"> other nations and trading </w:t>
      </w:r>
      <w:r w:rsidR="00114B0B">
        <w:t>blocks</w:t>
      </w:r>
      <w:r w:rsidR="00BE7659">
        <w:t xml:space="preserve">. TO means that firms </w:t>
      </w:r>
      <w:r w:rsidR="00114B0B">
        <w:t>in a particular country can import and export goods and services to other countries without tariff</w:t>
      </w:r>
      <w:r w:rsidR="00BE7659">
        <w:t xml:space="preserve"> and </w:t>
      </w:r>
      <w:r w:rsidR="00BE7659">
        <w:lastRenderedPageBreak/>
        <w:t xml:space="preserve">non-tariff barriers. </w:t>
      </w:r>
      <w:r w:rsidR="00D30007">
        <w:fldChar w:fldCharType="begin"/>
      </w:r>
      <w:r w:rsidR="00D30007">
        <w:instrText xml:space="preserve"> ADDIN EN.CITE &lt;EndNote&gt;&lt;Cite AuthorYear="1"&gt;&lt;Author&gt;Elfakhani&lt;/Author&gt;&lt;Year&gt;2007&lt;/Year&gt;&lt;RecNum&gt;96&lt;/RecNum&gt;&lt;DisplayText&gt;Elfakhani and Matar (2007)&lt;/DisplayText&gt;&lt;record&gt;&lt;rec-number&gt;96&lt;/rec-number&gt;&lt;foreign-keys&gt;&lt;key app="EN" db-id="e2p9tvxtbwwzvoe0zfl55v9x5wvrx5vxtef5" timestamp="1691664361"&gt;96&lt;/key&gt;&lt;/foreign-keys&gt;&lt;ref-type name="Journal Article"&gt;17&lt;/ref-type&gt;&lt;contributors&gt;&lt;authors&gt;&lt;author&gt;Elfakhani, Said M&lt;/author&gt;&lt;author&gt;Matar, Linda M&lt;/author&gt;&lt;/authors&gt;&lt;/contributors&gt;&lt;titles&gt;&lt;title&gt;Foreign direct investment in the Middle East and North Africa region&lt;/title&gt;&lt;secondary-title&gt;Journal for Global Business Advancement&lt;/secondary-title&gt;&lt;/titles&gt;&lt;periodical&gt;&lt;full-title&gt;Journal for Global Business Advancement&lt;/full-title&gt;&lt;/periodical&gt;&lt;pages&gt;49-70&lt;/pages&gt;&lt;volume&gt;1&lt;/volume&gt;&lt;number&gt;1&lt;/number&gt;&lt;dates&gt;&lt;year&gt;2007&lt;/year&gt;&lt;/dates&gt;&lt;isbn&gt;1746-966X&lt;/isbn&gt;&lt;urls&gt;&lt;/urls&gt;&lt;/record&gt;&lt;/Cite&gt;&lt;/EndNote&gt;</w:instrText>
      </w:r>
      <w:r w:rsidR="00D30007">
        <w:fldChar w:fldCharType="separate"/>
      </w:r>
      <w:r w:rsidR="00D30007">
        <w:rPr>
          <w:noProof/>
        </w:rPr>
        <w:t>Elfakhani and Matar (2007)</w:t>
      </w:r>
      <w:r w:rsidR="00D30007">
        <w:fldChar w:fldCharType="end"/>
      </w:r>
      <w:r w:rsidR="00D30007">
        <w:t xml:space="preserve"> note a country's openness's positive role in attracting foreign investments. However, any such part is reported to depend on </w:t>
      </w:r>
      <w:r w:rsidR="00BE7659">
        <w:t>the type of industry</w:t>
      </w:r>
      <w:r w:rsidR="00D30007">
        <w:t xml:space="preserve"> that receives the foreign investment. For example, </w:t>
      </w:r>
      <w:r w:rsidR="00BE7659">
        <w:t xml:space="preserve">if foreign investment is focused on </w:t>
      </w:r>
      <w:r w:rsidR="00114B0B">
        <w:t>export-oriented</w:t>
      </w:r>
      <w:r w:rsidR="00BE7659">
        <w:t xml:space="preserve"> </w:t>
      </w:r>
      <w:r w:rsidR="00114B0B">
        <w:t>sectors,</w:t>
      </w:r>
      <w:r w:rsidR="00BE7659">
        <w:t xml:space="preserve"> </w:t>
      </w:r>
      <w:r w:rsidR="00D30007">
        <w:t xml:space="preserve">then </w:t>
      </w:r>
      <w:r w:rsidR="00523FEF">
        <w:t xml:space="preserve">foreign investors may </w:t>
      </w:r>
      <w:r w:rsidR="00BE7659">
        <w:t>pay close attention to TO (</w:t>
      </w:r>
      <w:r w:rsidR="00BE7659">
        <w:fldChar w:fldCharType="begin"/>
      </w:r>
      <w:r w:rsidR="00BE7659">
        <w:instrText xml:space="preserve"> ADDIN EN.CITE &lt;EndNote&gt;&lt;Cite AuthorYear="1"&gt;&lt;Author&gt;Mijiyawa&lt;/Author&gt;&lt;Year&gt;2015&lt;/Year&gt;&lt;RecNum&gt;8&lt;/RecNum&gt;&lt;DisplayText&gt;Mijiyawa (2015)&lt;/DisplayText&gt;&lt;record&gt;&lt;rec-number&gt;8&lt;/rec-number&gt;&lt;foreign-keys&gt;&lt;key app="EN" db-id="e2p9tvxtbwwzvoe0zfl55v9x5wvrx5vxtef5" timestamp="1601453056"&gt;8&lt;/key&gt;&lt;/foreign-keys&gt;&lt;ref-type name="Journal Article"&gt;17&lt;/ref-type&gt;&lt;contributors&gt;&lt;authors&gt;&lt;author&gt;Mijiyawa, Abdoul’Ganiou&lt;/author&gt;&lt;/authors&gt;&lt;/contributors&gt;&lt;titles&gt;&lt;title&gt;What drives foreign direct investment in Africa? An empirical investigation with panel data&lt;/title&gt;&lt;secondary-title&gt;African Development Review&lt;/secondary-title&gt;&lt;/titles&gt;&lt;periodical&gt;&lt;full-title&gt;African Development Review&lt;/full-title&gt;&lt;/periodical&gt;&lt;pages&gt;392-402&lt;/pages&gt;&lt;volume&gt;27&lt;/volume&gt;&lt;number&gt;4&lt;/number&gt;&lt;dates&gt;&lt;year&gt;2015&lt;/year&gt;&lt;/dates&gt;&lt;isbn&gt;1017-6772&lt;/isbn&gt;&lt;urls&gt;&lt;/urls&gt;&lt;/record&gt;&lt;/Cite&gt;&lt;/EndNote&gt;</w:instrText>
      </w:r>
      <w:r w:rsidR="00BE7659">
        <w:fldChar w:fldCharType="separate"/>
      </w:r>
      <w:r w:rsidR="00BE7659">
        <w:rPr>
          <w:noProof/>
        </w:rPr>
        <w:t>Mijiyawa (2015)</w:t>
      </w:r>
      <w:r w:rsidR="00BE7659">
        <w:fldChar w:fldCharType="end"/>
      </w:r>
      <w:r w:rsidR="00BE7659">
        <w:t xml:space="preserve"> and </w:t>
      </w:r>
      <w:r w:rsidR="00BE7659">
        <w:fldChar w:fldCharType="begin"/>
      </w:r>
      <w:r w:rsidR="00BE7659">
        <w:instrText xml:space="preserve"> ADDIN EN.CITE &lt;EndNote&gt;&lt;Cite AuthorYear="1"&gt;&lt;Author&gt;Sabir&lt;/Author&gt;&lt;Year&gt;2019&lt;/Year&gt;&lt;RecNum&gt;12&lt;/RecNum&gt;&lt;DisplayText&gt;Sabir et al. (2019)&lt;/DisplayText&gt;&lt;record&gt;&lt;rec-number&gt;12&lt;/rec-number&gt;&lt;foreign-keys&gt;&lt;key app="EN" db-id="e2p9tvxtbwwzvoe0zfl55v9x5wvrx5vxtef5" timestamp="1601457176"&gt;12&lt;/key&gt;&lt;/foreign-keys&gt;&lt;ref-type name="Journal Article"&gt;17&lt;/ref-type&gt;&lt;contributors&gt;&lt;authors&gt;&lt;author&gt;Sabir, Samina&lt;/author&gt;&lt;author&gt;Rafique, Anum&lt;/author&gt;&lt;author&gt;Abbas, Kamran&lt;/author&gt;&lt;/authors&gt;&lt;/contributors&gt;&lt;titles&gt;&lt;title&gt;Institutions and FDI: evidence from developed and developing countries&lt;/title&gt;&lt;secondary-title&gt;Financial Innovation&lt;/secondary-title&gt;&lt;/titles&gt;&lt;periodical&gt;&lt;full-title&gt;Financial Innovation&lt;/full-title&gt;&lt;/periodical&gt;&lt;pages&gt;8&lt;/pages&gt;&lt;volume&gt;5&lt;/volume&gt;&lt;number&gt;1&lt;/number&gt;&lt;dates&gt;&lt;year&gt;2019&lt;/year&gt;&lt;/dates&gt;&lt;isbn&gt;2199-4730&lt;/isbn&gt;&lt;urls&gt;&lt;/urls&gt;&lt;/record&gt;&lt;/Cite&gt;&lt;/EndNote&gt;</w:instrText>
      </w:r>
      <w:r w:rsidR="00BE7659">
        <w:fldChar w:fldCharType="separate"/>
      </w:r>
      <w:r w:rsidR="00BE7659">
        <w:rPr>
          <w:noProof/>
        </w:rPr>
        <w:t>Sabir et al. (2019)</w:t>
      </w:r>
      <w:r w:rsidR="00BE7659">
        <w:fldChar w:fldCharType="end"/>
      </w:r>
      <w:r w:rsidR="00BE7659">
        <w:t xml:space="preserve">). Two important aspects limit the role of TO </w:t>
      </w:r>
      <w:r w:rsidR="00114B0B">
        <w:t>in</w:t>
      </w:r>
      <w:r w:rsidR="00BE7659">
        <w:t xml:space="preserve"> attracting foreign investment. Firstly, </w:t>
      </w:r>
      <w:r w:rsidR="00114B0B">
        <w:t xml:space="preserve">new investments into a country are often oriented towards </w:t>
      </w:r>
      <w:r w:rsidR="00F95258">
        <w:t xml:space="preserve">national </w:t>
      </w:r>
      <w:r w:rsidR="00114B0B">
        <w:t>consumption</w:t>
      </w:r>
      <w:r w:rsidR="00F95258">
        <w:t xml:space="preserve"> rather </w:t>
      </w:r>
      <w:r w:rsidR="00CD409C">
        <w:t>than</w:t>
      </w:r>
      <w:r w:rsidR="00F95258">
        <w:t xml:space="preserve"> ex</w:t>
      </w:r>
      <w:r w:rsidR="00BE7659">
        <w:t>port potential. Secondly, our sampled countries</w:t>
      </w:r>
      <w:r w:rsidR="00114B0B">
        <w:t>,</w:t>
      </w:r>
      <w:r w:rsidR="00BE7659">
        <w:t xml:space="preserve"> such </w:t>
      </w:r>
      <w:r w:rsidR="00114B0B">
        <w:t xml:space="preserve">as </w:t>
      </w:r>
      <w:r w:rsidR="00BE7659">
        <w:t>France, Italy, Spain, Greece, and Turkey</w:t>
      </w:r>
      <w:r w:rsidR="00114B0B">
        <w:t>,</w:t>
      </w:r>
      <w:r w:rsidR="00BE7659">
        <w:t xml:space="preserve"> are </w:t>
      </w:r>
      <w:r w:rsidR="00114B0B">
        <w:t>the world's</w:t>
      </w:r>
      <w:r w:rsidR="00BE7659">
        <w:t xml:space="preserve"> major trading nations. </w:t>
      </w:r>
      <w:r w:rsidR="00172E76">
        <w:t>The</w:t>
      </w:r>
      <w:r w:rsidR="00BE7659">
        <w:t xml:space="preserve"> first fours are part of a common market and enjoy absolute </w:t>
      </w:r>
      <w:r w:rsidR="00114B0B">
        <w:t>freedom</w:t>
      </w:r>
      <w:r w:rsidR="00BE7659">
        <w:t xml:space="preserve"> of movement of goods, services, and capital</w:t>
      </w:r>
      <w:r w:rsidR="00114B0B">
        <w:t xml:space="preserve"> across the European Union. </w:t>
      </w:r>
      <w:r w:rsidR="00BE7659">
        <w:t xml:space="preserve"> </w:t>
      </w:r>
      <w:r w:rsidR="00F95258">
        <w:t>Similarly, Turkey</w:t>
      </w:r>
      <w:r w:rsidR="00114B0B">
        <w:t>,</w:t>
      </w:r>
      <w:r w:rsidR="00F95258">
        <w:t xml:space="preserve"> given its close economic ties to </w:t>
      </w:r>
      <w:r w:rsidR="00172E76">
        <w:t xml:space="preserve">the </w:t>
      </w:r>
      <w:r w:rsidR="00F95258">
        <w:t>European Union (EU)</w:t>
      </w:r>
      <w:r w:rsidR="00114B0B">
        <w:t>,</w:t>
      </w:r>
      <w:r w:rsidR="00F95258">
        <w:t xml:space="preserve"> also enjoys privileged access to this market. Therefore, investment flows in these countries are not expected to be highly sensitive to the TO. </w:t>
      </w:r>
      <w:r w:rsidR="00523FEF">
        <w:t xml:space="preserve">For example, </w:t>
      </w:r>
      <w:r w:rsidR="00114B0B">
        <w:t>a company investing in Greece</w:t>
      </w:r>
      <w:r w:rsidR="00F95258">
        <w:t xml:space="preserve"> can enjoy the same TO if it </w:t>
      </w:r>
      <w:r w:rsidR="00114B0B">
        <w:t>supports</w:t>
      </w:r>
      <w:r w:rsidR="00F95258">
        <w:t xml:space="preserve"> Cyprus or Hungary.</w:t>
      </w:r>
      <w:r w:rsidR="00327FCC">
        <w:t xml:space="preserve"> </w:t>
      </w:r>
      <w:r w:rsidR="00306FD9">
        <w:t>Despite</w:t>
      </w:r>
      <w:r w:rsidR="00327FCC">
        <w:t xml:space="preserve"> </w:t>
      </w:r>
      <w:r w:rsidR="00114B0B">
        <w:t>the limited explanatory power of TO, it is noteworthy that it</w:t>
      </w:r>
      <w:r w:rsidR="00327FCC">
        <w:t xml:space="preserve"> is used repeatedly in studies to </w:t>
      </w:r>
      <w:r w:rsidR="00306FD9">
        <w:t>parametrise the effects of an open market on the FDI</w:t>
      </w:r>
      <w:r w:rsidR="007E7F5E">
        <w:t xml:space="preserve"> </w:t>
      </w:r>
      <w:r w:rsidR="007E7F5E">
        <w:fldChar w:fldCharType="begin"/>
      </w:r>
      <w:r w:rsidR="007E7F5E">
        <w:instrText xml:space="preserve"> ADDIN EN.CITE &lt;EndNote&gt;&lt;Cite&gt;&lt;Author&gt;Mijiyawa&lt;/Author&gt;&lt;Year&gt;2015&lt;/Year&gt;&lt;RecNum&gt;8&lt;/RecNum&gt;&lt;DisplayText&gt;(Mijiyawa, 2015)&lt;/DisplayText&gt;&lt;record&gt;&lt;rec-number&gt;8&lt;/rec-number&gt;&lt;foreign-keys&gt;&lt;key app="EN" db-id="e2p9tvxtbwwzvoe0zfl55v9x5wvrx5vxtef5" timestamp="1601453056"&gt;8&lt;/key&gt;&lt;/foreign-keys&gt;&lt;ref-type name="Journal Article"&gt;17&lt;/ref-type&gt;&lt;contributors&gt;&lt;authors&gt;&lt;author&gt;Mijiyawa, Abdoul’Ganiou&lt;/author&gt;&lt;/authors&gt;&lt;/contributors&gt;&lt;titles&gt;&lt;title&gt;What drives foreign direct investment in Africa? An empirical investigation with panel data&lt;/title&gt;&lt;secondary-title&gt;African Development Review&lt;/secondary-title&gt;&lt;/titles&gt;&lt;periodical&gt;&lt;full-title&gt;African Development Review&lt;/full-title&gt;&lt;/periodical&gt;&lt;pages&gt;392-402&lt;/pages&gt;&lt;volume&gt;27&lt;/volume&gt;&lt;number&gt;4&lt;/number&gt;&lt;dates&gt;&lt;year&gt;2015&lt;/year&gt;&lt;/dates&gt;&lt;isbn&gt;1017-6772&lt;/isbn&gt;&lt;urls&gt;&lt;/urls&gt;&lt;/record&gt;&lt;/Cite&gt;&lt;/EndNote&gt;</w:instrText>
      </w:r>
      <w:r w:rsidR="007E7F5E">
        <w:fldChar w:fldCharType="separate"/>
      </w:r>
      <w:r w:rsidR="007E7F5E">
        <w:rPr>
          <w:noProof/>
        </w:rPr>
        <w:t>(Mijiyawa, 2015)</w:t>
      </w:r>
      <w:r w:rsidR="007E7F5E">
        <w:fldChar w:fldCharType="end"/>
      </w:r>
      <w:r w:rsidR="007E7F5E">
        <w:t xml:space="preserve">. </w:t>
      </w:r>
      <w:r w:rsidR="00523FEF">
        <w:t xml:space="preserve">Therefore, we </w:t>
      </w:r>
      <w:r w:rsidR="00E35537">
        <w:t>will also</w:t>
      </w:r>
      <w:r w:rsidR="00523FEF">
        <w:t xml:space="preserve"> use it in our full information model. </w:t>
      </w:r>
    </w:p>
    <w:p w14:paraId="4A282638" w14:textId="2D3557EA" w:rsidR="006D1C5C" w:rsidRPr="0023198B" w:rsidRDefault="006D1C5C" w:rsidP="00A51B49">
      <w:pPr>
        <w:pStyle w:val="ListParagraph"/>
        <w:numPr>
          <w:ilvl w:val="0"/>
          <w:numId w:val="8"/>
        </w:numPr>
        <w:ind w:left="454" w:hanging="57"/>
        <w:rPr>
          <w:rFonts w:eastAsia="Times New Roman"/>
          <w:b/>
          <w:bCs/>
          <w:i/>
          <w:iCs/>
          <w:color w:val="000000"/>
          <w:lang w:eastAsia="en-GB"/>
        </w:rPr>
      </w:pPr>
      <w:r w:rsidRPr="00327BD7">
        <w:rPr>
          <w:b/>
          <w:bCs/>
          <w:i/>
          <w:iCs/>
        </w:rPr>
        <w:t>Research and Development (RD):</w:t>
      </w:r>
      <w:r w:rsidR="00327BD7">
        <w:t xml:space="preserve"> </w:t>
      </w:r>
      <w:r w:rsidR="00D648D9">
        <w:t xml:space="preserve">Following </w:t>
      </w:r>
      <w:r w:rsidR="00D648D9">
        <w:fldChar w:fldCharType="begin"/>
      </w:r>
      <w:r w:rsidR="00D648D9">
        <w:instrText xml:space="preserve"> ADDIN EN.CITE &lt;EndNote&gt;&lt;Cite AuthorYear="1"&gt;&lt;Author&gt;Kumari&lt;/Author&gt;&lt;Year&gt;2017&lt;/Year&gt;&lt;RecNum&gt;22&lt;/RecNum&gt;&lt;DisplayText&gt;Kumari and Sharma (2017)&lt;/DisplayText&gt;&lt;record&gt;&lt;rec-number&gt;22&lt;/rec-number&gt;&lt;foreign-keys&gt;&lt;key app="EN" db-id="e2p9tvxtbwwzvoe0zfl55v9x5wvrx5vxtef5" timestamp="1601459169"&gt;22&lt;/key&gt;&lt;/foreign-keys&gt;&lt;ref-type name="Journal Article"&gt;17&lt;/ref-type&gt;&lt;contributors&gt;&lt;authors&gt;&lt;author&gt;Kumari, Reenu&lt;/author&gt;&lt;author&gt;Sharma, Anil Kumar&lt;/author&gt;&lt;/authors&gt;&lt;/contributors&gt;&lt;titles&gt;&lt;title&gt;Determinants of foreign direct investment in developing countries: a panel data study&lt;/title&gt;&lt;secondary-title&gt;International Journal of Emerging Markets&lt;/secondary-title&gt;&lt;/titles&gt;&lt;periodical&gt;&lt;full-title&gt;International Journal of Emerging Markets&lt;/full-title&gt;&lt;/periodical&gt;&lt;dates&gt;&lt;year&gt;2017&lt;/year&gt;&lt;/dates&gt;&lt;isbn&gt;1746-8809&lt;/isbn&gt;&lt;urls&gt;&lt;/urls&gt;&lt;/record&gt;&lt;/Cite&gt;&lt;/EndNote&gt;</w:instrText>
      </w:r>
      <w:r w:rsidR="00D648D9">
        <w:fldChar w:fldCharType="separate"/>
      </w:r>
      <w:r w:rsidR="00D648D9">
        <w:rPr>
          <w:noProof/>
        </w:rPr>
        <w:t>Kumari and Sharma (2017)</w:t>
      </w:r>
      <w:r w:rsidR="00D648D9">
        <w:fldChar w:fldCharType="end"/>
      </w:r>
      <w:r w:rsidR="00D648D9">
        <w:t xml:space="preserve">, </w:t>
      </w:r>
      <w:r w:rsidR="00D648D9">
        <w:fldChar w:fldCharType="begin"/>
      </w:r>
      <w:r w:rsidR="00D648D9">
        <w:instrText xml:space="preserve"> ADDIN EN.CITE &lt;EndNote&gt;&lt;Cite AuthorYear="1"&gt;&lt;Author&gt;ÇEviŞ&lt;/Author&gt;&lt;Year&gt;2007&lt;/Year&gt;&lt;RecNum&gt;23&lt;/RecNum&gt;&lt;DisplayText&gt;ÇEviŞ and Camurdan (2007)&lt;/DisplayText&gt;&lt;record&gt;&lt;rec-number&gt;23&lt;/rec-number&gt;&lt;foreign-keys&gt;&lt;key app="EN" db-id="e2p9tvxtbwwzvoe0zfl55v9x5wvrx5vxtef5" timestamp="1601459257"&gt;23&lt;/key&gt;&lt;/foreign-keys&gt;&lt;ref-type name="Journal Article"&gt;17&lt;/ref-type&gt;&lt;contributors&gt;&lt;authors&gt;&lt;author&gt;ÇEviŞ, İSmail&lt;/author&gt;&lt;author&gt;Camurdan, Burak&lt;/author&gt;&lt;/authors&gt;&lt;/contributors&gt;&lt;titles&gt;&lt;title&gt;The economic determinants of foreign direct investment in developing countries and transition economies&lt;/title&gt;&lt;secondary-title&gt;The Pakistan Development Review&lt;/secondary-title&gt;&lt;/titles&gt;&lt;periodical&gt;&lt;full-title&gt;The Pakistan Development Review&lt;/full-title&gt;&lt;/periodical&gt;&lt;pages&gt;285-299&lt;/pages&gt;&lt;dates&gt;&lt;year&gt;2007&lt;/year&gt;&lt;/dates&gt;&lt;isbn&gt;0030-9729&lt;/isbn&gt;&lt;urls&gt;&lt;/urls&gt;&lt;/record&gt;&lt;/Cite&gt;&lt;/EndNote&gt;</w:instrText>
      </w:r>
      <w:r w:rsidR="00D648D9">
        <w:fldChar w:fldCharType="separate"/>
      </w:r>
      <w:r w:rsidR="00D648D9">
        <w:rPr>
          <w:noProof/>
        </w:rPr>
        <w:t>ÇEviŞ and Camurdan (2007)</w:t>
      </w:r>
      <w:r w:rsidR="00D648D9">
        <w:fldChar w:fldCharType="end"/>
      </w:r>
      <w:r w:rsidR="00D648D9">
        <w:t xml:space="preserve"> and </w:t>
      </w:r>
      <w:r w:rsidR="00D648D9">
        <w:fldChar w:fldCharType="begin"/>
      </w:r>
      <w:r w:rsidR="00D648D9">
        <w:instrText xml:space="preserve"> ADDIN EN.CITE &lt;EndNote&gt;&lt;Cite AuthorYear="1"&gt;&lt;Author&gt;Hübler&lt;/Author&gt;&lt;Year&gt;2010&lt;/Year&gt;&lt;RecNum&gt;24&lt;/RecNum&gt;&lt;DisplayText&gt;Hübler and Keller (2010)&lt;/DisplayText&gt;&lt;record&gt;&lt;rec-number&gt;24&lt;/rec-number&gt;&lt;foreign-keys&gt;&lt;key app="EN" db-id="e2p9tvxtbwwzvoe0zfl55v9x5wvrx5vxtef5" timestamp="1601459288"&gt;24&lt;/key&gt;&lt;/foreign-keys&gt;&lt;ref-type name="Journal Article"&gt;17&lt;/ref-type&gt;&lt;contributors&gt;&lt;authors&gt;&lt;author&gt;Hübler, Michael&lt;/author&gt;&lt;author&gt;Keller, Andreas&lt;/author&gt;&lt;/authors&gt;&lt;/contributors&gt;&lt;titles&gt;&lt;title&gt;Energy savings via FDI? Empirical evidence from developing countries&lt;/title&gt;&lt;secondary-title&gt;Environment and Development economics&lt;/secondary-title&gt;&lt;/titles&gt;&lt;periodical&gt;&lt;full-title&gt;Environment and Development economics&lt;/full-title&gt;&lt;/periodical&gt;&lt;pages&gt;59-80&lt;/pages&gt;&lt;dates&gt;&lt;year&gt;2010&lt;/year&gt;&lt;/dates&gt;&lt;isbn&gt;1355-770X&lt;/isbn&gt;&lt;urls&gt;&lt;/urls&gt;&lt;/record&gt;&lt;/Cite&gt;&lt;/EndNote&gt;</w:instrText>
      </w:r>
      <w:r w:rsidR="00D648D9">
        <w:fldChar w:fldCharType="separate"/>
      </w:r>
      <w:r w:rsidR="00D648D9">
        <w:rPr>
          <w:noProof/>
        </w:rPr>
        <w:t>Hübler and Keller (2010)</w:t>
      </w:r>
      <w:r w:rsidR="00D648D9">
        <w:fldChar w:fldCharType="end"/>
      </w:r>
      <w:r w:rsidR="00226558">
        <w:t>,</w:t>
      </w:r>
      <w:r w:rsidR="00D648D9">
        <w:t xml:space="preserve"> we are going to include RD as an explanatory variable. </w:t>
      </w:r>
      <w:r w:rsidR="00226558">
        <w:t>W</w:t>
      </w:r>
      <w:r w:rsidR="0016095A">
        <w:t xml:space="preserve">e </w:t>
      </w:r>
      <w:r w:rsidR="00226558">
        <w:t xml:space="preserve">hypothesise </w:t>
      </w:r>
      <w:r w:rsidR="00E35537">
        <w:t xml:space="preserve">that </w:t>
      </w:r>
      <w:r w:rsidR="00226558">
        <w:t xml:space="preserve">RD </w:t>
      </w:r>
      <w:r w:rsidR="00E35537">
        <w:t>acts</w:t>
      </w:r>
      <w:r w:rsidR="00523FEF">
        <w:t xml:space="preserve"> </w:t>
      </w:r>
      <w:r w:rsidR="00226558">
        <w:t xml:space="preserve">as a </w:t>
      </w:r>
      <w:r w:rsidR="003452BC">
        <w:t>cost-</w:t>
      </w:r>
      <w:r w:rsidR="003452BC" w:rsidRPr="00A51B49">
        <w:rPr>
          <w:b/>
          <w:bCs/>
          <w:i/>
          <w:iCs/>
        </w:rPr>
        <w:t>saving</w:t>
      </w:r>
      <w:r w:rsidR="00226558">
        <w:t xml:space="preserve"> factor for foreign investors</w:t>
      </w:r>
      <w:r w:rsidR="00523FEF">
        <w:t>. Co</w:t>
      </w:r>
      <w:r w:rsidR="00226558">
        <w:t>untries with higher</w:t>
      </w:r>
      <w:r w:rsidR="00D648D9">
        <w:t xml:space="preserve"> RD expenditures </w:t>
      </w:r>
      <w:r w:rsidR="0016095A">
        <w:t xml:space="preserve">would offer foreign </w:t>
      </w:r>
      <w:r w:rsidR="00172E76">
        <w:t>investors</w:t>
      </w:r>
      <w:r w:rsidR="0016095A">
        <w:t xml:space="preserve"> access to </w:t>
      </w:r>
      <w:r w:rsidR="003452BC">
        <w:t>cutting-edge</w:t>
      </w:r>
      <w:r w:rsidR="0016095A">
        <w:t xml:space="preserve"> technologies and development</w:t>
      </w:r>
      <w:r w:rsidR="00523FEF">
        <w:t xml:space="preserve"> at lower costs</w:t>
      </w:r>
      <w:r w:rsidR="0016095A">
        <w:t>. Moreover, these</w:t>
      </w:r>
      <w:r w:rsidR="00523FEF">
        <w:t xml:space="preserve"> countries have advanced technology </w:t>
      </w:r>
      <w:r w:rsidR="00E35537">
        <w:t xml:space="preserve">infrastructure that may incentivise </w:t>
      </w:r>
      <w:r w:rsidR="0016095A">
        <w:t xml:space="preserve">foreign investors </w:t>
      </w:r>
      <w:r w:rsidR="00E35537">
        <w:t xml:space="preserve">by providing them with a </w:t>
      </w:r>
      <w:r w:rsidR="0016095A">
        <w:t>knowledge transfer</w:t>
      </w:r>
      <w:r w:rsidR="00E35537">
        <w:t xml:space="preserve"> opportunity.</w:t>
      </w:r>
      <w:r w:rsidR="00D648D9">
        <w:t xml:space="preserve"> </w:t>
      </w:r>
      <w:r w:rsidR="0016095A">
        <w:t xml:space="preserve"> </w:t>
      </w:r>
    </w:p>
    <w:p w14:paraId="63D66CDA" w14:textId="38644A4B" w:rsidR="00576BA6" w:rsidRPr="00576BA6" w:rsidRDefault="006D1C5C" w:rsidP="00A51B49">
      <w:pPr>
        <w:pStyle w:val="ListParagraph"/>
        <w:numPr>
          <w:ilvl w:val="0"/>
          <w:numId w:val="8"/>
        </w:numPr>
        <w:ind w:left="454" w:hanging="57"/>
        <w:rPr>
          <w:rFonts w:eastAsia="Times New Roman"/>
          <w:b/>
          <w:bCs/>
          <w:i/>
          <w:iCs/>
          <w:color w:val="000000"/>
          <w:lang w:eastAsia="en-GB"/>
        </w:rPr>
      </w:pPr>
      <w:r w:rsidRPr="0036439A">
        <w:rPr>
          <w:b/>
          <w:bCs/>
          <w:i/>
          <w:iCs/>
        </w:rPr>
        <w:t>Infrastructure Development (ID):</w:t>
      </w:r>
      <w:r w:rsidR="0036439A">
        <w:rPr>
          <w:b/>
          <w:bCs/>
          <w:i/>
          <w:iCs/>
        </w:rPr>
        <w:t xml:space="preserve"> </w:t>
      </w:r>
      <w:r w:rsidR="00576BA6">
        <w:t xml:space="preserve">ID means different </w:t>
      </w:r>
      <w:r w:rsidR="00576BA6" w:rsidRPr="00A51B49">
        <w:rPr>
          <w:b/>
          <w:bCs/>
          <w:i/>
          <w:iCs/>
        </w:rPr>
        <w:t>things</w:t>
      </w:r>
      <w:r w:rsidR="00576BA6">
        <w:t xml:space="preserve"> in different studies</w:t>
      </w:r>
      <w:r w:rsidR="003452BC">
        <w:t>,</w:t>
      </w:r>
      <w:r w:rsidR="00576BA6">
        <w:t xml:space="preserve"> as </w:t>
      </w:r>
      <w:r w:rsidR="003452BC">
        <w:t>research</w:t>
      </w:r>
      <w:r w:rsidR="00576BA6">
        <w:t xml:space="preserve"> focused on </w:t>
      </w:r>
      <w:r w:rsidR="003452BC">
        <w:t xml:space="preserve">the </w:t>
      </w:r>
      <w:r w:rsidR="00576BA6">
        <w:t xml:space="preserve">direct link between FDI and infrastructure </w:t>
      </w:r>
      <w:r w:rsidR="003452BC">
        <w:t>tends</w:t>
      </w:r>
      <w:r w:rsidR="00576BA6">
        <w:t xml:space="preserve"> to use a </w:t>
      </w:r>
      <w:r w:rsidR="00A67CEC">
        <w:t>broad</w:t>
      </w:r>
      <w:r w:rsidR="00576BA6">
        <w:t xml:space="preserve"> set </w:t>
      </w:r>
      <w:r w:rsidR="00576BA6">
        <w:lastRenderedPageBreak/>
        <w:t xml:space="preserve">of indicators for ID </w:t>
      </w:r>
      <w:r w:rsidR="00576BA6">
        <w:fldChar w:fldCharType="begin"/>
      </w:r>
      <w:r w:rsidR="00576BA6">
        <w:instrText xml:space="preserve"> ADDIN EN.CITE &lt;EndNote&gt;&lt;Cite&gt;&lt;Author&gt;Kaur&lt;/Author&gt;&lt;Year&gt;2016&lt;/Year&gt;&lt;RecNum&gt;25&lt;/RecNum&gt;&lt;DisplayText&gt;(Kaur, Khatua, &amp;amp; Yadav, 2016)&lt;/DisplayText&gt;&lt;record&gt;&lt;rec-number&gt;25&lt;/rec-number&gt;&lt;foreign-keys&gt;&lt;key app="EN" db-id="e2p9tvxtbwwzvoe0zfl55v9x5wvrx5vxtef5" timestamp="1601467582"&gt;25&lt;/key&gt;&lt;/foreign-keys&gt;&lt;ref-type name="Journal Article"&gt;17&lt;/ref-type&gt;&lt;contributors&gt;&lt;authors&gt;&lt;author&gt;Kaur, Manpreet&lt;/author&gt;&lt;author&gt;Khatua, Apalak&lt;/author&gt;&lt;author&gt;Yadav, Surendra S&lt;/author&gt;&lt;/authors&gt;&lt;/contributors&gt;&lt;titles&gt;&lt;title&gt;Infrastructure development and FDI inflow to developing economies: Evidence from India&lt;/title&gt;&lt;secondary-title&gt;Thunderbird International Business Review&lt;/secondary-title&gt;&lt;/titles&gt;&lt;periodical&gt;&lt;full-title&gt;Thunderbird International Business Review&lt;/full-title&gt;&lt;/periodical&gt;&lt;pages&gt;555-563&lt;/pages&gt;&lt;volume&gt;58&lt;/volume&gt;&lt;number&gt;6&lt;/number&gt;&lt;dates&gt;&lt;year&gt;2016&lt;/year&gt;&lt;/dates&gt;&lt;isbn&gt;1096-4762&lt;/isbn&gt;&lt;urls&gt;&lt;/urls&gt;&lt;/record&gt;&lt;/Cite&gt;&lt;/EndNote&gt;</w:instrText>
      </w:r>
      <w:r w:rsidR="00576BA6">
        <w:fldChar w:fldCharType="separate"/>
      </w:r>
      <w:r w:rsidR="00576BA6">
        <w:rPr>
          <w:noProof/>
        </w:rPr>
        <w:t>(Kaur, Khatua, &amp; Yadav, 2016)</w:t>
      </w:r>
      <w:r w:rsidR="00576BA6">
        <w:fldChar w:fldCharType="end"/>
      </w:r>
      <w:r w:rsidR="00576BA6">
        <w:t xml:space="preserve">. Factors such as logistics, </w:t>
      </w:r>
      <w:r w:rsidR="00150732">
        <w:t xml:space="preserve">facilities, </w:t>
      </w:r>
      <w:r w:rsidR="00576BA6">
        <w:t xml:space="preserve">communication </w:t>
      </w:r>
      <w:r w:rsidR="00150732">
        <w:t xml:space="preserve">network </w:t>
      </w:r>
      <w:r w:rsidR="00576BA6">
        <w:t xml:space="preserve">and </w:t>
      </w:r>
      <w:r w:rsidR="003452BC">
        <w:t>internet access</w:t>
      </w:r>
      <w:r w:rsidR="00576BA6">
        <w:t xml:space="preserve"> </w:t>
      </w:r>
      <w:r w:rsidR="003452BC">
        <w:t>are</w:t>
      </w:r>
      <w:r w:rsidR="00576BA6">
        <w:t xml:space="preserve"> noted as </w:t>
      </w:r>
      <w:r w:rsidR="00172E76">
        <w:t>significant determinants</w:t>
      </w:r>
      <w:r w:rsidR="00576BA6">
        <w:t xml:space="preserve"> of the FDI (</w:t>
      </w:r>
      <w:r w:rsidR="00576BA6">
        <w:fldChar w:fldCharType="begin"/>
      </w:r>
      <w:r w:rsidR="00D522F7">
        <w:instrText xml:space="preserve"> ADDIN EN.CITE &lt;EndNote&gt;&lt;Cite AuthorYear="1"&gt;&lt;Author&gt;Shah&lt;/Author&gt;&lt;Year&gt;2019&lt;/Year&gt;&lt;RecNum&gt;27&lt;/RecNum&gt;&lt;DisplayText&gt;Shah and Khan (2019)&lt;/DisplayText&gt;&lt;record&gt;&lt;rec-number&gt;27&lt;/rec-number&gt;&lt;foreign-keys&gt;&lt;key app="EN" db-id="e2p9tvxtbwwzvoe0zfl55v9x5wvrx5vxtef5" timestamp="1601467954"&gt;27&lt;/key&gt;&lt;/foreign-keys&gt;&lt;ref-type name="Journal Article"&gt;17&lt;/ref-type&gt;&lt;contributors&gt;&lt;authors&gt;&lt;author&gt;Shah, Mumtaz Hussain&lt;/author&gt;&lt;author&gt;Khan, Faisal&lt;/author&gt;&lt;/authors&gt;&lt;/contributors&gt;&lt;titles&gt;&lt;title&gt;Telecommunication infrastructure development and FDI into asian developing nations&lt;/title&gt;&lt;secondary-title&gt;Shah, MH, &amp;amp; Khan, F.(2019). Telecommunication Infrastructure Development and FDI into Asian Developing Nations. Journal of Business and Tourism&lt;/secondary-title&gt;&lt;/titles&gt;&lt;periodical&gt;&lt;full-title&gt;Shah, MH, &amp;amp; Khan, F.(2019). Telecommunication Infrastructure Development and FDI into Asian Developing Nations. Journal of Business and Tourism&lt;/full-title&gt;&lt;/periodical&gt;&lt;pages&gt;91-102&lt;/pages&gt;&lt;volume&gt;5&lt;/volume&gt;&lt;number&gt;1&lt;/number&gt;&lt;dates&gt;&lt;year&gt;2019&lt;/year&gt;&lt;/dates&gt;&lt;urls&gt;&lt;/urls&gt;&lt;/record&gt;&lt;/Cite&gt;&lt;/EndNote&gt;</w:instrText>
      </w:r>
      <w:r w:rsidR="00576BA6">
        <w:fldChar w:fldCharType="separate"/>
      </w:r>
      <w:r w:rsidR="00D522F7">
        <w:rPr>
          <w:noProof/>
        </w:rPr>
        <w:t>Shah and Khan (2019)</w:t>
      </w:r>
      <w:r w:rsidR="00576BA6">
        <w:fldChar w:fldCharType="end"/>
      </w:r>
      <w:r w:rsidR="00576BA6">
        <w:t>,</w:t>
      </w:r>
      <w:r w:rsidR="003452BC">
        <w:t xml:space="preserve"> </w:t>
      </w:r>
      <w:r w:rsidR="00150732">
        <w:fldChar w:fldCharType="begin"/>
      </w:r>
      <w:r w:rsidR="00D522F7">
        <w:instrText xml:space="preserve"> ADDIN EN.CITE &lt;EndNote&gt;&lt;Cite AuthorYear="1"&gt;&lt;Author&gt;Kaur&lt;/Author&gt;&lt;Year&gt;2016&lt;/Year&gt;&lt;RecNum&gt;25&lt;/RecNum&gt;&lt;DisplayText&gt;Kaur et al. (2016)&lt;/DisplayText&gt;&lt;record&gt;&lt;rec-number&gt;25&lt;/rec-number&gt;&lt;foreign-keys&gt;&lt;key app="EN" db-id="e2p9tvxtbwwzvoe0zfl55v9x5wvrx5vxtef5" timestamp="1601467582"&gt;25&lt;/key&gt;&lt;/foreign-keys&gt;&lt;ref-type name="Journal Article"&gt;17&lt;/ref-type&gt;&lt;contributors&gt;&lt;authors&gt;&lt;author&gt;Kaur, Manpreet&lt;/author&gt;&lt;author&gt;Khatua, Apalak&lt;/author&gt;&lt;author&gt;Yadav, Surendra S&lt;/author&gt;&lt;/authors&gt;&lt;/contributors&gt;&lt;titles&gt;&lt;title&gt;Infrastructure development and FDI inflow to developing economies: Evidence from India&lt;/title&gt;&lt;secondary-title&gt;Thunderbird International Business Review&lt;/secondary-title&gt;&lt;/titles&gt;&lt;periodical&gt;&lt;full-title&gt;Thunderbird International Business Review&lt;/full-title&gt;&lt;/periodical&gt;&lt;pages&gt;555-563&lt;/pages&gt;&lt;volume&gt;58&lt;/volume&gt;&lt;number&gt;6&lt;/number&gt;&lt;dates&gt;&lt;year&gt;2016&lt;/year&gt;&lt;/dates&gt;&lt;isbn&gt;1096-4762&lt;/isbn&gt;&lt;urls&gt;&lt;/urls&gt;&lt;/record&gt;&lt;/Cite&gt;&lt;/EndNote&gt;</w:instrText>
      </w:r>
      <w:r w:rsidR="00150732">
        <w:fldChar w:fldCharType="separate"/>
      </w:r>
      <w:r w:rsidR="00D522F7">
        <w:rPr>
          <w:noProof/>
        </w:rPr>
        <w:t>Kaur et al. (2016)</w:t>
      </w:r>
      <w:r w:rsidR="00150732">
        <w:fldChar w:fldCharType="end"/>
      </w:r>
      <w:r w:rsidR="00150732">
        <w:t xml:space="preserve">, </w:t>
      </w:r>
      <w:r w:rsidR="00150732">
        <w:fldChar w:fldCharType="begin"/>
      </w:r>
      <w:r w:rsidR="00D522F7">
        <w:instrText xml:space="preserve"> ADDIN EN.CITE &lt;EndNote&gt;&lt;Cite AuthorYear="1"&gt;&lt;Author&gt;Mina&lt;/Author&gt;&lt;Year&gt;2007&lt;/Year&gt;&lt;RecNum&gt;28&lt;/RecNum&gt;&lt;DisplayText&gt;Mina (2007)&lt;/DisplayText&gt;&lt;record&gt;&lt;rec-number&gt;28&lt;/rec-number&gt;&lt;foreign-keys&gt;&lt;key app="EN" db-id="e2p9tvxtbwwzvoe0zfl55v9x5wvrx5vxtef5" timestamp="1601468028"&gt;28&lt;/key&gt;&lt;/foreign-keys&gt;&lt;ref-type name="Journal Article"&gt;17&lt;/ref-type&gt;&lt;contributors&gt;&lt;authors&gt;&lt;author&gt;Mina, Wasseem&lt;/author&gt;&lt;/authors&gt;&lt;/contributors&gt;&lt;titles&gt;&lt;title&gt;The location determinants of FDI in the GCC countries&lt;/title&gt;&lt;secondary-title&gt;Journal of Multinational Financial Management&lt;/secondary-title&gt;&lt;/titles&gt;&lt;periodical&gt;&lt;full-title&gt;Journal of Multinational Financial Management&lt;/full-title&gt;&lt;/periodical&gt;&lt;pages&gt;336-348&lt;/pages&gt;&lt;volume&gt;17&lt;/volume&gt;&lt;number&gt;4&lt;/number&gt;&lt;keywords&gt;&lt;keyword&gt;Foreign direct investment&lt;/keyword&gt;&lt;keyword&gt;Gulf Cooperation Council&lt;/keyword&gt;&lt;keyword&gt;Location advantage&lt;/keyword&gt;&lt;/keywords&gt;&lt;dates&gt;&lt;year&gt;2007&lt;/year&gt;&lt;pub-dates&gt;&lt;date&gt;2007/10/01/&lt;/date&gt;&lt;/pub-dates&gt;&lt;/dates&gt;&lt;isbn&gt;1042-444X&lt;/isbn&gt;&lt;urls&gt;&lt;related-urls&gt;&lt;url&gt;http://www.sciencedirect.com/science/article/pii/S1042444X07000151&lt;/url&gt;&lt;/related-urls&gt;&lt;/urls&gt;&lt;electronic-resource-num&gt;https://doi.org/10.1016/j.mulfin.2007.02.002&lt;/electronic-resource-num&gt;&lt;/record&gt;&lt;/Cite&gt;&lt;/EndNote&gt;</w:instrText>
      </w:r>
      <w:r w:rsidR="00150732">
        <w:fldChar w:fldCharType="separate"/>
      </w:r>
      <w:r w:rsidR="00D522F7">
        <w:rPr>
          <w:noProof/>
        </w:rPr>
        <w:t>Mina (2007)</w:t>
      </w:r>
      <w:r w:rsidR="00150732">
        <w:fldChar w:fldCharType="end"/>
      </w:r>
      <w:r w:rsidR="00150732">
        <w:t xml:space="preserve">, and </w:t>
      </w:r>
      <w:r w:rsidR="00576BA6">
        <w:fldChar w:fldCharType="begin"/>
      </w:r>
      <w:r w:rsidR="00D522F7">
        <w:instrText xml:space="preserve"> ADDIN EN.CITE &lt;EndNote&gt;&lt;Cite AuthorYear="1"&gt;&lt;Author&gt;Riedl&lt;/Author&gt;&lt;Year&gt;2010&lt;/Year&gt;&lt;RecNum&gt;26&lt;/RecNum&gt;&lt;DisplayText&gt;Riedl (2010)&lt;/DisplayText&gt;&lt;record&gt;&lt;rec-number&gt;26&lt;/rec-number&gt;&lt;foreign-keys&gt;&lt;key app="EN" db-id="e2p9tvxtbwwzvoe0zfl55v9x5wvrx5vxtef5" timestamp="1601467744"&gt;26&lt;/key&gt;&lt;/foreign-keys&gt;&lt;ref-type name="Journal Article"&gt;17&lt;/ref-type&gt;&lt;contributors&gt;&lt;authors&gt;&lt;author&gt;Riedl, Aleksandra&lt;/author&gt;&lt;/authors&gt;&lt;/contributors&gt;&lt;titles&gt;&lt;title&gt;Location factors of FDI and the growing services economy 1: Evidence for transition countries&lt;/title&gt;&lt;secondary-title&gt;Economics of Transition&lt;/secondary-title&gt;&lt;/titles&gt;&lt;periodical&gt;&lt;full-title&gt;Economics of Transition&lt;/full-title&gt;&lt;/periodical&gt;&lt;pages&gt;741-761&lt;/pages&gt;&lt;volume&gt;18&lt;/volume&gt;&lt;number&gt;4&lt;/number&gt;&lt;dates&gt;&lt;year&gt;2010&lt;/year&gt;&lt;/dates&gt;&lt;isbn&gt;0967-0750&lt;/isbn&gt;&lt;urls&gt;&lt;/urls&gt;&lt;/record&gt;&lt;/Cite&gt;&lt;/EndNote&gt;</w:instrText>
      </w:r>
      <w:r w:rsidR="00576BA6">
        <w:fldChar w:fldCharType="separate"/>
      </w:r>
      <w:r w:rsidR="00D522F7">
        <w:rPr>
          <w:noProof/>
        </w:rPr>
        <w:t>Riedl (2010)</w:t>
      </w:r>
      <w:r w:rsidR="00576BA6">
        <w:fldChar w:fldCharType="end"/>
      </w:r>
      <w:r w:rsidR="00150732">
        <w:t>)</w:t>
      </w:r>
      <w:r w:rsidR="00576BA6">
        <w:t xml:space="preserve">. </w:t>
      </w:r>
      <w:r w:rsidR="00D522F7">
        <w:t xml:space="preserve">However, we have used electricity consumption as an indicator for infrastructure development. It allows us to simultaneously capture </w:t>
      </w:r>
      <w:r w:rsidR="003452BC">
        <w:t>the energy availability in the country for industry and businesses and indicates the country's infrastructure development</w:t>
      </w:r>
      <w:r w:rsidR="00D522F7">
        <w:t xml:space="preserve">. </w:t>
      </w:r>
      <w:r w:rsidR="003452BC">
        <w:t>Electricity</w:t>
      </w:r>
      <w:r w:rsidR="00D522F7">
        <w:t xml:space="preserve"> consumption </w:t>
      </w:r>
      <w:r w:rsidR="00957767">
        <w:t>is found</w:t>
      </w:r>
      <w:r w:rsidR="00D522F7">
        <w:t xml:space="preserve"> </w:t>
      </w:r>
      <w:r w:rsidR="003452BC">
        <w:t xml:space="preserve">to be </w:t>
      </w:r>
      <w:r w:rsidR="00957767">
        <w:t>significant</w:t>
      </w:r>
      <w:r w:rsidR="00D522F7">
        <w:t xml:space="preserve"> in attracting foreign direct investment in several studies such as </w:t>
      </w:r>
      <w:r w:rsidR="0022543C">
        <w:t>(</w:t>
      </w:r>
      <w:r w:rsidR="00D522F7">
        <w:fldChar w:fldCharType="begin"/>
      </w:r>
      <w:r w:rsidR="00334347">
        <w:instrText xml:space="preserve"> ADDIN EN.CITE &lt;EndNote&gt;&lt;Cite AuthorYear="1"&gt;&lt;Author&gt;Bekhet&lt;/Author&gt;&lt;Year&gt;2011&lt;/Year&gt;&lt;RecNum&gt;29&lt;/RecNum&gt;&lt;DisplayText&gt;Bekhet and bt Othman (2011)&lt;/DisplayText&gt;&lt;record&gt;&lt;rec-number&gt;29&lt;/rec-number&gt;&lt;foreign-keys&gt;&lt;key app="EN" db-id="e2p9tvxtbwwzvoe0zfl55v9x5wvrx5vxtef5" timestamp="1601468612"&gt;29&lt;/key&gt;&lt;/foreign-keys&gt;&lt;ref-type name="Journal Article"&gt;17&lt;/ref-type&gt;&lt;contributors&gt;&lt;authors&gt;&lt;author&gt;Bekhet, Hussain Ali&lt;/author&gt;&lt;author&gt;bt Othman, Nor Salwati&lt;/author&gt;&lt;/authors&gt;&lt;/contributors&gt;&lt;titles&gt;&lt;title&gt;Causality analysis among electricity consumption, consumer expenditure, gross domestic product (GDP) and foreign direct investment (FDI): Case study of Malaysia&lt;/title&gt;&lt;secondary-title&gt;Journal of economics and international finance&lt;/secondary-title&gt;&lt;/titles&gt;&lt;periodical&gt;&lt;full-title&gt;Journal of economics and international finance&lt;/full-title&gt;&lt;/periodical&gt;&lt;pages&gt;228-235&lt;/pages&gt;&lt;volume&gt;3&lt;/volume&gt;&lt;number&gt;4&lt;/number&gt;&lt;dates&gt;&lt;year&gt;2011&lt;/year&gt;&lt;/dates&gt;&lt;isbn&gt;2006-9812&lt;/isbn&gt;&lt;urls&gt;&lt;/urls&gt;&lt;/record&gt;&lt;/Cite&gt;&lt;/EndNote&gt;</w:instrText>
      </w:r>
      <w:r w:rsidR="00D522F7">
        <w:fldChar w:fldCharType="separate"/>
      </w:r>
      <w:r w:rsidR="00334347">
        <w:rPr>
          <w:noProof/>
        </w:rPr>
        <w:t>Bekhet and bt Othman (2011)</w:t>
      </w:r>
      <w:r w:rsidR="00D522F7">
        <w:fldChar w:fldCharType="end"/>
      </w:r>
      <w:r w:rsidR="0022543C">
        <w:t xml:space="preserve">, </w:t>
      </w:r>
      <w:r w:rsidR="0022543C">
        <w:fldChar w:fldCharType="begin"/>
      </w:r>
      <w:r w:rsidR="00334347">
        <w:instrText xml:space="preserve"> ADDIN EN.CITE &lt;EndNote&gt;&lt;Cite AuthorYear="1"&gt;&lt;Author&gt;Bekhet&lt;/Author&gt;&lt;Year&gt;2014&lt;/Year&gt;&lt;RecNum&gt;30&lt;/RecNum&gt;&lt;DisplayText&gt;Bekhet and Othman (2014)&lt;/DisplayText&gt;&lt;record&gt;&lt;rec-number&gt;30&lt;/rec-number&gt;&lt;foreign-keys&gt;&lt;key app="EN" db-id="e2p9tvxtbwwzvoe0zfl55v9x5wvrx5vxtef5" timestamp="1601468701"&gt;30&lt;/key&gt;&lt;/foreign-keys&gt;&lt;ref-type name="Journal Article"&gt;17&lt;/ref-type&gt;&lt;contributors&gt;&lt;authors&gt;&lt;author&gt;Bekhet, Hussain Ali&lt;/author&gt;&lt;author&gt;Othman, NS&lt;/author&gt;&lt;/authors&gt;&lt;/contributors&gt;&lt;titles&gt;&lt;title&gt;Long-run elasticities of electricity consumption, FDI, export and GDP in Malaysia&lt;/title&gt;&lt;secondary-title&gt;International Journal of Economics and Finance&lt;/secondary-title&gt;&lt;/titles&gt;&lt;periodical&gt;&lt;full-title&gt;International Journal of Economics and Finance&lt;/full-title&gt;&lt;/periodical&gt;&lt;pages&gt;78-90&lt;/pages&gt;&lt;volume&gt;6&lt;/volume&gt;&lt;number&gt;8&lt;/number&gt;&lt;dates&gt;&lt;year&gt;2014&lt;/year&gt;&lt;/dates&gt;&lt;urls&gt;&lt;/urls&gt;&lt;/record&gt;&lt;/Cite&gt;&lt;/EndNote&gt;</w:instrText>
      </w:r>
      <w:r w:rsidR="0022543C">
        <w:fldChar w:fldCharType="separate"/>
      </w:r>
      <w:r w:rsidR="00334347">
        <w:rPr>
          <w:noProof/>
        </w:rPr>
        <w:t>Bekhet and Othman (2014)</w:t>
      </w:r>
      <w:r w:rsidR="0022543C">
        <w:fldChar w:fldCharType="end"/>
      </w:r>
      <w:r w:rsidR="0022543C">
        <w:t xml:space="preserve">, and </w:t>
      </w:r>
      <w:r w:rsidR="0022543C">
        <w:fldChar w:fldCharType="begin"/>
      </w:r>
      <w:r w:rsidR="00334347">
        <w:instrText xml:space="preserve"> ADDIN EN.CITE &lt;EndNote&gt;&lt;Cite AuthorYear="1"&gt;&lt;Author&gt;Salahuddin&lt;/Author&gt;&lt;Year&gt;2018&lt;/Year&gt;&lt;RecNum&gt;31&lt;/RecNum&gt;&lt;DisplayText&gt;Salahuddin, Alam, Ozturk, and Sohag (2018)&lt;/DisplayText&gt;&lt;record&gt;&lt;rec-number&gt;31&lt;/rec-number&gt;&lt;foreign-keys&gt;&lt;key app="EN" db-id="e2p9tvxtbwwzvoe0zfl55v9x5wvrx5vxtef5" timestamp="1601468880"&gt;31&lt;/key&gt;&lt;/foreign-keys&gt;&lt;ref-type name="Journal Article"&gt;17&lt;/ref-type&gt;&lt;contributors&gt;&lt;authors&gt;&lt;author&gt;Salahuddin, Mohammad&lt;/author&gt;&lt;author&gt;Alam, Khorshed&lt;/author&gt;&lt;author&gt;Ozturk, Ilhan&lt;/author&gt;&lt;author&gt;Sohag, Kazi&lt;/author&gt;&lt;/authors&gt;&lt;/contributors&gt;&lt;titles&gt;&lt;title&gt;The effects of electricity consumption, economic growth, financial development and foreign direct investment on CO2 emissions in Kuwait&lt;/title&gt;&lt;secondary-title&gt;Renewable and Sustainable Energy Reviews&lt;/secondary-title&gt;&lt;/titles&gt;&lt;periodical&gt;&lt;full-title&gt;Renewable and Sustainable Energy Reviews&lt;/full-title&gt;&lt;/periodical&gt;&lt;pages&gt;2002-2010&lt;/pages&gt;&lt;volume&gt;81&lt;/volume&gt;&lt;keywords&gt;&lt;keyword&gt;Q32&lt;/keyword&gt;&lt;keyword&gt;Q43&lt;/keyword&gt;&lt;keyword&gt;Cointegration&lt;/keyword&gt;&lt;keyword&gt;CO emissions&lt;/keyword&gt;&lt;keyword&gt;Economic growth&lt;/keyword&gt;&lt;keyword&gt;Energy consumption&lt;/keyword&gt;&lt;keyword&gt;GCC countries&lt;/keyword&gt;&lt;keyword&gt;Granger causality&lt;/keyword&gt;&lt;/keywords&gt;&lt;dates&gt;&lt;year&gt;2018&lt;/year&gt;&lt;pub-dates&gt;&lt;date&gt;2018/01/01/&lt;/date&gt;&lt;/pub-dates&gt;&lt;/dates&gt;&lt;isbn&gt;1364-0321&lt;/isbn&gt;&lt;urls&gt;&lt;related-urls&gt;&lt;url&gt;http://www.sciencedirect.com/science/article/pii/S1364032117309462&lt;/url&gt;&lt;/related-urls&gt;&lt;/urls&gt;&lt;electronic-resource-num&gt;https://doi.org/10.1016/j.rser.2017.06.009&lt;/electronic-resource-num&gt;&lt;/record&gt;&lt;/Cite&gt;&lt;/EndNote&gt;</w:instrText>
      </w:r>
      <w:r w:rsidR="0022543C">
        <w:fldChar w:fldCharType="separate"/>
      </w:r>
      <w:r w:rsidR="00334347">
        <w:rPr>
          <w:noProof/>
        </w:rPr>
        <w:t>Salahuddin, Alam, Ozturk, and Sohag (2018)</w:t>
      </w:r>
      <w:r w:rsidR="0022543C">
        <w:fldChar w:fldCharType="end"/>
      </w:r>
      <w:r w:rsidR="0022543C">
        <w:t>).</w:t>
      </w:r>
      <w:r w:rsidR="00334347">
        <w:t xml:space="preserve"> The ID is proxied through annual Kilowatt (KW) electricity consumption and </w:t>
      </w:r>
      <w:r w:rsidR="003452BC">
        <w:t>has</w:t>
      </w:r>
      <w:r w:rsidR="00334347">
        <w:t xml:space="preserve"> been </w:t>
      </w:r>
      <w:r w:rsidR="00172E76">
        <w:t>log-transformed</w:t>
      </w:r>
      <w:r w:rsidR="00334347">
        <w:t xml:space="preserve"> to </w:t>
      </w:r>
      <w:r w:rsidR="000A1389">
        <w:t>minimise</w:t>
      </w:r>
      <w:r w:rsidR="00334347">
        <w:t xml:space="preserve"> the measurement error. </w:t>
      </w:r>
    </w:p>
    <w:p w14:paraId="65478D64" w14:textId="76AEC3B9" w:rsidR="006D1C5C" w:rsidRPr="005A7644" w:rsidRDefault="006D1C5C" w:rsidP="00A51B49">
      <w:pPr>
        <w:pStyle w:val="ListParagraph"/>
        <w:numPr>
          <w:ilvl w:val="0"/>
          <w:numId w:val="8"/>
        </w:numPr>
        <w:ind w:left="454" w:hanging="57"/>
        <w:rPr>
          <w:rFonts w:eastAsia="Times New Roman"/>
          <w:b/>
          <w:bCs/>
          <w:i/>
          <w:iCs/>
          <w:color w:val="000000"/>
          <w:lang w:eastAsia="en-GB"/>
        </w:rPr>
      </w:pPr>
      <w:r w:rsidRPr="005A7644">
        <w:rPr>
          <w:b/>
          <w:bCs/>
          <w:i/>
          <w:iCs/>
        </w:rPr>
        <w:t>Real Exchange Rate (RE</w:t>
      </w:r>
      <w:r w:rsidR="00CB51B1">
        <w:rPr>
          <w:b/>
          <w:bCs/>
          <w:i/>
          <w:iCs/>
        </w:rPr>
        <w:t>R</w:t>
      </w:r>
      <w:r w:rsidRPr="005A7644">
        <w:rPr>
          <w:b/>
          <w:bCs/>
          <w:i/>
          <w:iCs/>
        </w:rPr>
        <w:t>):</w:t>
      </w:r>
      <w:r w:rsidR="005A7644" w:rsidRPr="005A7644">
        <w:rPr>
          <w:i/>
          <w:iCs/>
        </w:rPr>
        <w:t xml:space="preserve"> </w:t>
      </w:r>
      <w:r w:rsidR="00CB51B1">
        <w:t xml:space="preserve">We use RER to </w:t>
      </w:r>
      <w:r w:rsidR="0013022C">
        <w:t xml:space="preserve">estimate the effect </w:t>
      </w:r>
      <w:r w:rsidR="00A73B34">
        <w:t>of currency</w:t>
      </w:r>
      <w:r w:rsidR="0013022C">
        <w:t xml:space="preserve"> movement on </w:t>
      </w:r>
      <w:r w:rsidR="003452BC">
        <w:t xml:space="preserve">the </w:t>
      </w:r>
      <w:r w:rsidR="0013022C">
        <w:t xml:space="preserve">FDI preferences of an economy. </w:t>
      </w:r>
      <w:r w:rsidR="00CB51B1">
        <w:t xml:space="preserve">A stable RER indicates the underpinning strengths of any economy to outsiders and is expected to positively influence foreign investment </w:t>
      </w:r>
      <w:r w:rsidR="0013022C">
        <w:fldChar w:fldCharType="begin"/>
      </w:r>
      <w:r w:rsidR="0013022C">
        <w:instrText xml:space="preserve"> ADDIN EN.CITE &lt;EndNote&gt;&lt;Cite&gt;&lt;Author&gt;Kosteletou&lt;/Author&gt;&lt;Year&gt;2000&lt;/Year&gt;&lt;RecNum&gt;32&lt;/RecNum&gt;&lt;DisplayText&gt;(Kosteletou &amp;amp; Liargovas, 2000)&lt;/DisplayText&gt;&lt;record&gt;&lt;rec-number&gt;32&lt;/rec-number&gt;&lt;foreign-keys&gt;&lt;key app="EN" db-id="e2p9tvxtbwwzvoe0zfl55v9x5wvrx5vxtef5" timestamp="1601469194"&gt;32&lt;/key&gt;&lt;/foreign-keys&gt;&lt;ref-type name="Journal Article"&gt;17&lt;/ref-type&gt;&lt;contributors&gt;&lt;authors&gt;&lt;author&gt;Kosteletou, Nikolina&lt;/author&gt;&lt;author&gt;Liargovas, Panagiotis&lt;/author&gt;&lt;/authors&gt;&lt;/contributors&gt;&lt;titles&gt;&lt;title&gt;Foreign direct investment and real exchange rate interlinkages&lt;/title&gt;&lt;secondary-title&gt;Open economies review&lt;/secondary-title&gt;&lt;/titles&gt;&lt;periodical&gt;&lt;full-title&gt;Open economies review&lt;/full-title&gt;&lt;/periodical&gt;&lt;pages&gt;135-148&lt;/pages&gt;&lt;volume&gt;11&lt;/volume&gt;&lt;number&gt;2&lt;/number&gt;&lt;dates&gt;&lt;year&gt;2000&lt;/year&gt;&lt;/dates&gt;&lt;isbn&gt;0923-7992&lt;/isbn&gt;&lt;urls&gt;&lt;/urls&gt;&lt;/record&gt;&lt;/Cite&gt;&lt;/EndNote&gt;</w:instrText>
      </w:r>
      <w:r w:rsidR="0013022C">
        <w:fldChar w:fldCharType="separate"/>
      </w:r>
      <w:r w:rsidR="0013022C">
        <w:rPr>
          <w:noProof/>
        </w:rPr>
        <w:t xml:space="preserve">(Kosteletou &amp; </w:t>
      </w:r>
      <w:r w:rsidR="0013022C" w:rsidRPr="00A51B49">
        <w:rPr>
          <w:b/>
          <w:bCs/>
          <w:i/>
          <w:iCs/>
        </w:rPr>
        <w:t>Liargovas</w:t>
      </w:r>
      <w:r w:rsidR="0013022C">
        <w:rPr>
          <w:noProof/>
        </w:rPr>
        <w:t>, 2000)</w:t>
      </w:r>
      <w:r w:rsidR="0013022C">
        <w:fldChar w:fldCharType="end"/>
      </w:r>
      <w:r w:rsidR="0013022C">
        <w:t xml:space="preserve">. </w:t>
      </w:r>
      <w:r w:rsidR="00CB51B1">
        <w:t>An</w:t>
      </w:r>
      <w:r w:rsidR="0013022C">
        <w:t xml:space="preserve"> economy with </w:t>
      </w:r>
      <w:r w:rsidR="00CB51B1">
        <w:t xml:space="preserve">an </w:t>
      </w:r>
      <w:r w:rsidR="0013022C">
        <w:t>appreciating RE</w:t>
      </w:r>
      <w:r w:rsidR="00CB51B1">
        <w:t>R</w:t>
      </w:r>
      <w:r w:rsidR="0013022C">
        <w:t xml:space="preserve"> </w:t>
      </w:r>
      <w:r w:rsidR="00CB51B1">
        <w:t>will likely</w:t>
      </w:r>
      <w:r w:rsidR="0013022C">
        <w:t xml:space="preserve"> receive </w:t>
      </w:r>
      <w:r w:rsidR="00A73B34">
        <w:t xml:space="preserve">less FDI as local goods and </w:t>
      </w:r>
      <w:r w:rsidR="00CB51B1">
        <w:t>services</w:t>
      </w:r>
      <w:r w:rsidR="00A73B34">
        <w:t xml:space="preserve"> might be more expensive to export. However, for an investor looking to gain </w:t>
      </w:r>
      <w:r w:rsidR="00CB51B1">
        <w:t xml:space="preserve">a </w:t>
      </w:r>
      <w:r w:rsidR="00A73B34">
        <w:t>share in the domestic market</w:t>
      </w:r>
      <w:r w:rsidR="00CB51B1">
        <w:t>, appreciating REE incentivises foreign investors and is less likely to be protectionist. W</w:t>
      </w:r>
      <w:r w:rsidR="00A73B34">
        <w:t>e assume that if the coefficient sign is positive</w:t>
      </w:r>
      <w:r w:rsidR="00CB51B1">
        <w:t>,</w:t>
      </w:r>
      <w:r w:rsidR="00A73B34">
        <w:t xml:space="preserve"> that means FDI is targeted at market share rather than export purposes. If the coefficient is </w:t>
      </w:r>
      <w:r w:rsidR="00A52114">
        <w:t>negative,</w:t>
      </w:r>
      <w:r w:rsidR="00A73B34">
        <w:t xml:space="preserve"> then it indicates </w:t>
      </w:r>
      <w:r w:rsidR="00CB51B1">
        <w:t xml:space="preserve">that </w:t>
      </w:r>
      <w:r w:rsidR="00A73B34">
        <w:t xml:space="preserve">the FDI is targeted at export purposes.  </w:t>
      </w:r>
    </w:p>
    <w:p w14:paraId="29E6F1D7" w14:textId="0F24F3C6" w:rsidR="006D1C5C" w:rsidRPr="003D4D6A" w:rsidRDefault="006D1C5C" w:rsidP="00A51B49">
      <w:pPr>
        <w:pStyle w:val="ListParagraph"/>
        <w:numPr>
          <w:ilvl w:val="0"/>
          <w:numId w:val="8"/>
        </w:numPr>
        <w:ind w:left="454" w:hanging="57"/>
        <w:rPr>
          <w:rFonts w:eastAsia="Times New Roman"/>
          <w:color w:val="000000"/>
          <w:lang w:eastAsia="en-GB"/>
        </w:rPr>
      </w:pPr>
      <w:r w:rsidRPr="0055076E">
        <w:rPr>
          <w:b/>
          <w:bCs/>
          <w:i/>
          <w:iCs/>
        </w:rPr>
        <w:t>Price Stability (PS):</w:t>
      </w:r>
      <w:r w:rsidRPr="003D4D6A">
        <w:t xml:space="preserve"> </w:t>
      </w:r>
      <w:r w:rsidR="00E70FBE">
        <w:t xml:space="preserve">Price instability </w:t>
      </w:r>
      <w:r w:rsidR="00E35537">
        <w:t>negatively affects operational and</w:t>
      </w:r>
      <w:r w:rsidR="00E70FBE">
        <w:t xml:space="preserve"> investment planning. </w:t>
      </w:r>
      <w:r w:rsidR="00CB51B1">
        <w:t xml:space="preserve">Foreign investors ought to prefer those countries where </w:t>
      </w:r>
      <w:r w:rsidR="00E35537">
        <w:t>inflation</w:t>
      </w:r>
      <w:r w:rsidR="00CB51B1">
        <w:t xml:space="preserve"> levels are stable and maintained at lower levels. PS enables foreign investors to </w:t>
      </w:r>
      <w:r w:rsidR="00E70FBE">
        <w:t>forecast the</w:t>
      </w:r>
      <w:r w:rsidR="00CB51B1">
        <w:t>ir</w:t>
      </w:r>
      <w:r w:rsidR="00E70FBE">
        <w:t xml:space="preserve"> investment needs and </w:t>
      </w:r>
      <w:r w:rsidR="00CB51B1">
        <w:t xml:space="preserve">be able to estimate the value of their cash flows after converting cash flows </w:t>
      </w:r>
      <w:r w:rsidR="00E35537">
        <w:t>into</w:t>
      </w:r>
      <w:r w:rsidR="00CB51B1">
        <w:t xml:space="preserve"> their home currency</w:t>
      </w:r>
      <w:r w:rsidR="00FB7CB5">
        <w:t xml:space="preserve"> </w:t>
      </w:r>
      <w:r w:rsidR="0055076E">
        <w:t>(</w:t>
      </w:r>
      <w:r w:rsidR="0055076E">
        <w:fldChar w:fldCharType="begin"/>
      </w:r>
      <w:r w:rsidR="0055076E">
        <w:instrText xml:space="preserve"> ADDIN EN.CITE &lt;EndNote&gt;&lt;Cite AuthorYear="1"&gt;&lt;Author&gt;Şıklar&lt;/Author&gt;&lt;Year&gt;2018&lt;/Year&gt;&lt;RecNum&gt;38&lt;/RecNum&gt;&lt;DisplayText&gt;Şıklar and Kocaman (2018)&lt;/DisplayText&gt;&lt;record&gt;&lt;rec-number&gt;38&lt;/rec-number&gt;&lt;foreign-keys&gt;&lt;key app="EN" db-id="e2p9tvxtbwwzvoe0zfl55v9x5wvrx5vxtef5" timestamp="1601471368"&gt;38&lt;/key&gt;&lt;/foreign-keys&gt;&lt;ref-type name="Journal Article"&gt;17&lt;/ref-type&gt;&lt;contributors&gt;&lt;authors&gt;&lt;author&gt;Şıklar, İlyas&lt;/author&gt;&lt;author&gt;Kocaman, Merve&lt;/author&gt;&lt;/authors&gt;&lt;/contributors&gt;&lt;titles&gt;&lt;title&gt;FDI and macroeconomic stability: The Turkish case&lt;/title&gt;&lt;secondary-title&gt;European Financial and Accounting Journal&lt;/secondary-title&gt;&lt;/titles&gt;&lt;periodical&gt;&lt;full-title&gt;European Financial and Accounting Journal&lt;/full-title&gt;&lt;/periodical&gt;&lt;pages&gt;19-40&lt;/pages&gt;&lt;volume&gt;13&lt;/volume&gt;&lt;number&gt;1&lt;/number&gt;&lt;dates&gt;&lt;year&gt;2018&lt;/year&gt;&lt;/dates&gt;&lt;isbn&gt;1805-4846&lt;/isbn&gt;&lt;urls&gt;&lt;/urls&gt;&lt;/record&gt;&lt;/Cite&gt;&lt;/EndNote&gt;</w:instrText>
      </w:r>
      <w:r w:rsidR="0055076E">
        <w:fldChar w:fldCharType="separate"/>
      </w:r>
      <w:r w:rsidR="0055076E">
        <w:rPr>
          <w:noProof/>
        </w:rPr>
        <w:t>Şıklar and Kocaman (2018)</w:t>
      </w:r>
      <w:r w:rsidR="0055076E">
        <w:fldChar w:fldCharType="end"/>
      </w:r>
      <w:r w:rsidR="0055076E">
        <w:t>,</w:t>
      </w:r>
      <w:r w:rsidR="00E35537">
        <w:t xml:space="preserve"> </w:t>
      </w:r>
      <w:r w:rsidR="0055076E">
        <w:fldChar w:fldCharType="begin"/>
      </w:r>
      <w:r w:rsidR="0055076E">
        <w:instrText xml:space="preserve"> ADDIN EN.CITE &lt;EndNote&gt;&lt;Cite AuthorYear="1"&gt;&lt;Author&gt;Okafor&lt;/Author&gt;&lt;Year&gt;2015&lt;/Year&gt;&lt;RecNum&gt;37&lt;/RecNum&gt;&lt;DisplayText&gt;Okafor (2015)&lt;/DisplayText&gt;&lt;record&gt;&lt;rec-number&gt;37&lt;/rec-number&gt;&lt;foreign-keys&gt;&lt;key app="EN" db-id="e2p9tvxtbwwzvoe0zfl55v9x5wvrx5vxtef5" timestamp="1601471313"&gt;37&lt;/key&gt;&lt;/foreign-keys&gt;&lt;ref-type name="Journal Article"&gt;17&lt;/ref-type&gt;&lt;contributors&gt;&lt;authors&gt;&lt;author&gt;Okafor, Godwin&lt;/author&gt;&lt;/authors&gt;&lt;/contributors&gt;&lt;titles&gt;&lt;title&gt;Locational determinants of US outward FDI into Sub-Saharan Africa&lt;/title&gt;&lt;secondary-title&gt;The Journal of Developing Areas&lt;/secondary-title&gt;&lt;/titles&gt;&lt;periodical&gt;&lt;full-title&gt;The Journal of Developing Areas&lt;/full-title&gt;&lt;/periodical&gt;&lt;pages&gt;187-205&lt;/pages&gt;&lt;dates&gt;&lt;year&gt;2015&lt;/year&gt;&lt;/dates&gt;&lt;isbn&gt;0022-037X&lt;/isbn&gt;&lt;urls&gt;&lt;/urls&gt;&lt;/record&gt;&lt;/Cite&gt;&lt;/EndNote&gt;</w:instrText>
      </w:r>
      <w:r w:rsidR="0055076E">
        <w:fldChar w:fldCharType="separate"/>
      </w:r>
      <w:r w:rsidR="0055076E">
        <w:rPr>
          <w:noProof/>
        </w:rPr>
        <w:t>Okafor (2015)</w:t>
      </w:r>
      <w:r w:rsidR="0055076E">
        <w:fldChar w:fldCharType="end"/>
      </w:r>
      <w:r w:rsidR="0055076E">
        <w:t>,</w:t>
      </w:r>
      <w:r w:rsidR="00E35537">
        <w:t xml:space="preserve"> </w:t>
      </w:r>
      <w:r w:rsidR="0055076E">
        <w:fldChar w:fldCharType="begin"/>
      </w:r>
      <w:r w:rsidR="0055076E">
        <w:instrText xml:space="preserve"> ADDIN EN.CITE &lt;EndNote&gt;&lt;Cite AuthorYear="1"&gt;&lt;Author&gt;Asiedu&lt;/Author&gt;&lt;Year&gt;2006&lt;/Year&gt;&lt;RecNum&gt;34&lt;/RecNum&gt;&lt;DisplayText&gt;Asiedu (2006)&lt;/DisplayText&gt;&lt;record&gt;&lt;rec-number&gt;34&lt;/rec-number&gt;&lt;foreign-keys&gt;&lt;key app="EN" db-id="e2p9tvxtbwwzvoe0zfl55v9x5wvrx5vxtef5" timestamp="1601471172"&gt;34&lt;/key&gt;&lt;/foreign-keys&gt;&lt;ref-type name="Journal Article"&gt;17&lt;/ref-type&gt;&lt;contributors&gt;&lt;authors&gt;&lt;author&gt;Asiedu, Elizabeth&lt;/author&gt;&lt;/authors&gt;&lt;/contributors&gt;&lt;titles&gt;&lt;title&gt;Foreign direct investment in Africa: The role of natural resources, market size, government policy, institutions and political instability&lt;/title&gt;&lt;secondary-title&gt;World economy&lt;/secondary-title&gt;&lt;/titles&gt;&lt;periodical&gt;&lt;full-title&gt;World economy&lt;/full-title&gt;&lt;/periodical&gt;&lt;pages&gt;63-77&lt;/pages&gt;&lt;volume&gt;29&lt;/volume&gt;&lt;number&gt;1&lt;/number&gt;&lt;dates&gt;&lt;year&gt;2006&lt;/year&gt;&lt;/dates&gt;&lt;isbn&gt;0378-5920&lt;/isbn&gt;&lt;urls&gt;&lt;/urls&gt;&lt;/record&gt;&lt;/Cite&gt;&lt;/EndNote&gt;</w:instrText>
      </w:r>
      <w:r w:rsidR="0055076E">
        <w:fldChar w:fldCharType="separate"/>
      </w:r>
      <w:r w:rsidR="0055076E">
        <w:rPr>
          <w:noProof/>
        </w:rPr>
        <w:t>Asiedu (2006)</w:t>
      </w:r>
      <w:r w:rsidR="0055076E">
        <w:fldChar w:fldCharType="end"/>
      </w:r>
      <w:r w:rsidR="0055076E">
        <w:t xml:space="preserve">, </w:t>
      </w:r>
      <w:r w:rsidR="0055076E">
        <w:fldChar w:fldCharType="begin"/>
      </w:r>
      <w:r w:rsidR="00E62373">
        <w:instrText xml:space="preserve"> ADDIN EN.CITE &lt;EndNote&gt;&lt;Cite AuthorYear="1"&gt;&lt;Author&gt;Basu&lt;/Author&gt;&lt;Year&gt;2002&lt;/Year&gt;&lt;RecNum&gt;35&lt;/RecNum&gt;&lt;DisplayText&gt;Basu and Srinivasan (2002)&lt;/DisplayText&gt;&lt;record&gt;&lt;rec-number&gt;35&lt;/rec-number&gt;&lt;foreign-keys&gt;&lt;key app="EN" db-id="e2p9tvxtbwwzvoe0zfl55v9x5wvrx5vxtef5" timestamp="1601471215"&gt;35&lt;/key&gt;&lt;/foreign-keys&gt;&lt;ref-type name="Book"&gt;6&lt;/ref-type&gt;&lt;contributors&gt;&lt;authors&gt;&lt;author&gt;Basu, Mr Anupam&lt;/author&gt;&lt;author&gt;Srinivasan, Mr Krishna&lt;/author&gt;&lt;/authors&gt;&lt;/contributors&gt;&lt;titles&gt;&lt;title&gt;Foreign direct investment in Africa: Some case studies&lt;/title&gt;&lt;/titles&gt;&lt;number&gt;2-61&lt;/number&gt;&lt;dates&gt;&lt;year&gt;2002&lt;/year&gt;&lt;/dates&gt;&lt;publisher&gt;International Monetary Fund&lt;/publisher&gt;&lt;isbn&gt;1452793654&lt;/isbn&gt;&lt;urls&gt;&lt;/urls&gt;&lt;/record&gt;&lt;/Cite&gt;&lt;/EndNote&gt;</w:instrText>
      </w:r>
      <w:r w:rsidR="0055076E">
        <w:fldChar w:fldCharType="separate"/>
      </w:r>
      <w:r w:rsidR="00E62373">
        <w:rPr>
          <w:noProof/>
        </w:rPr>
        <w:t xml:space="preserve">Basu </w:t>
      </w:r>
      <w:r w:rsidR="00E62373">
        <w:rPr>
          <w:noProof/>
        </w:rPr>
        <w:lastRenderedPageBreak/>
        <w:t>and Srinivasan (2002)</w:t>
      </w:r>
      <w:r w:rsidR="0055076E">
        <w:fldChar w:fldCharType="end"/>
      </w:r>
      <w:r w:rsidR="0055076E">
        <w:t>)</w:t>
      </w:r>
      <w:r w:rsidR="00E62373">
        <w:t>. Price stability is estimated</w:t>
      </w:r>
      <w:r w:rsidR="00FB7CB5">
        <w:t xml:space="preserve"> as </w:t>
      </w:r>
      <w:r w:rsidR="00E35537">
        <w:t>the growth rate in the</w:t>
      </w:r>
      <w:r w:rsidR="00E62373">
        <w:t xml:space="preserve"> Consumer Price Index (CPI)</w:t>
      </w:r>
      <w:r w:rsidR="00FB7CB5">
        <w:t>.</w:t>
      </w:r>
      <w:r w:rsidR="00E62373">
        <w:t xml:space="preserve"> A negative coefficient will indicate that </w:t>
      </w:r>
      <w:r w:rsidR="00E35537">
        <w:t xml:space="preserve">a </w:t>
      </w:r>
      <w:r w:rsidR="00E62373">
        <w:t xml:space="preserve">country with higher price instability would lead towards lower FDI inflows.  </w:t>
      </w:r>
    </w:p>
    <w:p w14:paraId="39914D4D" w14:textId="1474BB6E" w:rsidR="006D1C5C" w:rsidRPr="0055076E" w:rsidRDefault="006D1C5C" w:rsidP="00A51B49">
      <w:pPr>
        <w:pStyle w:val="ListParagraph"/>
        <w:numPr>
          <w:ilvl w:val="0"/>
          <w:numId w:val="8"/>
        </w:numPr>
        <w:ind w:left="454" w:hanging="57"/>
        <w:rPr>
          <w:rFonts w:eastAsia="Times New Roman"/>
          <w:b/>
          <w:bCs/>
          <w:i/>
          <w:iCs/>
          <w:color w:val="000000"/>
          <w:lang w:eastAsia="en-GB"/>
        </w:rPr>
      </w:pPr>
      <w:r w:rsidRPr="0055076E">
        <w:rPr>
          <w:b/>
          <w:bCs/>
          <w:i/>
          <w:iCs/>
        </w:rPr>
        <w:t>Labour Cost (LC):</w:t>
      </w:r>
      <w:r w:rsidR="002E681B">
        <w:rPr>
          <w:b/>
          <w:bCs/>
          <w:i/>
          <w:iCs/>
        </w:rPr>
        <w:t xml:space="preserve"> </w:t>
      </w:r>
      <w:r w:rsidR="002E681B">
        <w:t xml:space="preserve"> </w:t>
      </w:r>
      <w:r w:rsidR="00FB7CB5">
        <w:t>C</w:t>
      </w:r>
      <w:r w:rsidR="00E62373">
        <w:t xml:space="preserve">ost of labour </w:t>
      </w:r>
      <w:r w:rsidR="007748E6">
        <w:t>is used to</w:t>
      </w:r>
      <w:r w:rsidR="00E62373">
        <w:t xml:space="preserve"> estimate the effect of labour prices </w:t>
      </w:r>
      <w:r w:rsidR="00E35537">
        <w:t>in</w:t>
      </w:r>
      <w:r w:rsidR="007748E6">
        <w:t xml:space="preserve"> attracting foreign investment. </w:t>
      </w:r>
      <w:r w:rsidR="008A59E4" w:rsidRPr="00A51B49">
        <w:rPr>
          <w:b/>
          <w:bCs/>
          <w:i/>
          <w:iCs/>
        </w:rPr>
        <w:t>Lower</w:t>
      </w:r>
      <w:r w:rsidR="008A59E4">
        <w:t xml:space="preserve"> labour cost is found </w:t>
      </w:r>
      <w:r w:rsidR="00172E76">
        <w:t xml:space="preserve">to </w:t>
      </w:r>
      <w:r w:rsidR="008A59E4">
        <w:t xml:space="preserve">significantly </w:t>
      </w:r>
      <w:r w:rsidR="00E35537">
        <w:t>influence</w:t>
      </w:r>
      <w:r w:rsidR="008A59E4">
        <w:t xml:space="preserve"> the FDI inflow as economies with lower labour costs </w:t>
      </w:r>
      <w:r w:rsidR="00CD2669">
        <w:t>attract</w:t>
      </w:r>
      <w:r w:rsidR="008A59E4">
        <w:t xml:space="preserve"> more FDI</w:t>
      </w:r>
      <w:r w:rsidR="007748E6">
        <w:t xml:space="preserve"> (</w:t>
      </w:r>
      <w:r w:rsidR="007748E6">
        <w:fldChar w:fldCharType="begin"/>
      </w:r>
      <w:r w:rsidR="007748E6">
        <w:instrText xml:space="preserve"> ADDIN EN.CITE &lt;EndNote&gt;&lt;Cite AuthorYear="1"&gt;&lt;Author&gt;Mina&lt;/Author&gt;&lt;Year&gt;2020&lt;/Year&gt;&lt;RecNum&gt;40&lt;/RecNum&gt;&lt;DisplayText&gt;Mina (2020)&lt;/DisplayText&gt;&lt;record&gt;&lt;rec-number&gt;40&lt;/rec-number&gt;&lt;foreign-keys&gt;&lt;key app="EN" db-id="e2p9tvxtbwwzvoe0zfl55v9x5wvrx5vxtef5" timestamp="1601472186"&gt;40&lt;/key&gt;&lt;/foreign-keys&gt;&lt;ref-type name="Journal Article"&gt;17&lt;/ref-type&gt;&lt;contributors&gt;&lt;authors&gt;&lt;author&gt;Mina, Wasseem&lt;/author&gt;&lt;/authors&gt;&lt;/contributors&gt;&lt;titles&gt;&lt;title&gt;Do GCC market-oriented labor policies encourage inward FDI flows?&lt;/title&gt;&lt;secondary-title&gt;Research in International Business and Finance&lt;/secondary-title&gt;&lt;/titles&gt;&lt;periodical&gt;&lt;full-title&gt;Research in International Business and Finance&lt;/full-title&gt;&lt;/periodical&gt;&lt;pages&gt;101092&lt;/pages&gt;&lt;volume&gt;51&lt;/volume&gt;&lt;dates&gt;&lt;year&gt;2020&lt;/year&gt;&lt;/dates&gt;&lt;isbn&gt;0275-5319&lt;/isbn&gt;&lt;urls&gt;&lt;/urls&gt;&lt;/record&gt;&lt;/Cite&gt;&lt;/EndNote&gt;</w:instrText>
      </w:r>
      <w:r w:rsidR="007748E6">
        <w:fldChar w:fldCharType="separate"/>
      </w:r>
      <w:r w:rsidR="007748E6">
        <w:rPr>
          <w:noProof/>
        </w:rPr>
        <w:t>Mina (2020)</w:t>
      </w:r>
      <w:r w:rsidR="007748E6">
        <w:fldChar w:fldCharType="end"/>
      </w:r>
      <w:r w:rsidR="007748E6">
        <w:t xml:space="preserve"> and</w:t>
      </w:r>
      <w:r w:rsidR="008A59E4">
        <w:t xml:space="preserve"> </w:t>
      </w:r>
      <w:r w:rsidR="008A59E4">
        <w:fldChar w:fldCharType="begin"/>
      </w:r>
      <w:r w:rsidR="007748E6">
        <w:instrText xml:space="preserve"> ADDIN EN.CITE &lt;EndNote&gt;&lt;Cite AuthorYear="1"&gt;&lt;Author&gt;Bayraktar-Sağlam&lt;/Author&gt;&lt;Year&gt;2017&lt;/Year&gt;&lt;RecNum&gt;39&lt;/RecNum&gt;&lt;DisplayText&gt;Bayraktar-Sağlam and Sayek Böke (2017)&lt;/DisplayText&gt;&lt;record&gt;&lt;rec-number&gt;39&lt;/rec-number&gt;&lt;foreign-keys&gt;&lt;key app="EN" db-id="e2p9tvxtbwwzvoe0zfl55v9x5wvrx5vxtef5" timestamp="1601472079"&gt;39&lt;/key&gt;&lt;/foreign-keys&gt;&lt;ref-type name="Journal Article"&gt;17&lt;/ref-type&gt;&lt;contributors&gt;&lt;authors&gt;&lt;author&gt;Bayraktar-Sağlam, Bahar&lt;/author&gt;&lt;author&gt;Sayek Böke, Selin&lt;/author&gt;&lt;/authors&gt;&lt;/contributors&gt;&lt;titles&gt;&lt;title&gt;Labor costs and foreign direct investment: a panel VAR approach&lt;/title&gt;&lt;secondary-title&gt;Economies&lt;/secondary-title&gt;&lt;/titles&gt;&lt;periodical&gt;&lt;full-title&gt;Economies&lt;/full-title&gt;&lt;/periodical&gt;&lt;pages&gt;36&lt;/pages&gt;&lt;volume&gt;5&lt;/volume&gt;&lt;number&gt;4&lt;/number&gt;&lt;dates&gt;&lt;year&gt;2017&lt;/year&gt;&lt;/dates&gt;&lt;urls&gt;&lt;/urls&gt;&lt;/record&gt;&lt;/Cite&gt;&lt;/EndNote&gt;</w:instrText>
      </w:r>
      <w:r w:rsidR="008A59E4">
        <w:fldChar w:fldCharType="separate"/>
      </w:r>
      <w:r w:rsidR="007748E6">
        <w:rPr>
          <w:noProof/>
        </w:rPr>
        <w:t>Bayraktar-Sağlam and Sayek Böke (2017)</w:t>
      </w:r>
      <w:r w:rsidR="008A59E4">
        <w:fldChar w:fldCharType="end"/>
      </w:r>
      <w:r w:rsidR="007748E6">
        <w:t>).  A</w:t>
      </w:r>
      <w:r w:rsidR="00E62373">
        <w:t>lthough, in our selected countries</w:t>
      </w:r>
      <w:r w:rsidR="00917E17">
        <w:t>,</w:t>
      </w:r>
      <w:r w:rsidR="00E62373">
        <w:t xml:space="preserve"> Turkey enjoys </w:t>
      </w:r>
      <w:r w:rsidR="00917E17">
        <w:t xml:space="preserve">a </w:t>
      </w:r>
      <w:r w:rsidR="00E62373">
        <w:t xml:space="preserve">comparable advantage over other countries given its relatively low wages and pay rates; however, we have </w:t>
      </w:r>
      <w:r w:rsidR="00917E17">
        <w:t>log-transformed</w:t>
      </w:r>
      <w:r w:rsidR="00E62373">
        <w:t xml:space="preserve"> this variable </w:t>
      </w:r>
      <w:r w:rsidR="00CD2669">
        <w:t xml:space="preserve">to </w:t>
      </w:r>
      <w:r w:rsidR="00E62373">
        <w:t xml:space="preserve">remove any bias due to </w:t>
      </w:r>
      <w:r w:rsidR="00CD2669">
        <w:t xml:space="preserve">the </w:t>
      </w:r>
      <w:r w:rsidR="00E62373">
        <w:t xml:space="preserve">measurement of the labour cost. The labour cost data is obtained from </w:t>
      </w:r>
      <w:r w:rsidR="00917E17">
        <w:t xml:space="preserve">the </w:t>
      </w:r>
      <w:r w:rsidR="00E62373">
        <w:t xml:space="preserve">Economic </w:t>
      </w:r>
      <w:r w:rsidR="00917E17">
        <w:t>Intelligence</w:t>
      </w:r>
      <w:r w:rsidR="00E62373">
        <w:t xml:space="preserve"> Unit (EIU) and is given as </w:t>
      </w:r>
      <w:r w:rsidR="007748E6">
        <w:t xml:space="preserve">hourly </w:t>
      </w:r>
      <w:r w:rsidR="00E62373">
        <w:t xml:space="preserve">total dollar cost of </w:t>
      </w:r>
      <w:r w:rsidR="00F93572">
        <w:t xml:space="preserve">pay and non-pay costs associated with workers.  </w:t>
      </w:r>
    </w:p>
    <w:p w14:paraId="6D300E7A" w14:textId="6FAEBCAC" w:rsidR="006D1C5C" w:rsidRPr="0090421D" w:rsidRDefault="006D1C5C" w:rsidP="00A51B49">
      <w:pPr>
        <w:pStyle w:val="ListParagraph"/>
        <w:numPr>
          <w:ilvl w:val="0"/>
          <w:numId w:val="8"/>
        </w:numPr>
        <w:ind w:left="454" w:hanging="57"/>
        <w:rPr>
          <w:rFonts w:eastAsia="Times New Roman"/>
          <w:b/>
          <w:bCs/>
          <w:i/>
          <w:iCs/>
          <w:color w:val="000000"/>
          <w:lang w:eastAsia="en-GB"/>
        </w:rPr>
      </w:pPr>
      <w:r w:rsidRPr="008549E7">
        <w:rPr>
          <w:b/>
          <w:bCs/>
          <w:i/>
          <w:iCs/>
        </w:rPr>
        <w:t>Financial Development (FD):</w:t>
      </w:r>
      <w:r w:rsidR="000822A3">
        <w:rPr>
          <w:b/>
          <w:bCs/>
          <w:i/>
          <w:iCs/>
        </w:rPr>
        <w:t xml:space="preserve"> </w:t>
      </w:r>
      <w:r w:rsidR="000822A3">
        <w:t xml:space="preserve">FD indicates the supply of money within an economy that can be either </w:t>
      </w:r>
      <w:r w:rsidR="000822A3" w:rsidRPr="00A51B49">
        <w:rPr>
          <w:b/>
          <w:bCs/>
          <w:i/>
          <w:iCs/>
        </w:rPr>
        <w:t>estimated</w:t>
      </w:r>
      <w:r w:rsidR="000822A3">
        <w:t xml:space="preserve"> through </w:t>
      </w:r>
      <w:r w:rsidR="00917E17">
        <w:t xml:space="preserve">the </w:t>
      </w:r>
      <w:r w:rsidR="000822A3">
        <w:t xml:space="preserve">supply of credit </w:t>
      </w:r>
      <w:r w:rsidR="000822A3">
        <w:fldChar w:fldCharType="begin"/>
      </w:r>
      <w:r w:rsidR="000822A3">
        <w:instrText xml:space="preserve"> ADDIN EN.CITE &lt;EndNote&gt;&lt;Cite&gt;&lt;Author&gt;Sirag&lt;/Author&gt;&lt;Year&gt;2018&lt;/Year&gt;&lt;RecNum&gt;41&lt;/RecNum&gt;&lt;DisplayText&gt;(Sirag, SidAhmed, &amp;amp; Ali, 2018)&lt;/DisplayText&gt;&lt;record&gt;&lt;rec-number&gt;41&lt;/rec-number&gt;&lt;foreign-keys&gt;&lt;key app="EN" db-id="e2p9tvxtbwwzvoe0zfl55v9x5wvrx5vxtef5" timestamp="1601472425"&gt;41&lt;/key&gt;&lt;/foreign-keys&gt;&lt;ref-type name="Journal Article"&gt;17&lt;/ref-type&gt;&lt;contributors&gt;&lt;authors&gt;&lt;author&gt;Sirag, Abdalla&lt;/author&gt;&lt;author&gt;SidAhmed, Samira&lt;/author&gt;&lt;author&gt;Ali, Hamisu Sadi&lt;/author&gt;&lt;/authors&gt;&lt;/contributors&gt;&lt;titles&gt;&lt;title&gt;Financial development, FDI and economic growth: evidence from Sudan&lt;/title&gt;&lt;secondary-title&gt;International Journal of Social Economics&lt;/secondary-title&gt;&lt;/titles&gt;&lt;periodical&gt;&lt;full-title&gt;International Journal of Social Economics&lt;/full-title&gt;&lt;/periodical&gt;&lt;dates&gt;&lt;year&gt;2018&lt;/year&gt;&lt;/dates&gt;&lt;urls&gt;&lt;/urls&gt;&lt;/record&gt;&lt;/Cite&gt;&lt;/EndNote&gt;</w:instrText>
      </w:r>
      <w:r w:rsidR="000822A3">
        <w:fldChar w:fldCharType="separate"/>
      </w:r>
      <w:r w:rsidR="000822A3">
        <w:rPr>
          <w:noProof/>
        </w:rPr>
        <w:t>(Sirag, SidAhmed, &amp; Ali, 2018)</w:t>
      </w:r>
      <w:r w:rsidR="000822A3">
        <w:fldChar w:fldCharType="end"/>
      </w:r>
      <w:r w:rsidR="000822A3">
        <w:t xml:space="preserve"> or the supply of M2 money in the economy </w:t>
      </w:r>
      <w:r w:rsidR="000822A3">
        <w:fldChar w:fldCharType="begin"/>
      </w:r>
      <w:r w:rsidR="00975B25">
        <w:instrText xml:space="preserve"> ADDIN EN.CITE &lt;EndNote&gt;&lt;Cite AuthorYear="1"&gt;&lt;Author&gt;Ridzuan&lt;/Author&gt;&lt;Year&gt;2017&lt;/Year&gt;&lt;RecNum&gt;5&lt;/RecNum&gt;&lt;DisplayText&gt;Ridzuan et al. (2017)&lt;/DisplayText&gt;&lt;record&gt;&lt;rec-number&gt;5&lt;/rec-number&gt;&lt;foreign-keys&gt;&lt;key app="EN" db-id="e2p9tvxtbwwzvoe0zfl55v9x5wvrx5vxtef5" timestamp="1601447097"&gt;5&lt;/key&gt;&lt;/foreign-keys&gt;&lt;ref-type name="Journal Article"&gt;17&lt;/ref-type&gt;&lt;contributors&gt;&lt;authors&gt;&lt;author&gt;Ridzuan, Abdul Rahim&lt;/author&gt;&lt;author&gt;Ismail, Nor Asmat&lt;/author&gt;&lt;author&gt;Che Hamat, Abdul Fatah&lt;/author&gt;&lt;/authors&gt;&lt;/contributors&gt;&lt;titles&gt;&lt;title&gt;Does foreign direct investment successfully lead to sustainable development in Singapore?&lt;/title&gt;&lt;secondary-title&gt;Economies&lt;/secondary-title&gt;&lt;/titles&gt;&lt;periodical&gt;&lt;full-title&gt;Economies&lt;/full-title&gt;&lt;/periodical&gt;&lt;pages&gt;29&lt;/pages&gt;&lt;volume&gt;5&lt;/volume&gt;&lt;number&gt;3&lt;/number&gt;&lt;dates&gt;&lt;year&gt;2017&lt;/year&gt;&lt;/dates&gt;&lt;urls&gt;&lt;/urls&gt;&lt;/record&gt;&lt;/Cite&gt;&lt;/EndNote&gt;</w:instrText>
      </w:r>
      <w:r w:rsidR="000822A3">
        <w:fldChar w:fldCharType="separate"/>
      </w:r>
      <w:r w:rsidR="00975B25">
        <w:rPr>
          <w:noProof/>
        </w:rPr>
        <w:t>Ridzuan et al. (2017)</w:t>
      </w:r>
      <w:r w:rsidR="000822A3">
        <w:fldChar w:fldCharType="end"/>
      </w:r>
      <w:r w:rsidR="000822A3">
        <w:t xml:space="preserve">. </w:t>
      </w:r>
      <w:r w:rsidR="00917E17">
        <w:t>We will</w:t>
      </w:r>
      <w:r w:rsidR="000822A3">
        <w:t xml:space="preserve"> use the </w:t>
      </w:r>
      <w:r w:rsidR="00917E17">
        <w:t>latter</w:t>
      </w:r>
      <w:r w:rsidR="000822A3">
        <w:t xml:space="preserve"> and expect the countries with M2 </w:t>
      </w:r>
      <w:r w:rsidR="00917E17">
        <w:t>levels</w:t>
      </w:r>
      <w:r w:rsidR="000822A3">
        <w:t xml:space="preserve"> would attract higher FDI and vice versa. </w:t>
      </w:r>
    </w:p>
    <w:p w14:paraId="441E40FB" w14:textId="4285C520" w:rsidR="0090421D" w:rsidRPr="00CA2C0A" w:rsidRDefault="00C42BA8" w:rsidP="001D22B2">
      <w:pPr>
        <w:pStyle w:val="Heading1"/>
      </w:pPr>
      <w:r>
        <w:t xml:space="preserve">Costs of </w:t>
      </w:r>
      <w:r w:rsidR="0090421D" w:rsidRPr="00CA2C0A">
        <w:t>Sustainable Development</w:t>
      </w:r>
      <w:r>
        <w:t xml:space="preserve"> Goals</w:t>
      </w:r>
      <w:r w:rsidR="0090421D" w:rsidRPr="00CA2C0A">
        <w:t xml:space="preserve"> (</w:t>
      </w:r>
      <w:r>
        <w:t>C</w:t>
      </w:r>
      <w:r w:rsidR="0090421D" w:rsidRPr="00CA2C0A">
        <w:t>SDG)</w:t>
      </w:r>
    </w:p>
    <w:p w14:paraId="796C88E6" w14:textId="71203939" w:rsidR="001E2A53" w:rsidRPr="0077171B" w:rsidRDefault="00C42BA8" w:rsidP="00975B25">
      <w:pPr>
        <w:rPr>
          <w:lang w:eastAsia="en-GB"/>
        </w:rPr>
      </w:pPr>
      <w:r>
        <w:rPr>
          <w:lang w:eastAsia="en-GB"/>
        </w:rPr>
        <w:t xml:space="preserve">This study argues that we can infer the CSDG by looking at a country's current level of compliance with the Sustainable Development Goals (SDG). </w:t>
      </w:r>
      <w:r w:rsidR="00CE1156">
        <w:rPr>
          <w:lang w:eastAsia="en-GB"/>
        </w:rPr>
        <w:t>Suppose a country has lower levels of carbon emissions or strict rules to lower carbon emissions. In that case,</w:t>
      </w:r>
      <w:r>
        <w:rPr>
          <w:lang w:eastAsia="en-GB"/>
        </w:rPr>
        <w:t xml:space="preserve"> a foreign investor may need to spend additional money on green technology and energy sources. Similarly, if a country </w:t>
      </w:r>
      <w:r w:rsidR="00CE1156">
        <w:rPr>
          <w:lang w:eastAsia="en-GB"/>
        </w:rPr>
        <w:t>has industrial carbon emissions,</w:t>
      </w:r>
      <w:r>
        <w:rPr>
          <w:lang w:eastAsia="en-GB"/>
        </w:rPr>
        <w:t xml:space="preserve"> such </w:t>
      </w:r>
      <w:r w:rsidR="00CE1156">
        <w:rPr>
          <w:lang w:eastAsia="en-GB"/>
        </w:rPr>
        <w:t xml:space="preserve">an </w:t>
      </w:r>
      <w:r>
        <w:rPr>
          <w:lang w:eastAsia="en-GB"/>
        </w:rPr>
        <w:t xml:space="preserve">industry is discouraged or not incentivised to grow. Therefore, foreign investors may have no recourse to subsidies or grants to start their businesses. Traditionally, three main indicators of SDGs are used to analyse </w:t>
      </w:r>
      <w:r w:rsidR="00CE1156">
        <w:rPr>
          <w:lang w:eastAsia="en-GB"/>
        </w:rPr>
        <w:t xml:space="preserve">the </w:t>
      </w:r>
      <w:r>
        <w:rPr>
          <w:lang w:eastAsia="en-GB"/>
        </w:rPr>
        <w:t xml:space="preserve">behaviour of foreign investment inflows that are </w:t>
      </w:r>
      <w:r w:rsidR="001E2A53">
        <w:rPr>
          <w:lang w:eastAsia="en-GB"/>
        </w:rPr>
        <w:t>economic indicator</w:t>
      </w:r>
      <w:r>
        <w:rPr>
          <w:lang w:eastAsia="en-GB"/>
        </w:rPr>
        <w:t xml:space="preserve">s, </w:t>
      </w:r>
      <w:r w:rsidR="00917E17">
        <w:rPr>
          <w:lang w:eastAsia="en-GB"/>
        </w:rPr>
        <w:t>environmental</w:t>
      </w:r>
      <w:r w:rsidR="001E2A53">
        <w:rPr>
          <w:lang w:eastAsia="en-GB"/>
        </w:rPr>
        <w:t xml:space="preserve"> </w:t>
      </w:r>
      <w:r w:rsidR="00975B25">
        <w:rPr>
          <w:lang w:eastAsia="en-GB"/>
        </w:rPr>
        <w:t>indicator</w:t>
      </w:r>
      <w:r>
        <w:rPr>
          <w:lang w:eastAsia="en-GB"/>
        </w:rPr>
        <w:t xml:space="preserve">s </w:t>
      </w:r>
      <w:r>
        <w:rPr>
          <w:lang w:eastAsia="en-GB"/>
        </w:rPr>
        <w:lastRenderedPageBreak/>
        <w:t xml:space="preserve">such as CO2 </w:t>
      </w:r>
      <w:r w:rsidR="001E2A53">
        <w:rPr>
          <w:lang w:eastAsia="en-GB"/>
        </w:rPr>
        <w:t xml:space="preserve">emission and </w:t>
      </w:r>
      <w:r w:rsidR="00975B25">
        <w:rPr>
          <w:lang w:eastAsia="en-GB"/>
        </w:rPr>
        <w:t>income distribution</w:t>
      </w:r>
      <w:r>
        <w:rPr>
          <w:lang w:eastAsia="en-GB"/>
        </w:rPr>
        <w:t xml:space="preserve"> due to gender or education disparity</w:t>
      </w:r>
      <w:r w:rsidR="00975B25">
        <w:rPr>
          <w:lang w:eastAsia="en-GB"/>
        </w:rPr>
        <w:t xml:space="preserve"> (</w:t>
      </w:r>
      <w:r w:rsidR="00975B25">
        <w:rPr>
          <w:lang w:eastAsia="en-GB"/>
        </w:rPr>
        <w:fldChar w:fldCharType="begin"/>
      </w:r>
      <w:r w:rsidR="00975B25">
        <w:rPr>
          <w:lang w:eastAsia="en-GB"/>
        </w:rPr>
        <w:instrText xml:space="preserve"> ADDIN EN.CITE &lt;EndNote&gt;&lt;Cite AuthorYear="1"&gt;&lt;Author&gt;Lin&lt;/Author&gt;&lt;Year&gt;2013&lt;/Year&gt;&lt;RecNum&gt;81&lt;/RecNum&gt;&lt;DisplayText&gt;Lin, Kim, and Wu (2013)&lt;/DisplayText&gt;&lt;record&gt;&lt;rec-number&gt;81&lt;/rec-number&gt;&lt;foreign-keys&gt;&lt;key app="EN" db-id="e2p9tvxtbwwzvoe0zfl55v9x5wvrx5vxtef5" timestamp="1601890654"&gt;81&lt;/key&gt;&lt;/foreign-keys&gt;&lt;ref-type name="Journal Article"&gt;17&lt;/ref-type&gt;&lt;contributors&gt;&lt;authors&gt;&lt;author&gt;Lin, Shu</w:instrText>
      </w:r>
      <w:r w:rsidR="00975B25">
        <w:rPr>
          <w:rFonts w:ascii="Cambria Math" w:hAnsi="Cambria Math" w:cs="Cambria Math"/>
          <w:lang w:eastAsia="en-GB"/>
        </w:rPr>
        <w:instrText>‐</w:instrText>
      </w:r>
      <w:r w:rsidR="00975B25">
        <w:rPr>
          <w:lang w:eastAsia="en-GB"/>
        </w:rPr>
        <w:instrText>Chin&lt;/author&gt;&lt;author&gt;Kim, Dong</w:instrText>
      </w:r>
      <w:r w:rsidR="00975B25">
        <w:rPr>
          <w:rFonts w:ascii="Cambria Math" w:hAnsi="Cambria Math" w:cs="Cambria Math"/>
          <w:lang w:eastAsia="en-GB"/>
        </w:rPr>
        <w:instrText>‐</w:instrText>
      </w:r>
      <w:r w:rsidR="00975B25">
        <w:rPr>
          <w:lang w:eastAsia="en-GB"/>
        </w:rPr>
        <w:instrText>Hyeon&lt;/author&gt;&lt;author&gt;Wu, Yi</w:instrText>
      </w:r>
      <w:r w:rsidR="00975B25">
        <w:rPr>
          <w:rFonts w:ascii="Cambria Math" w:hAnsi="Cambria Math" w:cs="Cambria Math"/>
          <w:lang w:eastAsia="en-GB"/>
        </w:rPr>
        <w:instrText>‐</w:instrText>
      </w:r>
      <w:r w:rsidR="00975B25">
        <w:rPr>
          <w:lang w:eastAsia="en-GB"/>
        </w:rPr>
        <w:instrText>Chen&lt;/author&gt;&lt;/authors&gt;&lt;/contributors&gt;&lt;titles&gt;&lt;title&gt;Foreign direct investment and income inequality: Human capital matters&lt;/title&gt;&lt;secondary-title&gt;Journal of Regional Science&lt;/secondary-title&gt;&lt;/titles&gt;&lt;periodical&gt;&lt;full-title&gt;Journal of Regional Science&lt;/full-title&gt;&lt;/periodical&gt;&lt;pages&gt;874-896&lt;/pages&gt;&lt;volume&gt;53&lt;/volume&gt;&lt;number&gt;5&lt;/number&gt;&lt;dates&gt;&lt;year&gt;2013&lt;/year&gt;&lt;/dates&gt;&lt;isbn&gt;0022-4146&lt;/isbn&gt;&lt;urls&gt;&lt;/urls&gt;&lt;/record&gt;&lt;/Cite&gt;&lt;/EndNote&gt;</w:instrText>
      </w:r>
      <w:r w:rsidR="00975B25">
        <w:rPr>
          <w:lang w:eastAsia="en-GB"/>
        </w:rPr>
        <w:fldChar w:fldCharType="separate"/>
      </w:r>
      <w:r w:rsidR="00975B25">
        <w:rPr>
          <w:noProof/>
          <w:lang w:eastAsia="en-GB"/>
        </w:rPr>
        <w:t>Lin, Kim, and Wu (2013)</w:t>
      </w:r>
      <w:r w:rsidR="00975B25">
        <w:rPr>
          <w:lang w:eastAsia="en-GB"/>
        </w:rPr>
        <w:fldChar w:fldCharType="end"/>
      </w:r>
      <w:r w:rsidR="00975B25">
        <w:rPr>
          <w:lang w:eastAsia="en-GB"/>
        </w:rPr>
        <w:t xml:space="preserve"> and </w:t>
      </w:r>
      <w:r w:rsidR="00975B25">
        <w:rPr>
          <w:lang w:eastAsia="en-GB"/>
        </w:rPr>
        <w:fldChar w:fldCharType="begin"/>
      </w:r>
      <w:r w:rsidR="00975B25">
        <w:rPr>
          <w:lang w:eastAsia="en-GB"/>
        </w:rPr>
        <w:instrText xml:space="preserve"> ADDIN EN.CITE &lt;EndNote&gt;&lt;Cite AuthorYear="1"&gt;&lt;Author&gt;Ridzuan&lt;/Author&gt;&lt;Year&gt;2017&lt;/Year&gt;&lt;RecNum&gt;5&lt;/RecNum&gt;&lt;DisplayText&gt;Ridzuan et al. (2017)&lt;/DisplayText&gt;&lt;record&gt;&lt;rec-number&gt;5&lt;/rec-number&gt;&lt;foreign-keys&gt;&lt;key app="EN" db-id="e2p9tvxtbwwzvoe0zfl55v9x5wvrx5vxtef5" timestamp="1601447097"&gt;5&lt;/key&gt;&lt;/foreign-keys&gt;&lt;ref-type name="Journal Article"&gt;17&lt;/ref-type&gt;&lt;contributors&gt;&lt;authors&gt;&lt;author&gt;Ridzuan, Abdul Rahim&lt;/author&gt;&lt;author&gt;Ismail, Nor Asmat&lt;/author&gt;&lt;author&gt;Che Hamat, Abdul Fatah&lt;/author&gt;&lt;/authors&gt;&lt;/contributors&gt;&lt;titles&gt;&lt;title&gt;Does foreign direct investment successfully lead to sustainable development in Singapore?&lt;/title&gt;&lt;secondary-title&gt;Economies&lt;/secondary-title&gt;&lt;/titles&gt;&lt;periodical&gt;&lt;full-title&gt;Economies&lt;/full-title&gt;&lt;/periodical&gt;&lt;pages&gt;29&lt;/pages&gt;&lt;volume&gt;5&lt;/volume&gt;&lt;number&gt;3&lt;/number&gt;&lt;dates&gt;&lt;year&gt;2017&lt;/year&gt;&lt;/dates&gt;&lt;urls&gt;&lt;/urls&gt;&lt;/record&gt;&lt;/Cite&gt;&lt;/EndNote&gt;</w:instrText>
      </w:r>
      <w:r w:rsidR="00975B25">
        <w:rPr>
          <w:lang w:eastAsia="en-GB"/>
        </w:rPr>
        <w:fldChar w:fldCharType="separate"/>
      </w:r>
      <w:r w:rsidR="00975B25">
        <w:rPr>
          <w:noProof/>
          <w:lang w:eastAsia="en-GB"/>
        </w:rPr>
        <w:t>Ridzuan et al. (2017)</w:t>
      </w:r>
      <w:r w:rsidR="00975B25">
        <w:rPr>
          <w:lang w:eastAsia="en-GB"/>
        </w:rPr>
        <w:fldChar w:fldCharType="end"/>
      </w:r>
      <w:r w:rsidR="00975B25">
        <w:rPr>
          <w:lang w:eastAsia="en-GB"/>
        </w:rPr>
        <w:t xml:space="preserve">). </w:t>
      </w:r>
      <w:r>
        <w:rPr>
          <w:lang w:eastAsia="en-GB"/>
        </w:rPr>
        <w:t xml:space="preserve">The first type of </w:t>
      </w:r>
      <w:r w:rsidR="00CE1156">
        <w:rPr>
          <w:lang w:eastAsia="en-GB"/>
        </w:rPr>
        <w:t>indicator</w:t>
      </w:r>
      <w:r>
        <w:rPr>
          <w:lang w:eastAsia="en-GB"/>
        </w:rPr>
        <w:t xml:space="preserve"> is extensively discussed in the previous section. Now, we’ll focus </w:t>
      </w:r>
      <w:r w:rsidR="00CE1156">
        <w:rPr>
          <w:lang w:eastAsia="en-GB"/>
        </w:rPr>
        <w:t>on</w:t>
      </w:r>
      <w:r>
        <w:rPr>
          <w:lang w:eastAsia="en-GB"/>
        </w:rPr>
        <w:t xml:space="preserve"> the latter two types of indicators.</w:t>
      </w:r>
    </w:p>
    <w:p w14:paraId="3435038D" w14:textId="5D4730F1" w:rsidR="003057BB" w:rsidRPr="003057BB" w:rsidRDefault="006D1C5C" w:rsidP="00A51B49">
      <w:pPr>
        <w:pStyle w:val="ListParagraph"/>
        <w:numPr>
          <w:ilvl w:val="0"/>
          <w:numId w:val="11"/>
        </w:numPr>
        <w:ind w:left="57" w:hanging="57"/>
      </w:pPr>
      <w:r w:rsidRPr="00835E05">
        <w:rPr>
          <w:rFonts w:eastAsia="Times New Roman"/>
          <w:b/>
          <w:bCs/>
          <w:color w:val="000000"/>
          <w:lang w:eastAsia="en-GB"/>
        </w:rPr>
        <w:t>Transport</w:t>
      </w:r>
      <w:r w:rsidR="003B16D7">
        <w:rPr>
          <w:rFonts w:eastAsia="Times New Roman"/>
          <w:b/>
          <w:bCs/>
          <w:color w:val="000000"/>
          <w:lang w:eastAsia="en-GB"/>
        </w:rPr>
        <w:t xml:space="preserve"> Carbon</w:t>
      </w:r>
      <w:r w:rsidRPr="00835E05">
        <w:rPr>
          <w:rFonts w:eastAsia="Times New Roman"/>
          <w:b/>
          <w:bCs/>
          <w:color w:val="000000"/>
          <w:lang w:eastAsia="en-GB"/>
        </w:rPr>
        <w:t xml:space="preserve"> </w:t>
      </w:r>
      <w:r w:rsidR="003B16D7">
        <w:rPr>
          <w:rFonts w:eastAsia="Times New Roman"/>
          <w:b/>
          <w:bCs/>
          <w:color w:val="000000"/>
          <w:lang w:eastAsia="en-GB"/>
        </w:rPr>
        <w:t>(TC</w:t>
      </w:r>
      <w:r w:rsidRPr="00835E05">
        <w:rPr>
          <w:rFonts w:eastAsia="Times New Roman"/>
          <w:b/>
          <w:bCs/>
          <w:color w:val="000000"/>
          <w:lang w:eastAsia="en-GB"/>
        </w:rPr>
        <w:t>):</w:t>
      </w:r>
      <w:r w:rsidR="00AD3733" w:rsidRPr="00AD3733">
        <w:rPr>
          <w:rFonts w:eastAsia="Times New Roman"/>
          <w:color w:val="000000"/>
          <w:lang w:eastAsia="en-GB"/>
        </w:rPr>
        <w:t xml:space="preserve"> </w:t>
      </w:r>
      <w:r w:rsidR="005465B2">
        <w:rPr>
          <w:rFonts w:eastAsia="Times New Roman"/>
          <w:color w:val="000000"/>
          <w:lang w:eastAsia="en-GB"/>
        </w:rPr>
        <w:fldChar w:fldCharType="begin"/>
      </w:r>
      <w:r w:rsidR="005465B2">
        <w:rPr>
          <w:rFonts w:eastAsia="Times New Roman"/>
          <w:color w:val="000000"/>
          <w:lang w:eastAsia="en-GB"/>
        </w:rPr>
        <w:instrText xml:space="preserve"> ADDIN EN.CITE &lt;EndNote&gt;&lt;Cite AuthorYear="1"&gt;&lt;Author&gt;Pazienza&lt;/Author&gt;&lt;Year&gt;2015&lt;/Year&gt;&lt;RecNum&gt;82&lt;/RecNum&gt;&lt;DisplayText&gt;Pazienza (2015a)&lt;/DisplayText&gt;&lt;record&gt;&lt;rec-number&gt;82&lt;/rec-number&gt;&lt;foreign-keys&gt;&lt;key app="EN" db-id="e2p9tvxtbwwzvoe0zfl55v9x5wvrx5vxtef5" timestamp="1601890963"&gt;82&lt;/key&gt;&lt;/foreign-keys&gt;&lt;ref-type name="Journal Article"&gt;17&lt;/ref-type&gt;&lt;contributors&gt;&lt;authors&gt;&lt;author&gt;Pazienza, Pasquale&lt;/author&gt;&lt;/authors&gt;&lt;/contributors&gt;&lt;titles&gt;&lt;title&gt;The environmental impact of the FDI inflow in the transport sector of OECD countries and policy implications&lt;/title&gt;&lt;secondary-title&gt;International Advances in Economic Research&lt;/secondary-title&gt;&lt;/titles&gt;&lt;periodical&gt;&lt;full-title&gt;International Advances in Economic Research&lt;/full-title&gt;&lt;/periodical&gt;&lt;pages&gt;105-116&lt;/pages&gt;&lt;volume&gt;21&lt;/volume&gt;&lt;number&gt;1&lt;/number&gt;&lt;dates&gt;&lt;year&gt;2015&lt;/year&gt;&lt;/dates&gt;&lt;isbn&gt;1083-0898&lt;/isbn&gt;&lt;urls&gt;&lt;/urls&gt;&lt;/record&gt;&lt;/Cite&gt;&lt;/EndNote&gt;</w:instrText>
      </w:r>
      <w:r w:rsidR="005465B2">
        <w:rPr>
          <w:rFonts w:eastAsia="Times New Roman"/>
          <w:color w:val="000000"/>
          <w:lang w:eastAsia="en-GB"/>
        </w:rPr>
        <w:fldChar w:fldCharType="separate"/>
      </w:r>
      <w:r w:rsidR="005465B2">
        <w:rPr>
          <w:rFonts w:eastAsia="Times New Roman"/>
          <w:noProof/>
          <w:color w:val="000000"/>
          <w:lang w:eastAsia="en-GB"/>
        </w:rPr>
        <w:t>Pazienza (2015a)</w:t>
      </w:r>
      <w:r w:rsidR="005465B2">
        <w:rPr>
          <w:rFonts w:eastAsia="Times New Roman"/>
          <w:color w:val="000000"/>
          <w:lang w:eastAsia="en-GB"/>
        </w:rPr>
        <w:fldChar w:fldCharType="end"/>
      </w:r>
      <w:r w:rsidR="005465B2">
        <w:rPr>
          <w:rFonts w:eastAsia="Times New Roman"/>
          <w:color w:val="000000"/>
          <w:lang w:eastAsia="en-GB"/>
        </w:rPr>
        <w:t xml:space="preserve"> noted the transport sector of an economy as one </w:t>
      </w:r>
      <w:r w:rsidR="00917E17">
        <w:rPr>
          <w:rFonts w:eastAsia="Times New Roman"/>
          <w:color w:val="000000"/>
          <w:lang w:eastAsia="en-GB"/>
        </w:rPr>
        <w:t xml:space="preserve">of </w:t>
      </w:r>
      <w:r w:rsidR="005465B2">
        <w:rPr>
          <w:rFonts w:eastAsia="Times New Roman"/>
          <w:color w:val="000000"/>
          <w:lang w:eastAsia="en-GB"/>
        </w:rPr>
        <w:t xml:space="preserve">the major </w:t>
      </w:r>
      <w:r w:rsidR="003057BB">
        <w:rPr>
          <w:rFonts w:eastAsia="Times New Roman"/>
          <w:color w:val="000000"/>
          <w:lang w:eastAsia="en-GB"/>
        </w:rPr>
        <w:t>determinants</w:t>
      </w:r>
      <w:r w:rsidR="005465B2">
        <w:rPr>
          <w:rFonts w:eastAsia="Times New Roman"/>
          <w:color w:val="000000"/>
          <w:lang w:eastAsia="en-GB"/>
        </w:rPr>
        <w:t xml:space="preserve"> of CO2 levels</w:t>
      </w:r>
      <w:r w:rsidR="00917E17">
        <w:rPr>
          <w:rFonts w:eastAsia="Times New Roman"/>
          <w:color w:val="000000"/>
          <w:lang w:eastAsia="en-GB"/>
        </w:rPr>
        <w:t xml:space="preserve">. He notes that </w:t>
      </w:r>
      <w:r w:rsidR="00F5420B">
        <w:rPr>
          <w:rFonts w:eastAsia="Times New Roman"/>
          <w:color w:val="000000"/>
          <w:lang w:eastAsia="en-GB"/>
        </w:rPr>
        <w:t xml:space="preserve">greener transport </w:t>
      </w:r>
      <w:r w:rsidR="003057BB">
        <w:rPr>
          <w:rFonts w:eastAsia="Times New Roman"/>
          <w:color w:val="000000"/>
          <w:lang w:eastAsia="en-GB"/>
        </w:rPr>
        <w:t>reduces carbon emissions and increases</w:t>
      </w:r>
      <w:r w:rsidR="00F5420B">
        <w:rPr>
          <w:rFonts w:eastAsia="Times New Roman"/>
          <w:color w:val="000000"/>
          <w:lang w:eastAsia="en-GB"/>
        </w:rPr>
        <w:t xml:space="preserve"> foreign investment. However, their study was not able to</w:t>
      </w:r>
      <w:r w:rsidR="00146472">
        <w:rPr>
          <w:rFonts w:eastAsia="Times New Roman"/>
          <w:color w:val="000000"/>
          <w:lang w:eastAsia="en-GB"/>
        </w:rPr>
        <w:t xml:space="preserve"> identify</w:t>
      </w:r>
      <w:r w:rsidR="00F5420B">
        <w:rPr>
          <w:rFonts w:eastAsia="Times New Roman"/>
          <w:color w:val="000000"/>
          <w:lang w:eastAsia="en-GB"/>
        </w:rPr>
        <w:t xml:space="preserve"> </w:t>
      </w:r>
      <w:r w:rsidR="00146472">
        <w:rPr>
          <w:rFonts w:eastAsia="Times New Roman"/>
          <w:color w:val="000000"/>
          <w:lang w:eastAsia="en-GB"/>
        </w:rPr>
        <w:t xml:space="preserve">conclusive effects. </w:t>
      </w:r>
      <w:r w:rsidR="003B16D7">
        <w:rPr>
          <w:rFonts w:eastAsia="Times New Roman"/>
          <w:color w:val="000000"/>
          <w:lang w:eastAsia="en-GB"/>
        </w:rPr>
        <w:t xml:space="preserve">We estimate TC as </w:t>
      </w:r>
      <w:r w:rsidR="003B16D7">
        <w:t>the percentage of CO2 emissions from the transport of total fuel combustion; a higher ratio indicates a higher tolerance for CO2 emission levels and a lesser eco-friendly transport sector.</w:t>
      </w:r>
      <w:r w:rsidR="003057BB">
        <w:rPr>
          <w:rFonts w:eastAsia="Times New Roman"/>
          <w:color w:val="000000"/>
          <w:lang w:eastAsia="en-GB"/>
        </w:rPr>
        <w:t xml:space="preserve"> We</w:t>
      </w:r>
      <w:r w:rsidR="00146472">
        <w:rPr>
          <w:rFonts w:eastAsia="Times New Roman"/>
          <w:color w:val="000000"/>
          <w:lang w:eastAsia="en-GB"/>
        </w:rPr>
        <w:t xml:space="preserve"> expect that if foreign investors are willing to pay the cost of SDG goals, they </w:t>
      </w:r>
      <w:r w:rsidR="00D91850">
        <w:rPr>
          <w:rFonts w:eastAsia="Times New Roman"/>
          <w:color w:val="000000"/>
          <w:lang w:eastAsia="en-GB"/>
        </w:rPr>
        <w:t xml:space="preserve">prefer those countries where greener transport is widely </w:t>
      </w:r>
      <w:r w:rsidR="003B16D7">
        <w:rPr>
          <w:rFonts w:eastAsia="Times New Roman"/>
          <w:color w:val="000000"/>
          <w:lang w:eastAsia="en-GB"/>
        </w:rPr>
        <w:t>used</w:t>
      </w:r>
      <w:r w:rsidR="00172E76">
        <w:rPr>
          <w:rFonts w:eastAsia="Times New Roman"/>
          <w:color w:val="000000"/>
          <w:lang w:eastAsia="en-GB"/>
        </w:rPr>
        <w:t>,</w:t>
      </w:r>
      <w:r w:rsidR="00D91850">
        <w:rPr>
          <w:rFonts w:eastAsia="Times New Roman"/>
          <w:color w:val="000000"/>
          <w:lang w:eastAsia="en-GB"/>
        </w:rPr>
        <w:t xml:space="preserve"> and </w:t>
      </w:r>
      <w:r w:rsidR="003B16D7">
        <w:rPr>
          <w:rFonts w:eastAsia="Times New Roman"/>
          <w:color w:val="000000"/>
          <w:lang w:eastAsia="en-GB"/>
        </w:rPr>
        <w:t xml:space="preserve">TC is lower. However, </w:t>
      </w:r>
      <w:r w:rsidR="00146472">
        <w:rPr>
          <w:rFonts w:eastAsia="Times New Roman"/>
          <w:color w:val="000000"/>
          <w:lang w:eastAsia="en-GB"/>
        </w:rPr>
        <w:t xml:space="preserve">if foreign investors are less inclined to </w:t>
      </w:r>
      <w:r w:rsidR="003B16D7">
        <w:rPr>
          <w:rFonts w:eastAsia="Times New Roman"/>
          <w:color w:val="000000"/>
          <w:lang w:eastAsia="en-GB"/>
        </w:rPr>
        <w:t>pay for greener cars and invest in charging facilities</w:t>
      </w:r>
      <w:r w:rsidR="001745AC">
        <w:rPr>
          <w:rFonts w:eastAsia="Times New Roman"/>
          <w:color w:val="000000"/>
          <w:lang w:eastAsia="en-GB"/>
        </w:rPr>
        <w:t>, they</w:t>
      </w:r>
      <w:r w:rsidR="003B16D7">
        <w:rPr>
          <w:rFonts w:eastAsia="Times New Roman"/>
          <w:color w:val="000000"/>
          <w:lang w:eastAsia="en-GB"/>
        </w:rPr>
        <w:t xml:space="preserve"> w</w:t>
      </w:r>
      <w:r w:rsidR="003057BB">
        <w:rPr>
          <w:rFonts w:eastAsia="Times New Roman"/>
          <w:color w:val="000000"/>
          <w:lang w:eastAsia="en-GB"/>
        </w:rPr>
        <w:t>ould prefer countries with</w:t>
      </w:r>
      <w:r w:rsidR="00835E05">
        <w:rPr>
          <w:rFonts w:eastAsia="Times New Roman"/>
          <w:color w:val="000000"/>
          <w:lang w:eastAsia="en-GB"/>
        </w:rPr>
        <w:t xml:space="preserve"> </w:t>
      </w:r>
      <w:r w:rsidR="003057BB">
        <w:rPr>
          <w:rFonts w:eastAsia="Times New Roman"/>
          <w:color w:val="000000"/>
          <w:lang w:eastAsia="en-GB"/>
        </w:rPr>
        <w:t xml:space="preserve">a </w:t>
      </w:r>
      <w:r w:rsidR="00835E05">
        <w:rPr>
          <w:rFonts w:eastAsia="Times New Roman"/>
          <w:color w:val="000000"/>
          <w:lang w:eastAsia="en-GB"/>
        </w:rPr>
        <w:t xml:space="preserve">high tolerance for emissions levels from </w:t>
      </w:r>
      <w:r w:rsidR="003057BB">
        <w:rPr>
          <w:rFonts w:eastAsia="Times New Roman"/>
          <w:color w:val="000000"/>
          <w:lang w:eastAsia="en-GB"/>
        </w:rPr>
        <w:t xml:space="preserve">the </w:t>
      </w:r>
      <w:r w:rsidR="00835E05">
        <w:rPr>
          <w:rFonts w:eastAsia="Times New Roman"/>
          <w:color w:val="000000"/>
          <w:lang w:eastAsia="en-GB"/>
        </w:rPr>
        <w:t xml:space="preserve">transport sector. </w:t>
      </w:r>
    </w:p>
    <w:p w14:paraId="27829EBB" w14:textId="72DFACFB" w:rsidR="00382C14" w:rsidRPr="0067211E" w:rsidRDefault="006D1C5C" w:rsidP="00A51B49">
      <w:pPr>
        <w:pStyle w:val="ListParagraph"/>
        <w:numPr>
          <w:ilvl w:val="0"/>
          <w:numId w:val="11"/>
        </w:numPr>
        <w:ind w:left="57" w:hanging="57"/>
      </w:pPr>
      <w:r w:rsidRPr="00835E05">
        <w:rPr>
          <w:rFonts w:eastAsia="Times New Roman"/>
          <w:b/>
          <w:bCs/>
          <w:color w:val="000000"/>
          <w:lang w:eastAsia="en-GB"/>
        </w:rPr>
        <w:t>Industri</w:t>
      </w:r>
      <w:r w:rsidR="003B16D7">
        <w:rPr>
          <w:rFonts w:eastAsia="Times New Roman"/>
          <w:b/>
          <w:bCs/>
          <w:color w:val="000000"/>
          <w:lang w:eastAsia="en-GB"/>
        </w:rPr>
        <w:t xml:space="preserve">al Emission </w:t>
      </w:r>
      <w:r w:rsidRPr="00835E05">
        <w:rPr>
          <w:rFonts w:eastAsia="Times New Roman"/>
          <w:b/>
          <w:bCs/>
          <w:color w:val="000000"/>
          <w:lang w:eastAsia="en-GB"/>
        </w:rPr>
        <w:t>(I</w:t>
      </w:r>
      <w:r w:rsidR="003B16D7">
        <w:rPr>
          <w:rFonts w:eastAsia="Times New Roman"/>
          <w:b/>
          <w:bCs/>
          <w:color w:val="000000"/>
          <w:lang w:eastAsia="en-GB"/>
        </w:rPr>
        <w:t>E</w:t>
      </w:r>
      <w:r w:rsidRPr="00835E05">
        <w:rPr>
          <w:rFonts w:eastAsia="Times New Roman"/>
          <w:b/>
          <w:bCs/>
          <w:color w:val="000000"/>
          <w:lang w:eastAsia="en-GB"/>
        </w:rPr>
        <w:t>):</w:t>
      </w:r>
      <w:r w:rsidR="0067211E">
        <w:rPr>
          <w:rFonts w:eastAsia="Times New Roman"/>
          <w:b/>
          <w:bCs/>
          <w:color w:val="000000"/>
          <w:lang w:eastAsia="en-GB"/>
        </w:rPr>
        <w:t xml:space="preserve"> </w:t>
      </w:r>
      <w:r w:rsidR="0067211E" w:rsidRPr="0067211E">
        <w:rPr>
          <w:rFonts w:eastAsia="Times New Roman"/>
          <w:color w:val="000000"/>
          <w:lang w:eastAsia="en-GB"/>
        </w:rPr>
        <w:fldChar w:fldCharType="begin"/>
      </w:r>
      <w:r w:rsidR="0067211E" w:rsidRPr="0067211E">
        <w:rPr>
          <w:rFonts w:eastAsia="Times New Roman"/>
          <w:color w:val="000000"/>
          <w:lang w:eastAsia="en-GB"/>
        </w:rPr>
        <w:instrText xml:space="preserve"> ADDIN EN.CITE &lt;EndNote&gt;&lt;Cite AuthorYear="1"&gt;&lt;Author&gt;Hoffmann&lt;/Author&gt;&lt;Year&gt;2005&lt;/Year&gt;&lt;RecNum&gt;83&lt;/RecNum&gt;&lt;DisplayText&gt;Hoffmann, Lee, Ramasamy, and Yeung (2005)&lt;/DisplayText&gt;&lt;record&gt;&lt;rec-number&gt;83&lt;/rec-number&gt;&lt;foreign-keys&gt;&lt;key app="EN" db-id="e2p9tvxtbwwzvoe0zfl55v9x5wvrx5vxtef5" timestamp="1601892987"&gt;83&lt;/key&gt;&lt;/foreign-keys&gt;&lt;ref-type name="Journal Article"&gt;17&lt;/ref-type&gt;&lt;contributors&gt;&lt;authors&gt;&lt;author&gt;Hoffmann, Robert&lt;/author&gt;&lt;author&gt;Lee, Chew</w:instrText>
      </w:r>
      <w:r w:rsidR="0067211E" w:rsidRPr="0067211E">
        <w:rPr>
          <w:rFonts w:ascii="Cambria Math" w:eastAsia="Times New Roman" w:hAnsi="Cambria Math" w:cs="Cambria Math"/>
          <w:color w:val="000000"/>
          <w:lang w:eastAsia="en-GB"/>
        </w:rPr>
        <w:instrText>‐</w:instrText>
      </w:r>
      <w:r w:rsidR="0067211E" w:rsidRPr="0067211E">
        <w:rPr>
          <w:rFonts w:eastAsia="Times New Roman"/>
          <w:color w:val="000000"/>
          <w:lang w:eastAsia="en-GB"/>
        </w:rPr>
        <w:instrText>Ging&lt;/author&gt;&lt;author&gt;Ramasamy, Bala&lt;/author&gt;&lt;author&gt;Yeung, Matthew&lt;/author&gt;&lt;/authors&gt;&lt;/contributors&gt;&lt;titles&gt;&lt;title&gt;FDI and pollution: a granger causality test using panel data&lt;/title&gt;&lt;secondary-title&gt;Journal of International Development: The Journal of the Development Studies Association&lt;/secondary-title&gt;&lt;/titles&gt;&lt;periodical&gt;&lt;full-title&gt;Journal of International Development: The Journal of the Development Studies Association&lt;/full-title&gt;&lt;/periodical&gt;&lt;pages&gt;311-317&lt;/pages&gt;&lt;volume&gt;17&lt;/volume&gt;&lt;number&gt;3&lt;/number&gt;&lt;dates&gt;&lt;year&gt;2005&lt;/year&gt;&lt;/dates&gt;&lt;isbn&gt;0954-1748&lt;/isbn&gt;&lt;urls&gt;&lt;/urls&gt;&lt;/record&gt;&lt;/Cite&gt;&lt;/EndNote&gt;</w:instrText>
      </w:r>
      <w:r w:rsidR="0067211E" w:rsidRPr="0067211E">
        <w:rPr>
          <w:rFonts w:eastAsia="Times New Roman"/>
          <w:color w:val="000000"/>
          <w:lang w:eastAsia="en-GB"/>
        </w:rPr>
        <w:fldChar w:fldCharType="separate"/>
      </w:r>
      <w:r w:rsidR="0067211E" w:rsidRPr="0067211E">
        <w:rPr>
          <w:rFonts w:eastAsia="Times New Roman"/>
          <w:noProof/>
          <w:color w:val="000000"/>
          <w:lang w:eastAsia="en-GB"/>
        </w:rPr>
        <w:t>Hoffmann, Lee, Ramasamy, and Yeung (2005)</w:t>
      </w:r>
      <w:r w:rsidR="0067211E" w:rsidRPr="0067211E">
        <w:rPr>
          <w:rFonts w:eastAsia="Times New Roman"/>
          <w:color w:val="000000"/>
          <w:lang w:eastAsia="en-GB"/>
        </w:rPr>
        <w:fldChar w:fldCharType="end"/>
      </w:r>
      <w:r w:rsidR="0067211E">
        <w:rPr>
          <w:rFonts w:eastAsia="Times New Roman"/>
          <w:color w:val="000000"/>
          <w:lang w:eastAsia="en-GB"/>
        </w:rPr>
        <w:t xml:space="preserve"> note </w:t>
      </w:r>
      <w:r w:rsidR="001745AC">
        <w:rPr>
          <w:rFonts w:eastAsia="Times New Roman"/>
          <w:color w:val="000000"/>
          <w:lang w:eastAsia="en-GB"/>
        </w:rPr>
        <w:t>Granger</w:t>
      </w:r>
      <w:r w:rsidR="0067211E">
        <w:rPr>
          <w:rFonts w:eastAsia="Times New Roman"/>
          <w:color w:val="000000"/>
          <w:lang w:eastAsia="en-GB"/>
        </w:rPr>
        <w:t xml:space="preserve"> causality between industrial pollution levels and </w:t>
      </w:r>
      <w:r w:rsidR="003057BB">
        <w:rPr>
          <w:rFonts w:eastAsia="Times New Roman"/>
          <w:color w:val="000000"/>
          <w:lang w:eastAsia="en-GB"/>
        </w:rPr>
        <w:t>foreign investment</w:t>
      </w:r>
      <w:r w:rsidR="0067211E">
        <w:rPr>
          <w:rFonts w:eastAsia="Times New Roman"/>
          <w:color w:val="000000"/>
          <w:lang w:eastAsia="en-GB"/>
        </w:rPr>
        <w:t xml:space="preserve">. They argue that the flow of </w:t>
      </w:r>
      <w:r w:rsidR="003057BB">
        <w:rPr>
          <w:rFonts w:eastAsia="Times New Roman"/>
          <w:color w:val="000000"/>
          <w:lang w:eastAsia="en-GB"/>
        </w:rPr>
        <w:t xml:space="preserve">foreign investment </w:t>
      </w:r>
      <w:r w:rsidR="0067211E">
        <w:rPr>
          <w:rFonts w:eastAsia="Times New Roman"/>
          <w:color w:val="000000"/>
          <w:lang w:eastAsia="en-GB"/>
        </w:rPr>
        <w:t xml:space="preserve">in </w:t>
      </w:r>
      <w:r w:rsidR="00382C14">
        <w:rPr>
          <w:rFonts w:eastAsia="Times New Roman"/>
          <w:color w:val="000000"/>
          <w:lang w:eastAsia="en-GB"/>
        </w:rPr>
        <w:t>high-income</w:t>
      </w:r>
      <w:r w:rsidR="0067211E">
        <w:rPr>
          <w:rFonts w:eastAsia="Times New Roman"/>
          <w:color w:val="000000"/>
          <w:lang w:eastAsia="en-GB"/>
        </w:rPr>
        <w:t xml:space="preserve"> countries is affected by industrial CO2 emission levels. This indicates the existence of two issues</w:t>
      </w:r>
      <w:r w:rsidR="00172E76">
        <w:rPr>
          <w:rFonts w:eastAsia="Times New Roman"/>
          <w:color w:val="000000"/>
          <w:lang w:eastAsia="en-GB"/>
        </w:rPr>
        <w:t>:</w:t>
      </w:r>
      <w:r w:rsidR="003057BB">
        <w:rPr>
          <w:rFonts w:eastAsia="Times New Roman"/>
          <w:color w:val="000000"/>
          <w:lang w:eastAsia="en-GB"/>
        </w:rPr>
        <w:t xml:space="preserve"> </w:t>
      </w:r>
      <w:r w:rsidR="00172E76">
        <w:rPr>
          <w:rFonts w:eastAsia="Times New Roman"/>
          <w:color w:val="000000"/>
          <w:lang w:eastAsia="en-GB"/>
        </w:rPr>
        <w:t>Firstly</w:t>
      </w:r>
      <w:r w:rsidR="003057BB">
        <w:rPr>
          <w:rFonts w:eastAsia="Times New Roman"/>
          <w:color w:val="000000"/>
          <w:lang w:eastAsia="en-GB"/>
        </w:rPr>
        <w:t xml:space="preserve">, </w:t>
      </w:r>
      <w:r w:rsidR="00382C14">
        <w:rPr>
          <w:rFonts w:eastAsia="Times New Roman"/>
          <w:color w:val="000000"/>
          <w:lang w:eastAsia="en-GB"/>
        </w:rPr>
        <w:t>foreign investors do not choose developed nations based solely on traditional economic indicators</w:t>
      </w:r>
      <w:r w:rsidR="003057BB">
        <w:rPr>
          <w:rFonts w:eastAsia="Times New Roman"/>
          <w:color w:val="000000"/>
          <w:lang w:eastAsia="en-GB"/>
        </w:rPr>
        <w:t xml:space="preserve">. Secondly, </w:t>
      </w:r>
      <w:r w:rsidR="00382C14">
        <w:rPr>
          <w:rFonts w:eastAsia="Times New Roman"/>
          <w:color w:val="000000"/>
          <w:lang w:eastAsia="en-GB"/>
        </w:rPr>
        <w:t>higher-income</w:t>
      </w:r>
      <w:r w:rsidR="003057BB">
        <w:rPr>
          <w:rFonts w:eastAsia="Times New Roman"/>
          <w:color w:val="000000"/>
          <w:lang w:eastAsia="en-GB"/>
        </w:rPr>
        <w:t xml:space="preserve"> countries </w:t>
      </w:r>
      <w:r w:rsidR="00382C14">
        <w:rPr>
          <w:rFonts w:eastAsia="Times New Roman"/>
          <w:color w:val="000000"/>
          <w:lang w:eastAsia="en-GB"/>
        </w:rPr>
        <w:t xml:space="preserve">that permit higher </w:t>
      </w:r>
      <w:r w:rsidR="003057BB">
        <w:rPr>
          <w:rFonts w:eastAsia="Times New Roman"/>
          <w:color w:val="000000"/>
          <w:lang w:eastAsia="en-GB"/>
        </w:rPr>
        <w:t xml:space="preserve">carbon </w:t>
      </w:r>
      <w:r w:rsidR="00382C14">
        <w:rPr>
          <w:rFonts w:eastAsia="Times New Roman"/>
          <w:color w:val="000000"/>
          <w:lang w:eastAsia="en-GB"/>
        </w:rPr>
        <w:t>emissions</w:t>
      </w:r>
      <w:r w:rsidR="003057BB">
        <w:rPr>
          <w:rFonts w:eastAsia="Times New Roman"/>
          <w:color w:val="000000"/>
          <w:lang w:eastAsia="en-GB"/>
        </w:rPr>
        <w:t xml:space="preserve"> may attract </w:t>
      </w:r>
      <w:r w:rsidR="00382C14">
        <w:rPr>
          <w:rFonts w:eastAsia="Times New Roman"/>
          <w:color w:val="000000"/>
          <w:lang w:eastAsia="en-GB"/>
        </w:rPr>
        <w:t>more increased</w:t>
      </w:r>
      <w:r w:rsidR="003057BB">
        <w:rPr>
          <w:rFonts w:eastAsia="Times New Roman"/>
          <w:color w:val="000000"/>
          <w:lang w:eastAsia="en-GB"/>
        </w:rPr>
        <w:t xml:space="preserve"> foreign investment. </w:t>
      </w:r>
    </w:p>
    <w:p w14:paraId="16F9C502" w14:textId="6189BD74" w:rsidR="006D1C5C" w:rsidRPr="00A02D35" w:rsidRDefault="003B16D7" w:rsidP="00382C14">
      <w:pPr>
        <w:pStyle w:val="ListParagraph"/>
        <w:ind w:left="397" w:firstLine="0"/>
        <w:rPr>
          <w:rFonts w:eastAsia="Times New Roman"/>
          <w:color w:val="000000"/>
          <w:lang w:eastAsia="en-GB"/>
        </w:rPr>
      </w:pPr>
      <w:r>
        <w:t>IE</w:t>
      </w:r>
      <w:r w:rsidR="0067211E" w:rsidRPr="0067211E">
        <w:t xml:space="preserve"> is estimated as </w:t>
      </w:r>
      <w:r w:rsidR="00382C14">
        <w:t xml:space="preserve">a </w:t>
      </w:r>
      <w:r w:rsidR="0067211E" w:rsidRPr="0067211E">
        <w:t xml:space="preserve">percentage </w:t>
      </w:r>
      <w:r w:rsidR="00382C14">
        <w:t xml:space="preserve">of </w:t>
      </w:r>
      <w:r w:rsidR="0067211E" w:rsidRPr="0067211E">
        <w:t>CO2 emissions from manufacturing industries and construction of total fuel combustion</w:t>
      </w:r>
      <w:r w:rsidR="002D41EB">
        <w:t xml:space="preserve">. The higher the </w:t>
      </w:r>
      <w:r w:rsidR="00382C14">
        <w:t>rate,</w:t>
      </w:r>
      <w:r w:rsidR="002D41EB">
        <w:t xml:space="preserve"> the lesser </w:t>
      </w:r>
      <w:r w:rsidR="00382C14">
        <w:t xml:space="preserve">the </w:t>
      </w:r>
      <w:r w:rsidR="002D41EB">
        <w:t xml:space="preserve">eco-friendly </w:t>
      </w:r>
      <w:r w:rsidR="00382C14">
        <w:t>sector</w:t>
      </w:r>
      <w:r w:rsidR="002D41EB">
        <w:t xml:space="preserve">; therefore, we expect a </w:t>
      </w:r>
      <w:r w:rsidR="00774EF6">
        <w:t>positive</w:t>
      </w:r>
      <w:r w:rsidR="002D41EB">
        <w:t xml:space="preserve"> relationship between EFI and FDI</w:t>
      </w:r>
      <w:r w:rsidR="00382C14">
        <w:t>,</w:t>
      </w:r>
      <w:r w:rsidR="002D41EB">
        <w:t xml:space="preserve"> ideally the FDI</w:t>
      </w:r>
      <w:r w:rsidR="00774EF6">
        <w:t xml:space="preserve">. </w:t>
      </w:r>
    </w:p>
    <w:p w14:paraId="74F25E75" w14:textId="0BB84D52" w:rsidR="006D1C5C" w:rsidRPr="00382C14" w:rsidRDefault="00DC4356" w:rsidP="00A51B49">
      <w:pPr>
        <w:pStyle w:val="ListParagraph"/>
        <w:numPr>
          <w:ilvl w:val="0"/>
          <w:numId w:val="11"/>
        </w:numPr>
        <w:ind w:left="57" w:hanging="57"/>
        <w:rPr>
          <w:rFonts w:eastAsia="Times New Roman"/>
          <w:b/>
          <w:bCs/>
          <w:color w:val="000000"/>
          <w:lang w:eastAsia="en-GB"/>
        </w:rPr>
      </w:pPr>
      <w:r>
        <w:rPr>
          <w:rFonts w:eastAsia="Times New Roman"/>
          <w:b/>
          <w:bCs/>
          <w:color w:val="000000"/>
          <w:lang w:eastAsia="en-GB"/>
        </w:rPr>
        <w:t>Carbon Emission (CE)</w:t>
      </w:r>
      <w:r w:rsidR="00452F4A">
        <w:rPr>
          <w:rFonts w:eastAsia="Times New Roman"/>
          <w:b/>
          <w:bCs/>
          <w:color w:val="000000"/>
          <w:lang w:eastAsia="en-GB"/>
        </w:rPr>
        <w:t xml:space="preserve"> </w:t>
      </w:r>
      <w:r w:rsidR="00382C14">
        <w:rPr>
          <w:rFonts w:eastAsia="Times New Roman"/>
          <w:color w:val="000000"/>
          <w:lang w:eastAsia="en-GB"/>
        </w:rPr>
        <w:t>We</w:t>
      </w:r>
      <w:r w:rsidR="00452F4A">
        <w:rPr>
          <w:rFonts w:eastAsia="Times New Roman"/>
          <w:color w:val="000000"/>
          <w:lang w:eastAsia="en-GB"/>
        </w:rPr>
        <w:t xml:space="preserve"> use</w:t>
      </w:r>
      <w:r w:rsidR="00CC7422">
        <w:rPr>
          <w:rFonts w:eastAsia="Times New Roman"/>
          <w:color w:val="000000"/>
          <w:lang w:eastAsia="en-GB"/>
        </w:rPr>
        <w:t xml:space="preserve"> per capita</w:t>
      </w:r>
      <w:r w:rsidR="00452F4A">
        <w:rPr>
          <w:rFonts w:eastAsia="Times New Roman"/>
          <w:color w:val="000000"/>
          <w:lang w:eastAsia="en-GB"/>
        </w:rPr>
        <w:t xml:space="preserve"> CO2 emission levels </w:t>
      </w:r>
      <w:r w:rsidR="00382C14">
        <w:rPr>
          <w:rFonts w:eastAsia="Times New Roman"/>
          <w:color w:val="000000"/>
          <w:lang w:eastAsia="en-GB"/>
        </w:rPr>
        <w:t xml:space="preserve">to determine foreign investment </w:t>
      </w:r>
      <w:r w:rsidR="00CC7422">
        <w:rPr>
          <w:rFonts w:eastAsia="Times New Roman"/>
          <w:color w:val="000000"/>
          <w:lang w:eastAsia="en-GB"/>
        </w:rPr>
        <w:t>FDI inflows.</w:t>
      </w:r>
      <w:r w:rsidR="00382C14" w:rsidRPr="00382C14">
        <w:rPr>
          <w:rFonts w:eastAsia="Times New Roman"/>
          <w:color w:val="000000"/>
          <w:lang w:eastAsia="en-GB"/>
        </w:rPr>
        <w:t xml:space="preserve"> </w:t>
      </w:r>
      <w:r>
        <w:rPr>
          <w:rFonts w:eastAsia="Times New Roman"/>
          <w:color w:val="000000"/>
          <w:lang w:eastAsia="en-GB"/>
        </w:rPr>
        <w:t>CE</w:t>
      </w:r>
      <w:r w:rsidR="00382C14">
        <w:rPr>
          <w:rFonts w:eastAsia="Times New Roman"/>
          <w:color w:val="000000"/>
          <w:lang w:eastAsia="en-GB"/>
        </w:rPr>
        <w:t xml:space="preserve"> is estimated as per capita metric ton CO2 emission. </w:t>
      </w:r>
      <w:r w:rsidR="00CC7422" w:rsidRPr="00382C14">
        <w:rPr>
          <w:rFonts w:eastAsia="Times New Roman"/>
          <w:color w:val="000000"/>
          <w:lang w:eastAsia="en-GB"/>
        </w:rPr>
        <w:t xml:space="preserve"> In line with </w:t>
      </w:r>
      <w:r w:rsidR="00382C14" w:rsidRPr="00382C14">
        <w:rPr>
          <w:rFonts w:eastAsia="Times New Roman"/>
          <w:color w:val="000000"/>
          <w:lang w:eastAsia="en-GB"/>
        </w:rPr>
        <w:t xml:space="preserve">the </w:t>
      </w:r>
      <w:r w:rsidR="00CC7422" w:rsidRPr="00382C14">
        <w:rPr>
          <w:rFonts w:eastAsia="Times New Roman"/>
          <w:color w:val="000000"/>
          <w:lang w:eastAsia="en-GB"/>
        </w:rPr>
        <w:t xml:space="preserve">pollution haven hypothesis, it is expected that countries with high CO2 </w:t>
      </w:r>
      <w:r w:rsidR="00382C14" w:rsidRPr="00382C14">
        <w:rPr>
          <w:rFonts w:eastAsia="Times New Roman"/>
          <w:color w:val="000000"/>
          <w:lang w:eastAsia="en-GB"/>
        </w:rPr>
        <w:t>emissions</w:t>
      </w:r>
      <w:r w:rsidR="00CC7422" w:rsidRPr="00382C14">
        <w:rPr>
          <w:rFonts w:eastAsia="Times New Roman"/>
          <w:color w:val="000000"/>
          <w:lang w:eastAsia="en-GB"/>
        </w:rPr>
        <w:t xml:space="preserve"> are likely </w:t>
      </w:r>
      <w:r w:rsidR="00CC7422" w:rsidRPr="00382C14">
        <w:rPr>
          <w:rFonts w:eastAsia="Times New Roman"/>
          <w:color w:val="000000"/>
          <w:lang w:eastAsia="en-GB"/>
        </w:rPr>
        <w:lastRenderedPageBreak/>
        <w:t xml:space="preserve">to receive </w:t>
      </w:r>
      <w:r w:rsidR="00382C14" w:rsidRPr="00382C14">
        <w:rPr>
          <w:rFonts w:eastAsia="Times New Roman"/>
          <w:color w:val="000000"/>
          <w:lang w:eastAsia="en-GB"/>
        </w:rPr>
        <w:t>increased</w:t>
      </w:r>
      <w:r w:rsidR="00CC7422" w:rsidRPr="00382C14">
        <w:rPr>
          <w:rFonts w:eastAsia="Times New Roman"/>
          <w:color w:val="000000"/>
          <w:lang w:eastAsia="en-GB"/>
        </w:rPr>
        <w:t xml:space="preserve"> </w:t>
      </w:r>
      <w:r w:rsidR="00382C14" w:rsidRPr="00382C14">
        <w:rPr>
          <w:rFonts w:eastAsia="Times New Roman"/>
          <w:color w:val="000000"/>
          <w:lang w:eastAsia="en-GB"/>
        </w:rPr>
        <w:t xml:space="preserve">foreign </w:t>
      </w:r>
      <w:r w:rsidR="00CC7422" w:rsidRPr="00382C14">
        <w:rPr>
          <w:rFonts w:eastAsia="Times New Roman"/>
          <w:color w:val="000000"/>
          <w:lang w:eastAsia="en-GB"/>
        </w:rPr>
        <w:t xml:space="preserve">investment </w:t>
      </w:r>
      <w:r w:rsidR="00CC7422" w:rsidRPr="00382C14">
        <w:rPr>
          <w:rFonts w:eastAsia="Times New Roman"/>
          <w:color w:val="000000"/>
          <w:lang w:eastAsia="en-GB"/>
        </w:rPr>
        <w:fldChar w:fldCharType="begin"/>
      </w:r>
      <w:r w:rsidR="00CC7422" w:rsidRPr="00382C14">
        <w:rPr>
          <w:rFonts w:eastAsia="Times New Roman"/>
          <w:color w:val="000000"/>
          <w:lang w:eastAsia="en-GB"/>
        </w:rPr>
        <w:instrText xml:space="preserve"> ADDIN EN.CITE &lt;EndNote&gt;&lt;Cite&gt;&lt;Author&gt;Pao&lt;/Author&gt;&lt;Year&gt;2011&lt;/Year&gt;&lt;RecNum&gt;84&lt;/RecNum&gt;&lt;DisplayText&gt;(Pao &amp;amp; Tsai, 2011)&lt;/DisplayText&gt;&lt;record&gt;&lt;rec-number&gt;84&lt;/rec-number&gt;&lt;foreign-keys&gt;&lt;key app="EN" db-id="e2p9tvxtbwwzvoe0zfl55v9x5wvrx5vxtef5" timestamp="1601894168"&gt;84&lt;/key&gt;&lt;/foreign-keys&gt;&lt;ref-type name="Journal Article"&gt;17&lt;/ref-type&gt;&lt;contributors&gt;&lt;authors&gt;&lt;author&gt;Pao, Hsiao-Tien&lt;/author&gt;&lt;author&gt;Tsai, Chung-Ming&lt;/author&gt;&lt;/authors&gt;&lt;/contributors&gt;&lt;titles&gt;&lt;title&gt;Multivariate Granger causality between CO2 emissions, energy consumption, FDI (foreign direct investment) and GDP (gross domestic product): evidence from a panel of BRIC (Brazil, Russian Federation, India, and China) countries&lt;/title&gt;&lt;secondary-title&gt;Energy&lt;/secondary-title&gt;&lt;/titles&gt;&lt;periodical&gt;&lt;full-title&gt;Energy&lt;/full-title&gt;&lt;/periodical&gt;&lt;pages&gt;685-693&lt;/pages&gt;&lt;volume&gt;36&lt;/volume&gt;&lt;number&gt;1&lt;/number&gt;&lt;dates&gt;&lt;year&gt;2011&lt;/year&gt;&lt;/dates&gt;&lt;isbn&gt;0360-5442&lt;/isbn&gt;&lt;urls&gt;&lt;/urls&gt;&lt;/record&gt;&lt;/Cite&gt;&lt;/EndNote&gt;</w:instrText>
      </w:r>
      <w:r w:rsidR="00CC7422" w:rsidRPr="00382C14">
        <w:rPr>
          <w:rFonts w:eastAsia="Times New Roman"/>
          <w:color w:val="000000"/>
          <w:lang w:eastAsia="en-GB"/>
        </w:rPr>
        <w:fldChar w:fldCharType="separate"/>
      </w:r>
      <w:r w:rsidR="00CC7422" w:rsidRPr="00382C14">
        <w:rPr>
          <w:rFonts w:eastAsia="Times New Roman"/>
          <w:noProof/>
          <w:color w:val="000000"/>
          <w:lang w:eastAsia="en-GB"/>
        </w:rPr>
        <w:t>(Pao &amp; Tsai, 2011)</w:t>
      </w:r>
      <w:r w:rsidR="00CC7422" w:rsidRPr="00382C14">
        <w:rPr>
          <w:rFonts w:eastAsia="Times New Roman"/>
          <w:color w:val="000000"/>
          <w:lang w:eastAsia="en-GB"/>
        </w:rPr>
        <w:fldChar w:fldCharType="end"/>
      </w:r>
      <w:r w:rsidR="00CC7422" w:rsidRPr="00382C14">
        <w:rPr>
          <w:rFonts w:eastAsia="Times New Roman"/>
          <w:color w:val="000000"/>
          <w:lang w:eastAsia="en-GB"/>
        </w:rPr>
        <w:t xml:space="preserve">. </w:t>
      </w:r>
      <w:r w:rsidR="005808BD" w:rsidRPr="00382C14">
        <w:rPr>
          <w:rFonts w:eastAsia="Times New Roman"/>
          <w:color w:val="000000"/>
          <w:lang w:eastAsia="en-GB"/>
        </w:rPr>
        <w:t xml:space="preserve">Although </w:t>
      </w:r>
      <w:r w:rsidR="005808BD" w:rsidRPr="00382C14">
        <w:rPr>
          <w:rFonts w:eastAsia="Times New Roman"/>
          <w:color w:val="000000"/>
          <w:lang w:eastAsia="en-GB"/>
        </w:rPr>
        <w:fldChar w:fldCharType="begin"/>
      </w:r>
      <w:r w:rsidR="005808BD" w:rsidRPr="00382C14">
        <w:rPr>
          <w:rFonts w:eastAsia="Times New Roman"/>
          <w:color w:val="000000"/>
          <w:lang w:eastAsia="en-GB"/>
        </w:rPr>
        <w:instrText xml:space="preserve"> ADDIN EN.CITE &lt;EndNote&gt;&lt;Cite AuthorYear="1"&gt;&lt;Author&gt;Hoffmann&lt;/Author&gt;&lt;Year&gt;2005&lt;/Year&gt;&lt;RecNum&gt;83&lt;/RecNum&gt;&lt;DisplayText&gt;Hoffmann et al. (2005)&lt;/DisplayText&gt;&lt;record&gt;&lt;rec-number&gt;83&lt;/rec-number&gt;&lt;foreign-keys&gt;&lt;key app="EN" db-id="e2p9tvxtbwwzvoe0zfl55v9x5wvrx5vxtef5" timestamp="1601892987"&gt;83&lt;/key&gt;&lt;/foreign-keys&gt;&lt;ref-type name="Journal Article"&gt;17&lt;/ref-type&gt;&lt;contributors&gt;&lt;authors&gt;&lt;author&gt;Hoffmann, Robert&lt;/author&gt;&lt;author&gt;Lee, Chew</w:instrText>
      </w:r>
      <w:r w:rsidR="005808BD" w:rsidRPr="00382C14">
        <w:rPr>
          <w:rFonts w:ascii="Cambria Math" w:eastAsia="Times New Roman" w:hAnsi="Cambria Math" w:cs="Cambria Math"/>
          <w:color w:val="000000"/>
          <w:lang w:eastAsia="en-GB"/>
        </w:rPr>
        <w:instrText>‐</w:instrText>
      </w:r>
      <w:r w:rsidR="005808BD" w:rsidRPr="00382C14">
        <w:rPr>
          <w:rFonts w:eastAsia="Times New Roman"/>
          <w:color w:val="000000"/>
          <w:lang w:eastAsia="en-GB"/>
        </w:rPr>
        <w:instrText>Ging&lt;/author&gt;&lt;author&gt;Ramasamy, Bala&lt;/author&gt;&lt;author&gt;Yeung, Matthew&lt;/author&gt;&lt;/authors&gt;&lt;/contributors&gt;&lt;titles&gt;&lt;title&gt;FDI and pollution: a granger causality test using panel data&lt;/title&gt;&lt;secondary-title&gt;Journal of International Development: The Journal of the Development Studies Association&lt;/secondary-title&gt;&lt;/titles&gt;&lt;periodical&gt;&lt;full-title&gt;Journal of International Development: The Journal of the Development Studies Association&lt;/full-title&gt;&lt;/periodical&gt;&lt;pages&gt;311-317&lt;/pages&gt;&lt;volume&gt;17&lt;/volume&gt;&lt;number&gt;3&lt;/number&gt;&lt;dates&gt;&lt;year&gt;2005&lt;/year&gt;&lt;/dates&gt;&lt;isbn&gt;0954-1748&lt;/isbn&gt;&lt;urls&gt;&lt;/urls&gt;&lt;/record&gt;&lt;/Cite&gt;&lt;/EndNote&gt;</w:instrText>
      </w:r>
      <w:r w:rsidR="005808BD" w:rsidRPr="00382C14">
        <w:rPr>
          <w:rFonts w:eastAsia="Times New Roman"/>
          <w:color w:val="000000"/>
          <w:lang w:eastAsia="en-GB"/>
        </w:rPr>
        <w:fldChar w:fldCharType="separate"/>
      </w:r>
      <w:r w:rsidR="005808BD" w:rsidRPr="00382C14">
        <w:rPr>
          <w:rFonts w:eastAsia="Times New Roman"/>
          <w:noProof/>
          <w:color w:val="000000"/>
          <w:lang w:eastAsia="en-GB"/>
        </w:rPr>
        <w:t>Hoffmann et al. (2005)</w:t>
      </w:r>
      <w:r w:rsidR="005808BD" w:rsidRPr="00382C14">
        <w:rPr>
          <w:rFonts w:eastAsia="Times New Roman"/>
          <w:color w:val="000000"/>
          <w:lang w:eastAsia="en-GB"/>
        </w:rPr>
        <w:fldChar w:fldCharType="end"/>
      </w:r>
      <w:r w:rsidR="005808BD" w:rsidRPr="00382C14">
        <w:rPr>
          <w:rFonts w:eastAsia="Times New Roman"/>
          <w:color w:val="000000"/>
          <w:lang w:eastAsia="en-GB"/>
        </w:rPr>
        <w:t xml:space="preserve"> find no causal relationship between FDI inflows and CO2 emission level</w:t>
      </w:r>
      <w:r w:rsidR="00382C14" w:rsidRPr="00382C14">
        <w:rPr>
          <w:rFonts w:eastAsia="Times New Roman"/>
          <w:color w:val="000000"/>
          <w:lang w:eastAsia="en-GB"/>
        </w:rPr>
        <w:t>,</w:t>
      </w:r>
      <w:r w:rsidR="005808BD" w:rsidRPr="00382C14">
        <w:rPr>
          <w:rFonts w:eastAsia="Times New Roman"/>
          <w:color w:val="000000"/>
          <w:lang w:eastAsia="en-GB"/>
        </w:rPr>
        <w:t xml:space="preserve"> we aim to include them to delineate the effects of other </w:t>
      </w:r>
      <w:r w:rsidR="00382C14" w:rsidRPr="00382C14">
        <w:rPr>
          <w:rFonts w:eastAsia="Times New Roman"/>
          <w:color w:val="000000"/>
          <w:lang w:eastAsia="en-GB"/>
        </w:rPr>
        <w:t>environmental</w:t>
      </w:r>
      <w:r w:rsidR="005808BD" w:rsidRPr="00382C14">
        <w:rPr>
          <w:rFonts w:eastAsia="Times New Roman"/>
          <w:color w:val="000000"/>
          <w:lang w:eastAsia="en-GB"/>
        </w:rPr>
        <w:t xml:space="preserve"> indicators. </w:t>
      </w:r>
    </w:p>
    <w:p w14:paraId="067A8611" w14:textId="03B1CC99" w:rsidR="00344CAE" w:rsidRDefault="006D1C5C" w:rsidP="00A51B49">
      <w:pPr>
        <w:pStyle w:val="ListParagraph"/>
        <w:numPr>
          <w:ilvl w:val="0"/>
          <w:numId w:val="11"/>
        </w:numPr>
        <w:ind w:left="57" w:hanging="57"/>
        <w:rPr>
          <w:rFonts w:eastAsia="Times New Roman"/>
          <w:color w:val="000000"/>
          <w:lang w:eastAsia="en-GB"/>
        </w:rPr>
      </w:pPr>
      <w:r w:rsidRPr="002E0F72">
        <w:rPr>
          <w:rFonts w:eastAsia="Times New Roman"/>
          <w:b/>
          <w:bCs/>
          <w:color w:val="000000"/>
          <w:lang w:eastAsia="en-GB"/>
        </w:rPr>
        <w:t>Gross enrolment ratio (GER):</w:t>
      </w:r>
      <w:r w:rsidR="004A0EE3">
        <w:rPr>
          <w:rFonts w:eastAsia="Times New Roman"/>
          <w:b/>
          <w:bCs/>
          <w:color w:val="000000"/>
          <w:lang w:eastAsia="en-GB"/>
        </w:rPr>
        <w:t xml:space="preserve"> </w:t>
      </w:r>
      <w:r w:rsidR="00A02D35" w:rsidRPr="00A02D35">
        <w:rPr>
          <w:rFonts w:eastAsia="Times New Roman"/>
          <w:color w:val="000000"/>
          <w:lang w:eastAsia="en-GB"/>
        </w:rPr>
        <w:fldChar w:fldCharType="begin"/>
      </w:r>
      <w:r w:rsidR="00A02D35" w:rsidRPr="00A02D35">
        <w:rPr>
          <w:rFonts w:eastAsia="Times New Roman"/>
          <w:color w:val="000000"/>
          <w:lang w:eastAsia="en-GB"/>
        </w:rPr>
        <w:instrText xml:space="preserve"> ADDIN EN.CITE &lt;EndNote&gt;&lt;Cite AuthorYear="1"&gt;&lt;Author&gt;Cleeve&lt;/Author&gt;&lt;Year&gt;2015&lt;/Year&gt;&lt;RecNum&gt;85&lt;/RecNum&gt;&lt;DisplayText&gt;Cleeve, Debrah, and Yiheyis (2015)&lt;/DisplayText&gt;&lt;record&gt;&lt;rec-number&gt;85&lt;/rec-number&gt;&lt;foreign-keys&gt;&lt;key app="EN" db-id="e2p9tvxtbwwzvoe0zfl55v9x5wvrx5vxtef5" timestamp="1601895561"&gt;85&lt;/key&gt;&lt;/foreign-keys&gt;&lt;ref-type name="Journal Article"&gt;17&lt;/ref-type&gt;&lt;contributors&gt;&lt;authors&gt;&lt;author&gt;Cleeve, Emmanuel A&lt;/author&gt;&lt;author&gt;Debrah, Yaw&lt;/author&gt;&lt;author&gt;Yiheyis, Zelealem&lt;/author&gt;&lt;/authors&gt;&lt;/contributors&gt;&lt;titles&gt;&lt;title&gt;Human capital and FDI inflow: An assessment of the African case&lt;/title&gt;&lt;secondary-title&gt;World Development&lt;/secondary-title&gt;&lt;/titles&gt;&lt;periodical&gt;&lt;full-title&gt;World Development&lt;/full-title&gt;&lt;/periodical&gt;&lt;pages&gt;1-14&lt;/pages&gt;&lt;volume&gt;74&lt;/volume&gt;&lt;dates&gt;&lt;year&gt;2015&lt;/year&gt;&lt;/dates&gt;&lt;isbn&gt;0305-750X&lt;/isbn&gt;&lt;urls&gt;&lt;/urls&gt;&lt;/record&gt;&lt;/Cite&gt;&lt;/EndNote&gt;</w:instrText>
      </w:r>
      <w:r w:rsidR="00A02D35" w:rsidRPr="00A02D35">
        <w:rPr>
          <w:rFonts w:eastAsia="Times New Roman"/>
          <w:color w:val="000000"/>
          <w:lang w:eastAsia="en-GB"/>
        </w:rPr>
        <w:fldChar w:fldCharType="separate"/>
      </w:r>
      <w:r w:rsidR="00A02D35" w:rsidRPr="00A02D35">
        <w:rPr>
          <w:rFonts w:eastAsia="Times New Roman"/>
          <w:noProof/>
          <w:color w:val="000000"/>
          <w:lang w:eastAsia="en-GB"/>
        </w:rPr>
        <w:t>Cleeve, Debrah, and Yiheyis (2015)</w:t>
      </w:r>
      <w:r w:rsidR="00A02D35" w:rsidRPr="00A02D35">
        <w:rPr>
          <w:rFonts w:eastAsia="Times New Roman"/>
          <w:color w:val="000000"/>
          <w:lang w:eastAsia="en-GB"/>
        </w:rPr>
        <w:fldChar w:fldCharType="end"/>
      </w:r>
      <w:r w:rsidR="00A02D35">
        <w:rPr>
          <w:rFonts w:eastAsia="Times New Roman"/>
          <w:color w:val="000000"/>
          <w:lang w:eastAsia="en-GB"/>
        </w:rPr>
        <w:t xml:space="preserve"> note educational development as an indicator of human development that </w:t>
      </w:r>
      <w:r w:rsidR="00172E76">
        <w:rPr>
          <w:rFonts w:eastAsia="Times New Roman"/>
          <w:color w:val="000000"/>
          <w:lang w:eastAsia="en-GB"/>
        </w:rPr>
        <w:t>influences</w:t>
      </w:r>
      <w:r w:rsidR="00A02D35">
        <w:rPr>
          <w:rFonts w:eastAsia="Times New Roman"/>
          <w:color w:val="000000"/>
          <w:lang w:eastAsia="en-GB"/>
        </w:rPr>
        <w:t xml:space="preserve"> the locational </w:t>
      </w:r>
      <w:r w:rsidR="00172E76">
        <w:rPr>
          <w:rFonts w:eastAsia="Times New Roman"/>
          <w:color w:val="000000"/>
          <w:lang w:eastAsia="en-GB"/>
        </w:rPr>
        <w:t>decisions</w:t>
      </w:r>
      <w:r w:rsidR="00A02D35">
        <w:rPr>
          <w:rFonts w:eastAsia="Times New Roman"/>
          <w:color w:val="000000"/>
          <w:lang w:eastAsia="en-GB"/>
        </w:rPr>
        <w:t xml:space="preserve"> </w:t>
      </w:r>
      <w:r w:rsidR="00AB7B1B">
        <w:rPr>
          <w:rFonts w:eastAsia="Times New Roman"/>
          <w:color w:val="000000"/>
          <w:lang w:eastAsia="en-GB"/>
        </w:rPr>
        <w:t>made by foreign investors</w:t>
      </w:r>
      <w:r w:rsidR="00A02D35">
        <w:rPr>
          <w:rFonts w:eastAsia="Times New Roman"/>
          <w:color w:val="000000"/>
          <w:lang w:eastAsia="en-GB"/>
        </w:rPr>
        <w:t>.</w:t>
      </w:r>
      <w:r w:rsidR="00AB7B1B">
        <w:rPr>
          <w:rFonts w:eastAsia="Times New Roman"/>
          <w:color w:val="000000"/>
          <w:lang w:eastAsia="en-GB"/>
        </w:rPr>
        <w:t xml:space="preserve"> </w:t>
      </w:r>
      <w:r w:rsidR="00AB7B1B">
        <w:rPr>
          <w:rFonts w:eastAsia="Times New Roman"/>
          <w:color w:val="000000"/>
          <w:lang w:eastAsia="en-GB"/>
        </w:rPr>
        <w:fldChar w:fldCharType="begin"/>
      </w:r>
      <w:r w:rsidR="00AB7B1B">
        <w:rPr>
          <w:rFonts w:eastAsia="Times New Roman"/>
          <w:color w:val="000000"/>
          <w:lang w:eastAsia="en-GB"/>
        </w:rPr>
        <w:instrText xml:space="preserve"> ADDIN EN.CITE &lt;EndNote&gt;&lt;Cite AuthorYear="1"&gt;&lt;Author&gt;Hasan&lt;/Author&gt;&lt;Year&gt;2022&lt;/Year&gt;&lt;RecNum&gt;93&lt;/RecNum&gt;&lt;DisplayText&gt;Hasan, Parameswar, and Ongsakul (2022)&lt;/DisplayText&gt;&lt;record&gt;&lt;rec-number&gt;93&lt;/rec-number&gt;&lt;foreign-keys&gt;&lt;key app="EN" db-id="e2p9tvxtbwwzvoe0zfl55v9x5wvrx5vxtef5" timestamp="1691662945"&gt;93&lt;/key&gt;&lt;/foreign-keys&gt;&lt;ref-type name="Journal Article"&gt;17&lt;/ref-type&gt;&lt;contributors&gt;&lt;authors&gt;&lt;author&gt;Hasan, Zuby&lt;/author&gt;&lt;author&gt;Parameswar, Nakul&lt;/author&gt;&lt;author&gt;Ongsakul, Viput&lt;/author&gt;&lt;/authors&gt;&lt;/contributors&gt;&lt;titles&gt;&lt;title&gt;Multilevel analysis of factors influencing innovation through m-TISM approach&lt;/title&gt;&lt;secondary-title&gt;Journal for International Business and Entrepreneurship Development&lt;/secondary-title&gt;&lt;/titles&gt;&lt;periodical&gt;&lt;full-title&gt;Journal for International Business and Entrepreneurship Development&lt;/full-title&gt;&lt;/periodical&gt;&lt;pages&gt;72-105&lt;/pages&gt;&lt;volume&gt;14&lt;/volume&gt;&lt;number&gt;1&lt;/number&gt;&lt;dates&gt;&lt;year&gt;2022&lt;/year&gt;&lt;/dates&gt;&lt;isbn&gt;1549-9324&lt;/isbn&gt;&lt;urls&gt;&lt;/urls&gt;&lt;/record&gt;&lt;/Cite&gt;&lt;/EndNote&gt;</w:instrText>
      </w:r>
      <w:r w:rsidR="00AB7B1B">
        <w:rPr>
          <w:rFonts w:eastAsia="Times New Roman"/>
          <w:color w:val="000000"/>
          <w:lang w:eastAsia="en-GB"/>
        </w:rPr>
        <w:fldChar w:fldCharType="separate"/>
      </w:r>
      <w:r w:rsidR="00AB7B1B">
        <w:rPr>
          <w:rFonts w:eastAsia="Times New Roman"/>
          <w:noProof/>
          <w:color w:val="000000"/>
          <w:lang w:eastAsia="en-GB"/>
        </w:rPr>
        <w:t>Hasan, Parameswar, and Ongsakul (2022)</w:t>
      </w:r>
      <w:r w:rsidR="00AB7B1B">
        <w:rPr>
          <w:rFonts w:eastAsia="Times New Roman"/>
          <w:color w:val="000000"/>
          <w:lang w:eastAsia="en-GB"/>
        </w:rPr>
        <w:fldChar w:fldCharType="end"/>
      </w:r>
      <w:r w:rsidR="00A02D35">
        <w:rPr>
          <w:rFonts w:eastAsia="Times New Roman"/>
          <w:color w:val="000000"/>
          <w:lang w:eastAsia="en-GB"/>
        </w:rPr>
        <w:t xml:space="preserve"> </w:t>
      </w:r>
      <w:r w:rsidR="00AB7B1B">
        <w:rPr>
          <w:rFonts w:eastAsia="Times New Roman"/>
          <w:color w:val="000000"/>
          <w:lang w:eastAsia="en-GB"/>
        </w:rPr>
        <w:t xml:space="preserve">note </w:t>
      </w:r>
      <w:r w:rsidR="00D30007">
        <w:rPr>
          <w:rFonts w:eastAsia="Times New Roman"/>
          <w:color w:val="000000"/>
          <w:lang w:eastAsia="en-GB"/>
        </w:rPr>
        <w:t xml:space="preserve">that the </w:t>
      </w:r>
      <w:r w:rsidR="00AB7B1B">
        <w:rPr>
          <w:rFonts w:eastAsia="Times New Roman"/>
          <w:color w:val="000000"/>
          <w:lang w:eastAsia="en-GB"/>
        </w:rPr>
        <w:t xml:space="preserve">quality of human resources is crucial for higher productivity and innovation at industry levels. As rational agents, foreign investors would like to invest in those countries whose industries and </w:t>
      </w:r>
      <w:r w:rsidR="00172E76">
        <w:rPr>
          <w:rFonts w:eastAsia="Times New Roman"/>
          <w:color w:val="000000"/>
          <w:lang w:eastAsia="en-GB"/>
        </w:rPr>
        <w:t>workforces</w:t>
      </w:r>
      <w:r w:rsidR="00AB7B1B">
        <w:rPr>
          <w:rFonts w:eastAsia="Times New Roman"/>
          <w:color w:val="000000"/>
          <w:lang w:eastAsia="en-GB"/>
        </w:rPr>
        <w:t xml:space="preserve"> </w:t>
      </w:r>
      <w:r w:rsidR="00172E76">
        <w:rPr>
          <w:rFonts w:eastAsia="Times New Roman"/>
          <w:color w:val="000000"/>
          <w:lang w:eastAsia="en-GB"/>
        </w:rPr>
        <w:t>are</w:t>
      </w:r>
      <w:r w:rsidR="00AB7B1B">
        <w:rPr>
          <w:rFonts w:eastAsia="Times New Roman"/>
          <w:color w:val="000000"/>
          <w:lang w:eastAsia="en-GB"/>
        </w:rPr>
        <w:t xml:space="preserve"> </w:t>
      </w:r>
      <w:r w:rsidR="00172E76">
        <w:rPr>
          <w:rFonts w:eastAsia="Times New Roman"/>
          <w:color w:val="000000"/>
          <w:lang w:eastAsia="en-GB"/>
        </w:rPr>
        <w:t>well-equipped</w:t>
      </w:r>
      <w:r w:rsidR="00AB7B1B">
        <w:rPr>
          <w:rFonts w:eastAsia="Times New Roman"/>
          <w:color w:val="000000"/>
          <w:lang w:eastAsia="en-GB"/>
        </w:rPr>
        <w:t xml:space="preserve"> to deal with modern business challenges. </w:t>
      </w:r>
      <w:r w:rsidR="00A02D35">
        <w:rPr>
          <w:rFonts w:eastAsia="Times New Roman"/>
          <w:color w:val="000000"/>
          <w:lang w:eastAsia="en-GB"/>
        </w:rPr>
        <w:t xml:space="preserve">This study uses a simple estimate of </w:t>
      </w:r>
      <w:r w:rsidR="00382C14">
        <w:rPr>
          <w:rFonts w:eastAsia="Times New Roman"/>
          <w:color w:val="000000"/>
          <w:lang w:eastAsia="en-GB"/>
        </w:rPr>
        <w:t xml:space="preserve">the </w:t>
      </w:r>
      <w:r w:rsidR="00A02D35">
        <w:rPr>
          <w:rFonts w:eastAsia="Times New Roman"/>
          <w:color w:val="000000"/>
          <w:lang w:eastAsia="en-GB"/>
        </w:rPr>
        <w:t xml:space="preserve">gross enrolment ratio indicating percentage enrolment in higher education. </w:t>
      </w:r>
      <w:r w:rsidR="00A02D35">
        <w:rPr>
          <w:rFonts w:eastAsia="Times New Roman"/>
          <w:color w:val="000000"/>
          <w:lang w:eastAsia="en-GB"/>
        </w:rPr>
        <w:fldChar w:fldCharType="begin"/>
      </w:r>
      <w:r w:rsidR="00A02D35">
        <w:rPr>
          <w:rFonts w:eastAsia="Times New Roman"/>
          <w:color w:val="000000"/>
          <w:lang w:eastAsia="en-GB"/>
        </w:rPr>
        <w:instrText xml:space="preserve"> ADDIN EN.CITE &lt;EndNote&gt;&lt;Cite AuthorYear="1"&gt;&lt;Author&gt;Kinda&lt;/Author&gt;&lt;Year&gt;2013&lt;/Year&gt;&lt;RecNum&gt;86&lt;/RecNum&gt;&lt;DisplayText&gt;Kinda (2013)&lt;/DisplayText&gt;&lt;record&gt;&lt;rec-number&gt;86&lt;/rec-number&gt;&lt;foreign-keys&gt;&lt;key app="EN" db-id="e2p9tvxtbwwzvoe0zfl55v9x5wvrx5vxtef5" timestamp="1601896779"&gt;86&lt;/key&gt;&lt;/foreign-keys&gt;&lt;ref-type name="Journal Article"&gt;17&lt;/ref-type&gt;&lt;contributors&gt;&lt;authors&gt;&lt;author&gt;Kinda, Tidiane&lt;/author&gt;&lt;/authors&gt;&lt;/contributors&gt;&lt;titles&gt;&lt;title&gt;Beyond natural resources: Horizontal and vertical FDI diversification in Sub-Saharan Africa&lt;/title&gt;&lt;secondary-title&gt;Applied Economics&lt;/secondary-title&gt;&lt;/titles&gt;&lt;periodical&gt;&lt;full-title&gt;Applied Economics&lt;/full-title&gt;&lt;/periodical&gt;&lt;pages&gt;3587-3598&lt;/pages&gt;&lt;volume&gt;45&lt;/volume&gt;&lt;number&gt;25&lt;/number&gt;&lt;dates&gt;&lt;year&gt;2013&lt;/year&gt;&lt;/dates&gt;&lt;isbn&gt;0003-6846&lt;/isbn&gt;&lt;urls&gt;&lt;/urls&gt;&lt;/record&gt;&lt;/Cite&gt;&lt;/EndNote&gt;</w:instrText>
      </w:r>
      <w:r w:rsidR="00A02D35">
        <w:rPr>
          <w:rFonts w:eastAsia="Times New Roman"/>
          <w:color w:val="000000"/>
          <w:lang w:eastAsia="en-GB"/>
        </w:rPr>
        <w:fldChar w:fldCharType="separate"/>
      </w:r>
      <w:r w:rsidR="00A02D35">
        <w:rPr>
          <w:rFonts w:eastAsia="Times New Roman"/>
          <w:noProof/>
          <w:color w:val="000000"/>
          <w:lang w:eastAsia="en-GB"/>
        </w:rPr>
        <w:t>Kinda (2013)</w:t>
      </w:r>
      <w:r w:rsidR="00A02D35">
        <w:rPr>
          <w:rFonts w:eastAsia="Times New Roman"/>
          <w:color w:val="000000"/>
          <w:lang w:eastAsia="en-GB"/>
        </w:rPr>
        <w:fldChar w:fldCharType="end"/>
      </w:r>
      <w:r w:rsidR="00A02D35">
        <w:rPr>
          <w:rFonts w:eastAsia="Times New Roman"/>
          <w:color w:val="000000"/>
          <w:lang w:eastAsia="en-GB"/>
        </w:rPr>
        <w:t xml:space="preserve"> </w:t>
      </w:r>
      <w:r w:rsidR="00172E76">
        <w:rPr>
          <w:rFonts w:eastAsia="Times New Roman"/>
          <w:color w:val="000000"/>
          <w:lang w:eastAsia="en-GB"/>
        </w:rPr>
        <w:t>notes</w:t>
      </w:r>
      <w:r w:rsidR="00A02D35">
        <w:rPr>
          <w:rFonts w:eastAsia="Times New Roman"/>
          <w:color w:val="000000"/>
          <w:lang w:eastAsia="en-GB"/>
        </w:rPr>
        <w:t xml:space="preserve"> that </w:t>
      </w:r>
      <w:r w:rsidR="00382C14">
        <w:rPr>
          <w:rFonts w:eastAsia="Times New Roman"/>
          <w:color w:val="000000"/>
          <w:lang w:eastAsia="en-GB"/>
        </w:rPr>
        <w:t>the educational development of the local population positively influences FDI</w:t>
      </w:r>
      <w:r w:rsidR="00A02D35">
        <w:rPr>
          <w:rFonts w:eastAsia="Times New Roman"/>
          <w:color w:val="000000"/>
          <w:lang w:eastAsia="en-GB"/>
        </w:rPr>
        <w:t>. Therefore, we expect a positive relationship between GER and FDI</w:t>
      </w:r>
      <w:r w:rsidR="00382C14">
        <w:rPr>
          <w:rFonts w:eastAsia="Times New Roman"/>
          <w:color w:val="000000"/>
          <w:lang w:eastAsia="en-GB"/>
        </w:rPr>
        <w:t>, indicating</w:t>
      </w:r>
      <w:r w:rsidR="00A02D35">
        <w:rPr>
          <w:rFonts w:eastAsia="Times New Roman"/>
          <w:color w:val="000000"/>
          <w:lang w:eastAsia="en-GB"/>
        </w:rPr>
        <w:t xml:space="preserve"> that a country has sufficiently educated and trained labour to perform the tasks. </w:t>
      </w:r>
    </w:p>
    <w:p w14:paraId="6A0876ED" w14:textId="1EA01FAF" w:rsidR="00A02D35" w:rsidRDefault="006D1C5C" w:rsidP="00A51B49">
      <w:pPr>
        <w:pStyle w:val="ListParagraph"/>
        <w:numPr>
          <w:ilvl w:val="0"/>
          <w:numId w:val="11"/>
        </w:numPr>
        <w:ind w:left="57" w:hanging="57"/>
        <w:rPr>
          <w:rFonts w:eastAsia="Times New Roman"/>
          <w:color w:val="000000"/>
          <w:lang w:eastAsia="en-GB"/>
        </w:rPr>
      </w:pPr>
      <w:r w:rsidRPr="00344CAE">
        <w:rPr>
          <w:rFonts w:eastAsia="Times New Roman"/>
          <w:b/>
          <w:bCs/>
          <w:color w:val="000000"/>
          <w:lang w:eastAsia="en-GB"/>
        </w:rPr>
        <w:t>Educational Parity (EDUP):</w:t>
      </w:r>
      <w:r w:rsidR="00FB63E4" w:rsidRPr="00344CAE">
        <w:rPr>
          <w:rFonts w:eastAsia="Times New Roman"/>
          <w:b/>
          <w:bCs/>
          <w:color w:val="000000"/>
          <w:lang w:eastAsia="en-GB"/>
        </w:rPr>
        <w:t xml:space="preserve"> </w:t>
      </w:r>
      <w:r w:rsidR="002B6583" w:rsidRPr="00344CAE">
        <w:rPr>
          <w:rFonts w:eastAsia="Times New Roman"/>
          <w:color w:val="000000"/>
          <w:lang w:eastAsia="en-GB"/>
        </w:rPr>
        <w:fldChar w:fldCharType="begin"/>
      </w:r>
      <w:r w:rsidR="002B6583" w:rsidRPr="00344CAE">
        <w:rPr>
          <w:rFonts w:eastAsia="Times New Roman"/>
          <w:color w:val="000000"/>
          <w:lang w:eastAsia="en-GB"/>
        </w:rPr>
        <w:instrText xml:space="preserve"> ADDIN EN.CITE &lt;EndNote&gt;&lt;Cite AuthorYear="1"&gt;&lt;Author&gt;Lin&lt;/Author&gt;&lt;Year&gt;2013&lt;/Year&gt;&lt;RecNum&gt;81&lt;/RecNum&gt;&lt;DisplayText&gt;Lin et al. (2013)&lt;/DisplayText&gt;&lt;record&gt;&lt;rec-number&gt;81&lt;/rec-number&gt;&lt;foreign-keys&gt;&lt;key app="EN" db-id="e2p9tvxtbwwzvoe0zfl55v9x5wvrx5vxtef5" timestamp="1601890654"&gt;81&lt;/key&gt;&lt;/foreign-keys&gt;&lt;ref-type name="Journal Article"&gt;17&lt;/ref-type&gt;&lt;contributors&gt;&lt;authors&gt;&lt;author&gt;Lin, Shu</w:instrText>
      </w:r>
      <w:r w:rsidR="002B6583" w:rsidRPr="00344CAE">
        <w:rPr>
          <w:rFonts w:ascii="Cambria Math" w:eastAsia="Times New Roman" w:hAnsi="Cambria Math" w:cs="Cambria Math"/>
          <w:color w:val="000000"/>
          <w:lang w:eastAsia="en-GB"/>
        </w:rPr>
        <w:instrText>‐</w:instrText>
      </w:r>
      <w:r w:rsidR="002B6583" w:rsidRPr="00344CAE">
        <w:rPr>
          <w:rFonts w:eastAsia="Times New Roman"/>
          <w:color w:val="000000"/>
          <w:lang w:eastAsia="en-GB"/>
        </w:rPr>
        <w:instrText>Chin&lt;/author&gt;&lt;author&gt;Kim, Dong</w:instrText>
      </w:r>
      <w:r w:rsidR="002B6583" w:rsidRPr="00344CAE">
        <w:rPr>
          <w:rFonts w:ascii="Cambria Math" w:eastAsia="Times New Roman" w:hAnsi="Cambria Math" w:cs="Cambria Math"/>
          <w:color w:val="000000"/>
          <w:lang w:eastAsia="en-GB"/>
        </w:rPr>
        <w:instrText>‐</w:instrText>
      </w:r>
      <w:r w:rsidR="002B6583" w:rsidRPr="00344CAE">
        <w:rPr>
          <w:rFonts w:eastAsia="Times New Roman"/>
          <w:color w:val="000000"/>
          <w:lang w:eastAsia="en-GB"/>
        </w:rPr>
        <w:instrText>Hyeon&lt;/author&gt;&lt;author&gt;Wu, Yi</w:instrText>
      </w:r>
      <w:r w:rsidR="002B6583" w:rsidRPr="00344CAE">
        <w:rPr>
          <w:rFonts w:ascii="Cambria Math" w:eastAsia="Times New Roman" w:hAnsi="Cambria Math" w:cs="Cambria Math"/>
          <w:color w:val="000000"/>
          <w:lang w:eastAsia="en-GB"/>
        </w:rPr>
        <w:instrText>‐</w:instrText>
      </w:r>
      <w:r w:rsidR="002B6583" w:rsidRPr="00344CAE">
        <w:rPr>
          <w:rFonts w:eastAsia="Times New Roman"/>
          <w:color w:val="000000"/>
          <w:lang w:eastAsia="en-GB"/>
        </w:rPr>
        <w:instrText>Chen&lt;/author&gt;&lt;/authors&gt;&lt;/contributors&gt;&lt;titles&gt;&lt;title&gt;Foreign direct investment and income inequality: Human capital matters&lt;/title&gt;&lt;secondary-title&gt;Journal of Regional Science&lt;/secondary-title&gt;&lt;/titles&gt;&lt;periodical&gt;&lt;full-title&gt;Journal of Regional Science&lt;/full-title&gt;&lt;/periodical&gt;&lt;pages&gt;874-896&lt;/pages&gt;&lt;volume&gt;53&lt;/volume&gt;&lt;number&gt;5&lt;/number&gt;&lt;dates&gt;&lt;year&gt;2013&lt;/year&gt;&lt;/dates&gt;&lt;isbn&gt;0022-4146&lt;/isbn&gt;&lt;urls&gt;&lt;/urls&gt;&lt;/record&gt;&lt;/Cite&gt;&lt;/EndNote&gt;</w:instrText>
      </w:r>
      <w:r w:rsidR="002B6583" w:rsidRPr="00344CAE">
        <w:rPr>
          <w:rFonts w:eastAsia="Times New Roman"/>
          <w:color w:val="000000"/>
          <w:lang w:eastAsia="en-GB"/>
        </w:rPr>
        <w:fldChar w:fldCharType="separate"/>
      </w:r>
      <w:r w:rsidR="002B6583" w:rsidRPr="00344CAE">
        <w:rPr>
          <w:rFonts w:eastAsia="Times New Roman"/>
          <w:noProof/>
          <w:color w:val="000000"/>
          <w:lang w:eastAsia="en-GB"/>
        </w:rPr>
        <w:t>Lin et al. (2013)</w:t>
      </w:r>
      <w:r w:rsidR="002B6583" w:rsidRPr="00344CAE">
        <w:rPr>
          <w:rFonts w:eastAsia="Times New Roman"/>
          <w:color w:val="000000"/>
          <w:lang w:eastAsia="en-GB"/>
        </w:rPr>
        <w:fldChar w:fldCharType="end"/>
      </w:r>
      <w:r w:rsidR="002B6583" w:rsidRPr="00344CAE">
        <w:rPr>
          <w:rFonts w:eastAsia="Times New Roman"/>
          <w:color w:val="000000"/>
          <w:lang w:eastAsia="en-GB"/>
        </w:rPr>
        <w:t xml:space="preserve"> </w:t>
      </w:r>
      <w:r w:rsidR="001C0E1D" w:rsidRPr="00344CAE">
        <w:rPr>
          <w:rFonts w:eastAsia="Times New Roman"/>
          <w:color w:val="000000"/>
          <w:lang w:eastAsia="en-GB"/>
        </w:rPr>
        <w:t xml:space="preserve">note that human capital development proxied </w:t>
      </w:r>
      <w:r w:rsidR="0080210A" w:rsidRPr="00344CAE">
        <w:rPr>
          <w:rFonts w:eastAsia="Times New Roman"/>
          <w:color w:val="000000"/>
          <w:lang w:eastAsia="en-GB"/>
        </w:rPr>
        <w:t>b</w:t>
      </w:r>
      <w:r w:rsidR="001C0E1D" w:rsidRPr="00344CAE">
        <w:rPr>
          <w:rFonts w:eastAsia="Times New Roman"/>
          <w:color w:val="000000"/>
          <w:lang w:eastAsia="en-GB"/>
        </w:rPr>
        <w:t xml:space="preserve">y </w:t>
      </w:r>
      <w:r w:rsidR="001C0E1D" w:rsidRPr="00A51B49">
        <w:rPr>
          <w:rFonts w:eastAsia="Times New Roman"/>
          <w:b/>
          <w:bCs/>
          <w:color w:val="000000"/>
          <w:lang w:eastAsia="en-GB"/>
        </w:rPr>
        <w:t>education</w:t>
      </w:r>
      <w:r w:rsidR="001C0E1D" w:rsidRPr="00344CAE">
        <w:rPr>
          <w:rFonts w:eastAsia="Times New Roman"/>
          <w:color w:val="000000"/>
          <w:lang w:eastAsia="en-GB"/>
        </w:rPr>
        <w:t xml:space="preserve"> level </w:t>
      </w:r>
      <w:r w:rsidR="00382C14">
        <w:rPr>
          <w:rFonts w:eastAsia="Times New Roman"/>
          <w:color w:val="000000"/>
          <w:lang w:eastAsia="en-GB"/>
        </w:rPr>
        <w:t>influences</w:t>
      </w:r>
      <w:r w:rsidR="001C0E1D" w:rsidRPr="00344CAE">
        <w:rPr>
          <w:rFonts w:eastAsia="Times New Roman"/>
          <w:color w:val="000000"/>
          <w:lang w:eastAsia="en-GB"/>
        </w:rPr>
        <w:t xml:space="preserve"> the inflows of FDI.</w:t>
      </w:r>
      <w:r w:rsidR="0080210A" w:rsidRPr="00344CAE">
        <w:rPr>
          <w:rFonts w:eastAsia="Times New Roman"/>
          <w:color w:val="000000"/>
          <w:lang w:eastAsia="en-GB"/>
        </w:rPr>
        <w:t xml:space="preserve"> This study uses educational parity as an indicator of human capital development and argues that higher education parity may inhibit the FDI inflows. </w:t>
      </w:r>
      <w:r w:rsidR="002A40ED" w:rsidRPr="00344CAE">
        <w:rPr>
          <w:rFonts w:eastAsia="Times New Roman"/>
          <w:color w:val="000000"/>
          <w:lang w:eastAsia="en-GB"/>
        </w:rPr>
        <w:t>Although</w:t>
      </w:r>
      <w:r w:rsidR="0080210A" w:rsidRPr="00344CAE">
        <w:rPr>
          <w:rFonts w:eastAsia="Times New Roman"/>
          <w:color w:val="000000"/>
          <w:lang w:eastAsia="en-GB"/>
        </w:rPr>
        <w:t xml:space="preserve"> </w:t>
      </w:r>
      <w:r w:rsidR="0080210A" w:rsidRPr="00344CAE">
        <w:rPr>
          <w:rFonts w:eastAsia="Times New Roman"/>
          <w:color w:val="000000"/>
          <w:lang w:eastAsia="en-GB"/>
        </w:rPr>
        <w:fldChar w:fldCharType="begin"/>
      </w:r>
      <w:r w:rsidR="0080210A" w:rsidRPr="00344CAE">
        <w:rPr>
          <w:rFonts w:eastAsia="Times New Roman"/>
          <w:color w:val="000000"/>
          <w:lang w:eastAsia="en-GB"/>
        </w:rPr>
        <w:instrText xml:space="preserve"> ADDIN EN.CITE &lt;EndNote&gt;&lt;Cite AuthorYear="1"&gt;&lt;Author&gt;Busse&lt;/Author&gt;&lt;Year&gt;2009&lt;/Year&gt;&lt;RecNum&gt;80&lt;/RecNum&gt;&lt;DisplayText&gt;Busse and Nunnenkamp (2009)&lt;/DisplayText&gt;&lt;record&gt;&lt;rec-number&gt;80&lt;/rec-number&gt;&lt;foreign-keys&gt;&lt;key app="EN" db-id="e2p9tvxtbwwzvoe0zfl55v9x5wvrx5vxtef5" timestamp="1601719642"&gt;80&lt;/key&gt;&lt;/foreign-keys&gt;&lt;ref-type name="Journal Article"&gt;17&lt;/ref-type&gt;&lt;contributors&gt;&lt;authors&gt;&lt;author&gt;Busse, Matthias&lt;/author&gt;&lt;author&gt;Nunnenkamp, Peter&lt;/author&gt;&lt;/authors&gt;&lt;/contributors&gt;&lt;titles&gt;&lt;title&gt;Gender Disparity in Education and the International Competition for Foreign Direct Investment&lt;/title&gt;&lt;secondary-title&gt;Feminist Economics&lt;/secondary-title&gt;&lt;/titles&gt;&lt;periodical&gt;&lt;full-title&gt;Feminist Economics&lt;/full-title&gt;&lt;/periodical&gt;&lt;pages&gt;61-90&lt;/pages&gt;&lt;volume&gt;15&lt;/volume&gt;&lt;number&gt;3&lt;/number&gt;&lt;dates&gt;&lt;year&gt;2009&lt;/year&gt;&lt;pub-dates&gt;&lt;date&gt;2009/07/01&lt;/date&gt;&lt;/pub-dates&gt;&lt;/dates&gt;&lt;publisher&gt;Routledge&lt;/publisher&gt;&lt;isbn&gt;1354-5701&lt;/isbn&gt;&lt;urls&gt;&lt;related-urls&gt;&lt;url&gt;https://doi.org/10.1080/13545700802528315&lt;/url&gt;&lt;/related-urls&gt;&lt;/urls&gt;&lt;electronic-resource-num&gt;10.1080/13545700802528315&lt;/electronic-resource-num&gt;&lt;/record&gt;&lt;/Cite&gt;&lt;/EndNote&gt;</w:instrText>
      </w:r>
      <w:r w:rsidR="0080210A" w:rsidRPr="00344CAE">
        <w:rPr>
          <w:rFonts w:eastAsia="Times New Roman"/>
          <w:color w:val="000000"/>
          <w:lang w:eastAsia="en-GB"/>
        </w:rPr>
        <w:fldChar w:fldCharType="separate"/>
      </w:r>
      <w:r w:rsidR="0080210A" w:rsidRPr="00344CAE">
        <w:rPr>
          <w:rFonts w:eastAsia="Times New Roman"/>
          <w:noProof/>
          <w:color w:val="000000"/>
          <w:lang w:eastAsia="en-GB"/>
        </w:rPr>
        <w:t>Busse and Nunnenkamp (2009)</w:t>
      </w:r>
      <w:r w:rsidR="0080210A" w:rsidRPr="00344CAE">
        <w:rPr>
          <w:rFonts w:eastAsia="Times New Roman"/>
          <w:color w:val="000000"/>
          <w:lang w:eastAsia="en-GB"/>
        </w:rPr>
        <w:fldChar w:fldCharType="end"/>
      </w:r>
      <w:r w:rsidR="002A40ED" w:rsidRPr="00344CAE">
        <w:rPr>
          <w:rFonts w:eastAsia="Times New Roman"/>
          <w:color w:val="000000"/>
          <w:lang w:eastAsia="en-GB"/>
        </w:rPr>
        <w:t xml:space="preserve"> </w:t>
      </w:r>
      <w:r w:rsidR="00382C14">
        <w:rPr>
          <w:rFonts w:eastAsia="Times New Roman"/>
          <w:color w:val="000000"/>
          <w:lang w:eastAsia="en-GB"/>
        </w:rPr>
        <w:t>do not have negative implications</w:t>
      </w:r>
      <w:r w:rsidR="002A40ED" w:rsidRPr="00344CAE">
        <w:rPr>
          <w:rFonts w:eastAsia="Times New Roman"/>
          <w:color w:val="000000"/>
          <w:lang w:eastAsia="en-GB"/>
        </w:rPr>
        <w:t xml:space="preserve"> of g</w:t>
      </w:r>
      <w:r w:rsidR="00BB66F6" w:rsidRPr="00344CAE">
        <w:rPr>
          <w:rFonts w:eastAsia="Times New Roman"/>
          <w:color w:val="000000"/>
          <w:lang w:eastAsia="en-GB"/>
        </w:rPr>
        <w:t>e</w:t>
      </w:r>
      <w:r w:rsidR="002A40ED" w:rsidRPr="00344CAE">
        <w:rPr>
          <w:rFonts w:eastAsia="Times New Roman"/>
          <w:color w:val="000000"/>
          <w:lang w:eastAsia="en-GB"/>
        </w:rPr>
        <w:t>n</w:t>
      </w:r>
      <w:r w:rsidR="00BB66F6" w:rsidRPr="00344CAE">
        <w:rPr>
          <w:rFonts w:eastAsia="Times New Roman"/>
          <w:color w:val="000000"/>
          <w:lang w:eastAsia="en-GB"/>
        </w:rPr>
        <w:t>d</w:t>
      </w:r>
      <w:r w:rsidR="002A40ED" w:rsidRPr="00344CAE">
        <w:rPr>
          <w:rFonts w:eastAsia="Times New Roman"/>
          <w:color w:val="000000"/>
          <w:lang w:eastAsia="en-GB"/>
        </w:rPr>
        <w:t xml:space="preserve">er disparity on FDI inflows; however, such </w:t>
      </w:r>
      <w:r w:rsidR="00382C14">
        <w:rPr>
          <w:rFonts w:eastAsia="Times New Roman"/>
          <w:color w:val="000000"/>
          <w:lang w:eastAsia="en-GB"/>
        </w:rPr>
        <w:t>substances</w:t>
      </w:r>
      <w:r w:rsidR="002A40ED" w:rsidRPr="00344CAE">
        <w:rPr>
          <w:rFonts w:eastAsia="Times New Roman"/>
          <w:color w:val="000000"/>
          <w:lang w:eastAsia="en-GB"/>
        </w:rPr>
        <w:t xml:space="preserve"> are mostly limited to developing economies and investors from developed economies. However, our </w:t>
      </w:r>
      <w:r w:rsidR="00382C14">
        <w:rPr>
          <w:rFonts w:eastAsia="Times New Roman"/>
          <w:color w:val="000000"/>
          <w:lang w:eastAsia="en-GB"/>
        </w:rPr>
        <w:t>study subjects</w:t>
      </w:r>
      <w:r w:rsidR="002A40ED" w:rsidRPr="00344CAE">
        <w:rPr>
          <w:rFonts w:eastAsia="Times New Roman"/>
          <w:color w:val="000000"/>
          <w:lang w:eastAsia="en-GB"/>
        </w:rPr>
        <w:t xml:space="preserve"> are rather more developed economies </w:t>
      </w:r>
      <w:r w:rsidR="00172E76">
        <w:rPr>
          <w:rFonts w:eastAsia="Times New Roman"/>
          <w:color w:val="000000"/>
          <w:lang w:eastAsia="en-GB"/>
        </w:rPr>
        <w:t>that</w:t>
      </w:r>
      <w:r w:rsidR="002A40ED" w:rsidRPr="00344CAE">
        <w:rPr>
          <w:rFonts w:eastAsia="Times New Roman"/>
          <w:color w:val="000000"/>
          <w:lang w:eastAsia="en-GB"/>
        </w:rPr>
        <w:t xml:space="preserve"> rank high on gender parity in terms of education and access to </w:t>
      </w:r>
      <w:r w:rsidR="00382C14">
        <w:rPr>
          <w:rFonts w:eastAsia="Times New Roman"/>
          <w:color w:val="000000"/>
          <w:lang w:eastAsia="en-GB"/>
        </w:rPr>
        <w:t xml:space="preserve">the </w:t>
      </w:r>
      <w:r w:rsidR="002A40ED" w:rsidRPr="00344CAE">
        <w:rPr>
          <w:rFonts w:eastAsia="Times New Roman"/>
          <w:color w:val="000000"/>
          <w:lang w:eastAsia="en-GB"/>
        </w:rPr>
        <w:t xml:space="preserve">labour market. Hence, we anticipate that gender parity may have significant cost implications for foreign investors </w:t>
      </w:r>
      <w:r w:rsidR="00382C14">
        <w:rPr>
          <w:rFonts w:eastAsia="Times New Roman"/>
          <w:color w:val="000000"/>
          <w:lang w:eastAsia="en-GB"/>
        </w:rPr>
        <w:t>in</w:t>
      </w:r>
      <w:r w:rsidR="002A40ED" w:rsidRPr="00344CAE">
        <w:rPr>
          <w:rFonts w:eastAsia="Times New Roman"/>
          <w:color w:val="000000"/>
          <w:lang w:eastAsia="en-GB"/>
        </w:rPr>
        <w:t xml:space="preserve"> these countries. </w:t>
      </w:r>
    </w:p>
    <w:p w14:paraId="2ADC4B6C" w14:textId="77777777" w:rsidR="00162F30" w:rsidRDefault="00162F30" w:rsidP="00162F30">
      <w:pPr>
        <w:rPr>
          <w:rFonts w:eastAsia="Times New Roman"/>
          <w:color w:val="000000"/>
          <w:lang w:eastAsia="en-GB"/>
        </w:rPr>
      </w:pPr>
    </w:p>
    <w:p w14:paraId="3E4EC646" w14:textId="77777777" w:rsidR="00162F30" w:rsidRDefault="00162F30" w:rsidP="00162F30">
      <w:pPr>
        <w:rPr>
          <w:rFonts w:eastAsia="Times New Roman"/>
          <w:color w:val="000000"/>
          <w:lang w:eastAsia="en-GB"/>
        </w:rPr>
      </w:pPr>
    </w:p>
    <w:p w14:paraId="34755CEA" w14:textId="77777777" w:rsidR="00162F30" w:rsidRPr="00162F30" w:rsidRDefault="00162F30" w:rsidP="00162F30">
      <w:pPr>
        <w:rPr>
          <w:rFonts w:eastAsia="Times New Roman"/>
          <w:color w:val="000000"/>
          <w:lang w:eastAsia="en-GB"/>
        </w:rPr>
      </w:pPr>
    </w:p>
    <w:tbl>
      <w:tblPr>
        <w:tblStyle w:val="TableGrid"/>
        <w:tblW w:w="8663" w:type="dxa"/>
        <w:tblLook w:val="04A0" w:firstRow="1" w:lastRow="0" w:firstColumn="1" w:lastColumn="0" w:noHBand="0" w:noVBand="1"/>
      </w:tblPr>
      <w:tblGrid>
        <w:gridCol w:w="2268"/>
        <w:gridCol w:w="3126"/>
        <w:gridCol w:w="3269"/>
      </w:tblGrid>
      <w:tr w:rsidR="00162F30" w:rsidRPr="007B3174" w14:paraId="7F7A1250" w14:textId="77777777" w:rsidTr="00284886">
        <w:trPr>
          <w:trHeight w:val="181"/>
        </w:trPr>
        <w:tc>
          <w:tcPr>
            <w:tcW w:w="8663" w:type="dxa"/>
            <w:gridSpan w:val="3"/>
            <w:noWrap/>
            <w:vAlign w:val="center"/>
          </w:tcPr>
          <w:p w14:paraId="52897C80" w14:textId="77777777" w:rsidR="00162F30" w:rsidRPr="007B3174" w:rsidRDefault="00162F30" w:rsidP="00284886">
            <w:pPr>
              <w:spacing w:before="0" w:after="0" w:line="240" w:lineRule="auto"/>
              <w:ind w:right="113" w:firstLine="0"/>
              <w:jc w:val="left"/>
              <w:rPr>
                <w:rFonts w:eastAsia="Times New Roman" w:cstheme="majorBidi"/>
                <w:b/>
                <w:bCs/>
                <w:color w:val="000000"/>
                <w:sz w:val="20"/>
                <w:szCs w:val="20"/>
                <w:lang w:eastAsia="en-GB"/>
              </w:rPr>
            </w:pPr>
            <w:r w:rsidRPr="007B3174">
              <w:rPr>
                <w:rFonts w:eastAsia="Times New Roman" w:cstheme="majorBidi"/>
                <w:b/>
                <w:bCs/>
                <w:color w:val="000000"/>
                <w:sz w:val="20"/>
                <w:szCs w:val="20"/>
                <w:lang w:eastAsia="en-GB"/>
              </w:rPr>
              <w:lastRenderedPageBreak/>
              <w:t xml:space="preserve">APPENDIX I:  Variables definition: </w:t>
            </w:r>
          </w:p>
        </w:tc>
      </w:tr>
      <w:tr w:rsidR="00162F30" w:rsidRPr="007B3174" w14:paraId="6ADD9DA7" w14:textId="77777777" w:rsidTr="00284886">
        <w:trPr>
          <w:trHeight w:val="181"/>
        </w:trPr>
        <w:tc>
          <w:tcPr>
            <w:tcW w:w="2268" w:type="dxa"/>
            <w:noWrap/>
            <w:hideMark/>
          </w:tcPr>
          <w:p w14:paraId="091D82C6" w14:textId="77777777" w:rsidR="00162F30" w:rsidRPr="007B3174" w:rsidRDefault="00162F30" w:rsidP="00284886">
            <w:pPr>
              <w:spacing w:before="0" w:after="0" w:line="276" w:lineRule="auto"/>
              <w:ind w:right="113"/>
              <w:rPr>
                <w:rFonts w:eastAsia="Times New Roman" w:cstheme="majorBidi"/>
                <w:color w:val="000000"/>
                <w:sz w:val="20"/>
                <w:szCs w:val="20"/>
                <w:lang w:eastAsia="en-GB"/>
              </w:rPr>
            </w:pPr>
            <w:r w:rsidRPr="007B3174">
              <w:rPr>
                <w:rFonts w:eastAsia="Times New Roman" w:cstheme="majorBidi"/>
                <w:color w:val="000000"/>
                <w:sz w:val="20"/>
                <w:szCs w:val="20"/>
                <w:lang w:eastAsia="en-GB"/>
              </w:rPr>
              <w:t>Name</w:t>
            </w:r>
          </w:p>
        </w:tc>
        <w:tc>
          <w:tcPr>
            <w:tcW w:w="3126" w:type="dxa"/>
            <w:noWrap/>
            <w:hideMark/>
          </w:tcPr>
          <w:p w14:paraId="4C2E9536" w14:textId="77777777" w:rsidR="00162F30" w:rsidRPr="007B3174" w:rsidRDefault="00162F30" w:rsidP="00284886">
            <w:pPr>
              <w:spacing w:before="0" w:after="0" w:line="276" w:lineRule="auto"/>
              <w:ind w:right="113"/>
              <w:rPr>
                <w:rFonts w:eastAsia="Times New Roman" w:cstheme="majorBidi"/>
                <w:color w:val="000000"/>
                <w:sz w:val="20"/>
                <w:szCs w:val="20"/>
                <w:lang w:eastAsia="en-GB"/>
              </w:rPr>
            </w:pPr>
            <w:r w:rsidRPr="007B3174">
              <w:rPr>
                <w:rFonts w:eastAsia="Times New Roman" w:cstheme="majorBidi"/>
                <w:color w:val="000000"/>
                <w:sz w:val="20"/>
                <w:szCs w:val="20"/>
                <w:lang w:eastAsia="en-GB"/>
              </w:rPr>
              <w:t>Indicating</w:t>
            </w:r>
          </w:p>
        </w:tc>
        <w:tc>
          <w:tcPr>
            <w:tcW w:w="3267" w:type="dxa"/>
            <w:noWrap/>
            <w:hideMark/>
          </w:tcPr>
          <w:p w14:paraId="321F03B2" w14:textId="77777777" w:rsidR="00162F30" w:rsidRPr="007B3174" w:rsidRDefault="00162F30" w:rsidP="00284886">
            <w:pPr>
              <w:spacing w:before="0" w:after="0" w:line="276" w:lineRule="auto"/>
              <w:ind w:right="113"/>
              <w:rPr>
                <w:rFonts w:eastAsia="Times New Roman" w:cstheme="majorBidi"/>
                <w:color w:val="000000"/>
                <w:sz w:val="20"/>
                <w:szCs w:val="20"/>
                <w:lang w:eastAsia="en-GB"/>
              </w:rPr>
            </w:pPr>
            <w:r w:rsidRPr="007B3174">
              <w:rPr>
                <w:rFonts w:eastAsia="Times New Roman" w:cstheme="majorBidi"/>
                <w:color w:val="000000"/>
                <w:sz w:val="20"/>
                <w:szCs w:val="20"/>
                <w:lang w:eastAsia="en-GB"/>
              </w:rPr>
              <w:t>Unit of Measurement</w:t>
            </w:r>
          </w:p>
        </w:tc>
      </w:tr>
      <w:tr w:rsidR="00162F30" w:rsidRPr="007B3174" w14:paraId="1F827AC1" w14:textId="77777777" w:rsidTr="00284886">
        <w:trPr>
          <w:trHeight w:val="181"/>
        </w:trPr>
        <w:tc>
          <w:tcPr>
            <w:tcW w:w="2268" w:type="dxa"/>
            <w:noWrap/>
          </w:tcPr>
          <w:p w14:paraId="52F5EF47"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Market size</w:t>
            </w:r>
          </w:p>
        </w:tc>
        <w:tc>
          <w:tcPr>
            <w:tcW w:w="3126" w:type="dxa"/>
            <w:noWrap/>
          </w:tcPr>
          <w:p w14:paraId="3FE947F1"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Market Size</w:t>
            </w:r>
          </w:p>
        </w:tc>
        <w:tc>
          <w:tcPr>
            <w:tcW w:w="3267" w:type="dxa"/>
            <w:noWrap/>
          </w:tcPr>
          <w:p w14:paraId="7379B786" w14:textId="7061970D"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 xml:space="preserve">log </w:t>
            </w:r>
            <w:r w:rsidR="00197836">
              <w:rPr>
                <w:rFonts w:eastAsia="Times New Roman" w:cstheme="majorBidi"/>
                <w:color w:val="000000"/>
                <w:sz w:val="20"/>
                <w:szCs w:val="20"/>
                <w:lang w:eastAsia="en-GB"/>
              </w:rPr>
              <w:t>(</w:t>
            </w:r>
            <w:r w:rsidRPr="007B3174">
              <w:rPr>
                <w:rFonts w:eastAsia="Times New Roman" w:cstheme="majorBidi"/>
                <w:color w:val="000000"/>
                <w:sz w:val="20"/>
                <w:szCs w:val="20"/>
                <w:lang w:eastAsia="en-GB"/>
              </w:rPr>
              <w:t xml:space="preserve">Population </w:t>
            </w:r>
            <w:r w:rsidR="00197836">
              <w:rPr>
                <w:rFonts w:eastAsia="Times New Roman" w:cstheme="majorBidi"/>
                <w:color w:val="000000"/>
                <w:sz w:val="20"/>
                <w:szCs w:val="20"/>
                <w:lang w:eastAsia="en-GB"/>
              </w:rPr>
              <w:t>)</w:t>
            </w:r>
          </w:p>
        </w:tc>
      </w:tr>
      <w:tr w:rsidR="00162F30" w:rsidRPr="007B3174" w14:paraId="352EC65A" w14:textId="77777777" w:rsidTr="00284886">
        <w:trPr>
          <w:trHeight w:val="181"/>
        </w:trPr>
        <w:tc>
          <w:tcPr>
            <w:tcW w:w="2268" w:type="dxa"/>
            <w:noWrap/>
          </w:tcPr>
          <w:p w14:paraId="6BAC0751"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Economic Growth</w:t>
            </w:r>
          </w:p>
        </w:tc>
        <w:tc>
          <w:tcPr>
            <w:tcW w:w="3126" w:type="dxa"/>
            <w:noWrap/>
          </w:tcPr>
          <w:p w14:paraId="41A19A06"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GDP growth rate</w:t>
            </w:r>
          </w:p>
        </w:tc>
        <w:tc>
          <w:tcPr>
            <w:tcW w:w="3267" w:type="dxa"/>
            <w:noWrap/>
          </w:tcPr>
          <w:p w14:paraId="6F9EABB9"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 growth rate</w:t>
            </w:r>
          </w:p>
        </w:tc>
      </w:tr>
      <w:tr w:rsidR="00162F30" w:rsidRPr="007B3174" w14:paraId="47731BE6" w14:textId="77777777" w:rsidTr="00284886">
        <w:trPr>
          <w:trHeight w:val="181"/>
        </w:trPr>
        <w:tc>
          <w:tcPr>
            <w:tcW w:w="2268" w:type="dxa"/>
            <w:noWrap/>
          </w:tcPr>
          <w:p w14:paraId="5E7C4522"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Trade Openness</w:t>
            </w:r>
          </w:p>
        </w:tc>
        <w:tc>
          <w:tcPr>
            <w:tcW w:w="3126" w:type="dxa"/>
            <w:noWrap/>
          </w:tcPr>
          <w:p w14:paraId="60750C68"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Trade openness indicators, annual</w:t>
            </w:r>
          </w:p>
        </w:tc>
        <w:tc>
          <w:tcPr>
            <w:tcW w:w="3267" w:type="dxa"/>
            <w:noWrap/>
          </w:tcPr>
          <w:p w14:paraId="0569D092"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 of GDP (GOODs &amp; Services)</w:t>
            </w:r>
          </w:p>
        </w:tc>
      </w:tr>
      <w:tr w:rsidR="00162F30" w:rsidRPr="007B3174" w14:paraId="01457B08" w14:textId="77777777" w:rsidTr="00284886">
        <w:trPr>
          <w:trHeight w:val="181"/>
        </w:trPr>
        <w:tc>
          <w:tcPr>
            <w:tcW w:w="2268" w:type="dxa"/>
            <w:noWrap/>
            <w:hideMark/>
          </w:tcPr>
          <w:p w14:paraId="26021C80"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 xml:space="preserve">RD </w:t>
            </w:r>
          </w:p>
        </w:tc>
        <w:tc>
          <w:tcPr>
            <w:tcW w:w="3126" w:type="dxa"/>
            <w:noWrap/>
            <w:hideMark/>
          </w:tcPr>
          <w:p w14:paraId="3A0C1B17"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Research &amp; Development</w:t>
            </w:r>
          </w:p>
        </w:tc>
        <w:tc>
          <w:tcPr>
            <w:tcW w:w="3267" w:type="dxa"/>
            <w:noWrap/>
            <w:hideMark/>
          </w:tcPr>
          <w:p w14:paraId="7D780ADB"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 of GDP</w:t>
            </w:r>
          </w:p>
        </w:tc>
      </w:tr>
      <w:tr w:rsidR="00162F30" w:rsidRPr="007B3174" w14:paraId="4224ACE7" w14:textId="77777777" w:rsidTr="00284886">
        <w:trPr>
          <w:trHeight w:val="181"/>
        </w:trPr>
        <w:tc>
          <w:tcPr>
            <w:tcW w:w="2268" w:type="dxa"/>
            <w:noWrap/>
            <w:hideMark/>
          </w:tcPr>
          <w:p w14:paraId="618DA4F7"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Infrastructure Development (ID)</w:t>
            </w:r>
          </w:p>
        </w:tc>
        <w:tc>
          <w:tcPr>
            <w:tcW w:w="3126" w:type="dxa"/>
            <w:noWrap/>
            <w:hideMark/>
          </w:tcPr>
          <w:p w14:paraId="11FE8761"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Electricity Consumption</w:t>
            </w:r>
          </w:p>
        </w:tc>
        <w:tc>
          <w:tcPr>
            <w:tcW w:w="3267" w:type="dxa"/>
            <w:noWrap/>
            <w:hideMark/>
          </w:tcPr>
          <w:p w14:paraId="6C9C458A"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KW Consumption Total</w:t>
            </w:r>
          </w:p>
        </w:tc>
      </w:tr>
      <w:tr w:rsidR="00162F30" w:rsidRPr="007B3174" w14:paraId="33CD7957" w14:textId="77777777" w:rsidTr="00284886">
        <w:trPr>
          <w:trHeight w:val="181"/>
        </w:trPr>
        <w:tc>
          <w:tcPr>
            <w:tcW w:w="2268" w:type="dxa"/>
            <w:noWrap/>
            <w:hideMark/>
          </w:tcPr>
          <w:p w14:paraId="1409F7CE"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Real Exchange Rate</w:t>
            </w:r>
          </w:p>
        </w:tc>
        <w:tc>
          <w:tcPr>
            <w:tcW w:w="3126" w:type="dxa"/>
            <w:noWrap/>
            <w:hideMark/>
          </w:tcPr>
          <w:p w14:paraId="5D74642A"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Financial Stability</w:t>
            </w:r>
          </w:p>
        </w:tc>
        <w:tc>
          <w:tcPr>
            <w:tcW w:w="3267" w:type="dxa"/>
            <w:noWrap/>
            <w:hideMark/>
          </w:tcPr>
          <w:p w14:paraId="5533804A"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 xml:space="preserve">Real Exchange rate </w:t>
            </w:r>
          </w:p>
        </w:tc>
      </w:tr>
      <w:tr w:rsidR="00162F30" w:rsidRPr="007B3174" w14:paraId="5948843E" w14:textId="77777777" w:rsidTr="00284886">
        <w:trPr>
          <w:trHeight w:val="181"/>
        </w:trPr>
        <w:tc>
          <w:tcPr>
            <w:tcW w:w="2268" w:type="dxa"/>
            <w:noWrap/>
            <w:hideMark/>
          </w:tcPr>
          <w:p w14:paraId="6CB4CC01"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Price Stability (PS)</w:t>
            </w:r>
          </w:p>
        </w:tc>
        <w:tc>
          <w:tcPr>
            <w:tcW w:w="3126" w:type="dxa"/>
            <w:noWrap/>
            <w:hideMark/>
          </w:tcPr>
          <w:p w14:paraId="6F03348D"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Economic Stability</w:t>
            </w:r>
          </w:p>
        </w:tc>
        <w:tc>
          <w:tcPr>
            <w:tcW w:w="3267" w:type="dxa"/>
            <w:noWrap/>
            <w:hideMark/>
          </w:tcPr>
          <w:p w14:paraId="6903FE88"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Consumer Price Index % growth rate</w:t>
            </w:r>
          </w:p>
        </w:tc>
      </w:tr>
      <w:tr w:rsidR="00162F30" w:rsidRPr="007B3174" w14:paraId="6907D2E4" w14:textId="77777777" w:rsidTr="00284886">
        <w:trPr>
          <w:trHeight w:val="181"/>
        </w:trPr>
        <w:tc>
          <w:tcPr>
            <w:tcW w:w="2268" w:type="dxa"/>
            <w:noWrap/>
          </w:tcPr>
          <w:p w14:paraId="4E061A63"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Labour Cost (LC)</w:t>
            </w:r>
          </w:p>
        </w:tc>
        <w:tc>
          <w:tcPr>
            <w:tcW w:w="3126" w:type="dxa"/>
            <w:noWrap/>
          </w:tcPr>
          <w:p w14:paraId="5B2F15F7"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sz w:val="20"/>
                <w:szCs w:val="20"/>
                <w:lang w:eastAsia="en-GB"/>
              </w:rPr>
              <w:t>Average cost of labour per hour (pay and non-pay costs).</w:t>
            </w:r>
          </w:p>
        </w:tc>
        <w:tc>
          <w:tcPr>
            <w:tcW w:w="3267" w:type="dxa"/>
            <w:noWrap/>
          </w:tcPr>
          <w:p w14:paraId="386A81F1"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Hourly Rate ($)</w:t>
            </w:r>
          </w:p>
        </w:tc>
      </w:tr>
      <w:tr w:rsidR="00162F30" w:rsidRPr="007B3174" w14:paraId="201EFCD5" w14:textId="77777777" w:rsidTr="00284886">
        <w:trPr>
          <w:trHeight w:val="181"/>
        </w:trPr>
        <w:tc>
          <w:tcPr>
            <w:tcW w:w="2268" w:type="dxa"/>
            <w:noWrap/>
          </w:tcPr>
          <w:p w14:paraId="6C325496"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Financial Development(M2)</w:t>
            </w:r>
          </w:p>
        </w:tc>
        <w:tc>
          <w:tcPr>
            <w:tcW w:w="3126" w:type="dxa"/>
            <w:noWrap/>
          </w:tcPr>
          <w:p w14:paraId="61E3DD93"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M1 plus quasi-money at period-end.</w:t>
            </w:r>
          </w:p>
        </w:tc>
        <w:tc>
          <w:tcPr>
            <w:tcW w:w="3267" w:type="dxa"/>
            <w:noWrap/>
          </w:tcPr>
          <w:p w14:paraId="7DB83D92" w14:textId="79F2F083"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B</w:t>
            </w:r>
            <w:r w:rsidR="00855437">
              <w:rPr>
                <w:rFonts w:eastAsia="Times New Roman" w:cstheme="majorBidi"/>
                <w:color w:val="000000"/>
                <w:sz w:val="20"/>
                <w:szCs w:val="20"/>
                <w:lang w:eastAsia="en-GB"/>
              </w:rPr>
              <w:t>illions</w:t>
            </w:r>
            <w:r w:rsidRPr="007B3174">
              <w:rPr>
                <w:rFonts w:eastAsia="Times New Roman" w:cstheme="majorBidi"/>
                <w:color w:val="000000"/>
                <w:sz w:val="20"/>
                <w:szCs w:val="20"/>
                <w:lang w:eastAsia="en-GB"/>
              </w:rPr>
              <w:t xml:space="preserve"> (respective Currency)</w:t>
            </w:r>
          </w:p>
        </w:tc>
      </w:tr>
      <w:tr w:rsidR="00162F30" w:rsidRPr="007B3174" w14:paraId="6B140643" w14:textId="77777777" w:rsidTr="00284886">
        <w:trPr>
          <w:trHeight w:val="181"/>
        </w:trPr>
        <w:tc>
          <w:tcPr>
            <w:tcW w:w="2268" w:type="dxa"/>
            <w:noWrap/>
            <w:hideMark/>
          </w:tcPr>
          <w:p w14:paraId="5FD63558"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Transport Carbon (TC)</w:t>
            </w:r>
          </w:p>
        </w:tc>
        <w:tc>
          <w:tcPr>
            <w:tcW w:w="3126" w:type="dxa"/>
            <w:noWrap/>
            <w:hideMark/>
          </w:tcPr>
          <w:p w14:paraId="37C95320" w14:textId="7212A9BF" w:rsidR="00162F30" w:rsidRPr="007B3174" w:rsidRDefault="00855437" w:rsidP="00284886">
            <w:pPr>
              <w:spacing w:before="0" w:after="0" w:line="276" w:lineRule="auto"/>
              <w:ind w:right="113" w:firstLine="0"/>
              <w:rPr>
                <w:rFonts w:eastAsia="Times New Roman" w:cstheme="majorBidi"/>
                <w:color w:val="000000"/>
                <w:sz w:val="20"/>
                <w:szCs w:val="20"/>
                <w:lang w:eastAsia="en-GB"/>
              </w:rPr>
            </w:pPr>
            <w:r>
              <w:rPr>
                <w:rFonts w:eastAsia="Times New Roman" w:cstheme="majorBidi"/>
                <w:color w:val="000000"/>
                <w:sz w:val="20"/>
                <w:szCs w:val="20"/>
                <w:lang w:eastAsia="en-GB"/>
              </w:rPr>
              <w:t>Levels of Carbon emission from transport</w:t>
            </w:r>
          </w:p>
        </w:tc>
        <w:tc>
          <w:tcPr>
            <w:tcW w:w="3267" w:type="dxa"/>
            <w:noWrap/>
            <w:hideMark/>
          </w:tcPr>
          <w:p w14:paraId="4186CA84"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CO2 emissions from transport (% of total fuel combustion)</w:t>
            </w:r>
          </w:p>
        </w:tc>
      </w:tr>
      <w:tr w:rsidR="00162F30" w:rsidRPr="007B3174" w14:paraId="4917215E" w14:textId="77777777" w:rsidTr="00284886">
        <w:trPr>
          <w:trHeight w:val="181"/>
        </w:trPr>
        <w:tc>
          <w:tcPr>
            <w:tcW w:w="2268" w:type="dxa"/>
            <w:noWrap/>
            <w:hideMark/>
          </w:tcPr>
          <w:p w14:paraId="7A413026"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Industrial Emission (IE)</w:t>
            </w:r>
          </w:p>
        </w:tc>
        <w:tc>
          <w:tcPr>
            <w:tcW w:w="3126" w:type="dxa"/>
            <w:noWrap/>
            <w:hideMark/>
          </w:tcPr>
          <w:p w14:paraId="31E10CBB" w14:textId="63485AE3" w:rsidR="00162F30" w:rsidRPr="007B3174" w:rsidRDefault="00855437" w:rsidP="00284886">
            <w:pPr>
              <w:spacing w:before="0" w:after="0" w:line="276" w:lineRule="auto"/>
              <w:ind w:right="113" w:firstLine="0"/>
              <w:rPr>
                <w:rFonts w:eastAsia="Times New Roman" w:cstheme="majorBidi"/>
                <w:color w:val="000000"/>
                <w:sz w:val="20"/>
                <w:szCs w:val="20"/>
                <w:lang w:eastAsia="en-GB"/>
              </w:rPr>
            </w:pPr>
            <w:r>
              <w:rPr>
                <w:rFonts w:eastAsia="Times New Roman" w:cstheme="majorBidi"/>
                <w:color w:val="000000"/>
                <w:sz w:val="20"/>
                <w:szCs w:val="20"/>
                <w:lang w:eastAsia="en-GB"/>
              </w:rPr>
              <w:t xml:space="preserve">Levels of industrial carbon emission, showing if a country allows higher carbon emitting industries. </w:t>
            </w:r>
          </w:p>
        </w:tc>
        <w:tc>
          <w:tcPr>
            <w:tcW w:w="3267" w:type="dxa"/>
            <w:noWrap/>
            <w:hideMark/>
          </w:tcPr>
          <w:p w14:paraId="21B21D34"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CO2 emissions from manufacturing industries and construction (% of total fuel combustion)</w:t>
            </w:r>
          </w:p>
        </w:tc>
      </w:tr>
      <w:tr w:rsidR="00162F30" w:rsidRPr="007B3174" w14:paraId="76DC117A" w14:textId="77777777" w:rsidTr="00284886">
        <w:trPr>
          <w:trHeight w:val="181"/>
        </w:trPr>
        <w:tc>
          <w:tcPr>
            <w:tcW w:w="2268" w:type="dxa"/>
            <w:noWrap/>
            <w:hideMark/>
          </w:tcPr>
          <w:p w14:paraId="1767E5F2"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Carbon Emission (CE)</w:t>
            </w:r>
          </w:p>
        </w:tc>
        <w:tc>
          <w:tcPr>
            <w:tcW w:w="3126" w:type="dxa"/>
            <w:noWrap/>
            <w:hideMark/>
          </w:tcPr>
          <w:p w14:paraId="07ED43BE" w14:textId="0B8AC777" w:rsidR="00162F30" w:rsidRPr="007B3174" w:rsidRDefault="00855437" w:rsidP="00284886">
            <w:pPr>
              <w:spacing w:before="0" w:after="0" w:line="276" w:lineRule="auto"/>
              <w:ind w:right="113" w:firstLine="0"/>
              <w:rPr>
                <w:rFonts w:eastAsia="Times New Roman" w:cstheme="majorBidi"/>
                <w:color w:val="000000"/>
                <w:sz w:val="20"/>
                <w:szCs w:val="20"/>
                <w:lang w:eastAsia="en-GB"/>
              </w:rPr>
            </w:pPr>
            <w:r>
              <w:rPr>
                <w:rFonts w:eastAsia="Times New Roman" w:cstheme="majorBidi"/>
                <w:color w:val="000000"/>
                <w:sz w:val="20"/>
                <w:szCs w:val="20"/>
                <w:lang w:eastAsia="en-GB"/>
              </w:rPr>
              <w:t xml:space="preserve">Overall levels of carbon emission. </w:t>
            </w:r>
          </w:p>
        </w:tc>
        <w:tc>
          <w:tcPr>
            <w:tcW w:w="3267" w:type="dxa"/>
            <w:noWrap/>
            <w:hideMark/>
          </w:tcPr>
          <w:p w14:paraId="344C86CC"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CO2 emissions (metric tons per capita)</w:t>
            </w:r>
          </w:p>
        </w:tc>
      </w:tr>
      <w:tr w:rsidR="00162F30" w:rsidRPr="007B3174" w14:paraId="39A07C26" w14:textId="77777777" w:rsidTr="00284886">
        <w:trPr>
          <w:trHeight w:val="181"/>
        </w:trPr>
        <w:tc>
          <w:tcPr>
            <w:tcW w:w="2268" w:type="dxa"/>
            <w:noWrap/>
            <w:hideMark/>
          </w:tcPr>
          <w:p w14:paraId="73977F8F"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Gross enrolment ratio (GER)</w:t>
            </w:r>
          </w:p>
        </w:tc>
        <w:tc>
          <w:tcPr>
            <w:tcW w:w="3126" w:type="dxa"/>
            <w:noWrap/>
            <w:hideMark/>
          </w:tcPr>
          <w:p w14:paraId="1605961A" w14:textId="5119201A"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Gross enrolment ratio</w:t>
            </w:r>
            <w:r w:rsidR="00855437">
              <w:rPr>
                <w:rFonts w:eastAsia="Times New Roman" w:cstheme="majorBidi"/>
                <w:color w:val="000000"/>
                <w:sz w:val="20"/>
                <w:szCs w:val="20"/>
                <w:lang w:eastAsia="en-GB"/>
              </w:rPr>
              <w:t xml:space="preserve"> in higher schools</w:t>
            </w:r>
          </w:p>
        </w:tc>
        <w:tc>
          <w:tcPr>
            <w:tcW w:w="3267" w:type="dxa"/>
            <w:noWrap/>
            <w:hideMark/>
          </w:tcPr>
          <w:p w14:paraId="6F5C0E60"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Percentage enrolment in higher education.</w:t>
            </w:r>
          </w:p>
        </w:tc>
      </w:tr>
      <w:tr w:rsidR="00162F30" w:rsidRPr="007B3174" w14:paraId="5950B23A" w14:textId="77777777" w:rsidTr="00284886">
        <w:trPr>
          <w:trHeight w:val="181"/>
        </w:trPr>
        <w:tc>
          <w:tcPr>
            <w:tcW w:w="2268" w:type="dxa"/>
            <w:noWrap/>
            <w:hideMark/>
          </w:tcPr>
          <w:p w14:paraId="5CC7A0A2"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Educational Parity (EDUP)</w:t>
            </w:r>
          </w:p>
        </w:tc>
        <w:tc>
          <w:tcPr>
            <w:tcW w:w="3126" w:type="dxa"/>
            <w:noWrap/>
            <w:hideMark/>
          </w:tcPr>
          <w:p w14:paraId="716A5717" w14:textId="03E3FE5A"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Educational Parity</w:t>
            </w:r>
            <w:r w:rsidR="00855437">
              <w:rPr>
                <w:rFonts w:eastAsia="Times New Roman" w:cstheme="majorBidi"/>
                <w:color w:val="000000"/>
                <w:sz w:val="20"/>
                <w:szCs w:val="20"/>
                <w:lang w:eastAsia="en-GB"/>
              </w:rPr>
              <w:t xml:space="preserve"> between men and women. </w:t>
            </w:r>
          </w:p>
        </w:tc>
        <w:tc>
          <w:tcPr>
            <w:tcW w:w="3267" w:type="dxa"/>
            <w:noWrap/>
            <w:hideMark/>
          </w:tcPr>
          <w:p w14:paraId="179C114F" w14:textId="77777777" w:rsidR="00162F30" w:rsidRPr="007B3174" w:rsidRDefault="00162F30" w:rsidP="00284886">
            <w:pPr>
              <w:spacing w:before="0" w:after="0" w:line="276" w:lineRule="auto"/>
              <w:ind w:right="113" w:firstLine="0"/>
              <w:rPr>
                <w:rFonts w:eastAsia="Times New Roman" w:cstheme="majorBidi"/>
                <w:color w:val="000000"/>
                <w:sz w:val="20"/>
                <w:szCs w:val="20"/>
                <w:lang w:eastAsia="en-GB"/>
              </w:rPr>
            </w:pPr>
            <w:r w:rsidRPr="007B3174">
              <w:rPr>
                <w:rFonts w:eastAsia="Times New Roman" w:cstheme="majorBidi"/>
                <w:color w:val="000000"/>
                <w:sz w:val="20"/>
                <w:szCs w:val="20"/>
                <w:lang w:eastAsia="en-GB"/>
              </w:rPr>
              <w:t>ratio</w:t>
            </w:r>
          </w:p>
        </w:tc>
      </w:tr>
    </w:tbl>
    <w:p w14:paraId="257D629A" w14:textId="19A54E8B" w:rsidR="006B2612" w:rsidRDefault="006B2612" w:rsidP="001D22B2">
      <w:pPr>
        <w:pStyle w:val="Heading1"/>
        <w:numPr>
          <w:ilvl w:val="0"/>
          <w:numId w:val="4"/>
        </w:numPr>
      </w:pPr>
      <w:r w:rsidRPr="00877385">
        <w:t>Hypotheses</w:t>
      </w:r>
    </w:p>
    <w:p w14:paraId="05951DB0" w14:textId="3EF8519F" w:rsidR="00760A57" w:rsidRPr="00760A57" w:rsidRDefault="00814F20" w:rsidP="00760A57">
      <w:pPr>
        <w:rPr>
          <w:lang w:eastAsia="en-GB"/>
        </w:rPr>
      </w:pPr>
      <w:r>
        <w:rPr>
          <w:lang w:eastAsia="en-GB"/>
        </w:rPr>
        <w:t>This section defines our hypothesis and lays</w:t>
      </w:r>
      <w:r w:rsidR="00760A57">
        <w:rPr>
          <w:lang w:eastAsia="en-GB"/>
        </w:rPr>
        <w:t xml:space="preserve"> out the econometric model using the </w:t>
      </w:r>
      <w:r>
        <w:rPr>
          <w:lang w:eastAsia="en-GB"/>
        </w:rPr>
        <w:t>abovementioned variables</w:t>
      </w:r>
      <w:r w:rsidR="00760A57">
        <w:rPr>
          <w:lang w:eastAsia="en-GB"/>
        </w:rPr>
        <w:t>. Our first hypothesis estimates the joint effects of Traditional Economic Indicators (TEI)</w:t>
      </w:r>
      <w:r>
        <w:rPr>
          <w:lang w:eastAsia="en-GB"/>
        </w:rPr>
        <w:t xml:space="preserve"> and Sustainable Development Goals (SDG) on the flows of Foreign Direct Investment (FDI). The second focuses only on TEI, and the third establishes the link between SDG costs and foreign investments. </w:t>
      </w:r>
    </w:p>
    <w:p w14:paraId="563C6DC8" w14:textId="017FA0C4" w:rsidR="006B2612" w:rsidRDefault="006B2612" w:rsidP="007B3174">
      <w:pPr>
        <w:ind w:firstLine="0"/>
        <w:rPr>
          <w:lang w:eastAsia="en-GB"/>
        </w:rPr>
      </w:pPr>
      <w:r w:rsidRPr="001B10BC">
        <w:rPr>
          <w:b/>
          <w:bCs/>
          <w:lang w:eastAsia="en-GB"/>
        </w:rPr>
        <w:t>Hypothesis 1:</w:t>
      </w:r>
      <w:r>
        <w:rPr>
          <w:lang w:eastAsia="en-GB"/>
        </w:rPr>
        <w:t xml:space="preserve"> The relationship between FDI, TEI and SDG is jointly significant for the sample countries. Foreign investors seeking to generate higher returns are concerned with </w:t>
      </w:r>
      <w:r w:rsidR="00382C14">
        <w:rPr>
          <w:lang w:eastAsia="en-GB"/>
        </w:rPr>
        <w:t>economic indicators and</w:t>
      </w:r>
      <w:r>
        <w:rPr>
          <w:lang w:eastAsia="en-GB"/>
        </w:rPr>
        <w:t xml:space="preserve"> their reputation </w:t>
      </w:r>
      <w:r>
        <w:rPr>
          <w:i/>
          <w:iCs/>
          <w:lang w:eastAsia="en-GB"/>
        </w:rPr>
        <w:t xml:space="preserve">vis-à-vis </w:t>
      </w:r>
      <w:r>
        <w:rPr>
          <w:lang w:eastAsia="en-GB"/>
        </w:rPr>
        <w:t xml:space="preserve">sustainability.  Therefore, foreign </w:t>
      </w:r>
      <w:r w:rsidR="00382C14">
        <w:rPr>
          <w:lang w:eastAsia="en-GB"/>
        </w:rPr>
        <w:t>investors prefer economies that perform better on TEIs and have</w:t>
      </w:r>
      <w:r>
        <w:rPr>
          <w:lang w:eastAsia="en-GB"/>
        </w:rPr>
        <w:t xml:space="preserve"> achieved considerable progress in SDGs. </w:t>
      </w:r>
      <w:r w:rsidR="00A51B49">
        <w:rPr>
          <w:lang w:eastAsia="en-GB"/>
        </w:rPr>
        <w:t xml:space="preserve">The model that will test the hypothesis is as follows: </w:t>
      </w:r>
    </w:p>
    <w:p w14:paraId="2DAB342B" w14:textId="07D8426A" w:rsidR="006B2612" w:rsidRPr="007A3043" w:rsidRDefault="00FE4F04" w:rsidP="007A3043">
      <w:pPr>
        <w:ind w:firstLine="0"/>
        <w:jc w:val="left"/>
        <w:rPr>
          <w:rFonts w:eastAsia="Times New Roman"/>
          <w:color w:val="000000"/>
          <w:sz w:val="22"/>
          <w:szCs w:val="20"/>
          <w:lang w:eastAsia="en-GB"/>
        </w:rPr>
      </w:pPr>
      <m:oMath>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FDI</m:t>
                    </m:r>
                  </m:e>
                  <m:sub>
                    <m:r>
                      <w:rPr>
                        <w:rFonts w:ascii="Cambria Math" w:eastAsia="Times New Roman" w:hAnsi="Cambria Math"/>
                        <w:color w:val="000000"/>
                        <w:sz w:val="20"/>
                        <w:szCs w:val="18"/>
                        <w:lang w:eastAsia="en-GB"/>
                      </w:rPr>
                      <m:t>it</m:t>
                    </m:r>
                  </m:sub>
                </m:sSub>
              </m:e>
            </m:d>
          </m:e>
        </m:func>
        <m:r>
          <w:rPr>
            <w:rFonts w:ascii="Cambria Math" w:eastAsia="Times New Roman" w:hAnsi="Cambria Math"/>
            <w:color w:val="000000"/>
            <w:sz w:val="20"/>
            <w:szCs w:val="18"/>
            <w:lang w:eastAsia="en-GB"/>
          </w:rPr>
          <m:t>=α+</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1</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MS</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2</m:t>
            </m:r>
          </m:sub>
        </m:sSub>
        <m:r>
          <w:rPr>
            <w:rFonts w:ascii="Cambria Math" w:eastAsia="Times New Roman" w:hAnsi="Cambria Math"/>
            <w:color w:val="000000"/>
            <w:sz w:val="20"/>
            <w:szCs w:val="18"/>
            <w:lang w:eastAsia="en-GB"/>
          </w:rPr>
          <m:t>EG+</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3</m:t>
            </m:r>
          </m:sub>
        </m:sSub>
        <m:r>
          <w:rPr>
            <w:rFonts w:ascii="Cambria Math" w:eastAsia="Times New Roman" w:hAnsi="Cambria Math"/>
            <w:color w:val="000000"/>
            <w:sz w:val="20"/>
            <w:szCs w:val="18"/>
            <w:lang w:eastAsia="en-GB"/>
          </w:rPr>
          <m:t>TO+</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4</m:t>
            </m:r>
          </m:sub>
        </m:sSub>
        <m:r>
          <w:rPr>
            <w:rFonts w:ascii="Cambria Math" w:eastAsia="Times New Roman" w:hAnsi="Cambria Math"/>
            <w:color w:val="000000"/>
            <w:sz w:val="20"/>
            <w:szCs w:val="18"/>
            <w:lang w:eastAsia="en-GB"/>
          </w:rPr>
          <m:t>RD+</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6</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ID</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6</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RER</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7</m:t>
            </m:r>
          </m:sub>
        </m:sSub>
        <m:r>
          <w:rPr>
            <w:rFonts w:ascii="Cambria Math" w:eastAsia="Times New Roman" w:hAnsi="Cambria Math"/>
            <w:color w:val="000000"/>
            <w:sz w:val="20"/>
            <w:szCs w:val="18"/>
            <w:lang w:eastAsia="en-GB"/>
          </w:rPr>
          <m:t>PS+</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8</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LC</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9</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FD</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1</m:t>
            </m:r>
          </m:sub>
        </m:sSub>
        <m:r>
          <w:rPr>
            <w:rFonts w:ascii="Cambria Math" w:eastAsia="Times New Roman" w:hAnsi="Cambria Math"/>
            <w:color w:val="000000"/>
            <w:sz w:val="20"/>
            <w:szCs w:val="18"/>
            <w:lang w:eastAsia="en-GB"/>
          </w:rPr>
          <m:t>TC+</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2</m:t>
            </m:r>
          </m:sub>
        </m:sSub>
        <m:r>
          <w:rPr>
            <w:rFonts w:ascii="Cambria Math" w:eastAsia="Times New Roman" w:hAnsi="Cambria Math"/>
            <w:color w:val="000000"/>
            <w:sz w:val="20"/>
            <w:szCs w:val="18"/>
            <w:lang w:eastAsia="en-GB"/>
          </w:rPr>
          <m:t>IE+</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3</m:t>
            </m:r>
          </m:sub>
        </m:sSub>
        <m:r>
          <w:rPr>
            <w:rFonts w:ascii="Cambria Math" w:eastAsia="Times New Roman" w:hAnsi="Cambria Math"/>
            <w:color w:val="000000"/>
            <w:sz w:val="20"/>
            <w:szCs w:val="18"/>
            <w:lang w:eastAsia="en-GB"/>
          </w:rPr>
          <m:t>CE+</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4</m:t>
            </m:r>
          </m:sub>
        </m:sSub>
        <m:r>
          <w:rPr>
            <w:rFonts w:ascii="Cambria Math" w:eastAsia="Times New Roman" w:hAnsi="Cambria Math"/>
            <w:color w:val="000000"/>
            <w:sz w:val="20"/>
            <w:szCs w:val="18"/>
            <w:lang w:eastAsia="en-GB"/>
          </w:rPr>
          <m:t>GER+</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5</m:t>
            </m:r>
          </m:sub>
        </m:sSub>
        <m:r>
          <w:rPr>
            <w:rFonts w:ascii="Cambria Math" w:eastAsia="Times New Roman" w:hAnsi="Cambria Math"/>
            <w:color w:val="000000"/>
            <w:sz w:val="20"/>
            <w:szCs w:val="18"/>
            <w:lang w:eastAsia="en-GB"/>
          </w:rPr>
          <m:t>EDUP+</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ϵ</m:t>
            </m:r>
          </m:e>
          <m:sub>
            <m:r>
              <w:rPr>
                <w:rFonts w:ascii="Cambria Math" w:eastAsia="Times New Roman" w:hAnsi="Cambria Math"/>
                <w:color w:val="000000"/>
                <w:sz w:val="20"/>
                <w:szCs w:val="18"/>
                <w:lang w:eastAsia="en-GB"/>
              </w:rPr>
              <m:t>it</m:t>
            </m:r>
          </m:sub>
        </m:sSub>
      </m:oMath>
      <w:r w:rsidR="007A3043">
        <w:rPr>
          <w:rFonts w:eastAsia="Times New Roman"/>
          <w:color w:val="000000"/>
          <w:sz w:val="20"/>
          <w:szCs w:val="18"/>
          <w:lang w:eastAsia="en-GB"/>
        </w:rPr>
        <w:t xml:space="preserve"> </w:t>
      </w:r>
      <w:r w:rsidR="006B2612">
        <w:rPr>
          <w:rFonts w:eastAsia="Times New Roman"/>
          <w:color w:val="000000"/>
          <w:sz w:val="22"/>
          <w:szCs w:val="20"/>
          <w:lang w:eastAsia="en-GB"/>
        </w:rPr>
        <w:t xml:space="preserve"> </w:t>
      </w:r>
    </w:p>
    <w:p w14:paraId="6F1CF291" w14:textId="77777777" w:rsidR="00A51B49" w:rsidRDefault="006B2612" w:rsidP="007B3174">
      <w:pPr>
        <w:ind w:firstLine="0"/>
        <w:rPr>
          <w:lang w:eastAsia="en-GB"/>
        </w:rPr>
      </w:pPr>
      <w:r w:rsidRPr="001B10BC">
        <w:rPr>
          <w:rFonts w:eastAsia="Times New Roman"/>
          <w:b/>
          <w:bCs/>
          <w:color w:val="000000"/>
          <w:lang w:eastAsia="en-GB"/>
        </w:rPr>
        <w:t xml:space="preserve">Hypothesis </w:t>
      </w:r>
      <w:r>
        <w:rPr>
          <w:rFonts w:eastAsia="Times New Roman"/>
          <w:b/>
          <w:bCs/>
          <w:color w:val="000000"/>
          <w:lang w:eastAsia="en-GB"/>
        </w:rPr>
        <w:t>2</w:t>
      </w:r>
      <w:r w:rsidRPr="001B10BC">
        <w:rPr>
          <w:rFonts w:eastAsia="Times New Roman"/>
          <w:b/>
          <w:bCs/>
          <w:color w:val="000000"/>
          <w:lang w:eastAsia="en-GB"/>
        </w:rPr>
        <w:t>:</w:t>
      </w:r>
      <w:r>
        <w:rPr>
          <w:rFonts w:eastAsia="Times New Roman"/>
          <w:b/>
          <w:bCs/>
          <w:color w:val="000000"/>
          <w:lang w:eastAsia="en-GB"/>
        </w:rPr>
        <w:t xml:space="preserve"> </w:t>
      </w:r>
      <w:r>
        <w:rPr>
          <w:rFonts w:eastAsia="Times New Roman"/>
          <w:color w:val="000000"/>
          <w:lang w:eastAsia="en-GB"/>
        </w:rPr>
        <w:t xml:space="preserve">The relationship between FDI and TEI is statistically significant </w:t>
      </w:r>
      <w:r w:rsidR="00382C14">
        <w:rPr>
          <w:rFonts w:eastAsia="Times New Roman"/>
          <w:color w:val="000000"/>
          <w:lang w:eastAsia="en-GB"/>
        </w:rPr>
        <w:t>without</w:t>
      </w:r>
      <w:r w:rsidR="00814F20">
        <w:rPr>
          <w:rFonts w:eastAsia="Times New Roman"/>
          <w:color w:val="000000"/>
          <w:lang w:eastAsia="en-GB"/>
        </w:rPr>
        <w:t xml:space="preserve"> </w:t>
      </w:r>
      <w:r>
        <w:rPr>
          <w:rFonts w:eastAsia="Times New Roman"/>
          <w:color w:val="000000"/>
          <w:lang w:eastAsia="en-GB"/>
        </w:rPr>
        <w:t>SD</w:t>
      </w:r>
      <w:r w:rsidR="00814F20">
        <w:rPr>
          <w:rFonts w:eastAsia="Times New Roman"/>
          <w:color w:val="000000"/>
          <w:lang w:eastAsia="en-GB"/>
        </w:rPr>
        <w:t>G</w:t>
      </w:r>
      <w:r>
        <w:rPr>
          <w:rFonts w:eastAsia="Times New Roman"/>
          <w:color w:val="000000"/>
          <w:lang w:eastAsia="en-GB"/>
        </w:rPr>
        <w:t xml:space="preserve"> indicators. This </w:t>
      </w:r>
      <w:r w:rsidR="00814F20">
        <w:rPr>
          <w:rFonts w:eastAsia="Times New Roman"/>
          <w:color w:val="000000"/>
          <w:lang w:eastAsia="en-GB"/>
        </w:rPr>
        <w:t>contradicts</w:t>
      </w:r>
      <w:r>
        <w:rPr>
          <w:rFonts w:eastAsia="Times New Roman"/>
          <w:color w:val="000000"/>
          <w:lang w:eastAsia="en-GB"/>
        </w:rPr>
        <w:t xml:space="preserve"> </w:t>
      </w:r>
      <w:r w:rsidR="00814F20">
        <w:rPr>
          <w:rFonts w:eastAsia="Times New Roman"/>
          <w:color w:val="000000"/>
          <w:lang w:eastAsia="en-GB"/>
        </w:rPr>
        <w:t>our previous belief that SDG brings</w:t>
      </w:r>
      <w:r>
        <w:rPr>
          <w:rFonts w:eastAsia="Times New Roman"/>
          <w:color w:val="000000"/>
          <w:lang w:eastAsia="en-GB"/>
        </w:rPr>
        <w:t xml:space="preserve"> </w:t>
      </w:r>
      <w:r w:rsidR="00814F20">
        <w:rPr>
          <w:rFonts w:eastAsia="Times New Roman"/>
          <w:color w:val="000000"/>
          <w:lang w:eastAsia="en-GB"/>
        </w:rPr>
        <w:t>substantial</w:t>
      </w:r>
      <w:r>
        <w:rPr>
          <w:rFonts w:eastAsia="Times New Roman"/>
          <w:color w:val="000000"/>
          <w:lang w:eastAsia="en-GB"/>
        </w:rPr>
        <w:t xml:space="preserve"> explanatory power to the econometric model. If the test excluding the SDG</w:t>
      </w:r>
      <w:r w:rsidR="00814F20">
        <w:rPr>
          <w:rFonts w:eastAsia="Times New Roman"/>
          <w:color w:val="000000"/>
          <w:lang w:eastAsia="en-GB"/>
        </w:rPr>
        <w:t xml:space="preserve"> indicators</w:t>
      </w:r>
      <w:r>
        <w:rPr>
          <w:rFonts w:eastAsia="Times New Roman"/>
          <w:color w:val="000000"/>
          <w:lang w:eastAsia="en-GB"/>
        </w:rPr>
        <w:t xml:space="preserve"> </w:t>
      </w:r>
      <w:r w:rsidR="00814F20">
        <w:rPr>
          <w:rFonts w:eastAsia="Times New Roman"/>
          <w:color w:val="000000"/>
          <w:lang w:eastAsia="en-GB"/>
        </w:rPr>
        <w:t>performs</w:t>
      </w:r>
      <w:r>
        <w:rPr>
          <w:rFonts w:eastAsia="Times New Roman"/>
          <w:color w:val="000000"/>
          <w:lang w:eastAsia="en-GB"/>
        </w:rPr>
        <w:t xml:space="preserve"> equally well </w:t>
      </w:r>
      <w:r w:rsidR="00814F20">
        <w:rPr>
          <w:rFonts w:eastAsia="Times New Roman"/>
          <w:color w:val="000000"/>
          <w:lang w:eastAsia="en-GB"/>
        </w:rPr>
        <w:t>compared to the previous model, we conclude that SDGs are insignificant</w:t>
      </w:r>
      <w:r>
        <w:rPr>
          <w:rFonts w:eastAsia="Times New Roman"/>
          <w:color w:val="000000"/>
          <w:lang w:eastAsia="en-GB"/>
        </w:rPr>
        <w:t xml:space="preserve"> in</w:t>
      </w:r>
      <w:r w:rsidR="00814F20">
        <w:rPr>
          <w:rFonts w:eastAsia="Times New Roman"/>
          <w:color w:val="000000"/>
          <w:lang w:eastAsia="en-GB"/>
        </w:rPr>
        <w:t xml:space="preserve"> attracting</w:t>
      </w:r>
      <w:r>
        <w:rPr>
          <w:rFonts w:eastAsia="Times New Roman"/>
          <w:color w:val="000000"/>
          <w:lang w:eastAsia="en-GB"/>
        </w:rPr>
        <w:t xml:space="preserve"> FDI</w:t>
      </w:r>
      <w:r w:rsidR="00814F20">
        <w:rPr>
          <w:rFonts w:eastAsia="Times New Roman"/>
          <w:color w:val="000000"/>
          <w:lang w:eastAsia="en-GB"/>
        </w:rPr>
        <w:t xml:space="preserve">. </w:t>
      </w:r>
      <w:r>
        <w:rPr>
          <w:rFonts w:eastAsia="Times New Roman"/>
          <w:color w:val="000000"/>
          <w:lang w:eastAsia="en-GB"/>
        </w:rPr>
        <w:t xml:space="preserve"> </w:t>
      </w:r>
      <w:r w:rsidR="00A51B49">
        <w:rPr>
          <w:lang w:eastAsia="en-GB"/>
        </w:rPr>
        <w:t xml:space="preserve">The model that will test the hypothesis is as follows: </w:t>
      </w:r>
    </w:p>
    <w:p w14:paraId="5821756C" w14:textId="739E7F9A" w:rsidR="006B2612" w:rsidRPr="00B9792A" w:rsidRDefault="00FE4F04" w:rsidP="006B2612">
      <w:pPr>
        <w:ind w:firstLine="851"/>
        <w:rPr>
          <w:rFonts w:eastAsia="Times New Roman"/>
          <w:color w:val="000000"/>
          <w:lang w:eastAsia="en-GB"/>
        </w:rPr>
      </w:pPr>
      <m:oMathPara>
        <m:oMath>
          <m:func>
            <m:funcPr>
              <m:ctrlPr>
                <w:rPr>
                  <w:rFonts w:ascii="Cambria Math" w:eastAsia="Times New Roman" w:hAnsi="Cambria Math"/>
                  <w:color w:val="000000"/>
                  <w:lang w:eastAsia="en-GB"/>
                </w:rPr>
              </m:ctrlPr>
            </m:funcPr>
            <m:fName>
              <m:r>
                <m:rPr>
                  <m:sty m:val="p"/>
                </m:rPr>
                <w:rPr>
                  <w:rFonts w:ascii="Cambria Math" w:eastAsia="Times New Roman" w:hAnsi="Cambria Math"/>
                  <w:color w:val="000000"/>
                  <w:lang w:eastAsia="en-GB"/>
                </w:rPr>
                <m:t>ln</m:t>
              </m:r>
            </m:fName>
            <m:e>
              <m:d>
                <m:dPr>
                  <m:ctrlPr>
                    <w:rPr>
                      <w:rFonts w:ascii="Cambria Math" w:eastAsia="Times New Roman" w:hAnsi="Cambria Math"/>
                      <w:i/>
                      <w:color w:val="000000"/>
                      <w:lang w:eastAsia="en-GB"/>
                    </w:rPr>
                  </m:ctrlPr>
                </m:dPr>
                <m:e>
                  <m:sSub>
                    <m:sSubPr>
                      <m:ctrlPr>
                        <w:rPr>
                          <w:rFonts w:ascii="Cambria Math" w:eastAsia="Times New Roman" w:hAnsi="Cambria Math"/>
                          <w:i/>
                          <w:color w:val="000000"/>
                          <w:lang w:eastAsia="en-GB"/>
                        </w:rPr>
                      </m:ctrlPr>
                    </m:sSubPr>
                    <m:e>
                      <m:r>
                        <w:rPr>
                          <w:rFonts w:ascii="Cambria Math" w:eastAsia="Times New Roman" w:hAnsi="Cambria Math"/>
                          <w:color w:val="000000"/>
                          <w:lang w:eastAsia="en-GB"/>
                        </w:rPr>
                        <m:t>FDI</m:t>
                      </m:r>
                    </m:e>
                    <m:sub>
                      <m:r>
                        <w:rPr>
                          <w:rFonts w:ascii="Cambria Math" w:eastAsia="Times New Roman" w:hAnsi="Cambria Math"/>
                          <w:color w:val="000000"/>
                          <w:lang w:eastAsia="en-GB"/>
                        </w:rPr>
                        <m:t>it</m:t>
                      </m:r>
                    </m:sub>
                  </m:sSub>
                </m:e>
              </m:d>
            </m:e>
          </m:func>
          <m:r>
            <w:rPr>
              <w:rFonts w:ascii="Cambria Math" w:eastAsia="Times New Roman" w:hAnsi="Cambria Math"/>
              <w:color w:val="000000"/>
              <w:lang w:eastAsia="en-GB"/>
            </w:rPr>
            <m:t>=α</m:t>
          </m:r>
          <m:r>
            <w:rPr>
              <w:rFonts w:ascii="Cambria Math" w:eastAsia="Times New Roman" w:hAnsi="Cambria Math"/>
              <w:color w:val="000000"/>
              <w:sz w:val="20"/>
              <w:szCs w:val="18"/>
              <w:lang w:eastAsia="en-GB"/>
            </w:rPr>
            <m:t>α+</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1</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MS</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2</m:t>
              </m:r>
            </m:sub>
          </m:sSub>
          <m:r>
            <w:rPr>
              <w:rFonts w:ascii="Cambria Math" w:eastAsia="Times New Roman" w:hAnsi="Cambria Math"/>
              <w:color w:val="000000"/>
              <w:sz w:val="20"/>
              <w:szCs w:val="18"/>
              <w:lang w:eastAsia="en-GB"/>
            </w:rPr>
            <m:t>EG+</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3</m:t>
              </m:r>
            </m:sub>
          </m:sSub>
          <m:r>
            <w:rPr>
              <w:rFonts w:ascii="Cambria Math" w:eastAsia="Times New Roman" w:hAnsi="Cambria Math"/>
              <w:color w:val="000000"/>
              <w:sz w:val="20"/>
              <w:szCs w:val="18"/>
              <w:lang w:eastAsia="en-GB"/>
            </w:rPr>
            <m:t>TO+</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4</m:t>
              </m:r>
            </m:sub>
          </m:sSub>
          <m:r>
            <w:rPr>
              <w:rFonts w:ascii="Cambria Math" w:eastAsia="Times New Roman" w:hAnsi="Cambria Math"/>
              <w:color w:val="000000"/>
              <w:sz w:val="20"/>
              <w:szCs w:val="18"/>
              <w:lang w:eastAsia="en-GB"/>
            </w:rPr>
            <m:t>RD+</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6</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ID</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6</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RER</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7</m:t>
              </m:r>
            </m:sub>
          </m:sSub>
          <m:r>
            <w:rPr>
              <w:rFonts w:ascii="Cambria Math" w:eastAsia="Times New Roman" w:hAnsi="Cambria Math"/>
              <w:color w:val="000000"/>
              <w:sz w:val="20"/>
              <w:szCs w:val="18"/>
              <w:lang w:eastAsia="en-GB"/>
            </w:rPr>
            <m:t>PS+</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8</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LC</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β</m:t>
              </m:r>
            </m:e>
            <m:sub>
              <m:r>
                <w:rPr>
                  <w:rFonts w:ascii="Cambria Math" w:eastAsia="Times New Roman" w:hAnsi="Cambria Math"/>
                  <w:color w:val="000000"/>
                  <w:sz w:val="20"/>
                  <w:szCs w:val="18"/>
                  <w:lang w:eastAsia="en-GB"/>
                </w:rPr>
                <m:t>9</m:t>
              </m:r>
            </m:sub>
          </m:sSub>
          <m:func>
            <m:funcPr>
              <m:ctrlPr>
                <w:rPr>
                  <w:rFonts w:ascii="Cambria Math" w:eastAsia="Times New Roman" w:hAnsi="Cambria Math"/>
                  <w:color w:val="000000"/>
                  <w:sz w:val="20"/>
                  <w:szCs w:val="18"/>
                  <w:lang w:eastAsia="en-GB"/>
                </w:rPr>
              </m:ctrlPr>
            </m:funcPr>
            <m:fName>
              <m:r>
                <m:rPr>
                  <m:sty m:val="p"/>
                </m:rPr>
                <w:rPr>
                  <w:rFonts w:ascii="Cambria Math" w:eastAsia="Times New Roman" w:hAnsi="Cambria Math"/>
                  <w:color w:val="000000"/>
                  <w:sz w:val="20"/>
                  <w:szCs w:val="18"/>
                  <w:lang w:eastAsia="en-GB"/>
                </w:rPr>
                <m:t>ln</m:t>
              </m:r>
            </m:fName>
            <m:e>
              <m:d>
                <m:dPr>
                  <m:ctrlPr>
                    <w:rPr>
                      <w:rFonts w:ascii="Cambria Math" w:eastAsia="Times New Roman" w:hAnsi="Cambria Math"/>
                      <w:i/>
                      <w:color w:val="000000"/>
                      <w:sz w:val="20"/>
                      <w:szCs w:val="18"/>
                      <w:lang w:eastAsia="en-GB"/>
                    </w:rPr>
                  </m:ctrlPr>
                </m:dPr>
                <m:e>
                  <m:r>
                    <w:rPr>
                      <w:rFonts w:ascii="Cambria Math" w:eastAsia="Times New Roman" w:hAnsi="Cambria Math"/>
                      <w:color w:val="000000"/>
                      <w:sz w:val="20"/>
                      <w:szCs w:val="18"/>
                      <w:lang w:eastAsia="en-GB"/>
                    </w:rPr>
                    <m:t>FD</m:t>
                  </m:r>
                </m:e>
              </m:d>
            </m:e>
          </m:func>
          <m:r>
            <w:rPr>
              <w:rFonts w:ascii="Cambria Math" w:eastAsia="Times New Roman" w:hAnsi="Cambria Math"/>
              <w:color w:val="000000"/>
              <w:sz w:val="20"/>
              <w:szCs w:val="18"/>
              <w:lang w:eastAsia="en-GB"/>
            </w:rPr>
            <m:t>+</m:t>
          </m:r>
          <m:sSub>
            <m:sSubPr>
              <m:ctrlPr>
                <w:rPr>
                  <w:rFonts w:ascii="Cambria Math" w:eastAsia="Times New Roman" w:hAnsi="Cambria Math"/>
                  <w:i/>
                  <w:color w:val="000000"/>
                  <w:lang w:eastAsia="en-GB"/>
                </w:rPr>
              </m:ctrlPr>
            </m:sSubPr>
            <m:e>
              <m:r>
                <w:rPr>
                  <w:rFonts w:ascii="Cambria Math" w:eastAsia="Times New Roman" w:hAnsi="Cambria Math"/>
                  <w:color w:val="000000"/>
                  <w:lang w:eastAsia="en-GB"/>
                </w:rPr>
                <m:t>ϵ</m:t>
              </m:r>
            </m:e>
            <m:sub>
              <m:r>
                <w:rPr>
                  <w:rFonts w:ascii="Cambria Math" w:eastAsia="Times New Roman" w:hAnsi="Cambria Math"/>
                  <w:color w:val="000000"/>
                  <w:lang w:eastAsia="en-GB"/>
                </w:rPr>
                <m:t>it</m:t>
              </m:r>
            </m:sub>
          </m:sSub>
        </m:oMath>
      </m:oMathPara>
    </w:p>
    <w:p w14:paraId="755B43C7" w14:textId="4631E493" w:rsidR="006B2612" w:rsidRPr="00A51B49" w:rsidRDefault="006B2612" w:rsidP="007B3174">
      <w:pPr>
        <w:ind w:firstLine="0"/>
        <w:rPr>
          <w:lang w:eastAsia="en-GB"/>
        </w:rPr>
      </w:pPr>
      <w:r w:rsidRPr="001B10BC">
        <w:rPr>
          <w:rFonts w:eastAsia="Times New Roman"/>
          <w:b/>
          <w:bCs/>
          <w:color w:val="000000"/>
          <w:lang w:eastAsia="en-GB"/>
        </w:rPr>
        <w:t xml:space="preserve">Hypothesis </w:t>
      </w:r>
      <w:r>
        <w:rPr>
          <w:rFonts w:eastAsia="Times New Roman"/>
          <w:b/>
          <w:bCs/>
          <w:color w:val="000000"/>
          <w:lang w:eastAsia="en-GB"/>
        </w:rPr>
        <w:t>3</w:t>
      </w:r>
      <w:r w:rsidRPr="001B10BC">
        <w:rPr>
          <w:rFonts w:eastAsia="Times New Roman"/>
          <w:b/>
          <w:bCs/>
          <w:color w:val="000000"/>
          <w:lang w:eastAsia="en-GB"/>
        </w:rPr>
        <w:t>:</w:t>
      </w:r>
      <w:r>
        <w:rPr>
          <w:rFonts w:eastAsia="Times New Roman"/>
          <w:b/>
          <w:bCs/>
          <w:color w:val="000000"/>
          <w:lang w:eastAsia="en-GB"/>
        </w:rPr>
        <w:t xml:space="preserve"> </w:t>
      </w:r>
      <w:r>
        <w:rPr>
          <w:rFonts w:eastAsia="Times New Roman"/>
          <w:color w:val="000000"/>
          <w:lang w:eastAsia="en-GB"/>
        </w:rPr>
        <w:t xml:space="preserve">The relationship between FDI and SDGs stands valid irrespective of TEI. This hypothesis </w:t>
      </w:r>
      <w:r w:rsidR="00855437">
        <w:rPr>
          <w:rFonts w:eastAsia="Times New Roman"/>
          <w:color w:val="000000"/>
          <w:lang w:eastAsia="en-GB"/>
        </w:rPr>
        <w:t>counter tests</w:t>
      </w:r>
      <w:r>
        <w:rPr>
          <w:rFonts w:eastAsia="Times New Roman"/>
          <w:color w:val="000000"/>
          <w:lang w:eastAsia="en-GB"/>
        </w:rPr>
        <w:t xml:space="preserve"> the results of both previous </w:t>
      </w:r>
      <w:r w:rsidR="00814F20">
        <w:rPr>
          <w:rFonts w:eastAsia="Times New Roman"/>
          <w:color w:val="000000"/>
          <w:lang w:eastAsia="en-GB"/>
        </w:rPr>
        <w:t xml:space="preserve">hypotheses that given the reputational benefits of SDGs and prospective costs of going green, FDI in </w:t>
      </w:r>
      <w:r w:rsidR="00141236">
        <w:rPr>
          <w:rFonts w:eastAsia="Times New Roman"/>
          <w:color w:val="000000"/>
          <w:lang w:eastAsia="en-GB"/>
        </w:rPr>
        <w:t xml:space="preserve">the </w:t>
      </w:r>
      <w:r w:rsidR="00814F20">
        <w:rPr>
          <w:rFonts w:eastAsia="Times New Roman"/>
          <w:color w:val="000000"/>
          <w:lang w:eastAsia="en-GB"/>
        </w:rPr>
        <w:t>21st century is attracted to countries that</w:t>
      </w:r>
      <w:r>
        <w:rPr>
          <w:rFonts w:eastAsia="Times New Roman"/>
          <w:color w:val="000000"/>
          <w:lang w:eastAsia="en-GB"/>
        </w:rPr>
        <w:t xml:space="preserve"> have already made progress towards </w:t>
      </w:r>
      <w:r w:rsidR="00814F20">
        <w:rPr>
          <w:rFonts w:eastAsia="Times New Roman"/>
          <w:color w:val="000000"/>
          <w:lang w:eastAsia="en-GB"/>
        </w:rPr>
        <w:t xml:space="preserve">a </w:t>
      </w:r>
      <w:r>
        <w:rPr>
          <w:rFonts w:eastAsia="Times New Roman"/>
          <w:color w:val="000000"/>
          <w:lang w:eastAsia="en-GB"/>
        </w:rPr>
        <w:t xml:space="preserve">sustainable economy. This </w:t>
      </w:r>
      <w:r w:rsidR="00814F20">
        <w:rPr>
          <w:rFonts w:eastAsia="Times New Roman"/>
          <w:color w:val="000000"/>
          <w:lang w:eastAsia="en-GB"/>
        </w:rPr>
        <w:t xml:space="preserve">reduces the cost burden on foreign investors and ensures they benefit from state initiatives to make the </w:t>
      </w:r>
      <w:r>
        <w:rPr>
          <w:rFonts w:eastAsia="Times New Roman"/>
          <w:color w:val="000000"/>
          <w:lang w:eastAsia="en-GB"/>
        </w:rPr>
        <w:t xml:space="preserve">economy greener. </w:t>
      </w:r>
      <w:r w:rsidR="00A51B49">
        <w:rPr>
          <w:lang w:eastAsia="en-GB"/>
        </w:rPr>
        <w:t xml:space="preserve">The model that will test the hypothesis is as follows: </w:t>
      </w:r>
    </w:p>
    <w:p w14:paraId="49441D5B" w14:textId="703C7675" w:rsidR="006B2612" w:rsidRDefault="00FE4F04" w:rsidP="006B2612">
      <w:pPr>
        <w:ind w:firstLine="851"/>
        <w:rPr>
          <w:rFonts w:eastAsia="Times New Roman"/>
          <w:color w:val="000000"/>
          <w:lang w:eastAsia="en-GB"/>
        </w:rPr>
      </w:pPr>
      <m:oMath>
        <m:func>
          <m:funcPr>
            <m:ctrlPr>
              <w:rPr>
                <w:rFonts w:ascii="Cambria Math" w:eastAsia="Times New Roman" w:hAnsi="Cambria Math"/>
                <w:color w:val="000000"/>
                <w:lang w:eastAsia="en-GB"/>
              </w:rPr>
            </m:ctrlPr>
          </m:funcPr>
          <m:fName>
            <m:r>
              <m:rPr>
                <m:sty m:val="p"/>
              </m:rPr>
              <w:rPr>
                <w:rFonts w:ascii="Cambria Math" w:eastAsia="Times New Roman" w:hAnsi="Cambria Math"/>
                <w:color w:val="000000"/>
                <w:lang w:eastAsia="en-GB"/>
              </w:rPr>
              <m:t>ln</m:t>
            </m:r>
          </m:fName>
          <m:e>
            <m:d>
              <m:dPr>
                <m:ctrlPr>
                  <w:rPr>
                    <w:rFonts w:ascii="Cambria Math" w:eastAsia="Times New Roman" w:hAnsi="Cambria Math"/>
                    <w:i/>
                    <w:color w:val="000000"/>
                    <w:lang w:eastAsia="en-GB"/>
                  </w:rPr>
                </m:ctrlPr>
              </m:dPr>
              <m:e>
                <m:sSub>
                  <m:sSubPr>
                    <m:ctrlPr>
                      <w:rPr>
                        <w:rFonts w:ascii="Cambria Math" w:eastAsia="Times New Roman" w:hAnsi="Cambria Math"/>
                        <w:i/>
                        <w:color w:val="000000"/>
                        <w:lang w:eastAsia="en-GB"/>
                      </w:rPr>
                    </m:ctrlPr>
                  </m:sSubPr>
                  <m:e>
                    <m:r>
                      <w:rPr>
                        <w:rFonts w:ascii="Cambria Math" w:eastAsia="Times New Roman" w:hAnsi="Cambria Math"/>
                        <w:color w:val="000000"/>
                        <w:lang w:eastAsia="en-GB"/>
                      </w:rPr>
                      <m:t>FDI</m:t>
                    </m:r>
                  </m:e>
                  <m:sub>
                    <m:r>
                      <w:rPr>
                        <w:rFonts w:ascii="Cambria Math" w:eastAsia="Times New Roman" w:hAnsi="Cambria Math"/>
                        <w:color w:val="000000"/>
                        <w:lang w:eastAsia="en-GB"/>
                      </w:rPr>
                      <m:t>it</m:t>
                    </m:r>
                  </m:sub>
                </m:sSub>
              </m:e>
            </m:d>
          </m:e>
        </m:func>
        <m:r>
          <w:rPr>
            <w:rFonts w:ascii="Cambria Math" w:eastAsia="Times New Roman" w:hAnsi="Cambria Math"/>
            <w:color w:val="000000"/>
            <w:lang w:eastAsia="en-GB"/>
          </w:rPr>
          <m:t>=α+</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1</m:t>
            </m:r>
          </m:sub>
        </m:sSub>
        <m:r>
          <w:rPr>
            <w:rFonts w:ascii="Cambria Math" w:eastAsia="Times New Roman" w:hAnsi="Cambria Math"/>
            <w:color w:val="000000"/>
            <w:sz w:val="20"/>
            <w:szCs w:val="18"/>
            <w:lang w:eastAsia="en-GB"/>
          </w:rPr>
          <m:t>TC+</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2</m:t>
            </m:r>
          </m:sub>
        </m:sSub>
        <m:r>
          <w:rPr>
            <w:rFonts w:ascii="Cambria Math" w:eastAsia="Times New Roman" w:hAnsi="Cambria Math"/>
            <w:color w:val="000000"/>
            <w:sz w:val="20"/>
            <w:szCs w:val="18"/>
            <w:lang w:eastAsia="en-GB"/>
          </w:rPr>
          <m:t>IE+</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3</m:t>
            </m:r>
          </m:sub>
        </m:sSub>
        <m:r>
          <w:rPr>
            <w:rFonts w:ascii="Cambria Math" w:eastAsia="Times New Roman" w:hAnsi="Cambria Math"/>
            <w:color w:val="000000"/>
            <w:sz w:val="20"/>
            <w:szCs w:val="18"/>
            <w:lang w:eastAsia="en-GB"/>
          </w:rPr>
          <m:t>CE+</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4</m:t>
            </m:r>
          </m:sub>
        </m:sSub>
        <m:r>
          <w:rPr>
            <w:rFonts w:ascii="Cambria Math" w:eastAsia="Times New Roman" w:hAnsi="Cambria Math"/>
            <w:color w:val="000000"/>
            <w:sz w:val="20"/>
            <w:szCs w:val="18"/>
            <w:lang w:eastAsia="en-GB"/>
          </w:rPr>
          <m:t>GER+</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λ</m:t>
            </m:r>
          </m:e>
          <m:sub>
            <m:r>
              <w:rPr>
                <w:rFonts w:ascii="Cambria Math" w:eastAsia="Times New Roman" w:hAnsi="Cambria Math"/>
                <w:color w:val="000000"/>
                <w:sz w:val="20"/>
                <w:szCs w:val="18"/>
                <w:lang w:eastAsia="en-GB"/>
              </w:rPr>
              <m:t>5</m:t>
            </m:r>
          </m:sub>
        </m:sSub>
        <m:r>
          <w:rPr>
            <w:rFonts w:ascii="Cambria Math" w:eastAsia="Times New Roman" w:hAnsi="Cambria Math"/>
            <w:color w:val="000000"/>
            <w:sz w:val="20"/>
            <w:szCs w:val="18"/>
            <w:lang w:eastAsia="en-GB"/>
          </w:rPr>
          <m:t>EDUP+</m:t>
        </m:r>
        <m:sSub>
          <m:sSubPr>
            <m:ctrlPr>
              <w:rPr>
                <w:rFonts w:ascii="Cambria Math" w:eastAsia="Times New Roman" w:hAnsi="Cambria Math"/>
                <w:i/>
                <w:color w:val="000000"/>
                <w:sz w:val="20"/>
                <w:szCs w:val="18"/>
                <w:lang w:eastAsia="en-GB"/>
              </w:rPr>
            </m:ctrlPr>
          </m:sSubPr>
          <m:e>
            <m:r>
              <w:rPr>
                <w:rFonts w:ascii="Cambria Math" w:eastAsia="Times New Roman" w:hAnsi="Cambria Math"/>
                <w:color w:val="000000"/>
                <w:sz w:val="20"/>
                <w:szCs w:val="18"/>
                <w:lang w:eastAsia="en-GB"/>
              </w:rPr>
              <m:t>ϵ</m:t>
            </m:r>
          </m:e>
          <m:sub>
            <m:r>
              <w:rPr>
                <w:rFonts w:ascii="Cambria Math" w:eastAsia="Times New Roman" w:hAnsi="Cambria Math"/>
                <w:color w:val="000000"/>
                <w:sz w:val="20"/>
                <w:szCs w:val="18"/>
                <w:lang w:eastAsia="en-GB"/>
              </w:rPr>
              <m:t>it</m:t>
            </m:r>
          </m:sub>
        </m:sSub>
      </m:oMath>
      <w:r w:rsidR="00DC4356">
        <w:rPr>
          <w:rFonts w:eastAsia="Times New Roman"/>
          <w:color w:val="000000"/>
          <w:sz w:val="20"/>
          <w:szCs w:val="18"/>
          <w:lang w:eastAsia="en-GB"/>
        </w:rPr>
        <w:t xml:space="preserve"> </w:t>
      </w:r>
    </w:p>
    <w:p w14:paraId="5387BD1A" w14:textId="7B46000A" w:rsidR="00A51B49" w:rsidRDefault="00A51B49" w:rsidP="00A51B49">
      <w:pPr>
        <w:pStyle w:val="Heading1"/>
        <w:numPr>
          <w:ilvl w:val="0"/>
          <w:numId w:val="4"/>
        </w:numPr>
      </w:pPr>
      <w:r>
        <w:t>Results</w:t>
      </w:r>
    </w:p>
    <w:p w14:paraId="7705AAE5" w14:textId="3EBC86F9" w:rsidR="001F1A98" w:rsidRDefault="000B198B" w:rsidP="001F1A98">
      <w:pPr>
        <w:rPr>
          <w:lang w:eastAsia="en-GB"/>
        </w:rPr>
      </w:pPr>
      <w:r>
        <w:rPr>
          <w:lang w:eastAsia="en-GB"/>
        </w:rPr>
        <w:t>Table</w:t>
      </w:r>
      <w:r w:rsidR="001F1A98">
        <w:rPr>
          <w:lang w:eastAsia="en-GB"/>
        </w:rPr>
        <w:t xml:space="preserve"> </w:t>
      </w:r>
      <w:r w:rsidR="00172E76">
        <w:rPr>
          <w:lang w:eastAsia="en-GB"/>
        </w:rPr>
        <w:t>2</w:t>
      </w:r>
      <w:r w:rsidR="001F1A98">
        <w:rPr>
          <w:lang w:eastAsia="en-GB"/>
        </w:rPr>
        <w:t xml:space="preserve"> comprises summary statistics of all variables for each included country. Figures indicate that although these countries vary in their ability to attract the amount of FDI ($), they are comparable in terms of other economic indicators such as economic growth, labour costs, trade openness and financial development. Therefore, we do not expect that a country’s innate economic difference may impact the foreign investor's decisions. Furthermore, as these economies are comparable on multiple indicators, the SDG costs should be identical for each investment destination. </w:t>
      </w:r>
    </w:p>
    <w:tbl>
      <w:tblPr>
        <w:tblStyle w:val="TableGrid"/>
        <w:tblW w:w="8725" w:type="dxa"/>
        <w:tblLook w:val="04A0" w:firstRow="1" w:lastRow="0" w:firstColumn="1" w:lastColumn="0" w:noHBand="0" w:noVBand="1"/>
      </w:tblPr>
      <w:tblGrid>
        <w:gridCol w:w="2273"/>
        <w:gridCol w:w="652"/>
        <w:gridCol w:w="1082"/>
        <w:gridCol w:w="1106"/>
        <w:gridCol w:w="1153"/>
        <w:gridCol w:w="2459"/>
      </w:tblGrid>
      <w:tr w:rsidR="001F1A98" w:rsidRPr="003F1BF2" w14:paraId="37248DE2" w14:textId="77777777" w:rsidTr="00EB4B63">
        <w:trPr>
          <w:trHeight w:val="22"/>
        </w:trPr>
        <w:tc>
          <w:tcPr>
            <w:tcW w:w="8725" w:type="dxa"/>
            <w:gridSpan w:val="6"/>
          </w:tcPr>
          <w:p w14:paraId="1B3764D9" w14:textId="13EEE783" w:rsidR="001F1A98" w:rsidRPr="003F1BF2" w:rsidRDefault="00A51B49" w:rsidP="00EB4B63">
            <w:pPr>
              <w:spacing w:before="0" w:after="0" w:line="240" w:lineRule="auto"/>
              <w:ind w:firstLine="0"/>
              <w:jc w:val="left"/>
              <w:rPr>
                <w:rFonts w:eastAsia="Times New Roman" w:cstheme="majorBidi"/>
                <w:b/>
                <w:bCs/>
                <w:sz w:val="16"/>
                <w:szCs w:val="16"/>
                <w:lang w:eastAsia="en-GB"/>
              </w:rPr>
            </w:pPr>
            <w:r>
              <w:rPr>
                <w:lang w:eastAsia="en-GB"/>
              </w:rPr>
              <w:lastRenderedPageBreak/>
              <w:t xml:space="preserve"> </w:t>
            </w:r>
            <w:r w:rsidR="001F1A98" w:rsidRPr="003F1BF2">
              <w:rPr>
                <w:rFonts w:eastAsia="Times New Roman" w:cstheme="majorBidi"/>
                <w:b/>
                <w:bCs/>
                <w:sz w:val="16"/>
                <w:szCs w:val="16"/>
                <w:lang w:eastAsia="en-GB"/>
              </w:rPr>
              <w:t xml:space="preserve">Table </w:t>
            </w:r>
            <w:r w:rsidR="00D55877">
              <w:rPr>
                <w:rFonts w:eastAsia="Times New Roman" w:cstheme="majorBidi"/>
                <w:b/>
                <w:bCs/>
                <w:sz w:val="16"/>
                <w:szCs w:val="16"/>
                <w:lang w:eastAsia="en-GB"/>
              </w:rPr>
              <w:t>2</w:t>
            </w:r>
            <w:r w:rsidR="001F1A98" w:rsidRPr="003F1BF2">
              <w:rPr>
                <w:rFonts w:eastAsia="Times New Roman" w:cstheme="majorBidi"/>
                <w:b/>
                <w:bCs/>
                <w:sz w:val="16"/>
                <w:szCs w:val="16"/>
                <w:lang w:eastAsia="en-GB"/>
              </w:rPr>
              <w:t xml:space="preserve">: </w:t>
            </w:r>
            <w:r w:rsidR="000B198B" w:rsidRPr="003F1BF2">
              <w:rPr>
                <w:rFonts w:eastAsia="Times New Roman" w:cstheme="majorBidi"/>
                <w:b/>
                <w:bCs/>
                <w:sz w:val="16"/>
                <w:szCs w:val="16"/>
                <w:lang w:eastAsia="en-GB"/>
              </w:rPr>
              <w:t>Country-wise</w:t>
            </w:r>
            <w:r w:rsidR="001F1A98" w:rsidRPr="003F1BF2">
              <w:rPr>
                <w:rFonts w:eastAsia="Times New Roman" w:cstheme="majorBidi"/>
                <w:b/>
                <w:bCs/>
                <w:sz w:val="16"/>
                <w:szCs w:val="16"/>
                <w:lang w:eastAsia="en-GB"/>
              </w:rPr>
              <w:t xml:space="preserve"> Summary Statistics </w:t>
            </w:r>
          </w:p>
        </w:tc>
      </w:tr>
      <w:tr w:rsidR="001F1A98" w:rsidRPr="003F1BF2" w14:paraId="1E082025" w14:textId="77777777" w:rsidTr="00A51B49">
        <w:trPr>
          <w:trHeight w:val="22"/>
        </w:trPr>
        <w:tc>
          <w:tcPr>
            <w:tcW w:w="0" w:type="auto"/>
            <w:tcBorders>
              <w:top w:val="single" w:sz="12" w:space="0" w:color="auto"/>
              <w:left w:val="single" w:sz="12" w:space="0" w:color="auto"/>
            </w:tcBorders>
          </w:tcPr>
          <w:p w14:paraId="1063E1A9"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France</w:t>
            </w:r>
          </w:p>
        </w:tc>
        <w:tc>
          <w:tcPr>
            <w:tcW w:w="0" w:type="auto"/>
            <w:tcBorders>
              <w:top w:val="single" w:sz="12" w:space="0" w:color="auto"/>
            </w:tcBorders>
          </w:tcPr>
          <w:p w14:paraId="62D4B99A"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tcPr>
          <w:p w14:paraId="15E14567"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tcPr>
          <w:p w14:paraId="7E304EF0"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tcPr>
          <w:p w14:paraId="1E515B2E"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1855" w:type="dxa"/>
            <w:tcBorders>
              <w:top w:val="single" w:sz="12" w:space="0" w:color="auto"/>
              <w:right w:val="single" w:sz="12" w:space="0" w:color="auto"/>
            </w:tcBorders>
          </w:tcPr>
          <w:p w14:paraId="3223AF48"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r>
      <w:tr w:rsidR="001F1A98" w:rsidRPr="003F1BF2" w14:paraId="42685BC7" w14:textId="77777777" w:rsidTr="00A51B49">
        <w:trPr>
          <w:trHeight w:val="22"/>
        </w:trPr>
        <w:tc>
          <w:tcPr>
            <w:tcW w:w="0" w:type="auto"/>
            <w:tcBorders>
              <w:left w:val="single" w:sz="12" w:space="0" w:color="auto"/>
              <w:bottom w:val="single" w:sz="12" w:space="0" w:color="auto"/>
            </w:tcBorders>
            <w:hideMark/>
          </w:tcPr>
          <w:p w14:paraId="38C5EDC1"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Variable</w:t>
            </w:r>
          </w:p>
        </w:tc>
        <w:tc>
          <w:tcPr>
            <w:tcW w:w="0" w:type="auto"/>
            <w:tcBorders>
              <w:bottom w:val="single" w:sz="12" w:space="0" w:color="auto"/>
            </w:tcBorders>
            <w:hideMark/>
          </w:tcPr>
          <w:p w14:paraId="1C3ED570"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Obs</w:t>
            </w:r>
          </w:p>
        </w:tc>
        <w:tc>
          <w:tcPr>
            <w:tcW w:w="0" w:type="auto"/>
            <w:tcBorders>
              <w:bottom w:val="single" w:sz="12" w:space="0" w:color="auto"/>
            </w:tcBorders>
            <w:hideMark/>
          </w:tcPr>
          <w:p w14:paraId="318EF8BD"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Mean</w:t>
            </w:r>
          </w:p>
        </w:tc>
        <w:tc>
          <w:tcPr>
            <w:tcW w:w="0" w:type="auto"/>
            <w:tcBorders>
              <w:bottom w:val="single" w:sz="12" w:space="0" w:color="auto"/>
            </w:tcBorders>
            <w:hideMark/>
          </w:tcPr>
          <w:p w14:paraId="54E93656"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Std. Dev.</w:t>
            </w:r>
          </w:p>
        </w:tc>
        <w:tc>
          <w:tcPr>
            <w:tcW w:w="0" w:type="auto"/>
            <w:tcBorders>
              <w:bottom w:val="single" w:sz="12" w:space="0" w:color="auto"/>
            </w:tcBorders>
            <w:hideMark/>
          </w:tcPr>
          <w:p w14:paraId="11D66C9E"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Min</w:t>
            </w:r>
          </w:p>
        </w:tc>
        <w:tc>
          <w:tcPr>
            <w:tcW w:w="1855" w:type="dxa"/>
            <w:tcBorders>
              <w:bottom w:val="single" w:sz="12" w:space="0" w:color="auto"/>
              <w:right w:val="single" w:sz="12" w:space="0" w:color="auto"/>
            </w:tcBorders>
            <w:hideMark/>
          </w:tcPr>
          <w:p w14:paraId="6A11A809"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Max</w:t>
            </w:r>
          </w:p>
        </w:tc>
      </w:tr>
      <w:tr w:rsidR="001F1A98" w:rsidRPr="003F1BF2" w14:paraId="576D2D40" w14:textId="77777777" w:rsidTr="00A51B49">
        <w:trPr>
          <w:trHeight w:val="22"/>
        </w:trPr>
        <w:tc>
          <w:tcPr>
            <w:tcW w:w="0" w:type="auto"/>
            <w:tcBorders>
              <w:top w:val="single" w:sz="12" w:space="0" w:color="auto"/>
            </w:tcBorders>
            <w:vAlign w:val="center"/>
            <w:hideMark/>
          </w:tcPr>
          <w:p w14:paraId="3895BA75"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FDI ($000)</w:t>
            </w:r>
          </w:p>
        </w:tc>
        <w:tc>
          <w:tcPr>
            <w:tcW w:w="0" w:type="auto"/>
            <w:tcBorders>
              <w:top w:val="single" w:sz="12" w:space="0" w:color="auto"/>
            </w:tcBorders>
            <w:vAlign w:val="center"/>
            <w:hideMark/>
          </w:tcPr>
          <w:p w14:paraId="631EFA2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tcBorders>
              <w:top w:val="single" w:sz="12" w:space="0" w:color="auto"/>
            </w:tcBorders>
            <w:vAlign w:val="center"/>
            <w:hideMark/>
          </w:tcPr>
          <w:p w14:paraId="3670DB8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46411.23</w:t>
            </w:r>
          </w:p>
        </w:tc>
        <w:tc>
          <w:tcPr>
            <w:tcW w:w="0" w:type="auto"/>
            <w:tcBorders>
              <w:top w:val="single" w:sz="12" w:space="0" w:color="auto"/>
            </w:tcBorders>
            <w:vAlign w:val="center"/>
            <w:hideMark/>
          </w:tcPr>
          <w:p w14:paraId="22A3A171"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21044.61</w:t>
            </w:r>
          </w:p>
        </w:tc>
        <w:tc>
          <w:tcPr>
            <w:tcW w:w="0" w:type="auto"/>
            <w:tcBorders>
              <w:top w:val="single" w:sz="12" w:space="0" w:color="auto"/>
            </w:tcBorders>
            <w:vAlign w:val="center"/>
            <w:hideMark/>
          </w:tcPr>
          <w:p w14:paraId="7A75312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5804.878</w:t>
            </w:r>
          </w:p>
        </w:tc>
        <w:tc>
          <w:tcPr>
            <w:tcW w:w="1855" w:type="dxa"/>
            <w:tcBorders>
              <w:top w:val="single" w:sz="12" w:space="0" w:color="auto"/>
            </w:tcBorders>
            <w:vAlign w:val="center"/>
            <w:hideMark/>
          </w:tcPr>
          <w:p w14:paraId="7CEAD15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85137.06</w:t>
            </w:r>
          </w:p>
        </w:tc>
      </w:tr>
      <w:tr w:rsidR="001F1A98" w:rsidRPr="003F1BF2" w14:paraId="43FD0265" w14:textId="77777777" w:rsidTr="00A51B49">
        <w:trPr>
          <w:trHeight w:val="22"/>
        </w:trPr>
        <w:tc>
          <w:tcPr>
            <w:tcW w:w="0" w:type="auto"/>
            <w:vAlign w:val="center"/>
            <w:hideMark/>
          </w:tcPr>
          <w:p w14:paraId="126DD0D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Economic Growth (%)</w:t>
            </w:r>
          </w:p>
        </w:tc>
        <w:tc>
          <w:tcPr>
            <w:tcW w:w="0" w:type="auto"/>
            <w:vAlign w:val="center"/>
            <w:hideMark/>
          </w:tcPr>
          <w:p w14:paraId="19F15A6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5B256E1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.0141418</w:t>
            </w:r>
          </w:p>
        </w:tc>
        <w:tc>
          <w:tcPr>
            <w:tcW w:w="0" w:type="auto"/>
            <w:vAlign w:val="center"/>
            <w:hideMark/>
          </w:tcPr>
          <w:p w14:paraId="45FD584C"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.013957</w:t>
            </w:r>
          </w:p>
        </w:tc>
        <w:tc>
          <w:tcPr>
            <w:tcW w:w="0" w:type="auto"/>
            <w:vAlign w:val="center"/>
            <w:hideMark/>
          </w:tcPr>
          <w:p w14:paraId="233143B0"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-.0288578</w:t>
            </w:r>
          </w:p>
        </w:tc>
        <w:tc>
          <w:tcPr>
            <w:tcW w:w="1855" w:type="dxa"/>
            <w:vAlign w:val="center"/>
            <w:hideMark/>
          </w:tcPr>
          <w:p w14:paraId="33FE75E1"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.0392358</w:t>
            </w:r>
          </w:p>
        </w:tc>
      </w:tr>
      <w:tr w:rsidR="001F1A98" w:rsidRPr="003F1BF2" w14:paraId="2F347828" w14:textId="77777777" w:rsidTr="00A51B49">
        <w:trPr>
          <w:trHeight w:val="22"/>
        </w:trPr>
        <w:tc>
          <w:tcPr>
            <w:tcW w:w="0" w:type="auto"/>
            <w:vAlign w:val="center"/>
            <w:hideMark/>
          </w:tcPr>
          <w:p w14:paraId="5C51A55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Trade Openness (%)</w:t>
            </w:r>
          </w:p>
        </w:tc>
        <w:tc>
          <w:tcPr>
            <w:tcW w:w="0" w:type="auto"/>
            <w:vAlign w:val="center"/>
            <w:hideMark/>
          </w:tcPr>
          <w:p w14:paraId="43420EB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583A8CB1"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.5771092</w:t>
            </w:r>
          </w:p>
        </w:tc>
        <w:tc>
          <w:tcPr>
            <w:tcW w:w="0" w:type="auto"/>
            <w:vAlign w:val="center"/>
            <w:hideMark/>
          </w:tcPr>
          <w:p w14:paraId="59344DD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.0500575</w:t>
            </w:r>
          </w:p>
        </w:tc>
        <w:tc>
          <w:tcPr>
            <w:tcW w:w="0" w:type="auto"/>
            <w:vAlign w:val="center"/>
            <w:hideMark/>
          </w:tcPr>
          <w:p w14:paraId="469A643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.5014339</w:t>
            </w:r>
          </w:p>
        </w:tc>
        <w:tc>
          <w:tcPr>
            <w:tcW w:w="1855" w:type="dxa"/>
            <w:vAlign w:val="center"/>
            <w:hideMark/>
          </w:tcPr>
          <w:p w14:paraId="2C03F75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.6611623</w:t>
            </w:r>
          </w:p>
        </w:tc>
      </w:tr>
      <w:tr w:rsidR="001F1A98" w:rsidRPr="003F1BF2" w14:paraId="1CDC2F0E" w14:textId="77777777" w:rsidTr="00A51B49">
        <w:trPr>
          <w:trHeight w:val="22"/>
        </w:trPr>
        <w:tc>
          <w:tcPr>
            <w:tcW w:w="0" w:type="auto"/>
            <w:vAlign w:val="center"/>
            <w:hideMark/>
          </w:tcPr>
          <w:p w14:paraId="0AF26F2D"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Labour Cost</w:t>
            </w:r>
          </w:p>
        </w:tc>
        <w:tc>
          <w:tcPr>
            <w:tcW w:w="0" w:type="auto"/>
            <w:vAlign w:val="center"/>
            <w:hideMark/>
          </w:tcPr>
          <w:p w14:paraId="119FC04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389F4C3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3.538452</w:t>
            </w:r>
          </w:p>
        </w:tc>
        <w:tc>
          <w:tcPr>
            <w:tcW w:w="0" w:type="auto"/>
            <w:vAlign w:val="center"/>
            <w:hideMark/>
          </w:tcPr>
          <w:p w14:paraId="523BA23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.2272765</w:t>
            </w:r>
          </w:p>
        </w:tc>
        <w:tc>
          <w:tcPr>
            <w:tcW w:w="0" w:type="auto"/>
            <w:vAlign w:val="center"/>
            <w:hideMark/>
          </w:tcPr>
          <w:p w14:paraId="54CACF5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3.059176</w:t>
            </w:r>
          </w:p>
        </w:tc>
        <w:tc>
          <w:tcPr>
            <w:tcW w:w="1855" w:type="dxa"/>
            <w:vAlign w:val="center"/>
            <w:hideMark/>
          </w:tcPr>
          <w:p w14:paraId="0381927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3.751854</w:t>
            </w:r>
          </w:p>
        </w:tc>
      </w:tr>
      <w:tr w:rsidR="001F1A98" w:rsidRPr="003F1BF2" w14:paraId="1E3CB7D3" w14:textId="77777777" w:rsidTr="00A51B49">
        <w:trPr>
          <w:trHeight w:val="22"/>
        </w:trPr>
        <w:tc>
          <w:tcPr>
            <w:tcW w:w="0" w:type="auto"/>
            <w:tcBorders>
              <w:bottom w:val="single" w:sz="12" w:space="0" w:color="auto"/>
            </w:tcBorders>
            <w:vAlign w:val="center"/>
            <w:hideMark/>
          </w:tcPr>
          <w:p w14:paraId="4605E76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Financial Development</w:t>
            </w:r>
          </w:p>
        </w:tc>
        <w:tc>
          <w:tcPr>
            <w:tcW w:w="0" w:type="auto"/>
            <w:tcBorders>
              <w:bottom w:val="single" w:sz="12" w:space="0" w:color="auto"/>
            </w:tcBorders>
            <w:vAlign w:val="center"/>
            <w:hideMark/>
          </w:tcPr>
          <w:p w14:paraId="6B8C3B6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tcBorders>
              <w:bottom w:val="single" w:sz="12" w:space="0" w:color="auto"/>
            </w:tcBorders>
            <w:vAlign w:val="center"/>
            <w:hideMark/>
          </w:tcPr>
          <w:p w14:paraId="7DCFD37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7.172463</w:t>
            </w:r>
          </w:p>
        </w:tc>
        <w:tc>
          <w:tcPr>
            <w:tcW w:w="0" w:type="auto"/>
            <w:tcBorders>
              <w:bottom w:val="single" w:sz="12" w:space="0" w:color="auto"/>
            </w:tcBorders>
            <w:vAlign w:val="center"/>
            <w:hideMark/>
          </w:tcPr>
          <w:p w14:paraId="28EFFED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.336622</w:t>
            </w:r>
          </w:p>
        </w:tc>
        <w:tc>
          <w:tcPr>
            <w:tcW w:w="0" w:type="auto"/>
            <w:tcBorders>
              <w:bottom w:val="single" w:sz="12" w:space="0" w:color="auto"/>
            </w:tcBorders>
            <w:vAlign w:val="center"/>
            <w:hideMark/>
          </w:tcPr>
          <w:p w14:paraId="1A10D8D3"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6.591399</w:t>
            </w:r>
          </w:p>
        </w:tc>
        <w:tc>
          <w:tcPr>
            <w:tcW w:w="1855" w:type="dxa"/>
            <w:tcBorders>
              <w:bottom w:val="single" w:sz="12" w:space="0" w:color="auto"/>
            </w:tcBorders>
            <w:vAlign w:val="center"/>
            <w:hideMark/>
          </w:tcPr>
          <w:p w14:paraId="135AD22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7.678743</w:t>
            </w:r>
          </w:p>
        </w:tc>
      </w:tr>
      <w:tr w:rsidR="001F1A98" w:rsidRPr="003F1BF2" w14:paraId="27FCC78C" w14:textId="77777777" w:rsidTr="00A51B49">
        <w:trPr>
          <w:trHeight w:val="22"/>
        </w:trPr>
        <w:tc>
          <w:tcPr>
            <w:tcW w:w="0" w:type="auto"/>
            <w:tcBorders>
              <w:top w:val="single" w:sz="12" w:space="0" w:color="auto"/>
              <w:left w:val="single" w:sz="12" w:space="0" w:color="auto"/>
            </w:tcBorders>
            <w:vAlign w:val="center"/>
            <w:hideMark/>
          </w:tcPr>
          <w:p w14:paraId="1A64E016"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Greece</w:t>
            </w:r>
          </w:p>
        </w:tc>
        <w:tc>
          <w:tcPr>
            <w:tcW w:w="0" w:type="auto"/>
            <w:tcBorders>
              <w:top w:val="single" w:sz="12" w:space="0" w:color="auto"/>
            </w:tcBorders>
            <w:vAlign w:val="center"/>
            <w:hideMark/>
          </w:tcPr>
          <w:p w14:paraId="2AF57BF1"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26A09F20"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7B05488B"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14BCE600"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1855" w:type="dxa"/>
            <w:tcBorders>
              <w:top w:val="single" w:sz="12" w:space="0" w:color="auto"/>
              <w:right w:val="single" w:sz="12" w:space="0" w:color="auto"/>
            </w:tcBorders>
            <w:vAlign w:val="center"/>
            <w:hideMark/>
          </w:tcPr>
          <w:p w14:paraId="2DD037E3"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r>
      <w:tr w:rsidR="001F1A98" w:rsidRPr="003F1BF2" w14:paraId="538C0BF9" w14:textId="77777777" w:rsidTr="00A51B49">
        <w:trPr>
          <w:trHeight w:val="22"/>
        </w:trPr>
        <w:tc>
          <w:tcPr>
            <w:tcW w:w="0" w:type="auto"/>
            <w:tcBorders>
              <w:left w:val="single" w:sz="12" w:space="0" w:color="auto"/>
              <w:bottom w:val="single" w:sz="12" w:space="0" w:color="auto"/>
            </w:tcBorders>
            <w:vAlign w:val="center"/>
            <w:hideMark/>
          </w:tcPr>
          <w:p w14:paraId="278015A9"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Variable</w:t>
            </w:r>
          </w:p>
        </w:tc>
        <w:tc>
          <w:tcPr>
            <w:tcW w:w="0" w:type="auto"/>
            <w:tcBorders>
              <w:bottom w:val="single" w:sz="12" w:space="0" w:color="auto"/>
            </w:tcBorders>
            <w:vAlign w:val="center"/>
            <w:hideMark/>
          </w:tcPr>
          <w:p w14:paraId="77CBB907"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Obs</w:t>
            </w:r>
          </w:p>
        </w:tc>
        <w:tc>
          <w:tcPr>
            <w:tcW w:w="0" w:type="auto"/>
            <w:tcBorders>
              <w:bottom w:val="single" w:sz="12" w:space="0" w:color="auto"/>
            </w:tcBorders>
            <w:vAlign w:val="center"/>
            <w:hideMark/>
          </w:tcPr>
          <w:p w14:paraId="5D862A11"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Mean</w:t>
            </w:r>
          </w:p>
        </w:tc>
        <w:tc>
          <w:tcPr>
            <w:tcW w:w="0" w:type="auto"/>
            <w:tcBorders>
              <w:bottom w:val="single" w:sz="12" w:space="0" w:color="auto"/>
            </w:tcBorders>
            <w:vAlign w:val="center"/>
            <w:hideMark/>
          </w:tcPr>
          <w:p w14:paraId="7F08B6FF"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Std. Dev.</w:t>
            </w:r>
          </w:p>
        </w:tc>
        <w:tc>
          <w:tcPr>
            <w:tcW w:w="0" w:type="auto"/>
            <w:tcBorders>
              <w:bottom w:val="single" w:sz="12" w:space="0" w:color="auto"/>
            </w:tcBorders>
            <w:vAlign w:val="center"/>
            <w:hideMark/>
          </w:tcPr>
          <w:p w14:paraId="0C615943"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Min</w:t>
            </w:r>
          </w:p>
        </w:tc>
        <w:tc>
          <w:tcPr>
            <w:tcW w:w="1855" w:type="dxa"/>
            <w:tcBorders>
              <w:bottom w:val="single" w:sz="12" w:space="0" w:color="auto"/>
              <w:right w:val="single" w:sz="12" w:space="0" w:color="auto"/>
            </w:tcBorders>
            <w:vAlign w:val="center"/>
            <w:hideMark/>
          </w:tcPr>
          <w:p w14:paraId="0DAA264D"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Max</w:t>
            </w:r>
          </w:p>
        </w:tc>
      </w:tr>
      <w:tr w:rsidR="001F1A98" w:rsidRPr="003F1BF2" w14:paraId="1DE3554E" w14:textId="77777777" w:rsidTr="00A51B49">
        <w:trPr>
          <w:trHeight w:val="22"/>
        </w:trPr>
        <w:tc>
          <w:tcPr>
            <w:tcW w:w="0" w:type="auto"/>
            <w:tcBorders>
              <w:top w:val="single" w:sz="12" w:space="0" w:color="auto"/>
            </w:tcBorders>
            <w:vAlign w:val="center"/>
            <w:hideMark/>
          </w:tcPr>
          <w:p w14:paraId="3EB42B8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FDI ($000)</w:t>
            </w:r>
          </w:p>
        </w:tc>
        <w:tc>
          <w:tcPr>
            <w:tcW w:w="0" w:type="auto"/>
            <w:tcBorders>
              <w:top w:val="single" w:sz="12" w:space="0" w:color="auto"/>
            </w:tcBorders>
            <w:vAlign w:val="center"/>
            <w:hideMark/>
          </w:tcPr>
          <w:p w14:paraId="20F7566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tcBorders>
              <w:top w:val="single" w:sz="12" w:space="0" w:color="auto"/>
            </w:tcBorders>
            <w:vAlign w:val="center"/>
            <w:hideMark/>
          </w:tcPr>
          <w:p w14:paraId="4BBA7E4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2132.149</w:t>
            </w:r>
          </w:p>
        </w:tc>
        <w:tc>
          <w:tcPr>
            <w:tcW w:w="0" w:type="auto"/>
            <w:tcBorders>
              <w:top w:val="single" w:sz="12" w:space="0" w:color="auto"/>
            </w:tcBorders>
            <w:vAlign w:val="center"/>
            <w:hideMark/>
          </w:tcPr>
          <w:p w14:paraId="4C8AD02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1690.639</w:t>
            </w:r>
          </w:p>
        </w:tc>
        <w:tc>
          <w:tcPr>
            <w:tcW w:w="0" w:type="auto"/>
            <w:tcBorders>
              <w:top w:val="single" w:sz="12" w:space="0" w:color="auto"/>
            </w:tcBorders>
            <w:vAlign w:val="center"/>
            <w:hideMark/>
          </w:tcPr>
          <w:p w14:paraId="0460D6D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w:t>
            </w:r>
          </w:p>
        </w:tc>
        <w:tc>
          <w:tcPr>
            <w:tcW w:w="1855" w:type="dxa"/>
            <w:tcBorders>
              <w:top w:val="single" w:sz="12" w:space="0" w:color="auto"/>
            </w:tcBorders>
            <w:vAlign w:val="center"/>
            <w:hideMark/>
          </w:tcPr>
          <w:p w14:paraId="121DD78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5733.447</w:t>
            </w:r>
          </w:p>
        </w:tc>
      </w:tr>
      <w:tr w:rsidR="001F1A98" w:rsidRPr="003F1BF2" w14:paraId="710E07D1" w14:textId="77777777" w:rsidTr="00A51B49">
        <w:trPr>
          <w:trHeight w:val="22"/>
        </w:trPr>
        <w:tc>
          <w:tcPr>
            <w:tcW w:w="0" w:type="auto"/>
            <w:vAlign w:val="center"/>
            <w:hideMark/>
          </w:tcPr>
          <w:p w14:paraId="354C485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Economic Growth</w:t>
            </w:r>
          </w:p>
        </w:tc>
        <w:tc>
          <w:tcPr>
            <w:tcW w:w="0" w:type="auto"/>
            <w:vAlign w:val="center"/>
            <w:hideMark/>
          </w:tcPr>
          <w:p w14:paraId="4A7FCB28"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23A1950D"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.0032193</w:t>
            </w:r>
          </w:p>
        </w:tc>
        <w:tc>
          <w:tcPr>
            <w:tcW w:w="0" w:type="auto"/>
            <w:vAlign w:val="center"/>
            <w:hideMark/>
          </w:tcPr>
          <w:p w14:paraId="08DFCD3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.044139</w:t>
            </w:r>
          </w:p>
        </w:tc>
        <w:tc>
          <w:tcPr>
            <w:tcW w:w="0" w:type="auto"/>
            <w:vAlign w:val="center"/>
            <w:hideMark/>
          </w:tcPr>
          <w:p w14:paraId="0CCFB6D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-.0913249</w:t>
            </w:r>
          </w:p>
        </w:tc>
        <w:tc>
          <w:tcPr>
            <w:tcW w:w="1855" w:type="dxa"/>
            <w:vAlign w:val="center"/>
            <w:hideMark/>
          </w:tcPr>
          <w:p w14:paraId="17A6B22C"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.0579453</w:t>
            </w:r>
          </w:p>
        </w:tc>
      </w:tr>
      <w:tr w:rsidR="001F1A98" w:rsidRPr="003F1BF2" w14:paraId="1C81E50C" w14:textId="77777777" w:rsidTr="00A51B49">
        <w:trPr>
          <w:trHeight w:val="22"/>
        </w:trPr>
        <w:tc>
          <w:tcPr>
            <w:tcW w:w="0" w:type="auto"/>
            <w:vAlign w:val="center"/>
            <w:hideMark/>
          </w:tcPr>
          <w:p w14:paraId="424EC1D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Trade Openness</w:t>
            </w:r>
          </w:p>
        </w:tc>
        <w:tc>
          <w:tcPr>
            <w:tcW w:w="0" w:type="auto"/>
            <w:vAlign w:val="center"/>
            <w:hideMark/>
          </w:tcPr>
          <w:p w14:paraId="626FBBC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7384D873"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.5578373</w:t>
            </w:r>
          </w:p>
        </w:tc>
        <w:tc>
          <w:tcPr>
            <w:tcW w:w="0" w:type="auto"/>
            <w:vAlign w:val="center"/>
            <w:hideMark/>
          </w:tcPr>
          <w:p w14:paraId="4A70B55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.0867068</w:t>
            </w:r>
          </w:p>
        </w:tc>
        <w:tc>
          <w:tcPr>
            <w:tcW w:w="0" w:type="auto"/>
            <w:vAlign w:val="center"/>
            <w:hideMark/>
          </w:tcPr>
          <w:p w14:paraId="60E9339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.4445235</w:t>
            </w:r>
          </w:p>
        </w:tc>
        <w:tc>
          <w:tcPr>
            <w:tcW w:w="1855" w:type="dxa"/>
            <w:vAlign w:val="center"/>
            <w:hideMark/>
          </w:tcPr>
          <w:p w14:paraId="6D6D7DD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.7701041</w:t>
            </w:r>
          </w:p>
        </w:tc>
      </w:tr>
      <w:tr w:rsidR="001F1A98" w:rsidRPr="003F1BF2" w14:paraId="0A492C88" w14:textId="77777777" w:rsidTr="00A51B49">
        <w:trPr>
          <w:trHeight w:val="22"/>
        </w:trPr>
        <w:tc>
          <w:tcPr>
            <w:tcW w:w="0" w:type="auto"/>
            <w:vAlign w:val="center"/>
            <w:hideMark/>
          </w:tcPr>
          <w:p w14:paraId="3E3CB08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Labour Cost</w:t>
            </w:r>
          </w:p>
        </w:tc>
        <w:tc>
          <w:tcPr>
            <w:tcW w:w="0" w:type="auto"/>
            <w:vAlign w:val="center"/>
            <w:hideMark/>
          </w:tcPr>
          <w:p w14:paraId="394D53E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6699BB55"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2.795892</w:t>
            </w:r>
          </w:p>
        </w:tc>
        <w:tc>
          <w:tcPr>
            <w:tcW w:w="0" w:type="auto"/>
            <w:vAlign w:val="center"/>
            <w:hideMark/>
          </w:tcPr>
          <w:p w14:paraId="32B49EF8"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.2707444</w:t>
            </w:r>
          </w:p>
        </w:tc>
        <w:tc>
          <w:tcPr>
            <w:tcW w:w="0" w:type="auto"/>
            <w:vAlign w:val="center"/>
            <w:hideMark/>
          </w:tcPr>
          <w:p w14:paraId="564369E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2.199444</w:t>
            </w:r>
          </w:p>
        </w:tc>
        <w:tc>
          <w:tcPr>
            <w:tcW w:w="1855" w:type="dxa"/>
            <w:vAlign w:val="center"/>
            <w:hideMark/>
          </w:tcPr>
          <w:p w14:paraId="7343C77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3.141563</w:t>
            </w:r>
          </w:p>
        </w:tc>
      </w:tr>
      <w:tr w:rsidR="001F1A98" w:rsidRPr="003F1BF2" w14:paraId="0688B689" w14:textId="77777777" w:rsidTr="00A51B49">
        <w:trPr>
          <w:trHeight w:val="22"/>
        </w:trPr>
        <w:tc>
          <w:tcPr>
            <w:tcW w:w="0" w:type="auto"/>
            <w:tcBorders>
              <w:bottom w:val="single" w:sz="12" w:space="0" w:color="auto"/>
            </w:tcBorders>
            <w:vAlign w:val="center"/>
            <w:hideMark/>
          </w:tcPr>
          <w:p w14:paraId="343E0558"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Financial Development</w:t>
            </w:r>
          </w:p>
        </w:tc>
        <w:tc>
          <w:tcPr>
            <w:tcW w:w="0" w:type="auto"/>
            <w:tcBorders>
              <w:bottom w:val="single" w:sz="12" w:space="0" w:color="auto"/>
            </w:tcBorders>
            <w:vAlign w:val="center"/>
            <w:hideMark/>
          </w:tcPr>
          <w:p w14:paraId="4A5FD3B0"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tcBorders>
              <w:bottom w:val="single" w:sz="12" w:space="0" w:color="auto"/>
            </w:tcBorders>
            <w:vAlign w:val="center"/>
            <w:hideMark/>
          </w:tcPr>
          <w:p w14:paraId="5948F528"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5.016912</w:t>
            </w:r>
          </w:p>
        </w:tc>
        <w:tc>
          <w:tcPr>
            <w:tcW w:w="0" w:type="auto"/>
            <w:tcBorders>
              <w:bottom w:val="single" w:sz="12" w:space="0" w:color="auto"/>
            </w:tcBorders>
            <w:vAlign w:val="center"/>
            <w:hideMark/>
          </w:tcPr>
          <w:p w14:paraId="5EF1E0C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.274096</w:t>
            </w:r>
          </w:p>
        </w:tc>
        <w:tc>
          <w:tcPr>
            <w:tcW w:w="0" w:type="auto"/>
            <w:tcBorders>
              <w:bottom w:val="single" w:sz="12" w:space="0" w:color="auto"/>
            </w:tcBorders>
            <w:vAlign w:val="center"/>
            <w:hideMark/>
          </w:tcPr>
          <w:p w14:paraId="0049766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4.522929</w:t>
            </w:r>
          </w:p>
        </w:tc>
        <w:tc>
          <w:tcPr>
            <w:tcW w:w="1855" w:type="dxa"/>
            <w:tcBorders>
              <w:bottom w:val="single" w:sz="12" w:space="0" w:color="auto"/>
            </w:tcBorders>
            <w:vAlign w:val="center"/>
            <w:hideMark/>
          </w:tcPr>
          <w:p w14:paraId="1D4F4EA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5.48193</w:t>
            </w:r>
          </w:p>
        </w:tc>
      </w:tr>
      <w:tr w:rsidR="001F1A98" w:rsidRPr="003F1BF2" w14:paraId="50FE2911" w14:textId="77777777" w:rsidTr="00A51B49">
        <w:trPr>
          <w:trHeight w:val="22"/>
        </w:trPr>
        <w:tc>
          <w:tcPr>
            <w:tcW w:w="0" w:type="auto"/>
            <w:tcBorders>
              <w:top w:val="single" w:sz="12" w:space="0" w:color="auto"/>
              <w:left w:val="single" w:sz="12" w:space="0" w:color="auto"/>
            </w:tcBorders>
            <w:vAlign w:val="center"/>
            <w:hideMark/>
          </w:tcPr>
          <w:p w14:paraId="45CF562C"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Italy</w:t>
            </w:r>
          </w:p>
        </w:tc>
        <w:tc>
          <w:tcPr>
            <w:tcW w:w="0" w:type="auto"/>
            <w:tcBorders>
              <w:top w:val="single" w:sz="12" w:space="0" w:color="auto"/>
            </w:tcBorders>
            <w:vAlign w:val="center"/>
            <w:hideMark/>
          </w:tcPr>
          <w:p w14:paraId="3E29BCDD"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623F2CD2"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2CA75985"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2B220601"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1855" w:type="dxa"/>
            <w:tcBorders>
              <w:top w:val="single" w:sz="12" w:space="0" w:color="auto"/>
              <w:right w:val="single" w:sz="12" w:space="0" w:color="auto"/>
            </w:tcBorders>
            <w:vAlign w:val="center"/>
            <w:hideMark/>
          </w:tcPr>
          <w:p w14:paraId="534D212A"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r>
      <w:tr w:rsidR="001F1A98" w:rsidRPr="003F1BF2" w14:paraId="3D80824E" w14:textId="77777777" w:rsidTr="00A51B49">
        <w:trPr>
          <w:trHeight w:val="22"/>
        </w:trPr>
        <w:tc>
          <w:tcPr>
            <w:tcW w:w="0" w:type="auto"/>
            <w:tcBorders>
              <w:left w:val="single" w:sz="12" w:space="0" w:color="auto"/>
              <w:bottom w:val="single" w:sz="12" w:space="0" w:color="auto"/>
            </w:tcBorders>
            <w:vAlign w:val="center"/>
            <w:hideMark/>
          </w:tcPr>
          <w:p w14:paraId="417A3EBA"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Variable</w:t>
            </w:r>
          </w:p>
        </w:tc>
        <w:tc>
          <w:tcPr>
            <w:tcW w:w="0" w:type="auto"/>
            <w:tcBorders>
              <w:bottom w:val="single" w:sz="12" w:space="0" w:color="auto"/>
            </w:tcBorders>
            <w:vAlign w:val="center"/>
            <w:hideMark/>
          </w:tcPr>
          <w:p w14:paraId="09C53F57"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Obs</w:t>
            </w:r>
          </w:p>
        </w:tc>
        <w:tc>
          <w:tcPr>
            <w:tcW w:w="0" w:type="auto"/>
            <w:tcBorders>
              <w:bottom w:val="single" w:sz="12" w:space="0" w:color="auto"/>
            </w:tcBorders>
            <w:vAlign w:val="center"/>
            <w:hideMark/>
          </w:tcPr>
          <w:p w14:paraId="6F1B90F1"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Mean</w:t>
            </w:r>
          </w:p>
        </w:tc>
        <w:tc>
          <w:tcPr>
            <w:tcW w:w="0" w:type="auto"/>
            <w:tcBorders>
              <w:bottom w:val="single" w:sz="12" w:space="0" w:color="auto"/>
            </w:tcBorders>
            <w:vAlign w:val="center"/>
            <w:hideMark/>
          </w:tcPr>
          <w:p w14:paraId="0F94716E"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Std. Dev.</w:t>
            </w:r>
          </w:p>
        </w:tc>
        <w:tc>
          <w:tcPr>
            <w:tcW w:w="0" w:type="auto"/>
            <w:tcBorders>
              <w:bottom w:val="single" w:sz="12" w:space="0" w:color="auto"/>
            </w:tcBorders>
            <w:vAlign w:val="center"/>
            <w:hideMark/>
          </w:tcPr>
          <w:p w14:paraId="4CD03073"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Min</w:t>
            </w:r>
          </w:p>
        </w:tc>
        <w:tc>
          <w:tcPr>
            <w:tcW w:w="1855" w:type="dxa"/>
            <w:tcBorders>
              <w:bottom w:val="single" w:sz="12" w:space="0" w:color="auto"/>
              <w:right w:val="single" w:sz="12" w:space="0" w:color="auto"/>
            </w:tcBorders>
            <w:vAlign w:val="center"/>
            <w:hideMark/>
          </w:tcPr>
          <w:p w14:paraId="69DF7B0D"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Max</w:t>
            </w:r>
          </w:p>
        </w:tc>
      </w:tr>
      <w:tr w:rsidR="001F1A98" w:rsidRPr="003F1BF2" w14:paraId="471E8B4C" w14:textId="77777777" w:rsidTr="00A51B49">
        <w:trPr>
          <w:trHeight w:val="22"/>
        </w:trPr>
        <w:tc>
          <w:tcPr>
            <w:tcW w:w="0" w:type="auto"/>
            <w:tcBorders>
              <w:top w:val="single" w:sz="12" w:space="0" w:color="auto"/>
            </w:tcBorders>
            <w:vAlign w:val="center"/>
            <w:hideMark/>
          </w:tcPr>
          <w:p w14:paraId="0613C95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FDI ($000)</w:t>
            </w:r>
          </w:p>
        </w:tc>
        <w:tc>
          <w:tcPr>
            <w:tcW w:w="0" w:type="auto"/>
            <w:tcBorders>
              <w:top w:val="single" w:sz="12" w:space="0" w:color="auto"/>
            </w:tcBorders>
            <w:vAlign w:val="center"/>
            <w:hideMark/>
          </w:tcPr>
          <w:p w14:paraId="40201B1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tcBorders>
              <w:top w:val="single" w:sz="12" w:space="0" w:color="auto"/>
            </w:tcBorders>
            <w:vAlign w:val="center"/>
            <w:hideMark/>
          </w:tcPr>
          <w:p w14:paraId="2ABC57A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22737.43</w:t>
            </w:r>
          </w:p>
        </w:tc>
        <w:tc>
          <w:tcPr>
            <w:tcW w:w="0" w:type="auto"/>
            <w:tcBorders>
              <w:top w:val="single" w:sz="12" w:space="0" w:color="auto"/>
            </w:tcBorders>
            <w:vAlign w:val="center"/>
            <w:hideMark/>
          </w:tcPr>
          <w:p w14:paraId="167BD67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17274.74</w:t>
            </w:r>
          </w:p>
        </w:tc>
        <w:tc>
          <w:tcPr>
            <w:tcW w:w="0" w:type="auto"/>
            <w:tcBorders>
              <w:top w:val="single" w:sz="12" w:space="0" w:color="auto"/>
            </w:tcBorders>
            <w:vAlign w:val="center"/>
            <w:hideMark/>
          </w:tcPr>
          <w:p w14:paraId="27DF9EE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w:t>
            </w:r>
          </w:p>
        </w:tc>
        <w:tc>
          <w:tcPr>
            <w:tcW w:w="1855" w:type="dxa"/>
            <w:tcBorders>
              <w:top w:val="single" w:sz="12" w:space="0" w:color="auto"/>
            </w:tcBorders>
            <w:vAlign w:val="center"/>
            <w:hideMark/>
          </w:tcPr>
          <w:p w14:paraId="48DFA73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65975.54</w:t>
            </w:r>
          </w:p>
        </w:tc>
      </w:tr>
      <w:tr w:rsidR="001F1A98" w:rsidRPr="003F1BF2" w14:paraId="74356E9C" w14:textId="77777777" w:rsidTr="00A51B49">
        <w:trPr>
          <w:trHeight w:val="22"/>
        </w:trPr>
        <w:tc>
          <w:tcPr>
            <w:tcW w:w="0" w:type="auto"/>
            <w:vAlign w:val="center"/>
            <w:hideMark/>
          </w:tcPr>
          <w:p w14:paraId="79D2C3C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Economic Growth</w:t>
            </w:r>
          </w:p>
        </w:tc>
        <w:tc>
          <w:tcPr>
            <w:tcW w:w="0" w:type="auto"/>
            <w:vAlign w:val="center"/>
            <w:hideMark/>
          </w:tcPr>
          <w:p w14:paraId="25AE0CC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212CF37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.0039735</w:t>
            </w:r>
          </w:p>
        </w:tc>
        <w:tc>
          <w:tcPr>
            <w:tcW w:w="0" w:type="auto"/>
            <w:vAlign w:val="center"/>
            <w:hideMark/>
          </w:tcPr>
          <w:p w14:paraId="548475B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.0202291</w:t>
            </w:r>
          </w:p>
        </w:tc>
        <w:tc>
          <w:tcPr>
            <w:tcW w:w="0" w:type="auto"/>
            <w:vAlign w:val="center"/>
            <w:hideMark/>
          </w:tcPr>
          <w:p w14:paraId="78A4DFB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-.0528094</w:t>
            </w:r>
          </w:p>
        </w:tc>
        <w:tc>
          <w:tcPr>
            <w:tcW w:w="1855" w:type="dxa"/>
            <w:vAlign w:val="center"/>
            <w:hideMark/>
          </w:tcPr>
          <w:p w14:paraId="68287C4C"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.0378696</w:t>
            </w:r>
          </w:p>
        </w:tc>
      </w:tr>
      <w:tr w:rsidR="001F1A98" w:rsidRPr="003F1BF2" w14:paraId="77A54082" w14:textId="77777777" w:rsidTr="00A51B49">
        <w:trPr>
          <w:trHeight w:val="22"/>
        </w:trPr>
        <w:tc>
          <w:tcPr>
            <w:tcW w:w="0" w:type="auto"/>
            <w:vAlign w:val="center"/>
            <w:hideMark/>
          </w:tcPr>
          <w:p w14:paraId="40E1524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Trade Openness</w:t>
            </w:r>
          </w:p>
        </w:tc>
        <w:tc>
          <w:tcPr>
            <w:tcW w:w="0" w:type="auto"/>
            <w:vAlign w:val="center"/>
            <w:hideMark/>
          </w:tcPr>
          <w:p w14:paraId="1F1F491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0E43A72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.5484706</w:t>
            </w:r>
          </w:p>
        </w:tc>
        <w:tc>
          <w:tcPr>
            <w:tcW w:w="0" w:type="auto"/>
            <w:vAlign w:val="center"/>
            <w:hideMark/>
          </w:tcPr>
          <w:p w14:paraId="5470A563"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.0394847</w:t>
            </w:r>
          </w:p>
        </w:tc>
        <w:tc>
          <w:tcPr>
            <w:tcW w:w="0" w:type="auto"/>
            <w:vAlign w:val="center"/>
            <w:hideMark/>
          </w:tcPr>
          <w:p w14:paraId="0085AA7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.4789632</w:t>
            </w:r>
          </w:p>
        </w:tc>
        <w:tc>
          <w:tcPr>
            <w:tcW w:w="1855" w:type="dxa"/>
            <w:vAlign w:val="center"/>
            <w:hideMark/>
          </w:tcPr>
          <w:p w14:paraId="22E99FD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.6055312</w:t>
            </w:r>
          </w:p>
        </w:tc>
      </w:tr>
      <w:tr w:rsidR="001F1A98" w:rsidRPr="003F1BF2" w14:paraId="737ECEA8" w14:textId="77777777" w:rsidTr="00A51B49">
        <w:trPr>
          <w:trHeight w:val="22"/>
        </w:trPr>
        <w:tc>
          <w:tcPr>
            <w:tcW w:w="0" w:type="auto"/>
            <w:vAlign w:val="center"/>
            <w:hideMark/>
          </w:tcPr>
          <w:p w14:paraId="19A8C54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Labour Cost</w:t>
            </w:r>
          </w:p>
        </w:tc>
        <w:tc>
          <w:tcPr>
            <w:tcW w:w="0" w:type="auto"/>
            <w:vAlign w:val="center"/>
            <w:hideMark/>
          </w:tcPr>
          <w:p w14:paraId="7AA53BBC"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2FF1A0AC"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3.366936</w:t>
            </w:r>
          </w:p>
        </w:tc>
        <w:tc>
          <w:tcPr>
            <w:tcW w:w="0" w:type="auto"/>
            <w:vAlign w:val="center"/>
            <w:hideMark/>
          </w:tcPr>
          <w:p w14:paraId="63ADA63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.2561179</w:t>
            </w:r>
          </w:p>
        </w:tc>
        <w:tc>
          <w:tcPr>
            <w:tcW w:w="0" w:type="auto"/>
            <w:vAlign w:val="center"/>
            <w:hideMark/>
          </w:tcPr>
          <w:p w14:paraId="17CFAED5"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2.81181</w:t>
            </w:r>
          </w:p>
        </w:tc>
        <w:tc>
          <w:tcPr>
            <w:tcW w:w="1855" w:type="dxa"/>
            <w:vAlign w:val="center"/>
            <w:hideMark/>
          </w:tcPr>
          <w:p w14:paraId="1572E318"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3.605498</w:t>
            </w:r>
          </w:p>
        </w:tc>
      </w:tr>
      <w:tr w:rsidR="001F1A98" w:rsidRPr="003F1BF2" w14:paraId="31573AA6" w14:textId="77777777" w:rsidTr="00A51B49">
        <w:trPr>
          <w:trHeight w:val="22"/>
        </w:trPr>
        <w:tc>
          <w:tcPr>
            <w:tcW w:w="0" w:type="auto"/>
            <w:vAlign w:val="center"/>
            <w:hideMark/>
          </w:tcPr>
          <w:p w14:paraId="62CAF30C"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Financial Development</w:t>
            </w:r>
          </w:p>
        </w:tc>
        <w:tc>
          <w:tcPr>
            <w:tcW w:w="0" w:type="auto"/>
            <w:vAlign w:val="center"/>
            <w:hideMark/>
          </w:tcPr>
          <w:p w14:paraId="1EDB027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52FAEA78"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6.951752</w:t>
            </w:r>
          </w:p>
        </w:tc>
        <w:tc>
          <w:tcPr>
            <w:tcW w:w="0" w:type="auto"/>
            <w:vAlign w:val="center"/>
            <w:hideMark/>
          </w:tcPr>
          <w:p w14:paraId="7F01E9DD"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.2885988</w:t>
            </w:r>
          </w:p>
        </w:tc>
        <w:tc>
          <w:tcPr>
            <w:tcW w:w="0" w:type="auto"/>
            <w:vAlign w:val="center"/>
            <w:hideMark/>
          </w:tcPr>
          <w:p w14:paraId="0775AF30"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6.40589</w:t>
            </w:r>
          </w:p>
        </w:tc>
        <w:tc>
          <w:tcPr>
            <w:tcW w:w="1855" w:type="dxa"/>
            <w:vAlign w:val="center"/>
            <w:hideMark/>
          </w:tcPr>
          <w:p w14:paraId="48CE6721"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7.340057</w:t>
            </w:r>
          </w:p>
        </w:tc>
      </w:tr>
      <w:tr w:rsidR="001F1A98" w:rsidRPr="003F1BF2" w14:paraId="25749BD2" w14:textId="77777777" w:rsidTr="00A51B49">
        <w:trPr>
          <w:trHeight w:val="22"/>
        </w:trPr>
        <w:tc>
          <w:tcPr>
            <w:tcW w:w="0" w:type="auto"/>
            <w:tcBorders>
              <w:top w:val="single" w:sz="12" w:space="0" w:color="auto"/>
              <w:left w:val="single" w:sz="12" w:space="0" w:color="auto"/>
            </w:tcBorders>
            <w:vAlign w:val="center"/>
            <w:hideMark/>
          </w:tcPr>
          <w:p w14:paraId="7A71CE17"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Spain</w:t>
            </w:r>
          </w:p>
        </w:tc>
        <w:tc>
          <w:tcPr>
            <w:tcW w:w="0" w:type="auto"/>
            <w:tcBorders>
              <w:top w:val="single" w:sz="12" w:space="0" w:color="auto"/>
            </w:tcBorders>
            <w:vAlign w:val="center"/>
            <w:hideMark/>
          </w:tcPr>
          <w:p w14:paraId="7AFC35BF"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38A6E815"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762245AB"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1BD79B5F"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1855" w:type="dxa"/>
            <w:tcBorders>
              <w:top w:val="single" w:sz="12" w:space="0" w:color="auto"/>
              <w:right w:val="single" w:sz="12" w:space="0" w:color="auto"/>
            </w:tcBorders>
            <w:vAlign w:val="center"/>
            <w:hideMark/>
          </w:tcPr>
          <w:p w14:paraId="397054DE"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r>
      <w:tr w:rsidR="001F1A98" w:rsidRPr="003F1BF2" w14:paraId="15B2F682" w14:textId="77777777" w:rsidTr="00A51B49">
        <w:trPr>
          <w:trHeight w:val="22"/>
        </w:trPr>
        <w:tc>
          <w:tcPr>
            <w:tcW w:w="0" w:type="auto"/>
            <w:tcBorders>
              <w:left w:val="single" w:sz="12" w:space="0" w:color="auto"/>
              <w:bottom w:val="single" w:sz="12" w:space="0" w:color="auto"/>
            </w:tcBorders>
            <w:vAlign w:val="center"/>
            <w:hideMark/>
          </w:tcPr>
          <w:p w14:paraId="058A9299"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Variable</w:t>
            </w:r>
          </w:p>
        </w:tc>
        <w:tc>
          <w:tcPr>
            <w:tcW w:w="0" w:type="auto"/>
            <w:tcBorders>
              <w:bottom w:val="single" w:sz="12" w:space="0" w:color="auto"/>
            </w:tcBorders>
            <w:vAlign w:val="center"/>
            <w:hideMark/>
          </w:tcPr>
          <w:p w14:paraId="302699C0"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Obs</w:t>
            </w:r>
          </w:p>
        </w:tc>
        <w:tc>
          <w:tcPr>
            <w:tcW w:w="0" w:type="auto"/>
            <w:tcBorders>
              <w:bottom w:val="single" w:sz="12" w:space="0" w:color="auto"/>
            </w:tcBorders>
            <w:vAlign w:val="center"/>
            <w:hideMark/>
          </w:tcPr>
          <w:p w14:paraId="53E52DFF"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Mean</w:t>
            </w:r>
          </w:p>
        </w:tc>
        <w:tc>
          <w:tcPr>
            <w:tcW w:w="0" w:type="auto"/>
            <w:tcBorders>
              <w:bottom w:val="single" w:sz="12" w:space="0" w:color="auto"/>
            </w:tcBorders>
            <w:vAlign w:val="center"/>
            <w:hideMark/>
          </w:tcPr>
          <w:p w14:paraId="1A2261E9"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Std. Dev.</w:t>
            </w:r>
          </w:p>
        </w:tc>
        <w:tc>
          <w:tcPr>
            <w:tcW w:w="0" w:type="auto"/>
            <w:tcBorders>
              <w:bottom w:val="single" w:sz="12" w:space="0" w:color="auto"/>
            </w:tcBorders>
            <w:vAlign w:val="center"/>
            <w:hideMark/>
          </w:tcPr>
          <w:p w14:paraId="3412EC0E"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Min</w:t>
            </w:r>
          </w:p>
        </w:tc>
        <w:tc>
          <w:tcPr>
            <w:tcW w:w="1855" w:type="dxa"/>
            <w:tcBorders>
              <w:bottom w:val="single" w:sz="12" w:space="0" w:color="auto"/>
              <w:right w:val="single" w:sz="12" w:space="0" w:color="auto"/>
            </w:tcBorders>
            <w:vAlign w:val="center"/>
            <w:hideMark/>
          </w:tcPr>
          <w:p w14:paraId="54F6A8B4"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Max</w:t>
            </w:r>
          </w:p>
        </w:tc>
      </w:tr>
      <w:tr w:rsidR="001F1A98" w:rsidRPr="003F1BF2" w14:paraId="1E0D3E42" w14:textId="77777777" w:rsidTr="00A51B49">
        <w:trPr>
          <w:trHeight w:val="22"/>
        </w:trPr>
        <w:tc>
          <w:tcPr>
            <w:tcW w:w="0" w:type="auto"/>
            <w:tcBorders>
              <w:top w:val="single" w:sz="12" w:space="0" w:color="auto"/>
            </w:tcBorders>
            <w:vAlign w:val="center"/>
            <w:hideMark/>
          </w:tcPr>
          <w:p w14:paraId="0DA7890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FDI ($000)</w:t>
            </w:r>
          </w:p>
        </w:tc>
        <w:tc>
          <w:tcPr>
            <w:tcW w:w="0" w:type="auto"/>
            <w:tcBorders>
              <w:top w:val="single" w:sz="12" w:space="0" w:color="auto"/>
            </w:tcBorders>
            <w:vAlign w:val="center"/>
            <w:hideMark/>
          </w:tcPr>
          <w:p w14:paraId="6F40CD6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tcBorders>
              <w:top w:val="single" w:sz="12" w:space="0" w:color="auto"/>
            </w:tcBorders>
            <w:vAlign w:val="center"/>
            <w:hideMark/>
          </w:tcPr>
          <w:p w14:paraId="2414A590"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35923.44</w:t>
            </w:r>
          </w:p>
        </w:tc>
        <w:tc>
          <w:tcPr>
            <w:tcW w:w="0" w:type="auto"/>
            <w:tcBorders>
              <w:top w:val="single" w:sz="12" w:space="0" w:color="auto"/>
            </w:tcBorders>
            <w:vAlign w:val="center"/>
            <w:hideMark/>
          </w:tcPr>
          <w:p w14:paraId="4720412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15785.43</w:t>
            </w:r>
          </w:p>
        </w:tc>
        <w:tc>
          <w:tcPr>
            <w:tcW w:w="0" w:type="auto"/>
            <w:tcBorders>
              <w:top w:val="single" w:sz="12" w:space="0" w:color="auto"/>
            </w:tcBorders>
            <w:vAlign w:val="center"/>
            <w:hideMark/>
          </w:tcPr>
          <w:p w14:paraId="3B71609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9549.813</w:t>
            </w:r>
          </w:p>
        </w:tc>
        <w:tc>
          <w:tcPr>
            <w:tcW w:w="1855" w:type="dxa"/>
            <w:tcBorders>
              <w:top w:val="single" w:sz="12" w:space="0" w:color="auto"/>
            </w:tcBorders>
            <w:vAlign w:val="center"/>
            <w:hideMark/>
          </w:tcPr>
          <w:p w14:paraId="0792993C"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74088.63</w:t>
            </w:r>
          </w:p>
        </w:tc>
      </w:tr>
      <w:tr w:rsidR="001F1A98" w:rsidRPr="003F1BF2" w14:paraId="73B74350" w14:textId="77777777" w:rsidTr="00A51B49">
        <w:trPr>
          <w:trHeight w:val="22"/>
        </w:trPr>
        <w:tc>
          <w:tcPr>
            <w:tcW w:w="0" w:type="auto"/>
            <w:vAlign w:val="center"/>
            <w:hideMark/>
          </w:tcPr>
          <w:p w14:paraId="7D1A2AF0"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Economic Growth</w:t>
            </w:r>
          </w:p>
        </w:tc>
        <w:tc>
          <w:tcPr>
            <w:tcW w:w="0" w:type="auto"/>
            <w:vAlign w:val="center"/>
            <w:hideMark/>
          </w:tcPr>
          <w:p w14:paraId="6FEE2588"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1E22C56C"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.0183921</w:t>
            </w:r>
          </w:p>
        </w:tc>
        <w:tc>
          <w:tcPr>
            <w:tcW w:w="0" w:type="auto"/>
            <w:vAlign w:val="center"/>
            <w:hideMark/>
          </w:tcPr>
          <w:p w14:paraId="36FC932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.0251818</w:t>
            </w:r>
          </w:p>
        </w:tc>
        <w:tc>
          <w:tcPr>
            <w:tcW w:w="0" w:type="auto"/>
            <w:vAlign w:val="center"/>
            <w:hideMark/>
          </w:tcPr>
          <w:p w14:paraId="12A7287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-.0376323</w:t>
            </w:r>
          </w:p>
        </w:tc>
        <w:tc>
          <w:tcPr>
            <w:tcW w:w="1855" w:type="dxa"/>
            <w:vAlign w:val="center"/>
            <w:hideMark/>
          </w:tcPr>
          <w:p w14:paraId="31C87ED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.0524599</w:t>
            </w:r>
          </w:p>
        </w:tc>
      </w:tr>
      <w:tr w:rsidR="001F1A98" w:rsidRPr="003F1BF2" w14:paraId="72B8CBF8" w14:textId="77777777" w:rsidTr="00A51B49">
        <w:trPr>
          <w:trHeight w:val="22"/>
        </w:trPr>
        <w:tc>
          <w:tcPr>
            <w:tcW w:w="0" w:type="auto"/>
            <w:vAlign w:val="center"/>
            <w:hideMark/>
          </w:tcPr>
          <w:p w14:paraId="589E5743"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Trade Openness</w:t>
            </w:r>
          </w:p>
        </w:tc>
        <w:tc>
          <w:tcPr>
            <w:tcW w:w="0" w:type="auto"/>
            <w:vAlign w:val="center"/>
            <w:hideMark/>
          </w:tcPr>
          <w:p w14:paraId="4D86814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3C1A55C3"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.604605</w:t>
            </w:r>
          </w:p>
        </w:tc>
        <w:tc>
          <w:tcPr>
            <w:tcW w:w="0" w:type="auto"/>
            <w:vAlign w:val="center"/>
            <w:hideMark/>
          </w:tcPr>
          <w:p w14:paraId="5958F2E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.0470516</w:t>
            </w:r>
          </w:p>
        </w:tc>
        <w:tc>
          <w:tcPr>
            <w:tcW w:w="0" w:type="auto"/>
            <w:vAlign w:val="center"/>
            <w:hideMark/>
          </w:tcPr>
          <w:p w14:paraId="446C6D2D"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.4988607</w:t>
            </w:r>
          </w:p>
        </w:tc>
        <w:tc>
          <w:tcPr>
            <w:tcW w:w="1855" w:type="dxa"/>
            <w:vAlign w:val="center"/>
            <w:hideMark/>
          </w:tcPr>
          <w:p w14:paraId="0EA5339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.6758532</w:t>
            </w:r>
          </w:p>
        </w:tc>
      </w:tr>
      <w:tr w:rsidR="001F1A98" w:rsidRPr="003F1BF2" w14:paraId="4322300D" w14:textId="77777777" w:rsidTr="00A51B49">
        <w:trPr>
          <w:trHeight w:val="22"/>
        </w:trPr>
        <w:tc>
          <w:tcPr>
            <w:tcW w:w="0" w:type="auto"/>
            <w:vAlign w:val="center"/>
            <w:hideMark/>
          </w:tcPr>
          <w:p w14:paraId="3675D810"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Labour Cost</w:t>
            </w:r>
          </w:p>
        </w:tc>
        <w:tc>
          <w:tcPr>
            <w:tcW w:w="0" w:type="auto"/>
            <w:vAlign w:val="center"/>
            <w:hideMark/>
          </w:tcPr>
          <w:p w14:paraId="61EEB819"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1E199291"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3.072319</w:t>
            </w:r>
          </w:p>
        </w:tc>
        <w:tc>
          <w:tcPr>
            <w:tcW w:w="0" w:type="auto"/>
            <w:vAlign w:val="center"/>
            <w:hideMark/>
          </w:tcPr>
          <w:p w14:paraId="5618855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.2664894</w:t>
            </w:r>
          </w:p>
        </w:tc>
        <w:tc>
          <w:tcPr>
            <w:tcW w:w="0" w:type="auto"/>
            <w:vAlign w:val="center"/>
            <w:hideMark/>
          </w:tcPr>
          <w:p w14:paraId="05C02B15"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2.517696</w:t>
            </w:r>
          </w:p>
        </w:tc>
        <w:tc>
          <w:tcPr>
            <w:tcW w:w="1855" w:type="dxa"/>
            <w:vAlign w:val="center"/>
            <w:hideMark/>
          </w:tcPr>
          <w:p w14:paraId="38417B41"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3.347797</w:t>
            </w:r>
          </w:p>
        </w:tc>
      </w:tr>
      <w:tr w:rsidR="001F1A98" w:rsidRPr="003F1BF2" w14:paraId="122EC911" w14:textId="77777777" w:rsidTr="00A51B49">
        <w:trPr>
          <w:trHeight w:val="22"/>
        </w:trPr>
        <w:tc>
          <w:tcPr>
            <w:tcW w:w="0" w:type="auto"/>
            <w:tcBorders>
              <w:bottom w:val="single" w:sz="12" w:space="0" w:color="auto"/>
            </w:tcBorders>
            <w:vAlign w:val="center"/>
            <w:hideMark/>
          </w:tcPr>
          <w:p w14:paraId="119A287C"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Financial Development</w:t>
            </w:r>
          </w:p>
        </w:tc>
        <w:tc>
          <w:tcPr>
            <w:tcW w:w="0" w:type="auto"/>
            <w:tcBorders>
              <w:bottom w:val="single" w:sz="12" w:space="0" w:color="auto"/>
            </w:tcBorders>
            <w:vAlign w:val="center"/>
            <w:hideMark/>
          </w:tcPr>
          <w:p w14:paraId="620FD4A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tcBorders>
              <w:bottom w:val="single" w:sz="12" w:space="0" w:color="auto"/>
            </w:tcBorders>
            <w:vAlign w:val="center"/>
            <w:hideMark/>
          </w:tcPr>
          <w:p w14:paraId="145D8F3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6.697292</w:t>
            </w:r>
          </w:p>
        </w:tc>
        <w:tc>
          <w:tcPr>
            <w:tcW w:w="0" w:type="auto"/>
            <w:tcBorders>
              <w:bottom w:val="single" w:sz="12" w:space="0" w:color="auto"/>
            </w:tcBorders>
            <w:vAlign w:val="center"/>
            <w:hideMark/>
          </w:tcPr>
          <w:p w14:paraId="644CF41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.3541252</w:t>
            </w:r>
          </w:p>
        </w:tc>
        <w:tc>
          <w:tcPr>
            <w:tcW w:w="0" w:type="auto"/>
            <w:tcBorders>
              <w:bottom w:val="single" w:sz="12" w:space="0" w:color="auto"/>
            </w:tcBorders>
            <w:vAlign w:val="center"/>
            <w:hideMark/>
          </w:tcPr>
          <w:p w14:paraId="773C395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5.980606</w:t>
            </w:r>
          </w:p>
        </w:tc>
        <w:tc>
          <w:tcPr>
            <w:tcW w:w="1855" w:type="dxa"/>
            <w:tcBorders>
              <w:bottom w:val="single" w:sz="12" w:space="0" w:color="auto"/>
            </w:tcBorders>
            <w:vAlign w:val="center"/>
            <w:hideMark/>
          </w:tcPr>
          <w:p w14:paraId="5C71BB6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7.082968</w:t>
            </w:r>
          </w:p>
        </w:tc>
      </w:tr>
      <w:tr w:rsidR="001F1A98" w:rsidRPr="003F1BF2" w14:paraId="6C9428D3" w14:textId="77777777" w:rsidTr="00A51B49">
        <w:trPr>
          <w:trHeight w:val="22"/>
        </w:trPr>
        <w:tc>
          <w:tcPr>
            <w:tcW w:w="0" w:type="auto"/>
            <w:tcBorders>
              <w:top w:val="single" w:sz="12" w:space="0" w:color="auto"/>
              <w:left w:val="single" w:sz="12" w:space="0" w:color="auto"/>
            </w:tcBorders>
            <w:vAlign w:val="center"/>
            <w:hideMark/>
          </w:tcPr>
          <w:p w14:paraId="27E44D92"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Turkey</w:t>
            </w:r>
          </w:p>
        </w:tc>
        <w:tc>
          <w:tcPr>
            <w:tcW w:w="0" w:type="auto"/>
            <w:tcBorders>
              <w:top w:val="single" w:sz="12" w:space="0" w:color="auto"/>
            </w:tcBorders>
            <w:vAlign w:val="center"/>
            <w:hideMark/>
          </w:tcPr>
          <w:p w14:paraId="7C809CF2"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6D11F7FB"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656352FD"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0" w:type="auto"/>
            <w:tcBorders>
              <w:top w:val="single" w:sz="12" w:space="0" w:color="auto"/>
            </w:tcBorders>
            <w:vAlign w:val="center"/>
            <w:hideMark/>
          </w:tcPr>
          <w:p w14:paraId="2E73A906"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c>
          <w:tcPr>
            <w:tcW w:w="1855" w:type="dxa"/>
            <w:tcBorders>
              <w:top w:val="single" w:sz="12" w:space="0" w:color="auto"/>
              <w:right w:val="single" w:sz="12" w:space="0" w:color="auto"/>
            </w:tcBorders>
            <w:vAlign w:val="center"/>
            <w:hideMark/>
          </w:tcPr>
          <w:p w14:paraId="26282159"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p>
        </w:tc>
      </w:tr>
      <w:tr w:rsidR="001F1A98" w:rsidRPr="003F1BF2" w14:paraId="1C7B487A" w14:textId="77777777" w:rsidTr="00A51B49">
        <w:trPr>
          <w:trHeight w:val="22"/>
        </w:trPr>
        <w:tc>
          <w:tcPr>
            <w:tcW w:w="0" w:type="auto"/>
            <w:tcBorders>
              <w:left w:val="single" w:sz="12" w:space="0" w:color="auto"/>
              <w:bottom w:val="single" w:sz="12" w:space="0" w:color="auto"/>
            </w:tcBorders>
            <w:vAlign w:val="center"/>
            <w:hideMark/>
          </w:tcPr>
          <w:p w14:paraId="0AEF0A29"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Variable</w:t>
            </w:r>
          </w:p>
        </w:tc>
        <w:tc>
          <w:tcPr>
            <w:tcW w:w="0" w:type="auto"/>
            <w:tcBorders>
              <w:bottom w:val="single" w:sz="12" w:space="0" w:color="auto"/>
            </w:tcBorders>
            <w:vAlign w:val="center"/>
            <w:hideMark/>
          </w:tcPr>
          <w:p w14:paraId="0F6582C4"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Obs</w:t>
            </w:r>
          </w:p>
        </w:tc>
        <w:tc>
          <w:tcPr>
            <w:tcW w:w="0" w:type="auto"/>
            <w:tcBorders>
              <w:bottom w:val="single" w:sz="12" w:space="0" w:color="auto"/>
            </w:tcBorders>
            <w:vAlign w:val="center"/>
            <w:hideMark/>
          </w:tcPr>
          <w:p w14:paraId="445651B3"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Mean</w:t>
            </w:r>
          </w:p>
        </w:tc>
        <w:tc>
          <w:tcPr>
            <w:tcW w:w="0" w:type="auto"/>
            <w:tcBorders>
              <w:bottom w:val="single" w:sz="12" w:space="0" w:color="auto"/>
            </w:tcBorders>
            <w:vAlign w:val="center"/>
            <w:hideMark/>
          </w:tcPr>
          <w:p w14:paraId="3E891838"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Std. Dev.</w:t>
            </w:r>
          </w:p>
        </w:tc>
        <w:tc>
          <w:tcPr>
            <w:tcW w:w="0" w:type="auto"/>
            <w:tcBorders>
              <w:bottom w:val="single" w:sz="12" w:space="0" w:color="auto"/>
            </w:tcBorders>
            <w:vAlign w:val="center"/>
            <w:hideMark/>
          </w:tcPr>
          <w:p w14:paraId="2C72EE2B"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Min</w:t>
            </w:r>
          </w:p>
        </w:tc>
        <w:tc>
          <w:tcPr>
            <w:tcW w:w="1855" w:type="dxa"/>
            <w:tcBorders>
              <w:bottom w:val="single" w:sz="12" w:space="0" w:color="auto"/>
              <w:right w:val="single" w:sz="12" w:space="0" w:color="auto"/>
            </w:tcBorders>
            <w:vAlign w:val="center"/>
            <w:hideMark/>
          </w:tcPr>
          <w:p w14:paraId="5027A895" w14:textId="77777777" w:rsidR="001F1A98" w:rsidRPr="003F1BF2" w:rsidRDefault="001F1A98" w:rsidP="00EB4B63">
            <w:pPr>
              <w:spacing w:before="0" w:after="0" w:line="240" w:lineRule="auto"/>
              <w:ind w:firstLine="0"/>
              <w:jc w:val="left"/>
              <w:rPr>
                <w:rFonts w:eastAsia="Times New Roman" w:cstheme="majorBidi"/>
                <w:b/>
                <w:bCs/>
                <w:sz w:val="16"/>
                <w:szCs w:val="16"/>
                <w:lang w:eastAsia="en-GB"/>
              </w:rPr>
            </w:pPr>
            <w:r w:rsidRPr="003F1BF2">
              <w:rPr>
                <w:rFonts w:eastAsia="Times New Roman" w:cstheme="majorBidi"/>
                <w:b/>
                <w:bCs/>
                <w:sz w:val="16"/>
                <w:szCs w:val="16"/>
                <w:lang w:eastAsia="en-GB"/>
              </w:rPr>
              <w:t>Max</w:t>
            </w:r>
          </w:p>
        </w:tc>
      </w:tr>
      <w:tr w:rsidR="001F1A98" w:rsidRPr="003F1BF2" w14:paraId="325FCE8A" w14:textId="77777777" w:rsidTr="00A51B49">
        <w:trPr>
          <w:trHeight w:val="22"/>
        </w:trPr>
        <w:tc>
          <w:tcPr>
            <w:tcW w:w="0" w:type="auto"/>
            <w:tcBorders>
              <w:top w:val="single" w:sz="12" w:space="0" w:color="auto"/>
            </w:tcBorders>
            <w:vAlign w:val="center"/>
            <w:hideMark/>
          </w:tcPr>
          <w:p w14:paraId="40983CD3"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FDI ($000)</w:t>
            </w:r>
          </w:p>
        </w:tc>
        <w:tc>
          <w:tcPr>
            <w:tcW w:w="0" w:type="auto"/>
            <w:tcBorders>
              <w:top w:val="single" w:sz="12" w:space="0" w:color="auto"/>
            </w:tcBorders>
            <w:vAlign w:val="center"/>
            <w:hideMark/>
          </w:tcPr>
          <w:p w14:paraId="2B622F9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tcBorders>
              <w:top w:val="single" w:sz="12" w:space="0" w:color="auto"/>
            </w:tcBorders>
            <w:vAlign w:val="center"/>
            <w:hideMark/>
          </w:tcPr>
          <w:p w14:paraId="70C86B8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11254.79</w:t>
            </w:r>
          </w:p>
        </w:tc>
        <w:tc>
          <w:tcPr>
            <w:tcW w:w="0" w:type="auto"/>
            <w:tcBorders>
              <w:top w:val="single" w:sz="12" w:space="0" w:color="auto"/>
            </w:tcBorders>
            <w:vAlign w:val="center"/>
            <w:hideMark/>
          </w:tcPr>
          <w:p w14:paraId="53D1F24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6800.416</w:t>
            </w:r>
          </w:p>
        </w:tc>
        <w:tc>
          <w:tcPr>
            <w:tcW w:w="0" w:type="auto"/>
            <w:tcBorders>
              <w:top w:val="single" w:sz="12" w:space="0" w:color="auto"/>
            </w:tcBorders>
            <w:vAlign w:val="center"/>
            <w:hideMark/>
          </w:tcPr>
          <w:p w14:paraId="384999A4"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982</w:t>
            </w:r>
          </w:p>
        </w:tc>
        <w:tc>
          <w:tcPr>
            <w:tcW w:w="1855" w:type="dxa"/>
            <w:tcBorders>
              <w:top w:val="single" w:sz="12" w:space="0" w:color="auto"/>
            </w:tcBorders>
            <w:vAlign w:val="center"/>
            <w:hideMark/>
          </w:tcPr>
          <w:p w14:paraId="7A97F35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22047</w:t>
            </w:r>
          </w:p>
        </w:tc>
      </w:tr>
      <w:tr w:rsidR="001F1A98" w:rsidRPr="003F1BF2" w14:paraId="7008C460" w14:textId="77777777" w:rsidTr="00A51B49">
        <w:trPr>
          <w:trHeight w:val="22"/>
        </w:trPr>
        <w:tc>
          <w:tcPr>
            <w:tcW w:w="0" w:type="auto"/>
            <w:vAlign w:val="center"/>
            <w:hideMark/>
          </w:tcPr>
          <w:p w14:paraId="20834DF0"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Economic Growth</w:t>
            </w:r>
          </w:p>
        </w:tc>
        <w:tc>
          <w:tcPr>
            <w:tcW w:w="0" w:type="auto"/>
            <w:vAlign w:val="center"/>
            <w:hideMark/>
          </w:tcPr>
          <w:p w14:paraId="6851C6CD"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2444A5C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.0511935</w:t>
            </w:r>
          </w:p>
        </w:tc>
        <w:tc>
          <w:tcPr>
            <w:tcW w:w="0" w:type="auto"/>
            <w:vAlign w:val="center"/>
            <w:hideMark/>
          </w:tcPr>
          <w:p w14:paraId="78988E11"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.0444503</w:t>
            </w:r>
          </w:p>
        </w:tc>
        <w:tc>
          <w:tcPr>
            <w:tcW w:w="0" w:type="auto"/>
            <w:vAlign w:val="center"/>
            <w:hideMark/>
          </w:tcPr>
          <w:p w14:paraId="0F8F2D05"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-.0596231</w:t>
            </w:r>
          </w:p>
        </w:tc>
        <w:tc>
          <w:tcPr>
            <w:tcW w:w="1855" w:type="dxa"/>
            <w:vAlign w:val="center"/>
            <w:hideMark/>
          </w:tcPr>
          <w:p w14:paraId="02BEE2A0"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.111135</w:t>
            </w:r>
          </w:p>
        </w:tc>
      </w:tr>
      <w:tr w:rsidR="001F1A98" w:rsidRPr="003F1BF2" w14:paraId="6E47035D" w14:textId="77777777" w:rsidTr="00A51B49">
        <w:trPr>
          <w:trHeight w:val="22"/>
        </w:trPr>
        <w:tc>
          <w:tcPr>
            <w:tcW w:w="0" w:type="auto"/>
            <w:vAlign w:val="center"/>
            <w:hideMark/>
          </w:tcPr>
          <w:p w14:paraId="1B62962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Trade Openness</w:t>
            </w:r>
          </w:p>
        </w:tc>
        <w:tc>
          <w:tcPr>
            <w:tcW w:w="0" w:type="auto"/>
            <w:vAlign w:val="center"/>
            <w:hideMark/>
          </w:tcPr>
          <w:p w14:paraId="3028447E"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13D87130"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.5131896</w:t>
            </w:r>
          </w:p>
        </w:tc>
        <w:tc>
          <w:tcPr>
            <w:tcW w:w="0" w:type="auto"/>
            <w:vAlign w:val="center"/>
            <w:hideMark/>
          </w:tcPr>
          <w:p w14:paraId="717B08FD"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.0495786</w:t>
            </w:r>
          </w:p>
        </w:tc>
        <w:tc>
          <w:tcPr>
            <w:tcW w:w="0" w:type="auto"/>
            <w:vAlign w:val="center"/>
            <w:hideMark/>
          </w:tcPr>
          <w:p w14:paraId="1814C7D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.426417</w:t>
            </w:r>
          </w:p>
        </w:tc>
        <w:tc>
          <w:tcPr>
            <w:tcW w:w="1855" w:type="dxa"/>
            <w:vAlign w:val="center"/>
            <w:hideMark/>
          </w:tcPr>
          <w:p w14:paraId="7043A61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.6294659</w:t>
            </w:r>
          </w:p>
        </w:tc>
      </w:tr>
      <w:tr w:rsidR="001F1A98" w:rsidRPr="003F1BF2" w14:paraId="1DB24685" w14:textId="77777777" w:rsidTr="00A51B49">
        <w:trPr>
          <w:trHeight w:val="22"/>
        </w:trPr>
        <w:tc>
          <w:tcPr>
            <w:tcW w:w="0" w:type="auto"/>
            <w:vAlign w:val="center"/>
            <w:hideMark/>
          </w:tcPr>
          <w:p w14:paraId="3558E65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Labour Cost</w:t>
            </w:r>
          </w:p>
        </w:tc>
        <w:tc>
          <w:tcPr>
            <w:tcW w:w="0" w:type="auto"/>
            <w:vAlign w:val="center"/>
            <w:hideMark/>
          </w:tcPr>
          <w:p w14:paraId="2E88A20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4ABD5A0F"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1.144026</w:t>
            </w:r>
          </w:p>
        </w:tc>
        <w:tc>
          <w:tcPr>
            <w:tcW w:w="0" w:type="auto"/>
            <w:vAlign w:val="center"/>
            <w:hideMark/>
          </w:tcPr>
          <w:p w14:paraId="5D34D806"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.4698213</w:t>
            </w:r>
          </w:p>
        </w:tc>
        <w:tc>
          <w:tcPr>
            <w:tcW w:w="0" w:type="auto"/>
            <w:vAlign w:val="center"/>
            <w:hideMark/>
          </w:tcPr>
          <w:p w14:paraId="4F505192"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.1823216</w:t>
            </w:r>
          </w:p>
        </w:tc>
        <w:tc>
          <w:tcPr>
            <w:tcW w:w="1855" w:type="dxa"/>
            <w:vAlign w:val="center"/>
            <w:hideMark/>
          </w:tcPr>
          <w:p w14:paraId="57561D63"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1.648659</w:t>
            </w:r>
          </w:p>
        </w:tc>
      </w:tr>
      <w:tr w:rsidR="001F1A98" w:rsidRPr="003F1BF2" w14:paraId="47DDBF53" w14:textId="77777777" w:rsidTr="00A51B49">
        <w:trPr>
          <w:trHeight w:val="22"/>
        </w:trPr>
        <w:tc>
          <w:tcPr>
            <w:tcW w:w="0" w:type="auto"/>
            <w:vAlign w:val="center"/>
            <w:hideMark/>
          </w:tcPr>
          <w:p w14:paraId="5B4810D7"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Calibri" w:cstheme="majorBidi"/>
                <w:sz w:val="16"/>
                <w:szCs w:val="16"/>
              </w:rPr>
              <w:t>Financial Development</w:t>
            </w:r>
          </w:p>
        </w:tc>
        <w:tc>
          <w:tcPr>
            <w:tcW w:w="0" w:type="auto"/>
            <w:vAlign w:val="center"/>
            <w:hideMark/>
          </w:tcPr>
          <w:p w14:paraId="76BAEE9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19</w:t>
            </w:r>
          </w:p>
        </w:tc>
        <w:tc>
          <w:tcPr>
            <w:tcW w:w="0" w:type="auto"/>
            <w:vAlign w:val="center"/>
            <w:hideMark/>
          </w:tcPr>
          <w:p w14:paraId="7C609CB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5.914149</w:t>
            </w:r>
          </w:p>
        </w:tc>
        <w:tc>
          <w:tcPr>
            <w:tcW w:w="0" w:type="auto"/>
            <w:vAlign w:val="center"/>
            <w:hideMark/>
          </w:tcPr>
          <w:p w14:paraId="2169857B"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1.258616</w:t>
            </w:r>
          </w:p>
        </w:tc>
        <w:tc>
          <w:tcPr>
            <w:tcW w:w="0" w:type="auto"/>
            <w:vAlign w:val="center"/>
            <w:hideMark/>
          </w:tcPr>
          <w:p w14:paraId="6832878A"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3.462982</w:t>
            </w:r>
          </w:p>
        </w:tc>
        <w:tc>
          <w:tcPr>
            <w:tcW w:w="1855" w:type="dxa"/>
            <w:vAlign w:val="center"/>
            <w:hideMark/>
          </w:tcPr>
          <w:p w14:paraId="75869A63" w14:textId="77777777" w:rsidR="001F1A98" w:rsidRPr="003F1BF2" w:rsidRDefault="001F1A98" w:rsidP="00EB4B63">
            <w:pPr>
              <w:spacing w:before="0" w:after="0" w:line="240" w:lineRule="auto"/>
              <w:ind w:firstLine="0"/>
              <w:jc w:val="left"/>
              <w:rPr>
                <w:rFonts w:eastAsia="Times New Roman" w:cstheme="majorBidi"/>
                <w:sz w:val="16"/>
                <w:szCs w:val="16"/>
                <w:lang w:eastAsia="en-GB"/>
              </w:rPr>
            </w:pPr>
            <w:r w:rsidRPr="003F1BF2">
              <w:rPr>
                <w:rFonts w:eastAsia="Times New Roman" w:cstheme="majorBidi"/>
                <w:sz w:val="16"/>
                <w:szCs w:val="16"/>
                <w:lang w:eastAsia="en-GB"/>
              </w:rPr>
              <w:t>7.569928</w:t>
            </w:r>
          </w:p>
        </w:tc>
      </w:tr>
    </w:tbl>
    <w:p w14:paraId="64DF484D" w14:textId="77777777" w:rsidR="00A51B49" w:rsidRPr="00A51B49" w:rsidRDefault="00A51B49" w:rsidP="00A51B49">
      <w:pPr>
        <w:rPr>
          <w:sz w:val="2"/>
          <w:szCs w:val="2"/>
          <w:lang w:eastAsia="en-GB"/>
        </w:rPr>
      </w:pPr>
    </w:p>
    <w:p w14:paraId="3FCF1153" w14:textId="69137D3A" w:rsidR="00850599" w:rsidRDefault="00A51B49" w:rsidP="00162F30">
      <w:pPr>
        <w:ind w:firstLine="0"/>
        <w:rPr>
          <w:lang w:eastAsia="en-GB"/>
        </w:rPr>
      </w:pPr>
      <w:r>
        <w:rPr>
          <w:lang w:eastAsia="en-GB"/>
        </w:rPr>
        <w:t xml:space="preserve">Table </w:t>
      </w:r>
      <w:r w:rsidR="006B51F2">
        <w:rPr>
          <w:lang w:eastAsia="en-GB"/>
        </w:rPr>
        <w:t>3</w:t>
      </w:r>
      <w:r>
        <w:rPr>
          <w:lang w:eastAsia="en-GB"/>
        </w:rPr>
        <w:t xml:space="preserve"> summarises the four models and their estimated coefficients, standard error estimates, and model summary statistics. Models 1, 2, and 3 test the hypothesis 1, 2, and 3, </w:t>
      </w:r>
      <w:r w:rsidR="00162F30">
        <w:rPr>
          <w:lang w:eastAsia="en-GB"/>
        </w:rPr>
        <w:t>respectively, with FDI as an outcome variable. Results of the Model 1 test suggest that the economic factors and indicators of SDG are jointly significant in explaining foreign investment flows.</w:t>
      </w:r>
    </w:p>
    <w:p w14:paraId="51589858" w14:textId="2CA08DB2" w:rsidR="00D71C49" w:rsidRDefault="00D71C49" w:rsidP="007B3174">
      <w:pPr>
        <w:rPr>
          <w:lang w:eastAsia="en-GB"/>
        </w:rPr>
      </w:pPr>
      <w:r>
        <w:rPr>
          <w:lang w:eastAsia="en-GB"/>
        </w:rPr>
        <w:t>However, individual coefficient and their p-values indicate that these variables have limited power in explaining the behaviour of foreign investors. We observe that market size and price stability are statistically significant at a 10% p-value. This indicates that a country's population size and price levels are the key aspects foreign investors focus on, not the other economic factors.</w:t>
      </w:r>
      <w:r w:rsidR="007B3174" w:rsidRPr="007B3174">
        <w:rPr>
          <w:lang w:eastAsia="en-GB"/>
        </w:rPr>
        <w:t xml:space="preserve"> </w:t>
      </w:r>
      <w:r w:rsidR="007B3174">
        <w:rPr>
          <w:lang w:eastAsia="en-GB"/>
        </w:rPr>
        <w:t xml:space="preserve">However, we observe that our hypothesised indicators of SDG costs are better linked to flows of foreign investments. Countries with higher Transport Carbon (TC) emissions attract more foreign investors. This indicates that foreign investors view national net-zero targets as the responsibility of the government rather than businesses. We also observe </w:t>
      </w:r>
      <w:r w:rsidR="007B3174">
        <w:rPr>
          <w:lang w:eastAsia="en-GB"/>
        </w:rPr>
        <w:lastRenderedPageBreak/>
        <w:t xml:space="preserve">that countries with carbon-emitting industries are more likely to attract foreign investors. Model 2 assesses the impact of traditional economic indicators. In line with the findings of Model 1, we observe no significant implications of economic factors. </w:t>
      </w:r>
    </w:p>
    <w:tbl>
      <w:tblPr>
        <w:tblStyle w:val="TableGrid"/>
        <w:tblW w:w="0" w:type="auto"/>
        <w:tblLook w:val="04A0" w:firstRow="1" w:lastRow="0" w:firstColumn="1" w:lastColumn="0" w:noHBand="0" w:noVBand="1"/>
      </w:tblPr>
      <w:tblGrid>
        <w:gridCol w:w="3716"/>
        <w:gridCol w:w="1279"/>
        <w:gridCol w:w="1279"/>
        <w:gridCol w:w="1410"/>
        <w:gridCol w:w="1282"/>
      </w:tblGrid>
      <w:tr w:rsidR="00850599" w:rsidRPr="007B3174" w14:paraId="7B20A2BB" w14:textId="77777777" w:rsidTr="00F876E1">
        <w:trPr>
          <w:trHeight w:val="220"/>
        </w:trPr>
        <w:tc>
          <w:tcPr>
            <w:tcW w:w="8966" w:type="dxa"/>
            <w:gridSpan w:val="5"/>
          </w:tcPr>
          <w:p w14:paraId="089FF257" w14:textId="75DF7F81" w:rsidR="00850599" w:rsidRPr="007B3174" w:rsidRDefault="00F876E1" w:rsidP="007B3174">
            <w:pPr>
              <w:spacing w:before="0" w:after="0" w:line="240" w:lineRule="auto"/>
              <w:ind w:firstLine="0"/>
              <w:rPr>
                <w:rFonts w:cstheme="majorBidi"/>
                <w:sz w:val="16"/>
                <w:szCs w:val="16"/>
                <w:lang w:eastAsia="en-GB"/>
              </w:rPr>
            </w:pPr>
            <w:r w:rsidRPr="007B3174">
              <w:rPr>
                <w:rFonts w:cstheme="majorBidi"/>
                <w:sz w:val="16"/>
                <w:szCs w:val="16"/>
                <w:lang w:eastAsia="en-GB"/>
              </w:rPr>
              <w:t xml:space="preserve">Table 3: </w:t>
            </w:r>
            <w:r w:rsidR="00D55877" w:rsidRPr="007B3174">
              <w:rPr>
                <w:rFonts w:cstheme="majorBidi"/>
                <w:sz w:val="16"/>
                <w:szCs w:val="16"/>
                <w:lang w:eastAsia="en-GB"/>
              </w:rPr>
              <w:t>Results for models testing the four hypotheses. Variables are summarised in Table 2</w:t>
            </w:r>
            <w:r w:rsidR="00197836">
              <w:rPr>
                <w:rFonts w:cstheme="majorBidi"/>
                <w:sz w:val="16"/>
                <w:szCs w:val="16"/>
                <w:lang w:eastAsia="en-GB"/>
              </w:rPr>
              <w:t>,</w:t>
            </w:r>
            <w:r w:rsidR="00D55877" w:rsidRPr="007B3174">
              <w:rPr>
                <w:rFonts w:cstheme="majorBidi"/>
                <w:sz w:val="16"/>
                <w:szCs w:val="16"/>
                <w:lang w:eastAsia="en-GB"/>
              </w:rPr>
              <w:t xml:space="preserve"> and further explanation is given in </w:t>
            </w:r>
            <w:r w:rsidR="00197836">
              <w:rPr>
                <w:rFonts w:cstheme="majorBidi"/>
                <w:sz w:val="16"/>
                <w:szCs w:val="16"/>
                <w:lang w:eastAsia="en-GB"/>
              </w:rPr>
              <w:t>sections</w:t>
            </w:r>
            <w:r w:rsidR="00D55877" w:rsidRPr="007B3174">
              <w:rPr>
                <w:rFonts w:cstheme="majorBidi"/>
                <w:sz w:val="16"/>
                <w:szCs w:val="16"/>
                <w:lang w:eastAsia="en-GB"/>
              </w:rPr>
              <w:t xml:space="preserve"> 4.1 and 4.2.</w:t>
            </w:r>
            <w:r w:rsidRPr="007B3174">
              <w:rPr>
                <w:rFonts w:cstheme="majorBidi"/>
                <w:sz w:val="16"/>
                <w:szCs w:val="16"/>
                <w:lang w:eastAsia="en-GB"/>
              </w:rPr>
              <w:t xml:space="preserve"> </w:t>
            </w:r>
          </w:p>
        </w:tc>
      </w:tr>
      <w:tr w:rsidR="00F876E1" w:rsidRPr="007B3174" w14:paraId="141D9378" w14:textId="77777777" w:rsidTr="00F876E1">
        <w:trPr>
          <w:trHeight w:val="220"/>
        </w:trPr>
        <w:tc>
          <w:tcPr>
            <w:tcW w:w="3716" w:type="dxa"/>
          </w:tcPr>
          <w:p w14:paraId="1BB80078" w14:textId="77777777" w:rsidR="00850599" w:rsidRPr="007B3174" w:rsidRDefault="00850599" w:rsidP="00CB638B">
            <w:pPr>
              <w:spacing w:before="0" w:after="0" w:line="240" w:lineRule="auto"/>
              <w:ind w:firstLine="0"/>
              <w:rPr>
                <w:rFonts w:cstheme="majorBidi"/>
                <w:sz w:val="16"/>
                <w:szCs w:val="16"/>
                <w:lang w:eastAsia="en-GB"/>
              </w:rPr>
            </w:pPr>
          </w:p>
        </w:tc>
        <w:tc>
          <w:tcPr>
            <w:tcW w:w="1279" w:type="dxa"/>
          </w:tcPr>
          <w:p w14:paraId="7CF6B968" w14:textId="1BD5B5E1"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Model 1</w:t>
            </w:r>
          </w:p>
        </w:tc>
        <w:tc>
          <w:tcPr>
            <w:tcW w:w="1279" w:type="dxa"/>
          </w:tcPr>
          <w:p w14:paraId="2033C55E" w14:textId="00541F9A"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Model 2</w:t>
            </w:r>
          </w:p>
        </w:tc>
        <w:tc>
          <w:tcPr>
            <w:tcW w:w="1410" w:type="dxa"/>
          </w:tcPr>
          <w:p w14:paraId="7D2760EA" w14:textId="60F0E88B"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Model 3</w:t>
            </w:r>
          </w:p>
        </w:tc>
        <w:tc>
          <w:tcPr>
            <w:tcW w:w="1282" w:type="dxa"/>
          </w:tcPr>
          <w:p w14:paraId="6ABDF2EE" w14:textId="25418923"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Model 4</w:t>
            </w:r>
          </w:p>
        </w:tc>
      </w:tr>
      <w:tr w:rsidR="00850599" w:rsidRPr="007B3174" w14:paraId="1C05F59D" w14:textId="77777777" w:rsidTr="00F876E1">
        <w:trPr>
          <w:trHeight w:val="107"/>
        </w:trPr>
        <w:tc>
          <w:tcPr>
            <w:tcW w:w="3716" w:type="dxa"/>
          </w:tcPr>
          <w:p w14:paraId="4A76967A" w14:textId="77777777" w:rsidR="00850599" w:rsidRPr="007B3174" w:rsidRDefault="00850599" w:rsidP="00CB638B">
            <w:pPr>
              <w:spacing w:before="0" w:after="0" w:line="240" w:lineRule="auto"/>
              <w:ind w:firstLine="0"/>
              <w:rPr>
                <w:rFonts w:cstheme="majorBidi"/>
                <w:sz w:val="16"/>
                <w:szCs w:val="16"/>
                <w:lang w:eastAsia="en-GB"/>
              </w:rPr>
            </w:pPr>
          </w:p>
        </w:tc>
        <w:tc>
          <w:tcPr>
            <w:tcW w:w="1279" w:type="dxa"/>
          </w:tcPr>
          <w:p w14:paraId="4277B07E" w14:textId="5E6ADFE7"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FDI (outcome Variable)</w:t>
            </w:r>
          </w:p>
        </w:tc>
        <w:tc>
          <w:tcPr>
            <w:tcW w:w="1279" w:type="dxa"/>
          </w:tcPr>
          <w:p w14:paraId="04BABA61" w14:textId="4219DF0E"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FDI (outcome Variable)</w:t>
            </w:r>
          </w:p>
        </w:tc>
        <w:tc>
          <w:tcPr>
            <w:tcW w:w="1410" w:type="dxa"/>
          </w:tcPr>
          <w:p w14:paraId="0A8CBE3C" w14:textId="758EE789"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FDI (outcome Variable)</w:t>
            </w:r>
          </w:p>
        </w:tc>
        <w:tc>
          <w:tcPr>
            <w:tcW w:w="1282" w:type="dxa"/>
          </w:tcPr>
          <w:p w14:paraId="546AB09A" w14:textId="06556F9B"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FDI (outcome Variable)</w:t>
            </w:r>
          </w:p>
        </w:tc>
      </w:tr>
      <w:tr w:rsidR="00850599" w:rsidRPr="007B3174" w14:paraId="0CC662F3" w14:textId="77777777" w:rsidTr="00F876E1">
        <w:trPr>
          <w:trHeight w:val="107"/>
        </w:trPr>
        <w:tc>
          <w:tcPr>
            <w:tcW w:w="3716" w:type="dxa"/>
          </w:tcPr>
          <w:p w14:paraId="4D19516C" w14:textId="029FBCBE" w:rsidR="00850599" w:rsidRPr="007B3174" w:rsidRDefault="00850599" w:rsidP="00850599">
            <w:pPr>
              <w:pStyle w:val="PlainText"/>
              <w:rPr>
                <w:rFonts w:asciiTheme="majorBidi" w:hAnsiTheme="majorBidi" w:cstheme="majorBidi"/>
                <w:sz w:val="16"/>
                <w:szCs w:val="16"/>
                <w:lang w:val="da-DK"/>
              </w:rPr>
            </w:pPr>
            <w:r w:rsidRPr="007B3174">
              <w:rPr>
                <w:rFonts w:asciiTheme="majorBidi" w:hAnsiTheme="majorBidi" w:cstheme="majorBidi"/>
                <w:sz w:val="16"/>
                <w:szCs w:val="16"/>
                <w:lang w:val="da-DK"/>
              </w:rPr>
              <w:t>Market Size</w:t>
            </w:r>
          </w:p>
        </w:tc>
        <w:tc>
          <w:tcPr>
            <w:tcW w:w="1279" w:type="dxa"/>
          </w:tcPr>
          <w:p w14:paraId="5F558D99" w14:textId="69A08522"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val="da-DK"/>
              </w:rPr>
              <w:t xml:space="preserve">2.848*          </w:t>
            </w:r>
          </w:p>
        </w:tc>
        <w:tc>
          <w:tcPr>
            <w:tcW w:w="1279" w:type="dxa"/>
          </w:tcPr>
          <w:p w14:paraId="70261FF7" w14:textId="392C6A4E"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val="da-DK"/>
              </w:rPr>
              <w:t xml:space="preserve">0.616                      </w:t>
            </w:r>
          </w:p>
        </w:tc>
        <w:tc>
          <w:tcPr>
            <w:tcW w:w="1410" w:type="dxa"/>
          </w:tcPr>
          <w:p w14:paraId="01A52A77"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385AC1B7" w14:textId="535A30AA"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val="da-DK"/>
              </w:rPr>
              <w:t>2.351***</w:t>
            </w:r>
          </w:p>
        </w:tc>
      </w:tr>
      <w:tr w:rsidR="00850599" w:rsidRPr="007B3174" w14:paraId="1E891E13" w14:textId="77777777" w:rsidTr="00F876E1">
        <w:trPr>
          <w:trHeight w:val="107"/>
        </w:trPr>
        <w:tc>
          <w:tcPr>
            <w:tcW w:w="3716" w:type="dxa"/>
          </w:tcPr>
          <w:p w14:paraId="6B359750" w14:textId="77777777" w:rsidR="00850599" w:rsidRPr="007B3174" w:rsidRDefault="00850599" w:rsidP="00CB638B">
            <w:pPr>
              <w:spacing w:before="0" w:after="0" w:line="240" w:lineRule="auto"/>
              <w:ind w:firstLine="0"/>
              <w:rPr>
                <w:rFonts w:cstheme="majorBidi"/>
                <w:sz w:val="16"/>
                <w:szCs w:val="16"/>
                <w:lang w:eastAsia="en-GB"/>
              </w:rPr>
            </w:pPr>
          </w:p>
        </w:tc>
        <w:tc>
          <w:tcPr>
            <w:tcW w:w="1279" w:type="dxa"/>
          </w:tcPr>
          <w:p w14:paraId="01FAD7E5" w14:textId="5AAF602B"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rPr>
              <w:t xml:space="preserve">(1.380)         </w:t>
            </w:r>
          </w:p>
        </w:tc>
        <w:tc>
          <w:tcPr>
            <w:tcW w:w="1279" w:type="dxa"/>
          </w:tcPr>
          <w:p w14:paraId="0F391B2D" w14:textId="5BBCAD7A"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rPr>
              <w:t xml:space="preserve">(1.104)                    </w:t>
            </w:r>
          </w:p>
        </w:tc>
        <w:tc>
          <w:tcPr>
            <w:tcW w:w="1410" w:type="dxa"/>
          </w:tcPr>
          <w:p w14:paraId="1CD43C8F"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1523EEB4" w14:textId="57327D93"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rPr>
              <w:t xml:space="preserve">(0.356)  </w:t>
            </w:r>
          </w:p>
        </w:tc>
      </w:tr>
      <w:tr w:rsidR="00850599" w:rsidRPr="007B3174" w14:paraId="60C23F52" w14:textId="77777777" w:rsidTr="00F876E1">
        <w:trPr>
          <w:trHeight w:val="107"/>
        </w:trPr>
        <w:tc>
          <w:tcPr>
            <w:tcW w:w="3716" w:type="dxa"/>
          </w:tcPr>
          <w:p w14:paraId="055462C2" w14:textId="1FD4B3EF"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Economic Growth</w:t>
            </w:r>
          </w:p>
        </w:tc>
        <w:tc>
          <w:tcPr>
            <w:tcW w:w="1279" w:type="dxa"/>
          </w:tcPr>
          <w:p w14:paraId="115D6D71" w14:textId="1C2835C8"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3.583</w:t>
            </w:r>
          </w:p>
        </w:tc>
        <w:tc>
          <w:tcPr>
            <w:tcW w:w="1279" w:type="dxa"/>
          </w:tcPr>
          <w:p w14:paraId="483C4E09" w14:textId="3DBD649A"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3.913</w:t>
            </w:r>
          </w:p>
        </w:tc>
        <w:tc>
          <w:tcPr>
            <w:tcW w:w="1410" w:type="dxa"/>
          </w:tcPr>
          <w:p w14:paraId="4C8A7BC5"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77BB1FDC" w14:textId="77777777" w:rsidR="00850599" w:rsidRPr="007B3174" w:rsidRDefault="00850599" w:rsidP="00CB638B">
            <w:pPr>
              <w:spacing w:before="0" w:after="0" w:line="240" w:lineRule="auto"/>
              <w:ind w:firstLine="0"/>
              <w:rPr>
                <w:rFonts w:cstheme="majorBidi"/>
                <w:sz w:val="16"/>
                <w:szCs w:val="16"/>
              </w:rPr>
            </w:pPr>
          </w:p>
        </w:tc>
      </w:tr>
      <w:tr w:rsidR="00850599" w:rsidRPr="007B3174" w14:paraId="3CA8068A" w14:textId="77777777" w:rsidTr="00F876E1">
        <w:trPr>
          <w:trHeight w:val="107"/>
        </w:trPr>
        <w:tc>
          <w:tcPr>
            <w:tcW w:w="3716" w:type="dxa"/>
          </w:tcPr>
          <w:p w14:paraId="3C567BA3" w14:textId="77777777" w:rsidR="00850599" w:rsidRPr="007B3174" w:rsidRDefault="00850599" w:rsidP="00CB638B">
            <w:pPr>
              <w:spacing w:before="0" w:after="0" w:line="240" w:lineRule="auto"/>
              <w:ind w:firstLine="0"/>
              <w:rPr>
                <w:rFonts w:cstheme="majorBidi"/>
                <w:sz w:val="16"/>
                <w:szCs w:val="16"/>
                <w:lang w:eastAsia="en-GB"/>
              </w:rPr>
            </w:pPr>
          </w:p>
        </w:tc>
        <w:tc>
          <w:tcPr>
            <w:tcW w:w="1279" w:type="dxa"/>
          </w:tcPr>
          <w:p w14:paraId="5CD1DFA6" w14:textId="43629F1B"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(5.319)</w:t>
            </w:r>
          </w:p>
        </w:tc>
        <w:tc>
          <w:tcPr>
            <w:tcW w:w="1279" w:type="dxa"/>
          </w:tcPr>
          <w:p w14:paraId="7A7DCF6C" w14:textId="5B03FFB0"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(4.586)</w:t>
            </w:r>
          </w:p>
        </w:tc>
        <w:tc>
          <w:tcPr>
            <w:tcW w:w="1410" w:type="dxa"/>
          </w:tcPr>
          <w:p w14:paraId="478B668F"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49EA4D65" w14:textId="77777777" w:rsidR="00850599" w:rsidRPr="007B3174" w:rsidRDefault="00850599" w:rsidP="00CB638B">
            <w:pPr>
              <w:spacing w:before="0" w:after="0" w:line="240" w:lineRule="auto"/>
              <w:ind w:firstLine="0"/>
              <w:rPr>
                <w:rFonts w:cstheme="majorBidi"/>
                <w:sz w:val="16"/>
                <w:szCs w:val="16"/>
              </w:rPr>
            </w:pPr>
          </w:p>
        </w:tc>
      </w:tr>
      <w:tr w:rsidR="00850599" w:rsidRPr="007B3174" w14:paraId="6E378C68" w14:textId="77777777" w:rsidTr="00F876E1">
        <w:trPr>
          <w:trHeight w:val="107"/>
        </w:trPr>
        <w:tc>
          <w:tcPr>
            <w:tcW w:w="3716" w:type="dxa"/>
          </w:tcPr>
          <w:p w14:paraId="51169107" w14:textId="5DB9AC76"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Trade Openness</w:t>
            </w:r>
          </w:p>
        </w:tc>
        <w:tc>
          <w:tcPr>
            <w:tcW w:w="1279" w:type="dxa"/>
          </w:tcPr>
          <w:p w14:paraId="69C6958D" w14:textId="7E7B7023"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5.407</w:t>
            </w:r>
          </w:p>
        </w:tc>
        <w:tc>
          <w:tcPr>
            <w:tcW w:w="1279" w:type="dxa"/>
          </w:tcPr>
          <w:p w14:paraId="02644487" w14:textId="4F1ED08F"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3.701</w:t>
            </w:r>
          </w:p>
        </w:tc>
        <w:tc>
          <w:tcPr>
            <w:tcW w:w="1410" w:type="dxa"/>
          </w:tcPr>
          <w:p w14:paraId="5BA59DA6"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7B9DC265" w14:textId="43CFD887"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4.711</w:t>
            </w:r>
          </w:p>
        </w:tc>
      </w:tr>
      <w:tr w:rsidR="00850599" w:rsidRPr="007B3174" w14:paraId="1071CA86" w14:textId="77777777" w:rsidTr="00F876E1">
        <w:trPr>
          <w:trHeight w:val="107"/>
        </w:trPr>
        <w:tc>
          <w:tcPr>
            <w:tcW w:w="3716" w:type="dxa"/>
          </w:tcPr>
          <w:p w14:paraId="45C9AB7F" w14:textId="77777777" w:rsidR="00850599" w:rsidRPr="007B3174" w:rsidRDefault="00850599" w:rsidP="00CB638B">
            <w:pPr>
              <w:spacing w:before="0" w:after="0" w:line="240" w:lineRule="auto"/>
              <w:ind w:firstLine="0"/>
              <w:rPr>
                <w:rFonts w:cstheme="majorBidi"/>
                <w:sz w:val="16"/>
                <w:szCs w:val="16"/>
                <w:lang w:eastAsia="en-GB"/>
              </w:rPr>
            </w:pPr>
          </w:p>
        </w:tc>
        <w:tc>
          <w:tcPr>
            <w:tcW w:w="1279" w:type="dxa"/>
          </w:tcPr>
          <w:p w14:paraId="64C50C23" w14:textId="7804D0A4"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(3.163)</w:t>
            </w:r>
          </w:p>
        </w:tc>
        <w:tc>
          <w:tcPr>
            <w:tcW w:w="1279" w:type="dxa"/>
          </w:tcPr>
          <w:p w14:paraId="766F9538" w14:textId="6B3995A6"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(3.031)</w:t>
            </w:r>
          </w:p>
        </w:tc>
        <w:tc>
          <w:tcPr>
            <w:tcW w:w="1410" w:type="dxa"/>
          </w:tcPr>
          <w:p w14:paraId="31BC84DF"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28423ED9" w14:textId="58ADFE65"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(2.470)</w:t>
            </w:r>
          </w:p>
        </w:tc>
      </w:tr>
      <w:tr w:rsidR="00850599" w:rsidRPr="007B3174" w14:paraId="50D5C84B" w14:textId="77777777" w:rsidTr="00F876E1">
        <w:trPr>
          <w:trHeight w:val="107"/>
        </w:trPr>
        <w:tc>
          <w:tcPr>
            <w:tcW w:w="3716" w:type="dxa"/>
          </w:tcPr>
          <w:p w14:paraId="100912AF" w14:textId="67205551"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Research &amp; Development</w:t>
            </w:r>
          </w:p>
        </w:tc>
        <w:tc>
          <w:tcPr>
            <w:tcW w:w="1279" w:type="dxa"/>
          </w:tcPr>
          <w:p w14:paraId="471E7EFE" w14:textId="475795DE"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-87.96</w:t>
            </w:r>
          </w:p>
        </w:tc>
        <w:tc>
          <w:tcPr>
            <w:tcW w:w="1279" w:type="dxa"/>
          </w:tcPr>
          <w:p w14:paraId="77FAB1AF" w14:textId="30203EE2"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8.027</w:t>
            </w:r>
          </w:p>
        </w:tc>
        <w:tc>
          <w:tcPr>
            <w:tcW w:w="1410" w:type="dxa"/>
          </w:tcPr>
          <w:p w14:paraId="677F777D"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2017EC6D" w14:textId="77777777" w:rsidR="00850599" w:rsidRPr="007B3174" w:rsidRDefault="00850599" w:rsidP="00CB638B">
            <w:pPr>
              <w:spacing w:before="0" w:after="0" w:line="240" w:lineRule="auto"/>
              <w:ind w:firstLine="0"/>
              <w:rPr>
                <w:rFonts w:cstheme="majorBidi"/>
                <w:sz w:val="16"/>
                <w:szCs w:val="16"/>
              </w:rPr>
            </w:pPr>
          </w:p>
        </w:tc>
      </w:tr>
      <w:tr w:rsidR="00850599" w:rsidRPr="007B3174" w14:paraId="7AA64EF9" w14:textId="77777777" w:rsidTr="00F876E1">
        <w:trPr>
          <w:trHeight w:val="107"/>
        </w:trPr>
        <w:tc>
          <w:tcPr>
            <w:tcW w:w="3716" w:type="dxa"/>
          </w:tcPr>
          <w:p w14:paraId="613F8469" w14:textId="77777777" w:rsidR="00850599" w:rsidRPr="007B3174" w:rsidRDefault="00850599" w:rsidP="00CB638B">
            <w:pPr>
              <w:spacing w:before="0" w:after="0" w:line="240" w:lineRule="auto"/>
              <w:ind w:firstLine="0"/>
              <w:rPr>
                <w:rFonts w:cstheme="majorBidi"/>
                <w:sz w:val="16"/>
                <w:szCs w:val="16"/>
                <w:lang w:eastAsia="en-GB"/>
              </w:rPr>
            </w:pPr>
          </w:p>
        </w:tc>
        <w:tc>
          <w:tcPr>
            <w:tcW w:w="1279" w:type="dxa"/>
          </w:tcPr>
          <w:p w14:paraId="5CC7A3E8" w14:textId="7C614953"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(73.48)</w:t>
            </w:r>
          </w:p>
        </w:tc>
        <w:tc>
          <w:tcPr>
            <w:tcW w:w="1279" w:type="dxa"/>
          </w:tcPr>
          <w:p w14:paraId="71E7ED78" w14:textId="6C408F65"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(44.64)</w:t>
            </w:r>
          </w:p>
        </w:tc>
        <w:tc>
          <w:tcPr>
            <w:tcW w:w="1410" w:type="dxa"/>
          </w:tcPr>
          <w:p w14:paraId="698E0DE7"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09B833C2" w14:textId="77777777" w:rsidR="00850599" w:rsidRPr="007B3174" w:rsidRDefault="00850599" w:rsidP="00CB638B">
            <w:pPr>
              <w:spacing w:before="0" w:after="0" w:line="240" w:lineRule="auto"/>
              <w:ind w:firstLine="0"/>
              <w:rPr>
                <w:rFonts w:cstheme="majorBidi"/>
                <w:sz w:val="16"/>
                <w:szCs w:val="16"/>
              </w:rPr>
            </w:pPr>
          </w:p>
        </w:tc>
      </w:tr>
      <w:tr w:rsidR="00850599" w:rsidRPr="007B3174" w14:paraId="306BF094" w14:textId="77777777" w:rsidTr="00F876E1">
        <w:trPr>
          <w:trHeight w:val="107"/>
        </w:trPr>
        <w:tc>
          <w:tcPr>
            <w:tcW w:w="3716" w:type="dxa"/>
          </w:tcPr>
          <w:p w14:paraId="4E5F6F55" w14:textId="7FDF358E"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Infrastructure Development</w:t>
            </w:r>
          </w:p>
        </w:tc>
        <w:tc>
          <w:tcPr>
            <w:tcW w:w="1279" w:type="dxa"/>
          </w:tcPr>
          <w:p w14:paraId="3E3EDFE7" w14:textId="5351BB8D"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-0.0756</w:t>
            </w:r>
          </w:p>
        </w:tc>
        <w:tc>
          <w:tcPr>
            <w:tcW w:w="1279" w:type="dxa"/>
          </w:tcPr>
          <w:p w14:paraId="0D207A76" w14:textId="20BA3F2A"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1.034</w:t>
            </w:r>
          </w:p>
        </w:tc>
        <w:tc>
          <w:tcPr>
            <w:tcW w:w="1410" w:type="dxa"/>
          </w:tcPr>
          <w:p w14:paraId="3206B6AB"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469A81A2" w14:textId="77777777" w:rsidR="00850599" w:rsidRPr="007B3174" w:rsidRDefault="00850599" w:rsidP="00CB638B">
            <w:pPr>
              <w:spacing w:before="0" w:after="0" w:line="240" w:lineRule="auto"/>
              <w:ind w:firstLine="0"/>
              <w:rPr>
                <w:rFonts w:cstheme="majorBidi"/>
                <w:sz w:val="16"/>
                <w:szCs w:val="16"/>
              </w:rPr>
            </w:pPr>
          </w:p>
        </w:tc>
      </w:tr>
      <w:tr w:rsidR="00850599" w:rsidRPr="007B3174" w14:paraId="27305481" w14:textId="77777777" w:rsidTr="00F876E1">
        <w:trPr>
          <w:trHeight w:val="107"/>
        </w:trPr>
        <w:tc>
          <w:tcPr>
            <w:tcW w:w="3716" w:type="dxa"/>
          </w:tcPr>
          <w:p w14:paraId="2D1263A7" w14:textId="77777777" w:rsidR="00850599" w:rsidRPr="007B3174" w:rsidRDefault="00850599" w:rsidP="00CB638B">
            <w:pPr>
              <w:spacing w:before="0" w:after="0" w:line="240" w:lineRule="auto"/>
              <w:ind w:firstLine="0"/>
              <w:rPr>
                <w:rFonts w:cstheme="majorBidi"/>
                <w:sz w:val="16"/>
                <w:szCs w:val="16"/>
                <w:lang w:eastAsia="en-GB"/>
              </w:rPr>
            </w:pPr>
          </w:p>
        </w:tc>
        <w:tc>
          <w:tcPr>
            <w:tcW w:w="1279" w:type="dxa"/>
          </w:tcPr>
          <w:p w14:paraId="3585CF1E" w14:textId="50CDEBAE"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(1.146)</w:t>
            </w:r>
          </w:p>
        </w:tc>
        <w:tc>
          <w:tcPr>
            <w:tcW w:w="1279" w:type="dxa"/>
          </w:tcPr>
          <w:p w14:paraId="69677661" w14:textId="5033D834"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(0.908)</w:t>
            </w:r>
          </w:p>
        </w:tc>
        <w:tc>
          <w:tcPr>
            <w:tcW w:w="1410" w:type="dxa"/>
          </w:tcPr>
          <w:p w14:paraId="41356831"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38EAEA6E" w14:textId="77777777" w:rsidR="00850599" w:rsidRPr="007B3174" w:rsidRDefault="00850599" w:rsidP="00CB638B">
            <w:pPr>
              <w:spacing w:before="0" w:after="0" w:line="240" w:lineRule="auto"/>
              <w:ind w:firstLine="0"/>
              <w:rPr>
                <w:rFonts w:cstheme="majorBidi"/>
                <w:sz w:val="16"/>
                <w:szCs w:val="16"/>
              </w:rPr>
            </w:pPr>
          </w:p>
        </w:tc>
      </w:tr>
      <w:tr w:rsidR="00850599" w:rsidRPr="007B3174" w14:paraId="1FA13C06" w14:textId="77777777" w:rsidTr="00F876E1">
        <w:trPr>
          <w:trHeight w:val="107"/>
        </w:trPr>
        <w:tc>
          <w:tcPr>
            <w:tcW w:w="3716" w:type="dxa"/>
          </w:tcPr>
          <w:p w14:paraId="17B1B9FD" w14:textId="5E8659B8" w:rsidR="00850599" w:rsidRPr="007B3174" w:rsidRDefault="00850599" w:rsidP="00CB638B">
            <w:pPr>
              <w:spacing w:before="0" w:after="0" w:line="240" w:lineRule="auto"/>
              <w:ind w:firstLine="0"/>
              <w:rPr>
                <w:rFonts w:cstheme="majorBidi"/>
                <w:sz w:val="16"/>
                <w:szCs w:val="16"/>
                <w:lang w:eastAsia="en-GB"/>
              </w:rPr>
            </w:pPr>
            <w:r w:rsidRPr="007B3174">
              <w:rPr>
                <w:rFonts w:cstheme="majorBidi"/>
                <w:sz w:val="16"/>
                <w:szCs w:val="16"/>
                <w:lang w:eastAsia="en-GB"/>
              </w:rPr>
              <w:t>Real Exchange Rate</w:t>
            </w:r>
          </w:p>
        </w:tc>
        <w:tc>
          <w:tcPr>
            <w:tcW w:w="1279" w:type="dxa"/>
          </w:tcPr>
          <w:p w14:paraId="1838D589" w14:textId="34233E03"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2.515</w:t>
            </w:r>
          </w:p>
        </w:tc>
        <w:tc>
          <w:tcPr>
            <w:tcW w:w="1279" w:type="dxa"/>
          </w:tcPr>
          <w:p w14:paraId="5764AC34" w14:textId="43E9EEC4"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3.912</w:t>
            </w:r>
          </w:p>
        </w:tc>
        <w:tc>
          <w:tcPr>
            <w:tcW w:w="1410" w:type="dxa"/>
          </w:tcPr>
          <w:p w14:paraId="4C2F3303"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49C4D80D" w14:textId="77777777" w:rsidR="00850599" w:rsidRPr="007B3174" w:rsidRDefault="00850599" w:rsidP="00CB638B">
            <w:pPr>
              <w:spacing w:before="0" w:after="0" w:line="240" w:lineRule="auto"/>
              <w:ind w:firstLine="0"/>
              <w:rPr>
                <w:rFonts w:cstheme="majorBidi"/>
                <w:sz w:val="16"/>
                <w:szCs w:val="16"/>
              </w:rPr>
            </w:pPr>
          </w:p>
        </w:tc>
      </w:tr>
      <w:tr w:rsidR="00850599" w:rsidRPr="007B3174" w14:paraId="14830C15" w14:textId="77777777" w:rsidTr="00F876E1">
        <w:trPr>
          <w:trHeight w:val="107"/>
        </w:trPr>
        <w:tc>
          <w:tcPr>
            <w:tcW w:w="3716" w:type="dxa"/>
          </w:tcPr>
          <w:p w14:paraId="7BFFB14E" w14:textId="77777777" w:rsidR="00850599" w:rsidRPr="007B3174" w:rsidRDefault="00850599" w:rsidP="00CB638B">
            <w:pPr>
              <w:spacing w:before="0" w:after="0" w:line="240" w:lineRule="auto"/>
              <w:ind w:firstLine="0"/>
              <w:rPr>
                <w:rFonts w:cstheme="majorBidi"/>
                <w:sz w:val="16"/>
                <w:szCs w:val="16"/>
                <w:lang w:eastAsia="en-GB"/>
              </w:rPr>
            </w:pPr>
          </w:p>
        </w:tc>
        <w:tc>
          <w:tcPr>
            <w:tcW w:w="1279" w:type="dxa"/>
          </w:tcPr>
          <w:p w14:paraId="1B41E87C" w14:textId="10D766BA"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w:t>
            </w:r>
            <w:r w:rsidR="00F876E1" w:rsidRPr="007B3174">
              <w:rPr>
                <w:rFonts w:cstheme="majorBidi"/>
                <w:sz w:val="16"/>
                <w:szCs w:val="16"/>
              </w:rPr>
              <w:t>3.845</w:t>
            </w:r>
            <w:r w:rsidRPr="007B3174">
              <w:rPr>
                <w:rFonts w:cstheme="majorBidi"/>
                <w:sz w:val="16"/>
                <w:szCs w:val="16"/>
              </w:rPr>
              <w:t>)</w:t>
            </w:r>
          </w:p>
        </w:tc>
        <w:tc>
          <w:tcPr>
            <w:tcW w:w="1279" w:type="dxa"/>
          </w:tcPr>
          <w:p w14:paraId="4A80AD4B" w14:textId="31E3AE25" w:rsidR="00850599" w:rsidRPr="007B3174" w:rsidRDefault="00850599" w:rsidP="00CB638B">
            <w:pPr>
              <w:spacing w:before="0" w:after="0" w:line="240" w:lineRule="auto"/>
              <w:ind w:firstLine="0"/>
              <w:rPr>
                <w:rFonts w:cstheme="majorBidi"/>
                <w:sz w:val="16"/>
                <w:szCs w:val="16"/>
              </w:rPr>
            </w:pPr>
            <w:r w:rsidRPr="007B3174">
              <w:rPr>
                <w:rFonts w:cstheme="majorBidi"/>
                <w:sz w:val="16"/>
                <w:szCs w:val="16"/>
              </w:rPr>
              <w:t>(</w:t>
            </w:r>
            <w:r w:rsidR="00F876E1" w:rsidRPr="007B3174">
              <w:rPr>
                <w:rFonts w:cstheme="majorBidi"/>
                <w:sz w:val="16"/>
                <w:szCs w:val="16"/>
              </w:rPr>
              <w:t>3.422)</w:t>
            </w:r>
          </w:p>
        </w:tc>
        <w:tc>
          <w:tcPr>
            <w:tcW w:w="1410" w:type="dxa"/>
          </w:tcPr>
          <w:p w14:paraId="458504B1" w14:textId="77777777" w:rsidR="00850599" w:rsidRPr="007B3174" w:rsidRDefault="00850599" w:rsidP="00CB638B">
            <w:pPr>
              <w:spacing w:before="0" w:after="0" w:line="240" w:lineRule="auto"/>
              <w:ind w:firstLine="0"/>
              <w:rPr>
                <w:rFonts w:cstheme="majorBidi"/>
                <w:sz w:val="16"/>
                <w:szCs w:val="16"/>
                <w:lang w:eastAsia="en-GB"/>
              </w:rPr>
            </w:pPr>
          </w:p>
        </w:tc>
        <w:tc>
          <w:tcPr>
            <w:tcW w:w="1282" w:type="dxa"/>
          </w:tcPr>
          <w:p w14:paraId="1B11CA1A" w14:textId="77777777" w:rsidR="00850599" w:rsidRPr="007B3174" w:rsidRDefault="00850599" w:rsidP="00CB638B">
            <w:pPr>
              <w:spacing w:before="0" w:after="0" w:line="240" w:lineRule="auto"/>
              <w:ind w:firstLine="0"/>
              <w:rPr>
                <w:rFonts w:cstheme="majorBidi"/>
                <w:sz w:val="16"/>
                <w:szCs w:val="16"/>
              </w:rPr>
            </w:pPr>
          </w:p>
        </w:tc>
      </w:tr>
      <w:tr w:rsidR="00F876E1" w:rsidRPr="007B3174" w14:paraId="169DA15C" w14:textId="77777777" w:rsidTr="00F876E1">
        <w:trPr>
          <w:trHeight w:val="107"/>
        </w:trPr>
        <w:tc>
          <w:tcPr>
            <w:tcW w:w="3716" w:type="dxa"/>
          </w:tcPr>
          <w:p w14:paraId="408410D9" w14:textId="4C78E305"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Price Stability</w:t>
            </w:r>
          </w:p>
        </w:tc>
        <w:tc>
          <w:tcPr>
            <w:tcW w:w="1279" w:type="dxa"/>
          </w:tcPr>
          <w:p w14:paraId="258731F8" w14:textId="0AEEF5F2"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-6.566*</w:t>
            </w:r>
          </w:p>
        </w:tc>
        <w:tc>
          <w:tcPr>
            <w:tcW w:w="1279" w:type="dxa"/>
          </w:tcPr>
          <w:p w14:paraId="4E94C877" w14:textId="2806EE8C"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-1.800</w:t>
            </w:r>
          </w:p>
        </w:tc>
        <w:tc>
          <w:tcPr>
            <w:tcW w:w="1410" w:type="dxa"/>
          </w:tcPr>
          <w:p w14:paraId="3CDB611C" w14:textId="77777777" w:rsidR="00F876E1" w:rsidRPr="007B3174" w:rsidRDefault="00F876E1" w:rsidP="00CB638B">
            <w:pPr>
              <w:spacing w:before="0" w:after="0" w:line="240" w:lineRule="auto"/>
              <w:ind w:firstLine="0"/>
              <w:rPr>
                <w:rFonts w:cstheme="majorBidi"/>
                <w:sz w:val="16"/>
                <w:szCs w:val="16"/>
                <w:lang w:eastAsia="en-GB"/>
              </w:rPr>
            </w:pPr>
          </w:p>
        </w:tc>
        <w:tc>
          <w:tcPr>
            <w:tcW w:w="1282" w:type="dxa"/>
          </w:tcPr>
          <w:p w14:paraId="47294DE2" w14:textId="31C42C0B" w:rsidR="00F876E1" w:rsidRPr="007B3174" w:rsidRDefault="00D55877" w:rsidP="00CB638B">
            <w:pPr>
              <w:spacing w:before="0" w:after="0" w:line="240" w:lineRule="auto"/>
              <w:ind w:firstLine="0"/>
              <w:rPr>
                <w:rFonts w:cstheme="majorBidi"/>
                <w:sz w:val="16"/>
                <w:szCs w:val="16"/>
              </w:rPr>
            </w:pPr>
            <w:r w:rsidRPr="007B3174">
              <w:rPr>
                <w:rFonts w:cstheme="majorBidi"/>
                <w:sz w:val="16"/>
                <w:szCs w:val="16"/>
              </w:rPr>
              <w:t>-5.572*</w:t>
            </w:r>
          </w:p>
        </w:tc>
      </w:tr>
      <w:tr w:rsidR="00F876E1" w:rsidRPr="007B3174" w14:paraId="48187F41" w14:textId="77777777" w:rsidTr="00F876E1">
        <w:trPr>
          <w:trHeight w:val="107"/>
        </w:trPr>
        <w:tc>
          <w:tcPr>
            <w:tcW w:w="3716" w:type="dxa"/>
          </w:tcPr>
          <w:p w14:paraId="565F5D38" w14:textId="77777777" w:rsidR="00F876E1" w:rsidRPr="007B3174" w:rsidRDefault="00F876E1" w:rsidP="00CB638B">
            <w:pPr>
              <w:spacing w:before="0" w:after="0" w:line="240" w:lineRule="auto"/>
              <w:ind w:firstLine="0"/>
              <w:rPr>
                <w:rFonts w:cstheme="majorBidi"/>
                <w:sz w:val="16"/>
                <w:szCs w:val="16"/>
                <w:lang w:eastAsia="en-GB"/>
              </w:rPr>
            </w:pPr>
          </w:p>
        </w:tc>
        <w:tc>
          <w:tcPr>
            <w:tcW w:w="1279" w:type="dxa"/>
          </w:tcPr>
          <w:p w14:paraId="23881160" w14:textId="4F3D74CF"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(3.175)</w:t>
            </w:r>
          </w:p>
        </w:tc>
        <w:tc>
          <w:tcPr>
            <w:tcW w:w="1279" w:type="dxa"/>
          </w:tcPr>
          <w:p w14:paraId="360F5629" w14:textId="39EAA49E"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(2.769)</w:t>
            </w:r>
          </w:p>
        </w:tc>
        <w:tc>
          <w:tcPr>
            <w:tcW w:w="1410" w:type="dxa"/>
          </w:tcPr>
          <w:p w14:paraId="056924E9" w14:textId="77777777" w:rsidR="00F876E1" w:rsidRPr="007B3174" w:rsidRDefault="00F876E1" w:rsidP="00CB638B">
            <w:pPr>
              <w:spacing w:before="0" w:after="0" w:line="240" w:lineRule="auto"/>
              <w:ind w:firstLine="0"/>
              <w:rPr>
                <w:rFonts w:cstheme="majorBidi"/>
                <w:sz w:val="16"/>
                <w:szCs w:val="16"/>
                <w:lang w:eastAsia="en-GB"/>
              </w:rPr>
            </w:pPr>
          </w:p>
        </w:tc>
        <w:tc>
          <w:tcPr>
            <w:tcW w:w="1282" w:type="dxa"/>
          </w:tcPr>
          <w:p w14:paraId="2DB9B319" w14:textId="6DB6F9F7" w:rsidR="00F876E1" w:rsidRPr="007B3174" w:rsidRDefault="00D55877" w:rsidP="00CB638B">
            <w:pPr>
              <w:spacing w:before="0" w:after="0" w:line="240" w:lineRule="auto"/>
              <w:ind w:firstLine="0"/>
              <w:rPr>
                <w:rFonts w:cstheme="majorBidi"/>
                <w:sz w:val="16"/>
                <w:szCs w:val="16"/>
              </w:rPr>
            </w:pPr>
            <w:r w:rsidRPr="007B3174">
              <w:rPr>
                <w:rFonts w:cstheme="majorBidi"/>
                <w:sz w:val="16"/>
                <w:szCs w:val="16"/>
              </w:rPr>
              <w:t>(2.380)</w:t>
            </w:r>
          </w:p>
        </w:tc>
      </w:tr>
      <w:tr w:rsidR="00F876E1" w:rsidRPr="007B3174" w14:paraId="2885CB78" w14:textId="77777777" w:rsidTr="00F876E1">
        <w:trPr>
          <w:trHeight w:val="107"/>
        </w:trPr>
        <w:tc>
          <w:tcPr>
            <w:tcW w:w="3716" w:type="dxa"/>
          </w:tcPr>
          <w:p w14:paraId="46FC250F" w14:textId="456CACD4"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Labour Cost</w:t>
            </w:r>
          </w:p>
        </w:tc>
        <w:tc>
          <w:tcPr>
            <w:tcW w:w="1279" w:type="dxa"/>
          </w:tcPr>
          <w:p w14:paraId="5226808D" w14:textId="3FDFA80C"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-0.0421</w:t>
            </w:r>
          </w:p>
        </w:tc>
        <w:tc>
          <w:tcPr>
            <w:tcW w:w="1279" w:type="dxa"/>
          </w:tcPr>
          <w:p w14:paraId="2A1E725F" w14:textId="53B58161"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0.0636</w:t>
            </w:r>
          </w:p>
        </w:tc>
        <w:tc>
          <w:tcPr>
            <w:tcW w:w="1410" w:type="dxa"/>
          </w:tcPr>
          <w:p w14:paraId="6D16757C" w14:textId="77777777" w:rsidR="00F876E1" w:rsidRPr="007B3174" w:rsidRDefault="00F876E1" w:rsidP="00CB638B">
            <w:pPr>
              <w:spacing w:before="0" w:after="0" w:line="240" w:lineRule="auto"/>
              <w:ind w:firstLine="0"/>
              <w:rPr>
                <w:rFonts w:cstheme="majorBidi"/>
                <w:sz w:val="16"/>
                <w:szCs w:val="16"/>
                <w:lang w:eastAsia="en-GB"/>
              </w:rPr>
            </w:pPr>
          </w:p>
        </w:tc>
        <w:tc>
          <w:tcPr>
            <w:tcW w:w="1282" w:type="dxa"/>
          </w:tcPr>
          <w:p w14:paraId="11A6011F" w14:textId="77777777" w:rsidR="00F876E1" w:rsidRPr="007B3174" w:rsidRDefault="00F876E1" w:rsidP="00CB638B">
            <w:pPr>
              <w:spacing w:before="0" w:after="0" w:line="240" w:lineRule="auto"/>
              <w:ind w:firstLine="0"/>
              <w:rPr>
                <w:rFonts w:cstheme="majorBidi"/>
                <w:sz w:val="16"/>
                <w:szCs w:val="16"/>
              </w:rPr>
            </w:pPr>
          </w:p>
        </w:tc>
      </w:tr>
      <w:tr w:rsidR="00F876E1" w:rsidRPr="007B3174" w14:paraId="3EA1E584" w14:textId="77777777" w:rsidTr="00F876E1">
        <w:trPr>
          <w:trHeight w:val="107"/>
        </w:trPr>
        <w:tc>
          <w:tcPr>
            <w:tcW w:w="3716" w:type="dxa"/>
          </w:tcPr>
          <w:p w14:paraId="634FD71B" w14:textId="77777777" w:rsidR="00F876E1" w:rsidRPr="007B3174" w:rsidRDefault="00F876E1" w:rsidP="00CB638B">
            <w:pPr>
              <w:spacing w:before="0" w:after="0" w:line="240" w:lineRule="auto"/>
              <w:ind w:firstLine="0"/>
              <w:rPr>
                <w:rFonts w:cstheme="majorBidi"/>
                <w:sz w:val="16"/>
                <w:szCs w:val="16"/>
                <w:lang w:eastAsia="en-GB"/>
              </w:rPr>
            </w:pPr>
          </w:p>
        </w:tc>
        <w:tc>
          <w:tcPr>
            <w:tcW w:w="1279" w:type="dxa"/>
          </w:tcPr>
          <w:p w14:paraId="08FC04C6" w14:textId="4AEF15CB"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(0.692)</w:t>
            </w:r>
          </w:p>
        </w:tc>
        <w:tc>
          <w:tcPr>
            <w:tcW w:w="1279" w:type="dxa"/>
          </w:tcPr>
          <w:p w14:paraId="474FCADD" w14:textId="74FC65AF"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(0.516)</w:t>
            </w:r>
          </w:p>
        </w:tc>
        <w:tc>
          <w:tcPr>
            <w:tcW w:w="1410" w:type="dxa"/>
          </w:tcPr>
          <w:p w14:paraId="5B265D32" w14:textId="77777777" w:rsidR="00F876E1" w:rsidRPr="007B3174" w:rsidRDefault="00F876E1" w:rsidP="00CB638B">
            <w:pPr>
              <w:spacing w:before="0" w:after="0" w:line="240" w:lineRule="auto"/>
              <w:ind w:firstLine="0"/>
              <w:rPr>
                <w:rFonts w:cstheme="majorBidi"/>
                <w:sz w:val="16"/>
                <w:szCs w:val="16"/>
                <w:lang w:eastAsia="en-GB"/>
              </w:rPr>
            </w:pPr>
          </w:p>
        </w:tc>
        <w:tc>
          <w:tcPr>
            <w:tcW w:w="1282" w:type="dxa"/>
          </w:tcPr>
          <w:p w14:paraId="69D229FE" w14:textId="77777777" w:rsidR="00F876E1" w:rsidRPr="007B3174" w:rsidRDefault="00F876E1" w:rsidP="00CB638B">
            <w:pPr>
              <w:spacing w:before="0" w:after="0" w:line="240" w:lineRule="auto"/>
              <w:ind w:firstLine="0"/>
              <w:rPr>
                <w:rFonts w:cstheme="majorBidi"/>
                <w:sz w:val="16"/>
                <w:szCs w:val="16"/>
              </w:rPr>
            </w:pPr>
          </w:p>
        </w:tc>
      </w:tr>
      <w:tr w:rsidR="00F876E1" w:rsidRPr="007B3174" w14:paraId="503FAC61" w14:textId="77777777" w:rsidTr="00F876E1">
        <w:trPr>
          <w:trHeight w:val="107"/>
        </w:trPr>
        <w:tc>
          <w:tcPr>
            <w:tcW w:w="3716" w:type="dxa"/>
          </w:tcPr>
          <w:p w14:paraId="6B811FDB" w14:textId="6E3F6E84"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Financial Development</w:t>
            </w:r>
          </w:p>
        </w:tc>
        <w:tc>
          <w:tcPr>
            <w:tcW w:w="1279" w:type="dxa"/>
          </w:tcPr>
          <w:p w14:paraId="53AFFB6F" w14:textId="25B49B6E"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-0.138</w:t>
            </w:r>
          </w:p>
        </w:tc>
        <w:tc>
          <w:tcPr>
            <w:tcW w:w="1279" w:type="dxa"/>
          </w:tcPr>
          <w:p w14:paraId="214DBA4D" w14:textId="15DB4ABD"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-0.0371</w:t>
            </w:r>
          </w:p>
        </w:tc>
        <w:tc>
          <w:tcPr>
            <w:tcW w:w="1410" w:type="dxa"/>
          </w:tcPr>
          <w:p w14:paraId="3DF0E1CE" w14:textId="77777777" w:rsidR="00F876E1" w:rsidRPr="007B3174" w:rsidRDefault="00F876E1" w:rsidP="00CB638B">
            <w:pPr>
              <w:spacing w:before="0" w:after="0" w:line="240" w:lineRule="auto"/>
              <w:ind w:firstLine="0"/>
              <w:rPr>
                <w:rFonts w:cstheme="majorBidi"/>
                <w:sz w:val="16"/>
                <w:szCs w:val="16"/>
                <w:lang w:eastAsia="en-GB"/>
              </w:rPr>
            </w:pPr>
          </w:p>
        </w:tc>
        <w:tc>
          <w:tcPr>
            <w:tcW w:w="1282" w:type="dxa"/>
          </w:tcPr>
          <w:p w14:paraId="5D1380C3" w14:textId="77777777" w:rsidR="00F876E1" w:rsidRPr="007B3174" w:rsidRDefault="00F876E1" w:rsidP="00CB638B">
            <w:pPr>
              <w:spacing w:before="0" w:after="0" w:line="240" w:lineRule="auto"/>
              <w:ind w:firstLine="0"/>
              <w:rPr>
                <w:rFonts w:cstheme="majorBidi"/>
                <w:sz w:val="16"/>
                <w:szCs w:val="16"/>
              </w:rPr>
            </w:pPr>
          </w:p>
        </w:tc>
      </w:tr>
      <w:tr w:rsidR="00F876E1" w:rsidRPr="007B3174" w14:paraId="5407AF2C" w14:textId="77777777" w:rsidTr="00F876E1">
        <w:trPr>
          <w:trHeight w:val="107"/>
        </w:trPr>
        <w:tc>
          <w:tcPr>
            <w:tcW w:w="3716" w:type="dxa"/>
          </w:tcPr>
          <w:p w14:paraId="18F9C8B1" w14:textId="77777777" w:rsidR="00F876E1" w:rsidRPr="007B3174" w:rsidRDefault="00F876E1" w:rsidP="00CB638B">
            <w:pPr>
              <w:spacing w:before="0" w:after="0" w:line="240" w:lineRule="auto"/>
              <w:ind w:firstLine="0"/>
              <w:rPr>
                <w:rFonts w:cstheme="majorBidi"/>
                <w:sz w:val="16"/>
                <w:szCs w:val="16"/>
                <w:lang w:eastAsia="en-GB"/>
              </w:rPr>
            </w:pPr>
          </w:p>
        </w:tc>
        <w:tc>
          <w:tcPr>
            <w:tcW w:w="1279" w:type="dxa"/>
          </w:tcPr>
          <w:p w14:paraId="4194E333" w14:textId="652DCF49"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(0.440)</w:t>
            </w:r>
          </w:p>
        </w:tc>
        <w:tc>
          <w:tcPr>
            <w:tcW w:w="1279" w:type="dxa"/>
          </w:tcPr>
          <w:p w14:paraId="07DCFE83" w14:textId="669B939C"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(0.422)</w:t>
            </w:r>
          </w:p>
        </w:tc>
        <w:tc>
          <w:tcPr>
            <w:tcW w:w="1410" w:type="dxa"/>
          </w:tcPr>
          <w:p w14:paraId="441C990B" w14:textId="77777777" w:rsidR="00F876E1" w:rsidRPr="007B3174" w:rsidRDefault="00F876E1" w:rsidP="00CB638B">
            <w:pPr>
              <w:spacing w:before="0" w:after="0" w:line="240" w:lineRule="auto"/>
              <w:ind w:firstLine="0"/>
              <w:rPr>
                <w:rFonts w:cstheme="majorBidi"/>
                <w:sz w:val="16"/>
                <w:szCs w:val="16"/>
                <w:lang w:eastAsia="en-GB"/>
              </w:rPr>
            </w:pPr>
          </w:p>
        </w:tc>
        <w:tc>
          <w:tcPr>
            <w:tcW w:w="1282" w:type="dxa"/>
          </w:tcPr>
          <w:p w14:paraId="18281058" w14:textId="77777777" w:rsidR="00F876E1" w:rsidRPr="007B3174" w:rsidRDefault="00F876E1" w:rsidP="00CB638B">
            <w:pPr>
              <w:spacing w:before="0" w:after="0" w:line="240" w:lineRule="auto"/>
              <w:ind w:firstLine="0"/>
              <w:rPr>
                <w:rFonts w:cstheme="majorBidi"/>
                <w:sz w:val="16"/>
                <w:szCs w:val="16"/>
              </w:rPr>
            </w:pPr>
          </w:p>
        </w:tc>
      </w:tr>
      <w:tr w:rsidR="00F876E1" w:rsidRPr="007B3174" w14:paraId="4F2F6BB8" w14:textId="77777777" w:rsidTr="00F876E1">
        <w:trPr>
          <w:trHeight w:val="107"/>
        </w:trPr>
        <w:tc>
          <w:tcPr>
            <w:tcW w:w="3716" w:type="dxa"/>
          </w:tcPr>
          <w:p w14:paraId="24F5E393" w14:textId="6518EA99"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Transport Carbon</w:t>
            </w:r>
          </w:p>
        </w:tc>
        <w:tc>
          <w:tcPr>
            <w:tcW w:w="1279" w:type="dxa"/>
          </w:tcPr>
          <w:p w14:paraId="0828564C" w14:textId="2F47D83D"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19.72*</w:t>
            </w:r>
          </w:p>
        </w:tc>
        <w:tc>
          <w:tcPr>
            <w:tcW w:w="1279" w:type="dxa"/>
          </w:tcPr>
          <w:p w14:paraId="0E835790"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5FC2DA65" w14:textId="219C7F60"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9.697*</w:t>
            </w:r>
          </w:p>
        </w:tc>
        <w:tc>
          <w:tcPr>
            <w:tcW w:w="1282" w:type="dxa"/>
          </w:tcPr>
          <w:p w14:paraId="51413F8A" w14:textId="2DAB2738"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10.53**</w:t>
            </w:r>
          </w:p>
        </w:tc>
      </w:tr>
      <w:tr w:rsidR="00F876E1" w:rsidRPr="007B3174" w14:paraId="5D415DD3" w14:textId="77777777" w:rsidTr="00F876E1">
        <w:trPr>
          <w:trHeight w:val="107"/>
        </w:trPr>
        <w:tc>
          <w:tcPr>
            <w:tcW w:w="3716" w:type="dxa"/>
          </w:tcPr>
          <w:p w14:paraId="38729D4F" w14:textId="77777777" w:rsidR="00F876E1" w:rsidRPr="007B3174" w:rsidRDefault="00F876E1" w:rsidP="00CB638B">
            <w:pPr>
              <w:spacing w:before="0" w:after="0" w:line="240" w:lineRule="auto"/>
              <w:ind w:firstLine="0"/>
              <w:rPr>
                <w:rFonts w:cstheme="majorBidi"/>
                <w:sz w:val="16"/>
                <w:szCs w:val="16"/>
                <w:lang w:eastAsia="en-GB"/>
              </w:rPr>
            </w:pPr>
          </w:p>
        </w:tc>
        <w:tc>
          <w:tcPr>
            <w:tcW w:w="1279" w:type="dxa"/>
          </w:tcPr>
          <w:p w14:paraId="2009AA68" w14:textId="7BC7389C"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(7.513)</w:t>
            </w:r>
          </w:p>
        </w:tc>
        <w:tc>
          <w:tcPr>
            <w:tcW w:w="1279" w:type="dxa"/>
          </w:tcPr>
          <w:p w14:paraId="2DDB0EEE"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47D88E50" w14:textId="4D8946A4"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(4.658)</w:t>
            </w:r>
          </w:p>
        </w:tc>
        <w:tc>
          <w:tcPr>
            <w:tcW w:w="1282" w:type="dxa"/>
          </w:tcPr>
          <w:p w14:paraId="59D86256" w14:textId="26D4DDBC"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(3.873)</w:t>
            </w:r>
          </w:p>
        </w:tc>
      </w:tr>
      <w:tr w:rsidR="00F876E1" w:rsidRPr="007B3174" w14:paraId="36F04C45" w14:textId="77777777" w:rsidTr="00F876E1">
        <w:trPr>
          <w:trHeight w:val="107"/>
        </w:trPr>
        <w:tc>
          <w:tcPr>
            <w:tcW w:w="3716" w:type="dxa"/>
          </w:tcPr>
          <w:p w14:paraId="1122BEAF" w14:textId="02F1A8F7"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Industrial Emission</w:t>
            </w:r>
          </w:p>
        </w:tc>
        <w:tc>
          <w:tcPr>
            <w:tcW w:w="1279" w:type="dxa"/>
          </w:tcPr>
          <w:p w14:paraId="7CF9E748" w14:textId="36D2B7D5"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-8.220</w:t>
            </w:r>
          </w:p>
        </w:tc>
        <w:tc>
          <w:tcPr>
            <w:tcW w:w="1279" w:type="dxa"/>
          </w:tcPr>
          <w:p w14:paraId="1A2ABFB4"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75090A52" w14:textId="796D0C0B"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14.75*</w:t>
            </w:r>
          </w:p>
        </w:tc>
        <w:tc>
          <w:tcPr>
            <w:tcW w:w="1282" w:type="dxa"/>
          </w:tcPr>
          <w:p w14:paraId="76DDD2E3" w14:textId="19A9392F"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-0.904</w:t>
            </w:r>
          </w:p>
        </w:tc>
      </w:tr>
      <w:tr w:rsidR="00F876E1" w:rsidRPr="007B3174" w14:paraId="16BE0699" w14:textId="77777777" w:rsidTr="00F876E1">
        <w:trPr>
          <w:trHeight w:val="107"/>
        </w:trPr>
        <w:tc>
          <w:tcPr>
            <w:tcW w:w="3716" w:type="dxa"/>
          </w:tcPr>
          <w:p w14:paraId="1090F16A" w14:textId="77777777" w:rsidR="00F876E1" w:rsidRPr="007B3174" w:rsidRDefault="00F876E1" w:rsidP="00CB638B">
            <w:pPr>
              <w:spacing w:before="0" w:after="0" w:line="240" w:lineRule="auto"/>
              <w:ind w:firstLine="0"/>
              <w:rPr>
                <w:rFonts w:cstheme="majorBidi"/>
                <w:sz w:val="16"/>
                <w:szCs w:val="16"/>
                <w:lang w:eastAsia="en-GB"/>
              </w:rPr>
            </w:pPr>
          </w:p>
        </w:tc>
        <w:tc>
          <w:tcPr>
            <w:tcW w:w="1279" w:type="dxa"/>
          </w:tcPr>
          <w:p w14:paraId="238A3857" w14:textId="5EBD9D31"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(9.443)</w:t>
            </w:r>
          </w:p>
        </w:tc>
        <w:tc>
          <w:tcPr>
            <w:tcW w:w="1279" w:type="dxa"/>
          </w:tcPr>
          <w:p w14:paraId="08A02A5D"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0385F394" w14:textId="61EB57B2"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(5.703)</w:t>
            </w:r>
          </w:p>
        </w:tc>
        <w:tc>
          <w:tcPr>
            <w:tcW w:w="1282" w:type="dxa"/>
          </w:tcPr>
          <w:p w14:paraId="44DE144F" w14:textId="1E0406FC"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(5.273)</w:t>
            </w:r>
          </w:p>
        </w:tc>
      </w:tr>
      <w:tr w:rsidR="00F876E1" w:rsidRPr="007B3174" w14:paraId="446904D9" w14:textId="77777777" w:rsidTr="00F876E1">
        <w:trPr>
          <w:trHeight w:val="107"/>
        </w:trPr>
        <w:tc>
          <w:tcPr>
            <w:tcW w:w="3716" w:type="dxa"/>
          </w:tcPr>
          <w:p w14:paraId="620F2D1A" w14:textId="6D812FFC"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Environment Quality</w:t>
            </w:r>
          </w:p>
        </w:tc>
        <w:tc>
          <w:tcPr>
            <w:tcW w:w="1279" w:type="dxa"/>
          </w:tcPr>
          <w:p w14:paraId="7B4230C8" w14:textId="5D571A39"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0.633**</w:t>
            </w:r>
          </w:p>
        </w:tc>
        <w:tc>
          <w:tcPr>
            <w:tcW w:w="1279" w:type="dxa"/>
          </w:tcPr>
          <w:p w14:paraId="35566FE7"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500FC583" w14:textId="2E9C762C"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-0.224</w:t>
            </w:r>
          </w:p>
        </w:tc>
        <w:tc>
          <w:tcPr>
            <w:tcW w:w="1282" w:type="dxa"/>
          </w:tcPr>
          <w:p w14:paraId="08190F34" w14:textId="207E8A62"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0.660***</w:t>
            </w:r>
          </w:p>
        </w:tc>
      </w:tr>
      <w:tr w:rsidR="00F876E1" w:rsidRPr="007B3174" w14:paraId="1786FEDD" w14:textId="77777777" w:rsidTr="00F876E1">
        <w:trPr>
          <w:trHeight w:val="107"/>
        </w:trPr>
        <w:tc>
          <w:tcPr>
            <w:tcW w:w="3716" w:type="dxa"/>
          </w:tcPr>
          <w:p w14:paraId="0AF3CCE6" w14:textId="77777777" w:rsidR="00F876E1" w:rsidRPr="007B3174" w:rsidRDefault="00F876E1" w:rsidP="00CB638B">
            <w:pPr>
              <w:spacing w:before="0" w:after="0" w:line="240" w:lineRule="auto"/>
              <w:ind w:firstLine="0"/>
              <w:rPr>
                <w:rFonts w:cstheme="majorBidi"/>
                <w:sz w:val="16"/>
                <w:szCs w:val="16"/>
                <w:lang w:eastAsia="en-GB"/>
              </w:rPr>
            </w:pPr>
          </w:p>
        </w:tc>
        <w:tc>
          <w:tcPr>
            <w:tcW w:w="1279" w:type="dxa"/>
          </w:tcPr>
          <w:p w14:paraId="460854F8" w14:textId="426ED4F4"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(0.222)</w:t>
            </w:r>
          </w:p>
        </w:tc>
        <w:tc>
          <w:tcPr>
            <w:tcW w:w="1279" w:type="dxa"/>
          </w:tcPr>
          <w:p w14:paraId="48B07786"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34E629D2" w14:textId="47D66176"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(0.171)</w:t>
            </w:r>
          </w:p>
        </w:tc>
        <w:tc>
          <w:tcPr>
            <w:tcW w:w="1282" w:type="dxa"/>
          </w:tcPr>
          <w:p w14:paraId="7CDF2478" w14:textId="73D112C2"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(0.190)</w:t>
            </w:r>
          </w:p>
        </w:tc>
      </w:tr>
      <w:tr w:rsidR="00F876E1" w:rsidRPr="007B3174" w14:paraId="56FE596D" w14:textId="77777777" w:rsidTr="00F876E1">
        <w:trPr>
          <w:trHeight w:val="107"/>
        </w:trPr>
        <w:tc>
          <w:tcPr>
            <w:tcW w:w="3716" w:type="dxa"/>
          </w:tcPr>
          <w:p w14:paraId="55E7E957" w14:textId="1B184DF7"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Gross Enrolment Ratio</w:t>
            </w:r>
          </w:p>
        </w:tc>
        <w:tc>
          <w:tcPr>
            <w:tcW w:w="1279" w:type="dxa"/>
          </w:tcPr>
          <w:p w14:paraId="3CEF92EF" w14:textId="7F892F72"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5.775</w:t>
            </w:r>
          </w:p>
        </w:tc>
        <w:tc>
          <w:tcPr>
            <w:tcW w:w="1279" w:type="dxa"/>
          </w:tcPr>
          <w:p w14:paraId="4DE4BCFB"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5B32C113" w14:textId="462A90ED"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1.355</w:t>
            </w:r>
          </w:p>
        </w:tc>
        <w:tc>
          <w:tcPr>
            <w:tcW w:w="1282" w:type="dxa"/>
          </w:tcPr>
          <w:p w14:paraId="4525D237" w14:textId="0B16A470"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7.282*</w:t>
            </w:r>
          </w:p>
        </w:tc>
      </w:tr>
      <w:tr w:rsidR="00F876E1" w:rsidRPr="007B3174" w14:paraId="3D179137" w14:textId="77777777" w:rsidTr="00F876E1">
        <w:trPr>
          <w:trHeight w:val="107"/>
        </w:trPr>
        <w:tc>
          <w:tcPr>
            <w:tcW w:w="3716" w:type="dxa"/>
          </w:tcPr>
          <w:p w14:paraId="5D392EA8" w14:textId="77777777" w:rsidR="00F876E1" w:rsidRPr="007B3174" w:rsidRDefault="00F876E1" w:rsidP="00CB638B">
            <w:pPr>
              <w:spacing w:before="0" w:after="0" w:line="240" w:lineRule="auto"/>
              <w:ind w:firstLine="0"/>
              <w:rPr>
                <w:rFonts w:cstheme="majorBidi"/>
                <w:sz w:val="16"/>
                <w:szCs w:val="16"/>
                <w:lang w:eastAsia="en-GB"/>
              </w:rPr>
            </w:pPr>
          </w:p>
        </w:tc>
        <w:tc>
          <w:tcPr>
            <w:tcW w:w="1279" w:type="dxa"/>
          </w:tcPr>
          <w:p w14:paraId="75BFC8D2" w14:textId="201B7EB1"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(3.940)</w:t>
            </w:r>
          </w:p>
        </w:tc>
        <w:tc>
          <w:tcPr>
            <w:tcW w:w="1279" w:type="dxa"/>
          </w:tcPr>
          <w:p w14:paraId="59880418"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5211E476" w14:textId="10DF65A7"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(3.125)</w:t>
            </w:r>
          </w:p>
        </w:tc>
        <w:tc>
          <w:tcPr>
            <w:tcW w:w="1282" w:type="dxa"/>
          </w:tcPr>
          <w:p w14:paraId="1376513F" w14:textId="16EBEE37"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(2.929)</w:t>
            </w:r>
          </w:p>
        </w:tc>
      </w:tr>
      <w:tr w:rsidR="00F876E1" w:rsidRPr="007B3174" w14:paraId="5DA8D8C0" w14:textId="77777777" w:rsidTr="00F876E1">
        <w:trPr>
          <w:trHeight w:val="107"/>
        </w:trPr>
        <w:tc>
          <w:tcPr>
            <w:tcW w:w="3716" w:type="dxa"/>
          </w:tcPr>
          <w:p w14:paraId="4B3647CB" w14:textId="2B0B1D1B"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Education Parity</w:t>
            </w:r>
          </w:p>
        </w:tc>
        <w:tc>
          <w:tcPr>
            <w:tcW w:w="1279" w:type="dxa"/>
          </w:tcPr>
          <w:p w14:paraId="7C6D17C6" w14:textId="75E464DB"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-24.80**</w:t>
            </w:r>
          </w:p>
        </w:tc>
        <w:tc>
          <w:tcPr>
            <w:tcW w:w="1279" w:type="dxa"/>
          </w:tcPr>
          <w:p w14:paraId="00360FC1"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3507064D" w14:textId="6D7C6DF5"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5.593</w:t>
            </w:r>
          </w:p>
        </w:tc>
        <w:tc>
          <w:tcPr>
            <w:tcW w:w="1282" w:type="dxa"/>
          </w:tcPr>
          <w:p w14:paraId="698991BC" w14:textId="2CC4B014"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-21.27**</w:t>
            </w:r>
          </w:p>
        </w:tc>
      </w:tr>
      <w:tr w:rsidR="00F876E1" w:rsidRPr="007B3174" w14:paraId="5F9D8046" w14:textId="77777777" w:rsidTr="00F876E1">
        <w:trPr>
          <w:trHeight w:val="107"/>
        </w:trPr>
        <w:tc>
          <w:tcPr>
            <w:tcW w:w="3716" w:type="dxa"/>
          </w:tcPr>
          <w:p w14:paraId="37F9EF9E" w14:textId="77777777" w:rsidR="00F876E1" w:rsidRPr="007B3174" w:rsidRDefault="00F876E1" w:rsidP="00CB638B">
            <w:pPr>
              <w:spacing w:before="0" w:after="0" w:line="240" w:lineRule="auto"/>
              <w:ind w:firstLine="0"/>
              <w:rPr>
                <w:rFonts w:cstheme="majorBidi"/>
                <w:sz w:val="16"/>
                <w:szCs w:val="16"/>
                <w:lang w:eastAsia="en-GB"/>
              </w:rPr>
            </w:pPr>
          </w:p>
        </w:tc>
        <w:tc>
          <w:tcPr>
            <w:tcW w:w="1279" w:type="dxa"/>
          </w:tcPr>
          <w:p w14:paraId="0A6A4410" w14:textId="6C228F41"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(7.501)</w:t>
            </w:r>
          </w:p>
        </w:tc>
        <w:tc>
          <w:tcPr>
            <w:tcW w:w="1279" w:type="dxa"/>
          </w:tcPr>
          <w:p w14:paraId="29C1CE1D"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0B0D0023" w14:textId="41CAD42D"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(6.172)</w:t>
            </w:r>
          </w:p>
        </w:tc>
        <w:tc>
          <w:tcPr>
            <w:tcW w:w="1282" w:type="dxa"/>
          </w:tcPr>
          <w:p w14:paraId="0CCAEAC7" w14:textId="02C3BDE3"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(6.446)</w:t>
            </w:r>
          </w:p>
        </w:tc>
      </w:tr>
      <w:tr w:rsidR="00F876E1" w:rsidRPr="007B3174" w14:paraId="737E8D46" w14:textId="77777777" w:rsidTr="00F876E1">
        <w:trPr>
          <w:trHeight w:val="107"/>
        </w:trPr>
        <w:tc>
          <w:tcPr>
            <w:tcW w:w="3716" w:type="dxa"/>
          </w:tcPr>
          <w:p w14:paraId="5697BC1B" w14:textId="58FEA7CC"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N</w:t>
            </w:r>
          </w:p>
        </w:tc>
        <w:tc>
          <w:tcPr>
            <w:tcW w:w="1279" w:type="dxa"/>
          </w:tcPr>
          <w:p w14:paraId="161838C5" w14:textId="65128596"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92</w:t>
            </w:r>
          </w:p>
        </w:tc>
        <w:tc>
          <w:tcPr>
            <w:tcW w:w="1279" w:type="dxa"/>
          </w:tcPr>
          <w:p w14:paraId="3A4692B1" w14:textId="77777777" w:rsidR="00F876E1" w:rsidRPr="007B3174" w:rsidRDefault="00F876E1" w:rsidP="00CB638B">
            <w:pPr>
              <w:spacing w:before="0" w:after="0" w:line="240" w:lineRule="auto"/>
              <w:ind w:firstLine="0"/>
              <w:rPr>
                <w:rFonts w:cstheme="majorBidi"/>
                <w:sz w:val="16"/>
                <w:szCs w:val="16"/>
              </w:rPr>
            </w:pPr>
          </w:p>
        </w:tc>
        <w:tc>
          <w:tcPr>
            <w:tcW w:w="1410" w:type="dxa"/>
          </w:tcPr>
          <w:p w14:paraId="407661D3" w14:textId="7BE85418"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rPr>
              <w:t>92</w:t>
            </w:r>
          </w:p>
        </w:tc>
        <w:tc>
          <w:tcPr>
            <w:tcW w:w="1282" w:type="dxa"/>
          </w:tcPr>
          <w:p w14:paraId="1893A71C" w14:textId="1AEF18E1"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92</w:t>
            </w:r>
          </w:p>
        </w:tc>
      </w:tr>
      <w:tr w:rsidR="00F876E1" w:rsidRPr="007B3174" w14:paraId="3104E400" w14:textId="77777777" w:rsidTr="00F876E1">
        <w:trPr>
          <w:trHeight w:val="107"/>
        </w:trPr>
        <w:tc>
          <w:tcPr>
            <w:tcW w:w="3716" w:type="dxa"/>
          </w:tcPr>
          <w:p w14:paraId="6B94BFBF" w14:textId="289E45B7"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R-Squared</w:t>
            </w:r>
          </w:p>
        </w:tc>
        <w:tc>
          <w:tcPr>
            <w:tcW w:w="1279" w:type="dxa"/>
          </w:tcPr>
          <w:p w14:paraId="448CF746" w14:textId="7FA60028"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0.632</w:t>
            </w:r>
          </w:p>
        </w:tc>
        <w:tc>
          <w:tcPr>
            <w:tcW w:w="1279" w:type="dxa"/>
          </w:tcPr>
          <w:p w14:paraId="6EF7200E" w14:textId="3DBE8BF4"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0.545</w:t>
            </w:r>
          </w:p>
        </w:tc>
        <w:tc>
          <w:tcPr>
            <w:tcW w:w="1410" w:type="dxa"/>
          </w:tcPr>
          <w:p w14:paraId="19959AF2" w14:textId="12CFFE3C"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0.387</w:t>
            </w:r>
          </w:p>
        </w:tc>
        <w:tc>
          <w:tcPr>
            <w:tcW w:w="1282" w:type="dxa"/>
          </w:tcPr>
          <w:p w14:paraId="1B65F216" w14:textId="3F6B7EB9"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0.619</w:t>
            </w:r>
          </w:p>
        </w:tc>
      </w:tr>
      <w:tr w:rsidR="00F876E1" w:rsidRPr="007B3174" w14:paraId="49884412" w14:textId="77777777" w:rsidTr="00F876E1">
        <w:trPr>
          <w:trHeight w:val="107"/>
        </w:trPr>
        <w:tc>
          <w:tcPr>
            <w:tcW w:w="3716" w:type="dxa"/>
          </w:tcPr>
          <w:p w14:paraId="1D32EF98" w14:textId="5B09CC05"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Adj R-Squared</w:t>
            </w:r>
          </w:p>
        </w:tc>
        <w:tc>
          <w:tcPr>
            <w:tcW w:w="1279" w:type="dxa"/>
          </w:tcPr>
          <w:p w14:paraId="461E691E" w14:textId="61913258"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0.565</w:t>
            </w:r>
          </w:p>
        </w:tc>
        <w:tc>
          <w:tcPr>
            <w:tcW w:w="1279" w:type="dxa"/>
          </w:tcPr>
          <w:p w14:paraId="17B38801" w14:textId="16BDC052"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0.496</w:t>
            </w:r>
          </w:p>
        </w:tc>
        <w:tc>
          <w:tcPr>
            <w:tcW w:w="1410" w:type="dxa"/>
          </w:tcPr>
          <w:p w14:paraId="5D755B9D" w14:textId="627B6BCA"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0.351</w:t>
            </w:r>
          </w:p>
        </w:tc>
        <w:tc>
          <w:tcPr>
            <w:tcW w:w="1282" w:type="dxa"/>
          </w:tcPr>
          <w:p w14:paraId="7A487A49" w14:textId="3DE6489C"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0.582</w:t>
            </w:r>
          </w:p>
        </w:tc>
      </w:tr>
      <w:tr w:rsidR="00F876E1" w:rsidRPr="007B3174" w14:paraId="2C47C1E0" w14:textId="77777777" w:rsidTr="00F876E1">
        <w:trPr>
          <w:trHeight w:val="107"/>
        </w:trPr>
        <w:tc>
          <w:tcPr>
            <w:tcW w:w="3716" w:type="dxa"/>
          </w:tcPr>
          <w:p w14:paraId="39C1D3DB" w14:textId="6722FF37"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Root MSE</w:t>
            </w:r>
          </w:p>
        </w:tc>
        <w:tc>
          <w:tcPr>
            <w:tcW w:w="1279" w:type="dxa"/>
          </w:tcPr>
          <w:p w14:paraId="5BE94595" w14:textId="1FAD3782"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1.1645</w:t>
            </w:r>
          </w:p>
        </w:tc>
        <w:tc>
          <w:tcPr>
            <w:tcW w:w="1279" w:type="dxa"/>
          </w:tcPr>
          <w:p w14:paraId="1F1F5AD8" w14:textId="72675794"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1.2599</w:t>
            </w:r>
          </w:p>
        </w:tc>
        <w:tc>
          <w:tcPr>
            <w:tcW w:w="1410" w:type="dxa"/>
          </w:tcPr>
          <w:p w14:paraId="10ECD1A9" w14:textId="4AF1B34B"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1.4225</w:t>
            </w:r>
          </w:p>
        </w:tc>
        <w:tc>
          <w:tcPr>
            <w:tcW w:w="1282" w:type="dxa"/>
          </w:tcPr>
          <w:p w14:paraId="6833F4EB" w14:textId="13D7C32D"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1.1411</w:t>
            </w:r>
          </w:p>
        </w:tc>
      </w:tr>
      <w:tr w:rsidR="00F876E1" w:rsidRPr="007B3174" w14:paraId="127442E0" w14:textId="77777777" w:rsidTr="00F876E1">
        <w:trPr>
          <w:trHeight w:val="107"/>
        </w:trPr>
        <w:tc>
          <w:tcPr>
            <w:tcW w:w="3716" w:type="dxa"/>
          </w:tcPr>
          <w:p w14:paraId="53D43CDC" w14:textId="17F04730" w:rsidR="00F876E1" w:rsidRPr="007B3174" w:rsidRDefault="00F876E1" w:rsidP="00CB638B">
            <w:pPr>
              <w:spacing w:before="0" w:after="0" w:line="240" w:lineRule="auto"/>
              <w:ind w:firstLine="0"/>
              <w:rPr>
                <w:rFonts w:cstheme="majorBidi"/>
                <w:sz w:val="16"/>
                <w:szCs w:val="16"/>
                <w:lang w:eastAsia="en-GB"/>
              </w:rPr>
            </w:pPr>
            <w:r w:rsidRPr="007B3174">
              <w:rPr>
                <w:rFonts w:cstheme="majorBidi"/>
                <w:sz w:val="16"/>
                <w:szCs w:val="16"/>
                <w:lang w:eastAsia="en-GB"/>
              </w:rPr>
              <w:t>Prob &gt; F</w:t>
            </w:r>
          </w:p>
        </w:tc>
        <w:tc>
          <w:tcPr>
            <w:tcW w:w="1279" w:type="dxa"/>
          </w:tcPr>
          <w:p w14:paraId="102FA136" w14:textId="04BDF48F"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0.0000</w:t>
            </w:r>
          </w:p>
        </w:tc>
        <w:tc>
          <w:tcPr>
            <w:tcW w:w="1279" w:type="dxa"/>
          </w:tcPr>
          <w:p w14:paraId="0E484D91" w14:textId="23FCD28B"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0.0000</w:t>
            </w:r>
          </w:p>
        </w:tc>
        <w:tc>
          <w:tcPr>
            <w:tcW w:w="1410" w:type="dxa"/>
          </w:tcPr>
          <w:p w14:paraId="06D468F4" w14:textId="361B6E30"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0.0000</w:t>
            </w:r>
          </w:p>
        </w:tc>
        <w:tc>
          <w:tcPr>
            <w:tcW w:w="1282" w:type="dxa"/>
          </w:tcPr>
          <w:p w14:paraId="1DCB11BD" w14:textId="6E2D5999" w:rsidR="00F876E1" w:rsidRPr="007B3174" w:rsidRDefault="00F876E1" w:rsidP="00CB638B">
            <w:pPr>
              <w:spacing w:before="0" w:after="0" w:line="240" w:lineRule="auto"/>
              <w:ind w:firstLine="0"/>
              <w:rPr>
                <w:rFonts w:cstheme="majorBidi"/>
                <w:sz w:val="16"/>
                <w:szCs w:val="16"/>
              </w:rPr>
            </w:pPr>
            <w:r w:rsidRPr="007B3174">
              <w:rPr>
                <w:rFonts w:cstheme="majorBidi"/>
                <w:sz w:val="16"/>
                <w:szCs w:val="16"/>
              </w:rPr>
              <w:t>0.0000</w:t>
            </w:r>
          </w:p>
        </w:tc>
      </w:tr>
      <w:tr w:rsidR="00F876E1" w:rsidRPr="007B3174" w14:paraId="0677C6B3" w14:textId="77777777" w:rsidTr="00405226">
        <w:trPr>
          <w:trHeight w:val="107"/>
        </w:trPr>
        <w:tc>
          <w:tcPr>
            <w:tcW w:w="8966" w:type="dxa"/>
            <w:gridSpan w:val="5"/>
          </w:tcPr>
          <w:p w14:paraId="3450451A" w14:textId="0CFB8A99" w:rsidR="00F876E1" w:rsidRPr="007B3174" w:rsidRDefault="00F876E1" w:rsidP="00D55877">
            <w:pPr>
              <w:pStyle w:val="PlainText"/>
              <w:jc w:val="right"/>
              <w:rPr>
                <w:rFonts w:asciiTheme="majorBidi" w:hAnsiTheme="majorBidi" w:cstheme="majorBidi"/>
                <w:sz w:val="16"/>
                <w:szCs w:val="16"/>
              </w:rPr>
            </w:pPr>
            <w:r w:rsidRPr="007B3174">
              <w:rPr>
                <w:rFonts w:asciiTheme="majorBidi" w:hAnsiTheme="majorBidi" w:cstheme="majorBidi"/>
                <w:sz w:val="16"/>
                <w:szCs w:val="16"/>
              </w:rPr>
              <w:t>Standard errors in parentheses</w:t>
            </w:r>
            <w:r w:rsidR="00D55877" w:rsidRPr="007B3174">
              <w:rPr>
                <w:rFonts w:asciiTheme="majorBidi" w:hAnsiTheme="majorBidi" w:cstheme="majorBidi"/>
                <w:sz w:val="16"/>
                <w:szCs w:val="16"/>
              </w:rPr>
              <w:t xml:space="preserve"> (</w:t>
            </w:r>
            <w:r w:rsidRPr="007B3174">
              <w:rPr>
                <w:rFonts w:asciiTheme="majorBidi" w:hAnsiTheme="majorBidi" w:cstheme="majorBidi"/>
                <w:sz w:val="16"/>
                <w:szCs w:val="16"/>
              </w:rPr>
              <w:t>* p&lt;0.05, ** p&lt;0.01, *** p&lt;0.001</w:t>
            </w:r>
            <w:r w:rsidR="00D55877" w:rsidRPr="007B3174">
              <w:rPr>
                <w:rFonts w:asciiTheme="majorBidi" w:hAnsiTheme="majorBidi" w:cstheme="majorBidi"/>
                <w:sz w:val="16"/>
                <w:szCs w:val="16"/>
              </w:rPr>
              <w:t>)</w:t>
            </w:r>
          </w:p>
        </w:tc>
      </w:tr>
    </w:tbl>
    <w:p w14:paraId="352C12E3" w14:textId="2D35ED14" w:rsidR="0047492E" w:rsidRPr="00FC4306" w:rsidRDefault="00C56833" w:rsidP="007B3174">
      <w:pPr>
        <w:rPr>
          <w:lang w:eastAsia="en-GB"/>
        </w:rPr>
      </w:pPr>
      <w:r>
        <w:rPr>
          <w:lang w:eastAsia="en-GB"/>
        </w:rPr>
        <w:t xml:space="preserve">Therefore, foreign investors differentiate economically comparable countries based on the costs of SDGs. These countries must either lower the targets or share the costs associated with the green transition. Model 3 assesses SDG indicators' role in determining foreign investment flow. We observe that transport carbon emission levels and higher industrial emission levels attract more foreign investors. This confirms the pollution heaven hypothesis and shows investors view those countries and sectors favourably where higher carbon emission is permitted. </w:t>
      </w:r>
      <w:r w:rsidR="00B51C40">
        <w:rPr>
          <w:lang w:eastAsia="en-GB"/>
        </w:rPr>
        <w:t xml:space="preserve">Model 4 </w:t>
      </w:r>
      <w:r w:rsidR="002551E2">
        <w:rPr>
          <w:lang w:eastAsia="en-GB"/>
        </w:rPr>
        <w:t xml:space="preserve">comprises the </w:t>
      </w:r>
      <w:r w:rsidR="001745AC">
        <w:rPr>
          <w:lang w:eastAsia="en-GB"/>
        </w:rPr>
        <w:t>statistically significant variables</w:t>
      </w:r>
      <w:r w:rsidR="002551E2">
        <w:rPr>
          <w:lang w:eastAsia="en-GB"/>
        </w:rPr>
        <w:t xml:space="preserve"> in </w:t>
      </w:r>
      <w:r w:rsidR="00CA2038">
        <w:rPr>
          <w:lang w:eastAsia="en-GB"/>
        </w:rPr>
        <w:t>models</w:t>
      </w:r>
      <w:r w:rsidR="002551E2">
        <w:rPr>
          <w:lang w:eastAsia="en-GB"/>
        </w:rPr>
        <w:t xml:space="preserve"> 1, 2, and 3. </w:t>
      </w:r>
      <w:r w:rsidR="0075469D">
        <w:rPr>
          <w:lang w:eastAsia="en-GB"/>
        </w:rPr>
        <w:t xml:space="preserve">Results indicate that Transport Carbon emission level, carbon emission levels, gross enrolment </w:t>
      </w:r>
      <w:r w:rsidR="0075469D">
        <w:rPr>
          <w:lang w:eastAsia="en-GB"/>
        </w:rPr>
        <w:lastRenderedPageBreak/>
        <w:t xml:space="preserve">ratio, and educational parity between </w:t>
      </w:r>
      <w:r w:rsidR="001745AC">
        <w:rPr>
          <w:lang w:eastAsia="en-GB"/>
        </w:rPr>
        <w:t>males</w:t>
      </w:r>
      <w:r w:rsidR="0075469D">
        <w:rPr>
          <w:lang w:eastAsia="en-GB"/>
        </w:rPr>
        <w:t xml:space="preserve"> and </w:t>
      </w:r>
      <w:r w:rsidR="001745AC">
        <w:rPr>
          <w:lang w:eastAsia="en-GB"/>
        </w:rPr>
        <w:t>females have statistically significant relationships with investment flows</w:t>
      </w:r>
      <w:r w:rsidR="0075469D">
        <w:rPr>
          <w:lang w:eastAsia="en-GB"/>
        </w:rPr>
        <w:t xml:space="preserve">. As expected, we observe that countries that are more tolerant towards is the only variable statistically </w:t>
      </w:r>
      <w:r w:rsidR="001745AC">
        <w:rPr>
          <w:lang w:eastAsia="en-GB"/>
        </w:rPr>
        <w:t>substantial</w:t>
      </w:r>
      <w:r w:rsidR="0075469D">
        <w:rPr>
          <w:lang w:eastAsia="en-GB"/>
        </w:rPr>
        <w:t xml:space="preserve"> to the flows of foreign investments.</w:t>
      </w:r>
      <w:r w:rsidR="00FC4306">
        <w:rPr>
          <w:lang w:eastAsia="en-GB"/>
        </w:rPr>
        <w:t xml:space="preserve"> </w:t>
      </w:r>
      <w:r w:rsidR="00C45385">
        <w:rPr>
          <w:lang w:eastAsia="en-GB"/>
        </w:rPr>
        <w:t xml:space="preserve">The results presented in </w:t>
      </w:r>
      <w:r w:rsidR="00CF0F89">
        <w:rPr>
          <w:lang w:eastAsia="en-GB"/>
        </w:rPr>
        <w:t>Model</w:t>
      </w:r>
      <w:r w:rsidR="00C45385">
        <w:rPr>
          <w:lang w:eastAsia="en-GB"/>
        </w:rPr>
        <w:t xml:space="preserve"> 4 allow us to </w:t>
      </w:r>
      <w:r w:rsidR="00FC4306">
        <w:rPr>
          <w:lang w:eastAsia="en-GB"/>
        </w:rPr>
        <w:t xml:space="preserve">conclude that </w:t>
      </w:r>
      <w:r w:rsidR="00FC4306">
        <w:rPr>
          <w:i/>
          <w:iCs/>
          <w:lang w:eastAsia="en-GB"/>
        </w:rPr>
        <w:t>foreign investor</w:t>
      </w:r>
      <w:r w:rsidR="00AA7D52">
        <w:rPr>
          <w:i/>
          <w:iCs/>
          <w:lang w:eastAsia="en-GB"/>
        </w:rPr>
        <w:t>s</w:t>
      </w:r>
      <w:r w:rsidR="00FC4306">
        <w:rPr>
          <w:i/>
          <w:iCs/>
          <w:lang w:eastAsia="en-GB"/>
        </w:rPr>
        <w:t xml:space="preserve"> </w:t>
      </w:r>
      <w:r w:rsidR="00CF0F89">
        <w:rPr>
          <w:i/>
          <w:iCs/>
          <w:lang w:eastAsia="en-GB"/>
        </w:rPr>
        <w:t>care about the SDG indicators; however, their concern is more oriented towards the associated costs</w:t>
      </w:r>
      <w:r w:rsidR="00FC4306">
        <w:rPr>
          <w:i/>
          <w:iCs/>
          <w:lang w:eastAsia="en-GB"/>
        </w:rPr>
        <w:t xml:space="preserve">. </w:t>
      </w:r>
      <w:r w:rsidR="00FC4306">
        <w:rPr>
          <w:lang w:eastAsia="en-GB"/>
        </w:rPr>
        <w:t xml:space="preserve"> A country which has </w:t>
      </w:r>
      <w:r w:rsidR="00CF0F89">
        <w:rPr>
          <w:lang w:eastAsia="en-GB"/>
        </w:rPr>
        <w:t xml:space="preserve">a </w:t>
      </w:r>
      <w:r w:rsidR="00FC4306">
        <w:rPr>
          <w:lang w:eastAsia="en-GB"/>
        </w:rPr>
        <w:t xml:space="preserve">higher CO2 emission level </w:t>
      </w:r>
      <w:r w:rsidR="00CF0F89">
        <w:rPr>
          <w:lang w:eastAsia="en-GB"/>
        </w:rPr>
        <w:t>concerning</w:t>
      </w:r>
      <w:r w:rsidR="00027B4F">
        <w:rPr>
          <w:lang w:eastAsia="en-GB"/>
        </w:rPr>
        <w:t xml:space="preserve"> their transport and industry and higher tolerance level for overall CO2 emission is preferred by investors. Moreover, the results indicate that FDI inflows prefer to be in </w:t>
      </w:r>
      <w:r w:rsidR="00CF0F89">
        <w:rPr>
          <w:lang w:eastAsia="en-GB"/>
        </w:rPr>
        <w:t>countries with higher growth</w:t>
      </w:r>
      <w:r w:rsidR="00027B4F">
        <w:rPr>
          <w:lang w:eastAsia="en-GB"/>
        </w:rPr>
        <w:t xml:space="preserve"> enrolment ratios. </w:t>
      </w:r>
      <w:r w:rsidR="00CF0F89">
        <w:rPr>
          <w:lang w:eastAsia="en-GB"/>
        </w:rPr>
        <w:t>At the same time,</w:t>
      </w:r>
      <w:r w:rsidR="00027B4F">
        <w:rPr>
          <w:lang w:eastAsia="en-GB"/>
        </w:rPr>
        <w:t xml:space="preserve"> the FDI inflows are negatively influenced by the educational parity between genders (i.e. male and female). </w:t>
      </w:r>
    </w:p>
    <w:p w14:paraId="47778F3C" w14:textId="6FA56928" w:rsidR="0075469D" w:rsidRDefault="00B85A5F" w:rsidP="00774EF6">
      <w:pPr>
        <w:rPr>
          <w:lang w:eastAsia="en-GB"/>
        </w:rPr>
      </w:pPr>
      <w:r>
        <w:t>Model 4 results</w:t>
      </w:r>
      <w:r w:rsidR="00CD53A1">
        <w:t xml:space="preserve"> suggest</w:t>
      </w:r>
      <w:r>
        <w:t xml:space="preserve"> that out of </w:t>
      </w:r>
      <w:r w:rsidR="00CF0F89">
        <w:t xml:space="preserve">the </w:t>
      </w:r>
      <w:r>
        <w:t>three TEI used in the model</w:t>
      </w:r>
      <w:r w:rsidR="00CF0F89">
        <w:t>,</w:t>
      </w:r>
      <w:r>
        <w:t xml:space="preserve"> only market size and price stability indicated by CPI are significant</w:t>
      </w:r>
      <w:r w:rsidR="00CF0F89">
        <w:t>,</w:t>
      </w:r>
      <w:r>
        <w:t xml:space="preserve"> and the coefficient signs are as expected. FDI inflows </w:t>
      </w:r>
      <w:r w:rsidR="00CF0F89">
        <w:t>increase as an economy’s domestic market size increases; FDI inflows decrease</w:t>
      </w:r>
      <w:r>
        <w:t xml:space="preserve"> as the price stability in the given economy </w:t>
      </w:r>
      <w:r w:rsidR="001745AC">
        <w:t>declines</w:t>
      </w:r>
      <w:r w:rsidR="0075469D">
        <w:t>.</w:t>
      </w:r>
      <w:r>
        <w:t xml:space="preserve"> These findings are confirmatory and </w:t>
      </w:r>
      <w:r w:rsidR="00CF0F89">
        <w:t>align with previous studies where the market size and price stability are important determinants</w:t>
      </w:r>
      <w:r>
        <w:t xml:space="preserve"> of FDI inflows. </w:t>
      </w:r>
      <w:r w:rsidR="00CD53A1">
        <w:t xml:space="preserve">Furthermore, we find no significant relationship between </w:t>
      </w:r>
      <w:r w:rsidR="00CD53A1">
        <w:rPr>
          <w:lang w:eastAsia="en-GB"/>
        </w:rPr>
        <w:t>FDI inflows and</w:t>
      </w:r>
      <w:r w:rsidR="0075469D">
        <w:rPr>
          <w:lang w:eastAsia="en-GB"/>
        </w:rPr>
        <w:t xml:space="preserve"> industrial emission </w:t>
      </w:r>
      <w:r w:rsidR="001745AC">
        <w:rPr>
          <w:lang w:eastAsia="en-GB"/>
        </w:rPr>
        <w:t>levels</w:t>
      </w:r>
      <w:r w:rsidR="0075469D">
        <w:rPr>
          <w:lang w:eastAsia="en-GB"/>
        </w:rPr>
        <w:t xml:space="preserve">. That shows sectoral carbon emission differences make no difference. </w:t>
      </w:r>
    </w:p>
    <w:p w14:paraId="1C87621B" w14:textId="636C14AB" w:rsidR="00E30C93" w:rsidRDefault="0075469D" w:rsidP="00876A83">
      <w:pPr>
        <w:ind w:left="284" w:right="284"/>
        <w:rPr>
          <w:lang w:eastAsia="en-GB"/>
        </w:rPr>
      </w:pPr>
      <w:r>
        <w:rPr>
          <w:lang w:eastAsia="en-GB"/>
        </w:rPr>
        <w:t xml:space="preserve">Estimated coefficients on Transport Carbon and Carbon Emission are statistically significant. </w:t>
      </w:r>
      <w:r w:rsidR="00E30C93">
        <w:rPr>
          <w:lang w:eastAsia="en-GB"/>
        </w:rPr>
        <w:t xml:space="preserve">Both coefficients are </w:t>
      </w:r>
      <w:r w:rsidR="00BD0FE5">
        <w:rPr>
          <w:lang w:eastAsia="en-GB"/>
        </w:rPr>
        <w:t xml:space="preserve">positively and significantly associated with </w:t>
      </w:r>
      <w:r w:rsidR="00E30C93">
        <w:rPr>
          <w:lang w:eastAsia="en-GB"/>
        </w:rPr>
        <w:t xml:space="preserve">foreign investment inflows. Foreign </w:t>
      </w:r>
      <w:r w:rsidR="001745AC">
        <w:rPr>
          <w:lang w:eastAsia="en-GB"/>
        </w:rPr>
        <w:t>investors</w:t>
      </w:r>
      <w:r w:rsidR="00E30C93">
        <w:rPr>
          <w:lang w:eastAsia="en-GB"/>
        </w:rPr>
        <w:t xml:space="preserve"> view countries </w:t>
      </w:r>
      <w:r w:rsidR="001745AC">
        <w:rPr>
          <w:lang w:eastAsia="en-GB"/>
        </w:rPr>
        <w:t>with</w:t>
      </w:r>
      <w:r w:rsidR="00E30C93">
        <w:rPr>
          <w:lang w:eastAsia="en-GB"/>
        </w:rPr>
        <w:t xml:space="preserve"> higher levels of permitted carbon emission </w:t>
      </w:r>
      <w:r w:rsidR="001745AC">
        <w:rPr>
          <w:lang w:eastAsia="en-GB"/>
        </w:rPr>
        <w:t xml:space="preserve">as </w:t>
      </w:r>
      <w:r w:rsidR="00E30C93">
        <w:rPr>
          <w:lang w:eastAsia="en-GB"/>
        </w:rPr>
        <w:t xml:space="preserve">favourable. There could be two reasons for this perspective. Firstly, investors may believe this will save from sunk </w:t>
      </w:r>
      <w:r w:rsidR="001745AC">
        <w:rPr>
          <w:lang w:eastAsia="en-GB"/>
        </w:rPr>
        <w:t>costs associated with complying with</w:t>
      </w:r>
      <w:r w:rsidR="00E30C93">
        <w:rPr>
          <w:lang w:eastAsia="en-GB"/>
        </w:rPr>
        <w:t xml:space="preserve"> green regulations. Secondly, they also view such countries </w:t>
      </w:r>
      <w:r w:rsidR="001745AC">
        <w:rPr>
          <w:lang w:eastAsia="en-GB"/>
        </w:rPr>
        <w:t>as</w:t>
      </w:r>
      <w:r w:rsidR="00E30C93">
        <w:rPr>
          <w:lang w:eastAsia="en-GB"/>
        </w:rPr>
        <w:t xml:space="preserve"> more helpful should there be a requirement to meet green conditions. This also indicates that </w:t>
      </w:r>
      <w:r w:rsidR="00CE5B74">
        <w:rPr>
          <w:lang w:eastAsia="en-GB"/>
        </w:rPr>
        <w:t>foreign</w:t>
      </w:r>
      <w:r w:rsidR="00BD0FE5">
        <w:rPr>
          <w:lang w:eastAsia="en-GB"/>
        </w:rPr>
        <w:t xml:space="preserve"> </w:t>
      </w:r>
      <w:r w:rsidR="00CF0F89">
        <w:rPr>
          <w:lang w:eastAsia="en-GB"/>
        </w:rPr>
        <w:t>investors view greener transport as a source of additional costs and are deterred by countries with</w:t>
      </w:r>
      <w:r w:rsidR="00CE5B74">
        <w:rPr>
          <w:lang w:eastAsia="en-GB"/>
        </w:rPr>
        <w:t xml:space="preserve"> stricter </w:t>
      </w:r>
      <w:r w:rsidR="00CE5B74">
        <w:rPr>
          <w:lang w:eastAsia="en-GB"/>
        </w:rPr>
        <w:lastRenderedPageBreak/>
        <w:t xml:space="preserve">control over transport carbon emissions. </w:t>
      </w:r>
      <w:r w:rsidR="001745AC">
        <w:rPr>
          <w:lang w:eastAsia="en-GB"/>
        </w:rPr>
        <w:t>The</w:t>
      </w:r>
      <w:r w:rsidR="00276090">
        <w:rPr>
          <w:lang w:eastAsia="en-GB"/>
        </w:rPr>
        <w:t xml:space="preserve"> relationship between FDI inflows and Gross Enrolment Ratio (GER)</w:t>
      </w:r>
      <w:r w:rsidR="0099204C">
        <w:rPr>
          <w:lang w:eastAsia="en-GB"/>
        </w:rPr>
        <w:t xml:space="preserve"> is also significant and positive. This confirms the earlier findings</w:t>
      </w:r>
      <w:r w:rsidR="00CF0F89">
        <w:rPr>
          <w:lang w:eastAsia="en-GB"/>
        </w:rPr>
        <w:t>,</w:t>
      </w:r>
      <w:r w:rsidR="0099204C">
        <w:rPr>
          <w:lang w:eastAsia="en-GB"/>
        </w:rPr>
        <w:t xml:space="preserve"> which note that </w:t>
      </w:r>
      <w:r w:rsidR="00AB7B1B">
        <w:rPr>
          <w:lang w:eastAsia="en-GB"/>
        </w:rPr>
        <w:t xml:space="preserve">foreign </w:t>
      </w:r>
      <w:r w:rsidR="00D30007">
        <w:rPr>
          <w:lang w:eastAsia="en-GB"/>
        </w:rPr>
        <w:t>investors</w:t>
      </w:r>
      <w:r w:rsidR="0099204C">
        <w:rPr>
          <w:lang w:eastAsia="en-GB"/>
        </w:rPr>
        <w:t xml:space="preserve"> </w:t>
      </w:r>
      <w:r w:rsidR="00D30007">
        <w:rPr>
          <w:lang w:eastAsia="en-GB"/>
        </w:rPr>
        <w:t>prefer</w:t>
      </w:r>
      <w:r w:rsidR="0099204C">
        <w:rPr>
          <w:lang w:eastAsia="en-GB"/>
        </w:rPr>
        <w:t xml:space="preserve"> to invest in countries where </w:t>
      </w:r>
      <w:r w:rsidR="00CF0F89">
        <w:rPr>
          <w:lang w:eastAsia="en-GB"/>
        </w:rPr>
        <w:t xml:space="preserve">the </w:t>
      </w:r>
      <w:r w:rsidR="0099204C">
        <w:rPr>
          <w:lang w:eastAsia="en-GB"/>
        </w:rPr>
        <w:t xml:space="preserve">workforce is educated and able to perform the business processes without </w:t>
      </w:r>
      <w:r w:rsidR="00CF0F89">
        <w:rPr>
          <w:lang w:eastAsia="en-GB"/>
        </w:rPr>
        <w:t>investing</w:t>
      </w:r>
      <w:r w:rsidR="0099204C">
        <w:rPr>
          <w:lang w:eastAsia="en-GB"/>
        </w:rPr>
        <w:t xml:space="preserve"> in their basic literacy.</w:t>
      </w:r>
      <w:r w:rsidR="007A3043">
        <w:rPr>
          <w:lang w:eastAsia="en-GB"/>
        </w:rPr>
        <w:t xml:space="preserve"> </w:t>
      </w:r>
      <w:r w:rsidR="0099204C">
        <w:rPr>
          <w:lang w:eastAsia="en-GB"/>
        </w:rPr>
        <w:t xml:space="preserve"> </w:t>
      </w:r>
    </w:p>
    <w:p w14:paraId="02EF1B23" w14:textId="5946A771" w:rsidR="00276090" w:rsidRDefault="00E30C93" w:rsidP="001745AC">
      <w:pPr>
        <w:rPr>
          <w:lang w:eastAsia="en-GB"/>
        </w:rPr>
      </w:pPr>
      <w:r>
        <w:rPr>
          <w:lang w:eastAsia="en-GB"/>
        </w:rPr>
        <w:t xml:space="preserve">However, this relationship does not translate into a positive relationship between educational parity and foreign investment inflows. The relationship is </w:t>
      </w:r>
      <w:r w:rsidR="001745AC">
        <w:rPr>
          <w:lang w:eastAsia="en-GB"/>
        </w:rPr>
        <w:t xml:space="preserve">negative and statistically significant. </w:t>
      </w:r>
      <w:r w:rsidR="0049057B">
        <w:rPr>
          <w:lang w:eastAsia="en-GB"/>
        </w:rPr>
        <w:t xml:space="preserve">This </w:t>
      </w:r>
      <w:r w:rsidR="00774EF6">
        <w:rPr>
          <w:lang w:eastAsia="en-GB"/>
        </w:rPr>
        <w:t xml:space="preserve">indicates that although </w:t>
      </w:r>
      <w:r w:rsidR="00F930E7">
        <w:rPr>
          <w:lang w:eastAsia="en-GB"/>
        </w:rPr>
        <w:t xml:space="preserve">FDI inflows are more </w:t>
      </w:r>
      <w:r w:rsidR="00CF0F89">
        <w:rPr>
          <w:lang w:eastAsia="en-GB"/>
        </w:rPr>
        <w:t>attractive</w:t>
      </w:r>
      <w:r w:rsidR="00F930E7">
        <w:rPr>
          <w:lang w:eastAsia="en-GB"/>
        </w:rPr>
        <w:t xml:space="preserve"> to the economies</w:t>
      </w:r>
      <w:r w:rsidR="001745AC">
        <w:rPr>
          <w:lang w:eastAsia="en-GB"/>
        </w:rPr>
        <w:t xml:space="preserve">, the skills gaps between the workforce are </w:t>
      </w:r>
      <w:r w:rsidR="00F930E7">
        <w:rPr>
          <w:lang w:eastAsia="en-GB"/>
        </w:rPr>
        <w:t>lower</w:t>
      </w:r>
      <w:r w:rsidR="00774EF6">
        <w:rPr>
          <w:lang w:eastAsia="en-GB"/>
        </w:rPr>
        <w:t xml:space="preserve"> due to </w:t>
      </w:r>
      <w:r w:rsidR="00CF0F89">
        <w:rPr>
          <w:lang w:eastAsia="en-GB"/>
        </w:rPr>
        <w:t xml:space="preserve">a </w:t>
      </w:r>
      <w:r w:rsidR="00774EF6">
        <w:rPr>
          <w:lang w:eastAsia="en-GB"/>
        </w:rPr>
        <w:t>higher GER ratio</w:t>
      </w:r>
      <w:r w:rsidR="001745AC">
        <w:rPr>
          <w:lang w:eastAsia="en-GB"/>
        </w:rPr>
        <w:t xml:space="preserve">. However, they do not prefer </w:t>
      </w:r>
      <w:r w:rsidR="00774EF6">
        <w:rPr>
          <w:lang w:eastAsia="en-GB"/>
        </w:rPr>
        <w:t xml:space="preserve">higher gender parity in education </w:t>
      </w:r>
      <w:r w:rsidR="001745AC">
        <w:rPr>
          <w:lang w:eastAsia="en-GB"/>
        </w:rPr>
        <w:t xml:space="preserve">as it may require foreign investors to pay higher costs to the female workforce. </w:t>
      </w:r>
      <w:r w:rsidR="00774EF6">
        <w:rPr>
          <w:lang w:eastAsia="en-GB"/>
        </w:rPr>
        <w:t xml:space="preserve">This </w:t>
      </w:r>
      <w:r w:rsidR="00CF0F89">
        <w:rPr>
          <w:lang w:eastAsia="en-GB"/>
        </w:rPr>
        <w:t>confirms</w:t>
      </w:r>
      <w:r w:rsidR="00774EF6">
        <w:rPr>
          <w:lang w:eastAsia="en-GB"/>
        </w:rPr>
        <w:t xml:space="preserve"> the finding of FDI implication on gender income inequality that FDI </w:t>
      </w:r>
      <w:r w:rsidR="00172E76">
        <w:rPr>
          <w:lang w:eastAsia="en-GB"/>
        </w:rPr>
        <w:t>increases</w:t>
      </w:r>
      <w:r w:rsidR="00774EF6">
        <w:rPr>
          <w:lang w:eastAsia="en-GB"/>
        </w:rPr>
        <w:t xml:space="preserve"> or</w:t>
      </w:r>
      <w:r w:rsidR="00CF0F89">
        <w:rPr>
          <w:lang w:eastAsia="en-GB"/>
        </w:rPr>
        <w:t>,</w:t>
      </w:r>
      <w:r w:rsidR="00774EF6">
        <w:rPr>
          <w:lang w:eastAsia="en-GB"/>
        </w:rPr>
        <w:t xml:space="preserve"> in other words</w:t>
      </w:r>
      <w:r w:rsidR="00CF0F89">
        <w:rPr>
          <w:lang w:eastAsia="en-GB"/>
        </w:rPr>
        <w:t>,</w:t>
      </w:r>
      <w:r w:rsidR="00774EF6">
        <w:rPr>
          <w:lang w:eastAsia="en-GB"/>
        </w:rPr>
        <w:t xml:space="preserve"> prefers to be in societies where </w:t>
      </w:r>
      <w:r w:rsidR="00197836">
        <w:rPr>
          <w:lang w:eastAsia="en-GB"/>
        </w:rPr>
        <w:t>female</w:t>
      </w:r>
      <w:r w:rsidR="00774EF6">
        <w:rPr>
          <w:lang w:eastAsia="en-GB"/>
        </w:rPr>
        <w:t xml:space="preserve"> </w:t>
      </w:r>
      <w:r w:rsidR="00197836">
        <w:rPr>
          <w:lang w:eastAsia="en-GB"/>
        </w:rPr>
        <w:t>work</w:t>
      </w:r>
      <w:r w:rsidR="00172E76">
        <w:rPr>
          <w:lang w:eastAsia="en-GB"/>
        </w:rPr>
        <w:t>force</w:t>
      </w:r>
      <w:r w:rsidR="00774EF6">
        <w:rPr>
          <w:lang w:eastAsia="en-GB"/>
        </w:rPr>
        <w:t xml:space="preserve"> </w:t>
      </w:r>
      <w:r w:rsidR="00197836">
        <w:rPr>
          <w:lang w:eastAsia="en-GB"/>
        </w:rPr>
        <w:t xml:space="preserve">is paid </w:t>
      </w:r>
      <w:r w:rsidR="00774EF6">
        <w:rPr>
          <w:lang w:eastAsia="en-GB"/>
        </w:rPr>
        <w:t>lower salaries</w:t>
      </w:r>
      <w:r w:rsidR="00197836">
        <w:rPr>
          <w:lang w:eastAsia="en-GB"/>
        </w:rPr>
        <w:t xml:space="preserve"> </w:t>
      </w:r>
      <w:r w:rsidR="00774EF6">
        <w:rPr>
          <w:lang w:eastAsia="en-GB"/>
        </w:rPr>
        <w:fldChar w:fldCharType="begin"/>
      </w:r>
      <w:r w:rsidR="00774EF6">
        <w:rPr>
          <w:lang w:eastAsia="en-GB"/>
        </w:rPr>
        <w:instrText xml:space="preserve"> ADDIN EN.CITE &lt;EndNote&gt;&lt;Cite&gt;&lt;Author&gt;Lin&lt;/Author&gt;&lt;Year&gt;2013&lt;/Year&gt;&lt;RecNum&gt;81&lt;/RecNum&gt;&lt;DisplayText&gt;(Lin et al., 2013)&lt;/DisplayText&gt;&lt;record&gt;&lt;rec-number&gt;81&lt;/rec-number&gt;&lt;foreign-keys&gt;&lt;key app="EN" db-id="e2p9tvxtbwwzvoe0zfl55v9x5wvrx5vxtef5" timestamp="1601890654"&gt;81&lt;/key&gt;&lt;/foreign-keys&gt;&lt;ref-type name="Journal Article"&gt;17&lt;/ref-type&gt;&lt;contributors&gt;&lt;authors&gt;&lt;author&gt;Lin, Shu</w:instrText>
      </w:r>
      <w:r w:rsidR="00774EF6">
        <w:rPr>
          <w:rFonts w:ascii="Cambria Math" w:hAnsi="Cambria Math" w:cs="Cambria Math"/>
          <w:lang w:eastAsia="en-GB"/>
        </w:rPr>
        <w:instrText>‐</w:instrText>
      </w:r>
      <w:r w:rsidR="00774EF6">
        <w:rPr>
          <w:lang w:eastAsia="en-GB"/>
        </w:rPr>
        <w:instrText>Chin&lt;/author&gt;&lt;author&gt;Kim, Dong</w:instrText>
      </w:r>
      <w:r w:rsidR="00774EF6">
        <w:rPr>
          <w:rFonts w:ascii="Cambria Math" w:hAnsi="Cambria Math" w:cs="Cambria Math"/>
          <w:lang w:eastAsia="en-GB"/>
        </w:rPr>
        <w:instrText>‐</w:instrText>
      </w:r>
      <w:r w:rsidR="00774EF6">
        <w:rPr>
          <w:lang w:eastAsia="en-GB"/>
        </w:rPr>
        <w:instrText>Hyeon&lt;/author&gt;&lt;author&gt;Wu, Yi</w:instrText>
      </w:r>
      <w:r w:rsidR="00774EF6">
        <w:rPr>
          <w:rFonts w:ascii="Cambria Math" w:hAnsi="Cambria Math" w:cs="Cambria Math"/>
          <w:lang w:eastAsia="en-GB"/>
        </w:rPr>
        <w:instrText>‐</w:instrText>
      </w:r>
      <w:r w:rsidR="00774EF6">
        <w:rPr>
          <w:lang w:eastAsia="en-GB"/>
        </w:rPr>
        <w:instrText>Chen&lt;/author&gt;&lt;/authors&gt;&lt;/contributors&gt;&lt;titles&gt;&lt;title&gt;Foreign direct investment and income inequality: Human capital matters&lt;/title&gt;&lt;secondary-title&gt;Journal of Regional Science&lt;/secondary-title&gt;&lt;/titles&gt;&lt;periodical&gt;&lt;full-title&gt;Journal of Regional Science&lt;/full-title&gt;&lt;/periodical&gt;&lt;pages&gt;874-896&lt;/pages&gt;&lt;volume&gt;53&lt;/volume&gt;&lt;number&gt;5&lt;/number&gt;&lt;dates&gt;&lt;year&gt;2013&lt;/year&gt;&lt;/dates&gt;&lt;isbn&gt;0022-4146&lt;/isbn&gt;&lt;urls&gt;&lt;/urls&gt;&lt;/record&gt;&lt;/Cite&gt;&lt;/EndNote&gt;</w:instrText>
      </w:r>
      <w:r w:rsidR="00774EF6">
        <w:rPr>
          <w:lang w:eastAsia="en-GB"/>
        </w:rPr>
        <w:fldChar w:fldCharType="separate"/>
      </w:r>
      <w:r w:rsidR="00774EF6">
        <w:rPr>
          <w:noProof/>
          <w:lang w:eastAsia="en-GB"/>
        </w:rPr>
        <w:t>(Lin et al., 2013)</w:t>
      </w:r>
      <w:r w:rsidR="00774EF6">
        <w:rPr>
          <w:lang w:eastAsia="en-GB"/>
        </w:rPr>
        <w:fldChar w:fldCharType="end"/>
      </w:r>
      <w:r w:rsidR="00774EF6">
        <w:rPr>
          <w:lang w:eastAsia="en-GB"/>
        </w:rPr>
        <w:t xml:space="preserve">. </w:t>
      </w:r>
    </w:p>
    <w:p w14:paraId="6F90CE60" w14:textId="08E6F9E5" w:rsidR="009A4974" w:rsidRDefault="009A4974" w:rsidP="001D22B2">
      <w:pPr>
        <w:pStyle w:val="Heading1"/>
      </w:pPr>
      <w:r>
        <w:t>Robustness checks</w:t>
      </w:r>
    </w:p>
    <w:p w14:paraId="22204A3C" w14:textId="6DE719CE" w:rsidR="007B3174" w:rsidRDefault="00CF0F89" w:rsidP="007B3174">
      <w:pPr>
        <w:rPr>
          <w:lang w:eastAsia="en-GB"/>
        </w:rPr>
      </w:pPr>
      <w:r>
        <w:rPr>
          <w:lang w:eastAsia="en-GB"/>
        </w:rPr>
        <w:t>The first</w:t>
      </w:r>
      <w:r w:rsidR="00C61014">
        <w:rPr>
          <w:lang w:eastAsia="en-GB"/>
        </w:rPr>
        <w:t xml:space="preserve"> concern with the model is the violation of </w:t>
      </w:r>
      <w:r>
        <w:rPr>
          <w:lang w:eastAsia="en-GB"/>
        </w:rPr>
        <w:t xml:space="preserve">the </w:t>
      </w:r>
      <w:r w:rsidR="00C61014">
        <w:rPr>
          <w:lang w:eastAsia="en-GB"/>
        </w:rPr>
        <w:t xml:space="preserve">normality assumption. </w:t>
      </w:r>
      <w:r w:rsidR="00F30EF4">
        <w:rPr>
          <w:lang w:eastAsia="en-GB"/>
        </w:rPr>
        <w:t>Figure</w:t>
      </w:r>
      <w:r w:rsidR="000C5BCA">
        <w:rPr>
          <w:lang w:eastAsia="en-GB"/>
        </w:rPr>
        <w:t>s</w:t>
      </w:r>
      <w:r w:rsidR="00F30EF4">
        <w:rPr>
          <w:lang w:eastAsia="en-GB"/>
        </w:rPr>
        <w:t xml:space="preserve"> 1</w:t>
      </w:r>
      <w:r w:rsidR="00C61014">
        <w:rPr>
          <w:lang w:eastAsia="en-GB"/>
        </w:rPr>
        <w:t xml:space="preserve"> </w:t>
      </w:r>
      <w:r w:rsidR="000C5BCA">
        <w:rPr>
          <w:lang w:eastAsia="en-GB"/>
        </w:rPr>
        <w:t xml:space="preserve">and 2 </w:t>
      </w:r>
      <w:r w:rsidR="00C61014">
        <w:rPr>
          <w:lang w:eastAsia="en-GB"/>
        </w:rPr>
        <w:t>below show the dispersion of residuals for the fitted values</w:t>
      </w:r>
      <w:r>
        <w:rPr>
          <w:lang w:eastAsia="en-GB"/>
        </w:rPr>
        <w:t xml:space="preserve"> and</w:t>
      </w:r>
      <w:r w:rsidR="000C5BCA">
        <w:rPr>
          <w:lang w:eastAsia="en-GB"/>
        </w:rPr>
        <w:t xml:space="preserve"> the added variable plots for individual regressors. This graph </w:t>
      </w:r>
      <w:r>
        <w:rPr>
          <w:lang w:eastAsia="en-GB"/>
        </w:rPr>
        <w:t>indicates</w:t>
      </w:r>
      <w:r w:rsidR="000C5BCA">
        <w:rPr>
          <w:lang w:eastAsia="en-GB"/>
        </w:rPr>
        <w:t xml:space="preserve"> that </w:t>
      </w:r>
      <w:r w:rsidR="00C315C4">
        <w:rPr>
          <w:lang w:eastAsia="en-GB"/>
        </w:rPr>
        <w:t>most</w:t>
      </w:r>
      <w:r w:rsidR="00162F30">
        <w:rPr>
          <w:lang w:eastAsia="en-GB"/>
        </w:rPr>
        <w:t xml:space="preserve"> </w:t>
      </w:r>
      <w:r w:rsidR="000C5BCA">
        <w:rPr>
          <w:lang w:eastAsia="en-GB"/>
        </w:rPr>
        <w:t xml:space="preserve">residual values are dispersed around </w:t>
      </w:r>
      <w:r>
        <w:rPr>
          <w:lang w:eastAsia="en-GB"/>
        </w:rPr>
        <w:t xml:space="preserve">the </w:t>
      </w:r>
      <w:r w:rsidR="000C5BCA">
        <w:rPr>
          <w:lang w:eastAsia="en-GB"/>
        </w:rPr>
        <w:t>mean</w:t>
      </w:r>
      <w:r>
        <w:rPr>
          <w:lang w:eastAsia="en-GB"/>
        </w:rPr>
        <w:t>,</w:t>
      </w:r>
      <w:r w:rsidR="000C5BCA">
        <w:rPr>
          <w:lang w:eastAsia="en-GB"/>
        </w:rPr>
        <w:t xml:space="preserve"> </w:t>
      </w:r>
      <w:r w:rsidR="00A4480C">
        <w:rPr>
          <w:lang w:eastAsia="en-GB"/>
        </w:rPr>
        <w:t>and</w:t>
      </w:r>
      <w:r w:rsidR="000C5BCA">
        <w:rPr>
          <w:lang w:eastAsia="en-GB"/>
        </w:rPr>
        <w:t xml:space="preserve"> their direction </w:t>
      </w:r>
      <w:r>
        <w:rPr>
          <w:lang w:eastAsia="en-GB"/>
        </w:rPr>
        <w:t>aligns</w:t>
      </w:r>
      <w:r w:rsidR="000C5BCA">
        <w:rPr>
          <w:lang w:eastAsia="en-GB"/>
        </w:rPr>
        <w:t xml:space="preserve"> with our findings.</w:t>
      </w:r>
      <w:r w:rsidR="00162F30">
        <w:rPr>
          <w:lang w:eastAsia="en-GB"/>
        </w:rPr>
        <w:t xml:space="preserve"> </w:t>
      </w:r>
      <w:r w:rsidR="000C5BCA">
        <w:rPr>
          <w:lang w:eastAsia="en-GB"/>
        </w:rPr>
        <w:t xml:space="preserve"> </w:t>
      </w:r>
      <w:r w:rsidR="00A4480C">
        <w:rPr>
          <w:lang w:eastAsia="en-GB"/>
        </w:rPr>
        <w:t xml:space="preserve">Figure 3 shows the graph matrix of </w:t>
      </w:r>
      <w:r>
        <w:rPr>
          <w:lang w:eastAsia="en-GB"/>
        </w:rPr>
        <w:t xml:space="preserve">the </w:t>
      </w:r>
      <w:r w:rsidR="00A4480C">
        <w:rPr>
          <w:lang w:eastAsia="en-GB"/>
        </w:rPr>
        <w:t xml:space="preserve">bivariate relationship between the variables and </w:t>
      </w:r>
      <w:r>
        <w:rPr>
          <w:lang w:eastAsia="en-GB"/>
        </w:rPr>
        <w:t>shows</w:t>
      </w:r>
      <w:r w:rsidR="00A4480C">
        <w:rPr>
          <w:lang w:eastAsia="en-GB"/>
        </w:rPr>
        <w:t xml:space="preserve"> no significant linear relationship between our variables</w:t>
      </w:r>
      <w:r w:rsidR="007B3174">
        <w:rPr>
          <w:lang w:eastAsia="en-GB"/>
        </w:rPr>
        <w:t>; h</w:t>
      </w:r>
      <w:r w:rsidR="00A4480C">
        <w:rPr>
          <w:lang w:eastAsia="en-GB"/>
        </w:rPr>
        <w:t xml:space="preserve">ence, collinearity bias is also minimal.  </w:t>
      </w:r>
      <w:r w:rsidR="007B3174">
        <w:rPr>
          <w:lang w:eastAsia="en-GB"/>
        </w:rPr>
        <w:t xml:space="preserve">We have conducted Robust regression estimates of the final model to analyse the effects further if there are outliers. The results are presented in Table 2, which shows that our original model doesn’t suffer from outliers’ effects. Estimates of coefficients and explanatory power values are similar; hence, we conclude that the normality assumption is not violated.  </w:t>
      </w:r>
    </w:p>
    <w:p w14:paraId="590DFFE5" w14:textId="4031306E" w:rsidR="001745AC" w:rsidRDefault="007B3174" w:rsidP="00162F30">
      <w:pPr>
        <w:rPr>
          <w:lang w:eastAsia="en-GB"/>
        </w:rPr>
      </w:pPr>
      <w:r>
        <w:rPr>
          <w:noProof/>
        </w:rPr>
        <w:lastRenderedPageBreak/>
        <w:drawing>
          <wp:anchor distT="0" distB="0" distL="114300" distR="114300" simplePos="0" relativeHeight="251662336" behindDoc="0" locked="0" layoutInCell="1" allowOverlap="1" wp14:anchorId="2ABE6EA7" wp14:editId="2A469EA0">
            <wp:simplePos x="0" y="0"/>
            <wp:positionH relativeFrom="margin">
              <wp:posOffset>863600</wp:posOffset>
            </wp:positionH>
            <wp:positionV relativeFrom="margin">
              <wp:posOffset>16510</wp:posOffset>
            </wp:positionV>
            <wp:extent cx="4097655" cy="2505710"/>
            <wp:effectExtent l="0" t="0" r="0" b="889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7655" cy="2505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18D" w14:textId="5E38B2D3" w:rsidR="00C56833" w:rsidRDefault="00C56833" w:rsidP="008B73BF">
      <w:pPr>
        <w:rPr>
          <w:lang w:eastAsia="en-GB"/>
        </w:rPr>
      </w:pPr>
    </w:p>
    <w:p w14:paraId="7B88C2D3" w14:textId="48A537DF" w:rsidR="00C56833" w:rsidRDefault="00C56833" w:rsidP="008B73BF">
      <w:pPr>
        <w:rPr>
          <w:lang w:eastAsia="en-GB"/>
        </w:rPr>
      </w:pPr>
    </w:p>
    <w:p w14:paraId="4B57D36A" w14:textId="77777777" w:rsidR="00C56833" w:rsidRDefault="00C56833" w:rsidP="008B73BF">
      <w:pPr>
        <w:rPr>
          <w:lang w:eastAsia="en-GB"/>
        </w:rPr>
      </w:pPr>
    </w:p>
    <w:p w14:paraId="249E39F6" w14:textId="1653DAEE" w:rsidR="00C56833" w:rsidRDefault="00C56833" w:rsidP="008B73BF">
      <w:pPr>
        <w:rPr>
          <w:lang w:eastAsia="en-GB"/>
        </w:rPr>
      </w:pPr>
    </w:p>
    <w:p w14:paraId="7375EC3E" w14:textId="129C17BA" w:rsidR="00C56833" w:rsidRDefault="007B3174" w:rsidP="008B73BF">
      <w:pPr>
        <w:rPr>
          <w:lang w:eastAsia="en-GB"/>
        </w:rPr>
      </w:pPr>
      <w:r>
        <w:rPr>
          <w:noProof/>
        </w:rPr>
        <mc:AlternateContent>
          <mc:Choice Requires="wps">
            <w:drawing>
              <wp:anchor distT="0" distB="0" distL="114300" distR="114300" simplePos="0" relativeHeight="251665408" behindDoc="0" locked="0" layoutInCell="1" allowOverlap="1" wp14:anchorId="072BFDF5" wp14:editId="6793D11B">
                <wp:simplePos x="0" y="0"/>
                <wp:positionH relativeFrom="margin">
                  <wp:posOffset>1030605</wp:posOffset>
                </wp:positionH>
                <wp:positionV relativeFrom="paragraph">
                  <wp:posOffset>427779</wp:posOffset>
                </wp:positionV>
                <wp:extent cx="3770630" cy="195580"/>
                <wp:effectExtent l="0" t="0" r="1270" b="0"/>
                <wp:wrapSquare wrapText="bothSides"/>
                <wp:docPr id="1" name="Text Box 1"/>
                <wp:cNvGraphicFramePr/>
                <a:graphic xmlns:a="http://schemas.openxmlformats.org/drawingml/2006/main">
                  <a:graphicData uri="http://schemas.microsoft.com/office/word/2010/wordprocessingShape">
                    <wps:wsp>
                      <wps:cNvSpPr txBox="1"/>
                      <wps:spPr>
                        <a:xfrm>
                          <a:off x="0" y="0"/>
                          <a:ext cx="3770630" cy="195580"/>
                        </a:xfrm>
                        <a:prstGeom prst="rect">
                          <a:avLst/>
                        </a:prstGeom>
                        <a:solidFill>
                          <a:prstClr val="white"/>
                        </a:solidFill>
                        <a:ln>
                          <a:noFill/>
                        </a:ln>
                      </wps:spPr>
                      <wps:txbx>
                        <w:txbxContent>
                          <w:p w14:paraId="74DCB97F" w14:textId="02B23B2B" w:rsidR="009475CA" w:rsidRPr="0004603B" w:rsidRDefault="009475CA" w:rsidP="00C46E9B">
                            <w:pPr>
                              <w:pStyle w:val="Caption"/>
                              <w:jc w:val="center"/>
                              <w:rPr>
                                <w:noProof/>
                                <w:color w:val="auto"/>
                                <w:sz w:val="24"/>
                              </w:rPr>
                            </w:pPr>
                            <w:r w:rsidRPr="0004603B">
                              <w:rPr>
                                <w:color w:val="auto"/>
                              </w:rPr>
                              <w:t xml:space="preserve">Figure </w:t>
                            </w:r>
                            <w:r w:rsidR="00E56F1D" w:rsidRPr="0004603B">
                              <w:rPr>
                                <w:color w:val="auto"/>
                              </w:rPr>
                              <w:fldChar w:fldCharType="begin"/>
                            </w:r>
                            <w:r w:rsidR="00E56F1D" w:rsidRPr="0004603B">
                              <w:rPr>
                                <w:color w:val="auto"/>
                              </w:rPr>
                              <w:instrText xml:space="preserve"> SEQ Figure \* ARABIC </w:instrText>
                            </w:r>
                            <w:r w:rsidR="00E56F1D" w:rsidRPr="0004603B">
                              <w:rPr>
                                <w:color w:val="auto"/>
                              </w:rPr>
                              <w:fldChar w:fldCharType="separate"/>
                            </w:r>
                            <w:r w:rsidRPr="0004603B">
                              <w:rPr>
                                <w:noProof/>
                                <w:color w:val="auto"/>
                              </w:rPr>
                              <w:t>1</w:t>
                            </w:r>
                            <w:r w:rsidR="00E56F1D" w:rsidRPr="0004603B">
                              <w:rPr>
                                <w:noProof/>
                                <w:color w:val="auto"/>
                              </w:rPr>
                              <w:fldChar w:fldCharType="end"/>
                            </w:r>
                            <w:r w:rsidRPr="0004603B">
                              <w:rPr>
                                <w:color w:val="auto"/>
                              </w:rPr>
                              <w:t>: Residual Values Plot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BFDF5" id="_x0000_t202" coordsize="21600,21600" o:spt="202" path="m,l,21600r21600,l21600,xe">
                <v:stroke joinstyle="miter"/>
                <v:path gradientshapeok="t" o:connecttype="rect"/>
              </v:shapetype>
              <v:shape id="Text Box 1" o:spid="_x0000_s1026" type="#_x0000_t202" style="position:absolute;left:0;text-align:left;margin-left:81.15pt;margin-top:33.7pt;width:296.9pt;height:1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" stroked="f">
                <v:textbox inset="0,0,0,0">
                  <w:txbxContent>
                    <w:p w14:paraId="74DCB97F" w14:textId="02B23B2B" w:rsidR="009475CA" w:rsidRPr="0004603B" w:rsidRDefault="009475CA" w:rsidP="00C46E9B">
                      <w:pPr>
                        <w:pStyle w:val="Caption"/>
                        <w:jc w:val="center"/>
                        <w:rPr>
                          <w:noProof/>
                          <w:color w:val="auto"/>
                          <w:sz w:val="24"/>
                        </w:rPr>
                      </w:pPr>
                      <w:r w:rsidRPr="0004603B">
                        <w:rPr>
                          <w:color w:val="auto"/>
                        </w:rPr>
                        <w:t xml:space="preserve">Figure </w:t>
                      </w:r>
                      <w:r w:rsidR="00E56F1D" w:rsidRPr="0004603B">
                        <w:rPr>
                          <w:color w:val="auto"/>
                        </w:rPr>
                        <w:fldChar w:fldCharType="begin"/>
                      </w:r>
                      <w:r w:rsidR="00E56F1D" w:rsidRPr="0004603B">
                        <w:rPr>
                          <w:color w:val="auto"/>
                        </w:rPr>
                        <w:instrText xml:space="preserve"> SEQ Figure \* ARABIC </w:instrText>
                      </w:r>
                      <w:r w:rsidR="00E56F1D" w:rsidRPr="0004603B">
                        <w:rPr>
                          <w:color w:val="auto"/>
                        </w:rPr>
                        <w:fldChar w:fldCharType="separate"/>
                      </w:r>
                      <w:r w:rsidRPr="0004603B">
                        <w:rPr>
                          <w:noProof/>
                          <w:color w:val="auto"/>
                        </w:rPr>
                        <w:t>1</w:t>
                      </w:r>
                      <w:r w:rsidR="00E56F1D" w:rsidRPr="0004603B">
                        <w:rPr>
                          <w:noProof/>
                          <w:color w:val="auto"/>
                        </w:rPr>
                        <w:fldChar w:fldCharType="end"/>
                      </w:r>
                      <w:r w:rsidRPr="0004603B">
                        <w:rPr>
                          <w:color w:val="auto"/>
                        </w:rPr>
                        <w:t>: Residual Values Plot</w:t>
                      </w:r>
                    </w:p>
                  </w:txbxContent>
                </v:textbox>
                <w10:wrap type="square" anchorx="margin"/>
              </v:shape>
            </w:pict>
          </mc:Fallback>
        </mc:AlternateContent>
      </w:r>
    </w:p>
    <w:p w14:paraId="7C52A026" w14:textId="77777777" w:rsidR="00E70C11" w:rsidRDefault="00E70C11" w:rsidP="00162F30">
      <w:pPr>
        <w:rPr>
          <w:lang w:eastAsia="en-GB"/>
        </w:rPr>
      </w:pPr>
    </w:p>
    <w:p w14:paraId="14495EBA" w14:textId="10F3C53F" w:rsidR="00D71C49" w:rsidRDefault="00E70C11" w:rsidP="00162F30">
      <w:pPr>
        <w:rPr>
          <w:lang w:eastAsia="en-GB"/>
        </w:rPr>
      </w:pPr>
      <w:r>
        <w:rPr>
          <w:lang w:eastAsia="en-GB"/>
        </w:rPr>
        <w:t>We have also</w:t>
      </w:r>
      <w:r w:rsidR="00D71C49">
        <w:rPr>
          <w:lang w:eastAsia="en-GB"/>
        </w:rPr>
        <w:t xml:space="preserve"> conducted the Ramsey RESET test t</w:t>
      </w:r>
      <w:r>
        <w:rPr>
          <w:lang w:eastAsia="en-GB"/>
        </w:rPr>
        <w:t xml:space="preserve">o assess the efficacy of our models. Results suggest that our general model </w:t>
      </w:r>
      <w:r w:rsidR="00D71C49">
        <w:rPr>
          <w:lang w:eastAsia="en-GB"/>
        </w:rPr>
        <w:t xml:space="preserve">omitted </w:t>
      </w:r>
      <w:r w:rsidR="00197836">
        <w:rPr>
          <w:lang w:eastAsia="en-GB"/>
        </w:rPr>
        <w:t>variable</w:t>
      </w:r>
      <w:r>
        <w:rPr>
          <w:lang w:eastAsia="en-GB"/>
        </w:rPr>
        <w:t xml:space="preserve"> bias. This </w:t>
      </w:r>
      <w:r w:rsidR="00197836">
        <w:rPr>
          <w:lang w:eastAsia="en-GB"/>
        </w:rPr>
        <w:t>points towards</w:t>
      </w:r>
      <w:r>
        <w:rPr>
          <w:lang w:eastAsia="en-GB"/>
        </w:rPr>
        <w:t xml:space="preserve"> identifying more factors that may influence foreign investors.</w:t>
      </w:r>
      <w:r w:rsidR="00D71C49">
        <w:rPr>
          <w:lang w:eastAsia="en-GB"/>
        </w:rPr>
        <w:t xml:space="preserve"> This finding aligns with the argument that studies on FDI lack appropriate and robust regressors </w:t>
      </w:r>
      <w:r w:rsidR="00D71C49">
        <w:rPr>
          <w:lang w:eastAsia="en-GB"/>
        </w:rPr>
        <w:fldChar w:fldCharType="begin"/>
      </w:r>
      <w:r w:rsidR="00D71C49">
        <w:rPr>
          <w:lang w:eastAsia="en-GB"/>
        </w:rPr>
        <w:instrText xml:space="preserve"> ADDIN EN.CITE &lt;EndNote&gt;&lt;Cite&gt;&lt;Author&gt;Eicher&lt;/Author&gt;&lt;Year&gt;2012&lt;/Year&gt;&lt;RecNum&gt;60&lt;/RecNum&gt;&lt;DisplayText&gt;(Eicher, Helfman, &amp;amp; Lenkoski, 2012)&lt;/DisplayText&gt;&lt;record&gt;&lt;rec-number&gt;60&lt;/rec-number&gt;&lt;foreign-keys&gt;&lt;key app="EN" db-id="e2p9tvxtbwwzvoe0zfl55v9x5wvrx5vxtef5" timestamp="1601650937"&gt;60&lt;/key&gt;&lt;/foreign-keys&gt;&lt;ref-type name="Journal Article"&gt;17&lt;/ref-type&gt;&lt;contributors&gt;&lt;authors&gt;&lt;author&gt;Eicher, Theo S&lt;/author&gt;&lt;author&gt;Helfman, Lindy&lt;/author&gt;&lt;author&gt;Lenkoski, Alex&lt;/author&gt;&lt;/authors&gt;&lt;/contributors&gt;&lt;titles&gt;&lt;title&gt;Robust FDI determinants: Bayesian model averaging in the presence of selection bias&lt;/title&gt;&lt;secondary-title&gt;Journal of Macroeconomics&lt;/secondary-title&gt;&lt;/titles&gt;&lt;periodical&gt;&lt;full-title&gt;Journal of Macroeconomics&lt;/full-title&gt;&lt;/periodical&gt;&lt;pages&gt;637-651&lt;/pages&gt;&lt;volume&gt;34&lt;/volume&gt;&lt;number&gt;3&lt;/number&gt;&lt;dates&gt;&lt;year&gt;2012&lt;/year&gt;&lt;/dates&gt;&lt;isbn&gt;0164-0704&lt;/isbn&gt;&lt;urls&gt;&lt;/urls&gt;&lt;/record&gt;&lt;/Cite&gt;&lt;/EndNote&gt;</w:instrText>
      </w:r>
      <w:r w:rsidR="00D71C49">
        <w:rPr>
          <w:lang w:eastAsia="en-GB"/>
        </w:rPr>
        <w:fldChar w:fldCharType="separate"/>
      </w:r>
      <w:r w:rsidR="00D71C49">
        <w:rPr>
          <w:noProof/>
          <w:lang w:eastAsia="en-GB"/>
        </w:rPr>
        <w:t>(Eicher, Helfman, &amp; Lenkoski, 2012)</w:t>
      </w:r>
      <w:r w:rsidR="00D71C49">
        <w:rPr>
          <w:lang w:eastAsia="en-GB"/>
        </w:rPr>
        <w:fldChar w:fldCharType="end"/>
      </w:r>
      <w:r w:rsidR="00D71C49">
        <w:rPr>
          <w:lang w:eastAsia="en-GB"/>
        </w:rPr>
        <w:t xml:space="preserve">. An </w:t>
      </w:r>
      <w:r w:rsidR="007B3174">
        <w:rPr>
          <w:lang w:eastAsia="en-GB"/>
        </w:rPr>
        <w:t>encouraging fact about our final model is that the loss in R</w:t>
      </w:r>
      <w:r w:rsidR="007B3174">
        <w:rPr>
          <w:vertAlign w:val="superscript"/>
          <w:lang w:eastAsia="en-GB"/>
        </w:rPr>
        <w:t>2</w:t>
      </w:r>
      <w:r w:rsidR="007B3174">
        <w:rPr>
          <w:lang w:eastAsia="en-GB"/>
        </w:rPr>
        <w:t xml:space="preserve"> and adj-R</w:t>
      </w:r>
      <w:r w:rsidR="007B3174">
        <w:rPr>
          <w:vertAlign w:val="superscript"/>
          <w:lang w:eastAsia="en-GB"/>
        </w:rPr>
        <w:t>2</w:t>
      </w:r>
      <w:r w:rsidR="007B3174">
        <w:rPr>
          <w:lang w:eastAsia="en-GB"/>
        </w:rPr>
        <w:t xml:space="preserve"> due to moving from Model 1 to Model 4 is quite small compared to the other two models.</w:t>
      </w:r>
    </w:p>
    <w:tbl>
      <w:tblPr>
        <w:tblStyle w:val="TableGrid"/>
        <w:tblW w:w="0" w:type="auto"/>
        <w:tblLook w:val="04A0" w:firstRow="1" w:lastRow="0" w:firstColumn="1" w:lastColumn="0" w:noHBand="0" w:noVBand="1"/>
      </w:tblPr>
      <w:tblGrid>
        <w:gridCol w:w="5012"/>
        <w:gridCol w:w="1729"/>
        <w:gridCol w:w="1729"/>
      </w:tblGrid>
      <w:tr w:rsidR="007B3174" w:rsidRPr="007B3174" w14:paraId="6FC3AD7A" w14:textId="77777777" w:rsidTr="00284886">
        <w:trPr>
          <w:trHeight w:val="222"/>
        </w:trPr>
        <w:tc>
          <w:tcPr>
            <w:tcW w:w="8470" w:type="dxa"/>
            <w:gridSpan w:val="3"/>
          </w:tcPr>
          <w:p w14:paraId="20AB896C"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 xml:space="preserve">Table 4: Robust Regression Estimates of Model 4 </w:t>
            </w:r>
          </w:p>
        </w:tc>
      </w:tr>
      <w:tr w:rsidR="007B3174" w:rsidRPr="007B3174" w14:paraId="65F1A596" w14:textId="77777777" w:rsidTr="00284886">
        <w:trPr>
          <w:trHeight w:val="222"/>
        </w:trPr>
        <w:tc>
          <w:tcPr>
            <w:tcW w:w="5012" w:type="dxa"/>
          </w:tcPr>
          <w:p w14:paraId="40E318D5"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633C726D"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Model 4</w:t>
            </w:r>
          </w:p>
        </w:tc>
        <w:tc>
          <w:tcPr>
            <w:tcW w:w="1729" w:type="dxa"/>
          </w:tcPr>
          <w:p w14:paraId="20FEB1A4"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Robust Regression of Model 4</w:t>
            </w:r>
          </w:p>
        </w:tc>
      </w:tr>
      <w:tr w:rsidR="007B3174" w:rsidRPr="007B3174" w14:paraId="74E4C379" w14:textId="77777777" w:rsidTr="00284886">
        <w:trPr>
          <w:trHeight w:val="108"/>
        </w:trPr>
        <w:tc>
          <w:tcPr>
            <w:tcW w:w="5012" w:type="dxa"/>
          </w:tcPr>
          <w:p w14:paraId="026A5080"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439EEC48"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FDI (outcome Variable)</w:t>
            </w:r>
          </w:p>
        </w:tc>
        <w:tc>
          <w:tcPr>
            <w:tcW w:w="1729" w:type="dxa"/>
          </w:tcPr>
          <w:p w14:paraId="42DB5F53" w14:textId="77777777" w:rsidR="007B3174" w:rsidRPr="007B3174" w:rsidRDefault="007B3174" w:rsidP="00284886">
            <w:pPr>
              <w:spacing w:before="0" w:after="0" w:line="240" w:lineRule="auto"/>
              <w:ind w:firstLine="0"/>
              <w:rPr>
                <w:rFonts w:cstheme="majorBidi"/>
                <w:sz w:val="16"/>
                <w:szCs w:val="16"/>
                <w:lang w:eastAsia="en-GB"/>
              </w:rPr>
            </w:pPr>
          </w:p>
        </w:tc>
      </w:tr>
      <w:tr w:rsidR="007B3174" w:rsidRPr="007B3174" w14:paraId="30D56E18" w14:textId="77777777" w:rsidTr="00284886">
        <w:trPr>
          <w:trHeight w:val="108"/>
        </w:trPr>
        <w:tc>
          <w:tcPr>
            <w:tcW w:w="5012" w:type="dxa"/>
          </w:tcPr>
          <w:p w14:paraId="072BEE60" w14:textId="77777777" w:rsidR="007B3174" w:rsidRPr="007B3174" w:rsidRDefault="007B3174" w:rsidP="00284886">
            <w:pPr>
              <w:pStyle w:val="PlainText"/>
              <w:rPr>
                <w:rFonts w:asciiTheme="majorBidi" w:hAnsiTheme="majorBidi" w:cstheme="majorBidi"/>
                <w:sz w:val="16"/>
                <w:szCs w:val="16"/>
                <w:lang w:val="da-DK"/>
              </w:rPr>
            </w:pPr>
            <w:r w:rsidRPr="007B3174">
              <w:rPr>
                <w:rFonts w:asciiTheme="majorBidi" w:hAnsiTheme="majorBidi" w:cstheme="majorBidi"/>
                <w:sz w:val="16"/>
                <w:szCs w:val="16"/>
                <w:lang w:val="da-DK"/>
              </w:rPr>
              <w:t>Market Size</w:t>
            </w:r>
          </w:p>
        </w:tc>
        <w:tc>
          <w:tcPr>
            <w:tcW w:w="1729" w:type="dxa"/>
          </w:tcPr>
          <w:p w14:paraId="3B647E44"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val="da-DK"/>
              </w:rPr>
              <w:t>2.351***</w:t>
            </w:r>
          </w:p>
        </w:tc>
        <w:tc>
          <w:tcPr>
            <w:tcW w:w="1729" w:type="dxa"/>
          </w:tcPr>
          <w:p w14:paraId="194CC2AF" w14:textId="77777777" w:rsidR="007B3174" w:rsidRPr="007B3174" w:rsidRDefault="007B3174" w:rsidP="00284886">
            <w:pPr>
              <w:spacing w:before="0" w:after="0" w:line="240" w:lineRule="auto"/>
              <w:ind w:firstLine="0"/>
              <w:rPr>
                <w:rFonts w:cstheme="majorBidi"/>
                <w:sz w:val="16"/>
                <w:szCs w:val="16"/>
                <w:lang w:val="da-DK"/>
              </w:rPr>
            </w:pPr>
            <w:r w:rsidRPr="007B3174">
              <w:rPr>
                <w:rFonts w:cstheme="majorBidi"/>
                <w:sz w:val="16"/>
                <w:szCs w:val="16"/>
                <w:lang w:val="da-DK"/>
              </w:rPr>
              <w:t>2.315***</w:t>
            </w:r>
          </w:p>
        </w:tc>
      </w:tr>
      <w:tr w:rsidR="007B3174" w:rsidRPr="007B3174" w14:paraId="6A32BFFF" w14:textId="77777777" w:rsidTr="00284886">
        <w:trPr>
          <w:trHeight w:val="108"/>
        </w:trPr>
        <w:tc>
          <w:tcPr>
            <w:tcW w:w="5012" w:type="dxa"/>
          </w:tcPr>
          <w:p w14:paraId="06ED633E"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5C04F0CD"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rPr>
              <w:t xml:space="preserve">(0.356)  </w:t>
            </w:r>
          </w:p>
        </w:tc>
        <w:tc>
          <w:tcPr>
            <w:tcW w:w="1729" w:type="dxa"/>
          </w:tcPr>
          <w:p w14:paraId="4496D9EA"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0BD4ECC0" w14:textId="77777777" w:rsidTr="00284886">
        <w:trPr>
          <w:trHeight w:val="108"/>
        </w:trPr>
        <w:tc>
          <w:tcPr>
            <w:tcW w:w="5012" w:type="dxa"/>
          </w:tcPr>
          <w:p w14:paraId="37FC793F"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Trade Openness</w:t>
            </w:r>
          </w:p>
        </w:tc>
        <w:tc>
          <w:tcPr>
            <w:tcW w:w="1729" w:type="dxa"/>
          </w:tcPr>
          <w:p w14:paraId="6BC43708"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4.711</w:t>
            </w:r>
          </w:p>
        </w:tc>
        <w:tc>
          <w:tcPr>
            <w:tcW w:w="1729" w:type="dxa"/>
          </w:tcPr>
          <w:p w14:paraId="6180233E"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4.711**</w:t>
            </w:r>
          </w:p>
        </w:tc>
      </w:tr>
      <w:tr w:rsidR="007B3174" w:rsidRPr="007B3174" w14:paraId="4141153C" w14:textId="77777777" w:rsidTr="00284886">
        <w:trPr>
          <w:trHeight w:val="108"/>
        </w:trPr>
        <w:tc>
          <w:tcPr>
            <w:tcW w:w="5012" w:type="dxa"/>
          </w:tcPr>
          <w:p w14:paraId="028B3275"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311B6887"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(2.470)</w:t>
            </w:r>
          </w:p>
        </w:tc>
        <w:tc>
          <w:tcPr>
            <w:tcW w:w="1729" w:type="dxa"/>
          </w:tcPr>
          <w:p w14:paraId="0385DB77"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0566B94B" w14:textId="77777777" w:rsidTr="00284886">
        <w:trPr>
          <w:trHeight w:val="108"/>
        </w:trPr>
        <w:tc>
          <w:tcPr>
            <w:tcW w:w="5012" w:type="dxa"/>
          </w:tcPr>
          <w:p w14:paraId="78D870B1"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Price Stability</w:t>
            </w:r>
          </w:p>
        </w:tc>
        <w:tc>
          <w:tcPr>
            <w:tcW w:w="1729" w:type="dxa"/>
          </w:tcPr>
          <w:p w14:paraId="22682499"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-5.572*</w:t>
            </w:r>
          </w:p>
        </w:tc>
        <w:tc>
          <w:tcPr>
            <w:tcW w:w="1729" w:type="dxa"/>
          </w:tcPr>
          <w:p w14:paraId="1050C372"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-5.572*</w:t>
            </w:r>
          </w:p>
        </w:tc>
      </w:tr>
      <w:tr w:rsidR="007B3174" w:rsidRPr="007B3174" w14:paraId="68EEC5ED" w14:textId="77777777" w:rsidTr="00284886">
        <w:trPr>
          <w:trHeight w:val="108"/>
        </w:trPr>
        <w:tc>
          <w:tcPr>
            <w:tcW w:w="5012" w:type="dxa"/>
          </w:tcPr>
          <w:p w14:paraId="50DF33A8"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1DCDA3D4"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(2.380)</w:t>
            </w:r>
          </w:p>
        </w:tc>
        <w:tc>
          <w:tcPr>
            <w:tcW w:w="1729" w:type="dxa"/>
          </w:tcPr>
          <w:p w14:paraId="7512AFCA"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665EA0AF" w14:textId="77777777" w:rsidTr="00284886">
        <w:trPr>
          <w:trHeight w:val="108"/>
        </w:trPr>
        <w:tc>
          <w:tcPr>
            <w:tcW w:w="5012" w:type="dxa"/>
          </w:tcPr>
          <w:p w14:paraId="2B2C0485"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Transport Carbon</w:t>
            </w:r>
          </w:p>
        </w:tc>
        <w:tc>
          <w:tcPr>
            <w:tcW w:w="1729" w:type="dxa"/>
          </w:tcPr>
          <w:p w14:paraId="52B6199D"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10.53**</w:t>
            </w:r>
          </w:p>
        </w:tc>
        <w:tc>
          <w:tcPr>
            <w:tcW w:w="1729" w:type="dxa"/>
          </w:tcPr>
          <w:p w14:paraId="2F0177D3"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10.533*</w:t>
            </w:r>
          </w:p>
        </w:tc>
      </w:tr>
      <w:tr w:rsidR="007B3174" w:rsidRPr="007B3174" w14:paraId="4CE960F2" w14:textId="77777777" w:rsidTr="00284886">
        <w:trPr>
          <w:trHeight w:val="108"/>
        </w:trPr>
        <w:tc>
          <w:tcPr>
            <w:tcW w:w="5012" w:type="dxa"/>
          </w:tcPr>
          <w:p w14:paraId="57473AE8"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62ABAE3F"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(3.873)</w:t>
            </w:r>
          </w:p>
        </w:tc>
        <w:tc>
          <w:tcPr>
            <w:tcW w:w="1729" w:type="dxa"/>
          </w:tcPr>
          <w:p w14:paraId="6F488A2A"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7CC4A768" w14:textId="77777777" w:rsidTr="00284886">
        <w:trPr>
          <w:trHeight w:val="108"/>
        </w:trPr>
        <w:tc>
          <w:tcPr>
            <w:tcW w:w="5012" w:type="dxa"/>
          </w:tcPr>
          <w:p w14:paraId="30390F23"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Industrial Emission</w:t>
            </w:r>
          </w:p>
        </w:tc>
        <w:tc>
          <w:tcPr>
            <w:tcW w:w="1729" w:type="dxa"/>
          </w:tcPr>
          <w:p w14:paraId="180688C9"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-0.904</w:t>
            </w:r>
          </w:p>
        </w:tc>
        <w:tc>
          <w:tcPr>
            <w:tcW w:w="1729" w:type="dxa"/>
          </w:tcPr>
          <w:p w14:paraId="4DBA3D0B"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-0.904</w:t>
            </w:r>
          </w:p>
        </w:tc>
      </w:tr>
      <w:tr w:rsidR="007B3174" w:rsidRPr="007B3174" w14:paraId="22E6AD71" w14:textId="77777777" w:rsidTr="00284886">
        <w:trPr>
          <w:trHeight w:val="108"/>
        </w:trPr>
        <w:tc>
          <w:tcPr>
            <w:tcW w:w="5012" w:type="dxa"/>
          </w:tcPr>
          <w:p w14:paraId="1F574DE0"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73533F0C"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(5.273)</w:t>
            </w:r>
          </w:p>
        </w:tc>
        <w:tc>
          <w:tcPr>
            <w:tcW w:w="1729" w:type="dxa"/>
          </w:tcPr>
          <w:p w14:paraId="5BA6A3CC"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2A04E3BF" w14:textId="77777777" w:rsidTr="00284886">
        <w:trPr>
          <w:trHeight w:val="108"/>
        </w:trPr>
        <w:tc>
          <w:tcPr>
            <w:tcW w:w="5012" w:type="dxa"/>
          </w:tcPr>
          <w:p w14:paraId="069883D9"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Environment Quality</w:t>
            </w:r>
          </w:p>
        </w:tc>
        <w:tc>
          <w:tcPr>
            <w:tcW w:w="1729" w:type="dxa"/>
          </w:tcPr>
          <w:p w14:paraId="2406CD5D"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0.660***</w:t>
            </w:r>
          </w:p>
        </w:tc>
        <w:tc>
          <w:tcPr>
            <w:tcW w:w="1729" w:type="dxa"/>
          </w:tcPr>
          <w:p w14:paraId="34011EBC"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0.660*</w:t>
            </w:r>
          </w:p>
        </w:tc>
      </w:tr>
      <w:tr w:rsidR="007B3174" w:rsidRPr="007B3174" w14:paraId="60DCF2F1" w14:textId="77777777" w:rsidTr="00284886">
        <w:trPr>
          <w:trHeight w:val="108"/>
        </w:trPr>
        <w:tc>
          <w:tcPr>
            <w:tcW w:w="5012" w:type="dxa"/>
          </w:tcPr>
          <w:p w14:paraId="18A1DAE0"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1456779A"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(0.190)</w:t>
            </w:r>
          </w:p>
        </w:tc>
        <w:tc>
          <w:tcPr>
            <w:tcW w:w="1729" w:type="dxa"/>
          </w:tcPr>
          <w:p w14:paraId="54371993"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2EE74515" w14:textId="77777777" w:rsidTr="00284886">
        <w:trPr>
          <w:trHeight w:val="108"/>
        </w:trPr>
        <w:tc>
          <w:tcPr>
            <w:tcW w:w="5012" w:type="dxa"/>
          </w:tcPr>
          <w:p w14:paraId="1760FFE3"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Gross Enrolment Ratio</w:t>
            </w:r>
          </w:p>
        </w:tc>
        <w:tc>
          <w:tcPr>
            <w:tcW w:w="1729" w:type="dxa"/>
          </w:tcPr>
          <w:p w14:paraId="7F45765C"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7.282*</w:t>
            </w:r>
          </w:p>
        </w:tc>
        <w:tc>
          <w:tcPr>
            <w:tcW w:w="1729" w:type="dxa"/>
          </w:tcPr>
          <w:p w14:paraId="26DAB1E4"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7.282</w:t>
            </w:r>
          </w:p>
        </w:tc>
      </w:tr>
      <w:tr w:rsidR="007B3174" w:rsidRPr="007B3174" w14:paraId="365F522F" w14:textId="77777777" w:rsidTr="00284886">
        <w:trPr>
          <w:trHeight w:val="108"/>
        </w:trPr>
        <w:tc>
          <w:tcPr>
            <w:tcW w:w="5012" w:type="dxa"/>
          </w:tcPr>
          <w:p w14:paraId="7951F484"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581E6D81"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(2.929)</w:t>
            </w:r>
          </w:p>
        </w:tc>
        <w:tc>
          <w:tcPr>
            <w:tcW w:w="1729" w:type="dxa"/>
          </w:tcPr>
          <w:p w14:paraId="225BC9F4"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7F4FF4D7" w14:textId="77777777" w:rsidTr="00284886">
        <w:trPr>
          <w:trHeight w:val="108"/>
        </w:trPr>
        <w:tc>
          <w:tcPr>
            <w:tcW w:w="5012" w:type="dxa"/>
          </w:tcPr>
          <w:p w14:paraId="01E0A5ED"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Education Parity</w:t>
            </w:r>
          </w:p>
        </w:tc>
        <w:tc>
          <w:tcPr>
            <w:tcW w:w="1729" w:type="dxa"/>
          </w:tcPr>
          <w:p w14:paraId="224A2833"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-21.273**</w:t>
            </w:r>
          </w:p>
        </w:tc>
        <w:tc>
          <w:tcPr>
            <w:tcW w:w="1729" w:type="dxa"/>
          </w:tcPr>
          <w:p w14:paraId="11F501BA"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21.273</w:t>
            </w:r>
          </w:p>
        </w:tc>
      </w:tr>
      <w:tr w:rsidR="007B3174" w:rsidRPr="007B3174" w14:paraId="666EC7E4" w14:textId="77777777" w:rsidTr="00284886">
        <w:trPr>
          <w:trHeight w:val="108"/>
        </w:trPr>
        <w:tc>
          <w:tcPr>
            <w:tcW w:w="5012" w:type="dxa"/>
          </w:tcPr>
          <w:p w14:paraId="3970C5C1" w14:textId="77777777" w:rsidR="007B3174" w:rsidRPr="007B3174" w:rsidRDefault="007B3174" w:rsidP="00284886">
            <w:pPr>
              <w:spacing w:before="0" w:after="0" w:line="240" w:lineRule="auto"/>
              <w:ind w:firstLine="0"/>
              <w:rPr>
                <w:rFonts w:cstheme="majorBidi"/>
                <w:sz w:val="16"/>
                <w:szCs w:val="16"/>
                <w:lang w:eastAsia="en-GB"/>
              </w:rPr>
            </w:pPr>
          </w:p>
        </w:tc>
        <w:tc>
          <w:tcPr>
            <w:tcW w:w="1729" w:type="dxa"/>
          </w:tcPr>
          <w:p w14:paraId="365F5B73"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(6.446)</w:t>
            </w:r>
          </w:p>
        </w:tc>
        <w:tc>
          <w:tcPr>
            <w:tcW w:w="1729" w:type="dxa"/>
          </w:tcPr>
          <w:p w14:paraId="0344188F"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25DACBC7" w14:textId="77777777" w:rsidTr="00284886">
        <w:trPr>
          <w:trHeight w:val="108"/>
        </w:trPr>
        <w:tc>
          <w:tcPr>
            <w:tcW w:w="5012" w:type="dxa"/>
          </w:tcPr>
          <w:p w14:paraId="42F75A89"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N</w:t>
            </w:r>
          </w:p>
        </w:tc>
        <w:tc>
          <w:tcPr>
            <w:tcW w:w="1729" w:type="dxa"/>
          </w:tcPr>
          <w:p w14:paraId="2659090C"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92</w:t>
            </w:r>
          </w:p>
        </w:tc>
        <w:tc>
          <w:tcPr>
            <w:tcW w:w="1729" w:type="dxa"/>
          </w:tcPr>
          <w:p w14:paraId="40BCCB94"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92</w:t>
            </w:r>
          </w:p>
        </w:tc>
      </w:tr>
      <w:tr w:rsidR="007B3174" w:rsidRPr="007B3174" w14:paraId="0012DCB5" w14:textId="77777777" w:rsidTr="00284886">
        <w:trPr>
          <w:trHeight w:val="108"/>
        </w:trPr>
        <w:tc>
          <w:tcPr>
            <w:tcW w:w="5012" w:type="dxa"/>
          </w:tcPr>
          <w:p w14:paraId="55C8510E"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R-Squared</w:t>
            </w:r>
          </w:p>
        </w:tc>
        <w:tc>
          <w:tcPr>
            <w:tcW w:w="1729" w:type="dxa"/>
          </w:tcPr>
          <w:p w14:paraId="00DA7608"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0.619</w:t>
            </w:r>
          </w:p>
        </w:tc>
        <w:tc>
          <w:tcPr>
            <w:tcW w:w="1729" w:type="dxa"/>
          </w:tcPr>
          <w:p w14:paraId="57EED29E"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0.619</w:t>
            </w:r>
          </w:p>
        </w:tc>
      </w:tr>
      <w:tr w:rsidR="007B3174" w:rsidRPr="007B3174" w14:paraId="30CB5B50" w14:textId="77777777" w:rsidTr="00284886">
        <w:trPr>
          <w:trHeight w:val="108"/>
        </w:trPr>
        <w:tc>
          <w:tcPr>
            <w:tcW w:w="5012" w:type="dxa"/>
          </w:tcPr>
          <w:p w14:paraId="6EA9BA82"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Adj R-Squared</w:t>
            </w:r>
          </w:p>
        </w:tc>
        <w:tc>
          <w:tcPr>
            <w:tcW w:w="1729" w:type="dxa"/>
          </w:tcPr>
          <w:p w14:paraId="0064F442"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0.582</w:t>
            </w:r>
          </w:p>
        </w:tc>
        <w:tc>
          <w:tcPr>
            <w:tcW w:w="1729" w:type="dxa"/>
          </w:tcPr>
          <w:p w14:paraId="3BFB3FCC"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0.582</w:t>
            </w:r>
          </w:p>
        </w:tc>
      </w:tr>
      <w:tr w:rsidR="007B3174" w:rsidRPr="007B3174" w14:paraId="21DA7EFA" w14:textId="77777777" w:rsidTr="00284886">
        <w:trPr>
          <w:trHeight w:val="108"/>
        </w:trPr>
        <w:tc>
          <w:tcPr>
            <w:tcW w:w="5012" w:type="dxa"/>
          </w:tcPr>
          <w:p w14:paraId="047AEB00"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Root MSE</w:t>
            </w:r>
          </w:p>
        </w:tc>
        <w:tc>
          <w:tcPr>
            <w:tcW w:w="1729" w:type="dxa"/>
          </w:tcPr>
          <w:p w14:paraId="7A9617CB"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1.1411</w:t>
            </w:r>
          </w:p>
        </w:tc>
        <w:tc>
          <w:tcPr>
            <w:tcW w:w="1729" w:type="dxa"/>
          </w:tcPr>
          <w:p w14:paraId="6B1BBACF"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118E68B3" w14:textId="77777777" w:rsidTr="00284886">
        <w:trPr>
          <w:trHeight w:val="108"/>
        </w:trPr>
        <w:tc>
          <w:tcPr>
            <w:tcW w:w="5012" w:type="dxa"/>
          </w:tcPr>
          <w:p w14:paraId="56460653" w14:textId="77777777" w:rsidR="007B3174" w:rsidRPr="007B3174" w:rsidRDefault="007B3174" w:rsidP="00284886">
            <w:pPr>
              <w:spacing w:before="0" w:after="0" w:line="240" w:lineRule="auto"/>
              <w:ind w:firstLine="0"/>
              <w:rPr>
                <w:rFonts w:cstheme="majorBidi"/>
                <w:sz w:val="16"/>
                <w:szCs w:val="16"/>
                <w:lang w:eastAsia="en-GB"/>
              </w:rPr>
            </w:pPr>
            <w:r w:rsidRPr="007B3174">
              <w:rPr>
                <w:rFonts w:cstheme="majorBidi"/>
                <w:sz w:val="16"/>
                <w:szCs w:val="16"/>
                <w:lang w:eastAsia="en-GB"/>
              </w:rPr>
              <w:t>Prob &gt; F</w:t>
            </w:r>
          </w:p>
        </w:tc>
        <w:tc>
          <w:tcPr>
            <w:tcW w:w="1729" w:type="dxa"/>
          </w:tcPr>
          <w:p w14:paraId="576D7F42" w14:textId="77777777" w:rsidR="007B3174" w:rsidRPr="007B3174" w:rsidRDefault="007B3174" w:rsidP="00284886">
            <w:pPr>
              <w:spacing w:before="0" w:after="0" w:line="240" w:lineRule="auto"/>
              <w:ind w:firstLine="0"/>
              <w:rPr>
                <w:rFonts w:cstheme="majorBidi"/>
                <w:sz w:val="16"/>
                <w:szCs w:val="16"/>
              </w:rPr>
            </w:pPr>
            <w:r w:rsidRPr="007B3174">
              <w:rPr>
                <w:rFonts w:cstheme="majorBidi"/>
                <w:sz w:val="16"/>
                <w:szCs w:val="16"/>
              </w:rPr>
              <w:t>0.0000</w:t>
            </w:r>
          </w:p>
        </w:tc>
        <w:tc>
          <w:tcPr>
            <w:tcW w:w="1729" w:type="dxa"/>
          </w:tcPr>
          <w:p w14:paraId="1EB7F067" w14:textId="77777777" w:rsidR="007B3174" w:rsidRPr="007B3174" w:rsidRDefault="007B3174" w:rsidP="00284886">
            <w:pPr>
              <w:spacing w:before="0" w:after="0" w:line="240" w:lineRule="auto"/>
              <w:ind w:firstLine="0"/>
              <w:rPr>
                <w:rFonts w:cstheme="majorBidi"/>
                <w:sz w:val="16"/>
                <w:szCs w:val="16"/>
              </w:rPr>
            </w:pPr>
          </w:p>
        </w:tc>
      </w:tr>
      <w:tr w:rsidR="007B3174" w:rsidRPr="007B3174" w14:paraId="5DAC11DB" w14:textId="77777777" w:rsidTr="00284886">
        <w:trPr>
          <w:trHeight w:val="108"/>
        </w:trPr>
        <w:tc>
          <w:tcPr>
            <w:tcW w:w="8470" w:type="dxa"/>
            <w:gridSpan w:val="3"/>
            <w:vAlign w:val="center"/>
          </w:tcPr>
          <w:p w14:paraId="1F53673B" w14:textId="77777777" w:rsidR="007B3174" w:rsidRPr="007B3174" w:rsidRDefault="007B3174" w:rsidP="00284886">
            <w:pPr>
              <w:spacing w:before="0" w:after="0" w:line="240" w:lineRule="auto"/>
              <w:ind w:firstLine="0"/>
              <w:jc w:val="right"/>
              <w:rPr>
                <w:rFonts w:cstheme="majorBidi"/>
                <w:sz w:val="16"/>
                <w:szCs w:val="16"/>
              </w:rPr>
            </w:pPr>
            <w:r w:rsidRPr="007B3174">
              <w:rPr>
                <w:rFonts w:cstheme="majorBidi"/>
                <w:sz w:val="16"/>
                <w:szCs w:val="16"/>
              </w:rPr>
              <w:t>Standard errors in parentheses (* p&lt;0.05, ** p&lt;0.01, *** p&lt;0.001)</w:t>
            </w:r>
          </w:p>
        </w:tc>
      </w:tr>
    </w:tbl>
    <w:p w14:paraId="158B5D43" w14:textId="52E376D1" w:rsidR="007B3174" w:rsidRDefault="007B3174" w:rsidP="00162F30">
      <w:pPr>
        <w:rPr>
          <w:lang w:eastAsia="en-GB"/>
        </w:rPr>
        <w:sectPr w:rsidR="007B3174" w:rsidSect="00EE521A">
          <w:footnotePr>
            <w:numFmt w:val="chicago"/>
          </w:footnotePr>
          <w:type w:val="continuous"/>
          <w:pgSz w:w="11906" w:h="16838"/>
          <w:pgMar w:top="1440" w:right="1440" w:bottom="1440" w:left="1440" w:header="708" w:footer="708" w:gutter="0"/>
          <w:cols w:space="708"/>
          <w:docGrid w:linePitch="360"/>
        </w:sectPr>
      </w:pPr>
    </w:p>
    <w:p w14:paraId="48C681CE" w14:textId="6F4511FC" w:rsidR="00F30EF4" w:rsidRDefault="00BF262F" w:rsidP="00C15C7B">
      <w:pPr>
        <w:rPr>
          <w:lang w:eastAsia="en-GB"/>
        </w:rPr>
      </w:pPr>
      <w:r>
        <w:rPr>
          <w:noProof/>
        </w:rPr>
        <w:lastRenderedPageBreak/>
        <mc:AlternateContent>
          <mc:Choice Requires="wps">
            <w:drawing>
              <wp:anchor distT="0" distB="0" distL="114300" distR="114300" simplePos="0" relativeHeight="251667456" behindDoc="0" locked="0" layoutInCell="1" allowOverlap="1" wp14:anchorId="3B9EF36A" wp14:editId="0DAEC4AD">
                <wp:simplePos x="0" y="0"/>
                <wp:positionH relativeFrom="margin">
                  <wp:posOffset>1057910</wp:posOffset>
                </wp:positionH>
                <wp:positionV relativeFrom="paragraph">
                  <wp:posOffset>5499735</wp:posOffset>
                </wp:positionV>
                <wp:extent cx="5616575" cy="221615"/>
                <wp:effectExtent l="0" t="0" r="3175" b="6985"/>
                <wp:wrapSquare wrapText="bothSides"/>
                <wp:docPr id="2" name="Text Box 2"/>
                <wp:cNvGraphicFramePr/>
                <a:graphic xmlns:a="http://schemas.openxmlformats.org/drawingml/2006/main">
                  <a:graphicData uri="http://schemas.microsoft.com/office/word/2010/wordprocessingShape">
                    <wps:wsp>
                      <wps:cNvSpPr txBox="1"/>
                      <wps:spPr>
                        <a:xfrm>
                          <a:off x="0" y="0"/>
                          <a:ext cx="5616575" cy="221615"/>
                        </a:xfrm>
                        <a:prstGeom prst="rect">
                          <a:avLst/>
                        </a:prstGeom>
                        <a:solidFill>
                          <a:prstClr val="white"/>
                        </a:solidFill>
                        <a:ln>
                          <a:noFill/>
                        </a:ln>
                      </wps:spPr>
                      <wps:txbx>
                        <w:txbxContent>
                          <w:p w14:paraId="7EFB137D" w14:textId="5770B36D" w:rsidR="009475CA" w:rsidRPr="0004603B" w:rsidRDefault="009475CA" w:rsidP="0004603B">
                            <w:pPr>
                              <w:pStyle w:val="Caption"/>
                              <w:jc w:val="center"/>
                              <w:rPr>
                                <w:noProof/>
                                <w:color w:val="auto"/>
                                <w:sz w:val="24"/>
                              </w:rPr>
                            </w:pPr>
                            <w:r w:rsidRPr="0004603B">
                              <w:rPr>
                                <w:color w:val="auto"/>
                              </w:rPr>
                              <w:t xml:space="preserve">Figure </w:t>
                            </w:r>
                            <w:r w:rsidR="00E56F1D" w:rsidRPr="0004603B">
                              <w:rPr>
                                <w:color w:val="auto"/>
                              </w:rPr>
                              <w:fldChar w:fldCharType="begin"/>
                            </w:r>
                            <w:r w:rsidR="00E56F1D" w:rsidRPr="0004603B">
                              <w:rPr>
                                <w:color w:val="auto"/>
                              </w:rPr>
                              <w:instrText xml:space="preserve"> SEQ Figure \* ARABIC </w:instrText>
                            </w:r>
                            <w:r w:rsidR="00E56F1D" w:rsidRPr="0004603B">
                              <w:rPr>
                                <w:color w:val="auto"/>
                              </w:rPr>
                              <w:fldChar w:fldCharType="separate"/>
                            </w:r>
                            <w:r w:rsidRPr="0004603B">
                              <w:rPr>
                                <w:noProof/>
                                <w:color w:val="auto"/>
                              </w:rPr>
                              <w:t>2</w:t>
                            </w:r>
                            <w:r w:rsidR="00E56F1D" w:rsidRPr="0004603B">
                              <w:rPr>
                                <w:noProof/>
                                <w:color w:val="auto"/>
                              </w:rPr>
                              <w:fldChar w:fldCharType="end"/>
                            </w:r>
                            <w:r w:rsidRPr="0004603B">
                              <w:rPr>
                                <w:color w:val="auto"/>
                              </w:rPr>
                              <w:t>: Added variables Plot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EF36A" id="Text Box 2" o:spid="_x0000_s1027" type="#_x0000_t202" style="position:absolute;left:0;text-align:left;margin-left:83.3pt;margin-top:433.05pt;width:442.25pt;height:1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" stroked="f">
                <v:textbox inset="0,0,0,0">
                  <w:txbxContent>
                    <w:p w14:paraId="7EFB137D" w14:textId="5770B36D" w:rsidR="009475CA" w:rsidRPr="0004603B" w:rsidRDefault="009475CA" w:rsidP="0004603B">
                      <w:pPr>
                        <w:pStyle w:val="Caption"/>
                        <w:jc w:val="center"/>
                        <w:rPr>
                          <w:noProof/>
                          <w:color w:val="auto"/>
                          <w:sz w:val="24"/>
                        </w:rPr>
                      </w:pPr>
                      <w:r w:rsidRPr="0004603B">
                        <w:rPr>
                          <w:color w:val="auto"/>
                        </w:rPr>
                        <w:t xml:space="preserve">Figure </w:t>
                      </w:r>
                      <w:r w:rsidR="00E56F1D" w:rsidRPr="0004603B">
                        <w:rPr>
                          <w:color w:val="auto"/>
                        </w:rPr>
                        <w:fldChar w:fldCharType="begin"/>
                      </w:r>
                      <w:r w:rsidR="00E56F1D" w:rsidRPr="0004603B">
                        <w:rPr>
                          <w:color w:val="auto"/>
                        </w:rPr>
                        <w:instrText xml:space="preserve"> SEQ Figure \* ARABIC </w:instrText>
                      </w:r>
                      <w:r w:rsidR="00E56F1D" w:rsidRPr="0004603B">
                        <w:rPr>
                          <w:color w:val="auto"/>
                        </w:rPr>
                        <w:fldChar w:fldCharType="separate"/>
                      </w:r>
                      <w:r w:rsidRPr="0004603B">
                        <w:rPr>
                          <w:noProof/>
                          <w:color w:val="auto"/>
                        </w:rPr>
                        <w:t>2</w:t>
                      </w:r>
                      <w:r w:rsidR="00E56F1D" w:rsidRPr="0004603B">
                        <w:rPr>
                          <w:noProof/>
                          <w:color w:val="auto"/>
                        </w:rPr>
                        <w:fldChar w:fldCharType="end"/>
                      </w:r>
                      <w:r w:rsidRPr="0004603B">
                        <w:rPr>
                          <w:color w:val="auto"/>
                        </w:rPr>
                        <w:t>: Added variables Plot</w:t>
                      </w:r>
                    </w:p>
                  </w:txbxContent>
                </v:textbox>
                <w10:wrap type="square" anchorx="margin"/>
              </v:shape>
            </w:pict>
          </mc:Fallback>
        </mc:AlternateContent>
      </w:r>
      <w:r w:rsidR="0004603B">
        <w:rPr>
          <w:noProof/>
        </w:rPr>
        <w:drawing>
          <wp:anchor distT="0" distB="0" distL="114300" distR="114300" simplePos="0" relativeHeight="251660288" behindDoc="0" locked="0" layoutInCell="1" allowOverlap="1" wp14:anchorId="0700747F" wp14:editId="6AAF3D45">
            <wp:simplePos x="1377538" y="914400"/>
            <wp:positionH relativeFrom="margin">
              <wp:align>center</wp:align>
            </wp:positionH>
            <wp:positionV relativeFrom="margin">
              <wp:align>top</wp:align>
            </wp:positionV>
            <wp:extent cx="8987790" cy="53555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4393" cy="5359407"/>
                    </a:xfrm>
                    <a:prstGeom prst="rect">
                      <a:avLst/>
                    </a:prstGeom>
                    <a:noFill/>
                    <a:ln>
                      <a:noFill/>
                    </a:ln>
                  </pic:spPr>
                </pic:pic>
              </a:graphicData>
            </a:graphic>
            <wp14:sizeRelV relativeFrom="margin">
              <wp14:pctHeight>0</wp14:pctHeight>
            </wp14:sizeRelV>
          </wp:anchor>
        </w:drawing>
      </w:r>
    </w:p>
    <w:p w14:paraId="6455C7FF" w14:textId="1C679E06" w:rsidR="00357361" w:rsidRDefault="00BF262F" w:rsidP="00C15C7B">
      <w:pPr>
        <w:rPr>
          <w:lang w:eastAsia="en-GB"/>
        </w:rPr>
      </w:pPr>
      <w:r>
        <w:rPr>
          <w:noProof/>
        </w:rPr>
        <w:lastRenderedPageBreak/>
        <mc:AlternateContent>
          <mc:Choice Requires="wps">
            <w:drawing>
              <wp:anchor distT="0" distB="0" distL="114300" distR="114300" simplePos="0" relativeHeight="251669504" behindDoc="0" locked="0" layoutInCell="1" allowOverlap="1" wp14:anchorId="7674A23B" wp14:editId="30A367E6">
                <wp:simplePos x="0" y="0"/>
                <wp:positionH relativeFrom="margin">
                  <wp:align>center</wp:align>
                </wp:positionH>
                <wp:positionV relativeFrom="paragraph">
                  <wp:posOffset>5511981</wp:posOffset>
                </wp:positionV>
                <wp:extent cx="7752080" cy="195580"/>
                <wp:effectExtent l="0" t="0" r="1270" b="0"/>
                <wp:wrapSquare wrapText="bothSides"/>
                <wp:docPr id="6" name="Text Box 6"/>
                <wp:cNvGraphicFramePr/>
                <a:graphic xmlns:a="http://schemas.openxmlformats.org/drawingml/2006/main">
                  <a:graphicData uri="http://schemas.microsoft.com/office/word/2010/wordprocessingShape">
                    <wps:wsp>
                      <wps:cNvSpPr txBox="1"/>
                      <wps:spPr>
                        <a:xfrm>
                          <a:off x="0" y="0"/>
                          <a:ext cx="7752080" cy="195580"/>
                        </a:xfrm>
                        <a:prstGeom prst="rect">
                          <a:avLst/>
                        </a:prstGeom>
                        <a:solidFill>
                          <a:prstClr val="white"/>
                        </a:solidFill>
                        <a:ln>
                          <a:noFill/>
                        </a:ln>
                      </wps:spPr>
                      <wps:txbx>
                        <w:txbxContent>
                          <w:p w14:paraId="7AD82C95" w14:textId="453D28BC" w:rsidR="009475CA" w:rsidRPr="0004603B" w:rsidRDefault="009475CA" w:rsidP="0004603B">
                            <w:pPr>
                              <w:pStyle w:val="Caption"/>
                              <w:jc w:val="center"/>
                              <w:rPr>
                                <w:noProof/>
                                <w:color w:val="auto"/>
                                <w:sz w:val="24"/>
                              </w:rPr>
                            </w:pPr>
                            <w:r w:rsidRPr="0004603B">
                              <w:rPr>
                                <w:color w:val="auto"/>
                              </w:rPr>
                              <w:t xml:space="preserve">Figure </w:t>
                            </w:r>
                            <w:r w:rsidR="00E56F1D" w:rsidRPr="0004603B">
                              <w:rPr>
                                <w:color w:val="auto"/>
                              </w:rPr>
                              <w:fldChar w:fldCharType="begin"/>
                            </w:r>
                            <w:r w:rsidR="00E56F1D" w:rsidRPr="0004603B">
                              <w:rPr>
                                <w:color w:val="auto"/>
                              </w:rPr>
                              <w:instrText xml:space="preserve"> SEQ Figure \* ARABIC </w:instrText>
                            </w:r>
                            <w:r w:rsidR="00E56F1D" w:rsidRPr="0004603B">
                              <w:rPr>
                                <w:color w:val="auto"/>
                              </w:rPr>
                              <w:fldChar w:fldCharType="separate"/>
                            </w:r>
                            <w:r w:rsidRPr="0004603B">
                              <w:rPr>
                                <w:noProof/>
                                <w:color w:val="auto"/>
                              </w:rPr>
                              <w:t>3</w:t>
                            </w:r>
                            <w:r w:rsidR="00E56F1D" w:rsidRPr="0004603B">
                              <w:rPr>
                                <w:noProof/>
                                <w:color w:val="auto"/>
                              </w:rPr>
                              <w:fldChar w:fldCharType="end"/>
                            </w:r>
                            <w:r w:rsidRPr="0004603B">
                              <w:rPr>
                                <w:color w:val="auto"/>
                              </w:rPr>
                              <w:t>: Graph Matrix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4A23B" id="Text Box 6" o:spid="_x0000_s1028" type="#_x0000_t202" style="position:absolute;left:0;text-align:left;margin-left:0;margin-top:434pt;width:610.4pt;height:15.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" stroked="f">
                <v:textbox inset="0,0,0,0">
                  <w:txbxContent>
                    <w:p w14:paraId="7AD82C95" w14:textId="453D28BC" w:rsidR="009475CA" w:rsidRPr="0004603B" w:rsidRDefault="009475CA" w:rsidP="0004603B">
                      <w:pPr>
                        <w:pStyle w:val="Caption"/>
                        <w:jc w:val="center"/>
                        <w:rPr>
                          <w:noProof/>
                          <w:color w:val="auto"/>
                          <w:sz w:val="24"/>
                        </w:rPr>
                      </w:pPr>
                      <w:r w:rsidRPr="0004603B">
                        <w:rPr>
                          <w:color w:val="auto"/>
                        </w:rPr>
                        <w:t xml:space="preserve">Figure </w:t>
                      </w:r>
                      <w:r w:rsidR="00E56F1D" w:rsidRPr="0004603B">
                        <w:rPr>
                          <w:color w:val="auto"/>
                        </w:rPr>
                        <w:fldChar w:fldCharType="begin"/>
                      </w:r>
                      <w:r w:rsidR="00E56F1D" w:rsidRPr="0004603B">
                        <w:rPr>
                          <w:color w:val="auto"/>
                        </w:rPr>
                        <w:instrText xml:space="preserve"> SEQ Figure \* ARABIC </w:instrText>
                      </w:r>
                      <w:r w:rsidR="00E56F1D" w:rsidRPr="0004603B">
                        <w:rPr>
                          <w:color w:val="auto"/>
                        </w:rPr>
                        <w:fldChar w:fldCharType="separate"/>
                      </w:r>
                      <w:r w:rsidRPr="0004603B">
                        <w:rPr>
                          <w:noProof/>
                          <w:color w:val="auto"/>
                        </w:rPr>
                        <w:t>3</w:t>
                      </w:r>
                      <w:r w:rsidR="00E56F1D" w:rsidRPr="0004603B">
                        <w:rPr>
                          <w:noProof/>
                          <w:color w:val="auto"/>
                        </w:rPr>
                        <w:fldChar w:fldCharType="end"/>
                      </w:r>
                      <w:r w:rsidRPr="0004603B">
                        <w:rPr>
                          <w:color w:val="auto"/>
                        </w:rPr>
                        <w:t>: Graph Matrix</w:t>
                      </w:r>
                    </w:p>
                  </w:txbxContent>
                </v:textbox>
                <w10:wrap type="square" anchorx="margin"/>
              </v:shape>
            </w:pict>
          </mc:Fallback>
        </mc:AlternateContent>
      </w:r>
      <w:r w:rsidR="0004603B">
        <w:rPr>
          <w:noProof/>
        </w:rPr>
        <w:drawing>
          <wp:anchor distT="0" distB="0" distL="114300" distR="114300" simplePos="0" relativeHeight="251663360" behindDoc="0" locked="0" layoutInCell="1" allowOverlap="1" wp14:anchorId="4509C9A0" wp14:editId="306FDD55">
            <wp:simplePos x="1377538" y="914400"/>
            <wp:positionH relativeFrom="margin">
              <wp:align>left</wp:align>
            </wp:positionH>
            <wp:positionV relativeFrom="margin">
              <wp:align>top</wp:align>
            </wp:positionV>
            <wp:extent cx="8822690" cy="539496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0053" cy="53992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0070F" w14:textId="77777777" w:rsidR="00357361" w:rsidRDefault="00357361" w:rsidP="00C15C7B">
      <w:pPr>
        <w:rPr>
          <w:lang w:eastAsia="en-GB"/>
        </w:rPr>
        <w:sectPr w:rsidR="00357361" w:rsidSect="00357361">
          <w:pgSz w:w="16838" w:h="11906" w:orient="landscape"/>
          <w:pgMar w:top="1440" w:right="1440" w:bottom="1440" w:left="1440" w:header="709" w:footer="709" w:gutter="0"/>
          <w:cols w:space="708"/>
          <w:docGrid w:linePitch="360"/>
        </w:sectPr>
      </w:pPr>
    </w:p>
    <w:p w14:paraId="507D0139" w14:textId="5758C4A6" w:rsidR="00162F30" w:rsidRDefault="00162F30" w:rsidP="00162F30">
      <w:pPr>
        <w:pStyle w:val="Heading1"/>
        <w:numPr>
          <w:ilvl w:val="0"/>
          <w:numId w:val="4"/>
        </w:numPr>
      </w:pPr>
      <w:r>
        <w:lastRenderedPageBreak/>
        <w:t>Conclusion</w:t>
      </w:r>
      <w:r w:rsidR="00E630ED">
        <w:t>, Limitations and Further Recommendations</w:t>
      </w:r>
    </w:p>
    <w:p w14:paraId="66A4CAAF" w14:textId="0C984E74" w:rsidR="00162F30" w:rsidRDefault="00162F30" w:rsidP="00E70C11">
      <w:pPr>
        <w:rPr>
          <w:lang w:eastAsia="en-GB"/>
        </w:rPr>
      </w:pPr>
      <w:r>
        <w:rPr>
          <w:lang w:eastAsia="en-GB"/>
        </w:rPr>
        <w:t xml:space="preserve">This study attempts to identify the combined and individual effects of Traditional Economic Indicators (TEI) and Sustainable Development Goals (SDG). </w:t>
      </w:r>
      <w:r w:rsidR="00197836">
        <w:rPr>
          <w:lang w:eastAsia="en-GB"/>
        </w:rPr>
        <w:t>T</w:t>
      </w:r>
      <w:r w:rsidR="00E70C11">
        <w:rPr>
          <w:lang w:eastAsia="en-GB"/>
        </w:rPr>
        <w:t>his study treats sustainability i</w:t>
      </w:r>
      <w:r>
        <w:rPr>
          <w:lang w:eastAsia="en-GB"/>
        </w:rPr>
        <w:t xml:space="preserve">ndicators as cost centres for foreign </w:t>
      </w:r>
      <w:r w:rsidR="00E70C11">
        <w:rPr>
          <w:lang w:eastAsia="en-GB"/>
        </w:rPr>
        <w:t>investors and</w:t>
      </w:r>
      <w:r>
        <w:rPr>
          <w:lang w:eastAsia="en-GB"/>
        </w:rPr>
        <w:t xml:space="preserve"> </w:t>
      </w:r>
      <w:r w:rsidR="00E70C11">
        <w:rPr>
          <w:lang w:eastAsia="en-GB"/>
        </w:rPr>
        <w:t xml:space="preserve">finds that countries that allow more polluting industries and higher </w:t>
      </w:r>
      <w:r w:rsidR="00A324F8">
        <w:rPr>
          <w:lang w:eastAsia="en-GB"/>
        </w:rPr>
        <w:t xml:space="preserve">carbon </w:t>
      </w:r>
      <w:r w:rsidR="00197836">
        <w:rPr>
          <w:lang w:eastAsia="en-GB"/>
        </w:rPr>
        <w:t>emissions</w:t>
      </w:r>
      <w:r w:rsidR="00E70C11">
        <w:rPr>
          <w:lang w:eastAsia="en-GB"/>
        </w:rPr>
        <w:t xml:space="preserve"> attract more foreign investors.</w:t>
      </w:r>
      <w:r>
        <w:rPr>
          <w:lang w:eastAsia="en-GB"/>
        </w:rPr>
        <w:t xml:space="preserve"> </w:t>
      </w:r>
      <w:r w:rsidR="00E70C11">
        <w:rPr>
          <w:lang w:eastAsia="en-GB"/>
        </w:rPr>
        <w:t>F</w:t>
      </w:r>
      <w:r>
        <w:rPr>
          <w:lang w:eastAsia="en-GB"/>
        </w:rPr>
        <w:t>oreign investors also view</w:t>
      </w:r>
      <w:r w:rsidR="00E70C11">
        <w:rPr>
          <w:lang w:eastAsia="en-GB"/>
        </w:rPr>
        <w:t xml:space="preserve"> higher education parity as a cause of</w:t>
      </w:r>
      <w:r>
        <w:rPr>
          <w:lang w:eastAsia="en-GB"/>
        </w:rPr>
        <w:t xml:space="preserve"> higher labour</w:t>
      </w:r>
      <w:r w:rsidR="00E70C11">
        <w:rPr>
          <w:lang w:eastAsia="en-GB"/>
        </w:rPr>
        <w:t xml:space="preserve"> and may not </w:t>
      </w:r>
      <w:r w:rsidR="00197836">
        <w:rPr>
          <w:lang w:eastAsia="en-GB"/>
        </w:rPr>
        <w:t>like</w:t>
      </w:r>
      <w:r w:rsidR="00E70C11">
        <w:rPr>
          <w:lang w:eastAsia="en-GB"/>
        </w:rPr>
        <w:t xml:space="preserve"> such countries. </w:t>
      </w:r>
      <w:r>
        <w:rPr>
          <w:lang w:eastAsia="en-GB"/>
        </w:rPr>
        <w:t xml:space="preserve">Therefore, </w:t>
      </w:r>
      <w:r w:rsidR="00E70C11">
        <w:rPr>
          <w:lang w:eastAsia="en-GB"/>
        </w:rPr>
        <w:t xml:space="preserve">we contend that </w:t>
      </w:r>
      <w:r>
        <w:rPr>
          <w:lang w:eastAsia="en-GB"/>
        </w:rPr>
        <w:t xml:space="preserve">countries </w:t>
      </w:r>
      <w:r w:rsidR="00C315C4">
        <w:rPr>
          <w:lang w:eastAsia="en-GB"/>
        </w:rPr>
        <w:t>considering</w:t>
      </w:r>
      <w:r>
        <w:rPr>
          <w:lang w:eastAsia="en-GB"/>
        </w:rPr>
        <w:t xml:space="preserve"> using foreign investment as the source of sustainable development and enterprise </w:t>
      </w:r>
      <w:r w:rsidR="00C315C4">
        <w:rPr>
          <w:lang w:eastAsia="en-GB"/>
        </w:rPr>
        <w:t>must</w:t>
      </w:r>
      <w:r>
        <w:rPr>
          <w:lang w:eastAsia="en-GB"/>
        </w:rPr>
        <w:t xml:space="preserve"> </w:t>
      </w:r>
      <w:r w:rsidR="00A324F8">
        <w:rPr>
          <w:lang w:eastAsia="en-GB"/>
        </w:rPr>
        <w:t xml:space="preserve">share costs with foreign investors. </w:t>
      </w:r>
      <w:r>
        <w:rPr>
          <w:lang w:eastAsia="en-GB"/>
        </w:rPr>
        <w:t xml:space="preserve">Policymakers need to offer a cost-sharing model to foreign investors to self-comply with net-zero policies and lower carbon emissions. </w:t>
      </w:r>
    </w:p>
    <w:p w14:paraId="750A383B" w14:textId="2829471A" w:rsidR="00A81B64" w:rsidRDefault="00C315C4" w:rsidP="00E70C11">
      <w:pPr>
        <w:rPr>
          <w:lang w:eastAsia="en-GB"/>
        </w:rPr>
      </w:pPr>
      <w:r>
        <w:rPr>
          <w:lang w:eastAsia="en-GB"/>
        </w:rPr>
        <w:t>However</w:t>
      </w:r>
      <w:r w:rsidR="00A81B64">
        <w:rPr>
          <w:lang w:eastAsia="en-GB"/>
        </w:rPr>
        <w:t xml:space="preserve">, our study </w:t>
      </w:r>
      <w:r>
        <w:rPr>
          <w:lang w:eastAsia="en-GB"/>
        </w:rPr>
        <w:t>ensures</w:t>
      </w:r>
      <w:r w:rsidR="00A81B64">
        <w:rPr>
          <w:lang w:eastAsia="en-GB"/>
        </w:rPr>
        <w:t xml:space="preserve"> that data is collected from reliable sources and there is no survival bias in our sample selection. However, our study is limited </w:t>
      </w:r>
      <w:r>
        <w:rPr>
          <w:lang w:eastAsia="en-GB"/>
        </w:rPr>
        <w:t>because no data is</w:t>
      </w:r>
      <w:r w:rsidR="00A81B64">
        <w:rPr>
          <w:lang w:eastAsia="en-GB"/>
        </w:rPr>
        <w:t xml:space="preserve"> available that estimates </w:t>
      </w:r>
      <w:r>
        <w:rPr>
          <w:lang w:eastAsia="en-GB"/>
        </w:rPr>
        <w:t xml:space="preserve">the </w:t>
      </w:r>
      <w:r w:rsidR="00A81B64">
        <w:rPr>
          <w:lang w:eastAsia="en-GB"/>
        </w:rPr>
        <w:t xml:space="preserve">costs of sustainability directly. We rely on proxies to estimate these costs indirectly and </w:t>
      </w:r>
      <w:r>
        <w:rPr>
          <w:lang w:eastAsia="en-GB"/>
        </w:rPr>
        <w:t>estimate</w:t>
      </w:r>
      <w:r w:rsidR="00A81B64">
        <w:rPr>
          <w:lang w:eastAsia="en-GB"/>
        </w:rPr>
        <w:t xml:space="preserve"> coefficients using linear estimation. However, making an investment decision is a discrete choice and </w:t>
      </w:r>
      <w:r>
        <w:rPr>
          <w:lang w:eastAsia="en-GB"/>
        </w:rPr>
        <w:t>requires understanding foreign investors' unique preferences</w:t>
      </w:r>
      <w:r w:rsidR="00A81B64">
        <w:rPr>
          <w:lang w:eastAsia="en-GB"/>
        </w:rPr>
        <w:t xml:space="preserve">. A better modelling approach would be to study this using choice models such as logistic regression; however, </w:t>
      </w:r>
      <w:r>
        <w:rPr>
          <w:lang w:eastAsia="en-GB"/>
        </w:rPr>
        <w:t xml:space="preserve">the </w:t>
      </w:r>
      <w:r w:rsidR="00A81B64">
        <w:rPr>
          <w:lang w:eastAsia="en-GB"/>
        </w:rPr>
        <w:t xml:space="preserve">lack of data on stated </w:t>
      </w:r>
      <w:r>
        <w:rPr>
          <w:lang w:eastAsia="en-GB"/>
        </w:rPr>
        <w:t>intention</w:t>
      </w:r>
      <w:r w:rsidR="00A81B64">
        <w:rPr>
          <w:lang w:eastAsia="en-GB"/>
        </w:rPr>
        <w:t xml:space="preserve"> limits the possibility</w:t>
      </w:r>
      <w:r w:rsidR="00A5673D">
        <w:rPr>
          <w:lang w:eastAsia="en-GB"/>
        </w:rPr>
        <w:t xml:space="preserve"> of choice modelling</w:t>
      </w:r>
      <w:r w:rsidR="00A81B64">
        <w:rPr>
          <w:lang w:eastAsia="en-GB"/>
        </w:rPr>
        <w:t xml:space="preserve">. </w:t>
      </w:r>
    </w:p>
    <w:p w14:paraId="5A99CC91" w14:textId="7453F2C0" w:rsidR="00162F30" w:rsidRDefault="00A81B64" w:rsidP="00BD6B54">
      <w:pPr>
        <w:rPr>
          <w:rFonts w:eastAsiaTheme="minorEastAsia"/>
          <w:b/>
          <w:bCs/>
        </w:rPr>
      </w:pPr>
      <w:r>
        <w:rPr>
          <w:lang w:eastAsia="en-GB"/>
        </w:rPr>
        <w:t xml:space="preserve">Furthermore, our </w:t>
      </w:r>
      <w:r w:rsidR="00A5673D">
        <w:rPr>
          <w:lang w:eastAsia="en-GB"/>
        </w:rPr>
        <w:t xml:space="preserve">study also needs </w:t>
      </w:r>
      <w:r w:rsidR="00C315C4">
        <w:rPr>
          <w:lang w:eastAsia="en-GB"/>
        </w:rPr>
        <w:t>to improve</w:t>
      </w:r>
      <w:r w:rsidR="00BD6B54">
        <w:rPr>
          <w:lang w:eastAsia="en-GB"/>
        </w:rPr>
        <w:t xml:space="preserve"> modelling by including qualitative variables. The variables such as </w:t>
      </w:r>
      <w:r w:rsidR="00C315C4">
        <w:rPr>
          <w:lang w:eastAsia="en-GB"/>
        </w:rPr>
        <w:t xml:space="preserve">a </w:t>
      </w:r>
      <w:r w:rsidR="00BD6B54">
        <w:rPr>
          <w:lang w:eastAsia="en-GB"/>
        </w:rPr>
        <w:t xml:space="preserve">perceived image of a country, personal relations of foreign investors, home bias, language </w:t>
      </w:r>
      <w:r w:rsidR="00624E49">
        <w:rPr>
          <w:lang w:eastAsia="en-GB"/>
        </w:rPr>
        <w:t>bias</w:t>
      </w:r>
      <w:r w:rsidR="00BD6B54">
        <w:rPr>
          <w:lang w:eastAsia="en-GB"/>
        </w:rPr>
        <w:t xml:space="preserve">, and political </w:t>
      </w:r>
      <w:r w:rsidR="00624E49">
        <w:rPr>
          <w:lang w:eastAsia="en-GB"/>
        </w:rPr>
        <w:t>atmosphere</w:t>
      </w:r>
      <w:r w:rsidR="00BD6B54">
        <w:rPr>
          <w:lang w:eastAsia="en-GB"/>
        </w:rPr>
        <w:t xml:space="preserve"> are important factors.</w:t>
      </w:r>
      <w:r w:rsidR="00624E49">
        <w:rPr>
          <w:lang w:eastAsia="en-GB"/>
        </w:rPr>
        <w:t xml:space="preserve"> However, collecting data on these variables requires primary data collection and vast sample selection. Although it may be </w:t>
      </w:r>
      <w:r w:rsidR="00C315C4">
        <w:rPr>
          <w:lang w:eastAsia="en-GB"/>
        </w:rPr>
        <w:t>costly</w:t>
      </w:r>
      <w:r w:rsidR="00624E49">
        <w:rPr>
          <w:lang w:eastAsia="en-GB"/>
        </w:rPr>
        <w:t xml:space="preserve">, it may provide us </w:t>
      </w:r>
      <w:r w:rsidR="00C315C4">
        <w:rPr>
          <w:lang w:eastAsia="en-GB"/>
        </w:rPr>
        <w:t xml:space="preserve">with </w:t>
      </w:r>
      <w:r w:rsidR="00624E49">
        <w:rPr>
          <w:lang w:eastAsia="en-GB"/>
        </w:rPr>
        <w:t xml:space="preserve">more comprehensive answers to our questions. </w:t>
      </w:r>
    </w:p>
    <w:p w14:paraId="6686D84F" w14:textId="28A31B01" w:rsidR="00E9532E" w:rsidRPr="00F41AA9" w:rsidRDefault="00AF0046" w:rsidP="00162F30">
      <w:pPr>
        <w:pStyle w:val="Heading1"/>
        <w:numPr>
          <w:ilvl w:val="0"/>
          <w:numId w:val="4"/>
        </w:numPr>
        <w:rPr>
          <w:rFonts w:eastAsiaTheme="minorEastAsia"/>
          <w:b w:val="0"/>
          <w:bCs/>
        </w:rPr>
      </w:pPr>
      <w:r w:rsidRPr="00162F30">
        <w:lastRenderedPageBreak/>
        <w:t>References</w:t>
      </w:r>
    </w:p>
    <w:p w14:paraId="3FDAD576" w14:textId="7FCDDEAD" w:rsidR="00D71C49" w:rsidRPr="00D71C49" w:rsidRDefault="00E9532E" w:rsidP="00D71C49">
      <w:pPr>
        <w:pStyle w:val="EndNoteBibliography"/>
        <w:spacing w:after="0"/>
        <w:ind w:left="720" w:hanging="720"/>
      </w:pPr>
      <w:r>
        <w:rPr>
          <w:rFonts w:eastAsiaTheme="minorEastAsia"/>
        </w:rPr>
        <w:fldChar w:fldCharType="begin"/>
      </w:r>
      <w:r>
        <w:rPr>
          <w:rFonts w:eastAsiaTheme="minorEastAsia"/>
        </w:rPr>
        <w:instrText xml:space="preserve"> ADDIN EN.REFLIST </w:instrText>
      </w:r>
      <w:r>
        <w:rPr>
          <w:rFonts w:eastAsiaTheme="minorEastAsia"/>
        </w:rPr>
        <w:fldChar w:fldCharType="separate"/>
      </w:r>
      <w:r w:rsidR="00D71C49" w:rsidRPr="00D71C49">
        <w:t xml:space="preserve">Ang, J. B. (2008). Economic development, pollutant emissions and energy consumption in Malaysia. </w:t>
      </w:r>
      <w:r w:rsidR="00D71C49" w:rsidRPr="00D71C49">
        <w:rPr>
          <w:i/>
        </w:rPr>
        <w:t>Journal of Policy Modeling, 30</w:t>
      </w:r>
      <w:r w:rsidR="00D71C49" w:rsidRPr="00D71C49">
        <w:t>(2), 271-278. doi:</w:t>
      </w:r>
      <w:hyperlink r:id="rId12" w:history="1">
        <w:r w:rsidR="00D71C49" w:rsidRPr="00D71C49">
          <w:rPr>
            <w:rStyle w:val="Hyperlink"/>
          </w:rPr>
          <w:t>https://doi.org/10.1016/j.jpolmod.2007.04.010</w:t>
        </w:r>
      </w:hyperlink>
    </w:p>
    <w:p w14:paraId="6C6FC311" w14:textId="77777777" w:rsidR="00D71C49" w:rsidRPr="00D71C49" w:rsidRDefault="00D71C49" w:rsidP="00D71C49">
      <w:pPr>
        <w:pStyle w:val="EndNoteBibliography"/>
        <w:spacing w:after="0"/>
        <w:ind w:left="720" w:hanging="720"/>
      </w:pPr>
      <w:r w:rsidRPr="00D71C49">
        <w:t xml:space="preserve">Asiedu, E. (2006). Foreign direct investment in Africa: The role of natural resources, market size, government policy, institutions and political instability. </w:t>
      </w:r>
      <w:r w:rsidRPr="00D71C49">
        <w:rPr>
          <w:i/>
        </w:rPr>
        <w:t>World economy, 29</w:t>
      </w:r>
      <w:r w:rsidRPr="00D71C49">
        <w:t xml:space="preserve">(1), 63-77. </w:t>
      </w:r>
    </w:p>
    <w:p w14:paraId="4B079A3E" w14:textId="37C2C505" w:rsidR="00D71C49" w:rsidRPr="00D71C49" w:rsidRDefault="00D71C49" w:rsidP="00D71C49">
      <w:pPr>
        <w:pStyle w:val="EndNoteBibliography"/>
        <w:spacing w:after="0"/>
        <w:ind w:left="720" w:hanging="720"/>
      </w:pPr>
      <w:r w:rsidRPr="00D71C49">
        <w:t xml:space="preserve">Aust, V., Morais, A. I., &amp; Pinto, I. (2020). How does foreign direct investment contribute to Sustainable Development Goals? Evidence from African countries. </w:t>
      </w:r>
      <w:r w:rsidRPr="00D71C49">
        <w:rPr>
          <w:i/>
        </w:rPr>
        <w:t>Journal of Cleaner Production, 245</w:t>
      </w:r>
      <w:r w:rsidRPr="00D71C49">
        <w:t>, 118823. doi:</w:t>
      </w:r>
      <w:hyperlink r:id="rId13" w:history="1">
        <w:r w:rsidRPr="00D71C49">
          <w:rPr>
            <w:rStyle w:val="Hyperlink"/>
          </w:rPr>
          <w:t>https://doi.org/10.1016/j.jclepro.2019.118823</w:t>
        </w:r>
      </w:hyperlink>
    </w:p>
    <w:p w14:paraId="29722514" w14:textId="77777777" w:rsidR="00D71C49" w:rsidRPr="00D71C49" w:rsidRDefault="00D71C49" w:rsidP="00D71C49">
      <w:pPr>
        <w:pStyle w:val="EndNoteBibliography"/>
        <w:spacing w:after="0"/>
        <w:ind w:left="720" w:hanging="720"/>
      </w:pPr>
      <w:r w:rsidRPr="00D71C49">
        <w:t xml:space="preserve">Basu, M. A., &amp; Srinivasan, M. K. (2002). </w:t>
      </w:r>
      <w:r w:rsidRPr="00D71C49">
        <w:rPr>
          <w:i/>
        </w:rPr>
        <w:t>Foreign direct investment in Africa: Some case studies</w:t>
      </w:r>
      <w:r w:rsidRPr="00D71C49">
        <w:t>: International Monetary Fund.</w:t>
      </w:r>
    </w:p>
    <w:p w14:paraId="74036EAD" w14:textId="77777777" w:rsidR="00D71C49" w:rsidRPr="00D71C49" w:rsidRDefault="00D71C49" w:rsidP="00D71C49">
      <w:pPr>
        <w:pStyle w:val="EndNoteBibliography"/>
        <w:spacing w:after="0"/>
        <w:ind w:left="720" w:hanging="720"/>
      </w:pPr>
      <w:r w:rsidRPr="00D71C49">
        <w:t xml:space="preserve">Bayraktar-Sağlam, B., &amp; Sayek Böke, S. (2017). Labor costs and foreign direct investment: a panel VAR approach. </w:t>
      </w:r>
      <w:r w:rsidRPr="00D71C49">
        <w:rPr>
          <w:i/>
        </w:rPr>
        <w:t>Economies, 5</w:t>
      </w:r>
      <w:r w:rsidRPr="00D71C49">
        <w:t xml:space="preserve">(4), 36. </w:t>
      </w:r>
    </w:p>
    <w:p w14:paraId="007C082A" w14:textId="77777777" w:rsidR="00D71C49" w:rsidRPr="00D71C49" w:rsidRDefault="00D71C49" w:rsidP="00D71C49">
      <w:pPr>
        <w:pStyle w:val="EndNoteBibliography"/>
        <w:spacing w:after="0"/>
        <w:ind w:left="720" w:hanging="720"/>
      </w:pPr>
      <w:r w:rsidRPr="00D71C49">
        <w:t xml:space="preserve">Behera, S. R., &amp; Dash, D. P. (2017). The effect of urbanization, energy consumption, and foreign direct investment on the carbon dioxide emission in the SSEA (South and Southeast Asian) region. </w:t>
      </w:r>
      <w:r w:rsidRPr="00D71C49">
        <w:rPr>
          <w:i/>
        </w:rPr>
        <w:t>Renewable and Sustainable Energy Reviews, 70</w:t>
      </w:r>
      <w:r w:rsidRPr="00D71C49">
        <w:t xml:space="preserve">, 96-106. </w:t>
      </w:r>
    </w:p>
    <w:p w14:paraId="5C8D561C" w14:textId="77777777" w:rsidR="00D71C49" w:rsidRPr="00D71C49" w:rsidRDefault="00D71C49" w:rsidP="00D71C49">
      <w:pPr>
        <w:pStyle w:val="EndNoteBibliography"/>
        <w:spacing w:after="0"/>
        <w:ind w:left="720" w:hanging="720"/>
      </w:pPr>
      <w:r w:rsidRPr="00D71C49">
        <w:t xml:space="preserve">Bekhet, H. A., &amp; bt Othman, N. S. (2011). Causality analysis among electricity consumption, consumer expenditure, gross domestic product (GDP) and foreign direct investment (FDI): Case study of Malaysia. </w:t>
      </w:r>
      <w:r w:rsidRPr="00D71C49">
        <w:rPr>
          <w:i/>
        </w:rPr>
        <w:t>Journal of economics and international finance, 3</w:t>
      </w:r>
      <w:r w:rsidRPr="00D71C49">
        <w:t xml:space="preserve">(4), 228-235. </w:t>
      </w:r>
    </w:p>
    <w:p w14:paraId="526C1981" w14:textId="77777777" w:rsidR="00D71C49" w:rsidRPr="00D71C49" w:rsidRDefault="00D71C49" w:rsidP="00D71C49">
      <w:pPr>
        <w:pStyle w:val="EndNoteBibliography"/>
        <w:spacing w:after="0"/>
        <w:ind w:left="720" w:hanging="720"/>
      </w:pPr>
      <w:r w:rsidRPr="00D71C49">
        <w:t xml:space="preserve">Bekhet, H. A., &amp; Othman, N. (2014). Long-run elasticities of electricity consumption, FDI, export and GDP in Malaysia. </w:t>
      </w:r>
      <w:r w:rsidRPr="00D71C49">
        <w:rPr>
          <w:i/>
        </w:rPr>
        <w:t>International Journal of Economics and Finance, 6</w:t>
      </w:r>
      <w:r w:rsidRPr="00D71C49">
        <w:t xml:space="preserve">(8), 78-90. </w:t>
      </w:r>
    </w:p>
    <w:p w14:paraId="69EFB754" w14:textId="77777777" w:rsidR="00D71C49" w:rsidRPr="00D71C49" w:rsidRDefault="00D71C49" w:rsidP="00D71C49">
      <w:pPr>
        <w:pStyle w:val="EndNoteBibliography"/>
        <w:spacing w:after="0"/>
        <w:ind w:left="720" w:hanging="720"/>
      </w:pPr>
      <w:r w:rsidRPr="00D71C49">
        <w:t xml:space="preserve">Bevan, A. A., &amp; Estrin, S. (2000). The determinants of foreign direct investment in transition economies. </w:t>
      </w:r>
    </w:p>
    <w:p w14:paraId="1D79D448" w14:textId="77777777" w:rsidR="00D71C49" w:rsidRPr="00D71C49" w:rsidRDefault="00D71C49" w:rsidP="00D71C49">
      <w:pPr>
        <w:pStyle w:val="EndNoteBibliography"/>
        <w:spacing w:after="0"/>
        <w:ind w:left="720" w:hanging="720"/>
      </w:pPr>
      <w:r w:rsidRPr="00D71C49">
        <w:t xml:space="preserve">Blanton, R. G., &amp; Blanton, S. L. (2015). Is foreign direct investment “Gender Blind”? Women's rights as a determinant of US FDI. </w:t>
      </w:r>
      <w:r w:rsidRPr="00D71C49">
        <w:rPr>
          <w:i/>
        </w:rPr>
        <w:t>Feminist Economics, 21</w:t>
      </w:r>
      <w:r w:rsidRPr="00D71C49">
        <w:t xml:space="preserve">(4), 61-88. </w:t>
      </w:r>
    </w:p>
    <w:p w14:paraId="31BD31A5" w14:textId="77777777" w:rsidR="00D71C49" w:rsidRPr="00D71C49" w:rsidRDefault="00D71C49" w:rsidP="00D71C49">
      <w:pPr>
        <w:pStyle w:val="EndNoteBibliography"/>
        <w:spacing w:after="0"/>
        <w:ind w:left="720" w:hanging="720"/>
      </w:pPr>
      <w:r w:rsidRPr="00D71C49">
        <w:t xml:space="preserve">Boateng, A., Hua, X., Nisar, S., &amp; Wu, J. (2015). Examining the determinants of inward FDI: Evidence from Norway. </w:t>
      </w:r>
      <w:r w:rsidRPr="00D71C49">
        <w:rPr>
          <w:i/>
        </w:rPr>
        <w:t>Economic Modelling, 47</w:t>
      </w:r>
      <w:r w:rsidRPr="00D71C49">
        <w:t xml:space="preserve">, 118-127. </w:t>
      </w:r>
    </w:p>
    <w:p w14:paraId="07A08F07" w14:textId="77777777" w:rsidR="00D71C49" w:rsidRPr="00D71C49" w:rsidRDefault="00D71C49" w:rsidP="00D71C49">
      <w:pPr>
        <w:pStyle w:val="EndNoteBibliography"/>
        <w:spacing w:after="0"/>
        <w:ind w:left="720" w:hanging="720"/>
      </w:pPr>
      <w:r w:rsidRPr="00D71C49">
        <w:t xml:space="preserve">Brundtland, G. H. (1985). World commission on environment and development. </w:t>
      </w:r>
      <w:r w:rsidRPr="00D71C49">
        <w:rPr>
          <w:i/>
        </w:rPr>
        <w:t>Environmental policy and law, 14</w:t>
      </w:r>
      <w:r w:rsidRPr="00D71C49">
        <w:t xml:space="preserve">(1), 26-30. </w:t>
      </w:r>
    </w:p>
    <w:p w14:paraId="69F71163" w14:textId="77777777" w:rsidR="00D71C49" w:rsidRPr="00D71C49" w:rsidRDefault="00D71C49" w:rsidP="00D71C49">
      <w:pPr>
        <w:pStyle w:val="EndNoteBibliography"/>
        <w:spacing w:after="0"/>
        <w:ind w:left="720" w:hanging="720"/>
      </w:pPr>
      <w:r w:rsidRPr="00D71C49">
        <w:t xml:space="preserve">Busse, M., &amp; Nunnenkamp, P. (2009). Gender Disparity in Education and the International Competition for Foreign Direct Investment. </w:t>
      </w:r>
      <w:r w:rsidRPr="00D71C49">
        <w:rPr>
          <w:i/>
        </w:rPr>
        <w:t>Feminist Economics, 15</w:t>
      </w:r>
      <w:r w:rsidRPr="00D71C49">
        <w:t>(3), 61-90. doi:10.1080/13545700802528315</w:t>
      </w:r>
    </w:p>
    <w:p w14:paraId="5B9AC70A" w14:textId="77777777" w:rsidR="00D71C49" w:rsidRPr="00D71C49" w:rsidRDefault="00D71C49" w:rsidP="00D71C49">
      <w:pPr>
        <w:pStyle w:val="EndNoteBibliography"/>
        <w:spacing w:after="0"/>
        <w:ind w:left="720" w:hanging="720"/>
      </w:pPr>
      <w:r w:rsidRPr="00D71C49">
        <w:t xml:space="preserve">ÇEviŞ, İ., &amp; Camurdan, B. (2007). The economic determinants of foreign direct investment in developing countries and transition economies. </w:t>
      </w:r>
      <w:r w:rsidRPr="00D71C49">
        <w:rPr>
          <w:i/>
        </w:rPr>
        <w:t>The Pakistan Development Review</w:t>
      </w:r>
      <w:r w:rsidRPr="00D71C49">
        <w:t xml:space="preserve">, 285-299. </w:t>
      </w:r>
    </w:p>
    <w:p w14:paraId="7AED1C21" w14:textId="77777777" w:rsidR="00D71C49" w:rsidRPr="00D71C49" w:rsidRDefault="00D71C49" w:rsidP="00D71C49">
      <w:pPr>
        <w:pStyle w:val="EndNoteBibliography"/>
        <w:spacing w:after="0"/>
        <w:ind w:left="720" w:hanging="720"/>
      </w:pPr>
      <w:r w:rsidRPr="00D71C49">
        <w:t xml:space="preserve">Chintrakarn, P., Herzer, D., &amp; Nunnenkamp, P. (2012). FDI and income inequality: Evidence from a panel of US states. </w:t>
      </w:r>
      <w:r w:rsidRPr="00D71C49">
        <w:rPr>
          <w:i/>
        </w:rPr>
        <w:t>Economic inquiry, 50</w:t>
      </w:r>
      <w:r w:rsidRPr="00D71C49">
        <w:t xml:space="preserve">(3), 788-801. </w:t>
      </w:r>
    </w:p>
    <w:p w14:paraId="0D5C9202" w14:textId="77777777" w:rsidR="00D71C49" w:rsidRPr="00D71C49" w:rsidRDefault="00D71C49" w:rsidP="00D71C49">
      <w:pPr>
        <w:pStyle w:val="EndNoteBibliography"/>
        <w:spacing w:after="0"/>
        <w:ind w:left="720" w:hanging="720"/>
      </w:pPr>
      <w:r w:rsidRPr="00D71C49">
        <w:lastRenderedPageBreak/>
        <w:t xml:space="preserve">Cleeve, E. A., Debrah, Y., &amp; Yiheyis, Z. (2015). Human capital and FDI inflow: An assessment of the African case. </w:t>
      </w:r>
      <w:r w:rsidRPr="00D71C49">
        <w:rPr>
          <w:i/>
        </w:rPr>
        <w:t>World Development, 74</w:t>
      </w:r>
      <w:r w:rsidRPr="00D71C49">
        <w:t xml:space="preserve">, 1-14. </w:t>
      </w:r>
    </w:p>
    <w:p w14:paraId="63A57612" w14:textId="77777777" w:rsidR="00D71C49" w:rsidRPr="00D71C49" w:rsidRDefault="00D71C49" w:rsidP="00D71C49">
      <w:pPr>
        <w:pStyle w:val="EndNoteBibliography"/>
        <w:spacing w:after="0"/>
        <w:ind w:left="720" w:hanging="720"/>
      </w:pPr>
      <w:r w:rsidRPr="00D71C49">
        <w:t xml:space="preserve">Davidson, L., &amp; Sahli, M. (2015). Foreign direct investment in tourism, poverty alleviation, and sustainable development: a review of the Gambian hotel sector. </w:t>
      </w:r>
      <w:r w:rsidRPr="00D71C49">
        <w:rPr>
          <w:i/>
        </w:rPr>
        <w:t>Journal of Sustainable Tourism, 23</w:t>
      </w:r>
      <w:r w:rsidRPr="00D71C49">
        <w:t>(2), 167-187. doi:10.1080/09669582.2014.957210</w:t>
      </w:r>
    </w:p>
    <w:p w14:paraId="2771AEDD" w14:textId="77777777" w:rsidR="00D71C49" w:rsidRPr="00D71C49" w:rsidRDefault="00D71C49" w:rsidP="00D71C49">
      <w:pPr>
        <w:pStyle w:val="EndNoteBibliography"/>
        <w:spacing w:after="0"/>
        <w:ind w:left="720" w:hanging="720"/>
      </w:pPr>
      <w:r w:rsidRPr="00D71C49">
        <w:t xml:space="preserve">Dellis, K., Sondermann, D., &amp; Vansteenkiste, I. (2017). Determinants of FDI inflows in advanced economies: Does the quality of economic structures matter? </w:t>
      </w:r>
    </w:p>
    <w:p w14:paraId="052F9498" w14:textId="77777777" w:rsidR="00D71C49" w:rsidRPr="00D71C49" w:rsidRDefault="00D71C49" w:rsidP="00D71C49">
      <w:pPr>
        <w:pStyle w:val="EndNoteBibliography"/>
        <w:spacing w:after="0"/>
        <w:ind w:left="720" w:hanging="720"/>
      </w:pPr>
      <w:r w:rsidRPr="00D71C49">
        <w:t xml:space="preserve">Dixit, A. (1989). Entry and exit decisions under uncertainty. </w:t>
      </w:r>
      <w:r w:rsidRPr="00D71C49">
        <w:rPr>
          <w:i/>
        </w:rPr>
        <w:t>Journal of political Economy, 97</w:t>
      </w:r>
      <w:r w:rsidRPr="00D71C49">
        <w:t xml:space="preserve">(3), 620-638. </w:t>
      </w:r>
    </w:p>
    <w:p w14:paraId="656E6D22" w14:textId="77777777" w:rsidR="00D71C49" w:rsidRPr="00D71C49" w:rsidRDefault="00D71C49" w:rsidP="00D71C49">
      <w:pPr>
        <w:pStyle w:val="EndNoteBibliography"/>
        <w:spacing w:after="0"/>
        <w:ind w:left="720" w:hanging="720"/>
      </w:pPr>
      <w:r w:rsidRPr="00D71C49">
        <w:t xml:space="preserve">Dixit, A. (1992). Investment and hysteresis. </w:t>
      </w:r>
      <w:r w:rsidRPr="00D71C49">
        <w:rPr>
          <w:i/>
        </w:rPr>
        <w:t>Journal of economic perspectives, 6</w:t>
      </w:r>
      <w:r w:rsidRPr="00D71C49">
        <w:t xml:space="preserve">(1), 107-132. </w:t>
      </w:r>
    </w:p>
    <w:p w14:paraId="3CF914CD" w14:textId="77777777" w:rsidR="00D71C49" w:rsidRPr="00D71C49" w:rsidRDefault="00D71C49" w:rsidP="00D71C49">
      <w:pPr>
        <w:pStyle w:val="EndNoteBibliography"/>
        <w:spacing w:after="0"/>
        <w:ind w:left="720" w:hanging="720"/>
      </w:pPr>
      <w:r w:rsidRPr="00D71C49">
        <w:t xml:space="preserve">Dorożyński, T., Dobrowolska, B., &amp; Kuna-Marszałek, A. (2019). Institutional quality as a determinant of FDI inflow: the case of Central and Eastern European countries. </w:t>
      </w:r>
      <w:r w:rsidRPr="00D71C49">
        <w:rPr>
          <w:i/>
        </w:rPr>
        <w:t>Journal of Management and Financial Sciences</w:t>
      </w:r>
      <w:r w:rsidRPr="00D71C49">
        <w:t xml:space="preserve">(36), 103-122. </w:t>
      </w:r>
    </w:p>
    <w:p w14:paraId="1F77DD8D" w14:textId="77777777" w:rsidR="00D71C49" w:rsidRPr="00D71C49" w:rsidRDefault="00D71C49" w:rsidP="00D71C49">
      <w:pPr>
        <w:pStyle w:val="EndNoteBibliography"/>
        <w:spacing w:after="0"/>
        <w:ind w:left="720" w:hanging="720"/>
      </w:pPr>
      <w:r w:rsidRPr="00D71C49">
        <w:t xml:space="preserve">Dunning, J. H. (1973). The determinants of international production. </w:t>
      </w:r>
      <w:r w:rsidRPr="00D71C49">
        <w:rPr>
          <w:i/>
        </w:rPr>
        <w:t>Oxford economic papers, 25</w:t>
      </w:r>
      <w:r w:rsidRPr="00D71C49">
        <w:t xml:space="preserve">(3), 289-336. </w:t>
      </w:r>
    </w:p>
    <w:p w14:paraId="605F180A" w14:textId="77777777" w:rsidR="00D71C49" w:rsidRPr="00D71C49" w:rsidRDefault="00D71C49" w:rsidP="00D71C49">
      <w:pPr>
        <w:pStyle w:val="EndNoteBibliography"/>
        <w:spacing w:after="0"/>
        <w:ind w:left="720" w:hanging="720"/>
      </w:pPr>
      <w:r w:rsidRPr="00D71C49">
        <w:t xml:space="preserve">Eden, L., &amp; Wagstaff, M. F. (2020). Evidence-based policymaking and the wicked problem of SDG 5 Gender Equality. </w:t>
      </w:r>
      <w:r w:rsidRPr="00D71C49">
        <w:rPr>
          <w:i/>
        </w:rPr>
        <w:t>Journal of International Business Policy</w:t>
      </w:r>
      <w:r w:rsidRPr="00D71C49">
        <w:t xml:space="preserve">, 1-30. </w:t>
      </w:r>
    </w:p>
    <w:p w14:paraId="5639A1F7" w14:textId="77777777" w:rsidR="00D71C49" w:rsidRPr="00D71C49" w:rsidRDefault="00D71C49" w:rsidP="00D71C49">
      <w:pPr>
        <w:pStyle w:val="EndNoteBibliography"/>
        <w:spacing w:after="0"/>
        <w:ind w:left="720" w:hanging="720"/>
      </w:pPr>
      <w:r w:rsidRPr="00D71C49">
        <w:t xml:space="preserve">Eicher, T. S., Helfman, L., &amp; Lenkoski, A. (2012). Robust FDI determinants: Bayesian model averaging in the presence of selection bias. </w:t>
      </w:r>
      <w:r w:rsidRPr="00D71C49">
        <w:rPr>
          <w:i/>
        </w:rPr>
        <w:t>Journal of Macroeconomics, 34</w:t>
      </w:r>
      <w:r w:rsidRPr="00D71C49">
        <w:t xml:space="preserve">(3), 637-651. </w:t>
      </w:r>
    </w:p>
    <w:p w14:paraId="413BA3EF" w14:textId="77777777" w:rsidR="00D71C49" w:rsidRPr="00D71C49" w:rsidRDefault="00D71C49" w:rsidP="00D71C49">
      <w:pPr>
        <w:pStyle w:val="EndNoteBibliography"/>
        <w:spacing w:after="0"/>
        <w:ind w:left="720" w:hanging="720"/>
      </w:pPr>
      <w:r w:rsidRPr="00D71C49">
        <w:t xml:space="preserve">Elfakhani, S. M., &amp; Matar, L. M. (2007). Foreign direct investment in the Middle East and North Africa region. </w:t>
      </w:r>
      <w:r w:rsidRPr="00D71C49">
        <w:rPr>
          <w:i/>
        </w:rPr>
        <w:t>Journal for Global Business Advancement, 1</w:t>
      </w:r>
      <w:r w:rsidRPr="00D71C49">
        <w:t xml:space="preserve">(1), 49-70. </w:t>
      </w:r>
    </w:p>
    <w:p w14:paraId="4ACB0A1B" w14:textId="77777777" w:rsidR="00D71C49" w:rsidRPr="00D71C49" w:rsidRDefault="00D71C49" w:rsidP="00D71C49">
      <w:pPr>
        <w:pStyle w:val="EndNoteBibliography"/>
        <w:spacing w:after="0"/>
        <w:ind w:left="720" w:hanging="720"/>
      </w:pPr>
      <w:r w:rsidRPr="00D71C49">
        <w:t xml:space="preserve">Gastanaga, V. M., Nugent, J. B., &amp; Pashamova, B. (1998). Host country reforms and FDI inflows: How much difference do they make? </w:t>
      </w:r>
      <w:r w:rsidRPr="00D71C49">
        <w:rPr>
          <w:i/>
        </w:rPr>
        <w:t>World Development, 26</w:t>
      </w:r>
      <w:r w:rsidRPr="00D71C49">
        <w:t xml:space="preserve">(7), 1299-1314. </w:t>
      </w:r>
    </w:p>
    <w:p w14:paraId="0A78016F" w14:textId="77777777" w:rsidR="00D71C49" w:rsidRPr="00D71C49" w:rsidRDefault="00D71C49" w:rsidP="00D71C49">
      <w:pPr>
        <w:pStyle w:val="EndNoteBibliography"/>
        <w:spacing w:after="0"/>
        <w:ind w:left="720" w:hanging="720"/>
      </w:pPr>
      <w:r w:rsidRPr="00D71C49">
        <w:t xml:space="preserve">Ghosh, N., Saha, R., &amp; Bhowmick, S. (2019). SDG Index and Ease of Doing Business in India: A sub-national study. </w:t>
      </w:r>
      <w:r w:rsidRPr="00D71C49">
        <w:rPr>
          <w:i/>
        </w:rPr>
        <w:t>Occasional Papers</w:t>
      </w:r>
      <w:r w:rsidRPr="00D71C49">
        <w:t xml:space="preserve">. </w:t>
      </w:r>
    </w:p>
    <w:p w14:paraId="466908D1" w14:textId="77777777" w:rsidR="00D71C49" w:rsidRPr="00D71C49" w:rsidRDefault="00D71C49" w:rsidP="00D71C49">
      <w:pPr>
        <w:pStyle w:val="EndNoteBibliography"/>
        <w:spacing w:after="0"/>
        <w:ind w:left="720" w:hanging="720"/>
      </w:pPr>
      <w:r w:rsidRPr="00D71C49">
        <w:t xml:space="preserve">Harvie, C. (2004). The contribution of SMEs in the economic transition of Vietnam. </w:t>
      </w:r>
      <w:r w:rsidRPr="00D71C49">
        <w:rPr>
          <w:i/>
        </w:rPr>
        <w:t>Journal for International Business and Entrepreneurship Development, 2</w:t>
      </w:r>
      <w:r w:rsidRPr="00D71C49">
        <w:t xml:space="preserve">(2), 1-16. </w:t>
      </w:r>
    </w:p>
    <w:p w14:paraId="7A5D68A4" w14:textId="77777777" w:rsidR="00D71C49" w:rsidRPr="00D71C49" w:rsidRDefault="00D71C49" w:rsidP="00D71C49">
      <w:pPr>
        <w:pStyle w:val="EndNoteBibliography"/>
        <w:spacing w:after="0"/>
        <w:ind w:left="720" w:hanging="720"/>
      </w:pPr>
      <w:r w:rsidRPr="00D71C49">
        <w:t xml:space="preserve">Hasan, Z., Parameswar, N., &amp; Ongsakul, V. (2022). Multilevel analysis of factors influencing innovation through m-TISM approach. </w:t>
      </w:r>
      <w:r w:rsidRPr="00D71C49">
        <w:rPr>
          <w:i/>
        </w:rPr>
        <w:t>Journal for International Business and Entrepreneurship Development, 14</w:t>
      </w:r>
      <w:r w:rsidRPr="00D71C49">
        <w:t xml:space="preserve">(1), 72-105. </w:t>
      </w:r>
    </w:p>
    <w:p w14:paraId="474D8E4E" w14:textId="77777777" w:rsidR="00D71C49" w:rsidRPr="00D71C49" w:rsidRDefault="00D71C49" w:rsidP="00D71C49">
      <w:pPr>
        <w:pStyle w:val="EndNoteBibliography"/>
        <w:spacing w:after="0"/>
        <w:ind w:left="720" w:hanging="720"/>
      </w:pPr>
      <w:r w:rsidRPr="00D71C49">
        <w:t xml:space="preserve">Hoffmann, R., Lee, C. G., Ramasamy, B., &amp; Yeung, M. (2005). FDI and pollution: a granger causality test using panel data. </w:t>
      </w:r>
      <w:r w:rsidRPr="00D71C49">
        <w:rPr>
          <w:i/>
        </w:rPr>
        <w:t>Journal of International Development: The Journal of the Development Studies Association, 17</w:t>
      </w:r>
      <w:r w:rsidRPr="00D71C49">
        <w:t xml:space="preserve">(3), 311-317. </w:t>
      </w:r>
    </w:p>
    <w:p w14:paraId="487EC126" w14:textId="77777777" w:rsidR="00D71C49" w:rsidRPr="00D71C49" w:rsidRDefault="00D71C49" w:rsidP="00D71C49">
      <w:pPr>
        <w:pStyle w:val="EndNoteBibliography"/>
        <w:spacing w:after="0"/>
        <w:ind w:left="720" w:hanging="720"/>
      </w:pPr>
      <w:r w:rsidRPr="00D71C49">
        <w:t xml:space="preserve">Hübler, M., &amp; Keller, A. (2010). Energy savings via FDI? Empirical evidence from developing countries. </w:t>
      </w:r>
      <w:r w:rsidRPr="00D71C49">
        <w:rPr>
          <w:i/>
        </w:rPr>
        <w:t>Environment and Development economics</w:t>
      </w:r>
      <w:r w:rsidRPr="00D71C49">
        <w:t xml:space="preserve">, 59-80. </w:t>
      </w:r>
    </w:p>
    <w:p w14:paraId="286A6DDF" w14:textId="77777777" w:rsidR="00D71C49" w:rsidRPr="00D71C49" w:rsidRDefault="00D71C49" w:rsidP="00D71C49">
      <w:pPr>
        <w:pStyle w:val="EndNoteBibliography"/>
        <w:spacing w:after="0"/>
        <w:ind w:left="720" w:hanging="720"/>
      </w:pPr>
      <w:r w:rsidRPr="00D71C49">
        <w:lastRenderedPageBreak/>
        <w:t xml:space="preserve">Izadi, J., &amp; Madirimov, B. (2023). Effect of foreign direct investment on sustainable development goals? Evidence from Eurasian countries. </w:t>
      </w:r>
      <w:r w:rsidRPr="00D71C49">
        <w:rPr>
          <w:i/>
        </w:rPr>
        <w:t>Journal of Sustainable Finance &amp; Investment</w:t>
      </w:r>
      <w:r w:rsidRPr="00D71C49">
        <w:t xml:space="preserve">, 1-20. </w:t>
      </w:r>
    </w:p>
    <w:p w14:paraId="4EB86241" w14:textId="77777777" w:rsidR="00D71C49" w:rsidRPr="00D71C49" w:rsidRDefault="00D71C49" w:rsidP="00D71C49">
      <w:pPr>
        <w:pStyle w:val="EndNoteBibliography"/>
        <w:spacing w:after="0"/>
        <w:ind w:left="720" w:hanging="720"/>
      </w:pPr>
      <w:r w:rsidRPr="00D71C49">
        <w:t xml:space="preserve">Kapuria, C., &amp; Singh, N. (2019). Determinants of sustainable FDI: a panel data investigation. </w:t>
      </w:r>
      <w:r w:rsidRPr="00D71C49">
        <w:rPr>
          <w:i/>
        </w:rPr>
        <w:t>Management Decision</w:t>
      </w:r>
      <w:r w:rsidRPr="00D71C49">
        <w:t xml:space="preserve">. </w:t>
      </w:r>
    </w:p>
    <w:p w14:paraId="5A2C7D31" w14:textId="77777777" w:rsidR="00D71C49" w:rsidRPr="00D71C49" w:rsidRDefault="00D71C49" w:rsidP="00D71C49">
      <w:pPr>
        <w:pStyle w:val="EndNoteBibliography"/>
        <w:spacing w:after="0"/>
        <w:ind w:left="720" w:hanging="720"/>
      </w:pPr>
      <w:r w:rsidRPr="00D71C49">
        <w:t xml:space="preserve">Kaur, M., Khatua, A., &amp; Yadav, S. S. (2016). Infrastructure development and FDI inflow to developing economies: Evidence from India. </w:t>
      </w:r>
      <w:r w:rsidRPr="00D71C49">
        <w:rPr>
          <w:i/>
        </w:rPr>
        <w:t>Thunderbird International Business Review, 58</w:t>
      </w:r>
      <w:r w:rsidRPr="00D71C49">
        <w:t xml:space="preserve">(6), 555-563. </w:t>
      </w:r>
    </w:p>
    <w:p w14:paraId="7B77E8BB" w14:textId="77777777" w:rsidR="00D71C49" w:rsidRPr="00D71C49" w:rsidRDefault="00D71C49" w:rsidP="00D71C49">
      <w:pPr>
        <w:pStyle w:val="EndNoteBibliography"/>
        <w:spacing w:after="0"/>
        <w:ind w:left="720" w:hanging="720"/>
      </w:pPr>
      <w:r w:rsidRPr="00D71C49">
        <w:t xml:space="preserve">Keeble, B. R. (1988). The Brundtland report:‘Our common future’. </w:t>
      </w:r>
      <w:r w:rsidRPr="00D71C49">
        <w:rPr>
          <w:i/>
        </w:rPr>
        <w:t>Medicine and war, 4</w:t>
      </w:r>
      <w:r w:rsidRPr="00D71C49">
        <w:t xml:space="preserve">(1), 17-25. </w:t>
      </w:r>
    </w:p>
    <w:p w14:paraId="1CFD210D" w14:textId="77777777" w:rsidR="00D71C49" w:rsidRPr="00D71C49" w:rsidRDefault="00D71C49" w:rsidP="00D71C49">
      <w:pPr>
        <w:pStyle w:val="EndNoteBibliography"/>
        <w:spacing w:after="0"/>
        <w:ind w:left="720" w:hanging="720"/>
      </w:pPr>
      <w:r w:rsidRPr="00D71C49">
        <w:t xml:space="preserve">Kinda, T. (2013). Beyond natural resources: Horizontal and vertical FDI diversification in Sub-Saharan Africa. </w:t>
      </w:r>
      <w:r w:rsidRPr="00D71C49">
        <w:rPr>
          <w:i/>
        </w:rPr>
        <w:t>Applied Economics, 45</w:t>
      </w:r>
      <w:r w:rsidRPr="00D71C49">
        <w:t xml:space="preserve">(25), 3587-3598. </w:t>
      </w:r>
    </w:p>
    <w:p w14:paraId="30585809" w14:textId="58219D14" w:rsidR="00D71C49" w:rsidRPr="00D71C49" w:rsidRDefault="00D71C49" w:rsidP="00D71C49">
      <w:pPr>
        <w:pStyle w:val="EndNoteBibliography"/>
        <w:spacing w:after="0"/>
        <w:ind w:left="720" w:hanging="720"/>
      </w:pPr>
      <w:r w:rsidRPr="00D71C49">
        <w:t xml:space="preserve">Kivyiro, P., &amp; Arminen, H. (2014). Carbon dioxide emissions, energy consumption, economic growth, and foreign direct investment: Causality analysis for Sub-Saharan Africa. </w:t>
      </w:r>
      <w:r w:rsidRPr="00D71C49">
        <w:rPr>
          <w:i/>
        </w:rPr>
        <w:t>Energy, 74</w:t>
      </w:r>
      <w:r w:rsidRPr="00D71C49">
        <w:t>, 595-606. doi:</w:t>
      </w:r>
      <w:hyperlink r:id="rId14" w:history="1">
        <w:r w:rsidRPr="00D71C49">
          <w:rPr>
            <w:rStyle w:val="Hyperlink"/>
          </w:rPr>
          <w:t>https://doi.org/10.1016/j.energy.2014.07.025</w:t>
        </w:r>
      </w:hyperlink>
    </w:p>
    <w:p w14:paraId="3E776A5A" w14:textId="77777777" w:rsidR="00D71C49" w:rsidRPr="00D71C49" w:rsidRDefault="00D71C49" w:rsidP="00D71C49">
      <w:pPr>
        <w:pStyle w:val="EndNoteBibliography"/>
        <w:spacing w:after="0"/>
        <w:ind w:left="720" w:hanging="720"/>
      </w:pPr>
      <w:r w:rsidRPr="00D71C49">
        <w:t xml:space="preserve">Kosteletou, N., &amp; Liargovas, P. (2000). Foreign direct investment and real exchange rate interlinkages. </w:t>
      </w:r>
      <w:r w:rsidRPr="00D71C49">
        <w:rPr>
          <w:i/>
        </w:rPr>
        <w:t>Open economies review, 11</w:t>
      </w:r>
      <w:r w:rsidRPr="00D71C49">
        <w:t xml:space="preserve">(2), 135-148. </w:t>
      </w:r>
    </w:p>
    <w:p w14:paraId="0EB7E2E3" w14:textId="77777777" w:rsidR="00D71C49" w:rsidRPr="00D71C49" w:rsidRDefault="00D71C49" w:rsidP="00D71C49">
      <w:pPr>
        <w:pStyle w:val="EndNoteBibliography"/>
        <w:spacing w:after="0"/>
        <w:ind w:left="720" w:hanging="720"/>
      </w:pPr>
      <w:r w:rsidRPr="00D71C49">
        <w:t xml:space="preserve">Kottaridi, C., Giakoulas, D., &amp; Manolopoulos, D. (2019). Escapism FDI from developed economies: The role of regulatory context and corporate taxation. </w:t>
      </w:r>
      <w:r w:rsidRPr="00D71C49">
        <w:rPr>
          <w:i/>
        </w:rPr>
        <w:t>International Business Review, 28</w:t>
      </w:r>
      <w:r w:rsidRPr="00D71C49">
        <w:t xml:space="preserve">(1), 36-47. </w:t>
      </w:r>
    </w:p>
    <w:p w14:paraId="59F80BED" w14:textId="77777777" w:rsidR="00D71C49" w:rsidRPr="00D71C49" w:rsidRDefault="00D71C49" w:rsidP="00D71C49">
      <w:pPr>
        <w:pStyle w:val="EndNoteBibliography"/>
        <w:spacing w:after="0"/>
        <w:ind w:left="720" w:hanging="720"/>
      </w:pPr>
      <w:r w:rsidRPr="00D71C49">
        <w:t xml:space="preserve">Kumari, R., &amp; Sharma, A. K. (2017). Determinants of foreign direct investment in developing countries: a panel data study. </w:t>
      </w:r>
      <w:r w:rsidRPr="00D71C49">
        <w:rPr>
          <w:i/>
        </w:rPr>
        <w:t>International Journal of Emerging Markets</w:t>
      </w:r>
      <w:r w:rsidRPr="00D71C49">
        <w:t xml:space="preserve">. </w:t>
      </w:r>
    </w:p>
    <w:p w14:paraId="3578ABF2" w14:textId="77777777" w:rsidR="00D71C49" w:rsidRPr="00D71C49" w:rsidRDefault="00D71C49" w:rsidP="00D71C49">
      <w:pPr>
        <w:pStyle w:val="EndNoteBibliography"/>
        <w:spacing w:after="0"/>
        <w:ind w:left="720" w:hanging="720"/>
      </w:pPr>
      <w:r w:rsidRPr="00D71C49">
        <w:t xml:space="preserve">Lai, Y.-C., &amp; Sarkar, S. (2017). Gender equality legislation and foreign direct investment. </w:t>
      </w:r>
      <w:r w:rsidRPr="00D71C49">
        <w:rPr>
          <w:i/>
        </w:rPr>
        <w:t>International Journal of Manpower</w:t>
      </w:r>
      <w:r w:rsidRPr="00D71C49">
        <w:t xml:space="preserve">. </w:t>
      </w:r>
    </w:p>
    <w:p w14:paraId="6D15EC3D" w14:textId="77777777" w:rsidR="00D71C49" w:rsidRPr="00D71C49" w:rsidRDefault="00D71C49" w:rsidP="00D71C49">
      <w:pPr>
        <w:pStyle w:val="EndNoteBibliography"/>
        <w:spacing w:after="0"/>
        <w:ind w:left="720" w:hanging="720"/>
      </w:pPr>
      <w:r w:rsidRPr="00D71C49">
        <w:t xml:space="preserve">Le, T.-H., &amp; Tran-Nam, B. (2018). Relative costs and FDI: Why did Vietnam forge so far ahead? </w:t>
      </w:r>
      <w:r w:rsidRPr="00D71C49">
        <w:rPr>
          <w:i/>
        </w:rPr>
        <w:t>Economic Analysis and Policy, 59</w:t>
      </w:r>
      <w:r w:rsidRPr="00D71C49">
        <w:t xml:space="preserve">, 1-13. </w:t>
      </w:r>
    </w:p>
    <w:p w14:paraId="0FA9DD18" w14:textId="77777777" w:rsidR="00D71C49" w:rsidRPr="00D71C49" w:rsidRDefault="00D71C49" w:rsidP="00D71C49">
      <w:pPr>
        <w:pStyle w:val="EndNoteBibliography"/>
        <w:spacing w:after="0"/>
        <w:ind w:left="720" w:hanging="720"/>
      </w:pPr>
      <w:r w:rsidRPr="00D71C49">
        <w:t xml:space="preserve">Lin, S. C., Kim, D. H., &amp; Wu, Y. C. (2013). Foreign direct investment and income inequality: Human capital matters. </w:t>
      </w:r>
      <w:r w:rsidRPr="00D71C49">
        <w:rPr>
          <w:i/>
        </w:rPr>
        <w:t>Journal of Regional Science, 53</w:t>
      </w:r>
      <w:r w:rsidRPr="00D71C49">
        <w:t xml:space="preserve">(5), 874-896. </w:t>
      </w:r>
    </w:p>
    <w:p w14:paraId="7265159E" w14:textId="77777777" w:rsidR="00D71C49" w:rsidRPr="00D71C49" w:rsidRDefault="00D71C49" w:rsidP="00D71C49">
      <w:pPr>
        <w:pStyle w:val="EndNoteBibliography"/>
        <w:spacing w:after="0"/>
        <w:ind w:left="720" w:hanging="720"/>
      </w:pPr>
      <w:r w:rsidRPr="00D71C49">
        <w:t xml:space="preserve">Masron, T. A., &amp; Abdullah, H. (2010). Institutional quality as a determinant for FDI inflows: evidence from ASEAN. </w:t>
      </w:r>
      <w:r w:rsidRPr="00D71C49">
        <w:rPr>
          <w:i/>
        </w:rPr>
        <w:t>World Journal of Management, 2</w:t>
      </w:r>
      <w:r w:rsidRPr="00D71C49">
        <w:t xml:space="preserve">(3), 115-128. </w:t>
      </w:r>
    </w:p>
    <w:p w14:paraId="194E7209" w14:textId="77777777" w:rsidR="00D71C49" w:rsidRPr="00D71C49" w:rsidRDefault="00D71C49" w:rsidP="00D71C49">
      <w:pPr>
        <w:pStyle w:val="EndNoteBibliography"/>
        <w:spacing w:after="0"/>
        <w:ind w:left="720" w:hanging="720"/>
      </w:pPr>
      <w:r w:rsidRPr="00D71C49">
        <w:t xml:space="preserve">Mijiyawa, A. G. (2015). What drives foreign direct investment in Africa? An empirical investigation with panel data. </w:t>
      </w:r>
      <w:r w:rsidRPr="00D71C49">
        <w:rPr>
          <w:i/>
        </w:rPr>
        <w:t>African Development Review, 27</w:t>
      </w:r>
      <w:r w:rsidRPr="00D71C49">
        <w:t xml:space="preserve">(4), 392-402. </w:t>
      </w:r>
    </w:p>
    <w:p w14:paraId="5654F801" w14:textId="7629D9A4" w:rsidR="00D71C49" w:rsidRPr="00D71C49" w:rsidRDefault="00D71C49" w:rsidP="00D71C49">
      <w:pPr>
        <w:pStyle w:val="EndNoteBibliography"/>
        <w:spacing w:after="0"/>
        <w:ind w:left="720" w:hanging="720"/>
      </w:pPr>
      <w:r w:rsidRPr="00D71C49">
        <w:t xml:space="preserve">Mina, W. (2007). The location determinants of FDI in the GCC countries. </w:t>
      </w:r>
      <w:r w:rsidRPr="00D71C49">
        <w:rPr>
          <w:i/>
        </w:rPr>
        <w:t>Journal of Multinational Financial Management, 17</w:t>
      </w:r>
      <w:r w:rsidRPr="00D71C49">
        <w:t>(4), 336-348. doi:</w:t>
      </w:r>
      <w:hyperlink r:id="rId15" w:history="1">
        <w:r w:rsidRPr="00D71C49">
          <w:rPr>
            <w:rStyle w:val="Hyperlink"/>
          </w:rPr>
          <w:t>https://doi.org/10.1016/j.mulfin.2007.02.002</w:t>
        </w:r>
      </w:hyperlink>
    </w:p>
    <w:p w14:paraId="679C8012" w14:textId="77777777" w:rsidR="00D71C49" w:rsidRPr="00D71C49" w:rsidRDefault="00D71C49" w:rsidP="00D71C49">
      <w:pPr>
        <w:pStyle w:val="EndNoteBibliography"/>
        <w:spacing w:after="0"/>
        <w:ind w:left="720" w:hanging="720"/>
      </w:pPr>
      <w:r w:rsidRPr="00D71C49">
        <w:t xml:space="preserve">Mina, W. (2020). Do GCC market-oriented labor policies encourage inward FDI flows? </w:t>
      </w:r>
      <w:r w:rsidRPr="00D71C49">
        <w:rPr>
          <w:i/>
        </w:rPr>
        <w:t>Research in International Business and Finance, 51</w:t>
      </w:r>
      <w:r w:rsidRPr="00D71C49">
        <w:t xml:space="preserve">, 101092. </w:t>
      </w:r>
    </w:p>
    <w:p w14:paraId="06651D64" w14:textId="65341484" w:rsidR="00D71C49" w:rsidRPr="00D71C49" w:rsidRDefault="00D71C49" w:rsidP="00D71C49">
      <w:pPr>
        <w:pStyle w:val="EndNoteBibliography"/>
        <w:spacing w:after="0"/>
        <w:ind w:left="720" w:hanging="720"/>
      </w:pPr>
      <w:r w:rsidRPr="00D71C49">
        <w:t xml:space="preserve">Narula, K. (2012). ‘Sustainable Investing’ via the FDI Route for Sustainable Development. </w:t>
      </w:r>
      <w:r w:rsidRPr="00D71C49">
        <w:rPr>
          <w:i/>
        </w:rPr>
        <w:t>Procedia - Social and Behavioral Sciences, 37</w:t>
      </w:r>
      <w:r w:rsidRPr="00D71C49">
        <w:t>, 15-30. doi:</w:t>
      </w:r>
      <w:hyperlink r:id="rId16" w:history="1">
        <w:r w:rsidRPr="00D71C49">
          <w:rPr>
            <w:rStyle w:val="Hyperlink"/>
          </w:rPr>
          <w:t>https://doi.org/10.1016/j.sbspro.2012.03.271</w:t>
        </w:r>
      </w:hyperlink>
    </w:p>
    <w:p w14:paraId="229A67CC" w14:textId="77777777" w:rsidR="00D71C49" w:rsidRPr="00D71C49" w:rsidRDefault="00D71C49" w:rsidP="00D71C49">
      <w:pPr>
        <w:pStyle w:val="EndNoteBibliography"/>
        <w:spacing w:after="0"/>
        <w:ind w:left="720" w:hanging="720"/>
      </w:pPr>
      <w:r w:rsidRPr="00D71C49">
        <w:lastRenderedPageBreak/>
        <w:t xml:space="preserve">Noorbakhsh, F., Paloni, A., &amp; Youssef, A. (2001). Human capital and FDI inflows to developing countries: New empirical evidence. </w:t>
      </w:r>
      <w:r w:rsidRPr="00D71C49">
        <w:rPr>
          <w:i/>
        </w:rPr>
        <w:t>World Development, 29</w:t>
      </w:r>
      <w:r w:rsidRPr="00D71C49">
        <w:t xml:space="preserve">(9), 1593-1610. </w:t>
      </w:r>
    </w:p>
    <w:p w14:paraId="68569C8D" w14:textId="77777777" w:rsidR="00D71C49" w:rsidRPr="00D71C49" w:rsidRDefault="00D71C49" w:rsidP="00D71C49">
      <w:pPr>
        <w:pStyle w:val="EndNoteBibliography"/>
        <w:spacing w:after="0"/>
        <w:ind w:left="720" w:hanging="720"/>
      </w:pPr>
      <w:r w:rsidRPr="00D71C49">
        <w:t xml:space="preserve">Okafor, G. (2015). Locational determinants of US outward FDI into Sub-Saharan Africa. </w:t>
      </w:r>
      <w:r w:rsidRPr="00D71C49">
        <w:rPr>
          <w:i/>
        </w:rPr>
        <w:t>The Journal of Developing Areas</w:t>
      </w:r>
      <w:r w:rsidRPr="00D71C49">
        <w:t xml:space="preserve">, 187-205. </w:t>
      </w:r>
    </w:p>
    <w:p w14:paraId="201A4D0E" w14:textId="77777777" w:rsidR="00D71C49" w:rsidRPr="00D71C49" w:rsidRDefault="00D71C49" w:rsidP="00D71C49">
      <w:pPr>
        <w:pStyle w:val="EndNoteBibliography"/>
        <w:spacing w:after="0"/>
        <w:ind w:left="720" w:hanging="720"/>
      </w:pPr>
      <w:r w:rsidRPr="00D71C49">
        <w:t xml:space="preserve">Olorogun, L. A. (2021). The nexus between FDI inflows and economic development in Ghana: Empirical analysis from ARDL model. </w:t>
      </w:r>
      <w:r w:rsidRPr="00D71C49">
        <w:rPr>
          <w:i/>
        </w:rPr>
        <w:t>Journal for Global Business Advancement, 14</w:t>
      </w:r>
      <w:r w:rsidRPr="00D71C49">
        <w:t xml:space="preserve">(1), 93-114. </w:t>
      </w:r>
    </w:p>
    <w:p w14:paraId="37C9ECF1" w14:textId="77777777" w:rsidR="00D71C49" w:rsidRPr="00D71C49" w:rsidRDefault="00D71C49" w:rsidP="00D71C49">
      <w:pPr>
        <w:pStyle w:val="EndNoteBibliography"/>
        <w:spacing w:after="0"/>
        <w:ind w:left="720" w:hanging="720"/>
      </w:pPr>
      <w:r w:rsidRPr="00D71C49">
        <w:t xml:space="preserve">Pao, H.-T., &amp; Tsai, C.-M. (2011). Multivariate Granger causality between CO2 emissions, energy consumption, FDI (foreign direct investment) and GDP (gross domestic product): evidence from a panel of BRIC (Brazil, Russian Federation, India, and China) countries. </w:t>
      </w:r>
      <w:r w:rsidRPr="00D71C49">
        <w:rPr>
          <w:i/>
        </w:rPr>
        <w:t>Energy, 36</w:t>
      </w:r>
      <w:r w:rsidRPr="00D71C49">
        <w:t xml:space="preserve">(1), 685-693. </w:t>
      </w:r>
    </w:p>
    <w:p w14:paraId="176C0F58" w14:textId="77777777" w:rsidR="00D71C49" w:rsidRPr="00D71C49" w:rsidRDefault="00D71C49" w:rsidP="00D71C49">
      <w:pPr>
        <w:pStyle w:val="EndNoteBibliography"/>
        <w:spacing w:after="0"/>
        <w:ind w:left="720" w:hanging="720"/>
      </w:pPr>
      <w:r w:rsidRPr="00D71C49">
        <w:t xml:space="preserve">Pazienza, P. (2015a). The environmental impact of the FDI inflow in the transport sector of OECD countries and policy implications. </w:t>
      </w:r>
      <w:r w:rsidRPr="00D71C49">
        <w:rPr>
          <w:i/>
        </w:rPr>
        <w:t>International Advances in Economic Research, 21</w:t>
      </w:r>
      <w:r w:rsidRPr="00D71C49">
        <w:t xml:space="preserve">(1), 105-116. </w:t>
      </w:r>
    </w:p>
    <w:p w14:paraId="05056A1D" w14:textId="16E569C5" w:rsidR="00D71C49" w:rsidRPr="00D71C49" w:rsidRDefault="00D71C49" w:rsidP="00D71C49">
      <w:pPr>
        <w:pStyle w:val="EndNoteBibliography"/>
        <w:spacing w:after="0"/>
        <w:ind w:left="720" w:hanging="720"/>
      </w:pPr>
      <w:r w:rsidRPr="00D71C49">
        <w:t xml:space="preserve">Pazienza, P. (2015b). The relationship between CO2 and Foreign Direct Investment in the agriculture and fishing sector of OECD countries: Evidence and policy considerations. </w:t>
      </w:r>
      <w:r w:rsidRPr="00D71C49">
        <w:rPr>
          <w:i/>
        </w:rPr>
        <w:t>Intellectual Economics, 9</w:t>
      </w:r>
      <w:r w:rsidRPr="00D71C49">
        <w:t>(1), 55-66. doi:</w:t>
      </w:r>
      <w:hyperlink r:id="rId17" w:history="1">
        <w:r w:rsidRPr="00D71C49">
          <w:rPr>
            <w:rStyle w:val="Hyperlink"/>
          </w:rPr>
          <w:t>https://doi.org/10.1016/j.intele.2015.08.001</w:t>
        </w:r>
      </w:hyperlink>
    </w:p>
    <w:p w14:paraId="2A42B9C6" w14:textId="77777777" w:rsidR="00D71C49" w:rsidRPr="00D71C49" w:rsidRDefault="00D71C49" w:rsidP="00D71C49">
      <w:pPr>
        <w:pStyle w:val="EndNoteBibliography"/>
        <w:spacing w:after="0"/>
        <w:ind w:left="720" w:hanging="720"/>
      </w:pPr>
      <w:r w:rsidRPr="00D71C49">
        <w:t xml:space="preserve">Ranjan, V., &amp; Agrawal, G. (2011). FDI inflow determinants in BRIC countries: A panel data analysis. </w:t>
      </w:r>
      <w:r w:rsidRPr="00D71C49">
        <w:rPr>
          <w:i/>
        </w:rPr>
        <w:t>International Business Research, 4</w:t>
      </w:r>
      <w:r w:rsidRPr="00D71C49">
        <w:t xml:space="preserve">(4), 255. </w:t>
      </w:r>
    </w:p>
    <w:p w14:paraId="417567B0" w14:textId="77777777" w:rsidR="00D71C49" w:rsidRPr="00D71C49" w:rsidRDefault="00D71C49" w:rsidP="00D71C49">
      <w:pPr>
        <w:pStyle w:val="EndNoteBibliography"/>
        <w:spacing w:after="0"/>
        <w:ind w:left="720" w:hanging="720"/>
      </w:pPr>
      <w:r w:rsidRPr="00D71C49">
        <w:t xml:space="preserve">Ridzuan, A. R., Ismail, N. A., &amp; Che Hamat, A. F. (2017). Does foreign direct investment successfully lead to sustainable development in Singapore? </w:t>
      </w:r>
      <w:r w:rsidRPr="00D71C49">
        <w:rPr>
          <w:i/>
        </w:rPr>
        <w:t>Economies, 5</w:t>
      </w:r>
      <w:r w:rsidRPr="00D71C49">
        <w:t xml:space="preserve">(3), 29. </w:t>
      </w:r>
    </w:p>
    <w:p w14:paraId="2A2924F6" w14:textId="77777777" w:rsidR="00D71C49" w:rsidRPr="00D71C49" w:rsidRDefault="00D71C49" w:rsidP="00D71C49">
      <w:pPr>
        <w:pStyle w:val="EndNoteBibliography"/>
        <w:spacing w:after="0"/>
        <w:ind w:left="720" w:hanging="720"/>
      </w:pPr>
      <w:r w:rsidRPr="00D71C49">
        <w:t xml:space="preserve">Riedl, A. (2010). Location factors of FDI and the growing services economy 1: Evidence for transition countries. </w:t>
      </w:r>
      <w:r w:rsidRPr="00D71C49">
        <w:rPr>
          <w:i/>
        </w:rPr>
        <w:t>Economics of Transition, 18</w:t>
      </w:r>
      <w:r w:rsidRPr="00D71C49">
        <w:t xml:space="preserve">(4), 741-761. </w:t>
      </w:r>
    </w:p>
    <w:p w14:paraId="2E8C5757" w14:textId="77777777" w:rsidR="00D71C49" w:rsidRPr="00D71C49" w:rsidRDefault="00D71C49" w:rsidP="00D71C49">
      <w:pPr>
        <w:pStyle w:val="EndNoteBibliography"/>
        <w:spacing w:after="0"/>
        <w:ind w:left="720" w:hanging="720"/>
      </w:pPr>
      <w:r w:rsidRPr="00D71C49">
        <w:t xml:space="preserve">Sabir, S., Rafique, A., &amp; Abbas, K. (2019). Institutions and FDI: evidence from developed and developing countries. </w:t>
      </w:r>
      <w:r w:rsidRPr="00D71C49">
        <w:rPr>
          <w:i/>
        </w:rPr>
        <w:t>Financial Innovation, 5</w:t>
      </w:r>
      <w:r w:rsidRPr="00D71C49">
        <w:t xml:space="preserve">(1), 8. </w:t>
      </w:r>
    </w:p>
    <w:p w14:paraId="52CC1492" w14:textId="77777777" w:rsidR="00D71C49" w:rsidRPr="00D71C49" w:rsidRDefault="00D71C49" w:rsidP="00D71C49">
      <w:pPr>
        <w:pStyle w:val="EndNoteBibliography"/>
        <w:spacing w:after="0"/>
        <w:ind w:left="720" w:hanging="720"/>
      </w:pPr>
      <w:r w:rsidRPr="00D71C49">
        <w:t xml:space="preserve">Saini, N., &amp; Singhania, M. (2018). Determinants of FDI in developed and developing countries: a quantitative analysis using GMM. </w:t>
      </w:r>
      <w:r w:rsidRPr="00D71C49">
        <w:rPr>
          <w:i/>
        </w:rPr>
        <w:t>journal of economic studies</w:t>
      </w:r>
      <w:r w:rsidRPr="00D71C49">
        <w:t xml:space="preserve">. </w:t>
      </w:r>
    </w:p>
    <w:p w14:paraId="2A033A83" w14:textId="1ED277B9" w:rsidR="00D71C49" w:rsidRPr="00D71C49" w:rsidRDefault="00D71C49" w:rsidP="00D71C49">
      <w:pPr>
        <w:pStyle w:val="EndNoteBibliography"/>
        <w:spacing w:after="0"/>
        <w:ind w:left="720" w:hanging="720"/>
      </w:pPr>
      <w:r w:rsidRPr="00D71C49">
        <w:t xml:space="preserve">Salahuddin, M., Alam, K., Ozturk, I., &amp; Sohag, K. (2018). The effects of electricity consumption, economic growth, financial development and foreign direct investment on CO2 emissions in Kuwait. </w:t>
      </w:r>
      <w:r w:rsidRPr="00D71C49">
        <w:rPr>
          <w:i/>
        </w:rPr>
        <w:t>Renewable and Sustainable Energy Reviews, 81</w:t>
      </w:r>
      <w:r w:rsidRPr="00D71C49">
        <w:t>, 2002-2010. doi:</w:t>
      </w:r>
      <w:hyperlink r:id="rId18" w:history="1">
        <w:r w:rsidRPr="00D71C49">
          <w:rPr>
            <w:rStyle w:val="Hyperlink"/>
          </w:rPr>
          <w:t>https://doi.org/10.1016/j.rser.2017.06.009</w:t>
        </w:r>
      </w:hyperlink>
    </w:p>
    <w:p w14:paraId="3CEE5B0A" w14:textId="77777777" w:rsidR="00D71C49" w:rsidRPr="00D71C49" w:rsidRDefault="00D71C49" w:rsidP="00D71C49">
      <w:pPr>
        <w:pStyle w:val="EndNoteBibliography"/>
        <w:spacing w:after="0"/>
        <w:ind w:left="720" w:hanging="720"/>
      </w:pPr>
      <w:r w:rsidRPr="00D71C49">
        <w:t xml:space="preserve">Sarker, B., &amp; Serieux, J. (2023). Multilevel determinants of FDI: A regional comparative analysis. </w:t>
      </w:r>
      <w:r w:rsidRPr="00D71C49">
        <w:rPr>
          <w:i/>
        </w:rPr>
        <w:t>Economic Systems</w:t>
      </w:r>
      <w:r w:rsidRPr="00D71C49">
        <w:t xml:space="preserve">, 101095. </w:t>
      </w:r>
    </w:p>
    <w:p w14:paraId="1FAC8BD0" w14:textId="77777777" w:rsidR="00D71C49" w:rsidRPr="00D71C49" w:rsidRDefault="00D71C49" w:rsidP="00D71C49">
      <w:pPr>
        <w:pStyle w:val="EndNoteBibliography"/>
        <w:spacing w:after="0"/>
        <w:ind w:left="720" w:hanging="720"/>
      </w:pPr>
      <w:r w:rsidRPr="00D71C49">
        <w:t xml:space="preserve">Sauvant, K. P., &amp; Gabor, E. (2019). Advancing Sustainable Development by Facilitating Sustainable FDI, Promoting CSR, Designating Recognized Sustainable Investors, and Giving Home Countries a Role. </w:t>
      </w:r>
      <w:r w:rsidRPr="00D71C49">
        <w:rPr>
          <w:i/>
        </w:rPr>
        <w:t>Promoting CSR, Designating Recognized Sustainable Investors, and Giving Home Countries a Role (December 1, 2019)</w:t>
      </w:r>
      <w:r w:rsidRPr="00D71C49">
        <w:t xml:space="preserve">. </w:t>
      </w:r>
    </w:p>
    <w:p w14:paraId="18DC6662" w14:textId="77777777" w:rsidR="00D71C49" w:rsidRPr="00D71C49" w:rsidRDefault="00D71C49" w:rsidP="00D71C49">
      <w:pPr>
        <w:pStyle w:val="EndNoteBibliography"/>
        <w:spacing w:after="0"/>
        <w:ind w:left="720" w:hanging="720"/>
      </w:pPr>
      <w:r w:rsidRPr="00D71C49">
        <w:t xml:space="preserve">Shah, M. H., &amp; Khan, F. (2019). Telecommunication infrastructure development and FDI into asian developing nations. </w:t>
      </w:r>
      <w:r w:rsidRPr="00D71C49">
        <w:rPr>
          <w:i/>
        </w:rPr>
        <w:t xml:space="preserve">Shah, MH, &amp; Khan, F.(2019). </w:t>
      </w:r>
      <w:r w:rsidRPr="00D71C49">
        <w:rPr>
          <w:i/>
        </w:rPr>
        <w:lastRenderedPageBreak/>
        <w:t>Telecommunication Infrastructure Development and FDI into Asian Developing Nations. Journal of Business and Tourism, 5</w:t>
      </w:r>
      <w:r w:rsidRPr="00D71C49">
        <w:t xml:space="preserve">(1), 91-102. </w:t>
      </w:r>
    </w:p>
    <w:p w14:paraId="174DA086" w14:textId="77777777" w:rsidR="00D71C49" w:rsidRPr="00D71C49" w:rsidRDefault="00D71C49" w:rsidP="00D71C49">
      <w:pPr>
        <w:pStyle w:val="EndNoteBibliography"/>
        <w:spacing w:after="0"/>
        <w:ind w:left="720" w:hanging="720"/>
      </w:pPr>
      <w:r w:rsidRPr="00D71C49">
        <w:t xml:space="preserve">Shahbaz, M., Lean, H. H., &amp; Shabbir, M. S. (2012). Environmental Kuznets curve hypothesis in Pakistan: cointegration and Granger causality. </w:t>
      </w:r>
      <w:r w:rsidRPr="00D71C49">
        <w:rPr>
          <w:i/>
        </w:rPr>
        <w:t>Renewable and Sustainable Energy Reviews, 16</w:t>
      </w:r>
      <w:r w:rsidRPr="00D71C49">
        <w:t xml:space="preserve">(5), 2947-2953. </w:t>
      </w:r>
    </w:p>
    <w:p w14:paraId="1AC819ED" w14:textId="5C07C706" w:rsidR="00D71C49" w:rsidRPr="00D71C49" w:rsidRDefault="00D71C49" w:rsidP="00D71C49">
      <w:pPr>
        <w:pStyle w:val="EndNoteBibliography"/>
        <w:spacing w:after="0"/>
        <w:ind w:left="720" w:hanging="720"/>
      </w:pPr>
      <w:r w:rsidRPr="00D71C49">
        <w:t xml:space="preserve">Shahbaz, M., Nasir, M. A., &amp; Roubaud, D. (2018). Environmental degradation in France: The effects of FDI, financial development, and energy innovations. </w:t>
      </w:r>
      <w:r w:rsidRPr="00D71C49">
        <w:rPr>
          <w:i/>
        </w:rPr>
        <w:t>Energy Economics, 74</w:t>
      </w:r>
      <w:r w:rsidRPr="00D71C49">
        <w:t>, 843-857. doi:</w:t>
      </w:r>
      <w:hyperlink r:id="rId19" w:history="1">
        <w:r w:rsidRPr="00D71C49">
          <w:rPr>
            <w:rStyle w:val="Hyperlink"/>
          </w:rPr>
          <w:t>https://doi.org/10.1016/j.eneco.2018.07.020</w:t>
        </w:r>
      </w:hyperlink>
    </w:p>
    <w:p w14:paraId="10FC000E" w14:textId="77777777" w:rsidR="00D71C49" w:rsidRPr="00D71C49" w:rsidRDefault="00D71C49" w:rsidP="00D71C49">
      <w:pPr>
        <w:pStyle w:val="EndNoteBibliography"/>
        <w:spacing w:after="0"/>
        <w:ind w:left="720" w:hanging="720"/>
      </w:pPr>
      <w:r w:rsidRPr="00D71C49">
        <w:t xml:space="preserve">Shahbaz, M., Solarin, S. A., Mahmood, H., &amp; Arouri, M. (2013). Does financial development reduce CO2 emissions in Malaysian economy? A time series analysis. </w:t>
      </w:r>
      <w:r w:rsidRPr="00D71C49">
        <w:rPr>
          <w:i/>
        </w:rPr>
        <w:t>Economic Modelling, 35</w:t>
      </w:r>
      <w:r w:rsidRPr="00D71C49">
        <w:t xml:space="preserve">, 145-152. </w:t>
      </w:r>
    </w:p>
    <w:p w14:paraId="1621E500" w14:textId="77777777" w:rsidR="00D71C49" w:rsidRPr="00D71C49" w:rsidRDefault="00D71C49" w:rsidP="00D71C49">
      <w:pPr>
        <w:pStyle w:val="EndNoteBibliography"/>
        <w:spacing w:after="0"/>
        <w:ind w:left="720" w:hanging="720"/>
      </w:pPr>
      <w:r w:rsidRPr="00D71C49">
        <w:t xml:space="preserve">Şıklar, İ., &amp; Kocaman, M. (2018). FDI and macroeconomic stability: The Turkish case. </w:t>
      </w:r>
      <w:r w:rsidRPr="00D71C49">
        <w:rPr>
          <w:i/>
        </w:rPr>
        <w:t>European Financial and Accounting Journal, 13</w:t>
      </w:r>
      <w:r w:rsidRPr="00D71C49">
        <w:t xml:space="preserve">(1), 19-40. </w:t>
      </w:r>
    </w:p>
    <w:p w14:paraId="5F95C4EF" w14:textId="77777777" w:rsidR="00D71C49" w:rsidRPr="00D71C49" w:rsidRDefault="00D71C49" w:rsidP="00D71C49">
      <w:pPr>
        <w:pStyle w:val="EndNoteBibliography"/>
        <w:spacing w:after="0"/>
        <w:ind w:left="720" w:hanging="720"/>
      </w:pPr>
      <w:r w:rsidRPr="00D71C49">
        <w:t xml:space="preserve">Sirag, A., SidAhmed, S., &amp; Ali, H. S. (2018). Financial development, FDI and economic growth: evidence from Sudan. </w:t>
      </w:r>
      <w:r w:rsidRPr="00D71C49">
        <w:rPr>
          <w:i/>
        </w:rPr>
        <w:t>International Journal of Social Economics</w:t>
      </w:r>
      <w:r w:rsidRPr="00D71C49">
        <w:t xml:space="preserve">. </w:t>
      </w:r>
    </w:p>
    <w:p w14:paraId="140C7B60" w14:textId="77777777" w:rsidR="00D71C49" w:rsidRPr="00D71C49" w:rsidRDefault="00D71C49" w:rsidP="00D71C49">
      <w:pPr>
        <w:pStyle w:val="EndNoteBibliography"/>
        <w:spacing w:after="0"/>
        <w:ind w:left="720" w:hanging="720"/>
      </w:pPr>
      <w:r w:rsidRPr="00D71C49">
        <w:t xml:space="preserve">Suehrer, J. (2019). The Future of FDI: Achieving the Sustainable Development Goals 2030 through Impact Investment. </w:t>
      </w:r>
      <w:r w:rsidRPr="00D71C49">
        <w:rPr>
          <w:i/>
        </w:rPr>
        <w:t>Global Policy, 10</w:t>
      </w:r>
      <w:r w:rsidRPr="00D71C49">
        <w:t xml:space="preserve">(3), 413-415. </w:t>
      </w:r>
    </w:p>
    <w:p w14:paraId="063025BB" w14:textId="77777777" w:rsidR="00D71C49" w:rsidRPr="00D71C49" w:rsidRDefault="00D71C49" w:rsidP="00D71C49">
      <w:pPr>
        <w:pStyle w:val="EndNoteBibliography"/>
        <w:spacing w:after="0"/>
        <w:ind w:left="720" w:hanging="720"/>
      </w:pPr>
      <w:r w:rsidRPr="00D71C49">
        <w:t xml:space="preserve">Sun, H., Liu, Z., &amp; Chen, Y. (2020). Foreign direct investment and manufacturing pollution emissions: A perspective from heterogeneous environmental regulation. </w:t>
      </w:r>
      <w:r w:rsidRPr="00D71C49">
        <w:rPr>
          <w:i/>
        </w:rPr>
        <w:t>Sustainable Development</w:t>
      </w:r>
      <w:r w:rsidRPr="00D71C49">
        <w:t xml:space="preserve">. </w:t>
      </w:r>
    </w:p>
    <w:p w14:paraId="0736A76A" w14:textId="77777777" w:rsidR="00D71C49" w:rsidRPr="00D71C49" w:rsidRDefault="00D71C49" w:rsidP="00D71C49">
      <w:pPr>
        <w:pStyle w:val="EndNoteBibliography"/>
        <w:spacing w:after="0"/>
        <w:ind w:left="720" w:hanging="720"/>
      </w:pPr>
      <w:r w:rsidRPr="00D71C49">
        <w:t xml:space="preserve">Teece, D. J. (1985). Multinational enterprise, internal governance, and industrial organization. </w:t>
      </w:r>
      <w:r w:rsidRPr="00D71C49">
        <w:rPr>
          <w:i/>
        </w:rPr>
        <w:t>The American Economic Review, 75</w:t>
      </w:r>
      <w:r w:rsidRPr="00D71C49">
        <w:t xml:space="preserve">(2), 233-238. </w:t>
      </w:r>
    </w:p>
    <w:p w14:paraId="55896790" w14:textId="77777777" w:rsidR="00D71C49" w:rsidRPr="00D71C49" w:rsidRDefault="00D71C49" w:rsidP="00D71C49">
      <w:pPr>
        <w:pStyle w:val="EndNoteBibliography"/>
        <w:spacing w:after="0"/>
        <w:ind w:left="720" w:hanging="720"/>
      </w:pPr>
      <w:r w:rsidRPr="00D71C49">
        <w:t xml:space="preserve">Tvaronavičienė, M., &amp; Lankauskienė, T. (2011). Plausible foreign direct investment’impact on sustainable development indicators of differently developed countries. </w:t>
      </w:r>
      <w:r w:rsidRPr="00D71C49">
        <w:rPr>
          <w:i/>
        </w:rPr>
        <w:t>Journal of Security and Sustainability Issues, 1</w:t>
      </w:r>
      <w:r w:rsidRPr="00D71C49">
        <w:t xml:space="preserve">, 27-38. </w:t>
      </w:r>
    </w:p>
    <w:p w14:paraId="4109C4DF" w14:textId="77777777" w:rsidR="00D71C49" w:rsidRPr="00D71C49" w:rsidRDefault="00D71C49" w:rsidP="00D71C49">
      <w:pPr>
        <w:pStyle w:val="EndNoteBibliography"/>
        <w:spacing w:after="0"/>
        <w:ind w:left="720" w:hanging="720"/>
      </w:pPr>
      <w:r w:rsidRPr="00D71C49">
        <w:t xml:space="preserve">Uddin, M., Chowdhury, A., Zafar, S., Shafique, S., &amp; Liu, J. (2019). Institutional determinants of inward FDI: Evidence from Pakistan. </w:t>
      </w:r>
      <w:r w:rsidRPr="00D71C49">
        <w:rPr>
          <w:i/>
        </w:rPr>
        <w:t>International Business Review, 28</w:t>
      </w:r>
      <w:r w:rsidRPr="00D71C49">
        <w:t xml:space="preserve">(2), 344-358. </w:t>
      </w:r>
    </w:p>
    <w:p w14:paraId="5553E7DD" w14:textId="77777777" w:rsidR="00D71C49" w:rsidRPr="00D71C49" w:rsidRDefault="00D71C49" w:rsidP="00D71C49">
      <w:pPr>
        <w:pStyle w:val="EndNoteBibliography"/>
        <w:spacing w:after="0"/>
        <w:ind w:left="720" w:hanging="720"/>
      </w:pPr>
      <w:r w:rsidRPr="00D71C49">
        <w:t xml:space="preserve">Vijayakumar, N., Sridharan, P., &amp; Rao, K. C. S. (2010). Determinants of FDI in BRICS Countries: A panel analysis. </w:t>
      </w:r>
      <w:r w:rsidRPr="00D71C49">
        <w:rPr>
          <w:i/>
        </w:rPr>
        <w:t>International Journal of Business Science &amp; Applied Management (IJBSAM), 5</w:t>
      </w:r>
      <w:r w:rsidRPr="00D71C49">
        <w:t xml:space="preserve">(3), 1-13. </w:t>
      </w:r>
    </w:p>
    <w:p w14:paraId="5F26C919" w14:textId="77777777" w:rsidR="00D71C49" w:rsidRPr="00D71C49" w:rsidRDefault="00D71C49" w:rsidP="00D71C49">
      <w:pPr>
        <w:pStyle w:val="EndNoteBibliography"/>
        <w:spacing w:after="0"/>
        <w:ind w:left="720" w:hanging="720"/>
      </w:pPr>
      <w:r w:rsidRPr="00D71C49">
        <w:t xml:space="preserve">Zeng, K., &amp; Eastin, J. (2012). Do developing countries invest up? The environmental effects of foreign direct investment from less-developed countries. </w:t>
      </w:r>
      <w:r w:rsidRPr="00D71C49">
        <w:rPr>
          <w:i/>
        </w:rPr>
        <w:t>World Development, 40</w:t>
      </w:r>
      <w:r w:rsidRPr="00D71C49">
        <w:t xml:space="preserve">(11), 2221-2233. </w:t>
      </w:r>
    </w:p>
    <w:p w14:paraId="385AB8FB" w14:textId="77777777" w:rsidR="00D71C49" w:rsidRPr="00D71C49" w:rsidRDefault="00D71C49" w:rsidP="00D71C49">
      <w:pPr>
        <w:pStyle w:val="EndNoteBibliography"/>
        <w:ind w:left="720" w:hanging="720"/>
      </w:pPr>
      <w:r w:rsidRPr="00D71C49">
        <w:t xml:space="preserve">Zhang, X., &amp; Zhang, K. H. (2003). How does globalisation affect regional inequality within a developing country? Evidence from China. </w:t>
      </w:r>
      <w:r w:rsidRPr="00D71C49">
        <w:rPr>
          <w:i/>
        </w:rPr>
        <w:t>Journal of Development Studies, 39</w:t>
      </w:r>
      <w:r w:rsidRPr="00D71C49">
        <w:t xml:space="preserve">(4), 47-67. </w:t>
      </w:r>
    </w:p>
    <w:p w14:paraId="50CAAD8B" w14:textId="6DFDB020" w:rsidR="00291A84" w:rsidRDefault="00E9532E" w:rsidP="00D71C49">
      <w:pPr>
        <w:spacing w:line="240" w:lineRule="auto"/>
        <w:rPr>
          <w:rFonts w:eastAsiaTheme="minorEastAsia"/>
          <w:sz w:val="2"/>
          <w:szCs w:val="2"/>
        </w:rPr>
      </w:pPr>
      <w:r>
        <w:rPr>
          <w:rFonts w:eastAsiaTheme="minorEastAsia"/>
        </w:rPr>
        <w:fldChar w:fldCharType="end"/>
      </w:r>
    </w:p>
    <w:p w14:paraId="1B7A6F1B" w14:textId="77777777" w:rsidR="00291A84" w:rsidRDefault="00291A84" w:rsidP="00CF0F89">
      <w:pPr>
        <w:ind w:firstLine="0"/>
        <w:rPr>
          <w:rFonts w:eastAsiaTheme="minorEastAsia"/>
          <w:sz w:val="2"/>
          <w:szCs w:val="2"/>
        </w:rPr>
      </w:pPr>
    </w:p>
    <w:p w14:paraId="34BDCAA4" w14:textId="77777777" w:rsidR="00291A84" w:rsidRDefault="00291A84" w:rsidP="00CF0F89">
      <w:pPr>
        <w:ind w:firstLine="0"/>
        <w:rPr>
          <w:rFonts w:eastAsiaTheme="minorEastAsia"/>
          <w:sz w:val="2"/>
          <w:szCs w:val="2"/>
        </w:rPr>
      </w:pPr>
    </w:p>
    <w:p w14:paraId="414E6176" w14:textId="77777777" w:rsidR="00291A84" w:rsidRDefault="00291A84" w:rsidP="00CF0F89">
      <w:pPr>
        <w:ind w:firstLine="0"/>
        <w:rPr>
          <w:rFonts w:eastAsiaTheme="minorEastAsia"/>
          <w:sz w:val="2"/>
          <w:szCs w:val="2"/>
        </w:rPr>
      </w:pPr>
    </w:p>
    <w:p w14:paraId="7DE4A176" w14:textId="77777777" w:rsidR="00291A84" w:rsidRDefault="00291A84" w:rsidP="00CF0F89">
      <w:pPr>
        <w:ind w:firstLine="0"/>
        <w:rPr>
          <w:rFonts w:eastAsiaTheme="minorEastAsia"/>
          <w:sz w:val="2"/>
          <w:szCs w:val="2"/>
        </w:rPr>
      </w:pPr>
    </w:p>
    <w:p w14:paraId="44410F4A" w14:textId="77777777" w:rsidR="00291A84" w:rsidRDefault="00291A84" w:rsidP="00CF0F89">
      <w:pPr>
        <w:ind w:firstLine="0"/>
        <w:rPr>
          <w:rFonts w:eastAsiaTheme="minorEastAsia"/>
          <w:sz w:val="2"/>
          <w:szCs w:val="2"/>
        </w:rPr>
      </w:pPr>
    </w:p>
    <w:p w14:paraId="0C5C2526" w14:textId="77777777" w:rsidR="00291A84" w:rsidRDefault="00291A84" w:rsidP="00CF0F89">
      <w:pPr>
        <w:ind w:firstLine="0"/>
        <w:rPr>
          <w:rFonts w:eastAsiaTheme="minorEastAsia"/>
          <w:sz w:val="2"/>
          <w:szCs w:val="2"/>
        </w:rPr>
      </w:pPr>
    </w:p>
    <w:p w14:paraId="0528DA68" w14:textId="77777777" w:rsidR="00291A84" w:rsidRPr="00CF0F89" w:rsidRDefault="00291A84" w:rsidP="00CF0F89">
      <w:pPr>
        <w:ind w:firstLine="0"/>
        <w:rPr>
          <w:rFonts w:eastAsiaTheme="minorEastAsia"/>
          <w:sz w:val="2"/>
          <w:szCs w:val="2"/>
        </w:rPr>
      </w:pPr>
    </w:p>
    <w:p w14:paraId="74BD66CB" w14:textId="4C0D5A15" w:rsidR="00A50700" w:rsidRDefault="00A50700" w:rsidP="00291A84">
      <w:pPr>
        <w:ind w:firstLine="0"/>
        <w:rPr>
          <w:rFonts w:eastAsiaTheme="minorEastAsia"/>
        </w:rPr>
      </w:pPr>
    </w:p>
    <w:sectPr w:rsidR="00A50700" w:rsidSect="000E3299">
      <w:pgSz w:w="11906" w:h="16838"/>
      <w:pgMar w:top="1440" w:right="1440" w:bottom="1440" w:left="1440"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B314" w14:textId="77777777" w:rsidR="00041FF5" w:rsidRDefault="00041FF5" w:rsidP="004E6B71">
      <w:pPr>
        <w:spacing w:before="0" w:after="0" w:line="240" w:lineRule="auto"/>
      </w:pPr>
      <w:r>
        <w:separator/>
      </w:r>
    </w:p>
  </w:endnote>
  <w:endnote w:type="continuationSeparator" w:id="0">
    <w:p w14:paraId="060CD2B2" w14:textId="77777777" w:rsidR="00041FF5" w:rsidRDefault="00041FF5" w:rsidP="004E6B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eplicaPro-Ligh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45186"/>
      <w:docPartObj>
        <w:docPartGallery w:val="Page Numbers (Bottom of Page)"/>
        <w:docPartUnique/>
      </w:docPartObj>
    </w:sdtPr>
    <w:sdtEndPr>
      <w:rPr>
        <w:noProof/>
      </w:rPr>
    </w:sdtEndPr>
    <w:sdtContent>
      <w:p w14:paraId="52CDB797" w14:textId="2A6FC0B0" w:rsidR="000E3299" w:rsidRDefault="000E32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BECDEE" w14:textId="77777777" w:rsidR="000E3299" w:rsidRDefault="000E3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8A65" w14:textId="77777777" w:rsidR="00041FF5" w:rsidRDefault="00041FF5" w:rsidP="004E6B71">
      <w:pPr>
        <w:spacing w:before="0" w:after="0" w:line="240" w:lineRule="auto"/>
      </w:pPr>
      <w:r>
        <w:separator/>
      </w:r>
    </w:p>
  </w:footnote>
  <w:footnote w:type="continuationSeparator" w:id="0">
    <w:p w14:paraId="2F86056C" w14:textId="77777777" w:rsidR="00041FF5" w:rsidRDefault="00041FF5" w:rsidP="004E6B71">
      <w:pPr>
        <w:spacing w:before="0" w:after="0" w:line="240" w:lineRule="auto"/>
      </w:pPr>
      <w:r>
        <w:continuationSeparator/>
      </w:r>
    </w:p>
  </w:footnote>
  <w:footnote w:id="1">
    <w:p w14:paraId="27C4DDCB" w14:textId="270B126C" w:rsidR="00EE521A" w:rsidRDefault="00EE521A" w:rsidP="00EE521A">
      <w:pPr>
        <w:pStyle w:val="FootnoteText"/>
        <w:ind w:firstLine="0"/>
      </w:pPr>
      <w:r>
        <w:rPr>
          <w:rStyle w:val="FootnoteReference"/>
        </w:rPr>
        <w:footnoteRef/>
      </w:r>
      <w:r>
        <w:t>Declaration of Interest: None</w:t>
      </w:r>
    </w:p>
  </w:footnote>
  <w:footnote w:id="2">
    <w:p w14:paraId="1FCD6E3E" w14:textId="6457D0EE" w:rsidR="00EE521A" w:rsidRDefault="00EE521A" w:rsidP="002A690F">
      <w:pPr>
        <w:pStyle w:val="FootnoteText"/>
        <w:ind w:firstLine="0"/>
      </w:pPr>
      <w:r>
        <w:rPr>
          <w:rStyle w:val="FootnoteReference"/>
        </w:rPr>
        <w:footnoteRef/>
      </w:r>
      <w:r>
        <w:t>Corresponding Author</w:t>
      </w:r>
      <w:r w:rsidR="00FE4F04">
        <w:t>,</w:t>
      </w:r>
      <w:r>
        <w:t xml:space="preserve"> Email: </w:t>
      </w:r>
      <w:hyperlink r:id="rId1" w:history="1">
        <w:r w:rsidRPr="009E46EC">
          <w:rPr>
            <w:rStyle w:val="Hyperlink"/>
          </w:rPr>
          <w:t>z.a.syed1@salford.ac.uk</w:t>
        </w:r>
      </w:hyperlink>
      <w:r>
        <w:t xml:space="preserve"> , Address: Maxwell 309, The Crescent, Salford, M5 4WT.</w:t>
      </w:r>
    </w:p>
  </w:footnote>
  <w:footnote w:id="3">
    <w:p w14:paraId="3E7B5B31" w14:textId="17F72E14" w:rsidR="002A690F" w:rsidRDefault="002A690F" w:rsidP="002A690F">
      <w:pPr>
        <w:pStyle w:val="FootnoteText"/>
        <w:ind w:firstLine="0"/>
      </w:pPr>
      <w:r>
        <w:rPr>
          <w:rStyle w:val="FootnoteReference"/>
        </w:rPr>
        <w:footnoteRef/>
      </w:r>
      <w:r>
        <w:t xml:space="preserve">Email: </w:t>
      </w:r>
      <w:hyperlink r:id="rId2" w:history="1">
        <w:r w:rsidRPr="001A5EB0">
          <w:rPr>
            <w:rStyle w:val="Hyperlink"/>
          </w:rPr>
          <w:t>r.eskandari@salford.ac.uk</w:t>
        </w:r>
      </w:hyperlink>
      <w:r>
        <w:t xml:space="preserve"> </w:t>
      </w:r>
      <w:r w:rsidR="00FE4F04">
        <w:t xml:space="preserve">, </w:t>
      </w:r>
      <w:r w:rsidR="00FE4F04">
        <w:t>Address: Maxwell 309, The Crescent, Salford, M5 4WT.</w:t>
      </w:r>
    </w:p>
  </w:footnote>
  <w:footnote w:id="4">
    <w:p w14:paraId="0E4B459F" w14:textId="46D38973" w:rsidR="002A690F" w:rsidRPr="002A690F" w:rsidRDefault="002A690F" w:rsidP="002A690F">
      <w:pPr>
        <w:tabs>
          <w:tab w:val="left" w:pos="3086"/>
        </w:tabs>
        <w:spacing w:before="0" w:after="0" w:line="240" w:lineRule="auto"/>
        <w:ind w:firstLine="0"/>
        <w:rPr>
          <w:b/>
          <w:bCs/>
          <w:sz w:val="28"/>
          <w:szCs w:val="24"/>
        </w:rPr>
      </w:pPr>
      <w:r>
        <w:rPr>
          <w:rStyle w:val="FootnoteReference"/>
        </w:rPr>
        <w:footnoteRef/>
      </w:r>
      <w:r>
        <w:t xml:space="preserve"> </w:t>
      </w:r>
      <w:r w:rsidRPr="002A690F">
        <w:rPr>
          <w:sz w:val="20"/>
          <w:szCs w:val="20"/>
        </w:rPr>
        <w:t>Email:</w:t>
      </w:r>
      <w:r>
        <w:t xml:space="preserve"> </w:t>
      </w:r>
      <w:hyperlink r:id="rId3" w:history="1">
        <w:r w:rsidRPr="00E57A59">
          <w:rPr>
            <w:rStyle w:val="Hyperlink"/>
            <w:sz w:val="20"/>
            <w:szCs w:val="18"/>
          </w:rPr>
          <w:t>h.yazdifar@derby.ac.uk</w:t>
        </w:r>
      </w:hyperlink>
      <w:r w:rsidRPr="00E57A59">
        <w:rPr>
          <w:sz w:val="20"/>
          <w:szCs w:val="18"/>
        </w:rPr>
        <w:t xml:space="preserve"> </w:t>
      </w:r>
      <w:r w:rsidR="00FE4F04">
        <w:rPr>
          <w:sz w:val="20"/>
          <w:szCs w:val="18"/>
        </w:rPr>
        <w:t xml:space="preserve">, Address: </w:t>
      </w:r>
      <w:r w:rsidR="00FE4F04">
        <w:rPr>
          <w:rFonts w:ascii="Calibri" w:hAnsi="Calibri" w:cs="Calibri"/>
          <w:i/>
          <w:iCs/>
          <w:color w:val="000000"/>
          <w:sz w:val="22"/>
          <w:bdr w:val="none" w:sz="0" w:space="0" w:color="auto" w:frame="1"/>
          <w:shd w:val="clear" w:color="auto" w:fill="FFFFFF"/>
        </w:rPr>
        <w:t>University of Derby, Kedleston Rd, Derby, DE22 1GB, United Kingdom</w:t>
      </w:r>
      <w:r w:rsidR="00FE4F04">
        <w:rPr>
          <w:rFonts w:ascii="Calibri" w:hAnsi="Calibri" w:cs="Calibri"/>
          <w:i/>
          <w:iCs/>
          <w:color w:val="000000"/>
          <w:sz w:val="22"/>
          <w:bdr w:val="none" w:sz="0" w:space="0" w:color="auto" w:frame="1"/>
          <w:shd w:val="clear" w:color="auto" w:fill="FFFFFF"/>
        </w:rPr>
        <w:t xml:space="preserve">. </w:t>
      </w:r>
    </w:p>
  </w:footnote>
  <w:footnote w:id="5">
    <w:p w14:paraId="1727BEFD" w14:textId="08ACF222" w:rsidR="002A690F" w:rsidRDefault="002A690F" w:rsidP="002A690F">
      <w:pPr>
        <w:pStyle w:val="FootnoteText"/>
        <w:ind w:firstLine="0"/>
      </w:pPr>
      <w:r>
        <w:rPr>
          <w:rStyle w:val="FootnoteReference"/>
        </w:rPr>
        <w:footnoteRef/>
      </w:r>
      <w:hyperlink r:id="rId4" w:history="1">
        <w:r w:rsidR="00E57A59" w:rsidRPr="00CA7F57">
          <w:rPr>
            <w:rStyle w:val="Hyperlink"/>
          </w:rPr>
          <w:t>ogundele@bcu.ac.uk</w:t>
        </w:r>
      </w:hyperlink>
      <w:r w:rsidR="00E57A59">
        <w:t xml:space="preserve"> </w:t>
      </w:r>
      <w:r w:rsidR="00FE4F04">
        <w:t xml:space="preserve">, Address: </w:t>
      </w:r>
      <w:r w:rsidR="00FE4F04" w:rsidRPr="00FE4F04">
        <w:t>212 Curzon Building Birmingham City Business School B4 7BD</w:t>
      </w:r>
      <w:r w:rsidR="00FE4F0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C63"/>
    <w:multiLevelType w:val="multilevel"/>
    <w:tmpl w:val="E78C91DA"/>
    <w:lvl w:ilvl="0">
      <w:start w:val="1"/>
      <w:numFmt w:val="decimal"/>
      <w:lvlText w:val="%1."/>
      <w:lvlJc w:val="left"/>
      <w:pPr>
        <w:tabs>
          <w:tab w:val="num" w:pos="720"/>
        </w:tabs>
        <w:ind w:left="720" w:hanging="720"/>
      </w:pPr>
      <w:rPr>
        <w:rFonts w:hint="default"/>
      </w:rPr>
    </w:lvl>
    <w:lvl w:ilvl="1">
      <w:start w:val="1"/>
      <w:numFmt w:val="decimal"/>
      <w:pStyle w:val="Heading1"/>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2A23DEA"/>
    <w:multiLevelType w:val="hybridMultilevel"/>
    <w:tmpl w:val="ABFA152E"/>
    <w:lvl w:ilvl="0" w:tplc="05D035BE">
      <w:start w:val="1"/>
      <w:numFmt w:val="lowerRoman"/>
      <w:lvlText w:val="%1."/>
      <w:lvlJc w:val="righ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C43D4F"/>
    <w:multiLevelType w:val="hybridMultilevel"/>
    <w:tmpl w:val="793EAD2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0D1A55B6"/>
    <w:multiLevelType w:val="hybridMultilevel"/>
    <w:tmpl w:val="8A58FB72"/>
    <w:lvl w:ilvl="0" w:tplc="545A6172">
      <w:start w:val="1"/>
      <w:numFmt w:val="lowerRoman"/>
      <w:lvlText w:val="%1."/>
      <w:lvlJc w:val="righ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8736C1"/>
    <w:multiLevelType w:val="multilevel"/>
    <w:tmpl w:val="09A2E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285F78"/>
    <w:multiLevelType w:val="hybridMultilevel"/>
    <w:tmpl w:val="99FCC0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12111A"/>
    <w:multiLevelType w:val="multilevel"/>
    <w:tmpl w:val="B05087DE"/>
    <w:lvl w:ilvl="0">
      <w:start w:val="1"/>
      <w:numFmt w:val="decimal"/>
      <w:lvlText w:val="%1."/>
      <w:lvlJc w:val="left"/>
      <w:pPr>
        <w:ind w:left="360" w:hanging="360"/>
      </w:pPr>
      <w:rPr>
        <w:rFonts w:ascii="Times New Roman" w:hAnsi="Times New Roman" w:cs="Times New Roman" w:hint="default"/>
        <w:b/>
        <w:i w:val="0"/>
        <w:sz w:val="28"/>
      </w:rPr>
    </w:lvl>
    <w:lvl w:ilvl="1">
      <w:start w:val="1"/>
      <w:numFmt w:val="decimal"/>
      <w:lvlText w:val="%1.%2."/>
      <w:lvlJc w:val="left"/>
      <w:pPr>
        <w:ind w:left="792" w:hanging="432"/>
      </w:pPr>
      <w:rPr>
        <w:rFonts w:ascii="Times New Roman" w:hAnsi="Times New Roman"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A527A3"/>
    <w:multiLevelType w:val="multilevel"/>
    <w:tmpl w:val="78584D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3D9E0E5F"/>
    <w:multiLevelType w:val="hybridMultilevel"/>
    <w:tmpl w:val="1C3EB67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F30F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3031DA"/>
    <w:multiLevelType w:val="hybridMultilevel"/>
    <w:tmpl w:val="B3601A90"/>
    <w:lvl w:ilvl="0" w:tplc="D6A059C8">
      <w:start w:val="1"/>
      <w:numFmt w:val="decimal"/>
      <w:lvlText w:val="%1."/>
      <w:lvlJc w:val="left"/>
      <w:pPr>
        <w:ind w:left="1117" w:hanging="360"/>
      </w:pPr>
      <w:rPr>
        <w:rFonts w:ascii="Times New Roman" w:hAnsi="Times New Roman" w:hint="default"/>
        <w:sz w:val="28"/>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11" w15:restartNumberingAfterBreak="0">
    <w:nsid w:val="79644E92"/>
    <w:multiLevelType w:val="hybridMultilevel"/>
    <w:tmpl w:val="BAE80860"/>
    <w:lvl w:ilvl="0" w:tplc="84BC84B0">
      <w:start w:val="1"/>
      <w:numFmt w:val="decimal"/>
      <w:lvlText w:val="%1."/>
      <w:lvlJc w:val="left"/>
      <w:pPr>
        <w:ind w:left="1080" w:hanging="360"/>
      </w:pPr>
      <w:rPr>
        <w:rFonts w:ascii="Times New Roman" w:hAnsi="Times New Roman"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2125076">
    <w:abstractNumId w:val="10"/>
  </w:num>
  <w:num w:numId="2" w16cid:durableId="395784547">
    <w:abstractNumId w:val="10"/>
  </w:num>
  <w:num w:numId="3" w16cid:durableId="1611627028">
    <w:abstractNumId w:val="11"/>
  </w:num>
  <w:num w:numId="4" w16cid:durableId="950086131">
    <w:abstractNumId w:val="0"/>
  </w:num>
  <w:num w:numId="5" w16cid:durableId="1474369890">
    <w:abstractNumId w:val="2"/>
  </w:num>
  <w:num w:numId="6" w16cid:durableId="1168058406">
    <w:abstractNumId w:val="5"/>
  </w:num>
  <w:num w:numId="7" w16cid:durableId="1572278223">
    <w:abstractNumId w:val="8"/>
  </w:num>
  <w:num w:numId="8" w16cid:durableId="1570846302">
    <w:abstractNumId w:val="1"/>
  </w:num>
  <w:num w:numId="9" w16cid:durableId="1505559184">
    <w:abstractNumId w:val="4"/>
  </w:num>
  <w:num w:numId="10" w16cid:durableId="1456871681">
    <w:abstractNumId w:val="9"/>
  </w:num>
  <w:num w:numId="11" w16cid:durableId="169487743">
    <w:abstractNumId w:val="3"/>
  </w:num>
  <w:num w:numId="12" w16cid:durableId="1177303675">
    <w:abstractNumId w:val="0"/>
  </w:num>
  <w:num w:numId="13" w16cid:durableId="998115416">
    <w:abstractNumId w:val="0"/>
  </w:num>
  <w:num w:numId="14" w16cid:durableId="1200434393">
    <w:abstractNumId w:val="0"/>
  </w:num>
  <w:num w:numId="15" w16cid:durableId="850680201">
    <w:abstractNumId w:val="0"/>
  </w:num>
  <w:num w:numId="16" w16cid:durableId="733625727">
    <w:abstractNumId w:val="0"/>
  </w:num>
  <w:num w:numId="17" w16cid:durableId="434859878">
    <w:abstractNumId w:val="0"/>
  </w:num>
  <w:num w:numId="18" w16cid:durableId="2068526199">
    <w:abstractNumId w:val="0"/>
  </w:num>
  <w:num w:numId="19" w16cid:durableId="777481260">
    <w:abstractNumId w:val="0"/>
  </w:num>
  <w:num w:numId="20" w16cid:durableId="2044358836">
    <w:abstractNumId w:val="0"/>
  </w:num>
  <w:num w:numId="21" w16cid:durableId="1960649565">
    <w:abstractNumId w:val="0"/>
  </w:num>
  <w:num w:numId="22" w16cid:durableId="691301937">
    <w:abstractNumId w:val="0"/>
  </w:num>
  <w:num w:numId="23" w16cid:durableId="295910454">
    <w:abstractNumId w:val="0"/>
  </w:num>
  <w:num w:numId="24" w16cid:durableId="1531260342">
    <w:abstractNumId w:val="0"/>
  </w:num>
  <w:num w:numId="25" w16cid:durableId="300615068">
    <w:abstractNumId w:val="0"/>
  </w:num>
  <w:num w:numId="26" w16cid:durableId="1203514086">
    <w:abstractNumId w:val="0"/>
  </w:num>
  <w:num w:numId="27" w16cid:durableId="81995903">
    <w:abstractNumId w:val="0"/>
  </w:num>
  <w:num w:numId="28" w16cid:durableId="1936017073">
    <w:abstractNumId w:val="7"/>
  </w:num>
  <w:num w:numId="29" w16cid:durableId="590087979">
    <w:abstractNumId w:val="0"/>
  </w:num>
  <w:num w:numId="30" w16cid:durableId="1441415819">
    <w:abstractNumId w:val="0"/>
  </w:num>
  <w:num w:numId="31" w16cid:durableId="1476143264">
    <w:abstractNumId w:val="6"/>
  </w:num>
  <w:num w:numId="32" w16cid:durableId="1212882854">
    <w:abstractNumId w:val="0"/>
  </w:num>
  <w:num w:numId="33" w16cid:durableId="774834891">
    <w:abstractNumId w:val="0"/>
  </w:num>
  <w:num w:numId="34" w16cid:durableId="674921574">
    <w:abstractNumId w:val="0"/>
  </w:num>
  <w:num w:numId="35" w16cid:durableId="1574045879">
    <w:abstractNumId w:val="0"/>
  </w:num>
  <w:num w:numId="36" w16cid:durableId="924417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834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p9tvxtbwwzvoe0zfl55v9x5wvrx5vxtef5&quot;&gt;Environment and FDI-Converted&lt;record-ids&gt;&lt;item&gt;1&lt;/item&gt;&lt;item&gt;2&lt;/item&gt;&lt;item&gt;5&lt;/item&gt;&lt;item&gt;6&lt;/item&gt;&lt;item&gt;8&lt;/item&gt;&lt;item&gt;9&lt;/item&gt;&lt;item&gt;10&lt;/item&gt;&lt;item&gt;11&lt;/item&gt;&lt;item&gt;12&lt;/item&gt;&lt;item&gt;13&lt;/item&gt;&lt;item&gt;14&lt;/item&gt;&lt;item&gt;22&lt;/item&gt;&lt;item&gt;23&lt;/item&gt;&lt;item&gt;24&lt;/item&gt;&lt;item&gt;25&lt;/item&gt;&lt;item&gt;26&lt;/item&gt;&lt;item&gt;27&lt;/item&gt;&lt;item&gt;28&lt;/item&gt;&lt;item&gt;29&lt;/item&gt;&lt;item&gt;30&lt;/item&gt;&lt;item&gt;31&lt;/item&gt;&lt;item&gt;32&lt;/item&gt;&lt;item&gt;34&lt;/item&gt;&lt;item&gt;35&lt;/item&gt;&lt;item&gt;37&lt;/item&gt;&lt;item&gt;38&lt;/item&gt;&lt;item&gt;39&lt;/item&gt;&lt;item&gt;40&lt;/item&gt;&lt;item&gt;41&lt;/item&gt;&lt;item&gt;45&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8&lt;/item&gt;&lt;item&gt;89&lt;/item&gt;&lt;item&gt;90&lt;/item&gt;&lt;item&gt;91&lt;/item&gt;&lt;item&gt;92&lt;/item&gt;&lt;item&gt;93&lt;/item&gt;&lt;item&gt;95&lt;/item&gt;&lt;item&gt;96&lt;/item&gt;&lt;/record-ids&gt;&lt;/item&gt;&lt;/Libraries&gt;"/>
  </w:docVars>
  <w:rsids>
    <w:rsidRoot w:val="00DE2D4E"/>
    <w:rsid w:val="00000728"/>
    <w:rsid w:val="0000292F"/>
    <w:rsid w:val="000074EB"/>
    <w:rsid w:val="00024955"/>
    <w:rsid w:val="00027B4F"/>
    <w:rsid w:val="00032716"/>
    <w:rsid w:val="00041FF5"/>
    <w:rsid w:val="00042006"/>
    <w:rsid w:val="0004603B"/>
    <w:rsid w:val="00063AF1"/>
    <w:rsid w:val="00071452"/>
    <w:rsid w:val="000722F9"/>
    <w:rsid w:val="00074993"/>
    <w:rsid w:val="000822A3"/>
    <w:rsid w:val="000837F3"/>
    <w:rsid w:val="0008743B"/>
    <w:rsid w:val="00090DAA"/>
    <w:rsid w:val="000936EE"/>
    <w:rsid w:val="000958E8"/>
    <w:rsid w:val="000A1389"/>
    <w:rsid w:val="000A2351"/>
    <w:rsid w:val="000B198B"/>
    <w:rsid w:val="000B6029"/>
    <w:rsid w:val="000B6835"/>
    <w:rsid w:val="000C5BCA"/>
    <w:rsid w:val="000E3299"/>
    <w:rsid w:val="000E773A"/>
    <w:rsid w:val="000F28F8"/>
    <w:rsid w:val="000F3393"/>
    <w:rsid w:val="00104C45"/>
    <w:rsid w:val="00110225"/>
    <w:rsid w:val="00110267"/>
    <w:rsid w:val="001147DE"/>
    <w:rsid w:val="00114B0B"/>
    <w:rsid w:val="00127C55"/>
    <w:rsid w:val="0013022C"/>
    <w:rsid w:val="00131FCD"/>
    <w:rsid w:val="0013465E"/>
    <w:rsid w:val="00141236"/>
    <w:rsid w:val="0014252F"/>
    <w:rsid w:val="00146472"/>
    <w:rsid w:val="00147CC3"/>
    <w:rsid w:val="00150732"/>
    <w:rsid w:val="00154756"/>
    <w:rsid w:val="0015537B"/>
    <w:rsid w:val="0016095A"/>
    <w:rsid w:val="00162691"/>
    <w:rsid w:val="00162F30"/>
    <w:rsid w:val="00171948"/>
    <w:rsid w:val="0017211B"/>
    <w:rsid w:val="00172E76"/>
    <w:rsid w:val="001745AC"/>
    <w:rsid w:val="001908CA"/>
    <w:rsid w:val="00196A02"/>
    <w:rsid w:val="00197836"/>
    <w:rsid w:val="001B10BC"/>
    <w:rsid w:val="001B3705"/>
    <w:rsid w:val="001C05EA"/>
    <w:rsid w:val="001C0E1D"/>
    <w:rsid w:val="001C1C77"/>
    <w:rsid w:val="001C1EE3"/>
    <w:rsid w:val="001D22B2"/>
    <w:rsid w:val="001E2A53"/>
    <w:rsid w:val="001F1484"/>
    <w:rsid w:val="001F1A98"/>
    <w:rsid w:val="001F1C8C"/>
    <w:rsid w:val="00201249"/>
    <w:rsid w:val="00202546"/>
    <w:rsid w:val="002037CD"/>
    <w:rsid w:val="00206033"/>
    <w:rsid w:val="002062A4"/>
    <w:rsid w:val="00206DE4"/>
    <w:rsid w:val="002221A0"/>
    <w:rsid w:val="00222542"/>
    <w:rsid w:val="0022543C"/>
    <w:rsid w:val="00226406"/>
    <w:rsid w:val="00226558"/>
    <w:rsid w:val="00230B1F"/>
    <w:rsid w:val="0023198B"/>
    <w:rsid w:val="0023556C"/>
    <w:rsid w:val="002551E2"/>
    <w:rsid w:val="002559EE"/>
    <w:rsid w:val="0025762D"/>
    <w:rsid w:val="0026589A"/>
    <w:rsid w:val="00265FFF"/>
    <w:rsid w:val="00276090"/>
    <w:rsid w:val="00283CAC"/>
    <w:rsid w:val="0028666E"/>
    <w:rsid w:val="002869EB"/>
    <w:rsid w:val="00291A84"/>
    <w:rsid w:val="00293F67"/>
    <w:rsid w:val="0029569F"/>
    <w:rsid w:val="002A2C06"/>
    <w:rsid w:val="002A40ED"/>
    <w:rsid w:val="002A690F"/>
    <w:rsid w:val="002A76F0"/>
    <w:rsid w:val="002B03EC"/>
    <w:rsid w:val="002B6583"/>
    <w:rsid w:val="002C02C8"/>
    <w:rsid w:val="002C23FA"/>
    <w:rsid w:val="002C3A2C"/>
    <w:rsid w:val="002C3F34"/>
    <w:rsid w:val="002D41EB"/>
    <w:rsid w:val="002E0F72"/>
    <w:rsid w:val="002E14A4"/>
    <w:rsid w:val="002E3711"/>
    <w:rsid w:val="002E681B"/>
    <w:rsid w:val="002E6E53"/>
    <w:rsid w:val="002F009C"/>
    <w:rsid w:val="003057BB"/>
    <w:rsid w:val="00306FD9"/>
    <w:rsid w:val="0031344A"/>
    <w:rsid w:val="00327BD7"/>
    <w:rsid w:val="00327FCC"/>
    <w:rsid w:val="0033218D"/>
    <w:rsid w:val="00334347"/>
    <w:rsid w:val="00344CAE"/>
    <w:rsid w:val="003452BC"/>
    <w:rsid w:val="00345DE6"/>
    <w:rsid w:val="00352CE4"/>
    <w:rsid w:val="00355033"/>
    <w:rsid w:val="00357361"/>
    <w:rsid w:val="003576F0"/>
    <w:rsid w:val="0036439A"/>
    <w:rsid w:val="00364430"/>
    <w:rsid w:val="00365F10"/>
    <w:rsid w:val="00367B06"/>
    <w:rsid w:val="00371CE1"/>
    <w:rsid w:val="00372171"/>
    <w:rsid w:val="003779C3"/>
    <w:rsid w:val="00377FC2"/>
    <w:rsid w:val="00381DC3"/>
    <w:rsid w:val="00382C14"/>
    <w:rsid w:val="00383252"/>
    <w:rsid w:val="003924F2"/>
    <w:rsid w:val="003A0117"/>
    <w:rsid w:val="003A2D0E"/>
    <w:rsid w:val="003A694D"/>
    <w:rsid w:val="003B16D7"/>
    <w:rsid w:val="003B2AC3"/>
    <w:rsid w:val="003B7C9B"/>
    <w:rsid w:val="003C0F18"/>
    <w:rsid w:val="003C1914"/>
    <w:rsid w:val="003C552B"/>
    <w:rsid w:val="003D4D6A"/>
    <w:rsid w:val="003E090C"/>
    <w:rsid w:val="003F00BF"/>
    <w:rsid w:val="003F1BF2"/>
    <w:rsid w:val="0040152E"/>
    <w:rsid w:val="00404783"/>
    <w:rsid w:val="00430BC3"/>
    <w:rsid w:val="00436415"/>
    <w:rsid w:val="00437239"/>
    <w:rsid w:val="004409FE"/>
    <w:rsid w:val="004425F9"/>
    <w:rsid w:val="00452F4A"/>
    <w:rsid w:val="004541A0"/>
    <w:rsid w:val="00462320"/>
    <w:rsid w:val="00470483"/>
    <w:rsid w:val="00470FF0"/>
    <w:rsid w:val="004733EE"/>
    <w:rsid w:val="0047492E"/>
    <w:rsid w:val="004750C6"/>
    <w:rsid w:val="00475606"/>
    <w:rsid w:val="00477F56"/>
    <w:rsid w:val="004840AF"/>
    <w:rsid w:val="0049057B"/>
    <w:rsid w:val="00493028"/>
    <w:rsid w:val="0049332E"/>
    <w:rsid w:val="004A004D"/>
    <w:rsid w:val="004A0EE3"/>
    <w:rsid w:val="004B1402"/>
    <w:rsid w:val="004B54A7"/>
    <w:rsid w:val="004B55DB"/>
    <w:rsid w:val="004C22FE"/>
    <w:rsid w:val="004C7802"/>
    <w:rsid w:val="004D2966"/>
    <w:rsid w:val="004E18C2"/>
    <w:rsid w:val="004E6B71"/>
    <w:rsid w:val="004E7FCF"/>
    <w:rsid w:val="004F1F58"/>
    <w:rsid w:val="00500469"/>
    <w:rsid w:val="005025B8"/>
    <w:rsid w:val="005036FD"/>
    <w:rsid w:val="0050543E"/>
    <w:rsid w:val="00511B2E"/>
    <w:rsid w:val="005163BF"/>
    <w:rsid w:val="00523FEF"/>
    <w:rsid w:val="00531109"/>
    <w:rsid w:val="00532C71"/>
    <w:rsid w:val="00542B70"/>
    <w:rsid w:val="00542E9A"/>
    <w:rsid w:val="005465B2"/>
    <w:rsid w:val="0055076E"/>
    <w:rsid w:val="00550F26"/>
    <w:rsid w:val="005516A4"/>
    <w:rsid w:val="00553418"/>
    <w:rsid w:val="00555CCF"/>
    <w:rsid w:val="00555EB9"/>
    <w:rsid w:val="0056031D"/>
    <w:rsid w:val="00570DB7"/>
    <w:rsid w:val="00576BA6"/>
    <w:rsid w:val="005808BD"/>
    <w:rsid w:val="00587539"/>
    <w:rsid w:val="005907A1"/>
    <w:rsid w:val="00592BB3"/>
    <w:rsid w:val="005A133A"/>
    <w:rsid w:val="005A5D1C"/>
    <w:rsid w:val="005A7644"/>
    <w:rsid w:val="005B374D"/>
    <w:rsid w:val="005C37F5"/>
    <w:rsid w:val="005C593E"/>
    <w:rsid w:val="005C6CBA"/>
    <w:rsid w:val="005E153E"/>
    <w:rsid w:val="005E669E"/>
    <w:rsid w:val="005F1F30"/>
    <w:rsid w:val="005F2CEF"/>
    <w:rsid w:val="00601B4C"/>
    <w:rsid w:val="00603A7C"/>
    <w:rsid w:val="00603CC0"/>
    <w:rsid w:val="00607329"/>
    <w:rsid w:val="006078FE"/>
    <w:rsid w:val="00611BF0"/>
    <w:rsid w:val="00624246"/>
    <w:rsid w:val="00624E49"/>
    <w:rsid w:val="00650D29"/>
    <w:rsid w:val="00652653"/>
    <w:rsid w:val="0065393F"/>
    <w:rsid w:val="006714BE"/>
    <w:rsid w:val="0067211E"/>
    <w:rsid w:val="00681CE2"/>
    <w:rsid w:val="006938EA"/>
    <w:rsid w:val="006A4DA4"/>
    <w:rsid w:val="006A570B"/>
    <w:rsid w:val="006B1DFB"/>
    <w:rsid w:val="006B2612"/>
    <w:rsid w:val="006B51F2"/>
    <w:rsid w:val="006D1C5C"/>
    <w:rsid w:val="006E1433"/>
    <w:rsid w:val="006E36FA"/>
    <w:rsid w:val="006E7A0E"/>
    <w:rsid w:val="006F2DDB"/>
    <w:rsid w:val="00706601"/>
    <w:rsid w:val="007207F1"/>
    <w:rsid w:val="00725D0D"/>
    <w:rsid w:val="00737185"/>
    <w:rsid w:val="007506CF"/>
    <w:rsid w:val="00750C58"/>
    <w:rsid w:val="00752033"/>
    <w:rsid w:val="00753799"/>
    <w:rsid w:val="0075469D"/>
    <w:rsid w:val="00755CAB"/>
    <w:rsid w:val="0075780B"/>
    <w:rsid w:val="00757CF1"/>
    <w:rsid w:val="00760A57"/>
    <w:rsid w:val="007628D4"/>
    <w:rsid w:val="0077171B"/>
    <w:rsid w:val="00772756"/>
    <w:rsid w:val="007748E6"/>
    <w:rsid w:val="00774EF6"/>
    <w:rsid w:val="00785B92"/>
    <w:rsid w:val="00785EF2"/>
    <w:rsid w:val="007918E6"/>
    <w:rsid w:val="007A3043"/>
    <w:rsid w:val="007A4D5E"/>
    <w:rsid w:val="007B3174"/>
    <w:rsid w:val="007B3A1F"/>
    <w:rsid w:val="007B409D"/>
    <w:rsid w:val="007B61E3"/>
    <w:rsid w:val="007B6E2D"/>
    <w:rsid w:val="007C51FE"/>
    <w:rsid w:val="007C65BD"/>
    <w:rsid w:val="007C69BF"/>
    <w:rsid w:val="007D184B"/>
    <w:rsid w:val="007E21D6"/>
    <w:rsid w:val="007E4710"/>
    <w:rsid w:val="007E7F5E"/>
    <w:rsid w:val="007F08F0"/>
    <w:rsid w:val="007F2874"/>
    <w:rsid w:val="007F7161"/>
    <w:rsid w:val="0080210A"/>
    <w:rsid w:val="008047EA"/>
    <w:rsid w:val="0081223D"/>
    <w:rsid w:val="00814F20"/>
    <w:rsid w:val="008213AA"/>
    <w:rsid w:val="0082153C"/>
    <w:rsid w:val="008222BD"/>
    <w:rsid w:val="008262B5"/>
    <w:rsid w:val="00827190"/>
    <w:rsid w:val="00832CF2"/>
    <w:rsid w:val="00835E05"/>
    <w:rsid w:val="008401CA"/>
    <w:rsid w:val="00850599"/>
    <w:rsid w:val="008549E7"/>
    <w:rsid w:val="00855437"/>
    <w:rsid w:val="00855481"/>
    <w:rsid w:val="008555C2"/>
    <w:rsid w:val="00862016"/>
    <w:rsid w:val="00862CC0"/>
    <w:rsid w:val="00870105"/>
    <w:rsid w:val="00875A1F"/>
    <w:rsid w:val="00876A83"/>
    <w:rsid w:val="00877385"/>
    <w:rsid w:val="008834FD"/>
    <w:rsid w:val="0088518A"/>
    <w:rsid w:val="00893AAC"/>
    <w:rsid w:val="00897986"/>
    <w:rsid w:val="008A1D73"/>
    <w:rsid w:val="008A59E4"/>
    <w:rsid w:val="008A7C23"/>
    <w:rsid w:val="008B73BF"/>
    <w:rsid w:val="008C629F"/>
    <w:rsid w:val="008E02D7"/>
    <w:rsid w:val="008E27ED"/>
    <w:rsid w:val="008E346F"/>
    <w:rsid w:val="008E4222"/>
    <w:rsid w:val="008E79DE"/>
    <w:rsid w:val="008F4BFD"/>
    <w:rsid w:val="008F67FF"/>
    <w:rsid w:val="0090421D"/>
    <w:rsid w:val="00905E99"/>
    <w:rsid w:val="009062AF"/>
    <w:rsid w:val="00910FC2"/>
    <w:rsid w:val="00912724"/>
    <w:rsid w:val="009174D2"/>
    <w:rsid w:val="00917E17"/>
    <w:rsid w:val="00925A24"/>
    <w:rsid w:val="009416F4"/>
    <w:rsid w:val="0094575C"/>
    <w:rsid w:val="009475CA"/>
    <w:rsid w:val="00952E7E"/>
    <w:rsid w:val="0095683F"/>
    <w:rsid w:val="00957767"/>
    <w:rsid w:val="00957B2B"/>
    <w:rsid w:val="00975B25"/>
    <w:rsid w:val="0099204C"/>
    <w:rsid w:val="00997A68"/>
    <w:rsid w:val="009A4974"/>
    <w:rsid w:val="009A52CF"/>
    <w:rsid w:val="009B2293"/>
    <w:rsid w:val="009B2508"/>
    <w:rsid w:val="009D1501"/>
    <w:rsid w:val="009E6779"/>
    <w:rsid w:val="009E6F34"/>
    <w:rsid w:val="009F251B"/>
    <w:rsid w:val="00A02D35"/>
    <w:rsid w:val="00A05DCC"/>
    <w:rsid w:val="00A05E86"/>
    <w:rsid w:val="00A16C5F"/>
    <w:rsid w:val="00A27880"/>
    <w:rsid w:val="00A324F8"/>
    <w:rsid w:val="00A35D0A"/>
    <w:rsid w:val="00A36ED0"/>
    <w:rsid w:val="00A44151"/>
    <w:rsid w:val="00A4480C"/>
    <w:rsid w:val="00A44B6E"/>
    <w:rsid w:val="00A50700"/>
    <w:rsid w:val="00A51B49"/>
    <w:rsid w:val="00A52114"/>
    <w:rsid w:val="00A5673D"/>
    <w:rsid w:val="00A67CEC"/>
    <w:rsid w:val="00A724E7"/>
    <w:rsid w:val="00A73B34"/>
    <w:rsid w:val="00A77F49"/>
    <w:rsid w:val="00A81B64"/>
    <w:rsid w:val="00A82966"/>
    <w:rsid w:val="00A8383E"/>
    <w:rsid w:val="00A86D48"/>
    <w:rsid w:val="00A86E55"/>
    <w:rsid w:val="00A87490"/>
    <w:rsid w:val="00A959E6"/>
    <w:rsid w:val="00AA192F"/>
    <w:rsid w:val="00AA3FF1"/>
    <w:rsid w:val="00AA7D52"/>
    <w:rsid w:val="00AB0119"/>
    <w:rsid w:val="00AB3406"/>
    <w:rsid w:val="00AB7B1B"/>
    <w:rsid w:val="00AB7CD8"/>
    <w:rsid w:val="00AC12BB"/>
    <w:rsid w:val="00AC538A"/>
    <w:rsid w:val="00AC6F51"/>
    <w:rsid w:val="00AD3733"/>
    <w:rsid w:val="00AD4FB4"/>
    <w:rsid w:val="00AD7C27"/>
    <w:rsid w:val="00AE1737"/>
    <w:rsid w:val="00AE54E1"/>
    <w:rsid w:val="00AF0046"/>
    <w:rsid w:val="00B004AD"/>
    <w:rsid w:val="00B01713"/>
    <w:rsid w:val="00B0265E"/>
    <w:rsid w:val="00B124EA"/>
    <w:rsid w:val="00B278EC"/>
    <w:rsid w:val="00B27A28"/>
    <w:rsid w:val="00B327A6"/>
    <w:rsid w:val="00B36E90"/>
    <w:rsid w:val="00B37103"/>
    <w:rsid w:val="00B403DB"/>
    <w:rsid w:val="00B42A47"/>
    <w:rsid w:val="00B51C40"/>
    <w:rsid w:val="00B53464"/>
    <w:rsid w:val="00B571CD"/>
    <w:rsid w:val="00B61C00"/>
    <w:rsid w:val="00B6755B"/>
    <w:rsid w:val="00B70152"/>
    <w:rsid w:val="00B703CE"/>
    <w:rsid w:val="00B7121C"/>
    <w:rsid w:val="00B73EBF"/>
    <w:rsid w:val="00B77ADC"/>
    <w:rsid w:val="00B85A5F"/>
    <w:rsid w:val="00B96DC6"/>
    <w:rsid w:val="00B9792A"/>
    <w:rsid w:val="00BA0789"/>
    <w:rsid w:val="00BA47D4"/>
    <w:rsid w:val="00BB4AC5"/>
    <w:rsid w:val="00BB66F6"/>
    <w:rsid w:val="00BC4090"/>
    <w:rsid w:val="00BC6457"/>
    <w:rsid w:val="00BC68A2"/>
    <w:rsid w:val="00BC796A"/>
    <w:rsid w:val="00BD0FE5"/>
    <w:rsid w:val="00BD6B54"/>
    <w:rsid w:val="00BE3750"/>
    <w:rsid w:val="00BE7659"/>
    <w:rsid w:val="00BF061F"/>
    <w:rsid w:val="00BF262F"/>
    <w:rsid w:val="00BF6A3D"/>
    <w:rsid w:val="00C017F2"/>
    <w:rsid w:val="00C025AE"/>
    <w:rsid w:val="00C070C3"/>
    <w:rsid w:val="00C15C7B"/>
    <w:rsid w:val="00C212F6"/>
    <w:rsid w:val="00C24BBB"/>
    <w:rsid w:val="00C315C4"/>
    <w:rsid w:val="00C327F4"/>
    <w:rsid w:val="00C35899"/>
    <w:rsid w:val="00C42BA8"/>
    <w:rsid w:val="00C45385"/>
    <w:rsid w:val="00C46E9B"/>
    <w:rsid w:val="00C47CB1"/>
    <w:rsid w:val="00C47E1B"/>
    <w:rsid w:val="00C5017B"/>
    <w:rsid w:val="00C50924"/>
    <w:rsid w:val="00C50B32"/>
    <w:rsid w:val="00C55EC9"/>
    <w:rsid w:val="00C56833"/>
    <w:rsid w:val="00C61014"/>
    <w:rsid w:val="00C71AEA"/>
    <w:rsid w:val="00C73211"/>
    <w:rsid w:val="00C81C1A"/>
    <w:rsid w:val="00CA2038"/>
    <w:rsid w:val="00CA2444"/>
    <w:rsid w:val="00CA2C0A"/>
    <w:rsid w:val="00CA4790"/>
    <w:rsid w:val="00CB51B1"/>
    <w:rsid w:val="00CB638B"/>
    <w:rsid w:val="00CC0627"/>
    <w:rsid w:val="00CC7422"/>
    <w:rsid w:val="00CD2669"/>
    <w:rsid w:val="00CD36D4"/>
    <w:rsid w:val="00CD409C"/>
    <w:rsid w:val="00CD53A1"/>
    <w:rsid w:val="00CE1156"/>
    <w:rsid w:val="00CE5B74"/>
    <w:rsid w:val="00CF0F89"/>
    <w:rsid w:val="00CF28C2"/>
    <w:rsid w:val="00CF2A74"/>
    <w:rsid w:val="00CF6B4B"/>
    <w:rsid w:val="00D00A9C"/>
    <w:rsid w:val="00D065EE"/>
    <w:rsid w:val="00D1562D"/>
    <w:rsid w:val="00D163D9"/>
    <w:rsid w:val="00D30007"/>
    <w:rsid w:val="00D40F5F"/>
    <w:rsid w:val="00D4132F"/>
    <w:rsid w:val="00D44EF0"/>
    <w:rsid w:val="00D47DE9"/>
    <w:rsid w:val="00D522F7"/>
    <w:rsid w:val="00D52C16"/>
    <w:rsid w:val="00D55877"/>
    <w:rsid w:val="00D56D6B"/>
    <w:rsid w:val="00D57A15"/>
    <w:rsid w:val="00D60E81"/>
    <w:rsid w:val="00D648D9"/>
    <w:rsid w:val="00D708B7"/>
    <w:rsid w:val="00D71C49"/>
    <w:rsid w:val="00D71CF5"/>
    <w:rsid w:val="00D81DB6"/>
    <w:rsid w:val="00D91850"/>
    <w:rsid w:val="00D9657E"/>
    <w:rsid w:val="00D97A9A"/>
    <w:rsid w:val="00DA2124"/>
    <w:rsid w:val="00DB0EE1"/>
    <w:rsid w:val="00DC4356"/>
    <w:rsid w:val="00DD1C48"/>
    <w:rsid w:val="00DE2D4E"/>
    <w:rsid w:val="00DE7B46"/>
    <w:rsid w:val="00DF36DA"/>
    <w:rsid w:val="00DF45C7"/>
    <w:rsid w:val="00E123D7"/>
    <w:rsid w:val="00E22F09"/>
    <w:rsid w:val="00E30C93"/>
    <w:rsid w:val="00E35537"/>
    <w:rsid w:val="00E56F1D"/>
    <w:rsid w:val="00E57A59"/>
    <w:rsid w:val="00E62373"/>
    <w:rsid w:val="00E630ED"/>
    <w:rsid w:val="00E65122"/>
    <w:rsid w:val="00E65E5D"/>
    <w:rsid w:val="00E70C11"/>
    <w:rsid w:val="00E70FBE"/>
    <w:rsid w:val="00E743D3"/>
    <w:rsid w:val="00E83A81"/>
    <w:rsid w:val="00E83B34"/>
    <w:rsid w:val="00E84EE9"/>
    <w:rsid w:val="00E86904"/>
    <w:rsid w:val="00E902F3"/>
    <w:rsid w:val="00E90BD2"/>
    <w:rsid w:val="00E93C9C"/>
    <w:rsid w:val="00E9532E"/>
    <w:rsid w:val="00E959D0"/>
    <w:rsid w:val="00EA37FE"/>
    <w:rsid w:val="00EA670C"/>
    <w:rsid w:val="00EB0E18"/>
    <w:rsid w:val="00EB2ABC"/>
    <w:rsid w:val="00EB51EB"/>
    <w:rsid w:val="00ED3341"/>
    <w:rsid w:val="00ED67D1"/>
    <w:rsid w:val="00EE3875"/>
    <w:rsid w:val="00EE521A"/>
    <w:rsid w:val="00EE70AC"/>
    <w:rsid w:val="00F00682"/>
    <w:rsid w:val="00F1155C"/>
    <w:rsid w:val="00F234C3"/>
    <w:rsid w:val="00F26963"/>
    <w:rsid w:val="00F27F78"/>
    <w:rsid w:val="00F30EF4"/>
    <w:rsid w:val="00F31C38"/>
    <w:rsid w:val="00F325F7"/>
    <w:rsid w:val="00F41883"/>
    <w:rsid w:val="00F41AA9"/>
    <w:rsid w:val="00F4544B"/>
    <w:rsid w:val="00F533ED"/>
    <w:rsid w:val="00F5420B"/>
    <w:rsid w:val="00F54B81"/>
    <w:rsid w:val="00F56FDB"/>
    <w:rsid w:val="00F67D29"/>
    <w:rsid w:val="00F73457"/>
    <w:rsid w:val="00F73DF5"/>
    <w:rsid w:val="00F77716"/>
    <w:rsid w:val="00F876E1"/>
    <w:rsid w:val="00F9199A"/>
    <w:rsid w:val="00F930E7"/>
    <w:rsid w:val="00F93572"/>
    <w:rsid w:val="00F95258"/>
    <w:rsid w:val="00F97372"/>
    <w:rsid w:val="00FA13FC"/>
    <w:rsid w:val="00FA3817"/>
    <w:rsid w:val="00FA6094"/>
    <w:rsid w:val="00FA655F"/>
    <w:rsid w:val="00FA714B"/>
    <w:rsid w:val="00FB46A4"/>
    <w:rsid w:val="00FB63E4"/>
    <w:rsid w:val="00FB7CB5"/>
    <w:rsid w:val="00FC1690"/>
    <w:rsid w:val="00FC3B37"/>
    <w:rsid w:val="00FC4306"/>
    <w:rsid w:val="00FC7F3E"/>
    <w:rsid w:val="00FD02EB"/>
    <w:rsid w:val="00FE1543"/>
    <w:rsid w:val="00FE4C33"/>
    <w:rsid w:val="00FE4F04"/>
    <w:rsid w:val="00FF67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3F7C1"/>
  <w15:chartTrackingRefBased/>
  <w15:docId w15:val="{5A10882D-35FD-40ED-9D63-5A1035BD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52"/>
    <w:pPr>
      <w:spacing w:before="120" w:after="120" w:line="480" w:lineRule="auto"/>
      <w:ind w:firstLine="720"/>
      <w:jc w:val="both"/>
    </w:pPr>
    <w:rPr>
      <w:rFonts w:asciiTheme="majorBidi" w:hAnsiTheme="majorBidi"/>
      <w:sz w:val="24"/>
    </w:rPr>
  </w:style>
  <w:style w:type="paragraph" w:styleId="Heading1">
    <w:name w:val="heading 1"/>
    <w:basedOn w:val="Normal"/>
    <w:next w:val="Normal"/>
    <w:link w:val="Heading1Char"/>
    <w:autoRedefine/>
    <w:uiPriority w:val="9"/>
    <w:qFormat/>
    <w:rsid w:val="001D22B2"/>
    <w:pPr>
      <w:keepNext/>
      <w:keepLines/>
      <w:numPr>
        <w:ilvl w:val="1"/>
        <w:numId w:val="4"/>
      </w:numPr>
      <w:outlineLvl w:val="0"/>
    </w:pPr>
    <w:rPr>
      <w:rFonts w:eastAsia="Times New Roman" w:cstheme="majorBidi"/>
      <w:b/>
      <w:color w:val="000000"/>
      <w:sz w:val="26"/>
      <w:szCs w:val="26"/>
      <w:lang w:eastAsia="en-GB"/>
    </w:rPr>
  </w:style>
  <w:style w:type="paragraph" w:styleId="Heading2">
    <w:name w:val="heading 2"/>
    <w:basedOn w:val="Normal"/>
    <w:next w:val="Normal"/>
    <w:link w:val="Heading2Char"/>
    <w:uiPriority w:val="9"/>
    <w:semiHidden/>
    <w:unhideWhenUsed/>
    <w:qFormat/>
    <w:rsid w:val="00C15C7B"/>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2B2"/>
    <w:rPr>
      <w:rFonts w:asciiTheme="majorBidi" w:eastAsia="Times New Roman" w:hAnsiTheme="majorBidi" w:cstheme="majorBidi"/>
      <w:b/>
      <w:color w:val="000000"/>
      <w:sz w:val="26"/>
      <w:szCs w:val="26"/>
      <w:lang w:eastAsia="en-GB"/>
    </w:rPr>
  </w:style>
  <w:style w:type="character" w:styleId="PlaceholderText">
    <w:name w:val="Placeholder Text"/>
    <w:basedOn w:val="DefaultParagraphFont"/>
    <w:uiPriority w:val="99"/>
    <w:semiHidden/>
    <w:rsid w:val="00F67D29"/>
    <w:rPr>
      <w:color w:val="808080"/>
    </w:rPr>
  </w:style>
  <w:style w:type="paragraph" w:customStyle="1" w:styleId="EndNoteBibliographyTitle">
    <w:name w:val="EndNote Bibliography Title"/>
    <w:basedOn w:val="Normal"/>
    <w:link w:val="EndNoteBibliographyTitleChar"/>
    <w:rsid w:val="00E9532E"/>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E9532E"/>
    <w:rPr>
      <w:rFonts w:ascii="Arial" w:hAnsi="Arial" w:cs="Arial"/>
      <w:noProof/>
      <w:sz w:val="24"/>
      <w:lang w:val="en-US"/>
    </w:rPr>
  </w:style>
  <w:style w:type="paragraph" w:customStyle="1" w:styleId="EndNoteBibliography">
    <w:name w:val="EndNote Bibliography"/>
    <w:basedOn w:val="Normal"/>
    <w:link w:val="EndNoteBibliographyChar"/>
    <w:rsid w:val="00E9532E"/>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E9532E"/>
    <w:rPr>
      <w:rFonts w:ascii="Arial" w:hAnsi="Arial" w:cs="Arial"/>
      <w:noProof/>
      <w:sz w:val="24"/>
      <w:lang w:val="en-US"/>
    </w:rPr>
  </w:style>
  <w:style w:type="character" w:styleId="Hyperlink">
    <w:name w:val="Hyperlink"/>
    <w:basedOn w:val="DefaultParagraphFont"/>
    <w:uiPriority w:val="99"/>
    <w:unhideWhenUsed/>
    <w:rsid w:val="00E9532E"/>
    <w:rPr>
      <w:color w:val="0563C1" w:themeColor="hyperlink"/>
      <w:u w:val="single"/>
    </w:rPr>
  </w:style>
  <w:style w:type="character" w:styleId="UnresolvedMention">
    <w:name w:val="Unresolved Mention"/>
    <w:basedOn w:val="DefaultParagraphFont"/>
    <w:uiPriority w:val="99"/>
    <w:semiHidden/>
    <w:unhideWhenUsed/>
    <w:rsid w:val="00E9532E"/>
    <w:rPr>
      <w:color w:val="605E5C"/>
      <w:shd w:val="clear" w:color="auto" w:fill="E1DFDD"/>
    </w:rPr>
  </w:style>
  <w:style w:type="table" w:styleId="TableGrid">
    <w:name w:val="Table Grid"/>
    <w:basedOn w:val="TableNormal"/>
    <w:uiPriority w:val="39"/>
    <w:rsid w:val="00AD4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74D"/>
    <w:pPr>
      <w:ind w:left="720"/>
      <w:contextualSpacing/>
    </w:pPr>
  </w:style>
  <w:style w:type="character" w:customStyle="1" w:styleId="Heading2Char">
    <w:name w:val="Heading 2 Char"/>
    <w:basedOn w:val="DefaultParagraphFont"/>
    <w:link w:val="Heading2"/>
    <w:uiPriority w:val="9"/>
    <w:semiHidden/>
    <w:rsid w:val="00C15C7B"/>
    <w:rPr>
      <w:rFonts w:ascii="Arial" w:eastAsiaTheme="majorEastAsia" w:hAnsi="Arial" w:cstheme="majorBidi"/>
      <w:sz w:val="24"/>
      <w:szCs w:val="26"/>
    </w:rPr>
  </w:style>
  <w:style w:type="paragraph" w:styleId="PlainText">
    <w:name w:val="Plain Text"/>
    <w:basedOn w:val="Normal"/>
    <w:link w:val="PlainTextChar"/>
    <w:uiPriority w:val="99"/>
    <w:unhideWhenUsed/>
    <w:rsid w:val="00C81C1A"/>
    <w:pPr>
      <w:spacing w:before="0" w:after="0" w:line="240" w:lineRule="auto"/>
      <w:ind w:firstLine="0"/>
      <w:jc w:val="left"/>
    </w:pPr>
    <w:rPr>
      <w:rFonts w:ascii="Consolas" w:hAnsi="Consolas"/>
      <w:sz w:val="21"/>
      <w:szCs w:val="21"/>
    </w:rPr>
  </w:style>
  <w:style w:type="character" w:customStyle="1" w:styleId="PlainTextChar">
    <w:name w:val="Plain Text Char"/>
    <w:basedOn w:val="DefaultParagraphFont"/>
    <w:link w:val="PlainText"/>
    <w:uiPriority w:val="99"/>
    <w:rsid w:val="00C81C1A"/>
    <w:rPr>
      <w:rFonts w:ascii="Consolas" w:hAnsi="Consolas"/>
      <w:sz w:val="21"/>
      <w:szCs w:val="21"/>
    </w:rPr>
  </w:style>
  <w:style w:type="paragraph" w:styleId="Caption">
    <w:name w:val="caption"/>
    <w:basedOn w:val="Normal"/>
    <w:next w:val="Normal"/>
    <w:uiPriority w:val="35"/>
    <w:unhideWhenUsed/>
    <w:qFormat/>
    <w:rsid w:val="007F7161"/>
    <w:pPr>
      <w:spacing w:before="0"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4E6B7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E6B71"/>
    <w:rPr>
      <w:rFonts w:ascii="Arial" w:hAnsi="Arial"/>
      <w:sz w:val="20"/>
      <w:szCs w:val="20"/>
    </w:rPr>
  </w:style>
  <w:style w:type="character" w:styleId="FootnoteReference">
    <w:name w:val="footnote reference"/>
    <w:basedOn w:val="DefaultParagraphFont"/>
    <w:uiPriority w:val="99"/>
    <w:semiHidden/>
    <w:unhideWhenUsed/>
    <w:rsid w:val="004E6B71"/>
    <w:rPr>
      <w:vertAlign w:val="superscript"/>
    </w:rPr>
  </w:style>
  <w:style w:type="character" w:styleId="CommentReference">
    <w:name w:val="annotation reference"/>
    <w:basedOn w:val="DefaultParagraphFont"/>
    <w:uiPriority w:val="99"/>
    <w:semiHidden/>
    <w:unhideWhenUsed/>
    <w:rsid w:val="009475CA"/>
    <w:rPr>
      <w:sz w:val="16"/>
      <w:szCs w:val="16"/>
    </w:rPr>
  </w:style>
  <w:style w:type="paragraph" w:styleId="CommentText">
    <w:name w:val="annotation text"/>
    <w:basedOn w:val="Normal"/>
    <w:link w:val="CommentTextChar"/>
    <w:uiPriority w:val="99"/>
    <w:semiHidden/>
    <w:unhideWhenUsed/>
    <w:rsid w:val="009475CA"/>
    <w:pPr>
      <w:spacing w:line="240" w:lineRule="auto"/>
    </w:pPr>
    <w:rPr>
      <w:sz w:val="20"/>
      <w:szCs w:val="20"/>
    </w:rPr>
  </w:style>
  <w:style w:type="character" w:customStyle="1" w:styleId="CommentTextChar">
    <w:name w:val="Comment Text Char"/>
    <w:basedOn w:val="DefaultParagraphFont"/>
    <w:link w:val="CommentText"/>
    <w:uiPriority w:val="99"/>
    <w:semiHidden/>
    <w:rsid w:val="009475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75CA"/>
    <w:rPr>
      <w:b/>
      <w:bCs/>
    </w:rPr>
  </w:style>
  <w:style w:type="character" w:customStyle="1" w:styleId="CommentSubjectChar">
    <w:name w:val="Comment Subject Char"/>
    <w:basedOn w:val="CommentTextChar"/>
    <w:link w:val="CommentSubject"/>
    <w:uiPriority w:val="99"/>
    <w:semiHidden/>
    <w:rsid w:val="009475CA"/>
    <w:rPr>
      <w:rFonts w:ascii="Arial" w:hAnsi="Arial"/>
      <w:b/>
      <w:bCs/>
      <w:sz w:val="20"/>
      <w:szCs w:val="20"/>
    </w:rPr>
  </w:style>
  <w:style w:type="paragraph" w:styleId="BalloonText">
    <w:name w:val="Balloon Text"/>
    <w:basedOn w:val="Normal"/>
    <w:link w:val="BalloonTextChar"/>
    <w:uiPriority w:val="99"/>
    <w:semiHidden/>
    <w:unhideWhenUsed/>
    <w:rsid w:val="009475C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5CA"/>
    <w:rPr>
      <w:rFonts w:ascii="Segoe UI" w:hAnsi="Segoe UI" w:cs="Segoe UI"/>
      <w:sz w:val="18"/>
      <w:szCs w:val="18"/>
    </w:rPr>
  </w:style>
  <w:style w:type="paragraph" w:styleId="Header">
    <w:name w:val="header"/>
    <w:basedOn w:val="Normal"/>
    <w:link w:val="HeaderChar"/>
    <w:uiPriority w:val="99"/>
    <w:unhideWhenUsed/>
    <w:rsid w:val="000E32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E3299"/>
    <w:rPr>
      <w:rFonts w:ascii="Arial" w:hAnsi="Arial"/>
      <w:sz w:val="24"/>
    </w:rPr>
  </w:style>
  <w:style w:type="paragraph" w:styleId="Footer">
    <w:name w:val="footer"/>
    <w:basedOn w:val="Normal"/>
    <w:link w:val="FooterChar"/>
    <w:uiPriority w:val="99"/>
    <w:unhideWhenUsed/>
    <w:rsid w:val="000E329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E3299"/>
    <w:rPr>
      <w:rFonts w:ascii="Arial" w:hAnsi="Arial"/>
      <w:sz w:val="24"/>
    </w:rPr>
  </w:style>
  <w:style w:type="paragraph" w:styleId="NormalWeb">
    <w:name w:val="Normal (Web)"/>
    <w:basedOn w:val="Normal"/>
    <w:uiPriority w:val="99"/>
    <w:semiHidden/>
    <w:unhideWhenUsed/>
    <w:rsid w:val="002A690F"/>
    <w:pPr>
      <w:spacing w:before="100" w:beforeAutospacing="1" w:after="100" w:afterAutospacing="1" w:line="240" w:lineRule="auto"/>
      <w:ind w:firstLine="0"/>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2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jclepro.2019.118823" TargetMode="External"/><Relationship Id="rId18" Type="http://schemas.openxmlformats.org/officeDocument/2006/relationships/hyperlink" Target="https://doi.org/10.1016/j.rser.2017.06.0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jpolmod.2007.04.010" TargetMode="External"/><Relationship Id="rId17" Type="http://schemas.openxmlformats.org/officeDocument/2006/relationships/hyperlink" Target="https://doi.org/10.1016/j.intele.2015.08.001" TargetMode="External"/><Relationship Id="rId2" Type="http://schemas.openxmlformats.org/officeDocument/2006/relationships/numbering" Target="numbering.xml"/><Relationship Id="rId16" Type="http://schemas.openxmlformats.org/officeDocument/2006/relationships/hyperlink" Target="https://doi.org/10.1016/j.sbspro.2012.03.27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doi.org/10.1016/j.mulfin.2007.02.002" TargetMode="External"/><Relationship Id="rId10" Type="http://schemas.openxmlformats.org/officeDocument/2006/relationships/image" Target="media/image2.emf"/><Relationship Id="rId19" Type="http://schemas.openxmlformats.org/officeDocument/2006/relationships/hyperlink" Target="https://doi.org/10.1016/j.eneco.2018.07.020"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1016/j.energy.2014.07.02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h.yazdifar@derby.ac.uk" TargetMode="External"/><Relationship Id="rId2" Type="http://schemas.openxmlformats.org/officeDocument/2006/relationships/hyperlink" Target="mailto:r.eskandari@salford.ac.uk" TargetMode="External"/><Relationship Id="rId1" Type="http://schemas.openxmlformats.org/officeDocument/2006/relationships/hyperlink" Target="mailto:z.a.syed1@salford.ac.uk" TargetMode="External"/><Relationship Id="rId4" Type="http://schemas.openxmlformats.org/officeDocument/2006/relationships/hyperlink" Target="mailto:ogundele@b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21A5-52C3-4FCB-8504-51A1E418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2981</TotalTime>
  <Pages>31</Pages>
  <Words>8695</Words>
  <Characters>146034</Characters>
  <Application>Microsoft Office Word</Application>
  <DocSecurity>0</DocSecurity>
  <Lines>1216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 Syed</dc:creator>
  <cp:keywords/>
  <dc:description/>
  <cp:lastModifiedBy>Zeeshan Syed</cp:lastModifiedBy>
  <cp:revision>430</cp:revision>
  <dcterms:created xsi:type="dcterms:W3CDTF">2020-09-30T06:06:00Z</dcterms:created>
  <dcterms:modified xsi:type="dcterms:W3CDTF">2023-10-05T11:45:00Z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d88c7f0791b526ded1b13ab7f89e71baeac359b00b3db4a4846b446a87e90294</vt:lpwstr>
  </property>
</Properties>
</file>