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F0397" w14:textId="77777777" w:rsidR="006F46C1" w:rsidRPr="00F41EC0" w:rsidRDefault="006F46C1" w:rsidP="006F46C1">
      <w:pPr>
        <w:spacing w:line="360" w:lineRule="auto"/>
        <w:jc w:val="both"/>
      </w:pPr>
    </w:p>
    <w:p w14:paraId="16797F57" w14:textId="77777777" w:rsidR="006F46C1" w:rsidRPr="00F41EC0" w:rsidRDefault="006F46C1" w:rsidP="006F46C1">
      <w:pPr>
        <w:spacing w:line="360" w:lineRule="auto"/>
        <w:jc w:val="center"/>
        <w:rPr>
          <w:b/>
          <w:bCs/>
        </w:rPr>
      </w:pPr>
    </w:p>
    <w:p w14:paraId="4E16EB05" w14:textId="77777777" w:rsidR="006F46C1" w:rsidRPr="00F41EC0" w:rsidRDefault="006F46C1" w:rsidP="006F46C1">
      <w:pPr>
        <w:spacing w:line="360" w:lineRule="auto"/>
        <w:jc w:val="center"/>
        <w:rPr>
          <w:b/>
          <w:bCs/>
        </w:rPr>
      </w:pPr>
    </w:p>
    <w:p w14:paraId="6043046B" w14:textId="77777777" w:rsidR="006F46C1" w:rsidRPr="00F41EC0" w:rsidRDefault="006F46C1" w:rsidP="006F46C1">
      <w:pPr>
        <w:spacing w:line="360" w:lineRule="auto"/>
        <w:jc w:val="center"/>
        <w:rPr>
          <w:b/>
          <w:bCs/>
        </w:rPr>
      </w:pPr>
    </w:p>
    <w:p w14:paraId="060D6267" w14:textId="77777777" w:rsidR="006F46C1" w:rsidRPr="00F41EC0" w:rsidRDefault="006F46C1" w:rsidP="006F46C1">
      <w:pPr>
        <w:spacing w:line="360" w:lineRule="auto"/>
        <w:jc w:val="center"/>
        <w:rPr>
          <w:b/>
          <w:bCs/>
        </w:rPr>
      </w:pPr>
    </w:p>
    <w:p w14:paraId="4A84C19D" w14:textId="77777777" w:rsidR="006F46C1" w:rsidRPr="00F41EC0" w:rsidRDefault="006F46C1" w:rsidP="006F46C1">
      <w:pPr>
        <w:spacing w:line="360" w:lineRule="auto"/>
        <w:jc w:val="center"/>
        <w:rPr>
          <w:b/>
          <w:bCs/>
        </w:rPr>
      </w:pPr>
    </w:p>
    <w:p w14:paraId="620486B7" w14:textId="77777777" w:rsidR="006F46C1" w:rsidRPr="00F41EC0" w:rsidRDefault="006F46C1" w:rsidP="006F46C1">
      <w:pPr>
        <w:spacing w:line="360" w:lineRule="auto"/>
        <w:jc w:val="center"/>
        <w:rPr>
          <w:b/>
          <w:bCs/>
        </w:rPr>
      </w:pPr>
    </w:p>
    <w:p w14:paraId="62B0FCC9" w14:textId="77777777" w:rsidR="006F46C1" w:rsidRPr="00F41EC0" w:rsidRDefault="006F46C1" w:rsidP="006F46C1">
      <w:pPr>
        <w:spacing w:line="360" w:lineRule="auto"/>
        <w:jc w:val="center"/>
        <w:rPr>
          <w:b/>
          <w:bCs/>
        </w:rPr>
      </w:pPr>
    </w:p>
    <w:p w14:paraId="3ADE90D9" w14:textId="77777777" w:rsidR="006F46C1" w:rsidRPr="00F41EC0" w:rsidRDefault="006F46C1" w:rsidP="006F46C1">
      <w:pPr>
        <w:spacing w:line="360" w:lineRule="auto"/>
        <w:jc w:val="center"/>
        <w:rPr>
          <w:b/>
          <w:bCs/>
        </w:rPr>
      </w:pPr>
    </w:p>
    <w:p w14:paraId="0767A8E8" w14:textId="77777777" w:rsidR="006F46C1" w:rsidRPr="004A0971" w:rsidRDefault="006F46C1" w:rsidP="006F46C1">
      <w:pPr>
        <w:spacing w:line="360" w:lineRule="auto"/>
        <w:jc w:val="center"/>
        <w:rPr>
          <w:b/>
          <w:bCs/>
          <w:sz w:val="32"/>
          <w:szCs w:val="32"/>
        </w:rPr>
      </w:pPr>
    </w:p>
    <w:p w14:paraId="2EC7781E" w14:textId="77777777" w:rsidR="006F46C1" w:rsidRPr="004A0971" w:rsidRDefault="006F46C1" w:rsidP="006F46C1">
      <w:pPr>
        <w:spacing w:line="360" w:lineRule="auto"/>
        <w:jc w:val="center"/>
        <w:rPr>
          <w:b/>
          <w:bCs/>
          <w:sz w:val="32"/>
          <w:szCs w:val="32"/>
        </w:rPr>
      </w:pPr>
      <w:r>
        <w:rPr>
          <w:b/>
          <w:bCs/>
          <w:sz w:val="32"/>
          <w:szCs w:val="32"/>
        </w:rPr>
        <w:t>Beyond Ideological Warfare?</w:t>
      </w:r>
    </w:p>
    <w:p w14:paraId="3557D457" w14:textId="7D2F40AB" w:rsidR="006F46C1" w:rsidRPr="004A0971" w:rsidRDefault="006F46C1" w:rsidP="006F46C1">
      <w:pPr>
        <w:spacing w:line="360" w:lineRule="auto"/>
        <w:jc w:val="center"/>
        <w:rPr>
          <w:b/>
          <w:bCs/>
          <w:sz w:val="32"/>
          <w:szCs w:val="32"/>
        </w:rPr>
      </w:pPr>
      <w:r w:rsidRPr="004A0971">
        <w:rPr>
          <w:b/>
          <w:bCs/>
          <w:sz w:val="32"/>
          <w:szCs w:val="32"/>
        </w:rPr>
        <w:t xml:space="preserve">A study of the Information Research Department (IRD) </w:t>
      </w:r>
      <w:r>
        <w:rPr>
          <w:b/>
          <w:bCs/>
          <w:sz w:val="32"/>
          <w:szCs w:val="32"/>
        </w:rPr>
        <w:t>in South America 1948-7</w:t>
      </w:r>
      <w:r w:rsidR="00492308">
        <w:rPr>
          <w:b/>
          <w:bCs/>
          <w:sz w:val="32"/>
          <w:szCs w:val="32"/>
        </w:rPr>
        <w:t>7</w:t>
      </w:r>
    </w:p>
    <w:p w14:paraId="0579E55A" w14:textId="77777777" w:rsidR="006F46C1" w:rsidRPr="004A0971" w:rsidRDefault="006F46C1" w:rsidP="006F46C1">
      <w:pPr>
        <w:spacing w:line="360" w:lineRule="auto"/>
        <w:jc w:val="center"/>
        <w:rPr>
          <w:b/>
          <w:bCs/>
          <w:sz w:val="32"/>
          <w:szCs w:val="32"/>
        </w:rPr>
      </w:pPr>
    </w:p>
    <w:p w14:paraId="306055B5" w14:textId="7CA42EE8" w:rsidR="006F46C1" w:rsidRPr="004A0971" w:rsidRDefault="006F46C1" w:rsidP="006F46C1">
      <w:pPr>
        <w:spacing w:line="360" w:lineRule="auto"/>
        <w:jc w:val="center"/>
        <w:rPr>
          <w:b/>
          <w:bCs/>
          <w:sz w:val="32"/>
          <w:szCs w:val="32"/>
        </w:rPr>
      </w:pPr>
      <w:r w:rsidRPr="004A0971">
        <w:rPr>
          <w:b/>
          <w:bCs/>
          <w:sz w:val="32"/>
          <w:szCs w:val="32"/>
        </w:rPr>
        <w:t xml:space="preserve">By: Debora </w:t>
      </w:r>
      <w:r w:rsidR="009D4DC6">
        <w:rPr>
          <w:b/>
          <w:bCs/>
          <w:sz w:val="32"/>
          <w:szCs w:val="32"/>
        </w:rPr>
        <w:t>Daly</w:t>
      </w:r>
    </w:p>
    <w:p w14:paraId="7AC4DA71" w14:textId="77777777" w:rsidR="006F46C1" w:rsidRPr="004A0971" w:rsidRDefault="006F46C1" w:rsidP="006F46C1">
      <w:pPr>
        <w:spacing w:line="360" w:lineRule="auto"/>
        <w:jc w:val="center"/>
        <w:rPr>
          <w:b/>
          <w:bCs/>
          <w:sz w:val="32"/>
          <w:szCs w:val="32"/>
        </w:rPr>
      </w:pPr>
      <w:r w:rsidRPr="004A0971">
        <w:rPr>
          <w:b/>
          <w:bCs/>
          <w:sz w:val="32"/>
          <w:szCs w:val="32"/>
        </w:rPr>
        <w:t>Supervisor: Dr Christopher J. Murphy</w:t>
      </w:r>
    </w:p>
    <w:p w14:paraId="6CFD0B26" w14:textId="77777777" w:rsidR="006F46C1" w:rsidRPr="00F41EC0" w:rsidRDefault="006F46C1" w:rsidP="006F46C1">
      <w:pPr>
        <w:spacing w:line="360" w:lineRule="auto"/>
        <w:jc w:val="center"/>
        <w:rPr>
          <w:b/>
          <w:bCs/>
        </w:rPr>
      </w:pPr>
    </w:p>
    <w:p w14:paraId="42A19270" w14:textId="77777777" w:rsidR="006F46C1" w:rsidRPr="00F41EC0" w:rsidRDefault="006F46C1" w:rsidP="006F46C1">
      <w:r w:rsidRPr="00F41EC0">
        <w:br w:type="page"/>
      </w:r>
    </w:p>
    <w:p w14:paraId="4B7BA03D" w14:textId="77777777" w:rsidR="006F46C1" w:rsidRPr="004A0971" w:rsidRDefault="006F46C1" w:rsidP="006F46C1">
      <w:pPr>
        <w:pStyle w:val="Heading1"/>
        <w:rPr>
          <w:b w:val="0"/>
          <w:bCs w:val="0"/>
          <w:sz w:val="32"/>
          <w:szCs w:val="32"/>
        </w:rPr>
      </w:pPr>
      <w:bookmarkStart w:id="0" w:name="_Toc143426127"/>
      <w:bookmarkStart w:id="1" w:name="_Toc152760486"/>
      <w:bookmarkStart w:id="2" w:name="_Toc172034111"/>
      <w:r w:rsidRPr="004A0971">
        <w:rPr>
          <w:sz w:val="32"/>
          <w:szCs w:val="32"/>
        </w:rPr>
        <w:lastRenderedPageBreak/>
        <w:t>Abstract</w:t>
      </w:r>
      <w:bookmarkEnd w:id="0"/>
      <w:bookmarkEnd w:id="1"/>
      <w:bookmarkEnd w:id="2"/>
      <w:r>
        <w:rPr>
          <w:sz w:val="32"/>
          <w:szCs w:val="32"/>
        </w:rPr>
        <w:t xml:space="preserve"> </w:t>
      </w:r>
    </w:p>
    <w:p w14:paraId="6740045A" w14:textId="77777777" w:rsidR="00E3254E" w:rsidRDefault="00E3254E" w:rsidP="00E3254E">
      <w:pPr>
        <w:spacing w:line="360" w:lineRule="auto"/>
        <w:jc w:val="both"/>
      </w:pPr>
    </w:p>
    <w:p w14:paraId="243A12CA" w14:textId="4F576810" w:rsidR="00E3254E" w:rsidRDefault="00E3254E" w:rsidP="00E3254E">
      <w:pPr>
        <w:spacing w:line="360" w:lineRule="auto"/>
        <w:ind w:firstLine="720"/>
        <w:jc w:val="both"/>
      </w:pPr>
      <w:r w:rsidRPr="00F41EC0">
        <w:t>The creation of the I</w:t>
      </w:r>
      <w:r>
        <w:t xml:space="preserve">nformation Research </w:t>
      </w:r>
      <w:r w:rsidRPr="00F41EC0">
        <w:t>D</w:t>
      </w:r>
      <w:r>
        <w:t>epartment (IRD)</w:t>
      </w:r>
      <w:r w:rsidRPr="00F41EC0">
        <w:t xml:space="preserve"> by the Foreign Office in January 1948 symbolised a new era of ideological warfare</w:t>
      </w:r>
      <w:r>
        <w:t xml:space="preserve"> through the use of soft power to forward political and economic goals through the collection and dissemination of information aimed at shaping public opinion.</w:t>
      </w:r>
    </w:p>
    <w:p w14:paraId="1E041251" w14:textId="1AE58599" w:rsidR="008E2944" w:rsidRDefault="006F46C1" w:rsidP="00E3254E">
      <w:pPr>
        <w:spacing w:line="360" w:lineRule="auto"/>
        <w:ind w:firstLine="720"/>
        <w:jc w:val="both"/>
      </w:pPr>
      <w:r w:rsidRPr="00F41EC0">
        <w:t>During the Cold War</w:t>
      </w:r>
      <w:r>
        <w:t>,</w:t>
      </w:r>
      <w:r w:rsidRPr="00F41EC0">
        <w:t xml:space="preserve"> propaganda represented a key element in how governments could reach their goals, by influencing large groups of people both domestically and overseas. The IRD was responsible for nearly thirty years of propaganda campaigns in a range of different countries. No longer shrouded in near-total secrecy, Foreign Office documents about the IRD have been released into the public domain since the 1990s, with further material continuing to be </w:t>
      </w:r>
      <w:r w:rsidR="00754AB1" w:rsidRPr="00F41EC0">
        <w:t xml:space="preserve">released </w:t>
      </w:r>
      <w:r w:rsidR="00754AB1">
        <w:t>in</w:t>
      </w:r>
      <w:r>
        <w:t xml:space="preserve"> the present</w:t>
      </w:r>
      <w:r w:rsidRPr="00F41EC0">
        <w:t xml:space="preserve"> day. </w:t>
      </w:r>
      <w:r>
        <w:t xml:space="preserve">While academic studies have </w:t>
      </w:r>
      <w:r w:rsidR="00E3254E">
        <w:t>appeared</w:t>
      </w:r>
      <w:r>
        <w:t xml:space="preserve"> since the declassification of its archive began, these have tended to be focused upon the role of the organisation in Europe</w:t>
      </w:r>
      <w:r w:rsidR="00E3254E">
        <w:t xml:space="preserve"> and the Commonwealth</w:t>
      </w:r>
      <w:r>
        <w:t xml:space="preserve">, paying particular attention to its Cold War </w:t>
      </w:r>
      <w:r w:rsidR="00DB0AE5">
        <w:t xml:space="preserve">purpose </w:t>
      </w:r>
      <w:r>
        <w:t xml:space="preserve">in fighting the Soviet Union. </w:t>
      </w:r>
    </w:p>
    <w:p w14:paraId="60BF1DEC" w14:textId="4C4213F2" w:rsidR="006F46C1" w:rsidRDefault="006F46C1" w:rsidP="00E3254E">
      <w:pPr>
        <w:spacing w:line="360" w:lineRule="auto"/>
        <w:ind w:firstLine="720"/>
        <w:jc w:val="both"/>
      </w:pPr>
      <w:r>
        <w:t xml:space="preserve">This thesis seeks to broaden the geographical scope of the study of IRD by exploring its work throughout the countries of South America. Such a study reveals that the dissemination of anti-Communist propaganda was not IRD’s sole work in the region. Rather, its activities extended beyond such campaigns to </w:t>
      </w:r>
      <w:r w:rsidR="00754AB1">
        <w:t>focus upon</w:t>
      </w:r>
      <w:r>
        <w:t xml:space="preserve"> propaganda to help ensure the maintenance of good trading relations between Britain and South America. Its work in this area, which has previously gone largely unacknowledged, adds a new dimension to our understanding of IRD’s role. </w:t>
      </w:r>
    </w:p>
    <w:p w14:paraId="6EA2AEFC" w14:textId="77777777" w:rsidR="008E2944" w:rsidRDefault="008E2944" w:rsidP="006F46C1">
      <w:pPr>
        <w:spacing w:line="360" w:lineRule="auto"/>
        <w:jc w:val="both"/>
      </w:pPr>
    </w:p>
    <w:p w14:paraId="4C56139B" w14:textId="77777777" w:rsidR="008E2944" w:rsidRDefault="008E2944" w:rsidP="006F46C1">
      <w:pPr>
        <w:spacing w:line="360" w:lineRule="auto"/>
        <w:jc w:val="both"/>
      </w:pPr>
    </w:p>
    <w:p w14:paraId="7DDB0EC7" w14:textId="77777777" w:rsidR="008E2944" w:rsidRDefault="008E2944" w:rsidP="006F46C1">
      <w:pPr>
        <w:spacing w:line="360" w:lineRule="auto"/>
        <w:jc w:val="both"/>
      </w:pPr>
    </w:p>
    <w:p w14:paraId="53224B61" w14:textId="77777777" w:rsidR="008E2944" w:rsidRDefault="008E2944" w:rsidP="006F46C1">
      <w:pPr>
        <w:spacing w:line="360" w:lineRule="auto"/>
        <w:jc w:val="both"/>
      </w:pPr>
    </w:p>
    <w:p w14:paraId="13C0EB41" w14:textId="77777777" w:rsidR="008E2944" w:rsidRDefault="008E2944" w:rsidP="006F46C1">
      <w:pPr>
        <w:spacing w:line="360" w:lineRule="auto"/>
        <w:jc w:val="both"/>
      </w:pPr>
    </w:p>
    <w:p w14:paraId="0FCEC7AC" w14:textId="77777777" w:rsidR="008E2944" w:rsidRDefault="008E2944" w:rsidP="006F46C1">
      <w:pPr>
        <w:spacing w:line="360" w:lineRule="auto"/>
        <w:jc w:val="both"/>
      </w:pPr>
    </w:p>
    <w:p w14:paraId="3A3B9978" w14:textId="77777777" w:rsidR="008E2944" w:rsidRDefault="008E2944" w:rsidP="006F46C1">
      <w:pPr>
        <w:spacing w:line="360" w:lineRule="auto"/>
        <w:jc w:val="both"/>
      </w:pPr>
    </w:p>
    <w:p w14:paraId="68E87368" w14:textId="77777777" w:rsidR="008E2944" w:rsidRDefault="008E2944" w:rsidP="006F46C1">
      <w:pPr>
        <w:spacing w:line="360" w:lineRule="auto"/>
        <w:jc w:val="both"/>
      </w:pPr>
    </w:p>
    <w:p w14:paraId="7A304BD2" w14:textId="77777777" w:rsidR="008E2944" w:rsidRDefault="008E2944" w:rsidP="006F46C1">
      <w:pPr>
        <w:spacing w:line="360" w:lineRule="auto"/>
        <w:jc w:val="both"/>
      </w:pPr>
    </w:p>
    <w:p w14:paraId="1F363BF9" w14:textId="77777777" w:rsidR="008E2944" w:rsidRDefault="008E2944" w:rsidP="006F46C1">
      <w:pPr>
        <w:spacing w:line="360" w:lineRule="auto"/>
        <w:jc w:val="both"/>
      </w:pPr>
    </w:p>
    <w:p w14:paraId="6FE44FB7" w14:textId="7B69BACC" w:rsidR="008E2944" w:rsidRPr="00E3254E" w:rsidRDefault="008E2944" w:rsidP="00E3254E">
      <w:pPr>
        <w:spacing w:line="360" w:lineRule="auto"/>
        <w:jc w:val="both"/>
      </w:pPr>
    </w:p>
    <w:p w14:paraId="38571815" w14:textId="6164AE57" w:rsidR="006F46C1" w:rsidRDefault="00D73E3D" w:rsidP="006F46C1">
      <w:pPr>
        <w:pStyle w:val="Heading1"/>
        <w:rPr>
          <w:sz w:val="32"/>
          <w:szCs w:val="32"/>
        </w:rPr>
      </w:pPr>
      <w:bookmarkStart w:id="3" w:name="_Toc172034112"/>
      <w:r w:rsidRPr="00B0729A">
        <w:rPr>
          <w:sz w:val="32"/>
          <w:szCs w:val="32"/>
        </w:rPr>
        <w:lastRenderedPageBreak/>
        <w:t>Acknowledgement</w:t>
      </w:r>
      <w:r w:rsidR="00D15740">
        <w:rPr>
          <w:sz w:val="32"/>
          <w:szCs w:val="32"/>
        </w:rPr>
        <w:t>s</w:t>
      </w:r>
      <w:bookmarkEnd w:id="3"/>
      <w:r w:rsidR="006F46C1" w:rsidRPr="00B0729A">
        <w:rPr>
          <w:sz w:val="32"/>
          <w:szCs w:val="32"/>
        </w:rPr>
        <w:t xml:space="preserve"> </w:t>
      </w:r>
    </w:p>
    <w:p w14:paraId="0043A44A" w14:textId="77777777" w:rsidR="006F46C1" w:rsidRDefault="006F46C1" w:rsidP="006F46C1">
      <w:pPr>
        <w:pStyle w:val="Heading1"/>
        <w:rPr>
          <w:sz w:val="32"/>
          <w:szCs w:val="32"/>
        </w:rPr>
      </w:pPr>
    </w:p>
    <w:p w14:paraId="3E026960" w14:textId="04C54FAA" w:rsidR="006F46C1" w:rsidRDefault="006F46C1" w:rsidP="006F46C1">
      <w:pPr>
        <w:spacing w:line="360" w:lineRule="auto"/>
        <w:jc w:val="both"/>
      </w:pPr>
      <w:r>
        <w:t>I would like to begin thanking first and foremost, Y</w:t>
      </w:r>
      <w:r w:rsidR="0033674C">
        <w:t>A</w:t>
      </w:r>
      <w:r w:rsidR="00B1685D">
        <w:t>HUAH</w:t>
      </w:r>
      <w:r>
        <w:t xml:space="preserve"> E</w:t>
      </w:r>
      <w:r w:rsidR="0033674C">
        <w:t>LOHAI</w:t>
      </w:r>
      <w:r>
        <w:t xml:space="preserve"> for giving me the breath of life and the air in my lungs to carry out this research throughout the last four years. </w:t>
      </w:r>
    </w:p>
    <w:p w14:paraId="7D914E15" w14:textId="77777777" w:rsidR="006F46C1" w:rsidRDefault="006F46C1" w:rsidP="006F46C1">
      <w:pPr>
        <w:spacing w:line="360" w:lineRule="auto"/>
        <w:jc w:val="both"/>
      </w:pPr>
    </w:p>
    <w:p w14:paraId="4A6D6B6C" w14:textId="3CF36686" w:rsidR="006F46C1" w:rsidRDefault="006F46C1" w:rsidP="006F46C1">
      <w:pPr>
        <w:spacing w:line="360" w:lineRule="auto"/>
        <w:jc w:val="both"/>
      </w:pPr>
      <w:r>
        <w:t xml:space="preserve">I would also like to thank my professor, Dr Chris Murphy, as without his guidance this would not have been possible. His expansive knowledge and experience have encouraged me since the beginning of my academic </w:t>
      </w:r>
      <w:r w:rsidR="00754AB1">
        <w:t>journey and</w:t>
      </w:r>
      <w:r>
        <w:t xml:space="preserve"> served as inspiration to produce this thesis.</w:t>
      </w:r>
    </w:p>
    <w:p w14:paraId="62BEE85F" w14:textId="77777777" w:rsidR="006F46C1" w:rsidRDefault="006F46C1" w:rsidP="006F46C1">
      <w:pPr>
        <w:spacing w:line="360" w:lineRule="auto"/>
        <w:jc w:val="both"/>
      </w:pPr>
    </w:p>
    <w:p w14:paraId="50E5720E" w14:textId="77777777" w:rsidR="006F46C1" w:rsidRPr="00B0729A" w:rsidRDefault="006F46C1" w:rsidP="006F46C1">
      <w:pPr>
        <w:spacing w:line="360" w:lineRule="auto"/>
        <w:jc w:val="both"/>
      </w:pPr>
      <w:r>
        <w:t>I would like to express my gratitude to my husband and parents that have patiently been there for me throughout these long four years. Without their support, it would have been impossible to do this research. Lastly, I want to give a special mention to my hamster, Pimple, as she endured the early days of this PhD with me throughout the Covid-19 lockdown.</w:t>
      </w:r>
    </w:p>
    <w:p w14:paraId="0D55725C" w14:textId="77777777" w:rsidR="006F46C1" w:rsidRDefault="006F46C1" w:rsidP="006F46C1">
      <w:pPr>
        <w:spacing w:line="360" w:lineRule="auto"/>
        <w:jc w:val="both"/>
      </w:pPr>
    </w:p>
    <w:p w14:paraId="2210DCC9" w14:textId="77777777" w:rsidR="006F46C1" w:rsidRDefault="006F46C1" w:rsidP="006F46C1">
      <w:pPr>
        <w:spacing w:line="360" w:lineRule="auto"/>
        <w:jc w:val="both"/>
      </w:pPr>
    </w:p>
    <w:p w14:paraId="7BF2C8AF" w14:textId="77777777" w:rsidR="006F46C1" w:rsidRDefault="006F46C1" w:rsidP="006F46C1">
      <w:pPr>
        <w:spacing w:line="360" w:lineRule="auto"/>
        <w:jc w:val="both"/>
      </w:pPr>
    </w:p>
    <w:p w14:paraId="2C09CE39" w14:textId="77777777" w:rsidR="006F46C1" w:rsidRDefault="006F46C1" w:rsidP="006F46C1">
      <w:pPr>
        <w:spacing w:line="360" w:lineRule="auto"/>
        <w:jc w:val="both"/>
      </w:pPr>
    </w:p>
    <w:p w14:paraId="0F3922DF" w14:textId="77777777" w:rsidR="006F46C1" w:rsidRDefault="006F46C1" w:rsidP="006F46C1">
      <w:pPr>
        <w:spacing w:line="360" w:lineRule="auto"/>
        <w:jc w:val="both"/>
      </w:pPr>
    </w:p>
    <w:p w14:paraId="1DFB8767" w14:textId="77777777" w:rsidR="006F46C1" w:rsidRDefault="006F46C1" w:rsidP="006F46C1">
      <w:pPr>
        <w:spacing w:line="360" w:lineRule="auto"/>
        <w:jc w:val="both"/>
      </w:pPr>
    </w:p>
    <w:p w14:paraId="55862B58" w14:textId="77777777" w:rsidR="006F46C1" w:rsidRDefault="006F46C1" w:rsidP="006F46C1">
      <w:pPr>
        <w:spacing w:line="360" w:lineRule="auto"/>
        <w:jc w:val="both"/>
      </w:pPr>
    </w:p>
    <w:p w14:paraId="1739C043" w14:textId="77777777" w:rsidR="006F46C1" w:rsidRDefault="006F46C1" w:rsidP="006F46C1">
      <w:pPr>
        <w:spacing w:line="360" w:lineRule="auto"/>
        <w:jc w:val="both"/>
      </w:pPr>
    </w:p>
    <w:p w14:paraId="1D919665" w14:textId="77777777" w:rsidR="006F46C1" w:rsidRDefault="006F46C1" w:rsidP="006F46C1">
      <w:pPr>
        <w:spacing w:line="360" w:lineRule="auto"/>
        <w:jc w:val="both"/>
      </w:pPr>
    </w:p>
    <w:p w14:paraId="7543622D" w14:textId="77777777" w:rsidR="006F46C1" w:rsidRDefault="006F46C1" w:rsidP="006F46C1">
      <w:pPr>
        <w:spacing w:line="360" w:lineRule="auto"/>
        <w:jc w:val="both"/>
      </w:pPr>
    </w:p>
    <w:p w14:paraId="351A4F1C" w14:textId="77777777" w:rsidR="006F46C1" w:rsidRDefault="006F46C1" w:rsidP="006F46C1">
      <w:pPr>
        <w:spacing w:line="360" w:lineRule="auto"/>
        <w:jc w:val="both"/>
      </w:pPr>
    </w:p>
    <w:p w14:paraId="4D59BB44" w14:textId="77777777" w:rsidR="006F46C1" w:rsidRDefault="006F46C1" w:rsidP="006F46C1">
      <w:pPr>
        <w:spacing w:line="360" w:lineRule="auto"/>
        <w:jc w:val="both"/>
      </w:pPr>
    </w:p>
    <w:p w14:paraId="0671EE3B" w14:textId="77777777" w:rsidR="006F46C1" w:rsidRDefault="006F46C1" w:rsidP="006F46C1">
      <w:pPr>
        <w:spacing w:line="360" w:lineRule="auto"/>
        <w:jc w:val="both"/>
      </w:pPr>
    </w:p>
    <w:p w14:paraId="5BCD0EB2" w14:textId="77777777" w:rsidR="006F46C1" w:rsidRDefault="006F46C1" w:rsidP="006F46C1">
      <w:pPr>
        <w:spacing w:line="360" w:lineRule="auto"/>
        <w:jc w:val="both"/>
      </w:pPr>
    </w:p>
    <w:p w14:paraId="64B9A485" w14:textId="77777777" w:rsidR="006F46C1" w:rsidRDefault="006F46C1" w:rsidP="006F46C1">
      <w:pPr>
        <w:spacing w:line="360" w:lineRule="auto"/>
        <w:jc w:val="both"/>
      </w:pPr>
    </w:p>
    <w:p w14:paraId="40E964B3" w14:textId="77777777" w:rsidR="006F46C1" w:rsidRDefault="006F46C1" w:rsidP="006F46C1">
      <w:pPr>
        <w:spacing w:line="360" w:lineRule="auto"/>
        <w:jc w:val="both"/>
      </w:pPr>
    </w:p>
    <w:p w14:paraId="54C8ED76" w14:textId="77777777" w:rsidR="006F46C1" w:rsidRDefault="006F46C1" w:rsidP="006F46C1">
      <w:pPr>
        <w:spacing w:line="360" w:lineRule="auto"/>
        <w:jc w:val="both"/>
      </w:pPr>
    </w:p>
    <w:p w14:paraId="3B4A97D1" w14:textId="77777777" w:rsidR="006F46C1" w:rsidRDefault="006F46C1" w:rsidP="006F46C1">
      <w:pPr>
        <w:spacing w:line="360" w:lineRule="auto"/>
        <w:jc w:val="both"/>
      </w:pPr>
    </w:p>
    <w:p w14:paraId="37AEFF7F" w14:textId="77777777" w:rsidR="006F46C1" w:rsidRPr="00F41EC0" w:rsidRDefault="006F46C1" w:rsidP="006F46C1">
      <w:pPr>
        <w:spacing w:line="360" w:lineRule="auto"/>
        <w:jc w:val="both"/>
      </w:pPr>
    </w:p>
    <w:sdt>
      <w:sdtPr>
        <w:rPr>
          <w:rFonts w:ascii="Times New Roman" w:eastAsia="Times New Roman" w:hAnsi="Times New Roman" w:cs="Times New Roman"/>
          <w:b w:val="0"/>
          <w:bCs w:val="0"/>
          <w:color w:val="auto"/>
          <w:sz w:val="22"/>
          <w:szCs w:val="22"/>
          <w:lang w:val="en-GB" w:eastAsia="en-GB"/>
        </w:rPr>
        <w:id w:val="-327984956"/>
        <w:docPartObj>
          <w:docPartGallery w:val="Table of Contents"/>
          <w:docPartUnique/>
        </w:docPartObj>
      </w:sdtPr>
      <w:sdtEndPr>
        <w:rPr>
          <w:noProof/>
          <w:sz w:val="24"/>
          <w:szCs w:val="24"/>
        </w:rPr>
      </w:sdtEndPr>
      <w:sdtContent>
        <w:p w14:paraId="4F8C8B6B" w14:textId="77777777" w:rsidR="006F46C1" w:rsidRPr="00B1685D" w:rsidRDefault="006F46C1" w:rsidP="006F46C1">
          <w:pPr>
            <w:pStyle w:val="TOCHeading"/>
            <w:rPr>
              <w:rFonts w:ascii="Times New Roman" w:hAnsi="Times New Roman" w:cs="Times New Roman"/>
              <w:color w:val="000000" w:themeColor="text1"/>
              <w:sz w:val="32"/>
              <w:szCs w:val="32"/>
            </w:rPr>
          </w:pPr>
          <w:r w:rsidRPr="00B1685D">
            <w:rPr>
              <w:rFonts w:ascii="Times New Roman" w:hAnsi="Times New Roman" w:cs="Times New Roman"/>
              <w:color w:val="000000" w:themeColor="text1"/>
              <w:sz w:val="32"/>
              <w:szCs w:val="32"/>
            </w:rPr>
            <w:t>Table of Contents</w:t>
          </w:r>
        </w:p>
        <w:p w14:paraId="659D26F1" w14:textId="54048C90" w:rsidR="00B1685D" w:rsidRPr="00B1685D" w:rsidRDefault="006F46C1">
          <w:pPr>
            <w:pStyle w:val="TOC1"/>
            <w:rPr>
              <w:rFonts w:ascii="Times New Roman" w:eastAsiaTheme="minorEastAsia" w:hAnsi="Times New Roman"/>
              <w:b w:val="0"/>
              <w:bCs w:val="0"/>
              <w:noProof/>
              <w:kern w:val="2"/>
              <w:sz w:val="24"/>
              <w:szCs w:val="24"/>
              <w14:ligatures w14:val="standardContextual"/>
            </w:rPr>
          </w:pPr>
          <w:r w:rsidRPr="00B1685D">
            <w:rPr>
              <w:rFonts w:ascii="Times New Roman" w:hAnsi="Times New Roman"/>
              <w:color w:val="000000" w:themeColor="text1"/>
              <w:sz w:val="24"/>
              <w:szCs w:val="24"/>
            </w:rPr>
            <w:fldChar w:fldCharType="begin"/>
          </w:r>
          <w:r w:rsidRPr="00B1685D">
            <w:rPr>
              <w:rFonts w:ascii="Times New Roman" w:hAnsi="Times New Roman"/>
              <w:color w:val="000000" w:themeColor="text1"/>
              <w:sz w:val="24"/>
              <w:szCs w:val="24"/>
            </w:rPr>
            <w:instrText xml:space="preserve"> TOC \o "1-3" \h \z \u </w:instrText>
          </w:r>
          <w:r w:rsidRPr="00B1685D">
            <w:rPr>
              <w:rFonts w:ascii="Times New Roman" w:hAnsi="Times New Roman"/>
              <w:color w:val="000000" w:themeColor="text1"/>
              <w:sz w:val="24"/>
              <w:szCs w:val="24"/>
            </w:rPr>
            <w:fldChar w:fldCharType="separate"/>
          </w:r>
          <w:hyperlink w:anchor="_Toc172034111" w:history="1">
            <w:r w:rsidR="00B1685D" w:rsidRPr="00B1685D">
              <w:rPr>
                <w:rStyle w:val="Hyperlink"/>
                <w:rFonts w:ascii="Times New Roman" w:hAnsi="Times New Roman"/>
                <w:noProof/>
              </w:rPr>
              <w:t>Abstract</w:t>
            </w:r>
            <w:r w:rsidR="00B1685D" w:rsidRPr="00B1685D">
              <w:rPr>
                <w:rFonts w:ascii="Times New Roman" w:hAnsi="Times New Roman"/>
                <w:noProof/>
                <w:webHidden/>
              </w:rPr>
              <w:tab/>
            </w:r>
            <w:r w:rsidR="00B1685D" w:rsidRPr="00B1685D">
              <w:rPr>
                <w:rFonts w:ascii="Times New Roman" w:hAnsi="Times New Roman"/>
                <w:noProof/>
                <w:webHidden/>
              </w:rPr>
              <w:fldChar w:fldCharType="begin"/>
            </w:r>
            <w:r w:rsidR="00B1685D" w:rsidRPr="00B1685D">
              <w:rPr>
                <w:rFonts w:ascii="Times New Roman" w:hAnsi="Times New Roman"/>
                <w:noProof/>
                <w:webHidden/>
              </w:rPr>
              <w:instrText xml:space="preserve"> PAGEREF _Toc172034111 \h </w:instrText>
            </w:r>
            <w:r w:rsidR="00B1685D" w:rsidRPr="00B1685D">
              <w:rPr>
                <w:rFonts w:ascii="Times New Roman" w:hAnsi="Times New Roman"/>
                <w:noProof/>
                <w:webHidden/>
              </w:rPr>
            </w:r>
            <w:r w:rsidR="00B1685D" w:rsidRPr="00B1685D">
              <w:rPr>
                <w:rFonts w:ascii="Times New Roman" w:hAnsi="Times New Roman"/>
                <w:noProof/>
                <w:webHidden/>
              </w:rPr>
              <w:fldChar w:fldCharType="separate"/>
            </w:r>
            <w:r w:rsidR="00B1685D" w:rsidRPr="00B1685D">
              <w:rPr>
                <w:rFonts w:ascii="Times New Roman" w:hAnsi="Times New Roman"/>
                <w:noProof/>
                <w:webHidden/>
              </w:rPr>
              <w:t>2</w:t>
            </w:r>
            <w:r w:rsidR="00B1685D" w:rsidRPr="00B1685D">
              <w:rPr>
                <w:rFonts w:ascii="Times New Roman" w:hAnsi="Times New Roman"/>
                <w:noProof/>
                <w:webHidden/>
              </w:rPr>
              <w:fldChar w:fldCharType="end"/>
            </w:r>
          </w:hyperlink>
        </w:p>
        <w:p w14:paraId="58EBE130" w14:textId="7D0D12CE"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12" w:history="1">
            <w:r w:rsidRPr="00B1685D">
              <w:rPr>
                <w:rStyle w:val="Hyperlink"/>
                <w:rFonts w:ascii="Times New Roman" w:hAnsi="Times New Roman"/>
                <w:noProof/>
              </w:rPr>
              <w:t>Acknowledgements</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_Toc172034112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3</w:t>
            </w:r>
            <w:r w:rsidRPr="00B1685D">
              <w:rPr>
                <w:rFonts w:ascii="Times New Roman" w:hAnsi="Times New Roman"/>
                <w:noProof/>
                <w:webHidden/>
              </w:rPr>
              <w:fldChar w:fldCharType="end"/>
            </w:r>
          </w:hyperlink>
        </w:p>
        <w:p w14:paraId="6C2ACF05" w14:textId="6199D651"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13" w:history="1">
            <w:r w:rsidRPr="00B1685D">
              <w:rPr>
                <w:rStyle w:val="Hyperlink"/>
                <w:rFonts w:ascii="Times New Roman" w:hAnsi="Times New Roman"/>
                <w:noProof/>
              </w:rPr>
              <w:t>Introduction</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_Toc172034113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6</w:t>
            </w:r>
            <w:r w:rsidRPr="00B1685D">
              <w:rPr>
                <w:rFonts w:ascii="Times New Roman" w:hAnsi="Times New Roman"/>
                <w:noProof/>
                <w:webHidden/>
              </w:rPr>
              <w:fldChar w:fldCharType="end"/>
            </w:r>
          </w:hyperlink>
        </w:p>
        <w:p w14:paraId="4154D1D3" w14:textId="43B54CA4" w:rsidR="00B1685D" w:rsidRPr="000C5BFE" w:rsidRDefault="00B1685D" w:rsidP="000C5BFE">
          <w:pPr>
            <w:pStyle w:val="TOC2"/>
            <w:rPr>
              <w:rFonts w:eastAsiaTheme="minorEastAsia"/>
              <w:kern w:val="2"/>
              <w:sz w:val="24"/>
              <w:szCs w:val="24"/>
              <w14:ligatures w14:val="standardContextual"/>
            </w:rPr>
          </w:pPr>
          <w:r w:rsidRPr="000C5BFE">
            <w:rPr>
              <w:rStyle w:val="Hyperlink"/>
              <w:b/>
              <w:bCs/>
            </w:rPr>
            <w:fldChar w:fldCharType="begin"/>
          </w:r>
          <w:r w:rsidRPr="000C5BFE">
            <w:rPr>
              <w:rStyle w:val="Hyperlink"/>
              <w:b/>
              <w:bCs/>
            </w:rPr>
            <w:instrText xml:space="preserve"> </w:instrText>
          </w:r>
          <w:r w:rsidRPr="000C5BFE">
            <w:instrText>HYPERLINK \l "_Toc172034114"</w:instrText>
          </w:r>
          <w:r w:rsidRPr="000C5BFE">
            <w:rPr>
              <w:rStyle w:val="Hyperlink"/>
              <w:b/>
              <w:bCs/>
            </w:rPr>
            <w:instrText xml:space="preserve"> </w:instrText>
          </w:r>
          <w:r w:rsidRPr="000C5BFE">
            <w:rPr>
              <w:rStyle w:val="Hyperlink"/>
              <w:b/>
              <w:bCs/>
            </w:rPr>
          </w:r>
          <w:r w:rsidRPr="000C5BFE">
            <w:rPr>
              <w:rStyle w:val="Hyperlink"/>
              <w:b/>
              <w:bCs/>
            </w:rPr>
            <w:fldChar w:fldCharType="separate"/>
          </w:r>
          <w:r w:rsidRPr="000C5BFE">
            <w:rPr>
              <w:rStyle w:val="Hyperlink"/>
              <w:b/>
              <w:bCs/>
            </w:rPr>
            <w:t>1. Research Questions</w:t>
          </w:r>
          <w:r w:rsidRPr="000C5BFE">
            <w:rPr>
              <w:webHidden/>
            </w:rPr>
            <w:tab/>
          </w:r>
          <w:r w:rsidRPr="000C5BFE">
            <w:rPr>
              <w:webHidden/>
            </w:rPr>
            <w:fldChar w:fldCharType="begin"/>
          </w:r>
          <w:r w:rsidRPr="000C5BFE">
            <w:rPr>
              <w:webHidden/>
            </w:rPr>
            <w:instrText xml:space="preserve"> PAGEREF _Toc172034114 \h </w:instrText>
          </w:r>
          <w:r w:rsidRPr="000C5BFE">
            <w:rPr>
              <w:webHidden/>
            </w:rPr>
          </w:r>
          <w:r w:rsidRPr="000C5BFE">
            <w:rPr>
              <w:webHidden/>
            </w:rPr>
            <w:fldChar w:fldCharType="separate"/>
          </w:r>
          <w:r w:rsidRPr="000C5BFE">
            <w:rPr>
              <w:webHidden/>
            </w:rPr>
            <w:t>7</w:t>
          </w:r>
          <w:r w:rsidRPr="000C5BFE">
            <w:rPr>
              <w:webHidden/>
            </w:rPr>
            <w:fldChar w:fldCharType="end"/>
          </w:r>
          <w:r w:rsidRPr="000C5BFE">
            <w:rPr>
              <w:rStyle w:val="Hyperlink"/>
              <w:b/>
              <w:bCs/>
            </w:rPr>
            <w:fldChar w:fldCharType="end"/>
          </w:r>
        </w:p>
        <w:p w14:paraId="6E0271C7" w14:textId="3B2558C5" w:rsidR="00B1685D" w:rsidRPr="000C5BFE" w:rsidRDefault="00B1685D" w:rsidP="000C5BFE">
          <w:pPr>
            <w:pStyle w:val="TOC2"/>
            <w:rPr>
              <w:rFonts w:eastAsiaTheme="minorEastAsia"/>
              <w:kern w:val="2"/>
              <w:sz w:val="24"/>
              <w:szCs w:val="24"/>
              <w14:ligatures w14:val="standardContextual"/>
            </w:rPr>
          </w:pPr>
          <w:hyperlink w:anchor="_Toc172034115" w:history="1">
            <w:r w:rsidRPr="000C5BFE">
              <w:rPr>
                <w:rStyle w:val="Hyperlink"/>
              </w:rPr>
              <w:t>2.</w:t>
            </w:r>
            <w:r w:rsidR="000C5BFE">
              <w:rPr>
                <w:rStyle w:val="Hyperlink"/>
              </w:rPr>
              <w:t xml:space="preserve"> </w:t>
            </w:r>
            <w:r w:rsidRPr="000C5BFE">
              <w:rPr>
                <w:rStyle w:val="Hyperlink"/>
              </w:rPr>
              <w:t>R</w:t>
            </w:r>
            <w:r w:rsidRPr="000C5BFE">
              <w:rPr>
                <w:rStyle w:val="Hyperlink"/>
              </w:rPr>
              <w:t>esearch Methodology</w:t>
            </w:r>
            <w:r w:rsidRPr="000C5BFE">
              <w:rPr>
                <w:webHidden/>
              </w:rPr>
              <w:tab/>
            </w:r>
            <w:r w:rsidRPr="000C5BFE">
              <w:rPr>
                <w:webHidden/>
              </w:rPr>
              <w:fldChar w:fldCharType="begin"/>
            </w:r>
            <w:r w:rsidRPr="000C5BFE">
              <w:rPr>
                <w:webHidden/>
              </w:rPr>
              <w:instrText xml:space="preserve"> PAGEREF _Toc172034115 \h </w:instrText>
            </w:r>
            <w:r w:rsidRPr="000C5BFE">
              <w:rPr>
                <w:webHidden/>
              </w:rPr>
            </w:r>
            <w:r w:rsidRPr="000C5BFE">
              <w:rPr>
                <w:webHidden/>
              </w:rPr>
              <w:fldChar w:fldCharType="separate"/>
            </w:r>
            <w:r w:rsidRPr="000C5BFE">
              <w:rPr>
                <w:webHidden/>
              </w:rPr>
              <w:t>9</w:t>
            </w:r>
            <w:r w:rsidRPr="000C5BFE">
              <w:rPr>
                <w:webHidden/>
              </w:rPr>
              <w:fldChar w:fldCharType="end"/>
            </w:r>
          </w:hyperlink>
        </w:p>
        <w:p w14:paraId="6ED3CF3C" w14:textId="4A15A345" w:rsidR="00B1685D" w:rsidRPr="000C5BFE" w:rsidRDefault="00B1685D" w:rsidP="000C5BFE">
          <w:pPr>
            <w:pStyle w:val="TOC2"/>
            <w:rPr>
              <w:rFonts w:eastAsiaTheme="minorEastAsia"/>
              <w:kern w:val="2"/>
              <w:sz w:val="24"/>
              <w:szCs w:val="24"/>
              <w14:ligatures w14:val="standardContextual"/>
            </w:rPr>
          </w:pPr>
          <w:hyperlink w:anchor="_Toc172034116" w:history="1">
            <w:r w:rsidRPr="000C5BFE">
              <w:rPr>
                <w:rStyle w:val="Hyperlink"/>
              </w:rPr>
              <w:t>3. Propaganda and the Cold War</w:t>
            </w:r>
            <w:r w:rsidRPr="000C5BFE">
              <w:rPr>
                <w:webHidden/>
              </w:rPr>
              <w:tab/>
            </w:r>
            <w:r w:rsidRPr="000C5BFE">
              <w:rPr>
                <w:webHidden/>
              </w:rPr>
              <w:fldChar w:fldCharType="begin"/>
            </w:r>
            <w:r w:rsidRPr="000C5BFE">
              <w:rPr>
                <w:webHidden/>
              </w:rPr>
              <w:instrText xml:space="preserve"> PAGEREF _Toc172034116 \h </w:instrText>
            </w:r>
            <w:r w:rsidRPr="000C5BFE">
              <w:rPr>
                <w:webHidden/>
              </w:rPr>
            </w:r>
            <w:r w:rsidRPr="000C5BFE">
              <w:rPr>
                <w:webHidden/>
              </w:rPr>
              <w:fldChar w:fldCharType="separate"/>
            </w:r>
            <w:r w:rsidRPr="000C5BFE">
              <w:rPr>
                <w:webHidden/>
              </w:rPr>
              <w:t>12</w:t>
            </w:r>
            <w:r w:rsidRPr="000C5BFE">
              <w:rPr>
                <w:webHidden/>
              </w:rPr>
              <w:fldChar w:fldCharType="end"/>
            </w:r>
          </w:hyperlink>
        </w:p>
        <w:p w14:paraId="4EC21906" w14:textId="38B0D247" w:rsidR="00B1685D" w:rsidRPr="000C5BFE" w:rsidRDefault="00B1685D" w:rsidP="000C5BFE">
          <w:pPr>
            <w:pStyle w:val="TOC2"/>
            <w:rPr>
              <w:rFonts w:eastAsiaTheme="minorEastAsia"/>
              <w:kern w:val="2"/>
              <w:sz w:val="24"/>
              <w:szCs w:val="24"/>
              <w14:ligatures w14:val="standardContextual"/>
            </w:rPr>
          </w:pPr>
          <w:hyperlink w:anchor="_Toc172034117" w:history="1">
            <w:r w:rsidRPr="000C5BFE">
              <w:rPr>
                <w:rStyle w:val="Hyperlink"/>
              </w:rPr>
              <w:t>4. British Cold War Propaganda: The Information Research Department</w:t>
            </w:r>
            <w:r w:rsidRPr="000C5BFE">
              <w:rPr>
                <w:webHidden/>
              </w:rPr>
              <w:tab/>
            </w:r>
            <w:r w:rsidRPr="000C5BFE">
              <w:rPr>
                <w:webHidden/>
              </w:rPr>
              <w:fldChar w:fldCharType="begin"/>
            </w:r>
            <w:r w:rsidRPr="000C5BFE">
              <w:rPr>
                <w:webHidden/>
              </w:rPr>
              <w:instrText xml:space="preserve"> PAGEREF _Toc172034117 \h </w:instrText>
            </w:r>
            <w:r w:rsidRPr="000C5BFE">
              <w:rPr>
                <w:webHidden/>
              </w:rPr>
            </w:r>
            <w:r w:rsidRPr="000C5BFE">
              <w:rPr>
                <w:webHidden/>
              </w:rPr>
              <w:fldChar w:fldCharType="separate"/>
            </w:r>
            <w:r w:rsidRPr="000C5BFE">
              <w:rPr>
                <w:webHidden/>
              </w:rPr>
              <w:t>14</w:t>
            </w:r>
            <w:r w:rsidRPr="000C5BFE">
              <w:rPr>
                <w:webHidden/>
              </w:rPr>
              <w:fldChar w:fldCharType="end"/>
            </w:r>
          </w:hyperlink>
        </w:p>
        <w:p w14:paraId="0746C823" w14:textId="63B4C4A7" w:rsidR="00B1685D" w:rsidRPr="000C5BFE" w:rsidRDefault="00B1685D" w:rsidP="000C5BFE">
          <w:pPr>
            <w:pStyle w:val="TOC2"/>
            <w:rPr>
              <w:rFonts w:eastAsiaTheme="minorEastAsia"/>
              <w:kern w:val="2"/>
              <w:sz w:val="24"/>
              <w:szCs w:val="24"/>
              <w14:ligatures w14:val="standardContextual"/>
            </w:rPr>
          </w:pPr>
          <w:hyperlink w:anchor="_Toc172034118" w:history="1">
            <w:r w:rsidRPr="000C5BFE">
              <w:rPr>
                <w:rStyle w:val="Hyperlink"/>
              </w:rPr>
              <w:t>5. Ideological Control of South America</w:t>
            </w:r>
            <w:r w:rsidRPr="000C5BFE">
              <w:rPr>
                <w:webHidden/>
              </w:rPr>
              <w:tab/>
            </w:r>
            <w:r w:rsidRPr="000C5BFE">
              <w:rPr>
                <w:webHidden/>
              </w:rPr>
              <w:fldChar w:fldCharType="begin"/>
            </w:r>
            <w:r w:rsidRPr="000C5BFE">
              <w:rPr>
                <w:webHidden/>
              </w:rPr>
              <w:instrText xml:space="preserve"> PAGEREF _Toc172034118 \h </w:instrText>
            </w:r>
            <w:r w:rsidRPr="000C5BFE">
              <w:rPr>
                <w:webHidden/>
              </w:rPr>
            </w:r>
            <w:r w:rsidRPr="000C5BFE">
              <w:rPr>
                <w:webHidden/>
              </w:rPr>
              <w:fldChar w:fldCharType="separate"/>
            </w:r>
            <w:r w:rsidRPr="000C5BFE">
              <w:rPr>
                <w:webHidden/>
              </w:rPr>
              <w:t>18</w:t>
            </w:r>
            <w:r w:rsidRPr="000C5BFE">
              <w:rPr>
                <w:webHidden/>
              </w:rPr>
              <w:fldChar w:fldCharType="end"/>
            </w:r>
          </w:hyperlink>
        </w:p>
        <w:p w14:paraId="417888BC" w14:textId="51CD98BF" w:rsidR="00B1685D" w:rsidRPr="000C5BFE" w:rsidRDefault="00B1685D" w:rsidP="000C5BFE">
          <w:pPr>
            <w:pStyle w:val="TOC2"/>
            <w:rPr>
              <w:rFonts w:eastAsiaTheme="minorEastAsia"/>
              <w:kern w:val="2"/>
              <w:sz w:val="24"/>
              <w:szCs w:val="24"/>
              <w14:ligatures w14:val="standardContextual"/>
            </w:rPr>
          </w:pPr>
          <w:hyperlink w:anchor="_Toc172034119" w:history="1">
            <w:r w:rsidRPr="000C5BFE">
              <w:rPr>
                <w:rStyle w:val="Hyperlink"/>
              </w:rPr>
              <w:t>6. Economic Dimension</w:t>
            </w:r>
            <w:r w:rsidRPr="000C5BFE">
              <w:rPr>
                <w:webHidden/>
              </w:rPr>
              <w:tab/>
            </w:r>
            <w:r w:rsidRPr="000C5BFE">
              <w:rPr>
                <w:webHidden/>
              </w:rPr>
              <w:fldChar w:fldCharType="begin"/>
            </w:r>
            <w:r w:rsidRPr="000C5BFE">
              <w:rPr>
                <w:webHidden/>
              </w:rPr>
              <w:instrText xml:space="preserve"> PAGEREF _Toc172034119 \h </w:instrText>
            </w:r>
            <w:r w:rsidRPr="000C5BFE">
              <w:rPr>
                <w:webHidden/>
              </w:rPr>
            </w:r>
            <w:r w:rsidRPr="000C5BFE">
              <w:rPr>
                <w:webHidden/>
              </w:rPr>
              <w:fldChar w:fldCharType="separate"/>
            </w:r>
            <w:r w:rsidRPr="000C5BFE">
              <w:rPr>
                <w:webHidden/>
              </w:rPr>
              <w:t>20</w:t>
            </w:r>
            <w:r w:rsidRPr="000C5BFE">
              <w:rPr>
                <w:webHidden/>
              </w:rPr>
              <w:fldChar w:fldCharType="end"/>
            </w:r>
          </w:hyperlink>
        </w:p>
        <w:p w14:paraId="4822599B" w14:textId="43A6775D" w:rsidR="00B1685D" w:rsidRPr="000C5BFE" w:rsidRDefault="00B1685D" w:rsidP="000C5BFE">
          <w:pPr>
            <w:pStyle w:val="TOC2"/>
            <w:rPr>
              <w:rFonts w:eastAsiaTheme="minorEastAsia"/>
              <w:kern w:val="2"/>
              <w:sz w:val="24"/>
              <w:szCs w:val="24"/>
              <w14:ligatures w14:val="standardContextual"/>
            </w:rPr>
          </w:pPr>
          <w:hyperlink w:anchor="_Toc172034120" w:history="1">
            <w:r w:rsidRPr="000C5BFE">
              <w:rPr>
                <w:rStyle w:val="Hyperlink"/>
              </w:rPr>
              <w:t>7. Historiography: The Hidden History of the Information Research Department</w:t>
            </w:r>
            <w:r w:rsidRPr="000C5BFE">
              <w:rPr>
                <w:webHidden/>
              </w:rPr>
              <w:tab/>
            </w:r>
            <w:r w:rsidRPr="000C5BFE">
              <w:rPr>
                <w:webHidden/>
              </w:rPr>
              <w:fldChar w:fldCharType="begin"/>
            </w:r>
            <w:r w:rsidRPr="000C5BFE">
              <w:rPr>
                <w:webHidden/>
              </w:rPr>
              <w:instrText xml:space="preserve"> PAGEREF _Toc172034120 \h </w:instrText>
            </w:r>
            <w:r w:rsidRPr="000C5BFE">
              <w:rPr>
                <w:webHidden/>
              </w:rPr>
            </w:r>
            <w:r w:rsidRPr="000C5BFE">
              <w:rPr>
                <w:webHidden/>
              </w:rPr>
              <w:fldChar w:fldCharType="separate"/>
            </w:r>
            <w:r w:rsidRPr="000C5BFE">
              <w:rPr>
                <w:webHidden/>
              </w:rPr>
              <w:t>21</w:t>
            </w:r>
            <w:r w:rsidRPr="000C5BFE">
              <w:rPr>
                <w:webHidden/>
              </w:rPr>
              <w:fldChar w:fldCharType="end"/>
            </w:r>
          </w:hyperlink>
        </w:p>
        <w:p w14:paraId="68D469D2" w14:textId="02CA9325"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21" w:history="1">
            <w:r w:rsidRPr="00B1685D">
              <w:rPr>
                <w:rStyle w:val="Hyperlink"/>
                <w:rFonts w:ascii="Times New Roman" w:hAnsi="Times New Roman"/>
                <w:noProof/>
              </w:rPr>
              <w:t>Chapter One</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_Toc172034121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30</w:t>
            </w:r>
            <w:r w:rsidRPr="00B1685D">
              <w:rPr>
                <w:rFonts w:ascii="Times New Roman" w:hAnsi="Times New Roman"/>
                <w:noProof/>
                <w:webHidden/>
              </w:rPr>
              <w:fldChar w:fldCharType="end"/>
            </w:r>
          </w:hyperlink>
        </w:p>
        <w:p w14:paraId="37EC8750" w14:textId="567EA28C"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22" w:history="1">
            <w:r w:rsidRPr="00B1685D">
              <w:rPr>
                <w:rStyle w:val="Hyperlink"/>
                <w:rFonts w:ascii="Times New Roman" w:hAnsi="Times New Roman"/>
                <w:noProof/>
              </w:rPr>
              <w:t>The Ideological Battle for South America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_Toc172034122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30</w:t>
            </w:r>
            <w:r w:rsidRPr="00B1685D">
              <w:rPr>
                <w:rFonts w:ascii="Times New Roman" w:hAnsi="Times New Roman"/>
                <w:noProof/>
                <w:webHidden/>
              </w:rPr>
              <w:fldChar w:fldCharType="end"/>
            </w:r>
          </w:hyperlink>
        </w:p>
        <w:p w14:paraId="080FE2BB" w14:textId="66DED764" w:rsidR="00B1685D" w:rsidRPr="00B1685D" w:rsidRDefault="00B1685D" w:rsidP="000C5BFE">
          <w:pPr>
            <w:pStyle w:val="TOC2"/>
            <w:rPr>
              <w:rFonts w:eastAsiaTheme="minorEastAsia"/>
              <w:kern w:val="2"/>
              <w:sz w:val="24"/>
              <w:szCs w:val="24"/>
              <w14:ligatures w14:val="standardContextual"/>
            </w:rPr>
          </w:pPr>
          <w:hyperlink w:anchor="_Toc172034123" w:history="1">
            <w:r w:rsidRPr="00B1685D">
              <w:rPr>
                <w:rStyle w:val="Hyperlink"/>
              </w:rPr>
              <w:t>1.1 Introduction</w:t>
            </w:r>
            <w:r w:rsidRPr="00B1685D">
              <w:rPr>
                <w:webHidden/>
              </w:rPr>
              <w:tab/>
            </w:r>
            <w:r w:rsidRPr="00B1685D">
              <w:rPr>
                <w:webHidden/>
              </w:rPr>
              <w:fldChar w:fldCharType="begin"/>
            </w:r>
            <w:r w:rsidRPr="00B1685D">
              <w:rPr>
                <w:webHidden/>
              </w:rPr>
              <w:instrText xml:space="preserve"> PAGEREF _Toc172034123 \h </w:instrText>
            </w:r>
            <w:r w:rsidRPr="00B1685D">
              <w:rPr>
                <w:webHidden/>
              </w:rPr>
            </w:r>
            <w:r w:rsidRPr="00B1685D">
              <w:rPr>
                <w:webHidden/>
              </w:rPr>
              <w:fldChar w:fldCharType="separate"/>
            </w:r>
            <w:r w:rsidRPr="00B1685D">
              <w:rPr>
                <w:webHidden/>
              </w:rPr>
              <w:t>30</w:t>
            </w:r>
            <w:r w:rsidRPr="00B1685D">
              <w:rPr>
                <w:webHidden/>
              </w:rPr>
              <w:fldChar w:fldCharType="end"/>
            </w:r>
          </w:hyperlink>
        </w:p>
        <w:p w14:paraId="6479CB2A" w14:textId="0E0A9E72" w:rsidR="00B1685D" w:rsidRPr="00B1685D" w:rsidRDefault="00B1685D" w:rsidP="000C5BFE">
          <w:pPr>
            <w:pStyle w:val="TOC2"/>
            <w:rPr>
              <w:rFonts w:eastAsiaTheme="minorEastAsia"/>
              <w:kern w:val="2"/>
              <w:sz w:val="24"/>
              <w:szCs w:val="24"/>
              <w14:ligatures w14:val="standardContextual"/>
            </w:rPr>
          </w:pPr>
          <w:hyperlink w:anchor="_Toc172034124" w:history="1">
            <w:r w:rsidRPr="00B1685D">
              <w:rPr>
                <w:rStyle w:val="Hyperlink"/>
              </w:rPr>
              <w:t>1.2 The Cold War in South America</w:t>
            </w:r>
            <w:r w:rsidRPr="00B1685D">
              <w:rPr>
                <w:webHidden/>
              </w:rPr>
              <w:tab/>
            </w:r>
            <w:r w:rsidRPr="00B1685D">
              <w:rPr>
                <w:webHidden/>
              </w:rPr>
              <w:fldChar w:fldCharType="begin"/>
            </w:r>
            <w:r w:rsidRPr="00B1685D">
              <w:rPr>
                <w:webHidden/>
              </w:rPr>
              <w:instrText xml:space="preserve"> PAGEREF _Toc172034124 \h </w:instrText>
            </w:r>
            <w:r w:rsidRPr="00B1685D">
              <w:rPr>
                <w:webHidden/>
              </w:rPr>
            </w:r>
            <w:r w:rsidRPr="00B1685D">
              <w:rPr>
                <w:webHidden/>
              </w:rPr>
              <w:fldChar w:fldCharType="separate"/>
            </w:r>
            <w:r w:rsidRPr="00B1685D">
              <w:rPr>
                <w:webHidden/>
              </w:rPr>
              <w:t>31</w:t>
            </w:r>
            <w:r w:rsidRPr="00B1685D">
              <w:rPr>
                <w:webHidden/>
              </w:rPr>
              <w:fldChar w:fldCharType="end"/>
            </w:r>
          </w:hyperlink>
        </w:p>
        <w:p w14:paraId="2F74030B" w14:textId="1A2CDBD3" w:rsidR="00B1685D" w:rsidRPr="00B1685D" w:rsidRDefault="00B1685D" w:rsidP="000C5BFE">
          <w:pPr>
            <w:pStyle w:val="TOC2"/>
            <w:rPr>
              <w:rFonts w:eastAsiaTheme="minorEastAsia"/>
              <w:kern w:val="2"/>
              <w:sz w:val="24"/>
              <w:szCs w:val="24"/>
              <w14:ligatures w14:val="standardContextual"/>
            </w:rPr>
          </w:pPr>
          <w:hyperlink w:anchor="_Toc172034125" w:history="1">
            <w:r w:rsidRPr="00B1685D">
              <w:rPr>
                <w:rStyle w:val="Hyperlink"/>
              </w:rPr>
              <w:t>1.3 Liaison with the CIA</w:t>
            </w:r>
            <w:r w:rsidRPr="00B1685D">
              <w:rPr>
                <w:webHidden/>
              </w:rPr>
              <w:tab/>
            </w:r>
            <w:r w:rsidRPr="00B1685D">
              <w:rPr>
                <w:webHidden/>
              </w:rPr>
              <w:fldChar w:fldCharType="begin"/>
            </w:r>
            <w:r w:rsidRPr="00B1685D">
              <w:rPr>
                <w:webHidden/>
              </w:rPr>
              <w:instrText xml:space="preserve"> PAGEREF _Toc172034125 \h </w:instrText>
            </w:r>
            <w:r w:rsidRPr="00B1685D">
              <w:rPr>
                <w:webHidden/>
              </w:rPr>
            </w:r>
            <w:r w:rsidRPr="00B1685D">
              <w:rPr>
                <w:webHidden/>
              </w:rPr>
              <w:fldChar w:fldCharType="separate"/>
            </w:r>
            <w:r w:rsidRPr="00B1685D">
              <w:rPr>
                <w:webHidden/>
              </w:rPr>
              <w:t>33</w:t>
            </w:r>
            <w:r w:rsidRPr="00B1685D">
              <w:rPr>
                <w:webHidden/>
              </w:rPr>
              <w:fldChar w:fldCharType="end"/>
            </w:r>
          </w:hyperlink>
        </w:p>
        <w:p w14:paraId="10A58F58" w14:textId="7A54F16C" w:rsidR="00B1685D" w:rsidRPr="00B1685D" w:rsidRDefault="00B1685D" w:rsidP="000C5BFE">
          <w:pPr>
            <w:pStyle w:val="TOC2"/>
            <w:rPr>
              <w:rFonts w:eastAsiaTheme="minorEastAsia"/>
              <w:kern w:val="2"/>
              <w:sz w:val="24"/>
              <w:szCs w:val="24"/>
              <w14:ligatures w14:val="standardContextual"/>
            </w:rPr>
          </w:pPr>
          <w:hyperlink w:anchor="_Toc172034126" w:history="1">
            <w:r w:rsidRPr="00B1685D">
              <w:rPr>
                <w:rStyle w:val="Hyperlink"/>
              </w:rPr>
              <w:t>1.4 Britain’s relationship with Latin and South America during the Second World War</w:t>
            </w:r>
            <w:r w:rsidRPr="00B1685D">
              <w:rPr>
                <w:webHidden/>
              </w:rPr>
              <w:tab/>
            </w:r>
            <w:r w:rsidRPr="00B1685D">
              <w:rPr>
                <w:webHidden/>
              </w:rPr>
              <w:fldChar w:fldCharType="begin"/>
            </w:r>
            <w:r w:rsidRPr="00B1685D">
              <w:rPr>
                <w:webHidden/>
              </w:rPr>
              <w:instrText xml:space="preserve"> PAGEREF _Toc172034126 \h </w:instrText>
            </w:r>
            <w:r w:rsidRPr="00B1685D">
              <w:rPr>
                <w:webHidden/>
              </w:rPr>
            </w:r>
            <w:r w:rsidRPr="00B1685D">
              <w:rPr>
                <w:webHidden/>
              </w:rPr>
              <w:fldChar w:fldCharType="separate"/>
            </w:r>
            <w:r w:rsidRPr="00B1685D">
              <w:rPr>
                <w:webHidden/>
              </w:rPr>
              <w:t>37</w:t>
            </w:r>
            <w:r w:rsidRPr="00B1685D">
              <w:rPr>
                <w:webHidden/>
              </w:rPr>
              <w:fldChar w:fldCharType="end"/>
            </w:r>
          </w:hyperlink>
        </w:p>
        <w:p w14:paraId="3A78EE59" w14:textId="68094AD7" w:rsidR="00B1685D" w:rsidRPr="00B1685D" w:rsidRDefault="00B1685D" w:rsidP="000C5BFE">
          <w:pPr>
            <w:pStyle w:val="TOC2"/>
            <w:rPr>
              <w:rFonts w:eastAsiaTheme="minorEastAsia"/>
              <w:kern w:val="2"/>
              <w:sz w:val="24"/>
              <w:szCs w:val="24"/>
              <w14:ligatures w14:val="standardContextual"/>
            </w:rPr>
          </w:pPr>
          <w:hyperlink w:anchor="_Toc172034127" w:history="1">
            <w:r w:rsidRPr="00B1685D">
              <w:rPr>
                <w:rStyle w:val="Hyperlink"/>
              </w:rPr>
              <w:t>1.5 The role of the Soviet Union/KGB in Latin and South America</w:t>
            </w:r>
            <w:r w:rsidRPr="00B1685D">
              <w:rPr>
                <w:webHidden/>
              </w:rPr>
              <w:tab/>
            </w:r>
            <w:r w:rsidRPr="00B1685D">
              <w:rPr>
                <w:webHidden/>
              </w:rPr>
              <w:fldChar w:fldCharType="begin"/>
            </w:r>
            <w:r w:rsidRPr="00B1685D">
              <w:rPr>
                <w:webHidden/>
              </w:rPr>
              <w:instrText xml:space="preserve"> PAGEREF _Toc172034127 \h </w:instrText>
            </w:r>
            <w:r w:rsidRPr="00B1685D">
              <w:rPr>
                <w:webHidden/>
              </w:rPr>
            </w:r>
            <w:r w:rsidRPr="00B1685D">
              <w:rPr>
                <w:webHidden/>
              </w:rPr>
              <w:fldChar w:fldCharType="separate"/>
            </w:r>
            <w:r w:rsidRPr="00B1685D">
              <w:rPr>
                <w:webHidden/>
              </w:rPr>
              <w:t>39</w:t>
            </w:r>
            <w:r w:rsidRPr="00B1685D">
              <w:rPr>
                <w:webHidden/>
              </w:rPr>
              <w:fldChar w:fldCharType="end"/>
            </w:r>
          </w:hyperlink>
        </w:p>
        <w:p w14:paraId="4C5C9BD5" w14:textId="3A0705A4" w:rsidR="00B1685D" w:rsidRPr="00B1685D" w:rsidRDefault="00B1685D" w:rsidP="000C5BFE">
          <w:pPr>
            <w:pStyle w:val="TOC2"/>
            <w:rPr>
              <w:rFonts w:eastAsiaTheme="minorEastAsia"/>
              <w:kern w:val="2"/>
              <w:sz w:val="24"/>
              <w:szCs w:val="24"/>
              <w14:ligatures w14:val="standardContextual"/>
            </w:rPr>
          </w:pPr>
          <w:hyperlink w:anchor="_Toc172034128" w:history="1">
            <w:r w:rsidRPr="00B1685D">
              <w:rPr>
                <w:rStyle w:val="Hyperlink"/>
              </w:rPr>
              <w:t>1.6 The British Dimension and Spheres of Influence</w:t>
            </w:r>
            <w:r w:rsidRPr="00B1685D">
              <w:rPr>
                <w:webHidden/>
              </w:rPr>
              <w:tab/>
            </w:r>
            <w:r w:rsidRPr="00B1685D">
              <w:rPr>
                <w:webHidden/>
              </w:rPr>
              <w:fldChar w:fldCharType="begin"/>
            </w:r>
            <w:r w:rsidRPr="00B1685D">
              <w:rPr>
                <w:webHidden/>
              </w:rPr>
              <w:instrText xml:space="preserve"> PAGEREF _Toc172034128 \h </w:instrText>
            </w:r>
            <w:r w:rsidRPr="00B1685D">
              <w:rPr>
                <w:webHidden/>
              </w:rPr>
            </w:r>
            <w:r w:rsidRPr="00B1685D">
              <w:rPr>
                <w:webHidden/>
              </w:rPr>
              <w:fldChar w:fldCharType="separate"/>
            </w:r>
            <w:r w:rsidRPr="00B1685D">
              <w:rPr>
                <w:webHidden/>
              </w:rPr>
              <w:t>40</w:t>
            </w:r>
            <w:r w:rsidRPr="00B1685D">
              <w:rPr>
                <w:webHidden/>
              </w:rPr>
              <w:fldChar w:fldCharType="end"/>
            </w:r>
          </w:hyperlink>
        </w:p>
        <w:p w14:paraId="17D30982" w14:textId="38ECA77B" w:rsidR="00B1685D" w:rsidRPr="00B1685D" w:rsidRDefault="00B1685D" w:rsidP="000C5BFE">
          <w:pPr>
            <w:pStyle w:val="TOC2"/>
            <w:rPr>
              <w:rFonts w:eastAsiaTheme="minorEastAsia"/>
              <w:kern w:val="2"/>
              <w:sz w:val="24"/>
              <w:szCs w:val="24"/>
              <w14:ligatures w14:val="standardContextual"/>
            </w:rPr>
          </w:pPr>
          <w:hyperlink w:anchor="_Toc172034129" w:history="1">
            <w:r w:rsidRPr="00B1685D">
              <w:rPr>
                <w:rStyle w:val="Hyperlink"/>
              </w:rPr>
              <w:t>1.7 British Trade in South America During the Cold War</w:t>
            </w:r>
            <w:r w:rsidRPr="00B1685D">
              <w:rPr>
                <w:webHidden/>
              </w:rPr>
              <w:tab/>
            </w:r>
            <w:r w:rsidRPr="00B1685D">
              <w:rPr>
                <w:webHidden/>
              </w:rPr>
              <w:fldChar w:fldCharType="begin"/>
            </w:r>
            <w:r w:rsidRPr="00B1685D">
              <w:rPr>
                <w:webHidden/>
              </w:rPr>
              <w:instrText xml:space="preserve"> PAGEREF _Toc172034129 \h </w:instrText>
            </w:r>
            <w:r w:rsidRPr="00B1685D">
              <w:rPr>
                <w:webHidden/>
              </w:rPr>
            </w:r>
            <w:r w:rsidRPr="00B1685D">
              <w:rPr>
                <w:webHidden/>
              </w:rPr>
              <w:fldChar w:fldCharType="separate"/>
            </w:r>
            <w:r w:rsidRPr="00B1685D">
              <w:rPr>
                <w:webHidden/>
              </w:rPr>
              <w:t>45</w:t>
            </w:r>
            <w:r w:rsidRPr="00B1685D">
              <w:rPr>
                <w:webHidden/>
              </w:rPr>
              <w:fldChar w:fldCharType="end"/>
            </w:r>
          </w:hyperlink>
        </w:p>
        <w:p w14:paraId="16206C83" w14:textId="23E67BE6"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30" w:history="1">
            <w:r w:rsidRPr="00B1685D">
              <w:rPr>
                <w:rStyle w:val="Hyperlink"/>
                <w:rFonts w:ascii="Times New Roman" w:hAnsi="Times New Roman"/>
                <w:noProof/>
              </w:rPr>
              <w:t>Chapter Two</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_Toc172034130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57</w:t>
            </w:r>
            <w:r w:rsidRPr="00B1685D">
              <w:rPr>
                <w:rFonts w:ascii="Times New Roman" w:hAnsi="Times New Roman"/>
                <w:noProof/>
                <w:webHidden/>
              </w:rPr>
              <w:fldChar w:fldCharType="end"/>
            </w:r>
          </w:hyperlink>
        </w:p>
        <w:p w14:paraId="74EF9E7A" w14:textId="6BE1502C"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31" w:history="1">
            <w:r w:rsidRPr="00B1685D">
              <w:rPr>
                <w:rStyle w:val="Hyperlink"/>
                <w:rFonts w:ascii="Times New Roman" w:hAnsi="Times New Roman"/>
                <w:noProof/>
              </w:rPr>
              <w:t>IRD in Chile</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_Toc172034131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57</w:t>
            </w:r>
            <w:r w:rsidRPr="00B1685D">
              <w:rPr>
                <w:rFonts w:ascii="Times New Roman" w:hAnsi="Times New Roman"/>
                <w:noProof/>
                <w:webHidden/>
              </w:rPr>
              <w:fldChar w:fldCharType="end"/>
            </w:r>
          </w:hyperlink>
        </w:p>
        <w:p w14:paraId="279F93B3" w14:textId="5E3F5C76" w:rsidR="00B1685D" w:rsidRPr="00B1685D" w:rsidRDefault="00B1685D" w:rsidP="000C5BFE">
          <w:pPr>
            <w:pStyle w:val="TOC2"/>
            <w:rPr>
              <w:rFonts w:eastAsiaTheme="minorEastAsia"/>
              <w:kern w:val="2"/>
              <w:sz w:val="24"/>
              <w:szCs w:val="24"/>
              <w14:ligatures w14:val="standardContextual"/>
            </w:rPr>
          </w:pPr>
          <w:hyperlink w:anchor="_Toc172034132" w:history="1">
            <w:r w:rsidRPr="00B1685D">
              <w:rPr>
                <w:rStyle w:val="Hyperlink"/>
              </w:rPr>
              <w:t>2.1 Introduction</w:t>
            </w:r>
            <w:r w:rsidRPr="00B1685D">
              <w:rPr>
                <w:webHidden/>
              </w:rPr>
              <w:tab/>
            </w:r>
            <w:r w:rsidRPr="00B1685D">
              <w:rPr>
                <w:webHidden/>
              </w:rPr>
              <w:fldChar w:fldCharType="begin"/>
            </w:r>
            <w:r w:rsidRPr="00B1685D">
              <w:rPr>
                <w:webHidden/>
              </w:rPr>
              <w:instrText xml:space="preserve"> PAGEREF _Toc172034132 \h </w:instrText>
            </w:r>
            <w:r w:rsidRPr="00B1685D">
              <w:rPr>
                <w:webHidden/>
              </w:rPr>
            </w:r>
            <w:r w:rsidRPr="00B1685D">
              <w:rPr>
                <w:webHidden/>
              </w:rPr>
              <w:fldChar w:fldCharType="separate"/>
            </w:r>
            <w:r w:rsidRPr="00B1685D">
              <w:rPr>
                <w:webHidden/>
              </w:rPr>
              <w:t>57</w:t>
            </w:r>
            <w:r w:rsidRPr="00B1685D">
              <w:rPr>
                <w:webHidden/>
              </w:rPr>
              <w:fldChar w:fldCharType="end"/>
            </w:r>
          </w:hyperlink>
        </w:p>
        <w:p w14:paraId="2FF20ABA" w14:textId="3AB57521" w:rsidR="00B1685D" w:rsidRPr="00B1685D" w:rsidRDefault="00B1685D" w:rsidP="000C5BFE">
          <w:pPr>
            <w:pStyle w:val="TOC2"/>
            <w:rPr>
              <w:rFonts w:eastAsiaTheme="minorEastAsia"/>
              <w:kern w:val="2"/>
              <w:sz w:val="24"/>
              <w:szCs w:val="24"/>
              <w14:ligatures w14:val="standardContextual"/>
            </w:rPr>
          </w:pPr>
          <w:hyperlink w:anchor="_Toc172034133" w:history="1">
            <w:r w:rsidRPr="00B1685D">
              <w:rPr>
                <w:rStyle w:val="Hyperlink"/>
              </w:rPr>
              <w:t>2.2 Political situation during the Cold War</w:t>
            </w:r>
            <w:r w:rsidRPr="00B1685D">
              <w:rPr>
                <w:webHidden/>
              </w:rPr>
              <w:tab/>
            </w:r>
            <w:r w:rsidRPr="00B1685D">
              <w:rPr>
                <w:webHidden/>
              </w:rPr>
              <w:fldChar w:fldCharType="begin"/>
            </w:r>
            <w:r w:rsidRPr="00B1685D">
              <w:rPr>
                <w:webHidden/>
              </w:rPr>
              <w:instrText xml:space="preserve"> PAGEREF _Toc172034133 \h </w:instrText>
            </w:r>
            <w:r w:rsidRPr="00B1685D">
              <w:rPr>
                <w:webHidden/>
              </w:rPr>
            </w:r>
            <w:r w:rsidRPr="00B1685D">
              <w:rPr>
                <w:webHidden/>
              </w:rPr>
              <w:fldChar w:fldCharType="separate"/>
            </w:r>
            <w:r w:rsidRPr="00B1685D">
              <w:rPr>
                <w:webHidden/>
              </w:rPr>
              <w:t>58</w:t>
            </w:r>
            <w:r w:rsidRPr="00B1685D">
              <w:rPr>
                <w:webHidden/>
              </w:rPr>
              <w:fldChar w:fldCharType="end"/>
            </w:r>
          </w:hyperlink>
        </w:p>
        <w:p w14:paraId="73924D18" w14:textId="0AD849CA" w:rsidR="00B1685D" w:rsidRPr="00B1685D" w:rsidRDefault="00B1685D" w:rsidP="000C5BFE">
          <w:pPr>
            <w:pStyle w:val="TOC2"/>
            <w:rPr>
              <w:rFonts w:eastAsiaTheme="minorEastAsia"/>
              <w:kern w:val="2"/>
              <w:sz w:val="24"/>
              <w:szCs w:val="24"/>
              <w14:ligatures w14:val="standardContextual"/>
            </w:rPr>
          </w:pPr>
          <w:hyperlink w:anchor="_Toc172034134" w:history="1">
            <w:r w:rsidRPr="00B1685D">
              <w:rPr>
                <w:rStyle w:val="Hyperlink"/>
              </w:rPr>
              <w:t>2.3 British influence</w:t>
            </w:r>
            <w:r w:rsidRPr="00B1685D">
              <w:rPr>
                <w:webHidden/>
              </w:rPr>
              <w:tab/>
            </w:r>
            <w:r w:rsidRPr="00B1685D">
              <w:rPr>
                <w:webHidden/>
              </w:rPr>
              <w:fldChar w:fldCharType="begin"/>
            </w:r>
            <w:r w:rsidRPr="00B1685D">
              <w:rPr>
                <w:webHidden/>
              </w:rPr>
              <w:instrText xml:space="preserve"> PAGEREF _Toc172034134 \h </w:instrText>
            </w:r>
            <w:r w:rsidRPr="00B1685D">
              <w:rPr>
                <w:webHidden/>
              </w:rPr>
            </w:r>
            <w:r w:rsidRPr="00B1685D">
              <w:rPr>
                <w:webHidden/>
              </w:rPr>
              <w:fldChar w:fldCharType="separate"/>
            </w:r>
            <w:r w:rsidRPr="00B1685D">
              <w:rPr>
                <w:webHidden/>
              </w:rPr>
              <w:t>60</w:t>
            </w:r>
            <w:r w:rsidRPr="00B1685D">
              <w:rPr>
                <w:webHidden/>
              </w:rPr>
              <w:fldChar w:fldCharType="end"/>
            </w:r>
          </w:hyperlink>
        </w:p>
        <w:p w14:paraId="4EA49584" w14:textId="4E00EFCD" w:rsidR="00B1685D" w:rsidRPr="00B1685D" w:rsidRDefault="00B1685D" w:rsidP="000C5BFE">
          <w:pPr>
            <w:pStyle w:val="TOC2"/>
            <w:rPr>
              <w:rFonts w:eastAsiaTheme="minorEastAsia"/>
              <w:kern w:val="2"/>
              <w:sz w:val="24"/>
              <w:szCs w:val="24"/>
              <w14:ligatures w14:val="standardContextual"/>
            </w:rPr>
          </w:pPr>
          <w:hyperlink w:anchor="_Toc172034135" w:history="1">
            <w:r w:rsidRPr="00B1685D">
              <w:rPr>
                <w:rStyle w:val="Hyperlink"/>
              </w:rPr>
              <w:t>2.4 IRD campaigns</w:t>
            </w:r>
            <w:r w:rsidRPr="00B1685D">
              <w:rPr>
                <w:webHidden/>
              </w:rPr>
              <w:tab/>
            </w:r>
            <w:r w:rsidRPr="00B1685D">
              <w:rPr>
                <w:webHidden/>
              </w:rPr>
              <w:fldChar w:fldCharType="begin"/>
            </w:r>
            <w:r w:rsidRPr="00B1685D">
              <w:rPr>
                <w:webHidden/>
              </w:rPr>
              <w:instrText xml:space="preserve"> PAGEREF _Toc172034135 \h </w:instrText>
            </w:r>
            <w:r w:rsidRPr="00B1685D">
              <w:rPr>
                <w:webHidden/>
              </w:rPr>
            </w:r>
            <w:r w:rsidRPr="00B1685D">
              <w:rPr>
                <w:webHidden/>
              </w:rPr>
              <w:fldChar w:fldCharType="separate"/>
            </w:r>
            <w:r w:rsidRPr="00B1685D">
              <w:rPr>
                <w:webHidden/>
              </w:rPr>
              <w:t>62</w:t>
            </w:r>
            <w:r w:rsidRPr="00B1685D">
              <w:rPr>
                <w:webHidden/>
              </w:rPr>
              <w:fldChar w:fldCharType="end"/>
            </w:r>
          </w:hyperlink>
        </w:p>
        <w:p w14:paraId="1B08D647" w14:textId="7091FD95" w:rsidR="00B1685D" w:rsidRPr="00B1685D" w:rsidRDefault="00B1685D" w:rsidP="000C5BFE">
          <w:pPr>
            <w:pStyle w:val="TOC2"/>
            <w:rPr>
              <w:rFonts w:eastAsiaTheme="minorEastAsia"/>
              <w:kern w:val="2"/>
              <w:sz w:val="24"/>
              <w:szCs w:val="24"/>
              <w14:ligatures w14:val="standardContextual"/>
            </w:rPr>
          </w:pPr>
          <w:hyperlink w:anchor="_Toc172034136" w:history="1">
            <w:r w:rsidRPr="00B1685D">
              <w:rPr>
                <w:rStyle w:val="Hyperlink"/>
                <w:rFonts w:eastAsiaTheme="minorHAnsi"/>
                <w:lang w:eastAsia="en-US"/>
              </w:rPr>
              <w:t>2.5 Conclusion</w:t>
            </w:r>
            <w:r w:rsidRPr="00B1685D">
              <w:rPr>
                <w:webHidden/>
              </w:rPr>
              <w:tab/>
            </w:r>
            <w:r w:rsidRPr="00B1685D">
              <w:rPr>
                <w:webHidden/>
              </w:rPr>
              <w:fldChar w:fldCharType="begin"/>
            </w:r>
            <w:r w:rsidRPr="00B1685D">
              <w:rPr>
                <w:webHidden/>
              </w:rPr>
              <w:instrText xml:space="preserve"> PAGEREF _Toc172034136 \h </w:instrText>
            </w:r>
            <w:r w:rsidRPr="00B1685D">
              <w:rPr>
                <w:webHidden/>
              </w:rPr>
            </w:r>
            <w:r w:rsidRPr="00B1685D">
              <w:rPr>
                <w:webHidden/>
              </w:rPr>
              <w:fldChar w:fldCharType="separate"/>
            </w:r>
            <w:r w:rsidRPr="00B1685D">
              <w:rPr>
                <w:webHidden/>
              </w:rPr>
              <w:t>78</w:t>
            </w:r>
            <w:r w:rsidRPr="00B1685D">
              <w:rPr>
                <w:webHidden/>
              </w:rPr>
              <w:fldChar w:fldCharType="end"/>
            </w:r>
          </w:hyperlink>
        </w:p>
        <w:p w14:paraId="3D1115CB" w14:textId="66E7D0E1"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37" w:history="1">
            <w:r w:rsidRPr="00B1685D">
              <w:rPr>
                <w:rStyle w:val="Hyperlink"/>
                <w:rFonts w:ascii="Times New Roman" w:hAnsi="Times New Roman"/>
                <w:noProof/>
              </w:rPr>
              <w:t>Chapter Three</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_Toc172034137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80</w:t>
            </w:r>
            <w:r w:rsidRPr="00B1685D">
              <w:rPr>
                <w:rFonts w:ascii="Times New Roman" w:hAnsi="Times New Roman"/>
                <w:noProof/>
                <w:webHidden/>
              </w:rPr>
              <w:fldChar w:fldCharType="end"/>
            </w:r>
          </w:hyperlink>
        </w:p>
        <w:p w14:paraId="537DE8D5" w14:textId="63BC1216"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38" w:history="1">
            <w:r w:rsidRPr="00B1685D">
              <w:rPr>
                <w:rStyle w:val="Hyperlink"/>
                <w:rFonts w:ascii="Times New Roman" w:hAnsi="Times New Roman"/>
                <w:noProof/>
              </w:rPr>
              <w:t>IRD in Argentina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_Toc172034138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80</w:t>
            </w:r>
            <w:r w:rsidRPr="00B1685D">
              <w:rPr>
                <w:rFonts w:ascii="Times New Roman" w:hAnsi="Times New Roman"/>
                <w:noProof/>
                <w:webHidden/>
              </w:rPr>
              <w:fldChar w:fldCharType="end"/>
            </w:r>
          </w:hyperlink>
        </w:p>
        <w:p w14:paraId="205A1649" w14:textId="1CDFA312" w:rsidR="00B1685D" w:rsidRPr="00B1685D" w:rsidRDefault="00B1685D" w:rsidP="000C5BFE">
          <w:pPr>
            <w:pStyle w:val="TOC2"/>
            <w:rPr>
              <w:rFonts w:eastAsiaTheme="minorEastAsia"/>
              <w:kern w:val="2"/>
              <w:sz w:val="24"/>
              <w:szCs w:val="24"/>
              <w14:ligatures w14:val="standardContextual"/>
            </w:rPr>
          </w:pPr>
          <w:hyperlink w:anchor="_Toc172034139" w:history="1">
            <w:r w:rsidRPr="00B1685D">
              <w:rPr>
                <w:rStyle w:val="Hyperlink"/>
              </w:rPr>
              <w:t>3.1 Introduction</w:t>
            </w:r>
            <w:r w:rsidRPr="00B1685D">
              <w:rPr>
                <w:webHidden/>
              </w:rPr>
              <w:tab/>
            </w:r>
            <w:r w:rsidRPr="00B1685D">
              <w:rPr>
                <w:webHidden/>
              </w:rPr>
              <w:fldChar w:fldCharType="begin"/>
            </w:r>
            <w:r w:rsidRPr="00B1685D">
              <w:rPr>
                <w:webHidden/>
              </w:rPr>
              <w:instrText xml:space="preserve"> PAGEREF _Toc172034139 \h </w:instrText>
            </w:r>
            <w:r w:rsidRPr="00B1685D">
              <w:rPr>
                <w:webHidden/>
              </w:rPr>
            </w:r>
            <w:r w:rsidRPr="00B1685D">
              <w:rPr>
                <w:webHidden/>
              </w:rPr>
              <w:fldChar w:fldCharType="separate"/>
            </w:r>
            <w:r w:rsidRPr="00B1685D">
              <w:rPr>
                <w:webHidden/>
              </w:rPr>
              <w:t>80</w:t>
            </w:r>
            <w:r w:rsidRPr="00B1685D">
              <w:rPr>
                <w:webHidden/>
              </w:rPr>
              <w:fldChar w:fldCharType="end"/>
            </w:r>
          </w:hyperlink>
        </w:p>
        <w:p w14:paraId="3B15BF5E" w14:textId="65C06287" w:rsidR="00B1685D" w:rsidRPr="00B1685D" w:rsidRDefault="00B1685D" w:rsidP="000C5BFE">
          <w:pPr>
            <w:pStyle w:val="TOC2"/>
            <w:rPr>
              <w:rFonts w:eastAsiaTheme="minorEastAsia"/>
              <w:kern w:val="2"/>
              <w:sz w:val="24"/>
              <w:szCs w:val="24"/>
              <w14:ligatures w14:val="standardContextual"/>
            </w:rPr>
          </w:pPr>
          <w:hyperlink w:anchor="_Toc172034140" w:history="1">
            <w:r w:rsidRPr="00B1685D">
              <w:rPr>
                <w:rStyle w:val="Hyperlink"/>
              </w:rPr>
              <w:t>3.2 Political situation during the Cold War</w:t>
            </w:r>
            <w:r w:rsidRPr="00B1685D">
              <w:rPr>
                <w:webHidden/>
              </w:rPr>
              <w:tab/>
            </w:r>
            <w:r w:rsidRPr="00B1685D">
              <w:rPr>
                <w:webHidden/>
              </w:rPr>
              <w:fldChar w:fldCharType="begin"/>
            </w:r>
            <w:r w:rsidRPr="00B1685D">
              <w:rPr>
                <w:webHidden/>
              </w:rPr>
              <w:instrText xml:space="preserve"> PAGEREF _Toc172034140 \h </w:instrText>
            </w:r>
            <w:r w:rsidRPr="00B1685D">
              <w:rPr>
                <w:webHidden/>
              </w:rPr>
            </w:r>
            <w:r w:rsidRPr="00B1685D">
              <w:rPr>
                <w:webHidden/>
              </w:rPr>
              <w:fldChar w:fldCharType="separate"/>
            </w:r>
            <w:r w:rsidRPr="00B1685D">
              <w:rPr>
                <w:webHidden/>
              </w:rPr>
              <w:t>81</w:t>
            </w:r>
            <w:r w:rsidRPr="00B1685D">
              <w:rPr>
                <w:webHidden/>
              </w:rPr>
              <w:fldChar w:fldCharType="end"/>
            </w:r>
          </w:hyperlink>
        </w:p>
        <w:p w14:paraId="4C5B529D" w14:textId="562340C6" w:rsidR="00B1685D" w:rsidRPr="00B1685D" w:rsidRDefault="00B1685D" w:rsidP="000C5BFE">
          <w:pPr>
            <w:pStyle w:val="TOC2"/>
            <w:rPr>
              <w:rFonts w:eastAsiaTheme="minorEastAsia"/>
              <w:kern w:val="2"/>
              <w:sz w:val="24"/>
              <w:szCs w:val="24"/>
              <w14:ligatures w14:val="standardContextual"/>
            </w:rPr>
          </w:pPr>
          <w:hyperlink w:anchor="_Toc172034141" w:history="1">
            <w:r w:rsidRPr="00B1685D">
              <w:rPr>
                <w:rStyle w:val="Hyperlink"/>
              </w:rPr>
              <w:t>3.3 British influence</w:t>
            </w:r>
            <w:r w:rsidRPr="00B1685D">
              <w:rPr>
                <w:webHidden/>
              </w:rPr>
              <w:tab/>
            </w:r>
            <w:r w:rsidRPr="00B1685D">
              <w:rPr>
                <w:webHidden/>
              </w:rPr>
              <w:fldChar w:fldCharType="begin"/>
            </w:r>
            <w:r w:rsidRPr="00B1685D">
              <w:rPr>
                <w:webHidden/>
              </w:rPr>
              <w:instrText xml:space="preserve"> PAGEREF _Toc172034141 \h </w:instrText>
            </w:r>
            <w:r w:rsidRPr="00B1685D">
              <w:rPr>
                <w:webHidden/>
              </w:rPr>
            </w:r>
            <w:r w:rsidRPr="00B1685D">
              <w:rPr>
                <w:webHidden/>
              </w:rPr>
              <w:fldChar w:fldCharType="separate"/>
            </w:r>
            <w:r w:rsidRPr="00B1685D">
              <w:rPr>
                <w:webHidden/>
              </w:rPr>
              <w:t>84</w:t>
            </w:r>
            <w:r w:rsidRPr="00B1685D">
              <w:rPr>
                <w:webHidden/>
              </w:rPr>
              <w:fldChar w:fldCharType="end"/>
            </w:r>
          </w:hyperlink>
        </w:p>
        <w:p w14:paraId="667D263A" w14:textId="06E7DCC8" w:rsidR="00B1685D" w:rsidRPr="00B1685D" w:rsidRDefault="00B1685D" w:rsidP="000C5BFE">
          <w:pPr>
            <w:pStyle w:val="TOC2"/>
            <w:rPr>
              <w:rFonts w:eastAsiaTheme="minorEastAsia"/>
              <w:kern w:val="2"/>
              <w:sz w:val="24"/>
              <w:szCs w:val="24"/>
              <w14:ligatures w14:val="standardContextual"/>
            </w:rPr>
          </w:pPr>
          <w:hyperlink w:anchor="_Toc172034142" w:history="1">
            <w:r w:rsidRPr="00B1685D">
              <w:rPr>
                <w:rStyle w:val="Hyperlink"/>
              </w:rPr>
              <w:t>3.4 IRD Campaigns</w:t>
            </w:r>
            <w:r w:rsidRPr="00B1685D">
              <w:rPr>
                <w:webHidden/>
              </w:rPr>
              <w:tab/>
            </w:r>
            <w:r w:rsidRPr="00B1685D">
              <w:rPr>
                <w:webHidden/>
              </w:rPr>
              <w:fldChar w:fldCharType="begin"/>
            </w:r>
            <w:r w:rsidRPr="00B1685D">
              <w:rPr>
                <w:webHidden/>
              </w:rPr>
              <w:instrText xml:space="preserve"> PAGEREF _Toc172034142 \h </w:instrText>
            </w:r>
            <w:r w:rsidRPr="00B1685D">
              <w:rPr>
                <w:webHidden/>
              </w:rPr>
            </w:r>
            <w:r w:rsidRPr="00B1685D">
              <w:rPr>
                <w:webHidden/>
              </w:rPr>
              <w:fldChar w:fldCharType="separate"/>
            </w:r>
            <w:r w:rsidRPr="00B1685D">
              <w:rPr>
                <w:webHidden/>
              </w:rPr>
              <w:t>87</w:t>
            </w:r>
            <w:r w:rsidRPr="00B1685D">
              <w:rPr>
                <w:webHidden/>
              </w:rPr>
              <w:fldChar w:fldCharType="end"/>
            </w:r>
          </w:hyperlink>
        </w:p>
        <w:p w14:paraId="6A306D10" w14:textId="3833609C" w:rsidR="00B1685D" w:rsidRPr="00B1685D" w:rsidRDefault="00B1685D" w:rsidP="000C5BFE">
          <w:pPr>
            <w:pStyle w:val="TOC2"/>
            <w:rPr>
              <w:rFonts w:eastAsiaTheme="minorEastAsia"/>
              <w:kern w:val="2"/>
              <w:sz w:val="24"/>
              <w:szCs w:val="24"/>
              <w14:ligatures w14:val="standardContextual"/>
            </w:rPr>
          </w:pPr>
          <w:hyperlink w:anchor="_Toc172034143" w:history="1">
            <w:r w:rsidRPr="00B1685D">
              <w:rPr>
                <w:rStyle w:val="Hyperlink"/>
              </w:rPr>
              <w:t>3.5 Conclusion</w:t>
            </w:r>
            <w:r w:rsidRPr="00B1685D">
              <w:rPr>
                <w:webHidden/>
              </w:rPr>
              <w:tab/>
            </w:r>
            <w:r w:rsidRPr="00B1685D">
              <w:rPr>
                <w:webHidden/>
              </w:rPr>
              <w:fldChar w:fldCharType="begin"/>
            </w:r>
            <w:r w:rsidRPr="00B1685D">
              <w:rPr>
                <w:webHidden/>
              </w:rPr>
              <w:instrText xml:space="preserve"> PAGEREF _Toc172034143 \h </w:instrText>
            </w:r>
            <w:r w:rsidRPr="00B1685D">
              <w:rPr>
                <w:webHidden/>
              </w:rPr>
            </w:r>
            <w:r w:rsidRPr="00B1685D">
              <w:rPr>
                <w:webHidden/>
              </w:rPr>
              <w:fldChar w:fldCharType="separate"/>
            </w:r>
            <w:r w:rsidRPr="00B1685D">
              <w:rPr>
                <w:webHidden/>
              </w:rPr>
              <w:t>98</w:t>
            </w:r>
            <w:r w:rsidRPr="00B1685D">
              <w:rPr>
                <w:webHidden/>
              </w:rPr>
              <w:fldChar w:fldCharType="end"/>
            </w:r>
          </w:hyperlink>
        </w:p>
        <w:p w14:paraId="5ED4F187" w14:textId="134CEAE9"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44" w:history="1">
            <w:r w:rsidRPr="00B1685D">
              <w:rPr>
                <w:rStyle w:val="Hyperlink"/>
                <w:rFonts w:ascii="Times New Roman" w:hAnsi="Times New Roman"/>
                <w:noProof/>
              </w:rPr>
              <w:t>Chapter Four</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_Toc172034144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99</w:t>
            </w:r>
            <w:r w:rsidRPr="00B1685D">
              <w:rPr>
                <w:rFonts w:ascii="Times New Roman" w:hAnsi="Times New Roman"/>
                <w:noProof/>
                <w:webHidden/>
              </w:rPr>
              <w:fldChar w:fldCharType="end"/>
            </w:r>
          </w:hyperlink>
        </w:p>
        <w:p w14:paraId="2A42A568" w14:textId="311F0A67"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45" w:history="1">
            <w:r w:rsidRPr="00B1685D">
              <w:rPr>
                <w:rStyle w:val="Hyperlink"/>
                <w:rFonts w:ascii="Times New Roman" w:hAnsi="Times New Roman"/>
                <w:noProof/>
              </w:rPr>
              <w:t>IRD in Peru</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_Toc172034145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99</w:t>
            </w:r>
            <w:r w:rsidRPr="00B1685D">
              <w:rPr>
                <w:rFonts w:ascii="Times New Roman" w:hAnsi="Times New Roman"/>
                <w:noProof/>
                <w:webHidden/>
              </w:rPr>
              <w:fldChar w:fldCharType="end"/>
            </w:r>
          </w:hyperlink>
        </w:p>
        <w:p w14:paraId="59D046B2" w14:textId="068D7EE5" w:rsidR="00B1685D" w:rsidRPr="00B1685D" w:rsidRDefault="00B1685D" w:rsidP="000C5BFE">
          <w:pPr>
            <w:pStyle w:val="TOC2"/>
            <w:rPr>
              <w:rFonts w:eastAsiaTheme="minorEastAsia"/>
              <w:kern w:val="2"/>
              <w:sz w:val="24"/>
              <w:szCs w:val="24"/>
              <w14:ligatures w14:val="standardContextual"/>
            </w:rPr>
          </w:pPr>
          <w:hyperlink w:anchor="_Toc172034146" w:history="1">
            <w:r w:rsidRPr="00B1685D">
              <w:rPr>
                <w:rStyle w:val="Hyperlink"/>
              </w:rPr>
              <w:t>4.1 Introduction</w:t>
            </w:r>
            <w:r w:rsidRPr="00B1685D">
              <w:rPr>
                <w:webHidden/>
              </w:rPr>
              <w:tab/>
            </w:r>
            <w:r w:rsidRPr="00B1685D">
              <w:rPr>
                <w:webHidden/>
              </w:rPr>
              <w:fldChar w:fldCharType="begin"/>
            </w:r>
            <w:r w:rsidRPr="00B1685D">
              <w:rPr>
                <w:webHidden/>
              </w:rPr>
              <w:instrText xml:space="preserve"> PAGEREF _Toc172034146 \h </w:instrText>
            </w:r>
            <w:r w:rsidRPr="00B1685D">
              <w:rPr>
                <w:webHidden/>
              </w:rPr>
            </w:r>
            <w:r w:rsidRPr="00B1685D">
              <w:rPr>
                <w:webHidden/>
              </w:rPr>
              <w:fldChar w:fldCharType="separate"/>
            </w:r>
            <w:r w:rsidRPr="00B1685D">
              <w:rPr>
                <w:webHidden/>
              </w:rPr>
              <w:t>99</w:t>
            </w:r>
            <w:r w:rsidRPr="00B1685D">
              <w:rPr>
                <w:webHidden/>
              </w:rPr>
              <w:fldChar w:fldCharType="end"/>
            </w:r>
          </w:hyperlink>
        </w:p>
        <w:p w14:paraId="2634F22F" w14:textId="2FD5E51D" w:rsidR="00B1685D" w:rsidRPr="00B1685D" w:rsidRDefault="00B1685D" w:rsidP="000C5BFE">
          <w:pPr>
            <w:pStyle w:val="TOC2"/>
            <w:rPr>
              <w:rFonts w:eastAsiaTheme="minorEastAsia"/>
              <w:kern w:val="2"/>
              <w:sz w:val="24"/>
              <w:szCs w:val="24"/>
              <w14:ligatures w14:val="standardContextual"/>
            </w:rPr>
          </w:pPr>
          <w:hyperlink w:anchor="_Toc172034147" w:history="1">
            <w:r w:rsidRPr="00B1685D">
              <w:rPr>
                <w:rStyle w:val="Hyperlink"/>
              </w:rPr>
              <w:t>4.2 Political situation during the Cold War</w:t>
            </w:r>
            <w:r w:rsidRPr="00B1685D">
              <w:rPr>
                <w:webHidden/>
              </w:rPr>
              <w:tab/>
            </w:r>
            <w:r w:rsidRPr="00B1685D">
              <w:rPr>
                <w:webHidden/>
              </w:rPr>
              <w:fldChar w:fldCharType="begin"/>
            </w:r>
            <w:r w:rsidRPr="00B1685D">
              <w:rPr>
                <w:webHidden/>
              </w:rPr>
              <w:instrText xml:space="preserve"> PAGEREF _Toc172034147 \h </w:instrText>
            </w:r>
            <w:r w:rsidRPr="00B1685D">
              <w:rPr>
                <w:webHidden/>
              </w:rPr>
            </w:r>
            <w:r w:rsidRPr="00B1685D">
              <w:rPr>
                <w:webHidden/>
              </w:rPr>
              <w:fldChar w:fldCharType="separate"/>
            </w:r>
            <w:r w:rsidRPr="00B1685D">
              <w:rPr>
                <w:webHidden/>
              </w:rPr>
              <w:t>99</w:t>
            </w:r>
            <w:r w:rsidRPr="00B1685D">
              <w:rPr>
                <w:webHidden/>
              </w:rPr>
              <w:fldChar w:fldCharType="end"/>
            </w:r>
          </w:hyperlink>
        </w:p>
        <w:p w14:paraId="583BAE8B" w14:textId="6C3DA308" w:rsidR="00B1685D" w:rsidRPr="00B1685D" w:rsidRDefault="00B1685D" w:rsidP="000C5BFE">
          <w:pPr>
            <w:pStyle w:val="TOC2"/>
            <w:rPr>
              <w:rFonts w:eastAsiaTheme="minorEastAsia"/>
              <w:kern w:val="2"/>
              <w:sz w:val="24"/>
              <w:szCs w:val="24"/>
              <w14:ligatures w14:val="standardContextual"/>
            </w:rPr>
          </w:pPr>
          <w:hyperlink w:anchor="_Toc172034148" w:history="1">
            <w:r w:rsidRPr="00B1685D">
              <w:rPr>
                <w:rStyle w:val="Hyperlink"/>
              </w:rPr>
              <w:t>4.3 British influence</w:t>
            </w:r>
            <w:r w:rsidRPr="00B1685D">
              <w:rPr>
                <w:webHidden/>
              </w:rPr>
              <w:tab/>
            </w:r>
            <w:r w:rsidRPr="00B1685D">
              <w:rPr>
                <w:webHidden/>
              </w:rPr>
              <w:fldChar w:fldCharType="begin"/>
            </w:r>
            <w:r w:rsidRPr="00B1685D">
              <w:rPr>
                <w:webHidden/>
              </w:rPr>
              <w:instrText xml:space="preserve"> PAGEREF _Toc172034148 \h </w:instrText>
            </w:r>
            <w:r w:rsidRPr="00B1685D">
              <w:rPr>
                <w:webHidden/>
              </w:rPr>
            </w:r>
            <w:r w:rsidRPr="00B1685D">
              <w:rPr>
                <w:webHidden/>
              </w:rPr>
              <w:fldChar w:fldCharType="separate"/>
            </w:r>
            <w:r w:rsidRPr="00B1685D">
              <w:rPr>
                <w:webHidden/>
              </w:rPr>
              <w:t>101</w:t>
            </w:r>
            <w:r w:rsidRPr="00B1685D">
              <w:rPr>
                <w:webHidden/>
              </w:rPr>
              <w:fldChar w:fldCharType="end"/>
            </w:r>
          </w:hyperlink>
        </w:p>
        <w:p w14:paraId="04A3F08D" w14:textId="360D92A9" w:rsidR="00B1685D" w:rsidRPr="00B1685D" w:rsidRDefault="00B1685D" w:rsidP="000C5BFE">
          <w:pPr>
            <w:pStyle w:val="TOC2"/>
            <w:rPr>
              <w:rFonts w:eastAsiaTheme="minorEastAsia"/>
              <w:kern w:val="2"/>
              <w:sz w:val="24"/>
              <w:szCs w:val="24"/>
              <w14:ligatures w14:val="standardContextual"/>
            </w:rPr>
          </w:pPr>
          <w:hyperlink w:anchor="_Toc172034149" w:history="1">
            <w:r w:rsidRPr="00B1685D">
              <w:rPr>
                <w:rStyle w:val="Hyperlink"/>
              </w:rPr>
              <w:t>4.4 IRD campaigns</w:t>
            </w:r>
            <w:r w:rsidRPr="00B1685D">
              <w:rPr>
                <w:webHidden/>
              </w:rPr>
              <w:tab/>
            </w:r>
            <w:r w:rsidRPr="00B1685D">
              <w:rPr>
                <w:webHidden/>
              </w:rPr>
              <w:fldChar w:fldCharType="begin"/>
            </w:r>
            <w:r w:rsidRPr="00B1685D">
              <w:rPr>
                <w:webHidden/>
              </w:rPr>
              <w:instrText xml:space="preserve"> PAGEREF _Toc172034149 \h </w:instrText>
            </w:r>
            <w:r w:rsidRPr="00B1685D">
              <w:rPr>
                <w:webHidden/>
              </w:rPr>
            </w:r>
            <w:r w:rsidRPr="00B1685D">
              <w:rPr>
                <w:webHidden/>
              </w:rPr>
              <w:fldChar w:fldCharType="separate"/>
            </w:r>
            <w:r w:rsidRPr="00B1685D">
              <w:rPr>
                <w:webHidden/>
              </w:rPr>
              <w:t>102</w:t>
            </w:r>
            <w:r w:rsidRPr="00B1685D">
              <w:rPr>
                <w:webHidden/>
              </w:rPr>
              <w:fldChar w:fldCharType="end"/>
            </w:r>
          </w:hyperlink>
        </w:p>
        <w:p w14:paraId="205013D6" w14:textId="2AA4BBA4" w:rsidR="00B1685D" w:rsidRPr="00B1685D" w:rsidRDefault="00B1685D" w:rsidP="000C5BFE">
          <w:pPr>
            <w:pStyle w:val="TOC2"/>
            <w:rPr>
              <w:rFonts w:eastAsiaTheme="minorEastAsia"/>
              <w:kern w:val="2"/>
              <w:sz w:val="24"/>
              <w:szCs w:val="24"/>
              <w14:ligatures w14:val="standardContextual"/>
            </w:rPr>
          </w:pPr>
          <w:hyperlink w:anchor="_Toc172034150" w:history="1">
            <w:r w:rsidRPr="00B1685D">
              <w:rPr>
                <w:rStyle w:val="Hyperlink"/>
              </w:rPr>
              <w:t>4.5 Conclusion</w:t>
            </w:r>
            <w:r w:rsidRPr="00B1685D">
              <w:rPr>
                <w:webHidden/>
              </w:rPr>
              <w:tab/>
            </w:r>
            <w:r w:rsidRPr="00B1685D">
              <w:rPr>
                <w:webHidden/>
              </w:rPr>
              <w:fldChar w:fldCharType="begin"/>
            </w:r>
            <w:r w:rsidRPr="00B1685D">
              <w:rPr>
                <w:webHidden/>
              </w:rPr>
              <w:instrText xml:space="preserve"> PAGEREF _Toc172034150 \h </w:instrText>
            </w:r>
            <w:r w:rsidRPr="00B1685D">
              <w:rPr>
                <w:webHidden/>
              </w:rPr>
            </w:r>
            <w:r w:rsidRPr="00B1685D">
              <w:rPr>
                <w:webHidden/>
              </w:rPr>
              <w:fldChar w:fldCharType="separate"/>
            </w:r>
            <w:r w:rsidRPr="00B1685D">
              <w:rPr>
                <w:webHidden/>
              </w:rPr>
              <w:t>125</w:t>
            </w:r>
            <w:r w:rsidRPr="00B1685D">
              <w:rPr>
                <w:webHidden/>
              </w:rPr>
              <w:fldChar w:fldCharType="end"/>
            </w:r>
          </w:hyperlink>
        </w:p>
        <w:p w14:paraId="3B15BE93" w14:textId="7941961C"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51" w:history="1">
            <w:r w:rsidRPr="00B1685D">
              <w:rPr>
                <w:rStyle w:val="Hyperlink"/>
                <w:rFonts w:ascii="Times New Roman" w:hAnsi="Times New Roman"/>
                <w:noProof/>
              </w:rPr>
              <w:t>Chapter Five</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_Toc172034151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127</w:t>
            </w:r>
            <w:r w:rsidRPr="00B1685D">
              <w:rPr>
                <w:rFonts w:ascii="Times New Roman" w:hAnsi="Times New Roman"/>
                <w:noProof/>
                <w:webHidden/>
              </w:rPr>
              <w:fldChar w:fldCharType="end"/>
            </w:r>
          </w:hyperlink>
        </w:p>
        <w:p w14:paraId="4C3CF255" w14:textId="5C399E3E"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52" w:history="1">
            <w:r w:rsidRPr="00B1685D">
              <w:rPr>
                <w:rStyle w:val="Hyperlink"/>
                <w:rFonts w:ascii="Times New Roman" w:hAnsi="Times New Roman"/>
                <w:noProof/>
              </w:rPr>
              <w:t>IRD in Brazil</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_Toc172034152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127</w:t>
            </w:r>
            <w:r w:rsidRPr="00B1685D">
              <w:rPr>
                <w:rFonts w:ascii="Times New Roman" w:hAnsi="Times New Roman"/>
                <w:noProof/>
                <w:webHidden/>
              </w:rPr>
              <w:fldChar w:fldCharType="end"/>
            </w:r>
          </w:hyperlink>
        </w:p>
        <w:p w14:paraId="5929740E" w14:textId="6A0FF27C" w:rsidR="00B1685D" w:rsidRPr="00B1685D" w:rsidRDefault="00B1685D" w:rsidP="000C5BFE">
          <w:pPr>
            <w:pStyle w:val="TOC2"/>
            <w:rPr>
              <w:rFonts w:eastAsiaTheme="minorEastAsia"/>
              <w:kern w:val="2"/>
              <w:sz w:val="24"/>
              <w:szCs w:val="24"/>
              <w14:ligatures w14:val="standardContextual"/>
            </w:rPr>
          </w:pPr>
          <w:hyperlink w:anchor="_Toc172034153" w:history="1">
            <w:r w:rsidRPr="00B1685D">
              <w:rPr>
                <w:rStyle w:val="Hyperlink"/>
              </w:rPr>
              <w:t>5.1 Introduction</w:t>
            </w:r>
            <w:r w:rsidRPr="00B1685D">
              <w:rPr>
                <w:webHidden/>
              </w:rPr>
              <w:tab/>
            </w:r>
            <w:r w:rsidRPr="00B1685D">
              <w:rPr>
                <w:webHidden/>
              </w:rPr>
              <w:fldChar w:fldCharType="begin"/>
            </w:r>
            <w:r w:rsidRPr="00B1685D">
              <w:rPr>
                <w:webHidden/>
              </w:rPr>
              <w:instrText xml:space="preserve"> PAGEREF _Toc172034153 \h </w:instrText>
            </w:r>
            <w:r w:rsidRPr="00B1685D">
              <w:rPr>
                <w:webHidden/>
              </w:rPr>
            </w:r>
            <w:r w:rsidRPr="00B1685D">
              <w:rPr>
                <w:webHidden/>
              </w:rPr>
              <w:fldChar w:fldCharType="separate"/>
            </w:r>
            <w:r w:rsidRPr="00B1685D">
              <w:rPr>
                <w:webHidden/>
              </w:rPr>
              <w:t>127</w:t>
            </w:r>
            <w:r w:rsidRPr="00B1685D">
              <w:rPr>
                <w:webHidden/>
              </w:rPr>
              <w:fldChar w:fldCharType="end"/>
            </w:r>
          </w:hyperlink>
        </w:p>
        <w:p w14:paraId="26561A60" w14:textId="2890190C" w:rsidR="00B1685D" w:rsidRPr="00B1685D" w:rsidRDefault="00B1685D" w:rsidP="000C5BFE">
          <w:pPr>
            <w:pStyle w:val="TOC2"/>
            <w:rPr>
              <w:rFonts w:eastAsiaTheme="minorEastAsia"/>
              <w:kern w:val="2"/>
              <w:sz w:val="24"/>
              <w:szCs w:val="24"/>
              <w14:ligatures w14:val="standardContextual"/>
            </w:rPr>
          </w:pPr>
          <w:hyperlink w:anchor="_Toc172034154" w:history="1">
            <w:r w:rsidRPr="00B1685D">
              <w:rPr>
                <w:rStyle w:val="Hyperlink"/>
              </w:rPr>
              <w:t>5.2 The political situation during the Cold War</w:t>
            </w:r>
            <w:r w:rsidRPr="00B1685D">
              <w:rPr>
                <w:webHidden/>
              </w:rPr>
              <w:tab/>
            </w:r>
            <w:r w:rsidRPr="00B1685D">
              <w:rPr>
                <w:webHidden/>
              </w:rPr>
              <w:fldChar w:fldCharType="begin"/>
            </w:r>
            <w:r w:rsidRPr="00B1685D">
              <w:rPr>
                <w:webHidden/>
              </w:rPr>
              <w:instrText xml:space="preserve"> PAGEREF _Toc172034154 \h </w:instrText>
            </w:r>
            <w:r w:rsidRPr="00B1685D">
              <w:rPr>
                <w:webHidden/>
              </w:rPr>
            </w:r>
            <w:r w:rsidRPr="00B1685D">
              <w:rPr>
                <w:webHidden/>
              </w:rPr>
              <w:fldChar w:fldCharType="separate"/>
            </w:r>
            <w:r w:rsidRPr="00B1685D">
              <w:rPr>
                <w:webHidden/>
              </w:rPr>
              <w:t>128</w:t>
            </w:r>
            <w:r w:rsidRPr="00B1685D">
              <w:rPr>
                <w:webHidden/>
              </w:rPr>
              <w:fldChar w:fldCharType="end"/>
            </w:r>
          </w:hyperlink>
        </w:p>
        <w:p w14:paraId="503E8DD2" w14:textId="14FE49BD" w:rsidR="00B1685D" w:rsidRPr="00B1685D" w:rsidRDefault="00B1685D" w:rsidP="000C5BFE">
          <w:pPr>
            <w:pStyle w:val="TOC2"/>
            <w:rPr>
              <w:rFonts w:eastAsiaTheme="minorEastAsia"/>
              <w:kern w:val="2"/>
              <w:sz w:val="24"/>
              <w:szCs w:val="24"/>
              <w14:ligatures w14:val="standardContextual"/>
            </w:rPr>
          </w:pPr>
          <w:hyperlink w:anchor="_Toc172034155" w:history="1">
            <w:r w:rsidRPr="00B1685D">
              <w:rPr>
                <w:rStyle w:val="Hyperlink"/>
              </w:rPr>
              <w:t>5.3 British influence</w:t>
            </w:r>
            <w:r w:rsidRPr="00B1685D">
              <w:rPr>
                <w:webHidden/>
              </w:rPr>
              <w:tab/>
            </w:r>
            <w:r w:rsidRPr="00B1685D">
              <w:rPr>
                <w:webHidden/>
              </w:rPr>
              <w:fldChar w:fldCharType="begin"/>
            </w:r>
            <w:r w:rsidRPr="00B1685D">
              <w:rPr>
                <w:webHidden/>
              </w:rPr>
              <w:instrText xml:space="preserve"> PAGEREF _Toc172034155 \h </w:instrText>
            </w:r>
            <w:r w:rsidRPr="00B1685D">
              <w:rPr>
                <w:webHidden/>
              </w:rPr>
            </w:r>
            <w:r w:rsidRPr="00B1685D">
              <w:rPr>
                <w:webHidden/>
              </w:rPr>
              <w:fldChar w:fldCharType="separate"/>
            </w:r>
            <w:r w:rsidRPr="00B1685D">
              <w:rPr>
                <w:webHidden/>
              </w:rPr>
              <w:t>134</w:t>
            </w:r>
            <w:r w:rsidRPr="00B1685D">
              <w:rPr>
                <w:webHidden/>
              </w:rPr>
              <w:fldChar w:fldCharType="end"/>
            </w:r>
          </w:hyperlink>
        </w:p>
        <w:p w14:paraId="0AD38CEE" w14:textId="46E53763" w:rsidR="00B1685D" w:rsidRPr="00B1685D" w:rsidRDefault="00B1685D" w:rsidP="000C5BFE">
          <w:pPr>
            <w:pStyle w:val="TOC2"/>
            <w:rPr>
              <w:rFonts w:eastAsiaTheme="minorEastAsia"/>
              <w:kern w:val="2"/>
              <w:sz w:val="24"/>
              <w:szCs w:val="24"/>
              <w14:ligatures w14:val="standardContextual"/>
            </w:rPr>
          </w:pPr>
          <w:hyperlink w:anchor="_Toc172034156" w:history="1">
            <w:r w:rsidRPr="00B1685D">
              <w:rPr>
                <w:rStyle w:val="Hyperlink"/>
              </w:rPr>
              <w:t>5.4 IRD Campaigns</w:t>
            </w:r>
            <w:r w:rsidRPr="00B1685D">
              <w:rPr>
                <w:webHidden/>
              </w:rPr>
              <w:tab/>
            </w:r>
            <w:r w:rsidRPr="00B1685D">
              <w:rPr>
                <w:webHidden/>
              </w:rPr>
              <w:fldChar w:fldCharType="begin"/>
            </w:r>
            <w:r w:rsidRPr="00B1685D">
              <w:rPr>
                <w:webHidden/>
              </w:rPr>
              <w:instrText xml:space="preserve"> PAGEREF _Toc172034156 \h </w:instrText>
            </w:r>
            <w:r w:rsidRPr="00B1685D">
              <w:rPr>
                <w:webHidden/>
              </w:rPr>
            </w:r>
            <w:r w:rsidRPr="00B1685D">
              <w:rPr>
                <w:webHidden/>
              </w:rPr>
              <w:fldChar w:fldCharType="separate"/>
            </w:r>
            <w:r w:rsidRPr="00B1685D">
              <w:rPr>
                <w:webHidden/>
              </w:rPr>
              <w:t>138</w:t>
            </w:r>
            <w:r w:rsidRPr="00B1685D">
              <w:rPr>
                <w:webHidden/>
              </w:rPr>
              <w:fldChar w:fldCharType="end"/>
            </w:r>
          </w:hyperlink>
        </w:p>
        <w:p w14:paraId="70D23F8E" w14:textId="7070E99B" w:rsidR="00B1685D" w:rsidRPr="00B1685D" w:rsidRDefault="00B1685D" w:rsidP="000C5BFE">
          <w:pPr>
            <w:pStyle w:val="TOC2"/>
            <w:rPr>
              <w:rFonts w:eastAsiaTheme="minorEastAsia"/>
              <w:kern w:val="2"/>
              <w:sz w:val="24"/>
              <w:szCs w:val="24"/>
              <w14:ligatures w14:val="standardContextual"/>
            </w:rPr>
          </w:pPr>
          <w:hyperlink w:anchor="_Toc172034157" w:history="1">
            <w:r w:rsidRPr="00B1685D">
              <w:rPr>
                <w:rStyle w:val="Hyperlink"/>
              </w:rPr>
              <w:t>5.5 Conclusion</w:t>
            </w:r>
            <w:r w:rsidRPr="00B1685D">
              <w:rPr>
                <w:webHidden/>
              </w:rPr>
              <w:tab/>
            </w:r>
            <w:r w:rsidRPr="00B1685D">
              <w:rPr>
                <w:webHidden/>
              </w:rPr>
              <w:fldChar w:fldCharType="begin"/>
            </w:r>
            <w:r w:rsidRPr="00B1685D">
              <w:rPr>
                <w:webHidden/>
              </w:rPr>
              <w:instrText xml:space="preserve"> PAGEREF _Toc172034157 \h </w:instrText>
            </w:r>
            <w:r w:rsidRPr="00B1685D">
              <w:rPr>
                <w:webHidden/>
              </w:rPr>
            </w:r>
            <w:r w:rsidRPr="00B1685D">
              <w:rPr>
                <w:webHidden/>
              </w:rPr>
              <w:fldChar w:fldCharType="separate"/>
            </w:r>
            <w:r w:rsidRPr="00B1685D">
              <w:rPr>
                <w:webHidden/>
              </w:rPr>
              <w:t>155</w:t>
            </w:r>
            <w:r w:rsidRPr="00B1685D">
              <w:rPr>
                <w:webHidden/>
              </w:rPr>
              <w:fldChar w:fldCharType="end"/>
            </w:r>
          </w:hyperlink>
        </w:p>
        <w:p w14:paraId="4CDD1429" w14:textId="2DDCCB7B"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58" w:history="1">
            <w:r w:rsidRPr="00B1685D">
              <w:rPr>
                <w:rStyle w:val="Hyperlink"/>
                <w:rFonts w:ascii="Times New Roman" w:hAnsi="Times New Roman"/>
                <w:noProof/>
              </w:rPr>
              <w:t>Chapter Six</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_Toc172034158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157</w:t>
            </w:r>
            <w:r w:rsidRPr="00B1685D">
              <w:rPr>
                <w:rFonts w:ascii="Times New Roman" w:hAnsi="Times New Roman"/>
                <w:noProof/>
                <w:webHidden/>
              </w:rPr>
              <w:fldChar w:fldCharType="end"/>
            </w:r>
          </w:hyperlink>
        </w:p>
        <w:p w14:paraId="585B402F" w14:textId="433E8F69"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59" w:history="1">
            <w:r w:rsidRPr="00B1685D">
              <w:rPr>
                <w:rStyle w:val="Hyperlink"/>
                <w:rFonts w:ascii="Times New Roman" w:hAnsi="Times New Roman"/>
                <w:noProof/>
              </w:rPr>
              <w:t>IRD in Bolivia, Venezuela, and Ecuador.</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_Toc172034159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157</w:t>
            </w:r>
            <w:r w:rsidRPr="00B1685D">
              <w:rPr>
                <w:rFonts w:ascii="Times New Roman" w:hAnsi="Times New Roman"/>
                <w:noProof/>
                <w:webHidden/>
              </w:rPr>
              <w:fldChar w:fldCharType="end"/>
            </w:r>
          </w:hyperlink>
        </w:p>
        <w:p w14:paraId="3FBA3C5E" w14:textId="1998CF6A"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60" w:history="1">
            <w:r w:rsidRPr="00B1685D">
              <w:rPr>
                <w:rStyle w:val="Hyperlink"/>
                <w:rFonts w:ascii="Times New Roman" w:hAnsi="Times New Roman"/>
                <w:noProof/>
              </w:rPr>
              <w:t>Bolivia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_Toc172034160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157</w:t>
            </w:r>
            <w:r w:rsidRPr="00B1685D">
              <w:rPr>
                <w:rFonts w:ascii="Times New Roman" w:hAnsi="Times New Roman"/>
                <w:noProof/>
                <w:webHidden/>
              </w:rPr>
              <w:fldChar w:fldCharType="end"/>
            </w:r>
          </w:hyperlink>
        </w:p>
        <w:p w14:paraId="66AAAE33" w14:textId="3870CD0F" w:rsidR="00B1685D" w:rsidRPr="00B1685D" w:rsidRDefault="00B1685D" w:rsidP="000C5BFE">
          <w:pPr>
            <w:pStyle w:val="TOC2"/>
            <w:rPr>
              <w:rFonts w:eastAsiaTheme="minorEastAsia"/>
              <w:kern w:val="2"/>
              <w:sz w:val="24"/>
              <w:szCs w:val="24"/>
              <w14:ligatures w14:val="standardContextual"/>
            </w:rPr>
          </w:pPr>
          <w:hyperlink w:anchor="_Toc172034161" w:history="1">
            <w:r w:rsidRPr="00B1685D">
              <w:rPr>
                <w:rStyle w:val="Hyperlink"/>
              </w:rPr>
              <w:t>6.1 Introduction</w:t>
            </w:r>
            <w:r w:rsidRPr="00B1685D">
              <w:rPr>
                <w:webHidden/>
              </w:rPr>
              <w:tab/>
            </w:r>
            <w:r w:rsidRPr="00B1685D">
              <w:rPr>
                <w:webHidden/>
              </w:rPr>
              <w:fldChar w:fldCharType="begin"/>
            </w:r>
            <w:r w:rsidRPr="00B1685D">
              <w:rPr>
                <w:webHidden/>
              </w:rPr>
              <w:instrText xml:space="preserve"> PAGEREF _Toc172034161 \h </w:instrText>
            </w:r>
            <w:r w:rsidRPr="00B1685D">
              <w:rPr>
                <w:webHidden/>
              </w:rPr>
            </w:r>
            <w:r w:rsidRPr="00B1685D">
              <w:rPr>
                <w:webHidden/>
              </w:rPr>
              <w:fldChar w:fldCharType="separate"/>
            </w:r>
            <w:r w:rsidRPr="00B1685D">
              <w:rPr>
                <w:webHidden/>
              </w:rPr>
              <w:t>157</w:t>
            </w:r>
            <w:r w:rsidRPr="00B1685D">
              <w:rPr>
                <w:webHidden/>
              </w:rPr>
              <w:fldChar w:fldCharType="end"/>
            </w:r>
          </w:hyperlink>
        </w:p>
        <w:p w14:paraId="3CE9C261" w14:textId="3064957D" w:rsidR="00B1685D" w:rsidRPr="00B1685D" w:rsidRDefault="00B1685D" w:rsidP="000C5BFE">
          <w:pPr>
            <w:pStyle w:val="TOC2"/>
            <w:rPr>
              <w:rFonts w:eastAsiaTheme="minorEastAsia"/>
              <w:kern w:val="2"/>
              <w:sz w:val="24"/>
              <w:szCs w:val="24"/>
              <w14:ligatures w14:val="standardContextual"/>
            </w:rPr>
          </w:pPr>
          <w:hyperlink w:anchor="_Toc172034162" w:history="1">
            <w:r w:rsidRPr="00B1685D">
              <w:rPr>
                <w:rStyle w:val="Hyperlink"/>
              </w:rPr>
              <w:t>6.1.1 Political situation during the Cold War</w:t>
            </w:r>
            <w:r w:rsidRPr="00B1685D">
              <w:rPr>
                <w:webHidden/>
              </w:rPr>
              <w:tab/>
            </w:r>
            <w:r w:rsidRPr="00B1685D">
              <w:rPr>
                <w:webHidden/>
              </w:rPr>
              <w:fldChar w:fldCharType="begin"/>
            </w:r>
            <w:r w:rsidRPr="00B1685D">
              <w:rPr>
                <w:webHidden/>
              </w:rPr>
              <w:instrText xml:space="preserve"> PAGEREF _Toc172034162 \h </w:instrText>
            </w:r>
            <w:r w:rsidRPr="00B1685D">
              <w:rPr>
                <w:webHidden/>
              </w:rPr>
            </w:r>
            <w:r w:rsidRPr="00B1685D">
              <w:rPr>
                <w:webHidden/>
              </w:rPr>
              <w:fldChar w:fldCharType="separate"/>
            </w:r>
            <w:r w:rsidRPr="00B1685D">
              <w:rPr>
                <w:webHidden/>
              </w:rPr>
              <w:t>157</w:t>
            </w:r>
            <w:r w:rsidRPr="00B1685D">
              <w:rPr>
                <w:webHidden/>
              </w:rPr>
              <w:fldChar w:fldCharType="end"/>
            </w:r>
          </w:hyperlink>
        </w:p>
        <w:p w14:paraId="6ED2D3A2" w14:textId="717744A3" w:rsidR="00B1685D" w:rsidRPr="00B1685D" w:rsidRDefault="00B1685D" w:rsidP="000C5BFE">
          <w:pPr>
            <w:pStyle w:val="TOC2"/>
            <w:rPr>
              <w:rFonts w:eastAsiaTheme="minorEastAsia"/>
              <w:kern w:val="2"/>
              <w:sz w:val="24"/>
              <w:szCs w:val="24"/>
              <w14:ligatures w14:val="standardContextual"/>
            </w:rPr>
          </w:pPr>
          <w:hyperlink w:anchor="_Toc172034163" w:history="1">
            <w:r w:rsidRPr="00B1685D">
              <w:rPr>
                <w:rStyle w:val="Hyperlink"/>
              </w:rPr>
              <w:t>6.1.2 British influence</w:t>
            </w:r>
            <w:r w:rsidRPr="00B1685D">
              <w:rPr>
                <w:webHidden/>
              </w:rPr>
              <w:tab/>
            </w:r>
            <w:r w:rsidRPr="00B1685D">
              <w:rPr>
                <w:webHidden/>
              </w:rPr>
              <w:fldChar w:fldCharType="begin"/>
            </w:r>
            <w:r w:rsidRPr="00B1685D">
              <w:rPr>
                <w:webHidden/>
              </w:rPr>
              <w:instrText xml:space="preserve"> PAGEREF _Toc172034163 \h </w:instrText>
            </w:r>
            <w:r w:rsidRPr="00B1685D">
              <w:rPr>
                <w:webHidden/>
              </w:rPr>
            </w:r>
            <w:r w:rsidRPr="00B1685D">
              <w:rPr>
                <w:webHidden/>
              </w:rPr>
              <w:fldChar w:fldCharType="separate"/>
            </w:r>
            <w:r w:rsidRPr="00B1685D">
              <w:rPr>
                <w:webHidden/>
              </w:rPr>
              <w:t>158</w:t>
            </w:r>
            <w:r w:rsidRPr="00B1685D">
              <w:rPr>
                <w:webHidden/>
              </w:rPr>
              <w:fldChar w:fldCharType="end"/>
            </w:r>
          </w:hyperlink>
        </w:p>
        <w:p w14:paraId="290DEA3C" w14:textId="29A0693C" w:rsidR="00B1685D" w:rsidRPr="00B1685D" w:rsidRDefault="00B1685D" w:rsidP="000C5BFE">
          <w:pPr>
            <w:pStyle w:val="TOC2"/>
            <w:rPr>
              <w:rFonts w:eastAsiaTheme="minorEastAsia"/>
              <w:kern w:val="2"/>
              <w:sz w:val="24"/>
              <w:szCs w:val="24"/>
              <w14:ligatures w14:val="standardContextual"/>
            </w:rPr>
          </w:pPr>
          <w:hyperlink w:anchor="_Toc172034164" w:history="1">
            <w:r w:rsidRPr="00B1685D">
              <w:rPr>
                <w:rStyle w:val="Hyperlink"/>
              </w:rPr>
              <w:t>6.1.3 IRD campaigns in Bolivia</w:t>
            </w:r>
            <w:r w:rsidRPr="00B1685D">
              <w:rPr>
                <w:webHidden/>
              </w:rPr>
              <w:tab/>
            </w:r>
            <w:r w:rsidRPr="00B1685D">
              <w:rPr>
                <w:webHidden/>
              </w:rPr>
              <w:fldChar w:fldCharType="begin"/>
            </w:r>
            <w:r w:rsidRPr="00B1685D">
              <w:rPr>
                <w:webHidden/>
              </w:rPr>
              <w:instrText xml:space="preserve"> PAGEREF _Toc172034164 \h </w:instrText>
            </w:r>
            <w:r w:rsidRPr="00B1685D">
              <w:rPr>
                <w:webHidden/>
              </w:rPr>
            </w:r>
            <w:r w:rsidRPr="00B1685D">
              <w:rPr>
                <w:webHidden/>
              </w:rPr>
              <w:fldChar w:fldCharType="separate"/>
            </w:r>
            <w:r w:rsidRPr="00B1685D">
              <w:rPr>
                <w:webHidden/>
              </w:rPr>
              <w:t>159</w:t>
            </w:r>
            <w:r w:rsidRPr="00B1685D">
              <w:rPr>
                <w:webHidden/>
              </w:rPr>
              <w:fldChar w:fldCharType="end"/>
            </w:r>
          </w:hyperlink>
        </w:p>
        <w:p w14:paraId="15DFC75B" w14:textId="737ECDE0" w:rsidR="00B1685D" w:rsidRPr="00B1685D" w:rsidRDefault="00B1685D" w:rsidP="000C5BFE">
          <w:pPr>
            <w:pStyle w:val="TOC2"/>
            <w:rPr>
              <w:rFonts w:eastAsiaTheme="minorEastAsia"/>
              <w:kern w:val="2"/>
              <w:sz w:val="24"/>
              <w:szCs w:val="24"/>
              <w14:ligatures w14:val="standardContextual"/>
            </w:rPr>
          </w:pPr>
          <w:hyperlink w:anchor="_Toc172034165" w:history="1">
            <w:r w:rsidRPr="00B1685D">
              <w:rPr>
                <w:rStyle w:val="Hyperlink"/>
                <w:rFonts w:eastAsiaTheme="minorHAnsi"/>
                <w:lang w:eastAsia="en-US"/>
              </w:rPr>
              <w:t>6.1.4 Conclusion</w:t>
            </w:r>
            <w:r w:rsidRPr="00B1685D">
              <w:rPr>
                <w:webHidden/>
              </w:rPr>
              <w:tab/>
            </w:r>
            <w:r w:rsidRPr="00B1685D">
              <w:rPr>
                <w:webHidden/>
              </w:rPr>
              <w:fldChar w:fldCharType="begin"/>
            </w:r>
            <w:r w:rsidRPr="00B1685D">
              <w:rPr>
                <w:webHidden/>
              </w:rPr>
              <w:instrText xml:space="preserve"> PAGEREF _Toc172034165 \h </w:instrText>
            </w:r>
            <w:r w:rsidRPr="00B1685D">
              <w:rPr>
                <w:webHidden/>
              </w:rPr>
            </w:r>
            <w:r w:rsidRPr="00B1685D">
              <w:rPr>
                <w:webHidden/>
              </w:rPr>
              <w:fldChar w:fldCharType="separate"/>
            </w:r>
            <w:r w:rsidRPr="00B1685D">
              <w:rPr>
                <w:webHidden/>
              </w:rPr>
              <w:t>165</w:t>
            </w:r>
            <w:r w:rsidRPr="00B1685D">
              <w:rPr>
                <w:webHidden/>
              </w:rPr>
              <w:fldChar w:fldCharType="end"/>
            </w:r>
          </w:hyperlink>
        </w:p>
        <w:p w14:paraId="44EFB371" w14:textId="12A817EB"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66" w:history="1">
            <w:r w:rsidRPr="00B1685D">
              <w:rPr>
                <w:rStyle w:val="Hyperlink"/>
                <w:rFonts w:ascii="Times New Roman" w:hAnsi="Times New Roman"/>
                <w:noProof/>
              </w:rPr>
              <w:t>Venezuela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_Toc172034166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166</w:t>
            </w:r>
            <w:r w:rsidRPr="00B1685D">
              <w:rPr>
                <w:rFonts w:ascii="Times New Roman" w:hAnsi="Times New Roman"/>
                <w:noProof/>
                <w:webHidden/>
              </w:rPr>
              <w:fldChar w:fldCharType="end"/>
            </w:r>
          </w:hyperlink>
        </w:p>
        <w:p w14:paraId="3AC3D788" w14:textId="54F339CA" w:rsidR="00B1685D" w:rsidRPr="00B1685D" w:rsidRDefault="00B1685D" w:rsidP="000C5BFE">
          <w:pPr>
            <w:pStyle w:val="TOC2"/>
            <w:rPr>
              <w:rFonts w:eastAsiaTheme="minorEastAsia"/>
              <w:kern w:val="2"/>
              <w:sz w:val="24"/>
              <w:szCs w:val="24"/>
              <w14:ligatures w14:val="standardContextual"/>
            </w:rPr>
          </w:pPr>
          <w:hyperlink w:anchor="_Toc172034167" w:history="1">
            <w:r w:rsidRPr="00B1685D">
              <w:rPr>
                <w:rStyle w:val="Hyperlink"/>
              </w:rPr>
              <w:t>6.2 Introduction</w:t>
            </w:r>
            <w:r w:rsidRPr="00B1685D">
              <w:rPr>
                <w:webHidden/>
              </w:rPr>
              <w:tab/>
            </w:r>
            <w:r w:rsidRPr="00B1685D">
              <w:rPr>
                <w:webHidden/>
              </w:rPr>
              <w:fldChar w:fldCharType="begin"/>
            </w:r>
            <w:r w:rsidRPr="00B1685D">
              <w:rPr>
                <w:webHidden/>
              </w:rPr>
              <w:instrText xml:space="preserve"> PAGEREF _Toc172034167 \h </w:instrText>
            </w:r>
            <w:r w:rsidRPr="00B1685D">
              <w:rPr>
                <w:webHidden/>
              </w:rPr>
            </w:r>
            <w:r w:rsidRPr="00B1685D">
              <w:rPr>
                <w:webHidden/>
              </w:rPr>
              <w:fldChar w:fldCharType="separate"/>
            </w:r>
            <w:r w:rsidRPr="00B1685D">
              <w:rPr>
                <w:webHidden/>
              </w:rPr>
              <w:t>166</w:t>
            </w:r>
            <w:r w:rsidRPr="00B1685D">
              <w:rPr>
                <w:webHidden/>
              </w:rPr>
              <w:fldChar w:fldCharType="end"/>
            </w:r>
          </w:hyperlink>
        </w:p>
        <w:p w14:paraId="06306250" w14:textId="2454F88B" w:rsidR="00B1685D" w:rsidRPr="00B1685D" w:rsidRDefault="00B1685D" w:rsidP="000C5BFE">
          <w:pPr>
            <w:pStyle w:val="TOC2"/>
            <w:rPr>
              <w:rFonts w:eastAsiaTheme="minorEastAsia"/>
              <w:kern w:val="2"/>
              <w:sz w:val="24"/>
              <w:szCs w:val="24"/>
              <w14:ligatures w14:val="standardContextual"/>
            </w:rPr>
          </w:pPr>
          <w:hyperlink w:anchor="_Toc172034168" w:history="1">
            <w:r w:rsidRPr="00B1685D">
              <w:rPr>
                <w:rStyle w:val="Hyperlink"/>
              </w:rPr>
              <w:t>6.2.1 Political situation during the Cold War</w:t>
            </w:r>
            <w:r w:rsidRPr="00B1685D">
              <w:rPr>
                <w:webHidden/>
              </w:rPr>
              <w:tab/>
            </w:r>
            <w:r w:rsidRPr="00B1685D">
              <w:rPr>
                <w:webHidden/>
              </w:rPr>
              <w:fldChar w:fldCharType="begin"/>
            </w:r>
            <w:r w:rsidRPr="00B1685D">
              <w:rPr>
                <w:webHidden/>
              </w:rPr>
              <w:instrText xml:space="preserve"> PAGEREF _Toc172034168 \h </w:instrText>
            </w:r>
            <w:r w:rsidRPr="00B1685D">
              <w:rPr>
                <w:webHidden/>
              </w:rPr>
            </w:r>
            <w:r w:rsidRPr="00B1685D">
              <w:rPr>
                <w:webHidden/>
              </w:rPr>
              <w:fldChar w:fldCharType="separate"/>
            </w:r>
            <w:r w:rsidRPr="00B1685D">
              <w:rPr>
                <w:webHidden/>
              </w:rPr>
              <w:t>167</w:t>
            </w:r>
            <w:r w:rsidRPr="00B1685D">
              <w:rPr>
                <w:webHidden/>
              </w:rPr>
              <w:fldChar w:fldCharType="end"/>
            </w:r>
          </w:hyperlink>
        </w:p>
        <w:p w14:paraId="09384BBE" w14:textId="6BFAD844" w:rsidR="00B1685D" w:rsidRPr="00B1685D" w:rsidRDefault="00B1685D" w:rsidP="000C5BFE">
          <w:pPr>
            <w:pStyle w:val="TOC2"/>
            <w:rPr>
              <w:rFonts w:eastAsiaTheme="minorEastAsia"/>
              <w:kern w:val="2"/>
              <w:sz w:val="24"/>
              <w:szCs w:val="24"/>
              <w14:ligatures w14:val="standardContextual"/>
            </w:rPr>
          </w:pPr>
          <w:hyperlink w:anchor="_Toc172034169" w:history="1">
            <w:r w:rsidRPr="00B1685D">
              <w:rPr>
                <w:rStyle w:val="Hyperlink"/>
              </w:rPr>
              <w:t>6.2.2 British influence</w:t>
            </w:r>
            <w:r w:rsidRPr="00B1685D">
              <w:rPr>
                <w:webHidden/>
              </w:rPr>
              <w:tab/>
            </w:r>
            <w:r w:rsidRPr="00B1685D">
              <w:rPr>
                <w:webHidden/>
              </w:rPr>
              <w:fldChar w:fldCharType="begin"/>
            </w:r>
            <w:r w:rsidRPr="00B1685D">
              <w:rPr>
                <w:webHidden/>
              </w:rPr>
              <w:instrText xml:space="preserve"> PAGEREF _Toc172034169 \h </w:instrText>
            </w:r>
            <w:r w:rsidRPr="00B1685D">
              <w:rPr>
                <w:webHidden/>
              </w:rPr>
            </w:r>
            <w:r w:rsidRPr="00B1685D">
              <w:rPr>
                <w:webHidden/>
              </w:rPr>
              <w:fldChar w:fldCharType="separate"/>
            </w:r>
            <w:r w:rsidRPr="00B1685D">
              <w:rPr>
                <w:webHidden/>
              </w:rPr>
              <w:t>169</w:t>
            </w:r>
            <w:r w:rsidRPr="00B1685D">
              <w:rPr>
                <w:webHidden/>
              </w:rPr>
              <w:fldChar w:fldCharType="end"/>
            </w:r>
          </w:hyperlink>
        </w:p>
        <w:p w14:paraId="4FBE5FBC" w14:textId="7FF230C8" w:rsidR="00B1685D" w:rsidRPr="00B1685D" w:rsidRDefault="00B1685D" w:rsidP="000C5BFE">
          <w:pPr>
            <w:pStyle w:val="TOC2"/>
            <w:rPr>
              <w:rFonts w:eastAsiaTheme="minorEastAsia"/>
              <w:kern w:val="2"/>
              <w:sz w:val="24"/>
              <w:szCs w:val="24"/>
              <w14:ligatures w14:val="standardContextual"/>
            </w:rPr>
          </w:pPr>
          <w:hyperlink w:anchor="_Toc172034170" w:history="1">
            <w:r w:rsidRPr="00B1685D">
              <w:rPr>
                <w:rStyle w:val="Hyperlink"/>
              </w:rPr>
              <w:t>6.2.3 IRD campaigns</w:t>
            </w:r>
            <w:r w:rsidRPr="00B1685D">
              <w:rPr>
                <w:webHidden/>
              </w:rPr>
              <w:tab/>
            </w:r>
            <w:r w:rsidRPr="00B1685D">
              <w:rPr>
                <w:webHidden/>
              </w:rPr>
              <w:fldChar w:fldCharType="begin"/>
            </w:r>
            <w:r w:rsidRPr="00B1685D">
              <w:rPr>
                <w:webHidden/>
              </w:rPr>
              <w:instrText xml:space="preserve"> PAGEREF _Toc172034170 \h </w:instrText>
            </w:r>
            <w:r w:rsidRPr="00B1685D">
              <w:rPr>
                <w:webHidden/>
              </w:rPr>
            </w:r>
            <w:r w:rsidRPr="00B1685D">
              <w:rPr>
                <w:webHidden/>
              </w:rPr>
              <w:fldChar w:fldCharType="separate"/>
            </w:r>
            <w:r w:rsidRPr="00B1685D">
              <w:rPr>
                <w:webHidden/>
              </w:rPr>
              <w:t>171</w:t>
            </w:r>
            <w:r w:rsidRPr="00B1685D">
              <w:rPr>
                <w:webHidden/>
              </w:rPr>
              <w:fldChar w:fldCharType="end"/>
            </w:r>
          </w:hyperlink>
        </w:p>
        <w:p w14:paraId="556B937A" w14:textId="398BC956" w:rsidR="00B1685D" w:rsidRPr="00B1685D" w:rsidRDefault="00B1685D" w:rsidP="000C5BFE">
          <w:pPr>
            <w:pStyle w:val="TOC2"/>
            <w:rPr>
              <w:rFonts w:eastAsiaTheme="minorEastAsia"/>
              <w:kern w:val="2"/>
              <w:sz w:val="24"/>
              <w:szCs w:val="24"/>
              <w14:ligatures w14:val="standardContextual"/>
            </w:rPr>
          </w:pPr>
          <w:hyperlink w:anchor="_Toc172034171" w:history="1">
            <w:r w:rsidRPr="00B1685D">
              <w:rPr>
                <w:rStyle w:val="Hyperlink"/>
              </w:rPr>
              <w:t>6.2.4 Conclusion</w:t>
            </w:r>
            <w:r w:rsidRPr="00B1685D">
              <w:rPr>
                <w:webHidden/>
              </w:rPr>
              <w:tab/>
            </w:r>
            <w:r w:rsidRPr="00B1685D">
              <w:rPr>
                <w:webHidden/>
              </w:rPr>
              <w:fldChar w:fldCharType="begin"/>
            </w:r>
            <w:r w:rsidRPr="00B1685D">
              <w:rPr>
                <w:webHidden/>
              </w:rPr>
              <w:instrText xml:space="preserve"> PAGEREF _Toc172034171 \h </w:instrText>
            </w:r>
            <w:r w:rsidRPr="00B1685D">
              <w:rPr>
                <w:webHidden/>
              </w:rPr>
            </w:r>
            <w:r w:rsidRPr="00B1685D">
              <w:rPr>
                <w:webHidden/>
              </w:rPr>
              <w:fldChar w:fldCharType="separate"/>
            </w:r>
            <w:r w:rsidRPr="00B1685D">
              <w:rPr>
                <w:webHidden/>
              </w:rPr>
              <w:t>178</w:t>
            </w:r>
            <w:r w:rsidRPr="00B1685D">
              <w:rPr>
                <w:webHidden/>
              </w:rPr>
              <w:fldChar w:fldCharType="end"/>
            </w:r>
          </w:hyperlink>
        </w:p>
        <w:p w14:paraId="1B05838B" w14:textId="78009CA2"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72" w:history="1">
            <w:r w:rsidRPr="00B1685D">
              <w:rPr>
                <w:rStyle w:val="Hyperlink"/>
                <w:rFonts w:ascii="Times New Roman" w:hAnsi="Times New Roman"/>
                <w:noProof/>
              </w:rPr>
              <w:t>Ecuador</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_Toc172034172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179</w:t>
            </w:r>
            <w:r w:rsidRPr="00B1685D">
              <w:rPr>
                <w:rFonts w:ascii="Times New Roman" w:hAnsi="Times New Roman"/>
                <w:noProof/>
                <w:webHidden/>
              </w:rPr>
              <w:fldChar w:fldCharType="end"/>
            </w:r>
          </w:hyperlink>
        </w:p>
        <w:p w14:paraId="3D942544" w14:textId="0A9FC8F6" w:rsidR="00B1685D" w:rsidRPr="00B1685D" w:rsidRDefault="00B1685D" w:rsidP="000C5BFE">
          <w:pPr>
            <w:pStyle w:val="TOC2"/>
            <w:rPr>
              <w:rFonts w:eastAsiaTheme="minorEastAsia"/>
              <w:kern w:val="2"/>
              <w:sz w:val="24"/>
              <w:szCs w:val="24"/>
              <w14:ligatures w14:val="standardContextual"/>
            </w:rPr>
          </w:pPr>
          <w:hyperlink w:anchor="_Toc172034173" w:history="1">
            <w:r w:rsidRPr="00B1685D">
              <w:rPr>
                <w:rStyle w:val="Hyperlink"/>
              </w:rPr>
              <w:t>6.3 Introduction</w:t>
            </w:r>
            <w:r w:rsidRPr="00B1685D">
              <w:rPr>
                <w:webHidden/>
              </w:rPr>
              <w:tab/>
            </w:r>
            <w:r w:rsidRPr="00B1685D">
              <w:rPr>
                <w:webHidden/>
              </w:rPr>
              <w:fldChar w:fldCharType="begin"/>
            </w:r>
            <w:r w:rsidRPr="00B1685D">
              <w:rPr>
                <w:webHidden/>
              </w:rPr>
              <w:instrText xml:space="preserve"> PAGEREF _Toc172034173 \h </w:instrText>
            </w:r>
            <w:r w:rsidRPr="00B1685D">
              <w:rPr>
                <w:webHidden/>
              </w:rPr>
            </w:r>
            <w:r w:rsidRPr="00B1685D">
              <w:rPr>
                <w:webHidden/>
              </w:rPr>
              <w:fldChar w:fldCharType="separate"/>
            </w:r>
            <w:r w:rsidRPr="00B1685D">
              <w:rPr>
                <w:webHidden/>
              </w:rPr>
              <w:t>179</w:t>
            </w:r>
            <w:r w:rsidRPr="00B1685D">
              <w:rPr>
                <w:webHidden/>
              </w:rPr>
              <w:fldChar w:fldCharType="end"/>
            </w:r>
          </w:hyperlink>
        </w:p>
        <w:p w14:paraId="77667D43" w14:textId="605CF340" w:rsidR="00B1685D" w:rsidRPr="00B1685D" w:rsidRDefault="00B1685D" w:rsidP="000C5BFE">
          <w:pPr>
            <w:pStyle w:val="TOC2"/>
            <w:rPr>
              <w:rFonts w:eastAsiaTheme="minorEastAsia"/>
              <w:kern w:val="2"/>
              <w:sz w:val="24"/>
              <w:szCs w:val="24"/>
              <w14:ligatures w14:val="standardContextual"/>
            </w:rPr>
          </w:pPr>
          <w:hyperlink w:anchor="_Toc172034174" w:history="1">
            <w:r w:rsidRPr="00B1685D">
              <w:rPr>
                <w:rStyle w:val="Hyperlink"/>
              </w:rPr>
              <w:t>6.3.1 Political situation during the Cold War</w:t>
            </w:r>
            <w:r w:rsidRPr="00B1685D">
              <w:rPr>
                <w:webHidden/>
              </w:rPr>
              <w:tab/>
            </w:r>
            <w:r w:rsidRPr="00B1685D">
              <w:rPr>
                <w:webHidden/>
              </w:rPr>
              <w:fldChar w:fldCharType="begin"/>
            </w:r>
            <w:r w:rsidRPr="00B1685D">
              <w:rPr>
                <w:webHidden/>
              </w:rPr>
              <w:instrText xml:space="preserve"> PAGEREF _Toc172034174 \h </w:instrText>
            </w:r>
            <w:r w:rsidRPr="00B1685D">
              <w:rPr>
                <w:webHidden/>
              </w:rPr>
            </w:r>
            <w:r w:rsidRPr="00B1685D">
              <w:rPr>
                <w:webHidden/>
              </w:rPr>
              <w:fldChar w:fldCharType="separate"/>
            </w:r>
            <w:r w:rsidRPr="00B1685D">
              <w:rPr>
                <w:webHidden/>
              </w:rPr>
              <w:t>179</w:t>
            </w:r>
            <w:r w:rsidRPr="00B1685D">
              <w:rPr>
                <w:webHidden/>
              </w:rPr>
              <w:fldChar w:fldCharType="end"/>
            </w:r>
          </w:hyperlink>
        </w:p>
        <w:p w14:paraId="31E07232" w14:textId="29E574CD" w:rsidR="00B1685D" w:rsidRPr="00B1685D" w:rsidRDefault="00B1685D" w:rsidP="000C5BFE">
          <w:pPr>
            <w:pStyle w:val="TOC2"/>
            <w:rPr>
              <w:rFonts w:eastAsiaTheme="minorEastAsia"/>
              <w:kern w:val="2"/>
              <w:sz w:val="24"/>
              <w:szCs w:val="24"/>
              <w14:ligatures w14:val="standardContextual"/>
            </w:rPr>
          </w:pPr>
          <w:hyperlink w:anchor="_Toc172034175" w:history="1">
            <w:r w:rsidRPr="00B1685D">
              <w:rPr>
                <w:rStyle w:val="Hyperlink"/>
              </w:rPr>
              <w:t>6.3.2 British influence</w:t>
            </w:r>
            <w:r w:rsidRPr="00B1685D">
              <w:rPr>
                <w:webHidden/>
              </w:rPr>
              <w:tab/>
            </w:r>
            <w:r w:rsidRPr="00B1685D">
              <w:rPr>
                <w:webHidden/>
              </w:rPr>
              <w:fldChar w:fldCharType="begin"/>
            </w:r>
            <w:r w:rsidRPr="00B1685D">
              <w:rPr>
                <w:webHidden/>
              </w:rPr>
              <w:instrText xml:space="preserve"> PAGEREF _Toc172034175 \h </w:instrText>
            </w:r>
            <w:r w:rsidRPr="00B1685D">
              <w:rPr>
                <w:webHidden/>
              </w:rPr>
            </w:r>
            <w:r w:rsidRPr="00B1685D">
              <w:rPr>
                <w:webHidden/>
              </w:rPr>
              <w:fldChar w:fldCharType="separate"/>
            </w:r>
            <w:r w:rsidRPr="00B1685D">
              <w:rPr>
                <w:webHidden/>
              </w:rPr>
              <w:t>180</w:t>
            </w:r>
            <w:r w:rsidRPr="00B1685D">
              <w:rPr>
                <w:webHidden/>
              </w:rPr>
              <w:fldChar w:fldCharType="end"/>
            </w:r>
          </w:hyperlink>
        </w:p>
        <w:p w14:paraId="0A89AF93" w14:textId="4C3D02ED" w:rsidR="00B1685D" w:rsidRPr="00B1685D" w:rsidRDefault="00B1685D" w:rsidP="000C5BFE">
          <w:pPr>
            <w:pStyle w:val="TOC2"/>
            <w:rPr>
              <w:rFonts w:eastAsiaTheme="minorEastAsia"/>
              <w:kern w:val="2"/>
              <w:sz w:val="24"/>
              <w:szCs w:val="24"/>
              <w14:ligatures w14:val="standardContextual"/>
            </w:rPr>
          </w:pPr>
          <w:hyperlink w:anchor="_Toc172034176" w:history="1">
            <w:r w:rsidRPr="00B1685D">
              <w:rPr>
                <w:rStyle w:val="Hyperlink"/>
              </w:rPr>
              <w:t>6.3.3 IRD campaigns</w:t>
            </w:r>
            <w:r w:rsidRPr="00B1685D">
              <w:rPr>
                <w:webHidden/>
              </w:rPr>
              <w:tab/>
            </w:r>
            <w:r w:rsidRPr="00B1685D">
              <w:rPr>
                <w:webHidden/>
              </w:rPr>
              <w:fldChar w:fldCharType="begin"/>
            </w:r>
            <w:r w:rsidRPr="00B1685D">
              <w:rPr>
                <w:webHidden/>
              </w:rPr>
              <w:instrText xml:space="preserve"> PAGEREF _Toc172034176 \h </w:instrText>
            </w:r>
            <w:r w:rsidRPr="00B1685D">
              <w:rPr>
                <w:webHidden/>
              </w:rPr>
            </w:r>
            <w:r w:rsidRPr="00B1685D">
              <w:rPr>
                <w:webHidden/>
              </w:rPr>
              <w:fldChar w:fldCharType="separate"/>
            </w:r>
            <w:r w:rsidRPr="00B1685D">
              <w:rPr>
                <w:webHidden/>
              </w:rPr>
              <w:t>180</w:t>
            </w:r>
            <w:r w:rsidRPr="00B1685D">
              <w:rPr>
                <w:webHidden/>
              </w:rPr>
              <w:fldChar w:fldCharType="end"/>
            </w:r>
          </w:hyperlink>
        </w:p>
        <w:p w14:paraId="5F2151D9" w14:textId="16BE0983" w:rsidR="00B1685D" w:rsidRPr="00B1685D" w:rsidRDefault="00B1685D" w:rsidP="000C5BFE">
          <w:pPr>
            <w:pStyle w:val="TOC2"/>
            <w:rPr>
              <w:rFonts w:eastAsiaTheme="minorEastAsia"/>
              <w:kern w:val="2"/>
              <w:sz w:val="24"/>
              <w:szCs w:val="24"/>
              <w14:ligatures w14:val="standardContextual"/>
            </w:rPr>
          </w:pPr>
          <w:hyperlink w:anchor="_Toc172034177" w:history="1">
            <w:r w:rsidRPr="00B1685D">
              <w:rPr>
                <w:rStyle w:val="Hyperlink"/>
              </w:rPr>
              <w:t>6.3.4 Conclusion</w:t>
            </w:r>
            <w:r w:rsidRPr="00B1685D">
              <w:rPr>
                <w:webHidden/>
              </w:rPr>
              <w:tab/>
            </w:r>
            <w:r w:rsidRPr="00B1685D">
              <w:rPr>
                <w:webHidden/>
              </w:rPr>
              <w:fldChar w:fldCharType="begin"/>
            </w:r>
            <w:r w:rsidRPr="00B1685D">
              <w:rPr>
                <w:webHidden/>
              </w:rPr>
              <w:instrText xml:space="preserve"> PAGEREF _Toc172034177 \h </w:instrText>
            </w:r>
            <w:r w:rsidRPr="00B1685D">
              <w:rPr>
                <w:webHidden/>
              </w:rPr>
            </w:r>
            <w:r w:rsidRPr="00B1685D">
              <w:rPr>
                <w:webHidden/>
              </w:rPr>
              <w:fldChar w:fldCharType="separate"/>
            </w:r>
            <w:r w:rsidRPr="00B1685D">
              <w:rPr>
                <w:webHidden/>
              </w:rPr>
              <w:t>184</w:t>
            </w:r>
            <w:r w:rsidRPr="00B1685D">
              <w:rPr>
                <w:webHidden/>
              </w:rPr>
              <w:fldChar w:fldCharType="end"/>
            </w:r>
          </w:hyperlink>
        </w:p>
        <w:p w14:paraId="1C4DDB8F" w14:textId="154E0A33"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78" w:history="1">
            <w:r w:rsidRPr="00B1685D">
              <w:rPr>
                <w:rStyle w:val="Hyperlink"/>
                <w:rFonts w:ascii="Times New Roman" w:hAnsi="Times New Roman"/>
                <w:noProof/>
              </w:rPr>
              <w:t>Chapter Seven</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_Toc172034178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185</w:t>
            </w:r>
            <w:r w:rsidRPr="00B1685D">
              <w:rPr>
                <w:rFonts w:ascii="Times New Roman" w:hAnsi="Times New Roman"/>
                <w:noProof/>
                <w:webHidden/>
              </w:rPr>
              <w:fldChar w:fldCharType="end"/>
            </w:r>
          </w:hyperlink>
        </w:p>
        <w:p w14:paraId="71ECBBBD" w14:textId="5DB18C89"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79" w:history="1">
            <w:r w:rsidRPr="00B1685D">
              <w:rPr>
                <w:rStyle w:val="Hyperlink"/>
                <w:rFonts w:ascii="Times New Roman" w:hAnsi="Times New Roman"/>
                <w:noProof/>
              </w:rPr>
              <w:t>IRD in Colombia, Uruguay, and Paraguay</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_Toc172034179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185</w:t>
            </w:r>
            <w:r w:rsidRPr="00B1685D">
              <w:rPr>
                <w:rFonts w:ascii="Times New Roman" w:hAnsi="Times New Roman"/>
                <w:noProof/>
                <w:webHidden/>
              </w:rPr>
              <w:fldChar w:fldCharType="end"/>
            </w:r>
          </w:hyperlink>
        </w:p>
        <w:p w14:paraId="21EB23BE" w14:textId="0CA28238"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80" w:history="1">
            <w:r w:rsidRPr="00B1685D">
              <w:rPr>
                <w:rStyle w:val="Hyperlink"/>
                <w:rFonts w:ascii="Times New Roman" w:hAnsi="Times New Roman"/>
                <w:noProof/>
              </w:rPr>
              <w:t>Colombia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_Toc172034180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185</w:t>
            </w:r>
            <w:r w:rsidRPr="00B1685D">
              <w:rPr>
                <w:rFonts w:ascii="Times New Roman" w:hAnsi="Times New Roman"/>
                <w:noProof/>
                <w:webHidden/>
              </w:rPr>
              <w:fldChar w:fldCharType="end"/>
            </w:r>
          </w:hyperlink>
        </w:p>
        <w:p w14:paraId="54C70105" w14:textId="5286205E" w:rsidR="00B1685D" w:rsidRPr="00B1685D" w:rsidRDefault="00B1685D" w:rsidP="000C5BFE">
          <w:pPr>
            <w:pStyle w:val="TOC2"/>
            <w:rPr>
              <w:rFonts w:eastAsiaTheme="minorEastAsia"/>
              <w:kern w:val="2"/>
              <w:sz w:val="24"/>
              <w:szCs w:val="24"/>
              <w14:ligatures w14:val="standardContextual"/>
            </w:rPr>
          </w:pPr>
          <w:hyperlink w:anchor="_Toc172034181" w:history="1">
            <w:r w:rsidRPr="00B1685D">
              <w:rPr>
                <w:rStyle w:val="Hyperlink"/>
              </w:rPr>
              <w:t>7.1 Introduction</w:t>
            </w:r>
            <w:r w:rsidRPr="00B1685D">
              <w:rPr>
                <w:webHidden/>
              </w:rPr>
              <w:tab/>
            </w:r>
            <w:r w:rsidRPr="00B1685D">
              <w:rPr>
                <w:webHidden/>
              </w:rPr>
              <w:fldChar w:fldCharType="begin"/>
            </w:r>
            <w:r w:rsidRPr="00B1685D">
              <w:rPr>
                <w:webHidden/>
              </w:rPr>
              <w:instrText xml:space="preserve"> PAGEREF _Toc172034181 \h </w:instrText>
            </w:r>
            <w:r w:rsidRPr="00B1685D">
              <w:rPr>
                <w:webHidden/>
              </w:rPr>
            </w:r>
            <w:r w:rsidRPr="00B1685D">
              <w:rPr>
                <w:webHidden/>
              </w:rPr>
              <w:fldChar w:fldCharType="separate"/>
            </w:r>
            <w:r w:rsidRPr="00B1685D">
              <w:rPr>
                <w:webHidden/>
              </w:rPr>
              <w:t>185</w:t>
            </w:r>
            <w:r w:rsidRPr="00B1685D">
              <w:rPr>
                <w:webHidden/>
              </w:rPr>
              <w:fldChar w:fldCharType="end"/>
            </w:r>
          </w:hyperlink>
        </w:p>
        <w:p w14:paraId="717F0437" w14:textId="1D8EC0AF" w:rsidR="00B1685D" w:rsidRPr="00B1685D" w:rsidRDefault="00B1685D" w:rsidP="000C5BFE">
          <w:pPr>
            <w:pStyle w:val="TOC2"/>
            <w:rPr>
              <w:rFonts w:eastAsiaTheme="minorEastAsia"/>
              <w:kern w:val="2"/>
              <w:sz w:val="24"/>
              <w:szCs w:val="24"/>
              <w14:ligatures w14:val="standardContextual"/>
            </w:rPr>
          </w:pPr>
          <w:hyperlink w:anchor="_Toc172034182" w:history="1">
            <w:r w:rsidRPr="00B1685D">
              <w:rPr>
                <w:rStyle w:val="Hyperlink"/>
              </w:rPr>
              <w:t>7.1.1 Political situation during the Cold War</w:t>
            </w:r>
            <w:r w:rsidRPr="00B1685D">
              <w:rPr>
                <w:webHidden/>
              </w:rPr>
              <w:tab/>
            </w:r>
            <w:r w:rsidRPr="00B1685D">
              <w:rPr>
                <w:webHidden/>
              </w:rPr>
              <w:fldChar w:fldCharType="begin"/>
            </w:r>
            <w:r w:rsidRPr="00B1685D">
              <w:rPr>
                <w:webHidden/>
              </w:rPr>
              <w:instrText xml:space="preserve"> PAGEREF _Toc172034182 \h </w:instrText>
            </w:r>
            <w:r w:rsidRPr="00B1685D">
              <w:rPr>
                <w:webHidden/>
              </w:rPr>
            </w:r>
            <w:r w:rsidRPr="00B1685D">
              <w:rPr>
                <w:webHidden/>
              </w:rPr>
              <w:fldChar w:fldCharType="separate"/>
            </w:r>
            <w:r w:rsidRPr="00B1685D">
              <w:rPr>
                <w:webHidden/>
              </w:rPr>
              <w:t>185</w:t>
            </w:r>
            <w:r w:rsidRPr="00B1685D">
              <w:rPr>
                <w:webHidden/>
              </w:rPr>
              <w:fldChar w:fldCharType="end"/>
            </w:r>
          </w:hyperlink>
        </w:p>
        <w:p w14:paraId="30D1A54C" w14:textId="480550B2" w:rsidR="00B1685D" w:rsidRPr="00B1685D" w:rsidRDefault="00B1685D" w:rsidP="000C5BFE">
          <w:pPr>
            <w:pStyle w:val="TOC2"/>
            <w:rPr>
              <w:rFonts w:eastAsiaTheme="minorEastAsia"/>
              <w:kern w:val="2"/>
              <w:sz w:val="24"/>
              <w:szCs w:val="24"/>
              <w14:ligatures w14:val="standardContextual"/>
            </w:rPr>
          </w:pPr>
          <w:hyperlink w:anchor="_Toc172034183" w:history="1">
            <w:r w:rsidRPr="00B1685D">
              <w:rPr>
                <w:rStyle w:val="Hyperlink"/>
              </w:rPr>
              <w:t>7.1.2 British influence</w:t>
            </w:r>
            <w:r w:rsidRPr="00B1685D">
              <w:rPr>
                <w:webHidden/>
              </w:rPr>
              <w:tab/>
            </w:r>
            <w:r w:rsidRPr="00B1685D">
              <w:rPr>
                <w:webHidden/>
              </w:rPr>
              <w:fldChar w:fldCharType="begin"/>
            </w:r>
            <w:r w:rsidRPr="00B1685D">
              <w:rPr>
                <w:webHidden/>
              </w:rPr>
              <w:instrText xml:space="preserve"> PAGEREF _Toc172034183 \h </w:instrText>
            </w:r>
            <w:r w:rsidRPr="00B1685D">
              <w:rPr>
                <w:webHidden/>
              </w:rPr>
            </w:r>
            <w:r w:rsidRPr="00B1685D">
              <w:rPr>
                <w:webHidden/>
              </w:rPr>
              <w:fldChar w:fldCharType="separate"/>
            </w:r>
            <w:r w:rsidRPr="00B1685D">
              <w:rPr>
                <w:webHidden/>
              </w:rPr>
              <w:t>186</w:t>
            </w:r>
            <w:r w:rsidRPr="00B1685D">
              <w:rPr>
                <w:webHidden/>
              </w:rPr>
              <w:fldChar w:fldCharType="end"/>
            </w:r>
          </w:hyperlink>
        </w:p>
        <w:p w14:paraId="75BF1D10" w14:textId="7F348A26" w:rsidR="00B1685D" w:rsidRPr="00B1685D" w:rsidRDefault="00B1685D" w:rsidP="000C5BFE">
          <w:pPr>
            <w:pStyle w:val="TOC2"/>
            <w:rPr>
              <w:rFonts w:eastAsiaTheme="minorEastAsia"/>
              <w:kern w:val="2"/>
              <w:sz w:val="24"/>
              <w:szCs w:val="24"/>
              <w14:ligatures w14:val="standardContextual"/>
            </w:rPr>
          </w:pPr>
          <w:hyperlink w:anchor="_Toc172034184" w:history="1">
            <w:r w:rsidRPr="00B1685D">
              <w:rPr>
                <w:rStyle w:val="Hyperlink"/>
              </w:rPr>
              <w:t>7.1.3 IRD campaigns in Colombia</w:t>
            </w:r>
            <w:r w:rsidRPr="00B1685D">
              <w:rPr>
                <w:webHidden/>
              </w:rPr>
              <w:tab/>
            </w:r>
            <w:r w:rsidRPr="00B1685D">
              <w:rPr>
                <w:webHidden/>
              </w:rPr>
              <w:fldChar w:fldCharType="begin"/>
            </w:r>
            <w:r w:rsidRPr="00B1685D">
              <w:rPr>
                <w:webHidden/>
              </w:rPr>
              <w:instrText xml:space="preserve"> PAGEREF _Toc172034184 \h </w:instrText>
            </w:r>
            <w:r w:rsidRPr="00B1685D">
              <w:rPr>
                <w:webHidden/>
              </w:rPr>
            </w:r>
            <w:r w:rsidRPr="00B1685D">
              <w:rPr>
                <w:webHidden/>
              </w:rPr>
              <w:fldChar w:fldCharType="separate"/>
            </w:r>
            <w:r w:rsidRPr="00B1685D">
              <w:rPr>
                <w:webHidden/>
              </w:rPr>
              <w:t>187</w:t>
            </w:r>
            <w:r w:rsidRPr="00B1685D">
              <w:rPr>
                <w:webHidden/>
              </w:rPr>
              <w:fldChar w:fldCharType="end"/>
            </w:r>
          </w:hyperlink>
        </w:p>
        <w:p w14:paraId="3FCAE174" w14:textId="3F842228" w:rsidR="00B1685D" w:rsidRPr="00B1685D" w:rsidRDefault="00B1685D" w:rsidP="000C5BFE">
          <w:pPr>
            <w:pStyle w:val="TOC2"/>
            <w:rPr>
              <w:rFonts w:eastAsiaTheme="minorEastAsia"/>
              <w:kern w:val="2"/>
              <w:sz w:val="24"/>
              <w:szCs w:val="24"/>
              <w14:ligatures w14:val="standardContextual"/>
            </w:rPr>
          </w:pPr>
          <w:hyperlink w:anchor="_Toc172034185" w:history="1">
            <w:r w:rsidRPr="00B1685D">
              <w:rPr>
                <w:rStyle w:val="Hyperlink"/>
              </w:rPr>
              <w:t>7.1.4 Conclusion</w:t>
            </w:r>
            <w:r w:rsidRPr="00B1685D">
              <w:rPr>
                <w:webHidden/>
              </w:rPr>
              <w:tab/>
            </w:r>
            <w:r w:rsidRPr="00B1685D">
              <w:rPr>
                <w:webHidden/>
              </w:rPr>
              <w:fldChar w:fldCharType="begin"/>
            </w:r>
            <w:r w:rsidRPr="00B1685D">
              <w:rPr>
                <w:webHidden/>
              </w:rPr>
              <w:instrText xml:space="preserve"> PAGEREF _Toc172034185 \h </w:instrText>
            </w:r>
            <w:r w:rsidRPr="00B1685D">
              <w:rPr>
                <w:webHidden/>
              </w:rPr>
            </w:r>
            <w:r w:rsidRPr="00B1685D">
              <w:rPr>
                <w:webHidden/>
              </w:rPr>
              <w:fldChar w:fldCharType="separate"/>
            </w:r>
            <w:r w:rsidRPr="00B1685D">
              <w:rPr>
                <w:webHidden/>
              </w:rPr>
              <w:t>195</w:t>
            </w:r>
            <w:r w:rsidRPr="00B1685D">
              <w:rPr>
                <w:webHidden/>
              </w:rPr>
              <w:fldChar w:fldCharType="end"/>
            </w:r>
          </w:hyperlink>
        </w:p>
        <w:p w14:paraId="6537F5AE" w14:textId="08AF04A6"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86" w:history="1">
            <w:r w:rsidRPr="00B1685D">
              <w:rPr>
                <w:rStyle w:val="Hyperlink"/>
                <w:rFonts w:ascii="Times New Roman" w:hAnsi="Times New Roman"/>
                <w:noProof/>
              </w:rPr>
              <w:t>Uruguay</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_Toc172034186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196</w:t>
            </w:r>
            <w:r w:rsidRPr="00B1685D">
              <w:rPr>
                <w:rFonts w:ascii="Times New Roman" w:hAnsi="Times New Roman"/>
                <w:noProof/>
                <w:webHidden/>
              </w:rPr>
              <w:fldChar w:fldCharType="end"/>
            </w:r>
          </w:hyperlink>
        </w:p>
        <w:p w14:paraId="2ED90C8C" w14:textId="52AEACCD" w:rsidR="00B1685D" w:rsidRPr="00B1685D" w:rsidRDefault="00B1685D" w:rsidP="000C5BFE">
          <w:pPr>
            <w:pStyle w:val="TOC2"/>
            <w:rPr>
              <w:rFonts w:eastAsiaTheme="minorEastAsia"/>
              <w:kern w:val="2"/>
              <w:sz w:val="24"/>
              <w:szCs w:val="24"/>
              <w14:ligatures w14:val="standardContextual"/>
            </w:rPr>
          </w:pPr>
          <w:hyperlink w:anchor="_Toc172034187" w:history="1">
            <w:r w:rsidRPr="00B1685D">
              <w:rPr>
                <w:rStyle w:val="Hyperlink"/>
              </w:rPr>
              <w:t>7.2 Introduction</w:t>
            </w:r>
            <w:r w:rsidRPr="00B1685D">
              <w:rPr>
                <w:webHidden/>
              </w:rPr>
              <w:tab/>
            </w:r>
            <w:r w:rsidRPr="00B1685D">
              <w:rPr>
                <w:webHidden/>
              </w:rPr>
              <w:fldChar w:fldCharType="begin"/>
            </w:r>
            <w:r w:rsidRPr="00B1685D">
              <w:rPr>
                <w:webHidden/>
              </w:rPr>
              <w:instrText xml:space="preserve"> PAGEREF _Toc172034187 \h </w:instrText>
            </w:r>
            <w:r w:rsidRPr="00B1685D">
              <w:rPr>
                <w:webHidden/>
              </w:rPr>
            </w:r>
            <w:r w:rsidRPr="00B1685D">
              <w:rPr>
                <w:webHidden/>
              </w:rPr>
              <w:fldChar w:fldCharType="separate"/>
            </w:r>
            <w:r w:rsidRPr="00B1685D">
              <w:rPr>
                <w:webHidden/>
              </w:rPr>
              <w:t>196</w:t>
            </w:r>
            <w:r w:rsidRPr="00B1685D">
              <w:rPr>
                <w:webHidden/>
              </w:rPr>
              <w:fldChar w:fldCharType="end"/>
            </w:r>
          </w:hyperlink>
        </w:p>
        <w:p w14:paraId="57C325C2" w14:textId="6D7BC017" w:rsidR="00B1685D" w:rsidRPr="00B1685D" w:rsidRDefault="00B1685D" w:rsidP="000C5BFE">
          <w:pPr>
            <w:pStyle w:val="TOC2"/>
            <w:rPr>
              <w:rFonts w:eastAsiaTheme="minorEastAsia"/>
              <w:kern w:val="2"/>
              <w:sz w:val="24"/>
              <w:szCs w:val="24"/>
              <w14:ligatures w14:val="standardContextual"/>
            </w:rPr>
          </w:pPr>
          <w:hyperlink w:anchor="_Toc172034188" w:history="1">
            <w:r w:rsidRPr="00B1685D">
              <w:rPr>
                <w:rStyle w:val="Hyperlink"/>
              </w:rPr>
              <w:t>7.2.1 Political situation during the Cold War</w:t>
            </w:r>
            <w:r w:rsidRPr="00B1685D">
              <w:rPr>
                <w:webHidden/>
              </w:rPr>
              <w:tab/>
            </w:r>
            <w:r w:rsidRPr="00B1685D">
              <w:rPr>
                <w:webHidden/>
              </w:rPr>
              <w:fldChar w:fldCharType="begin"/>
            </w:r>
            <w:r w:rsidRPr="00B1685D">
              <w:rPr>
                <w:webHidden/>
              </w:rPr>
              <w:instrText xml:space="preserve"> PAGEREF _Toc172034188 \h </w:instrText>
            </w:r>
            <w:r w:rsidRPr="00B1685D">
              <w:rPr>
                <w:webHidden/>
              </w:rPr>
            </w:r>
            <w:r w:rsidRPr="00B1685D">
              <w:rPr>
                <w:webHidden/>
              </w:rPr>
              <w:fldChar w:fldCharType="separate"/>
            </w:r>
            <w:r w:rsidRPr="00B1685D">
              <w:rPr>
                <w:webHidden/>
              </w:rPr>
              <w:t>196</w:t>
            </w:r>
            <w:r w:rsidRPr="00B1685D">
              <w:rPr>
                <w:webHidden/>
              </w:rPr>
              <w:fldChar w:fldCharType="end"/>
            </w:r>
          </w:hyperlink>
        </w:p>
        <w:p w14:paraId="748C6794" w14:textId="688FF4DD" w:rsidR="00B1685D" w:rsidRPr="00B1685D" w:rsidRDefault="00B1685D" w:rsidP="000C5BFE">
          <w:pPr>
            <w:pStyle w:val="TOC2"/>
            <w:rPr>
              <w:rFonts w:eastAsiaTheme="minorEastAsia"/>
              <w:kern w:val="2"/>
              <w:sz w:val="24"/>
              <w:szCs w:val="24"/>
              <w14:ligatures w14:val="standardContextual"/>
            </w:rPr>
          </w:pPr>
          <w:hyperlink w:anchor="_Toc172034189" w:history="1">
            <w:r w:rsidRPr="00B1685D">
              <w:rPr>
                <w:rStyle w:val="Hyperlink"/>
              </w:rPr>
              <w:t>7.2.2 British influence</w:t>
            </w:r>
            <w:r w:rsidRPr="00B1685D">
              <w:rPr>
                <w:webHidden/>
              </w:rPr>
              <w:tab/>
            </w:r>
            <w:r w:rsidRPr="00B1685D">
              <w:rPr>
                <w:webHidden/>
              </w:rPr>
              <w:fldChar w:fldCharType="begin"/>
            </w:r>
            <w:r w:rsidRPr="00B1685D">
              <w:rPr>
                <w:webHidden/>
              </w:rPr>
              <w:instrText xml:space="preserve"> PAGEREF _Toc172034189 \h </w:instrText>
            </w:r>
            <w:r w:rsidRPr="00B1685D">
              <w:rPr>
                <w:webHidden/>
              </w:rPr>
            </w:r>
            <w:r w:rsidRPr="00B1685D">
              <w:rPr>
                <w:webHidden/>
              </w:rPr>
              <w:fldChar w:fldCharType="separate"/>
            </w:r>
            <w:r w:rsidRPr="00B1685D">
              <w:rPr>
                <w:webHidden/>
              </w:rPr>
              <w:t>198</w:t>
            </w:r>
            <w:r w:rsidRPr="00B1685D">
              <w:rPr>
                <w:webHidden/>
              </w:rPr>
              <w:fldChar w:fldCharType="end"/>
            </w:r>
          </w:hyperlink>
        </w:p>
        <w:p w14:paraId="496E8C61" w14:textId="20F207DB" w:rsidR="00B1685D" w:rsidRPr="00B1685D" w:rsidRDefault="00B1685D" w:rsidP="000C5BFE">
          <w:pPr>
            <w:pStyle w:val="TOC2"/>
            <w:rPr>
              <w:rFonts w:eastAsiaTheme="minorEastAsia"/>
              <w:kern w:val="2"/>
              <w:sz w:val="24"/>
              <w:szCs w:val="24"/>
              <w14:ligatures w14:val="standardContextual"/>
            </w:rPr>
          </w:pPr>
          <w:hyperlink w:anchor="_Toc172034190" w:history="1">
            <w:r w:rsidRPr="00B1685D">
              <w:rPr>
                <w:rStyle w:val="Hyperlink"/>
              </w:rPr>
              <w:t>7.2.3 IRD campaigns</w:t>
            </w:r>
            <w:r w:rsidRPr="00B1685D">
              <w:rPr>
                <w:webHidden/>
              </w:rPr>
              <w:tab/>
            </w:r>
            <w:r w:rsidRPr="00B1685D">
              <w:rPr>
                <w:webHidden/>
              </w:rPr>
              <w:fldChar w:fldCharType="begin"/>
            </w:r>
            <w:r w:rsidRPr="00B1685D">
              <w:rPr>
                <w:webHidden/>
              </w:rPr>
              <w:instrText xml:space="preserve"> PAGEREF _Toc172034190 \h </w:instrText>
            </w:r>
            <w:r w:rsidRPr="00B1685D">
              <w:rPr>
                <w:webHidden/>
              </w:rPr>
            </w:r>
            <w:r w:rsidRPr="00B1685D">
              <w:rPr>
                <w:webHidden/>
              </w:rPr>
              <w:fldChar w:fldCharType="separate"/>
            </w:r>
            <w:r w:rsidRPr="00B1685D">
              <w:rPr>
                <w:webHidden/>
              </w:rPr>
              <w:t>202</w:t>
            </w:r>
            <w:r w:rsidRPr="00B1685D">
              <w:rPr>
                <w:webHidden/>
              </w:rPr>
              <w:fldChar w:fldCharType="end"/>
            </w:r>
          </w:hyperlink>
        </w:p>
        <w:p w14:paraId="310C4992" w14:textId="1D89D800" w:rsidR="00B1685D" w:rsidRPr="00B1685D" w:rsidRDefault="00B1685D" w:rsidP="000C5BFE">
          <w:pPr>
            <w:pStyle w:val="TOC2"/>
            <w:rPr>
              <w:rFonts w:eastAsiaTheme="minorEastAsia"/>
              <w:kern w:val="2"/>
              <w:sz w:val="24"/>
              <w:szCs w:val="24"/>
              <w14:ligatures w14:val="standardContextual"/>
            </w:rPr>
          </w:pPr>
          <w:hyperlink w:anchor="_Toc172034191" w:history="1">
            <w:r w:rsidRPr="00B1685D">
              <w:rPr>
                <w:rStyle w:val="Hyperlink"/>
              </w:rPr>
              <w:t>7.2.4 Conclusion</w:t>
            </w:r>
            <w:r w:rsidRPr="00B1685D">
              <w:rPr>
                <w:webHidden/>
              </w:rPr>
              <w:tab/>
            </w:r>
            <w:r w:rsidRPr="00B1685D">
              <w:rPr>
                <w:webHidden/>
              </w:rPr>
              <w:fldChar w:fldCharType="begin"/>
            </w:r>
            <w:r w:rsidRPr="00B1685D">
              <w:rPr>
                <w:webHidden/>
              </w:rPr>
              <w:instrText xml:space="preserve"> PAGEREF _Toc172034191 \h </w:instrText>
            </w:r>
            <w:r w:rsidRPr="00B1685D">
              <w:rPr>
                <w:webHidden/>
              </w:rPr>
            </w:r>
            <w:r w:rsidRPr="00B1685D">
              <w:rPr>
                <w:webHidden/>
              </w:rPr>
              <w:fldChar w:fldCharType="separate"/>
            </w:r>
            <w:r w:rsidRPr="00B1685D">
              <w:rPr>
                <w:webHidden/>
              </w:rPr>
              <w:t>207</w:t>
            </w:r>
            <w:r w:rsidRPr="00B1685D">
              <w:rPr>
                <w:webHidden/>
              </w:rPr>
              <w:fldChar w:fldCharType="end"/>
            </w:r>
          </w:hyperlink>
        </w:p>
        <w:p w14:paraId="3F6F21D5" w14:textId="52D1690F"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92" w:history="1">
            <w:r w:rsidRPr="00B1685D">
              <w:rPr>
                <w:rStyle w:val="Hyperlink"/>
                <w:rFonts w:ascii="Times New Roman" w:hAnsi="Times New Roman"/>
                <w:noProof/>
              </w:rPr>
              <w:t>Paraguay</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_Toc172034192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208</w:t>
            </w:r>
            <w:r w:rsidRPr="00B1685D">
              <w:rPr>
                <w:rFonts w:ascii="Times New Roman" w:hAnsi="Times New Roman"/>
                <w:noProof/>
                <w:webHidden/>
              </w:rPr>
              <w:fldChar w:fldCharType="end"/>
            </w:r>
          </w:hyperlink>
        </w:p>
        <w:p w14:paraId="2571C046" w14:textId="47FB6AC9" w:rsidR="00B1685D" w:rsidRPr="00B1685D" w:rsidRDefault="00B1685D" w:rsidP="000C5BFE">
          <w:pPr>
            <w:pStyle w:val="TOC2"/>
            <w:rPr>
              <w:rFonts w:eastAsiaTheme="minorEastAsia"/>
              <w:kern w:val="2"/>
              <w:sz w:val="24"/>
              <w:szCs w:val="24"/>
              <w14:ligatures w14:val="standardContextual"/>
            </w:rPr>
          </w:pPr>
          <w:hyperlink w:anchor="_Toc172034193" w:history="1">
            <w:r w:rsidRPr="00B1685D">
              <w:rPr>
                <w:rStyle w:val="Hyperlink"/>
              </w:rPr>
              <w:t>7.3 Introduction</w:t>
            </w:r>
            <w:r w:rsidRPr="00B1685D">
              <w:rPr>
                <w:webHidden/>
              </w:rPr>
              <w:tab/>
            </w:r>
            <w:r w:rsidRPr="00B1685D">
              <w:rPr>
                <w:webHidden/>
              </w:rPr>
              <w:fldChar w:fldCharType="begin"/>
            </w:r>
            <w:r w:rsidRPr="00B1685D">
              <w:rPr>
                <w:webHidden/>
              </w:rPr>
              <w:instrText xml:space="preserve"> PAGEREF _Toc172034193 \h </w:instrText>
            </w:r>
            <w:r w:rsidRPr="00B1685D">
              <w:rPr>
                <w:webHidden/>
              </w:rPr>
            </w:r>
            <w:r w:rsidRPr="00B1685D">
              <w:rPr>
                <w:webHidden/>
              </w:rPr>
              <w:fldChar w:fldCharType="separate"/>
            </w:r>
            <w:r w:rsidRPr="00B1685D">
              <w:rPr>
                <w:webHidden/>
              </w:rPr>
              <w:t>208</w:t>
            </w:r>
            <w:r w:rsidRPr="00B1685D">
              <w:rPr>
                <w:webHidden/>
              </w:rPr>
              <w:fldChar w:fldCharType="end"/>
            </w:r>
          </w:hyperlink>
        </w:p>
        <w:p w14:paraId="17E9F361" w14:textId="38D3BD9E" w:rsidR="00B1685D" w:rsidRPr="00B1685D" w:rsidRDefault="00B1685D" w:rsidP="000C5BFE">
          <w:pPr>
            <w:pStyle w:val="TOC2"/>
            <w:rPr>
              <w:rFonts w:eastAsiaTheme="minorEastAsia"/>
              <w:kern w:val="2"/>
              <w:sz w:val="24"/>
              <w:szCs w:val="24"/>
              <w14:ligatures w14:val="standardContextual"/>
            </w:rPr>
          </w:pPr>
          <w:hyperlink w:anchor="_Toc172034194" w:history="1">
            <w:r w:rsidRPr="00B1685D">
              <w:rPr>
                <w:rStyle w:val="Hyperlink"/>
              </w:rPr>
              <w:t>7.3.1 Political situation during the Cold War</w:t>
            </w:r>
            <w:r w:rsidRPr="00B1685D">
              <w:rPr>
                <w:webHidden/>
              </w:rPr>
              <w:tab/>
            </w:r>
            <w:r w:rsidRPr="00B1685D">
              <w:rPr>
                <w:webHidden/>
              </w:rPr>
              <w:fldChar w:fldCharType="begin"/>
            </w:r>
            <w:r w:rsidRPr="00B1685D">
              <w:rPr>
                <w:webHidden/>
              </w:rPr>
              <w:instrText xml:space="preserve"> PAGEREF _Toc172034194 \h </w:instrText>
            </w:r>
            <w:r w:rsidRPr="00B1685D">
              <w:rPr>
                <w:webHidden/>
              </w:rPr>
            </w:r>
            <w:r w:rsidRPr="00B1685D">
              <w:rPr>
                <w:webHidden/>
              </w:rPr>
              <w:fldChar w:fldCharType="separate"/>
            </w:r>
            <w:r w:rsidRPr="00B1685D">
              <w:rPr>
                <w:webHidden/>
              </w:rPr>
              <w:t>208</w:t>
            </w:r>
            <w:r w:rsidRPr="00B1685D">
              <w:rPr>
                <w:webHidden/>
              </w:rPr>
              <w:fldChar w:fldCharType="end"/>
            </w:r>
          </w:hyperlink>
        </w:p>
        <w:p w14:paraId="052AA1B0" w14:textId="33016ECD" w:rsidR="00B1685D" w:rsidRPr="00B1685D" w:rsidRDefault="00B1685D" w:rsidP="000C5BFE">
          <w:pPr>
            <w:pStyle w:val="TOC2"/>
            <w:rPr>
              <w:rFonts w:eastAsiaTheme="minorEastAsia"/>
              <w:kern w:val="2"/>
              <w:sz w:val="24"/>
              <w:szCs w:val="24"/>
              <w14:ligatures w14:val="standardContextual"/>
            </w:rPr>
          </w:pPr>
          <w:hyperlink w:anchor="_Toc172034195" w:history="1">
            <w:r w:rsidRPr="00B1685D">
              <w:rPr>
                <w:rStyle w:val="Hyperlink"/>
              </w:rPr>
              <w:t>7.3.2 British influence</w:t>
            </w:r>
            <w:r w:rsidRPr="00B1685D">
              <w:rPr>
                <w:webHidden/>
              </w:rPr>
              <w:tab/>
            </w:r>
            <w:r w:rsidRPr="00B1685D">
              <w:rPr>
                <w:webHidden/>
              </w:rPr>
              <w:fldChar w:fldCharType="begin"/>
            </w:r>
            <w:r w:rsidRPr="00B1685D">
              <w:rPr>
                <w:webHidden/>
              </w:rPr>
              <w:instrText xml:space="preserve"> PAGEREF _Toc172034195 \h </w:instrText>
            </w:r>
            <w:r w:rsidRPr="00B1685D">
              <w:rPr>
                <w:webHidden/>
              </w:rPr>
            </w:r>
            <w:r w:rsidRPr="00B1685D">
              <w:rPr>
                <w:webHidden/>
              </w:rPr>
              <w:fldChar w:fldCharType="separate"/>
            </w:r>
            <w:r w:rsidRPr="00B1685D">
              <w:rPr>
                <w:webHidden/>
              </w:rPr>
              <w:t>209</w:t>
            </w:r>
            <w:r w:rsidRPr="00B1685D">
              <w:rPr>
                <w:webHidden/>
              </w:rPr>
              <w:fldChar w:fldCharType="end"/>
            </w:r>
          </w:hyperlink>
        </w:p>
        <w:p w14:paraId="4F89A16C" w14:textId="7ED163C7" w:rsidR="00B1685D" w:rsidRPr="00B1685D" w:rsidRDefault="00B1685D" w:rsidP="000C5BFE">
          <w:pPr>
            <w:pStyle w:val="TOC2"/>
            <w:rPr>
              <w:rFonts w:eastAsiaTheme="minorEastAsia"/>
              <w:kern w:val="2"/>
              <w:sz w:val="24"/>
              <w:szCs w:val="24"/>
              <w14:ligatures w14:val="standardContextual"/>
            </w:rPr>
          </w:pPr>
          <w:hyperlink w:anchor="_Toc172034196" w:history="1">
            <w:r w:rsidRPr="00B1685D">
              <w:rPr>
                <w:rStyle w:val="Hyperlink"/>
              </w:rPr>
              <w:t>7.3.3 IRD campaigns</w:t>
            </w:r>
            <w:r w:rsidRPr="00B1685D">
              <w:rPr>
                <w:webHidden/>
              </w:rPr>
              <w:tab/>
            </w:r>
            <w:r w:rsidRPr="00B1685D">
              <w:rPr>
                <w:webHidden/>
              </w:rPr>
              <w:fldChar w:fldCharType="begin"/>
            </w:r>
            <w:r w:rsidRPr="00B1685D">
              <w:rPr>
                <w:webHidden/>
              </w:rPr>
              <w:instrText xml:space="preserve"> PAGEREF _Toc172034196 \h </w:instrText>
            </w:r>
            <w:r w:rsidRPr="00B1685D">
              <w:rPr>
                <w:webHidden/>
              </w:rPr>
            </w:r>
            <w:r w:rsidRPr="00B1685D">
              <w:rPr>
                <w:webHidden/>
              </w:rPr>
              <w:fldChar w:fldCharType="separate"/>
            </w:r>
            <w:r w:rsidRPr="00B1685D">
              <w:rPr>
                <w:webHidden/>
              </w:rPr>
              <w:t>210</w:t>
            </w:r>
            <w:r w:rsidRPr="00B1685D">
              <w:rPr>
                <w:webHidden/>
              </w:rPr>
              <w:fldChar w:fldCharType="end"/>
            </w:r>
          </w:hyperlink>
        </w:p>
        <w:p w14:paraId="6E0286D2" w14:textId="2F4127F6" w:rsidR="00B1685D" w:rsidRPr="00B1685D" w:rsidRDefault="00B1685D" w:rsidP="000C5BFE">
          <w:pPr>
            <w:pStyle w:val="TOC2"/>
            <w:rPr>
              <w:rFonts w:eastAsiaTheme="minorEastAsia"/>
              <w:kern w:val="2"/>
              <w:sz w:val="24"/>
              <w:szCs w:val="24"/>
              <w14:ligatures w14:val="standardContextual"/>
            </w:rPr>
          </w:pPr>
          <w:hyperlink w:anchor="_Toc172034197" w:history="1">
            <w:r w:rsidRPr="00B1685D">
              <w:rPr>
                <w:rStyle w:val="Hyperlink"/>
              </w:rPr>
              <w:t>7.3.4 Conclusion</w:t>
            </w:r>
            <w:r w:rsidRPr="00B1685D">
              <w:rPr>
                <w:webHidden/>
              </w:rPr>
              <w:tab/>
            </w:r>
            <w:r w:rsidRPr="00B1685D">
              <w:rPr>
                <w:webHidden/>
              </w:rPr>
              <w:fldChar w:fldCharType="begin"/>
            </w:r>
            <w:r w:rsidRPr="00B1685D">
              <w:rPr>
                <w:webHidden/>
              </w:rPr>
              <w:instrText xml:space="preserve"> PAGEREF _Toc172034197 \h </w:instrText>
            </w:r>
            <w:r w:rsidRPr="00B1685D">
              <w:rPr>
                <w:webHidden/>
              </w:rPr>
            </w:r>
            <w:r w:rsidRPr="00B1685D">
              <w:rPr>
                <w:webHidden/>
              </w:rPr>
              <w:fldChar w:fldCharType="separate"/>
            </w:r>
            <w:r w:rsidRPr="00B1685D">
              <w:rPr>
                <w:webHidden/>
              </w:rPr>
              <w:t>213</w:t>
            </w:r>
            <w:r w:rsidRPr="00B1685D">
              <w:rPr>
                <w:webHidden/>
              </w:rPr>
              <w:fldChar w:fldCharType="end"/>
            </w:r>
          </w:hyperlink>
        </w:p>
        <w:p w14:paraId="71FB1747" w14:textId="33A33DF1"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98" w:history="1">
            <w:r w:rsidRPr="00B1685D">
              <w:rPr>
                <w:rStyle w:val="Hyperlink"/>
                <w:rFonts w:ascii="Times New Roman" w:hAnsi="Times New Roman"/>
                <w:noProof/>
              </w:rPr>
              <w:t>Conclusion</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_Toc172034198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215</w:t>
            </w:r>
            <w:r w:rsidRPr="00B1685D">
              <w:rPr>
                <w:rFonts w:ascii="Times New Roman" w:hAnsi="Times New Roman"/>
                <w:noProof/>
                <w:webHidden/>
              </w:rPr>
              <w:fldChar w:fldCharType="end"/>
            </w:r>
          </w:hyperlink>
        </w:p>
        <w:p w14:paraId="48B8FBB3" w14:textId="343398B0"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199" w:history="1">
            <w:r w:rsidRPr="00B1685D">
              <w:rPr>
                <w:rStyle w:val="Hyperlink"/>
                <w:rFonts w:ascii="Times New Roman" w:hAnsi="Times New Roman"/>
                <w:noProof/>
              </w:rPr>
              <w:t>Appendix</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_Toc172034199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219</w:t>
            </w:r>
            <w:r w:rsidRPr="00B1685D">
              <w:rPr>
                <w:rFonts w:ascii="Times New Roman" w:hAnsi="Times New Roman"/>
                <w:noProof/>
                <w:webHidden/>
              </w:rPr>
              <w:fldChar w:fldCharType="end"/>
            </w:r>
          </w:hyperlink>
        </w:p>
        <w:p w14:paraId="7B9CD412" w14:textId="10049E90" w:rsidR="00B1685D" w:rsidRPr="00B1685D" w:rsidRDefault="00B1685D" w:rsidP="000C5BFE">
          <w:pPr>
            <w:pStyle w:val="TOC2"/>
            <w:rPr>
              <w:rFonts w:eastAsiaTheme="minorEastAsia"/>
              <w:kern w:val="2"/>
              <w:sz w:val="24"/>
              <w:szCs w:val="24"/>
              <w14:ligatures w14:val="standardContextual"/>
            </w:rPr>
          </w:pPr>
          <w:hyperlink w:anchor="_Toc172034200" w:history="1">
            <w:r w:rsidRPr="00B1685D">
              <w:rPr>
                <w:rStyle w:val="Hyperlink"/>
              </w:rPr>
              <w:t>Argentina</w:t>
            </w:r>
            <w:r w:rsidRPr="00B1685D">
              <w:rPr>
                <w:webHidden/>
              </w:rPr>
              <w:tab/>
            </w:r>
            <w:r w:rsidRPr="00B1685D">
              <w:rPr>
                <w:webHidden/>
              </w:rPr>
              <w:fldChar w:fldCharType="begin"/>
            </w:r>
            <w:r w:rsidRPr="00B1685D">
              <w:rPr>
                <w:webHidden/>
              </w:rPr>
              <w:instrText xml:space="preserve"> PAGEREF _Toc172034200 \h </w:instrText>
            </w:r>
            <w:r w:rsidRPr="00B1685D">
              <w:rPr>
                <w:webHidden/>
              </w:rPr>
            </w:r>
            <w:r w:rsidRPr="00B1685D">
              <w:rPr>
                <w:webHidden/>
              </w:rPr>
              <w:fldChar w:fldCharType="separate"/>
            </w:r>
            <w:r w:rsidRPr="00B1685D">
              <w:rPr>
                <w:webHidden/>
              </w:rPr>
              <w:t>219</w:t>
            </w:r>
            <w:r w:rsidRPr="00B1685D">
              <w:rPr>
                <w:webHidden/>
              </w:rPr>
              <w:fldChar w:fldCharType="end"/>
            </w:r>
          </w:hyperlink>
        </w:p>
        <w:p w14:paraId="4A80B2C5" w14:textId="0FDE1CA0" w:rsidR="00B1685D" w:rsidRPr="00B1685D" w:rsidRDefault="00B1685D" w:rsidP="000C5BFE">
          <w:pPr>
            <w:pStyle w:val="TOC2"/>
            <w:rPr>
              <w:rFonts w:eastAsiaTheme="minorEastAsia"/>
              <w:kern w:val="2"/>
              <w:sz w:val="24"/>
              <w:szCs w:val="24"/>
              <w14:ligatures w14:val="standardContextual"/>
            </w:rPr>
          </w:pPr>
          <w:hyperlink w:anchor="_Toc172034201" w:history="1">
            <w:r w:rsidRPr="00B1685D">
              <w:rPr>
                <w:rStyle w:val="Hyperlink"/>
              </w:rPr>
              <w:t>Uruguay</w:t>
            </w:r>
            <w:r w:rsidRPr="00B1685D">
              <w:rPr>
                <w:webHidden/>
              </w:rPr>
              <w:tab/>
            </w:r>
            <w:r w:rsidRPr="00B1685D">
              <w:rPr>
                <w:webHidden/>
              </w:rPr>
              <w:fldChar w:fldCharType="begin"/>
            </w:r>
            <w:r w:rsidRPr="00B1685D">
              <w:rPr>
                <w:webHidden/>
              </w:rPr>
              <w:instrText xml:space="preserve"> PAGEREF _Toc172034201 \h </w:instrText>
            </w:r>
            <w:r w:rsidRPr="00B1685D">
              <w:rPr>
                <w:webHidden/>
              </w:rPr>
            </w:r>
            <w:r w:rsidRPr="00B1685D">
              <w:rPr>
                <w:webHidden/>
              </w:rPr>
              <w:fldChar w:fldCharType="separate"/>
            </w:r>
            <w:r w:rsidRPr="00B1685D">
              <w:rPr>
                <w:webHidden/>
              </w:rPr>
              <w:t>220</w:t>
            </w:r>
            <w:r w:rsidRPr="00B1685D">
              <w:rPr>
                <w:webHidden/>
              </w:rPr>
              <w:fldChar w:fldCharType="end"/>
            </w:r>
          </w:hyperlink>
        </w:p>
        <w:p w14:paraId="46570FB3" w14:textId="0368EA3B" w:rsidR="00B1685D" w:rsidRPr="00B1685D" w:rsidRDefault="00B1685D" w:rsidP="000C5BFE">
          <w:pPr>
            <w:pStyle w:val="TOC2"/>
            <w:rPr>
              <w:rFonts w:eastAsiaTheme="minorEastAsia"/>
              <w:kern w:val="2"/>
              <w:sz w:val="24"/>
              <w:szCs w:val="24"/>
              <w14:ligatures w14:val="standardContextual"/>
            </w:rPr>
          </w:pPr>
          <w:hyperlink w:anchor="_Toc172034202" w:history="1">
            <w:r w:rsidRPr="00B1685D">
              <w:rPr>
                <w:rStyle w:val="Hyperlink"/>
              </w:rPr>
              <w:t>Paraguay</w:t>
            </w:r>
            <w:r w:rsidRPr="00B1685D">
              <w:rPr>
                <w:webHidden/>
              </w:rPr>
              <w:tab/>
            </w:r>
            <w:r w:rsidRPr="00B1685D">
              <w:rPr>
                <w:webHidden/>
              </w:rPr>
              <w:fldChar w:fldCharType="begin"/>
            </w:r>
            <w:r w:rsidRPr="00B1685D">
              <w:rPr>
                <w:webHidden/>
              </w:rPr>
              <w:instrText xml:space="preserve"> PAGEREF _Toc172034202 \h </w:instrText>
            </w:r>
            <w:r w:rsidRPr="00B1685D">
              <w:rPr>
                <w:webHidden/>
              </w:rPr>
            </w:r>
            <w:r w:rsidRPr="00B1685D">
              <w:rPr>
                <w:webHidden/>
              </w:rPr>
              <w:fldChar w:fldCharType="separate"/>
            </w:r>
            <w:r w:rsidRPr="00B1685D">
              <w:rPr>
                <w:webHidden/>
              </w:rPr>
              <w:t>225</w:t>
            </w:r>
            <w:r w:rsidRPr="00B1685D">
              <w:rPr>
                <w:webHidden/>
              </w:rPr>
              <w:fldChar w:fldCharType="end"/>
            </w:r>
          </w:hyperlink>
        </w:p>
        <w:p w14:paraId="15022198" w14:textId="0DE22F0A" w:rsidR="00B1685D" w:rsidRPr="00B1685D" w:rsidRDefault="00B1685D" w:rsidP="000C5BFE">
          <w:pPr>
            <w:pStyle w:val="TOC2"/>
            <w:rPr>
              <w:rFonts w:eastAsiaTheme="minorEastAsia"/>
              <w:kern w:val="2"/>
              <w:sz w:val="24"/>
              <w:szCs w:val="24"/>
              <w14:ligatures w14:val="standardContextual"/>
            </w:rPr>
          </w:pPr>
          <w:hyperlink w:anchor="_Toc172034203" w:history="1">
            <w:r w:rsidRPr="00B1685D">
              <w:rPr>
                <w:rStyle w:val="Hyperlink"/>
              </w:rPr>
              <w:t>Venezuela</w:t>
            </w:r>
            <w:r w:rsidRPr="00B1685D">
              <w:rPr>
                <w:webHidden/>
              </w:rPr>
              <w:tab/>
            </w:r>
            <w:r w:rsidRPr="00B1685D">
              <w:rPr>
                <w:webHidden/>
              </w:rPr>
              <w:fldChar w:fldCharType="begin"/>
            </w:r>
            <w:r w:rsidRPr="00B1685D">
              <w:rPr>
                <w:webHidden/>
              </w:rPr>
              <w:instrText xml:space="preserve"> PAGEREF _Toc172034203 \h </w:instrText>
            </w:r>
            <w:r w:rsidRPr="00B1685D">
              <w:rPr>
                <w:webHidden/>
              </w:rPr>
            </w:r>
            <w:r w:rsidRPr="00B1685D">
              <w:rPr>
                <w:webHidden/>
              </w:rPr>
              <w:fldChar w:fldCharType="separate"/>
            </w:r>
            <w:r w:rsidRPr="00B1685D">
              <w:rPr>
                <w:webHidden/>
              </w:rPr>
              <w:t>233</w:t>
            </w:r>
            <w:r w:rsidRPr="00B1685D">
              <w:rPr>
                <w:webHidden/>
              </w:rPr>
              <w:fldChar w:fldCharType="end"/>
            </w:r>
          </w:hyperlink>
        </w:p>
        <w:p w14:paraId="0DCF7659" w14:textId="0045BA5A" w:rsidR="00B1685D" w:rsidRPr="00B1685D" w:rsidRDefault="00B1685D" w:rsidP="000C5BFE">
          <w:pPr>
            <w:pStyle w:val="TOC2"/>
            <w:rPr>
              <w:rFonts w:eastAsiaTheme="minorEastAsia"/>
              <w:kern w:val="2"/>
              <w:sz w:val="24"/>
              <w:szCs w:val="24"/>
              <w14:ligatures w14:val="standardContextual"/>
            </w:rPr>
          </w:pPr>
          <w:hyperlink w:anchor="_Toc172034204" w:history="1">
            <w:r w:rsidRPr="00B1685D">
              <w:rPr>
                <w:rStyle w:val="Hyperlink"/>
              </w:rPr>
              <w:t>Bolivia</w:t>
            </w:r>
            <w:r w:rsidRPr="00B1685D">
              <w:rPr>
                <w:webHidden/>
              </w:rPr>
              <w:tab/>
            </w:r>
            <w:r w:rsidRPr="00B1685D">
              <w:rPr>
                <w:webHidden/>
              </w:rPr>
              <w:fldChar w:fldCharType="begin"/>
            </w:r>
            <w:r w:rsidRPr="00B1685D">
              <w:rPr>
                <w:webHidden/>
              </w:rPr>
              <w:instrText xml:space="preserve"> PAGEREF _Toc172034204 \h </w:instrText>
            </w:r>
            <w:r w:rsidRPr="00B1685D">
              <w:rPr>
                <w:webHidden/>
              </w:rPr>
            </w:r>
            <w:r w:rsidRPr="00B1685D">
              <w:rPr>
                <w:webHidden/>
              </w:rPr>
              <w:fldChar w:fldCharType="separate"/>
            </w:r>
            <w:r w:rsidRPr="00B1685D">
              <w:rPr>
                <w:webHidden/>
              </w:rPr>
              <w:t>241</w:t>
            </w:r>
            <w:r w:rsidRPr="00B1685D">
              <w:rPr>
                <w:webHidden/>
              </w:rPr>
              <w:fldChar w:fldCharType="end"/>
            </w:r>
          </w:hyperlink>
        </w:p>
        <w:p w14:paraId="6AFBFBA9" w14:textId="72630BD4" w:rsidR="00B1685D" w:rsidRPr="00B1685D" w:rsidRDefault="00B1685D" w:rsidP="000C5BFE">
          <w:pPr>
            <w:pStyle w:val="TOC2"/>
            <w:rPr>
              <w:rFonts w:eastAsiaTheme="minorEastAsia"/>
              <w:kern w:val="2"/>
              <w:sz w:val="24"/>
              <w:szCs w:val="24"/>
              <w14:ligatures w14:val="standardContextual"/>
            </w:rPr>
          </w:pPr>
          <w:hyperlink w:anchor="_Toc172034205" w:history="1">
            <w:r w:rsidRPr="00B1685D">
              <w:rPr>
                <w:rStyle w:val="Hyperlink"/>
              </w:rPr>
              <w:t>Ecuador</w:t>
            </w:r>
            <w:r w:rsidRPr="00B1685D">
              <w:rPr>
                <w:webHidden/>
              </w:rPr>
              <w:tab/>
            </w:r>
            <w:r w:rsidRPr="00B1685D">
              <w:rPr>
                <w:webHidden/>
              </w:rPr>
              <w:fldChar w:fldCharType="begin"/>
            </w:r>
            <w:r w:rsidRPr="00B1685D">
              <w:rPr>
                <w:webHidden/>
              </w:rPr>
              <w:instrText xml:space="preserve"> PAGEREF _Toc172034205 \h </w:instrText>
            </w:r>
            <w:r w:rsidRPr="00B1685D">
              <w:rPr>
                <w:webHidden/>
              </w:rPr>
            </w:r>
            <w:r w:rsidRPr="00B1685D">
              <w:rPr>
                <w:webHidden/>
              </w:rPr>
              <w:fldChar w:fldCharType="separate"/>
            </w:r>
            <w:r w:rsidRPr="00B1685D">
              <w:rPr>
                <w:webHidden/>
              </w:rPr>
              <w:t>243</w:t>
            </w:r>
            <w:r w:rsidRPr="00B1685D">
              <w:rPr>
                <w:webHidden/>
              </w:rPr>
              <w:fldChar w:fldCharType="end"/>
            </w:r>
          </w:hyperlink>
        </w:p>
        <w:p w14:paraId="5FF27F99" w14:textId="10E2EC14" w:rsidR="00B1685D" w:rsidRPr="00B1685D" w:rsidRDefault="00B1685D" w:rsidP="000C5BFE">
          <w:pPr>
            <w:pStyle w:val="TOC2"/>
            <w:rPr>
              <w:rFonts w:eastAsiaTheme="minorEastAsia"/>
              <w:kern w:val="2"/>
              <w:sz w:val="24"/>
              <w:szCs w:val="24"/>
              <w14:ligatures w14:val="standardContextual"/>
            </w:rPr>
          </w:pPr>
          <w:hyperlink w:anchor="_Toc172034206" w:history="1">
            <w:r w:rsidRPr="00B1685D">
              <w:rPr>
                <w:rStyle w:val="Hyperlink"/>
              </w:rPr>
              <w:t>Colombia</w:t>
            </w:r>
            <w:r w:rsidRPr="00B1685D">
              <w:rPr>
                <w:webHidden/>
              </w:rPr>
              <w:tab/>
            </w:r>
            <w:r w:rsidRPr="00B1685D">
              <w:rPr>
                <w:webHidden/>
              </w:rPr>
              <w:fldChar w:fldCharType="begin"/>
            </w:r>
            <w:r w:rsidRPr="00B1685D">
              <w:rPr>
                <w:webHidden/>
              </w:rPr>
              <w:instrText xml:space="preserve"> PAGEREF _Toc172034206 \h </w:instrText>
            </w:r>
            <w:r w:rsidRPr="00B1685D">
              <w:rPr>
                <w:webHidden/>
              </w:rPr>
            </w:r>
            <w:r w:rsidRPr="00B1685D">
              <w:rPr>
                <w:webHidden/>
              </w:rPr>
              <w:fldChar w:fldCharType="separate"/>
            </w:r>
            <w:r w:rsidRPr="00B1685D">
              <w:rPr>
                <w:webHidden/>
              </w:rPr>
              <w:t>246</w:t>
            </w:r>
            <w:r w:rsidRPr="00B1685D">
              <w:rPr>
                <w:webHidden/>
              </w:rPr>
              <w:fldChar w:fldCharType="end"/>
            </w:r>
          </w:hyperlink>
        </w:p>
        <w:p w14:paraId="7515FE80" w14:textId="3D227DE6" w:rsidR="00B1685D" w:rsidRPr="00B1685D" w:rsidRDefault="00B1685D" w:rsidP="000C5BFE">
          <w:pPr>
            <w:pStyle w:val="TOC2"/>
            <w:rPr>
              <w:rFonts w:eastAsiaTheme="minorEastAsia"/>
              <w:kern w:val="2"/>
              <w:sz w:val="24"/>
              <w:szCs w:val="24"/>
              <w14:ligatures w14:val="standardContextual"/>
            </w:rPr>
          </w:pPr>
          <w:hyperlink w:anchor="_Toc172034207" w:history="1">
            <w:r w:rsidRPr="00B1685D">
              <w:rPr>
                <w:rStyle w:val="Hyperlink"/>
              </w:rPr>
              <w:t>Chile</w:t>
            </w:r>
            <w:r w:rsidRPr="00B1685D">
              <w:rPr>
                <w:webHidden/>
              </w:rPr>
              <w:tab/>
            </w:r>
            <w:r w:rsidRPr="00B1685D">
              <w:rPr>
                <w:webHidden/>
              </w:rPr>
              <w:fldChar w:fldCharType="begin"/>
            </w:r>
            <w:r w:rsidRPr="00B1685D">
              <w:rPr>
                <w:webHidden/>
              </w:rPr>
              <w:instrText xml:space="preserve"> PAGEREF _Toc172034207 \h </w:instrText>
            </w:r>
            <w:r w:rsidRPr="00B1685D">
              <w:rPr>
                <w:webHidden/>
              </w:rPr>
            </w:r>
            <w:r w:rsidRPr="00B1685D">
              <w:rPr>
                <w:webHidden/>
              </w:rPr>
              <w:fldChar w:fldCharType="separate"/>
            </w:r>
            <w:r w:rsidRPr="00B1685D">
              <w:rPr>
                <w:webHidden/>
              </w:rPr>
              <w:t>248</w:t>
            </w:r>
            <w:r w:rsidRPr="00B1685D">
              <w:rPr>
                <w:webHidden/>
              </w:rPr>
              <w:fldChar w:fldCharType="end"/>
            </w:r>
          </w:hyperlink>
        </w:p>
        <w:p w14:paraId="67D1603F" w14:textId="0E62F16D" w:rsidR="00B1685D" w:rsidRPr="00B1685D" w:rsidRDefault="00B1685D" w:rsidP="000C5BFE">
          <w:pPr>
            <w:pStyle w:val="TOC2"/>
            <w:rPr>
              <w:rFonts w:eastAsiaTheme="minorEastAsia"/>
              <w:kern w:val="2"/>
              <w:sz w:val="24"/>
              <w:szCs w:val="24"/>
              <w14:ligatures w14:val="standardContextual"/>
            </w:rPr>
          </w:pPr>
          <w:hyperlink w:anchor="_Toc172034208" w:history="1">
            <w:r w:rsidRPr="00B1685D">
              <w:rPr>
                <w:rStyle w:val="Hyperlink"/>
              </w:rPr>
              <w:t>Peru</w:t>
            </w:r>
            <w:r w:rsidRPr="00B1685D">
              <w:rPr>
                <w:webHidden/>
              </w:rPr>
              <w:tab/>
            </w:r>
            <w:r w:rsidRPr="00B1685D">
              <w:rPr>
                <w:webHidden/>
              </w:rPr>
              <w:fldChar w:fldCharType="begin"/>
            </w:r>
            <w:r w:rsidRPr="00B1685D">
              <w:rPr>
                <w:webHidden/>
              </w:rPr>
              <w:instrText xml:space="preserve"> PAGEREF _Toc172034208 \h </w:instrText>
            </w:r>
            <w:r w:rsidRPr="00B1685D">
              <w:rPr>
                <w:webHidden/>
              </w:rPr>
            </w:r>
            <w:r w:rsidRPr="00B1685D">
              <w:rPr>
                <w:webHidden/>
              </w:rPr>
              <w:fldChar w:fldCharType="separate"/>
            </w:r>
            <w:r w:rsidRPr="00B1685D">
              <w:rPr>
                <w:webHidden/>
              </w:rPr>
              <w:t>249</w:t>
            </w:r>
            <w:r w:rsidRPr="00B1685D">
              <w:rPr>
                <w:webHidden/>
              </w:rPr>
              <w:fldChar w:fldCharType="end"/>
            </w:r>
          </w:hyperlink>
        </w:p>
        <w:p w14:paraId="66663284" w14:textId="17CC2671" w:rsidR="00B1685D" w:rsidRPr="00B1685D" w:rsidRDefault="00B1685D">
          <w:pPr>
            <w:pStyle w:val="TOC1"/>
            <w:rPr>
              <w:rFonts w:ascii="Times New Roman" w:eastAsiaTheme="minorEastAsia" w:hAnsi="Times New Roman"/>
              <w:b w:val="0"/>
              <w:bCs w:val="0"/>
              <w:noProof/>
              <w:kern w:val="2"/>
              <w:sz w:val="24"/>
              <w:szCs w:val="24"/>
              <w14:ligatures w14:val="standardContextual"/>
            </w:rPr>
          </w:pPr>
          <w:hyperlink w:anchor="_Toc172034209" w:history="1">
            <w:r w:rsidRPr="00B1685D">
              <w:rPr>
                <w:rStyle w:val="Hyperlink"/>
                <w:rFonts w:ascii="Times New Roman" w:hAnsi="Times New Roman"/>
                <w:noProof/>
              </w:rPr>
              <w:t>Bibliography</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_Toc172034209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252</w:t>
            </w:r>
            <w:r w:rsidRPr="00B1685D">
              <w:rPr>
                <w:rFonts w:ascii="Times New Roman" w:hAnsi="Times New Roman"/>
                <w:noProof/>
                <w:webHidden/>
              </w:rPr>
              <w:fldChar w:fldCharType="end"/>
            </w:r>
          </w:hyperlink>
        </w:p>
        <w:p w14:paraId="79ACE5CA" w14:textId="19FB34CE" w:rsidR="00B1685D" w:rsidRPr="00B1685D" w:rsidRDefault="00B1685D" w:rsidP="000C5BFE">
          <w:pPr>
            <w:pStyle w:val="TOC2"/>
            <w:rPr>
              <w:rFonts w:eastAsiaTheme="minorEastAsia"/>
              <w:kern w:val="2"/>
              <w:sz w:val="24"/>
              <w:szCs w:val="24"/>
              <w14:ligatures w14:val="standardContextual"/>
            </w:rPr>
          </w:pPr>
          <w:hyperlink w:anchor="_Toc172034210" w:history="1">
            <w:r w:rsidRPr="00B1685D">
              <w:rPr>
                <w:rStyle w:val="Hyperlink"/>
                <w:b/>
                <w:bCs/>
                <w:shd w:val="clear" w:color="auto" w:fill="FFFFFF"/>
              </w:rPr>
              <w:t>Primary Sources</w:t>
            </w:r>
            <w:r w:rsidRPr="00B1685D">
              <w:rPr>
                <w:webHidden/>
              </w:rPr>
              <w:tab/>
            </w:r>
            <w:r w:rsidRPr="00B1685D">
              <w:rPr>
                <w:webHidden/>
              </w:rPr>
              <w:fldChar w:fldCharType="begin"/>
            </w:r>
            <w:r w:rsidRPr="00B1685D">
              <w:rPr>
                <w:webHidden/>
              </w:rPr>
              <w:instrText xml:space="preserve"> PAGEREF _Toc172034210 \h </w:instrText>
            </w:r>
            <w:r w:rsidRPr="00B1685D">
              <w:rPr>
                <w:webHidden/>
              </w:rPr>
            </w:r>
            <w:r w:rsidRPr="00B1685D">
              <w:rPr>
                <w:webHidden/>
              </w:rPr>
              <w:fldChar w:fldCharType="separate"/>
            </w:r>
            <w:r w:rsidRPr="00B1685D">
              <w:rPr>
                <w:webHidden/>
              </w:rPr>
              <w:t>252</w:t>
            </w:r>
            <w:r w:rsidRPr="00B1685D">
              <w:rPr>
                <w:webHidden/>
              </w:rPr>
              <w:fldChar w:fldCharType="end"/>
            </w:r>
          </w:hyperlink>
        </w:p>
        <w:p w14:paraId="78F86F8A" w14:textId="21C62358" w:rsidR="00B1685D" w:rsidRPr="00B1685D" w:rsidRDefault="00B1685D" w:rsidP="000C5BFE">
          <w:pPr>
            <w:pStyle w:val="TOC3"/>
            <w:tabs>
              <w:tab w:val="right" w:leader="dot" w:pos="9010"/>
            </w:tabs>
            <w:spacing w:line="360" w:lineRule="auto"/>
            <w:rPr>
              <w:rFonts w:ascii="Times New Roman" w:eastAsiaTheme="minorEastAsia" w:hAnsi="Times New Roman"/>
              <w:noProof/>
              <w:kern w:val="2"/>
              <w:sz w:val="24"/>
              <w:szCs w:val="24"/>
              <w14:ligatures w14:val="standardContextual"/>
            </w:rPr>
          </w:pPr>
          <w:hyperlink w:anchor="_Toc172034211" w:history="1">
            <w:r w:rsidRPr="00B1685D">
              <w:rPr>
                <w:rStyle w:val="Hyperlink"/>
                <w:rFonts w:ascii="Times New Roman" w:hAnsi="Times New Roman"/>
                <w:noProof/>
                <w:shd w:val="clear" w:color="auto" w:fill="FFFFFF"/>
              </w:rPr>
              <w:t>The National Archives (TNA), Kew Gardens, Surrey, England</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_Toc172034211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252</w:t>
            </w:r>
            <w:r w:rsidRPr="00B1685D">
              <w:rPr>
                <w:rFonts w:ascii="Times New Roman" w:hAnsi="Times New Roman"/>
                <w:noProof/>
                <w:webHidden/>
              </w:rPr>
              <w:fldChar w:fldCharType="end"/>
            </w:r>
          </w:hyperlink>
        </w:p>
        <w:p w14:paraId="6DDBF665" w14:textId="49B3AD8B" w:rsidR="00B1685D" w:rsidRPr="00B1685D" w:rsidRDefault="00B1685D" w:rsidP="000C5BFE">
          <w:pPr>
            <w:pStyle w:val="TOC3"/>
            <w:tabs>
              <w:tab w:val="right" w:leader="dot" w:pos="9010"/>
            </w:tabs>
            <w:spacing w:line="360" w:lineRule="auto"/>
            <w:rPr>
              <w:rFonts w:ascii="Times New Roman" w:eastAsiaTheme="minorEastAsia" w:hAnsi="Times New Roman"/>
              <w:noProof/>
              <w:kern w:val="2"/>
              <w:sz w:val="24"/>
              <w:szCs w:val="24"/>
              <w14:ligatures w14:val="standardContextual"/>
            </w:rPr>
          </w:pPr>
          <w:hyperlink w:anchor="_Toc172034212" w:history="1">
            <w:r w:rsidRPr="00B1685D">
              <w:rPr>
                <w:rStyle w:val="Hyperlink"/>
                <w:rFonts w:ascii="Times New Roman" w:hAnsi="Times New Roman"/>
                <w:noProof/>
                <w:shd w:val="clear" w:color="auto" w:fill="FFFFFF"/>
              </w:rPr>
              <w:t>Foreign Office Trade Records in Latin America</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_Toc172034212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258</w:t>
            </w:r>
            <w:r w:rsidRPr="00B1685D">
              <w:rPr>
                <w:rFonts w:ascii="Times New Roman" w:hAnsi="Times New Roman"/>
                <w:noProof/>
                <w:webHidden/>
              </w:rPr>
              <w:fldChar w:fldCharType="end"/>
            </w:r>
          </w:hyperlink>
        </w:p>
        <w:p w14:paraId="2A8864DF" w14:textId="0624E824" w:rsidR="00B1685D" w:rsidRPr="00B1685D" w:rsidRDefault="00B1685D" w:rsidP="000C5BFE">
          <w:pPr>
            <w:pStyle w:val="TOC3"/>
            <w:tabs>
              <w:tab w:val="right" w:leader="dot" w:pos="9010"/>
            </w:tabs>
            <w:spacing w:line="360" w:lineRule="auto"/>
            <w:rPr>
              <w:rFonts w:ascii="Times New Roman" w:eastAsiaTheme="minorEastAsia" w:hAnsi="Times New Roman"/>
              <w:noProof/>
              <w:kern w:val="2"/>
              <w:sz w:val="24"/>
              <w:szCs w:val="24"/>
              <w14:ligatures w14:val="standardContextual"/>
            </w:rPr>
          </w:pPr>
          <w:hyperlink w:anchor="_Toc172034213" w:history="1">
            <w:r w:rsidRPr="00B1685D">
              <w:rPr>
                <w:rStyle w:val="Hyperlink"/>
                <w:rFonts w:ascii="Times New Roman" w:hAnsi="Times New Roman"/>
                <w:noProof/>
                <w:shd w:val="clear" w:color="auto" w:fill="FFFFFF"/>
              </w:rPr>
              <w:t>Records created and inherited by the Foreign Office</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_Toc172034213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259</w:t>
            </w:r>
            <w:r w:rsidRPr="00B1685D">
              <w:rPr>
                <w:rFonts w:ascii="Times New Roman" w:hAnsi="Times New Roman"/>
                <w:noProof/>
                <w:webHidden/>
              </w:rPr>
              <w:fldChar w:fldCharType="end"/>
            </w:r>
          </w:hyperlink>
        </w:p>
        <w:p w14:paraId="4D92934E" w14:textId="3D4652FC" w:rsidR="00B1685D" w:rsidRPr="00B1685D" w:rsidRDefault="00B1685D" w:rsidP="000C5BFE">
          <w:pPr>
            <w:pStyle w:val="TOC3"/>
            <w:tabs>
              <w:tab w:val="right" w:leader="dot" w:pos="9010"/>
            </w:tabs>
            <w:spacing w:line="360" w:lineRule="auto"/>
            <w:rPr>
              <w:rFonts w:ascii="Times New Roman" w:eastAsiaTheme="minorEastAsia" w:hAnsi="Times New Roman"/>
              <w:noProof/>
              <w:kern w:val="2"/>
              <w:sz w:val="24"/>
              <w:szCs w:val="24"/>
              <w14:ligatures w14:val="standardContextual"/>
            </w:rPr>
          </w:pPr>
          <w:hyperlink w:anchor="_Toc172034214" w:history="1">
            <w:r w:rsidRPr="00B1685D">
              <w:rPr>
                <w:rStyle w:val="Hyperlink"/>
                <w:rFonts w:ascii="Times New Roman" w:hAnsi="Times New Roman"/>
                <w:noProof/>
              </w:rPr>
              <w:t>FOIA – CIA Archives</w:t>
            </w:r>
            <w:r w:rsidRPr="00B1685D">
              <w:rPr>
                <w:rFonts w:ascii="Times New Roman" w:hAnsi="Times New Roman"/>
                <w:noProof/>
                <w:webHidden/>
              </w:rPr>
              <w:tab/>
            </w:r>
            <w:r w:rsidRPr="00B1685D">
              <w:rPr>
                <w:rFonts w:ascii="Times New Roman" w:hAnsi="Times New Roman"/>
                <w:noProof/>
                <w:webHidden/>
              </w:rPr>
              <w:fldChar w:fldCharType="begin"/>
            </w:r>
            <w:r w:rsidRPr="00B1685D">
              <w:rPr>
                <w:rFonts w:ascii="Times New Roman" w:hAnsi="Times New Roman"/>
                <w:noProof/>
                <w:webHidden/>
              </w:rPr>
              <w:instrText xml:space="preserve"> PAGEREF _Toc172034214 \h </w:instrText>
            </w:r>
            <w:r w:rsidRPr="00B1685D">
              <w:rPr>
                <w:rFonts w:ascii="Times New Roman" w:hAnsi="Times New Roman"/>
                <w:noProof/>
                <w:webHidden/>
              </w:rPr>
            </w:r>
            <w:r w:rsidRPr="00B1685D">
              <w:rPr>
                <w:rFonts w:ascii="Times New Roman" w:hAnsi="Times New Roman"/>
                <w:noProof/>
                <w:webHidden/>
              </w:rPr>
              <w:fldChar w:fldCharType="separate"/>
            </w:r>
            <w:r w:rsidRPr="00B1685D">
              <w:rPr>
                <w:rFonts w:ascii="Times New Roman" w:hAnsi="Times New Roman"/>
                <w:noProof/>
                <w:webHidden/>
              </w:rPr>
              <w:t>265</w:t>
            </w:r>
            <w:r w:rsidRPr="00B1685D">
              <w:rPr>
                <w:rFonts w:ascii="Times New Roman" w:hAnsi="Times New Roman"/>
                <w:noProof/>
                <w:webHidden/>
              </w:rPr>
              <w:fldChar w:fldCharType="end"/>
            </w:r>
          </w:hyperlink>
        </w:p>
        <w:p w14:paraId="0B29FE71" w14:textId="170BE6B0" w:rsidR="00B1685D" w:rsidRPr="00B1685D" w:rsidRDefault="00B1685D" w:rsidP="000C5BFE">
          <w:pPr>
            <w:pStyle w:val="TOC2"/>
            <w:rPr>
              <w:rFonts w:eastAsiaTheme="minorEastAsia"/>
              <w:kern w:val="2"/>
              <w:sz w:val="24"/>
              <w:szCs w:val="24"/>
              <w14:ligatures w14:val="standardContextual"/>
            </w:rPr>
          </w:pPr>
          <w:hyperlink w:anchor="_Toc172034215" w:history="1">
            <w:r w:rsidRPr="00B1685D">
              <w:rPr>
                <w:rStyle w:val="Hyperlink"/>
                <w:b/>
                <w:bCs/>
                <w:shd w:val="clear" w:color="auto" w:fill="FFFFFF"/>
              </w:rPr>
              <w:t>Secondary Sources</w:t>
            </w:r>
            <w:r w:rsidRPr="00B1685D">
              <w:rPr>
                <w:webHidden/>
              </w:rPr>
              <w:tab/>
            </w:r>
            <w:r w:rsidRPr="00B1685D">
              <w:rPr>
                <w:webHidden/>
              </w:rPr>
              <w:fldChar w:fldCharType="begin"/>
            </w:r>
            <w:r w:rsidRPr="00B1685D">
              <w:rPr>
                <w:webHidden/>
              </w:rPr>
              <w:instrText xml:space="preserve"> PAGEREF _Toc172034215 \h </w:instrText>
            </w:r>
            <w:r w:rsidRPr="00B1685D">
              <w:rPr>
                <w:webHidden/>
              </w:rPr>
            </w:r>
            <w:r w:rsidRPr="00B1685D">
              <w:rPr>
                <w:webHidden/>
              </w:rPr>
              <w:fldChar w:fldCharType="separate"/>
            </w:r>
            <w:r w:rsidRPr="00B1685D">
              <w:rPr>
                <w:webHidden/>
              </w:rPr>
              <w:t>265</w:t>
            </w:r>
            <w:r w:rsidRPr="00B1685D">
              <w:rPr>
                <w:webHidden/>
              </w:rPr>
              <w:fldChar w:fldCharType="end"/>
            </w:r>
          </w:hyperlink>
        </w:p>
        <w:p w14:paraId="6EF55DFE" w14:textId="6512E620" w:rsidR="006F46C1" w:rsidRPr="00B1685D" w:rsidRDefault="006F46C1" w:rsidP="006F46C1">
          <w:r w:rsidRPr="00B1685D">
            <w:rPr>
              <w:b/>
              <w:bCs/>
              <w:noProof/>
              <w:color w:val="000000" w:themeColor="text1"/>
            </w:rPr>
            <w:fldChar w:fldCharType="end"/>
          </w:r>
        </w:p>
      </w:sdtContent>
    </w:sdt>
    <w:p w14:paraId="0330E563" w14:textId="77777777" w:rsidR="00B1685D" w:rsidRDefault="00B1685D" w:rsidP="006F46C1">
      <w:pPr>
        <w:pStyle w:val="Heading1"/>
        <w:rPr>
          <w:sz w:val="32"/>
          <w:szCs w:val="32"/>
        </w:rPr>
      </w:pPr>
      <w:bookmarkStart w:id="4" w:name="_Toc143426128"/>
      <w:bookmarkStart w:id="5" w:name="_Toc152760487"/>
      <w:bookmarkStart w:id="6" w:name="_Toc63071098"/>
      <w:bookmarkStart w:id="7" w:name="_Toc172034113"/>
    </w:p>
    <w:p w14:paraId="5623D641" w14:textId="4399ED49" w:rsidR="006F46C1" w:rsidRPr="00395B18" w:rsidRDefault="006F46C1" w:rsidP="006F46C1">
      <w:pPr>
        <w:pStyle w:val="Heading1"/>
        <w:rPr>
          <w:sz w:val="32"/>
          <w:szCs w:val="32"/>
        </w:rPr>
      </w:pPr>
      <w:r w:rsidRPr="00395B18">
        <w:rPr>
          <w:sz w:val="32"/>
          <w:szCs w:val="32"/>
        </w:rPr>
        <w:lastRenderedPageBreak/>
        <w:t>Introduction</w:t>
      </w:r>
      <w:bookmarkEnd w:id="4"/>
      <w:bookmarkEnd w:id="5"/>
      <w:bookmarkEnd w:id="7"/>
    </w:p>
    <w:p w14:paraId="37DF548E" w14:textId="0E041D9D" w:rsidR="006F46C1" w:rsidRPr="00F41EC0" w:rsidRDefault="006F46C1" w:rsidP="006F46C1">
      <w:pPr>
        <w:spacing w:line="360" w:lineRule="auto"/>
        <w:jc w:val="both"/>
      </w:pPr>
      <w:r w:rsidRPr="00F41EC0">
        <w:t xml:space="preserve">This thesis seeks to explore British Cold War propaganda through the </w:t>
      </w:r>
      <w:r>
        <w:t>work</w:t>
      </w:r>
      <w:r w:rsidRPr="00F41EC0">
        <w:t xml:space="preserve"> of the Information Research Department (IRD), the anti-communist propaganda section of the Foreign Office established in 1948. While the IRD was active globally, this study examines its work and influence specifically within the countries of </w:t>
      </w:r>
      <w:r>
        <w:t>South</w:t>
      </w:r>
      <w:r w:rsidRPr="00F41EC0">
        <w:t xml:space="preserve"> America, an area that has not yet been researched in detail. </w:t>
      </w:r>
      <w:r w:rsidR="00BC790D">
        <w:t>Though</w:t>
      </w:r>
      <w:r w:rsidRPr="00F41EC0">
        <w:t xml:space="preserve"> much has been written about the history of the IRD and its campaigns since archival material concerning the organisation began to be released during the 1990s, no English-language study of </w:t>
      </w:r>
      <w:r>
        <w:t xml:space="preserve">the </w:t>
      </w:r>
      <w:r w:rsidRPr="00F41EC0">
        <w:t xml:space="preserve">IRD has taken </w:t>
      </w:r>
      <w:r>
        <w:t>either Latin America or South America</w:t>
      </w:r>
      <w:r w:rsidRPr="00F41EC0">
        <w:t xml:space="preserve"> as its focus. </w:t>
      </w:r>
      <w:r>
        <w:t xml:space="preserve">This may be considered in large part to be a consequence of the protracted release policy of IRD files by the FCDO; </w:t>
      </w:r>
      <w:r w:rsidRPr="00F41EC0">
        <w:t xml:space="preserve">relevant archival material </w:t>
      </w:r>
      <w:r w:rsidRPr="002C6FEF">
        <w:t xml:space="preserve">continues </w:t>
      </w:r>
      <w:r w:rsidRPr="00F41EC0">
        <w:t xml:space="preserve">to enter the public domain </w:t>
      </w:r>
      <w:r>
        <w:t xml:space="preserve">even </w:t>
      </w:r>
      <w:r w:rsidRPr="00F41EC0">
        <w:t>today, thereby potentially necessitating</w:t>
      </w:r>
      <w:r>
        <w:t xml:space="preserve"> </w:t>
      </w:r>
      <w:r w:rsidRPr="00F41EC0">
        <w:t xml:space="preserve">the revision of </w:t>
      </w:r>
      <w:r>
        <w:t xml:space="preserve">even </w:t>
      </w:r>
      <w:r w:rsidRPr="00F41EC0">
        <w:t xml:space="preserve">recently drawn conclusions </w:t>
      </w:r>
      <w:r>
        <w:t>on account of</w:t>
      </w:r>
      <w:r w:rsidRPr="00F41EC0">
        <w:t xml:space="preserve"> the emergence of new evidence. While the most recent releases of previously withheld IRD material into the public domain have, in large measure, made this project possible, and while this material form</w:t>
      </w:r>
      <w:r>
        <w:t>s</w:t>
      </w:r>
      <w:r w:rsidRPr="00F41EC0">
        <w:t xml:space="preserve"> much of the basis of this study, </w:t>
      </w:r>
      <w:r>
        <w:t>there are clear</w:t>
      </w:r>
      <w:r w:rsidRPr="00F41EC0">
        <w:t xml:space="preserve"> issues that may arise when research is heavily reliant upon </w:t>
      </w:r>
      <w:r>
        <w:t xml:space="preserve">declassified </w:t>
      </w:r>
      <w:r w:rsidRPr="00F41EC0">
        <w:t xml:space="preserve">official </w:t>
      </w:r>
      <w:r>
        <w:t>records, particularly when</w:t>
      </w:r>
      <w:r w:rsidRPr="00F41EC0">
        <w:t xml:space="preserve"> related to covert activity; concerns over the selection of such material </w:t>
      </w:r>
      <w:r>
        <w:t xml:space="preserve">for release </w:t>
      </w:r>
      <w:r w:rsidRPr="00F41EC0">
        <w:t xml:space="preserve">have been raised by Aldrich, while Ferris </w:t>
      </w:r>
      <w:r>
        <w:t xml:space="preserve"> has warned of</w:t>
      </w:r>
      <w:r w:rsidRPr="00F41EC0">
        <w:t xml:space="preserve"> the dangers of using such files divorced from their wider context.</w:t>
      </w:r>
      <w:r w:rsidRPr="00F41EC0">
        <w:rPr>
          <w:rStyle w:val="FootnoteReference"/>
          <w:rFonts w:eastAsiaTheme="majorEastAsia"/>
        </w:rPr>
        <w:footnoteReference w:id="1"/>
      </w:r>
      <w:r w:rsidRPr="00F41EC0">
        <w:t xml:space="preserve"> As such, official </w:t>
      </w:r>
      <w:r>
        <w:t>IRD material</w:t>
      </w:r>
      <w:r w:rsidRPr="00F41EC0">
        <w:t xml:space="preserve"> will be supplemented</w:t>
      </w:r>
      <w:r>
        <w:t xml:space="preserve"> with wider official material detailing relations</w:t>
      </w:r>
      <w:r w:rsidRPr="004A5828">
        <w:t>,</w:t>
      </w:r>
      <w:r w:rsidRPr="00E70CD4">
        <w:t xml:space="preserve"> between the UK and South American countries throughout the Cold War</w:t>
      </w:r>
      <w:r w:rsidRPr="004A5828">
        <w:t>.</w:t>
      </w:r>
    </w:p>
    <w:p w14:paraId="0DBB965E" w14:textId="77777777" w:rsidR="006F46C1" w:rsidRPr="00F41EC0" w:rsidRDefault="006F46C1" w:rsidP="006F46C1">
      <w:pPr>
        <w:spacing w:line="360" w:lineRule="auto"/>
        <w:jc w:val="both"/>
      </w:pPr>
    </w:p>
    <w:p w14:paraId="70845243" w14:textId="77777777" w:rsidR="006F46C1" w:rsidRPr="00395B18" w:rsidRDefault="006F46C1" w:rsidP="006F46C1">
      <w:pPr>
        <w:pStyle w:val="Heading2"/>
        <w:rPr>
          <w:rFonts w:ascii="Times New Roman" w:hAnsi="Times New Roman" w:cs="Times New Roman"/>
          <w:b/>
          <w:bCs/>
          <w:color w:val="000000" w:themeColor="text1"/>
          <w:sz w:val="24"/>
          <w:szCs w:val="24"/>
        </w:rPr>
      </w:pPr>
      <w:bookmarkStart w:id="8" w:name="_Toc152760488"/>
      <w:bookmarkStart w:id="9" w:name="_Toc172034114"/>
      <w:bookmarkEnd w:id="6"/>
      <w:r w:rsidRPr="00395B18">
        <w:rPr>
          <w:rFonts w:ascii="Times New Roman" w:hAnsi="Times New Roman" w:cs="Times New Roman"/>
          <w:b/>
          <w:bCs/>
          <w:color w:val="000000" w:themeColor="text1"/>
          <w:sz w:val="24"/>
          <w:szCs w:val="24"/>
        </w:rPr>
        <w:t>1. Research Questions</w:t>
      </w:r>
      <w:bookmarkEnd w:id="8"/>
      <w:bookmarkEnd w:id="9"/>
    </w:p>
    <w:p w14:paraId="1F54C46F" w14:textId="77777777" w:rsidR="006F46C1" w:rsidRDefault="006F46C1" w:rsidP="006F46C1">
      <w:pPr>
        <w:spacing w:line="360" w:lineRule="auto"/>
        <w:jc w:val="both"/>
        <w:rPr>
          <w:color w:val="000000" w:themeColor="text1"/>
        </w:rPr>
      </w:pPr>
    </w:p>
    <w:p w14:paraId="1200A5FA" w14:textId="77777777" w:rsidR="006F46C1" w:rsidRPr="00F41EC0" w:rsidRDefault="006F46C1" w:rsidP="006F46C1">
      <w:pPr>
        <w:spacing w:line="360" w:lineRule="auto"/>
        <w:jc w:val="both"/>
        <w:rPr>
          <w:color w:val="000000" w:themeColor="text1"/>
        </w:rPr>
      </w:pPr>
      <w:r w:rsidRPr="00F41EC0">
        <w:rPr>
          <w:color w:val="000000" w:themeColor="text1"/>
        </w:rPr>
        <w:t>This PhD seeks to address the following questions:</w:t>
      </w:r>
    </w:p>
    <w:p w14:paraId="3DEC1E85" w14:textId="77777777" w:rsidR="006F46C1" w:rsidRPr="00F41EC0" w:rsidRDefault="006F46C1" w:rsidP="006F46C1">
      <w:pPr>
        <w:spacing w:line="360" w:lineRule="auto"/>
        <w:jc w:val="both"/>
        <w:rPr>
          <w:color w:val="000000" w:themeColor="text1"/>
        </w:rPr>
      </w:pPr>
    </w:p>
    <w:p w14:paraId="265B9EB9" w14:textId="77777777" w:rsidR="006F46C1" w:rsidRPr="00F41EC0" w:rsidRDefault="006F46C1" w:rsidP="006F46C1">
      <w:pPr>
        <w:spacing w:line="360" w:lineRule="auto"/>
        <w:jc w:val="both"/>
        <w:rPr>
          <w:color w:val="000000" w:themeColor="text1"/>
        </w:rPr>
      </w:pPr>
      <w:r w:rsidRPr="00F41EC0">
        <w:rPr>
          <w:i/>
          <w:iCs/>
          <w:color w:val="000000" w:themeColor="text1"/>
        </w:rPr>
        <w:t>1. How did the British Information Research Department (IRD) go about its task of producing and disseminating anti-Communist propaganda throughout</w:t>
      </w:r>
      <w:r>
        <w:rPr>
          <w:i/>
          <w:iCs/>
          <w:color w:val="000000" w:themeColor="text1"/>
        </w:rPr>
        <w:t xml:space="preserve"> South America</w:t>
      </w:r>
      <w:r w:rsidRPr="00F41EC0">
        <w:rPr>
          <w:i/>
          <w:iCs/>
          <w:color w:val="000000" w:themeColor="text1"/>
        </w:rPr>
        <w:t xml:space="preserve"> during the Cold War?</w:t>
      </w:r>
      <w:r w:rsidRPr="00F41EC0">
        <w:rPr>
          <w:color w:val="000000" w:themeColor="text1"/>
        </w:rPr>
        <w:t xml:space="preserve"> </w:t>
      </w:r>
    </w:p>
    <w:p w14:paraId="23E4E0D9" w14:textId="77777777" w:rsidR="006F46C1" w:rsidRPr="00F41EC0" w:rsidRDefault="006F46C1" w:rsidP="006F46C1">
      <w:pPr>
        <w:spacing w:line="360" w:lineRule="auto"/>
        <w:jc w:val="both"/>
        <w:rPr>
          <w:color w:val="000000" w:themeColor="text1"/>
        </w:rPr>
      </w:pPr>
      <w:r w:rsidRPr="00F41EC0">
        <w:rPr>
          <w:color w:val="000000" w:themeColor="text1"/>
        </w:rPr>
        <w:t xml:space="preserve">It is evident from recently released IRD material concerning its campaigns in Beirut, Lebanon, that the partnership between the IRD and news media was a steady one that lasted for years and involved known media outlets including </w:t>
      </w:r>
      <w:r w:rsidRPr="00F41EC0">
        <w:rPr>
          <w:i/>
          <w:iCs/>
          <w:color w:val="000000" w:themeColor="text1"/>
        </w:rPr>
        <w:t>The Observer</w:t>
      </w:r>
      <w:r w:rsidRPr="00F41EC0">
        <w:rPr>
          <w:color w:val="000000" w:themeColor="text1"/>
        </w:rPr>
        <w:t xml:space="preserve">, </w:t>
      </w:r>
      <w:r w:rsidRPr="00F41EC0">
        <w:rPr>
          <w:i/>
          <w:iCs/>
          <w:color w:val="000000" w:themeColor="text1"/>
        </w:rPr>
        <w:t>The Guardian</w:t>
      </w:r>
      <w:r w:rsidRPr="00F41EC0">
        <w:rPr>
          <w:color w:val="000000" w:themeColor="text1"/>
        </w:rPr>
        <w:t xml:space="preserve">, </w:t>
      </w:r>
      <w:r w:rsidRPr="00F41EC0">
        <w:rPr>
          <w:i/>
          <w:iCs/>
          <w:color w:val="000000" w:themeColor="text1"/>
        </w:rPr>
        <w:t>The Economist</w:t>
      </w:r>
      <w:r w:rsidRPr="00F41EC0">
        <w:rPr>
          <w:color w:val="000000" w:themeColor="text1"/>
        </w:rPr>
        <w:t xml:space="preserve">, </w:t>
      </w:r>
      <w:r w:rsidRPr="00F41EC0">
        <w:rPr>
          <w:i/>
          <w:iCs/>
          <w:color w:val="000000" w:themeColor="text1"/>
        </w:rPr>
        <w:t xml:space="preserve">The </w:t>
      </w:r>
      <w:r w:rsidRPr="00F41EC0">
        <w:rPr>
          <w:i/>
          <w:iCs/>
          <w:color w:val="000000" w:themeColor="text1"/>
        </w:rPr>
        <w:lastRenderedPageBreak/>
        <w:t>Times</w:t>
      </w:r>
      <w:r w:rsidRPr="00F41EC0">
        <w:rPr>
          <w:color w:val="000000" w:themeColor="text1"/>
        </w:rPr>
        <w:t xml:space="preserve"> and the BBC.</w:t>
      </w:r>
      <w:r w:rsidRPr="00F41EC0">
        <w:rPr>
          <w:rStyle w:val="FootnoteReference"/>
          <w:rFonts w:eastAsiaTheme="majorEastAsia"/>
          <w:color w:val="000000" w:themeColor="text1"/>
        </w:rPr>
        <w:footnoteReference w:id="2"/>
      </w:r>
      <w:r w:rsidRPr="00F41EC0">
        <w:rPr>
          <w:color w:val="000000" w:themeColor="text1"/>
        </w:rPr>
        <w:t xml:space="preserve"> Through the use of archival material, it will be possible to map the outlets used by IRD throughout </w:t>
      </w:r>
      <w:r>
        <w:rPr>
          <w:color w:val="000000" w:themeColor="text1"/>
        </w:rPr>
        <w:t xml:space="preserve">all of South </w:t>
      </w:r>
      <w:r w:rsidRPr="00F41EC0">
        <w:rPr>
          <w:color w:val="000000" w:themeColor="text1"/>
        </w:rPr>
        <w:t xml:space="preserve">America. One example of such activities can be seen in 1952 when the IRD sent to São Paulo, South America’s largest city, instructions to publish </w:t>
      </w:r>
      <w:r w:rsidRPr="004A5828">
        <w:rPr>
          <w:color w:val="000000" w:themeColor="text1"/>
        </w:rPr>
        <w:t>material in five local newspapers, four magazines and nine interstate news channels.</w:t>
      </w:r>
      <w:r w:rsidRPr="004A5828">
        <w:rPr>
          <w:rStyle w:val="FootnoteReference"/>
          <w:rFonts w:eastAsiaTheme="majorEastAsia"/>
          <w:color w:val="000000" w:themeColor="text1"/>
        </w:rPr>
        <w:footnoteReference w:id="3"/>
      </w:r>
      <w:r w:rsidRPr="004A5828">
        <w:rPr>
          <w:color w:val="000000" w:themeColor="text1"/>
        </w:rPr>
        <w:t xml:space="preserve"> </w:t>
      </w:r>
      <w:r w:rsidRPr="00E70CD4">
        <w:rPr>
          <w:color w:val="000000" w:themeColor="text1"/>
        </w:rPr>
        <w:t>Other sources for the distribution of various types of propaganda material such as books, articles, radio programmes, cartoons, films, and pamphlets was also achieved through the use of several organizations, including military bodies, universities, labour unions,</w:t>
      </w:r>
      <w:r w:rsidRPr="004A5828">
        <w:rPr>
          <w:color w:val="000000" w:themeColor="text1"/>
        </w:rPr>
        <w:t xml:space="preserve"> churches and media platforms.</w:t>
      </w:r>
      <w:r w:rsidRPr="004A5828">
        <w:rPr>
          <w:rStyle w:val="FootnoteReference"/>
          <w:rFonts w:eastAsiaTheme="majorEastAsia"/>
          <w:color w:val="000000" w:themeColor="text1"/>
        </w:rPr>
        <w:footnoteReference w:id="4"/>
      </w:r>
      <w:r w:rsidRPr="007D52AC">
        <w:rPr>
          <w:color w:val="000000" w:themeColor="text1"/>
        </w:rPr>
        <w:t xml:space="preserve"> </w:t>
      </w:r>
    </w:p>
    <w:p w14:paraId="1E929CCE" w14:textId="77777777" w:rsidR="006F46C1" w:rsidRPr="00F41EC0" w:rsidRDefault="006F46C1" w:rsidP="006F46C1">
      <w:pPr>
        <w:spacing w:line="360" w:lineRule="auto"/>
        <w:jc w:val="both"/>
        <w:rPr>
          <w:color w:val="000000" w:themeColor="text1"/>
        </w:rPr>
      </w:pPr>
    </w:p>
    <w:p w14:paraId="7996589C" w14:textId="77777777" w:rsidR="006F46C1" w:rsidRPr="00F238B1" w:rsidRDefault="006F46C1" w:rsidP="006F46C1">
      <w:pPr>
        <w:spacing w:line="360" w:lineRule="auto"/>
        <w:jc w:val="both"/>
        <w:rPr>
          <w:color w:val="000000" w:themeColor="text1"/>
        </w:rPr>
      </w:pPr>
      <w:r w:rsidRPr="00F238B1">
        <w:rPr>
          <w:i/>
          <w:iCs/>
          <w:color w:val="000000" w:themeColor="text1"/>
        </w:rPr>
        <w:t>2. How successful was IRD in its efforts to produce and disseminate such propaganda?</w:t>
      </w:r>
      <w:r w:rsidRPr="00F238B1">
        <w:rPr>
          <w:color w:val="000000" w:themeColor="text1"/>
        </w:rPr>
        <w:t xml:space="preserve"> </w:t>
      </w:r>
    </w:p>
    <w:p w14:paraId="17D24758" w14:textId="77777777" w:rsidR="006F46C1" w:rsidRPr="00F238B1" w:rsidRDefault="006F46C1" w:rsidP="006F46C1">
      <w:pPr>
        <w:spacing w:line="360" w:lineRule="auto"/>
        <w:jc w:val="both"/>
        <w:rPr>
          <w:color w:val="000000" w:themeColor="text1"/>
        </w:rPr>
      </w:pPr>
      <w:r w:rsidRPr="00F238B1">
        <w:rPr>
          <w:color w:val="000000" w:themeColor="text1"/>
        </w:rPr>
        <w:t xml:space="preserve">Building upon the above, the thesis will consider how successful the IRD was in its efforts to disseminate propaganda through various media outlets and organisations, and to explore their perceived reliability and value as seen by the organisation. Although it is not possible to know the exact impact IRD propaganda has had in South America, the files go into considerable detail in terms of volume and information about what was disseminated, how it was spread and where it went. </w:t>
      </w:r>
    </w:p>
    <w:p w14:paraId="7907B962" w14:textId="77777777" w:rsidR="006F46C1" w:rsidRPr="00F238B1" w:rsidRDefault="006F46C1" w:rsidP="006F46C1">
      <w:pPr>
        <w:spacing w:line="360" w:lineRule="auto"/>
        <w:jc w:val="both"/>
        <w:rPr>
          <w:color w:val="000000" w:themeColor="text1"/>
        </w:rPr>
      </w:pPr>
    </w:p>
    <w:p w14:paraId="385FCA35" w14:textId="77777777" w:rsidR="006F46C1" w:rsidRPr="00F238B1" w:rsidRDefault="006F46C1" w:rsidP="006F46C1">
      <w:pPr>
        <w:spacing w:line="360" w:lineRule="auto"/>
        <w:jc w:val="both"/>
        <w:rPr>
          <w:color w:val="000000" w:themeColor="text1"/>
        </w:rPr>
      </w:pPr>
      <w:r w:rsidRPr="00F238B1">
        <w:rPr>
          <w:i/>
          <w:iCs/>
          <w:color w:val="000000" w:themeColor="text1"/>
        </w:rPr>
        <w:t>3. To what extent can the success of IRD’s campaigns be measured, in terms of clear evidence of influence having a direct impact in South America?</w:t>
      </w:r>
    </w:p>
    <w:p w14:paraId="4DDD126B" w14:textId="0B9D1CC9" w:rsidR="006F46C1" w:rsidRPr="00F41EC0" w:rsidRDefault="006F46C1" w:rsidP="006F46C1">
      <w:pPr>
        <w:spacing w:line="360" w:lineRule="auto"/>
        <w:jc w:val="both"/>
        <w:rPr>
          <w:color w:val="000000" w:themeColor="text1"/>
        </w:rPr>
      </w:pPr>
      <w:r w:rsidRPr="00F238B1">
        <w:rPr>
          <w:color w:val="000000" w:themeColor="text1"/>
        </w:rPr>
        <w:t>While it is acknowledged that addressing this question of impact will be challenging, if not impossible, the project seeks to achieve something beyond an ‘institutional</w:t>
      </w:r>
      <w:r w:rsidRPr="00F41EC0">
        <w:rPr>
          <w:color w:val="000000" w:themeColor="text1"/>
        </w:rPr>
        <w:t xml:space="preserve"> history’ of </w:t>
      </w:r>
      <w:r>
        <w:rPr>
          <w:color w:val="000000" w:themeColor="text1"/>
        </w:rPr>
        <w:t xml:space="preserve">the </w:t>
      </w:r>
      <w:r w:rsidRPr="00F41EC0">
        <w:rPr>
          <w:color w:val="000000" w:themeColor="text1"/>
        </w:rPr>
        <w:t xml:space="preserve">IRD, or a study of its processes and working methods, that fails to </w:t>
      </w:r>
      <w:r>
        <w:rPr>
          <w:color w:val="000000" w:themeColor="text1"/>
        </w:rPr>
        <w:t xml:space="preserve">try and </w:t>
      </w:r>
      <w:r w:rsidRPr="00F41EC0">
        <w:rPr>
          <w:color w:val="000000" w:themeColor="text1"/>
        </w:rPr>
        <w:t xml:space="preserve">address the main purpose of the department – that is, exercising influence throughout the world. The issue of assessing </w:t>
      </w:r>
      <w:r>
        <w:rPr>
          <w:color w:val="000000" w:themeColor="text1"/>
        </w:rPr>
        <w:t xml:space="preserve">the </w:t>
      </w:r>
      <w:r w:rsidRPr="00F41EC0">
        <w:rPr>
          <w:color w:val="000000" w:themeColor="text1"/>
        </w:rPr>
        <w:t>value</w:t>
      </w:r>
      <w:r w:rsidRPr="00F41EC0">
        <w:t xml:space="preserve"> </w:t>
      </w:r>
      <w:r>
        <w:t xml:space="preserve">of covert activity </w:t>
      </w:r>
      <w:r w:rsidRPr="00F41EC0">
        <w:t>has previously been asked of intelligence historians more broadly. At the time of the fall of the Soviet empire, Cold War historian John Lewis Gaddis challenged the actual relevance of secret information being released and whether or not that had any major impact</w:t>
      </w:r>
      <w:r>
        <w:t xml:space="preserve"> in ‘demonstrating how it made things different’ when answering the ‘So what?’ question addressed by intelligence historians</w:t>
      </w:r>
      <w:r w:rsidRPr="00F41EC0">
        <w:t>.</w:t>
      </w:r>
      <w:r w:rsidRPr="00F41EC0">
        <w:rPr>
          <w:rStyle w:val="FootnoteReference"/>
          <w:rFonts w:eastAsiaTheme="majorEastAsia"/>
        </w:rPr>
        <w:footnoteReference w:id="5"/>
      </w:r>
      <w:r w:rsidRPr="00F41EC0">
        <w:t xml:space="preserve"> According to Gaddis, the release of files and information does not mean anything</w:t>
      </w:r>
      <w:r>
        <w:t xml:space="preserve">, if one </w:t>
      </w:r>
      <w:r w:rsidRPr="00F41EC0">
        <w:t>cannot pinpoint the exact influence such operations had upon events.</w:t>
      </w:r>
      <w:r w:rsidRPr="00F41EC0">
        <w:rPr>
          <w:rStyle w:val="FootnoteReference"/>
          <w:rFonts w:eastAsiaTheme="majorEastAsia"/>
        </w:rPr>
        <w:footnoteReference w:id="6"/>
      </w:r>
      <w:r w:rsidRPr="00F41EC0">
        <w:t xml:space="preserve"> </w:t>
      </w:r>
      <w:r w:rsidRPr="00F238B1">
        <w:t xml:space="preserve">The idea of tangibly measuring something that cannot be calculated with </w:t>
      </w:r>
      <w:r w:rsidRPr="00F238B1">
        <w:lastRenderedPageBreak/>
        <w:t>solid evidence, as with the case of calculating how much influence secret operations have had within a target group of people through propaganda, remains a difficult</w:t>
      </w:r>
      <w:r>
        <w:t xml:space="preserve"> one</w:t>
      </w:r>
      <w:r w:rsidRPr="00F238B1">
        <w:t xml:space="preserve">, </w:t>
      </w:r>
      <w:r>
        <w:t>as it has been so far impossible</w:t>
      </w:r>
      <w:r w:rsidRPr="00F238B1">
        <w:t xml:space="preserve"> </w:t>
      </w:r>
      <w:r w:rsidR="00E91051">
        <w:t xml:space="preserve">to </w:t>
      </w:r>
      <w:r w:rsidRPr="00F238B1">
        <w:t>confirm whether or not the use of secret intelligence, or such related activities as propaganda campaigns, actually had any direct impact upon people’s lives and actions.</w:t>
      </w:r>
      <w:r w:rsidRPr="00F41EC0">
        <w:t xml:space="preserve"> </w:t>
      </w:r>
    </w:p>
    <w:p w14:paraId="3518716E" w14:textId="77777777" w:rsidR="006F46C1" w:rsidRPr="00F41EC0" w:rsidRDefault="006F46C1" w:rsidP="006F46C1">
      <w:pPr>
        <w:spacing w:line="360" w:lineRule="auto"/>
        <w:jc w:val="both"/>
        <w:rPr>
          <w:color w:val="000000" w:themeColor="text1"/>
        </w:rPr>
      </w:pPr>
    </w:p>
    <w:p w14:paraId="05C46BA5" w14:textId="77777777" w:rsidR="006F46C1" w:rsidRPr="00395B18" w:rsidRDefault="006F46C1" w:rsidP="006F46C1">
      <w:pPr>
        <w:pStyle w:val="Heading2"/>
        <w:rPr>
          <w:rFonts w:ascii="Times New Roman" w:hAnsi="Times New Roman" w:cs="Times New Roman"/>
          <w:b/>
          <w:bCs/>
          <w:color w:val="000000" w:themeColor="text1"/>
          <w:sz w:val="24"/>
          <w:szCs w:val="24"/>
        </w:rPr>
      </w:pPr>
      <w:bookmarkStart w:id="10" w:name="_Toc152760489"/>
      <w:bookmarkStart w:id="11" w:name="_Toc172034115"/>
      <w:r w:rsidRPr="00395B18">
        <w:rPr>
          <w:rFonts w:ascii="Times New Roman" w:hAnsi="Times New Roman" w:cs="Times New Roman"/>
          <w:b/>
          <w:bCs/>
          <w:color w:val="000000" w:themeColor="text1"/>
          <w:sz w:val="24"/>
          <w:szCs w:val="24"/>
        </w:rPr>
        <w:t>2.Research Methodology</w:t>
      </w:r>
      <w:bookmarkEnd w:id="10"/>
      <w:bookmarkEnd w:id="11"/>
    </w:p>
    <w:p w14:paraId="5B6254E2" w14:textId="77777777" w:rsidR="006F46C1" w:rsidRDefault="006F46C1" w:rsidP="006F46C1">
      <w:pPr>
        <w:spacing w:line="360" w:lineRule="auto"/>
        <w:jc w:val="both"/>
      </w:pPr>
    </w:p>
    <w:p w14:paraId="68A15922" w14:textId="45351FF0" w:rsidR="00A62FBC" w:rsidRDefault="006F46C1" w:rsidP="00D15740">
      <w:pPr>
        <w:spacing w:line="360" w:lineRule="auto"/>
        <w:jc w:val="both"/>
      </w:pPr>
      <w:r>
        <w:t>Archival work using o</w:t>
      </w:r>
      <w:r w:rsidRPr="00F41EC0">
        <w:t xml:space="preserve">fficial government </w:t>
      </w:r>
      <w:r>
        <w:t>papers has been</w:t>
      </w:r>
      <w:r w:rsidRPr="00F41EC0">
        <w:t xml:space="preserve"> the main </w:t>
      </w:r>
      <w:r>
        <w:t>research approach used</w:t>
      </w:r>
      <w:r w:rsidRPr="00F41EC0">
        <w:t xml:space="preserve"> </w:t>
      </w:r>
      <w:r>
        <w:t>for</w:t>
      </w:r>
      <w:r w:rsidRPr="00F41EC0">
        <w:t xml:space="preserve"> this study</w:t>
      </w:r>
      <w:r>
        <w:t>. Foreign Office files</w:t>
      </w:r>
      <w:r w:rsidRPr="00F41EC0">
        <w:t xml:space="preserve"> provide </w:t>
      </w:r>
      <w:r>
        <w:t>clear</w:t>
      </w:r>
      <w:r w:rsidRPr="00F41EC0">
        <w:t xml:space="preserve"> evidence of campaigns and people involved with </w:t>
      </w:r>
      <w:r>
        <w:t xml:space="preserve">the work of </w:t>
      </w:r>
      <w:r w:rsidR="001518A6">
        <w:t xml:space="preserve">the </w:t>
      </w:r>
      <w:r>
        <w:t>IRD</w:t>
      </w:r>
      <w:r w:rsidRPr="00F41EC0">
        <w:t xml:space="preserve">. There are currently </w:t>
      </w:r>
      <w:r>
        <w:t>thousands of files a</w:t>
      </w:r>
      <w:r w:rsidRPr="00F41EC0">
        <w:t>vailable that link the IRD with at least ninety countries beyond the UK.</w:t>
      </w:r>
      <w:r w:rsidRPr="00F41EC0">
        <w:rPr>
          <w:rStyle w:val="FootnoteReference"/>
          <w:rFonts w:eastAsiaTheme="majorEastAsia"/>
        </w:rPr>
        <w:footnoteReference w:id="7"/>
      </w:r>
      <w:r w:rsidRPr="00F41EC0">
        <w:t xml:space="preserve"> In September 2019, a series of files containing thousands of pages of documents about the IRD and British propaganda campaigns during the 1960s and 1970s were released to the National Archives. This represented a milestone for Cold War historians</w:t>
      </w:r>
      <w:r>
        <w:t>, increasing considerably the volume of material in the public domain about the IRD.</w:t>
      </w:r>
      <w:r w:rsidRPr="00F41EC0">
        <w:t xml:space="preserve"> These files contain hundreds of pages </w:t>
      </w:r>
      <w:r>
        <w:t xml:space="preserve">of </w:t>
      </w:r>
      <w:r w:rsidRPr="00F41EC0">
        <w:t xml:space="preserve">not only documents that confirm the existence of a range of international campaigns, but also </w:t>
      </w:r>
      <w:r>
        <w:t xml:space="preserve">details of </w:t>
      </w:r>
      <w:r w:rsidRPr="00F41EC0">
        <w:t xml:space="preserve">the influence that </w:t>
      </w:r>
      <w:r>
        <w:t>the</w:t>
      </w:r>
      <w:r w:rsidRPr="00F41EC0">
        <w:t xml:space="preserve"> department was seeking to </w:t>
      </w:r>
      <w:r>
        <w:t>exert</w:t>
      </w:r>
      <w:r w:rsidRPr="00F41EC0">
        <w:t xml:space="preserve">. The newly released material, when combined with previously released </w:t>
      </w:r>
      <w:r>
        <w:t xml:space="preserve">IRD </w:t>
      </w:r>
      <w:r w:rsidRPr="00F41EC0">
        <w:t>files</w:t>
      </w:r>
      <w:r w:rsidR="00754AB1">
        <w:t>,</w:t>
      </w:r>
      <w:r w:rsidRPr="00F41EC0">
        <w:t xml:space="preserve"> means that a study of British Cold War </w:t>
      </w:r>
      <w:r w:rsidRPr="00BB104C">
        <w:t xml:space="preserve">propaganda campaigns can now be undertaken at a level of detail that was previously impossible. </w:t>
      </w:r>
      <w:r w:rsidR="001518A6" w:rsidRPr="009F497D">
        <w:t xml:space="preserve">This thesis has made considerable use of </w:t>
      </w:r>
      <w:r w:rsidRPr="009F497D">
        <w:t xml:space="preserve">Country Assessment Sheets </w:t>
      </w:r>
      <w:r w:rsidR="00D019AE" w:rsidRPr="009F497D">
        <w:t>written</w:t>
      </w:r>
      <w:r w:rsidR="001518A6" w:rsidRPr="009F497D">
        <w:t xml:space="preserve"> in 1969</w:t>
      </w:r>
      <w:r w:rsidRPr="009F497D">
        <w:t xml:space="preserve"> by the IRD headquarters in the capital of each country </w:t>
      </w:r>
      <w:r w:rsidR="001518A6" w:rsidRPr="009F497D">
        <w:t>mentioned in this study</w:t>
      </w:r>
      <w:r w:rsidRPr="009F497D">
        <w:t xml:space="preserve">, where </w:t>
      </w:r>
      <w:r w:rsidR="00754AB1" w:rsidRPr="009F497D">
        <w:t>all</w:t>
      </w:r>
      <w:r w:rsidRPr="009F497D">
        <w:t xml:space="preserve"> IRD activities and goals were summarised together with background information on history, politics, social, and economic aspects of the country concerned.</w:t>
      </w:r>
      <w:r w:rsidR="001518A6" w:rsidRPr="009F497D">
        <w:t xml:space="preserve"> These assessment sheets </w:t>
      </w:r>
      <w:r w:rsidR="00D019AE" w:rsidRPr="009F497D">
        <w:t>have been a valuable source</w:t>
      </w:r>
      <w:r w:rsidR="00F76751" w:rsidRPr="009F497D">
        <w:t xml:space="preserve"> for three key reasons: they </w:t>
      </w:r>
      <w:r w:rsidR="001518A6" w:rsidRPr="009F497D">
        <w:t>make clear to the reader why each country is of importance to Britain economically and politically</w:t>
      </w:r>
      <w:r w:rsidR="00F76751" w:rsidRPr="009F497D">
        <w:t>;</w:t>
      </w:r>
      <w:r w:rsidR="001518A6" w:rsidRPr="009F497D">
        <w:t xml:space="preserve"> </w:t>
      </w:r>
      <w:r w:rsidR="00F76751" w:rsidRPr="009F497D">
        <w:t>they</w:t>
      </w:r>
      <w:r w:rsidR="001518A6" w:rsidRPr="009F497D">
        <w:t xml:space="preserve"> provide a clear comparison between countries,</w:t>
      </w:r>
      <w:r w:rsidR="00D019AE" w:rsidRPr="009F497D">
        <w:t xml:space="preserve"> and</w:t>
      </w:r>
      <w:r w:rsidR="001518A6" w:rsidRPr="009F497D">
        <w:t xml:space="preserve"> </w:t>
      </w:r>
      <w:r w:rsidR="00F76751" w:rsidRPr="009F497D">
        <w:t>finally they</w:t>
      </w:r>
      <w:r w:rsidR="00D019AE" w:rsidRPr="009F497D">
        <w:t xml:space="preserve"> describe in a direct language each IRD objective for the country.</w:t>
      </w:r>
      <w:r w:rsidR="00D019AE">
        <w:t xml:space="preserve"> </w:t>
      </w:r>
    </w:p>
    <w:p w14:paraId="70574987" w14:textId="4A18243B" w:rsidR="006F46C1" w:rsidRDefault="006F46C1" w:rsidP="00A62FBC">
      <w:pPr>
        <w:spacing w:line="360" w:lineRule="auto"/>
        <w:ind w:firstLine="720"/>
        <w:jc w:val="both"/>
      </w:pPr>
      <w:r w:rsidRPr="00C1752E">
        <w:t>Other useful documents include Annual Information Reports</w:t>
      </w:r>
      <w:r w:rsidR="00134A5D">
        <w:t>, Brief Inspection Reports</w:t>
      </w:r>
      <w:r w:rsidRPr="00C1752E">
        <w:t>, alongside the usual memoranda and correspondence between IRD in South America and London.</w:t>
      </w:r>
      <w:r>
        <w:t xml:space="preserve"> The recently released material does, however, have its limitations. The contents are fragmentary; the files are often thin, and many of the documents contained therein have been either lightly or heavily redacted, prior to their release. The volume of material also varies by country, and by date. Brazil, Argentina, Chile</w:t>
      </w:r>
      <w:r w:rsidR="00703B4F">
        <w:t xml:space="preserve">, </w:t>
      </w:r>
      <w:r w:rsidR="009F497D">
        <w:t>Peru,</w:t>
      </w:r>
      <w:r>
        <w:t xml:space="preserve"> </w:t>
      </w:r>
      <w:r w:rsidR="00703B4F">
        <w:t xml:space="preserve">and Venezuela </w:t>
      </w:r>
      <w:r>
        <w:t xml:space="preserve">have twice to three times </w:t>
      </w:r>
      <w:r>
        <w:lastRenderedPageBreak/>
        <w:t xml:space="preserve">as many files available as Uruguay, Ecuador, Paraguay, Bolivia, </w:t>
      </w:r>
      <w:r w:rsidR="00703B4F">
        <w:t xml:space="preserve">and </w:t>
      </w:r>
      <w:r>
        <w:t xml:space="preserve">Colombia. The files also present chronological gaps in terms of their coverage, missing out such sensitive periods as the military coup in Brazil of 1964. Coverage also tails off by the mid 1970s, prior to IRD’s own demise in 1977. These limitations have influenced the structure of the current study, lending themselves to a broad, outline history of IRD activity in South America. While this is believed to be the first historical account of IRD activity in South America, it is one which it will likely prove possible to revise and expand in years to come, when the gaps currently present in officially released material are filled by further releases into the public domain. </w:t>
      </w:r>
      <w:r w:rsidR="007E5383" w:rsidRPr="009F497D">
        <w:t xml:space="preserve">It is also worth noting that this thesis will not be discussing British links with the United States, as this information is </w:t>
      </w:r>
      <w:r w:rsidR="00484334" w:rsidRPr="009F497D">
        <w:t xml:space="preserve">not present within the file material. </w:t>
      </w:r>
      <w:r w:rsidR="00E779E1">
        <w:t>Al</w:t>
      </w:r>
      <w:r w:rsidR="00E779E1" w:rsidRPr="009F497D">
        <w:t>though</w:t>
      </w:r>
      <w:r w:rsidR="00484334" w:rsidRPr="009F497D">
        <w:t xml:space="preserve"> liaison existed between both countries during the Cold War, the UK aimed to be seen as a third alternative to American and Soviet </w:t>
      </w:r>
      <w:r w:rsidR="00484334" w:rsidRPr="009F497D">
        <w:t>influence</w:t>
      </w:r>
      <w:r w:rsidR="00484334" w:rsidRPr="009F497D">
        <w:t>, as seen on the files about Colombia.</w:t>
      </w:r>
      <w:r w:rsidR="00484334" w:rsidRPr="009F497D">
        <w:rPr>
          <w:rStyle w:val="FootnoteReference"/>
        </w:rPr>
        <w:footnoteReference w:id="8"/>
      </w:r>
      <w:r w:rsidR="00484334" w:rsidRPr="009F497D">
        <w:t xml:space="preserve"> Furthermore, the work done by the IRD was independent from any</w:t>
      </w:r>
      <w:r w:rsidR="00484334" w:rsidRPr="009F497D">
        <w:t xml:space="preserve"> work carried out by</w:t>
      </w:r>
      <w:r w:rsidR="00E779E1">
        <w:t xml:space="preserve"> the</w:t>
      </w:r>
      <w:r w:rsidR="00484334" w:rsidRPr="009F497D">
        <w:t xml:space="preserve"> Americans</w:t>
      </w:r>
      <w:r w:rsidR="00484334" w:rsidRPr="009F497D">
        <w:t>, as Britain aimed to ‘maintain its predominance’ in post-war industries</w:t>
      </w:r>
      <w:r w:rsidR="00484334" w:rsidRPr="009F497D">
        <w:t>,</w:t>
      </w:r>
      <w:r w:rsidR="00B4633A">
        <w:rPr>
          <w:rStyle w:val="FootnoteReference"/>
        </w:rPr>
        <w:footnoteReference w:id="9"/>
      </w:r>
      <w:r w:rsidR="00484334" w:rsidRPr="009F497D">
        <w:t xml:space="preserve"> therefore considering the United States as a</w:t>
      </w:r>
      <w:r w:rsidR="004A1C9B" w:rsidRPr="009F497D">
        <w:t xml:space="preserve"> trade</w:t>
      </w:r>
      <w:r w:rsidR="00484334" w:rsidRPr="009F497D">
        <w:t xml:space="preserve"> rival like any other.</w:t>
      </w:r>
      <w:r w:rsidR="00B4633A">
        <w:rPr>
          <w:rStyle w:val="FootnoteReference"/>
        </w:rPr>
        <w:footnoteReference w:id="10"/>
      </w:r>
    </w:p>
    <w:p w14:paraId="5FACB89A" w14:textId="6CB3E908" w:rsidR="006F46C1" w:rsidRDefault="006F46C1" w:rsidP="006F46C1">
      <w:pPr>
        <w:spacing w:line="360" w:lineRule="auto"/>
        <w:ind w:firstLine="720"/>
        <w:jc w:val="both"/>
      </w:pPr>
      <w:r w:rsidRPr="00F41EC0">
        <w:t xml:space="preserve">Although the hundreds of </w:t>
      </w:r>
      <w:r>
        <w:t>recently released files</w:t>
      </w:r>
      <w:r w:rsidRPr="00F41EC0">
        <w:t xml:space="preserve"> </w:t>
      </w:r>
      <w:r>
        <w:t>are essential for</w:t>
      </w:r>
      <w:r w:rsidRPr="00F41EC0">
        <w:t xml:space="preserve"> researchers, other sources must </w:t>
      </w:r>
      <w:r>
        <w:t xml:space="preserve">of course </w:t>
      </w:r>
      <w:r w:rsidRPr="00F41EC0">
        <w:t xml:space="preserve">be </w:t>
      </w:r>
      <w:r w:rsidR="009F497D" w:rsidRPr="00F41EC0">
        <w:t>considered</w:t>
      </w:r>
      <w:r w:rsidRPr="00F41EC0">
        <w:t xml:space="preserve"> </w:t>
      </w:r>
      <w:r>
        <w:t>where possible. A</w:t>
      </w:r>
      <w:r w:rsidRPr="00F41EC0">
        <w:t>s Aldrich states, researchers must strive to find other non-governmental sources that can help to put together the bigger picture that is not always made public, since official sources may be incomplete and misleading.</w:t>
      </w:r>
      <w:r w:rsidRPr="00F41EC0">
        <w:rPr>
          <w:rStyle w:val="FootnoteReference"/>
          <w:rFonts w:eastAsiaTheme="majorEastAsia"/>
        </w:rPr>
        <w:footnoteReference w:id="11"/>
      </w:r>
      <w:r>
        <w:t xml:space="preserve"> It is important where possible </w:t>
      </w:r>
      <w:r w:rsidRPr="00F41EC0">
        <w:t xml:space="preserve">to avoid </w:t>
      </w:r>
      <w:r>
        <w:t xml:space="preserve">being overly reliant upon </w:t>
      </w:r>
      <w:r w:rsidRPr="00F41EC0">
        <w:t xml:space="preserve">official records provided by the </w:t>
      </w:r>
      <w:r>
        <w:t>authorities, and thereby potentially producing what Aldrich has described as something ‘close to’ official history, ‘albeit once removed’</w:t>
      </w:r>
      <w:r w:rsidRPr="00F41EC0">
        <w:t>.</w:t>
      </w:r>
      <w:r>
        <w:rPr>
          <w:rStyle w:val="FootnoteReference"/>
          <w:rFonts w:eastAsiaTheme="majorEastAsia"/>
        </w:rPr>
        <w:footnoteReference w:id="12"/>
      </w:r>
      <w:r w:rsidRPr="00F41EC0">
        <w:t xml:space="preserve"> </w:t>
      </w:r>
      <w:r>
        <w:t xml:space="preserve">Yet while the importance of engaging with as wide a range of sources as possible is obvious, when it comes to the study of covert aspects of state activity, it can also be challenging: where is such material to be found? The usual answer concerns those who were involved in the work itself and their personal testimony, either in the form of interviews or published memoirs, alongside any collections of private papers, perhaps now deposited somewhere other than the National Archives. Yet what is the researcher to do when such avenues prove fruitless? </w:t>
      </w:r>
      <w:r w:rsidRPr="00F41EC0">
        <w:t xml:space="preserve">Efforts </w:t>
      </w:r>
      <w:r>
        <w:t xml:space="preserve">have been made to locate </w:t>
      </w:r>
      <w:r w:rsidRPr="00F41EC0">
        <w:t xml:space="preserve">personal testimony </w:t>
      </w:r>
      <w:r>
        <w:t xml:space="preserve">with </w:t>
      </w:r>
      <w:r>
        <w:lastRenderedPageBreak/>
        <w:t xml:space="preserve">a view to incorporating it </w:t>
      </w:r>
      <w:r w:rsidRPr="00F41EC0">
        <w:t xml:space="preserve">into this study, be that in the form of interviews with former IRD officials or engagement with their memoirs, published or </w:t>
      </w:r>
      <w:r w:rsidRPr="00C1752E">
        <w:t>unpublished. However, it is clear that the secrecy that permeated IRD’s work was taken seriously by its staff, and very little personal testimony appears to be available, while only limited personal information about IRD personnel can be found in Foreign Office records. The only memoir found that ha</w:t>
      </w:r>
      <w:r w:rsidR="009F497D">
        <w:t>s</w:t>
      </w:r>
      <w:r w:rsidRPr="00C1752E">
        <w:t xml:space="preserve"> a direct link with this research was Christopher Mayhew’s </w:t>
      </w:r>
      <w:r w:rsidRPr="00C1752E">
        <w:rPr>
          <w:i/>
          <w:iCs/>
        </w:rPr>
        <w:t>A War of Words</w:t>
      </w:r>
      <w:r w:rsidRPr="00C1752E">
        <w:t>.</w:t>
      </w:r>
      <w:r w:rsidRPr="00C1752E">
        <w:rPr>
          <w:rStyle w:val="FootnoteReference"/>
          <w:rFonts w:eastAsiaTheme="majorEastAsia"/>
        </w:rPr>
        <w:footnoteReference w:id="13"/>
      </w:r>
      <w:r w:rsidRPr="00C1752E">
        <w:t xml:space="preserve"> As the founder of IRD, Mayhew’s work is clearly of value</w:t>
      </w:r>
      <w:r w:rsidRPr="00F214BB">
        <w:t>; yet even here, throughout the entire memoir no reference is made to IRD’s work in South America.</w:t>
      </w:r>
      <w:r w:rsidRPr="00F214BB">
        <w:rPr>
          <w:rStyle w:val="FootnoteReference"/>
          <w:rFonts w:eastAsiaTheme="majorEastAsia"/>
        </w:rPr>
        <w:footnoteReference w:id="14"/>
      </w:r>
      <w:r w:rsidR="00F76751">
        <w:t xml:space="preserve"> It has even proved impossible to trace former members of IRD through the Obituaries published in such national newspapers as </w:t>
      </w:r>
      <w:r w:rsidR="00F76751" w:rsidRPr="009F497D">
        <w:rPr>
          <w:i/>
          <w:iCs/>
        </w:rPr>
        <w:t>The Times</w:t>
      </w:r>
      <w:r w:rsidR="00F76751">
        <w:t xml:space="preserve"> and the </w:t>
      </w:r>
      <w:r w:rsidR="00F76751" w:rsidRPr="009F497D">
        <w:rPr>
          <w:i/>
          <w:iCs/>
        </w:rPr>
        <w:t>Daily Telegraph</w:t>
      </w:r>
      <w:r w:rsidR="00F76751">
        <w:t>, which can o</w:t>
      </w:r>
      <w:r w:rsidR="00233FD9">
        <w:t xml:space="preserve">ften yield useful information when researching individuals from Britain’s other covert organisations. </w:t>
      </w:r>
    </w:p>
    <w:p w14:paraId="0032CFD4" w14:textId="77777777" w:rsidR="006F46C1" w:rsidRDefault="006F46C1" w:rsidP="006F46C1">
      <w:pPr>
        <w:spacing w:line="360" w:lineRule="auto"/>
        <w:ind w:firstLine="720"/>
        <w:jc w:val="both"/>
      </w:pPr>
      <w:r w:rsidRPr="00F41EC0">
        <w:t>The secrecy surrounding the organization and its work, as well as the gap of nearly fifty years between the demise of the IRD and this study, makes it difficult to rely on sources other than those officially released by the Foreign and Commonwealth Office.</w:t>
      </w:r>
      <w:r>
        <w:t xml:space="preserve"> Such a problem is not exclusive to the current study. When exploring the wartime history of the Special Operations Executive (SOE) and the work of its Security Section, Murphy faced a similar challenge.</w:t>
      </w:r>
      <w:r>
        <w:rPr>
          <w:rStyle w:val="FootnoteReference"/>
          <w:rFonts w:eastAsiaTheme="majorEastAsia"/>
        </w:rPr>
        <w:footnoteReference w:id="15"/>
      </w:r>
      <w:r>
        <w:t xml:space="preserve"> His response was to ensure that, at the very least, other official records beyond those of immediate, direct relevance to his study were consulted; adjacent records from related file series which could themselves offer a different, albeit official, perspective. In the absence of an extensive body of personal recollections or collections of private papers concerning the IRD in South America, a similar strategy has been adopted here, with efforts made to engage with relevant Foreign Office files beyond those created by the IRD. Such a strategy has proved useful, providing valuable insight into attitudes towards trade with South American countries during the Cold War, which has added valuable context to how we understand IRD’s activity in that part of the world. </w:t>
      </w:r>
    </w:p>
    <w:p w14:paraId="385BB05D" w14:textId="77777777" w:rsidR="006F46C1" w:rsidRPr="00BA7565" w:rsidRDefault="006F46C1" w:rsidP="006F46C1">
      <w:pPr>
        <w:spacing w:line="360" w:lineRule="auto"/>
        <w:ind w:firstLine="720"/>
        <w:jc w:val="both"/>
      </w:pPr>
      <w:r>
        <w:t>A final point concerning official archival research relates to the challenges posed on a practical level during the Covid-19 pandemic, which presented its own issues in terms of gaining access to material, the vast majority of which is not available in digital format.</w:t>
      </w:r>
      <w:r>
        <w:rPr>
          <w:rStyle w:val="FootnoteReference"/>
          <w:rFonts w:eastAsiaTheme="majorEastAsia"/>
        </w:rPr>
        <w:footnoteReference w:id="16"/>
      </w:r>
    </w:p>
    <w:p w14:paraId="6ADEECE0" w14:textId="563766C4" w:rsidR="00475D2E" w:rsidRDefault="006F46C1" w:rsidP="006F46C1">
      <w:pPr>
        <w:spacing w:line="360" w:lineRule="auto"/>
        <w:jc w:val="both"/>
      </w:pPr>
      <w:r>
        <w:lastRenderedPageBreak/>
        <w:tab/>
      </w:r>
      <w:r w:rsidRPr="00C1752E">
        <w:t xml:space="preserve"> While the initial aim of the project was to explore the work of IRD throughout the whole of Latin America, this ultimately proved too much to cover within the constraints of the PhD, which resulted in a reduction to the geographical scope of the study to South America, where IRD had a presence in every major country throughout the Cold War, primarily due to strong economic ties with Britain that dated back to the nineteenth century.</w:t>
      </w:r>
      <w:r w:rsidR="0057206C">
        <w:t xml:space="preserve"> </w:t>
      </w:r>
      <w:r w:rsidRPr="00C1752E">
        <w:t xml:space="preserve">While there are cultural and geographical differences between South and Latin America, the Foreign Office often </w:t>
      </w:r>
      <w:r w:rsidR="00492308" w:rsidRPr="00C1752E">
        <w:t>referred</w:t>
      </w:r>
      <w:r w:rsidRPr="00C1752E">
        <w:t xml:space="preserve"> to South American countries as Latin America, therefore the reader must not be confused when reading direct quotations from the files that refer to South American countries as Latin America.</w:t>
      </w:r>
      <w:r w:rsidR="0057206C">
        <w:t xml:space="preserve"> </w:t>
      </w:r>
    </w:p>
    <w:p w14:paraId="253E240A" w14:textId="77777777" w:rsidR="001E62A1" w:rsidRPr="00F41EC0" w:rsidRDefault="001E62A1" w:rsidP="006F46C1">
      <w:pPr>
        <w:spacing w:line="360" w:lineRule="auto"/>
        <w:jc w:val="both"/>
      </w:pPr>
    </w:p>
    <w:p w14:paraId="2754496A" w14:textId="77777777" w:rsidR="006F46C1" w:rsidRDefault="006F46C1" w:rsidP="006F46C1">
      <w:pPr>
        <w:pStyle w:val="Heading2"/>
        <w:rPr>
          <w:rFonts w:ascii="Times New Roman" w:hAnsi="Times New Roman" w:cs="Times New Roman"/>
          <w:b/>
          <w:bCs/>
          <w:color w:val="000000" w:themeColor="text1"/>
          <w:sz w:val="24"/>
          <w:szCs w:val="24"/>
        </w:rPr>
      </w:pPr>
      <w:bookmarkStart w:id="12" w:name="_Toc152760490"/>
      <w:bookmarkStart w:id="13" w:name="_Toc172034116"/>
      <w:r>
        <w:rPr>
          <w:rFonts w:ascii="Times New Roman" w:hAnsi="Times New Roman" w:cs="Times New Roman"/>
          <w:b/>
          <w:bCs/>
          <w:color w:val="000000" w:themeColor="text1"/>
          <w:sz w:val="24"/>
          <w:szCs w:val="24"/>
        </w:rPr>
        <w:t>3</w:t>
      </w:r>
      <w:r w:rsidRPr="00395B18">
        <w:rPr>
          <w:rFonts w:ascii="Times New Roman" w:hAnsi="Times New Roman" w:cs="Times New Roman"/>
          <w:b/>
          <w:bCs/>
          <w:color w:val="000000" w:themeColor="text1"/>
          <w:sz w:val="24"/>
          <w:szCs w:val="24"/>
        </w:rPr>
        <w:t>.  Propaganda and the Cold War</w:t>
      </w:r>
      <w:bookmarkEnd w:id="12"/>
      <w:bookmarkEnd w:id="13"/>
    </w:p>
    <w:p w14:paraId="63756733" w14:textId="77777777" w:rsidR="00D73E3D" w:rsidRPr="00D73E3D" w:rsidRDefault="00D73E3D" w:rsidP="00D73E3D"/>
    <w:p w14:paraId="67911C8E" w14:textId="77777777" w:rsidR="006F46C1" w:rsidRPr="00F41EC0" w:rsidRDefault="006F46C1" w:rsidP="00D15740">
      <w:pPr>
        <w:spacing w:line="360" w:lineRule="auto"/>
        <w:jc w:val="both"/>
      </w:pPr>
      <w:r w:rsidRPr="00F41EC0">
        <w:t xml:space="preserve">The Cold War can be </w:t>
      </w:r>
      <w:r>
        <w:t>considered</w:t>
      </w:r>
      <w:r w:rsidRPr="00F41EC0">
        <w:t xml:space="preserve"> as a soft power battle for the minds of entire nations, where both Western and Eastern powers relied heavily on propaganda to achieve their goals.</w:t>
      </w:r>
      <w:r w:rsidRPr="00F41EC0">
        <w:rPr>
          <w:rStyle w:val="FootnoteReference"/>
          <w:rFonts w:eastAsiaTheme="majorEastAsia"/>
        </w:rPr>
        <w:footnoteReference w:id="17"/>
      </w:r>
      <w:r w:rsidRPr="00F41EC0">
        <w:t xml:space="preserve"> Between the late 1940s and late 1970s, the British Foreign Office orchestrated a series of covert action campaigns that spread from the Soviet Union to Eastern Europe, Asia, </w:t>
      </w:r>
      <w:r>
        <w:t xml:space="preserve">Africa, </w:t>
      </w:r>
      <w:r w:rsidRPr="00F41EC0">
        <w:t>the Middle East, and Latin America through its Information Research Department (IRD).</w:t>
      </w:r>
      <w:r w:rsidRPr="00F41EC0">
        <w:rPr>
          <w:rStyle w:val="FootnoteReference"/>
          <w:rFonts w:eastAsiaTheme="majorEastAsia"/>
        </w:rPr>
        <w:footnoteReference w:id="18"/>
      </w:r>
      <w:r w:rsidRPr="00F41EC0">
        <w:t xml:space="preserve"> It is only recently that the ‘Cultural Cold War’ has emerged as the release of archival material allows more to be understood about governmental tactics to influence culture and carry on ‘psychological operations’.</w:t>
      </w:r>
      <w:r w:rsidRPr="00F41EC0">
        <w:rPr>
          <w:rStyle w:val="FootnoteReference"/>
          <w:rFonts w:eastAsiaTheme="majorEastAsia"/>
        </w:rPr>
        <w:footnoteReference w:id="19"/>
      </w:r>
      <w:r w:rsidRPr="00F41EC0">
        <w:t xml:space="preserve"> </w:t>
      </w:r>
      <w:r w:rsidRPr="00F70DC2">
        <w:t>Upon the creation of the IRD in 1948, the Foreign Office began to lead all sorts of campaigns throughout the world</w:t>
      </w:r>
      <w:r w:rsidRPr="00F70DC2">
        <w:rPr>
          <w:rStyle w:val="FootnoteReference"/>
          <w:rFonts w:eastAsiaTheme="majorEastAsia"/>
        </w:rPr>
        <w:footnoteReference w:id="20"/>
      </w:r>
      <w:r w:rsidRPr="00F70DC2">
        <w:t>, that continued until 1977.</w:t>
      </w:r>
      <w:r w:rsidRPr="00F70DC2">
        <w:rPr>
          <w:rStyle w:val="FootnoteReference"/>
          <w:rFonts w:eastAsiaTheme="majorEastAsia"/>
        </w:rPr>
        <w:footnoteReference w:id="21"/>
      </w:r>
      <w:r w:rsidRPr="00F41EC0">
        <w:t xml:space="preserve"> The concept that the Cold War was as much of a cultural battle above anything else is well presented in a memoir by Christopher Mayhew, where the phrase a ‘war of words’ is used to describe the fight between Stalinism and the West.</w:t>
      </w:r>
      <w:r w:rsidRPr="00F41EC0">
        <w:rPr>
          <w:rStyle w:val="FootnoteReference"/>
          <w:rFonts w:eastAsiaTheme="majorEastAsia"/>
        </w:rPr>
        <w:footnoteReference w:id="22"/>
      </w:r>
      <w:r w:rsidRPr="00F41EC0">
        <w:t xml:space="preserve">  </w:t>
      </w:r>
    </w:p>
    <w:p w14:paraId="45016481" w14:textId="3415CFFC" w:rsidR="006F46C1" w:rsidRPr="00F41EC0" w:rsidRDefault="006F46C1" w:rsidP="006F46C1">
      <w:pPr>
        <w:spacing w:line="360" w:lineRule="auto"/>
        <w:ind w:firstLine="720"/>
        <w:jc w:val="both"/>
        <w:rPr>
          <w:b/>
          <w:bCs/>
        </w:rPr>
      </w:pPr>
      <w:r w:rsidRPr="00F41EC0">
        <w:t xml:space="preserve">Covert action is best defined as the ‘interference in the affairs of another state or non-state actor in an unacknowledged or plausible deniable manner’, often done so through the help </w:t>
      </w:r>
      <w:r w:rsidRPr="00F41EC0">
        <w:lastRenderedPageBreak/>
        <w:t>of governmental intelligence agencies.</w:t>
      </w:r>
      <w:r w:rsidRPr="00F41EC0">
        <w:rPr>
          <w:rStyle w:val="FootnoteReference"/>
          <w:rFonts w:eastAsiaTheme="majorEastAsia"/>
          <w:b/>
          <w:bCs/>
        </w:rPr>
        <w:footnoteReference w:id="23"/>
      </w:r>
      <w:r w:rsidRPr="00F41EC0">
        <w:t xml:space="preserve"> It is a series of ‘special activities’ that include tactics to influence foreign governments, individuals, or events to support specific causes.</w:t>
      </w:r>
      <w:r w:rsidRPr="00F41EC0">
        <w:rPr>
          <w:rStyle w:val="FootnoteReference"/>
          <w:rFonts w:eastAsiaTheme="majorEastAsia"/>
          <w:b/>
          <w:bCs/>
        </w:rPr>
        <w:footnoteReference w:id="24"/>
      </w:r>
      <w:r w:rsidRPr="00F41EC0">
        <w:t xml:space="preserve"> These special activities are varied and include sabotage, propaganda, assassinations, and state coups.</w:t>
      </w:r>
      <w:r w:rsidRPr="00F41EC0">
        <w:rPr>
          <w:rStyle w:val="FootnoteReference"/>
          <w:rFonts w:eastAsiaTheme="majorEastAsia"/>
        </w:rPr>
        <w:footnoteReference w:id="25"/>
      </w:r>
      <w:r>
        <w:t xml:space="preserve"> </w:t>
      </w:r>
      <w:r w:rsidRPr="00F41EC0">
        <w:t xml:space="preserve">The emphasis of covert action is to keep its sponsorship secret, and sometimes also its actions, thus making it a </w:t>
      </w:r>
      <w:r>
        <w:t>challenging</w:t>
      </w:r>
      <w:r w:rsidRPr="00F41EC0">
        <w:t xml:space="preserve"> topic to analyse in terms of historic impact.</w:t>
      </w:r>
      <w:r w:rsidRPr="00F41EC0">
        <w:rPr>
          <w:rStyle w:val="FootnoteReference"/>
          <w:rFonts w:eastAsiaTheme="majorEastAsia"/>
          <w:b/>
          <w:bCs/>
        </w:rPr>
        <w:footnoteReference w:id="26"/>
      </w:r>
      <w:r w:rsidRPr="00F41EC0">
        <w:t xml:space="preserve"> The British government has a long history of interfering with global affairs through various forms of covert action.</w:t>
      </w:r>
      <w:r w:rsidRPr="00F41EC0">
        <w:rPr>
          <w:rStyle w:val="FootnoteReference"/>
          <w:rFonts w:eastAsiaTheme="majorEastAsia"/>
          <w:b/>
          <w:bCs/>
        </w:rPr>
        <w:footnoteReference w:id="27"/>
      </w:r>
      <w:r w:rsidRPr="00F41EC0">
        <w:t xml:space="preserve">  As Rory Cormac notes, ‘</w:t>
      </w:r>
      <w:r w:rsidR="00492308" w:rsidRPr="00F41EC0">
        <w:t>successive</w:t>
      </w:r>
      <w:r w:rsidRPr="00F41EC0">
        <w:t xml:space="preserve"> </w:t>
      </w:r>
      <w:r w:rsidR="00492308">
        <w:t>[</w:t>
      </w:r>
      <w:r w:rsidRPr="00F41EC0">
        <w:t>UK</w:t>
      </w:r>
      <w:r w:rsidR="00492308">
        <w:t>]</w:t>
      </w:r>
      <w:r w:rsidRPr="00F41EC0">
        <w:t xml:space="preserve"> governments have intervened around the world militarily, diplomatically, and economically, either as a colonial or </w:t>
      </w:r>
      <w:r w:rsidR="00492308" w:rsidRPr="00F41EC0">
        <w:t>po</w:t>
      </w:r>
      <w:r w:rsidR="00492308">
        <w:t>s</w:t>
      </w:r>
      <w:r w:rsidR="00492308" w:rsidRPr="00F41EC0">
        <w:t>t-colonial</w:t>
      </w:r>
      <w:r w:rsidRPr="00F41EC0">
        <w:t xml:space="preserve"> power’.</w:t>
      </w:r>
      <w:r w:rsidRPr="00F41EC0">
        <w:rPr>
          <w:rStyle w:val="FootnoteReference"/>
          <w:rFonts w:eastAsiaTheme="majorEastAsia"/>
          <w:b/>
          <w:bCs/>
        </w:rPr>
        <w:footnoteReference w:id="28"/>
      </w:r>
      <w:r w:rsidRPr="00F41EC0">
        <w:t xml:space="preserve"> The outcome of covert action campaigns can vary in its range and scope, resulting in events like the death of a national leader, a state coup or insurrection, often done so in ways where they cannot be traced back to the original sponsor.</w:t>
      </w:r>
      <w:r w:rsidRPr="00F41EC0">
        <w:rPr>
          <w:rStyle w:val="FootnoteReference"/>
          <w:rFonts w:eastAsiaTheme="majorEastAsia"/>
          <w:b/>
          <w:bCs/>
        </w:rPr>
        <w:footnoteReference w:id="29"/>
      </w:r>
      <w:r w:rsidRPr="00F41EC0">
        <w:t xml:space="preserve"> Propaganda, also known as psychological warfare or ‘</w:t>
      </w:r>
      <w:proofErr w:type="spellStart"/>
      <w:r w:rsidRPr="00F41EC0">
        <w:t>psy</w:t>
      </w:r>
      <w:proofErr w:type="spellEnd"/>
      <w:r w:rsidRPr="00F41EC0">
        <w:t xml:space="preserve"> ops’ is the most common method used, both overtly and covertly, leading to the outcomes previously described.</w:t>
      </w:r>
      <w:r w:rsidRPr="00F41EC0">
        <w:rPr>
          <w:rStyle w:val="FootnoteReference"/>
          <w:rFonts w:eastAsiaTheme="majorEastAsia"/>
          <w:b/>
          <w:bCs/>
        </w:rPr>
        <w:footnoteReference w:id="30"/>
      </w:r>
      <w:r w:rsidRPr="00F41EC0">
        <w:t xml:space="preserve"> </w:t>
      </w:r>
    </w:p>
    <w:p w14:paraId="6179786F" w14:textId="4717115C" w:rsidR="006F46C1" w:rsidRPr="00F41EC0" w:rsidRDefault="006F46C1" w:rsidP="006F46C1">
      <w:pPr>
        <w:spacing w:line="360" w:lineRule="auto"/>
        <w:ind w:firstLine="360"/>
        <w:jc w:val="both"/>
      </w:pPr>
      <w:r w:rsidRPr="00F41EC0">
        <w:t xml:space="preserve">By 1943, before the Cold War </w:t>
      </w:r>
      <w:r w:rsidR="009F497D">
        <w:t>had started</w:t>
      </w:r>
      <w:r w:rsidRPr="00F41EC0">
        <w:t>, the Foreign Office already begun preparing itself for the cultural war to come through the creation of the Cultural Relations Department (CRD) with the ‘obscure’ goal of ‘managing the growing business of intellectual, cultural, societal and artistic contacts’ by promoting a positive image of the Allied forces.</w:t>
      </w:r>
      <w:r w:rsidRPr="00F41EC0">
        <w:rPr>
          <w:rStyle w:val="FootnoteReference"/>
          <w:rFonts w:eastAsiaTheme="majorEastAsia"/>
          <w:b/>
          <w:bCs/>
        </w:rPr>
        <w:footnoteReference w:id="31"/>
      </w:r>
      <w:r w:rsidRPr="00F41EC0">
        <w:t xml:space="preserve"> This organization represented a growing effort to contain Soviet manipulation internationally, increasing its </w:t>
      </w:r>
      <w:r w:rsidR="00492308" w:rsidRPr="00F41EC0">
        <w:t>activities</w:t>
      </w:r>
      <w:r w:rsidRPr="00F41EC0">
        <w:t xml:space="preserve"> in the years that followed.</w:t>
      </w:r>
      <w:r w:rsidRPr="00F41EC0">
        <w:rPr>
          <w:rStyle w:val="FootnoteReference"/>
          <w:rFonts w:eastAsiaTheme="majorEastAsia"/>
          <w:b/>
          <w:bCs/>
        </w:rPr>
        <w:footnoteReference w:id="32"/>
      </w:r>
      <w:r w:rsidRPr="00F41EC0">
        <w:t xml:space="preserve"> The work provided by the CRD had a great interest in the minds of European youth, creating partnerships with groups of similar interest in Belgium, France, Netherlands and Denmark.</w:t>
      </w:r>
      <w:r w:rsidRPr="00F41EC0">
        <w:rPr>
          <w:rStyle w:val="FootnoteReference"/>
          <w:rFonts w:eastAsiaTheme="majorEastAsia"/>
          <w:b/>
          <w:bCs/>
        </w:rPr>
        <w:footnoteReference w:id="33"/>
      </w:r>
      <w:r w:rsidRPr="00F41EC0">
        <w:t xml:space="preserve"> A partnership between the CRD, the MI5 and the Secret Intelligence Service (SIS) brought its campaigns inside the National Union of Students in </w:t>
      </w:r>
      <w:r w:rsidRPr="00F41EC0">
        <w:lastRenderedPageBreak/>
        <w:t>Britain in an effort to contain growing left wing groups amongst university students.</w:t>
      </w:r>
      <w:r w:rsidRPr="00F41EC0">
        <w:rPr>
          <w:rStyle w:val="FootnoteReference"/>
          <w:rFonts w:eastAsiaTheme="majorEastAsia"/>
          <w:b/>
          <w:bCs/>
        </w:rPr>
        <w:footnoteReference w:id="34"/>
      </w:r>
      <w:r w:rsidRPr="00F41EC0">
        <w:t xml:space="preserve"> This work also began spreading in other parts of the world throughout the 1940s, as it was the case with Latin America.</w:t>
      </w:r>
      <w:r w:rsidRPr="00F41EC0">
        <w:rPr>
          <w:rStyle w:val="FootnoteReference"/>
          <w:rFonts w:eastAsiaTheme="majorEastAsia"/>
          <w:b/>
          <w:bCs/>
        </w:rPr>
        <w:footnoteReference w:id="35"/>
      </w:r>
      <w:r w:rsidRPr="00F41EC0">
        <w:t xml:space="preserve"> However, during those years and the decade that followed in the 1950s, the main focus of IRD campaigns was on other parts of the world, particularly the Middle East - Egypt, Iran and </w:t>
      </w:r>
      <w:r w:rsidR="00492308" w:rsidRPr="00F41EC0">
        <w:t>Libya</w:t>
      </w:r>
      <w:r w:rsidRPr="00F41EC0">
        <w:t xml:space="preserve"> –  with covert action operations that focused on the issues with the Suez Canal amongst other regional concerns.</w:t>
      </w:r>
      <w:r w:rsidRPr="00F41EC0">
        <w:rPr>
          <w:rStyle w:val="FootnoteReference"/>
          <w:rFonts w:eastAsiaTheme="majorEastAsia"/>
          <w:b/>
          <w:bCs/>
        </w:rPr>
        <w:footnoteReference w:id="36"/>
      </w:r>
      <w:r w:rsidRPr="00F41EC0">
        <w:t xml:space="preserve"> It was not until the start of the 1960s that the UK ‘dramatically increased covert action in Latin America’, after the situation of Suez in 1956 proved to be a ‘</w:t>
      </w:r>
      <w:r w:rsidR="00492308" w:rsidRPr="00F41EC0">
        <w:t>humiliation</w:t>
      </w:r>
      <w:r w:rsidRPr="00F41EC0">
        <w:t>’ and policy makers in Whitehall faced a series of growing challenges in the Middle East and Southeast Asia as nationalism and communist subversion continued to expand.</w:t>
      </w:r>
      <w:r w:rsidRPr="00F41EC0">
        <w:rPr>
          <w:rStyle w:val="FootnoteReference"/>
          <w:rFonts w:eastAsiaTheme="majorEastAsia"/>
          <w:b/>
          <w:bCs/>
        </w:rPr>
        <w:footnoteReference w:id="37"/>
      </w:r>
      <w:r w:rsidRPr="00F41EC0">
        <w:t xml:space="preserve"> By 1961, under the orders of the Foreign Office, the </w:t>
      </w:r>
      <w:r w:rsidRPr="00CD769D">
        <w:t>SIS and the IRD</w:t>
      </w:r>
      <w:r w:rsidRPr="00F41EC0">
        <w:t xml:space="preserve">, a British diplomat, Ronnie Burroughs, toured Latin America to gather information and analyse </w:t>
      </w:r>
      <w:r>
        <w:t xml:space="preserve">patterns </w:t>
      </w:r>
      <w:r w:rsidRPr="00F41EC0">
        <w:t>in each region.</w:t>
      </w:r>
      <w:r w:rsidRPr="00F41EC0">
        <w:rPr>
          <w:rStyle w:val="FootnoteReference"/>
          <w:rFonts w:eastAsiaTheme="majorEastAsia"/>
          <w:b/>
          <w:bCs/>
        </w:rPr>
        <w:footnoteReference w:id="38"/>
      </w:r>
      <w:r w:rsidRPr="00F41EC0">
        <w:t xml:space="preserve"> His recommendation included an increase in attention and ‘political action’ leading to a noticeable increase of IRD activity in nearly all Latin American countries.</w:t>
      </w:r>
      <w:r w:rsidRPr="00F41EC0">
        <w:rPr>
          <w:rStyle w:val="FootnoteReference"/>
          <w:rFonts w:eastAsiaTheme="majorEastAsia"/>
          <w:b/>
          <w:bCs/>
        </w:rPr>
        <w:footnoteReference w:id="39"/>
      </w:r>
      <w:r w:rsidRPr="00F41EC0">
        <w:t xml:space="preserve"> The common goals of UK covert action in that part of the world was to ‘bolster anti-communist resilience, enhance alliances with anti-communist organisations and governments, and… increase trade and influence’</w:t>
      </w:r>
      <w:r w:rsidR="00164E18">
        <w:t>,</w:t>
      </w:r>
      <w:r w:rsidRPr="00F41EC0">
        <w:t xml:space="preserve"> </w:t>
      </w:r>
      <w:r w:rsidRPr="00F41EC0">
        <w:t>particularly in countries that were useful to UK markets.</w:t>
      </w:r>
      <w:r w:rsidRPr="00F41EC0">
        <w:rPr>
          <w:rStyle w:val="FootnoteReference"/>
          <w:rFonts w:eastAsiaTheme="majorEastAsia"/>
          <w:b/>
          <w:bCs/>
        </w:rPr>
        <w:footnoteReference w:id="40"/>
      </w:r>
      <w:r w:rsidRPr="00F41EC0">
        <w:t xml:space="preserve"> </w:t>
      </w:r>
    </w:p>
    <w:p w14:paraId="0C0E36C9" w14:textId="77777777" w:rsidR="006F46C1" w:rsidRPr="00F41EC0" w:rsidRDefault="006F46C1" w:rsidP="006F46C1">
      <w:pPr>
        <w:spacing w:line="360" w:lineRule="auto"/>
        <w:ind w:firstLine="360"/>
        <w:jc w:val="both"/>
      </w:pPr>
    </w:p>
    <w:p w14:paraId="1858652F" w14:textId="77777777" w:rsidR="006F46C1" w:rsidRPr="00AF6811" w:rsidRDefault="006F46C1" w:rsidP="006F46C1">
      <w:pPr>
        <w:pStyle w:val="Heading2"/>
        <w:rPr>
          <w:rFonts w:ascii="Times New Roman" w:hAnsi="Times New Roman" w:cs="Times New Roman"/>
          <w:b/>
          <w:bCs/>
          <w:color w:val="000000" w:themeColor="text1"/>
          <w:sz w:val="24"/>
          <w:szCs w:val="24"/>
        </w:rPr>
      </w:pPr>
      <w:bookmarkStart w:id="14" w:name="_Toc152760491"/>
      <w:bookmarkStart w:id="15" w:name="_Toc172034117"/>
      <w:r>
        <w:rPr>
          <w:rFonts w:ascii="Times New Roman" w:hAnsi="Times New Roman" w:cs="Times New Roman"/>
          <w:b/>
          <w:bCs/>
          <w:color w:val="000000" w:themeColor="text1"/>
          <w:sz w:val="24"/>
          <w:szCs w:val="24"/>
        </w:rPr>
        <w:t>4</w:t>
      </w:r>
      <w:r w:rsidRPr="00AF6811">
        <w:rPr>
          <w:rFonts w:ascii="Times New Roman" w:hAnsi="Times New Roman" w:cs="Times New Roman"/>
          <w:b/>
          <w:bCs/>
          <w:color w:val="000000" w:themeColor="text1"/>
          <w:sz w:val="24"/>
          <w:szCs w:val="24"/>
        </w:rPr>
        <w:t>. British Cold War Propaganda: The Information Research Department</w:t>
      </w:r>
      <w:bookmarkEnd w:id="14"/>
      <w:bookmarkEnd w:id="15"/>
    </w:p>
    <w:p w14:paraId="122E7D57" w14:textId="77777777" w:rsidR="006F46C1" w:rsidRDefault="006F46C1" w:rsidP="006F46C1">
      <w:pPr>
        <w:spacing w:line="360" w:lineRule="auto"/>
        <w:jc w:val="both"/>
      </w:pPr>
    </w:p>
    <w:p w14:paraId="1C8B2E1A" w14:textId="64B76DDA" w:rsidR="006F46C1" w:rsidRPr="00F41EC0" w:rsidRDefault="006F46C1" w:rsidP="006F46C1">
      <w:pPr>
        <w:spacing w:line="360" w:lineRule="auto"/>
        <w:jc w:val="both"/>
      </w:pPr>
      <w:r w:rsidRPr="003F13BD">
        <w:t>The IRD initiated its activities in Latin America shortly after its creation in 1948.</w:t>
      </w:r>
      <w:r w:rsidRPr="003F13BD">
        <w:rPr>
          <w:rStyle w:val="FootnoteReference"/>
          <w:rFonts w:eastAsiaTheme="majorEastAsia"/>
        </w:rPr>
        <w:footnoteReference w:id="41"/>
      </w:r>
      <w:r w:rsidRPr="003F13BD">
        <w:t xml:space="preserve"> Its presence in the region followed a new international propaganda model whose major aim was to translate and distribute propaganda material to the local press, as well as towards the publication of books and networking with people and organizations from each country.</w:t>
      </w:r>
      <w:r w:rsidRPr="003F13BD">
        <w:rPr>
          <w:rStyle w:val="FootnoteReference"/>
          <w:rFonts w:eastAsiaTheme="majorEastAsia"/>
        </w:rPr>
        <w:footnoteReference w:id="42"/>
      </w:r>
      <w:r w:rsidRPr="003F13BD">
        <w:t xml:space="preserve"> This work included the distribution of books in the Bolivian Revolutionary Nationalist Movement library that helped to create a new mass circulation magazine in Bolivia that touched on sensitive issues like Cuban refugees and dispossessed farmers leading to the exposure of local </w:t>
      </w:r>
      <w:r w:rsidR="00492308" w:rsidRPr="003F13BD">
        <w:t>activities</w:t>
      </w:r>
      <w:r w:rsidRPr="003F13BD">
        <w:t xml:space="preserve"> by the </w:t>
      </w:r>
      <w:r w:rsidRPr="003F13BD">
        <w:lastRenderedPageBreak/>
        <w:t>World Federation of Democratic Youth as a communist front.</w:t>
      </w:r>
      <w:r w:rsidRPr="003F13BD">
        <w:rPr>
          <w:rStyle w:val="FootnoteReference"/>
          <w:rFonts w:eastAsiaTheme="majorEastAsia"/>
        </w:rPr>
        <w:footnoteReference w:id="43"/>
      </w:r>
      <w:r w:rsidRPr="003F13BD">
        <w:t xml:space="preserve"> Prior</w:t>
      </w:r>
      <w:r w:rsidRPr="00F41EC0">
        <w:t xml:space="preserve"> to the creation of the IRD in 1948, propaganda – although an existing weapon in large scale conflicts – was not yet the popular ideological war tool that it became during the Cold War.</w:t>
      </w:r>
      <w:r w:rsidR="009F497D">
        <w:rPr>
          <w:rStyle w:val="FootnoteReference"/>
        </w:rPr>
        <w:footnoteReference w:id="44"/>
      </w:r>
      <w:r w:rsidRPr="00F41EC0">
        <w:t xml:space="preserve">  In the years before the Second World War, British propaganda was still in its early stages</w:t>
      </w:r>
      <w:r w:rsidR="009F497D">
        <w:t>, though d</w:t>
      </w:r>
      <w:r w:rsidRPr="00F41EC0">
        <w:t>ifferent propaganda departments existed since 1938 between the Foreign Office and Section D of MI6.</w:t>
      </w:r>
      <w:r w:rsidR="009F497D">
        <w:rPr>
          <w:rStyle w:val="FootnoteReference"/>
        </w:rPr>
        <w:footnoteReference w:id="45"/>
      </w:r>
      <w:r w:rsidRPr="00F41EC0">
        <w:t xml:space="preserve">  It was during the Second World War that the origins of British Cold War propaganda emerged, as the conflict introduced a series of methods and skills to help against growing concerns about post-war Communism.</w:t>
      </w:r>
      <w:r w:rsidR="00D14CD8">
        <w:rPr>
          <w:rStyle w:val="FootnoteReference"/>
        </w:rPr>
        <w:footnoteReference w:id="46"/>
      </w:r>
      <w:r w:rsidRPr="00F41EC0">
        <w:t xml:space="preserve">  Between 1945 and 1953, the role of propaganda evolved from being a section of foreign policy to become an integral part</w:t>
      </w:r>
      <w:r>
        <w:t xml:space="preserve"> </w:t>
      </w:r>
      <w:r w:rsidRPr="00F41EC0">
        <w:t>of the war strategy to fight growing communist views at home and abroad.</w:t>
      </w:r>
      <w:r>
        <w:rPr>
          <w:rStyle w:val="FootnoteReference"/>
          <w:rFonts w:eastAsiaTheme="majorEastAsia"/>
        </w:rPr>
        <w:footnoteReference w:id="47"/>
      </w:r>
      <w:r w:rsidRPr="00F41EC0">
        <w:t xml:space="preserve">  In September 1947, Stalin in partnership with other communist powers, created the International Bureau of Communist Parties, Cominform, which signalled the beginning of a battle of influence that would take place in mainly developing and third world countries, but also in Europe.</w:t>
      </w:r>
      <w:r w:rsidR="00D14CD8">
        <w:rPr>
          <w:rStyle w:val="FootnoteReference"/>
        </w:rPr>
        <w:footnoteReference w:id="48"/>
      </w:r>
      <w:r w:rsidRPr="00F41EC0">
        <w:t xml:space="preserve">  Through the creation of the IRD, Britain became the first Western country to offer a tool against the Soviet ideas being spread throughout the third world. Though British intelligence agencies had been working closely with covert action practices </w:t>
      </w:r>
      <w:r>
        <w:t>for</w:t>
      </w:r>
      <w:r w:rsidRPr="00F41EC0">
        <w:t xml:space="preserve"> many years, it was only in 1948 with the creation of the Information Research Department that a unit dedicated entirely to propaganda had been created by the Foreign Office,</w:t>
      </w:r>
      <w:r w:rsidRPr="00F41EC0">
        <w:rPr>
          <w:rStyle w:val="FootnoteReference"/>
          <w:rFonts w:eastAsiaTheme="majorEastAsia"/>
          <w:b/>
          <w:bCs/>
        </w:rPr>
        <w:footnoteReference w:id="49"/>
      </w:r>
      <w:r w:rsidRPr="00F41EC0">
        <w:t xml:space="preserve"> whose main focus was the ‘preparation of briefs,(…) and in-house research’ capable of adapting to local conditions in the fight against communism and improving the reputation of the West.</w:t>
      </w:r>
      <w:r w:rsidRPr="00F41EC0">
        <w:rPr>
          <w:rStyle w:val="FootnoteReference"/>
          <w:rFonts w:eastAsiaTheme="majorEastAsia"/>
        </w:rPr>
        <w:footnoteReference w:id="50"/>
      </w:r>
      <w:r w:rsidRPr="00F41EC0">
        <w:t xml:space="preserve"> In the words of a pamp</w:t>
      </w:r>
      <w:r>
        <w:t xml:space="preserve">hlet </w:t>
      </w:r>
      <w:r w:rsidRPr="00F41EC0">
        <w:t xml:space="preserve">provided by the Foreign Office </w:t>
      </w:r>
      <w:r>
        <w:t>itself</w:t>
      </w:r>
      <w:r w:rsidRPr="00F41EC0">
        <w:t xml:space="preserve"> on the subject, the creation of the IRD was encouraged by the ‘desire of Ministers in Mr Attlee’s Labour Government to devise means to combat Communist Propaganda, then engaged in a global and damaging campaign to undermine Western power and influence’.</w:t>
      </w:r>
      <w:r w:rsidRPr="00F41EC0">
        <w:rPr>
          <w:rStyle w:val="FootnoteReference"/>
          <w:rFonts w:eastAsiaTheme="majorEastAsia"/>
        </w:rPr>
        <w:footnoteReference w:id="51"/>
      </w:r>
      <w:r w:rsidRPr="00F41EC0">
        <w:t xml:space="preserve"> Such campaigns included direct attacks </w:t>
      </w:r>
      <w:r>
        <w:t>on</w:t>
      </w:r>
      <w:r w:rsidRPr="00F41EC0">
        <w:t xml:space="preserve"> Britain and its members of parliament.</w:t>
      </w:r>
      <w:r w:rsidRPr="00F41EC0">
        <w:rPr>
          <w:rStyle w:val="FootnoteReference"/>
          <w:rFonts w:eastAsiaTheme="majorEastAsia"/>
        </w:rPr>
        <w:footnoteReference w:id="52"/>
      </w:r>
      <w:r w:rsidRPr="00F41EC0">
        <w:t xml:space="preserve"> Inside the Foreign Office, strategies to combat Soviet propaganda had been discussed since 1946, as at </w:t>
      </w:r>
      <w:r w:rsidRPr="00F41EC0">
        <w:lastRenderedPageBreak/>
        <w:t xml:space="preserve">that time public opinion in Britain ‘was still on the whole </w:t>
      </w:r>
      <w:r w:rsidR="00492308" w:rsidRPr="00F41EC0">
        <w:t>sympathetic</w:t>
      </w:r>
      <w:r w:rsidRPr="00F41EC0">
        <w:t xml:space="preserve"> to Russia’ due to the suffering of Soviet soldiers as an ally during the Second World War.</w:t>
      </w:r>
      <w:r w:rsidRPr="00F41EC0">
        <w:rPr>
          <w:rStyle w:val="FootnoteReference"/>
          <w:rFonts w:eastAsiaTheme="majorEastAsia"/>
        </w:rPr>
        <w:footnoteReference w:id="53"/>
      </w:r>
      <w:r w:rsidRPr="00F41EC0">
        <w:t xml:space="preserve"> The persuasiveness of communist propaganda had reached Europe with claims of being of ‘progressive thought and action’ with the means of releasing the oppressed world of their afflictions.</w:t>
      </w:r>
      <w:r w:rsidRPr="00F41EC0">
        <w:rPr>
          <w:rStyle w:val="FootnoteReference"/>
          <w:rFonts w:eastAsiaTheme="majorEastAsia"/>
        </w:rPr>
        <w:footnoteReference w:id="54"/>
      </w:r>
      <w:r w:rsidRPr="00F41EC0">
        <w:t xml:space="preserve"> Communism had also been linked by the public with ‘peace and disarmament’, as Stalin was still seen as a positive figure and many refused to believe the atrocities </w:t>
      </w:r>
      <w:r w:rsidR="00492308" w:rsidRPr="00F41EC0">
        <w:t>committed</w:t>
      </w:r>
      <w:r w:rsidRPr="00F41EC0">
        <w:t xml:space="preserve"> under his leadership.</w:t>
      </w:r>
      <w:r w:rsidRPr="00F41EC0">
        <w:rPr>
          <w:rStyle w:val="FootnoteReference"/>
          <w:rFonts w:eastAsiaTheme="majorEastAsia"/>
        </w:rPr>
        <w:footnoteReference w:id="55"/>
      </w:r>
      <w:r w:rsidRPr="00F41EC0">
        <w:t xml:space="preserve"> In April 1946, the Foreign Office Committee on Russian Policy was created with the purpose to study Soviet activities and run counteraction that included preparing a ‘long-term propaganda campaign’ with the assistance of the Ministerial and Overseas Publicity Committee, British Missions overseas, the Central Office of Information (COI) and the BBC.</w:t>
      </w:r>
      <w:r w:rsidRPr="00F41EC0">
        <w:rPr>
          <w:rStyle w:val="FootnoteReference"/>
          <w:rFonts w:eastAsiaTheme="majorEastAsia"/>
        </w:rPr>
        <w:footnoteReference w:id="56"/>
      </w:r>
      <w:r w:rsidRPr="00F41EC0">
        <w:t xml:space="preserve"> By 1947, the ‘need to take defensive action against Soviet propaganda was accepted at the highest level’ in an attempt to expose the true face of communism and replace it with ‘something better’.</w:t>
      </w:r>
      <w:r w:rsidRPr="00F41EC0">
        <w:rPr>
          <w:rStyle w:val="FootnoteReference"/>
          <w:rFonts w:eastAsiaTheme="majorEastAsia"/>
        </w:rPr>
        <w:footnoteReference w:id="57"/>
      </w:r>
      <w:r w:rsidRPr="00F41EC0">
        <w:t xml:space="preserve"> </w:t>
      </w:r>
      <w:r>
        <w:t>Throughout</w:t>
      </w:r>
      <w:r w:rsidRPr="00F41EC0">
        <w:t xml:space="preserve"> that year, the counter action against Soviet propaganda continued, as the Soviet press accused the Labour Party of ‘stimulating an anti-Soviet propaganda campaign and urging Social Democrats to ally with the forces of imperialism’ in a news</w:t>
      </w:r>
      <w:r>
        <w:t xml:space="preserve"> </w:t>
      </w:r>
      <w:r w:rsidRPr="00F41EC0">
        <w:t xml:space="preserve">article </w:t>
      </w:r>
      <w:r>
        <w:t>in</w:t>
      </w:r>
      <w:r w:rsidRPr="00F41EC0">
        <w:t xml:space="preserve"> the newspaper </w:t>
      </w:r>
      <w:r w:rsidRPr="00F41EC0">
        <w:rPr>
          <w:i/>
          <w:iCs/>
        </w:rPr>
        <w:t>Pravda</w:t>
      </w:r>
      <w:r>
        <w:rPr>
          <w:i/>
          <w:iCs/>
        </w:rPr>
        <w:t>,</w:t>
      </w:r>
      <w:r w:rsidRPr="00F41EC0">
        <w:rPr>
          <w:rStyle w:val="FootnoteReference"/>
          <w:rFonts w:eastAsiaTheme="majorEastAsia"/>
          <w:i/>
          <w:iCs/>
        </w:rPr>
        <w:footnoteReference w:id="58"/>
      </w:r>
      <w:r w:rsidRPr="00F41EC0">
        <w:t xml:space="preserve"> the most popular Soviet newspaper since Lenin’s time.</w:t>
      </w:r>
      <w:r w:rsidRPr="00F41EC0">
        <w:rPr>
          <w:rStyle w:val="FootnoteReference"/>
          <w:rFonts w:eastAsiaTheme="majorEastAsia"/>
        </w:rPr>
        <w:footnoteReference w:id="59"/>
      </w:r>
      <w:r w:rsidRPr="00F41EC0">
        <w:t xml:space="preserve"> Soviet authorities had also strengthened their consolidation of power over Central Europe and the Balkans, </w:t>
      </w:r>
      <w:r>
        <w:t>and presented</w:t>
      </w:r>
      <w:r w:rsidRPr="00F41EC0">
        <w:t xml:space="preserve"> a new threat towards British colonies in the developing world.</w:t>
      </w:r>
      <w:r w:rsidRPr="00F41EC0">
        <w:rPr>
          <w:rStyle w:val="FootnoteReference"/>
          <w:rFonts w:eastAsiaTheme="majorEastAsia"/>
        </w:rPr>
        <w:footnoteReference w:id="60"/>
      </w:r>
      <w:r w:rsidRPr="00F41EC0">
        <w:t xml:space="preserve"> Speeches given by the Soviets at the United Nations and the creation of the Cominform in 1947 reinforced the need for further action, as the Russia Committee inclined towards ‘</w:t>
      </w:r>
      <w:r w:rsidR="00492308" w:rsidRPr="00F41EC0">
        <w:t>strengthening</w:t>
      </w:r>
      <w:r w:rsidRPr="00F41EC0">
        <w:t xml:space="preserve"> the presentation of British policy by the inclusion of more positive material’ rather than focusing only on the negatives of communism.</w:t>
      </w:r>
      <w:r w:rsidRPr="00F41EC0">
        <w:rPr>
          <w:rStyle w:val="FootnoteReference"/>
          <w:rFonts w:eastAsiaTheme="majorEastAsia"/>
        </w:rPr>
        <w:footnoteReference w:id="61"/>
      </w:r>
      <w:r w:rsidRPr="00F41EC0">
        <w:t xml:space="preserve"> As the need for more aggressive propaganda was recognised, Christopher Mayhew, </w:t>
      </w:r>
      <w:r>
        <w:t xml:space="preserve">then </w:t>
      </w:r>
      <w:r w:rsidRPr="00F41EC0">
        <w:t xml:space="preserve">a Parliamentary Under Secretary, submitted a paper to the Foreign Office entitled ‘Third Force Propaganda’ drawing on the idea of ‘comprising all democratic elements </w:t>
      </w:r>
      <w:r w:rsidRPr="00F41EC0">
        <w:lastRenderedPageBreak/>
        <w:t>which are anti-Communist and, at the same time, genuinely progressive and reformist’.</w:t>
      </w:r>
      <w:r w:rsidRPr="00F41EC0">
        <w:rPr>
          <w:rStyle w:val="FootnoteReference"/>
          <w:rFonts w:eastAsiaTheme="majorEastAsia"/>
        </w:rPr>
        <w:footnoteReference w:id="62"/>
      </w:r>
      <w:r w:rsidRPr="00F41EC0">
        <w:t xml:space="preserve"> This paper is </w:t>
      </w:r>
      <w:r>
        <w:t>considered</w:t>
      </w:r>
      <w:r w:rsidRPr="00F41EC0">
        <w:t xml:space="preserve"> to be the ‘foreshadowing’ of the IRD.</w:t>
      </w:r>
      <w:r w:rsidRPr="00F41EC0">
        <w:rPr>
          <w:rStyle w:val="FootnoteReference"/>
          <w:rFonts w:eastAsiaTheme="majorEastAsia"/>
        </w:rPr>
        <w:footnoteReference w:id="63"/>
      </w:r>
    </w:p>
    <w:p w14:paraId="22745777" w14:textId="5162BDF2" w:rsidR="006F46C1" w:rsidRPr="00F41EC0" w:rsidRDefault="006F46C1" w:rsidP="00FF796F">
      <w:pPr>
        <w:spacing w:line="360" w:lineRule="auto"/>
        <w:ind w:firstLine="720"/>
        <w:jc w:val="both"/>
      </w:pPr>
      <w:r w:rsidRPr="00F41EC0">
        <w:t>As the IRD was officially set up in February of 1948, an initial budget of £150000 was provided through Open Vote money, agreed so by the Treasury, so activities could begin.</w:t>
      </w:r>
      <w:r w:rsidRPr="00F41EC0">
        <w:rPr>
          <w:rStyle w:val="FootnoteReference"/>
          <w:rFonts w:eastAsiaTheme="majorEastAsia"/>
        </w:rPr>
        <w:footnoteReference w:id="64"/>
      </w:r>
      <w:r w:rsidRPr="00F41EC0">
        <w:t xml:space="preserve"> Its first head was Ralph Murray, a journalist and radio broadcaster that was taken from ranks of regional information units during the Second World War, and also the one to suggest the name for the </w:t>
      </w:r>
      <w:r w:rsidR="00492308" w:rsidRPr="00F41EC0">
        <w:t>department</w:t>
      </w:r>
      <w:r w:rsidRPr="00F41EC0">
        <w:t>.</w:t>
      </w:r>
      <w:r w:rsidRPr="00F41EC0">
        <w:rPr>
          <w:rStyle w:val="FootnoteReference"/>
          <w:rFonts w:eastAsiaTheme="majorEastAsia"/>
        </w:rPr>
        <w:footnoteReference w:id="65"/>
      </w:r>
      <w:r>
        <w:t xml:space="preserve"> </w:t>
      </w:r>
      <w:r w:rsidRPr="00F41EC0">
        <w:t>The Third Force paper proposed by Mayhew was retained and from there two main elements composed the IRD: the establishment of a committed unit to create briefing material about communism and its policies and propaganda strategies, and the extension of ‘information capability to political sections in overseas Posts’.</w:t>
      </w:r>
      <w:r w:rsidRPr="00F41EC0">
        <w:rPr>
          <w:rStyle w:val="FootnoteReference"/>
          <w:rFonts w:eastAsiaTheme="majorEastAsia"/>
        </w:rPr>
        <w:footnoteReference w:id="66"/>
      </w:r>
      <w:r w:rsidRPr="00F41EC0">
        <w:t xml:space="preserve"> It had also been decided that the unit ‘would base its operations on factual reporting and in-depth research’, without acting in countries member of the Iron Curtain as to avoid inciting people to ‘subversive activities’ in places where the British government was not in a position to assist in the overthrowing of their regime.</w:t>
      </w:r>
      <w:r w:rsidRPr="00F41EC0">
        <w:rPr>
          <w:rStyle w:val="FootnoteReference"/>
          <w:rFonts w:eastAsiaTheme="majorEastAsia"/>
        </w:rPr>
        <w:footnoteReference w:id="67"/>
      </w:r>
      <w:r w:rsidRPr="00F41EC0">
        <w:t xml:space="preserve"> </w:t>
      </w:r>
      <w:r>
        <w:t>In its early years,</w:t>
      </w:r>
      <w:r w:rsidRPr="00F41EC0">
        <w:t xml:space="preserve"> IRD was ‘producing accurate information about the Gulags, the deportation of Estonians to Central Asia, starvation due to Stalin’s agricultural collectivisation and the miserable standard of living of most Russian workers’.</w:t>
      </w:r>
      <w:r w:rsidRPr="00F41EC0">
        <w:rPr>
          <w:rStyle w:val="FootnoteReference"/>
          <w:rFonts w:eastAsiaTheme="majorEastAsia"/>
        </w:rPr>
        <w:footnoteReference w:id="68"/>
      </w:r>
      <w:r w:rsidRPr="00F41EC0">
        <w:t xml:space="preserve"> The importance of the department for the Foreign Office was reflected </w:t>
      </w:r>
      <w:r>
        <w:t>i</w:t>
      </w:r>
      <w:r w:rsidRPr="00F41EC0">
        <w:t xml:space="preserve">n its growth, shifting from a ‘small section’ to requiring an ever greater amount of resources including </w:t>
      </w:r>
      <w:r>
        <w:t xml:space="preserve">the hiring of </w:t>
      </w:r>
      <w:r w:rsidRPr="00F41EC0">
        <w:t xml:space="preserve">new specialist staff that </w:t>
      </w:r>
      <w:r>
        <w:t>expanded to</w:t>
      </w:r>
      <w:r w:rsidRPr="00F41EC0">
        <w:t xml:space="preserve"> beyond civil servants.</w:t>
      </w:r>
      <w:r w:rsidRPr="00F41EC0">
        <w:rPr>
          <w:rStyle w:val="FootnoteReference"/>
          <w:rFonts w:eastAsiaTheme="majorEastAsia"/>
        </w:rPr>
        <w:footnoteReference w:id="69"/>
      </w:r>
      <w:r w:rsidRPr="00F41EC0">
        <w:t xml:space="preserve"> Material created by the IRD would then be used by Posts overseas, individuals and for reproduction by the local media.</w:t>
      </w:r>
      <w:r w:rsidRPr="00F41EC0">
        <w:rPr>
          <w:rStyle w:val="FootnoteReference"/>
          <w:rFonts w:eastAsiaTheme="majorEastAsia"/>
        </w:rPr>
        <w:footnoteReference w:id="70"/>
      </w:r>
      <w:r w:rsidRPr="00F41EC0">
        <w:t xml:space="preserve"> A </w:t>
      </w:r>
      <w:r>
        <w:t>‘</w:t>
      </w:r>
      <w:r w:rsidRPr="00F41EC0">
        <w:t>central and distinguishing feature’</w:t>
      </w:r>
      <w:r>
        <w:t xml:space="preserve"> </w:t>
      </w:r>
      <w:r w:rsidRPr="00F41EC0">
        <w:t>o</w:t>
      </w:r>
      <w:r>
        <w:t>f</w:t>
      </w:r>
      <w:r w:rsidRPr="00F41EC0">
        <w:t xml:space="preserve"> material provided by the IRD was that </w:t>
      </w:r>
      <w:r>
        <w:t>it</w:t>
      </w:r>
      <w:r w:rsidRPr="00F41EC0">
        <w:t xml:space="preserve"> made possible to combine two contradictory requirements: to reach the widest possible circulation of the information provided and to hide the exist</w:t>
      </w:r>
      <w:r>
        <w:t>e</w:t>
      </w:r>
      <w:r w:rsidRPr="00F41EC0">
        <w:t>nce of governmental anti-communist propaganda campaigns from the public.</w:t>
      </w:r>
      <w:r w:rsidRPr="00F41EC0">
        <w:rPr>
          <w:rStyle w:val="FootnoteReference"/>
          <w:rFonts w:eastAsiaTheme="majorEastAsia"/>
        </w:rPr>
        <w:footnoteReference w:id="71"/>
      </w:r>
      <w:r w:rsidRPr="00F41EC0">
        <w:t xml:space="preserve"> It was believed by Foreign Office officials that the information provided by the IRD would have better levels of authenticity if it </w:t>
      </w:r>
      <w:r>
        <w:t>was</w:t>
      </w:r>
      <w:r w:rsidRPr="00F41EC0">
        <w:t xml:space="preserve"> not provided by an official source.</w:t>
      </w:r>
      <w:r w:rsidRPr="00F41EC0">
        <w:rPr>
          <w:rStyle w:val="FootnoteReference"/>
          <w:rFonts w:eastAsiaTheme="majorEastAsia"/>
        </w:rPr>
        <w:footnoteReference w:id="72"/>
      </w:r>
      <w:r w:rsidRPr="00F41EC0">
        <w:t xml:space="preserve"> Under </w:t>
      </w:r>
      <w:r w:rsidRPr="00F41EC0">
        <w:lastRenderedPageBreak/>
        <w:t>such arrangement, those who received material from the IRD were aware of its origin but were instructed to never reveal its source.</w:t>
      </w:r>
      <w:r w:rsidRPr="00F41EC0">
        <w:rPr>
          <w:rStyle w:val="FootnoteReference"/>
          <w:rFonts w:eastAsiaTheme="majorEastAsia"/>
        </w:rPr>
        <w:footnoteReference w:id="73"/>
      </w:r>
      <w:r w:rsidRPr="00F41EC0">
        <w:t xml:space="preserve"> </w:t>
      </w:r>
    </w:p>
    <w:p w14:paraId="644C36A9" w14:textId="383D72CA" w:rsidR="006F46C1" w:rsidRDefault="006F46C1" w:rsidP="006F46C1">
      <w:pPr>
        <w:spacing w:line="360" w:lineRule="auto"/>
        <w:ind w:firstLine="720"/>
        <w:jc w:val="both"/>
      </w:pPr>
      <w:r w:rsidRPr="00F41EC0">
        <w:t xml:space="preserve">Distribution methods had remained as those used during wartime, when </w:t>
      </w:r>
      <w:r>
        <w:t>pamphlets</w:t>
      </w:r>
      <w:r w:rsidRPr="00F41EC0">
        <w:t>, leaflets, posters, broadcasts and books would be used.</w:t>
      </w:r>
      <w:r w:rsidRPr="00F41EC0">
        <w:rPr>
          <w:rStyle w:val="FootnoteReference"/>
          <w:rFonts w:eastAsiaTheme="majorEastAsia"/>
        </w:rPr>
        <w:footnoteReference w:id="74"/>
      </w:r>
      <w:r w:rsidRPr="00F41EC0">
        <w:t xml:space="preserve"> However, peacetime conditions demanded a unique and more direct approach that was far more based on research than those propaganda campaigns used during the First and Second World Wars.</w:t>
      </w:r>
      <w:r w:rsidRPr="00F41EC0">
        <w:rPr>
          <w:rStyle w:val="FootnoteReference"/>
          <w:rFonts w:eastAsiaTheme="majorEastAsia"/>
        </w:rPr>
        <w:footnoteReference w:id="75"/>
      </w:r>
      <w:r w:rsidRPr="00F41EC0">
        <w:t xml:space="preserve"> A new emphasis </w:t>
      </w:r>
      <w:r>
        <w:t>was</w:t>
      </w:r>
      <w:r w:rsidRPr="00F41EC0">
        <w:t xml:space="preserve"> placed </w:t>
      </w:r>
      <w:r>
        <w:t>o</w:t>
      </w:r>
      <w:r w:rsidRPr="00F41EC0">
        <w:t>n the writing of articles that would be placed in a variety of different publications, as wide</w:t>
      </w:r>
      <w:r>
        <w:t>ly</w:t>
      </w:r>
      <w:r w:rsidRPr="00F41EC0">
        <w:t xml:space="preserve"> as possibl</w:t>
      </w:r>
      <w:r>
        <w:t>e</w:t>
      </w:r>
      <w:r w:rsidRPr="00F41EC0">
        <w:t>.</w:t>
      </w:r>
      <w:r w:rsidRPr="00F41EC0">
        <w:rPr>
          <w:rStyle w:val="FootnoteReference"/>
          <w:rFonts w:eastAsiaTheme="majorEastAsia"/>
        </w:rPr>
        <w:footnoteReference w:id="76"/>
      </w:r>
      <w:r w:rsidRPr="00F41EC0">
        <w:t xml:space="preserve"> The BBC remained a constant partner of the department, often used as a media outlet for its material in a range of countries</w:t>
      </w:r>
      <w:r>
        <w:t>.</w:t>
      </w:r>
      <w:r w:rsidRPr="00F41EC0">
        <w:rPr>
          <w:rStyle w:val="FootnoteReference"/>
          <w:rFonts w:eastAsiaTheme="majorEastAsia"/>
        </w:rPr>
        <w:footnoteReference w:id="77"/>
      </w:r>
      <w:r w:rsidRPr="00F41EC0">
        <w:t xml:space="preserve"> Other organisations that kept a </w:t>
      </w:r>
      <w:r w:rsidR="00FF796F" w:rsidRPr="00F41EC0">
        <w:t>liaison</w:t>
      </w:r>
      <w:r w:rsidRPr="00F41EC0">
        <w:t xml:space="preserve"> with the IRD included </w:t>
      </w:r>
      <w:r>
        <w:t>t</w:t>
      </w:r>
      <w:r w:rsidRPr="00F41EC0">
        <w:t>he Ministry of Defence, Colonial and Commonwealth Relations Offices, Central Office of Information and the US Government.</w:t>
      </w:r>
      <w:r w:rsidRPr="00F41EC0">
        <w:rPr>
          <w:rStyle w:val="FootnoteReference"/>
          <w:rFonts w:eastAsiaTheme="majorEastAsia"/>
        </w:rPr>
        <w:footnoteReference w:id="78"/>
      </w:r>
      <w:r w:rsidRPr="00F41EC0">
        <w:t xml:space="preserve"> British colonies were a target of interest by the Foreign Office and the IRD to introduce material that showcase</w:t>
      </w:r>
      <w:r>
        <w:t>d</w:t>
      </w:r>
      <w:r w:rsidRPr="00F41EC0">
        <w:t xml:space="preserve"> the virtues of the British administration, especially when it came to labour rights and relations, an area the Soviets had great interest in sending their propaganda to.</w:t>
      </w:r>
      <w:r w:rsidRPr="00F41EC0">
        <w:rPr>
          <w:rStyle w:val="FootnoteReference"/>
          <w:rFonts w:eastAsiaTheme="majorEastAsia"/>
        </w:rPr>
        <w:footnoteReference w:id="79"/>
      </w:r>
      <w:r w:rsidRPr="00F41EC0">
        <w:t xml:space="preserve"> The success of Russian propaganda, and major threat to the British, came from the propagated idea that ‘there is no colonial or racial oppression under Soviet rule’.</w:t>
      </w:r>
      <w:r w:rsidRPr="00F41EC0">
        <w:rPr>
          <w:rStyle w:val="FootnoteReference"/>
          <w:rFonts w:eastAsiaTheme="majorEastAsia"/>
        </w:rPr>
        <w:footnoteReference w:id="80"/>
      </w:r>
      <w:r w:rsidRPr="00F41EC0">
        <w:t xml:space="preserve"> To expose the real truth behind the ‘fallacy of Soviet theory’ of a free democratic world under communism and ‘whittle away’ the effects of such subversion tactics was the biggest task carried on by the IRD during the Cold War years</w:t>
      </w:r>
      <w:r w:rsidR="00FF796F">
        <w:t>, according to the existing historical narrative</w:t>
      </w:r>
      <w:r w:rsidRPr="00F41EC0">
        <w:t>.</w:t>
      </w:r>
      <w:r w:rsidRPr="00F41EC0">
        <w:rPr>
          <w:rStyle w:val="FootnoteReference"/>
          <w:rFonts w:eastAsiaTheme="majorEastAsia"/>
        </w:rPr>
        <w:footnoteReference w:id="81"/>
      </w:r>
    </w:p>
    <w:p w14:paraId="5AD9E7B4" w14:textId="77777777" w:rsidR="006F46C1" w:rsidRDefault="006F46C1" w:rsidP="006F46C1">
      <w:pPr>
        <w:spacing w:line="360" w:lineRule="auto"/>
        <w:jc w:val="both"/>
      </w:pPr>
    </w:p>
    <w:p w14:paraId="749ADD52" w14:textId="77777777" w:rsidR="006F46C1" w:rsidRPr="00AF6811" w:rsidRDefault="006F46C1" w:rsidP="006F46C1">
      <w:pPr>
        <w:pStyle w:val="Heading2"/>
        <w:rPr>
          <w:rFonts w:ascii="Times New Roman" w:hAnsi="Times New Roman" w:cs="Times New Roman"/>
          <w:b/>
          <w:bCs/>
          <w:color w:val="000000" w:themeColor="text1"/>
          <w:sz w:val="24"/>
          <w:szCs w:val="24"/>
        </w:rPr>
      </w:pPr>
      <w:bookmarkStart w:id="16" w:name="_Toc152760492"/>
      <w:bookmarkStart w:id="17" w:name="_Toc172034118"/>
      <w:r>
        <w:rPr>
          <w:rFonts w:ascii="Times New Roman" w:hAnsi="Times New Roman" w:cs="Times New Roman"/>
          <w:b/>
          <w:bCs/>
          <w:color w:val="000000" w:themeColor="text1"/>
          <w:sz w:val="24"/>
          <w:szCs w:val="24"/>
        </w:rPr>
        <w:t>5</w:t>
      </w:r>
      <w:r w:rsidRPr="00AF6811">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rPr>
        <w:t xml:space="preserve">Ideological Control of </w:t>
      </w:r>
      <w:r w:rsidRPr="00AF6811">
        <w:rPr>
          <w:rFonts w:ascii="Times New Roman" w:hAnsi="Times New Roman" w:cs="Times New Roman"/>
          <w:b/>
          <w:bCs/>
          <w:color w:val="000000" w:themeColor="text1"/>
          <w:sz w:val="24"/>
          <w:szCs w:val="24"/>
        </w:rPr>
        <w:t>South America</w:t>
      </w:r>
      <w:bookmarkEnd w:id="16"/>
      <w:bookmarkEnd w:id="17"/>
    </w:p>
    <w:p w14:paraId="7429996F" w14:textId="77777777" w:rsidR="006F46C1" w:rsidRDefault="006F46C1" w:rsidP="006F46C1">
      <w:pPr>
        <w:spacing w:line="360" w:lineRule="auto"/>
        <w:jc w:val="both"/>
      </w:pPr>
    </w:p>
    <w:p w14:paraId="7AF020E5" w14:textId="18F346FA" w:rsidR="006F46C1" w:rsidRDefault="006F46C1" w:rsidP="006F46C1">
      <w:pPr>
        <w:spacing w:line="360" w:lineRule="auto"/>
        <w:jc w:val="both"/>
      </w:pPr>
      <w:r w:rsidRPr="00F41EC0">
        <w:t>A memorandum from 1952 issued by American intelligence reveals how the ‘struggle between the Soviet Bloc and the West for political and ideological control’ of South America was a ‘major issue’ for the West.</w:t>
      </w:r>
      <w:r w:rsidRPr="00F41EC0">
        <w:rPr>
          <w:rStyle w:val="FootnoteReference"/>
          <w:rFonts w:eastAsiaTheme="majorEastAsia"/>
        </w:rPr>
        <w:footnoteReference w:id="82"/>
      </w:r>
      <w:r w:rsidRPr="00F41EC0">
        <w:t xml:space="preserve"> To fight the ideological advances of the Soviet Block in the </w:t>
      </w:r>
      <w:r w:rsidRPr="00F41EC0">
        <w:lastRenderedPageBreak/>
        <w:t>Southern Hemisphere was part of the battle against ‘world domination’ by communism.</w:t>
      </w:r>
      <w:r w:rsidRPr="00F41EC0">
        <w:rPr>
          <w:rStyle w:val="FootnoteReference"/>
          <w:rFonts w:eastAsiaTheme="majorEastAsia"/>
        </w:rPr>
        <w:footnoteReference w:id="83"/>
      </w:r>
      <w:r w:rsidRPr="00F41EC0">
        <w:t xml:space="preserve">  A new wave of nationalism amongst developing countries during the 1950s, particularly in </w:t>
      </w:r>
      <w:r>
        <w:t>the whole of Latin</w:t>
      </w:r>
      <w:r w:rsidRPr="00F41EC0">
        <w:t xml:space="preserve"> America, was a clear threat to Washington and the values of the West.</w:t>
      </w:r>
      <w:r w:rsidRPr="00F41EC0">
        <w:rPr>
          <w:rStyle w:val="FootnoteReference"/>
          <w:rFonts w:eastAsiaTheme="majorEastAsia"/>
        </w:rPr>
        <w:footnoteReference w:id="84"/>
      </w:r>
      <w:r w:rsidRPr="00F41EC0">
        <w:t xml:space="preserve"> Countries like Cuba and Guatemala saw the rise of new socialist leaders like Fidel Castro, whose leadership represented a great threat</w:t>
      </w:r>
      <w:r>
        <w:t>,</w:t>
      </w:r>
      <w:r w:rsidRPr="00F41EC0">
        <w:t xml:space="preserve"> particularly to the United States – due to its strategic location, between 1956 and 1961.</w:t>
      </w:r>
      <w:r w:rsidRPr="00F41EC0">
        <w:rPr>
          <w:rStyle w:val="FootnoteReference"/>
          <w:rFonts w:eastAsiaTheme="majorEastAsia"/>
        </w:rPr>
        <w:footnoteReference w:id="85"/>
      </w:r>
      <w:r w:rsidRPr="00F41EC0">
        <w:t xml:space="preserve"> The Cuban Revolution of 1959 profoundly changed the West’s relationship in South America and its political influence.</w:t>
      </w:r>
      <w:r w:rsidRPr="00F41EC0">
        <w:rPr>
          <w:rStyle w:val="FootnoteReference"/>
          <w:rFonts w:eastAsiaTheme="majorEastAsia"/>
        </w:rPr>
        <w:footnoteReference w:id="86"/>
      </w:r>
      <w:r w:rsidRPr="00F41EC0">
        <w:t xml:space="preserve"> </w:t>
      </w:r>
      <w:r>
        <w:t>The</w:t>
      </w:r>
      <w:r w:rsidRPr="00F41EC0">
        <w:t xml:space="preserve"> event is described by Cold War historians as the first official communist intervention in the Western world,</w:t>
      </w:r>
      <w:r w:rsidRPr="00F41EC0">
        <w:rPr>
          <w:rStyle w:val="FootnoteReference"/>
          <w:rFonts w:eastAsiaTheme="majorEastAsia"/>
        </w:rPr>
        <w:footnoteReference w:id="87"/>
      </w:r>
      <w:r w:rsidRPr="00F41EC0">
        <w:t xml:space="preserve"> </w:t>
      </w:r>
      <w:r w:rsidR="00492308" w:rsidRPr="00F41EC0">
        <w:t>signalling</w:t>
      </w:r>
      <w:r w:rsidRPr="00F41EC0">
        <w:t xml:space="preserve"> a turning point on the extent of communist influence globally. The early 1960s also saw the rise of socialist movements in Latin’s America largest country by territory, Brazil.</w:t>
      </w:r>
      <w:r w:rsidRPr="00F41EC0">
        <w:rPr>
          <w:rStyle w:val="FootnoteReference"/>
          <w:rFonts w:eastAsiaTheme="majorEastAsia"/>
        </w:rPr>
        <w:footnoteReference w:id="88"/>
      </w:r>
      <w:r w:rsidRPr="00F41EC0">
        <w:t xml:space="preserve"> Combative trade unions, that were governed by communist ideals, helped to organise a series of protests and strikes that caused significant political turmoil in the country.</w:t>
      </w:r>
      <w:r w:rsidRPr="00F41EC0">
        <w:rPr>
          <w:rStyle w:val="FootnoteReference"/>
          <w:rFonts w:eastAsiaTheme="majorEastAsia"/>
        </w:rPr>
        <w:footnoteReference w:id="89"/>
      </w:r>
      <w:r w:rsidRPr="00F41EC0">
        <w:t xml:space="preserve"> This</w:t>
      </w:r>
      <w:r>
        <w:t xml:space="preserve"> </w:t>
      </w:r>
      <w:r w:rsidRPr="00F41EC0">
        <w:t xml:space="preserve"> brought great change to the governance of the country, and influenced a military state coup in 1964 that caused all political freedom to be suspended.</w:t>
      </w:r>
      <w:r w:rsidRPr="00F41EC0">
        <w:rPr>
          <w:rStyle w:val="FootnoteReference"/>
          <w:rFonts w:eastAsiaTheme="majorEastAsia"/>
        </w:rPr>
        <w:footnoteReference w:id="90"/>
      </w:r>
      <w:r w:rsidRPr="00F41EC0">
        <w:t xml:space="preserve"> Brazil’s size and resources meant that US government officials considered the country a key player to ensure the success of the democratic Western alliance against communism.</w:t>
      </w:r>
      <w:r w:rsidRPr="00F41EC0">
        <w:rPr>
          <w:rStyle w:val="FootnoteReference"/>
          <w:rFonts w:eastAsiaTheme="majorEastAsia"/>
        </w:rPr>
        <w:footnoteReference w:id="91"/>
      </w:r>
      <w:r w:rsidRPr="00F41EC0">
        <w:t xml:space="preserve"> </w:t>
      </w:r>
    </w:p>
    <w:p w14:paraId="692AEED8" w14:textId="6F5D244F" w:rsidR="006F46C1" w:rsidRDefault="006F46C1" w:rsidP="006F46C1">
      <w:pPr>
        <w:spacing w:line="360" w:lineRule="auto"/>
        <w:ind w:firstLine="720"/>
        <w:jc w:val="both"/>
      </w:pPr>
      <w:r w:rsidRPr="00F41EC0">
        <w:t>The partnership between American and British intelligence during the Cold War is a well-documented one. Two years after the launch of the IRD, the US government launched its own anti-communist propaganda initiative that culminated in a new policy for global influence.</w:t>
      </w:r>
      <w:r w:rsidRPr="00F41EC0">
        <w:rPr>
          <w:rStyle w:val="FootnoteReference"/>
          <w:rFonts w:eastAsiaTheme="majorEastAsia"/>
        </w:rPr>
        <w:footnoteReference w:id="92"/>
      </w:r>
      <w:r w:rsidRPr="00F41EC0">
        <w:t xml:space="preserve"> Under this strategy by the Americans, outlined in the National Security Council Directive No.68 (also known as NSC-68), their psychological warfare expanded enormously.</w:t>
      </w:r>
      <w:r w:rsidRPr="00F41EC0">
        <w:rPr>
          <w:rStyle w:val="FootnoteReference"/>
          <w:rFonts w:eastAsiaTheme="majorEastAsia"/>
        </w:rPr>
        <w:footnoteReference w:id="93"/>
      </w:r>
      <w:r w:rsidRPr="00F41EC0">
        <w:t xml:space="preserve"> An understanding of this partnership is crucial when it comes to Latin America, since both the </w:t>
      </w:r>
      <w:r w:rsidRPr="00F41EC0">
        <w:lastRenderedPageBreak/>
        <w:t>British and American intelligence worked closely together in the fight against communist ideology</w:t>
      </w:r>
      <w:r>
        <w:t xml:space="preserve">, </w:t>
      </w:r>
      <w:r w:rsidRPr="00F41EC0">
        <w:t xml:space="preserve"> and </w:t>
      </w:r>
      <w:r>
        <w:t xml:space="preserve">on </w:t>
      </w:r>
      <w:r w:rsidRPr="00F41EC0">
        <w:t>other initiatives to influence the political climate of important countries like Brazil.</w:t>
      </w:r>
      <w:r w:rsidRPr="00F41EC0">
        <w:rPr>
          <w:rStyle w:val="FootnoteReference"/>
          <w:rFonts w:eastAsiaTheme="majorEastAsia"/>
        </w:rPr>
        <w:footnoteReference w:id="94"/>
      </w:r>
      <w:r w:rsidRPr="00F41EC0">
        <w:t xml:space="preserve"> Although today, through the release of many Foreign Office files, this relationship became evident, there is still little work done by historians and scholars on the possible impact this may have had on a global scale.</w:t>
      </w:r>
      <w:r w:rsidRPr="00F41EC0">
        <w:rPr>
          <w:rStyle w:val="FootnoteReference"/>
          <w:rFonts w:eastAsiaTheme="majorEastAsia"/>
        </w:rPr>
        <w:footnoteReference w:id="95"/>
      </w:r>
      <w:r w:rsidRPr="00F41EC0">
        <w:t xml:space="preserve"> According to Andrew </w:t>
      </w:r>
      <w:proofErr w:type="spellStart"/>
      <w:r w:rsidRPr="00F41EC0">
        <w:t>Defty</w:t>
      </w:r>
      <w:proofErr w:type="spellEnd"/>
      <w:r w:rsidRPr="00F41EC0">
        <w:t>, this cooperation was ‘far greater than (…) previously appreciated’, and was responsible for largely expanding the already existing Anglo-American post-war relationship.</w:t>
      </w:r>
      <w:r w:rsidRPr="00F41EC0">
        <w:rPr>
          <w:rStyle w:val="FootnoteReference"/>
          <w:rFonts w:eastAsiaTheme="majorEastAsia"/>
        </w:rPr>
        <w:footnoteReference w:id="96"/>
      </w:r>
      <w:r w:rsidRPr="00F41EC0">
        <w:t xml:space="preserve"> </w:t>
      </w:r>
      <w:r>
        <w:t>Documents</w:t>
      </w:r>
      <w:r w:rsidRPr="00F41EC0">
        <w:t xml:space="preserve"> from 1963 reveal the extent to which British intelligence often requested copies of documents that involved the United States and Latin American </w:t>
      </w:r>
      <w:r w:rsidRPr="005178CD">
        <w:t>Relations.</w:t>
      </w:r>
      <w:r w:rsidRPr="005178CD">
        <w:rPr>
          <w:rStyle w:val="FootnoteReference"/>
          <w:rFonts w:eastAsiaTheme="majorEastAsia"/>
        </w:rPr>
        <w:footnoteReference w:id="97"/>
      </w:r>
      <w:r w:rsidRPr="005178CD">
        <w:t xml:space="preserve"> Although</w:t>
      </w:r>
      <w:r w:rsidRPr="00F41EC0">
        <w:t xml:space="preserve"> the </w:t>
      </w:r>
      <w:r>
        <w:t xml:space="preserve">existence of a </w:t>
      </w:r>
      <w:r w:rsidRPr="00F41EC0">
        <w:t>relationship between agencies is evident, mutual collaboration was</w:t>
      </w:r>
      <w:r>
        <w:t xml:space="preserve"> not</w:t>
      </w:r>
      <w:r w:rsidRPr="00F41EC0">
        <w:t xml:space="preserve"> always the case as </w:t>
      </w:r>
      <w:r>
        <w:t xml:space="preserve">written </w:t>
      </w:r>
      <w:r w:rsidRPr="00F41EC0">
        <w:t>on a letter from 20 March 1963</w:t>
      </w:r>
      <w:r>
        <w:t>, in which</w:t>
      </w:r>
      <w:r w:rsidRPr="00F41EC0">
        <w:t xml:space="preserve"> the British Embassy in Washington D.C. reported that a publication titled ‘Regional and other documents concerning U.S. relations with Latin America’ failed to be delivered to the British.</w:t>
      </w:r>
      <w:r w:rsidRPr="00F41EC0">
        <w:rPr>
          <w:rStyle w:val="FootnoteReference"/>
          <w:rFonts w:eastAsiaTheme="majorEastAsia"/>
        </w:rPr>
        <w:footnoteReference w:id="98"/>
      </w:r>
      <w:r w:rsidRPr="00F41EC0">
        <w:t xml:space="preserve"> This was however only part of the relationship that for the most part remained collaborative.</w:t>
      </w:r>
      <w:r w:rsidRPr="00F41EC0">
        <w:rPr>
          <w:rStyle w:val="FootnoteReference"/>
          <w:rFonts w:eastAsiaTheme="majorEastAsia"/>
        </w:rPr>
        <w:footnoteReference w:id="99"/>
      </w:r>
      <w:r w:rsidRPr="00F41EC0">
        <w:t xml:space="preserve"> A letter from April 1963 sent by Central America British Ambassadors to the American Secretary of State stated that ‘without exception</w:t>
      </w:r>
      <w:r>
        <w:t>…</w:t>
      </w:r>
      <w:r w:rsidRPr="00F41EC0">
        <w:t>British Ambassadors from five Central American countries and Panama approved of the general direction (American) policies have taken in the past two years’.</w:t>
      </w:r>
      <w:r w:rsidRPr="00F41EC0">
        <w:rPr>
          <w:rStyle w:val="FootnoteReference"/>
          <w:rFonts w:eastAsiaTheme="majorEastAsia"/>
        </w:rPr>
        <w:footnoteReference w:id="100"/>
      </w:r>
      <w:r w:rsidRPr="00F41EC0">
        <w:t xml:space="preserve"> </w:t>
      </w:r>
    </w:p>
    <w:p w14:paraId="2F19C5D6" w14:textId="77777777" w:rsidR="006F46C1" w:rsidRDefault="006F46C1" w:rsidP="006F46C1">
      <w:pPr>
        <w:spacing w:line="360" w:lineRule="auto"/>
        <w:ind w:firstLine="720"/>
        <w:jc w:val="both"/>
      </w:pPr>
      <w:r w:rsidRPr="00F41EC0">
        <w:t>Such mutual cooperation did</w:t>
      </w:r>
      <w:r>
        <w:t xml:space="preserve"> not</w:t>
      </w:r>
      <w:r w:rsidRPr="00F41EC0">
        <w:t xml:space="preserve"> extend only between the IRD and America, but also other ‘free world countries’ in order to ‘encourage more democratic governments’ against the recent uprising of communist ideologies in the West.</w:t>
      </w:r>
      <w:r w:rsidRPr="00F41EC0">
        <w:rPr>
          <w:rStyle w:val="FootnoteReference"/>
          <w:rFonts w:eastAsiaTheme="majorEastAsia"/>
        </w:rPr>
        <w:footnoteReference w:id="101"/>
      </w:r>
      <w:r w:rsidRPr="00F41EC0">
        <w:t xml:space="preserve"> The early 1960s was marked by strong communist influence in countries like Cuba, with Venezuela also under threat.</w:t>
      </w:r>
      <w:r w:rsidRPr="00F41EC0">
        <w:rPr>
          <w:rStyle w:val="FootnoteReference"/>
          <w:rFonts w:eastAsiaTheme="majorEastAsia"/>
        </w:rPr>
        <w:footnoteReference w:id="102"/>
      </w:r>
      <w:r w:rsidRPr="00F41EC0">
        <w:t xml:space="preserve"> As reported on The Congressional Record from February 1963, ‘Castro’s communist subversion was a direct threat to Venezuela.</w:t>
      </w:r>
      <w:r w:rsidRPr="00F41EC0">
        <w:rPr>
          <w:rStyle w:val="FootnoteReference"/>
          <w:rFonts w:eastAsiaTheme="majorEastAsia"/>
        </w:rPr>
        <w:footnoteReference w:id="103"/>
      </w:r>
      <w:r w:rsidRPr="00F41EC0">
        <w:t xml:space="preserve"> On a press conference by American Senator Hubert H. Humphrey during a dinner for the United Jewish Appeal during that same year, it was quoted the intention of the American government to ‘assist (…) friends and allies in maintaining national independence and a (…) democratic government’.</w:t>
      </w:r>
      <w:r w:rsidRPr="00F41EC0">
        <w:rPr>
          <w:rStyle w:val="FootnoteReference"/>
          <w:rFonts w:eastAsiaTheme="majorEastAsia"/>
        </w:rPr>
        <w:footnoteReference w:id="104"/>
      </w:r>
    </w:p>
    <w:p w14:paraId="0AC775C4" w14:textId="77777777" w:rsidR="006F46C1" w:rsidRDefault="006F46C1" w:rsidP="006F46C1">
      <w:pPr>
        <w:spacing w:line="360" w:lineRule="auto"/>
        <w:jc w:val="both"/>
      </w:pPr>
    </w:p>
    <w:p w14:paraId="20FD9D92" w14:textId="5D63BEDC" w:rsidR="006F46C1" w:rsidRPr="00E70CD4" w:rsidRDefault="006F46C1" w:rsidP="006F46C1">
      <w:pPr>
        <w:pStyle w:val="Heading2"/>
        <w:rPr>
          <w:rFonts w:ascii="Times New Roman" w:hAnsi="Times New Roman" w:cs="Times New Roman"/>
          <w:b/>
          <w:bCs/>
          <w:color w:val="000000" w:themeColor="text1"/>
          <w:sz w:val="24"/>
          <w:szCs w:val="24"/>
        </w:rPr>
      </w:pPr>
      <w:bookmarkStart w:id="18" w:name="_Toc152760493"/>
      <w:bookmarkStart w:id="19" w:name="_Toc172034119"/>
      <w:r w:rsidRPr="00E70CD4">
        <w:rPr>
          <w:rFonts w:ascii="Times New Roman" w:hAnsi="Times New Roman" w:cs="Times New Roman"/>
          <w:b/>
          <w:bCs/>
          <w:color w:val="000000" w:themeColor="text1"/>
          <w:sz w:val="24"/>
          <w:szCs w:val="24"/>
        </w:rPr>
        <w:t xml:space="preserve">6. Economic </w:t>
      </w:r>
      <w:bookmarkEnd w:id="18"/>
      <w:r w:rsidR="00D73E3D" w:rsidRPr="00E70CD4">
        <w:rPr>
          <w:rFonts w:ascii="Times New Roman" w:hAnsi="Times New Roman" w:cs="Times New Roman"/>
          <w:b/>
          <w:bCs/>
          <w:color w:val="000000" w:themeColor="text1"/>
          <w:sz w:val="24"/>
          <w:szCs w:val="24"/>
        </w:rPr>
        <w:t>Dimension</w:t>
      </w:r>
      <w:bookmarkEnd w:id="19"/>
      <w:r w:rsidRPr="00E70CD4">
        <w:rPr>
          <w:rFonts w:ascii="Times New Roman" w:hAnsi="Times New Roman" w:cs="Times New Roman"/>
          <w:b/>
          <w:bCs/>
          <w:color w:val="000000" w:themeColor="text1"/>
          <w:sz w:val="24"/>
          <w:szCs w:val="24"/>
        </w:rPr>
        <w:t xml:space="preserve"> </w:t>
      </w:r>
    </w:p>
    <w:p w14:paraId="3C92BAD0" w14:textId="77777777" w:rsidR="006F46C1" w:rsidRPr="00E70CD4" w:rsidRDefault="006F46C1" w:rsidP="006F46C1"/>
    <w:p w14:paraId="6415900F" w14:textId="6E5CF503" w:rsidR="006F46C1" w:rsidRPr="00E70CD4" w:rsidRDefault="006F46C1" w:rsidP="006F46C1">
      <w:pPr>
        <w:spacing w:line="360" w:lineRule="auto"/>
        <w:jc w:val="both"/>
      </w:pPr>
      <w:r w:rsidRPr="00E70CD4">
        <w:t xml:space="preserve">As noted above, </w:t>
      </w:r>
      <w:r w:rsidR="00D73E3D" w:rsidRPr="00E70CD4">
        <w:t>to</w:t>
      </w:r>
      <w:r w:rsidRPr="00E70CD4">
        <w:t xml:space="preserve"> extend the archival research for this project beyond the narrow confines of IRD-specific material, further files from the Foreign Office</w:t>
      </w:r>
      <w:r w:rsidR="004437CD">
        <w:t>,</w:t>
      </w:r>
      <w:r w:rsidRPr="00E70CD4">
        <w:t xml:space="preserve"> and the Board of Trade have been consulted which deal with trade relations between the UK and South America. To date, no IRD researcher has considered in detail the economic dimension of its work abroad; </w:t>
      </w:r>
      <w:r w:rsidR="00D73E3D" w:rsidRPr="00E70CD4">
        <w:t>certainly,</w:t>
      </w:r>
      <w:r w:rsidRPr="00E70CD4">
        <w:t xml:space="preserve"> little mention has been made of the economic motives behind the campaigns carried out in Latin</w:t>
      </w:r>
      <w:r w:rsidR="004437CD">
        <w:t xml:space="preserve"> </w:t>
      </w:r>
      <w:r w:rsidRPr="00E70CD4">
        <w:t xml:space="preserve">countries. Nevertheless, such motives become clear </w:t>
      </w:r>
      <w:r w:rsidR="00D73E3D" w:rsidRPr="00E70CD4">
        <w:t>when reviewing</w:t>
      </w:r>
      <w:r w:rsidRPr="00E70CD4">
        <w:t xml:space="preserve"> the </w:t>
      </w:r>
      <w:r w:rsidR="00D73E3D" w:rsidRPr="00E70CD4">
        <w:t>relevant</w:t>
      </w:r>
      <w:r w:rsidRPr="00E70CD4">
        <w:t xml:space="preserve"> Country Assessment Sheets that were made available for each individual country in 1969 and offer a summary of their economic output and trading partners. The assessments often </w:t>
      </w:r>
      <w:r w:rsidR="00D73E3D" w:rsidRPr="00E70CD4">
        <w:t>highlight</w:t>
      </w:r>
      <w:r w:rsidRPr="00E70CD4">
        <w:t xml:space="preserve"> that the first and foremost purpose of IRD campaigns was linked to economic reasons. </w:t>
      </w:r>
    </w:p>
    <w:p w14:paraId="2A4468C4" w14:textId="3DFE894B" w:rsidR="006F46C1" w:rsidRPr="006E78E4" w:rsidRDefault="006F46C1" w:rsidP="006F46C1">
      <w:pPr>
        <w:spacing w:line="360" w:lineRule="auto"/>
        <w:ind w:firstLine="720"/>
        <w:jc w:val="both"/>
      </w:pPr>
      <w:r w:rsidRPr="00E70CD4">
        <w:t xml:space="preserve">In her book </w:t>
      </w:r>
      <w:r w:rsidRPr="00E70CD4">
        <w:rPr>
          <w:i/>
          <w:iCs/>
        </w:rPr>
        <w:t xml:space="preserve">Britain and the dictatorships of Argentina and Chile, </w:t>
      </w:r>
      <w:r w:rsidRPr="00E70CD4">
        <w:t>Grace Livingstone, argues that British ‘ministers violated their own guidelines on human rights’ in Argentina and Chile for the purpose of profiting off arms sales to dictatorial South American regimes.</w:t>
      </w:r>
      <w:r w:rsidRPr="00E70CD4">
        <w:rPr>
          <w:rStyle w:val="FootnoteReference"/>
          <w:rFonts w:eastAsiaTheme="majorEastAsia"/>
        </w:rPr>
        <w:footnoteReference w:id="105"/>
      </w:r>
      <w:r w:rsidRPr="00E70CD4">
        <w:t xml:space="preserve"> According to her, British interests in the continent were ‘</w:t>
      </w:r>
      <w:r w:rsidR="00492308" w:rsidRPr="00E70CD4">
        <w:t>primarily</w:t>
      </w:r>
      <w:r w:rsidRPr="00E70CD4">
        <w:t xml:space="preserve"> economic’, specially towards the 1970s, as Latin America continued to be a ‘source of raw materials’ and their political and economic situation could directly influence that of Britain, as seen in the links between the British Labour party and the support for Allende during the military coup in Chile.</w:t>
      </w:r>
      <w:r w:rsidRPr="00E70CD4">
        <w:rPr>
          <w:rStyle w:val="FootnoteReference"/>
          <w:rFonts w:eastAsiaTheme="majorEastAsia"/>
        </w:rPr>
        <w:footnoteReference w:id="106"/>
      </w:r>
      <w:r w:rsidRPr="00E70CD4">
        <w:t xml:space="preserve"> Therefore it is worth introducing to the reader the idea that the </w:t>
      </w:r>
      <w:r w:rsidR="004437CD">
        <w:t>existing</w:t>
      </w:r>
      <w:r w:rsidRPr="00E70CD4">
        <w:t xml:space="preserve"> secondary sources about British economic influence in South America confirms that which is found in IRD files, although this is the first time that such a link is formally explored.</w:t>
      </w:r>
      <w:r w:rsidRPr="006E78E4">
        <w:t xml:space="preserve"> </w:t>
      </w:r>
    </w:p>
    <w:p w14:paraId="1D73EE76" w14:textId="77777777" w:rsidR="006F46C1" w:rsidRPr="006E78E4" w:rsidRDefault="006F46C1" w:rsidP="006F46C1">
      <w:pPr>
        <w:spacing w:line="360" w:lineRule="auto"/>
        <w:ind w:firstLine="720"/>
        <w:jc w:val="both"/>
      </w:pPr>
    </w:p>
    <w:p w14:paraId="038FF4BF" w14:textId="1C969A3B" w:rsidR="006F46C1" w:rsidRPr="00E43C94" w:rsidRDefault="006F46C1" w:rsidP="006F46C1">
      <w:pPr>
        <w:pStyle w:val="Heading2"/>
      </w:pPr>
      <w:bookmarkStart w:id="20" w:name="_Toc63071104"/>
      <w:bookmarkStart w:id="21" w:name="_Toc152760494"/>
      <w:bookmarkStart w:id="22" w:name="_Toc172034120"/>
      <w:r w:rsidRPr="00E70CD4">
        <w:rPr>
          <w:rFonts w:ascii="Times New Roman" w:hAnsi="Times New Roman" w:cs="Times New Roman"/>
          <w:b/>
          <w:bCs/>
          <w:color w:val="000000" w:themeColor="text1"/>
          <w:sz w:val="24"/>
          <w:szCs w:val="24"/>
        </w:rPr>
        <w:t>7. Historiography: The Hidden History of the Information Research Department</w:t>
      </w:r>
      <w:bookmarkEnd w:id="22"/>
      <w:r w:rsidRPr="00E70CD4">
        <w:rPr>
          <w:rFonts w:ascii="Times New Roman" w:hAnsi="Times New Roman" w:cs="Times New Roman"/>
          <w:b/>
          <w:bCs/>
          <w:color w:val="000000" w:themeColor="text1"/>
          <w:sz w:val="24"/>
          <w:szCs w:val="24"/>
        </w:rPr>
        <w:t xml:space="preserve"> </w:t>
      </w:r>
      <w:bookmarkEnd w:id="20"/>
      <w:bookmarkEnd w:id="21"/>
    </w:p>
    <w:p w14:paraId="44ACE8A0" w14:textId="77777777" w:rsidR="006F46C1" w:rsidRPr="00C6789D" w:rsidRDefault="006F46C1" w:rsidP="006F46C1"/>
    <w:p w14:paraId="38652688" w14:textId="60D12FEB" w:rsidR="006F46C1" w:rsidRPr="00F41EC0" w:rsidRDefault="006F46C1" w:rsidP="006F46C1">
      <w:pPr>
        <w:spacing w:line="360" w:lineRule="auto"/>
        <w:jc w:val="both"/>
        <w:rPr>
          <w:b/>
          <w:bCs/>
        </w:rPr>
      </w:pPr>
      <w:r w:rsidRPr="00F41EC0">
        <w:t xml:space="preserve">A study of the historiography of the IRD offers the first step in understanding what research has already been undertaken concerning the organization, and how the current project can aim to fill in existing gaps, expanding what is known about the organization and its influence worldwide. After the Second World War, ideological differences became more evident as geopolitical powers like the UK and </w:t>
      </w:r>
      <w:r w:rsidR="004437CD">
        <w:t xml:space="preserve">the </w:t>
      </w:r>
      <w:r w:rsidRPr="00F41EC0">
        <w:t xml:space="preserve">United States had an interest in creating a ‘peacetime propaganda machinery’ to ensure Soviet communist propaganda would not overshine Western </w:t>
      </w:r>
      <w:r w:rsidRPr="00F41EC0">
        <w:lastRenderedPageBreak/>
        <w:t>values in Europe and in the developing world.</w:t>
      </w:r>
      <w:r w:rsidRPr="00F41EC0">
        <w:rPr>
          <w:rStyle w:val="FootnoteReference"/>
          <w:rFonts w:eastAsiaTheme="majorEastAsia"/>
        </w:rPr>
        <w:footnoteReference w:id="107"/>
      </w:r>
      <w:r w:rsidRPr="00F41EC0">
        <w:t xml:space="preserve"> In January 1948, Britain led the way in the ideological fight against communism by creating the Information Research Department, a highly secret department of the Foreign Office that would serve the purpose of proving an official and hostile response to Soviet propaganda in Europe, Asia and the Commonwealth.</w:t>
      </w:r>
      <w:r w:rsidRPr="00F41EC0">
        <w:rPr>
          <w:rStyle w:val="FootnoteReference"/>
          <w:rFonts w:eastAsiaTheme="majorEastAsia"/>
        </w:rPr>
        <w:footnoteReference w:id="108"/>
      </w:r>
      <w:r w:rsidRPr="00F41EC0">
        <w:t xml:space="preserve"> In the words of one of its developers and founders, Christopher Mayhew, the IRD was acting ‘quickly’ from the beginning by adopting a basic method of operation that spread information about Soviet communism and its campaigns abroad through British and foreign journalists.</w:t>
      </w:r>
      <w:r w:rsidRPr="00F41EC0">
        <w:rPr>
          <w:rStyle w:val="FootnoteReference"/>
          <w:rFonts w:eastAsiaTheme="majorEastAsia"/>
        </w:rPr>
        <w:footnoteReference w:id="109"/>
      </w:r>
      <w:r w:rsidRPr="00F41EC0">
        <w:t xml:space="preserve"> </w:t>
      </w:r>
    </w:p>
    <w:p w14:paraId="1B83F22B" w14:textId="4E791AA9" w:rsidR="006F46C1" w:rsidRPr="00F41EC0" w:rsidRDefault="006F46C1" w:rsidP="006F46C1">
      <w:pPr>
        <w:spacing w:line="360" w:lineRule="auto"/>
        <w:ind w:firstLine="720"/>
        <w:jc w:val="both"/>
      </w:pPr>
      <w:r w:rsidRPr="00F41EC0">
        <w:t xml:space="preserve">The level of secrecy surrounding the IRD from its beginning until its demise meant that its work was </w:t>
      </w:r>
      <w:r>
        <w:t>unknown to</w:t>
      </w:r>
      <w:r w:rsidRPr="00F41EC0">
        <w:t xml:space="preserve"> the public. Yet although the public was kept ignorant of the details of its activity, the British press actually made reference to the organisation in the 1950s, with </w:t>
      </w:r>
      <w:r w:rsidRPr="00F41EC0">
        <w:rPr>
          <w:i/>
          <w:iCs/>
        </w:rPr>
        <w:t>The Daily Telegraph</w:t>
      </w:r>
      <w:r w:rsidRPr="00F41EC0">
        <w:t xml:space="preserve"> revealing in 1951 that John Peck had been appointed </w:t>
      </w:r>
      <w:r w:rsidR="004437CD">
        <w:t xml:space="preserve">as the </w:t>
      </w:r>
      <w:r w:rsidRPr="00F41EC0">
        <w:t>head</w:t>
      </w:r>
      <w:r w:rsidR="004437CD">
        <w:t xml:space="preserve"> of</w:t>
      </w:r>
      <w:r w:rsidRPr="00F41EC0">
        <w:t xml:space="preserve"> the department.</w:t>
      </w:r>
      <w:r w:rsidRPr="00F41EC0">
        <w:rPr>
          <w:rStyle w:val="FootnoteReference"/>
          <w:rFonts w:eastAsiaTheme="majorEastAsia"/>
        </w:rPr>
        <w:footnoteReference w:id="110"/>
      </w:r>
      <w:r w:rsidRPr="00F41EC0">
        <w:t xml:space="preserve"> Over a decade later in 1966, another brief article </w:t>
      </w:r>
      <w:r w:rsidR="004437CD">
        <w:t>about</w:t>
      </w:r>
      <w:r w:rsidRPr="00F41EC0">
        <w:t xml:space="preserve"> the IRD appeared in the same newspaper mentioning the closure of its branch in Singapore and what this meant for the ideological battle against communism that was taking place in Asian countries, as seen during the Korean and Vietnamese Wars.</w:t>
      </w:r>
      <w:r w:rsidRPr="00F41EC0">
        <w:rPr>
          <w:rStyle w:val="FootnoteReference"/>
          <w:rFonts w:eastAsiaTheme="majorEastAsia"/>
        </w:rPr>
        <w:footnoteReference w:id="111"/>
      </w:r>
      <w:r w:rsidRPr="00F41EC0">
        <w:t xml:space="preserve"> In 1969 newspapers openly admitted – </w:t>
      </w:r>
      <w:r>
        <w:t>albeit</w:t>
      </w:r>
      <w:r w:rsidRPr="00F41EC0">
        <w:t xml:space="preserve"> very briefly –  the existence of the IRD and that it carried on propaganda campaigns abroad.</w:t>
      </w:r>
      <w:r w:rsidRPr="00F41EC0">
        <w:rPr>
          <w:rStyle w:val="FootnoteReference"/>
          <w:rFonts w:eastAsiaTheme="majorEastAsia"/>
        </w:rPr>
        <w:footnoteReference w:id="112"/>
      </w:r>
      <w:r w:rsidRPr="00F41EC0">
        <w:t xml:space="preserve">  In early 1972, a Labour Party activist, Richard Fletcher, began investigating the influence of the CIA in financing anti-communist propaganda in the UK, leading to a series of investigations that would culminate in the discovery of a Foreign Office propaganda section called the Information Research Department by Fletcher and his researchers long before any official information had been publicly released.</w:t>
      </w:r>
      <w:r w:rsidRPr="00F41EC0">
        <w:rPr>
          <w:rStyle w:val="FootnoteReference"/>
          <w:rFonts w:eastAsiaTheme="majorEastAsia"/>
        </w:rPr>
        <w:footnoteReference w:id="113"/>
      </w:r>
      <w:r w:rsidRPr="00F41EC0">
        <w:t xml:space="preserve"> In 1978, the first newspaper article dedicated entirely to the organisation was written by David Leigh, a journalist at </w:t>
      </w:r>
      <w:r w:rsidRPr="00F41EC0">
        <w:rPr>
          <w:i/>
          <w:iCs/>
        </w:rPr>
        <w:t>The Observer,</w:t>
      </w:r>
      <w:r w:rsidRPr="00F41EC0">
        <w:t xml:space="preserve"> with the title ‘How the Foreign Office Waged Secret Propaganda War’, influenced by Fletcher and his team of researchers.</w:t>
      </w:r>
      <w:r w:rsidRPr="00F41EC0">
        <w:rPr>
          <w:rStyle w:val="FootnoteReference"/>
          <w:rFonts w:eastAsiaTheme="majorEastAsia"/>
        </w:rPr>
        <w:footnoteReference w:id="114"/>
      </w:r>
      <w:r w:rsidRPr="00F41EC0">
        <w:t xml:space="preserve"> </w:t>
      </w:r>
      <w:r>
        <w:t xml:space="preserve">This article openly criticised </w:t>
      </w:r>
      <w:r w:rsidRPr="00F41EC0">
        <w:t xml:space="preserve">the withholding of information, stating that ‘although the British public did not know’ about it, ‘the Russians were handed details (..) on a plate’ through their media channels, thus exposing the existence of British Cold War propaganda to Soviets before it was done so in the West, an argument that Aldrich would also </w:t>
      </w:r>
      <w:r>
        <w:lastRenderedPageBreak/>
        <w:t>make</w:t>
      </w:r>
      <w:r w:rsidRPr="00F41EC0">
        <w:t xml:space="preserve"> later on.</w:t>
      </w:r>
      <w:r w:rsidRPr="00F41EC0">
        <w:rPr>
          <w:rStyle w:val="FootnoteReference"/>
          <w:rFonts w:eastAsiaTheme="majorEastAsia"/>
        </w:rPr>
        <w:footnoteReference w:id="115"/>
      </w:r>
      <w:r w:rsidRPr="00F41EC0">
        <w:t xml:space="preserve"> Another central argument proposed by Fletcher was that by supplying constant negative information about the Soviet Union without a chance for unbiased analysis, the IRD could have contributed for the Cold War to last longer, calling it a ‘serious subversion of the democratic process’.</w:t>
      </w:r>
      <w:r w:rsidRPr="00F41EC0">
        <w:rPr>
          <w:rStyle w:val="FootnoteReference"/>
          <w:rFonts w:eastAsiaTheme="majorEastAsia"/>
        </w:rPr>
        <w:footnoteReference w:id="116"/>
      </w:r>
      <w:r w:rsidRPr="00F41EC0">
        <w:t xml:space="preserve"> The British newspaper </w:t>
      </w:r>
      <w:r w:rsidRPr="00F41EC0">
        <w:rPr>
          <w:i/>
          <w:iCs/>
        </w:rPr>
        <w:t xml:space="preserve">The Guardian, </w:t>
      </w:r>
      <w:r>
        <w:t>published just</w:t>
      </w:r>
      <w:r w:rsidRPr="00F41EC0">
        <w:t xml:space="preserve"> two days before </w:t>
      </w:r>
      <w:r w:rsidRPr="00F41EC0">
        <w:rPr>
          <w:i/>
          <w:iCs/>
        </w:rPr>
        <w:t>The Observer</w:t>
      </w:r>
      <w:r>
        <w:t xml:space="preserve">, an article by </w:t>
      </w:r>
      <w:r w:rsidRPr="00F41EC0">
        <w:t>investigative journalist David Leigh</w:t>
      </w:r>
      <w:r>
        <w:t xml:space="preserve"> that </w:t>
      </w:r>
      <w:r w:rsidRPr="00F41EC0">
        <w:t>marks the initial moment that Western media openly began exposing the 30 yearlong ‘career’ of the IRD and its recent closure, as well as its purpose during the Cold War.</w:t>
      </w:r>
      <w:r w:rsidRPr="00F41EC0">
        <w:rPr>
          <w:rStyle w:val="FootnoteReference"/>
          <w:rFonts w:eastAsiaTheme="majorEastAsia"/>
        </w:rPr>
        <w:footnoteReference w:id="117"/>
      </w:r>
      <w:r w:rsidRPr="00F41EC0">
        <w:t xml:space="preserve"> Claims made by Leigh and Fletcher were bold for the time, including accusations that the IRD not only distributed anti-communist propaganda abroad but also within the UK through the publication of books under highly respectable imprints that infiltrated the public, schools, universities and even trade unions.</w:t>
      </w:r>
      <w:r w:rsidRPr="00F41EC0">
        <w:rPr>
          <w:rStyle w:val="FootnoteReference"/>
          <w:rFonts w:eastAsiaTheme="majorEastAsia"/>
        </w:rPr>
        <w:footnoteReference w:id="118"/>
      </w:r>
      <w:r w:rsidRPr="00F41EC0">
        <w:t xml:space="preserve"> Further claims include that the IRD subsidised English speaking magazines worldwide with the purpose to circulate anti-Stalinist content among labour unions shortly after the department’s creation.</w:t>
      </w:r>
      <w:r w:rsidRPr="00F41EC0">
        <w:rPr>
          <w:rStyle w:val="FootnoteReference"/>
          <w:rFonts w:eastAsiaTheme="majorEastAsia"/>
        </w:rPr>
        <w:footnoteReference w:id="119"/>
      </w:r>
      <w:r w:rsidRPr="00F41EC0">
        <w:t xml:space="preserve"> Leigh  argued that the British public had been ‘the main victims’ of the department by being ‘kept in the dark’ compared to enemy nations that had already been informed about the IRD.</w:t>
      </w:r>
      <w:r w:rsidRPr="00F41EC0">
        <w:rPr>
          <w:rStyle w:val="FootnoteReference"/>
          <w:rFonts w:eastAsiaTheme="majorEastAsia"/>
        </w:rPr>
        <w:footnoteReference w:id="120"/>
      </w:r>
    </w:p>
    <w:p w14:paraId="2FEE2F64" w14:textId="77777777" w:rsidR="006F46C1" w:rsidRPr="00F41EC0" w:rsidRDefault="006F46C1" w:rsidP="006F46C1">
      <w:pPr>
        <w:spacing w:line="360" w:lineRule="auto"/>
        <w:ind w:firstLine="720"/>
        <w:jc w:val="both"/>
      </w:pPr>
      <w:r w:rsidRPr="00F41EC0">
        <w:t xml:space="preserve">In the early 1980s, historian Lyn Smith published one of the first academic articles on the subject, based mainly </w:t>
      </w:r>
      <w:r>
        <w:t>on</w:t>
      </w:r>
      <w:r w:rsidRPr="00F41EC0">
        <w:t xml:space="preserve"> conversations with former IRD members including Christopher Mayhew, the </w:t>
      </w:r>
      <w:r>
        <w:t xml:space="preserve">organization’s </w:t>
      </w:r>
      <w:r w:rsidRPr="00F41EC0">
        <w:t>founder.</w:t>
      </w:r>
      <w:r w:rsidRPr="00F41EC0">
        <w:rPr>
          <w:rStyle w:val="FootnoteReference"/>
          <w:rFonts w:eastAsiaTheme="majorEastAsia"/>
        </w:rPr>
        <w:footnoteReference w:id="121"/>
      </w:r>
      <w:r w:rsidRPr="00F41EC0">
        <w:t xml:space="preserve"> In his own words, the British </w:t>
      </w:r>
      <w:r>
        <w:t>had been</w:t>
      </w:r>
      <w:r w:rsidRPr="00F41EC0">
        <w:t xml:space="preserve"> under ‘heavy attack’ by Russian propaganda , and something had to be done to effectively counter this attack, which led Mayhew to begin the procedures to create the IRD.</w:t>
      </w:r>
      <w:r w:rsidRPr="00F41EC0">
        <w:rPr>
          <w:rStyle w:val="FootnoteReference"/>
          <w:rFonts w:eastAsiaTheme="majorEastAsia"/>
        </w:rPr>
        <w:footnoteReference w:id="122"/>
      </w:r>
      <w:r w:rsidRPr="00F41EC0">
        <w:t xml:space="preserve"> It was not until 1998 that </w:t>
      </w:r>
      <w:r w:rsidRPr="00F41EC0">
        <w:rPr>
          <w:i/>
          <w:iCs/>
        </w:rPr>
        <w:t xml:space="preserve">Britain’s Secret Propaganda War, </w:t>
      </w:r>
      <w:r w:rsidRPr="00F41EC0">
        <w:t xml:space="preserve">the first book about the IRD, was published by journalist Paul </w:t>
      </w:r>
      <w:proofErr w:type="spellStart"/>
      <w:r w:rsidRPr="00F41EC0">
        <w:t>Lashmar</w:t>
      </w:r>
      <w:proofErr w:type="spellEnd"/>
      <w:r w:rsidRPr="00F41EC0">
        <w:t xml:space="preserve"> and writer James Oliver, two former researchers who had worked with Fletcher years earlier.</w:t>
      </w:r>
      <w:r w:rsidRPr="00F41EC0">
        <w:rPr>
          <w:rStyle w:val="FootnoteReference"/>
          <w:rFonts w:eastAsiaTheme="majorEastAsia"/>
        </w:rPr>
        <w:footnoteReference w:id="123"/>
      </w:r>
      <w:r w:rsidRPr="00F41EC0">
        <w:t xml:space="preserve"> By this point, significant changes to archival release policy meant that official IRD records were slowly starting to enter into the public domain.</w:t>
      </w:r>
    </w:p>
    <w:p w14:paraId="5F9CEC03" w14:textId="37735DE6" w:rsidR="006F46C1" w:rsidRPr="00F41EC0" w:rsidRDefault="006F46C1" w:rsidP="006F46C1">
      <w:pPr>
        <w:spacing w:line="360" w:lineRule="auto"/>
        <w:jc w:val="both"/>
      </w:pPr>
      <w:r w:rsidRPr="00F41EC0">
        <w:lastRenderedPageBreak/>
        <w:tab/>
        <w:t xml:space="preserve">The development of </w:t>
      </w:r>
      <w:r>
        <w:t xml:space="preserve">the </w:t>
      </w:r>
      <w:r w:rsidRPr="00F41EC0">
        <w:t xml:space="preserve">wider body of literature on IRD </w:t>
      </w:r>
      <w:r>
        <w:t>has been</w:t>
      </w:r>
      <w:r w:rsidRPr="00F41EC0">
        <w:t xml:space="preserve"> inextricably linked with wider developments in terms of the willingness of the British state to release archival material concerning its more sensitive activities</w:t>
      </w:r>
      <w:r>
        <w:t xml:space="preserve"> </w:t>
      </w:r>
      <w:r w:rsidR="004437CD">
        <w:t>regarding</w:t>
      </w:r>
      <w:r>
        <w:t xml:space="preserve"> intelligence and security affairs</w:t>
      </w:r>
      <w:r w:rsidRPr="00F41EC0">
        <w:t xml:space="preserve">. The expression ‘missing dimension’ was first used in 1984 by Christopher Andrew and David </w:t>
      </w:r>
      <w:proofErr w:type="spellStart"/>
      <w:r w:rsidRPr="00F41EC0">
        <w:t>Dilks</w:t>
      </w:r>
      <w:proofErr w:type="spellEnd"/>
      <w:r w:rsidRPr="00F41EC0">
        <w:t>.</w:t>
      </w:r>
      <w:r w:rsidRPr="00F41EC0">
        <w:rPr>
          <w:rStyle w:val="FootnoteReference"/>
          <w:rFonts w:eastAsiaTheme="majorEastAsia"/>
        </w:rPr>
        <w:footnoteReference w:id="124"/>
      </w:r>
      <w:r w:rsidRPr="00F41EC0">
        <w:t xml:space="preserve"> They argued that</w:t>
      </w:r>
      <w:r>
        <w:t>’</w:t>
      </w:r>
      <w:r w:rsidRPr="00F41EC0">
        <w:t xml:space="preserve"> intelligence was</w:t>
      </w:r>
      <w:r>
        <w:t xml:space="preserve"> ‘</w:t>
      </w:r>
      <w:r w:rsidRPr="00F41EC0">
        <w:t>absent from</w:t>
      </w:r>
      <w:r>
        <w:t xml:space="preserve"> most political and much military history’</w:t>
      </w:r>
      <w:r w:rsidRPr="00F41EC0">
        <w:t>, creating gaps in 20</w:t>
      </w:r>
      <w:r w:rsidRPr="00F41EC0">
        <w:rPr>
          <w:vertAlign w:val="superscript"/>
        </w:rPr>
        <w:t>th</w:t>
      </w:r>
      <w:r w:rsidRPr="00F41EC0">
        <w:t xml:space="preserve"> century British history that  needed to be filled.</w:t>
      </w:r>
      <w:r w:rsidRPr="00F41EC0">
        <w:rPr>
          <w:rStyle w:val="FootnoteReference"/>
          <w:rFonts w:eastAsiaTheme="majorEastAsia"/>
        </w:rPr>
        <w:footnoteReference w:id="125"/>
      </w:r>
      <w:r w:rsidRPr="00F41EC0">
        <w:t xml:space="preserve"> While we now know a great deal more about intelligence and related activity during the twentieth century</w:t>
      </w:r>
      <w:r w:rsidR="004437CD">
        <w:t xml:space="preserve">, </w:t>
      </w:r>
      <w:r w:rsidRPr="00F41EC0">
        <w:t>there are still limitations for the Cold War period, where a slow drip-feed of official material means that records continue to be slowly released into the public domain at the National Archives.</w:t>
      </w:r>
      <w:r w:rsidRPr="00F41EC0">
        <w:rPr>
          <w:rStyle w:val="FootnoteReference"/>
          <w:rFonts w:eastAsiaTheme="majorEastAsia"/>
        </w:rPr>
        <w:footnoteReference w:id="126"/>
      </w:r>
      <w:r w:rsidRPr="00F41EC0">
        <w:t xml:space="preserve"> Such a protracted release policy can be seen in the case of the IRD. While official IRD file material started to appear in the public domain in the 1990s, significant amounts of material detailing its campaigns, both domestically and abroad, </w:t>
      </w:r>
      <w:r>
        <w:t xml:space="preserve">has </w:t>
      </w:r>
      <w:r w:rsidRPr="00F41EC0">
        <w:t>continue</w:t>
      </w:r>
      <w:r>
        <w:t>d</w:t>
      </w:r>
      <w:r w:rsidRPr="00F41EC0">
        <w:t xml:space="preserve"> to be released</w:t>
      </w:r>
      <w:r>
        <w:t xml:space="preserve"> more recently</w:t>
      </w:r>
      <w:r w:rsidRPr="00F41EC0">
        <w:t xml:space="preserve">, contributing to an ever-evolving study of the organisation and the need for continued reassessment of the value of its work. </w:t>
      </w:r>
    </w:p>
    <w:p w14:paraId="22172361" w14:textId="77777777" w:rsidR="006F46C1" w:rsidRPr="00F41EC0" w:rsidRDefault="006F46C1" w:rsidP="006F46C1">
      <w:pPr>
        <w:spacing w:line="360" w:lineRule="auto"/>
        <w:ind w:firstLine="720"/>
        <w:jc w:val="both"/>
      </w:pPr>
      <w:r w:rsidRPr="00F41EC0">
        <w:t>The slow release of official material about IRD needs to be considered within the wider context of the release of material on other sensitive aspects of the British state, in particular its intelligence and security agencies. According to Sir Austen Chamberlain, Foreign Secretary in 1924, once there is no secrecy, there is ‘no longer any Secret Service’.</w:t>
      </w:r>
      <w:r w:rsidRPr="00F41EC0">
        <w:rPr>
          <w:rStyle w:val="FootnoteReference"/>
          <w:rFonts w:eastAsiaTheme="majorEastAsia"/>
        </w:rPr>
        <w:footnoteReference w:id="127"/>
      </w:r>
      <w:r w:rsidRPr="00F41EC0">
        <w:t xml:space="preserve"> With the fall of the Soviet Union in the 1990s and the release of files held by the KGB under glasnost, a new ‘culture of openness’ was embraced by British intelligence,</w:t>
      </w:r>
      <w:r w:rsidRPr="00F41EC0">
        <w:rPr>
          <w:rStyle w:val="FootnoteReference"/>
          <w:rFonts w:eastAsiaTheme="majorEastAsia"/>
        </w:rPr>
        <w:footnoteReference w:id="128"/>
      </w:r>
      <w:r w:rsidRPr="00F41EC0">
        <w:t xml:space="preserve">  as historians began to question why there was more information open to the public about operations conducted by the KGB than those of Britain’s intelligence services.</w:t>
      </w:r>
      <w:r w:rsidRPr="00F41EC0">
        <w:rPr>
          <w:rStyle w:val="FootnoteReference"/>
          <w:rFonts w:eastAsiaTheme="majorEastAsia"/>
        </w:rPr>
        <w:footnoteReference w:id="129"/>
      </w:r>
      <w:r w:rsidRPr="00F41EC0">
        <w:t xml:space="preserve"> Another milestone was the passing of the Security Services Act in 1989 and the Intelligence Services Act in 1994.</w:t>
      </w:r>
      <w:r w:rsidRPr="00F41EC0">
        <w:rPr>
          <w:rStyle w:val="FootnoteReference"/>
          <w:rFonts w:eastAsiaTheme="majorEastAsia"/>
        </w:rPr>
        <w:footnoteReference w:id="130"/>
      </w:r>
      <w:r w:rsidRPr="00F41EC0">
        <w:t xml:space="preserve"> These Acts recognised the existence of the Security Service, Secret Intelligence Service (SIS or MI6) and </w:t>
      </w:r>
      <w:r w:rsidRPr="00F41EC0">
        <w:lastRenderedPageBreak/>
        <w:t>Government Communications Headquarters (GCHQ), allowing for their names to be mentioned in official records thus enhancing the number of files eligible for release.</w:t>
      </w:r>
      <w:r w:rsidRPr="00F41EC0">
        <w:rPr>
          <w:rStyle w:val="FootnoteReference"/>
          <w:rFonts w:eastAsiaTheme="majorEastAsia"/>
        </w:rPr>
        <w:footnoteReference w:id="131"/>
      </w:r>
      <w:r w:rsidRPr="00F41EC0">
        <w:t xml:space="preserve"> </w:t>
      </w:r>
    </w:p>
    <w:p w14:paraId="6CB5167A" w14:textId="475F05B5" w:rsidR="006F46C1" w:rsidRPr="00F41EC0" w:rsidRDefault="006F46C1" w:rsidP="006F46C1">
      <w:pPr>
        <w:spacing w:line="360" w:lineRule="auto"/>
        <w:ind w:firstLine="720"/>
        <w:jc w:val="both"/>
      </w:pPr>
      <w:r w:rsidRPr="00F41EC0">
        <w:t>With the Waldegrave Initiative on open Government of the early 1990s, it is easy to understand why academic studies about the IRD have only been published since the late 1990s. The efforts of William Waldegrave in 1993 began the process of releasing thousands of previously withheld official documents, particularly from the Second World War period, having a great impact in the re-writing of history taking the actions of the British intelligence community into account.</w:t>
      </w:r>
      <w:r w:rsidRPr="00F41EC0">
        <w:rPr>
          <w:rStyle w:val="FootnoteReference"/>
          <w:rFonts w:eastAsiaTheme="majorEastAsia"/>
        </w:rPr>
        <w:footnoteReference w:id="132"/>
      </w:r>
      <w:r w:rsidRPr="00F41EC0">
        <w:t xml:space="preserve"> His efforts helped to encourage the government to operate under a more open strategy, causing thousands of intelligence files to be released publicly to this day.</w:t>
      </w:r>
      <w:r w:rsidRPr="00F41EC0">
        <w:rPr>
          <w:rStyle w:val="FootnoteReference"/>
          <w:rFonts w:eastAsiaTheme="majorEastAsia"/>
        </w:rPr>
        <w:footnoteReference w:id="133"/>
      </w:r>
      <w:r w:rsidRPr="00F41EC0">
        <w:t xml:space="preserve"> As a result of the Waldegrave Initiative, </w:t>
      </w:r>
      <w:r>
        <w:t>the first</w:t>
      </w:r>
      <w:r w:rsidRPr="00F41EC0">
        <w:t xml:space="preserve"> official files on the IRD were officially released to the National Archives in the mid 1990s.</w:t>
      </w:r>
      <w:r w:rsidRPr="00F41EC0">
        <w:rPr>
          <w:rStyle w:val="FootnoteReference"/>
          <w:rFonts w:eastAsiaTheme="majorEastAsia"/>
        </w:rPr>
        <w:footnoteReference w:id="134"/>
      </w:r>
      <w:r w:rsidRPr="00F41EC0">
        <w:t xml:space="preserve"> To accompany these, in 1995 the Foreign and Commonwealth Office </w:t>
      </w:r>
      <w:r w:rsidR="004437CD">
        <w:t xml:space="preserve">made </w:t>
      </w:r>
      <w:r w:rsidR="007505A4">
        <w:t>available</w:t>
      </w:r>
      <w:r w:rsidRPr="00F41EC0">
        <w:t xml:space="preserve"> an official pamphlet on the history of the IRD.</w:t>
      </w:r>
      <w:r w:rsidRPr="00F41EC0">
        <w:rPr>
          <w:rStyle w:val="FootnoteReference"/>
          <w:rFonts w:eastAsiaTheme="majorEastAsia"/>
        </w:rPr>
        <w:footnoteReference w:id="135"/>
      </w:r>
      <w:r w:rsidRPr="00F41EC0">
        <w:t xml:space="preserve">  Although Waldegrave’s efficiency raises some legitimate concerns,</w:t>
      </w:r>
      <w:r w:rsidRPr="00F41EC0">
        <w:rPr>
          <w:rStyle w:val="FootnoteReference"/>
          <w:rFonts w:eastAsiaTheme="majorEastAsia"/>
        </w:rPr>
        <w:footnoteReference w:id="136"/>
      </w:r>
      <w:r w:rsidRPr="00F41EC0">
        <w:t xml:space="preserve"> researchers must recognise its importance in the development of the study of intelligence history in the UK.</w:t>
      </w:r>
      <w:r w:rsidR="00492308">
        <w:t xml:space="preserve"> </w:t>
      </w:r>
      <w:r w:rsidRPr="00F41EC0">
        <w:t>The mid to late 1990s were filled with news articles published for the first time about British anti-communist propaganda, briefly mentioning the IRD and its role each time.</w:t>
      </w:r>
      <w:r w:rsidRPr="00F41EC0">
        <w:rPr>
          <w:rStyle w:val="FootnoteReference"/>
          <w:rFonts w:eastAsiaTheme="majorEastAsia"/>
        </w:rPr>
        <w:footnoteReference w:id="137"/>
      </w:r>
      <w:r w:rsidRPr="00F41EC0">
        <w:t xml:space="preserve"> In August 1995, the release of </w:t>
      </w:r>
      <w:r>
        <w:t>IRD</w:t>
      </w:r>
      <w:r w:rsidRPr="00F41EC0">
        <w:t xml:space="preserve"> files became headline news as the public was introduced to the creation of </w:t>
      </w:r>
      <w:r>
        <w:t>the organisation</w:t>
      </w:r>
      <w:r w:rsidR="004437CD">
        <w:t xml:space="preserve"> in 1948</w:t>
      </w:r>
      <w:r>
        <w:t>,</w:t>
      </w:r>
      <w:r w:rsidRPr="00F41EC0">
        <w:t xml:space="preserve"> and </w:t>
      </w:r>
      <w:r>
        <w:t xml:space="preserve">its </w:t>
      </w:r>
      <w:r w:rsidR="004437CD">
        <w:t xml:space="preserve">official </w:t>
      </w:r>
      <w:r w:rsidRPr="00F41EC0">
        <w:t>purpose</w:t>
      </w:r>
      <w:r>
        <w:t>,</w:t>
      </w:r>
      <w:r w:rsidRPr="00F41EC0">
        <w:t xml:space="preserve"> with records from 1949 released shortly after</w:t>
      </w:r>
      <w:r>
        <w:t xml:space="preserve">, </w:t>
      </w:r>
      <w:r w:rsidR="004437CD">
        <w:t>followed by further press coverage</w:t>
      </w:r>
      <w:r>
        <w:t>.</w:t>
      </w:r>
      <w:r w:rsidRPr="00F41EC0">
        <w:rPr>
          <w:rStyle w:val="FootnoteReference"/>
          <w:rFonts w:eastAsiaTheme="majorEastAsia"/>
        </w:rPr>
        <w:footnoteReference w:id="138"/>
      </w:r>
      <w:r w:rsidRPr="00F41EC0">
        <w:t xml:space="preserve"> </w:t>
      </w:r>
    </w:p>
    <w:p w14:paraId="7A2C4924" w14:textId="4E19E300" w:rsidR="006F46C1" w:rsidRPr="00F41EC0" w:rsidRDefault="006F46C1" w:rsidP="006F46C1">
      <w:pPr>
        <w:spacing w:line="360" w:lineRule="auto"/>
        <w:ind w:firstLine="720"/>
        <w:jc w:val="both"/>
      </w:pPr>
      <w:r>
        <w:t>As</w:t>
      </w:r>
      <w:r w:rsidRPr="00F41EC0">
        <w:t xml:space="preserve"> the 1990s</w:t>
      </w:r>
      <w:r>
        <w:t xml:space="preserve"> wore on</w:t>
      </w:r>
      <w:r w:rsidRPr="00F41EC0">
        <w:t>, a number of works began to appear discussing the IRD and its history, with publications appearing in 1998 by Richard Aldrich, Hugh Wilford and Tony Shaw.</w:t>
      </w:r>
      <w:r w:rsidRPr="00F41EC0">
        <w:rPr>
          <w:rStyle w:val="FootnoteReference"/>
          <w:rFonts w:eastAsiaTheme="majorEastAsia"/>
        </w:rPr>
        <w:footnoteReference w:id="139"/>
      </w:r>
      <w:r w:rsidRPr="00F41EC0">
        <w:t xml:space="preserve"> Other English-speaking researchers have since then </w:t>
      </w:r>
      <w:r>
        <w:t xml:space="preserve">also </w:t>
      </w:r>
      <w:r w:rsidRPr="00F41EC0">
        <w:t xml:space="preserve">contributed to the </w:t>
      </w:r>
      <w:r w:rsidR="00730601">
        <w:t>available</w:t>
      </w:r>
      <w:r w:rsidRPr="00F41EC0">
        <w:t xml:space="preserve"> </w:t>
      </w:r>
      <w:r w:rsidRPr="00F41EC0">
        <w:lastRenderedPageBreak/>
        <w:t>history of the IRD</w:t>
      </w:r>
      <w:r>
        <w:t xml:space="preserve">, including </w:t>
      </w:r>
      <w:r w:rsidRPr="00F41EC0">
        <w:t xml:space="preserve">Andrew </w:t>
      </w:r>
      <w:proofErr w:type="spellStart"/>
      <w:r w:rsidRPr="00F41EC0">
        <w:t>Defty</w:t>
      </w:r>
      <w:proofErr w:type="spellEnd"/>
      <w:r w:rsidRPr="00F41EC0">
        <w:t xml:space="preserve">, whose </w:t>
      </w:r>
      <w:r w:rsidRPr="00F41EC0">
        <w:rPr>
          <w:i/>
          <w:iCs/>
        </w:rPr>
        <w:t xml:space="preserve">Britain, America and Anti-Communist: The Information Department </w:t>
      </w:r>
      <w:r w:rsidRPr="00F41EC0">
        <w:t>published in 200</w:t>
      </w:r>
      <w:r w:rsidR="00730601">
        <w:t>4</w:t>
      </w:r>
      <w:r w:rsidRPr="00F41EC0">
        <w:t xml:space="preserve"> is one of the few books to this date to cover this topic extensively.</w:t>
      </w:r>
      <w:r w:rsidRPr="00F41EC0">
        <w:rPr>
          <w:rStyle w:val="FootnoteReference"/>
          <w:rFonts w:eastAsiaTheme="majorEastAsia"/>
        </w:rPr>
        <w:footnoteReference w:id="140"/>
      </w:r>
      <w:r w:rsidRPr="00F41EC0">
        <w:t xml:space="preserve"> The area has been extensively researched by Tony Shaw, who has written not only about the IRD but also about British Cold War propaganda and culture more broadly, something that has seldom been studied by contemporary historians.</w:t>
      </w:r>
      <w:r w:rsidRPr="00F41EC0">
        <w:rPr>
          <w:rStyle w:val="FootnoteReference"/>
          <w:rFonts w:eastAsiaTheme="majorEastAsia"/>
        </w:rPr>
        <w:footnoteReference w:id="141"/>
      </w:r>
      <w:r w:rsidRPr="00F41EC0">
        <w:t xml:space="preserve"> Shaw argues that while much has been written about the cultural changes caused by Cold War propaganda in the United States through the CIA, there has been little parallel research into the British case.</w:t>
      </w:r>
      <w:r w:rsidRPr="00F41EC0">
        <w:rPr>
          <w:rStyle w:val="FootnoteReference"/>
          <w:rFonts w:eastAsiaTheme="majorEastAsia"/>
        </w:rPr>
        <w:footnoteReference w:id="142"/>
      </w:r>
      <w:r w:rsidRPr="00F41EC0">
        <w:t xml:space="preserve"> To Shaw, the social dimensions of the Cold War are ‘less known to (…) historians and is only just beginning to feed into general interpretations of the conflict’.</w:t>
      </w:r>
      <w:r w:rsidRPr="00F41EC0">
        <w:rPr>
          <w:rStyle w:val="FootnoteReference"/>
          <w:rFonts w:eastAsiaTheme="majorEastAsia"/>
        </w:rPr>
        <w:footnoteReference w:id="143"/>
      </w:r>
      <w:r w:rsidRPr="00F41EC0">
        <w:t xml:space="preserve"> Similarly, studies have also appeared on the complex techniques of propaganda used by the KGB, creating inside the country a whole new foreign policy culture of its on.</w:t>
      </w:r>
      <w:r w:rsidRPr="00F41EC0">
        <w:rPr>
          <w:rStyle w:val="FootnoteReference"/>
          <w:rFonts w:eastAsiaTheme="majorEastAsia"/>
        </w:rPr>
        <w:footnoteReference w:id="144"/>
      </w:r>
      <w:r w:rsidRPr="00F41EC0">
        <w:t xml:space="preserve"> One article in particular that highlights the cultural impact of KGB propaganda nearly thirty years after its demise was written by international studies scholar Kimberly Marten.</w:t>
      </w:r>
      <w:r w:rsidRPr="00F41EC0">
        <w:rPr>
          <w:rStyle w:val="FootnoteReference"/>
          <w:rFonts w:eastAsiaTheme="majorEastAsia"/>
        </w:rPr>
        <w:footnoteReference w:id="145"/>
      </w:r>
      <w:r w:rsidRPr="00F41EC0">
        <w:t xml:space="preserve"> In her view, the ‘KGB culture prevailed’ because of its influence in ‘Soviet institutions, enterprises, and factories’, enabling for a long term impact on the national culture of the country.</w:t>
      </w:r>
      <w:r w:rsidRPr="00F41EC0">
        <w:rPr>
          <w:rStyle w:val="FootnoteReference"/>
          <w:rFonts w:eastAsiaTheme="majorEastAsia"/>
        </w:rPr>
        <w:footnoteReference w:id="146"/>
      </w:r>
      <w:r w:rsidRPr="00F41EC0">
        <w:t xml:space="preserve"> </w:t>
      </w:r>
    </w:p>
    <w:p w14:paraId="0FFEEFFA" w14:textId="645B850E" w:rsidR="006F46C1" w:rsidRPr="00F41EC0" w:rsidRDefault="006F46C1" w:rsidP="006F46C1">
      <w:pPr>
        <w:spacing w:line="360" w:lineRule="auto"/>
        <w:jc w:val="both"/>
      </w:pPr>
      <w:r w:rsidRPr="00F41EC0">
        <w:tab/>
        <w:t xml:space="preserve">With files being released by the Foreign Office and the knowledge about the existence of the IRD and its operations </w:t>
      </w:r>
      <w:r w:rsidR="00C16F73">
        <w:t xml:space="preserve">are </w:t>
      </w:r>
      <w:r w:rsidRPr="00F41EC0">
        <w:t xml:space="preserve">no longer a secret, it is no surprise that the topic has caught the attention of historians. In one of the earliest academic books to address the subject,  </w:t>
      </w:r>
      <w:r w:rsidRPr="00F41EC0">
        <w:rPr>
          <w:i/>
          <w:iCs/>
        </w:rPr>
        <w:t xml:space="preserve">British Intelligence, Strategy and the Cold War (1945-1951)  </w:t>
      </w:r>
      <w:r w:rsidRPr="00F41EC0">
        <w:t>published in 1992, Aldrich stated that Britain’s propaganda campaigns were largely responsible in aiding the West in the task to ‘repel the Soviet onslaught and win the battle for men’s mind’.</w:t>
      </w:r>
      <w:r w:rsidRPr="00F41EC0">
        <w:rPr>
          <w:rStyle w:val="FootnoteReference"/>
          <w:rFonts w:eastAsiaTheme="majorEastAsia"/>
        </w:rPr>
        <w:footnoteReference w:id="147"/>
      </w:r>
      <w:r w:rsidRPr="00F41EC0">
        <w:t xml:space="preserve"> Elsewhere, Aldrich argued that the IRD is a continuation of governmental post-war efforts to create ‘anti-communist front organizations’ that would reach global status without any ‘clear boundaries’, setting a high level of influence by propaganda agencies early on.</w:t>
      </w:r>
      <w:r w:rsidRPr="00F41EC0">
        <w:rPr>
          <w:rStyle w:val="FootnoteReference"/>
          <w:rFonts w:eastAsiaTheme="majorEastAsia"/>
        </w:rPr>
        <w:footnoteReference w:id="148"/>
      </w:r>
      <w:r w:rsidRPr="00F41EC0">
        <w:t xml:space="preserve"> Such statements are reinforced by researchers Paul </w:t>
      </w:r>
      <w:proofErr w:type="spellStart"/>
      <w:r w:rsidRPr="00F41EC0">
        <w:t>Lashmar</w:t>
      </w:r>
      <w:proofErr w:type="spellEnd"/>
      <w:r w:rsidRPr="00F41EC0">
        <w:t xml:space="preserve"> and James Oliver on their book about the IRD, </w:t>
      </w:r>
      <w:r w:rsidRPr="00F41EC0">
        <w:rPr>
          <w:i/>
          <w:iCs/>
        </w:rPr>
        <w:t xml:space="preserve">Britain’s Secret </w:t>
      </w:r>
      <w:r w:rsidRPr="00F41EC0">
        <w:rPr>
          <w:i/>
          <w:iCs/>
        </w:rPr>
        <w:lastRenderedPageBreak/>
        <w:t xml:space="preserve">Propaganda War (1948-1977) </w:t>
      </w:r>
      <w:r w:rsidRPr="00F41EC0">
        <w:t>published in 1998 which remains today one of the few publishe</w:t>
      </w:r>
      <w:r w:rsidR="00CC543E">
        <w:t>d</w:t>
      </w:r>
      <w:r w:rsidRPr="00F41EC0">
        <w:t xml:space="preserve"> works written about the organization.</w:t>
      </w:r>
      <w:r w:rsidRPr="00F41EC0">
        <w:rPr>
          <w:rStyle w:val="FootnoteReference"/>
          <w:rFonts w:eastAsiaTheme="majorEastAsia"/>
        </w:rPr>
        <w:footnoteReference w:id="149"/>
      </w:r>
      <w:r w:rsidRPr="00F41EC0">
        <w:t xml:space="preserve"> According to both authors, the IRD went through lengthy extents to influence the minds of people worldwide both </w:t>
      </w:r>
      <w:r w:rsidR="00C16F73">
        <w:t>in</w:t>
      </w:r>
      <w:r w:rsidRPr="00F41EC0">
        <w:t xml:space="preserve"> the short and long run through the financing of George Orwell’s fictional books, </w:t>
      </w:r>
      <w:r w:rsidRPr="00F41EC0">
        <w:rPr>
          <w:i/>
          <w:iCs/>
        </w:rPr>
        <w:t>1984</w:t>
      </w:r>
      <w:r w:rsidRPr="00F41EC0">
        <w:t xml:space="preserve"> and </w:t>
      </w:r>
      <w:r w:rsidRPr="00F41EC0">
        <w:rPr>
          <w:i/>
          <w:iCs/>
        </w:rPr>
        <w:t>Animal Farm,</w:t>
      </w:r>
      <w:r w:rsidRPr="00F41EC0">
        <w:t xml:space="preserve"> that have influenced Western popular culture to this day with known phrases like ‘Big Brother is watching you’ and ‘Orwellian State’, a reference to a communist dictatorship, much like the one IRD fought hard to stop.</w:t>
      </w:r>
      <w:r w:rsidRPr="00F41EC0">
        <w:rPr>
          <w:rStyle w:val="FootnoteReference"/>
          <w:rFonts w:eastAsiaTheme="majorEastAsia"/>
        </w:rPr>
        <w:footnoteReference w:id="150"/>
      </w:r>
      <w:r w:rsidRPr="00F41EC0">
        <w:t xml:space="preserve"> Contemporary historian Tony Shaw has claimed that ‘there is little doubt that throughout its life the IRD’s tentacles spread increasingly far and wide’, tackling in particular the influence of British Cold War propaganda in the Korean and Yugoslavian Wars.</w:t>
      </w:r>
      <w:r w:rsidRPr="00F41EC0">
        <w:rPr>
          <w:rStyle w:val="FootnoteReference"/>
          <w:rFonts w:eastAsiaTheme="majorEastAsia"/>
        </w:rPr>
        <w:footnoteReference w:id="151"/>
      </w:r>
      <w:r w:rsidRPr="00F41EC0">
        <w:t xml:space="preserve"> According to him, the use of the media over Czechoslovakia for example demonstrated how much of an impact the IRD had in ‘framing’ how a crisis would be portrayed.</w:t>
      </w:r>
      <w:r w:rsidRPr="00F41EC0">
        <w:rPr>
          <w:rStyle w:val="FootnoteReference"/>
          <w:rFonts w:eastAsiaTheme="majorEastAsia"/>
        </w:rPr>
        <w:footnoteReference w:id="152"/>
      </w:r>
      <w:r w:rsidRPr="00F41EC0">
        <w:t xml:space="preserve"> The idea that the influence of the IRD had spread throughout the world was also presented on the book </w:t>
      </w:r>
      <w:r w:rsidRPr="00F41EC0">
        <w:rPr>
          <w:i/>
          <w:iCs/>
        </w:rPr>
        <w:t xml:space="preserve">Britain, American and Anti-Communist Propaganda (1945-1953) </w:t>
      </w:r>
      <w:r w:rsidRPr="00F41EC0">
        <w:t xml:space="preserve">where according to historian Andrew </w:t>
      </w:r>
      <w:proofErr w:type="spellStart"/>
      <w:r w:rsidRPr="00F41EC0">
        <w:t>Defty</w:t>
      </w:r>
      <w:proofErr w:type="spellEnd"/>
      <w:r w:rsidRPr="00F41EC0">
        <w:t>, many ‘devious plots’ had been covertly carried on both domestically and abroad.</w:t>
      </w:r>
      <w:r w:rsidRPr="00F41EC0">
        <w:rPr>
          <w:rStyle w:val="FootnoteReference"/>
          <w:rFonts w:eastAsiaTheme="majorEastAsia"/>
        </w:rPr>
        <w:footnoteReference w:id="153"/>
      </w:r>
      <w:r w:rsidRPr="00F41EC0">
        <w:t xml:space="preserve"> His works focus mainly on the liaison between Britain and American in the ‘cultural Cold War’ as the West’s attitude to influence through propaganda</w:t>
      </w:r>
      <w:r w:rsidR="004F1BAD">
        <w:t xml:space="preserve"> was</w:t>
      </w:r>
      <w:r w:rsidRPr="00F41EC0">
        <w:t xml:space="preserve"> on a scale ‘comparable with Soviet subversion’.</w:t>
      </w:r>
      <w:r w:rsidRPr="00F41EC0">
        <w:rPr>
          <w:rStyle w:val="FootnoteReference"/>
          <w:rFonts w:eastAsiaTheme="majorEastAsia"/>
        </w:rPr>
        <w:footnoteReference w:id="154"/>
      </w:r>
      <w:r w:rsidRPr="00F41EC0">
        <w:t xml:space="preserve"> Much of this criticism is also present in the recent work of Rory Cormac, who has written extensively about the role of the British government in ‘spreading misinformation designed to divide and discredit targets around the world’</w:t>
      </w:r>
      <w:r>
        <w:t>.</w:t>
      </w:r>
      <w:r w:rsidRPr="00F41EC0">
        <w:rPr>
          <w:rStyle w:val="FootnoteReference"/>
          <w:rFonts w:eastAsiaTheme="majorEastAsia"/>
        </w:rPr>
        <w:footnoteReference w:id="155"/>
      </w:r>
      <w:r w:rsidRPr="00F41EC0">
        <w:t xml:space="preserve"> </w:t>
      </w:r>
    </w:p>
    <w:p w14:paraId="42491413" w14:textId="1F695750" w:rsidR="006F46C1" w:rsidRPr="00F41EC0" w:rsidRDefault="006F46C1" w:rsidP="006F46C1">
      <w:pPr>
        <w:spacing w:line="360" w:lineRule="auto"/>
        <w:ind w:firstLine="720"/>
        <w:jc w:val="both"/>
      </w:pPr>
      <w:r w:rsidRPr="00F41EC0">
        <w:t xml:space="preserve">Despite the research that has been carried out over the last thirty years on the work of the IRD, </w:t>
      </w:r>
      <w:r w:rsidR="004F1BAD">
        <w:t xml:space="preserve">and </w:t>
      </w:r>
      <w:r w:rsidRPr="00F41EC0">
        <w:t>while historians have come to agree that such propaganda campaigns have had some level of domestic and foreign impact, no researcher has yet been able to estimate the level of influence the IRD had in shaping post-war society. For example, while Cormac presents a series of evidence-based examples o</w:t>
      </w:r>
      <w:r w:rsidR="004F1BAD">
        <w:t>n</w:t>
      </w:r>
      <w:r w:rsidRPr="00F41EC0">
        <w:t xml:space="preserve"> the influence of British propaganda worldwide and its short-term consequences, </w:t>
      </w:r>
      <w:r w:rsidR="00D73E3D" w:rsidRPr="00F41EC0">
        <w:t xml:space="preserve">he </w:t>
      </w:r>
      <w:r w:rsidR="00D73E3D">
        <w:t>does</w:t>
      </w:r>
      <w:r>
        <w:t xml:space="preserve"> not</w:t>
      </w:r>
      <w:r w:rsidRPr="00F41EC0">
        <w:t xml:space="preserve"> provide further analysis on how such influence changed </w:t>
      </w:r>
      <w:r w:rsidRPr="00F41EC0">
        <w:lastRenderedPageBreak/>
        <w:t>the course of these countries and their people in the long term</w:t>
      </w:r>
      <w:r w:rsidRPr="004A6394">
        <w:t xml:space="preserve">. </w:t>
      </w:r>
      <w:r w:rsidR="004F1BAD">
        <w:t>Though</w:t>
      </w:r>
      <w:r w:rsidRPr="00E70CD4">
        <w:t xml:space="preserve"> he has briefly mentioned the existence of IRD work in South America in his book </w:t>
      </w:r>
      <w:r w:rsidRPr="00E70CD4">
        <w:rPr>
          <w:i/>
          <w:iCs/>
        </w:rPr>
        <w:t>Disrupt and Deny</w:t>
      </w:r>
      <w:r w:rsidRPr="00E70CD4">
        <w:t xml:space="preserve"> and in an article for the </w:t>
      </w:r>
      <w:r w:rsidRPr="00E70CD4">
        <w:rPr>
          <w:i/>
          <w:iCs/>
        </w:rPr>
        <w:t>Journal of Strategic Studies</w:t>
      </w:r>
      <w:r w:rsidRPr="00E70CD4">
        <w:t xml:space="preserve">, he does not analyse in-depth the presence of IRD throughout </w:t>
      </w:r>
      <w:r w:rsidR="00D73E3D" w:rsidRPr="00E70CD4">
        <w:t>all</w:t>
      </w:r>
      <w:r w:rsidRPr="00E70CD4">
        <w:t xml:space="preserve"> major South American countries</w:t>
      </w:r>
      <w:r w:rsidRPr="004A6394">
        <w:t>. This can perhaps be attributed to the lack of primary source material, some of which has only recently been released, thus offering a great opportunity to look deeper at how the IRD influenced the world during its existence</w:t>
      </w:r>
      <w:r w:rsidR="004F1BAD">
        <w:t>. Moreover,</w:t>
      </w:r>
      <w:r w:rsidRPr="004A6394">
        <w:t xml:space="preserve"> there are </w:t>
      </w:r>
      <w:r w:rsidR="004F1BAD">
        <w:t xml:space="preserve">possible </w:t>
      </w:r>
      <w:r w:rsidRPr="004A6394">
        <w:t xml:space="preserve">language issues for UK-based researchers, </w:t>
      </w:r>
      <w:r w:rsidRPr="00E70CD4">
        <w:t>as many of the articles, pamphlets and cartoons produced by the IRD were in Spanish and Portuguese</w:t>
      </w:r>
      <w:r w:rsidRPr="004A6394">
        <w:t xml:space="preserve">. The works of Richard Aldrich, Paul </w:t>
      </w:r>
      <w:proofErr w:type="spellStart"/>
      <w:r w:rsidRPr="004A6394">
        <w:t>Lashmar</w:t>
      </w:r>
      <w:proofErr w:type="spellEnd"/>
      <w:r w:rsidRPr="004A6394">
        <w:t>, Tony Shaw and most recently Rory Cormac</w:t>
      </w:r>
      <w:r w:rsidRPr="00F41EC0">
        <w:t xml:space="preserve">, offer a solid basis of information on why the IRD was created </w:t>
      </w:r>
      <w:r w:rsidR="00D73E3D" w:rsidRPr="00F41EC0">
        <w:t>and</w:t>
      </w:r>
      <w:r w:rsidRPr="00F41EC0">
        <w:t xml:space="preserve"> confirm the grounds for this research by raising awareness on the fact that although the IRD was highly secretive, it still must be </w:t>
      </w:r>
      <w:r w:rsidR="00754AB1" w:rsidRPr="00F41EC0">
        <w:t>considered</w:t>
      </w:r>
      <w:r w:rsidRPr="00F41EC0">
        <w:t xml:space="preserve"> as an influential cultural force worldwide. The evidence of its influence over different nations and the longer-term consequences of that have not yet been presented in any known research, leaving a missing dimension on the sphere of political and culture influence of the Foreign Office during the height of the Cold War. </w:t>
      </w:r>
    </w:p>
    <w:p w14:paraId="0893F6F8" w14:textId="6132FD07" w:rsidR="006F46C1" w:rsidRDefault="006F46C1" w:rsidP="006F46C1">
      <w:pPr>
        <w:spacing w:line="360" w:lineRule="auto"/>
        <w:jc w:val="both"/>
      </w:pPr>
      <w:r w:rsidRPr="00F41EC0">
        <w:tab/>
        <w:t>Given that IRD had a global remit,</w:t>
      </w:r>
      <w:r w:rsidRPr="00F41EC0">
        <w:rPr>
          <w:b/>
          <w:bCs/>
        </w:rPr>
        <w:t xml:space="preserve"> </w:t>
      </w:r>
      <w:r w:rsidRPr="00F41EC0">
        <w:t xml:space="preserve">something that is evidenced by recently released Foreign Office files that show the work of the department in numerous countries, it is possible that further literature exists overseas and has not been translated into English or </w:t>
      </w:r>
      <w:r w:rsidR="00486754" w:rsidRPr="00F41EC0">
        <w:t>considered</w:t>
      </w:r>
      <w:r w:rsidRPr="00F41EC0">
        <w:t xml:space="preserve"> in English-language studies of the organisation. While this is not meant as a criticism of those who have authored English-language studies, this follows a broader trend in the historiography of intelligence studies, much of which is heavily Western-oriented, and written in English</w:t>
      </w:r>
      <w:r w:rsidRPr="00484334">
        <w:t xml:space="preserve">. </w:t>
      </w:r>
      <w:r w:rsidR="005B18F9">
        <w:t xml:space="preserve">Due to my South American background and fluency in Portuguese and Spanish, I have been able to read and analyse original propaganda campaigns published in the local language that have been made available through the release of file material. </w:t>
      </w:r>
      <w:r w:rsidRPr="006B6E38">
        <w:t xml:space="preserve">Works that have been published abroad in </w:t>
      </w:r>
      <w:r w:rsidR="005B18F9">
        <w:t>Portuguese and Spanish</w:t>
      </w:r>
      <w:r w:rsidR="003E3F7E" w:rsidRPr="006B6E38">
        <w:t xml:space="preserve"> </w:t>
      </w:r>
      <w:r w:rsidRPr="006B6E38">
        <w:t xml:space="preserve">will also be taken into account, such as </w:t>
      </w:r>
      <w:proofErr w:type="spellStart"/>
      <w:r w:rsidRPr="006B6E38">
        <w:rPr>
          <w:i/>
          <w:iCs/>
        </w:rPr>
        <w:t>Segredos</w:t>
      </w:r>
      <w:proofErr w:type="spellEnd"/>
      <w:r w:rsidRPr="006B6E38">
        <w:rPr>
          <w:i/>
          <w:iCs/>
        </w:rPr>
        <w:t xml:space="preserve"> da Propaganda Anti-</w:t>
      </w:r>
      <w:proofErr w:type="spellStart"/>
      <w:r w:rsidRPr="006B6E38">
        <w:rPr>
          <w:i/>
          <w:iCs/>
        </w:rPr>
        <w:t>Comunista</w:t>
      </w:r>
      <w:proofErr w:type="spellEnd"/>
      <w:r w:rsidRPr="006B6E38">
        <w:t xml:space="preserve"> written by Brazilian journalist Geraldo </w:t>
      </w:r>
      <w:proofErr w:type="spellStart"/>
      <w:r w:rsidRPr="006B6E38">
        <w:t>Cantarino</w:t>
      </w:r>
      <w:proofErr w:type="spellEnd"/>
      <w:r w:rsidRPr="006B6E38">
        <w:t>, that exposes a series of IRD campaign documents sent to Rio de Janeiro at the time of its operations that offer solid evidence of the department’s influence in Latin America.</w:t>
      </w:r>
      <w:r w:rsidRPr="006B6E38">
        <w:rPr>
          <w:rStyle w:val="FootnoteReference"/>
          <w:rFonts w:eastAsiaTheme="majorEastAsia"/>
        </w:rPr>
        <w:footnoteReference w:id="156"/>
      </w:r>
      <w:r w:rsidRPr="006B6E38">
        <w:t xml:space="preserve"> As well as the book </w:t>
      </w:r>
      <w:proofErr w:type="spellStart"/>
      <w:r w:rsidRPr="006B6E38">
        <w:rPr>
          <w:i/>
          <w:iCs/>
        </w:rPr>
        <w:t>Segredos</w:t>
      </w:r>
      <w:proofErr w:type="spellEnd"/>
      <w:r w:rsidRPr="006B6E38">
        <w:rPr>
          <w:i/>
          <w:iCs/>
        </w:rPr>
        <w:t xml:space="preserve"> de Estado: O </w:t>
      </w:r>
      <w:proofErr w:type="spellStart"/>
      <w:r w:rsidRPr="006B6E38">
        <w:rPr>
          <w:i/>
          <w:iCs/>
        </w:rPr>
        <w:t>Governo</w:t>
      </w:r>
      <w:proofErr w:type="spellEnd"/>
      <w:r w:rsidRPr="006B6E38">
        <w:rPr>
          <w:i/>
          <w:iCs/>
        </w:rPr>
        <w:t xml:space="preserve"> </w:t>
      </w:r>
      <w:proofErr w:type="spellStart"/>
      <w:r w:rsidRPr="006B6E38">
        <w:rPr>
          <w:i/>
          <w:iCs/>
        </w:rPr>
        <w:t>britânico</w:t>
      </w:r>
      <w:proofErr w:type="spellEnd"/>
      <w:r w:rsidRPr="006B6E38">
        <w:rPr>
          <w:i/>
          <w:iCs/>
        </w:rPr>
        <w:t xml:space="preserve"> e a </w:t>
      </w:r>
      <w:proofErr w:type="spellStart"/>
      <w:r w:rsidRPr="006B6E38">
        <w:rPr>
          <w:i/>
          <w:iCs/>
        </w:rPr>
        <w:t>tortura</w:t>
      </w:r>
      <w:proofErr w:type="spellEnd"/>
      <w:r w:rsidRPr="006B6E38">
        <w:rPr>
          <w:i/>
          <w:iCs/>
        </w:rPr>
        <w:t xml:space="preserve"> no </w:t>
      </w:r>
      <w:proofErr w:type="spellStart"/>
      <w:r w:rsidRPr="006B6E38">
        <w:rPr>
          <w:i/>
          <w:iCs/>
        </w:rPr>
        <w:t>Brasil</w:t>
      </w:r>
      <w:proofErr w:type="spellEnd"/>
      <w:r w:rsidRPr="006B6E38">
        <w:rPr>
          <w:i/>
          <w:iCs/>
        </w:rPr>
        <w:t xml:space="preserve"> (1969-1976), </w:t>
      </w:r>
      <w:r w:rsidRPr="006B6E38">
        <w:t xml:space="preserve">published by Brazilian historian João Roberto Martins Filho about British collaboration with the torture of Brazilians throughout the </w:t>
      </w:r>
      <w:r w:rsidRPr="006B6E38">
        <w:lastRenderedPageBreak/>
        <w:t>military dictatorship.</w:t>
      </w:r>
      <w:r w:rsidRPr="006B6E38">
        <w:rPr>
          <w:rStyle w:val="FootnoteReference"/>
          <w:rFonts w:eastAsiaTheme="majorEastAsia"/>
        </w:rPr>
        <w:footnoteReference w:id="157"/>
      </w:r>
      <w:r w:rsidRPr="006B6E38">
        <w:t xml:space="preserve"> The idea that the IRD had placed some of its anti-communist campaigns in Brazil has not yet been dealt with or merely introduced by any other researcher on the matter, with files about their involvement in Latin America available at the National Archives.</w:t>
      </w:r>
      <w:r w:rsidRPr="006B6E38">
        <w:rPr>
          <w:rStyle w:val="FootnoteReference"/>
          <w:rFonts w:eastAsiaTheme="majorEastAsia"/>
        </w:rPr>
        <w:footnoteReference w:id="158"/>
      </w:r>
      <w:r w:rsidRPr="006B6E38">
        <w:t xml:space="preserve"> Although the field of intelligence studies has progressed extensively in  recent years, criticism exists on the lack of diversity amongst researchers.</w:t>
      </w:r>
      <w:r w:rsidRPr="006B6E38">
        <w:rPr>
          <w:rStyle w:val="FootnoteReference"/>
          <w:rFonts w:eastAsiaTheme="majorEastAsia"/>
        </w:rPr>
        <w:footnoteReference w:id="159"/>
      </w:r>
      <w:r w:rsidRPr="006B6E38">
        <w:t xml:space="preserve"> Not only are works nearly always written by men, but also for the most part by white men who have English either as a primary or secondary language.</w:t>
      </w:r>
      <w:r w:rsidRPr="006B6E38">
        <w:rPr>
          <w:rStyle w:val="FootnoteReference"/>
          <w:rFonts w:eastAsiaTheme="majorEastAsia"/>
        </w:rPr>
        <w:footnoteReference w:id="160"/>
      </w:r>
      <w:r w:rsidR="00486754">
        <w:t xml:space="preserve"> </w:t>
      </w:r>
      <w:r w:rsidRPr="00F41EC0">
        <w:t>The release of the IRD files by the Foreign &amp; Commonwealth Office has opened a new window on the real role British intelligence during the Cold War.</w:t>
      </w:r>
      <w:r w:rsidRPr="00F41EC0">
        <w:rPr>
          <w:rStyle w:val="FootnoteReference"/>
          <w:rFonts w:eastAsiaTheme="majorEastAsia"/>
        </w:rPr>
        <w:footnoteReference w:id="161"/>
      </w:r>
      <w:r w:rsidRPr="00F41EC0">
        <w:t xml:space="preserve">  The work of decoding the history of the IRD remains a work in progress as files continue to be released to this day, slowly exposing the global web of influence that shaped the culture and power surrounding some of the major players of Cold War politics. </w:t>
      </w:r>
    </w:p>
    <w:p w14:paraId="2F76484F" w14:textId="66CF1012" w:rsidR="006F46C1" w:rsidRPr="003E3F7E" w:rsidRDefault="00110122" w:rsidP="006F46C1">
      <w:pPr>
        <w:spacing w:line="360" w:lineRule="auto"/>
        <w:jc w:val="both"/>
        <w:rPr>
          <w:highlight w:val="green"/>
        </w:rPr>
      </w:pPr>
      <w:r>
        <w:tab/>
      </w:r>
      <w:r w:rsidR="00164E18">
        <w:t xml:space="preserve">Given the need to cover a range of issues concerning the countries of South </w:t>
      </w:r>
      <w:r w:rsidR="00486754">
        <w:t>America,</w:t>
      </w:r>
      <w:r w:rsidR="00164E18">
        <w:t xml:space="preserve"> looking at the political situation, the extent of British influence and IRD’s work there, this thesis ha</w:t>
      </w:r>
      <w:r w:rsidR="00486754">
        <w:t>s</w:t>
      </w:r>
      <w:r w:rsidR="00164E18">
        <w:t xml:space="preserve"> adopted a country-by-country approach, which effectively mirrors the approach taken by the IRD, where each country was researched separately to produce the most accurate propaganda for a specific national audience. Not all South American countries were treated with the same level of importance by </w:t>
      </w:r>
      <w:r w:rsidR="00486754">
        <w:t xml:space="preserve">the </w:t>
      </w:r>
      <w:r w:rsidR="00164E18">
        <w:t>IRD</w:t>
      </w:r>
      <w:r w:rsidR="00E26465">
        <w:t xml:space="preserve">, which is reflected in the amount of material now available, and which is mirrored here, as it has proved possible to group together those </w:t>
      </w:r>
      <w:r w:rsidR="00E26465" w:rsidRPr="003E3F7E">
        <w:t>countries deemed by</w:t>
      </w:r>
      <w:r w:rsidR="00486754">
        <w:t xml:space="preserve"> the</w:t>
      </w:r>
      <w:r w:rsidR="00E26465" w:rsidRPr="003E3F7E">
        <w:t xml:space="preserve"> IRD to be of lesser importance. Following on from Chapter One, which proves the overall necessary contextual background information on the topics addressed in this study, Chapters </w:t>
      </w:r>
      <w:r w:rsidRPr="00486754">
        <w:t xml:space="preserve">Two to Seven </w:t>
      </w:r>
      <w:r w:rsidR="00E26465" w:rsidRPr="00486754">
        <w:t>cover</w:t>
      </w:r>
      <w:r w:rsidRPr="00486754">
        <w:t xml:space="preserve"> Chile, Argentina, Peru, Brazil, Bolivia, Venezuela, </w:t>
      </w:r>
      <w:r w:rsidR="00B53B23" w:rsidRPr="00486754">
        <w:t xml:space="preserve">Ecuador, </w:t>
      </w:r>
      <w:r w:rsidRPr="00486754">
        <w:t>Uruguay, Colombia, and Paraguay. Chapter Two looks at Chile</w:t>
      </w:r>
      <w:r w:rsidR="006F46C1" w:rsidRPr="00486754">
        <w:t xml:space="preserve">, followed by Argentina in Chapter Three. Both </w:t>
      </w:r>
      <w:r w:rsidR="00E26465" w:rsidRPr="00486754">
        <w:t>Chile and Argentina</w:t>
      </w:r>
      <w:r w:rsidR="00486754">
        <w:t xml:space="preserve"> </w:t>
      </w:r>
      <w:r w:rsidR="00486754" w:rsidRPr="00486754">
        <w:t>had</w:t>
      </w:r>
      <w:r w:rsidR="006F46C1" w:rsidRPr="00486754">
        <w:t xml:space="preserve"> strong trade ties with Britain during this period, and there are a considerable number of IRD files related to them. Chapter Four </w:t>
      </w:r>
      <w:r w:rsidR="00D73E3D" w:rsidRPr="00486754">
        <w:t>explores</w:t>
      </w:r>
      <w:r w:rsidRPr="00486754">
        <w:t xml:space="preserve"> Peru, a country with the fourth largest number of files and a large IRD presence. </w:t>
      </w:r>
      <w:r w:rsidR="006F46C1" w:rsidRPr="00486754">
        <w:t xml:space="preserve">Similarly, Chapter </w:t>
      </w:r>
      <w:r w:rsidRPr="00486754">
        <w:t xml:space="preserve">Five </w:t>
      </w:r>
      <w:r w:rsidR="00E26465" w:rsidRPr="00486754">
        <w:t xml:space="preserve">examines </w:t>
      </w:r>
      <w:r w:rsidRPr="00486754">
        <w:t>Brazil, that also had one of the largest quantities of IRD files and material distribution. The final two chapters are composed of three countries each</w:t>
      </w:r>
      <w:r w:rsidR="00E26465" w:rsidRPr="00486754">
        <w:t xml:space="preserve">. </w:t>
      </w:r>
      <w:r w:rsidRPr="00486754">
        <w:t xml:space="preserve">Chapter Six </w:t>
      </w:r>
      <w:r w:rsidR="00E26465" w:rsidRPr="00486754">
        <w:t xml:space="preserve">explores </w:t>
      </w:r>
      <w:r w:rsidR="00B53B23" w:rsidRPr="00486754">
        <w:t xml:space="preserve">Bolivia, </w:t>
      </w:r>
      <w:r w:rsidR="006F46C1" w:rsidRPr="00486754">
        <w:t>Venezuela</w:t>
      </w:r>
      <w:r w:rsidR="00B53B23" w:rsidRPr="00486754">
        <w:t>, and Ecuador</w:t>
      </w:r>
      <w:r w:rsidR="00E26465" w:rsidRPr="00486754">
        <w:t>, which have been grouped together</w:t>
      </w:r>
      <w:r w:rsidR="006F46C1" w:rsidRPr="00486754">
        <w:t xml:space="preserve"> based on </w:t>
      </w:r>
      <w:r w:rsidRPr="00486754">
        <w:lastRenderedPageBreak/>
        <w:t xml:space="preserve">their strong </w:t>
      </w:r>
      <w:r w:rsidR="007E5383" w:rsidRPr="00486754">
        <w:t xml:space="preserve">trade ties with Britain and growing communist threat. </w:t>
      </w:r>
      <w:r w:rsidR="00486754">
        <w:t>And lastly</w:t>
      </w:r>
      <w:r w:rsidR="007E5383" w:rsidRPr="00486754">
        <w:t xml:space="preserve">, Chapter Seven is composed by </w:t>
      </w:r>
      <w:r w:rsidR="001E62A1" w:rsidRPr="00486754">
        <w:t>Colombia, Uruguay,</w:t>
      </w:r>
      <w:r w:rsidR="007E5383" w:rsidRPr="00486754">
        <w:t xml:space="preserve"> and Paraguay, the three countries with the smallest number of IRD files</w:t>
      </w:r>
      <w:r w:rsidR="003E3F7E" w:rsidRPr="00486754">
        <w:t xml:space="preserve">, </w:t>
      </w:r>
      <w:r w:rsidR="007E5383" w:rsidRPr="00486754">
        <w:t xml:space="preserve">and the lowest communist threat amongst the chosen countries.   </w:t>
      </w:r>
    </w:p>
    <w:p w14:paraId="67C0CBB9" w14:textId="77777777" w:rsidR="006F46C1" w:rsidRPr="00F41EC0" w:rsidRDefault="006F46C1" w:rsidP="006F46C1">
      <w:pPr>
        <w:spacing w:line="360" w:lineRule="auto"/>
        <w:jc w:val="both"/>
      </w:pPr>
    </w:p>
    <w:p w14:paraId="1CF3E3CA" w14:textId="77777777" w:rsidR="006F46C1" w:rsidRDefault="006F46C1" w:rsidP="006F46C1"/>
    <w:p w14:paraId="53766AC3" w14:textId="77777777" w:rsidR="006F46C1" w:rsidRDefault="006F46C1" w:rsidP="006F46C1"/>
    <w:p w14:paraId="00EAA564" w14:textId="77777777" w:rsidR="006F46C1" w:rsidRDefault="006F46C1" w:rsidP="006F46C1"/>
    <w:p w14:paraId="26876951" w14:textId="77777777" w:rsidR="00164E18" w:rsidRDefault="00164E18">
      <w:pPr>
        <w:rPr>
          <w:b/>
          <w:bCs/>
          <w:kern w:val="36"/>
          <w:sz w:val="32"/>
          <w:szCs w:val="32"/>
        </w:rPr>
      </w:pPr>
      <w:bookmarkStart w:id="23" w:name="_Toc152760495"/>
      <w:r>
        <w:rPr>
          <w:sz w:val="32"/>
          <w:szCs w:val="32"/>
        </w:rPr>
        <w:br w:type="page"/>
      </w:r>
    </w:p>
    <w:p w14:paraId="73662BCE" w14:textId="7689FBA2" w:rsidR="006F46C1" w:rsidRPr="004A0971" w:rsidRDefault="006F46C1" w:rsidP="006F46C1">
      <w:pPr>
        <w:pStyle w:val="Heading1"/>
        <w:rPr>
          <w:sz w:val="32"/>
          <w:szCs w:val="32"/>
        </w:rPr>
      </w:pPr>
      <w:bookmarkStart w:id="24" w:name="_Toc172034121"/>
      <w:r w:rsidRPr="004A0971">
        <w:rPr>
          <w:sz w:val="32"/>
          <w:szCs w:val="32"/>
        </w:rPr>
        <w:lastRenderedPageBreak/>
        <w:t>Chapter One</w:t>
      </w:r>
      <w:bookmarkEnd w:id="23"/>
      <w:bookmarkEnd w:id="24"/>
    </w:p>
    <w:p w14:paraId="31AB7905" w14:textId="77777777" w:rsidR="006F46C1" w:rsidRPr="00E66B9B" w:rsidRDefault="006F46C1" w:rsidP="006F46C1">
      <w:pPr>
        <w:pStyle w:val="Heading1"/>
        <w:rPr>
          <w:sz w:val="32"/>
          <w:szCs w:val="32"/>
        </w:rPr>
      </w:pPr>
      <w:bookmarkStart w:id="25" w:name="_Toc152760496"/>
      <w:bookmarkStart w:id="26" w:name="_Toc172034122"/>
      <w:r w:rsidRPr="00217AFA">
        <w:rPr>
          <w:sz w:val="32"/>
          <w:szCs w:val="32"/>
        </w:rPr>
        <w:t>The Ideological Battle for South America</w:t>
      </w:r>
      <w:bookmarkEnd w:id="25"/>
      <w:bookmarkEnd w:id="26"/>
    </w:p>
    <w:p w14:paraId="1A4E7FF9" w14:textId="77777777" w:rsidR="006F46C1" w:rsidRPr="001B4D39" w:rsidRDefault="006F46C1" w:rsidP="006F46C1">
      <w:pPr>
        <w:pStyle w:val="Heading2"/>
        <w:rPr>
          <w:rFonts w:ascii="Times New Roman" w:hAnsi="Times New Roman" w:cs="Times New Roman"/>
          <w:color w:val="000000" w:themeColor="text1"/>
          <w:sz w:val="24"/>
          <w:szCs w:val="24"/>
          <w:u w:val="single"/>
        </w:rPr>
      </w:pPr>
      <w:bookmarkStart w:id="27" w:name="_Toc152760497"/>
      <w:bookmarkStart w:id="28" w:name="_Toc172034123"/>
      <w:r w:rsidRPr="001B4D39">
        <w:rPr>
          <w:rFonts w:ascii="Times New Roman" w:hAnsi="Times New Roman" w:cs="Times New Roman"/>
          <w:color w:val="000000" w:themeColor="text1"/>
          <w:sz w:val="24"/>
          <w:szCs w:val="24"/>
          <w:u w:val="single"/>
        </w:rPr>
        <w:t>1.1 Introduction</w:t>
      </w:r>
      <w:bookmarkEnd w:id="27"/>
      <w:bookmarkEnd w:id="28"/>
    </w:p>
    <w:p w14:paraId="50902E0D" w14:textId="77777777" w:rsidR="006F46C1" w:rsidRPr="005603D3" w:rsidRDefault="006F46C1" w:rsidP="006F46C1"/>
    <w:p w14:paraId="46438436" w14:textId="2EF154B1" w:rsidR="006F46C1" w:rsidRPr="004A0971" w:rsidRDefault="006F46C1" w:rsidP="006F46C1">
      <w:pPr>
        <w:spacing w:line="360" w:lineRule="auto"/>
        <w:jc w:val="both"/>
      </w:pPr>
      <w:r w:rsidRPr="00F41EC0">
        <w:t>The implementation of soft power by both East and West enabling persuasion through culture and fabricated values was of unparalleled importance during the Cold War.</w:t>
      </w:r>
      <w:r w:rsidRPr="00F41EC0">
        <w:rPr>
          <w:rStyle w:val="FootnoteReference"/>
          <w:rFonts w:eastAsiaTheme="majorEastAsia"/>
        </w:rPr>
        <w:footnoteReference w:id="162"/>
      </w:r>
      <w:r w:rsidRPr="00F41EC0">
        <w:t xml:space="preserve"> The ‘struggle for men’s minds’ was real and tangible through the printing of books and </w:t>
      </w:r>
      <w:r w:rsidR="00D73E3D" w:rsidRPr="00F41EC0">
        <w:t>pamphlets</w:t>
      </w:r>
      <w:r w:rsidRPr="00F41EC0">
        <w:t>,</w:t>
      </w:r>
      <w:r w:rsidR="00CC7DA2">
        <w:t xml:space="preserve"> and</w:t>
      </w:r>
      <w:r w:rsidRPr="00F41EC0">
        <w:t xml:space="preserve"> the creation of government-subsidised educational programmes, films and entertainment.</w:t>
      </w:r>
      <w:r w:rsidRPr="00F41EC0">
        <w:rPr>
          <w:rStyle w:val="FootnoteReference"/>
          <w:rFonts w:eastAsiaTheme="majorEastAsia"/>
        </w:rPr>
        <w:footnoteReference w:id="163"/>
      </w:r>
      <w:r w:rsidRPr="00F41EC0">
        <w:t xml:space="preserve"> The impact of such activity has yet to be fully examined by historians, as governmental propaganda campaigns were conducted in secret through intelligence agencies or associated departments. Though hard to review the true impact caused by this ‘cultural war’ on a global scale, the recent release of files by the Foreign Office has made it possible to scrutinise the British involvement in parts of the Third World, like </w:t>
      </w:r>
      <w:r>
        <w:t>South</w:t>
      </w:r>
      <w:r w:rsidRPr="00F41EC0">
        <w:t xml:space="preserve"> America.</w:t>
      </w:r>
      <w:r w:rsidRPr="00F41EC0">
        <w:rPr>
          <w:rStyle w:val="FootnoteReference"/>
          <w:rFonts w:eastAsiaTheme="majorEastAsia"/>
        </w:rPr>
        <w:footnoteReference w:id="164"/>
      </w:r>
      <w:r w:rsidRPr="00F41EC0">
        <w:t xml:space="preserve"> </w:t>
      </w:r>
    </w:p>
    <w:p w14:paraId="2733DD24" w14:textId="03CA4262" w:rsidR="006F46C1" w:rsidRPr="00F41EC0" w:rsidRDefault="006F46C1" w:rsidP="006F46C1">
      <w:pPr>
        <w:spacing w:line="360" w:lineRule="auto"/>
        <w:jc w:val="both"/>
      </w:pPr>
      <w:r w:rsidRPr="00F41EC0">
        <w:tab/>
        <w:t xml:space="preserve">The history of </w:t>
      </w:r>
      <w:r>
        <w:t>South</w:t>
      </w:r>
      <w:r w:rsidRPr="00F41EC0">
        <w:t xml:space="preserve"> America is one of </w:t>
      </w:r>
      <w:r w:rsidR="00492308" w:rsidRPr="00F41EC0">
        <w:t>exploitation</w:t>
      </w:r>
      <w:r w:rsidRPr="00F41EC0">
        <w:t xml:space="preserve"> and inequality. Foreign influence has figured prominently throughout the continent for centuries.</w:t>
      </w:r>
      <w:r w:rsidRPr="00F41EC0">
        <w:rPr>
          <w:rStyle w:val="FootnoteReference"/>
          <w:rFonts w:eastAsiaTheme="majorEastAsia"/>
        </w:rPr>
        <w:footnoteReference w:id="165"/>
      </w:r>
      <w:r w:rsidRPr="00F41EC0">
        <w:t xml:space="preserve"> The heritage of colonialism and the demands of </w:t>
      </w:r>
      <w:proofErr w:type="spellStart"/>
      <w:r w:rsidRPr="00F41EC0">
        <w:t>agro</w:t>
      </w:r>
      <w:proofErr w:type="spellEnd"/>
      <w:r w:rsidRPr="00F41EC0">
        <w:t xml:space="preserve">-export expansion due to the vast amounts of fertile land in the Global South caused ‘economic </w:t>
      </w:r>
      <w:r>
        <w:t>e</w:t>
      </w:r>
      <w:r w:rsidRPr="00F41EC0">
        <w:t xml:space="preserve">xploitation and political marginalization’ to become the main feature within local </w:t>
      </w:r>
      <w:r w:rsidR="00492308" w:rsidRPr="00F41EC0">
        <w:t>Latin</w:t>
      </w:r>
      <w:r w:rsidRPr="00F41EC0">
        <w:t xml:space="preserve"> governments.</w:t>
      </w:r>
      <w:r w:rsidRPr="00F41EC0">
        <w:rPr>
          <w:rStyle w:val="FootnoteReference"/>
          <w:rFonts w:eastAsiaTheme="majorEastAsia"/>
        </w:rPr>
        <w:footnoteReference w:id="166"/>
      </w:r>
      <w:r w:rsidRPr="00F41EC0">
        <w:t xml:space="preserve"> Following the end of Portuguese and Spanish imperial rule over the continent, London imposed its own ‘informal dominance’ over the local finances and </w:t>
      </w:r>
      <w:r w:rsidR="00492308" w:rsidRPr="00F41EC0">
        <w:t>commerce</w:t>
      </w:r>
      <w:r w:rsidRPr="00F41EC0">
        <w:t xml:space="preserve"> towards the end of the 19</w:t>
      </w:r>
      <w:r w:rsidRPr="00F41EC0">
        <w:rPr>
          <w:vertAlign w:val="superscript"/>
        </w:rPr>
        <w:t>th</w:t>
      </w:r>
      <w:r w:rsidRPr="00F41EC0">
        <w:t xml:space="preserve"> century.</w:t>
      </w:r>
      <w:r w:rsidRPr="00F41EC0">
        <w:rPr>
          <w:rStyle w:val="FootnoteReference"/>
          <w:rFonts w:eastAsiaTheme="majorEastAsia"/>
        </w:rPr>
        <w:footnoteReference w:id="167"/>
      </w:r>
      <w:r w:rsidRPr="00F41EC0">
        <w:t xml:space="preserve"> Gradually, Washington took over as the preeminent power in </w:t>
      </w:r>
      <w:r>
        <w:t>South</w:t>
      </w:r>
      <w:r w:rsidRPr="00F41EC0">
        <w:t xml:space="preserve"> America, obtaining political and military supremacy with its influence extending to the financial and economic spheres.</w:t>
      </w:r>
      <w:r w:rsidRPr="00F41EC0">
        <w:rPr>
          <w:rStyle w:val="FootnoteReference"/>
          <w:rFonts w:eastAsiaTheme="majorEastAsia"/>
        </w:rPr>
        <w:footnoteReference w:id="168"/>
      </w:r>
      <w:r w:rsidRPr="00F41EC0">
        <w:t xml:space="preserve"> Such a background enabled </w:t>
      </w:r>
      <w:r>
        <w:t>South</w:t>
      </w:r>
      <w:r w:rsidRPr="00F41EC0">
        <w:t xml:space="preserve"> America to become a strong ideological battle ground between the West and the East throughout the Cold War.</w:t>
      </w:r>
      <w:r w:rsidRPr="00F41EC0">
        <w:rPr>
          <w:rStyle w:val="FootnoteReference"/>
          <w:rFonts w:eastAsiaTheme="majorEastAsia"/>
        </w:rPr>
        <w:footnoteReference w:id="169"/>
      </w:r>
      <w:r w:rsidRPr="00F41EC0">
        <w:t xml:space="preserve"> The purpose of this chapter is to provide an outline history of the Cold War as it was experienced throughout Latin</w:t>
      </w:r>
      <w:r>
        <w:t xml:space="preserve"> and South</w:t>
      </w:r>
      <w:r w:rsidRPr="00F41EC0">
        <w:t xml:space="preserve"> America, and to provide the context within which IRD operated there. It will go on to outline the relationship between </w:t>
      </w:r>
      <w:r w:rsidRPr="00F41EC0">
        <w:lastRenderedPageBreak/>
        <w:t xml:space="preserve">Britain and </w:t>
      </w:r>
      <w:r>
        <w:t>South</w:t>
      </w:r>
      <w:r w:rsidRPr="00F41EC0">
        <w:t xml:space="preserve"> America during this </w:t>
      </w:r>
      <w:r w:rsidR="00D73E3D" w:rsidRPr="00F41EC0">
        <w:t>period and</w:t>
      </w:r>
      <w:r>
        <w:t xml:space="preserve"> </w:t>
      </w:r>
      <w:r w:rsidRPr="00F41EC0">
        <w:t xml:space="preserve">provide a general introduction to IRDs approach to operating in the region, before examining each country in greater depth in subsequent chapters. </w:t>
      </w:r>
    </w:p>
    <w:p w14:paraId="0BB77989" w14:textId="77777777" w:rsidR="006F46C1" w:rsidRPr="00F41EC0" w:rsidRDefault="006F46C1" w:rsidP="006F46C1">
      <w:pPr>
        <w:spacing w:line="360" w:lineRule="auto"/>
        <w:jc w:val="both"/>
      </w:pPr>
    </w:p>
    <w:p w14:paraId="18BE2CE0" w14:textId="77777777" w:rsidR="006F46C1" w:rsidRPr="001B4D39" w:rsidRDefault="006F46C1" w:rsidP="006F46C1">
      <w:pPr>
        <w:pStyle w:val="Heading2"/>
        <w:rPr>
          <w:color w:val="000000" w:themeColor="text1"/>
          <w:sz w:val="24"/>
          <w:szCs w:val="24"/>
          <w:u w:val="single"/>
        </w:rPr>
      </w:pPr>
      <w:bookmarkStart w:id="29" w:name="_Toc152760498"/>
      <w:bookmarkStart w:id="30" w:name="_Toc172034124"/>
      <w:r w:rsidRPr="001B4D39">
        <w:rPr>
          <w:rFonts w:ascii="Times New Roman" w:hAnsi="Times New Roman" w:cs="Times New Roman"/>
          <w:color w:val="000000" w:themeColor="text1"/>
          <w:sz w:val="24"/>
          <w:szCs w:val="24"/>
          <w:u w:val="single"/>
        </w:rPr>
        <w:t>1.2 The Cold War in South America</w:t>
      </w:r>
      <w:bookmarkEnd w:id="29"/>
      <w:bookmarkEnd w:id="30"/>
    </w:p>
    <w:p w14:paraId="52CC5861" w14:textId="77777777" w:rsidR="006F46C1" w:rsidRPr="00F41EC0" w:rsidRDefault="006F46C1" w:rsidP="006F46C1"/>
    <w:p w14:paraId="04675443" w14:textId="1E6DAF6A" w:rsidR="006F46C1" w:rsidRPr="00F41EC0" w:rsidRDefault="006F46C1" w:rsidP="006F46C1">
      <w:pPr>
        <w:spacing w:line="360" w:lineRule="auto"/>
        <w:jc w:val="both"/>
      </w:pPr>
      <w:r w:rsidRPr="00F41EC0">
        <w:t xml:space="preserve">To better understand the ideological battle that took place in </w:t>
      </w:r>
      <w:r>
        <w:t xml:space="preserve">South </w:t>
      </w:r>
      <w:r w:rsidRPr="00F41EC0">
        <w:t>America during the Cold War, it is necessary to have some knowledge of the history of the region.</w:t>
      </w:r>
      <w:r w:rsidRPr="00F41EC0">
        <w:rPr>
          <w:rStyle w:val="FootnoteReference"/>
          <w:rFonts w:eastAsiaTheme="majorEastAsia"/>
        </w:rPr>
        <w:footnoteReference w:id="170"/>
      </w:r>
      <w:r w:rsidRPr="00F41EC0">
        <w:t xml:space="preserve"> The interest of Western powers in </w:t>
      </w:r>
      <w:r>
        <w:t xml:space="preserve">the whole of </w:t>
      </w:r>
      <w:r w:rsidRPr="00F41EC0">
        <w:t>Latin America began long before the twentieth century.</w:t>
      </w:r>
      <w:r w:rsidRPr="00F41EC0">
        <w:rPr>
          <w:rStyle w:val="FootnoteReference"/>
          <w:rFonts w:eastAsiaTheme="majorEastAsia"/>
        </w:rPr>
        <w:footnoteReference w:id="171"/>
      </w:r>
      <w:r w:rsidRPr="00F41EC0">
        <w:t xml:space="preserve"> By the end of the 19</w:t>
      </w:r>
      <w:r w:rsidRPr="00F41EC0">
        <w:rPr>
          <w:vertAlign w:val="superscript"/>
        </w:rPr>
        <w:t>th</w:t>
      </w:r>
      <w:r w:rsidRPr="00F41EC0">
        <w:t xml:space="preserve"> century, American investors considered the region a profitable one and a growing ‘potential market’.</w:t>
      </w:r>
      <w:r w:rsidRPr="00F41EC0">
        <w:rPr>
          <w:rStyle w:val="FootnoteReference"/>
          <w:rFonts w:eastAsiaTheme="majorEastAsia"/>
        </w:rPr>
        <w:footnoteReference w:id="172"/>
      </w:r>
      <w:r w:rsidRPr="00F41EC0">
        <w:t xml:space="preserve"> Their first successful effort to obtain influence over this part of the world took place during the First World War, as the United States grew as a new geopolitical and economic power, overshadowing the influence of Great Britain .</w:t>
      </w:r>
      <w:r w:rsidRPr="00F41EC0">
        <w:rPr>
          <w:rStyle w:val="FootnoteReference"/>
          <w:rFonts w:eastAsiaTheme="majorEastAsia"/>
        </w:rPr>
        <w:footnoteReference w:id="173"/>
      </w:r>
      <w:r w:rsidRPr="00F41EC0">
        <w:t xml:space="preserve"> </w:t>
      </w:r>
      <w:r w:rsidR="00CC7DA2">
        <w:t>In the inter-war years</w:t>
      </w:r>
      <w:r w:rsidRPr="00F41EC0">
        <w:t>, the economic trade between North and South America expanded considerably as American corporations successfully introduced themselves into Venezuelan oil and Chilean copper.</w:t>
      </w:r>
      <w:r w:rsidRPr="00F41EC0">
        <w:rPr>
          <w:rStyle w:val="FootnoteReference"/>
          <w:rFonts w:eastAsiaTheme="majorEastAsia"/>
        </w:rPr>
        <w:footnoteReference w:id="174"/>
      </w:r>
      <w:r w:rsidRPr="00F41EC0">
        <w:t xml:space="preserve"> According to </w:t>
      </w:r>
      <w:r>
        <w:t xml:space="preserve">political scientist Hal </w:t>
      </w:r>
      <w:r w:rsidRPr="00F41EC0">
        <w:t>Brands, the influence that outside powers – like the United States – had in Latin America was ‘neither benevolent nor entirely exploitative’ as the local population often benefited from projects such as public-health programmes and</w:t>
      </w:r>
      <w:r>
        <w:t xml:space="preserve"> the ‘infusion of technology and capital’</w:t>
      </w:r>
      <w:r w:rsidRPr="00F41EC0">
        <w:t>.</w:t>
      </w:r>
      <w:r w:rsidRPr="00F41EC0">
        <w:rPr>
          <w:rStyle w:val="FootnoteReference"/>
          <w:rFonts w:eastAsiaTheme="majorEastAsia"/>
        </w:rPr>
        <w:footnoteReference w:id="175"/>
      </w:r>
      <w:r w:rsidRPr="00F41EC0">
        <w:t xml:space="preserve"> </w:t>
      </w:r>
    </w:p>
    <w:p w14:paraId="0B184BB6" w14:textId="77777777" w:rsidR="006F46C1" w:rsidRPr="00F41EC0" w:rsidRDefault="006F46C1" w:rsidP="006F46C1">
      <w:pPr>
        <w:spacing w:line="360" w:lineRule="auto"/>
        <w:jc w:val="both"/>
      </w:pPr>
      <w:r w:rsidRPr="00F41EC0">
        <w:tab/>
        <w:t>In the early years of the Cold War, a project created by African and Asian leaders called The Third World Project aimed to combine forces from what is known as the ‘Global South’.</w:t>
      </w:r>
      <w:r w:rsidRPr="00F41EC0">
        <w:rPr>
          <w:rStyle w:val="FootnoteReference"/>
          <w:rFonts w:eastAsiaTheme="majorEastAsia"/>
        </w:rPr>
        <w:footnoteReference w:id="176"/>
      </w:r>
      <w:r w:rsidRPr="00F41EC0">
        <w:t xml:space="preserve"> This project gained the interest of Latin American countries, including Argentina, Brazil and Mexico, as although such nations had already been independent from colonisers for more than a century before the Second World War, they still fitted within their social and economic pattern.</w:t>
      </w:r>
      <w:r w:rsidRPr="00F41EC0">
        <w:rPr>
          <w:rStyle w:val="FootnoteReference"/>
          <w:rFonts w:eastAsiaTheme="majorEastAsia"/>
        </w:rPr>
        <w:footnoteReference w:id="177"/>
      </w:r>
      <w:r w:rsidRPr="00F41EC0">
        <w:t xml:space="preserve"> The post-war period saw internal and external conflicts becoming a ‘near-permanent’ reality of </w:t>
      </w:r>
      <w:r>
        <w:t>South</w:t>
      </w:r>
      <w:r w:rsidRPr="00F41EC0">
        <w:t xml:space="preserve"> American affairs. </w:t>
      </w:r>
      <w:r w:rsidRPr="00F41EC0">
        <w:rPr>
          <w:rStyle w:val="FootnoteReference"/>
          <w:rFonts w:eastAsiaTheme="majorEastAsia"/>
        </w:rPr>
        <w:footnoteReference w:id="178"/>
      </w:r>
      <w:r w:rsidRPr="00F41EC0">
        <w:t xml:space="preserve"> </w:t>
      </w:r>
      <w:r>
        <w:t>South</w:t>
      </w:r>
      <w:r w:rsidRPr="00F41EC0">
        <w:t xml:space="preserve"> America’s Cold War was characterised by superpower rivalry between Washington and Moscow, foreign intervention and inter-</w:t>
      </w:r>
      <w:r w:rsidRPr="00F41EC0">
        <w:lastRenderedPageBreak/>
        <w:t>American ‘diplomatic strife’ that dominated external relations within the region.</w:t>
      </w:r>
      <w:r w:rsidRPr="00F41EC0">
        <w:rPr>
          <w:rStyle w:val="FootnoteReference"/>
          <w:rFonts w:eastAsiaTheme="majorEastAsia"/>
        </w:rPr>
        <w:footnoteReference w:id="179"/>
      </w:r>
      <w:r w:rsidRPr="00F41EC0">
        <w:t xml:space="preserve"> Nearly all </w:t>
      </w:r>
      <w:r>
        <w:t>South</w:t>
      </w:r>
      <w:r w:rsidRPr="00F41EC0">
        <w:t xml:space="preserve"> American countries suffered from ideological polarization and ‘rapid swings between dictatorship and democracy’ that caused a severe level of internal violence leading to conflicts on multiple levels that led to bloodshed and ongoing crisis.</w:t>
      </w:r>
      <w:r w:rsidRPr="00F41EC0">
        <w:rPr>
          <w:rStyle w:val="FootnoteReference"/>
          <w:rFonts w:eastAsiaTheme="majorEastAsia"/>
        </w:rPr>
        <w:footnoteReference w:id="180"/>
      </w:r>
      <w:r w:rsidRPr="00F41EC0">
        <w:t xml:space="preserve"> The conflicts that dominated the second half of the century began with the introduction of Cold War tensions into Latin America after the Cuban revolution of 1959.</w:t>
      </w:r>
      <w:r w:rsidRPr="00F41EC0">
        <w:rPr>
          <w:rStyle w:val="FootnoteReference"/>
          <w:rFonts w:eastAsiaTheme="majorEastAsia"/>
        </w:rPr>
        <w:footnoteReference w:id="181"/>
      </w:r>
      <w:r w:rsidRPr="00F41EC0">
        <w:t xml:space="preserve"> The triumphant march of Fidel Castro into Cuba inspired a series of revolutionary movements in its neighbouring countries, primarily those whose current government supported the democratic West, such as Brazil and Argentina, whose presidents </w:t>
      </w:r>
      <w:proofErr w:type="spellStart"/>
      <w:r w:rsidRPr="00F41EC0">
        <w:t>Eurico</w:t>
      </w:r>
      <w:proofErr w:type="spellEnd"/>
      <w:r w:rsidRPr="00F41EC0">
        <w:t xml:space="preserve"> Gaspar Dutra and Juan Domingo Peron had both been anti-communist army officers and had both been democratically elected.</w:t>
      </w:r>
      <w:r w:rsidRPr="00F41EC0">
        <w:rPr>
          <w:rStyle w:val="FootnoteReference"/>
          <w:rFonts w:eastAsiaTheme="majorEastAsia"/>
        </w:rPr>
        <w:footnoteReference w:id="182"/>
      </w:r>
    </w:p>
    <w:p w14:paraId="3E1D2F87" w14:textId="02738328" w:rsidR="006F46C1" w:rsidRPr="00F41EC0" w:rsidRDefault="006F46C1" w:rsidP="006F46C1">
      <w:pPr>
        <w:spacing w:line="360" w:lineRule="auto"/>
        <w:jc w:val="both"/>
      </w:pPr>
      <w:r w:rsidRPr="00F41EC0">
        <w:tab/>
        <w:t>Although Moscow worked continuously to influence Latin countries</w:t>
      </w:r>
      <w:r w:rsidR="00CC7DA2">
        <w:t xml:space="preserve"> </w:t>
      </w:r>
      <w:r w:rsidRPr="00F41EC0">
        <w:t>throughout the post-war years and the majority of the Cold War, the overpowering influence was that of the United States.</w:t>
      </w:r>
      <w:r w:rsidRPr="00F41EC0">
        <w:rPr>
          <w:rStyle w:val="FootnoteReference"/>
          <w:rFonts w:eastAsiaTheme="majorEastAsia"/>
        </w:rPr>
        <w:footnoteReference w:id="183"/>
      </w:r>
      <w:r w:rsidRPr="00F41EC0">
        <w:t xml:space="preserve"> This began before the Second World War but accelerated during the conflict, as countries including Brazil and Mexico sent troops in support of the American military.</w:t>
      </w:r>
      <w:r w:rsidRPr="00F41EC0">
        <w:rPr>
          <w:rStyle w:val="FootnoteReference"/>
          <w:rFonts w:eastAsiaTheme="majorEastAsia"/>
        </w:rPr>
        <w:footnoteReference w:id="184"/>
      </w:r>
      <w:r w:rsidRPr="00F41EC0">
        <w:t xml:space="preserve"> Such support was reflected in the creation of the Inter-American Defence Board in 1942 that led to multilateral ‘cooperation and optimism’, which was further expressed in the Inter-American Treaty of Reciprocal Assistance signed in Rio de Janeiro in 1947 and the creation of the Organization of American States in Bogota in 1948.</w:t>
      </w:r>
      <w:r w:rsidRPr="00F41EC0">
        <w:rPr>
          <w:rStyle w:val="FootnoteReference"/>
          <w:rFonts w:eastAsiaTheme="majorEastAsia"/>
        </w:rPr>
        <w:footnoteReference w:id="185"/>
      </w:r>
      <w:r w:rsidRPr="00F41EC0">
        <w:t xml:space="preserve"> The influence of the Soviet Union, although diminished compared to that of its rival, did play a role in Latin American history.</w:t>
      </w:r>
      <w:r w:rsidRPr="00F41EC0">
        <w:rPr>
          <w:rStyle w:val="FootnoteReference"/>
          <w:rFonts w:eastAsiaTheme="majorEastAsia"/>
        </w:rPr>
        <w:footnoteReference w:id="186"/>
      </w:r>
      <w:r w:rsidRPr="00F41EC0">
        <w:t xml:space="preserve"> During the ‘wave of democratization’ that took place all over the continent between 1944 and 1946, the Marxist Left inspired those who harboured ‘anti-American’ feelings and wished to fight against far right dictatorial regimes.</w:t>
      </w:r>
      <w:r w:rsidRPr="00F41EC0">
        <w:rPr>
          <w:rStyle w:val="FootnoteReference"/>
          <w:rFonts w:eastAsiaTheme="majorEastAsia"/>
        </w:rPr>
        <w:footnoteReference w:id="187"/>
      </w:r>
      <w:r w:rsidRPr="00F41EC0">
        <w:t xml:space="preserve"> Their influence led to a surge in Labour Unions that campaigned for agrarian and labour reforms, as well as expanded political rights and social security programs,</w:t>
      </w:r>
      <w:r w:rsidRPr="00F41EC0">
        <w:rPr>
          <w:rStyle w:val="FootnoteReference"/>
          <w:rFonts w:eastAsiaTheme="majorEastAsia"/>
        </w:rPr>
        <w:footnoteReference w:id="188"/>
      </w:r>
      <w:r w:rsidRPr="00F41EC0">
        <w:t xml:space="preserve"> which represented a very real threat to the ruling elite as they empowered </w:t>
      </w:r>
      <w:r w:rsidRPr="00F41EC0">
        <w:lastRenderedPageBreak/>
        <w:t>the lower and middle classes.</w:t>
      </w:r>
      <w:r w:rsidRPr="00F41EC0">
        <w:rPr>
          <w:rStyle w:val="FootnoteReference"/>
          <w:rFonts w:eastAsiaTheme="majorEastAsia"/>
        </w:rPr>
        <w:footnoteReference w:id="189"/>
      </w:r>
      <w:r w:rsidRPr="00F41EC0">
        <w:t xml:space="preserve"> The creation of agrarian reforms that benefited the public caused a ‘shift in economic influence’ and represented more initiative of the state thus creating ‘greater competition for control of state resources’.</w:t>
      </w:r>
      <w:r w:rsidRPr="00F41EC0">
        <w:rPr>
          <w:rStyle w:val="FootnoteReference"/>
          <w:rFonts w:eastAsiaTheme="majorEastAsia"/>
        </w:rPr>
        <w:footnoteReference w:id="190"/>
      </w:r>
      <w:r w:rsidRPr="00F41EC0">
        <w:t xml:space="preserve"> This led to drastic action in the early years of the Cold War, as conservative classes across Latin nations began to ‘mobilize’ to keep ‘progressive tendencies’ in order.</w:t>
      </w:r>
      <w:r w:rsidRPr="00F41EC0">
        <w:rPr>
          <w:rStyle w:val="FootnoteReference"/>
          <w:rFonts w:eastAsiaTheme="majorEastAsia"/>
        </w:rPr>
        <w:footnoteReference w:id="191"/>
      </w:r>
      <w:r w:rsidRPr="00F41EC0">
        <w:t xml:space="preserve"> Agrarian reforms were reversed, trade unions dismantled, communist parties persecuted, and Liberals removed from public office often times leading to murders within the countryside.</w:t>
      </w:r>
      <w:r w:rsidRPr="00F41EC0">
        <w:rPr>
          <w:rStyle w:val="FootnoteReference"/>
          <w:rFonts w:eastAsiaTheme="majorEastAsia"/>
        </w:rPr>
        <w:footnoteReference w:id="192"/>
      </w:r>
      <w:r w:rsidRPr="00F41EC0">
        <w:t xml:space="preserve"> </w:t>
      </w:r>
    </w:p>
    <w:p w14:paraId="00B5208B" w14:textId="77777777" w:rsidR="006F46C1" w:rsidRPr="00F41EC0" w:rsidRDefault="006F46C1" w:rsidP="006F46C1">
      <w:pPr>
        <w:spacing w:line="360" w:lineRule="auto"/>
        <w:jc w:val="both"/>
      </w:pPr>
      <w:r w:rsidRPr="00F41EC0">
        <w:tab/>
      </w:r>
    </w:p>
    <w:p w14:paraId="3FAE2773" w14:textId="0FB55482" w:rsidR="006F46C1" w:rsidRPr="001B4D39" w:rsidRDefault="006F46C1" w:rsidP="006F46C1">
      <w:pPr>
        <w:pStyle w:val="Heading2"/>
        <w:rPr>
          <w:rFonts w:ascii="Times New Roman" w:hAnsi="Times New Roman" w:cs="Times New Roman"/>
          <w:color w:val="000000" w:themeColor="text1"/>
          <w:sz w:val="24"/>
          <w:szCs w:val="24"/>
          <w:u w:val="single"/>
        </w:rPr>
      </w:pPr>
      <w:bookmarkStart w:id="31" w:name="_Toc152760499"/>
      <w:bookmarkStart w:id="32" w:name="_Toc172034125"/>
      <w:r>
        <w:rPr>
          <w:rFonts w:ascii="Times New Roman" w:hAnsi="Times New Roman" w:cs="Times New Roman"/>
          <w:color w:val="000000" w:themeColor="text1"/>
          <w:sz w:val="24"/>
          <w:szCs w:val="24"/>
          <w:u w:val="single"/>
        </w:rPr>
        <w:t xml:space="preserve">1.3 </w:t>
      </w:r>
      <w:r w:rsidR="00492308" w:rsidRPr="001B4D39">
        <w:rPr>
          <w:rFonts w:ascii="Times New Roman" w:hAnsi="Times New Roman" w:cs="Times New Roman"/>
          <w:color w:val="000000" w:themeColor="text1"/>
          <w:sz w:val="24"/>
          <w:szCs w:val="24"/>
          <w:u w:val="single"/>
        </w:rPr>
        <w:t>Liaison</w:t>
      </w:r>
      <w:r w:rsidRPr="001B4D39">
        <w:rPr>
          <w:rFonts w:ascii="Times New Roman" w:hAnsi="Times New Roman" w:cs="Times New Roman"/>
          <w:color w:val="000000" w:themeColor="text1"/>
          <w:sz w:val="24"/>
          <w:szCs w:val="24"/>
          <w:u w:val="single"/>
        </w:rPr>
        <w:t xml:space="preserve"> with the CIA</w:t>
      </w:r>
      <w:bookmarkEnd w:id="31"/>
      <w:bookmarkEnd w:id="32"/>
    </w:p>
    <w:p w14:paraId="172C2E0A" w14:textId="77777777" w:rsidR="006F46C1" w:rsidRPr="00F41EC0" w:rsidRDefault="006F46C1" w:rsidP="006F46C1">
      <w:pPr>
        <w:spacing w:line="360" w:lineRule="auto"/>
        <w:jc w:val="both"/>
      </w:pPr>
    </w:p>
    <w:p w14:paraId="14EEEA9C" w14:textId="44C0A970" w:rsidR="006F46C1" w:rsidRPr="00F41EC0" w:rsidRDefault="006F46C1" w:rsidP="006F46C1">
      <w:pPr>
        <w:spacing w:line="360" w:lineRule="auto"/>
        <w:jc w:val="both"/>
      </w:pPr>
      <w:r w:rsidRPr="00F41EC0">
        <w:t xml:space="preserve">With the Second World War at an end, by 1947 a new kind of threat </w:t>
      </w:r>
      <w:r w:rsidR="00CC7DA2" w:rsidRPr="00F41EC0">
        <w:t>appeared</w:t>
      </w:r>
      <w:r w:rsidRPr="00F41EC0">
        <w:t xml:space="preserve"> between the emerging superpowers of the West and East, who now began competing for global influence.</w:t>
      </w:r>
      <w:r w:rsidRPr="00F41EC0">
        <w:rPr>
          <w:rStyle w:val="FootnoteReference"/>
          <w:rFonts w:eastAsiaTheme="majorEastAsia"/>
        </w:rPr>
        <w:footnoteReference w:id="193"/>
      </w:r>
      <w:r w:rsidRPr="00F41EC0">
        <w:t xml:space="preserve"> The perception by the Americans that the Soviet Union had as its strategy to disseminate communism amongst nations served as motivation for secret intelligence to act in different parts of the world such as Asia,</w:t>
      </w:r>
      <w:r>
        <w:t xml:space="preserve"> Africa,</w:t>
      </w:r>
      <w:r w:rsidRPr="00F41EC0">
        <w:t xml:space="preserve"> Europe and the Americas.</w:t>
      </w:r>
      <w:r w:rsidRPr="00F41EC0">
        <w:rPr>
          <w:rStyle w:val="FootnoteReference"/>
          <w:rFonts w:eastAsiaTheme="majorEastAsia"/>
        </w:rPr>
        <w:footnoteReference w:id="194"/>
      </w:r>
      <w:r w:rsidRPr="00F41EC0">
        <w:t xml:space="preserve"> The Truman Doctrine of 1947 was the beginning of a series of attempts to fight off socialistic and communist ideas, while military bases were installed around the world to curb any direct Soviet influence.</w:t>
      </w:r>
      <w:r w:rsidRPr="00F41EC0">
        <w:rPr>
          <w:rStyle w:val="FootnoteReference"/>
          <w:rFonts w:eastAsiaTheme="majorEastAsia"/>
        </w:rPr>
        <w:footnoteReference w:id="195"/>
      </w:r>
      <w:r w:rsidRPr="00F41EC0">
        <w:t xml:space="preserve"> </w:t>
      </w:r>
    </w:p>
    <w:p w14:paraId="2CAB2642" w14:textId="48C7A048" w:rsidR="006F46C1" w:rsidRPr="00F41EC0" w:rsidRDefault="006F46C1" w:rsidP="006F46C1">
      <w:pPr>
        <w:spacing w:line="360" w:lineRule="auto"/>
        <w:ind w:firstLine="360"/>
        <w:jc w:val="both"/>
      </w:pPr>
      <w:r w:rsidRPr="00F41EC0">
        <w:t xml:space="preserve">By the beginning of the Cold War, the American influence over Latin America was so overpowering when compared to other Western countries, that the then president in 1954, Dwight D. Eisenhower, considered its position </w:t>
      </w:r>
      <w:r>
        <w:t>o</w:t>
      </w:r>
      <w:r w:rsidRPr="00F41EC0">
        <w:t>f influence in Latin America</w:t>
      </w:r>
      <w:r>
        <w:t>n countries</w:t>
      </w:r>
      <w:r w:rsidRPr="00F41EC0">
        <w:t xml:space="preserve"> comparable to that of Britain over its colonies of Egypt and Cyrus.</w:t>
      </w:r>
      <w:r w:rsidRPr="00F41EC0">
        <w:rPr>
          <w:rStyle w:val="FootnoteReference"/>
          <w:rFonts w:eastAsiaTheme="majorEastAsia"/>
        </w:rPr>
        <w:footnoteReference w:id="196"/>
      </w:r>
      <w:r w:rsidRPr="00F41EC0">
        <w:t>According to the CIA archive, it was only during the Cuban crisis that American intelligence began prioritizing events in Latin America.</w:t>
      </w:r>
      <w:r w:rsidRPr="00F41EC0">
        <w:rPr>
          <w:rStyle w:val="FootnoteReference"/>
          <w:rFonts w:eastAsiaTheme="majorEastAsia"/>
        </w:rPr>
        <w:footnoteReference w:id="197"/>
      </w:r>
      <w:r w:rsidRPr="00F41EC0">
        <w:t xml:space="preserve"> However, there is strong evidence, as discussed by historians like Rene </w:t>
      </w:r>
      <w:proofErr w:type="spellStart"/>
      <w:r w:rsidRPr="00F41EC0">
        <w:t>Trentin</w:t>
      </w:r>
      <w:proofErr w:type="spellEnd"/>
      <w:r w:rsidRPr="00F41EC0">
        <w:t xml:space="preserve"> Silveira, that events taking place in Latin American countries like Brazil during the 1950s were already linked to American investments.</w:t>
      </w:r>
      <w:r w:rsidRPr="00F41EC0">
        <w:rPr>
          <w:rStyle w:val="FootnoteReference"/>
          <w:rFonts w:eastAsiaTheme="majorEastAsia"/>
        </w:rPr>
        <w:footnoteReference w:id="198"/>
      </w:r>
      <w:r w:rsidRPr="00F41EC0">
        <w:t xml:space="preserve"> It is also possible to trace links </w:t>
      </w:r>
      <w:r w:rsidRPr="00F41EC0">
        <w:lastRenderedPageBreak/>
        <w:t>between Hollywood and propaganda campaigns in Brazil during the 1950s that extended throughout the military dictatorship years.</w:t>
      </w:r>
      <w:r w:rsidRPr="00F41EC0">
        <w:rPr>
          <w:rStyle w:val="FootnoteReference"/>
          <w:rFonts w:eastAsiaTheme="majorEastAsia"/>
        </w:rPr>
        <w:footnoteReference w:id="199"/>
      </w:r>
      <w:r w:rsidRPr="00F41EC0">
        <w:t xml:space="preserve"> CIA involvement in Latin America during the Cold War is well known, as are the covert action campaigns that resulted in the overthrowing of political leaders only to imp</w:t>
      </w:r>
      <w:r w:rsidR="00A615D4">
        <w:t>lement</w:t>
      </w:r>
      <w:r w:rsidRPr="00F41EC0">
        <w:t xml:space="preserve"> military dictatorship</w:t>
      </w:r>
      <w:r w:rsidR="00CC7DA2">
        <w:t>s</w:t>
      </w:r>
      <w:r w:rsidRPr="00F41EC0">
        <w:t xml:space="preserve">, as </w:t>
      </w:r>
      <w:r w:rsidR="00CC7DA2">
        <w:t xml:space="preserve">it </w:t>
      </w:r>
      <w:r w:rsidRPr="00F41EC0">
        <w:t xml:space="preserve">was the case in Ecuador in 1952, Guatemala </w:t>
      </w:r>
      <w:r w:rsidR="00CC7DA2">
        <w:t xml:space="preserve">and Paraguay </w:t>
      </w:r>
      <w:r w:rsidRPr="00F41EC0">
        <w:t>in 1954, Brazil in 1964</w:t>
      </w:r>
      <w:r w:rsidR="00CC7DA2">
        <w:t xml:space="preserve">, </w:t>
      </w:r>
      <w:r w:rsidRPr="00F41EC0">
        <w:t>Chile in 1973</w:t>
      </w:r>
      <w:r>
        <w:t>,</w:t>
      </w:r>
      <w:r w:rsidRPr="00F41EC0">
        <w:rPr>
          <w:rStyle w:val="FootnoteReference"/>
          <w:rFonts w:eastAsiaTheme="majorEastAsia"/>
        </w:rPr>
        <w:footnoteReference w:id="200"/>
      </w:r>
      <w:r>
        <w:t xml:space="preserve"> Bolivia in 1964, Peru in 1968, Uruguay in 1973, </w:t>
      </w:r>
      <w:r w:rsidR="00CC7DA2">
        <w:t xml:space="preserve">and </w:t>
      </w:r>
      <w:r>
        <w:t>Argentina in 1976 through Operation Condor.</w:t>
      </w:r>
      <w:r>
        <w:rPr>
          <w:rStyle w:val="FootnoteReference"/>
          <w:rFonts w:eastAsiaTheme="majorEastAsia"/>
        </w:rPr>
        <w:footnoteReference w:id="201"/>
      </w:r>
      <w:r>
        <w:t xml:space="preserve"> </w:t>
      </w:r>
      <w:r w:rsidRPr="00F41EC0">
        <w:t>Such actions not only opened the door for local civilians to embrace Soviet-backed opposition movements,</w:t>
      </w:r>
      <w:r w:rsidRPr="00F41EC0" w:rsidDel="00B72302">
        <w:t xml:space="preserve"> </w:t>
      </w:r>
      <w:r w:rsidRPr="00F41EC0">
        <w:t xml:space="preserve">but also resulted in the development of suspicion and negative feelings </w:t>
      </w:r>
      <w:r>
        <w:t>of</w:t>
      </w:r>
      <w:r w:rsidRPr="00F41EC0">
        <w:t xml:space="preserve"> Latin America</w:t>
      </w:r>
      <w:r>
        <w:t>ns</w:t>
      </w:r>
      <w:r w:rsidRPr="00F41EC0">
        <w:t xml:space="preserve"> towards the Americans.</w:t>
      </w:r>
      <w:r w:rsidRPr="00F41EC0">
        <w:rPr>
          <w:rStyle w:val="FootnoteReference"/>
          <w:rFonts w:eastAsiaTheme="majorEastAsia"/>
        </w:rPr>
        <w:footnoteReference w:id="202"/>
      </w:r>
      <w:r w:rsidRPr="00F41EC0">
        <w:t xml:space="preserve"> In 1961, the US government created the Agency for International Development (USAID) with the goal of ‘assisting underdeveloped countries’, in reality part of a ‘much broader strategy designed to inject financial resources into Latin America’ to push forward modernist agendas and combat communism.</w:t>
      </w:r>
      <w:r w:rsidRPr="00F41EC0">
        <w:rPr>
          <w:rStyle w:val="FootnoteReference"/>
          <w:rFonts w:eastAsiaTheme="majorEastAsia"/>
        </w:rPr>
        <w:footnoteReference w:id="203"/>
      </w:r>
      <w:r w:rsidRPr="00F41EC0">
        <w:t xml:space="preserve"> As Brazilian historian Joseph </w:t>
      </w:r>
      <w:proofErr w:type="spellStart"/>
      <w:r w:rsidRPr="00F41EC0">
        <w:t>Comblin</w:t>
      </w:r>
      <w:proofErr w:type="spellEnd"/>
      <w:r w:rsidRPr="00F41EC0">
        <w:t xml:space="preserve"> notes, three official channels were used by the Americans to push their doctrines forward in Latin countries: meetings between heads of states, financial and military aid</w:t>
      </w:r>
      <w:r>
        <w:t>,</w:t>
      </w:r>
      <w:r w:rsidRPr="00F41EC0">
        <w:t xml:space="preserve"> and training officers in American military institutions.</w:t>
      </w:r>
      <w:r w:rsidRPr="00F41EC0">
        <w:rPr>
          <w:rStyle w:val="FootnoteReference"/>
          <w:rFonts w:eastAsiaTheme="majorEastAsia"/>
        </w:rPr>
        <w:footnoteReference w:id="204"/>
      </w:r>
      <w:r w:rsidRPr="00F41EC0">
        <w:t xml:space="preserve"> According to data from the United States Defence Department, by 1975 over 70 thousand members of military forces throughout Latin America had received training by American institutions.</w:t>
      </w:r>
      <w:r w:rsidRPr="00F41EC0">
        <w:rPr>
          <w:rStyle w:val="FootnoteReference"/>
          <w:rFonts w:eastAsiaTheme="majorEastAsia"/>
        </w:rPr>
        <w:footnoteReference w:id="205"/>
      </w:r>
      <w:r w:rsidRPr="00F41EC0">
        <w:t xml:space="preserve"> In the Basic Manual of the Brazil National War College, it states that the main aim of the National Security and Development Doctrine of the Americans was to make use of human and material resources to ‘assist the community to solve its outstanding problems’ and maintain a ‘favourable image’ of the Armed Forces.</w:t>
      </w:r>
      <w:r w:rsidRPr="00F41EC0">
        <w:rPr>
          <w:rStyle w:val="FootnoteReference"/>
          <w:rFonts w:eastAsiaTheme="majorEastAsia"/>
        </w:rPr>
        <w:footnoteReference w:id="206"/>
      </w:r>
      <w:r w:rsidRPr="00F41EC0">
        <w:t xml:space="preserve"> As written in the manual, the idea of short term material gains were simply ‘transitory’ while the idea to ‘implant in the mind of citizen[s]’ thoughts and ideas was much more durable as it influenced directly on their behaviour thus reflecting upon their society.</w:t>
      </w:r>
      <w:r w:rsidRPr="00F41EC0">
        <w:rPr>
          <w:rStyle w:val="FootnoteReference"/>
          <w:rFonts w:eastAsiaTheme="majorEastAsia"/>
        </w:rPr>
        <w:footnoteReference w:id="207"/>
      </w:r>
      <w:r w:rsidRPr="00F41EC0">
        <w:t xml:space="preserve"> The Brazil National War College itself was the direct result of Brazilian military troops sent to fight for the Allies during the Second World War, originating after troops were back in national territory, based </w:t>
      </w:r>
      <w:r w:rsidRPr="00F41EC0">
        <w:lastRenderedPageBreak/>
        <w:t>nearly entirely on the American military system and their evident superiority over the Brazilian National Army.</w:t>
      </w:r>
      <w:r w:rsidRPr="00F41EC0">
        <w:rPr>
          <w:rStyle w:val="FootnoteReference"/>
          <w:rFonts w:eastAsiaTheme="majorEastAsia"/>
        </w:rPr>
        <w:footnoteReference w:id="208"/>
      </w:r>
      <w:r w:rsidRPr="00F41EC0">
        <w:t xml:space="preserve"> This became the main institution in the country responsible for the implementation and dissemination of the National Security Doctrine by the Americans in Brazil.</w:t>
      </w:r>
      <w:r w:rsidRPr="00F41EC0">
        <w:rPr>
          <w:rStyle w:val="FootnoteReference"/>
          <w:rFonts w:eastAsiaTheme="majorEastAsia"/>
        </w:rPr>
        <w:footnoteReference w:id="209"/>
      </w:r>
      <w:r w:rsidRPr="00F41EC0">
        <w:t xml:space="preserve"> Throughout the Cold War, the US provided material and organizational support for dictatorships in Argentina, Chile, Uruguay, Paraguay, Bolivia, Brazil, Ecuador, and Peru to conduct subversion operations like kidnappings, torture, assassinations and the strange </w:t>
      </w:r>
      <w:r w:rsidR="00492308" w:rsidRPr="00F41EC0">
        <w:t>disappearances</w:t>
      </w:r>
      <w:r w:rsidRPr="00F41EC0">
        <w:t xml:space="preserve"> of many opponents who were then labelled as terrorists.</w:t>
      </w:r>
      <w:r w:rsidRPr="00F41EC0">
        <w:rPr>
          <w:rStyle w:val="FootnoteReference"/>
          <w:rFonts w:eastAsiaTheme="majorEastAsia"/>
        </w:rPr>
        <w:footnoteReference w:id="210"/>
      </w:r>
      <w:r w:rsidRPr="00F41EC0">
        <w:t xml:space="preserve"> </w:t>
      </w:r>
    </w:p>
    <w:p w14:paraId="3CE785AC" w14:textId="3F7EED4A" w:rsidR="006F46C1" w:rsidRPr="00F41EC0" w:rsidRDefault="006F46C1" w:rsidP="006F46C1">
      <w:pPr>
        <w:spacing w:line="360" w:lineRule="auto"/>
        <w:jc w:val="both"/>
      </w:pPr>
      <w:r w:rsidRPr="00F41EC0">
        <w:tab/>
      </w:r>
      <w:r w:rsidRPr="00175AB8">
        <w:t>The influence of Western powers in Latin America during the height of the Cold War was evident within recently released Foreign Office files.</w:t>
      </w:r>
      <w:r w:rsidRPr="00175AB8">
        <w:rPr>
          <w:rStyle w:val="FootnoteReference"/>
          <w:rFonts w:eastAsiaTheme="majorEastAsia"/>
        </w:rPr>
        <w:footnoteReference w:id="211"/>
      </w:r>
      <w:r w:rsidRPr="00F41EC0">
        <w:t xml:space="preserve"> On an official memo </w:t>
      </w:r>
      <w:r w:rsidRPr="00F41EC0">
        <w:rPr>
          <w:rStyle w:val="CommentReference"/>
          <w:rFonts w:eastAsiaTheme="minorHAnsi"/>
          <w:lang w:eastAsia="en-US"/>
        </w:rPr>
        <w:t>s</w:t>
      </w:r>
      <w:r w:rsidRPr="00F41EC0">
        <w:t>ent from the United States Information Service to the American Embassy in London, it was stated that not only was the new Alliance for Progress (created in 1961 by American president John F. Kennedy with the goal to create an economic partnership between the US and Latin America) formed to fight for democracy, but also to ensure a ‘socio-political revolution’ as well as an ‘economic one’.</w:t>
      </w:r>
      <w:r w:rsidRPr="00F41EC0">
        <w:rPr>
          <w:rStyle w:val="FootnoteReference"/>
          <w:rFonts w:eastAsiaTheme="majorEastAsia"/>
        </w:rPr>
        <w:footnoteReference w:id="212"/>
      </w:r>
      <w:r w:rsidRPr="00F41EC0">
        <w:t xml:space="preserve"> The presence of a heavy influence becomes even more evident later in the paper, where American intelligence discusses the possibility of a military coup for Latin American countries, and what kind of impact such action would have upon a country and its people.</w:t>
      </w:r>
      <w:r w:rsidRPr="00F41EC0">
        <w:rPr>
          <w:rStyle w:val="FootnoteReference"/>
          <w:rFonts w:eastAsiaTheme="majorEastAsia"/>
        </w:rPr>
        <w:footnoteReference w:id="213"/>
      </w:r>
      <w:r w:rsidRPr="00F41EC0">
        <w:t xml:space="preserve"> Such discussions cannot be ignored when one takes into account the heavy military presence in Latin America at the time and the military coup that happened in Brazil the following year.</w:t>
      </w:r>
      <w:r w:rsidRPr="00F41EC0">
        <w:rPr>
          <w:rStyle w:val="FootnoteReference"/>
          <w:rFonts w:eastAsiaTheme="majorEastAsia"/>
        </w:rPr>
        <w:footnoteReference w:id="214"/>
      </w:r>
      <w:r w:rsidRPr="00F41EC0">
        <w:t xml:space="preserve"> </w:t>
      </w:r>
      <w:r>
        <w:t>It</w:t>
      </w:r>
      <w:r w:rsidRPr="00F41EC0">
        <w:t xml:space="preserve"> is not clear how much of a part the United States had in influencing any of these coups, </w:t>
      </w:r>
      <w:r>
        <w:t>although it had been</w:t>
      </w:r>
      <w:r w:rsidRPr="00F41EC0">
        <w:t xml:space="preserve"> stated </w:t>
      </w:r>
      <w:r>
        <w:t>in</w:t>
      </w:r>
      <w:r w:rsidRPr="00F41EC0">
        <w:t xml:space="preserve"> the official memo </w:t>
      </w:r>
      <w:r>
        <w:t xml:space="preserve">of 1961 </w:t>
      </w:r>
      <w:r w:rsidRPr="00F41EC0">
        <w:t>that</w:t>
      </w:r>
      <w:r>
        <w:t xml:space="preserve"> military force would be considered in case of </w:t>
      </w:r>
      <w:r w:rsidRPr="00F41EC0">
        <w:t>‘intervention by … a communist conspiracy’.</w:t>
      </w:r>
      <w:r w:rsidRPr="00F41EC0">
        <w:rPr>
          <w:rStyle w:val="FootnoteReference"/>
          <w:rFonts w:eastAsiaTheme="majorEastAsia"/>
        </w:rPr>
        <w:footnoteReference w:id="215"/>
      </w:r>
      <w:r w:rsidRPr="00F41EC0">
        <w:t xml:space="preserve"> The same </w:t>
      </w:r>
      <w:r>
        <w:t>memo</w:t>
      </w:r>
      <w:r w:rsidRPr="00F41EC0">
        <w:t xml:space="preserve"> ends with the idea that </w:t>
      </w:r>
      <w:r>
        <w:t xml:space="preserve">the </w:t>
      </w:r>
      <w:r w:rsidRPr="00F41EC0">
        <w:t>English speaking world  ‘must</w:t>
      </w:r>
      <w:r>
        <w:t xml:space="preserve"> do all [they] can to create the </w:t>
      </w:r>
      <w:r w:rsidRPr="00F41EC0">
        <w:t>favourable conditions’ so that democracy can grow in such countries.</w:t>
      </w:r>
      <w:r w:rsidRPr="00F41EC0">
        <w:rPr>
          <w:rStyle w:val="FootnoteReference"/>
          <w:rFonts w:eastAsiaTheme="majorEastAsia"/>
        </w:rPr>
        <w:footnoteReference w:id="216"/>
      </w:r>
      <w:r w:rsidRPr="00F41EC0">
        <w:t xml:space="preserve"> Although such files do not yet confirm the extent of the involvement, the intention of such </w:t>
      </w:r>
      <w:r w:rsidR="004136F2">
        <w:t>actions</w:t>
      </w:r>
      <w:r w:rsidRPr="00F41EC0">
        <w:t xml:space="preserve"> to influence the long-term political, economic and social aspect of Latin American countries i</w:t>
      </w:r>
      <w:r>
        <w:t>s</w:t>
      </w:r>
      <w:r w:rsidRPr="00F41EC0">
        <w:t xml:space="preserve"> clear.</w:t>
      </w:r>
      <w:r w:rsidRPr="00F41EC0">
        <w:rPr>
          <w:rStyle w:val="FootnoteReference"/>
          <w:rFonts w:eastAsiaTheme="majorEastAsia"/>
        </w:rPr>
        <w:footnoteReference w:id="217"/>
      </w:r>
      <w:r w:rsidRPr="00F41EC0">
        <w:t xml:space="preserve"> When looking at intelligence documents released by the Foreign Office and by the CIA it </w:t>
      </w:r>
      <w:r w:rsidR="004136F2">
        <w:t xml:space="preserve">is possible </w:t>
      </w:r>
      <w:r w:rsidR="004136F2">
        <w:lastRenderedPageBreak/>
        <w:t>to see</w:t>
      </w:r>
      <w:r w:rsidRPr="00F41EC0">
        <w:t xml:space="preserve"> that both countries were heavily concerned with the state of political, economic, social and psychological sectors of major Latin American economies.</w:t>
      </w:r>
      <w:r w:rsidRPr="00F41EC0">
        <w:rPr>
          <w:rStyle w:val="FootnoteReference"/>
          <w:rFonts w:eastAsiaTheme="majorEastAsia"/>
        </w:rPr>
        <w:footnoteReference w:id="218"/>
      </w:r>
      <w:r w:rsidRPr="00F41EC0">
        <w:t xml:space="preserve"> </w:t>
      </w:r>
    </w:p>
    <w:p w14:paraId="18FFED34" w14:textId="77777777" w:rsidR="006F46C1" w:rsidRPr="00F41EC0" w:rsidRDefault="006F46C1" w:rsidP="006F46C1">
      <w:pPr>
        <w:spacing w:line="360" w:lineRule="auto"/>
        <w:jc w:val="both"/>
      </w:pPr>
    </w:p>
    <w:p w14:paraId="2D3BB5F0" w14:textId="69DFC7DD" w:rsidR="006F46C1" w:rsidRPr="00F41EC0" w:rsidRDefault="006F46C1" w:rsidP="006F46C1">
      <w:pPr>
        <w:spacing w:line="360" w:lineRule="auto"/>
        <w:jc w:val="both"/>
      </w:pPr>
      <w:r w:rsidRPr="00F41EC0">
        <w:tab/>
        <w:t>While a number of academics have studied British Cold War propaganda since official material began to enter the public domain in 1995, the relationship between the UK and US concerning Cold War propaganda has received little attention.</w:t>
      </w:r>
      <w:r w:rsidRPr="00F41EC0">
        <w:rPr>
          <w:rStyle w:val="FootnoteReference"/>
          <w:rFonts w:eastAsiaTheme="majorEastAsia"/>
        </w:rPr>
        <w:footnoteReference w:id="219"/>
      </w:r>
      <w:r w:rsidRPr="00F41EC0">
        <w:t xml:space="preserve"> The UK was officially the first to begin an anti-communist campaign abroad in 1948 with the creation of the IRD, with Americans following suit two years later with a new offensive called ‘Campaign of Truth’.</w:t>
      </w:r>
      <w:r w:rsidRPr="00F41EC0">
        <w:rPr>
          <w:rStyle w:val="FootnoteReference"/>
          <w:rFonts w:eastAsiaTheme="majorEastAsia"/>
        </w:rPr>
        <w:footnoteReference w:id="220"/>
      </w:r>
      <w:r w:rsidRPr="00F41EC0">
        <w:t xml:space="preserve"> From that point on, American psychological warfare expanded significantly and played an important role in influencing the politics of many countries particularly in Latin America.</w:t>
      </w:r>
      <w:r w:rsidRPr="00F41EC0">
        <w:rPr>
          <w:rStyle w:val="FootnoteReference"/>
          <w:rFonts w:eastAsiaTheme="majorEastAsia"/>
        </w:rPr>
        <w:footnoteReference w:id="221"/>
      </w:r>
      <w:r w:rsidRPr="00F41EC0">
        <w:t xml:space="preserve"> With the expansion of the Cold War the United States took the lead with its propaganda offensive, with the IRD standing as a ‘pale shadow of the CIA propaganda machine’.</w:t>
      </w:r>
      <w:r w:rsidRPr="00F41EC0">
        <w:rPr>
          <w:rStyle w:val="FootnoteReference"/>
          <w:rFonts w:eastAsiaTheme="majorEastAsia"/>
        </w:rPr>
        <w:footnoteReference w:id="222"/>
      </w:r>
      <w:r w:rsidRPr="00F41EC0">
        <w:t xml:space="preserve"> In the coming decades, it became clear that it was the US who ‘would define the image of the Free World’ against the communist Soviets.</w:t>
      </w:r>
      <w:r w:rsidRPr="00F41EC0">
        <w:rPr>
          <w:rStyle w:val="FootnoteReference"/>
          <w:rFonts w:eastAsiaTheme="majorEastAsia"/>
        </w:rPr>
        <w:footnoteReference w:id="223"/>
      </w:r>
      <w:r w:rsidRPr="00F41EC0">
        <w:t xml:space="preserve"> This in and on itself demonstrates that the IRD had enough motives to pursue a cooperation between both countries, as historian Hugh Wilford claims, would be an opportunity to take advantage of the ‘superb resources’ of the Americans.</w:t>
      </w:r>
      <w:r w:rsidRPr="00F41EC0">
        <w:rPr>
          <w:rStyle w:val="FootnoteReference"/>
          <w:rFonts w:eastAsiaTheme="majorEastAsia"/>
        </w:rPr>
        <w:footnoteReference w:id="224"/>
      </w:r>
      <w:r w:rsidRPr="00F41EC0">
        <w:t xml:space="preserve"> However it is important to point out that Americans also were ‘keen to take advantage of British experience on this field’, as both the Foreign Office and the State Department started to exchange anti-</w:t>
      </w:r>
      <w:r w:rsidR="00492308" w:rsidRPr="00F41EC0">
        <w:t>communist</w:t>
      </w:r>
      <w:r w:rsidRPr="00F41EC0">
        <w:t xml:space="preserve"> material for propaganda campaigns shortly after the official creation of the IRD.</w:t>
      </w:r>
      <w:r w:rsidRPr="00F41EC0">
        <w:rPr>
          <w:rStyle w:val="FootnoteReference"/>
          <w:rFonts w:eastAsiaTheme="majorEastAsia"/>
        </w:rPr>
        <w:footnoteReference w:id="225"/>
      </w:r>
    </w:p>
    <w:p w14:paraId="66BF8E0E" w14:textId="77777777" w:rsidR="006F46C1" w:rsidRDefault="006F46C1" w:rsidP="006F46C1">
      <w:pPr>
        <w:spacing w:line="360" w:lineRule="auto"/>
        <w:jc w:val="both"/>
      </w:pPr>
      <w:r w:rsidRPr="00F41EC0">
        <w:tab/>
        <w:t xml:space="preserve">By looking at confidential documents recently opened by the Foreign Office into the National Archives, it is possible to find evidence of cooperation between the United States and the UK during the height of the Cold War </w:t>
      </w:r>
      <w:r>
        <w:t>t</w:t>
      </w:r>
      <w:r w:rsidRPr="00F41EC0">
        <w:t>hroughout South America.</w:t>
      </w:r>
      <w:r w:rsidRPr="00F41EC0">
        <w:rPr>
          <w:rStyle w:val="FootnoteReference"/>
          <w:rFonts w:eastAsiaTheme="majorEastAsia"/>
        </w:rPr>
        <w:footnoteReference w:id="226"/>
      </w:r>
      <w:r w:rsidRPr="00F41EC0">
        <w:t xml:space="preserve"> The letters exchanged between the Commonwealth Relations Office and the British High Commission in Jamaica, as well as between the Foreign Office and the British Embassy in Washington, reveal that the IRD received ‘documents concerning U.S. relations to Latin America’ directly from the U.S. </w:t>
      </w:r>
      <w:r w:rsidRPr="00F41EC0">
        <w:lastRenderedPageBreak/>
        <w:t>Government Printing Office.</w:t>
      </w:r>
      <w:r w:rsidRPr="00F41EC0">
        <w:rPr>
          <w:rStyle w:val="FootnoteReference"/>
          <w:rFonts w:eastAsiaTheme="majorEastAsia"/>
        </w:rPr>
        <w:footnoteReference w:id="227"/>
      </w:r>
      <w:r w:rsidRPr="00F41EC0">
        <w:t xml:space="preserve">  In April 1963, the American Department in London sent a telegram to the British Embassy in San Salvador claiming that ‘without exception, the British Ambassadors in the five Central American countries and Panama approved of the general direction our </w:t>
      </w:r>
      <w:r>
        <w:t>[</w:t>
      </w:r>
      <w:r w:rsidRPr="00F41EC0">
        <w:t>American</w:t>
      </w:r>
      <w:r>
        <w:t>]</w:t>
      </w:r>
      <w:r w:rsidRPr="00F41EC0">
        <w:t xml:space="preserve"> policies have taken’ since 1961.</w:t>
      </w:r>
      <w:r w:rsidRPr="00F41EC0">
        <w:rPr>
          <w:rStyle w:val="FootnoteReference"/>
          <w:rFonts w:eastAsiaTheme="majorEastAsia"/>
        </w:rPr>
        <w:footnoteReference w:id="228"/>
      </w:r>
      <w:r w:rsidRPr="00F41EC0">
        <w:t xml:space="preserve"> In his view, British diplomats shared of the same ‘desire to work for rising standards of living, to (…) bring the ruling classes into the 20</w:t>
      </w:r>
      <w:r w:rsidRPr="00F41EC0">
        <w:rPr>
          <w:vertAlign w:val="superscript"/>
        </w:rPr>
        <w:t>th</w:t>
      </w:r>
      <w:r w:rsidRPr="00F41EC0">
        <w:t xml:space="preserve"> </w:t>
      </w:r>
      <w:r>
        <w:t>c</w:t>
      </w:r>
      <w:r w:rsidRPr="00F41EC0">
        <w:t>entury, and to encourage more democratic governments instead of the militaristic or authoritarian regimes of the past’.</w:t>
      </w:r>
      <w:r w:rsidRPr="00F41EC0">
        <w:rPr>
          <w:rStyle w:val="FootnoteReference"/>
          <w:rFonts w:eastAsiaTheme="majorEastAsia"/>
        </w:rPr>
        <w:footnoteReference w:id="229"/>
      </w:r>
      <w:r w:rsidRPr="00F41EC0">
        <w:t xml:space="preserve"> Throughout the letter, the relationship between the Americans and the British is described as that of ‘friends’.</w:t>
      </w:r>
      <w:r w:rsidRPr="00F41EC0">
        <w:rPr>
          <w:rStyle w:val="FootnoteReference"/>
          <w:rFonts w:eastAsiaTheme="majorEastAsia"/>
        </w:rPr>
        <w:footnoteReference w:id="230"/>
      </w:r>
      <w:r w:rsidRPr="00F41EC0">
        <w:t xml:space="preserve"> The creation of the Alliance for Progress – often referred to in the exchanges between the Americans and British, solidifies this mutual relationship.</w:t>
      </w:r>
      <w:r w:rsidRPr="00F41EC0">
        <w:rPr>
          <w:rStyle w:val="FootnoteReference"/>
          <w:rFonts w:eastAsiaTheme="majorEastAsia"/>
        </w:rPr>
        <w:footnoteReference w:id="231"/>
      </w:r>
      <w:r w:rsidRPr="00F41EC0">
        <w:t xml:space="preserve"> Created in 1961 by American president John F. Kennedy, this alliance hoped to address some of the problems caused by the previous administration that openly supported military dictators in Peru, Paraguay and Venezuela.</w:t>
      </w:r>
      <w:r w:rsidRPr="00F41EC0">
        <w:rPr>
          <w:rStyle w:val="FootnoteReference"/>
          <w:rFonts w:eastAsiaTheme="majorEastAsia"/>
        </w:rPr>
        <w:footnoteReference w:id="232"/>
      </w:r>
      <w:r w:rsidRPr="00F41EC0">
        <w:t xml:space="preserve"> The Alliance for Progress also represented a ‘multi-billion funding project whose intention was to help the countries of the area to become modern economic societies within a decade’ and of course, to help the West to secure Latin America’s allegiance against Soviet Communism.</w:t>
      </w:r>
      <w:r w:rsidRPr="00F41EC0">
        <w:rPr>
          <w:rStyle w:val="FootnoteReference"/>
          <w:rFonts w:eastAsiaTheme="majorEastAsia"/>
        </w:rPr>
        <w:footnoteReference w:id="233"/>
      </w:r>
      <w:r w:rsidRPr="00F41EC0">
        <w:t xml:space="preserve"> Little has so far been written by scholars about this Alliance, and to  date there is no formal study  of the British relationship with it.</w:t>
      </w:r>
      <w:r w:rsidRPr="00F41EC0">
        <w:rPr>
          <w:rStyle w:val="FootnoteReference"/>
          <w:rFonts w:eastAsiaTheme="majorEastAsia"/>
        </w:rPr>
        <w:footnoteReference w:id="234"/>
      </w:r>
      <w:r w:rsidRPr="00F41EC0">
        <w:t xml:space="preserve"> </w:t>
      </w:r>
    </w:p>
    <w:p w14:paraId="5DB98F11" w14:textId="77777777" w:rsidR="006F46C1" w:rsidRDefault="006F46C1" w:rsidP="006F46C1">
      <w:pPr>
        <w:spacing w:line="360" w:lineRule="auto"/>
        <w:jc w:val="both"/>
      </w:pPr>
    </w:p>
    <w:p w14:paraId="32B2732A" w14:textId="77777777" w:rsidR="006F46C1" w:rsidRPr="001A3FA6" w:rsidRDefault="006F46C1" w:rsidP="006F46C1">
      <w:pPr>
        <w:pStyle w:val="Heading2"/>
        <w:rPr>
          <w:rFonts w:ascii="Times New Roman" w:hAnsi="Times New Roman" w:cs="Times New Roman"/>
          <w:color w:val="000000" w:themeColor="text1"/>
          <w:sz w:val="24"/>
          <w:szCs w:val="24"/>
          <w:u w:val="single"/>
        </w:rPr>
      </w:pPr>
      <w:bookmarkStart w:id="33" w:name="_Toc152760500"/>
      <w:bookmarkStart w:id="34" w:name="_Toc172034126"/>
      <w:r w:rsidRPr="001A3FA6">
        <w:rPr>
          <w:rFonts w:ascii="Times New Roman" w:hAnsi="Times New Roman" w:cs="Times New Roman"/>
          <w:color w:val="000000" w:themeColor="text1"/>
          <w:sz w:val="24"/>
          <w:szCs w:val="24"/>
          <w:u w:val="single"/>
        </w:rPr>
        <w:t>1.4 Britain’s relationship with Latin and South America during the Second World War</w:t>
      </w:r>
      <w:bookmarkEnd w:id="33"/>
      <w:bookmarkEnd w:id="34"/>
      <w:r w:rsidRPr="001A3FA6">
        <w:rPr>
          <w:rFonts w:ascii="Times New Roman" w:hAnsi="Times New Roman" w:cs="Times New Roman"/>
          <w:color w:val="000000" w:themeColor="text1"/>
          <w:sz w:val="24"/>
          <w:szCs w:val="24"/>
          <w:u w:val="single"/>
        </w:rPr>
        <w:t xml:space="preserve"> </w:t>
      </w:r>
    </w:p>
    <w:p w14:paraId="02F8F2FF" w14:textId="77777777" w:rsidR="006F46C1" w:rsidRPr="0047544C" w:rsidRDefault="006F46C1" w:rsidP="006F46C1"/>
    <w:p w14:paraId="238EC0DC" w14:textId="3CDB7E0A" w:rsidR="006F46C1" w:rsidRDefault="006F46C1" w:rsidP="006F46C1">
      <w:pPr>
        <w:spacing w:line="360" w:lineRule="auto"/>
        <w:jc w:val="both"/>
      </w:pPr>
      <w:r w:rsidRPr="0047544C">
        <w:t xml:space="preserve">The Special Operations Executive (SOE), a secret British organisation formed during the Second World War to carry on covert action operations, recognized by 1942 that Latin America represented ‘the last significant neutral area in the world’ </w:t>
      </w:r>
      <w:r w:rsidR="005925A5" w:rsidRPr="0047544C">
        <w:t>signifying</w:t>
      </w:r>
      <w:r w:rsidRPr="0047544C">
        <w:t xml:space="preserve"> an opportunity for the British in terms of allies and supply chain.</w:t>
      </w:r>
      <w:r w:rsidRPr="0047544C">
        <w:rPr>
          <w:rStyle w:val="FootnoteReference"/>
          <w:rFonts w:eastAsiaTheme="majorEastAsia"/>
        </w:rPr>
        <w:footnoteReference w:id="235"/>
      </w:r>
      <w:r w:rsidRPr="0047544C">
        <w:t xml:space="preserve"> The first official involvement of the SOE in that part of the world happened in the shape of a covert operation one year earlier to sabotage a German vessel, something that never took place as it could have caused diplomatic tensions </w:t>
      </w:r>
      <w:r w:rsidRPr="0047544C">
        <w:lastRenderedPageBreak/>
        <w:t>with the United States.</w:t>
      </w:r>
      <w:r w:rsidRPr="0047544C">
        <w:rPr>
          <w:rStyle w:val="FootnoteReference"/>
          <w:rFonts w:eastAsiaTheme="majorEastAsia"/>
        </w:rPr>
        <w:footnoteReference w:id="236"/>
      </w:r>
      <w:r w:rsidRPr="0047544C">
        <w:t xml:space="preserve"> By 1942, the question of supremacy between the SOE and the Office of Strategic Services (OSS) became central, with the United States becoming the senior </w:t>
      </w:r>
      <w:r w:rsidR="00492308" w:rsidRPr="0047544C">
        <w:t>partner</w:t>
      </w:r>
      <w:r w:rsidRPr="0047544C">
        <w:t xml:space="preserve"> in Latin America.</w:t>
      </w:r>
      <w:r w:rsidRPr="0047544C">
        <w:rPr>
          <w:rStyle w:val="FootnoteReference"/>
          <w:rFonts w:eastAsiaTheme="majorEastAsia"/>
        </w:rPr>
        <w:footnoteReference w:id="237"/>
      </w:r>
      <w:r w:rsidRPr="0047544C">
        <w:t xml:space="preserve"> As a consequence of this decision, SOE became a subordinate to OSS and to the US State Department for the remaining of the Second World War period and the years that followed until the beginning of the Cold War.</w:t>
      </w:r>
      <w:r w:rsidRPr="0047544C">
        <w:rPr>
          <w:rStyle w:val="FootnoteReference"/>
          <w:rFonts w:eastAsiaTheme="majorEastAsia"/>
        </w:rPr>
        <w:footnoteReference w:id="238"/>
      </w:r>
      <w:r w:rsidRPr="0047544C">
        <w:t xml:space="preserve"> In 1943, the main goals of the SOE in Latin America shifted, with further focus attributed to intelligence collection, recruiting British citizens to undertake activities in the region, creation of sabotage plans in case any of the Latin American countries would join the Axis, and maintaining direct contact with SOE representatives in London and New York in case emergency action was needed.</w:t>
      </w:r>
      <w:r w:rsidRPr="0047544C">
        <w:rPr>
          <w:rStyle w:val="FootnoteReference"/>
          <w:rFonts w:eastAsiaTheme="majorEastAsia"/>
        </w:rPr>
        <w:footnoteReference w:id="239"/>
      </w:r>
    </w:p>
    <w:p w14:paraId="36896F72" w14:textId="77777777" w:rsidR="006F46C1" w:rsidRDefault="006F46C1" w:rsidP="006F46C1">
      <w:pPr>
        <w:spacing w:line="360" w:lineRule="auto"/>
        <w:ind w:firstLine="720"/>
        <w:jc w:val="both"/>
      </w:pPr>
      <w:r w:rsidRPr="00E70CD4">
        <w:t>The relationship between Britain and South America during major world wars was also economic, as explained by historian Mark Seddon that writes for the Journal of Transatlantic Studies about how British and American policy makers ‘intervened in the Venezuelan Government’ and its decision to increase taxes of the oil industry at the height of the Second World War.</w:t>
      </w:r>
      <w:r w:rsidRPr="00E70CD4">
        <w:rPr>
          <w:rStyle w:val="FootnoteReference"/>
          <w:rFonts w:eastAsiaTheme="majorEastAsia"/>
        </w:rPr>
        <w:footnoteReference w:id="240"/>
      </w:r>
      <w:r w:rsidRPr="00E70CD4">
        <w:t xml:space="preserve"> It is important to understand that during both the First and Second World Wars, Britain used South American countries as their suppliers of a series of raw materials, mostly due to the fact that during these troubled times, these countries remained ‘relatively stable’.</w:t>
      </w:r>
      <w:r w:rsidRPr="00E70CD4">
        <w:rPr>
          <w:rStyle w:val="FootnoteReference"/>
          <w:rFonts w:eastAsiaTheme="majorEastAsia"/>
        </w:rPr>
        <w:footnoteReference w:id="241"/>
      </w:r>
      <w:r w:rsidRPr="00E70CD4">
        <w:t xml:space="preserve"> By 1942, Britain received 75% of its oil imports directly from Venezuela.</w:t>
      </w:r>
      <w:r w:rsidRPr="00E70CD4">
        <w:rPr>
          <w:rStyle w:val="FootnoteReference"/>
          <w:rFonts w:eastAsiaTheme="majorEastAsia"/>
        </w:rPr>
        <w:footnoteReference w:id="242"/>
      </w:r>
      <w:r w:rsidRPr="00E70CD4">
        <w:t xml:space="preserve"> As described by Seddon, throughout the Second World War, ‘British policy-makers specifically identified Latin America as an area within which British influence could, and should, be expanded’.</w:t>
      </w:r>
      <w:r w:rsidRPr="00E70CD4">
        <w:rPr>
          <w:rStyle w:val="FootnoteReference"/>
          <w:rFonts w:eastAsiaTheme="majorEastAsia"/>
        </w:rPr>
        <w:footnoteReference w:id="243"/>
      </w:r>
      <w:r w:rsidRPr="00E70CD4">
        <w:t xml:space="preserve"> Another South American industry that Britain dominated around the same time was the tin manufacturing, that came from Bolivia.</w:t>
      </w:r>
      <w:r w:rsidRPr="00E70CD4">
        <w:rPr>
          <w:rStyle w:val="FootnoteReference"/>
          <w:rFonts w:eastAsiaTheme="majorEastAsia"/>
        </w:rPr>
        <w:footnoteReference w:id="244"/>
      </w:r>
      <w:r w:rsidRPr="00E70CD4">
        <w:t xml:space="preserve"> In the words of historian Olivia Sanders, ‘Britain was able to maintain its predominant position in the tin industry’ by continuing with its ‘long-term contract for Bolivian tin concentrates throughout’ the period between 1948 to 1956.</w:t>
      </w:r>
      <w:r w:rsidRPr="00E70CD4">
        <w:rPr>
          <w:rStyle w:val="FootnoteReference"/>
          <w:rFonts w:eastAsiaTheme="majorEastAsia"/>
        </w:rPr>
        <w:footnoteReference w:id="245"/>
      </w:r>
    </w:p>
    <w:p w14:paraId="2873AD92" w14:textId="77777777" w:rsidR="00D73E3D" w:rsidRPr="00F41EC0" w:rsidRDefault="00D73E3D" w:rsidP="006F46C1">
      <w:pPr>
        <w:spacing w:line="360" w:lineRule="auto"/>
        <w:ind w:firstLine="720"/>
        <w:jc w:val="both"/>
      </w:pPr>
    </w:p>
    <w:p w14:paraId="518549BF" w14:textId="77777777" w:rsidR="006F46C1" w:rsidRPr="001A3FA6" w:rsidRDefault="006F46C1" w:rsidP="006F46C1">
      <w:pPr>
        <w:pStyle w:val="Heading2"/>
        <w:rPr>
          <w:color w:val="000000" w:themeColor="text1"/>
          <w:sz w:val="24"/>
          <w:szCs w:val="24"/>
          <w:u w:val="single"/>
        </w:rPr>
      </w:pPr>
      <w:bookmarkStart w:id="35" w:name="_Toc152760501"/>
      <w:bookmarkStart w:id="36" w:name="_Toc172034127"/>
      <w:r w:rsidRPr="001A3FA6">
        <w:rPr>
          <w:rFonts w:ascii="Times New Roman" w:hAnsi="Times New Roman" w:cs="Times New Roman"/>
          <w:color w:val="000000" w:themeColor="text1"/>
          <w:sz w:val="24"/>
          <w:szCs w:val="24"/>
          <w:u w:val="single"/>
        </w:rPr>
        <w:lastRenderedPageBreak/>
        <w:t>1.5 The role of the Soviet Union/KGB in Latin and South America</w:t>
      </w:r>
      <w:bookmarkEnd w:id="35"/>
      <w:bookmarkEnd w:id="36"/>
    </w:p>
    <w:p w14:paraId="016AFC5B" w14:textId="77777777" w:rsidR="006F46C1" w:rsidRPr="00F41EC0" w:rsidRDefault="006F46C1" w:rsidP="006F46C1">
      <w:pPr>
        <w:spacing w:line="360" w:lineRule="auto"/>
        <w:jc w:val="both"/>
      </w:pPr>
    </w:p>
    <w:p w14:paraId="005FEBFB" w14:textId="4E7B280B" w:rsidR="006F46C1" w:rsidRPr="00F41EC0" w:rsidRDefault="006F46C1" w:rsidP="006F46C1">
      <w:pPr>
        <w:spacing w:line="360" w:lineRule="auto"/>
        <w:jc w:val="both"/>
      </w:pPr>
      <w:r w:rsidRPr="00F41EC0">
        <w:t>During the early days of the Cold War, the Soviets had little ambition for the land Stalin described as ‘America’s backyard’, believing the Latin American republics to be nothing but an ‘obedient army of the United States’.</w:t>
      </w:r>
      <w:r w:rsidRPr="00F41EC0">
        <w:rPr>
          <w:rStyle w:val="FootnoteReference"/>
          <w:rFonts w:eastAsiaTheme="majorEastAsia"/>
        </w:rPr>
        <w:footnoteReference w:id="246"/>
      </w:r>
      <w:r w:rsidRPr="00F41EC0">
        <w:t xml:space="preserve"> Throughout the 1950s,</w:t>
      </w:r>
      <w:r w:rsidR="00F07795">
        <w:t xml:space="preserve"> </w:t>
      </w:r>
      <w:r w:rsidRPr="00F41EC0">
        <w:t xml:space="preserve">the continent remained largely anti-communist, with only three countries </w:t>
      </w:r>
      <w:r w:rsidR="00F07795">
        <w:t>having any</w:t>
      </w:r>
      <w:r w:rsidRPr="00F41EC0">
        <w:t xml:space="preserve"> diplomatic ties with the KGB –</w:t>
      </w:r>
      <w:r>
        <w:t>Mexico</w:t>
      </w:r>
      <w:r w:rsidRPr="00F41EC0">
        <w:t xml:space="preserve">, </w:t>
      </w:r>
      <w:r>
        <w:t>Argentina</w:t>
      </w:r>
      <w:r w:rsidR="00F07795">
        <w:t>,</w:t>
      </w:r>
      <w:r w:rsidRPr="00F41EC0">
        <w:t xml:space="preserve"> and </w:t>
      </w:r>
      <w:r>
        <w:t>Uruguay</w:t>
      </w:r>
      <w:r w:rsidRPr="00F41EC0">
        <w:t>, representing the little influence that the East might have had over the Anglo powers in the region.</w:t>
      </w:r>
      <w:r w:rsidRPr="00F41EC0">
        <w:rPr>
          <w:rStyle w:val="FootnoteReference"/>
          <w:rFonts w:eastAsiaTheme="majorEastAsia"/>
        </w:rPr>
        <w:footnoteReference w:id="247"/>
      </w:r>
      <w:r w:rsidRPr="00F41EC0">
        <w:t xml:space="preserve"> This all changed as the Cold War began to intensify during the 1960s, and new leadership figures emerged in Latin countries, chief among them Fidel Castro in Cuba.</w:t>
      </w:r>
      <w:r w:rsidRPr="00F41EC0">
        <w:rPr>
          <w:rStyle w:val="FootnoteReference"/>
          <w:rFonts w:eastAsiaTheme="majorEastAsia"/>
        </w:rPr>
        <w:footnoteReference w:id="248"/>
      </w:r>
      <w:r w:rsidRPr="00F41EC0">
        <w:t xml:space="preserve"> According to the leading expert for the KGB in Latin America, Nikolai Leonov, Castro ‘forced us to take a fresh look at the whole continent, which until then had traditionally occupied the last place in the Soviet leadership’s system of priority’.</w:t>
      </w:r>
      <w:r w:rsidRPr="00F41EC0">
        <w:rPr>
          <w:rStyle w:val="FootnoteReference"/>
          <w:rFonts w:eastAsiaTheme="majorEastAsia"/>
        </w:rPr>
        <w:footnoteReference w:id="249"/>
      </w:r>
      <w:r w:rsidRPr="00F41EC0">
        <w:t xml:space="preserve"> Only two years earlier in 1959, the KGB had developed an entire new department to help the cause of influencing the Third World – particularly Latin America.</w:t>
      </w:r>
      <w:r w:rsidRPr="00F41EC0">
        <w:rPr>
          <w:rStyle w:val="FootnoteReference"/>
          <w:rFonts w:eastAsiaTheme="majorEastAsia"/>
        </w:rPr>
        <w:footnoteReference w:id="250"/>
      </w:r>
      <w:r w:rsidRPr="00F41EC0">
        <w:t xml:space="preserve"> Known as the First Directorate, this body was charged with the duty of ‘dissecting enemy </w:t>
      </w:r>
      <w:r w:rsidR="00492308" w:rsidRPr="00F41EC0">
        <w:t>weakness</w:t>
      </w:r>
      <w:r w:rsidRPr="00F41EC0">
        <w:t>, analysing failures and mistakes, and exploiting these vulnerabilities in a massive and systematic covert offensive around the world’.</w:t>
      </w:r>
      <w:r w:rsidRPr="00F41EC0">
        <w:rPr>
          <w:rStyle w:val="FootnoteReference"/>
          <w:rFonts w:eastAsiaTheme="majorEastAsia"/>
        </w:rPr>
        <w:footnoteReference w:id="251"/>
      </w:r>
      <w:r w:rsidRPr="00F41EC0">
        <w:t xml:space="preserve"> This marked a new era for Soviet interests, as they expanded broadly into Latin American territory.</w:t>
      </w:r>
      <w:r w:rsidRPr="00F41EC0">
        <w:rPr>
          <w:rStyle w:val="FootnoteReference"/>
          <w:rFonts w:eastAsiaTheme="majorEastAsia"/>
        </w:rPr>
        <w:footnoteReference w:id="252"/>
      </w:r>
      <w:r w:rsidRPr="00F41EC0">
        <w:t xml:space="preserve"> The appeal of such charismatic leaders like Ernesto Che Guevara and Castro in partnership with the ‘New Left’ marked a new era of communist </w:t>
      </w:r>
      <w:r w:rsidR="00492308" w:rsidRPr="00F41EC0">
        <w:t>involvement</w:t>
      </w:r>
      <w:r w:rsidRPr="00F41EC0">
        <w:t xml:space="preserve"> in Latin America throughout the 1960s.</w:t>
      </w:r>
      <w:r w:rsidRPr="00F41EC0">
        <w:rPr>
          <w:rStyle w:val="FootnoteReference"/>
          <w:rFonts w:eastAsiaTheme="majorEastAsia"/>
        </w:rPr>
        <w:footnoteReference w:id="253"/>
      </w:r>
      <w:r w:rsidRPr="00F41EC0">
        <w:t xml:space="preserve"> By 1961, KGB operations were running in </w:t>
      </w:r>
      <w:r w:rsidR="00492308" w:rsidRPr="00F41EC0">
        <w:t>Cuba, ‘greatly</w:t>
      </w:r>
      <w:r w:rsidRPr="00F41EC0">
        <w:t xml:space="preserve"> assisted’ by the failure of the Americans in the Bay of Pigs incident, as the humiliation suffered by the US State Department boosted the confidence of Fidel Castro and his communist support.</w:t>
      </w:r>
      <w:r w:rsidRPr="00F41EC0">
        <w:rPr>
          <w:rStyle w:val="FootnoteReference"/>
          <w:rFonts w:eastAsiaTheme="majorEastAsia"/>
        </w:rPr>
        <w:footnoteReference w:id="254"/>
      </w:r>
      <w:r w:rsidRPr="00F41EC0">
        <w:t xml:space="preserve"> </w:t>
      </w:r>
      <w:r w:rsidRPr="001A3FA6">
        <w:t xml:space="preserve">A briefing provided by the </w:t>
      </w:r>
      <w:r>
        <w:t>IRD</w:t>
      </w:r>
      <w:r w:rsidRPr="001A3FA6">
        <w:t xml:space="preserve"> in 1970 about the political background and the communist threat in Brazil, summarised Soviet subversion activities in Latin and South America and how their propaganda campaigns were carried on.</w:t>
      </w:r>
      <w:r w:rsidRPr="001A3FA6">
        <w:rPr>
          <w:rStyle w:val="FootnoteReference"/>
          <w:rFonts w:eastAsiaTheme="majorEastAsia"/>
        </w:rPr>
        <w:footnoteReference w:id="255"/>
      </w:r>
      <w:r w:rsidRPr="00F41EC0">
        <w:t xml:space="preserve"> Sources included the Soviet Union itself, Cuba and East Germany, as ‘booklets in Spanish produced by </w:t>
      </w:r>
      <w:r w:rsidR="00F07795" w:rsidRPr="00F41EC0">
        <w:t>Novosti</w:t>
      </w:r>
      <w:r w:rsidRPr="00F41EC0">
        <w:t xml:space="preserve"> in Moscow </w:t>
      </w:r>
      <w:r w:rsidR="00F07795">
        <w:lastRenderedPageBreak/>
        <w:t>[were]</w:t>
      </w:r>
      <w:r w:rsidRPr="00F41EC0">
        <w:t xml:space="preserve"> distributed by the Soviet Embassy unattributably through the post’.</w:t>
      </w:r>
      <w:r w:rsidRPr="00F41EC0">
        <w:rPr>
          <w:rStyle w:val="FootnoteReference"/>
          <w:rFonts w:eastAsiaTheme="majorEastAsia"/>
        </w:rPr>
        <w:footnoteReference w:id="256"/>
      </w:r>
      <w:r w:rsidRPr="00F41EC0">
        <w:t xml:space="preserve"> The briefing continued to describe the volume, themes</w:t>
      </w:r>
      <w:r w:rsidR="00F07795">
        <w:t>,</w:t>
      </w:r>
      <w:r w:rsidRPr="00F41EC0">
        <w:t xml:space="preserve"> and methods of which Soviet propaganda was spread, noting that ‘the Foreign Affairs bulletin is sent regularly from East Germany by post to what is presumably a wide circle of addresses including Wester</w:t>
      </w:r>
      <w:r>
        <w:t>n</w:t>
      </w:r>
      <w:r w:rsidRPr="00F41EC0">
        <w:t xml:space="preserve"> missions. Efforts were made to import </w:t>
      </w:r>
      <w:r>
        <w:t>cheaply made</w:t>
      </w:r>
      <w:r w:rsidRPr="00F41EC0">
        <w:t xml:space="preserve"> Russian technical books into Brazil through local booksellers for purchase by university students’.</w:t>
      </w:r>
      <w:r w:rsidRPr="00F41EC0">
        <w:rPr>
          <w:rStyle w:val="FootnoteReference"/>
          <w:rFonts w:eastAsiaTheme="majorEastAsia"/>
        </w:rPr>
        <w:footnoteReference w:id="257"/>
      </w:r>
      <w:r w:rsidRPr="00F41EC0">
        <w:t xml:space="preserve"> Topics covered included ‘Leninism, academic subjects, and criticism of China’, and the methods to spread disinformation in Brazil and other Latin American countries were through ‘Radio Peace and Progress, Radio Peking, Radio Havana, Novosti, Radio and TV Central Moscow</w:t>
      </w:r>
      <w:r w:rsidR="00F07795">
        <w:t>’</w:t>
      </w:r>
      <w:r w:rsidRPr="00F41EC0">
        <w:t xml:space="preserve">. </w:t>
      </w:r>
      <w:r w:rsidRPr="00F41EC0">
        <w:rPr>
          <w:rStyle w:val="FootnoteReference"/>
          <w:rFonts w:eastAsiaTheme="majorEastAsia"/>
        </w:rPr>
        <w:footnoteReference w:id="258"/>
      </w:r>
    </w:p>
    <w:p w14:paraId="7AECA325" w14:textId="77777777" w:rsidR="006F46C1" w:rsidRPr="00F41EC0" w:rsidRDefault="006F46C1" w:rsidP="006F46C1">
      <w:pPr>
        <w:spacing w:line="360" w:lineRule="auto"/>
        <w:jc w:val="both"/>
      </w:pPr>
    </w:p>
    <w:p w14:paraId="633BB929" w14:textId="5B5E5CF7" w:rsidR="006F46C1" w:rsidRPr="00362D82" w:rsidRDefault="006F46C1" w:rsidP="006F46C1">
      <w:pPr>
        <w:pStyle w:val="Heading2"/>
        <w:rPr>
          <w:color w:val="000000" w:themeColor="text1"/>
          <w:sz w:val="24"/>
          <w:szCs w:val="24"/>
          <w:u w:val="single"/>
        </w:rPr>
      </w:pPr>
      <w:bookmarkStart w:id="37" w:name="_Toc152760502"/>
      <w:bookmarkStart w:id="38" w:name="_Toc172034128"/>
      <w:r w:rsidRPr="00362D82">
        <w:rPr>
          <w:rFonts w:ascii="Times New Roman" w:hAnsi="Times New Roman" w:cs="Times New Roman"/>
          <w:color w:val="000000" w:themeColor="text1"/>
          <w:sz w:val="24"/>
          <w:szCs w:val="24"/>
          <w:u w:val="single"/>
        </w:rPr>
        <w:t xml:space="preserve">1.6 The British </w:t>
      </w:r>
      <w:r w:rsidR="00492308" w:rsidRPr="00362D82">
        <w:rPr>
          <w:rFonts w:ascii="Times New Roman" w:hAnsi="Times New Roman" w:cs="Times New Roman"/>
          <w:color w:val="000000" w:themeColor="text1"/>
          <w:sz w:val="24"/>
          <w:szCs w:val="24"/>
          <w:u w:val="single"/>
        </w:rPr>
        <w:t>Dimension</w:t>
      </w:r>
      <w:r w:rsidRPr="00362D82">
        <w:rPr>
          <w:rFonts w:ascii="Times New Roman" w:hAnsi="Times New Roman" w:cs="Times New Roman"/>
          <w:color w:val="000000" w:themeColor="text1"/>
          <w:sz w:val="24"/>
          <w:szCs w:val="24"/>
          <w:u w:val="single"/>
        </w:rPr>
        <w:t xml:space="preserve"> and Spheres of Influence</w:t>
      </w:r>
      <w:bookmarkEnd w:id="37"/>
      <w:bookmarkEnd w:id="38"/>
    </w:p>
    <w:p w14:paraId="053B51DC" w14:textId="77777777" w:rsidR="006F46C1" w:rsidRPr="00F41EC0" w:rsidRDefault="006F46C1" w:rsidP="006F46C1">
      <w:pPr>
        <w:pStyle w:val="Heading3"/>
      </w:pPr>
    </w:p>
    <w:p w14:paraId="4FC010FB" w14:textId="6626B008" w:rsidR="006F46C1" w:rsidRDefault="006F46C1" w:rsidP="006F46C1">
      <w:pPr>
        <w:spacing w:line="360" w:lineRule="auto"/>
        <w:jc w:val="both"/>
      </w:pPr>
      <w:r w:rsidRPr="00F41EC0">
        <w:t>The scope of influence created by the British government in Latin America was not confined to anti-communist propaganda.</w:t>
      </w:r>
      <w:r w:rsidRPr="00F41EC0">
        <w:rPr>
          <w:rStyle w:val="FootnoteReference"/>
          <w:rFonts w:eastAsiaTheme="majorEastAsia"/>
        </w:rPr>
        <w:footnoteReference w:id="259"/>
      </w:r>
      <w:r w:rsidRPr="00F41EC0">
        <w:t xml:space="preserve"> The general policy by the UK government was to ‘expand Britain’s general standing in the area, generate exports, and develop support for British foreign and colonial policies’, while also fighting the influence of the Soviets over Latin governments and economies.</w:t>
      </w:r>
      <w:r w:rsidRPr="00F41EC0">
        <w:rPr>
          <w:rStyle w:val="FootnoteReference"/>
          <w:rFonts w:eastAsiaTheme="majorEastAsia"/>
        </w:rPr>
        <w:footnoteReference w:id="260"/>
      </w:r>
      <w:r w:rsidRPr="00F41EC0">
        <w:t xml:space="preserve"> Throughout the region, the UK government </w:t>
      </w:r>
      <w:r w:rsidR="00492308" w:rsidRPr="00F41EC0">
        <w:t>successfully</w:t>
      </w:r>
      <w:r w:rsidRPr="00F41EC0">
        <w:t xml:space="preserve"> built alliances with </w:t>
      </w:r>
      <w:r w:rsidRPr="0047544C">
        <w:t>similar organisations, private groups, departments</w:t>
      </w:r>
      <w:r w:rsidR="00F07795">
        <w:t>,</w:t>
      </w:r>
      <w:r w:rsidRPr="0047544C">
        <w:t xml:space="preserve"> and institutions, with the IRD having a list of over 100 of these groups that operated together with their offices in Lima, Rio de Janeiro, La Paz, Santiago, Mexico City and Caracas.</w:t>
      </w:r>
      <w:r w:rsidRPr="0047544C">
        <w:rPr>
          <w:rStyle w:val="FootnoteReference"/>
          <w:rFonts w:eastAsiaTheme="majorEastAsia"/>
        </w:rPr>
        <w:footnoteReference w:id="261"/>
      </w:r>
      <w:r>
        <w:t xml:space="preserve"> </w:t>
      </w:r>
      <w:r w:rsidRPr="0047544C">
        <w:rPr>
          <w:lang w:val="pt-BR"/>
        </w:rPr>
        <w:t xml:space="preserve">British </w:t>
      </w:r>
      <w:proofErr w:type="spellStart"/>
      <w:r w:rsidRPr="0047544C">
        <w:rPr>
          <w:lang w:val="pt-BR"/>
        </w:rPr>
        <w:t>embassies</w:t>
      </w:r>
      <w:proofErr w:type="spellEnd"/>
      <w:r w:rsidRPr="0047544C">
        <w:rPr>
          <w:lang w:val="pt-BR"/>
        </w:rPr>
        <w:t xml:space="preserve"> in Porto Rico, Buenos Aires (Argentina), La Paz (</w:t>
      </w:r>
      <w:r w:rsidR="00F07795" w:rsidRPr="0047544C">
        <w:rPr>
          <w:lang w:val="pt-BR"/>
        </w:rPr>
        <w:t>Bolívia</w:t>
      </w:r>
      <w:r w:rsidRPr="0047544C">
        <w:rPr>
          <w:lang w:val="pt-BR"/>
        </w:rPr>
        <w:t>), Rio de Janeiro e São Paulo (</w:t>
      </w:r>
      <w:proofErr w:type="spellStart"/>
      <w:r w:rsidRPr="0047544C">
        <w:rPr>
          <w:lang w:val="pt-BR"/>
        </w:rPr>
        <w:t>Brazil</w:t>
      </w:r>
      <w:proofErr w:type="spellEnd"/>
      <w:r w:rsidRPr="0047544C">
        <w:rPr>
          <w:lang w:val="pt-BR"/>
        </w:rPr>
        <w:t xml:space="preserve">), Santiago (Chile), </w:t>
      </w:r>
      <w:proofErr w:type="spellStart"/>
      <w:r w:rsidRPr="0047544C">
        <w:rPr>
          <w:lang w:val="pt-BR"/>
        </w:rPr>
        <w:t>Bogota</w:t>
      </w:r>
      <w:proofErr w:type="spellEnd"/>
      <w:r w:rsidRPr="0047544C">
        <w:rPr>
          <w:lang w:val="pt-BR"/>
        </w:rPr>
        <w:t xml:space="preserve"> (</w:t>
      </w:r>
      <w:proofErr w:type="spellStart"/>
      <w:r w:rsidRPr="0047544C">
        <w:rPr>
          <w:lang w:val="pt-BR"/>
        </w:rPr>
        <w:t>Colombia</w:t>
      </w:r>
      <w:proofErr w:type="spellEnd"/>
      <w:r w:rsidRPr="0047544C">
        <w:rPr>
          <w:lang w:val="pt-BR"/>
        </w:rPr>
        <w:t>), San Jose (Costa Rica), El Salvador, Quito (Ecuador), Guatemala City (Guatemala), Tegucigalpa (Honduras), Mexico City (Mexico), Managua (</w:t>
      </w:r>
      <w:proofErr w:type="spellStart"/>
      <w:r w:rsidRPr="0047544C">
        <w:rPr>
          <w:lang w:val="pt-BR"/>
        </w:rPr>
        <w:t>Nicaragua</w:t>
      </w:r>
      <w:proofErr w:type="spellEnd"/>
      <w:r w:rsidRPr="0047544C">
        <w:rPr>
          <w:lang w:val="pt-BR"/>
        </w:rPr>
        <w:t xml:space="preserve">), Panama City (Panama), </w:t>
      </w:r>
      <w:proofErr w:type="spellStart"/>
      <w:r w:rsidRPr="0047544C">
        <w:rPr>
          <w:lang w:val="pt-BR"/>
        </w:rPr>
        <w:t>Asuncion</w:t>
      </w:r>
      <w:proofErr w:type="spellEnd"/>
      <w:r w:rsidRPr="0047544C">
        <w:rPr>
          <w:lang w:val="pt-BR"/>
        </w:rPr>
        <w:t xml:space="preserve"> (Paraguay), Lima (Peru), Santo Domingo (</w:t>
      </w:r>
      <w:proofErr w:type="spellStart"/>
      <w:r w:rsidRPr="0047544C">
        <w:rPr>
          <w:lang w:val="pt-BR"/>
        </w:rPr>
        <w:t>Dominican</w:t>
      </w:r>
      <w:proofErr w:type="spellEnd"/>
      <w:r w:rsidRPr="0047544C">
        <w:rPr>
          <w:lang w:val="pt-BR"/>
        </w:rPr>
        <w:t xml:space="preserve"> </w:t>
      </w:r>
      <w:proofErr w:type="spellStart"/>
      <w:r w:rsidRPr="0047544C">
        <w:rPr>
          <w:lang w:val="pt-BR"/>
        </w:rPr>
        <w:t>Republic</w:t>
      </w:r>
      <w:proofErr w:type="spellEnd"/>
      <w:r w:rsidRPr="0047544C">
        <w:rPr>
          <w:lang w:val="pt-BR"/>
        </w:rPr>
        <w:t xml:space="preserve">), Montevideo (Uruguay) </w:t>
      </w:r>
      <w:proofErr w:type="spellStart"/>
      <w:r w:rsidRPr="0047544C">
        <w:rPr>
          <w:lang w:val="pt-BR"/>
        </w:rPr>
        <w:t>and</w:t>
      </w:r>
      <w:proofErr w:type="spellEnd"/>
      <w:r w:rsidRPr="0047544C">
        <w:rPr>
          <w:lang w:val="pt-BR"/>
        </w:rPr>
        <w:t xml:space="preserve"> Caracas (Venezuela) </w:t>
      </w:r>
      <w:proofErr w:type="spellStart"/>
      <w:r w:rsidRPr="0047544C">
        <w:rPr>
          <w:lang w:val="pt-BR"/>
        </w:rPr>
        <w:t>were</w:t>
      </w:r>
      <w:proofErr w:type="spellEnd"/>
      <w:r w:rsidRPr="0047544C">
        <w:rPr>
          <w:lang w:val="pt-BR"/>
        </w:rPr>
        <w:t xml:space="preserve"> </w:t>
      </w:r>
      <w:proofErr w:type="spellStart"/>
      <w:r w:rsidRPr="0047544C">
        <w:rPr>
          <w:lang w:val="pt-BR"/>
        </w:rPr>
        <w:t>used</w:t>
      </w:r>
      <w:proofErr w:type="spellEnd"/>
      <w:r w:rsidRPr="0047544C">
        <w:rPr>
          <w:lang w:val="pt-BR"/>
        </w:rPr>
        <w:t xml:space="preserve"> as IRD posts </w:t>
      </w:r>
      <w:proofErr w:type="spellStart"/>
      <w:r w:rsidRPr="0047544C">
        <w:rPr>
          <w:lang w:val="pt-BR"/>
        </w:rPr>
        <w:t>within</w:t>
      </w:r>
      <w:proofErr w:type="spellEnd"/>
      <w:r w:rsidRPr="0047544C">
        <w:rPr>
          <w:lang w:val="pt-BR"/>
        </w:rPr>
        <w:t xml:space="preserve"> </w:t>
      </w:r>
      <w:proofErr w:type="spellStart"/>
      <w:r w:rsidRPr="0047544C">
        <w:rPr>
          <w:lang w:val="pt-BR"/>
        </w:rPr>
        <w:t>Latin</w:t>
      </w:r>
      <w:proofErr w:type="spellEnd"/>
      <w:r>
        <w:rPr>
          <w:lang w:val="pt-BR"/>
        </w:rPr>
        <w:t xml:space="preserve"> </w:t>
      </w:r>
      <w:proofErr w:type="spellStart"/>
      <w:r>
        <w:rPr>
          <w:lang w:val="pt-BR"/>
        </w:rPr>
        <w:t>and</w:t>
      </w:r>
      <w:proofErr w:type="spellEnd"/>
      <w:r>
        <w:rPr>
          <w:lang w:val="pt-BR"/>
        </w:rPr>
        <w:t xml:space="preserve"> South</w:t>
      </w:r>
      <w:r w:rsidRPr="0047544C">
        <w:rPr>
          <w:lang w:val="pt-BR"/>
        </w:rPr>
        <w:t xml:space="preserve"> </w:t>
      </w:r>
      <w:proofErr w:type="spellStart"/>
      <w:r w:rsidRPr="0047544C">
        <w:rPr>
          <w:lang w:val="pt-BR"/>
        </w:rPr>
        <w:t>America</w:t>
      </w:r>
      <w:proofErr w:type="spellEnd"/>
      <w:r w:rsidRPr="0047544C">
        <w:rPr>
          <w:lang w:val="pt-BR"/>
        </w:rPr>
        <w:t>.</w:t>
      </w:r>
      <w:r w:rsidRPr="0047544C">
        <w:rPr>
          <w:rStyle w:val="FootnoteReference"/>
          <w:rFonts w:eastAsiaTheme="majorEastAsia"/>
        </w:rPr>
        <w:footnoteReference w:id="262"/>
      </w:r>
      <w:r w:rsidRPr="0047544C">
        <w:rPr>
          <w:lang w:val="pt-BR"/>
        </w:rPr>
        <w:t xml:space="preserve">  </w:t>
      </w:r>
      <w:r w:rsidRPr="0047544C">
        <w:t xml:space="preserve">By April 1964, </w:t>
      </w:r>
      <w:r>
        <w:t>British</w:t>
      </w:r>
      <w:r w:rsidRPr="0047544C">
        <w:t xml:space="preserve"> presence in Latin America was classified in four distinct groups: area A for Mexico, Central America and the Caribbean, area B for ‘</w:t>
      </w:r>
      <w:r w:rsidR="00F07795">
        <w:rPr>
          <w:i/>
          <w:iCs/>
        </w:rPr>
        <w:t>B</w:t>
      </w:r>
      <w:r w:rsidRPr="0047544C">
        <w:rPr>
          <w:i/>
          <w:iCs/>
        </w:rPr>
        <w:t xml:space="preserve">olivarian </w:t>
      </w:r>
      <w:r w:rsidRPr="0047544C">
        <w:t xml:space="preserve">countries’ such as Venezuela, Bolivia, Colombia, Ecuador and Peru, area C for south located </w:t>
      </w:r>
      <w:r w:rsidRPr="0047544C">
        <w:lastRenderedPageBreak/>
        <w:t>countries like Argentina, Uruguay, Paraguay and Chile, and lastly area D for specifically Brazil.</w:t>
      </w:r>
      <w:r w:rsidRPr="0047544C">
        <w:rPr>
          <w:rStyle w:val="FootnoteReference"/>
          <w:rFonts w:eastAsiaTheme="majorEastAsia"/>
        </w:rPr>
        <w:footnoteReference w:id="263"/>
      </w:r>
      <w:r w:rsidRPr="0047544C">
        <w:t xml:space="preserve"> The ‘isolation’ of Brazil from other countries was mainly due to its strategic and size importance, but also due to its language differences as the country speaks Portuguese rather than Spanish, the official language in all other Latin American countries targeted by the West.</w:t>
      </w:r>
      <w:r w:rsidRPr="0047544C">
        <w:rPr>
          <w:rStyle w:val="FootnoteReference"/>
          <w:rFonts w:eastAsiaTheme="majorEastAsia"/>
        </w:rPr>
        <w:footnoteReference w:id="264"/>
      </w:r>
      <w:r w:rsidRPr="0047544C">
        <w:t xml:space="preserve"> This language difference represented an issue to the IRD as it meant that all the work had to be translated twice thus leading to further costs and problems, as mentioned by </w:t>
      </w:r>
      <w:proofErr w:type="spellStart"/>
      <w:r w:rsidRPr="0047544C">
        <w:t>Cantarino</w:t>
      </w:r>
      <w:proofErr w:type="spellEnd"/>
      <w:r w:rsidRPr="0047544C">
        <w:rPr>
          <w:rStyle w:val="FootnoteReference"/>
          <w:rFonts w:eastAsiaTheme="majorEastAsia"/>
        </w:rPr>
        <w:footnoteReference w:id="265"/>
      </w:r>
      <w:r>
        <w:t>.</w:t>
      </w:r>
    </w:p>
    <w:p w14:paraId="16583F88" w14:textId="5952CDC6" w:rsidR="006F46C1" w:rsidRDefault="006F46C1" w:rsidP="006F46C1">
      <w:pPr>
        <w:spacing w:line="360" w:lineRule="auto"/>
        <w:ind w:firstLine="720"/>
        <w:jc w:val="both"/>
      </w:pPr>
      <w:r w:rsidRPr="006262E2">
        <w:t>The first major sphere of influence to be discussed in this paper was the use of local newspapers and radio to distribute IRD material, something that has been well documented by historians who have explored the organisation’s activity elsewhere.</w:t>
      </w:r>
      <w:r w:rsidRPr="006262E2">
        <w:rPr>
          <w:rStyle w:val="FootnoteReference"/>
          <w:rFonts w:eastAsiaTheme="majorEastAsia"/>
        </w:rPr>
        <w:footnoteReference w:id="266"/>
      </w:r>
      <w:r w:rsidRPr="006262E2">
        <w:t xml:space="preserve"> Those channels were seen as obvious choices to distribute a number of messages that were ‘hand-tailored’ with the base material provided entirely by the IRD.</w:t>
      </w:r>
      <w:r w:rsidRPr="006262E2">
        <w:rPr>
          <w:rStyle w:val="FootnoteReference"/>
          <w:rFonts w:eastAsiaTheme="majorEastAsia"/>
        </w:rPr>
        <w:footnoteReference w:id="267"/>
      </w:r>
      <w:r w:rsidRPr="006262E2">
        <w:t xml:space="preserve"> According to Rory Cormac, the IRD handed over two main kinds of propaganda campaigns – ‘those without an imprint or any indication of their source, and those with a commercial imprint’.</w:t>
      </w:r>
      <w:r w:rsidRPr="006262E2">
        <w:rPr>
          <w:rStyle w:val="FootnoteReference"/>
          <w:rFonts w:eastAsiaTheme="majorEastAsia"/>
        </w:rPr>
        <w:footnoteReference w:id="268"/>
      </w:r>
      <w:r w:rsidRPr="006262E2">
        <w:t xml:space="preserve"> The first type counted with analysis of communist action and behaviour abroad, basic research based on intelligence documents, and material available through open and human source from radio scripts, briefs, articles, radio tapes and cartoons.</w:t>
      </w:r>
      <w:r w:rsidRPr="006262E2">
        <w:rPr>
          <w:rStyle w:val="FootnoteReference"/>
          <w:rFonts w:eastAsiaTheme="majorEastAsia"/>
        </w:rPr>
        <w:footnoteReference w:id="269"/>
      </w:r>
      <w:r w:rsidRPr="006262E2">
        <w:t xml:space="preserve"> As Cormac notes, the IRD ‘sought to brief leaders of opinion with the facts’ as to leave them to ‘project these facts in their own fields in whatever way they think suitable’.</w:t>
      </w:r>
      <w:r w:rsidRPr="006262E2">
        <w:rPr>
          <w:rStyle w:val="FootnoteReference"/>
          <w:rFonts w:eastAsiaTheme="majorEastAsia"/>
        </w:rPr>
        <w:footnoteReference w:id="270"/>
      </w:r>
      <w:r w:rsidRPr="006262E2">
        <w:t xml:space="preserve"> The second type of material, that which contained an imprint, included booklets and</w:t>
      </w:r>
      <w:r w:rsidR="00F07795">
        <w:t xml:space="preserve"> </w:t>
      </w:r>
      <w:r w:rsidRPr="006262E2">
        <w:t>commercial books that either fully exposed or provided further information about the communist party and its activities.</w:t>
      </w:r>
      <w:r w:rsidRPr="006262E2">
        <w:rPr>
          <w:rStyle w:val="FootnoteReference"/>
          <w:rFonts w:eastAsiaTheme="majorEastAsia"/>
        </w:rPr>
        <w:footnoteReference w:id="271"/>
      </w:r>
      <w:r w:rsidRPr="0047544C">
        <w:t xml:space="preserve">  </w:t>
      </w:r>
    </w:p>
    <w:p w14:paraId="528A0FC9" w14:textId="6CD1562D" w:rsidR="006F46C1" w:rsidRPr="0047544C" w:rsidRDefault="006F46C1" w:rsidP="006F46C1">
      <w:pPr>
        <w:spacing w:line="360" w:lineRule="auto"/>
        <w:ind w:firstLine="720"/>
        <w:jc w:val="both"/>
      </w:pPr>
      <w:r w:rsidRPr="0047544C">
        <w:t>Another key element of influence took place through the church.</w:t>
      </w:r>
      <w:r w:rsidRPr="0047544C">
        <w:rPr>
          <w:rStyle w:val="FootnoteReference"/>
          <w:rFonts w:eastAsiaTheme="majorEastAsia"/>
        </w:rPr>
        <w:footnoteReference w:id="272"/>
      </w:r>
      <w:r w:rsidRPr="0047544C">
        <w:t xml:space="preserve"> A predominantly Christian region, religious belief played a vital role in Latin American society</w:t>
      </w:r>
      <w:r>
        <w:t xml:space="preserve">, leading </w:t>
      </w:r>
      <w:r w:rsidRPr="0047544C">
        <w:t xml:space="preserve">the Church </w:t>
      </w:r>
      <w:r>
        <w:t>to be</w:t>
      </w:r>
      <w:r w:rsidRPr="0047544C">
        <w:t xml:space="preserve"> seen as a ‘powerful institution in Latin America’ often linked to political action.</w:t>
      </w:r>
      <w:r w:rsidRPr="0047544C">
        <w:rPr>
          <w:rStyle w:val="FootnoteReference"/>
          <w:rFonts w:eastAsiaTheme="majorEastAsia"/>
        </w:rPr>
        <w:footnoteReference w:id="273"/>
      </w:r>
      <w:r w:rsidRPr="0047544C">
        <w:t xml:space="preserve"> In </w:t>
      </w:r>
      <w:r w:rsidRPr="00F214BB">
        <w:t xml:space="preserve">1962, the IRD </w:t>
      </w:r>
      <w:r w:rsidR="00492308" w:rsidRPr="00F214BB">
        <w:t>admitted</w:t>
      </w:r>
      <w:r w:rsidRPr="00F214BB">
        <w:t xml:space="preserve"> that ‘Britain engaged in extensive collaboration with the Catholic Church’ by being in touch with several priests who ‘carried out various social projects which </w:t>
      </w:r>
      <w:r w:rsidRPr="00F214BB">
        <w:lastRenderedPageBreak/>
        <w:t>provide outlets for IRD material’.</w:t>
      </w:r>
      <w:r w:rsidRPr="00F214BB">
        <w:rPr>
          <w:rStyle w:val="FootnoteReference"/>
          <w:rFonts w:eastAsiaTheme="majorEastAsia"/>
        </w:rPr>
        <w:footnoteReference w:id="274"/>
      </w:r>
      <w:r w:rsidRPr="00F214BB">
        <w:t xml:space="preserve"> This took place particularly in Peru,</w:t>
      </w:r>
      <w:r w:rsidRPr="00F214BB">
        <w:rPr>
          <w:rStyle w:val="FootnoteReference"/>
          <w:rFonts w:eastAsiaTheme="majorEastAsia"/>
        </w:rPr>
        <w:footnoteReference w:id="275"/>
      </w:r>
      <w:r w:rsidRPr="00F214BB">
        <w:t xml:space="preserve"> Bolivia, and Ecuador where the IRD offered financial support to Church activities to counter the increase of Soviet and Cuban propaganda in circulation.</w:t>
      </w:r>
      <w:r w:rsidRPr="00F214BB">
        <w:rPr>
          <w:rStyle w:val="FootnoteReference"/>
          <w:rFonts w:eastAsiaTheme="majorEastAsia"/>
        </w:rPr>
        <w:footnoteReference w:id="276"/>
      </w:r>
      <w:r w:rsidRPr="00F214BB">
        <w:t xml:space="preserve"> According to Cormac, there were ‘three</w:t>
      </w:r>
      <w:r w:rsidRPr="0047544C">
        <w:t xml:space="preserve"> ways</w:t>
      </w:r>
      <w:r>
        <w:t>’</w:t>
      </w:r>
      <w:r w:rsidRPr="0047544C">
        <w:t xml:space="preserve"> in which the UK partnered with the Catholic Church</w:t>
      </w:r>
      <w:r>
        <w:t>,</w:t>
      </w:r>
      <w:r w:rsidRPr="0047544C">
        <w:t xml:space="preserve"> keeping its actions covert to protect both the religious institution and the British government.</w:t>
      </w:r>
      <w:r w:rsidRPr="0047544C">
        <w:rPr>
          <w:rStyle w:val="FootnoteReference"/>
          <w:rFonts w:eastAsiaTheme="majorEastAsia"/>
        </w:rPr>
        <w:footnoteReference w:id="277"/>
      </w:r>
      <w:r w:rsidRPr="0047544C">
        <w:t xml:space="preserve"> </w:t>
      </w:r>
      <w:r>
        <w:t>The first was with the goal to</w:t>
      </w:r>
      <w:r w:rsidRPr="0047544C">
        <w:t xml:space="preserve"> spread propaganda, </w:t>
      </w:r>
      <w:r w:rsidR="00F07795">
        <w:t xml:space="preserve">the </w:t>
      </w:r>
      <w:r w:rsidRPr="0047544C">
        <w:t xml:space="preserve">second to cooperate towards anti-communist social projects and </w:t>
      </w:r>
      <w:r w:rsidR="00F07795">
        <w:t xml:space="preserve">the </w:t>
      </w:r>
      <w:r>
        <w:t>third,</w:t>
      </w:r>
      <w:r w:rsidRPr="0047544C">
        <w:t xml:space="preserve"> to help mobilise anti-communist opposition if needed.</w:t>
      </w:r>
      <w:r w:rsidRPr="0047544C">
        <w:rPr>
          <w:rStyle w:val="FootnoteReference"/>
          <w:rFonts w:eastAsiaTheme="majorEastAsia"/>
        </w:rPr>
        <w:footnoteReference w:id="278"/>
      </w:r>
      <w:r w:rsidRPr="0047544C">
        <w:t xml:space="preserve"> </w:t>
      </w:r>
    </w:p>
    <w:p w14:paraId="158C6185" w14:textId="35E3F6B5" w:rsidR="006F46C1" w:rsidRPr="0047544C" w:rsidRDefault="006F46C1" w:rsidP="006F46C1">
      <w:pPr>
        <w:spacing w:line="360" w:lineRule="auto"/>
        <w:ind w:firstLine="720"/>
        <w:jc w:val="both"/>
      </w:pPr>
      <w:r w:rsidRPr="0047544C">
        <w:t xml:space="preserve">Alongside the Church, </w:t>
      </w:r>
      <w:r>
        <w:t>t</w:t>
      </w:r>
      <w:r w:rsidRPr="0047544C">
        <w:t>rade unions were also crucial to influence the political background and in a covert fashion, ‘protect the legitimacy of local partners’.</w:t>
      </w:r>
      <w:r w:rsidRPr="0047544C">
        <w:rPr>
          <w:rStyle w:val="FootnoteReference"/>
          <w:rFonts w:eastAsiaTheme="majorEastAsia"/>
        </w:rPr>
        <w:footnoteReference w:id="279"/>
      </w:r>
      <w:r w:rsidRPr="0047544C">
        <w:t xml:space="preserve"> From 1962, the Foreign Office worked to boost relations between local trade unions in Ecuador, Peru</w:t>
      </w:r>
      <w:r w:rsidR="00F07795">
        <w:t>,</w:t>
      </w:r>
      <w:r w:rsidRPr="0047544C">
        <w:t xml:space="preserve"> and Bolivia with British trade, through measures like sending trade unionists to the UK for annual courses.</w:t>
      </w:r>
      <w:r w:rsidRPr="0047544C">
        <w:rPr>
          <w:rStyle w:val="FootnoteReference"/>
          <w:rFonts w:eastAsiaTheme="majorEastAsia"/>
        </w:rPr>
        <w:footnoteReference w:id="280"/>
      </w:r>
      <w:r w:rsidRPr="0047544C">
        <w:t xml:space="preserve"> Christian trade unions in Peru received propaganda directly from the IRD that had already been receiving support from catholic bishops in West Germany.</w:t>
      </w:r>
      <w:r w:rsidRPr="0047544C">
        <w:rPr>
          <w:rStyle w:val="FootnoteReference"/>
          <w:rFonts w:eastAsiaTheme="majorEastAsia"/>
        </w:rPr>
        <w:footnoteReference w:id="281"/>
      </w:r>
      <w:r w:rsidRPr="0047544C">
        <w:t xml:space="preserve"> By 1963, the communist threat on unions rose to new levels when communists attempted to create a new regional Latin American trade union confederation, while British special political campaigns worked to ‘contain and discredit’ any attempts.</w:t>
      </w:r>
      <w:r w:rsidRPr="0047544C">
        <w:rPr>
          <w:rStyle w:val="FootnoteReference"/>
          <w:rFonts w:eastAsiaTheme="majorEastAsia"/>
        </w:rPr>
        <w:footnoteReference w:id="282"/>
      </w:r>
      <w:r w:rsidRPr="0047544C">
        <w:t xml:space="preserve"> Through this strategy combined with political action, Britain was able to force communist members to withdraw.</w:t>
      </w:r>
      <w:r w:rsidRPr="0047544C">
        <w:rPr>
          <w:rStyle w:val="FootnoteReference"/>
          <w:rFonts w:eastAsiaTheme="majorEastAsia"/>
        </w:rPr>
        <w:footnoteReference w:id="283"/>
      </w:r>
      <w:r w:rsidRPr="0047544C">
        <w:t xml:space="preserve"> The power of influence belonging to trade unions was evident in Brazil, as IRD officials argued that ‘the most effective target’ to help eliminate communists from within such unions was the president, stating that ‘our objective would be to make him fear that his own personal position with the Trade Unions movement was being undermined. This could be done by suggesting that the movement was being taken over by the communists and the extreme left.’</w:t>
      </w:r>
      <w:r>
        <w:t>, though no evidence has been found that this has been done by the IRD.</w:t>
      </w:r>
      <w:r w:rsidRPr="0047544C">
        <w:rPr>
          <w:rStyle w:val="FootnoteReference"/>
          <w:rFonts w:eastAsiaTheme="majorEastAsia"/>
        </w:rPr>
        <w:footnoteReference w:id="284"/>
      </w:r>
      <w:r w:rsidRPr="0047544C">
        <w:t xml:space="preserve"> </w:t>
      </w:r>
    </w:p>
    <w:p w14:paraId="4585FA71" w14:textId="18E77F0F" w:rsidR="006F46C1" w:rsidRPr="004F387A" w:rsidRDefault="006F46C1" w:rsidP="006F46C1">
      <w:pPr>
        <w:spacing w:line="360" w:lineRule="auto"/>
        <w:ind w:firstLine="720"/>
        <w:jc w:val="both"/>
      </w:pPr>
      <w:r w:rsidRPr="0047544C">
        <w:t xml:space="preserve">The final major </w:t>
      </w:r>
      <w:r w:rsidR="00492308" w:rsidRPr="0047544C">
        <w:t>sphere</w:t>
      </w:r>
      <w:r w:rsidRPr="0047544C">
        <w:t xml:space="preserve"> of influence to be discussed in this chapter that was linked to the Foreign Office in </w:t>
      </w:r>
      <w:r>
        <w:t xml:space="preserve">South </w:t>
      </w:r>
      <w:r w:rsidRPr="0047544C">
        <w:t xml:space="preserve">America concerned political parties. Special political action by the </w:t>
      </w:r>
      <w:r w:rsidRPr="0047544C">
        <w:lastRenderedPageBreak/>
        <w:t>IRD included attempts to influence elections.</w:t>
      </w:r>
      <w:r w:rsidRPr="0047544C">
        <w:rPr>
          <w:rStyle w:val="FootnoteReference"/>
          <w:rFonts w:eastAsiaTheme="majorEastAsia"/>
        </w:rPr>
        <w:footnoteReference w:id="285"/>
      </w:r>
      <w:r w:rsidRPr="0047544C">
        <w:t xml:space="preserve"> Because of the lack of resources and credibility to intervene directly in an election without ‘provoking a backlash that would have harmed the candidate’s immediate chances or future legitimacy’</w:t>
      </w:r>
      <w:r w:rsidRPr="0047544C">
        <w:rPr>
          <w:rStyle w:val="FootnoteReference"/>
          <w:rFonts w:eastAsiaTheme="majorEastAsia"/>
        </w:rPr>
        <w:footnoteReference w:id="286"/>
      </w:r>
      <w:r w:rsidRPr="0047544C">
        <w:t xml:space="preserve">, the IRD resulted to covert acts </w:t>
      </w:r>
      <w:r w:rsidR="00492308" w:rsidRPr="0047544C">
        <w:t>primarily</w:t>
      </w:r>
      <w:r w:rsidRPr="0047544C">
        <w:t xml:space="preserve"> through propaganda campaigns as seen in pamphlet samples available at the National Archives, which will be explored in greater detail later in this thesis.</w:t>
      </w:r>
      <w:r w:rsidRPr="0047544C">
        <w:rPr>
          <w:rStyle w:val="FootnoteReference"/>
          <w:rFonts w:eastAsiaTheme="majorEastAsia"/>
        </w:rPr>
        <w:footnoteReference w:id="287"/>
      </w:r>
      <w:r w:rsidRPr="0047544C">
        <w:t xml:space="preserve"> One of the strategies to influence politics was to ‘concentrate on building up a wide range of political contacts, particularly among Christian Democrats and the left wing’ so the Foreign Office would have ‘points of influence through which </w:t>
      </w:r>
      <w:r w:rsidR="00F07795">
        <w:t>[</w:t>
      </w:r>
      <w:r w:rsidRPr="0047544C">
        <w:t>they</w:t>
      </w:r>
      <w:r w:rsidR="00F07795">
        <w:t>]</w:t>
      </w:r>
      <w:r w:rsidRPr="0047544C">
        <w:t xml:space="preserve"> might hope to make some impression on events when the election draws near’.</w:t>
      </w:r>
      <w:r w:rsidRPr="0047544C">
        <w:rPr>
          <w:rStyle w:val="FootnoteReference"/>
          <w:rFonts w:eastAsiaTheme="majorEastAsia"/>
        </w:rPr>
        <w:footnoteReference w:id="288"/>
      </w:r>
      <w:r w:rsidRPr="0047544C">
        <w:t xml:space="preserve"> The Americans had also provided covert funding, giving $180,000 to Christian Democrats one month earlier.</w:t>
      </w:r>
      <w:r w:rsidRPr="0047544C">
        <w:rPr>
          <w:rStyle w:val="FootnoteReference"/>
          <w:rFonts w:eastAsiaTheme="majorEastAsia"/>
        </w:rPr>
        <w:footnoteReference w:id="289"/>
      </w:r>
      <w:r w:rsidRPr="0047544C">
        <w:t xml:space="preserve"> Although the UK officially backed the Christian Democrat party, it still ‘backed both horses’ in a covert operation to have higher levels of influence during critical elections.</w:t>
      </w:r>
      <w:r w:rsidRPr="0047544C">
        <w:rPr>
          <w:rStyle w:val="FootnoteReference"/>
          <w:rFonts w:eastAsiaTheme="majorEastAsia"/>
        </w:rPr>
        <w:footnoteReference w:id="290"/>
      </w:r>
      <w:r w:rsidRPr="0047544C">
        <w:t xml:space="preserve"> This was possible mainly through ‘actors’ like the </w:t>
      </w:r>
      <w:r w:rsidRPr="0047544C">
        <w:rPr>
          <w:i/>
          <w:iCs/>
        </w:rPr>
        <w:t xml:space="preserve">Instituto Privado de </w:t>
      </w:r>
      <w:proofErr w:type="spellStart"/>
      <w:r w:rsidRPr="0047544C">
        <w:rPr>
          <w:i/>
          <w:iCs/>
        </w:rPr>
        <w:t>Estudio</w:t>
      </w:r>
      <w:proofErr w:type="spellEnd"/>
      <w:r w:rsidRPr="0047544C">
        <w:rPr>
          <w:i/>
          <w:iCs/>
        </w:rPr>
        <w:t xml:space="preserve"> </w:t>
      </w:r>
      <w:proofErr w:type="spellStart"/>
      <w:r w:rsidRPr="0047544C">
        <w:rPr>
          <w:i/>
          <w:iCs/>
        </w:rPr>
        <w:t>Economi</w:t>
      </w:r>
      <w:r w:rsidR="00F07795">
        <w:rPr>
          <w:i/>
          <w:iCs/>
        </w:rPr>
        <w:t>c</w:t>
      </w:r>
      <w:r w:rsidRPr="0047544C">
        <w:rPr>
          <w:i/>
          <w:iCs/>
        </w:rPr>
        <w:t>os</w:t>
      </w:r>
      <w:proofErr w:type="spellEnd"/>
      <w:r w:rsidRPr="0047544C">
        <w:rPr>
          <w:i/>
          <w:iCs/>
        </w:rPr>
        <w:t xml:space="preserve"> y </w:t>
      </w:r>
      <w:proofErr w:type="spellStart"/>
      <w:r w:rsidRPr="0047544C">
        <w:rPr>
          <w:i/>
          <w:iCs/>
        </w:rPr>
        <w:t>Sociales</w:t>
      </w:r>
      <w:proofErr w:type="spellEnd"/>
      <w:r w:rsidR="00BA79F8">
        <w:t xml:space="preserve"> (Private Institute of Social and Economic Studies)</w:t>
      </w:r>
      <w:r w:rsidRPr="0047544C">
        <w:t>, also known as the ‘main SPA instrument available to the UK’ and to an anti-communist advocacy group secretly sponsored by the CIA, the Chilean Committee of the Congress for Cultural Freedom.</w:t>
      </w:r>
      <w:r w:rsidRPr="0047544C">
        <w:rPr>
          <w:rStyle w:val="FootnoteReference"/>
          <w:rFonts w:eastAsiaTheme="majorEastAsia"/>
        </w:rPr>
        <w:footnoteReference w:id="291"/>
      </w:r>
      <w:r w:rsidRPr="0047544C">
        <w:t xml:space="preserve"> Although there are no available figures on how much money the Foreign Office spent on propaganda campaigns to influence elections in Latin American countries, it is known that the United States spent around $3 million on ‘propaganda and covert political action to try to influence’ the presidential election alone in Chile in 1964.</w:t>
      </w:r>
      <w:r w:rsidRPr="0047544C">
        <w:rPr>
          <w:rStyle w:val="FootnoteReference"/>
          <w:rFonts w:eastAsiaTheme="majorEastAsia"/>
        </w:rPr>
        <w:footnoteReference w:id="292"/>
      </w:r>
      <w:r>
        <w:t xml:space="preserve"> </w:t>
      </w:r>
    </w:p>
    <w:p w14:paraId="3FE593B2" w14:textId="76C910ED" w:rsidR="006F46C1" w:rsidRDefault="006F46C1" w:rsidP="006F46C1">
      <w:pPr>
        <w:spacing w:line="360" w:lineRule="auto"/>
        <w:jc w:val="both"/>
      </w:pPr>
      <w:r w:rsidRPr="004F387A">
        <w:tab/>
      </w:r>
      <w:r w:rsidR="00492308" w:rsidRPr="0047544C">
        <w:t>Throughout</w:t>
      </w:r>
      <w:r w:rsidRPr="0047544C">
        <w:t xml:space="preserve"> the 1970s, the IRD still maintained its level of influence over the Latin American continent and each of its individual countries.</w:t>
      </w:r>
      <w:r w:rsidRPr="0047544C">
        <w:rPr>
          <w:rStyle w:val="FootnoteReference"/>
          <w:rFonts w:eastAsiaTheme="majorEastAsia"/>
        </w:rPr>
        <w:footnoteReference w:id="293"/>
      </w:r>
      <w:r w:rsidRPr="0047544C">
        <w:t xml:space="preserve"> Their influence benefited not only the British government but other Western governments as well, as discussed in recently released F</w:t>
      </w:r>
      <w:r>
        <w:t>C</w:t>
      </w:r>
      <w:r w:rsidRPr="0047544C">
        <w:t>O files in the National Archives.</w:t>
      </w:r>
      <w:r w:rsidRPr="0047544C">
        <w:rPr>
          <w:rStyle w:val="FootnoteReference"/>
          <w:rFonts w:eastAsiaTheme="majorEastAsia"/>
        </w:rPr>
        <w:footnoteReference w:id="294"/>
      </w:r>
      <w:r w:rsidRPr="0047544C">
        <w:t xml:space="preserve"> According to a confidential paper titled ‘overseas information objectives’ sent to the IRD in 1975, the British government was well informed of all the benefits that would come from spreading their own propaganda in Latin America.</w:t>
      </w:r>
      <w:r w:rsidRPr="0047544C">
        <w:rPr>
          <w:rStyle w:val="FootnoteReference"/>
          <w:rFonts w:eastAsiaTheme="majorEastAsia"/>
        </w:rPr>
        <w:footnoteReference w:id="295"/>
      </w:r>
      <w:r w:rsidRPr="0047544C">
        <w:t xml:space="preserve"> ‘Defined in order of priority’ these benefits were three fold and spread in sub </w:t>
      </w:r>
      <w:r w:rsidRPr="0047544C">
        <w:lastRenderedPageBreak/>
        <w:t xml:space="preserve">sections </w:t>
      </w:r>
      <w:r w:rsidR="00492308" w:rsidRPr="0047544C">
        <w:t>encompassing</w:t>
      </w:r>
      <w:r w:rsidRPr="0047544C">
        <w:t xml:space="preserve"> the following bullet points for the first major purpose ‘to support Britain’s position as a nation dependent upon trade’ through propaganda by ‘(a) projecting Britain as a stable, skilled, forward-looking and technologically advanced nation and a commercially sound trading partner, inspiring overseas confidence in our ability and determination to overcome present economic ills and to promote our prosperity; (b) projecting British industries and services (including financial services and tourism); (c) helping British exporters to se</w:t>
      </w:r>
      <w:r w:rsidR="00492308">
        <w:t>l</w:t>
      </w:r>
      <w:r w:rsidRPr="0047544C">
        <w:t>l their goods and services locally through the use of highly selective publicity’.</w:t>
      </w:r>
      <w:r w:rsidRPr="0047544C">
        <w:rPr>
          <w:rStyle w:val="FootnoteReference"/>
          <w:rFonts w:eastAsiaTheme="majorEastAsia"/>
        </w:rPr>
        <w:footnoteReference w:id="296"/>
      </w:r>
      <w:r w:rsidRPr="0047544C">
        <w:t xml:space="preserve"> The second point was focussed with the duty to ‘present abroad both HM Government’s domestic and foreign policies in such a way as to engender better understanding an</w:t>
      </w:r>
      <w:r w:rsidR="00492308">
        <w:t>d</w:t>
      </w:r>
      <w:r w:rsidRPr="0047544C">
        <w:t xml:space="preserve"> support for Britain’s most important overseas relationships and policies’ such as their relationship with the European Community, membership at the UN and Commonwealth and alliance with the US and NATO.</w:t>
      </w:r>
      <w:r w:rsidRPr="0047544C">
        <w:rPr>
          <w:rStyle w:val="FootnoteReference"/>
          <w:rFonts w:eastAsiaTheme="majorEastAsia"/>
        </w:rPr>
        <w:footnoteReference w:id="297"/>
      </w:r>
      <w:r w:rsidRPr="0047544C">
        <w:t xml:space="preserve"> The third and final reason for British influence and involvement overseas had the aim to ‘enhance British influence </w:t>
      </w:r>
      <w:r w:rsidR="00492308" w:rsidRPr="0047544C">
        <w:t>genera</w:t>
      </w:r>
      <w:r w:rsidR="00492308">
        <w:t>l</w:t>
      </w:r>
      <w:r w:rsidR="00492308" w:rsidRPr="0047544C">
        <w:t>ly</w:t>
      </w:r>
      <w:r w:rsidRPr="0047544C">
        <w:t xml:space="preserve"> by maintaining and </w:t>
      </w:r>
      <w:r w:rsidR="00492308" w:rsidRPr="0047544C">
        <w:t>strengthening</w:t>
      </w:r>
      <w:r w:rsidRPr="0047544C">
        <w:t xml:space="preserve"> interest in and respect for British ideas and values by the promotion (…) of cultural and educational links, including the use and knowledge of the English language’.</w:t>
      </w:r>
      <w:r w:rsidRPr="0047544C">
        <w:rPr>
          <w:rStyle w:val="FootnoteReference"/>
          <w:rFonts w:eastAsiaTheme="majorEastAsia"/>
        </w:rPr>
        <w:footnoteReference w:id="298"/>
      </w:r>
      <w:r w:rsidRPr="0047544C">
        <w:t xml:space="preserve"> It is also important to note that IRD propaganda about </w:t>
      </w:r>
      <w:r>
        <w:t>South</w:t>
      </w:r>
      <w:r w:rsidRPr="0047544C">
        <w:t xml:space="preserve"> America was also distributed to a certain extent, inside the UK as a confidential review of the IRD published on March 1976 tells us that ‘IRD distributes its material to key people in the UK who it is hoped can use it' with a ‘natural tendency to concentrate on members of the Establishment’.</w:t>
      </w:r>
      <w:r w:rsidRPr="0047544C">
        <w:rPr>
          <w:rStyle w:val="FootnoteReference"/>
          <w:rFonts w:eastAsiaTheme="majorEastAsia"/>
        </w:rPr>
        <w:footnoteReference w:id="299"/>
      </w:r>
      <w:r w:rsidRPr="0047544C">
        <w:t xml:space="preserve"> This was done to support at home the work that IRD was doing overseas.</w:t>
      </w:r>
      <w:r w:rsidRPr="0047544C">
        <w:rPr>
          <w:rStyle w:val="FootnoteReference"/>
          <w:rFonts w:eastAsiaTheme="majorEastAsia"/>
        </w:rPr>
        <w:footnoteReference w:id="300"/>
      </w:r>
      <w:r w:rsidRPr="0047544C">
        <w:t xml:space="preserve"> </w:t>
      </w:r>
    </w:p>
    <w:p w14:paraId="655FFAEA" w14:textId="0D55F220" w:rsidR="006F46C1" w:rsidRDefault="006F46C1" w:rsidP="006F46C1">
      <w:pPr>
        <w:spacing w:line="360" w:lineRule="auto"/>
        <w:ind w:firstLine="720"/>
        <w:jc w:val="both"/>
      </w:pPr>
      <w:r>
        <w:t xml:space="preserve">A major </w:t>
      </w:r>
      <w:r w:rsidRPr="0047544C">
        <w:t xml:space="preserve">reason to continue IRD </w:t>
      </w:r>
      <w:r w:rsidR="00492308" w:rsidRPr="0047544C">
        <w:t>activities</w:t>
      </w:r>
      <w:r w:rsidRPr="0047544C">
        <w:t xml:space="preserve"> in Latin America includes an ability of the department to ‘contribute to periodical surveys and special studies’ such as ‘for NATO Experts Working Group on Latin America and papers written by (…) JIC’.</w:t>
      </w:r>
      <w:r w:rsidRPr="0047544C">
        <w:rPr>
          <w:rStyle w:val="FootnoteReference"/>
          <w:rFonts w:eastAsiaTheme="majorEastAsia"/>
        </w:rPr>
        <w:footnoteReference w:id="301"/>
      </w:r>
      <w:r w:rsidRPr="0047544C">
        <w:t xml:space="preserve"> A confidential list of copies of IRD material distributed across </w:t>
      </w:r>
      <w:r w:rsidR="00492308" w:rsidRPr="0047544C">
        <w:t>Latin</w:t>
      </w:r>
      <w:r w:rsidRPr="0047544C">
        <w:t xml:space="preserve"> countries offers a further insight into the types of organizations that were working in partnership with the British.</w:t>
      </w:r>
      <w:r w:rsidRPr="0047544C">
        <w:rPr>
          <w:rStyle w:val="FootnoteReference"/>
          <w:rFonts w:eastAsiaTheme="majorEastAsia"/>
        </w:rPr>
        <w:footnoteReference w:id="302"/>
      </w:r>
      <w:r w:rsidRPr="0047544C">
        <w:t xml:space="preserve"> These organizations included ‘academics and research’ (…), bankers and industrialists, foreign embassies, information media, ecclesiastical authorities, other government departments and political parties’ to countries like ‘Argentina, Bolivia, Colombia, Mexico, Panama, Peru, Venezuela, </w:t>
      </w:r>
      <w:r w:rsidRPr="0047544C">
        <w:lastRenderedPageBreak/>
        <w:t>Uruguay, Costa Rica</w:t>
      </w:r>
      <w:r w:rsidR="004209EF">
        <w:t>,</w:t>
      </w:r>
      <w:r w:rsidRPr="0047544C">
        <w:t xml:space="preserve"> and Brazil’.</w:t>
      </w:r>
      <w:r w:rsidRPr="0047544C">
        <w:rPr>
          <w:rStyle w:val="FootnoteReference"/>
          <w:rFonts w:eastAsiaTheme="majorEastAsia"/>
        </w:rPr>
        <w:footnoteReference w:id="303"/>
      </w:r>
      <w:r w:rsidRPr="0047544C">
        <w:t xml:space="preserve"> By studying this list, one comes to the conclusion that the range of influence has reached a number of people from different background and social groups, as the material was sent to the Institute of Latin American Integration, </w:t>
      </w:r>
      <w:proofErr w:type="spellStart"/>
      <w:r w:rsidRPr="0047544C">
        <w:t>Center</w:t>
      </w:r>
      <w:proofErr w:type="spellEnd"/>
      <w:r w:rsidRPr="0047544C">
        <w:t xml:space="preserve"> of Comparative Studies, Catholic Universities, National Union of Catholic Students, Christian Democrat Information and Documentation </w:t>
      </w:r>
      <w:proofErr w:type="spellStart"/>
      <w:r w:rsidRPr="0047544C">
        <w:t>Center</w:t>
      </w:r>
      <w:proofErr w:type="spellEnd"/>
      <w:r w:rsidRPr="0047544C">
        <w:t xml:space="preserve"> for Latin America, Australian, </w:t>
      </w:r>
      <w:r w:rsidR="00492308" w:rsidRPr="0047544C">
        <w:t>Canadian</w:t>
      </w:r>
      <w:r w:rsidRPr="0047544C">
        <w:t>, West Germany, Italian and American Embassies, newspapers, government news agencies, archbishops and official governmental bodies.</w:t>
      </w:r>
      <w:r w:rsidRPr="0047544C">
        <w:rPr>
          <w:rStyle w:val="FootnoteReference"/>
          <w:rFonts w:eastAsiaTheme="majorEastAsia"/>
        </w:rPr>
        <w:footnoteReference w:id="304"/>
      </w:r>
      <w:r w:rsidRPr="0047544C">
        <w:t xml:space="preserve"> The London based magazine created by the IRD a decade earlier and called </w:t>
      </w:r>
      <w:r w:rsidRPr="0047544C">
        <w:rPr>
          <w:i/>
          <w:iCs/>
        </w:rPr>
        <w:t xml:space="preserve">Mirador </w:t>
      </w:r>
      <w:r w:rsidRPr="0047544C">
        <w:t xml:space="preserve">was ‘distributed in 12 Latin American countries, and to contacts of </w:t>
      </w:r>
      <w:r w:rsidR="004209EF">
        <w:t>[</w:t>
      </w:r>
      <w:r w:rsidRPr="0047544C">
        <w:t>their</w:t>
      </w:r>
      <w:r w:rsidR="004209EF">
        <w:t>]</w:t>
      </w:r>
      <w:r w:rsidRPr="0047544C">
        <w:t xml:space="preserve"> mission in Paris, Madrid, Munich, The Holy See, Rome, Washington and UK Mission to the United Nations’.</w:t>
      </w:r>
      <w:r w:rsidRPr="0047544C">
        <w:rPr>
          <w:rStyle w:val="FootnoteReference"/>
          <w:rFonts w:eastAsiaTheme="majorEastAsia"/>
        </w:rPr>
        <w:footnoteReference w:id="305"/>
      </w:r>
      <w:r>
        <w:t xml:space="preserve"> </w:t>
      </w:r>
    </w:p>
    <w:p w14:paraId="2E29C863" w14:textId="77777777" w:rsidR="006F46C1" w:rsidRPr="00F41EC0" w:rsidRDefault="006F46C1" w:rsidP="006F46C1">
      <w:pPr>
        <w:spacing w:line="360" w:lineRule="auto"/>
        <w:jc w:val="both"/>
      </w:pPr>
    </w:p>
    <w:p w14:paraId="13F94E97" w14:textId="77777777" w:rsidR="006F46C1" w:rsidRPr="006C76A3" w:rsidRDefault="006F46C1" w:rsidP="006F46C1">
      <w:pPr>
        <w:pStyle w:val="Heading2"/>
        <w:rPr>
          <w:rFonts w:ascii="Times New Roman" w:hAnsi="Times New Roman" w:cs="Times New Roman"/>
          <w:color w:val="000000" w:themeColor="text1"/>
          <w:sz w:val="24"/>
          <w:szCs w:val="24"/>
          <w:u w:val="single"/>
        </w:rPr>
      </w:pPr>
      <w:bookmarkStart w:id="39" w:name="_Toc152760503"/>
      <w:bookmarkStart w:id="40" w:name="_Toc172034129"/>
      <w:r w:rsidRPr="006C76A3">
        <w:rPr>
          <w:rFonts w:ascii="Times New Roman" w:hAnsi="Times New Roman" w:cs="Times New Roman"/>
          <w:color w:val="000000" w:themeColor="text1"/>
          <w:sz w:val="24"/>
          <w:szCs w:val="24"/>
          <w:u w:val="single"/>
        </w:rPr>
        <w:t>1.7 British Trade in South America During the Cold War</w:t>
      </w:r>
      <w:bookmarkEnd w:id="39"/>
      <w:bookmarkEnd w:id="40"/>
    </w:p>
    <w:p w14:paraId="5E48BB6A" w14:textId="77777777" w:rsidR="006F46C1" w:rsidRPr="00A72388" w:rsidRDefault="006F46C1" w:rsidP="006F46C1">
      <w:pPr>
        <w:spacing w:line="360" w:lineRule="auto"/>
        <w:jc w:val="both"/>
      </w:pPr>
    </w:p>
    <w:p w14:paraId="274AB311" w14:textId="3B112763" w:rsidR="006F46C1" w:rsidRPr="00A72388" w:rsidRDefault="006F46C1" w:rsidP="006F46C1">
      <w:pPr>
        <w:spacing w:line="360" w:lineRule="auto"/>
        <w:jc w:val="both"/>
      </w:pPr>
      <w:r w:rsidRPr="00A72388">
        <w:t xml:space="preserve">By looking at some of the </w:t>
      </w:r>
      <w:r w:rsidR="00492308" w:rsidRPr="00A72388">
        <w:t>existing</w:t>
      </w:r>
      <w:r w:rsidRPr="00A72388">
        <w:t xml:space="preserve"> British Trade files in South America, one can better understand the economic side of what was taking place in the continent during the days of </w:t>
      </w:r>
      <w:r w:rsidR="004209EF">
        <w:t xml:space="preserve">the </w:t>
      </w:r>
      <w:r w:rsidRPr="00A72388">
        <w:t xml:space="preserve">IRD. By 1948, the Board of Trade had British Missions in Argentina due to the ‘special importance of </w:t>
      </w:r>
      <w:r>
        <w:t>[</w:t>
      </w:r>
      <w:r w:rsidRPr="00A72388">
        <w:t>their</w:t>
      </w:r>
      <w:r>
        <w:t>]</w:t>
      </w:r>
      <w:r w:rsidRPr="00A72388">
        <w:t xml:space="preserve"> rail exports’ as production of iron and steel was to increase to 300,000 tons for that year, of which 60,000 were British exports.</w:t>
      </w:r>
      <w:r w:rsidRPr="00A72388">
        <w:rPr>
          <w:rStyle w:val="FootnoteReference"/>
          <w:rFonts w:eastAsiaTheme="majorEastAsia"/>
        </w:rPr>
        <w:footnoteReference w:id="306"/>
      </w:r>
      <w:r w:rsidRPr="00A72388">
        <w:t xml:space="preserve"> A ‘Five Year Plan’ had been developed where the 'Iron and Steel Board, Ministry of Supply, and Sir John Duncanson of the Iron and Steel Federation’ were quoting the Argentine government ‘for business’ with the goal to increase their railway systems and thus facilitate trade.</w:t>
      </w:r>
      <w:r w:rsidRPr="00A72388">
        <w:rPr>
          <w:rStyle w:val="FootnoteReference"/>
          <w:rFonts w:eastAsiaTheme="majorEastAsia"/>
        </w:rPr>
        <w:footnoteReference w:id="307"/>
      </w:r>
      <w:r w:rsidRPr="00A72388">
        <w:t xml:space="preserve"> Additional trade agreements that Britain had with Argentina in those days was that of telephone wire and cable, of which ‘the UK normally exports large quantities of’ to Argentina.</w:t>
      </w:r>
      <w:r w:rsidRPr="00A72388">
        <w:rPr>
          <w:rStyle w:val="FootnoteReference"/>
          <w:rFonts w:eastAsiaTheme="majorEastAsia"/>
        </w:rPr>
        <w:footnoteReference w:id="308"/>
      </w:r>
      <w:r w:rsidRPr="00A72388">
        <w:t xml:space="preserve"> Furthermore, the British were hoping to ‘commence coal shipments’ and ‘begin to ship animal fats’ as well as wheat.</w:t>
      </w:r>
      <w:r w:rsidRPr="00A72388">
        <w:rPr>
          <w:rStyle w:val="FootnoteReference"/>
          <w:rFonts w:eastAsiaTheme="majorEastAsia"/>
        </w:rPr>
        <w:footnoteReference w:id="309"/>
      </w:r>
      <w:r w:rsidRPr="00A72388">
        <w:t xml:space="preserve"> A telegram addressed to the Foreign Office from Buenos Aires from the same files mentioned above, states that at the time of the creation of the IRD, the British were hoping to ‘achieve </w:t>
      </w:r>
      <w:r w:rsidR="004209EF">
        <w:t>[their]</w:t>
      </w:r>
      <w:r w:rsidRPr="00A72388">
        <w:t xml:space="preserve"> goal of getting Argentina to allow unrestricted remittances to and imports from the United Kingdom’ and to ‘place long-term contracts (…) whenever possible’, considering that £14 million worth </w:t>
      </w:r>
      <w:r w:rsidRPr="00A72388">
        <w:lastRenderedPageBreak/>
        <w:t>of purchases had been done by the UK in Argentina for the previous year of 1947.</w:t>
      </w:r>
      <w:r w:rsidRPr="00A72388">
        <w:rPr>
          <w:rStyle w:val="FootnoteReference"/>
          <w:rFonts w:eastAsiaTheme="majorEastAsia"/>
        </w:rPr>
        <w:footnoteReference w:id="310"/>
      </w:r>
      <w:r w:rsidRPr="00A72388">
        <w:t xml:space="preserve"> According to the tenth paragraph, ‘if Argentina would not accumulate new sterling’, the UK would be faced with ‘drastic import cuts’.</w:t>
      </w:r>
      <w:r w:rsidRPr="00A72388">
        <w:rPr>
          <w:rStyle w:val="FootnoteReference"/>
          <w:rFonts w:eastAsiaTheme="majorEastAsia"/>
        </w:rPr>
        <w:footnoteReference w:id="311"/>
      </w:r>
      <w:r w:rsidRPr="00A72388">
        <w:t xml:space="preserve"> It is also worth noting that Argentina was a big consumer of British cattle, as purely beef breeds had been considered as ‘necessary to maintain the quality of the Argentina herds’ and despite recent competition from the US, this trade was expected to continue.</w:t>
      </w:r>
      <w:r w:rsidRPr="00A72388">
        <w:rPr>
          <w:rStyle w:val="FootnoteReference"/>
          <w:rFonts w:eastAsiaTheme="majorEastAsia"/>
        </w:rPr>
        <w:footnoteReference w:id="312"/>
      </w:r>
      <w:r w:rsidRPr="00A72388">
        <w:t xml:space="preserve"> At the same time, the UK was expanding its trade with other South American countries, like  Bolivia, whose figures showed an increase in imports and exports from 1949 to 1950, totalling £11 million worth of British</w:t>
      </w:r>
      <w:r w:rsidR="004209EF">
        <w:t xml:space="preserve"> imports</w:t>
      </w:r>
      <w:r w:rsidRPr="00A72388">
        <w:t>, an increase of £3 million compared to the previous year, and £1 million in exports.</w:t>
      </w:r>
      <w:r w:rsidRPr="00A72388">
        <w:rPr>
          <w:rStyle w:val="FootnoteReference"/>
          <w:rFonts w:eastAsiaTheme="majorEastAsia"/>
        </w:rPr>
        <w:footnoteReference w:id="313"/>
      </w:r>
      <w:r w:rsidRPr="00A72388">
        <w:t xml:space="preserve"> In 1950, the Treaty Series No 63 that described the Exchange of Notes between the UK and Brazil regarding Commercial Transactions reveals that both countries had just signed a new deal for the import and export of a series of products ranging from a total of 167 different categories that was worth over £40 million.</w:t>
      </w:r>
      <w:r w:rsidRPr="00A72388">
        <w:rPr>
          <w:rStyle w:val="FootnoteReference"/>
          <w:rFonts w:eastAsiaTheme="majorEastAsia"/>
        </w:rPr>
        <w:footnoteReference w:id="314"/>
      </w:r>
      <w:r w:rsidRPr="00A72388">
        <w:t xml:space="preserve"> According to the Brazilian Ministry for Foreign Affairs, there was a ‘desire to raise commercial transactions with the UK to the maximum volume compatible’ with payment arrangements.</w:t>
      </w:r>
      <w:r w:rsidRPr="00A72388">
        <w:rPr>
          <w:rStyle w:val="FootnoteReference"/>
          <w:rFonts w:eastAsiaTheme="majorEastAsia"/>
        </w:rPr>
        <w:footnoteReference w:id="315"/>
      </w:r>
      <w:r w:rsidRPr="00A72388">
        <w:t xml:space="preserve"> In a telegram from the Foreign Office addressed to Rio de Janeiro written in February of 1950, the UK reveals its interest to push Brazil towards multilateralism through the ‘traditional pattern’ where the UK would import products to Brazil that in turn would be exported to other countries in pound sterling.</w:t>
      </w:r>
      <w:r w:rsidRPr="00A72388">
        <w:rPr>
          <w:rStyle w:val="FootnoteReference"/>
          <w:rFonts w:eastAsiaTheme="majorEastAsia"/>
        </w:rPr>
        <w:footnoteReference w:id="316"/>
      </w:r>
      <w:r w:rsidRPr="00A72388">
        <w:t xml:space="preserve"> Paragraph three section (d) describes how the Foreign Office wished to ‘increase efforts to induce the Brazilians to accept third country tra</w:t>
      </w:r>
      <w:r>
        <w:t>n</w:t>
      </w:r>
      <w:r w:rsidRPr="00A72388">
        <w:t>sfers of sterling on a wider territorial basis’, although it does not explain how they planned on achieving this.</w:t>
      </w:r>
      <w:r w:rsidRPr="00A72388">
        <w:rPr>
          <w:rStyle w:val="FootnoteReference"/>
          <w:rFonts w:eastAsiaTheme="majorEastAsia"/>
        </w:rPr>
        <w:footnoteReference w:id="317"/>
      </w:r>
      <w:r w:rsidRPr="00A72388">
        <w:t xml:space="preserve"> </w:t>
      </w:r>
    </w:p>
    <w:p w14:paraId="77C459AE" w14:textId="4F403232" w:rsidR="006F46C1" w:rsidRDefault="006F46C1" w:rsidP="006F46C1">
      <w:pPr>
        <w:spacing w:line="360" w:lineRule="auto"/>
        <w:ind w:firstLine="720"/>
        <w:jc w:val="both"/>
      </w:pPr>
      <w:r w:rsidRPr="00A72388">
        <w:t xml:space="preserve">Colombia was another country that the Foreign Office had an interest </w:t>
      </w:r>
      <w:r w:rsidR="004209EF">
        <w:t>in</w:t>
      </w:r>
      <w:r w:rsidRPr="00A72388">
        <w:t xml:space="preserve"> for two distinct reasons, the first being that ‘thread, yarn and raw wool’ accounted for about one third of British exports to Bogota in 1949, as well as Land Rovers, equipment to textile mills, waterworks, and other government projects.</w:t>
      </w:r>
      <w:r w:rsidRPr="00A72388">
        <w:rPr>
          <w:rStyle w:val="FootnoteReference"/>
          <w:rFonts w:eastAsiaTheme="majorEastAsia"/>
        </w:rPr>
        <w:footnoteReference w:id="318"/>
      </w:r>
      <w:r w:rsidRPr="00A72388">
        <w:t xml:space="preserve"> The second reason being that Colombia also produced hard wood and coffee, and because of that it was described by the Board of Trade to be ‘a good little dollar earner’, as the balance of trade was favourable towards the UK.</w:t>
      </w:r>
      <w:r w:rsidRPr="00A72388">
        <w:rPr>
          <w:rStyle w:val="FootnoteReference"/>
          <w:rFonts w:eastAsiaTheme="majorEastAsia"/>
        </w:rPr>
        <w:footnoteReference w:id="319"/>
      </w:r>
      <w:r w:rsidRPr="00A72388">
        <w:t xml:space="preserve"> The major interest in Colombia was that it sold most of its goods to the US with a ‘net dollar income (…) greater </w:t>
      </w:r>
      <w:r w:rsidRPr="00A72388">
        <w:lastRenderedPageBreak/>
        <w:t>than that from the USA, Guatemala and Ecuador and therefore merits greater consideration’, as with its dollars it would be able to import machinery and British goods, with the intention of a twelve year contract being established between both countries for the export of iron and steel works from 1950 on.</w:t>
      </w:r>
      <w:r w:rsidRPr="00A72388">
        <w:rPr>
          <w:rStyle w:val="FootnoteReference"/>
          <w:rFonts w:eastAsiaTheme="majorEastAsia"/>
        </w:rPr>
        <w:footnoteReference w:id="320"/>
      </w:r>
      <w:r w:rsidRPr="00A72388">
        <w:t xml:space="preserve"> </w:t>
      </w:r>
      <w:r w:rsidRPr="00C1528C">
        <w:t>According to the Board of Trade in November 1951, Venezuela was also being considered as one of the countries where a British Mission to ‘increase our sales of consumer goods’, as well as a ‘large scale investment on iron ore mining’</w:t>
      </w:r>
      <w:r w:rsidR="00B00682">
        <w:t xml:space="preserve"> could take place</w:t>
      </w:r>
      <w:r w:rsidRPr="00C1528C">
        <w:t>.</w:t>
      </w:r>
      <w:r w:rsidRPr="00C1528C">
        <w:rPr>
          <w:rStyle w:val="FootnoteReference"/>
          <w:rFonts w:eastAsiaTheme="majorEastAsia"/>
        </w:rPr>
        <w:footnoteReference w:id="321"/>
      </w:r>
      <w:r w:rsidRPr="00C1528C">
        <w:t xml:space="preserve"> This is mostly because, according to H.M. Ambassador at Caracas, Venezuela was considered ‘our best customer in Latin America’ for a few years in a row.</w:t>
      </w:r>
      <w:r w:rsidRPr="00C1528C">
        <w:rPr>
          <w:rStyle w:val="FootnoteReference"/>
          <w:rFonts w:eastAsiaTheme="majorEastAsia"/>
        </w:rPr>
        <w:footnoteReference w:id="322"/>
      </w:r>
      <w:r w:rsidRPr="00C1528C">
        <w:t xml:space="preserve"> Although no </w:t>
      </w:r>
      <w:r w:rsidR="00492308" w:rsidRPr="00C1528C">
        <w:t>further</w:t>
      </w:r>
      <w:r w:rsidRPr="00C1528C">
        <w:t xml:space="preserve"> information was found about such investments, correspondence between the Bank of London &amp; South America Limited </w:t>
      </w:r>
      <w:r w:rsidRPr="00B40339">
        <w:t>and the Foreign Office describe an interest to establish a ‘British Trade Centre’ in Caracas, that would be ‘devoted entirely to British trading interests, and financed jointly by British exporters, (…) and British merchant houses and agents’, where full time representatives of British firms would act as ‘agents of British interests’, as well as housing a ‘local British Chamber of Commerce’.</w:t>
      </w:r>
      <w:r w:rsidRPr="00B40339">
        <w:rPr>
          <w:rStyle w:val="FootnoteReference"/>
          <w:rFonts w:eastAsiaTheme="majorEastAsia"/>
        </w:rPr>
        <w:footnoteReference w:id="323"/>
      </w:r>
      <w:r w:rsidRPr="00B40339">
        <w:t xml:space="preserve"> The idea of Britain having an ‘informal empire’ was addressed in a seminal article by John Gallagher and Ronald Robinson in 1953 called ‘The Imperialism of Free Trade’ where they argued that ‘British political and economic influence in the 19</w:t>
      </w:r>
      <w:r w:rsidRPr="00B40339">
        <w:rPr>
          <w:vertAlign w:val="superscript"/>
        </w:rPr>
        <w:t>th</w:t>
      </w:r>
      <w:r w:rsidRPr="00B40339">
        <w:t xml:space="preserve"> century was not confined within the borders of the British Empire, but in fact stretched beyond it’ with Latin America being ‘the strongest in terms of the exchange of capital and commerce’.</w:t>
      </w:r>
      <w:r w:rsidRPr="00B40339">
        <w:rPr>
          <w:rStyle w:val="FootnoteReference"/>
          <w:rFonts w:eastAsiaTheme="majorEastAsia"/>
        </w:rPr>
        <w:footnoteReference w:id="324"/>
      </w:r>
    </w:p>
    <w:p w14:paraId="42B1657E" w14:textId="4674D277" w:rsidR="006F46C1" w:rsidRDefault="006F46C1" w:rsidP="006F46C1">
      <w:pPr>
        <w:spacing w:line="360" w:lineRule="auto"/>
        <w:ind w:firstLine="720"/>
        <w:jc w:val="both"/>
      </w:pPr>
      <w:r w:rsidRPr="00A72388">
        <w:t xml:space="preserve">In 1954, the Foreign Office was concerned with influencing the trade </w:t>
      </w:r>
      <w:r w:rsidR="00B00682">
        <w:t>of</w:t>
      </w:r>
      <w:r w:rsidRPr="00A72388">
        <w:t xml:space="preserve"> another South American country, Ecuador, with an new focus </w:t>
      </w:r>
      <w:r w:rsidR="00B00682">
        <w:t>in</w:t>
      </w:r>
      <w:r w:rsidRPr="00A72388">
        <w:t xml:space="preserve"> a UK Trade Mission to increase exports</w:t>
      </w:r>
      <w:r w:rsidR="00B00682">
        <w:t xml:space="preserve"> that would be</w:t>
      </w:r>
      <w:r w:rsidRPr="00A72388">
        <w:t xml:space="preserve"> dispatched to this country, though trade figures were already favourable to the UK for the previous two years.</w:t>
      </w:r>
      <w:r w:rsidRPr="00A72388">
        <w:rPr>
          <w:rStyle w:val="FootnoteReference"/>
          <w:rFonts w:eastAsiaTheme="majorEastAsia"/>
        </w:rPr>
        <w:footnoteReference w:id="325"/>
      </w:r>
      <w:r w:rsidRPr="00A72388">
        <w:t xml:space="preserve"> This mission was to be accompanied by a publicity campaign, which was ‘bound to attract a good deal of attention in Ecuador’, as the British government and firms were interested in providing ‘the supply of road-building and agricultural machinery, and railway equipment’.</w:t>
      </w:r>
      <w:r w:rsidRPr="00A72388">
        <w:rPr>
          <w:rStyle w:val="FootnoteReference"/>
          <w:rFonts w:eastAsiaTheme="majorEastAsia"/>
        </w:rPr>
        <w:footnoteReference w:id="326"/>
      </w:r>
      <w:r w:rsidRPr="00A72388">
        <w:t xml:space="preserve"> This mission involved the visit of consulting engineers, not only to Ecuador but also Venezuela and Colombia, ‘whereby industrial groups in the UK (…) should </w:t>
      </w:r>
      <w:r w:rsidRPr="00A72388">
        <w:lastRenderedPageBreak/>
        <w:t>be invited to help finance the establishment of a technical representative’ in the countries mentioned above.</w:t>
      </w:r>
      <w:r w:rsidRPr="00A72388">
        <w:rPr>
          <w:rStyle w:val="FootnoteReference"/>
          <w:rFonts w:eastAsiaTheme="majorEastAsia"/>
        </w:rPr>
        <w:footnoteReference w:id="327"/>
      </w:r>
      <w:r w:rsidRPr="00A72388">
        <w:t xml:space="preserve"> Major British imports from Ecuador during the early 1950s were ‘cacao, balsa, hardwoods, hides, Panama hats, salt, and tagua’, with coffee at the top of the list.</w:t>
      </w:r>
      <w:r w:rsidRPr="00A72388">
        <w:rPr>
          <w:rStyle w:val="FootnoteReference"/>
          <w:rFonts w:eastAsiaTheme="majorEastAsia"/>
        </w:rPr>
        <w:footnoteReference w:id="328"/>
      </w:r>
      <w:r w:rsidRPr="00A72388">
        <w:t xml:space="preserve"> Meanwhile, major British exports to Ecuador were mostly composed of ‘wholly or partly manufactured goods including cotton and linen goods, </w:t>
      </w:r>
      <w:r w:rsidR="00492308" w:rsidRPr="00A72388">
        <w:t>woollens</w:t>
      </w:r>
      <w:r w:rsidRPr="00A72388">
        <w:t>, textile and other industrial and agricultural machinery, motor vehicles, bicycles, electrical machinery and equipment, wireless equipment, metal goods in great variety, chemicals, pharmaceuticals and cosmetics, rubber tyres and tubes, whisky and tea’.</w:t>
      </w:r>
      <w:r w:rsidRPr="00A72388">
        <w:rPr>
          <w:rStyle w:val="FootnoteReference"/>
          <w:rFonts w:eastAsiaTheme="majorEastAsia"/>
        </w:rPr>
        <w:footnoteReference w:id="329"/>
      </w:r>
      <w:r w:rsidRPr="00A72388">
        <w:t xml:space="preserve"> By 1954, ‘commercial relations between the UK and Ecuador </w:t>
      </w:r>
      <w:r w:rsidR="00B00682">
        <w:t>[</w:t>
      </w:r>
      <w:r w:rsidRPr="00A72388">
        <w:t>had</w:t>
      </w:r>
      <w:r w:rsidR="00B00682">
        <w:t>]</w:t>
      </w:r>
      <w:r w:rsidRPr="00A72388">
        <w:t xml:space="preserve"> taken a new turn’ with the purchase by Ecuador of British jet aircraft and two frigates, meaning that Ecuadorean purchases in the UK were to rise ‘considerably more’ over the following three years, from £1.5 million to £3 million.</w:t>
      </w:r>
      <w:r w:rsidRPr="00A72388">
        <w:rPr>
          <w:rStyle w:val="FootnoteReference"/>
          <w:rFonts w:eastAsiaTheme="majorEastAsia"/>
        </w:rPr>
        <w:footnoteReference w:id="330"/>
      </w:r>
    </w:p>
    <w:p w14:paraId="2A8F613A" w14:textId="722A0C07" w:rsidR="006F46C1" w:rsidRPr="00A72388" w:rsidRDefault="006F46C1" w:rsidP="006F46C1">
      <w:pPr>
        <w:spacing w:line="360" w:lineRule="auto"/>
        <w:ind w:firstLine="720"/>
        <w:jc w:val="both"/>
      </w:pPr>
      <w:r w:rsidRPr="00A72388">
        <w:t>British trade in Argentina continued strong in the new decade, as confirmed by a file from the Ministry of Supply of 1955, showing that food, beverages, basic raw materials, manufactured goods, and mineral fuels continued to be traded between the two countries, with the UK exporting £35 million worth of goods.</w:t>
      </w:r>
      <w:r w:rsidRPr="00A72388">
        <w:rPr>
          <w:rStyle w:val="FootnoteReference"/>
          <w:rFonts w:eastAsiaTheme="majorEastAsia"/>
        </w:rPr>
        <w:footnoteReference w:id="331"/>
      </w:r>
      <w:r w:rsidRPr="00A72388">
        <w:t xml:space="preserve"> In total, the value of trade represented by both countries was of about £170 million in the year ending in June 1955.</w:t>
      </w:r>
      <w:r w:rsidRPr="00A72388">
        <w:rPr>
          <w:rStyle w:val="FootnoteReference"/>
          <w:rFonts w:eastAsiaTheme="majorEastAsia"/>
        </w:rPr>
        <w:footnoteReference w:id="332"/>
      </w:r>
      <w:r w:rsidRPr="00A72388">
        <w:t xml:space="preserve"> According to a telegram sent by the Foreign Office to Buenos Aires in November 1955, one of their objectives in Argentina was to alleviate ‘the impact of the debts’ and help to create ‘conditions in which Argentina will be able to progress more </w:t>
      </w:r>
      <w:r w:rsidR="00492308" w:rsidRPr="00A72388">
        <w:t>rapidly</w:t>
      </w:r>
      <w:r w:rsidRPr="00A72388">
        <w:t xml:space="preserve">’ towards multilateral trade, since this would impact the imports from the UK and could lead to their ‘fall </w:t>
      </w:r>
      <w:r w:rsidR="00492308">
        <w:t>t</w:t>
      </w:r>
      <w:r w:rsidRPr="00A72388">
        <w:t>o a very small level indeed’ if the Argentines were unable to afford to import British goods.</w:t>
      </w:r>
      <w:r w:rsidRPr="00A72388">
        <w:rPr>
          <w:rStyle w:val="FootnoteReference"/>
          <w:rFonts w:eastAsiaTheme="majorEastAsia"/>
        </w:rPr>
        <w:footnoteReference w:id="333"/>
      </w:r>
      <w:r w:rsidRPr="00A72388">
        <w:t xml:space="preserve"> The offer was clear, as long as the Argentin</w:t>
      </w:r>
      <w:r w:rsidR="00CF0CF9">
        <w:t>e</w:t>
      </w:r>
      <w:r w:rsidRPr="00A72388">
        <w:t xml:space="preserve"> Government would not discriminate against the UK ‘in regard to imports and exports or in the exchange matters, Her Majesty’s Government will not ask for any repayment of the credit by December 1956’ lent by the British since after the Second World War.</w:t>
      </w:r>
      <w:r w:rsidRPr="00A72388">
        <w:rPr>
          <w:rStyle w:val="FootnoteReference"/>
          <w:rFonts w:eastAsiaTheme="majorEastAsia"/>
        </w:rPr>
        <w:footnoteReference w:id="334"/>
      </w:r>
      <w:r w:rsidRPr="00A72388">
        <w:t xml:space="preserve"> The main points of this deal stated that Argentina would ‘facilitate the import of a wide range of UK goods’ and ‘the participation of UK industry in the supply of capital goods’, as well as a non-discrimination clause on shipping, and a ‘promise by the Argentines to do their best to make a </w:t>
      </w:r>
      <w:r w:rsidRPr="00A72388">
        <w:lastRenderedPageBreak/>
        <w:t xml:space="preserve">settlement with the British-owned </w:t>
      </w:r>
      <w:proofErr w:type="spellStart"/>
      <w:r w:rsidRPr="00A72388">
        <w:t>Primitiva</w:t>
      </w:r>
      <w:proofErr w:type="spellEnd"/>
      <w:r w:rsidRPr="00A72388">
        <w:t xml:space="preserve"> Gas Company’.</w:t>
      </w:r>
      <w:r w:rsidRPr="00A72388">
        <w:rPr>
          <w:rStyle w:val="FootnoteReference"/>
          <w:rFonts w:eastAsiaTheme="majorEastAsia"/>
        </w:rPr>
        <w:footnoteReference w:id="335"/>
      </w:r>
      <w:r w:rsidRPr="00A72388">
        <w:t xml:space="preserve"> Therefore it is clear from these files that Britain was heavily involved in economic matters in Argentina to secure its own trading interests, at the height of IRD work in the country. </w:t>
      </w:r>
    </w:p>
    <w:p w14:paraId="5991A85D" w14:textId="54EBCEDE" w:rsidR="006F46C1" w:rsidRPr="00A72388" w:rsidRDefault="006F46C1" w:rsidP="006F46C1">
      <w:pPr>
        <w:spacing w:line="360" w:lineRule="auto"/>
        <w:ind w:firstLine="720"/>
        <w:jc w:val="both"/>
      </w:pPr>
      <w:r w:rsidRPr="00A72388">
        <w:t>The same year also saw the continuation of negotiations taking place between the UK and Bolivia for the purchase of Bolivian tin, and the supplying of British omnibuses and trolleybuses for the public transport system of La Paz.</w:t>
      </w:r>
      <w:r w:rsidRPr="00A72388">
        <w:rPr>
          <w:rStyle w:val="FootnoteReference"/>
          <w:rFonts w:eastAsiaTheme="majorEastAsia"/>
        </w:rPr>
        <w:footnoteReference w:id="336"/>
      </w:r>
      <w:r w:rsidRPr="00A72388">
        <w:t xml:space="preserve"> Tin made up ‘almost all’ of British imports, while exports were dominated by machinery and vehicles.</w:t>
      </w:r>
      <w:r w:rsidRPr="00A72388">
        <w:rPr>
          <w:rStyle w:val="FootnoteReference"/>
          <w:rFonts w:eastAsiaTheme="majorEastAsia"/>
        </w:rPr>
        <w:footnoteReference w:id="337"/>
      </w:r>
      <w:r w:rsidRPr="00A72388">
        <w:t xml:space="preserve"> It is worth noting that ‘since the early days’ ‘most of Bolivia’s traditional exports of tin and rubber had gone to Britain’ and although Bolivia had a ‘restricted field for imports’ most of them were supplied by the UK.</w:t>
      </w:r>
      <w:r w:rsidRPr="00A72388">
        <w:rPr>
          <w:rStyle w:val="FootnoteReference"/>
          <w:rFonts w:eastAsiaTheme="majorEastAsia"/>
        </w:rPr>
        <w:footnoteReference w:id="338"/>
      </w:r>
      <w:r w:rsidRPr="00A72388">
        <w:t xml:space="preserve"> According to files from the Board of Trade for 1955, the BOECC, a British firm, were in ‘negotiation with the </w:t>
      </w:r>
      <w:r w:rsidRPr="00CC522E">
        <w:rPr>
          <w:i/>
          <w:iCs/>
        </w:rPr>
        <w:t xml:space="preserve">Banco de </w:t>
      </w:r>
      <w:proofErr w:type="spellStart"/>
      <w:r w:rsidRPr="00CC522E">
        <w:rPr>
          <w:i/>
          <w:iCs/>
        </w:rPr>
        <w:t>Minero</w:t>
      </w:r>
      <w:proofErr w:type="spellEnd"/>
      <w:r w:rsidRPr="00A72388">
        <w:t xml:space="preserve"> to supply equipment on credit terms which may amount to about £1 million spread over four years’.</w:t>
      </w:r>
      <w:r w:rsidRPr="00A72388">
        <w:rPr>
          <w:rStyle w:val="FootnoteReference"/>
          <w:rFonts w:eastAsiaTheme="majorEastAsia"/>
        </w:rPr>
        <w:footnoteReference w:id="339"/>
      </w:r>
      <w:r w:rsidRPr="00A72388">
        <w:t xml:space="preserve"> Further British credit was negotiated </w:t>
      </w:r>
      <w:r w:rsidR="00492308" w:rsidRPr="00A72388">
        <w:t>through</w:t>
      </w:r>
      <w:r w:rsidRPr="00A72388">
        <w:t xml:space="preserve"> the British firm, the Indo-British Industries Ltd from London, that proposed to the Bolivian Ministry of Finance a grant of £15 million for the ‘purchase of British Machinery’.</w:t>
      </w:r>
      <w:r w:rsidRPr="00A72388">
        <w:rPr>
          <w:rStyle w:val="FootnoteReference"/>
          <w:rFonts w:eastAsiaTheme="majorEastAsia"/>
        </w:rPr>
        <w:footnoteReference w:id="340"/>
      </w:r>
      <w:r w:rsidRPr="00A72388">
        <w:t xml:space="preserve"> Such machinery included ‘a fleet of Vickers Viking aircraft’ ‘Seamless pipes for oil pipe lines’ and for ‘an extensive range of other machinery from industrial plants and military aircraft to trolley-buses and tractors’.</w:t>
      </w:r>
      <w:r w:rsidRPr="00A72388">
        <w:rPr>
          <w:rStyle w:val="FootnoteReference"/>
          <w:rFonts w:eastAsiaTheme="majorEastAsia"/>
        </w:rPr>
        <w:footnoteReference w:id="341"/>
      </w:r>
      <w:r w:rsidRPr="00A72388">
        <w:t xml:space="preserve"> In a confidential letter sent to the British Embassy in La Paz in June 1955, the Board of Trade wrote that ‘the Embassy’s general duty </w:t>
      </w:r>
      <w:r w:rsidR="00CF0CF9">
        <w:t>[</w:t>
      </w:r>
      <w:r w:rsidRPr="00A72388">
        <w:t>is</w:t>
      </w:r>
      <w:r w:rsidR="00CF0CF9">
        <w:t>]</w:t>
      </w:r>
      <w:r w:rsidRPr="00A72388">
        <w:t xml:space="preserve"> to promote UK trade’,</w:t>
      </w:r>
      <w:r w:rsidRPr="00A72388">
        <w:rPr>
          <w:rStyle w:val="FootnoteReference"/>
          <w:rFonts w:eastAsiaTheme="majorEastAsia"/>
        </w:rPr>
        <w:footnoteReference w:id="342"/>
      </w:r>
      <w:r w:rsidRPr="00A72388">
        <w:t xml:space="preserve"> very much the role that IRD had in Bolivia during the same timeframe. According to the Board of Trade, ‘the </w:t>
      </w:r>
      <w:r w:rsidR="00CF0CF9">
        <w:t>[</w:t>
      </w:r>
      <w:r w:rsidRPr="00A72388">
        <w:t>Bolivian</w:t>
      </w:r>
      <w:r w:rsidR="00CF0CF9">
        <w:t>]</w:t>
      </w:r>
      <w:r w:rsidRPr="00A72388">
        <w:t xml:space="preserve"> government exercises a predominant influence in purchases of </w:t>
      </w:r>
      <w:r w:rsidR="00CF0CF9">
        <w:t>[</w:t>
      </w:r>
      <w:r w:rsidRPr="00A72388">
        <w:t>machinery</w:t>
      </w:r>
      <w:r w:rsidR="00CF0CF9">
        <w:t>]</w:t>
      </w:r>
      <w:r w:rsidRPr="00A72388">
        <w:t>’, therefore the British were aware of the importance of their relations with the Bolivian government for trading purposes.</w:t>
      </w:r>
      <w:r w:rsidRPr="00A72388">
        <w:rPr>
          <w:rStyle w:val="FootnoteReference"/>
          <w:rFonts w:eastAsiaTheme="majorEastAsia"/>
        </w:rPr>
        <w:footnoteReference w:id="343"/>
      </w:r>
      <w:r w:rsidRPr="00A72388">
        <w:t xml:space="preserve"> Exports and imports continued throughout the decade, with figures of </w:t>
      </w:r>
      <w:r>
        <w:t>$</w:t>
      </w:r>
      <w:r w:rsidRPr="00A72388">
        <w:t>2.5 million in UK imports, and £35.4 million in exports for 1959.</w:t>
      </w:r>
      <w:r w:rsidRPr="00A72388">
        <w:rPr>
          <w:rStyle w:val="FootnoteReference"/>
          <w:rFonts w:eastAsiaTheme="majorEastAsia"/>
        </w:rPr>
        <w:footnoteReference w:id="344"/>
      </w:r>
      <w:r w:rsidRPr="00A72388">
        <w:t xml:space="preserve"> And although only 5% of its imports came for the UK,  exports to Britain amounted to 46% of </w:t>
      </w:r>
      <w:r w:rsidRPr="00A72388">
        <w:lastRenderedPageBreak/>
        <w:t>the total of Bolivian exports.</w:t>
      </w:r>
      <w:r w:rsidRPr="00A72388">
        <w:rPr>
          <w:rStyle w:val="FootnoteReference"/>
          <w:rFonts w:eastAsiaTheme="majorEastAsia"/>
        </w:rPr>
        <w:footnoteReference w:id="345"/>
      </w:r>
      <w:r>
        <w:t xml:space="preserve"> </w:t>
      </w:r>
      <w:r w:rsidRPr="00C1528C">
        <w:t>It is also worth noting that in 1955, a ‘UK firm of consulting engineers’ had been employed together with Engli</w:t>
      </w:r>
      <w:r>
        <w:t>sh</w:t>
      </w:r>
      <w:r w:rsidRPr="00C1528C">
        <w:t xml:space="preserve"> Electric and other British firms, for the construction and supply of a power plant in the country.</w:t>
      </w:r>
      <w:r w:rsidRPr="00C1528C">
        <w:rPr>
          <w:rStyle w:val="FootnoteReference"/>
          <w:rFonts w:eastAsiaTheme="majorEastAsia"/>
        </w:rPr>
        <w:footnoteReference w:id="346"/>
      </w:r>
      <w:r w:rsidRPr="00C1528C">
        <w:t xml:space="preserve"> Furthermore, a letter sent in December 1955 </w:t>
      </w:r>
      <w:r>
        <w:t>to</w:t>
      </w:r>
      <w:r w:rsidRPr="00C1528C">
        <w:t xml:space="preserve"> the British Embassy in Caracas </w:t>
      </w:r>
      <w:r>
        <w:t>from</w:t>
      </w:r>
      <w:r w:rsidRPr="00C1528C">
        <w:t xml:space="preserve"> London, states that due to the recent approval for the establishment of a British Trade Centre, British diplomats and businessmen in Venezuela wanted to ‘take advantage of important commercial visitors’ ‘to use them whenever </w:t>
      </w:r>
      <w:r w:rsidR="009257F3">
        <w:t>[</w:t>
      </w:r>
      <w:r w:rsidRPr="00C1528C">
        <w:t>they</w:t>
      </w:r>
      <w:r w:rsidR="009257F3">
        <w:t>]</w:t>
      </w:r>
      <w:r w:rsidRPr="00C1528C">
        <w:t xml:space="preserve"> can for publicity purposes’.</w:t>
      </w:r>
      <w:r w:rsidRPr="00C1528C">
        <w:rPr>
          <w:rStyle w:val="FootnoteReference"/>
          <w:rFonts w:eastAsiaTheme="majorEastAsia"/>
        </w:rPr>
        <w:footnoteReference w:id="347"/>
      </w:r>
      <w:r w:rsidRPr="00C1528C">
        <w:t xml:space="preserve"> Material, such as biographical, was requested to be used in propaganda campaigns to promote British economic interests in Venezuela.</w:t>
      </w:r>
      <w:r w:rsidRPr="00C1528C">
        <w:rPr>
          <w:rStyle w:val="FootnoteReference"/>
          <w:rFonts w:eastAsiaTheme="majorEastAsia"/>
        </w:rPr>
        <w:footnoteReference w:id="348"/>
      </w:r>
    </w:p>
    <w:p w14:paraId="43F4DDC3" w14:textId="0D77451A" w:rsidR="006F46C1" w:rsidRPr="00A72388" w:rsidRDefault="006F46C1" w:rsidP="006F46C1">
      <w:pPr>
        <w:spacing w:line="360" w:lineRule="auto"/>
        <w:ind w:firstLine="720"/>
        <w:jc w:val="both"/>
      </w:pPr>
      <w:r w:rsidRPr="00A72388">
        <w:t xml:space="preserve">Chile was another country that had active trade deals with Britain in 1955, with their interests focused in copper, but also ‘electric motors, </w:t>
      </w:r>
      <w:proofErr w:type="spellStart"/>
      <w:r w:rsidRPr="009257F3">
        <w:rPr>
          <w:i/>
          <w:iCs/>
        </w:rPr>
        <w:t>bayetas</w:t>
      </w:r>
      <w:proofErr w:type="spellEnd"/>
      <w:r w:rsidRPr="00A72388">
        <w:t xml:space="preserve"> (a type of cloth traditionally imported into the Pacific Coast countries of South America), and a small quantity of poplins’.</w:t>
      </w:r>
      <w:r w:rsidRPr="00A72388">
        <w:rPr>
          <w:rStyle w:val="FootnoteReference"/>
          <w:rFonts w:eastAsiaTheme="majorEastAsia"/>
        </w:rPr>
        <w:footnoteReference w:id="349"/>
      </w:r>
      <w:r w:rsidRPr="00A72388">
        <w:t xml:space="preserve"> Copper was the main Chilean export to the UK, accounting for 20% of British copper imports.</w:t>
      </w:r>
      <w:r w:rsidRPr="00A72388">
        <w:rPr>
          <w:rStyle w:val="FootnoteReference"/>
          <w:rFonts w:eastAsiaTheme="majorEastAsia"/>
        </w:rPr>
        <w:footnoteReference w:id="350"/>
      </w:r>
      <w:r w:rsidRPr="00A72388">
        <w:t xml:space="preserve"> According to Board of Trade files for that year, ‘an official approach should be made to the Chileans to impress upon them that the dollars which they earned from their sale of copper might well be spent upon imports from the UK’, this would be done first through their connections with the Embassy in Santiago (where IRD was stationed) and had as a secondary goal, to make the Chileans join the multilateral club recently formed with Brazil.</w:t>
      </w:r>
      <w:r w:rsidRPr="00A72388">
        <w:rPr>
          <w:rStyle w:val="FootnoteReference"/>
          <w:rFonts w:eastAsiaTheme="majorEastAsia"/>
        </w:rPr>
        <w:footnoteReference w:id="351"/>
      </w:r>
      <w:r>
        <w:t xml:space="preserve"> </w:t>
      </w:r>
      <w:r w:rsidRPr="00A72388">
        <w:t>The UK was also aiming to supply machinery to the Ministry of Public Works totalling £1 million from a number ‘of well-known UK firms’.</w:t>
      </w:r>
      <w:r w:rsidRPr="00A72388">
        <w:rPr>
          <w:rStyle w:val="FootnoteReference"/>
          <w:rFonts w:eastAsiaTheme="majorEastAsia"/>
        </w:rPr>
        <w:footnoteReference w:id="352"/>
      </w:r>
      <w:r w:rsidRPr="00A72388">
        <w:t xml:space="preserve"> One major issue that was encountered by the Board of Trade in Chile was </w:t>
      </w:r>
      <w:r w:rsidR="00A530B6">
        <w:t>caused by</w:t>
      </w:r>
      <w:r w:rsidRPr="00A72388">
        <w:t xml:space="preserve"> a change in currencies used for trade, replacing the </w:t>
      </w:r>
      <w:r w:rsidR="00492308" w:rsidRPr="00A72388">
        <w:t>Stirling</w:t>
      </w:r>
      <w:r w:rsidRPr="00A72388">
        <w:t xml:space="preserve"> with the dollar as the Cold War progressed.</w:t>
      </w:r>
      <w:r w:rsidRPr="00A72388">
        <w:rPr>
          <w:rStyle w:val="FootnoteReference"/>
          <w:rFonts w:eastAsiaTheme="majorEastAsia"/>
        </w:rPr>
        <w:footnoteReference w:id="353"/>
      </w:r>
      <w:r w:rsidRPr="00A72388">
        <w:t xml:space="preserve"> Nevertheless, the Embassy in Santiago ‘helped by one or two enterprising and influential business men’ that ‘have been doing all </w:t>
      </w:r>
      <w:r w:rsidR="00A530B6">
        <w:t>[</w:t>
      </w:r>
      <w:r w:rsidRPr="00A72388">
        <w:t>they</w:t>
      </w:r>
      <w:r w:rsidR="00A530B6">
        <w:t>]</w:t>
      </w:r>
      <w:r w:rsidRPr="00A72388">
        <w:t xml:space="preserve"> could to educate the Chileans in the practice of sterling trade.</w:t>
      </w:r>
      <w:r w:rsidRPr="00A72388">
        <w:rPr>
          <w:rStyle w:val="FootnoteReference"/>
          <w:rFonts w:eastAsiaTheme="majorEastAsia"/>
        </w:rPr>
        <w:footnoteReference w:id="354"/>
      </w:r>
      <w:r w:rsidRPr="00A72388">
        <w:t xml:space="preserve"> Their efforts and objectives were threefold: ‘first, to persuade the Chileans that sterling is a currency worth earning, as a medium for multilateral payments and as a means of obtaining essential supplied which have hitherto been regarded as dollar requirements</w:t>
      </w:r>
      <w:r w:rsidR="00A530B6">
        <w:t>;</w:t>
      </w:r>
      <w:r w:rsidRPr="00A72388">
        <w:t xml:space="preserve"> second, to increase the sterling </w:t>
      </w:r>
      <w:r w:rsidRPr="00A72388">
        <w:lastRenderedPageBreak/>
        <w:t>earnings by the sale of copper</w:t>
      </w:r>
      <w:r w:rsidR="00A530B6">
        <w:t>;</w:t>
      </w:r>
      <w:r w:rsidRPr="00A72388">
        <w:t xml:space="preserve"> and third to increase their purchases from the UK’.</w:t>
      </w:r>
      <w:r w:rsidRPr="00A72388">
        <w:rPr>
          <w:rStyle w:val="FootnoteReference"/>
          <w:rFonts w:eastAsiaTheme="majorEastAsia"/>
        </w:rPr>
        <w:footnoteReference w:id="355"/>
      </w:r>
      <w:r w:rsidRPr="00A72388">
        <w:t xml:space="preserve"> Inspiration was taken from a propaganda campaign done in 1954 by </w:t>
      </w:r>
      <w:r>
        <w:t>Sir George Nelson and Mr. J. P. Ford o</w:t>
      </w:r>
      <w:r w:rsidRPr="00A72388">
        <w:t>n behalf of British engineering, proving successful and motivating the Board of Trade to engage in further economic propaganda in Chile,</w:t>
      </w:r>
      <w:r w:rsidRPr="00A72388">
        <w:rPr>
          <w:rStyle w:val="FootnoteReference"/>
          <w:rFonts w:eastAsiaTheme="majorEastAsia"/>
        </w:rPr>
        <w:footnoteReference w:id="356"/>
      </w:r>
      <w:r w:rsidRPr="00A72388">
        <w:t xml:space="preserve"> though it does not mention the IRD, it is obvious from Foreign Office files to be commented later on in this research, that they were involved. Although the British government was convinced in investing in propaganda to improve trade by ‘creating a demand among importers and consumers’, and that they were ‘more likely to achieve these objectives by persuasion than by bargaining’, it was clear that ‘only a governmental approach has any hope of influencing the pattern’ of Chilean trade.</w:t>
      </w:r>
      <w:r w:rsidRPr="00A72388">
        <w:rPr>
          <w:rStyle w:val="FootnoteReference"/>
          <w:rFonts w:eastAsiaTheme="majorEastAsia"/>
        </w:rPr>
        <w:footnoteReference w:id="357"/>
      </w:r>
      <w:r w:rsidRPr="00A72388">
        <w:t xml:space="preserve"> </w:t>
      </w:r>
    </w:p>
    <w:p w14:paraId="23EC63D9" w14:textId="40DAF6CB" w:rsidR="006F46C1" w:rsidRPr="00023CC3" w:rsidRDefault="006F46C1" w:rsidP="006F46C1">
      <w:pPr>
        <w:spacing w:line="360" w:lineRule="auto"/>
        <w:ind w:firstLine="720"/>
        <w:jc w:val="both"/>
      </w:pPr>
      <w:r w:rsidRPr="00B05B09">
        <w:t>In 1956, the Board of Trade was working in the ratification of a new Trade and Payments Agreement in partnership with the Paraguayan government,</w:t>
      </w:r>
      <w:r w:rsidRPr="00B05B09">
        <w:rPr>
          <w:rStyle w:val="FootnoteReference"/>
          <w:rFonts w:eastAsiaTheme="majorEastAsia"/>
        </w:rPr>
        <w:footnoteReference w:id="358"/>
      </w:r>
      <w:r w:rsidRPr="00B05B09">
        <w:t xml:space="preserve"> around</w:t>
      </w:r>
      <w:r w:rsidRPr="00A72388">
        <w:t xml:space="preserve"> the same time as IRD began its campaigns in the country. This agreement was signed in M</w:t>
      </w:r>
      <w:r>
        <w:t>arch</w:t>
      </w:r>
      <w:r w:rsidRPr="00A72388">
        <w:t xml:space="preserve"> 1956 and established new trade partnerships between both countries.</w:t>
      </w:r>
      <w:r w:rsidRPr="00A72388">
        <w:rPr>
          <w:rStyle w:val="FootnoteReference"/>
          <w:rFonts w:eastAsiaTheme="majorEastAsia"/>
        </w:rPr>
        <w:footnoteReference w:id="359"/>
      </w:r>
      <w:r w:rsidRPr="00A72388">
        <w:t xml:space="preserve"> </w:t>
      </w:r>
      <w:r w:rsidRPr="00912C37">
        <w:t>Uruguay was</w:t>
      </w:r>
      <w:r w:rsidRPr="00A72388">
        <w:t xml:space="preserve"> another country that the Board of Trade was interested in doing business with, due to its meat production of which ‘the British market </w:t>
      </w:r>
      <w:r w:rsidR="00A530B6">
        <w:t>[</w:t>
      </w:r>
      <w:r w:rsidRPr="00A72388">
        <w:t>was</w:t>
      </w:r>
      <w:r w:rsidR="00A530B6">
        <w:t>]</w:t>
      </w:r>
      <w:r w:rsidRPr="00A72388">
        <w:t xml:space="preserve"> of the foremost importance’.</w:t>
      </w:r>
      <w:r w:rsidRPr="00A72388">
        <w:rPr>
          <w:rStyle w:val="FootnoteReference"/>
          <w:rFonts w:eastAsiaTheme="majorEastAsia"/>
        </w:rPr>
        <w:footnoteReference w:id="360"/>
      </w:r>
      <w:r w:rsidRPr="00A72388">
        <w:t xml:space="preserve"> British companies felt threatened by the fact that the Uruguayan government had ‘for several years controlled the meat business in Uruguay’ by fixating the ‘numbers of livestock which </w:t>
      </w:r>
      <w:r w:rsidR="00A530B6">
        <w:t>[</w:t>
      </w:r>
      <w:r w:rsidRPr="00A72388">
        <w:t>British firms</w:t>
      </w:r>
      <w:r w:rsidR="00A530B6">
        <w:t>]</w:t>
      </w:r>
      <w:r w:rsidRPr="00A72388">
        <w:t xml:space="preserve"> may kill, the wages </w:t>
      </w:r>
      <w:r w:rsidR="00A530B6">
        <w:t>[</w:t>
      </w:r>
      <w:r w:rsidRPr="00A72388">
        <w:t>they</w:t>
      </w:r>
      <w:r w:rsidR="00A530B6">
        <w:t>]</w:t>
      </w:r>
      <w:r w:rsidRPr="00A72388">
        <w:t xml:space="preserve"> must pay’ and the price that they should sell the meat.</w:t>
      </w:r>
      <w:r w:rsidRPr="00A72388">
        <w:rPr>
          <w:rStyle w:val="FootnoteReference"/>
          <w:rFonts w:eastAsiaTheme="majorEastAsia"/>
        </w:rPr>
        <w:footnoteReference w:id="361"/>
      </w:r>
      <w:r w:rsidRPr="00A72388">
        <w:t xml:space="preserve"> This led British firms</w:t>
      </w:r>
      <w:r w:rsidR="00A530B6">
        <w:t xml:space="preserve"> to</w:t>
      </w:r>
      <w:r w:rsidRPr="00A72388">
        <w:t xml:space="preserve"> ask for the protection </w:t>
      </w:r>
      <w:r w:rsidR="00A530B6">
        <w:t>of</w:t>
      </w:r>
      <w:r w:rsidRPr="00A72388">
        <w:t xml:space="preserve"> the British Government through a new trade agreement, as they felt that they would ‘gradually be driven out of business’ by local Uruguayan companies.</w:t>
      </w:r>
      <w:r w:rsidRPr="00A72388">
        <w:rPr>
          <w:rStyle w:val="FootnoteReference"/>
          <w:rFonts w:eastAsiaTheme="majorEastAsia"/>
        </w:rPr>
        <w:footnoteReference w:id="362"/>
      </w:r>
      <w:r w:rsidRPr="00A72388">
        <w:t xml:space="preserve"> Between 1955 and 1956, Uruguayan exports to the UK were composed of ‘fresh, chilled, and frozen beef, frozen veal, mutton, lamb, pork, and offal’, representing a total of 881 ton</w:t>
      </w:r>
      <w:r w:rsidR="00A530B6">
        <w:t>n</w:t>
      </w:r>
      <w:r w:rsidRPr="00A72388">
        <w:t>es.</w:t>
      </w:r>
      <w:r w:rsidRPr="00A72388">
        <w:rPr>
          <w:rStyle w:val="FootnoteReference"/>
          <w:rFonts w:eastAsiaTheme="majorEastAsia"/>
        </w:rPr>
        <w:footnoteReference w:id="363"/>
      </w:r>
      <w:r w:rsidRPr="00A72388">
        <w:t xml:space="preserve"> In a telegram written by the Board of Trade in October 1956, paragraph three states that they were ‘largely responsible for persuading the Uruguayans to move on to a multilateral </w:t>
      </w:r>
      <w:proofErr w:type="spellStart"/>
      <w:r w:rsidRPr="00A72388">
        <w:lastRenderedPageBreak/>
        <w:t>basis’</w:t>
      </w:r>
      <w:proofErr w:type="spellEnd"/>
      <w:r w:rsidRPr="00A72388">
        <w:t xml:space="preserve"> to improve British trade in the country,</w:t>
      </w:r>
      <w:r w:rsidRPr="00A72388">
        <w:rPr>
          <w:rStyle w:val="FootnoteReference"/>
          <w:rFonts w:eastAsiaTheme="majorEastAsia"/>
        </w:rPr>
        <w:footnoteReference w:id="364"/>
      </w:r>
      <w:r w:rsidRPr="00A72388">
        <w:t xml:space="preserve"> a move similar to what the British had done to other South American countries with the goal to ease trade. The UK had been importing meat from Uruguay ever since before the Second World War when the UK ‘was virtually the only buyer of Uruguayan bulk meat’, and continued throughout the Cold War with a share of 27.7% of its meat exports, hoping to have a further increase in the following years.</w:t>
      </w:r>
      <w:r w:rsidRPr="00A72388">
        <w:rPr>
          <w:rStyle w:val="FootnoteReference"/>
          <w:rFonts w:eastAsiaTheme="majorEastAsia"/>
        </w:rPr>
        <w:footnoteReference w:id="365"/>
      </w:r>
      <w:r w:rsidRPr="00A72388">
        <w:t xml:space="preserve"> Further evidence of an existing link between economic interests and the involvement of the press is found in a confidential letter sent by the Foreign Office to the British Embassy in Montevideo stating that ‘on March 16, ‘</w:t>
      </w:r>
      <w:r w:rsidRPr="00A72388">
        <w:rPr>
          <w:i/>
          <w:iCs/>
        </w:rPr>
        <w:t xml:space="preserve">La </w:t>
      </w:r>
      <w:proofErr w:type="spellStart"/>
      <w:r w:rsidRPr="00A72388">
        <w:rPr>
          <w:i/>
          <w:iCs/>
        </w:rPr>
        <w:t>Mañana</w:t>
      </w:r>
      <w:proofErr w:type="spellEnd"/>
      <w:r w:rsidRPr="00A72388">
        <w:rPr>
          <w:i/>
          <w:iCs/>
        </w:rPr>
        <w:t xml:space="preserve">’ </w:t>
      </w:r>
      <w:r w:rsidRPr="00A72388">
        <w:t xml:space="preserve">published a well-balanced leading article on (…) meat quotas’, followed by the publication in </w:t>
      </w:r>
      <w:r w:rsidRPr="00A72388">
        <w:rPr>
          <w:i/>
          <w:iCs/>
        </w:rPr>
        <w:t xml:space="preserve">El </w:t>
      </w:r>
      <w:proofErr w:type="spellStart"/>
      <w:r w:rsidRPr="00A72388">
        <w:rPr>
          <w:i/>
          <w:iCs/>
        </w:rPr>
        <w:t>Pais</w:t>
      </w:r>
      <w:proofErr w:type="spellEnd"/>
      <w:r w:rsidRPr="00A72388">
        <w:t>, a Uruguayan newspaper that is ‘friendly to British interests’ of a leading article on the same subject.</w:t>
      </w:r>
      <w:r w:rsidRPr="00A72388">
        <w:rPr>
          <w:rStyle w:val="FootnoteReference"/>
          <w:rFonts w:eastAsiaTheme="majorEastAsia"/>
        </w:rPr>
        <w:footnoteReference w:id="366"/>
      </w:r>
      <w:r w:rsidRPr="00A72388">
        <w:t xml:space="preserve"> Although it is clear from these files that the media was being used to influence economic matters such as the quotas for meat trade,</w:t>
      </w:r>
      <w:r w:rsidRPr="00A72388">
        <w:rPr>
          <w:rStyle w:val="FootnoteReference"/>
          <w:rFonts w:eastAsiaTheme="majorEastAsia"/>
        </w:rPr>
        <w:footnoteReference w:id="367"/>
      </w:r>
      <w:r w:rsidRPr="00A72388">
        <w:t xml:space="preserve"> it is unclear whether or not IRD had been used, although the newspapers mentioned above had existing links with the department. </w:t>
      </w:r>
      <w:r w:rsidR="00D73E3D" w:rsidRPr="00A72388">
        <w:t>Nevertheless,</w:t>
      </w:r>
      <w:r w:rsidRPr="00A72388">
        <w:t xml:space="preserve"> for that same year, Venezuela was</w:t>
      </w:r>
      <w:r>
        <w:t xml:space="preserve"> deemed</w:t>
      </w:r>
      <w:r w:rsidRPr="00A72388">
        <w:t xml:space="preserve"> ‘the largest importer of British goods amongst the Latin American countries’.</w:t>
      </w:r>
      <w:r w:rsidRPr="00A72388">
        <w:rPr>
          <w:rStyle w:val="FootnoteReference"/>
          <w:rFonts w:eastAsiaTheme="majorEastAsia"/>
        </w:rPr>
        <w:footnoteReference w:id="368"/>
      </w:r>
      <w:r>
        <w:t xml:space="preserve"> In 1956, the idea of establishing a British Chamber of Commerce in Caracas was put forward due to its increasing trade agreements.</w:t>
      </w:r>
      <w:r>
        <w:rPr>
          <w:rStyle w:val="FootnoteReference"/>
          <w:rFonts w:eastAsiaTheme="majorEastAsia"/>
        </w:rPr>
        <w:footnoteReference w:id="369"/>
      </w:r>
    </w:p>
    <w:p w14:paraId="3EBF45C9" w14:textId="3F5E05A0" w:rsidR="006F46C1" w:rsidRPr="00F214BB" w:rsidRDefault="006F46C1" w:rsidP="006F46C1">
      <w:pPr>
        <w:spacing w:line="360" w:lineRule="auto"/>
        <w:ind w:firstLine="720"/>
        <w:jc w:val="both"/>
      </w:pPr>
      <w:r w:rsidRPr="00A72388">
        <w:t xml:space="preserve">Early </w:t>
      </w:r>
      <w:r w:rsidR="000220E3">
        <w:t>into</w:t>
      </w:r>
      <w:r w:rsidRPr="00A72388">
        <w:t xml:space="preserve"> the following decade, the Foreign Office contacted the British Embassy in La Paz in 1961 with the goal to ‘persuade one of the Bolivian press’ to publish an article to celebrate the fifty years of a commercial Treaty between Bolivia and the UK.</w:t>
      </w:r>
      <w:r w:rsidRPr="00A72388">
        <w:rPr>
          <w:rStyle w:val="FootnoteReference"/>
          <w:rFonts w:eastAsiaTheme="majorEastAsia"/>
        </w:rPr>
        <w:footnoteReference w:id="370"/>
      </w:r>
      <w:r w:rsidRPr="00A72388">
        <w:t xml:space="preserve"> This publication had to be ‘suitable for a commercial and prestige supplement, with the main accent on demonstrating that Britain had much to offer Bolivia in the way of exports, particularly in the fields of mining, oil, agricultur</w:t>
      </w:r>
      <w:r>
        <w:t>e</w:t>
      </w:r>
      <w:r w:rsidRPr="00A72388">
        <w:t>, railway and other transport equipment, as well as consumer goods’.</w:t>
      </w:r>
      <w:r w:rsidRPr="00A72388">
        <w:rPr>
          <w:rStyle w:val="FootnoteReference"/>
          <w:rFonts w:eastAsiaTheme="majorEastAsia"/>
        </w:rPr>
        <w:footnoteReference w:id="371"/>
      </w:r>
      <w:r w:rsidRPr="00A72388">
        <w:t xml:space="preserve"> In July, the British Ambassador had ‘persuaded the principal Bolivian Government paper, </w:t>
      </w:r>
      <w:r w:rsidRPr="00A72388">
        <w:rPr>
          <w:i/>
          <w:iCs/>
        </w:rPr>
        <w:t xml:space="preserve">La </w:t>
      </w:r>
      <w:proofErr w:type="spellStart"/>
      <w:r w:rsidRPr="00A72388">
        <w:rPr>
          <w:i/>
          <w:iCs/>
        </w:rPr>
        <w:t>Nacion</w:t>
      </w:r>
      <w:proofErr w:type="spellEnd"/>
      <w:r w:rsidRPr="00A72388">
        <w:rPr>
          <w:i/>
          <w:iCs/>
        </w:rPr>
        <w:t>,</w:t>
      </w:r>
      <w:r w:rsidRPr="00A72388">
        <w:t xml:space="preserve"> to publish a small UK supplement on August 1</w:t>
      </w:r>
      <w:r w:rsidR="000220E3" w:rsidRPr="000220E3">
        <w:rPr>
          <w:vertAlign w:val="superscript"/>
        </w:rPr>
        <w:t>st</w:t>
      </w:r>
      <w:r w:rsidRPr="00A72388">
        <w:t xml:space="preserve">’ for which </w:t>
      </w:r>
      <w:r w:rsidRPr="00A72388">
        <w:lastRenderedPageBreak/>
        <w:t>support was received from the President of the Board of Trade.</w:t>
      </w:r>
      <w:r w:rsidRPr="00A72388">
        <w:rPr>
          <w:rStyle w:val="FootnoteReference"/>
          <w:rFonts w:eastAsiaTheme="majorEastAsia"/>
        </w:rPr>
        <w:footnoteReference w:id="372"/>
      </w:r>
      <w:r w:rsidRPr="00A72388">
        <w:t xml:space="preserve"> This supplement took over the entire cover page of the newspaper, with positive pro-British messages like that of ‘</w:t>
      </w:r>
      <w:r w:rsidRPr="00A72388">
        <w:rPr>
          <w:i/>
          <w:iCs/>
        </w:rPr>
        <w:t xml:space="preserve">Bolivia y la Gran </w:t>
      </w:r>
      <w:proofErr w:type="spellStart"/>
      <w:r w:rsidRPr="00A72388">
        <w:rPr>
          <w:i/>
          <w:iCs/>
        </w:rPr>
        <w:t>Bretaña</w:t>
      </w:r>
      <w:proofErr w:type="spellEnd"/>
      <w:r w:rsidRPr="00A72388">
        <w:rPr>
          <w:i/>
          <w:iCs/>
        </w:rPr>
        <w:t xml:space="preserve"> </w:t>
      </w:r>
      <w:proofErr w:type="spellStart"/>
      <w:r w:rsidRPr="00A72388">
        <w:rPr>
          <w:i/>
          <w:iCs/>
        </w:rPr>
        <w:t>tienen</w:t>
      </w:r>
      <w:proofErr w:type="spellEnd"/>
      <w:r w:rsidRPr="00A72388">
        <w:rPr>
          <w:i/>
          <w:iCs/>
        </w:rPr>
        <w:t xml:space="preserve"> </w:t>
      </w:r>
      <w:proofErr w:type="spellStart"/>
      <w:r w:rsidRPr="00A72388">
        <w:rPr>
          <w:i/>
          <w:iCs/>
        </w:rPr>
        <w:t>una</w:t>
      </w:r>
      <w:proofErr w:type="spellEnd"/>
      <w:r w:rsidRPr="00A72388">
        <w:rPr>
          <w:i/>
          <w:iCs/>
        </w:rPr>
        <w:t xml:space="preserve"> gran </w:t>
      </w:r>
      <w:proofErr w:type="spellStart"/>
      <w:r w:rsidRPr="00A72388">
        <w:rPr>
          <w:i/>
          <w:iCs/>
        </w:rPr>
        <w:t>experiencia</w:t>
      </w:r>
      <w:proofErr w:type="spellEnd"/>
      <w:r w:rsidRPr="00A72388">
        <w:rPr>
          <w:i/>
          <w:iCs/>
        </w:rPr>
        <w:t xml:space="preserve"> </w:t>
      </w:r>
      <w:proofErr w:type="spellStart"/>
      <w:r w:rsidRPr="00A72388">
        <w:rPr>
          <w:i/>
          <w:iCs/>
        </w:rPr>
        <w:t>como</w:t>
      </w:r>
      <w:proofErr w:type="spellEnd"/>
      <w:r w:rsidRPr="00A72388">
        <w:rPr>
          <w:i/>
          <w:iCs/>
        </w:rPr>
        <w:t xml:space="preserve"> </w:t>
      </w:r>
      <w:proofErr w:type="spellStart"/>
      <w:r w:rsidRPr="00A72388">
        <w:rPr>
          <w:i/>
          <w:iCs/>
        </w:rPr>
        <w:t>socios</w:t>
      </w:r>
      <w:proofErr w:type="spellEnd"/>
      <w:r w:rsidRPr="00A72388">
        <w:rPr>
          <w:i/>
          <w:iCs/>
        </w:rPr>
        <w:t xml:space="preserve"> </w:t>
      </w:r>
      <w:proofErr w:type="spellStart"/>
      <w:r w:rsidRPr="00A72388">
        <w:rPr>
          <w:i/>
          <w:iCs/>
        </w:rPr>
        <w:t>comerciales</w:t>
      </w:r>
      <w:proofErr w:type="spellEnd"/>
      <w:r w:rsidRPr="00A72388">
        <w:rPr>
          <w:i/>
          <w:iCs/>
        </w:rPr>
        <w:t xml:space="preserve">. </w:t>
      </w:r>
      <w:proofErr w:type="spellStart"/>
      <w:r w:rsidRPr="00A72388">
        <w:rPr>
          <w:i/>
          <w:iCs/>
          <w:lang w:val="pt-BR"/>
        </w:rPr>
        <w:t>Basandonos</w:t>
      </w:r>
      <w:proofErr w:type="spellEnd"/>
      <w:r w:rsidRPr="00A72388">
        <w:rPr>
          <w:i/>
          <w:iCs/>
          <w:lang w:val="pt-BR"/>
        </w:rPr>
        <w:t xml:space="preserve"> sobre esta experiencia </w:t>
      </w:r>
      <w:proofErr w:type="spellStart"/>
      <w:r w:rsidRPr="00A72388">
        <w:rPr>
          <w:i/>
          <w:iCs/>
          <w:lang w:val="pt-BR"/>
        </w:rPr>
        <w:t>debemos</w:t>
      </w:r>
      <w:proofErr w:type="spellEnd"/>
      <w:r w:rsidRPr="00A72388">
        <w:rPr>
          <w:i/>
          <w:iCs/>
          <w:lang w:val="pt-BR"/>
        </w:rPr>
        <w:t xml:space="preserve"> incrementar </w:t>
      </w:r>
      <w:proofErr w:type="spellStart"/>
      <w:r w:rsidRPr="00A72388">
        <w:rPr>
          <w:i/>
          <w:iCs/>
          <w:lang w:val="pt-BR"/>
        </w:rPr>
        <w:t>nuestro</w:t>
      </w:r>
      <w:proofErr w:type="spellEnd"/>
      <w:r w:rsidRPr="00A72388">
        <w:rPr>
          <w:i/>
          <w:iCs/>
          <w:lang w:val="pt-BR"/>
        </w:rPr>
        <w:t xml:space="preserve"> comercio </w:t>
      </w:r>
      <w:proofErr w:type="spellStart"/>
      <w:r w:rsidRPr="00A72388">
        <w:rPr>
          <w:i/>
          <w:iCs/>
          <w:lang w:val="pt-BR"/>
        </w:rPr>
        <w:t>con</w:t>
      </w:r>
      <w:proofErr w:type="spellEnd"/>
      <w:r w:rsidRPr="00A72388">
        <w:rPr>
          <w:i/>
          <w:iCs/>
          <w:lang w:val="pt-BR"/>
        </w:rPr>
        <w:t xml:space="preserve"> </w:t>
      </w:r>
      <w:proofErr w:type="spellStart"/>
      <w:r w:rsidRPr="00A72388">
        <w:rPr>
          <w:i/>
          <w:iCs/>
          <w:lang w:val="pt-BR"/>
        </w:rPr>
        <w:t>Bolivia</w:t>
      </w:r>
      <w:proofErr w:type="spellEnd"/>
      <w:r w:rsidRPr="00A72388">
        <w:rPr>
          <w:i/>
          <w:iCs/>
          <w:lang w:val="pt-BR"/>
        </w:rPr>
        <w:t xml:space="preserve">, de modo que se </w:t>
      </w:r>
      <w:proofErr w:type="spellStart"/>
      <w:r w:rsidRPr="00A72388">
        <w:rPr>
          <w:i/>
          <w:iCs/>
          <w:lang w:val="pt-BR"/>
        </w:rPr>
        <w:t>mejoren</w:t>
      </w:r>
      <w:proofErr w:type="spellEnd"/>
      <w:r w:rsidRPr="00A72388">
        <w:rPr>
          <w:i/>
          <w:iCs/>
          <w:lang w:val="pt-BR"/>
        </w:rPr>
        <w:t xml:space="preserve"> sus </w:t>
      </w:r>
      <w:proofErr w:type="spellStart"/>
      <w:r w:rsidRPr="00A72388">
        <w:rPr>
          <w:i/>
          <w:iCs/>
          <w:lang w:val="pt-BR"/>
        </w:rPr>
        <w:t>importaciones</w:t>
      </w:r>
      <w:proofErr w:type="spellEnd"/>
      <w:r w:rsidRPr="00A72388">
        <w:rPr>
          <w:i/>
          <w:iCs/>
          <w:lang w:val="pt-BR"/>
        </w:rPr>
        <w:t>’</w:t>
      </w:r>
      <w:r w:rsidRPr="00A72388">
        <w:rPr>
          <w:lang w:val="pt-BR"/>
        </w:rPr>
        <w:t>.</w:t>
      </w:r>
      <w:r w:rsidRPr="00A72388">
        <w:rPr>
          <w:rStyle w:val="FootnoteReference"/>
          <w:rFonts w:eastAsiaTheme="majorEastAsia"/>
          <w:lang w:val="pt-BR"/>
        </w:rPr>
        <w:footnoteReference w:id="373"/>
      </w:r>
      <w:r w:rsidRPr="00A72388">
        <w:rPr>
          <w:lang w:val="pt-BR"/>
        </w:rPr>
        <w:t xml:space="preserve"> </w:t>
      </w:r>
      <w:r w:rsidRPr="00A72388">
        <w:t xml:space="preserve">Due to the success of this publication, the Foreign Office sent over to Bolivia a series of articles translated into Spanish, on the following subjects ‘The British Mining Industry, Britain’s Industrial Programme, Men’s Fashions, British Agricultural Machinery, </w:t>
      </w:r>
      <w:r w:rsidR="00754AB1" w:rsidRPr="00A72388">
        <w:t>Britain</w:t>
      </w:r>
      <w:r w:rsidRPr="00A72388">
        <w:t xml:space="preserve"> Modernising the Railways of the World’</w:t>
      </w:r>
      <w:r w:rsidRPr="00A72388">
        <w:rPr>
          <w:rStyle w:val="FootnoteReference"/>
          <w:rFonts w:eastAsiaTheme="majorEastAsia"/>
        </w:rPr>
        <w:footnoteReference w:id="374"/>
      </w:r>
      <w:r w:rsidRPr="00A72388">
        <w:t xml:space="preserve">, something very similar to what the IRD was already doing in the </w:t>
      </w:r>
      <w:r w:rsidRPr="00F214BB">
        <w:t>country. In the words of historian Ben Markham from the University of Essex, ‘Britain had maintained a strong presence in the region by dominating the import and export trade of the republics’ after their independence from Spain and Portugal.</w:t>
      </w:r>
      <w:r w:rsidRPr="00F214BB">
        <w:rPr>
          <w:rStyle w:val="FootnoteReference"/>
          <w:rFonts w:eastAsiaTheme="majorEastAsia"/>
        </w:rPr>
        <w:footnoteReference w:id="375"/>
      </w:r>
      <w:r w:rsidRPr="00F214BB">
        <w:t xml:space="preserve"> This way of thinking is backed by Bevan Sewell in his publication for the International History Review, that observed that as British trades in the whole of Latin America had been worth ‘£153 million’ for 1958, it was clear ‘that it was largely economic considerations shaping British thinking’ throughout the Cold War.</w:t>
      </w:r>
      <w:r w:rsidRPr="00F214BB">
        <w:rPr>
          <w:rStyle w:val="FootnoteReference"/>
          <w:rFonts w:eastAsiaTheme="majorEastAsia"/>
        </w:rPr>
        <w:footnoteReference w:id="376"/>
      </w:r>
    </w:p>
    <w:p w14:paraId="4AE51493" w14:textId="7120F072" w:rsidR="006F46C1" w:rsidRPr="00F214BB" w:rsidRDefault="006F46C1" w:rsidP="006F46C1">
      <w:pPr>
        <w:spacing w:line="360" w:lineRule="auto"/>
        <w:ind w:firstLine="720"/>
        <w:jc w:val="both"/>
      </w:pPr>
      <w:r w:rsidRPr="00F214BB">
        <w:t>At the height of the Cold War, many South American countries sought economic relations with communist states, as it was the case of Brazil and its ‘foreign policy shift towards the Eastern bloc’ in 1958 leading to ‘opened trade negotiations with a range of countries in Eastern Europe’ including the Soviet Union.</w:t>
      </w:r>
      <w:r w:rsidRPr="00F214BB">
        <w:rPr>
          <w:rStyle w:val="FootnoteReference"/>
          <w:rFonts w:eastAsiaTheme="majorEastAsia"/>
        </w:rPr>
        <w:footnoteReference w:id="377"/>
      </w:r>
      <w:r w:rsidRPr="00F214BB">
        <w:t xml:space="preserve"> Furthermore, a statement released by the Foreign Secretary in June 1966 on ‘policy towards Latin America’ had three main principles that ‘should guide UK policy in the years to come’, such as ‘(a) British interest in Latin America should remain in the free world’ thus benefiting the West in economic agreements, ‘(b) it is equally in our </w:t>
      </w:r>
      <w:r w:rsidR="00512906">
        <w:t>[</w:t>
      </w:r>
      <w:r w:rsidRPr="00F214BB">
        <w:t>British</w:t>
      </w:r>
      <w:r w:rsidR="00512906">
        <w:t>]</w:t>
      </w:r>
      <w:r w:rsidRPr="00F214BB">
        <w:t xml:space="preserve"> interest in the long term to increase our share of the growing Latin American market’ and ‘(c) both these interests require a more active British presence in the political, cultural, and, above all, the economic field’.</w:t>
      </w:r>
      <w:r w:rsidRPr="00F214BB">
        <w:rPr>
          <w:rStyle w:val="FootnoteReference"/>
          <w:rFonts w:eastAsiaTheme="majorEastAsia"/>
        </w:rPr>
        <w:footnoteReference w:id="378"/>
      </w:r>
    </w:p>
    <w:p w14:paraId="51531C19" w14:textId="03B04823" w:rsidR="006F46C1" w:rsidRPr="00A72388" w:rsidRDefault="006F46C1" w:rsidP="006F46C1">
      <w:pPr>
        <w:spacing w:line="360" w:lineRule="auto"/>
        <w:ind w:firstLine="720"/>
        <w:jc w:val="both"/>
      </w:pPr>
      <w:r w:rsidRPr="00F214BB">
        <w:lastRenderedPageBreak/>
        <w:t xml:space="preserve">In February 1964, the Ambassador to Peru Sir Berkeley Gage presented an argument that publicity on South America was ‘essential not only to arouse interest at home in export prospects in Latin America but also to show Latin American countries that we have a </w:t>
      </w:r>
      <w:r w:rsidR="00754AB1" w:rsidRPr="00F214BB">
        <w:t>real</w:t>
      </w:r>
      <w:r w:rsidRPr="00F214BB">
        <w:t xml:space="preserve"> interest in trade with them’.</w:t>
      </w:r>
      <w:r w:rsidRPr="00F214BB">
        <w:rPr>
          <w:rStyle w:val="FootnoteReference"/>
          <w:rFonts w:eastAsiaTheme="majorEastAsia"/>
        </w:rPr>
        <w:footnoteReference w:id="379"/>
      </w:r>
      <w:r w:rsidRPr="00F214BB">
        <w:t xml:space="preserve"> And that although little to no publicity existed in the UK about South American countries, in places like Lima, ‘</w:t>
      </w:r>
      <w:r w:rsidR="00754AB1" w:rsidRPr="00F214BB">
        <w:t>British</w:t>
      </w:r>
      <w:r w:rsidRPr="00F214BB">
        <w:t xml:space="preserve"> interest in Peru and trade (…) are always reported in the local press with friendly comment and pride, with resultant favourable impact on the atmosphere towards </w:t>
      </w:r>
      <w:r w:rsidR="00754AB1" w:rsidRPr="00F214BB">
        <w:t>Britain</w:t>
      </w:r>
      <w:r w:rsidRPr="00F214BB">
        <w:t xml:space="preserve"> and things British’.</w:t>
      </w:r>
      <w:r w:rsidRPr="00F214BB">
        <w:rPr>
          <w:rStyle w:val="FootnoteReference"/>
          <w:rFonts w:eastAsiaTheme="majorEastAsia"/>
        </w:rPr>
        <w:footnoteReference w:id="380"/>
      </w:r>
      <w:r w:rsidRPr="00F214BB">
        <w:t xml:space="preserve"> Though this information was found within Board of Trade files, it describes the work carried out by </w:t>
      </w:r>
      <w:r w:rsidR="00FF67DC">
        <w:t xml:space="preserve">the </w:t>
      </w:r>
      <w:r w:rsidRPr="00F214BB">
        <w:t>IRD. A suggestion was also made by Sir Berkeley to create a ‘continuing organisation’ that could ‘work on this important aspect’ to improve trade between Britain and Latin countries.</w:t>
      </w:r>
      <w:r w:rsidRPr="00F214BB">
        <w:rPr>
          <w:rStyle w:val="FootnoteReference"/>
          <w:rFonts w:eastAsiaTheme="majorEastAsia"/>
        </w:rPr>
        <w:footnoteReference w:id="381"/>
      </w:r>
      <w:r w:rsidRPr="00F214BB">
        <w:t xml:space="preserve"> Peru</w:t>
      </w:r>
      <w:r w:rsidRPr="00C61788">
        <w:t xml:space="preserve"> is a clear example of why South American politics were strongly linked to British economics, as the confidence of British business interest in the country had ‘matured’ in the time period leading to the military coup, and that ‘the return of the country to (a) democratic government’ has caused an ‘alarm’ in ‘some business circles in Britain by the proclaimed intention of the new government … to nationalise oil concessions in northern Peru granted to a British oil company’ early in the century.</w:t>
      </w:r>
      <w:r w:rsidRPr="00C61788">
        <w:rPr>
          <w:rStyle w:val="FootnoteReference"/>
          <w:rFonts w:eastAsiaTheme="majorEastAsia"/>
        </w:rPr>
        <w:footnoteReference w:id="382"/>
      </w:r>
      <w:r w:rsidRPr="00C61788">
        <w:t xml:space="preserve"> Because</w:t>
      </w:r>
      <w:r w:rsidRPr="00A72388">
        <w:t xml:space="preserve"> of that existing confidence during the military years, the UK was able to raise £50 million in credit for exports and construction work in Peru.</w:t>
      </w:r>
      <w:r w:rsidRPr="00A72388">
        <w:rPr>
          <w:rStyle w:val="FootnoteReference"/>
          <w:rFonts w:eastAsiaTheme="majorEastAsia"/>
        </w:rPr>
        <w:footnoteReference w:id="383"/>
      </w:r>
      <w:r w:rsidRPr="00A72388">
        <w:t xml:space="preserve"> Although the files do not explain the increase in parentship between the two countries since after the Second World War, Sir Berkeley states that ‘it is true to say that </w:t>
      </w:r>
      <w:r w:rsidR="00FF67DC">
        <w:t>[</w:t>
      </w:r>
      <w:r w:rsidRPr="00A72388">
        <w:t>British</w:t>
      </w:r>
      <w:r w:rsidR="00FF67DC">
        <w:t>]</w:t>
      </w:r>
      <w:r w:rsidRPr="00A72388">
        <w:t xml:space="preserve"> prestige today in Peru is higher than for many years and our business prospects correspondingly good if we care to take advantage of the opportunities which present themselves in connection with the </w:t>
      </w:r>
      <w:r w:rsidR="00FF67DC">
        <w:t>[</w:t>
      </w:r>
      <w:r w:rsidRPr="00A72388">
        <w:t>Peruvian</w:t>
      </w:r>
      <w:r w:rsidR="00FF67DC">
        <w:t>]</w:t>
      </w:r>
      <w:r w:rsidRPr="00A72388">
        <w:t xml:space="preserve"> Government’s ambitious plans’.</w:t>
      </w:r>
      <w:r w:rsidRPr="00A72388">
        <w:rPr>
          <w:rStyle w:val="FootnoteReference"/>
          <w:rFonts w:eastAsiaTheme="majorEastAsia"/>
        </w:rPr>
        <w:footnoteReference w:id="384"/>
      </w:r>
      <w:r w:rsidRPr="00A72388">
        <w:t xml:space="preserve"> In the words of Sir Berkeley, ‘keeping a constant finger on the pulse is the only effective method of gaining insight into the business psychology of a Latin American country and of understanding the constantly changing political and economic factors which influence and affect business’.</w:t>
      </w:r>
      <w:r w:rsidRPr="00A72388">
        <w:rPr>
          <w:rStyle w:val="FootnoteReference"/>
          <w:rFonts w:eastAsiaTheme="majorEastAsia"/>
        </w:rPr>
        <w:footnoteReference w:id="385"/>
      </w:r>
      <w:r w:rsidRPr="00A72388">
        <w:t xml:space="preserve"> In July 1964, a Committee for Exports to Latin America took place in London whose purpose was to select active personalities that could travel to the continent and promote British trade throughout.</w:t>
      </w:r>
      <w:r w:rsidRPr="00A72388">
        <w:rPr>
          <w:rStyle w:val="FootnoteReference"/>
          <w:rFonts w:eastAsiaTheme="majorEastAsia"/>
        </w:rPr>
        <w:footnoteReference w:id="386"/>
      </w:r>
      <w:r w:rsidRPr="00A72388">
        <w:t xml:space="preserve"> </w:t>
      </w:r>
    </w:p>
    <w:p w14:paraId="7C69DCF8" w14:textId="2CF12B24" w:rsidR="006F46C1" w:rsidRPr="00A72388" w:rsidRDefault="006F46C1" w:rsidP="006F46C1">
      <w:pPr>
        <w:spacing w:line="360" w:lineRule="auto"/>
        <w:ind w:firstLine="720"/>
        <w:jc w:val="both"/>
      </w:pPr>
      <w:r w:rsidRPr="00A72388">
        <w:lastRenderedPageBreak/>
        <w:t>Also in 1964, the Ecuadorian Embassy in the UK was contacted by the Foreign Office with the possibility of further economic cooperation between both countries, something that the Ecuadorian government was excited about due to its new wide program of economic development, seeking to have foreign enterprises.</w:t>
      </w:r>
      <w:r w:rsidRPr="00A72388">
        <w:rPr>
          <w:rStyle w:val="FootnoteReference"/>
          <w:rFonts w:eastAsiaTheme="majorEastAsia"/>
        </w:rPr>
        <w:footnoteReference w:id="387"/>
      </w:r>
      <w:r w:rsidRPr="00A72388">
        <w:t xml:space="preserve"> On the British side, their main trading interest with Ecuador was linked to railways, bananas, sugar, electrification scheme, naval vessels, aircraft, lorries, and telecommunications.</w:t>
      </w:r>
      <w:r w:rsidRPr="00A72388">
        <w:rPr>
          <w:rStyle w:val="FootnoteReference"/>
          <w:rFonts w:eastAsiaTheme="majorEastAsia"/>
        </w:rPr>
        <w:footnoteReference w:id="388"/>
      </w:r>
      <w:r w:rsidRPr="00A72388">
        <w:t xml:space="preserve"> British imports from Ecuador between January to June 1964 totalled £653,921 in value, a </w:t>
      </w:r>
      <w:r w:rsidR="00754AB1" w:rsidRPr="00A72388">
        <w:t>threefold</w:t>
      </w:r>
      <w:r w:rsidRPr="00A72388">
        <w:t xml:space="preserve"> increase when compared to the previous year.</w:t>
      </w:r>
      <w:r w:rsidRPr="00A72388">
        <w:rPr>
          <w:rStyle w:val="FootnoteReference"/>
          <w:rFonts w:eastAsiaTheme="majorEastAsia"/>
        </w:rPr>
        <w:footnoteReference w:id="389"/>
      </w:r>
      <w:r w:rsidRPr="00A72388">
        <w:t xml:space="preserve"> Such figures brought concern to the UK in case ‘discriminatory tariffs’ would be imposed, with the British Embassy in Quito revealing that they would like to have ‘the official Board of Trade version of the discussions reported in the press’.</w:t>
      </w:r>
      <w:r>
        <w:rPr>
          <w:rStyle w:val="FootnoteReference"/>
          <w:rFonts w:eastAsiaTheme="majorEastAsia"/>
        </w:rPr>
        <w:footnoteReference w:id="390"/>
      </w:r>
      <w:r w:rsidRPr="00A72388">
        <w:t xml:space="preserve"> </w:t>
      </w:r>
    </w:p>
    <w:p w14:paraId="044F19E6" w14:textId="5AEB4BEE" w:rsidR="006F46C1" w:rsidRDefault="006F46C1" w:rsidP="006F46C1">
      <w:pPr>
        <w:spacing w:line="360" w:lineRule="auto"/>
        <w:jc w:val="both"/>
      </w:pPr>
      <w:r w:rsidRPr="00A72388">
        <w:tab/>
        <w:t>Trading between Britain and Chile continued throughout the 1970s as shown by the export of military aircraft to Santiago, and good relations with the Allende government despite ideological differences.</w:t>
      </w:r>
      <w:r w:rsidRPr="00A72388">
        <w:rPr>
          <w:rStyle w:val="FootnoteReference"/>
          <w:rFonts w:eastAsiaTheme="majorEastAsia"/>
        </w:rPr>
        <w:footnoteReference w:id="391"/>
      </w:r>
      <w:r w:rsidRPr="00A72388">
        <w:t xml:space="preserve"> In April 1971, Shell agreed to supply the Chilean government with ‘all imports of lubricants and also cooperate in the establishment of a lubricating refinery’, with a contract worth $3 million per year.</w:t>
      </w:r>
      <w:r w:rsidRPr="00A72388">
        <w:rPr>
          <w:rStyle w:val="FootnoteReference"/>
          <w:rFonts w:eastAsiaTheme="majorEastAsia"/>
        </w:rPr>
        <w:footnoteReference w:id="392"/>
      </w:r>
      <w:r w:rsidRPr="00A72388">
        <w:t xml:space="preserve"> Shell also provided crude oil, with 2 million tons supplied for 1972.</w:t>
      </w:r>
      <w:r w:rsidRPr="00A72388">
        <w:rPr>
          <w:rStyle w:val="FootnoteReference"/>
          <w:rFonts w:eastAsiaTheme="majorEastAsia"/>
        </w:rPr>
        <w:footnoteReference w:id="393"/>
      </w:r>
      <w:r w:rsidRPr="00A72388">
        <w:t xml:space="preserve"> </w:t>
      </w:r>
      <w:r w:rsidRPr="00200241">
        <w:t xml:space="preserve">By 1974, hopes were high ‘that the British trading position in Chile can be </w:t>
      </w:r>
      <w:r w:rsidR="00224081" w:rsidRPr="00200241">
        <w:t>maintained</w:t>
      </w:r>
      <w:r w:rsidRPr="00200241">
        <w:t xml:space="preserve"> in the future’, despite political uncertainty in the country, and the fact that the Board of Trade decided to not supply arms to Chile after pressure from the Labour Government.</w:t>
      </w:r>
      <w:r w:rsidRPr="00200241">
        <w:rPr>
          <w:rStyle w:val="FootnoteReference"/>
          <w:rFonts w:eastAsiaTheme="majorEastAsia"/>
        </w:rPr>
        <w:footnoteReference w:id="394"/>
      </w:r>
      <w:r w:rsidRPr="00200241">
        <w:t xml:space="preserve"> This led to the loss of business from Hunters and Spares, Dunlop, Marconi, and Rolls Royce in the millions, as Chilean Air Force was now buying equipment from the USA instead.</w:t>
      </w:r>
      <w:r w:rsidRPr="00200241">
        <w:rPr>
          <w:rStyle w:val="FootnoteReference"/>
          <w:rFonts w:eastAsiaTheme="majorEastAsia"/>
        </w:rPr>
        <w:footnoteReference w:id="395"/>
      </w:r>
      <w:r w:rsidRPr="00200241">
        <w:t xml:space="preserve"> Nevertheless, British company Leyland was one of 15 international firms </w:t>
      </w:r>
      <w:r w:rsidR="00224081" w:rsidRPr="00200241">
        <w:lastRenderedPageBreak/>
        <w:t>invited</w:t>
      </w:r>
      <w:r w:rsidRPr="00200241">
        <w:t xml:space="preserve"> by the Chilean government to have a share in their automotive industry, as Britain continued to ‘do everything possible to maintain and expand trading links with Chile’.</w:t>
      </w:r>
      <w:r w:rsidRPr="00200241">
        <w:rPr>
          <w:rStyle w:val="FootnoteReference"/>
          <w:rFonts w:eastAsiaTheme="majorEastAsia"/>
        </w:rPr>
        <w:footnoteReference w:id="396"/>
      </w:r>
    </w:p>
    <w:p w14:paraId="69A12D25" w14:textId="77777777" w:rsidR="006F46C1" w:rsidRDefault="006F46C1" w:rsidP="006F46C1">
      <w:pPr>
        <w:spacing w:line="360" w:lineRule="auto"/>
        <w:jc w:val="both"/>
      </w:pPr>
    </w:p>
    <w:p w14:paraId="674DE52B" w14:textId="6B036731" w:rsidR="006F46C1" w:rsidRPr="00F41EC0" w:rsidRDefault="006F46C1" w:rsidP="006F46C1">
      <w:pPr>
        <w:spacing w:line="360" w:lineRule="auto"/>
        <w:jc w:val="both"/>
      </w:pPr>
      <w:r w:rsidRPr="00F214BB">
        <w:rPr>
          <w:rFonts w:eastAsiaTheme="minorHAnsi"/>
          <w:color w:val="000000" w:themeColor="text1"/>
          <w:lang w:eastAsia="en-US"/>
        </w:rPr>
        <w:t xml:space="preserve">The Cold War years have brought an ideological battle into South America that divided its citizens into West and East, </w:t>
      </w:r>
      <w:r w:rsidR="00224081" w:rsidRPr="00F214BB">
        <w:rPr>
          <w:rFonts w:eastAsiaTheme="minorHAnsi"/>
          <w:color w:val="000000" w:themeColor="text1"/>
          <w:lang w:eastAsia="en-US"/>
        </w:rPr>
        <w:t>often</w:t>
      </w:r>
      <w:r w:rsidRPr="00F214BB">
        <w:rPr>
          <w:rFonts w:eastAsiaTheme="minorHAnsi"/>
          <w:color w:val="000000" w:themeColor="text1"/>
          <w:lang w:eastAsia="en-US"/>
        </w:rPr>
        <w:t xml:space="preserve"> infiltrating into the social, </w:t>
      </w:r>
      <w:r w:rsidR="00224081" w:rsidRPr="00F214BB">
        <w:rPr>
          <w:rFonts w:eastAsiaTheme="minorHAnsi"/>
          <w:color w:val="000000" w:themeColor="text1"/>
          <w:lang w:eastAsia="en-US"/>
        </w:rPr>
        <w:t>economic</w:t>
      </w:r>
      <w:r w:rsidRPr="00F214BB">
        <w:rPr>
          <w:rFonts w:eastAsiaTheme="minorHAnsi"/>
          <w:color w:val="000000" w:themeColor="text1"/>
          <w:lang w:eastAsia="en-US"/>
        </w:rPr>
        <w:t>, and political spheres of the continent. This can be observed by the influence of CIA backed operations that aided towards military dictatorships throughout four-fifths of the continent between the 1950s and 1970s.</w:t>
      </w:r>
      <w:r w:rsidRPr="00F214BB">
        <w:rPr>
          <w:rStyle w:val="FootnoteReference"/>
          <w:rFonts w:eastAsiaTheme="minorHAnsi"/>
          <w:color w:val="000000" w:themeColor="text1"/>
          <w:lang w:eastAsia="en-US"/>
        </w:rPr>
        <w:footnoteReference w:id="397"/>
      </w:r>
      <w:r w:rsidRPr="00F214BB">
        <w:rPr>
          <w:rFonts w:eastAsiaTheme="minorHAnsi"/>
          <w:color w:val="000000" w:themeColor="text1"/>
          <w:lang w:eastAsia="en-US"/>
        </w:rPr>
        <w:t xml:space="preserve"> Such interest in the country dates from before the Cold War and is deeply related to trading, as </w:t>
      </w:r>
      <w:r w:rsidR="001D7280">
        <w:rPr>
          <w:rFonts w:eastAsiaTheme="minorHAnsi"/>
          <w:color w:val="000000" w:themeColor="text1"/>
          <w:lang w:eastAsia="en-US"/>
        </w:rPr>
        <w:t xml:space="preserve">Chile, Argentina, Peru, </w:t>
      </w:r>
      <w:r w:rsidRPr="00F214BB">
        <w:rPr>
          <w:rFonts w:eastAsiaTheme="minorHAnsi"/>
          <w:color w:val="000000" w:themeColor="text1"/>
          <w:lang w:eastAsia="en-US"/>
        </w:rPr>
        <w:t xml:space="preserve">Brazil, </w:t>
      </w:r>
      <w:r w:rsidR="001D7280">
        <w:rPr>
          <w:rFonts w:eastAsiaTheme="minorHAnsi"/>
          <w:color w:val="000000" w:themeColor="text1"/>
          <w:lang w:eastAsia="en-US"/>
        </w:rPr>
        <w:t xml:space="preserve">Venezuela, </w:t>
      </w:r>
      <w:r w:rsidRPr="00F214BB">
        <w:rPr>
          <w:rFonts w:eastAsiaTheme="minorHAnsi"/>
          <w:color w:val="000000" w:themeColor="text1"/>
          <w:lang w:eastAsia="en-US"/>
        </w:rPr>
        <w:t xml:space="preserve">Bolivia, Ecuador, Colombia, </w:t>
      </w:r>
      <w:r w:rsidR="001D7280">
        <w:rPr>
          <w:rFonts w:eastAsiaTheme="minorHAnsi"/>
          <w:color w:val="000000" w:themeColor="text1"/>
          <w:lang w:eastAsia="en-US"/>
        </w:rPr>
        <w:t xml:space="preserve">Uruguay, and Paraguay </w:t>
      </w:r>
      <w:r w:rsidRPr="00F214BB">
        <w:rPr>
          <w:rFonts w:eastAsiaTheme="minorHAnsi"/>
          <w:color w:val="000000" w:themeColor="text1"/>
          <w:lang w:eastAsia="en-US"/>
        </w:rPr>
        <w:t xml:space="preserve">have exported a series of natural goods to major countries in the Global North since the beginning of the twentieth century. Commodities like Venezuelan oil, Bolivian tin, and Chilean copper were in high demand by the West at the height of the Second World War, with major trading taking place between Britain and South American countries due to their political stability compared to Commonwealth colonies. Although the US had played the major role in Western influence over South America, it was the UK who initiated the fight against communism through the creation of the IRD in 1948, with both countries staying as ‘friends’ throughout the Cold War. </w:t>
      </w:r>
      <w:r w:rsidRPr="00F214BB">
        <w:t>Based on trade figures and IRD files, one could argue that indeed, South America acted as an ‘informal empire’ for Britain,</w:t>
      </w:r>
      <w:r w:rsidRPr="00F214BB">
        <w:rPr>
          <w:rStyle w:val="FootnoteReference"/>
          <w:rFonts w:eastAsiaTheme="majorEastAsia"/>
        </w:rPr>
        <w:footnoteReference w:id="398"/>
      </w:r>
      <w:r w:rsidRPr="00F214BB">
        <w:t xml:space="preserve"> that was therefore worth protecting from communist ideologies, considering the growing interest of countries linked to the Soviet Union to begin trading with major South American exporters. The existing instability that led to a series of state coups within the region, made the ground fertile for an ideological battle that could have sizeable political and financial consequences to the West.</w:t>
      </w:r>
    </w:p>
    <w:p w14:paraId="5CF95F2A" w14:textId="77777777" w:rsidR="00754AB1" w:rsidRDefault="00754AB1" w:rsidP="006F46C1">
      <w:pPr>
        <w:pStyle w:val="Heading1"/>
        <w:rPr>
          <w:sz w:val="32"/>
          <w:szCs w:val="32"/>
        </w:rPr>
      </w:pPr>
    </w:p>
    <w:p w14:paraId="48BBA75A" w14:textId="77777777" w:rsidR="00754AB1" w:rsidRDefault="00754AB1" w:rsidP="006F46C1">
      <w:pPr>
        <w:pStyle w:val="Heading1"/>
        <w:rPr>
          <w:sz w:val="32"/>
          <w:szCs w:val="32"/>
        </w:rPr>
      </w:pPr>
    </w:p>
    <w:p w14:paraId="6A9DA4D5" w14:textId="77777777" w:rsidR="001B58A0" w:rsidRDefault="001B58A0" w:rsidP="006F46C1">
      <w:pPr>
        <w:pStyle w:val="Heading1"/>
        <w:rPr>
          <w:sz w:val="32"/>
          <w:szCs w:val="32"/>
        </w:rPr>
      </w:pPr>
    </w:p>
    <w:p w14:paraId="3A4C9BFE" w14:textId="77777777" w:rsidR="00D31BAC" w:rsidRDefault="00D31BAC" w:rsidP="006F46C1">
      <w:pPr>
        <w:pStyle w:val="Heading1"/>
        <w:rPr>
          <w:sz w:val="32"/>
          <w:szCs w:val="32"/>
        </w:rPr>
      </w:pPr>
    </w:p>
    <w:p w14:paraId="12D9D88A" w14:textId="7E20E0A2" w:rsidR="003D3D8D" w:rsidRPr="00AA67D0" w:rsidRDefault="003D3D8D" w:rsidP="003D3D8D">
      <w:pPr>
        <w:pStyle w:val="Heading1"/>
        <w:rPr>
          <w:sz w:val="28"/>
          <w:szCs w:val="28"/>
        </w:rPr>
      </w:pPr>
      <w:bookmarkStart w:id="41" w:name="_Toc172034130"/>
      <w:r w:rsidRPr="00AA67D0">
        <w:rPr>
          <w:sz w:val="28"/>
          <w:szCs w:val="28"/>
        </w:rPr>
        <w:lastRenderedPageBreak/>
        <w:t xml:space="preserve">Chapter </w:t>
      </w:r>
      <w:r>
        <w:rPr>
          <w:sz w:val="28"/>
          <w:szCs w:val="28"/>
        </w:rPr>
        <w:t>Two</w:t>
      </w:r>
      <w:bookmarkEnd w:id="41"/>
    </w:p>
    <w:p w14:paraId="4A54E6B8" w14:textId="77777777" w:rsidR="003D3D8D" w:rsidRPr="00C874D3" w:rsidRDefault="003D3D8D" w:rsidP="003D3D8D">
      <w:pPr>
        <w:pStyle w:val="Heading1"/>
        <w:rPr>
          <w:sz w:val="28"/>
          <w:szCs w:val="28"/>
        </w:rPr>
      </w:pPr>
      <w:bookmarkStart w:id="42" w:name="_Toc172034131"/>
      <w:r w:rsidRPr="00AA67D0">
        <w:rPr>
          <w:sz w:val="28"/>
          <w:szCs w:val="28"/>
        </w:rPr>
        <w:t>IRD in Chile</w:t>
      </w:r>
      <w:bookmarkEnd w:id="42"/>
    </w:p>
    <w:p w14:paraId="362410B6" w14:textId="6EC66512" w:rsidR="003D3D8D" w:rsidRPr="00CD0ED4" w:rsidRDefault="003D3D8D" w:rsidP="003D3D8D">
      <w:pPr>
        <w:pStyle w:val="Heading2"/>
        <w:rPr>
          <w:rFonts w:ascii="Times New Roman" w:hAnsi="Times New Roman" w:cs="Times New Roman"/>
          <w:color w:val="000000" w:themeColor="text1"/>
          <w:sz w:val="24"/>
          <w:szCs w:val="24"/>
          <w:u w:val="single"/>
        </w:rPr>
      </w:pPr>
      <w:bookmarkStart w:id="43" w:name="_Toc172034132"/>
      <w:r>
        <w:rPr>
          <w:rFonts w:ascii="Times New Roman" w:hAnsi="Times New Roman" w:cs="Times New Roman"/>
          <w:color w:val="000000" w:themeColor="text1"/>
          <w:sz w:val="24"/>
          <w:szCs w:val="24"/>
          <w:u w:val="single"/>
        </w:rPr>
        <w:t>2</w:t>
      </w:r>
      <w:r w:rsidRPr="00CD0ED4">
        <w:rPr>
          <w:rFonts w:ascii="Times New Roman" w:hAnsi="Times New Roman" w:cs="Times New Roman"/>
          <w:color w:val="000000" w:themeColor="text1"/>
          <w:sz w:val="24"/>
          <w:szCs w:val="24"/>
          <w:u w:val="single"/>
        </w:rPr>
        <w:t>.1 Introduction</w:t>
      </w:r>
      <w:bookmarkEnd w:id="43"/>
    </w:p>
    <w:p w14:paraId="20A1F73A" w14:textId="77777777" w:rsidR="003D3D8D" w:rsidRPr="009F59AF" w:rsidRDefault="003D3D8D" w:rsidP="003D3D8D">
      <w:pPr>
        <w:spacing w:line="360" w:lineRule="auto"/>
      </w:pPr>
    </w:p>
    <w:p w14:paraId="00962F23" w14:textId="6AB02598" w:rsidR="003D3D8D" w:rsidRPr="001652F6" w:rsidRDefault="00A00A61" w:rsidP="003D3D8D">
      <w:pPr>
        <w:spacing w:line="360" w:lineRule="auto"/>
        <w:jc w:val="both"/>
      </w:pPr>
      <w:r w:rsidRPr="00BB0131">
        <w:t>T</w:t>
      </w:r>
      <w:r w:rsidR="003D3D8D" w:rsidRPr="00BB0131">
        <w:t>he second largest country in South America in terms of size and population</w:t>
      </w:r>
      <w:r w:rsidR="007E5383" w:rsidRPr="00BB0131">
        <w:t xml:space="preserve">, </w:t>
      </w:r>
      <w:r w:rsidRPr="00BB0131">
        <w:t xml:space="preserve">Chile </w:t>
      </w:r>
      <w:r w:rsidR="007E5383" w:rsidRPr="00BB0131">
        <w:t>had the strongest friendship with Britain at the height of IRD activities in the continent.</w:t>
      </w:r>
      <w:r w:rsidRPr="00BB0131">
        <w:rPr>
          <w:rStyle w:val="FootnoteReference"/>
          <w:rFonts w:eastAsiaTheme="majorEastAsia"/>
        </w:rPr>
        <w:footnoteReference w:id="399"/>
      </w:r>
      <w:r w:rsidR="007E5383" w:rsidRPr="00BB0131">
        <w:t xml:space="preserve"> </w:t>
      </w:r>
      <w:r w:rsidRPr="00BB0131">
        <w:t>These factors</w:t>
      </w:r>
      <w:r w:rsidR="007E5383" w:rsidRPr="00BB0131">
        <w:t>, combined with large export figures of copper to first world countries, political turmoil during the Cold War, and an inclination of Chile ‘to lead the Latin Americans’</w:t>
      </w:r>
      <w:r w:rsidR="007E5383" w:rsidRPr="00BB0131">
        <w:rPr>
          <w:rStyle w:val="FootnoteReference"/>
        </w:rPr>
        <w:footnoteReference w:id="400"/>
      </w:r>
      <w:r w:rsidR="007E5383" w:rsidRPr="00BB0131">
        <w:t xml:space="preserve"> are why this is the first country to be </w:t>
      </w:r>
      <w:r w:rsidRPr="00BB0131">
        <w:t xml:space="preserve">considered </w:t>
      </w:r>
      <w:r w:rsidR="007E5383" w:rsidRPr="00BB0131">
        <w:t>in this study.</w:t>
      </w:r>
      <w:r w:rsidR="007E5383" w:rsidRPr="003E3F7E">
        <w:t xml:space="preserve"> </w:t>
      </w:r>
      <w:r w:rsidR="003D3D8D" w:rsidRPr="003E3F7E">
        <w:t xml:space="preserve"> The Chilean</w:t>
      </w:r>
      <w:r w:rsidR="003D3D8D" w:rsidRPr="001652F6">
        <w:t xml:space="preserve"> economy during the time frame of this </w:t>
      </w:r>
      <w:r w:rsidR="00BB0131">
        <w:t>research</w:t>
      </w:r>
      <w:r w:rsidR="003D3D8D" w:rsidRPr="001652F6">
        <w:t xml:space="preserve"> was based primarily on the mining of copper, with many resources but not as rich as Argentina or Venezuela, due to its limiting geography.</w:t>
      </w:r>
      <w:r w:rsidR="003D3D8D" w:rsidRPr="001652F6">
        <w:rPr>
          <w:rStyle w:val="FootnoteReference"/>
          <w:rFonts w:eastAsiaTheme="majorEastAsia"/>
        </w:rPr>
        <w:footnoteReference w:id="401"/>
      </w:r>
      <w:r w:rsidR="003D3D8D" w:rsidRPr="001652F6">
        <w:t xml:space="preserve"> Nevertheless, Chile proved to be a ‘lucrative market’ throughout the 19</w:t>
      </w:r>
      <w:r w:rsidR="003D3D8D" w:rsidRPr="001652F6">
        <w:rPr>
          <w:vertAlign w:val="superscript"/>
        </w:rPr>
        <w:t>th</w:t>
      </w:r>
      <w:r w:rsidR="003D3D8D" w:rsidRPr="001652F6">
        <w:t xml:space="preserve"> and early 20</w:t>
      </w:r>
      <w:r w:rsidR="003D3D8D" w:rsidRPr="001652F6">
        <w:rPr>
          <w:vertAlign w:val="superscript"/>
        </w:rPr>
        <w:t>th</w:t>
      </w:r>
      <w:r w:rsidR="003D3D8D" w:rsidRPr="001652F6">
        <w:t xml:space="preserve"> century to the British Empire, thus elevating its importance in the geopolitical sphere.</w:t>
      </w:r>
      <w:r w:rsidR="003D3D8D" w:rsidRPr="001652F6">
        <w:rPr>
          <w:rStyle w:val="FootnoteReference"/>
          <w:rFonts w:eastAsiaTheme="majorEastAsia"/>
        </w:rPr>
        <w:footnoteReference w:id="402"/>
      </w:r>
      <w:r w:rsidR="003D3D8D" w:rsidRPr="001652F6">
        <w:t xml:space="preserve"> The end of the 19</w:t>
      </w:r>
      <w:r w:rsidR="003D3D8D" w:rsidRPr="001652F6">
        <w:rPr>
          <w:vertAlign w:val="superscript"/>
        </w:rPr>
        <w:t>th</w:t>
      </w:r>
      <w:r w:rsidR="003D3D8D" w:rsidRPr="001652F6">
        <w:t xml:space="preserve"> century saw a growth in the extraction of nitrate after the annexation of southern Peru and western Bolivia into its territories, following a victory over the War of the Pacific.</w:t>
      </w:r>
      <w:r w:rsidR="003D3D8D" w:rsidRPr="001652F6">
        <w:rPr>
          <w:rStyle w:val="FootnoteReference"/>
          <w:rFonts w:eastAsiaTheme="majorEastAsia"/>
        </w:rPr>
        <w:footnoteReference w:id="403"/>
      </w:r>
      <w:r w:rsidR="003D3D8D" w:rsidRPr="001652F6">
        <w:t xml:space="preserve"> It is almost impossible to talk about the development of Chile without mentioning the heavy economic influence of the British towards the country, since by 1875, around 60% of total Chilean exports ‘were sent across to the British Empire, and Britain itself accounted for 40% of Chile’s imports’.</w:t>
      </w:r>
      <w:r w:rsidR="003D3D8D" w:rsidRPr="001652F6">
        <w:rPr>
          <w:rStyle w:val="FootnoteReference"/>
          <w:rFonts w:eastAsiaTheme="majorEastAsia"/>
        </w:rPr>
        <w:footnoteReference w:id="404"/>
      </w:r>
      <w:r w:rsidR="003D3D8D" w:rsidRPr="001652F6">
        <w:t xml:space="preserve"> Former Prime Minister Margaret Thatcher once called Chile ‘Britain’s oldest friend in South America’.</w:t>
      </w:r>
      <w:r w:rsidR="003D3D8D" w:rsidRPr="001652F6">
        <w:rPr>
          <w:rStyle w:val="FootnoteReference"/>
          <w:rFonts w:eastAsiaTheme="majorEastAsia"/>
        </w:rPr>
        <w:footnoteReference w:id="405"/>
      </w:r>
      <w:r w:rsidR="003D3D8D" w:rsidRPr="001652F6">
        <w:t xml:space="preserve"> During the First World War, Chilean exports of nitrate for the production of weapons had dramatically increased, with Britain and Germany both trading with Chile, </w:t>
      </w:r>
      <w:r w:rsidR="003D3D8D">
        <w:t>and</w:t>
      </w:r>
      <w:r w:rsidR="003D3D8D" w:rsidRPr="001652F6">
        <w:t xml:space="preserve"> Germany becoming its biggest trading partner.</w:t>
      </w:r>
      <w:r w:rsidR="003D3D8D" w:rsidRPr="001652F6">
        <w:rPr>
          <w:rStyle w:val="FootnoteReference"/>
          <w:rFonts w:eastAsiaTheme="majorEastAsia"/>
        </w:rPr>
        <w:footnoteReference w:id="406"/>
      </w:r>
      <w:r w:rsidR="003D3D8D" w:rsidRPr="001652F6">
        <w:t xml:space="preserve"> After the end of the war, Britain pressured Chile to end all trade with Germany, causing the price of nitrate to fall and the country to descend into economic crisis.</w:t>
      </w:r>
      <w:r w:rsidR="003D3D8D" w:rsidRPr="001652F6">
        <w:rPr>
          <w:rStyle w:val="FootnoteReference"/>
          <w:rFonts w:eastAsiaTheme="majorEastAsia"/>
        </w:rPr>
        <w:footnoteReference w:id="407"/>
      </w:r>
      <w:r w:rsidR="003D3D8D" w:rsidRPr="001652F6">
        <w:t xml:space="preserve"> Although Chile asked to borrow money from the British government, the UK was unable to do so due to the ‘excessive cost of its war effort’ causing </w:t>
      </w:r>
      <w:r w:rsidR="003D3D8D" w:rsidRPr="001652F6">
        <w:lastRenderedPageBreak/>
        <w:t>Chile to turn its attention to the United States, that quickly replace</w:t>
      </w:r>
      <w:r w:rsidR="003D3D8D">
        <w:t>d</w:t>
      </w:r>
      <w:r w:rsidR="003D3D8D" w:rsidRPr="001652F6">
        <w:t xml:space="preserve"> both Britain and Germany, as Chile’s biggest nitrate consumer.</w:t>
      </w:r>
      <w:r w:rsidR="003D3D8D" w:rsidRPr="001652F6">
        <w:rPr>
          <w:rStyle w:val="FootnoteReference"/>
          <w:rFonts w:eastAsiaTheme="majorEastAsia"/>
        </w:rPr>
        <w:footnoteReference w:id="408"/>
      </w:r>
    </w:p>
    <w:p w14:paraId="1C9AF4A2" w14:textId="77777777" w:rsidR="003D3D8D" w:rsidRPr="001652F6" w:rsidRDefault="003D3D8D" w:rsidP="003D3D8D">
      <w:pPr>
        <w:spacing w:line="360" w:lineRule="auto"/>
        <w:ind w:firstLine="720"/>
        <w:jc w:val="both"/>
      </w:pPr>
      <w:r w:rsidRPr="001652F6">
        <w:t>In contemporary times, Chile became one of the most controversial countries in South America due to the military coup of 1973, that according to Fidel Castro, was the ‘the most important event after the Cuban revolution in Latin America’.</w:t>
      </w:r>
      <w:r w:rsidRPr="001652F6">
        <w:rPr>
          <w:rStyle w:val="FootnoteReference"/>
          <w:rFonts w:eastAsiaTheme="majorEastAsia"/>
        </w:rPr>
        <w:footnoteReference w:id="409"/>
      </w:r>
      <w:r w:rsidRPr="001652F6">
        <w:t xml:space="preserve"> This event exerted a ‘turbulent effect’ on regional and international affairs, leading to further involvement from Labour and Conservative government</w:t>
      </w:r>
      <w:r>
        <w:t>s</w:t>
      </w:r>
      <w:r w:rsidRPr="001652F6">
        <w:t xml:space="preserve"> in Chile, more than in any other South American country.</w:t>
      </w:r>
      <w:r w:rsidRPr="001652F6">
        <w:rPr>
          <w:rStyle w:val="FootnoteReference"/>
          <w:rFonts w:eastAsiaTheme="majorEastAsia"/>
        </w:rPr>
        <w:footnoteReference w:id="410"/>
      </w:r>
      <w:r>
        <w:t xml:space="preserve"> </w:t>
      </w:r>
      <w:r w:rsidRPr="00F41EC0">
        <w:t xml:space="preserve">This chapter will </w:t>
      </w:r>
      <w:r>
        <w:t xml:space="preserve">address the Cold War history for Chile, its British influence, and IRD activities in the country. </w:t>
      </w:r>
    </w:p>
    <w:p w14:paraId="7FA7B70D" w14:textId="77777777" w:rsidR="003D3D8D" w:rsidRPr="001652F6" w:rsidRDefault="003D3D8D" w:rsidP="003D3D8D">
      <w:pPr>
        <w:spacing w:line="360" w:lineRule="auto"/>
        <w:jc w:val="both"/>
      </w:pPr>
    </w:p>
    <w:p w14:paraId="60266F03" w14:textId="125FD92F" w:rsidR="003D3D8D" w:rsidRPr="00003AF8" w:rsidRDefault="003D3D8D" w:rsidP="003D3D8D">
      <w:pPr>
        <w:pStyle w:val="Heading2"/>
        <w:rPr>
          <w:rFonts w:ascii="Times New Roman" w:hAnsi="Times New Roman" w:cs="Times New Roman"/>
          <w:color w:val="000000" w:themeColor="text1"/>
          <w:sz w:val="24"/>
          <w:szCs w:val="24"/>
          <w:u w:val="single"/>
        </w:rPr>
      </w:pPr>
      <w:bookmarkStart w:id="44" w:name="_Toc172034133"/>
      <w:r>
        <w:rPr>
          <w:rFonts w:ascii="Times New Roman" w:hAnsi="Times New Roman" w:cs="Times New Roman"/>
          <w:color w:val="000000" w:themeColor="text1"/>
          <w:sz w:val="24"/>
          <w:szCs w:val="24"/>
          <w:u w:val="single"/>
        </w:rPr>
        <w:t>2</w:t>
      </w:r>
      <w:r w:rsidRPr="00003AF8">
        <w:rPr>
          <w:rFonts w:ascii="Times New Roman" w:hAnsi="Times New Roman" w:cs="Times New Roman"/>
          <w:color w:val="000000" w:themeColor="text1"/>
          <w:sz w:val="24"/>
          <w:szCs w:val="24"/>
          <w:u w:val="single"/>
        </w:rPr>
        <w:t>.2 Political situation during the Cold War</w:t>
      </w:r>
      <w:bookmarkEnd w:id="44"/>
    </w:p>
    <w:p w14:paraId="3D7D9CEF" w14:textId="77777777" w:rsidR="003D3D8D" w:rsidRPr="001652F6" w:rsidRDefault="003D3D8D" w:rsidP="003D3D8D">
      <w:pPr>
        <w:spacing w:line="360" w:lineRule="auto"/>
        <w:jc w:val="both"/>
        <w:rPr>
          <w:b/>
          <w:bCs/>
        </w:rPr>
      </w:pPr>
    </w:p>
    <w:p w14:paraId="16FA444F" w14:textId="527128B3" w:rsidR="003D3D8D" w:rsidRPr="001652F6" w:rsidRDefault="003D3D8D" w:rsidP="003D3D8D">
      <w:pPr>
        <w:spacing w:line="360" w:lineRule="auto"/>
        <w:jc w:val="both"/>
      </w:pPr>
      <w:r w:rsidRPr="001652F6">
        <w:t>According to the Foreign Office, at the height of the Cold War, Chile was the ‘leading example in Latin America of democratic government’.</w:t>
      </w:r>
      <w:r w:rsidRPr="001652F6">
        <w:rPr>
          <w:rStyle w:val="FootnoteReference"/>
          <w:rFonts w:eastAsiaTheme="majorEastAsia"/>
        </w:rPr>
        <w:footnoteReference w:id="411"/>
      </w:r>
      <w:r w:rsidRPr="001652F6">
        <w:t xml:space="preserve"> By 1955, it was revealed in the newly released Foreign Office files that ‘although the Communist Party is active in its public </w:t>
      </w:r>
      <w:r w:rsidR="00C649FF">
        <w:t xml:space="preserve">with </w:t>
      </w:r>
      <w:r w:rsidRPr="001652F6">
        <w:t>covert propaganda and there is a great deal of fellow travelling among Chilean intellectuals, students, and the political parties of the Centre and Left, Chile has no diplomatic relations with the Soviet Union, its satellites or the Chinese People’s Republic’.</w:t>
      </w:r>
      <w:r w:rsidRPr="001652F6">
        <w:rPr>
          <w:rStyle w:val="FootnoteReference"/>
          <w:rFonts w:eastAsiaTheme="majorEastAsia"/>
        </w:rPr>
        <w:footnoteReference w:id="412"/>
      </w:r>
      <w:r w:rsidRPr="001652F6">
        <w:t xml:space="preserve"> In the 1960s, factors like ‘a widening gap between rich and poor, a growing middle class, which is far from wholly satisfied, a high birth rate, a vigorous Left-wing movement, and a degree of anti-American sentiment’ represented the growing threat of a ‘revolution on Cuban lines’, according to Her Majesty’s Ambassador</w:t>
      </w:r>
      <w:r>
        <w:t>, Ivor Pink</w:t>
      </w:r>
      <w:r w:rsidRPr="001652F6">
        <w:t>.</w:t>
      </w:r>
      <w:r w:rsidRPr="001652F6">
        <w:rPr>
          <w:rStyle w:val="FootnoteReference"/>
          <w:rFonts w:eastAsiaTheme="majorEastAsia"/>
        </w:rPr>
        <w:footnoteReference w:id="413"/>
      </w:r>
      <w:r w:rsidRPr="001652F6">
        <w:t xml:space="preserve"> After presidential elections in 1964, there had been a ‘gradual shift of support from the centre to both left and right’, as the threat of a ‘Marxist Government’ became increasingly larger, despite decades of a ‘democratic presidential system’.</w:t>
      </w:r>
      <w:r w:rsidRPr="001652F6">
        <w:rPr>
          <w:rStyle w:val="FootnoteReference"/>
          <w:rFonts w:eastAsiaTheme="majorEastAsia"/>
        </w:rPr>
        <w:footnoteReference w:id="414"/>
      </w:r>
    </w:p>
    <w:p w14:paraId="1A1B491E" w14:textId="73EE8815" w:rsidR="003D3D8D" w:rsidRPr="001652F6" w:rsidRDefault="003D3D8D" w:rsidP="003D3D8D">
      <w:pPr>
        <w:spacing w:line="360" w:lineRule="auto"/>
        <w:ind w:firstLine="720"/>
        <w:jc w:val="both"/>
      </w:pPr>
      <w:r w:rsidRPr="001652F6">
        <w:tab/>
        <w:t>By 1970, the victory of President Salvador Allende would represent a new communist threat to Chile, as described by the IRD Annual Report written in May of that year.</w:t>
      </w:r>
      <w:r w:rsidRPr="001652F6">
        <w:rPr>
          <w:rStyle w:val="FootnoteReference"/>
          <w:rFonts w:eastAsiaTheme="majorEastAsia"/>
        </w:rPr>
        <w:footnoteReference w:id="415"/>
      </w:r>
      <w:r w:rsidRPr="001652F6">
        <w:t xml:space="preserve"> This was a direct consequence of the ‘unification of the Left-Wing forces, the Socialist Party and the Radicals’, and an increase in left-wing propaganda since the last decade.</w:t>
      </w:r>
      <w:r w:rsidRPr="001652F6">
        <w:rPr>
          <w:rStyle w:val="FootnoteReference"/>
          <w:rFonts w:eastAsiaTheme="majorEastAsia"/>
        </w:rPr>
        <w:footnoteReference w:id="416"/>
      </w:r>
      <w:r w:rsidRPr="001652F6">
        <w:t xml:space="preserve"> A </w:t>
      </w:r>
      <w:r w:rsidRPr="001652F6">
        <w:lastRenderedPageBreak/>
        <w:t>cultural agreement was signed between the Chilean Government and USSR to ‘promote closer relations between the two countries in Science, Education, Art and Sport.’, combined with an increase in Soviet and Chinese propaganda spread throughout the country.</w:t>
      </w:r>
      <w:r w:rsidRPr="001652F6">
        <w:rPr>
          <w:rStyle w:val="FootnoteReference"/>
          <w:rFonts w:eastAsiaTheme="majorEastAsia"/>
        </w:rPr>
        <w:footnoteReference w:id="417"/>
      </w:r>
      <w:r w:rsidRPr="001652F6">
        <w:t xml:space="preserve"> Allende had managed to ‘gain control of a large section of the information media’, and his new government had allowed </w:t>
      </w:r>
      <w:r w:rsidR="00C649FF">
        <w:t xml:space="preserve">in </w:t>
      </w:r>
      <w:r w:rsidRPr="001652F6">
        <w:t>leftist political refugees from Bolivian guerrillas, Argentine and Brazilian groups since charges made against left-wing extremists had been withdrawn after his victory.</w:t>
      </w:r>
      <w:r w:rsidRPr="001652F6">
        <w:rPr>
          <w:rStyle w:val="FootnoteReference"/>
          <w:rFonts w:eastAsiaTheme="majorEastAsia"/>
        </w:rPr>
        <w:footnoteReference w:id="418"/>
      </w:r>
      <w:r w:rsidRPr="001652F6">
        <w:t xml:space="preserve"> In April 1973, The World Anti-Imperialist Trade Union Assembly took place in Chile, and included the presence of over 60 countries, with the goal to discuss ‘the problem of defending the interests of the working people’ against imperialist monopolies.</w:t>
      </w:r>
      <w:r w:rsidRPr="001652F6">
        <w:rPr>
          <w:rStyle w:val="FootnoteReference"/>
          <w:rFonts w:eastAsiaTheme="majorEastAsia"/>
        </w:rPr>
        <w:footnoteReference w:id="419"/>
      </w:r>
      <w:r w:rsidRPr="001652F6">
        <w:t xml:space="preserve"> This assembly had the participation of several trade unions, as they expressed desire for the nationalisation of resources, a concept supported by president Allende.</w:t>
      </w:r>
      <w:r w:rsidRPr="001652F6">
        <w:rPr>
          <w:rStyle w:val="FootnoteReference"/>
          <w:rFonts w:eastAsiaTheme="majorEastAsia"/>
        </w:rPr>
        <w:footnoteReference w:id="420"/>
      </w:r>
      <w:r w:rsidRPr="001652F6">
        <w:t xml:space="preserve"> Its main argument, was that ‘developing countries had for many years been suffering from the consequences of the regular drop of prices for the raw materials they produced and from the simultaneous rise in prices for the manufactured goods imported from developed capitalist countries’.</w:t>
      </w:r>
      <w:r w:rsidRPr="001652F6">
        <w:rPr>
          <w:rStyle w:val="FootnoteReference"/>
          <w:rFonts w:eastAsiaTheme="majorEastAsia"/>
        </w:rPr>
        <w:footnoteReference w:id="421"/>
      </w:r>
      <w:r w:rsidRPr="001652F6">
        <w:t xml:space="preserve"> A second event took place in Santiago for that April, called the World Trade Union Conference on Multinational Companies, organised by the </w:t>
      </w:r>
      <w:r w:rsidRPr="001652F6">
        <w:rPr>
          <w:i/>
          <w:iCs/>
        </w:rPr>
        <w:t xml:space="preserve">Chilean Central Unica de </w:t>
      </w:r>
      <w:proofErr w:type="spellStart"/>
      <w:r w:rsidRPr="001652F6">
        <w:rPr>
          <w:i/>
          <w:iCs/>
        </w:rPr>
        <w:t>Trabajadores</w:t>
      </w:r>
      <w:proofErr w:type="spellEnd"/>
      <w:r w:rsidRPr="001652F6">
        <w:rPr>
          <w:i/>
          <w:iCs/>
        </w:rPr>
        <w:t xml:space="preserve"> </w:t>
      </w:r>
      <w:r w:rsidRPr="001652F6">
        <w:t>CUT</w:t>
      </w:r>
      <w:r>
        <w:t>, (Chilean exclusive centre for workers</w:t>
      </w:r>
      <w:r w:rsidRPr="001652F6">
        <w:t>), also backed by Allende against major companies like Kennecott Copper Mine, as well as the American government and the CIA.</w:t>
      </w:r>
      <w:r w:rsidRPr="001652F6">
        <w:rPr>
          <w:rStyle w:val="FootnoteReference"/>
          <w:rFonts w:eastAsiaTheme="majorEastAsia"/>
        </w:rPr>
        <w:footnoteReference w:id="422"/>
      </w:r>
      <w:r w:rsidRPr="001652F6">
        <w:t xml:space="preserve"> Many historians have argued about the heavy involvement of the CIA in the Chilean military coup, </w:t>
      </w:r>
      <w:r>
        <w:t>such as</w:t>
      </w:r>
      <w:r w:rsidRPr="001652F6">
        <w:t xml:space="preserve"> Jack Devine in his journal about the participation of the CIA in the Chilean presidency, </w:t>
      </w:r>
      <w:r w:rsidR="00C649FF">
        <w:t>who</w:t>
      </w:r>
      <w:r w:rsidRPr="001652F6">
        <w:t xml:space="preserve"> says</w:t>
      </w:r>
      <w:r w:rsidR="00C649FF">
        <w:t xml:space="preserve"> that</w:t>
      </w:r>
      <w:r w:rsidRPr="001652F6">
        <w:t xml:space="preserve"> the United States had helped to ‘launch an earlier coup attempt against Allende’.</w:t>
      </w:r>
      <w:r w:rsidRPr="001652F6">
        <w:rPr>
          <w:rStyle w:val="FootnoteReference"/>
          <w:rFonts w:eastAsiaTheme="majorEastAsia"/>
        </w:rPr>
        <w:footnoteReference w:id="423"/>
      </w:r>
      <w:r w:rsidRPr="001652F6">
        <w:t xml:space="preserve"> Nevertheless, little to no information is available in the academic world about the British involvement with this state coup.</w:t>
      </w:r>
    </w:p>
    <w:p w14:paraId="23D0C324" w14:textId="6F108C80" w:rsidR="003D3D8D" w:rsidRPr="001652F6" w:rsidRDefault="003D3D8D" w:rsidP="003D3D8D">
      <w:pPr>
        <w:spacing w:line="360" w:lineRule="auto"/>
        <w:ind w:firstLine="720"/>
        <w:jc w:val="both"/>
      </w:pPr>
      <w:r w:rsidRPr="001652F6">
        <w:t>In the days following the establishment of a military dictatorship, Chile experienced brutal torture including the use of ‘military prison camps, located throughout the country, to ensure that all officers adopted a uniformly hard line against prisoners under their control’.</w:t>
      </w:r>
      <w:r w:rsidRPr="001652F6">
        <w:rPr>
          <w:rStyle w:val="FootnoteReference"/>
          <w:rFonts w:eastAsiaTheme="majorEastAsia"/>
        </w:rPr>
        <w:footnoteReference w:id="424"/>
      </w:r>
      <w:r w:rsidRPr="001652F6">
        <w:t xml:space="preserve"> In total, it is believed that 3,200 victims were killed over the course of the 17 year military </w:t>
      </w:r>
      <w:r w:rsidRPr="001652F6">
        <w:lastRenderedPageBreak/>
        <w:t>dictatorship, with most killings taking place between 1973 and 1977.</w:t>
      </w:r>
      <w:r w:rsidRPr="001652F6">
        <w:rPr>
          <w:rStyle w:val="FootnoteReference"/>
          <w:rFonts w:eastAsiaTheme="majorEastAsia"/>
        </w:rPr>
        <w:footnoteReference w:id="425"/>
      </w:r>
      <w:r w:rsidRPr="001652F6">
        <w:t xml:space="preserve"> In contrast, it has been revealed by an IRD report about Allende and his government written in February 1973 – five months before the state coup – that throughout his time in power, there had been ‘no known instances’ of his peaceful political opponents having ‘been sent to prison’ ‘after due processes of the law’, and that his ‘regime was not totalitarian’, with a clean attitude towards his opponents, without any records of torture.</w:t>
      </w:r>
      <w:r w:rsidRPr="001652F6">
        <w:rPr>
          <w:rStyle w:val="FootnoteReference"/>
          <w:rFonts w:eastAsiaTheme="majorEastAsia"/>
        </w:rPr>
        <w:footnoteReference w:id="426"/>
      </w:r>
      <w:r w:rsidRPr="001652F6">
        <w:t xml:space="preserve"> </w:t>
      </w:r>
    </w:p>
    <w:p w14:paraId="1ADAFB3F" w14:textId="77777777" w:rsidR="003D3D8D" w:rsidRPr="001652F6" w:rsidRDefault="003D3D8D" w:rsidP="003D3D8D">
      <w:pPr>
        <w:spacing w:line="360" w:lineRule="auto"/>
        <w:jc w:val="both"/>
      </w:pPr>
    </w:p>
    <w:p w14:paraId="5DE55815" w14:textId="77DB6FAD" w:rsidR="003D3D8D" w:rsidRPr="00CD0ED4" w:rsidRDefault="003D3D8D" w:rsidP="003D3D8D">
      <w:pPr>
        <w:pStyle w:val="Heading2"/>
        <w:rPr>
          <w:rFonts w:ascii="Times New Roman" w:hAnsi="Times New Roman" w:cs="Times New Roman"/>
          <w:color w:val="000000" w:themeColor="text1"/>
          <w:sz w:val="24"/>
          <w:szCs w:val="24"/>
          <w:u w:val="single"/>
        </w:rPr>
      </w:pPr>
      <w:bookmarkStart w:id="45" w:name="_Toc172034134"/>
      <w:r>
        <w:rPr>
          <w:rFonts w:ascii="Times New Roman" w:hAnsi="Times New Roman" w:cs="Times New Roman"/>
          <w:color w:val="000000" w:themeColor="text1"/>
          <w:sz w:val="24"/>
          <w:szCs w:val="24"/>
          <w:u w:val="single"/>
        </w:rPr>
        <w:t>2</w:t>
      </w:r>
      <w:r w:rsidRPr="00CD0ED4">
        <w:rPr>
          <w:rFonts w:ascii="Times New Roman" w:hAnsi="Times New Roman" w:cs="Times New Roman"/>
          <w:color w:val="000000" w:themeColor="text1"/>
          <w:sz w:val="24"/>
          <w:szCs w:val="24"/>
          <w:u w:val="single"/>
        </w:rPr>
        <w:t>.3 British influence</w:t>
      </w:r>
      <w:bookmarkEnd w:id="45"/>
    </w:p>
    <w:p w14:paraId="4271004F" w14:textId="77777777" w:rsidR="003D3D8D" w:rsidRPr="001652F6" w:rsidRDefault="003D3D8D" w:rsidP="003D3D8D"/>
    <w:p w14:paraId="36374131" w14:textId="76EBADB6" w:rsidR="003D3D8D" w:rsidRPr="001652F6" w:rsidRDefault="003D3D8D" w:rsidP="00C649FF">
      <w:pPr>
        <w:spacing w:line="360" w:lineRule="auto"/>
        <w:jc w:val="both"/>
      </w:pPr>
      <w:r w:rsidRPr="001652F6">
        <w:t xml:space="preserve"> Chile differs from other South American countries in the way that it had a previous close relationship with Britain, that created a ‘fund of goodwill and of sincere admiration dating from the years of the country’s struggle for independence’.</w:t>
      </w:r>
      <w:r w:rsidRPr="001652F6">
        <w:rPr>
          <w:rStyle w:val="FootnoteReference"/>
          <w:rFonts w:eastAsiaTheme="majorEastAsia"/>
        </w:rPr>
        <w:footnoteReference w:id="427"/>
      </w:r>
      <w:r w:rsidRPr="001652F6">
        <w:t xml:space="preserve"> The British had been the ‘dominant foreign presence’ throughout the second half of the </w:t>
      </w:r>
      <w:r w:rsidR="00731C7B">
        <w:t>nineteenth</w:t>
      </w:r>
      <w:r w:rsidRPr="001652F6">
        <w:t xml:space="preserve"> century in Chile and continued to be their ‘most important trading partner until 1914’.</w:t>
      </w:r>
      <w:r w:rsidRPr="001652F6">
        <w:rPr>
          <w:rStyle w:val="FootnoteReference"/>
          <w:rFonts w:eastAsiaTheme="majorEastAsia"/>
        </w:rPr>
        <w:footnoteReference w:id="428"/>
      </w:r>
      <w:r w:rsidRPr="001652F6">
        <w:t xml:space="preserve"> Author Grace Livingstone wrote in her book Britain and the dictatorships of Argentina and Chile, that the main interest from the Foreign Office in Chile were ‘primarily economic’,</w:t>
      </w:r>
      <w:r w:rsidRPr="001652F6">
        <w:rPr>
          <w:rStyle w:val="FootnoteReference"/>
          <w:rFonts w:eastAsiaTheme="majorEastAsia"/>
        </w:rPr>
        <w:footnoteReference w:id="429"/>
      </w:r>
      <w:r w:rsidRPr="001652F6">
        <w:t xml:space="preserve"> a point that will be further evidenced throughout this chapter. It is also worth noting that according to Andy Beckett, the author of Pinochet in Piccadilly, Chile helped the British to recapture the Falkland Islands, in a campaign ‘partly coordinated from an old British sheep farmer’s outpost in southernmost Chile, Punta Arenas’.</w:t>
      </w:r>
      <w:r w:rsidRPr="001652F6">
        <w:rPr>
          <w:rStyle w:val="FootnoteReference"/>
          <w:rFonts w:eastAsiaTheme="majorEastAsia"/>
        </w:rPr>
        <w:footnoteReference w:id="430"/>
      </w:r>
      <w:r w:rsidRPr="001652F6">
        <w:t xml:space="preserve"> According to Livingstone, an ‘Anglo-Chilean Business Lobby’ existed since the 19</w:t>
      </w:r>
      <w:r w:rsidRPr="001652F6">
        <w:rPr>
          <w:vertAlign w:val="superscript"/>
        </w:rPr>
        <w:t>th</w:t>
      </w:r>
      <w:r w:rsidRPr="001652F6">
        <w:t xml:space="preserve"> century and it included British companied that operated in Chile like ‘EMI, Antony Gibbs Holdings, Unilever, BAT, Reckitt &amp; Colman, Shell and British Leyland’.</w:t>
      </w:r>
      <w:r w:rsidRPr="001652F6">
        <w:rPr>
          <w:rStyle w:val="FootnoteReference"/>
          <w:rFonts w:eastAsiaTheme="majorEastAsia"/>
        </w:rPr>
        <w:footnoteReference w:id="431"/>
      </w:r>
      <w:r w:rsidRPr="001652F6">
        <w:t xml:space="preserve"> She goes on to claim that just after the military coup the ‘British ambassador reported that British businessmen would be overjoyed by the consolidation of the military regime’ and that British car maker Leyland was responsible for providing four cars to the military junta in September shortly after the coup.</w:t>
      </w:r>
      <w:r w:rsidRPr="001652F6">
        <w:rPr>
          <w:rStyle w:val="FootnoteReference"/>
          <w:rFonts w:eastAsiaTheme="majorEastAsia"/>
        </w:rPr>
        <w:footnoteReference w:id="432"/>
      </w:r>
      <w:r w:rsidRPr="001652F6">
        <w:t xml:space="preserve"> </w:t>
      </w:r>
    </w:p>
    <w:p w14:paraId="00CCC8E0" w14:textId="30DE6EF5" w:rsidR="003D3D8D" w:rsidRDefault="003D3D8D" w:rsidP="003D3D8D">
      <w:pPr>
        <w:spacing w:line="360" w:lineRule="auto"/>
        <w:ind w:firstLine="720"/>
        <w:jc w:val="both"/>
      </w:pPr>
      <w:r w:rsidRPr="001652F6">
        <w:lastRenderedPageBreak/>
        <w:t>It was the main objective of the IRD in the mid 1960s to ‘maintain and, if possible, to strengthen these assets, particularly among the younger generation’.</w:t>
      </w:r>
      <w:r w:rsidRPr="001652F6">
        <w:rPr>
          <w:rStyle w:val="FootnoteReference"/>
          <w:rFonts w:eastAsiaTheme="majorEastAsia"/>
        </w:rPr>
        <w:footnoteReference w:id="433"/>
      </w:r>
      <w:r w:rsidRPr="001652F6">
        <w:t xml:space="preserve"> By reading the Country Assessment Sheet for Chile, published in 1969, it is possible to confirm that the IRD</w:t>
      </w:r>
      <w:r w:rsidR="00D0309E">
        <w:t>’s</w:t>
      </w:r>
      <w:r w:rsidRPr="001652F6">
        <w:t xml:space="preserve"> interests in Chile were purely economic and for their own benefit, as confirmed by the description of British objectives in the country as ‘(a) to increase our exports, particularly of capital goods and by stimulating joint ventures; (b) to protect our investments in the country, and (c) to influence </w:t>
      </w:r>
      <w:r w:rsidR="00D0309E">
        <w:t xml:space="preserve">(…) </w:t>
      </w:r>
      <w:r w:rsidRPr="001652F6">
        <w:t>attitudes and votes on international events.</w:t>
      </w:r>
      <w:r w:rsidRPr="001652F6">
        <w:rPr>
          <w:rStyle w:val="FootnoteReference"/>
          <w:rFonts w:eastAsiaTheme="majorEastAsia"/>
        </w:rPr>
        <w:footnoteReference w:id="434"/>
      </w:r>
      <w:r w:rsidRPr="001652F6">
        <w:t xml:space="preserve"> In that same year, a total of £202,000 were provided as military assi</w:t>
      </w:r>
      <w:r>
        <w:t>s</w:t>
      </w:r>
      <w:r w:rsidRPr="001652F6">
        <w:t>tance from the UK, together with a budget of £62,174 for British Council expenses.</w:t>
      </w:r>
      <w:r w:rsidRPr="001652F6">
        <w:rPr>
          <w:rStyle w:val="FootnoteReference"/>
          <w:rFonts w:eastAsiaTheme="majorEastAsia"/>
        </w:rPr>
        <w:footnoteReference w:id="435"/>
      </w:r>
      <w:r w:rsidRPr="001652F6">
        <w:t xml:space="preserve"> The previous year of 1968 had seen a British loan to Chile of £192,000 and a sum of £98,000 for technical assistance to the Chilean government.</w:t>
      </w:r>
      <w:r w:rsidRPr="001652F6">
        <w:rPr>
          <w:rStyle w:val="FootnoteReference"/>
          <w:rFonts w:eastAsiaTheme="majorEastAsia"/>
        </w:rPr>
        <w:footnoteReference w:id="436"/>
      </w:r>
      <w:r w:rsidRPr="001652F6">
        <w:t xml:space="preserve"> For the early 1970s, British investments in Chile would reach figures between £20 to £22 million through ‘a large investment programme for the copper industry’ to boost production.</w:t>
      </w:r>
      <w:r w:rsidRPr="001652F6">
        <w:rPr>
          <w:rStyle w:val="FootnoteReference"/>
          <w:rFonts w:eastAsiaTheme="majorEastAsia"/>
        </w:rPr>
        <w:footnoteReference w:id="437"/>
      </w:r>
      <w:r w:rsidRPr="001652F6">
        <w:t xml:space="preserve"> Before that, The Antofagasta, a Bolivia Railway Company, was the ‘major British investment in Chile’ amounting to sums of around £9 million.</w:t>
      </w:r>
      <w:r w:rsidRPr="001652F6">
        <w:rPr>
          <w:rStyle w:val="FootnoteReference"/>
          <w:rFonts w:eastAsiaTheme="majorEastAsia"/>
        </w:rPr>
        <w:footnoteReference w:id="438"/>
      </w:r>
      <w:r w:rsidRPr="001652F6">
        <w:t xml:space="preserve"> According to the Country Assessment Sheet, a total of 34% of all British resources in Chile went to ‘export promotion’, while the remaining resources focused on ‘defence aid and sales’, ‘economic and commercial policy’, ‘publicity for export promotion’,</w:t>
      </w:r>
      <w:r w:rsidR="00D0309E">
        <w:t xml:space="preserve"> </w:t>
      </w:r>
      <w:r w:rsidRPr="001652F6">
        <w:t>‘political interpretation’, ‘public relations work’, ‘consular and immigration work’, ‘aid’, and ‘political negotiation and interrogation’.</w:t>
      </w:r>
      <w:r w:rsidRPr="001652F6">
        <w:rPr>
          <w:rStyle w:val="FootnoteReference"/>
          <w:rFonts w:eastAsiaTheme="majorEastAsia"/>
        </w:rPr>
        <w:footnoteReference w:id="439"/>
      </w:r>
      <w:r w:rsidRPr="001652F6">
        <w:t xml:space="preserve"> By 1974, the total of Chilean debt to Britain ‘was about £125 million, of which nearly £70 million was for the arms contracts’.</w:t>
      </w:r>
      <w:r w:rsidRPr="001652F6">
        <w:rPr>
          <w:rStyle w:val="FootnoteReference"/>
          <w:rFonts w:eastAsiaTheme="majorEastAsia"/>
        </w:rPr>
        <w:footnoteReference w:id="440"/>
      </w:r>
      <w:r w:rsidRPr="001652F6">
        <w:t xml:space="preserve"> It is also worth mentioning that after the military coup of the previous year, demonstrations took place in London against the military junta that was in control of Chile, as the Prime Minister Harold Wilson spoke openly against the current Chilean political situation and a blocking of trades was being considered by the Labour government.</w:t>
      </w:r>
      <w:r w:rsidRPr="001652F6">
        <w:rPr>
          <w:rStyle w:val="FootnoteReference"/>
          <w:rFonts w:eastAsiaTheme="majorEastAsia"/>
        </w:rPr>
        <w:footnoteReference w:id="441"/>
      </w:r>
      <w:r w:rsidRPr="001652F6">
        <w:t xml:space="preserve"> During the height of the Cold War, British policy towards Chile could be divided into three distinct phases: ‘the Conservative government of Edward Heath (1970-1974)’ that did not oppose to the Pinochet regime, the Labour government of Harold Wilson (1974-1979) that imposed an arms embargo </w:t>
      </w:r>
      <w:r w:rsidRPr="001652F6">
        <w:lastRenderedPageBreak/>
        <w:t>against Chile and was vocally opposed to the existing regime, and lastly the government of Margaret Thatcher beginning in 1979 that resumed trading and partnerships with Pinochet.</w:t>
      </w:r>
      <w:r w:rsidRPr="001652F6">
        <w:rPr>
          <w:rStyle w:val="FootnoteReference"/>
          <w:rFonts w:eastAsiaTheme="majorEastAsia"/>
        </w:rPr>
        <w:footnoteReference w:id="442"/>
      </w:r>
    </w:p>
    <w:p w14:paraId="4B42E535" w14:textId="77777777" w:rsidR="003D3D8D" w:rsidRPr="009F59AF" w:rsidRDefault="003D3D8D" w:rsidP="003D3D8D">
      <w:pPr>
        <w:spacing w:line="360" w:lineRule="auto"/>
        <w:ind w:firstLine="720"/>
        <w:jc w:val="both"/>
      </w:pPr>
    </w:p>
    <w:p w14:paraId="6060060F" w14:textId="29C11C74" w:rsidR="003D3D8D" w:rsidRPr="00003AF8" w:rsidRDefault="003D3D8D" w:rsidP="003D3D8D">
      <w:pPr>
        <w:pStyle w:val="Heading2"/>
        <w:rPr>
          <w:rFonts w:ascii="Times New Roman" w:hAnsi="Times New Roman" w:cs="Times New Roman"/>
          <w:color w:val="000000" w:themeColor="text1"/>
          <w:sz w:val="24"/>
          <w:szCs w:val="24"/>
          <w:u w:val="single"/>
        </w:rPr>
      </w:pPr>
      <w:bookmarkStart w:id="46" w:name="_Toc172034135"/>
      <w:r>
        <w:rPr>
          <w:rFonts w:ascii="Times New Roman" w:hAnsi="Times New Roman" w:cs="Times New Roman"/>
          <w:color w:val="000000" w:themeColor="text1"/>
          <w:sz w:val="24"/>
          <w:szCs w:val="24"/>
          <w:u w:val="single"/>
        </w:rPr>
        <w:t>2</w:t>
      </w:r>
      <w:r w:rsidRPr="00003AF8">
        <w:rPr>
          <w:rFonts w:ascii="Times New Roman" w:hAnsi="Times New Roman" w:cs="Times New Roman"/>
          <w:color w:val="000000" w:themeColor="text1"/>
          <w:sz w:val="24"/>
          <w:szCs w:val="24"/>
          <w:u w:val="single"/>
        </w:rPr>
        <w:t>.4 IRD campaigns</w:t>
      </w:r>
      <w:bookmarkEnd w:id="46"/>
    </w:p>
    <w:p w14:paraId="5ED550A7" w14:textId="77777777" w:rsidR="003D3D8D" w:rsidRPr="009F59AF" w:rsidRDefault="003D3D8D" w:rsidP="003D3D8D">
      <w:pPr>
        <w:spacing w:line="360" w:lineRule="auto"/>
        <w:jc w:val="both"/>
      </w:pPr>
    </w:p>
    <w:p w14:paraId="38840364" w14:textId="605369B2" w:rsidR="003D3D8D" w:rsidRPr="005603D3" w:rsidRDefault="003D3D8D" w:rsidP="003D3D8D">
      <w:pPr>
        <w:spacing w:line="360" w:lineRule="auto"/>
        <w:jc w:val="both"/>
      </w:pPr>
      <w:r w:rsidRPr="009F59AF">
        <w:t>In a letter exchange between the Foreign Office and the British Embassy in Santiago written in 1951 we find the first evidence of IRD material being delivered to Chile for that decad</w:t>
      </w:r>
      <w:r>
        <w:t>e</w:t>
      </w:r>
      <w:r w:rsidRPr="009F59AF">
        <w:t>.</w:t>
      </w:r>
      <w:r w:rsidRPr="009F59AF">
        <w:rPr>
          <w:rStyle w:val="FootnoteReference"/>
          <w:rFonts w:eastAsiaTheme="majorEastAsia"/>
        </w:rPr>
        <w:footnoteReference w:id="443"/>
      </w:r>
      <w:r w:rsidRPr="009F59AF">
        <w:t xml:space="preserve"> It provided criticism on existing material and ideas, something ‘welcomed to </w:t>
      </w:r>
      <w:r>
        <w:t>[</w:t>
      </w:r>
      <w:r w:rsidRPr="009F59AF">
        <w:t>IRD</w:t>
      </w:r>
      <w:r>
        <w:t>]</w:t>
      </w:r>
      <w:r w:rsidRPr="009F59AF">
        <w:t xml:space="preserve"> as it helps to decide the most useful market for output’.</w:t>
      </w:r>
      <w:r w:rsidRPr="009F59AF">
        <w:rPr>
          <w:rStyle w:val="FootnoteReference"/>
          <w:rFonts w:eastAsiaTheme="majorEastAsia"/>
        </w:rPr>
        <w:footnoteReference w:id="444"/>
      </w:r>
      <w:r w:rsidRPr="009F59AF">
        <w:t xml:space="preserve"> In February 1952, in another confidential letter written by </w:t>
      </w:r>
      <w:r>
        <w:t xml:space="preserve">the </w:t>
      </w:r>
      <w:r w:rsidRPr="009F59AF">
        <w:t>British Embassy</w:t>
      </w:r>
      <w:r>
        <w:t xml:space="preserve"> in Santiago</w:t>
      </w:r>
      <w:r w:rsidRPr="009F59AF">
        <w:t>, it is possible to access a full list of IRD material published for that month throughout the country.</w:t>
      </w:r>
      <w:r w:rsidRPr="009F59AF">
        <w:rPr>
          <w:rStyle w:val="FootnoteReference"/>
          <w:rFonts w:eastAsiaTheme="majorEastAsia"/>
        </w:rPr>
        <w:footnoteReference w:id="445"/>
      </w:r>
      <w:r w:rsidRPr="009F59AF">
        <w:t xml:space="preserve"> </w:t>
      </w:r>
    </w:p>
    <w:p w14:paraId="3B82DC4F" w14:textId="5D22C05E" w:rsidR="003D3D8D" w:rsidRPr="009F59AF" w:rsidRDefault="003D3D8D" w:rsidP="003D3D8D">
      <w:pPr>
        <w:spacing w:line="360" w:lineRule="auto"/>
        <w:jc w:val="both"/>
      </w:pPr>
      <w:r w:rsidRPr="005603D3">
        <w:tab/>
      </w:r>
      <w:r w:rsidRPr="009F59AF">
        <w:t>By 1953, in response to growing communist threat in Chile, a Research Department Questionnaire was done to evaluate what kind of campaigns should take place in the country.</w:t>
      </w:r>
      <w:r w:rsidRPr="009F59AF">
        <w:rPr>
          <w:rStyle w:val="FootnoteReference"/>
          <w:rFonts w:eastAsiaTheme="majorEastAsia"/>
        </w:rPr>
        <w:footnoteReference w:id="446"/>
      </w:r>
      <w:r w:rsidRPr="009F59AF">
        <w:t xml:space="preserve"> According to this, there had been a ‘collapse of the influence wielded by the right-wing parties’ ‘and at the same time of the Radical movement which had held office for 14 years and which represented the left-centre bourgeoisie’.</w:t>
      </w:r>
      <w:r w:rsidRPr="009F59AF">
        <w:rPr>
          <w:rStyle w:val="FootnoteReference"/>
          <w:rFonts w:eastAsiaTheme="majorEastAsia"/>
        </w:rPr>
        <w:footnoteReference w:id="447"/>
      </w:r>
      <w:r w:rsidRPr="009F59AF">
        <w:t xml:space="preserve"> The possible fields for the dissemination of propaganda by </w:t>
      </w:r>
      <w:r w:rsidR="00D0309E">
        <w:t xml:space="preserve">the </w:t>
      </w:r>
      <w:r w:rsidRPr="009F59AF">
        <w:t>IRD were threefold, (a) co-operation with the government, (b) distribution of material both clandestinely and openly to leading press and political commentators, and lastly (c) the American Embassy ‘who appear relatively willing to swap views and information on Communism’.</w:t>
      </w:r>
      <w:r w:rsidRPr="009F59AF">
        <w:rPr>
          <w:rStyle w:val="FootnoteReference"/>
          <w:rFonts w:eastAsiaTheme="majorEastAsia"/>
        </w:rPr>
        <w:footnoteReference w:id="448"/>
      </w:r>
      <w:r w:rsidRPr="009F59AF">
        <w:t xml:space="preserve"> Language barriers were also a problem since little to no people spoke English, therefore ‘anything for local distribution should be if possible in Spanish’.</w:t>
      </w:r>
      <w:r w:rsidRPr="009F59AF">
        <w:rPr>
          <w:rStyle w:val="FootnoteReference"/>
          <w:rFonts w:eastAsiaTheme="majorEastAsia"/>
        </w:rPr>
        <w:footnoteReference w:id="449"/>
      </w:r>
      <w:r w:rsidRPr="009F59AF">
        <w:t xml:space="preserve"> Major challenges included (a) monotony of theme, (b) geographical isolation of the country, which produced a ‘state of relative indifference to outside events’, (c) anti-American and anti-Imperialist feeling, and (d) competition from local writers on Communist topics.</w:t>
      </w:r>
      <w:r w:rsidRPr="009F59AF">
        <w:rPr>
          <w:rStyle w:val="FootnoteReference"/>
          <w:rFonts w:eastAsiaTheme="majorEastAsia"/>
        </w:rPr>
        <w:footnoteReference w:id="450"/>
      </w:r>
      <w:r w:rsidRPr="009F59AF">
        <w:t xml:space="preserve"> Articles continued to be published for November and December 1952, and for January, February, and March 1953, although the use of these articles in the Chilean press ‘dropped considerably’ by then.</w:t>
      </w:r>
      <w:r w:rsidRPr="009F59AF">
        <w:rPr>
          <w:rStyle w:val="FootnoteReference"/>
          <w:rFonts w:eastAsiaTheme="majorEastAsia"/>
        </w:rPr>
        <w:footnoteReference w:id="451"/>
      </w:r>
      <w:r w:rsidRPr="009F59AF">
        <w:t xml:space="preserve"> By October of that year, it was reported that the number of IRD articles in circulation </w:t>
      </w:r>
      <w:r w:rsidRPr="009F59AF">
        <w:lastRenderedPageBreak/>
        <w:t>in Chilean cities like Santiago, Valdivia</w:t>
      </w:r>
      <w:r w:rsidR="00D0309E">
        <w:t>,</w:t>
      </w:r>
      <w:r w:rsidRPr="009F59AF">
        <w:t xml:space="preserve"> and Concepcion in May 1953 was 78.000, in June 29.000, in July 185.000, and in </w:t>
      </w:r>
      <w:r>
        <w:t>A</w:t>
      </w:r>
      <w:r w:rsidRPr="009F59AF">
        <w:t>ugust it had reached 203.000 copies.</w:t>
      </w:r>
      <w:r w:rsidRPr="009F59AF">
        <w:rPr>
          <w:rStyle w:val="FootnoteReference"/>
          <w:rFonts w:eastAsiaTheme="majorEastAsia"/>
        </w:rPr>
        <w:footnoteReference w:id="452"/>
      </w:r>
    </w:p>
    <w:p w14:paraId="264A9965" w14:textId="26363E25" w:rsidR="003D3D8D" w:rsidRPr="005603D3" w:rsidRDefault="003D3D8D" w:rsidP="003D3D8D">
      <w:pPr>
        <w:spacing w:line="360" w:lineRule="auto"/>
        <w:jc w:val="both"/>
      </w:pPr>
      <w:r w:rsidRPr="009F59AF">
        <w:tab/>
      </w:r>
      <w:r w:rsidRPr="001F7401">
        <w:t xml:space="preserve">Although it is almost impossible to access the level of influence such campaigns had </w:t>
      </w:r>
      <w:r w:rsidR="00D0309E">
        <w:t>in</w:t>
      </w:r>
      <w:r w:rsidRPr="001F7401">
        <w:t xml:space="preserve"> the minds of the Chilean people, FO files from January 1954 give us a clue by stating that ‘the only real pointer to the fact that they </w:t>
      </w:r>
      <w:r w:rsidR="00D0309E">
        <w:t>[</w:t>
      </w:r>
      <w:r w:rsidRPr="001F7401">
        <w:t xml:space="preserve">campaigns in the </w:t>
      </w:r>
      <w:r w:rsidRPr="001F7401">
        <w:rPr>
          <w:i/>
          <w:iCs/>
        </w:rPr>
        <w:t xml:space="preserve">Interpreter </w:t>
      </w:r>
      <w:r w:rsidRPr="001F7401">
        <w:t xml:space="preserve">and </w:t>
      </w:r>
      <w:proofErr w:type="spellStart"/>
      <w:r w:rsidRPr="001F7401">
        <w:rPr>
          <w:i/>
          <w:iCs/>
        </w:rPr>
        <w:t>Realidades</w:t>
      </w:r>
      <w:proofErr w:type="spellEnd"/>
      <w:r w:rsidR="00D0309E">
        <w:t>]</w:t>
      </w:r>
      <w:r w:rsidRPr="001F7401">
        <w:t xml:space="preserve"> do not always fall on barren ground is that one occasionally notices articles in the press which suggest that the author has drawn on [IRD material published by] one of the two’ as a source of inspiration and information.</w:t>
      </w:r>
      <w:r w:rsidRPr="001F7401">
        <w:rPr>
          <w:rStyle w:val="FootnoteReference"/>
          <w:rFonts w:eastAsiaTheme="majorEastAsia"/>
        </w:rPr>
        <w:footnoteReference w:id="453"/>
      </w:r>
      <w:r w:rsidRPr="001F7401">
        <w:t xml:space="preserve"> According</w:t>
      </w:r>
      <w:r w:rsidRPr="009F59AF">
        <w:t xml:space="preserve"> to the </w:t>
      </w:r>
      <w:r>
        <w:t>IRD in</w:t>
      </w:r>
      <w:r w:rsidRPr="009F59AF">
        <w:t xml:space="preserve"> Santiago, ‘the most effective method of anti-communist publicity is through articles in the press’.</w:t>
      </w:r>
      <w:r w:rsidRPr="009F59AF">
        <w:rPr>
          <w:rStyle w:val="FootnoteReference"/>
          <w:rFonts w:eastAsiaTheme="majorEastAsia"/>
        </w:rPr>
        <w:footnoteReference w:id="454"/>
      </w:r>
      <w:r w:rsidRPr="009F59AF">
        <w:t xml:space="preserve"> The list of Chilean contacts by IRD was extensive, and included many editors of known local newspapers like </w:t>
      </w:r>
      <w:r w:rsidRPr="009F59AF">
        <w:rPr>
          <w:i/>
          <w:iCs/>
        </w:rPr>
        <w:t xml:space="preserve">La </w:t>
      </w:r>
      <w:proofErr w:type="spellStart"/>
      <w:r w:rsidRPr="009F59AF">
        <w:rPr>
          <w:i/>
          <w:iCs/>
        </w:rPr>
        <w:t>Nacion</w:t>
      </w:r>
      <w:proofErr w:type="spellEnd"/>
      <w:r w:rsidRPr="009F59AF">
        <w:t xml:space="preserve">, </w:t>
      </w:r>
      <w:r w:rsidRPr="009F59AF">
        <w:rPr>
          <w:i/>
          <w:iCs/>
        </w:rPr>
        <w:t xml:space="preserve">El </w:t>
      </w:r>
      <w:proofErr w:type="spellStart"/>
      <w:r w:rsidRPr="009F59AF">
        <w:rPr>
          <w:i/>
          <w:iCs/>
        </w:rPr>
        <w:t>Diario</w:t>
      </w:r>
      <w:proofErr w:type="spellEnd"/>
      <w:r w:rsidRPr="009F59AF">
        <w:rPr>
          <w:i/>
          <w:iCs/>
        </w:rPr>
        <w:t xml:space="preserve"> </w:t>
      </w:r>
      <w:proofErr w:type="spellStart"/>
      <w:r w:rsidRPr="009F59AF">
        <w:rPr>
          <w:i/>
          <w:iCs/>
        </w:rPr>
        <w:t>Ilustrado</w:t>
      </w:r>
      <w:proofErr w:type="spellEnd"/>
      <w:r w:rsidRPr="009F59AF">
        <w:t xml:space="preserve">, </w:t>
      </w:r>
      <w:r w:rsidRPr="009F59AF">
        <w:rPr>
          <w:i/>
          <w:iCs/>
        </w:rPr>
        <w:t xml:space="preserve">El </w:t>
      </w:r>
      <w:proofErr w:type="spellStart"/>
      <w:r w:rsidRPr="009F59AF">
        <w:rPr>
          <w:i/>
          <w:iCs/>
        </w:rPr>
        <w:t>Mercurio</w:t>
      </w:r>
      <w:proofErr w:type="spellEnd"/>
      <w:r w:rsidRPr="009F59AF">
        <w:rPr>
          <w:i/>
          <w:iCs/>
        </w:rPr>
        <w:t>,</w:t>
      </w:r>
      <w:r w:rsidRPr="009F59AF">
        <w:t xml:space="preserve"> </w:t>
      </w:r>
      <w:r w:rsidRPr="009F59AF">
        <w:rPr>
          <w:i/>
          <w:iCs/>
        </w:rPr>
        <w:t xml:space="preserve">La </w:t>
      </w:r>
      <w:proofErr w:type="spellStart"/>
      <w:r w:rsidRPr="009F59AF">
        <w:rPr>
          <w:i/>
          <w:iCs/>
        </w:rPr>
        <w:t>Discusion</w:t>
      </w:r>
      <w:proofErr w:type="spellEnd"/>
      <w:r w:rsidRPr="009F59AF">
        <w:rPr>
          <w:i/>
          <w:iCs/>
        </w:rPr>
        <w:t>,</w:t>
      </w:r>
      <w:r w:rsidRPr="009F59AF">
        <w:t xml:space="preserve"> as well as senators, ex-senators, trade union leaders, ministers and former ministers of Foreign Affairs, members of Labour, Socialist and Conservative political parties, and priests.</w:t>
      </w:r>
      <w:r w:rsidRPr="009F59AF">
        <w:rPr>
          <w:rStyle w:val="FootnoteReference"/>
          <w:rFonts w:eastAsiaTheme="majorEastAsia"/>
        </w:rPr>
        <w:footnoteReference w:id="455"/>
      </w:r>
      <w:r w:rsidRPr="009F59AF">
        <w:t xml:space="preserve"> </w:t>
      </w:r>
    </w:p>
    <w:p w14:paraId="16EB713D" w14:textId="38B3DD01" w:rsidR="003D3D8D" w:rsidRPr="009F59AF" w:rsidRDefault="003D3D8D" w:rsidP="003D3D8D">
      <w:pPr>
        <w:spacing w:line="360" w:lineRule="auto"/>
        <w:ind w:firstLine="720"/>
        <w:jc w:val="both"/>
      </w:pPr>
      <w:r w:rsidRPr="009F59AF">
        <w:t xml:space="preserve">In 1955, copies in circulation continued to reach high numbers, with a total of 326,000 copies distributed in Santiago for three consecutive months, 45,000 copies sent to Valparaiso, 12,000 </w:t>
      </w:r>
      <w:r w:rsidRPr="001F7401">
        <w:t xml:space="preserve">sent to </w:t>
      </w:r>
      <w:proofErr w:type="spellStart"/>
      <w:r w:rsidRPr="001F7401">
        <w:t>Curico</w:t>
      </w:r>
      <w:proofErr w:type="spellEnd"/>
      <w:r w:rsidRPr="001F7401">
        <w:t>, 30,000 copies to Concepcion, 12,000 to Iquique, 2,000 to La Serena, and 5,000 to Talca.</w:t>
      </w:r>
      <w:r w:rsidRPr="001F7401">
        <w:rPr>
          <w:rStyle w:val="FootnoteReference"/>
          <w:rFonts w:eastAsiaTheme="majorEastAsia"/>
        </w:rPr>
        <w:footnoteReference w:id="456"/>
      </w:r>
      <w:r w:rsidRPr="001F7401">
        <w:t xml:space="preserve"> A letter from July of that year confirms that the IRD was ‘satisfied with the material </w:t>
      </w:r>
      <w:r w:rsidR="00D0309E">
        <w:t>[they]</w:t>
      </w:r>
      <w:r w:rsidRPr="001F7401">
        <w:t xml:space="preserve"> receive and are able to find willing recipients for most of it’.</w:t>
      </w:r>
      <w:r w:rsidRPr="001F7401">
        <w:rPr>
          <w:rStyle w:val="FootnoteReference"/>
          <w:rFonts w:eastAsiaTheme="majorEastAsia"/>
        </w:rPr>
        <w:footnoteReference w:id="457"/>
      </w:r>
      <w:r w:rsidRPr="001F7401">
        <w:t xml:space="preserve"> It was believed that the work done in Chile was having ‘fruitful results’.</w:t>
      </w:r>
      <w:r w:rsidRPr="001F7401">
        <w:rPr>
          <w:rStyle w:val="FootnoteReference"/>
          <w:rFonts w:eastAsiaTheme="majorEastAsia"/>
        </w:rPr>
        <w:footnoteReference w:id="458"/>
      </w:r>
      <w:r w:rsidRPr="009F59AF">
        <w:t xml:space="preserve"> Copies of </w:t>
      </w:r>
      <w:r w:rsidRPr="009F59AF">
        <w:rPr>
          <w:i/>
          <w:iCs/>
        </w:rPr>
        <w:t xml:space="preserve">El </w:t>
      </w:r>
      <w:proofErr w:type="spellStart"/>
      <w:r w:rsidRPr="009F59AF">
        <w:rPr>
          <w:i/>
          <w:iCs/>
        </w:rPr>
        <w:t>Interprete</w:t>
      </w:r>
      <w:proofErr w:type="spellEnd"/>
      <w:r w:rsidRPr="009F59AF">
        <w:t xml:space="preserve"> were distributed and ‘well-received’ to ‘regular and ad hoc contacts in politics, the press and trade unions’, with copies of </w:t>
      </w:r>
      <w:proofErr w:type="spellStart"/>
      <w:r w:rsidRPr="009F59AF">
        <w:rPr>
          <w:i/>
          <w:iCs/>
        </w:rPr>
        <w:t>Realidades</w:t>
      </w:r>
      <w:proofErr w:type="spellEnd"/>
      <w:r w:rsidRPr="009F59AF">
        <w:t xml:space="preserve"> </w:t>
      </w:r>
      <w:r w:rsidR="00AC63AF">
        <w:t xml:space="preserve">(Realities) </w:t>
      </w:r>
      <w:r w:rsidRPr="009F59AF">
        <w:t xml:space="preserve">sent to </w:t>
      </w:r>
      <w:r>
        <w:t>‘</w:t>
      </w:r>
      <w:r w:rsidRPr="009F59AF">
        <w:t xml:space="preserve">85 influential individuals in politics, the press, trade unions and the </w:t>
      </w:r>
      <w:r w:rsidR="00D0309E">
        <w:t>C</w:t>
      </w:r>
      <w:r w:rsidRPr="009F59AF">
        <w:t>hurch’.</w:t>
      </w:r>
      <w:r w:rsidRPr="009F59AF">
        <w:rPr>
          <w:rStyle w:val="FootnoteReference"/>
          <w:rFonts w:eastAsiaTheme="majorEastAsia"/>
        </w:rPr>
        <w:footnoteReference w:id="459"/>
      </w:r>
      <w:r w:rsidRPr="009F59AF">
        <w:t xml:space="preserve"> IRD was also supplying ‘a number of well-known editorial writers with a regular flow of material of all kinds which is frequently used as a basis for their own articles and radio talks’.</w:t>
      </w:r>
      <w:r w:rsidRPr="009F59AF">
        <w:rPr>
          <w:rStyle w:val="FootnoteReference"/>
          <w:rFonts w:eastAsiaTheme="majorEastAsia"/>
        </w:rPr>
        <w:footnoteReference w:id="460"/>
      </w:r>
      <w:r w:rsidRPr="009F59AF">
        <w:t xml:space="preserve"> Article</w:t>
      </w:r>
      <w:r>
        <w:t>s</w:t>
      </w:r>
      <w:r w:rsidRPr="009F59AF">
        <w:t xml:space="preserve"> by The Economist were often translated as published through </w:t>
      </w:r>
      <w:r w:rsidR="00D0309E">
        <w:t xml:space="preserve">the </w:t>
      </w:r>
      <w:r w:rsidRPr="009F59AF">
        <w:t>IRD as well.</w:t>
      </w:r>
      <w:r w:rsidRPr="009F59AF">
        <w:rPr>
          <w:rStyle w:val="FootnoteReference"/>
          <w:rFonts w:eastAsiaTheme="majorEastAsia"/>
        </w:rPr>
        <w:footnoteReference w:id="461"/>
      </w:r>
      <w:r w:rsidRPr="009F59AF">
        <w:t xml:space="preserve"> Monthly averages of articles sent continued to increase and by 1956 the IRD was faced with the problem of having to ‘avoid flooding the market’ and trying to ‘maintain a reasonably acceptable proportion’ between different types of </w:t>
      </w:r>
      <w:r>
        <w:lastRenderedPageBreak/>
        <w:t xml:space="preserve">material </w:t>
      </w:r>
      <w:r w:rsidRPr="009F59AF">
        <w:t>sent, including those with focus on ‘political, cultural and commercial themes’.</w:t>
      </w:r>
      <w:r w:rsidRPr="009F59AF">
        <w:rPr>
          <w:rStyle w:val="FootnoteReference"/>
          <w:rFonts w:eastAsiaTheme="majorEastAsia"/>
        </w:rPr>
        <w:footnoteReference w:id="462"/>
      </w:r>
      <w:r w:rsidRPr="009F59AF">
        <w:t xml:space="preserve"> By next year, the target</w:t>
      </w:r>
      <w:r>
        <w:t>ed</w:t>
      </w:r>
      <w:r w:rsidRPr="009F59AF">
        <w:t xml:space="preserve"> Chilean cities for IRD propaganda increased to include Punta Arenas, </w:t>
      </w:r>
      <w:proofErr w:type="spellStart"/>
      <w:r w:rsidRPr="009F59AF">
        <w:t>Ancud</w:t>
      </w:r>
      <w:proofErr w:type="spellEnd"/>
      <w:r w:rsidRPr="009F59AF">
        <w:t>, Osorno, and Antofagasta, as shown on a list of material distributed to the press for February, March</w:t>
      </w:r>
      <w:r w:rsidR="00D0309E">
        <w:t>,</w:t>
      </w:r>
      <w:r w:rsidRPr="009F59AF">
        <w:t xml:space="preserve"> and April of 1957.</w:t>
      </w:r>
      <w:r w:rsidRPr="009F59AF">
        <w:rPr>
          <w:rStyle w:val="FootnoteReference"/>
          <w:rFonts w:eastAsiaTheme="majorEastAsia"/>
        </w:rPr>
        <w:footnoteReference w:id="463"/>
      </w:r>
      <w:r w:rsidRPr="009F59AF">
        <w:t xml:space="preserve"> Material began to be supplied to the Head of the Political Intelligence Department of the Armed Forces General Staff in ‘considerable quantities’, so much so that some ‘regular customers in the press would have been complaining’ of an overburden of anti-communist articles.</w:t>
      </w:r>
      <w:r w:rsidRPr="009F59AF">
        <w:rPr>
          <w:rStyle w:val="FootnoteReference"/>
          <w:rFonts w:eastAsiaTheme="majorEastAsia"/>
        </w:rPr>
        <w:footnoteReference w:id="464"/>
      </w:r>
    </w:p>
    <w:p w14:paraId="6163F7D1" w14:textId="77777777" w:rsidR="003D3D8D" w:rsidRPr="009F59AF" w:rsidRDefault="003D3D8D" w:rsidP="003D3D8D">
      <w:pPr>
        <w:spacing w:line="360" w:lineRule="auto"/>
        <w:ind w:firstLine="720"/>
        <w:jc w:val="both"/>
      </w:pPr>
    </w:p>
    <w:p w14:paraId="5326F1C7" w14:textId="2988CA25" w:rsidR="003D3D8D" w:rsidRDefault="003D3D8D" w:rsidP="003D3D8D">
      <w:pPr>
        <w:spacing w:line="360" w:lineRule="auto"/>
        <w:ind w:firstLine="720"/>
        <w:jc w:val="both"/>
      </w:pPr>
      <w:r w:rsidRPr="00F02AD7">
        <w:t xml:space="preserve">Propaganda campaigns by </w:t>
      </w:r>
      <w:r w:rsidR="00D0309E">
        <w:t xml:space="preserve">the </w:t>
      </w:r>
      <w:r w:rsidRPr="00F02AD7">
        <w:t>IRD</w:t>
      </w:r>
      <w:r w:rsidRPr="009F59AF">
        <w:t xml:space="preserve"> continued heavily throughout 1960, with 61 different articles sent for publication in Santiago, </w:t>
      </w:r>
      <w:proofErr w:type="spellStart"/>
      <w:r w:rsidRPr="009F59AF">
        <w:t>Curico</w:t>
      </w:r>
      <w:proofErr w:type="spellEnd"/>
      <w:r w:rsidRPr="009F59AF">
        <w:t>, Osorno, Temuco, Valparaiso, Iquique, Concepcion, Antofagasta, and Arica for the months of March, April, May, and June, although the exact number of total copies is unknown.</w:t>
      </w:r>
      <w:r w:rsidRPr="009F59AF">
        <w:rPr>
          <w:rStyle w:val="FootnoteReference"/>
          <w:rFonts w:eastAsiaTheme="majorEastAsia"/>
        </w:rPr>
        <w:footnoteReference w:id="465"/>
      </w:r>
      <w:r w:rsidRPr="009F59AF">
        <w:t xml:space="preserve"> Lists of IRD material published </w:t>
      </w:r>
      <w:r>
        <w:t xml:space="preserve">by </w:t>
      </w:r>
      <w:r w:rsidRPr="009F59AF">
        <w:t xml:space="preserve">the Chilean press in 1961 reveals that for the first time, campaigns were sent off to radio stations like the articles </w:t>
      </w:r>
      <w:r w:rsidRPr="009F59AF">
        <w:rPr>
          <w:i/>
          <w:iCs/>
        </w:rPr>
        <w:t xml:space="preserve">Planes de </w:t>
      </w:r>
      <w:proofErr w:type="spellStart"/>
      <w:r w:rsidRPr="009F59AF">
        <w:rPr>
          <w:i/>
          <w:iCs/>
        </w:rPr>
        <w:t>Rusia</w:t>
      </w:r>
      <w:proofErr w:type="spellEnd"/>
      <w:r w:rsidRPr="009F59AF">
        <w:rPr>
          <w:i/>
          <w:iCs/>
        </w:rPr>
        <w:t xml:space="preserve"> para 1961</w:t>
      </w:r>
      <w:r w:rsidRPr="009F59AF">
        <w:t xml:space="preserve"> </w:t>
      </w:r>
      <w:r>
        <w:t>(</w:t>
      </w:r>
      <w:r w:rsidRPr="00646183">
        <w:t>Russia</w:t>
      </w:r>
      <w:r>
        <w:t>n</w:t>
      </w:r>
      <w:r w:rsidRPr="00646183">
        <w:t xml:space="preserve"> plans for 196</w:t>
      </w:r>
      <w:r>
        <w:t xml:space="preserve">1) </w:t>
      </w:r>
      <w:r w:rsidRPr="009F59AF">
        <w:t xml:space="preserve">and </w:t>
      </w:r>
      <w:r w:rsidRPr="009F59AF">
        <w:rPr>
          <w:i/>
          <w:iCs/>
        </w:rPr>
        <w:t xml:space="preserve">El </w:t>
      </w:r>
      <w:proofErr w:type="spellStart"/>
      <w:r w:rsidRPr="009F59AF">
        <w:rPr>
          <w:i/>
          <w:iCs/>
        </w:rPr>
        <w:t>fracaso</w:t>
      </w:r>
      <w:proofErr w:type="spellEnd"/>
      <w:r w:rsidRPr="009F59AF">
        <w:rPr>
          <w:i/>
          <w:iCs/>
        </w:rPr>
        <w:t xml:space="preserve"> de </w:t>
      </w:r>
      <w:proofErr w:type="spellStart"/>
      <w:r w:rsidRPr="009F59AF">
        <w:rPr>
          <w:i/>
          <w:iCs/>
        </w:rPr>
        <w:t>una</w:t>
      </w:r>
      <w:proofErr w:type="spellEnd"/>
      <w:r w:rsidRPr="009F59AF">
        <w:rPr>
          <w:i/>
          <w:iCs/>
        </w:rPr>
        <w:t xml:space="preserve"> </w:t>
      </w:r>
      <w:proofErr w:type="spellStart"/>
      <w:r w:rsidRPr="009F59AF">
        <w:rPr>
          <w:i/>
          <w:iCs/>
        </w:rPr>
        <w:t>politica</w:t>
      </w:r>
      <w:proofErr w:type="spellEnd"/>
      <w:r>
        <w:rPr>
          <w:i/>
          <w:iCs/>
        </w:rPr>
        <w:t xml:space="preserve"> </w:t>
      </w:r>
      <w:r>
        <w:t>(t</w:t>
      </w:r>
      <w:r w:rsidRPr="00646183">
        <w:t xml:space="preserve">he failure of </w:t>
      </w:r>
      <w:r>
        <w:t>a policy)</w:t>
      </w:r>
      <w:r w:rsidRPr="009F59AF">
        <w:t>.</w:t>
      </w:r>
      <w:r w:rsidRPr="009F59AF">
        <w:rPr>
          <w:rStyle w:val="FootnoteReference"/>
          <w:rFonts w:eastAsiaTheme="majorEastAsia"/>
        </w:rPr>
        <w:footnoteReference w:id="466"/>
      </w:r>
      <w:r w:rsidRPr="009F59AF">
        <w:t xml:space="preserve"> Secret correspondence between Mr Murray and C.F.R. Barclay from January 1961 reveals that </w:t>
      </w:r>
      <w:r>
        <w:t xml:space="preserve">the </w:t>
      </w:r>
      <w:r w:rsidRPr="009F59AF">
        <w:t xml:space="preserve">IRD had contacts with the Head of the Political Intelligence Department of the General Staff of the Armed Forces and various branches of the Foreign Ministry in Chile, as well as Father </w:t>
      </w:r>
      <w:proofErr w:type="spellStart"/>
      <w:r w:rsidRPr="009F59AF">
        <w:t>Poradowski</w:t>
      </w:r>
      <w:proofErr w:type="spellEnd"/>
      <w:r w:rsidRPr="009F59AF">
        <w:t>, a priest who produced for the past decade, a quarterly review against communis</w:t>
      </w:r>
      <w:r>
        <w:t>m</w:t>
      </w:r>
      <w:r w:rsidRPr="009F59AF">
        <w:t xml:space="preserve"> that ‘consists largely of IRD material and is widely distributed in Latin America’.</w:t>
      </w:r>
      <w:r w:rsidRPr="009F59AF">
        <w:rPr>
          <w:rStyle w:val="FootnoteReference"/>
          <w:rFonts w:eastAsiaTheme="majorEastAsia"/>
        </w:rPr>
        <w:footnoteReference w:id="467"/>
      </w:r>
      <w:r w:rsidRPr="009F59AF">
        <w:t xml:space="preserve"> In 1962, an interest began to rise in the Chilean elections in the near future, with concerns about a Socialist/Communist coalition and a full study carried on about The Chilean Communist Party – one of the largest and best organised in Latin America.</w:t>
      </w:r>
      <w:r w:rsidRPr="009F59AF">
        <w:rPr>
          <w:rStyle w:val="FootnoteReference"/>
          <w:rFonts w:eastAsiaTheme="majorEastAsia"/>
        </w:rPr>
        <w:footnoteReference w:id="468"/>
      </w:r>
      <w:r w:rsidRPr="009F59AF">
        <w:t xml:space="preserve"> Major channels of influence for IRD at the time were labour unions, students, and the Catholic Church, though the church in general did not play a significant role in the country.</w:t>
      </w:r>
      <w:r w:rsidRPr="009F59AF">
        <w:rPr>
          <w:rStyle w:val="FootnoteReference"/>
          <w:rFonts w:eastAsiaTheme="majorEastAsia"/>
        </w:rPr>
        <w:footnoteReference w:id="469"/>
      </w:r>
      <w:r w:rsidRPr="009F59AF">
        <w:t xml:space="preserve"> Radio campaigns had by now spread to the city of Osorno and the capital, Santiago.</w:t>
      </w:r>
      <w:r w:rsidRPr="009F59AF">
        <w:rPr>
          <w:rStyle w:val="FootnoteReference"/>
          <w:rFonts w:eastAsiaTheme="majorEastAsia"/>
        </w:rPr>
        <w:footnoteReference w:id="470"/>
      </w:r>
      <w:r w:rsidRPr="009F59AF">
        <w:t xml:space="preserve"> One example of IRD articles published in Chile is found on the newspaper El </w:t>
      </w:r>
      <w:proofErr w:type="spellStart"/>
      <w:r w:rsidRPr="009F59AF">
        <w:t>Mercurio</w:t>
      </w:r>
      <w:proofErr w:type="spellEnd"/>
      <w:r w:rsidRPr="009F59AF">
        <w:t>, 9</w:t>
      </w:r>
      <w:r w:rsidRPr="009F59AF">
        <w:rPr>
          <w:vertAlign w:val="superscript"/>
        </w:rPr>
        <w:t>th</w:t>
      </w:r>
      <w:r w:rsidRPr="009F59AF">
        <w:t xml:space="preserve"> of November 1963, titled ‘</w:t>
      </w:r>
      <w:r w:rsidRPr="00646183">
        <w:rPr>
          <w:i/>
          <w:iCs/>
        </w:rPr>
        <w:t xml:space="preserve">El </w:t>
      </w:r>
      <w:proofErr w:type="spellStart"/>
      <w:r w:rsidRPr="00646183">
        <w:rPr>
          <w:i/>
          <w:iCs/>
        </w:rPr>
        <w:t>Fraca</w:t>
      </w:r>
      <w:r w:rsidR="00D0309E">
        <w:rPr>
          <w:i/>
          <w:iCs/>
        </w:rPr>
        <w:t>s</w:t>
      </w:r>
      <w:r w:rsidRPr="00646183">
        <w:rPr>
          <w:i/>
          <w:iCs/>
        </w:rPr>
        <w:t>o</w:t>
      </w:r>
      <w:proofErr w:type="spellEnd"/>
      <w:r w:rsidRPr="00646183">
        <w:rPr>
          <w:i/>
          <w:iCs/>
        </w:rPr>
        <w:t xml:space="preserve"> de las </w:t>
      </w:r>
      <w:proofErr w:type="spellStart"/>
      <w:r w:rsidRPr="00646183">
        <w:rPr>
          <w:i/>
          <w:iCs/>
        </w:rPr>
        <w:t>Socializaciones</w:t>
      </w:r>
      <w:proofErr w:type="spellEnd"/>
      <w:r w:rsidRPr="00646183">
        <w:rPr>
          <w:i/>
          <w:iCs/>
        </w:rPr>
        <w:t>’</w:t>
      </w:r>
      <w:r w:rsidRPr="009F59AF">
        <w:t xml:space="preserve"> (</w:t>
      </w:r>
      <w:r w:rsidR="00CC522E">
        <w:t>T</w:t>
      </w:r>
      <w:r w:rsidRPr="009F59AF">
        <w:t xml:space="preserve">he </w:t>
      </w:r>
      <w:r w:rsidR="00CC522E">
        <w:t>F</w:t>
      </w:r>
      <w:r w:rsidRPr="009F59AF">
        <w:t xml:space="preserve">ailure of </w:t>
      </w:r>
      <w:r w:rsidR="00CC522E">
        <w:t>S</w:t>
      </w:r>
      <w:r w:rsidRPr="009F59AF">
        <w:t>ocialization) and states that the agricultur</w:t>
      </w:r>
      <w:r>
        <w:t>al</w:t>
      </w:r>
      <w:r w:rsidRPr="009F59AF">
        <w:t xml:space="preserve"> experiences of Russia and China reflect the </w:t>
      </w:r>
      <w:r w:rsidRPr="009F59AF">
        <w:lastRenderedPageBreak/>
        <w:t>‘tragedy of the Bolivian estate and the economic difficulties of Cuba’.</w:t>
      </w:r>
      <w:r w:rsidRPr="009F59AF">
        <w:rPr>
          <w:rStyle w:val="FootnoteReference"/>
          <w:rFonts w:eastAsiaTheme="majorEastAsia"/>
        </w:rPr>
        <w:footnoteReference w:id="471"/>
      </w:r>
      <w:r w:rsidRPr="009F59AF">
        <w:t xml:space="preserve"> </w:t>
      </w:r>
      <w:proofErr w:type="spellStart"/>
      <w:r w:rsidR="00B70C38" w:rsidRPr="00B70C38">
        <w:rPr>
          <w:lang w:val="pt-BR"/>
        </w:rPr>
        <w:t>Moreover</w:t>
      </w:r>
      <w:proofErr w:type="spellEnd"/>
      <w:r w:rsidRPr="009F59AF">
        <w:rPr>
          <w:lang w:val="pt-BR"/>
        </w:rPr>
        <w:t xml:space="preserve">, it </w:t>
      </w:r>
      <w:proofErr w:type="spellStart"/>
      <w:r w:rsidRPr="009F59AF">
        <w:rPr>
          <w:lang w:val="pt-BR"/>
        </w:rPr>
        <w:t>continued</w:t>
      </w:r>
      <w:proofErr w:type="spellEnd"/>
      <w:r w:rsidRPr="009F59AF">
        <w:rPr>
          <w:lang w:val="pt-BR"/>
        </w:rPr>
        <w:t xml:space="preserve"> </w:t>
      </w:r>
      <w:proofErr w:type="spellStart"/>
      <w:r w:rsidRPr="009F59AF">
        <w:rPr>
          <w:lang w:val="pt-BR"/>
        </w:rPr>
        <w:t>to</w:t>
      </w:r>
      <w:proofErr w:type="spellEnd"/>
      <w:r w:rsidRPr="009F59AF">
        <w:rPr>
          <w:lang w:val="pt-BR"/>
        </w:rPr>
        <w:t xml:space="preserve"> </w:t>
      </w:r>
      <w:proofErr w:type="spellStart"/>
      <w:r w:rsidRPr="009F59AF">
        <w:rPr>
          <w:lang w:val="pt-BR"/>
        </w:rPr>
        <w:t>argue</w:t>
      </w:r>
      <w:proofErr w:type="spellEnd"/>
      <w:r w:rsidRPr="009F59AF">
        <w:rPr>
          <w:lang w:val="pt-BR"/>
        </w:rPr>
        <w:t xml:space="preserve"> </w:t>
      </w:r>
      <w:proofErr w:type="spellStart"/>
      <w:r w:rsidRPr="009F59AF">
        <w:rPr>
          <w:lang w:val="pt-BR"/>
        </w:rPr>
        <w:t>that</w:t>
      </w:r>
      <w:proofErr w:type="spellEnd"/>
      <w:r w:rsidRPr="009F59AF">
        <w:rPr>
          <w:lang w:val="pt-BR"/>
        </w:rPr>
        <w:t xml:space="preserve"> ‘</w:t>
      </w:r>
      <w:r w:rsidRPr="009F59AF">
        <w:rPr>
          <w:i/>
          <w:iCs/>
          <w:lang w:val="pt-BR"/>
        </w:rPr>
        <w:t xml:space="preserve">es </w:t>
      </w:r>
      <w:proofErr w:type="spellStart"/>
      <w:r w:rsidRPr="009F59AF">
        <w:rPr>
          <w:i/>
          <w:iCs/>
          <w:lang w:val="pt-BR"/>
        </w:rPr>
        <w:t>forzoso</w:t>
      </w:r>
      <w:proofErr w:type="spellEnd"/>
      <w:r w:rsidRPr="009F59AF">
        <w:rPr>
          <w:i/>
          <w:iCs/>
          <w:lang w:val="pt-BR"/>
        </w:rPr>
        <w:t xml:space="preserve"> concluir que </w:t>
      </w:r>
      <w:proofErr w:type="spellStart"/>
      <w:r w:rsidRPr="009F59AF">
        <w:rPr>
          <w:i/>
          <w:iCs/>
          <w:lang w:val="pt-BR"/>
        </w:rPr>
        <w:t>las</w:t>
      </w:r>
      <w:proofErr w:type="spellEnd"/>
      <w:r w:rsidRPr="009F59AF">
        <w:rPr>
          <w:i/>
          <w:iCs/>
          <w:lang w:val="pt-BR"/>
        </w:rPr>
        <w:t xml:space="preserve"> sociedades de </w:t>
      </w:r>
      <w:proofErr w:type="spellStart"/>
      <w:r w:rsidRPr="009F59AF">
        <w:rPr>
          <w:i/>
          <w:iCs/>
          <w:lang w:val="pt-BR"/>
        </w:rPr>
        <w:t>estructura</w:t>
      </w:r>
      <w:proofErr w:type="spellEnd"/>
      <w:r w:rsidRPr="009F59AF">
        <w:rPr>
          <w:i/>
          <w:iCs/>
          <w:lang w:val="pt-BR"/>
        </w:rPr>
        <w:t xml:space="preserve"> </w:t>
      </w:r>
      <w:proofErr w:type="spellStart"/>
      <w:r w:rsidRPr="009F59AF">
        <w:rPr>
          <w:i/>
          <w:iCs/>
          <w:lang w:val="pt-BR"/>
        </w:rPr>
        <w:t>democratica</w:t>
      </w:r>
      <w:proofErr w:type="spellEnd"/>
      <w:r w:rsidRPr="009F59AF">
        <w:rPr>
          <w:i/>
          <w:iCs/>
          <w:lang w:val="pt-BR"/>
        </w:rPr>
        <w:t xml:space="preserve"> no </w:t>
      </w:r>
      <w:proofErr w:type="spellStart"/>
      <w:r w:rsidRPr="009F59AF">
        <w:rPr>
          <w:i/>
          <w:iCs/>
          <w:lang w:val="pt-BR"/>
        </w:rPr>
        <w:t>pueden</w:t>
      </w:r>
      <w:proofErr w:type="spellEnd"/>
      <w:r w:rsidRPr="009F59AF">
        <w:rPr>
          <w:i/>
          <w:iCs/>
          <w:lang w:val="pt-BR"/>
        </w:rPr>
        <w:t xml:space="preserve"> </w:t>
      </w:r>
      <w:proofErr w:type="spellStart"/>
      <w:r w:rsidRPr="009F59AF">
        <w:rPr>
          <w:i/>
          <w:iCs/>
          <w:lang w:val="pt-BR"/>
        </w:rPr>
        <w:t>ya</w:t>
      </w:r>
      <w:proofErr w:type="spellEnd"/>
      <w:r w:rsidRPr="009F59AF">
        <w:rPr>
          <w:i/>
          <w:iCs/>
          <w:lang w:val="pt-BR"/>
        </w:rPr>
        <w:t xml:space="preserve"> seguir </w:t>
      </w:r>
      <w:proofErr w:type="spellStart"/>
      <w:r w:rsidRPr="009F59AF">
        <w:rPr>
          <w:i/>
          <w:iCs/>
          <w:lang w:val="pt-BR"/>
        </w:rPr>
        <w:t>el</w:t>
      </w:r>
      <w:proofErr w:type="spellEnd"/>
      <w:r w:rsidRPr="009F59AF">
        <w:rPr>
          <w:i/>
          <w:iCs/>
          <w:lang w:val="pt-BR"/>
        </w:rPr>
        <w:t xml:space="preserve"> </w:t>
      </w:r>
      <w:proofErr w:type="spellStart"/>
      <w:r w:rsidRPr="009F59AF">
        <w:rPr>
          <w:i/>
          <w:iCs/>
          <w:lang w:val="pt-BR"/>
        </w:rPr>
        <w:t>camino</w:t>
      </w:r>
      <w:proofErr w:type="spellEnd"/>
      <w:r w:rsidRPr="009F59AF">
        <w:rPr>
          <w:i/>
          <w:iCs/>
          <w:lang w:val="pt-BR"/>
        </w:rPr>
        <w:t xml:space="preserve"> de </w:t>
      </w:r>
      <w:proofErr w:type="spellStart"/>
      <w:r w:rsidRPr="009F59AF">
        <w:rPr>
          <w:i/>
          <w:iCs/>
          <w:lang w:val="pt-BR"/>
        </w:rPr>
        <w:t>las</w:t>
      </w:r>
      <w:proofErr w:type="spellEnd"/>
      <w:r w:rsidRPr="009F59AF">
        <w:rPr>
          <w:i/>
          <w:iCs/>
          <w:lang w:val="pt-BR"/>
        </w:rPr>
        <w:t xml:space="preserve"> </w:t>
      </w:r>
      <w:proofErr w:type="spellStart"/>
      <w:r w:rsidRPr="009F59AF">
        <w:rPr>
          <w:i/>
          <w:iCs/>
          <w:lang w:val="pt-BR"/>
        </w:rPr>
        <w:t>socializaciones</w:t>
      </w:r>
      <w:proofErr w:type="spellEnd"/>
      <w:r w:rsidRPr="009F59AF">
        <w:rPr>
          <w:i/>
          <w:iCs/>
          <w:lang w:val="pt-BR"/>
        </w:rPr>
        <w:t xml:space="preserve">, </w:t>
      </w:r>
      <w:proofErr w:type="spellStart"/>
      <w:r w:rsidRPr="009F59AF">
        <w:rPr>
          <w:i/>
          <w:iCs/>
          <w:lang w:val="pt-BR"/>
        </w:rPr>
        <w:t>pues</w:t>
      </w:r>
      <w:proofErr w:type="spellEnd"/>
      <w:r w:rsidRPr="009F59AF">
        <w:rPr>
          <w:i/>
          <w:iCs/>
          <w:lang w:val="pt-BR"/>
        </w:rPr>
        <w:t xml:space="preserve"> este sistema no </w:t>
      </w:r>
      <w:proofErr w:type="spellStart"/>
      <w:r w:rsidRPr="009F59AF">
        <w:rPr>
          <w:i/>
          <w:iCs/>
          <w:lang w:val="pt-BR"/>
        </w:rPr>
        <w:t>transfiere</w:t>
      </w:r>
      <w:proofErr w:type="spellEnd"/>
      <w:r w:rsidRPr="009F59AF">
        <w:rPr>
          <w:i/>
          <w:iCs/>
          <w:lang w:val="pt-BR"/>
        </w:rPr>
        <w:t xml:space="preserve"> al Pueblo </w:t>
      </w:r>
      <w:proofErr w:type="spellStart"/>
      <w:r w:rsidRPr="009F59AF">
        <w:rPr>
          <w:i/>
          <w:iCs/>
          <w:lang w:val="pt-BR"/>
        </w:rPr>
        <w:t>el</w:t>
      </w:r>
      <w:proofErr w:type="spellEnd"/>
      <w:r w:rsidRPr="009F59AF">
        <w:rPr>
          <w:i/>
          <w:iCs/>
          <w:lang w:val="pt-BR"/>
        </w:rPr>
        <w:t xml:space="preserve"> poder econômico; sino que enriquece a uma minoria burocrática estatal a expensas de </w:t>
      </w:r>
      <w:proofErr w:type="spellStart"/>
      <w:r w:rsidRPr="009F59AF">
        <w:rPr>
          <w:i/>
          <w:iCs/>
          <w:lang w:val="pt-BR"/>
        </w:rPr>
        <w:t>la</w:t>
      </w:r>
      <w:proofErr w:type="spellEnd"/>
      <w:r w:rsidRPr="009F59AF">
        <w:rPr>
          <w:i/>
          <w:iCs/>
          <w:lang w:val="pt-BR"/>
        </w:rPr>
        <w:t xml:space="preserve"> liberta real </w:t>
      </w:r>
      <w:proofErr w:type="spellStart"/>
      <w:r w:rsidRPr="009F59AF">
        <w:rPr>
          <w:i/>
          <w:iCs/>
          <w:lang w:val="pt-BR"/>
        </w:rPr>
        <w:t>del</w:t>
      </w:r>
      <w:proofErr w:type="spellEnd"/>
      <w:r w:rsidRPr="009F59AF">
        <w:rPr>
          <w:i/>
          <w:iCs/>
          <w:lang w:val="pt-BR"/>
        </w:rPr>
        <w:t xml:space="preserve"> pais y </w:t>
      </w:r>
      <w:proofErr w:type="spellStart"/>
      <w:r w:rsidRPr="009F59AF">
        <w:rPr>
          <w:i/>
          <w:iCs/>
          <w:lang w:val="pt-BR"/>
        </w:rPr>
        <w:t>del</w:t>
      </w:r>
      <w:proofErr w:type="spellEnd"/>
      <w:r w:rsidRPr="009F59AF">
        <w:rPr>
          <w:i/>
          <w:iCs/>
          <w:lang w:val="pt-BR"/>
        </w:rPr>
        <w:t xml:space="preserve"> empobrecimento de este’</w:t>
      </w:r>
      <w:r w:rsidRPr="001F7401">
        <w:rPr>
          <w:lang w:val="pt-BR"/>
        </w:rPr>
        <w:t>.</w:t>
      </w:r>
      <w:r w:rsidRPr="001F7401">
        <w:rPr>
          <w:rStyle w:val="FootnoteReference"/>
          <w:rFonts w:eastAsiaTheme="majorEastAsia"/>
          <w:lang w:val="pt-BR"/>
        </w:rPr>
        <w:footnoteReference w:id="472"/>
      </w:r>
      <w:r w:rsidRPr="001F7401">
        <w:rPr>
          <w:lang w:val="pt-BR"/>
        </w:rPr>
        <w:t xml:space="preserve"> </w:t>
      </w:r>
      <w:r w:rsidRPr="001F7401">
        <w:t>In contrast to other South American countries, the Chilean people were, in the words of IRD, ‘too intelligent to be easily fooled’ in regards to presenting a desired image of the UK and its commercial interests in Chile.</w:t>
      </w:r>
      <w:r w:rsidRPr="001F7401">
        <w:rPr>
          <w:rStyle w:val="FootnoteReference"/>
          <w:rFonts w:eastAsiaTheme="majorEastAsia"/>
        </w:rPr>
        <w:footnoteReference w:id="473"/>
      </w:r>
      <w:r w:rsidRPr="001F7401">
        <w:t xml:space="preserve"> This is why, according to FO files their efforts were directed to the ‘more intelligent and educated sections of society’ simply ‘because of their positions, are able to influence others’.</w:t>
      </w:r>
      <w:r w:rsidRPr="001F7401">
        <w:rPr>
          <w:rStyle w:val="FootnoteReference"/>
          <w:rFonts w:eastAsiaTheme="majorEastAsia"/>
        </w:rPr>
        <w:footnoteReference w:id="474"/>
      </w:r>
      <w:r w:rsidRPr="009F59AF">
        <w:t xml:space="preserve"> The main ideas that the IRD was ‘trying to convey’ were that </w:t>
      </w:r>
    </w:p>
    <w:p w14:paraId="18164BDE" w14:textId="77777777" w:rsidR="003D3D8D" w:rsidRDefault="003D3D8D" w:rsidP="003D3D8D">
      <w:pPr>
        <w:spacing w:line="360" w:lineRule="auto"/>
        <w:ind w:firstLine="720"/>
        <w:jc w:val="both"/>
      </w:pPr>
    </w:p>
    <w:p w14:paraId="2A693EB2" w14:textId="77777777" w:rsidR="003D3D8D" w:rsidRDefault="003D3D8D" w:rsidP="003D3D8D">
      <w:pPr>
        <w:spacing w:line="360" w:lineRule="auto"/>
        <w:ind w:left="283" w:firstLine="720"/>
        <w:jc w:val="both"/>
      </w:pPr>
      <w:r w:rsidRPr="009F59AF">
        <w:t>Britain is a modern, go-ahead nation, with a great industrial potential, in the van of the most up-to-date scientific and technological research and development, with a proud record of democratic government and social progress, sincerely concerned with helping the less-developed countries, with clear and enlightened foreign policies and an unprecedented finesse in handling colonial problems.</w:t>
      </w:r>
      <w:r w:rsidRPr="009F59AF">
        <w:rPr>
          <w:rStyle w:val="FootnoteReference"/>
          <w:rFonts w:eastAsiaTheme="majorEastAsia"/>
        </w:rPr>
        <w:footnoteReference w:id="475"/>
      </w:r>
      <w:r w:rsidRPr="009F59AF">
        <w:t xml:space="preserve"> </w:t>
      </w:r>
    </w:p>
    <w:p w14:paraId="2296EB3D" w14:textId="77777777" w:rsidR="003D3D8D" w:rsidRDefault="003D3D8D" w:rsidP="003D3D8D">
      <w:pPr>
        <w:spacing w:line="360" w:lineRule="auto"/>
        <w:ind w:left="283" w:firstLine="720"/>
        <w:jc w:val="both"/>
      </w:pPr>
    </w:p>
    <w:p w14:paraId="12CB3BF5" w14:textId="4C40C742" w:rsidR="003D3D8D" w:rsidRPr="009F59AF" w:rsidRDefault="003D3D8D" w:rsidP="005F1E23">
      <w:pPr>
        <w:spacing w:line="360" w:lineRule="auto"/>
        <w:ind w:firstLine="720"/>
        <w:jc w:val="both"/>
      </w:pPr>
      <w:r w:rsidRPr="009F59AF">
        <w:t xml:space="preserve">As we will discuss throughout this research, this statement is not a totally honest one. Press, radio, films, and television were all popular channels for IRD </w:t>
      </w:r>
      <w:r>
        <w:t xml:space="preserve">propaganda </w:t>
      </w:r>
      <w:r w:rsidRPr="009F59AF">
        <w:t>campaigns throughout Chile by the first half of the decade.</w:t>
      </w:r>
      <w:r w:rsidRPr="009F59AF">
        <w:rPr>
          <w:rStyle w:val="FootnoteReference"/>
          <w:rFonts w:eastAsiaTheme="majorEastAsia"/>
        </w:rPr>
        <w:footnoteReference w:id="476"/>
      </w:r>
      <w:r w:rsidRPr="009F59AF">
        <w:t xml:space="preserve"> Radio programmes included some </w:t>
      </w:r>
      <w:r w:rsidRPr="001F7401">
        <w:t>sponsored by the British Chamber of Commerce, and the BBC.</w:t>
      </w:r>
      <w:r w:rsidRPr="001F7401">
        <w:rPr>
          <w:rStyle w:val="FootnoteReference"/>
          <w:rFonts w:eastAsiaTheme="majorEastAsia"/>
        </w:rPr>
        <w:footnoteReference w:id="477"/>
      </w:r>
      <w:r w:rsidRPr="001F7401">
        <w:t xml:space="preserve"> Such was the success of IRD material by the end of 1963 that according to them, ‘the commercial public at large continued to believe in British supremacy in many fields of industry and, in many instances, would prefer to do business with British firms than with others’.</w:t>
      </w:r>
      <w:r w:rsidRPr="001F7401">
        <w:rPr>
          <w:rStyle w:val="FootnoteReference"/>
          <w:rFonts w:eastAsiaTheme="majorEastAsia"/>
        </w:rPr>
        <w:footnoteReference w:id="478"/>
      </w:r>
      <w:r w:rsidRPr="009F59AF">
        <w:t xml:space="preserve"> </w:t>
      </w:r>
    </w:p>
    <w:p w14:paraId="19C7F3B5" w14:textId="77777777" w:rsidR="003D3D8D" w:rsidRPr="00492308" w:rsidRDefault="003D3D8D" w:rsidP="003D3D8D">
      <w:pPr>
        <w:spacing w:line="360" w:lineRule="auto"/>
        <w:ind w:firstLine="720"/>
        <w:jc w:val="both"/>
        <w:rPr>
          <w:lang w:val="pt-BR"/>
        </w:rPr>
      </w:pPr>
      <w:r w:rsidRPr="009F59AF">
        <w:t xml:space="preserve">The year of 1964 had presidential elections in Chile, thus raising the level of concern by the IRD, as shown on a report about Field Offices in Santiago written in September of that </w:t>
      </w:r>
      <w:r w:rsidRPr="009F59AF">
        <w:lastRenderedPageBreak/>
        <w:t>year, that recommended the hiring of ‘one UK based officer and six locally engaged staff’, particularly in case of a victory by the left.</w:t>
      </w:r>
      <w:r w:rsidRPr="009F59AF">
        <w:rPr>
          <w:rStyle w:val="FootnoteReference"/>
          <w:rFonts w:eastAsiaTheme="majorEastAsia"/>
        </w:rPr>
        <w:footnoteReference w:id="479"/>
      </w:r>
      <w:r w:rsidRPr="009F59AF">
        <w:t xml:space="preserve"> According to </w:t>
      </w:r>
      <w:r>
        <w:t xml:space="preserve">the </w:t>
      </w:r>
      <w:r w:rsidRPr="009F59AF">
        <w:t>IRD, ‘whether Frei or Allende were elected, Chile would have a government further to the left than ever before and pledged to radical reform’, though IRD admits that they had a preference for a victory by Frei that promised ‘reform without revolution’.</w:t>
      </w:r>
      <w:r w:rsidRPr="009F59AF">
        <w:rPr>
          <w:rStyle w:val="FootnoteReference"/>
          <w:rFonts w:eastAsiaTheme="majorEastAsia"/>
        </w:rPr>
        <w:footnoteReference w:id="480"/>
      </w:r>
      <w:r w:rsidRPr="009F59AF">
        <w:t xml:space="preserve"> In October 1964, a telegram No. 400 confirms the refusal by the Foreign Office to hire further staff for the Chile</w:t>
      </w:r>
      <w:r>
        <w:t>an</w:t>
      </w:r>
      <w:r w:rsidRPr="009F59AF">
        <w:t xml:space="preserve"> post due to ‘current frosty economic climate’, and that the appointment of such staffing could still come to happen later on.</w:t>
      </w:r>
      <w:r w:rsidRPr="009F59AF">
        <w:rPr>
          <w:rStyle w:val="FootnoteReference"/>
          <w:rFonts w:eastAsiaTheme="majorEastAsia"/>
        </w:rPr>
        <w:footnoteReference w:id="481"/>
      </w:r>
      <w:r w:rsidRPr="009F59AF">
        <w:t xml:space="preserve"> By the end of that year, the focus of IRD had now shifted towards anti-Soviet propaganda, especially due to the visit by the Chilean president to The Soviet Economic Mission to celebrate the October Revolution, and the recent threat of a ‘Soviet Spy Web’ created by Soviet diplomats in Chile.</w:t>
      </w:r>
      <w:r w:rsidRPr="009F59AF">
        <w:rPr>
          <w:rStyle w:val="FootnoteReference"/>
          <w:rFonts w:eastAsiaTheme="majorEastAsia"/>
        </w:rPr>
        <w:footnoteReference w:id="482"/>
      </w:r>
      <w:r w:rsidRPr="009F59AF">
        <w:t xml:space="preserve"> One example of such campaigns is the publication of the article </w:t>
      </w:r>
      <w:r w:rsidRPr="009F59AF">
        <w:rPr>
          <w:i/>
          <w:iCs/>
        </w:rPr>
        <w:t xml:space="preserve">El </w:t>
      </w:r>
      <w:proofErr w:type="spellStart"/>
      <w:r w:rsidRPr="009F59AF">
        <w:rPr>
          <w:i/>
          <w:iCs/>
        </w:rPr>
        <w:t>anzuelo</w:t>
      </w:r>
      <w:proofErr w:type="spellEnd"/>
      <w:r w:rsidRPr="009F59AF">
        <w:rPr>
          <w:i/>
          <w:iCs/>
        </w:rPr>
        <w:t xml:space="preserve"> del </w:t>
      </w:r>
      <w:proofErr w:type="spellStart"/>
      <w:r w:rsidRPr="009F59AF">
        <w:rPr>
          <w:i/>
          <w:iCs/>
        </w:rPr>
        <w:t>frente</w:t>
      </w:r>
      <w:proofErr w:type="spellEnd"/>
      <w:r w:rsidRPr="009F59AF">
        <w:rPr>
          <w:i/>
          <w:iCs/>
        </w:rPr>
        <w:t xml:space="preserve"> </w:t>
      </w:r>
      <w:proofErr w:type="spellStart"/>
      <w:r w:rsidRPr="009F59AF">
        <w:rPr>
          <w:i/>
          <w:iCs/>
        </w:rPr>
        <w:t>unido</w:t>
      </w:r>
      <w:proofErr w:type="spellEnd"/>
      <w:r w:rsidRPr="009F59AF">
        <w:t xml:space="preserve"> </w:t>
      </w:r>
      <w:r>
        <w:t>(</w:t>
      </w:r>
      <w:r w:rsidRPr="00743167">
        <w:t>The hook of the United Front</w:t>
      </w:r>
      <w:r>
        <w:t xml:space="preserve">) </w:t>
      </w:r>
      <w:r w:rsidRPr="009F59AF">
        <w:t>by IRD author, Douglas Hyde, on the 31</w:t>
      </w:r>
      <w:r w:rsidRPr="009F59AF">
        <w:rPr>
          <w:vertAlign w:val="superscript"/>
        </w:rPr>
        <w:t>st</w:t>
      </w:r>
      <w:r w:rsidRPr="009F59AF">
        <w:t xml:space="preserve"> of August 1964, describing how communist spies infiltrate in labour unions and socialist parties.</w:t>
      </w:r>
      <w:r w:rsidRPr="009F59AF">
        <w:rPr>
          <w:rStyle w:val="FootnoteReference"/>
          <w:rFonts w:eastAsiaTheme="majorEastAsia"/>
        </w:rPr>
        <w:footnoteReference w:id="483"/>
      </w:r>
      <w:r w:rsidRPr="009F59AF">
        <w:t xml:space="preserve"> </w:t>
      </w:r>
      <w:r w:rsidRPr="00492308">
        <w:rPr>
          <w:lang w:val="pt-BR"/>
        </w:rPr>
        <w:t xml:space="preserve">It </w:t>
      </w:r>
      <w:proofErr w:type="spellStart"/>
      <w:r w:rsidRPr="00492308">
        <w:rPr>
          <w:lang w:val="pt-BR"/>
        </w:rPr>
        <w:t>states</w:t>
      </w:r>
      <w:proofErr w:type="spellEnd"/>
      <w:r w:rsidRPr="00492308">
        <w:rPr>
          <w:lang w:val="pt-BR"/>
        </w:rPr>
        <w:t xml:space="preserve">: </w:t>
      </w:r>
    </w:p>
    <w:p w14:paraId="26DD2818" w14:textId="77777777" w:rsidR="003D3D8D" w:rsidRPr="00492308" w:rsidRDefault="003D3D8D" w:rsidP="003D3D8D">
      <w:pPr>
        <w:spacing w:line="360" w:lineRule="auto"/>
        <w:ind w:firstLine="720"/>
        <w:jc w:val="both"/>
        <w:rPr>
          <w:lang w:val="pt-BR"/>
        </w:rPr>
      </w:pPr>
    </w:p>
    <w:p w14:paraId="0D57E32F" w14:textId="77777777" w:rsidR="003D3D8D" w:rsidRDefault="003D3D8D" w:rsidP="003D3D8D">
      <w:pPr>
        <w:spacing w:line="360" w:lineRule="auto"/>
        <w:ind w:left="283" w:firstLine="720"/>
        <w:jc w:val="both"/>
        <w:rPr>
          <w:lang w:val="pt-BR"/>
        </w:rPr>
      </w:pPr>
      <w:proofErr w:type="spellStart"/>
      <w:r w:rsidRPr="009F59AF">
        <w:rPr>
          <w:i/>
          <w:iCs/>
          <w:lang w:val="pt-BR"/>
        </w:rPr>
        <w:t>primero</w:t>
      </w:r>
      <w:proofErr w:type="spellEnd"/>
      <w:r w:rsidRPr="009F59AF">
        <w:rPr>
          <w:i/>
          <w:iCs/>
          <w:lang w:val="pt-BR"/>
        </w:rPr>
        <w:t xml:space="preserve">, </w:t>
      </w:r>
      <w:proofErr w:type="spellStart"/>
      <w:r w:rsidRPr="009F59AF">
        <w:rPr>
          <w:i/>
          <w:iCs/>
          <w:lang w:val="pt-BR"/>
        </w:rPr>
        <w:t>los</w:t>
      </w:r>
      <w:proofErr w:type="spellEnd"/>
      <w:r w:rsidRPr="009F59AF">
        <w:rPr>
          <w:i/>
          <w:iCs/>
          <w:lang w:val="pt-BR"/>
        </w:rPr>
        <w:t xml:space="preserve"> comunistas </w:t>
      </w:r>
      <w:proofErr w:type="spellStart"/>
      <w:r w:rsidRPr="009F59AF">
        <w:rPr>
          <w:i/>
          <w:iCs/>
          <w:lang w:val="pt-BR"/>
        </w:rPr>
        <w:t>emprenden</w:t>
      </w:r>
      <w:proofErr w:type="spellEnd"/>
      <w:r w:rsidRPr="009F59AF">
        <w:rPr>
          <w:i/>
          <w:iCs/>
          <w:lang w:val="pt-BR"/>
        </w:rPr>
        <w:t xml:space="preserve"> </w:t>
      </w:r>
      <w:proofErr w:type="spellStart"/>
      <w:r w:rsidRPr="009F59AF">
        <w:rPr>
          <w:i/>
          <w:iCs/>
          <w:lang w:val="pt-BR"/>
        </w:rPr>
        <w:t>la</w:t>
      </w:r>
      <w:proofErr w:type="spellEnd"/>
      <w:r w:rsidRPr="009F59AF">
        <w:rPr>
          <w:i/>
          <w:iCs/>
          <w:lang w:val="pt-BR"/>
        </w:rPr>
        <w:t xml:space="preserve"> </w:t>
      </w:r>
      <w:proofErr w:type="spellStart"/>
      <w:r w:rsidRPr="009F59AF">
        <w:rPr>
          <w:i/>
          <w:iCs/>
          <w:lang w:val="pt-BR"/>
        </w:rPr>
        <w:t>tarea</w:t>
      </w:r>
      <w:proofErr w:type="spellEnd"/>
      <w:r w:rsidRPr="009F59AF">
        <w:rPr>
          <w:i/>
          <w:iCs/>
          <w:lang w:val="pt-BR"/>
        </w:rPr>
        <w:t xml:space="preserve"> de conseguir </w:t>
      </w:r>
      <w:proofErr w:type="spellStart"/>
      <w:r w:rsidRPr="009F59AF">
        <w:rPr>
          <w:i/>
          <w:iCs/>
          <w:lang w:val="pt-BR"/>
        </w:rPr>
        <w:t>el</w:t>
      </w:r>
      <w:proofErr w:type="spellEnd"/>
      <w:r w:rsidRPr="009F59AF">
        <w:rPr>
          <w:i/>
          <w:iCs/>
          <w:lang w:val="pt-BR"/>
        </w:rPr>
        <w:t xml:space="preserve"> </w:t>
      </w:r>
      <w:proofErr w:type="spellStart"/>
      <w:r w:rsidRPr="009F59AF">
        <w:rPr>
          <w:i/>
          <w:iCs/>
          <w:lang w:val="pt-BR"/>
        </w:rPr>
        <w:t>apoyo</w:t>
      </w:r>
      <w:proofErr w:type="spellEnd"/>
      <w:r w:rsidRPr="009F59AF">
        <w:rPr>
          <w:i/>
          <w:iCs/>
          <w:lang w:val="pt-BR"/>
        </w:rPr>
        <w:t xml:space="preserve"> de una minoria de </w:t>
      </w:r>
      <w:proofErr w:type="spellStart"/>
      <w:r w:rsidRPr="009F59AF">
        <w:rPr>
          <w:i/>
          <w:iCs/>
          <w:lang w:val="pt-BR"/>
        </w:rPr>
        <w:t>la</w:t>
      </w:r>
      <w:proofErr w:type="spellEnd"/>
      <w:r w:rsidRPr="009F59AF">
        <w:rPr>
          <w:i/>
          <w:iCs/>
          <w:lang w:val="pt-BR"/>
        </w:rPr>
        <w:t xml:space="preserve"> base de outra </w:t>
      </w:r>
      <w:proofErr w:type="spellStart"/>
      <w:r w:rsidRPr="009F59AF">
        <w:rPr>
          <w:i/>
          <w:iCs/>
          <w:lang w:val="pt-BR"/>
        </w:rPr>
        <w:t>organizacion</w:t>
      </w:r>
      <w:proofErr w:type="spellEnd"/>
      <w:r w:rsidRPr="009F59AF">
        <w:rPr>
          <w:i/>
          <w:iCs/>
          <w:lang w:val="pt-BR"/>
        </w:rPr>
        <w:t xml:space="preserve"> </w:t>
      </w:r>
      <w:proofErr w:type="spellStart"/>
      <w:r w:rsidRPr="009F59AF">
        <w:rPr>
          <w:i/>
          <w:iCs/>
          <w:lang w:val="pt-BR"/>
        </w:rPr>
        <w:t>escogiendo</w:t>
      </w:r>
      <w:proofErr w:type="spellEnd"/>
      <w:r w:rsidRPr="009F59AF">
        <w:rPr>
          <w:i/>
          <w:iCs/>
          <w:lang w:val="pt-BR"/>
        </w:rPr>
        <w:t xml:space="preserve"> cuidadosamente </w:t>
      </w:r>
      <w:proofErr w:type="spellStart"/>
      <w:r w:rsidRPr="009F59AF">
        <w:rPr>
          <w:i/>
          <w:iCs/>
          <w:lang w:val="pt-BR"/>
        </w:rPr>
        <w:t>los</w:t>
      </w:r>
      <w:proofErr w:type="spellEnd"/>
      <w:r w:rsidRPr="009F59AF">
        <w:rPr>
          <w:i/>
          <w:iCs/>
          <w:lang w:val="pt-BR"/>
        </w:rPr>
        <w:t xml:space="preserve"> temas de </w:t>
      </w:r>
      <w:proofErr w:type="spellStart"/>
      <w:r w:rsidRPr="009F59AF">
        <w:rPr>
          <w:i/>
          <w:iCs/>
          <w:lang w:val="pt-BR"/>
        </w:rPr>
        <w:t>las</w:t>
      </w:r>
      <w:proofErr w:type="spellEnd"/>
      <w:r w:rsidRPr="009F59AF">
        <w:rPr>
          <w:i/>
          <w:iCs/>
          <w:lang w:val="pt-BR"/>
        </w:rPr>
        <w:t xml:space="preserve"> </w:t>
      </w:r>
      <w:proofErr w:type="spellStart"/>
      <w:r w:rsidRPr="009F59AF">
        <w:rPr>
          <w:i/>
          <w:iCs/>
          <w:lang w:val="pt-BR"/>
        </w:rPr>
        <w:t>campañas</w:t>
      </w:r>
      <w:proofErr w:type="spellEnd"/>
      <w:r w:rsidRPr="009F59AF">
        <w:rPr>
          <w:i/>
          <w:iCs/>
          <w:lang w:val="pt-BR"/>
        </w:rPr>
        <w:t xml:space="preserve"> y una propaganda ingeniosa, (...) </w:t>
      </w:r>
      <w:proofErr w:type="spellStart"/>
      <w:r w:rsidRPr="009F59AF">
        <w:rPr>
          <w:i/>
          <w:iCs/>
          <w:lang w:val="pt-BR"/>
        </w:rPr>
        <w:t>en</w:t>
      </w:r>
      <w:proofErr w:type="spellEnd"/>
      <w:r w:rsidRPr="009F59AF">
        <w:rPr>
          <w:i/>
          <w:iCs/>
          <w:lang w:val="pt-BR"/>
        </w:rPr>
        <w:t xml:space="preserve"> segundo </w:t>
      </w:r>
      <w:proofErr w:type="spellStart"/>
      <w:r w:rsidRPr="009F59AF">
        <w:rPr>
          <w:i/>
          <w:iCs/>
          <w:lang w:val="pt-BR"/>
        </w:rPr>
        <w:t>paso</w:t>
      </w:r>
      <w:proofErr w:type="spellEnd"/>
      <w:r w:rsidRPr="009F59AF">
        <w:rPr>
          <w:i/>
          <w:iCs/>
          <w:lang w:val="pt-BR"/>
        </w:rPr>
        <w:t xml:space="preserve"> es </w:t>
      </w:r>
      <w:proofErr w:type="spellStart"/>
      <w:r w:rsidRPr="009F59AF">
        <w:rPr>
          <w:i/>
          <w:iCs/>
          <w:lang w:val="pt-BR"/>
        </w:rPr>
        <w:t>el</w:t>
      </w:r>
      <w:proofErr w:type="spellEnd"/>
      <w:r w:rsidRPr="009F59AF">
        <w:rPr>
          <w:i/>
          <w:iCs/>
          <w:lang w:val="pt-BR"/>
        </w:rPr>
        <w:t xml:space="preserve"> de </w:t>
      </w:r>
      <w:proofErr w:type="spellStart"/>
      <w:r w:rsidRPr="009F59AF">
        <w:rPr>
          <w:i/>
          <w:iCs/>
          <w:lang w:val="pt-BR"/>
        </w:rPr>
        <w:t>aislar</w:t>
      </w:r>
      <w:proofErr w:type="spellEnd"/>
      <w:r w:rsidRPr="009F59AF">
        <w:rPr>
          <w:i/>
          <w:iCs/>
          <w:lang w:val="pt-BR"/>
        </w:rPr>
        <w:t xml:space="preserve"> a </w:t>
      </w:r>
      <w:proofErr w:type="spellStart"/>
      <w:r w:rsidRPr="009F59AF">
        <w:rPr>
          <w:i/>
          <w:iCs/>
          <w:lang w:val="pt-BR"/>
        </w:rPr>
        <w:t>los</w:t>
      </w:r>
      <w:proofErr w:type="spellEnd"/>
      <w:r w:rsidRPr="009F59AF">
        <w:rPr>
          <w:i/>
          <w:iCs/>
          <w:lang w:val="pt-BR"/>
        </w:rPr>
        <w:t xml:space="preserve"> dirigentes de </w:t>
      </w:r>
      <w:proofErr w:type="spellStart"/>
      <w:r w:rsidRPr="009F59AF">
        <w:rPr>
          <w:i/>
          <w:iCs/>
          <w:lang w:val="pt-BR"/>
        </w:rPr>
        <w:t>los</w:t>
      </w:r>
      <w:proofErr w:type="spellEnd"/>
      <w:r w:rsidRPr="009F59AF">
        <w:rPr>
          <w:i/>
          <w:iCs/>
          <w:lang w:val="pt-BR"/>
        </w:rPr>
        <w:t xml:space="preserve"> membros de </w:t>
      </w:r>
      <w:proofErr w:type="spellStart"/>
      <w:r w:rsidRPr="009F59AF">
        <w:rPr>
          <w:i/>
          <w:iCs/>
          <w:lang w:val="pt-BR"/>
        </w:rPr>
        <w:t>la</w:t>
      </w:r>
      <w:proofErr w:type="spellEnd"/>
      <w:r w:rsidRPr="009F59AF">
        <w:rPr>
          <w:i/>
          <w:iCs/>
          <w:lang w:val="pt-BR"/>
        </w:rPr>
        <w:t xml:space="preserve"> base. Si se logra </w:t>
      </w:r>
      <w:proofErr w:type="spellStart"/>
      <w:r w:rsidRPr="009F59AF">
        <w:rPr>
          <w:i/>
          <w:iCs/>
          <w:lang w:val="pt-BR"/>
        </w:rPr>
        <w:t>esto</w:t>
      </w:r>
      <w:proofErr w:type="spellEnd"/>
      <w:r w:rsidRPr="009F59AF">
        <w:rPr>
          <w:i/>
          <w:iCs/>
          <w:lang w:val="pt-BR"/>
        </w:rPr>
        <w:t xml:space="preserve">, </w:t>
      </w:r>
      <w:proofErr w:type="spellStart"/>
      <w:r w:rsidRPr="009F59AF">
        <w:rPr>
          <w:i/>
          <w:iCs/>
          <w:lang w:val="pt-BR"/>
        </w:rPr>
        <w:t>los</w:t>
      </w:r>
      <w:proofErr w:type="spellEnd"/>
      <w:r w:rsidRPr="009F59AF">
        <w:rPr>
          <w:i/>
          <w:iCs/>
          <w:lang w:val="pt-BR"/>
        </w:rPr>
        <w:t xml:space="preserve"> dirigentes </w:t>
      </w:r>
      <w:proofErr w:type="spellStart"/>
      <w:r w:rsidRPr="009F59AF">
        <w:rPr>
          <w:i/>
          <w:iCs/>
          <w:lang w:val="pt-BR"/>
        </w:rPr>
        <w:t>quedan</w:t>
      </w:r>
      <w:proofErr w:type="spellEnd"/>
      <w:r w:rsidRPr="009F59AF">
        <w:rPr>
          <w:i/>
          <w:iCs/>
          <w:lang w:val="pt-BR"/>
        </w:rPr>
        <w:t xml:space="preserve"> indefesos y </w:t>
      </w:r>
      <w:proofErr w:type="spellStart"/>
      <w:r w:rsidRPr="009F59AF">
        <w:rPr>
          <w:i/>
          <w:iCs/>
          <w:lang w:val="pt-BR"/>
        </w:rPr>
        <w:t>la</w:t>
      </w:r>
      <w:proofErr w:type="spellEnd"/>
      <w:r w:rsidRPr="009F59AF">
        <w:rPr>
          <w:i/>
          <w:iCs/>
          <w:lang w:val="pt-BR"/>
        </w:rPr>
        <w:t xml:space="preserve"> base queda </w:t>
      </w:r>
      <w:proofErr w:type="spellStart"/>
      <w:r w:rsidRPr="009F59AF">
        <w:rPr>
          <w:i/>
          <w:iCs/>
          <w:lang w:val="pt-BR"/>
        </w:rPr>
        <w:t>sin</w:t>
      </w:r>
      <w:proofErr w:type="spellEnd"/>
      <w:r w:rsidRPr="009F59AF">
        <w:rPr>
          <w:i/>
          <w:iCs/>
          <w:lang w:val="pt-BR"/>
        </w:rPr>
        <w:t xml:space="preserve"> </w:t>
      </w:r>
      <w:proofErr w:type="spellStart"/>
      <w:r w:rsidRPr="009F59AF">
        <w:rPr>
          <w:i/>
          <w:iCs/>
          <w:lang w:val="pt-BR"/>
        </w:rPr>
        <w:t>dirección</w:t>
      </w:r>
      <w:proofErr w:type="spellEnd"/>
      <w:r w:rsidRPr="009F59AF">
        <w:rPr>
          <w:lang w:val="pt-BR"/>
        </w:rPr>
        <w:t>.</w:t>
      </w:r>
      <w:r w:rsidRPr="009F59AF">
        <w:rPr>
          <w:rStyle w:val="FootnoteReference"/>
          <w:rFonts w:eastAsiaTheme="majorEastAsia"/>
          <w:lang w:val="pt-BR"/>
        </w:rPr>
        <w:footnoteReference w:id="484"/>
      </w:r>
      <w:r w:rsidRPr="009F59AF">
        <w:rPr>
          <w:lang w:val="pt-BR"/>
        </w:rPr>
        <w:t xml:space="preserve"> </w:t>
      </w:r>
    </w:p>
    <w:p w14:paraId="7FB339F8" w14:textId="77777777" w:rsidR="003D3D8D" w:rsidRDefault="003D3D8D" w:rsidP="003D3D8D">
      <w:pPr>
        <w:spacing w:line="360" w:lineRule="auto"/>
        <w:ind w:firstLine="720"/>
        <w:jc w:val="both"/>
        <w:rPr>
          <w:lang w:val="pt-BR"/>
        </w:rPr>
      </w:pPr>
    </w:p>
    <w:p w14:paraId="19C3CC44" w14:textId="30EA7604" w:rsidR="003D3D8D" w:rsidRPr="009F59AF" w:rsidRDefault="003D3D8D" w:rsidP="003D3D8D">
      <w:pPr>
        <w:spacing w:line="360" w:lineRule="auto"/>
        <w:ind w:firstLine="720"/>
        <w:jc w:val="both"/>
      </w:pPr>
      <w:r w:rsidRPr="009F59AF">
        <w:t xml:space="preserve">Douglas Hyde also published several other articles with the same goal, one titled ‘The true purpose of the communist’, another called ‘Partial demands’, then the ‘The united front’, ‘Strategy and tactic’, ‘The paper of </w:t>
      </w:r>
      <w:proofErr w:type="spellStart"/>
      <w:r w:rsidRPr="009F59AF">
        <w:t>Comintern</w:t>
      </w:r>
      <w:proofErr w:type="spellEnd"/>
      <w:r w:rsidRPr="009F59AF">
        <w:t>’, and lastly, ‘How Lenin saw the United Front’.</w:t>
      </w:r>
      <w:r w:rsidRPr="009F59AF">
        <w:rPr>
          <w:rStyle w:val="FootnoteReference"/>
          <w:rFonts w:eastAsiaTheme="majorEastAsia"/>
        </w:rPr>
        <w:footnoteReference w:id="485"/>
      </w:r>
      <w:r w:rsidRPr="009F59AF">
        <w:t xml:space="preserve"> </w:t>
      </w:r>
      <w:r>
        <w:t>In</w:t>
      </w:r>
      <w:r w:rsidRPr="009F59AF">
        <w:t xml:space="preserve"> 1965, IRD staff </w:t>
      </w:r>
      <w:r w:rsidR="00130D13">
        <w:t>were</w:t>
      </w:r>
      <w:r w:rsidRPr="009F59AF">
        <w:t xml:space="preserve"> busy arranging trips between Santiago, Lima, and Mexico City, to discuss ‘work in Peru and any general suggestions about work in Chile’, as the </w:t>
      </w:r>
      <w:r w:rsidRPr="009F59AF">
        <w:lastRenderedPageBreak/>
        <w:t>publication of articles continued.</w:t>
      </w:r>
      <w:r w:rsidRPr="009F59AF">
        <w:rPr>
          <w:rStyle w:val="FootnoteReference"/>
          <w:rFonts w:eastAsiaTheme="majorEastAsia"/>
        </w:rPr>
        <w:footnoteReference w:id="486"/>
      </w:r>
      <w:r w:rsidRPr="009F59AF">
        <w:t xml:space="preserve"> In early 1966, IRD began shifting its focus towards television campaigns, as shown in the correspondence exchange between the British Embassy in Caracas, and the Foreign Office, stating that ‘we </w:t>
      </w:r>
      <w:r>
        <w:t>[</w:t>
      </w:r>
      <w:r w:rsidRPr="009F59AF">
        <w:t>IRD</w:t>
      </w:r>
      <w:r>
        <w:t>]</w:t>
      </w:r>
      <w:r w:rsidRPr="009F59AF">
        <w:t xml:space="preserve"> cannot continue to ignore this media’ as this technology progressed in South America.</w:t>
      </w:r>
      <w:r w:rsidRPr="009F59AF">
        <w:rPr>
          <w:rStyle w:val="FootnoteReference"/>
          <w:rFonts w:eastAsiaTheme="majorEastAsia"/>
        </w:rPr>
        <w:footnoteReference w:id="487"/>
      </w:r>
      <w:r w:rsidRPr="009F59AF">
        <w:t xml:space="preserve"> This was confirmed in a letter from Sir David Scott in Santiago to the Foreign Office on that same year, stating that film provisions were to be made for IRD posts in Bogota and Santiago, once the budget had been approved.</w:t>
      </w:r>
      <w:r w:rsidRPr="009F59AF">
        <w:rPr>
          <w:rStyle w:val="FootnoteReference"/>
          <w:rFonts w:eastAsiaTheme="majorEastAsia"/>
        </w:rPr>
        <w:footnoteReference w:id="488"/>
      </w:r>
      <w:r w:rsidRPr="009F59AF">
        <w:t xml:space="preserve"> </w:t>
      </w:r>
      <w:r w:rsidRPr="001F7401">
        <w:t>According to the IRD in Santiago in a confidential letter to London, the ‘main information objective in the political field’ was to continue to sell a positive image of Britain, including the promotion of ‘British heavy capital equipment, machinery and aircraft’.</w:t>
      </w:r>
      <w:r w:rsidRPr="001F7401">
        <w:rPr>
          <w:rStyle w:val="FootnoteReference"/>
          <w:rFonts w:eastAsiaTheme="majorEastAsia"/>
        </w:rPr>
        <w:footnoteReference w:id="489"/>
      </w:r>
      <w:r w:rsidRPr="001F7401">
        <w:t xml:space="preserve"> In those days, the most influential newspaper in Chile, </w:t>
      </w:r>
      <w:r w:rsidRPr="001F7401">
        <w:rPr>
          <w:i/>
          <w:iCs/>
        </w:rPr>
        <w:t xml:space="preserve">El </w:t>
      </w:r>
      <w:proofErr w:type="spellStart"/>
      <w:r w:rsidRPr="001F7401">
        <w:rPr>
          <w:i/>
          <w:iCs/>
        </w:rPr>
        <w:t>Mercurio</w:t>
      </w:r>
      <w:proofErr w:type="spellEnd"/>
      <w:r w:rsidRPr="001F7401">
        <w:t>, had been printing ‘a substantial</w:t>
      </w:r>
      <w:r w:rsidRPr="009F59AF">
        <w:t xml:space="preserve"> quantity of IRD output’ and other popular newspapers were also in favour of such material.</w:t>
      </w:r>
      <w:r w:rsidRPr="009F59AF">
        <w:rPr>
          <w:rStyle w:val="FootnoteReference"/>
          <w:rFonts w:eastAsiaTheme="majorEastAsia"/>
        </w:rPr>
        <w:footnoteReference w:id="490"/>
      </w:r>
      <w:r w:rsidRPr="009F59AF">
        <w:t xml:space="preserve"> The use of tours also brought a positive impact to obtaining ‘personal contacts with Government officials and businessmen’, such as the possibility of commercial contracts emerging as a direct result of tours of Chilean people in the UK.</w:t>
      </w:r>
      <w:r w:rsidRPr="009F59AF">
        <w:rPr>
          <w:rStyle w:val="FootnoteReference"/>
          <w:rFonts w:eastAsiaTheme="majorEastAsia"/>
        </w:rPr>
        <w:footnoteReference w:id="491"/>
      </w:r>
      <w:r w:rsidRPr="009F59AF">
        <w:t xml:space="preserve"> In 1966, it was reported by the Foreign Office that IRD was ‘influencing the 5% serious content’ of Chilean radio, since ‘good relations with political commentators on radio stations’ were responsible for ‘ample coverage to British events and visitors’.</w:t>
      </w:r>
      <w:r w:rsidRPr="009F59AF">
        <w:rPr>
          <w:rStyle w:val="FootnoteReference"/>
          <w:rFonts w:eastAsiaTheme="majorEastAsia"/>
        </w:rPr>
        <w:footnoteReference w:id="492"/>
      </w:r>
      <w:r w:rsidRPr="009F59AF">
        <w:t xml:space="preserve"> A fortnight bulleting called </w:t>
      </w:r>
      <w:r w:rsidRPr="009F59AF">
        <w:rPr>
          <w:i/>
          <w:iCs/>
        </w:rPr>
        <w:t xml:space="preserve">Gran </w:t>
      </w:r>
      <w:proofErr w:type="spellStart"/>
      <w:r w:rsidRPr="009F59AF">
        <w:rPr>
          <w:i/>
          <w:iCs/>
        </w:rPr>
        <w:t>Bretaña</w:t>
      </w:r>
      <w:proofErr w:type="spellEnd"/>
      <w:r w:rsidRPr="009F59AF">
        <w:rPr>
          <w:i/>
          <w:iCs/>
        </w:rPr>
        <w:t xml:space="preserve"> al </w:t>
      </w:r>
      <w:proofErr w:type="spellStart"/>
      <w:r w:rsidRPr="009F59AF">
        <w:rPr>
          <w:i/>
          <w:iCs/>
        </w:rPr>
        <w:t>Dia</w:t>
      </w:r>
      <w:proofErr w:type="spellEnd"/>
      <w:r w:rsidRPr="009F59AF">
        <w:rPr>
          <w:i/>
          <w:iCs/>
        </w:rPr>
        <w:t xml:space="preserve"> </w:t>
      </w:r>
      <w:r w:rsidRPr="009F59AF">
        <w:t>was produced jointly between the Chilean and British Chamber of Commerce, due to British interest in the export of ‘aircraft, railways, telecommunications, power stations, desalination plants and heavy industrial equipment’.</w:t>
      </w:r>
      <w:r w:rsidRPr="009F59AF">
        <w:rPr>
          <w:rStyle w:val="FootnoteReference"/>
          <w:rFonts w:eastAsiaTheme="majorEastAsia"/>
        </w:rPr>
        <w:footnoteReference w:id="493"/>
      </w:r>
      <w:r w:rsidRPr="009F59AF">
        <w:t xml:space="preserve"> IRD material was sent to ‘recipients drawn from a list of 250 persons which includes journalists, politicians, educationalists, trade union leaders, youth leaders, Government officials, broadcasters, clergy</w:t>
      </w:r>
      <w:r w:rsidR="00130D13">
        <w:t>,</w:t>
      </w:r>
      <w:r w:rsidRPr="009F59AF">
        <w:t xml:space="preserve"> and some members of the Diplomatic corps’.</w:t>
      </w:r>
      <w:r w:rsidRPr="009F59AF">
        <w:rPr>
          <w:rStyle w:val="FootnoteReference"/>
          <w:rFonts w:eastAsiaTheme="majorEastAsia"/>
        </w:rPr>
        <w:footnoteReference w:id="494"/>
      </w:r>
      <w:r w:rsidRPr="009F59AF">
        <w:t xml:space="preserve"> In their own words, IRD was hoping to use its material to ‘influence a small minority of moulders of opinions’.</w:t>
      </w:r>
      <w:r w:rsidRPr="009F59AF">
        <w:rPr>
          <w:rStyle w:val="FootnoteReference"/>
          <w:rFonts w:eastAsiaTheme="majorEastAsia"/>
        </w:rPr>
        <w:footnoteReference w:id="495"/>
      </w:r>
      <w:r w:rsidRPr="009F59AF">
        <w:t xml:space="preserve"> Local authorities and parish priests also received propaganda as more and more the Foreign Office aimed to spread towards the ‘uneducated population of the mining and farming districts’.</w:t>
      </w:r>
      <w:r w:rsidRPr="009F59AF">
        <w:rPr>
          <w:rStyle w:val="FootnoteReference"/>
          <w:rFonts w:eastAsiaTheme="majorEastAsia"/>
        </w:rPr>
        <w:footnoteReference w:id="496"/>
      </w:r>
      <w:r w:rsidRPr="009F59AF">
        <w:t xml:space="preserve"> </w:t>
      </w:r>
    </w:p>
    <w:p w14:paraId="07801935" w14:textId="15131109" w:rsidR="003D3D8D" w:rsidRDefault="003D3D8D" w:rsidP="003D3D8D">
      <w:pPr>
        <w:spacing w:line="360" w:lineRule="auto"/>
        <w:ind w:firstLine="720"/>
        <w:jc w:val="both"/>
        <w:rPr>
          <w:highlight w:val="yellow"/>
        </w:rPr>
      </w:pPr>
      <w:r w:rsidRPr="009F59AF">
        <w:lastRenderedPageBreak/>
        <w:t xml:space="preserve">Little information about active campaigns was found for 1967, except </w:t>
      </w:r>
      <w:r>
        <w:t xml:space="preserve">that </w:t>
      </w:r>
      <w:r w:rsidRPr="009F59AF">
        <w:t>the IRD was</w:t>
      </w:r>
      <w:r>
        <w:t xml:space="preserve"> </w:t>
      </w:r>
      <w:r w:rsidRPr="009F59AF">
        <w:t xml:space="preserve"> investigating the possibility </w:t>
      </w:r>
      <w:r>
        <w:t>of</w:t>
      </w:r>
      <w:r w:rsidRPr="009F59AF">
        <w:t xml:space="preserve"> ‘finding a Chilean journalist capable of writing articles for the Latin American market based on material supplied by the IRD’ and the local publication of commercial books.</w:t>
      </w:r>
      <w:r w:rsidRPr="009F59AF">
        <w:rPr>
          <w:rStyle w:val="FootnoteReference"/>
          <w:rFonts w:eastAsiaTheme="majorEastAsia"/>
        </w:rPr>
        <w:footnoteReference w:id="497"/>
      </w:r>
      <w:r w:rsidRPr="009F59AF">
        <w:t xml:space="preserve"> By looking at confidential letters sent back and forth between </w:t>
      </w:r>
      <w:r>
        <w:t>the IRD</w:t>
      </w:r>
      <w:r w:rsidRPr="009F59AF">
        <w:t xml:space="preserve"> and London, British objectives in Chile continued to focus on a ‘long-term </w:t>
      </w:r>
      <w:proofErr w:type="spellStart"/>
      <w:r w:rsidRPr="009F59AF">
        <w:t>basis’</w:t>
      </w:r>
      <w:proofErr w:type="spellEnd"/>
      <w:r w:rsidRPr="009F59AF">
        <w:t xml:space="preserve"> through ‘students, teaching professions, and the Trade Unions’ and on a short-term</w:t>
      </w:r>
      <w:r w:rsidR="00130D13">
        <w:t xml:space="preserve"> basis</w:t>
      </w:r>
      <w:r w:rsidRPr="009F59AF">
        <w:t xml:space="preserve"> through working with political parties.</w:t>
      </w:r>
      <w:r w:rsidRPr="009F59AF">
        <w:rPr>
          <w:rStyle w:val="FootnoteReference"/>
          <w:rFonts w:eastAsiaTheme="majorEastAsia"/>
        </w:rPr>
        <w:footnoteReference w:id="498"/>
      </w:r>
      <w:r w:rsidRPr="009F59AF">
        <w:t xml:space="preserve"> For the end of the decade, IRD material sent to Chile had increased, although no exact figures were provided by the FO files.</w:t>
      </w:r>
      <w:r w:rsidRPr="009F59AF">
        <w:rPr>
          <w:rStyle w:val="FootnoteReference"/>
          <w:rFonts w:eastAsiaTheme="majorEastAsia"/>
        </w:rPr>
        <w:footnoteReference w:id="499"/>
      </w:r>
      <w:r w:rsidRPr="009F59AF">
        <w:t xml:space="preserve"> In the Annual Report for 1968</w:t>
      </w:r>
      <w:r w:rsidRPr="00AE1CE8">
        <w:t xml:space="preserve">, it was revealed that the communist threat continued to grow and that there were ‘seven communist missions in Santiago’ that were behind ‘ten cultural institutes which </w:t>
      </w:r>
      <w:r>
        <w:t>[</w:t>
      </w:r>
      <w:r w:rsidRPr="00AE1CE8">
        <w:t>were</w:t>
      </w:r>
      <w:r>
        <w:t>]</w:t>
      </w:r>
      <w:r w:rsidRPr="00AE1CE8">
        <w:t xml:space="preserve"> all fairly active’.</w:t>
      </w:r>
      <w:r w:rsidRPr="00AE1CE8">
        <w:rPr>
          <w:rStyle w:val="FootnoteReference"/>
          <w:rFonts w:eastAsiaTheme="majorEastAsia"/>
        </w:rPr>
        <w:footnoteReference w:id="500"/>
      </w:r>
      <w:r w:rsidRPr="00AE1CE8">
        <w:t xml:space="preserve"> This prompted stronger counter-propaganda action by the IRD, that included</w:t>
      </w:r>
      <w:r>
        <w:t xml:space="preserve"> further</w:t>
      </w:r>
      <w:r w:rsidRPr="00AE1CE8">
        <w:t xml:space="preserve"> ‘books for libraries, research centres, the Diplomatic Academy, universities, some politicians and lecturers at universities’, ‘booklets and </w:t>
      </w:r>
      <w:r w:rsidRPr="00AE1CE8">
        <w:rPr>
          <w:i/>
          <w:iCs/>
        </w:rPr>
        <w:t xml:space="preserve">Interpreter </w:t>
      </w:r>
      <w:r w:rsidRPr="00AE1CE8">
        <w:t>supplements, background briefs (…) for research centres, Security Services, Ministers, politicians, youth leaders, trade unionists, lecturers and teachers, and journalists’.</w:t>
      </w:r>
      <w:r w:rsidRPr="00AE1CE8">
        <w:rPr>
          <w:rStyle w:val="FootnoteReference"/>
          <w:rFonts w:eastAsiaTheme="majorEastAsia"/>
        </w:rPr>
        <w:footnoteReference w:id="501"/>
      </w:r>
      <w:r>
        <w:t xml:space="preserve"> Research material was heavily provided to newspapers like Interpreter and Mirador, but also to ‘International Communist Front Organisations and certain background briefs for members of the National Defence Council, Security Services and the Ministers of the Interior and Foreign Affairs, the Centre for International Studies, the Diplomatic Academy and ORMEU’.</w:t>
      </w:r>
      <w:r>
        <w:rPr>
          <w:rStyle w:val="FootnoteReference"/>
          <w:rFonts w:eastAsiaTheme="majorEastAsia"/>
        </w:rPr>
        <w:footnoteReference w:id="502"/>
      </w:r>
      <w:r>
        <w:t xml:space="preserve"> The report concludes that IRD contacts ‘in the political section of the US Embassy’ had assured them that British campaigns in magazines </w:t>
      </w:r>
      <w:r w:rsidRPr="004116C6">
        <w:rPr>
          <w:i/>
          <w:iCs/>
        </w:rPr>
        <w:t xml:space="preserve">El </w:t>
      </w:r>
      <w:proofErr w:type="spellStart"/>
      <w:r w:rsidRPr="004116C6">
        <w:rPr>
          <w:i/>
          <w:iCs/>
        </w:rPr>
        <w:t>Interprete</w:t>
      </w:r>
      <w:proofErr w:type="spellEnd"/>
      <w:r>
        <w:t xml:space="preserve"> and </w:t>
      </w:r>
      <w:r w:rsidRPr="004116C6">
        <w:rPr>
          <w:i/>
          <w:iCs/>
        </w:rPr>
        <w:t>Mirador</w:t>
      </w:r>
      <w:r>
        <w:t xml:space="preserve"> were ‘much more convincing and have far greater impact than anything they [communists] distribute themselves’.</w:t>
      </w:r>
      <w:r>
        <w:rPr>
          <w:rStyle w:val="FootnoteReference"/>
          <w:rFonts w:eastAsiaTheme="majorEastAsia"/>
        </w:rPr>
        <w:footnoteReference w:id="503"/>
      </w:r>
      <w:r>
        <w:t xml:space="preserve"> Target groups by the IRD also included ‘Armed Forces, Industrialists, Journalists, Church, Trade Union Leaders, Educationalists and Youth Leaders, Politicians, Diplomats, Government officials and a few miscellaneous contacts’.</w:t>
      </w:r>
      <w:r>
        <w:rPr>
          <w:rStyle w:val="FootnoteReference"/>
          <w:rFonts w:eastAsiaTheme="majorEastAsia"/>
        </w:rPr>
        <w:footnoteReference w:id="504"/>
      </w:r>
      <w:r>
        <w:t xml:space="preserve"> Further contacts were being pursued by the IRD to increase their scope of influence, such as ‘contacts for material in the Ministry of Defence, the Carabinero Forces and the National Defence Council’ as well as ‘pro-Marxist Leaders of the Radical Party, the leaders of the Partido Nacional and the key figures in the Christian Democrat Party </w:t>
      </w:r>
      <w:r>
        <w:lastRenderedPageBreak/>
        <w:t xml:space="preserve">including members of the Left Wing such as Rafael </w:t>
      </w:r>
      <w:proofErr w:type="spellStart"/>
      <w:r>
        <w:t>Gumuzio</w:t>
      </w:r>
      <w:proofErr w:type="spellEnd"/>
      <w:r>
        <w:t>’.</w:t>
      </w:r>
      <w:r>
        <w:rPr>
          <w:rStyle w:val="FootnoteReference"/>
          <w:rFonts w:eastAsiaTheme="majorEastAsia"/>
        </w:rPr>
        <w:footnoteReference w:id="505"/>
      </w:r>
      <w:r>
        <w:t xml:space="preserve"> Most of IRD material was distributed by post, although some was distributed by hand.</w:t>
      </w:r>
      <w:r>
        <w:rPr>
          <w:rStyle w:val="FootnoteReference"/>
          <w:rFonts w:eastAsiaTheme="majorEastAsia"/>
        </w:rPr>
        <w:footnoteReference w:id="506"/>
      </w:r>
      <w:r>
        <w:t xml:space="preserve"> Paragraph six of the Annual Report also exposes to the reader the intention </w:t>
      </w:r>
      <w:r w:rsidR="00130D13">
        <w:t>of</w:t>
      </w:r>
      <w:r>
        <w:t xml:space="preserve"> London to influence elections in Chile, as it states that because of the ‘very real danger that Communists might gain control (…) via constitutional means’, the IRD was ‘concentrating on covert operations which [they] think could influence the result of the next elections’.</w:t>
      </w:r>
      <w:r>
        <w:rPr>
          <w:rStyle w:val="FootnoteReference"/>
          <w:rFonts w:eastAsiaTheme="majorEastAsia"/>
        </w:rPr>
        <w:footnoteReference w:id="507"/>
      </w:r>
      <w:r>
        <w:t xml:space="preserve"> Part of this campaign was trying to convince the Right Wing parties that ‘they would be far worse off with a Marxist controlled Government than (…) with a Christian Democrat’ one, since such parties were ‘high on </w:t>
      </w:r>
      <w:r w:rsidR="00130D13">
        <w:t>[their]</w:t>
      </w:r>
      <w:r>
        <w:t xml:space="preserve"> list of priorities for IRD material’.</w:t>
      </w:r>
      <w:r>
        <w:rPr>
          <w:rStyle w:val="FootnoteReference"/>
          <w:rFonts w:eastAsiaTheme="majorEastAsia"/>
        </w:rPr>
        <w:footnoteReference w:id="508"/>
      </w:r>
      <w:r>
        <w:t xml:space="preserve"> The conclusion of the report makes clear that for 1968, IRD was ‘concentrating on contact work and attempting to convince persons in positions of influence and responsibility’ that communism is bad, and that Chile was their main target in Latin America.</w:t>
      </w:r>
      <w:r>
        <w:rPr>
          <w:rStyle w:val="FootnoteReference"/>
          <w:rFonts w:eastAsiaTheme="majorEastAsia"/>
        </w:rPr>
        <w:footnoteReference w:id="509"/>
      </w:r>
      <w:r>
        <w:t xml:space="preserve"> Lastly, paragraph eighty-three states that </w:t>
      </w:r>
      <w:r w:rsidR="00130D13">
        <w:t xml:space="preserve">the </w:t>
      </w:r>
      <w:r>
        <w:t>IRD ‘should find some way in which to persuade and encourage people to listen to BBC broadcasts’, although they were not sure yet how to do that.</w:t>
      </w:r>
      <w:r>
        <w:rPr>
          <w:rStyle w:val="FootnoteReference"/>
          <w:rFonts w:eastAsiaTheme="majorEastAsia"/>
        </w:rPr>
        <w:footnoteReference w:id="510"/>
      </w:r>
      <w:r>
        <w:t xml:space="preserve"> Upon reading some of the research material made available by the IRD to Chilean Universities, the </w:t>
      </w:r>
      <w:proofErr w:type="spellStart"/>
      <w:r w:rsidRPr="00465634">
        <w:rPr>
          <w:i/>
          <w:iCs/>
        </w:rPr>
        <w:t>Corporacion</w:t>
      </w:r>
      <w:proofErr w:type="spellEnd"/>
      <w:r w:rsidRPr="00465634">
        <w:rPr>
          <w:i/>
          <w:iCs/>
        </w:rPr>
        <w:t xml:space="preserve"> de </w:t>
      </w:r>
      <w:proofErr w:type="spellStart"/>
      <w:r w:rsidRPr="00465634">
        <w:rPr>
          <w:i/>
          <w:iCs/>
        </w:rPr>
        <w:t>Promocion</w:t>
      </w:r>
      <w:proofErr w:type="spellEnd"/>
      <w:r w:rsidRPr="00465634">
        <w:rPr>
          <w:i/>
          <w:iCs/>
        </w:rPr>
        <w:t xml:space="preserve"> </w:t>
      </w:r>
      <w:proofErr w:type="spellStart"/>
      <w:r w:rsidRPr="00465634">
        <w:rPr>
          <w:i/>
          <w:iCs/>
        </w:rPr>
        <w:t>Universitaria</w:t>
      </w:r>
      <w:proofErr w:type="spellEnd"/>
      <w:r>
        <w:t xml:space="preserve"> (</w:t>
      </w:r>
      <w:r w:rsidRPr="00AE4AC8">
        <w:t xml:space="preserve">University Promotion </w:t>
      </w:r>
      <w:r w:rsidRPr="001F7401">
        <w:t>Corporation) understands that such material included a broad range of categories beyond the political spectrum, such as agriculture, commerce, European communities, Christianity, economy, philosophy, history, industry, economic integration, introduction to science, literature, agrarian reforms, sociology, work, and lastly, political parties.</w:t>
      </w:r>
      <w:r w:rsidRPr="001F7401">
        <w:rPr>
          <w:rStyle w:val="FootnoteReference"/>
          <w:rFonts w:eastAsiaTheme="majorEastAsia"/>
        </w:rPr>
        <w:footnoteReference w:id="511"/>
      </w:r>
    </w:p>
    <w:p w14:paraId="5853CB30" w14:textId="1D19BEBD" w:rsidR="003D3D8D" w:rsidRPr="009F59AF" w:rsidRDefault="003D3D8D" w:rsidP="003D3D8D">
      <w:pPr>
        <w:spacing w:line="360" w:lineRule="auto"/>
        <w:ind w:firstLine="720"/>
        <w:jc w:val="both"/>
      </w:pPr>
      <w:r w:rsidRPr="009F59AF">
        <w:t>By 1969, a total of £202,000 were provided as military assistance from the UK, together with a budget of £62,174 for British Council expenses.</w:t>
      </w:r>
      <w:r w:rsidRPr="009F59AF">
        <w:rPr>
          <w:rStyle w:val="FootnoteReference"/>
          <w:rFonts w:eastAsiaTheme="majorEastAsia"/>
        </w:rPr>
        <w:footnoteReference w:id="512"/>
      </w:r>
      <w:r w:rsidRPr="009F59AF">
        <w:t xml:space="preserve"> The previous year had seen a British loan to Chile of £192,000 and a sum of £98,000 for technical assistance to the Chilean government.</w:t>
      </w:r>
      <w:r w:rsidRPr="009F59AF">
        <w:rPr>
          <w:rStyle w:val="FootnoteReference"/>
          <w:rFonts w:eastAsiaTheme="majorEastAsia"/>
        </w:rPr>
        <w:footnoteReference w:id="513"/>
      </w:r>
      <w:r w:rsidRPr="009F59AF">
        <w:t xml:space="preserve"> In most of the Foreign Office files in Chile, it is possible to see suggestions of partnership between campaigns done by the UK and by America, since ‘the Americans (…) are very anxious’ that their anti-communist campaigns were supported.</w:t>
      </w:r>
      <w:r w:rsidRPr="009F59AF">
        <w:rPr>
          <w:rStyle w:val="FootnoteReference"/>
          <w:rFonts w:eastAsiaTheme="majorEastAsia"/>
        </w:rPr>
        <w:footnoteReference w:id="514"/>
      </w:r>
      <w:r w:rsidRPr="009F59AF">
        <w:t xml:space="preserve"> Nevertheless, a letter from the </w:t>
      </w:r>
      <w:r>
        <w:t xml:space="preserve">IRD in the </w:t>
      </w:r>
      <w:r w:rsidRPr="009F59AF">
        <w:t>British Embassy to the IRD in London written in March 1969 describes how the British d</w:t>
      </w:r>
      <w:r w:rsidR="008769A1">
        <w:t>id</w:t>
      </w:r>
      <w:r w:rsidRPr="009F59AF">
        <w:t xml:space="preserve"> not agree entirely with the Americans and the work they ha</w:t>
      </w:r>
      <w:r w:rsidR="008769A1">
        <w:t>d</w:t>
      </w:r>
      <w:r w:rsidRPr="009F59AF">
        <w:t xml:space="preserve"> been doing in </w:t>
      </w:r>
      <w:r w:rsidRPr="009F59AF">
        <w:lastRenderedPageBreak/>
        <w:t>Chile, stating that ‘it is unwise to suggest that all talk of non-capitalist paths of development is communist-inspired’ as the British seemed to think that they would ‘only stand to lose heavily’ if they tried to make a choice between communism and capitalism in Latin American countries.</w:t>
      </w:r>
      <w:r w:rsidRPr="009F59AF">
        <w:rPr>
          <w:rStyle w:val="FootnoteReference"/>
          <w:rFonts w:eastAsiaTheme="majorEastAsia"/>
        </w:rPr>
        <w:footnoteReference w:id="515"/>
      </w:r>
      <w:r w:rsidRPr="009F59AF">
        <w:t xml:space="preserve"> According to the IRD, ‘the Americans in Santiago are possibly taking a too extreme line’.</w:t>
      </w:r>
      <w:r w:rsidRPr="009F59AF">
        <w:rPr>
          <w:rStyle w:val="FootnoteReference"/>
          <w:rFonts w:eastAsiaTheme="majorEastAsia"/>
        </w:rPr>
        <w:footnoteReference w:id="516"/>
      </w:r>
      <w:r w:rsidRPr="009F59AF">
        <w:t xml:space="preserve"> Towards the end of that decade, the greatest focus of IRD </w:t>
      </w:r>
      <w:r>
        <w:t xml:space="preserve">propaganda </w:t>
      </w:r>
      <w:r w:rsidRPr="009F59AF">
        <w:t>campaigns w</w:t>
      </w:r>
      <w:r>
        <w:t>ere</w:t>
      </w:r>
      <w:r w:rsidRPr="009F59AF">
        <w:t xml:space="preserve"> towards the presidential elections of November 1970, since ‘the Left Wing </w:t>
      </w:r>
      <w:r>
        <w:t>[</w:t>
      </w:r>
      <w:r w:rsidRPr="009F59AF">
        <w:t>stood</w:t>
      </w:r>
      <w:r>
        <w:t>]</w:t>
      </w:r>
      <w:r w:rsidRPr="009F59AF">
        <w:t xml:space="preserve"> a good chance of winning’ if they stuck together, with a very ‘fluid’ situation that was uncertain in every way, as discussed in the IRD Annual Report for 1969.</w:t>
      </w:r>
      <w:r w:rsidRPr="009F59AF">
        <w:rPr>
          <w:rStyle w:val="FootnoteReference"/>
          <w:rFonts w:eastAsiaTheme="majorEastAsia"/>
        </w:rPr>
        <w:footnoteReference w:id="517"/>
      </w:r>
      <w:r w:rsidRPr="009F59AF">
        <w:t xml:space="preserve"> Nevertheless, IRD propaganda in that year also served commercial purpose</w:t>
      </w:r>
      <w:r>
        <w:t>s</w:t>
      </w:r>
      <w:r w:rsidRPr="009F59AF">
        <w:t xml:space="preserve"> as described in a letter from October about a request from The Secretary General of COPEC (Petrol Company of Chile) that worked in partnership with Shell and Esso to distribute petrol, fuel oil, kerosene etc throughout Chile</w:t>
      </w:r>
      <w:r w:rsidRPr="001F7401">
        <w:t>.</w:t>
      </w:r>
      <w:r w:rsidRPr="001F7401">
        <w:rPr>
          <w:rStyle w:val="FootnoteReference"/>
          <w:rFonts w:eastAsiaTheme="majorEastAsia"/>
        </w:rPr>
        <w:footnoteReference w:id="518"/>
      </w:r>
      <w:r w:rsidRPr="001F7401">
        <w:t xml:space="preserve"> COPEC asked of IRD if they could ‘supply material to counter communist agitation for the nationalisation of the fuel distributing companies’ that would present the argument of ‘inefficiency of the fuel distribution system which exists in the Soviet Union, Eastern Europe, and Cuba’.</w:t>
      </w:r>
      <w:r w:rsidRPr="001F7401">
        <w:rPr>
          <w:rStyle w:val="FootnoteReference"/>
          <w:rFonts w:eastAsiaTheme="majorEastAsia"/>
        </w:rPr>
        <w:footnoteReference w:id="519"/>
      </w:r>
      <w:r w:rsidRPr="001F7401">
        <w:t xml:space="preserve"> It was also in 1969 that commercial books were published in Spanish in South America, soon to be</w:t>
      </w:r>
      <w:r w:rsidRPr="009F59AF">
        <w:t xml:space="preserve"> sent to Santiago, these books were ‘Economic Planning and Policies in Britain, France and Germany’, ‘Land Reform in Principle and Practice’, and ‘The Peking Papers’.</w:t>
      </w:r>
      <w:r w:rsidRPr="009F59AF">
        <w:rPr>
          <w:rStyle w:val="FootnoteReference"/>
          <w:rFonts w:eastAsiaTheme="majorEastAsia"/>
        </w:rPr>
        <w:footnoteReference w:id="520"/>
      </w:r>
      <w:r w:rsidRPr="009F59AF">
        <w:t xml:space="preserve"> The magazine The Economist was also being heavily used for inspiration in the translation of material for Chile.</w:t>
      </w:r>
      <w:r w:rsidRPr="009F59AF">
        <w:rPr>
          <w:rStyle w:val="FootnoteReference"/>
          <w:rFonts w:eastAsiaTheme="majorEastAsia"/>
        </w:rPr>
        <w:footnoteReference w:id="521"/>
      </w:r>
      <w:r w:rsidRPr="009F59AF">
        <w:t xml:space="preserve"> In May 1969, 15 copies of the English edition of The Economist were sent to the Information section of the British Embassy in Santiago.</w:t>
      </w:r>
      <w:r w:rsidRPr="009F59AF">
        <w:rPr>
          <w:rStyle w:val="FootnoteReference"/>
          <w:rFonts w:eastAsiaTheme="majorEastAsia"/>
        </w:rPr>
        <w:footnoteReference w:id="522"/>
      </w:r>
      <w:r w:rsidRPr="009F59AF">
        <w:t xml:space="preserve"> IRD material was also being distributed to bishops, like the Bishop of Temuco, Monsignor Bernardo </w:t>
      </w:r>
      <w:proofErr w:type="spellStart"/>
      <w:r w:rsidRPr="009F59AF">
        <w:t>Piñera</w:t>
      </w:r>
      <w:proofErr w:type="spellEnd"/>
      <w:r w:rsidRPr="009F59AF">
        <w:t>, and the Bishop of Valdivia.</w:t>
      </w:r>
      <w:r w:rsidRPr="009F59AF">
        <w:rPr>
          <w:rStyle w:val="FootnoteReference"/>
          <w:rFonts w:eastAsiaTheme="majorEastAsia"/>
        </w:rPr>
        <w:footnoteReference w:id="523"/>
      </w:r>
    </w:p>
    <w:p w14:paraId="21A6CE7A" w14:textId="13822A60" w:rsidR="003D3D8D" w:rsidRPr="009F59AF" w:rsidRDefault="003D3D8D" w:rsidP="003D3D8D">
      <w:pPr>
        <w:spacing w:line="360" w:lineRule="auto"/>
        <w:ind w:firstLine="720"/>
        <w:jc w:val="both"/>
      </w:pPr>
      <w:r w:rsidRPr="009F59AF">
        <w:t>In those days, communist propaganda continued to spread through ‘Soviet sponsored cultural activities’ and ‘institutes’ that held film shows and football events, besides targeting politicians, trade unions</w:t>
      </w:r>
      <w:r w:rsidR="008769A1">
        <w:t>,</w:t>
      </w:r>
      <w:r w:rsidRPr="009F59AF">
        <w:t xml:space="preserve"> and students.</w:t>
      </w:r>
      <w:r w:rsidRPr="009F59AF">
        <w:rPr>
          <w:rStyle w:val="FootnoteReference"/>
          <w:rFonts w:eastAsiaTheme="majorEastAsia"/>
        </w:rPr>
        <w:footnoteReference w:id="524"/>
      </w:r>
      <w:r w:rsidRPr="009F59AF">
        <w:t xml:space="preserve"> Despite this, the volume of Soviet campaigns had decreased while Chinese material increased. </w:t>
      </w:r>
      <w:r w:rsidRPr="009F59AF">
        <w:rPr>
          <w:rStyle w:val="FootnoteReference"/>
          <w:rFonts w:eastAsiaTheme="majorEastAsia"/>
        </w:rPr>
        <w:footnoteReference w:id="525"/>
      </w:r>
      <w:r w:rsidRPr="009F59AF">
        <w:t xml:space="preserve"> Strategies for counterpropaganda continued in </w:t>
      </w:r>
      <w:r w:rsidRPr="009F59AF">
        <w:lastRenderedPageBreak/>
        <w:t>place, with extensive explosion of problems in Cuba, and scandalous affairs in communist countries.</w:t>
      </w:r>
      <w:r w:rsidRPr="009F59AF">
        <w:rPr>
          <w:rStyle w:val="FootnoteReference"/>
          <w:rFonts w:eastAsiaTheme="majorEastAsia"/>
        </w:rPr>
        <w:footnoteReference w:id="526"/>
      </w:r>
      <w:r w:rsidRPr="009F59AF">
        <w:t xml:space="preserve"> According to the IRD, books, pamphlets, briefs etc that are distributed by them are ‘highly thought of and are greatly appreciated by research organizations, students, politicians, government officials and others.’</w:t>
      </w:r>
      <w:r w:rsidRPr="009F59AF">
        <w:rPr>
          <w:rStyle w:val="FootnoteReference"/>
          <w:rFonts w:eastAsiaTheme="majorEastAsia"/>
        </w:rPr>
        <w:footnoteReference w:id="527"/>
      </w:r>
      <w:r w:rsidRPr="009F59AF">
        <w:t xml:space="preserve"> Students and research organizations were ‘particularly interested in Government and Opposition, Survey, China Quarterly, International Affairs and World Today’, publications by the IRD they believed to be of great value.</w:t>
      </w:r>
      <w:r w:rsidRPr="009F59AF">
        <w:rPr>
          <w:rStyle w:val="FootnoteReference"/>
          <w:rFonts w:eastAsiaTheme="majorEastAsia"/>
        </w:rPr>
        <w:footnoteReference w:id="528"/>
      </w:r>
      <w:r w:rsidRPr="009F59AF">
        <w:t xml:space="preserve"> Because of the growing numbers of Television viewers in Chile, IRD established a ‘good contact’ with the political commentator on Channel 13, who was receiving their material that included a ‘series of talks on British de-colonialisation, the Commonwealth and assistance to ex-colonies’.</w:t>
      </w:r>
      <w:r w:rsidRPr="009F59AF">
        <w:rPr>
          <w:rStyle w:val="FootnoteReference"/>
          <w:rFonts w:eastAsiaTheme="majorEastAsia"/>
        </w:rPr>
        <w:footnoteReference w:id="529"/>
      </w:r>
      <w:r w:rsidRPr="009F59AF">
        <w:t xml:space="preserve"> Material sent by the IRD included articles, booklets,</w:t>
      </w:r>
      <w:r w:rsidRPr="009F59AF">
        <w:rPr>
          <w:rStyle w:val="FootnoteReference"/>
          <w:rFonts w:eastAsiaTheme="majorEastAsia"/>
        </w:rPr>
        <w:footnoteReference w:id="530"/>
      </w:r>
      <w:r w:rsidRPr="009F59AF">
        <w:t xml:space="preserve"> photographs on the Sino-Soviet conflict, and other visual aids, with its scope of number of contacts increased from 150 to 180 for the distribution of material.</w:t>
      </w:r>
      <w:r w:rsidRPr="009F59AF">
        <w:rPr>
          <w:rStyle w:val="FootnoteReference"/>
          <w:rFonts w:eastAsiaTheme="majorEastAsia"/>
        </w:rPr>
        <w:footnoteReference w:id="531"/>
      </w:r>
      <w:r w:rsidRPr="009F59AF">
        <w:t xml:space="preserve"> </w:t>
      </w:r>
    </w:p>
    <w:p w14:paraId="174BD03A" w14:textId="77777777" w:rsidR="003D3D8D" w:rsidRPr="009F59AF" w:rsidRDefault="003D3D8D" w:rsidP="003D3D8D">
      <w:pPr>
        <w:spacing w:line="360" w:lineRule="auto"/>
        <w:ind w:firstLine="720"/>
        <w:jc w:val="both"/>
      </w:pPr>
      <w:r w:rsidRPr="009F59AF">
        <w:t xml:space="preserve">Examples of IRD propaganda in Chile can be found in the Foreign Office files for January 1970, of articles published in the most famous newspaper in the country – </w:t>
      </w:r>
      <w:r w:rsidRPr="009F59AF">
        <w:rPr>
          <w:i/>
          <w:iCs/>
        </w:rPr>
        <w:t xml:space="preserve">El </w:t>
      </w:r>
      <w:proofErr w:type="spellStart"/>
      <w:r w:rsidRPr="009F59AF">
        <w:rPr>
          <w:i/>
          <w:iCs/>
        </w:rPr>
        <w:t>Mercurio</w:t>
      </w:r>
      <w:proofErr w:type="spellEnd"/>
      <w:r w:rsidRPr="009F59AF">
        <w:rPr>
          <w:i/>
          <w:iCs/>
        </w:rPr>
        <w:t xml:space="preserve">, </w:t>
      </w:r>
      <w:r w:rsidRPr="009F59AF">
        <w:t>as well as others.</w:t>
      </w:r>
      <w:r w:rsidRPr="009F59AF">
        <w:rPr>
          <w:rStyle w:val="FootnoteReference"/>
          <w:rFonts w:eastAsiaTheme="majorEastAsia"/>
        </w:rPr>
        <w:footnoteReference w:id="532"/>
      </w:r>
      <w:r w:rsidRPr="009F59AF">
        <w:t xml:space="preserve"> One of the articles available was published in </w:t>
      </w:r>
      <w:r w:rsidRPr="009F59AF">
        <w:rPr>
          <w:i/>
          <w:iCs/>
        </w:rPr>
        <w:t xml:space="preserve">El </w:t>
      </w:r>
      <w:proofErr w:type="spellStart"/>
      <w:r w:rsidRPr="009F59AF">
        <w:rPr>
          <w:i/>
          <w:iCs/>
        </w:rPr>
        <w:t>Diario</w:t>
      </w:r>
      <w:proofErr w:type="spellEnd"/>
      <w:r w:rsidRPr="009F59AF">
        <w:rPr>
          <w:i/>
          <w:iCs/>
        </w:rPr>
        <w:t xml:space="preserve"> </w:t>
      </w:r>
      <w:proofErr w:type="spellStart"/>
      <w:r w:rsidRPr="009F59AF">
        <w:rPr>
          <w:i/>
          <w:iCs/>
        </w:rPr>
        <w:t>Ilustrado</w:t>
      </w:r>
      <w:proofErr w:type="spellEnd"/>
      <w:r w:rsidRPr="009F59AF">
        <w:t xml:space="preserve">, and was titled </w:t>
      </w:r>
      <w:proofErr w:type="spellStart"/>
      <w:r w:rsidRPr="009F59AF">
        <w:rPr>
          <w:i/>
          <w:iCs/>
        </w:rPr>
        <w:t>Persecucion</w:t>
      </w:r>
      <w:proofErr w:type="spellEnd"/>
      <w:r w:rsidRPr="009F59AF">
        <w:rPr>
          <w:i/>
          <w:iCs/>
        </w:rPr>
        <w:t xml:space="preserve"> Al </w:t>
      </w:r>
      <w:proofErr w:type="spellStart"/>
      <w:r w:rsidRPr="009F59AF">
        <w:rPr>
          <w:i/>
          <w:iCs/>
        </w:rPr>
        <w:t>Pensamiento</w:t>
      </w:r>
      <w:proofErr w:type="spellEnd"/>
      <w:r w:rsidRPr="009F59AF">
        <w:rPr>
          <w:i/>
          <w:iCs/>
        </w:rPr>
        <w:t xml:space="preserve"> </w:t>
      </w:r>
      <w:proofErr w:type="spellStart"/>
      <w:r w:rsidRPr="009F59AF">
        <w:rPr>
          <w:i/>
          <w:iCs/>
        </w:rPr>
        <w:t>En</w:t>
      </w:r>
      <w:proofErr w:type="spellEnd"/>
      <w:r w:rsidRPr="009F59AF">
        <w:rPr>
          <w:i/>
          <w:iCs/>
        </w:rPr>
        <w:t xml:space="preserve"> La URSS</w:t>
      </w:r>
      <w:r w:rsidRPr="009F59AF">
        <w:t xml:space="preserve"> (persecution of thought in the Soviet Union) and described the sending of Russians to the concentration camp</w:t>
      </w:r>
      <w:r>
        <w:t>s</w:t>
      </w:r>
      <w:r w:rsidRPr="009F59AF">
        <w:t xml:space="preserve"> once they dared to think differently from the communist party, ‘</w:t>
      </w:r>
      <w:proofErr w:type="spellStart"/>
      <w:r w:rsidRPr="009F59AF">
        <w:rPr>
          <w:i/>
          <w:iCs/>
        </w:rPr>
        <w:t>desde</w:t>
      </w:r>
      <w:proofErr w:type="spellEnd"/>
      <w:r w:rsidRPr="009F59AF">
        <w:rPr>
          <w:i/>
          <w:iCs/>
        </w:rPr>
        <w:t xml:space="preserve"> </w:t>
      </w:r>
      <w:proofErr w:type="spellStart"/>
      <w:r w:rsidRPr="009F59AF">
        <w:rPr>
          <w:i/>
          <w:iCs/>
        </w:rPr>
        <w:t>entonces</w:t>
      </w:r>
      <w:proofErr w:type="spellEnd"/>
      <w:r w:rsidRPr="009F59AF">
        <w:rPr>
          <w:i/>
          <w:iCs/>
        </w:rPr>
        <w:t xml:space="preserve"> </w:t>
      </w:r>
      <w:proofErr w:type="spellStart"/>
      <w:r w:rsidRPr="009F59AF">
        <w:rPr>
          <w:i/>
          <w:iCs/>
        </w:rPr>
        <w:t>vários</w:t>
      </w:r>
      <w:proofErr w:type="spellEnd"/>
      <w:r w:rsidRPr="009F59AF">
        <w:rPr>
          <w:i/>
          <w:iCs/>
        </w:rPr>
        <w:t xml:space="preserve"> </w:t>
      </w:r>
      <w:proofErr w:type="spellStart"/>
      <w:r w:rsidRPr="009F59AF">
        <w:rPr>
          <w:i/>
          <w:iCs/>
        </w:rPr>
        <w:t>escritores</w:t>
      </w:r>
      <w:proofErr w:type="spellEnd"/>
      <w:r w:rsidRPr="009F59AF">
        <w:rPr>
          <w:i/>
          <w:iCs/>
        </w:rPr>
        <w:t xml:space="preserve"> </w:t>
      </w:r>
      <w:proofErr w:type="spellStart"/>
      <w:r w:rsidRPr="009F59AF">
        <w:rPr>
          <w:i/>
          <w:iCs/>
        </w:rPr>
        <w:t>soviéticos</w:t>
      </w:r>
      <w:proofErr w:type="spellEnd"/>
      <w:r w:rsidRPr="009F59AF">
        <w:rPr>
          <w:i/>
          <w:iCs/>
        </w:rPr>
        <w:t xml:space="preserve"> de </w:t>
      </w:r>
      <w:proofErr w:type="spellStart"/>
      <w:r w:rsidRPr="009F59AF">
        <w:rPr>
          <w:i/>
          <w:iCs/>
        </w:rPr>
        <w:t>hán</w:t>
      </w:r>
      <w:proofErr w:type="spellEnd"/>
      <w:r w:rsidRPr="009F59AF">
        <w:rPr>
          <w:i/>
          <w:iCs/>
        </w:rPr>
        <w:t xml:space="preserve"> </w:t>
      </w:r>
      <w:proofErr w:type="spellStart"/>
      <w:r w:rsidRPr="009F59AF">
        <w:rPr>
          <w:i/>
          <w:iCs/>
        </w:rPr>
        <w:t>dedicado</w:t>
      </w:r>
      <w:proofErr w:type="spellEnd"/>
      <w:r w:rsidRPr="009F59AF">
        <w:rPr>
          <w:i/>
          <w:iCs/>
        </w:rPr>
        <w:t xml:space="preserve"> a </w:t>
      </w:r>
      <w:proofErr w:type="spellStart"/>
      <w:r w:rsidRPr="009F59AF">
        <w:rPr>
          <w:i/>
          <w:iCs/>
        </w:rPr>
        <w:t>enviar</w:t>
      </w:r>
      <w:proofErr w:type="spellEnd"/>
      <w:r w:rsidRPr="009F59AF">
        <w:rPr>
          <w:i/>
          <w:iCs/>
        </w:rPr>
        <w:t xml:space="preserve"> de contraband sus </w:t>
      </w:r>
      <w:proofErr w:type="spellStart"/>
      <w:r w:rsidRPr="009F59AF">
        <w:rPr>
          <w:i/>
          <w:iCs/>
        </w:rPr>
        <w:t>obras</w:t>
      </w:r>
      <w:proofErr w:type="spellEnd"/>
      <w:r w:rsidRPr="009F59AF">
        <w:rPr>
          <w:i/>
          <w:iCs/>
        </w:rPr>
        <w:t xml:space="preserve"> al </w:t>
      </w:r>
      <w:proofErr w:type="spellStart"/>
      <w:r w:rsidRPr="009F59AF">
        <w:rPr>
          <w:i/>
          <w:iCs/>
        </w:rPr>
        <w:t>Occidente</w:t>
      </w:r>
      <w:proofErr w:type="spellEnd"/>
      <w:r w:rsidRPr="009F59AF">
        <w:rPr>
          <w:i/>
          <w:iCs/>
        </w:rPr>
        <w:t xml:space="preserve">, </w:t>
      </w:r>
      <w:proofErr w:type="spellStart"/>
      <w:r w:rsidRPr="009F59AF">
        <w:rPr>
          <w:i/>
          <w:iCs/>
        </w:rPr>
        <w:t>osadía</w:t>
      </w:r>
      <w:proofErr w:type="spellEnd"/>
      <w:r w:rsidRPr="009F59AF">
        <w:rPr>
          <w:i/>
          <w:iCs/>
        </w:rPr>
        <w:t xml:space="preserve"> que no </w:t>
      </w:r>
      <w:proofErr w:type="spellStart"/>
      <w:r w:rsidRPr="009F59AF">
        <w:rPr>
          <w:i/>
          <w:iCs/>
        </w:rPr>
        <w:t>pocas</w:t>
      </w:r>
      <w:proofErr w:type="spellEnd"/>
      <w:r w:rsidRPr="009F59AF">
        <w:rPr>
          <w:i/>
          <w:iCs/>
        </w:rPr>
        <w:t xml:space="preserve"> </w:t>
      </w:r>
      <w:proofErr w:type="spellStart"/>
      <w:r w:rsidRPr="009F59AF">
        <w:rPr>
          <w:i/>
          <w:iCs/>
        </w:rPr>
        <w:t>veces</w:t>
      </w:r>
      <w:proofErr w:type="spellEnd"/>
      <w:r w:rsidRPr="009F59AF">
        <w:rPr>
          <w:i/>
          <w:iCs/>
        </w:rPr>
        <w:t xml:space="preserve"> pagan </w:t>
      </w:r>
      <w:proofErr w:type="spellStart"/>
      <w:r w:rsidRPr="009F59AF">
        <w:rPr>
          <w:i/>
          <w:iCs/>
        </w:rPr>
        <w:t>en</w:t>
      </w:r>
      <w:proofErr w:type="spellEnd"/>
      <w:r w:rsidRPr="009F59AF">
        <w:rPr>
          <w:i/>
          <w:iCs/>
        </w:rPr>
        <w:t xml:space="preserve"> un campo de </w:t>
      </w:r>
      <w:proofErr w:type="spellStart"/>
      <w:r w:rsidRPr="009F59AF">
        <w:rPr>
          <w:i/>
          <w:iCs/>
        </w:rPr>
        <w:t>concentración</w:t>
      </w:r>
      <w:proofErr w:type="spellEnd"/>
      <w:r w:rsidRPr="009F59AF">
        <w:rPr>
          <w:i/>
          <w:iCs/>
        </w:rPr>
        <w:t>’.</w:t>
      </w:r>
      <w:r w:rsidRPr="009F59AF">
        <w:rPr>
          <w:rStyle w:val="FootnoteReference"/>
          <w:rFonts w:eastAsiaTheme="majorEastAsia"/>
          <w:i/>
          <w:iCs/>
        </w:rPr>
        <w:footnoteReference w:id="533"/>
      </w:r>
      <w:r w:rsidRPr="009F59AF">
        <w:t xml:space="preserve"> In </w:t>
      </w:r>
      <w:r>
        <w:t xml:space="preserve">July </w:t>
      </w:r>
      <w:r w:rsidRPr="009F59AF">
        <w:t>1970, Chile was ‘in the front line’ as far as communism in South America was concerned.</w:t>
      </w:r>
      <w:r w:rsidRPr="009F59AF">
        <w:rPr>
          <w:rStyle w:val="FootnoteReference"/>
          <w:rFonts w:eastAsiaTheme="majorEastAsia"/>
        </w:rPr>
        <w:footnoteReference w:id="534"/>
      </w:r>
      <w:r w:rsidRPr="009F59AF">
        <w:t xml:space="preserve"> Subversion campaigns were carried on through the funding by the IRD of youth groups and organizations run by the Chilean Jesuit Church, like the Newman Club.</w:t>
      </w:r>
      <w:r w:rsidRPr="009F59AF">
        <w:rPr>
          <w:rStyle w:val="FootnoteReference"/>
          <w:rFonts w:eastAsiaTheme="majorEastAsia"/>
        </w:rPr>
        <w:footnoteReference w:id="535"/>
      </w:r>
      <w:r w:rsidRPr="009F59AF">
        <w:t xml:space="preserve"> For this, London would spend between ‘£50 and £100 on purchasing a selections of books over a period of six to twelve months’.</w:t>
      </w:r>
      <w:r w:rsidRPr="009F59AF">
        <w:rPr>
          <w:rStyle w:val="FootnoteReference"/>
          <w:rFonts w:eastAsiaTheme="majorEastAsia"/>
        </w:rPr>
        <w:footnoteReference w:id="536"/>
      </w:r>
      <w:r w:rsidRPr="009F59AF">
        <w:t xml:space="preserve"> A scholarship had also been funded for a member of this club to ‘undertake an intensive course in English at the British </w:t>
      </w:r>
      <w:r w:rsidRPr="009F59AF">
        <w:lastRenderedPageBreak/>
        <w:t>Institute’, with money coming directly from a Counter Subversion Fund.</w:t>
      </w:r>
      <w:r w:rsidRPr="009F59AF">
        <w:rPr>
          <w:rStyle w:val="FootnoteReference"/>
          <w:rFonts w:eastAsiaTheme="majorEastAsia"/>
        </w:rPr>
        <w:footnoteReference w:id="537"/>
      </w:r>
      <w:r w:rsidRPr="009F59AF">
        <w:t xml:space="preserve"> This club had a reach of 500 children for the year 1970, as well as ‘students from the Universities, professors, especially from the University of Chile and the Teachers Training College’.</w:t>
      </w:r>
      <w:r w:rsidRPr="009F59AF">
        <w:rPr>
          <w:rStyle w:val="FootnoteReference"/>
          <w:rFonts w:eastAsiaTheme="majorEastAsia"/>
        </w:rPr>
        <w:footnoteReference w:id="538"/>
      </w:r>
      <w:r w:rsidRPr="009F59AF">
        <w:t xml:space="preserve"> The former Ambassador Sir Frederick Mason considered IRD work to be ‘essential in that it was necessary for the effectiveness of the Mission’s diplomatic operations’</w:t>
      </w:r>
      <w:r w:rsidRPr="009F59AF">
        <w:rPr>
          <w:rStyle w:val="FootnoteReference"/>
          <w:rFonts w:eastAsiaTheme="majorEastAsia"/>
        </w:rPr>
        <w:footnoteReference w:id="539"/>
      </w:r>
      <w:r w:rsidRPr="009F59AF">
        <w:t>, despite ‘severe pressure</w:t>
      </w:r>
      <w:r>
        <w:t>’</w:t>
      </w:r>
      <w:r w:rsidRPr="009F59AF">
        <w:t xml:space="preserve"> from the Foreign Office</w:t>
      </w:r>
      <w:r>
        <w:t xml:space="preserve"> to reduce expenses </w:t>
      </w:r>
      <w:r w:rsidRPr="009F59AF">
        <w:t>and whether the scope for IRD-type work should decline in South America.</w:t>
      </w:r>
      <w:r w:rsidRPr="009F59AF">
        <w:rPr>
          <w:rStyle w:val="FootnoteReference"/>
          <w:rFonts w:eastAsiaTheme="majorEastAsia"/>
        </w:rPr>
        <w:footnoteReference w:id="540"/>
      </w:r>
      <w:r w:rsidRPr="009F59AF">
        <w:t xml:space="preserve"> The victory of Salvador Allende in the presidential elections in September would mean a victory for the political left, and in October 1970, a letter written by London expresses their concern to the British Embassy in Santiago about what would happen with Allende being the next President of Chile, and whether or not the country would have to live with ‘a popular front government which may well be dominated by the Communists sooner or later’.</w:t>
      </w:r>
      <w:r w:rsidRPr="009F59AF">
        <w:rPr>
          <w:rStyle w:val="FootnoteReference"/>
          <w:rFonts w:eastAsiaTheme="majorEastAsia"/>
        </w:rPr>
        <w:footnoteReference w:id="541"/>
      </w:r>
      <w:r w:rsidRPr="009F59AF">
        <w:t xml:space="preserve"> The letter also expressed their concern about the uncertainty of ‘to what extent IRD work will be possible under the new regime’.</w:t>
      </w:r>
      <w:r w:rsidRPr="009F59AF">
        <w:rPr>
          <w:rStyle w:val="FootnoteReference"/>
          <w:rFonts w:eastAsiaTheme="majorEastAsia"/>
        </w:rPr>
        <w:footnoteReference w:id="542"/>
      </w:r>
      <w:r w:rsidRPr="009F59AF">
        <w:t xml:space="preserve"> Despite such doubts, plans were in motion as according to this letter, ‘it should be possible to distribute IRD material discreetly to certain trusted journalists and to radio and television commentators’ and that ‘economists, politicians, student leaders and academic</w:t>
      </w:r>
      <w:r>
        <w:t xml:space="preserve">s, </w:t>
      </w:r>
      <w:r w:rsidRPr="009F59AF">
        <w:t>continue to receive publications such as China Quarterly, The World Today, Survey, Government and Opposition, The Economist, Journal of International Affairs etc’.</w:t>
      </w:r>
      <w:r w:rsidRPr="009F59AF">
        <w:rPr>
          <w:rStyle w:val="FootnoteReference"/>
          <w:rFonts w:eastAsiaTheme="majorEastAsia"/>
        </w:rPr>
        <w:footnoteReference w:id="543"/>
      </w:r>
      <w:r w:rsidRPr="009F59AF">
        <w:t xml:space="preserve"> Contact with Christians Democrat politicians should also be able to continue for IRD, and new contacts were hoped to be developed with the Jesuit </w:t>
      </w:r>
      <w:r w:rsidRPr="009F59AF">
        <w:rPr>
          <w:i/>
          <w:iCs/>
        </w:rPr>
        <w:t xml:space="preserve">Centro </w:t>
      </w:r>
      <w:proofErr w:type="spellStart"/>
      <w:r w:rsidRPr="009F59AF">
        <w:rPr>
          <w:i/>
          <w:iCs/>
        </w:rPr>
        <w:t>Bellarmino</w:t>
      </w:r>
      <w:proofErr w:type="spellEnd"/>
      <w:r w:rsidRPr="009F59AF">
        <w:rPr>
          <w:i/>
          <w:iCs/>
        </w:rPr>
        <w:t>,</w:t>
      </w:r>
      <w:r w:rsidRPr="009F59AF">
        <w:t xml:space="preserve"> and the </w:t>
      </w:r>
      <w:r w:rsidRPr="009F59AF">
        <w:rPr>
          <w:i/>
          <w:iCs/>
        </w:rPr>
        <w:t xml:space="preserve">Instituto Latino Americano de </w:t>
      </w:r>
      <w:proofErr w:type="spellStart"/>
      <w:r w:rsidRPr="009F59AF">
        <w:rPr>
          <w:i/>
          <w:iCs/>
        </w:rPr>
        <w:t>Doctrina</w:t>
      </w:r>
      <w:proofErr w:type="spellEnd"/>
      <w:r w:rsidRPr="009F59AF">
        <w:rPr>
          <w:i/>
          <w:iCs/>
        </w:rPr>
        <w:t xml:space="preserve"> y </w:t>
      </w:r>
      <w:proofErr w:type="spellStart"/>
      <w:r w:rsidRPr="009F59AF">
        <w:rPr>
          <w:i/>
          <w:iCs/>
        </w:rPr>
        <w:t>Estudios</w:t>
      </w:r>
      <w:proofErr w:type="spellEnd"/>
      <w:r w:rsidRPr="009F59AF">
        <w:rPr>
          <w:i/>
          <w:iCs/>
        </w:rPr>
        <w:t xml:space="preserve"> </w:t>
      </w:r>
      <w:proofErr w:type="spellStart"/>
      <w:r w:rsidRPr="009F59AF">
        <w:rPr>
          <w:i/>
          <w:iCs/>
        </w:rPr>
        <w:t>Sociales</w:t>
      </w:r>
      <w:proofErr w:type="spellEnd"/>
      <w:r w:rsidRPr="009F59AF">
        <w:rPr>
          <w:i/>
          <w:iCs/>
        </w:rPr>
        <w:t xml:space="preserve"> </w:t>
      </w:r>
      <w:r w:rsidRPr="009F59AF">
        <w:t>ILADES</w:t>
      </w:r>
      <w:r>
        <w:t xml:space="preserve"> (</w:t>
      </w:r>
      <w:r w:rsidRPr="00FA1002">
        <w:t>Latin American Institute of Doctrine and Social Studies</w:t>
      </w:r>
      <w:r>
        <w:t>),</w:t>
      </w:r>
      <w:r w:rsidRPr="009F59AF">
        <w:t xml:space="preserve"> both linked to the Church.</w:t>
      </w:r>
      <w:r w:rsidRPr="009F59AF">
        <w:rPr>
          <w:rStyle w:val="FootnoteReference"/>
          <w:rFonts w:eastAsiaTheme="majorEastAsia"/>
        </w:rPr>
        <w:footnoteReference w:id="544"/>
      </w:r>
      <w:r w:rsidRPr="009F59AF">
        <w:t xml:space="preserve"> The newspaper controlled by the Christian Democrats called </w:t>
      </w:r>
      <w:r w:rsidRPr="009F59AF">
        <w:rPr>
          <w:i/>
          <w:iCs/>
        </w:rPr>
        <w:t xml:space="preserve">La </w:t>
      </w:r>
      <w:proofErr w:type="spellStart"/>
      <w:r w:rsidRPr="009F59AF">
        <w:rPr>
          <w:i/>
          <w:iCs/>
        </w:rPr>
        <w:t>Prensa</w:t>
      </w:r>
      <w:proofErr w:type="spellEnd"/>
      <w:r w:rsidRPr="009F59AF">
        <w:t xml:space="preserve">, received extensive material from the IRD for that year, ‘concentrating on raising the tone of the paper and on stepping up circulation in order to increase that impact it </w:t>
      </w:r>
      <w:r>
        <w:t>[</w:t>
      </w:r>
      <w:r w:rsidRPr="009F59AF">
        <w:t>was</w:t>
      </w:r>
      <w:r>
        <w:t>]</w:t>
      </w:r>
      <w:r w:rsidRPr="009F59AF">
        <w:t xml:space="preserve"> already having in the political field’.</w:t>
      </w:r>
      <w:r w:rsidRPr="009F59AF">
        <w:rPr>
          <w:rStyle w:val="FootnoteReference"/>
          <w:rFonts w:eastAsiaTheme="majorEastAsia"/>
        </w:rPr>
        <w:footnoteReference w:id="545"/>
      </w:r>
      <w:r w:rsidRPr="009F59AF">
        <w:t xml:space="preserve"> By December of that year, a pamphlet titled The British Left, warning of the dangers of socialist and communist ideologies in the UK, was distributed to ‘interested contacts’ in Santiago.</w:t>
      </w:r>
      <w:r w:rsidRPr="009F59AF">
        <w:rPr>
          <w:rStyle w:val="FootnoteReference"/>
          <w:rFonts w:eastAsiaTheme="majorEastAsia"/>
        </w:rPr>
        <w:footnoteReference w:id="546"/>
      </w:r>
    </w:p>
    <w:p w14:paraId="527FF37F" w14:textId="77777777" w:rsidR="003D3D8D" w:rsidRPr="009F59AF" w:rsidRDefault="003D3D8D" w:rsidP="003D3D8D">
      <w:pPr>
        <w:spacing w:line="360" w:lineRule="auto"/>
        <w:ind w:firstLine="720"/>
        <w:jc w:val="both"/>
      </w:pPr>
      <w:r w:rsidRPr="009F59AF">
        <w:lastRenderedPageBreak/>
        <w:t xml:space="preserve">In June 1971, despite a leftist Chilean government, the relationships between the IRD and the Christian Democrat Party, Narciso </w:t>
      </w:r>
      <w:proofErr w:type="spellStart"/>
      <w:r w:rsidRPr="009F59AF">
        <w:t>Irureta</w:t>
      </w:r>
      <w:proofErr w:type="spellEnd"/>
      <w:r w:rsidRPr="009F59AF">
        <w:t>, continued as they ‘pressed hard for help’ for organisations that he considered ‘vital for the survival of Christian Democracy in Chile’.</w:t>
      </w:r>
      <w:r w:rsidRPr="009F59AF">
        <w:rPr>
          <w:rStyle w:val="FootnoteReference"/>
          <w:rFonts w:eastAsiaTheme="majorEastAsia"/>
        </w:rPr>
        <w:footnoteReference w:id="547"/>
      </w:r>
      <w:r w:rsidRPr="009F59AF">
        <w:t xml:space="preserve"> Because of this, and other unspecified reasons, the Department of Political Sciences, whose president had a sponsored visit to the UK by the IRD, wished to ‘maintain the closest possible connexions with Britain and British Universities’.</w:t>
      </w:r>
      <w:r w:rsidRPr="009F59AF">
        <w:rPr>
          <w:rStyle w:val="FootnoteReference"/>
          <w:rFonts w:eastAsiaTheme="majorEastAsia"/>
        </w:rPr>
        <w:footnoteReference w:id="548"/>
      </w:r>
      <w:r w:rsidRPr="009F59AF">
        <w:t xml:space="preserve"> By October of that year, correspondence between London and Santiago reveals that IRD work had had a ‘reduction in scope’ ‘since the Allende government came in’, and because of that, ‘two IRD posts of First Secretary in Chancery and his PA were to be withdrawn’.</w:t>
      </w:r>
      <w:r w:rsidRPr="009F59AF">
        <w:rPr>
          <w:rStyle w:val="FootnoteReference"/>
          <w:rFonts w:eastAsiaTheme="majorEastAsia"/>
        </w:rPr>
        <w:footnoteReference w:id="549"/>
      </w:r>
      <w:r w:rsidRPr="009F59AF">
        <w:t xml:space="preserve"> Fewer articles were being published and by December 1971, ‘the hardening of the attitudes of the Christian Democrat Party towards the Government’ revealed an impediment to anti-Marxist propaganda.</w:t>
      </w:r>
      <w:r w:rsidRPr="009F59AF">
        <w:rPr>
          <w:rStyle w:val="FootnoteReference"/>
          <w:rFonts w:eastAsiaTheme="majorEastAsia"/>
        </w:rPr>
        <w:footnoteReference w:id="550"/>
      </w:r>
      <w:r w:rsidRPr="009F59AF">
        <w:t xml:space="preserve"> Further reductions were expected for the John </w:t>
      </w:r>
      <w:proofErr w:type="spellStart"/>
      <w:r w:rsidRPr="009F59AF">
        <w:t>Hasker</w:t>
      </w:r>
      <w:proofErr w:type="spellEnd"/>
      <w:r w:rsidRPr="009F59AF">
        <w:t xml:space="preserve"> series of articles, published in the newspaper </w:t>
      </w:r>
      <w:r w:rsidRPr="009F59AF">
        <w:rPr>
          <w:i/>
          <w:iCs/>
        </w:rPr>
        <w:t xml:space="preserve">La </w:t>
      </w:r>
      <w:proofErr w:type="spellStart"/>
      <w:r w:rsidRPr="009F59AF">
        <w:rPr>
          <w:i/>
          <w:iCs/>
        </w:rPr>
        <w:t>Prensa</w:t>
      </w:r>
      <w:proofErr w:type="spellEnd"/>
      <w:r w:rsidRPr="009F59AF">
        <w:t>.</w:t>
      </w:r>
      <w:r>
        <w:rPr>
          <w:rStyle w:val="FootnoteReference"/>
          <w:rFonts w:eastAsiaTheme="majorEastAsia"/>
        </w:rPr>
        <w:footnoteReference w:id="551"/>
      </w:r>
      <w:r w:rsidRPr="009F59AF">
        <w:t xml:space="preserve"> Examples of IRD publications during that time include the following articles: ‘Towards Political Unity in Europe, Britain’s Destiny in Europe, Regardless of Cost?, A Change in the Wing?, Triumphant Year for Mr Heath, Eclipse of the Red Star?, New Struggle for Eastern Europe?’ and ‘Who are the British?, After the Beatles?, Brain Drain, Asthma Season, Britain’s Economy on Rising Trend, Cost of the Common Market, Channel Tunnel, Red Capitalism, Western Alarm Over Soviet Naval Expansion, Tension in the Mediterranean’.</w:t>
      </w:r>
      <w:r w:rsidRPr="009F59AF">
        <w:rPr>
          <w:rStyle w:val="FootnoteReference"/>
          <w:rFonts w:eastAsiaTheme="majorEastAsia"/>
        </w:rPr>
        <w:footnoteReference w:id="552"/>
      </w:r>
      <w:r w:rsidRPr="009F59AF">
        <w:t xml:space="preserve"> Other examples from the </w:t>
      </w:r>
      <w:proofErr w:type="spellStart"/>
      <w:r w:rsidRPr="009F59AF">
        <w:t>Hasker</w:t>
      </w:r>
      <w:proofErr w:type="spellEnd"/>
      <w:r w:rsidRPr="009F59AF">
        <w:t xml:space="preserve"> series discussed the cost of petrol, ‘the Car War’, war on drugs, traffic issues and cost of motoring.</w:t>
      </w:r>
      <w:r w:rsidRPr="009F59AF">
        <w:rPr>
          <w:rStyle w:val="FootnoteReference"/>
          <w:rFonts w:eastAsiaTheme="majorEastAsia"/>
        </w:rPr>
        <w:footnoteReference w:id="553"/>
      </w:r>
      <w:r w:rsidRPr="009F59AF">
        <w:t xml:space="preserve"> </w:t>
      </w:r>
    </w:p>
    <w:p w14:paraId="11AD3258" w14:textId="443B9D3B" w:rsidR="003D3D8D" w:rsidRPr="009F59AF" w:rsidRDefault="003D3D8D" w:rsidP="003D3D8D">
      <w:pPr>
        <w:spacing w:line="360" w:lineRule="auto"/>
        <w:ind w:firstLine="720"/>
        <w:jc w:val="both"/>
      </w:pPr>
      <w:r w:rsidRPr="009F59AF">
        <w:t xml:space="preserve">According to a Memorandum about IRD in Chile written </w:t>
      </w:r>
      <w:r w:rsidR="006B1E31">
        <w:t>in</w:t>
      </w:r>
      <w:r w:rsidRPr="009F59AF">
        <w:t xml:space="preserve"> February 1972, British relations with Allende were good and IRD ‘cultural activities in Chile, academic exchanges, information work and, above all, personal contact with Government officials’ could ‘exert a moderating influence and (…) favour British interests’.</w:t>
      </w:r>
      <w:r w:rsidRPr="009F59AF">
        <w:rPr>
          <w:rStyle w:val="FootnoteReference"/>
          <w:rFonts w:eastAsiaTheme="majorEastAsia"/>
        </w:rPr>
        <w:footnoteReference w:id="554"/>
      </w:r>
      <w:r w:rsidRPr="009F59AF">
        <w:t xml:space="preserve"> In the words of the IRD, during the early governance of Allende it was ‘still possible to exert some influence by unattributable means through the information media’ and ‘to disseminate political information discreetly to a number of select contacts whose interests coincide’ with that of the British.</w:t>
      </w:r>
      <w:r w:rsidRPr="009F59AF">
        <w:rPr>
          <w:rStyle w:val="FootnoteReference"/>
          <w:rFonts w:eastAsiaTheme="majorEastAsia"/>
        </w:rPr>
        <w:footnoteReference w:id="555"/>
      </w:r>
      <w:r w:rsidRPr="009F59AF">
        <w:t xml:space="preserve"> Support was also </w:t>
      </w:r>
      <w:r w:rsidRPr="009F59AF">
        <w:lastRenderedPageBreak/>
        <w:t>being given to ‘academic and student bodies’, ‘radical sectors of the Church’, and politicians.</w:t>
      </w:r>
      <w:r w:rsidRPr="009F59AF">
        <w:rPr>
          <w:rStyle w:val="FootnoteReference"/>
          <w:rFonts w:eastAsiaTheme="majorEastAsia"/>
        </w:rPr>
        <w:footnoteReference w:id="556"/>
      </w:r>
      <w:r w:rsidRPr="009F59AF">
        <w:t xml:space="preserve"> Books were distributed on a regular basis, and donations of ‘valuable collections of specialised books’ were made to libraries.</w:t>
      </w:r>
      <w:r w:rsidRPr="009F59AF">
        <w:rPr>
          <w:rStyle w:val="FootnoteReference"/>
          <w:rFonts w:eastAsiaTheme="majorEastAsia"/>
        </w:rPr>
        <w:footnoteReference w:id="557"/>
      </w:r>
      <w:r w:rsidRPr="009F59AF">
        <w:t xml:space="preserve"> The following months of 1972 focused primarily on the United Nations Conference on Trade and Development (UNCTAD) that had its third meeting take place in April and May in Santiago, to discuss ‘trade relations among countries having different economic and social systems’.</w:t>
      </w:r>
      <w:r w:rsidRPr="009F59AF">
        <w:rPr>
          <w:rStyle w:val="FootnoteReference"/>
          <w:rFonts w:eastAsiaTheme="majorEastAsia"/>
        </w:rPr>
        <w:footnoteReference w:id="558"/>
      </w:r>
      <w:r w:rsidRPr="009F59AF">
        <w:t xml:space="preserve"> This conference aimed to ease trading between Europe and socialist third world countries, and according to the chairman for the UK, Mr. </w:t>
      </w:r>
      <w:proofErr w:type="spellStart"/>
      <w:r w:rsidRPr="009F59AF">
        <w:t>Hohler</w:t>
      </w:r>
      <w:proofErr w:type="spellEnd"/>
      <w:r w:rsidRPr="009F59AF">
        <w:t>, ‘the primary objective of the Committee’s work was to discuss ways of promoting trade between the countries of Eastern Europe and the developing world’.</w:t>
      </w:r>
      <w:r w:rsidRPr="009F59AF">
        <w:rPr>
          <w:rStyle w:val="FootnoteReference"/>
          <w:rFonts w:eastAsiaTheme="majorEastAsia"/>
        </w:rPr>
        <w:footnoteReference w:id="559"/>
      </w:r>
      <w:r w:rsidRPr="009F59AF">
        <w:t xml:space="preserve"> IRD had provided ‘copies of </w:t>
      </w:r>
      <w:r>
        <w:t>[</w:t>
      </w:r>
      <w:r w:rsidRPr="009F59AF">
        <w:t>their</w:t>
      </w:r>
      <w:r>
        <w:t>]</w:t>
      </w:r>
      <w:r w:rsidRPr="009F59AF">
        <w:t xml:space="preserve"> recent paper Twenty Economic Points at Issue Between East and West’ to members of the UNCTAD and United Nations, containing facts about trade relations between communist and developing countries.</w:t>
      </w:r>
      <w:r w:rsidRPr="009F59AF">
        <w:rPr>
          <w:rStyle w:val="FootnoteReference"/>
          <w:rFonts w:eastAsiaTheme="majorEastAsia"/>
        </w:rPr>
        <w:footnoteReference w:id="560"/>
      </w:r>
      <w:r w:rsidRPr="009F59AF">
        <w:t xml:space="preserve"> Aside from briefing the delegation on the communist record in trade and aid, IRD was expected to be able to ‘use the conference proceedings as background for unattributable material produced (at the UNCTAD)’ to set the ‘Western record straight’.</w:t>
      </w:r>
      <w:r w:rsidRPr="009F59AF">
        <w:rPr>
          <w:rStyle w:val="FootnoteReference"/>
          <w:rFonts w:eastAsiaTheme="majorEastAsia"/>
        </w:rPr>
        <w:footnoteReference w:id="561"/>
      </w:r>
      <w:r w:rsidRPr="009F59AF">
        <w:t xml:space="preserve"> At least one IRD officer from London was expected to attend the events, with the goal to ‘take the temperature of the conference in the early stages and talk to selected pressmen and developing country delegates’.</w:t>
      </w:r>
      <w:r w:rsidRPr="009F59AF">
        <w:rPr>
          <w:rStyle w:val="FootnoteReference"/>
          <w:rFonts w:eastAsiaTheme="majorEastAsia"/>
        </w:rPr>
        <w:footnoteReference w:id="562"/>
      </w:r>
      <w:r w:rsidRPr="009F59AF">
        <w:t xml:space="preserve"> Another task for the IRD was to distribute ‘unattributable material’ to attendees.</w:t>
      </w:r>
      <w:r w:rsidRPr="009F59AF">
        <w:rPr>
          <w:rStyle w:val="FootnoteReference"/>
          <w:rFonts w:eastAsiaTheme="majorEastAsia"/>
        </w:rPr>
        <w:footnoteReference w:id="563"/>
      </w:r>
      <w:r w:rsidRPr="009F59AF">
        <w:t xml:space="preserve"> Nevertheless, such plans were scrapped shortly before the conference due to the necessity to reduce British staff in Chile.</w:t>
      </w:r>
      <w:r w:rsidRPr="009F59AF">
        <w:rPr>
          <w:rStyle w:val="FootnoteReference"/>
          <w:rFonts w:eastAsiaTheme="majorEastAsia"/>
        </w:rPr>
        <w:footnoteReference w:id="564"/>
      </w:r>
      <w:r w:rsidRPr="009F59AF">
        <w:t xml:space="preserve"> </w:t>
      </w:r>
    </w:p>
    <w:p w14:paraId="3C712054" w14:textId="05FED0AB" w:rsidR="003D3D8D" w:rsidRPr="009F59AF" w:rsidRDefault="003D3D8D" w:rsidP="003D3D8D">
      <w:pPr>
        <w:spacing w:line="360" w:lineRule="auto"/>
        <w:ind w:firstLine="720"/>
        <w:jc w:val="both"/>
      </w:pPr>
      <w:r w:rsidRPr="009F59AF">
        <w:t>As the decade continued, political action was at the core of IRD work in Chile and would continue to be ‘the most important aspect’ of their work in the country for the ‘foreseeable future’.</w:t>
      </w:r>
      <w:r w:rsidRPr="009F59AF">
        <w:rPr>
          <w:rStyle w:val="FootnoteReference"/>
          <w:rFonts w:eastAsiaTheme="majorEastAsia"/>
        </w:rPr>
        <w:footnoteReference w:id="565"/>
      </w:r>
      <w:r w:rsidRPr="009F59AF">
        <w:t xml:space="preserve"> There had been a promotion and encouragement of ‘relations between the Institute and British Universities and the exchange of professors’, including the sponsoring of visits of members of the Christian Democrat organisation into the UK, part of this political action strategy.</w:t>
      </w:r>
      <w:r w:rsidRPr="009F59AF">
        <w:rPr>
          <w:rStyle w:val="FootnoteReference"/>
          <w:rFonts w:eastAsiaTheme="majorEastAsia"/>
        </w:rPr>
        <w:footnoteReference w:id="566"/>
      </w:r>
      <w:r w:rsidRPr="009F59AF">
        <w:t xml:space="preserve"> The ‘major IRD effort in Chile’ during those days was the </w:t>
      </w:r>
      <w:proofErr w:type="spellStart"/>
      <w:r w:rsidRPr="009F59AF">
        <w:rPr>
          <w:i/>
          <w:iCs/>
        </w:rPr>
        <w:t>Corporación</w:t>
      </w:r>
      <w:proofErr w:type="spellEnd"/>
      <w:r w:rsidRPr="009F59AF">
        <w:rPr>
          <w:i/>
          <w:iCs/>
        </w:rPr>
        <w:t xml:space="preserve"> de </w:t>
      </w:r>
      <w:proofErr w:type="spellStart"/>
      <w:r w:rsidRPr="009F59AF">
        <w:rPr>
          <w:i/>
          <w:iCs/>
        </w:rPr>
        <w:t>Promoción</w:t>
      </w:r>
      <w:proofErr w:type="spellEnd"/>
      <w:r w:rsidRPr="009F59AF">
        <w:rPr>
          <w:i/>
          <w:iCs/>
        </w:rPr>
        <w:t xml:space="preserve"> </w:t>
      </w:r>
      <w:proofErr w:type="spellStart"/>
      <w:r w:rsidRPr="009F59AF">
        <w:rPr>
          <w:i/>
          <w:iCs/>
        </w:rPr>
        <w:t>Universitaria</w:t>
      </w:r>
      <w:proofErr w:type="spellEnd"/>
      <w:r w:rsidRPr="009F59AF">
        <w:t xml:space="preserve"> (C</w:t>
      </w:r>
      <w:r w:rsidR="006B1E31">
        <w:t>orporation of University Promotion C</w:t>
      </w:r>
      <w:r w:rsidRPr="009F59AF">
        <w:t xml:space="preserve">PU), this was part of the </w:t>
      </w:r>
      <w:r w:rsidRPr="009F59AF">
        <w:lastRenderedPageBreak/>
        <w:t>Christian Democrats, and was dedicated to ‘countering communism and promoting democracy in the universities’.</w:t>
      </w:r>
      <w:r w:rsidRPr="009F59AF">
        <w:rPr>
          <w:rStyle w:val="FootnoteReference"/>
          <w:rFonts w:eastAsiaTheme="majorEastAsia"/>
        </w:rPr>
        <w:footnoteReference w:id="567"/>
      </w:r>
      <w:r w:rsidRPr="009F59AF">
        <w:t xml:space="preserve"> Their support included giving paper and printing equipment, and the sponsoring of ‘numerous non-official visits of members of the CPU to the UK’.</w:t>
      </w:r>
      <w:r w:rsidRPr="009F59AF">
        <w:rPr>
          <w:rStyle w:val="FootnoteReference"/>
          <w:rFonts w:eastAsiaTheme="majorEastAsia"/>
        </w:rPr>
        <w:footnoteReference w:id="568"/>
      </w:r>
      <w:r w:rsidRPr="009F59AF">
        <w:t xml:space="preserve"> The year of 1973 was a tumultuous one for Chile due to the change of regime that took place with the military coup of September 11</w:t>
      </w:r>
      <w:r w:rsidRPr="00770274">
        <w:rPr>
          <w:vertAlign w:val="superscript"/>
        </w:rPr>
        <w:t>th</w:t>
      </w:r>
      <w:r w:rsidRPr="009F59AF">
        <w:t xml:space="preserve"> that caused the removal of Allende from power, preceded by six months of ‘violence in Chile, and cases of people being beaten up in street demonstrations’.</w:t>
      </w:r>
      <w:r w:rsidRPr="009F59AF">
        <w:rPr>
          <w:rStyle w:val="FootnoteReference"/>
          <w:rFonts w:eastAsiaTheme="majorEastAsia"/>
        </w:rPr>
        <w:footnoteReference w:id="569"/>
      </w:r>
      <w:r w:rsidRPr="009F59AF">
        <w:t xml:space="preserve"> Little to no information has been made available by the Foreign Office on IRD activities in the country throughout that year. One of the few existing files, shows an Information Policy Report for November 1973 that offers some insights into the work of IRD in Chile during that time period.</w:t>
      </w:r>
      <w:r w:rsidRPr="009F59AF">
        <w:rPr>
          <w:rStyle w:val="FootnoteReference"/>
          <w:rFonts w:eastAsiaTheme="majorEastAsia"/>
        </w:rPr>
        <w:footnoteReference w:id="570"/>
      </w:r>
      <w:r w:rsidRPr="009F59AF">
        <w:t xml:space="preserve"> According to the IRD, much of the public attention of the world was focused ‘on Chile and on Her Majesty Government’s policies towards Chile’, therefore it was of great importance to ‘get </w:t>
      </w:r>
      <w:r>
        <w:t>[</w:t>
      </w:r>
      <w:r w:rsidRPr="009F59AF">
        <w:t>their</w:t>
      </w:r>
      <w:r>
        <w:t>]</w:t>
      </w:r>
      <w:r w:rsidRPr="009F59AF">
        <w:t xml:space="preserve"> points of view across both to the Chileans and to the many British journalists’ in the country.</w:t>
      </w:r>
      <w:r w:rsidRPr="009F59AF">
        <w:rPr>
          <w:rStyle w:val="FootnoteReference"/>
          <w:rFonts w:eastAsiaTheme="majorEastAsia"/>
        </w:rPr>
        <w:footnoteReference w:id="571"/>
      </w:r>
      <w:r w:rsidRPr="009F59AF">
        <w:t xml:space="preserve"> The report states that since the state coup, ‘Santiago has been inundated with British journalists’ including ‘several television teams’, and that current demand for material </w:t>
      </w:r>
      <w:r>
        <w:t>[</w:t>
      </w:r>
      <w:r w:rsidRPr="009F59AF">
        <w:t>was</w:t>
      </w:r>
      <w:r>
        <w:t>]</w:t>
      </w:r>
      <w:r w:rsidRPr="009F59AF">
        <w:t xml:space="preserve"> heavy and a very high percentage of distributed material </w:t>
      </w:r>
      <w:r>
        <w:t>[</w:t>
      </w:r>
      <w:r w:rsidRPr="009F59AF">
        <w:t>was</w:t>
      </w:r>
      <w:r>
        <w:t>]</w:t>
      </w:r>
      <w:r w:rsidRPr="009F59AF">
        <w:t xml:space="preserve"> published’ particularly due to the closing of Marxist newspapers and magazines </w:t>
      </w:r>
      <w:r w:rsidRPr="00B71534">
        <w:t>after the coup.</w:t>
      </w:r>
      <w:r w:rsidRPr="00B71534">
        <w:rPr>
          <w:rStyle w:val="FootnoteReference"/>
          <w:rFonts w:eastAsiaTheme="majorEastAsia"/>
        </w:rPr>
        <w:footnoteReference w:id="572"/>
      </w:r>
      <w:r w:rsidRPr="00B71534">
        <w:t xml:space="preserve"> The curfew established by the new regime and ‘the need for circuses to distract the hard-pressed masses’ had ‘given a new impetus to all four channels’, and ‘TV clips and documentary files from the combined Embassy and British Council film library’ were now in demand.</w:t>
      </w:r>
      <w:r w:rsidRPr="00B71534">
        <w:rPr>
          <w:rStyle w:val="FootnoteReference"/>
          <w:rFonts w:eastAsiaTheme="majorEastAsia"/>
        </w:rPr>
        <w:footnoteReference w:id="573"/>
      </w:r>
      <w:r w:rsidRPr="00B71534">
        <w:t xml:space="preserve"> The Films and Radio Officer catalogued 320 Embassy films and 288 British Council films that were on loan to 75 institutions ‘including all television channels and many university faculties’.</w:t>
      </w:r>
      <w:r w:rsidRPr="00B71534">
        <w:rPr>
          <w:rStyle w:val="FootnoteReference"/>
          <w:rFonts w:eastAsiaTheme="majorEastAsia"/>
        </w:rPr>
        <w:footnoteReference w:id="574"/>
      </w:r>
      <w:r w:rsidRPr="00B71534">
        <w:t xml:space="preserve"> The BBC had received praise from London and from Chilean authorities on their coverage of the estate coup news, though ‘local British and Anglo-Chilean businessmen reacted unfavourably’.</w:t>
      </w:r>
      <w:r w:rsidRPr="00B71534">
        <w:rPr>
          <w:rStyle w:val="FootnoteReference"/>
          <w:rFonts w:eastAsiaTheme="majorEastAsia"/>
        </w:rPr>
        <w:footnoteReference w:id="575"/>
      </w:r>
      <w:r w:rsidRPr="00B71534">
        <w:t xml:space="preserve"> The IRD believed that there was a ‘move to remodel Chilean radio in the British image, with national</w:t>
      </w:r>
      <w:r w:rsidRPr="009F59AF">
        <w:t xml:space="preserve"> networks specialising in news, serious music, light entertainment, etc’, and a new BBC weekly taped programmed, </w:t>
      </w:r>
      <w:proofErr w:type="spellStart"/>
      <w:r w:rsidRPr="009F59AF">
        <w:rPr>
          <w:i/>
          <w:iCs/>
        </w:rPr>
        <w:t>Arte</w:t>
      </w:r>
      <w:proofErr w:type="spellEnd"/>
      <w:r w:rsidRPr="009F59AF">
        <w:rPr>
          <w:i/>
          <w:iCs/>
        </w:rPr>
        <w:t xml:space="preserve"> </w:t>
      </w:r>
      <w:proofErr w:type="spellStart"/>
      <w:r w:rsidRPr="009F59AF">
        <w:rPr>
          <w:i/>
          <w:iCs/>
        </w:rPr>
        <w:t>en</w:t>
      </w:r>
      <w:proofErr w:type="spellEnd"/>
      <w:r w:rsidRPr="009F59AF">
        <w:rPr>
          <w:i/>
          <w:iCs/>
        </w:rPr>
        <w:t xml:space="preserve"> </w:t>
      </w:r>
      <w:proofErr w:type="spellStart"/>
      <w:r w:rsidRPr="009F59AF">
        <w:rPr>
          <w:i/>
          <w:iCs/>
        </w:rPr>
        <w:t>Londres</w:t>
      </w:r>
      <w:proofErr w:type="spellEnd"/>
      <w:r w:rsidR="006B1E31">
        <w:rPr>
          <w:i/>
          <w:iCs/>
        </w:rPr>
        <w:t xml:space="preserve"> </w:t>
      </w:r>
      <w:r w:rsidR="006B1E31">
        <w:t>(Art in London)</w:t>
      </w:r>
      <w:r w:rsidRPr="009F59AF">
        <w:t>, had just been introduced.</w:t>
      </w:r>
      <w:r w:rsidRPr="009F59AF">
        <w:rPr>
          <w:rStyle w:val="FootnoteReference"/>
          <w:rFonts w:eastAsiaTheme="majorEastAsia"/>
        </w:rPr>
        <w:footnoteReference w:id="576"/>
      </w:r>
      <w:r w:rsidRPr="009F59AF">
        <w:t xml:space="preserve"> A shortage of school and university text books caused </w:t>
      </w:r>
      <w:r w:rsidRPr="009F59AF">
        <w:lastRenderedPageBreak/>
        <w:t>the British material to face a heavy demand, followed by a large number of enquiries by Chilean institutions on British Press Council, NHS, and agricultural extension services.</w:t>
      </w:r>
      <w:r w:rsidRPr="009F59AF">
        <w:rPr>
          <w:rStyle w:val="FootnoteReference"/>
          <w:rFonts w:eastAsiaTheme="majorEastAsia"/>
        </w:rPr>
        <w:footnoteReference w:id="577"/>
      </w:r>
      <w:r w:rsidRPr="009F59AF">
        <w:t xml:space="preserve"> Plans were also made for visits to Chile by ‘a specialist in communications’ to ‘influence on Chilean plans for media reform’ since ‘British advice would be carefully listened to’, specially coming from a ‘well-known journalist or member of the BBC’.</w:t>
      </w:r>
      <w:r w:rsidRPr="009F59AF">
        <w:rPr>
          <w:rStyle w:val="FootnoteReference"/>
          <w:rFonts w:eastAsiaTheme="majorEastAsia"/>
        </w:rPr>
        <w:footnoteReference w:id="578"/>
      </w:r>
      <w:r w:rsidRPr="009F59AF">
        <w:t xml:space="preserve"> On the 24th of September 1973, the Solidarity</w:t>
      </w:r>
      <w:r>
        <w:t xml:space="preserve"> </w:t>
      </w:r>
      <w:r w:rsidRPr="009F59AF">
        <w:t>With Chile Campaign was created in London to offer solidarity with supporters of the former Allende government, and among the organisations said to have been part of this were the ‘Transport and General Workers Union, the London Trades Council, the National Union of Students and several regional Chile solidarity groups’.</w:t>
      </w:r>
      <w:r w:rsidRPr="009F59AF">
        <w:rPr>
          <w:rStyle w:val="FootnoteReference"/>
          <w:rFonts w:eastAsiaTheme="majorEastAsia"/>
        </w:rPr>
        <w:footnoteReference w:id="579"/>
      </w:r>
      <w:r w:rsidRPr="009F59AF">
        <w:t xml:space="preserve"> This campaign was sponsored by the Communist Party in Chile, and was heavily monitored by the IRD; its </w:t>
      </w:r>
      <w:r w:rsidRPr="001652F6">
        <w:t>aim was to release political prisoners, boycott trade and put an ‘end to all aid and credits from Britain’.</w:t>
      </w:r>
      <w:r w:rsidRPr="001652F6">
        <w:rPr>
          <w:rStyle w:val="FootnoteReference"/>
          <w:rFonts w:eastAsiaTheme="majorEastAsia"/>
        </w:rPr>
        <w:footnoteReference w:id="580"/>
      </w:r>
      <w:r w:rsidRPr="001652F6">
        <w:t xml:space="preserve"> One of the most interesting arguments cited by the Solidarity With Chile Campaign was that commercial trades of arms between Chile and the UK should now stop, and that the Labour government should ‘prevent it giving to the illegitimate junta the credit facilities and loans which were denied to the democratically elected government of Salvador Allende’.</w:t>
      </w:r>
      <w:r w:rsidRPr="001652F6">
        <w:rPr>
          <w:rStyle w:val="FootnoteReference"/>
          <w:rFonts w:eastAsiaTheme="majorEastAsia"/>
        </w:rPr>
        <w:footnoteReference w:id="581"/>
      </w:r>
      <w:r w:rsidRPr="001652F6">
        <w:t xml:space="preserve"> According to a pamphlet published by this group and collected by the IRD, a ‘small minority of Englishmen who feel friendly towards the fascist junta in Chile because of their own financial interests, have used this argument in order to support the sending of arms to the Chilean military’.</w:t>
      </w:r>
      <w:r w:rsidRPr="001652F6">
        <w:rPr>
          <w:rStyle w:val="FootnoteReference"/>
          <w:rFonts w:eastAsiaTheme="majorEastAsia"/>
        </w:rPr>
        <w:footnoteReference w:id="582"/>
      </w:r>
      <w:r w:rsidRPr="001652F6">
        <w:t xml:space="preserve"> Such financial interests were linked directly to the export of copper from Chile, that for that year accounted to 22% of all the copper consumed in Britain, that would mean an investment of £1 million pounds towards the military dictatorship.</w:t>
      </w:r>
      <w:r w:rsidRPr="001652F6">
        <w:rPr>
          <w:rStyle w:val="FootnoteReference"/>
          <w:rFonts w:eastAsiaTheme="majorEastAsia"/>
        </w:rPr>
        <w:footnoteReference w:id="583"/>
      </w:r>
      <w:r w:rsidRPr="001652F6">
        <w:t xml:space="preserve"> The pamphlet continues to explain on page nine that the one factor that could turn Chile the number one enemy of Britain relied entirely on Chile refusing to supply the UK with copper while continuing to supply communist countries like Poland, Hungary and Eastern Germany.</w:t>
      </w:r>
      <w:r w:rsidRPr="001652F6">
        <w:rPr>
          <w:rStyle w:val="FootnoteReference"/>
          <w:rFonts w:eastAsiaTheme="majorEastAsia"/>
        </w:rPr>
        <w:footnoteReference w:id="584"/>
      </w:r>
    </w:p>
    <w:p w14:paraId="5AF1FF7F" w14:textId="361749B7" w:rsidR="003D3D8D" w:rsidRPr="001652F6" w:rsidRDefault="003D3D8D" w:rsidP="003D3D8D">
      <w:pPr>
        <w:spacing w:line="360" w:lineRule="auto"/>
        <w:ind w:firstLine="720"/>
        <w:jc w:val="both"/>
      </w:pPr>
      <w:r w:rsidRPr="009F59AF">
        <w:t xml:space="preserve">IRD campaigns continued in 1974, as evidenced </w:t>
      </w:r>
      <w:r w:rsidR="002E1227">
        <w:t>in</w:t>
      </w:r>
      <w:r w:rsidRPr="009F59AF">
        <w:t xml:space="preserve"> the FO file ‘Commercial Books and Publications for Chile’, describing the supply of several books to be offered to posts.</w:t>
      </w:r>
      <w:r w:rsidRPr="009F59AF">
        <w:rPr>
          <w:rStyle w:val="FootnoteReference"/>
          <w:rFonts w:eastAsiaTheme="majorEastAsia"/>
        </w:rPr>
        <w:footnoteReference w:id="585"/>
      </w:r>
      <w:r w:rsidRPr="009F59AF">
        <w:t xml:space="preserve"> By February books supplied included ‘The Art of Counter-Revolutionary War, Counter-Insurgency Campaigning, and Defeating Communist Insurgency’, all written by British </w:t>
      </w:r>
      <w:r w:rsidRPr="009F59AF">
        <w:lastRenderedPageBreak/>
        <w:t>authors.</w:t>
      </w:r>
      <w:r w:rsidRPr="009F59AF">
        <w:rPr>
          <w:rStyle w:val="FootnoteReference"/>
          <w:rFonts w:eastAsiaTheme="majorEastAsia"/>
        </w:rPr>
        <w:footnoteReference w:id="586"/>
      </w:r>
      <w:r w:rsidRPr="009F59AF">
        <w:t xml:space="preserve"> The books supplied for the month of April were ‘Church, State and Opposition in the USSR, Insight on the Middle East War, Forces of Conflict in British Industry, The European Community and Eastern Europe, Hope Against Hope, and East and West Germany: A Modus Vivendi’.</w:t>
      </w:r>
      <w:r w:rsidRPr="009F59AF">
        <w:rPr>
          <w:rStyle w:val="FootnoteReference"/>
          <w:rFonts w:eastAsiaTheme="majorEastAsia"/>
        </w:rPr>
        <w:footnoteReference w:id="587"/>
      </w:r>
      <w:r w:rsidRPr="009F59AF">
        <w:t xml:space="preserve"> A second list was provided for books supplied in July, with the</w:t>
      </w:r>
      <w:r>
        <w:t xml:space="preserve"> titles</w:t>
      </w:r>
      <w:r w:rsidRPr="009F59AF">
        <w:t xml:space="preserve"> ‘Brezhnev: The Masks of Power, Is Cuba Socialist?, The Origins of the Cultural Revolution: Contradictions Among the People, 1956-1957, The Gulag Archipelago, The KGB, Joseph Stalin: Man and Legend, and I Do Not Want To Remember’.</w:t>
      </w:r>
      <w:r w:rsidRPr="009F59AF">
        <w:rPr>
          <w:rStyle w:val="FootnoteReference"/>
          <w:rFonts w:eastAsiaTheme="majorEastAsia"/>
        </w:rPr>
        <w:footnoteReference w:id="588"/>
      </w:r>
      <w:r w:rsidRPr="009F59AF">
        <w:t xml:space="preserve"> One</w:t>
      </w:r>
      <w:r>
        <w:t xml:space="preserve"> example of the scope of influence that IRD had in South American countries, can be found in files from May 1974, that describe how Chilean journalists that did not work for the British Embassy, like Manuel Fuent</w:t>
      </w:r>
      <w:r w:rsidRPr="001652F6">
        <w:t xml:space="preserve">es from newspaper </w:t>
      </w:r>
      <w:r w:rsidRPr="001652F6">
        <w:rPr>
          <w:i/>
          <w:iCs/>
        </w:rPr>
        <w:t xml:space="preserve">La Segunda, </w:t>
      </w:r>
      <w:r w:rsidRPr="001652F6">
        <w:t>relied ‘heavily on IRD material’ for their publications.</w:t>
      </w:r>
      <w:r w:rsidRPr="001652F6">
        <w:rPr>
          <w:rStyle w:val="FootnoteReference"/>
          <w:rFonts w:eastAsiaTheme="majorEastAsia"/>
        </w:rPr>
        <w:footnoteReference w:id="589"/>
      </w:r>
      <w:r w:rsidRPr="001652F6">
        <w:t xml:space="preserve"> IRD had also supplied material to the ‘Chilean MFA,</w:t>
      </w:r>
      <w:r w:rsidRPr="001652F6">
        <w:rPr>
          <w:i/>
          <w:iCs/>
        </w:rPr>
        <w:t xml:space="preserve"> </w:t>
      </w:r>
      <w:r w:rsidRPr="001652F6">
        <w:t>Government information organisations, military intelligence, etc’.</w:t>
      </w:r>
      <w:r w:rsidRPr="001652F6">
        <w:rPr>
          <w:rStyle w:val="FootnoteReference"/>
          <w:rFonts w:eastAsiaTheme="majorEastAsia"/>
        </w:rPr>
        <w:footnoteReference w:id="590"/>
      </w:r>
      <w:r w:rsidRPr="001652F6">
        <w:t xml:space="preserve"> </w:t>
      </w:r>
    </w:p>
    <w:p w14:paraId="10E381D5" w14:textId="027A9DF2" w:rsidR="003D3D8D" w:rsidRPr="001652F6" w:rsidRDefault="003D3D8D" w:rsidP="003D3D8D">
      <w:pPr>
        <w:spacing w:line="360" w:lineRule="auto"/>
        <w:ind w:firstLine="720"/>
        <w:jc w:val="both"/>
      </w:pPr>
      <w:r w:rsidRPr="001652F6">
        <w:t xml:space="preserve"> The work of IRD in Chile continued in the following year, as evidenced in a letter between Santiago and London, written on September 1975, where we learn that the Catholic University’s Institute of Political Science in Chile – an institution created with the main purpose of research – had strong links with the British through ‘the OAS, The </w:t>
      </w:r>
      <w:r w:rsidR="002E1227">
        <w:t>F</w:t>
      </w:r>
      <w:r w:rsidRPr="001652F6">
        <w:t xml:space="preserve">ord Foundation and the British Overseas Development Ministry’, so far as the ODM ‘contribution being financial support for a </w:t>
      </w:r>
      <w:proofErr w:type="spellStart"/>
      <w:r w:rsidRPr="001652F6">
        <w:rPr>
          <w:i/>
          <w:iCs/>
        </w:rPr>
        <w:t>convenio</w:t>
      </w:r>
      <w:proofErr w:type="spellEnd"/>
      <w:r w:rsidRPr="001652F6">
        <w:rPr>
          <w:i/>
          <w:iCs/>
        </w:rPr>
        <w:t xml:space="preserve"> </w:t>
      </w:r>
      <w:r w:rsidRPr="001652F6">
        <w:t>(partnership) between the Institute and the Department of Government at the University of Essex’.</w:t>
      </w:r>
      <w:r w:rsidRPr="001652F6">
        <w:rPr>
          <w:rStyle w:val="FootnoteReference"/>
          <w:rFonts w:eastAsiaTheme="majorEastAsia"/>
        </w:rPr>
        <w:footnoteReference w:id="591"/>
      </w:r>
      <w:r w:rsidRPr="001652F6">
        <w:t xml:space="preserve"> According to </w:t>
      </w:r>
      <w:r w:rsidR="002E1227">
        <w:t xml:space="preserve">the </w:t>
      </w:r>
      <w:r w:rsidRPr="001652F6">
        <w:t>IRD at the time, ‘some eight or nine Chileans benefited under this link until the time when British aid to Chile was suspended by the Labour Government’.</w:t>
      </w:r>
      <w:r w:rsidRPr="001652F6">
        <w:rPr>
          <w:rStyle w:val="FootnoteReference"/>
          <w:rFonts w:eastAsiaTheme="majorEastAsia"/>
        </w:rPr>
        <w:footnoteReference w:id="592"/>
      </w:r>
      <w:r w:rsidRPr="001652F6">
        <w:t xml:space="preserve"> It had also been revealed that most of the people working in the Institute had been trained in the USA, the UK</w:t>
      </w:r>
      <w:r w:rsidR="002E1227">
        <w:t>,</w:t>
      </w:r>
      <w:r w:rsidRPr="001652F6">
        <w:t xml:space="preserve"> and continental Europe.</w:t>
      </w:r>
      <w:r w:rsidRPr="001652F6">
        <w:rPr>
          <w:rStyle w:val="FootnoteReference"/>
          <w:rFonts w:eastAsiaTheme="majorEastAsia"/>
        </w:rPr>
        <w:footnoteReference w:id="593"/>
      </w:r>
      <w:r w:rsidRPr="001652F6">
        <w:t xml:space="preserve"> Although it would be impossible to measure the real influence this Institute had in Chile, it has been recorded in the FO files that they held public seminars that were attended by ‘a number of politicians, economists, church leaders and members of the armed forces’.</w:t>
      </w:r>
      <w:r w:rsidRPr="001652F6">
        <w:rPr>
          <w:rStyle w:val="FootnoteReference"/>
          <w:rFonts w:eastAsiaTheme="majorEastAsia"/>
        </w:rPr>
        <w:footnoteReference w:id="594"/>
      </w:r>
    </w:p>
    <w:p w14:paraId="02F881EE" w14:textId="77777777" w:rsidR="003D3D8D" w:rsidRPr="001652F6" w:rsidRDefault="003D3D8D" w:rsidP="003D3D8D">
      <w:pPr>
        <w:spacing w:line="360" w:lineRule="auto"/>
        <w:ind w:firstLine="720"/>
        <w:jc w:val="both"/>
      </w:pPr>
      <w:r w:rsidRPr="001652F6">
        <w:t xml:space="preserve">By 1976, a reduction had happened ‘in the number of outlets for IRD material’, although campaigns continued to take place in </w:t>
      </w:r>
      <w:r w:rsidRPr="001652F6">
        <w:rPr>
          <w:i/>
          <w:iCs/>
        </w:rPr>
        <w:t>Mirador,</w:t>
      </w:r>
      <w:r w:rsidRPr="001652F6">
        <w:t xml:space="preserve"> </w:t>
      </w:r>
      <w:r w:rsidRPr="001652F6">
        <w:rPr>
          <w:i/>
          <w:iCs/>
        </w:rPr>
        <w:t xml:space="preserve">El </w:t>
      </w:r>
      <w:proofErr w:type="spellStart"/>
      <w:r w:rsidRPr="001652F6">
        <w:rPr>
          <w:i/>
          <w:iCs/>
        </w:rPr>
        <w:t>Interprete</w:t>
      </w:r>
      <w:proofErr w:type="spellEnd"/>
      <w:r w:rsidRPr="001652F6">
        <w:rPr>
          <w:i/>
          <w:iCs/>
        </w:rPr>
        <w:t>, Asian Analyst</w:t>
      </w:r>
      <w:r w:rsidRPr="001652F6">
        <w:t xml:space="preserve">, and </w:t>
      </w:r>
      <w:r w:rsidRPr="001652F6">
        <w:lastRenderedPageBreak/>
        <w:t>others.</w:t>
      </w:r>
      <w:r w:rsidRPr="001652F6">
        <w:rPr>
          <w:rStyle w:val="FootnoteReference"/>
          <w:rFonts w:eastAsiaTheme="majorEastAsia"/>
        </w:rPr>
        <w:footnoteReference w:id="595"/>
      </w:r>
      <w:r w:rsidRPr="001652F6">
        <w:t xml:space="preserve"> Letters sent </w:t>
      </w:r>
      <w:r>
        <w:t>from</w:t>
      </w:r>
      <w:r w:rsidRPr="001652F6">
        <w:t xml:space="preserve"> Santiago for that year reveal the intention to remove recipients from the list, including Chileans that affiliated themselves with the military junta like Gabor Torey and Manuel Fuentes.</w:t>
      </w:r>
      <w:r w:rsidRPr="001652F6">
        <w:rPr>
          <w:rStyle w:val="FootnoteReference"/>
          <w:rFonts w:eastAsiaTheme="majorEastAsia"/>
        </w:rPr>
        <w:footnoteReference w:id="596"/>
      </w:r>
      <w:r w:rsidRPr="001652F6">
        <w:t xml:space="preserve"> It was also agreed that ‘any expansion of IRD work was ruled out for the foreseeable future and that the distribution of IRD material was subsequently cut back and confined to a few long-standing reliable contacts’.</w:t>
      </w:r>
      <w:r w:rsidRPr="001652F6">
        <w:rPr>
          <w:rStyle w:val="FootnoteReference"/>
          <w:rFonts w:eastAsiaTheme="majorEastAsia"/>
        </w:rPr>
        <w:footnoteReference w:id="597"/>
      </w:r>
      <w:r w:rsidRPr="001652F6">
        <w:t xml:space="preserve"> The current list of material provided in Chile included three publications about the Middle East, ten publications of briefs by the Interpreter sent over to the Ministry of Foreign Affairs, the MFA Cultural Department, the Director of Radio Nacional, former President of Chile, two unnamed journalists, the Ministry of Defence, a journalist from the Christian Democrat party, the subdirector from </w:t>
      </w:r>
      <w:r w:rsidRPr="001652F6">
        <w:rPr>
          <w:i/>
          <w:iCs/>
        </w:rPr>
        <w:t xml:space="preserve">El </w:t>
      </w:r>
      <w:proofErr w:type="spellStart"/>
      <w:r w:rsidRPr="001652F6">
        <w:rPr>
          <w:i/>
          <w:iCs/>
        </w:rPr>
        <w:t>Mercurio</w:t>
      </w:r>
      <w:proofErr w:type="spellEnd"/>
      <w:r w:rsidRPr="001652F6">
        <w:rPr>
          <w:i/>
          <w:iCs/>
        </w:rPr>
        <w:t>,</w:t>
      </w:r>
      <w:r w:rsidRPr="001652F6">
        <w:t xml:space="preserve"> and the US embassy.</w:t>
      </w:r>
      <w:r w:rsidRPr="001652F6">
        <w:rPr>
          <w:rStyle w:val="FootnoteReference"/>
          <w:rFonts w:eastAsiaTheme="majorEastAsia"/>
        </w:rPr>
        <w:footnoteReference w:id="598"/>
      </w:r>
      <w:r w:rsidRPr="001652F6">
        <w:t xml:space="preserve"> The list continues to include material about international communist front organisations and about China, sent to the same recipients described above, as well as the Canadian and Australian Embassies, and the University of Public Relations.</w:t>
      </w:r>
      <w:r w:rsidRPr="001652F6">
        <w:rPr>
          <w:rStyle w:val="FootnoteReference"/>
          <w:rFonts w:eastAsiaTheme="majorEastAsia"/>
        </w:rPr>
        <w:footnoteReference w:id="599"/>
      </w:r>
    </w:p>
    <w:p w14:paraId="129D27C2" w14:textId="430085C9" w:rsidR="003D3D8D" w:rsidRDefault="003D3D8D" w:rsidP="003D3D8D">
      <w:pPr>
        <w:spacing w:line="360" w:lineRule="auto"/>
        <w:ind w:firstLine="720"/>
        <w:jc w:val="both"/>
      </w:pPr>
      <w:r w:rsidRPr="001652F6">
        <w:t>The final file available on IRD activities in Chile is from the year 1980 and contains information on Chile’s relations with the Soviet Bloc.</w:t>
      </w:r>
      <w:r w:rsidRPr="001652F6">
        <w:rPr>
          <w:rStyle w:val="FootnoteReference"/>
          <w:rFonts w:eastAsiaTheme="majorEastAsia"/>
        </w:rPr>
        <w:footnoteReference w:id="600"/>
      </w:r>
      <w:r w:rsidRPr="001652F6">
        <w:t xml:space="preserve"> According to this file, Margaret Thatcher had ‘renewed diplomatic relations’ with Chile and was working to ‘break the isolation of the Pinochet regime, which can count on British weapons for the continuation of its repression of the Chilean working people’.</w:t>
      </w:r>
      <w:r w:rsidRPr="001652F6">
        <w:rPr>
          <w:rStyle w:val="FootnoteReference"/>
          <w:rFonts w:eastAsiaTheme="majorEastAsia"/>
        </w:rPr>
        <w:footnoteReference w:id="601"/>
      </w:r>
      <w:r w:rsidRPr="001652F6">
        <w:t xml:space="preserve"> The file continues to state that in 1978, negotiations initiated to establish a German Democratic Republic Commercial Office in Santiago as ‘an institution to promote trade on the basis of the advantages offered by Chile’s current foreign trade profile’.</w:t>
      </w:r>
      <w:r w:rsidRPr="001652F6">
        <w:rPr>
          <w:rStyle w:val="FootnoteReference"/>
          <w:rFonts w:eastAsiaTheme="majorEastAsia"/>
        </w:rPr>
        <w:footnoteReference w:id="602"/>
      </w:r>
      <w:r w:rsidRPr="001652F6">
        <w:t xml:space="preserve"> No further information ha</w:t>
      </w:r>
      <w:r w:rsidR="002E1227">
        <w:t>s</w:t>
      </w:r>
      <w:r w:rsidRPr="001652F6">
        <w:t xml:space="preserve"> been </w:t>
      </w:r>
      <w:r w:rsidR="00ED48AB">
        <w:t xml:space="preserve">made available </w:t>
      </w:r>
      <w:r w:rsidRPr="001652F6">
        <w:t>on Chile nor about its IRD activities.</w:t>
      </w:r>
    </w:p>
    <w:p w14:paraId="38144EF3" w14:textId="77777777" w:rsidR="00134A5D" w:rsidRDefault="00134A5D" w:rsidP="003D3D8D">
      <w:pPr>
        <w:spacing w:line="360" w:lineRule="auto"/>
        <w:ind w:firstLine="720"/>
        <w:jc w:val="both"/>
      </w:pPr>
    </w:p>
    <w:p w14:paraId="3E918880" w14:textId="0CA081A8" w:rsidR="00007730" w:rsidRPr="004B2C55" w:rsidRDefault="00007730" w:rsidP="004B2C55">
      <w:pPr>
        <w:pStyle w:val="Heading2"/>
        <w:rPr>
          <w:rFonts w:ascii="Times New Roman" w:eastAsiaTheme="minorHAnsi" w:hAnsi="Times New Roman" w:cs="Times New Roman"/>
          <w:color w:val="000000" w:themeColor="text1"/>
          <w:sz w:val="24"/>
          <w:szCs w:val="24"/>
          <w:u w:val="single"/>
          <w:lang w:eastAsia="en-US"/>
        </w:rPr>
      </w:pPr>
      <w:bookmarkStart w:id="47" w:name="_Toc172034136"/>
      <w:r w:rsidRPr="002E1227">
        <w:rPr>
          <w:rFonts w:ascii="Times New Roman" w:eastAsiaTheme="minorHAnsi" w:hAnsi="Times New Roman" w:cs="Times New Roman"/>
          <w:color w:val="000000" w:themeColor="text1"/>
          <w:sz w:val="24"/>
          <w:szCs w:val="24"/>
          <w:u w:val="single"/>
          <w:lang w:eastAsia="en-US"/>
        </w:rPr>
        <w:t xml:space="preserve">2.5 </w:t>
      </w:r>
      <w:r w:rsidR="004B2C55" w:rsidRPr="002E1227">
        <w:rPr>
          <w:rFonts w:ascii="Times New Roman" w:eastAsiaTheme="minorHAnsi" w:hAnsi="Times New Roman" w:cs="Times New Roman"/>
          <w:color w:val="000000" w:themeColor="text1"/>
          <w:sz w:val="24"/>
          <w:szCs w:val="24"/>
          <w:u w:val="single"/>
          <w:lang w:eastAsia="en-US"/>
        </w:rPr>
        <w:t>Conclusion</w:t>
      </w:r>
      <w:bookmarkEnd w:id="47"/>
    </w:p>
    <w:p w14:paraId="320AFBF8" w14:textId="77777777" w:rsidR="003D3D8D" w:rsidRDefault="003D3D8D" w:rsidP="003D3D8D">
      <w:pPr>
        <w:spacing w:line="360" w:lineRule="auto"/>
        <w:ind w:firstLine="720"/>
        <w:jc w:val="both"/>
      </w:pPr>
    </w:p>
    <w:p w14:paraId="4074B595" w14:textId="0E269EA0" w:rsidR="004A081A" w:rsidRDefault="003D3D8D" w:rsidP="003D3D8D">
      <w:pPr>
        <w:spacing w:line="360" w:lineRule="auto"/>
        <w:jc w:val="both"/>
        <w:rPr>
          <w:rFonts w:eastAsiaTheme="minorHAnsi"/>
          <w:lang w:eastAsia="en-US"/>
        </w:rPr>
      </w:pPr>
      <w:r w:rsidRPr="000F5DF8">
        <w:rPr>
          <w:rFonts w:eastAsiaTheme="minorHAnsi"/>
          <w:lang w:eastAsia="en-US"/>
        </w:rPr>
        <w:t xml:space="preserve">Chile is by far the South American country with the </w:t>
      </w:r>
      <w:r w:rsidR="00A00A61">
        <w:rPr>
          <w:rFonts w:eastAsiaTheme="minorHAnsi"/>
          <w:lang w:eastAsia="en-US"/>
        </w:rPr>
        <w:t>greatest</w:t>
      </w:r>
      <w:r w:rsidR="00A00A61" w:rsidRPr="000F5DF8">
        <w:rPr>
          <w:rFonts w:eastAsiaTheme="minorHAnsi"/>
          <w:lang w:eastAsia="en-US"/>
        </w:rPr>
        <w:t xml:space="preserve"> </w:t>
      </w:r>
      <w:r w:rsidRPr="000F5DF8">
        <w:rPr>
          <w:rFonts w:eastAsiaTheme="minorHAnsi"/>
          <w:lang w:eastAsia="en-US"/>
        </w:rPr>
        <w:t xml:space="preserve">amount of information </w:t>
      </w:r>
      <w:r w:rsidR="00A00A61">
        <w:rPr>
          <w:rFonts w:eastAsiaTheme="minorHAnsi"/>
          <w:lang w:eastAsia="en-US"/>
        </w:rPr>
        <w:t xml:space="preserve">available </w:t>
      </w:r>
      <w:r w:rsidRPr="000F5DF8">
        <w:rPr>
          <w:rFonts w:eastAsiaTheme="minorHAnsi"/>
          <w:lang w:eastAsia="en-US"/>
        </w:rPr>
        <w:t>about British involvement, IRD</w:t>
      </w:r>
      <w:r>
        <w:rPr>
          <w:rFonts w:eastAsiaTheme="minorHAnsi"/>
          <w:lang w:eastAsia="en-US"/>
        </w:rPr>
        <w:t xml:space="preserve"> work</w:t>
      </w:r>
      <w:r w:rsidRPr="000F5DF8">
        <w:rPr>
          <w:rFonts w:eastAsiaTheme="minorHAnsi"/>
          <w:lang w:eastAsia="en-US"/>
        </w:rPr>
        <w:t xml:space="preserve">, and Cold War history. Chile differs from other South American countries in the sense that it has been the only one to have a close relationship to Britain in the beginning of the twentieth century. Though there is no evidence of British </w:t>
      </w:r>
      <w:r w:rsidRPr="000F5DF8">
        <w:rPr>
          <w:rFonts w:eastAsiaTheme="minorHAnsi"/>
          <w:lang w:eastAsia="en-US"/>
        </w:rPr>
        <w:lastRenderedPageBreak/>
        <w:t xml:space="preserve">involvement with the military coup of 1973, the dictatorship of Pinochet </w:t>
      </w:r>
      <w:r w:rsidR="00A00A61">
        <w:rPr>
          <w:rFonts w:eastAsiaTheme="minorHAnsi"/>
          <w:lang w:eastAsia="en-US"/>
        </w:rPr>
        <w:t>was</w:t>
      </w:r>
      <w:r w:rsidRPr="000F5DF8">
        <w:rPr>
          <w:rFonts w:eastAsiaTheme="minorHAnsi"/>
          <w:lang w:eastAsia="en-US"/>
        </w:rPr>
        <w:t xml:space="preserve"> supported by British politicians and businesses. The </w:t>
      </w:r>
      <w:r w:rsidR="00D07CA5">
        <w:rPr>
          <w:rFonts w:eastAsiaTheme="minorHAnsi"/>
          <w:lang w:eastAsia="en-US"/>
        </w:rPr>
        <w:t>goals of the</w:t>
      </w:r>
      <w:r w:rsidRPr="000F5DF8">
        <w:rPr>
          <w:rFonts w:eastAsiaTheme="minorHAnsi"/>
          <w:lang w:eastAsia="en-US"/>
        </w:rPr>
        <w:t xml:space="preserve"> IRD in Chile were p</w:t>
      </w:r>
      <w:r>
        <w:rPr>
          <w:rFonts w:eastAsiaTheme="minorHAnsi"/>
          <w:lang w:eastAsia="en-US"/>
        </w:rPr>
        <w:t>rimarily</w:t>
      </w:r>
      <w:r w:rsidRPr="000F5DF8">
        <w:rPr>
          <w:rFonts w:eastAsiaTheme="minorHAnsi"/>
          <w:lang w:eastAsia="en-US"/>
        </w:rPr>
        <w:t xml:space="preserve"> economic, focusing </w:t>
      </w:r>
      <w:r w:rsidR="00113DFD">
        <w:rPr>
          <w:rFonts w:eastAsiaTheme="minorHAnsi"/>
          <w:lang w:eastAsia="en-US"/>
        </w:rPr>
        <w:t>on</w:t>
      </w:r>
      <w:r w:rsidRPr="000F5DF8">
        <w:rPr>
          <w:rFonts w:eastAsiaTheme="minorHAnsi"/>
          <w:lang w:eastAsia="en-US"/>
        </w:rPr>
        <w:t xml:space="preserve"> increasing copper exports, stimulating joint ventures, protecting investments in the country, and </w:t>
      </w:r>
      <w:r>
        <w:rPr>
          <w:rFonts w:eastAsiaTheme="minorHAnsi"/>
          <w:lang w:eastAsia="en-US"/>
        </w:rPr>
        <w:t>influencing</w:t>
      </w:r>
      <w:r w:rsidRPr="000F5DF8">
        <w:rPr>
          <w:rFonts w:eastAsiaTheme="minorHAnsi"/>
          <w:lang w:eastAsia="en-US"/>
        </w:rPr>
        <w:t xml:space="preserve"> Chilean attitude and vote on international affairs. Fields for the dissemination of IRD propaganda were the Chilean government, leading press, political commentators and politicians, political parties, the American, Canadian and Australian Embassies, Armed Forces, industrialists, researchers, journalists, trade unions, libraries, students, and priests from the Catholic Church</w:t>
      </w:r>
      <w:r w:rsidR="00792BC4">
        <w:rPr>
          <w:rFonts w:eastAsiaTheme="minorHAnsi"/>
          <w:lang w:eastAsia="en-US"/>
        </w:rPr>
        <w:t xml:space="preserve">. </w:t>
      </w:r>
      <w:r w:rsidR="00792BC4" w:rsidRPr="00113DFD">
        <w:rPr>
          <w:rFonts w:eastAsiaTheme="minorHAnsi"/>
          <w:lang w:eastAsia="en-US"/>
        </w:rPr>
        <w:t xml:space="preserve">The use of the Catholic Church is </w:t>
      </w:r>
      <w:r w:rsidR="00A00A61" w:rsidRPr="00113DFD">
        <w:rPr>
          <w:rFonts w:eastAsiaTheme="minorHAnsi"/>
          <w:lang w:eastAsia="en-US"/>
        </w:rPr>
        <w:t xml:space="preserve">a theme that will be repeated </w:t>
      </w:r>
      <w:r w:rsidR="00792BC4" w:rsidRPr="00113DFD">
        <w:rPr>
          <w:rFonts w:eastAsiaTheme="minorHAnsi"/>
          <w:lang w:eastAsia="en-US"/>
        </w:rPr>
        <w:t>in every single country throughout this study in similar measure</w:t>
      </w:r>
      <w:r w:rsidR="007338B0" w:rsidRPr="00113DFD">
        <w:rPr>
          <w:rFonts w:eastAsiaTheme="minorHAnsi"/>
          <w:lang w:eastAsia="en-US"/>
        </w:rPr>
        <w:t xml:space="preserve">, though Chile had the smallest Church influence compared to the </w:t>
      </w:r>
      <w:r w:rsidR="00A00A61" w:rsidRPr="00113DFD">
        <w:rPr>
          <w:rFonts w:eastAsiaTheme="minorHAnsi"/>
          <w:lang w:eastAsia="en-US"/>
        </w:rPr>
        <w:t xml:space="preserve">others. </w:t>
      </w:r>
      <w:r w:rsidR="00792BC4" w:rsidRPr="006808B9">
        <w:rPr>
          <w:rFonts w:eastAsiaTheme="minorHAnsi"/>
          <w:lang w:eastAsia="en-US"/>
        </w:rPr>
        <w:t>The</w:t>
      </w:r>
      <w:r w:rsidR="00792BC4">
        <w:rPr>
          <w:rFonts w:eastAsiaTheme="minorHAnsi"/>
          <w:lang w:eastAsia="en-US"/>
        </w:rPr>
        <w:t xml:space="preserve"> methods used to</w:t>
      </w:r>
      <w:r w:rsidRPr="000F5DF8">
        <w:rPr>
          <w:rFonts w:eastAsiaTheme="minorHAnsi"/>
          <w:lang w:eastAsia="en-US"/>
        </w:rPr>
        <w:t xml:space="preserve"> disseminate information </w:t>
      </w:r>
      <w:r w:rsidR="00792BC4">
        <w:rPr>
          <w:rFonts w:eastAsiaTheme="minorHAnsi"/>
          <w:lang w:eastAsia="en-US"/>
        </w:rPr>
        <w:t>were</w:t>
      </w:r>
      <w:r w:rsidRPr="000F5DF8">
        <w:rPr>
          <w:rFonts w:eastAsiaTheme="minorHAnsi"/>
          <w:lang w:eastAsia="en-US"/>
        </w:rPr>
        <w:t xml:space="preserve"> press articles, radio scripts, books, pamphlets, briefs, films, and television</w:t>
      </w:r>
      <w:r>
        <w:rPr>
          <w:rFonts w:eastAsiaTheme="minorHAnsi"/>
          <w:lang w:eastAsia="en-US"/>
        </w:rPr>
        <w:t xml:space="preserve"> programmes</w:t>
      </w:r>
      <w:r w:rsidR="00792BC4">
        <w:rPr>
          <w:rFonts w:eastAsiaTheme="minorHAnsi"/>
          <w:lang w:eastAsia="en-US"/>
        </w:rPr>
        <w:t>.</w:t>
      </w:r>
    </w:p>
    <w:p w14:paraId="7EA3CCB8" w14:textId="3FCE36D9" w:rsidR="00A62FBC" w:rsidRDefault="004A081A" w:rsidP="004A081A">
      <w:pPr>
        <w:spacing w:line="360" w:lineRule="auto"/>
        <w:jc w:val="both"/>
        <w:rPr>
          <w:rFonts w:eastAsiaTheme="minorHAnsi"/>
          <w:lang w:eastAsia="en-US"/>
        </w:rPr>
      </w:pPr>
      <w:r>
        <w:rPr>
          <w:rFonts w:eastAsiaTheme="minorHAnsi"/>
          <w:lang w:eastAsia="en-US"/>
        </w:rPr>
        <w:tab/>
      </w:r>
      <w:r w:rsidRPr="00113DFD">
        <w:rPr>
          <w:rFonts w:eastAsiaTheme="minorHAnsi"/>
          <w:lang w:eastAsia="en-US"/>
        </w:rPr>
        <w:t>Because</w:t>
      </w:r>
      <w:r w:rsidR="00AD29B8" w:rsidRPr="00113DFD">
        <w:rPr>
          <w:rFonts w:eastAsiaTheme="minorHAnsi"/>
          <w:lang w:eastAsia="en-US"/>
        </w:rPr>
        <w:t xml:space="preserve"> the</w:t>
      </w:r>
      <w:r w:rsidRPr="00113DFD">
        <w:rPr>
          <w:rFonts w:eastAsiaTheme="minorHAnsi"/>
          <w:lang w:eastAsia="en-US"/>
        </w:rPr>
        <w:t xml:space="preserve"> communist threat was low at the height of the Cold War, and Chile was a democratic country with higher literacy </w:t>
      </w:r>
      <w:r w:rsidR="00DE5F20" w:rsidRPr="00113DFD">
        <w:rPr>
          <w:rFonts w:eastAsiaTheme="minorHAnsi"/>
          <w:lang w:eastAsia="en-US"/>
        </w:rPr>
        <w:t>and education rates than the rest of South America</w:t>
      </w:r>
      <w:r w:rsidRPr="00113DFD">
        <w:rPr>
          <w:rFonts w:eastAsiaTheme="minorHAnsi"/>
          <w:lang w:eastAsia="en-US"/>
        </w:rPr>
        <w:t>,</w:t>
      </w:r>
      <w:r w:rsidRPr="006808B9">
        <w:rPr>
          <w:rFonts w:eastAsiaTheme="minorHAnsi"/>
          <w:lang w:eastAsia="en-US"/>
        </w:rPr>
        <w:t xml:space="preserve"> </w:t>
      </w:r>
      <w:r w:rsidRPr="00113DFD">
        <w:rPr>
          <w:rFonts w:eastAsiaTheme="minorHAnsi"/>
          <w:lang w:eastAsia="en-US"/>
        </w:rPr>
        <w:t>the approach taken by</w:t>
      </w:r>
      <w:r w:rsidR="00AD29B8" w:rsidRPr="00113DFD">
        <w:rPr>
          <w:rFonts w:eastAsiaTheme="minorHAnsi"/>
          <w:lang w:eastAsia="en-US"/>
        </w:rPr>
        <w:t xml:space="preserve"> the</w:t>
      </w:r>
      <w:r w:rsidRPr="00113DFD">
        <w:rPr>
          <w:rFonts w:eastAsiaTheme="minorHAnsi"/>
          <w:lang w:eastAsia="en-US"/>
        </w:rPr>
        <w:t xml:space="preserve"> </w:t>
      </w:r>
      <w:r w:rsidR="00113DFD" w:rsidRPr="00113DFD">
        <w:rPr>
          <w:rFonts w:eastAsiaTheme="minorHAnsi"/>
          <w:lang w:eastAsia="en-US"/>
        </w:rPr>
        <w:t>IRD there</w:t>
      </w:r>
      <w:r w:rsidRPr="00113DFD">
        <w:rPr>
          <w:rFonts w:eastAsiaTheme="minorHAnsi"/>
          <w:lang w:eastAsia="en-US"/>
        </w:rPr>
        <w:t xml:space="preserve"> targeted its propaganda towards the more intelligent and educated sections of society, with the goal to use their positions to influence others and mould their opinions. </w:t>
      </w:r>
      <w:r w:rsidR="00AD29B8" w:rsidRPr="00113DFD">
        <w:rPr>
          <w:rFonts w:eastAsiaTheme="minorHAnsi"/>
          <w:lang w:eastAsia="en-US"/>
        </w:rPr>
        <w:t xml:space="preserve">A similar approach will be seen to have been </w:t>
      </w:r>
      <w:r w:rsidRPr="00113DFD">
        <w:rPr>
          <w:rFonts w:eastAsiaTheme="minorHAnsi"/>
          <w:lang w:eastAsia="en-US"/>
        </w:rPr>
        <w:t>applied to other countries</w:t>
      </w:r>
      <w:r w:rsidR="00DE5F20" w:rsidRPr="00113DFD">
        <w:rPr>
          <w:rFonts w:eastAsiaTheme="minorHAnsi"/>
          <w:lang w:eastAsia="en-US"/>
        </w:rPr>
        <w:t xml:space="preserve"> </w:t>
      </w:r>
      <w:r w:rsidRPr="00113DFD">
        <w:rPr>
          <w:rFonts w:eastAsiaTheme="minorHAnsi"/>
          <w:lang w:eastAsia="en-US"/>
        </w:rPr>
        <w:t xml:space="preserve">with similar social characteristics </w:t>
      </w:r>
      <w:r w:rsidR="00AD29B8" w:rsidRPr="00113DFD">
        <w:rPr>
          <w:rFonts w:eastAsiaTheme="minorHAnsi"/>
          <w:lang w:eastAsia="en-US"/>
        </w:rPr>
        <w:t>(</w:t>
      </w:r>
      <w:r w:rsidRPr="00113DFD">
        <w:rPr>
          <w:rFonts w:eastAsiaTheme="minorHAnsi"/>
          <w:lang w:eastAsia="en-US"/>
        </w:rPr>
        <w:t>Argentina, Venezuela, and Ecuador</w:t>
      </w:r>
      <w:r w:rsidR="00AD29B8" w:rsidRPr="00113DFD">
        <w:rPr>
          <w:rFonts w:eastAsiaTheme="minorHAnsi"/>
          <w:lang w:eastAsia="en-US"/>
        </w:rPr>
        <w:t>)</w:t>
      </w:r>
      <w:r w:rsidRPr="00113DFD">
        <w:rPr>
          <w:rFonts w:eastAsiaTheme="minorHAnsi"/>
          <w:lang w:eastAsia="en-US"/>
        </w:rPr>
        <w:t>.</w:t>
      </w:r>
      <w:r w:rsidRPr="006808B9">
        <w:rPr>
          <w:rFonts w:eastAsiaTheme="minorHAnsi"/>
          <w:lang w:eastAsia="en-US"/>
        </w:rPr>
        <w:t xml:space="preserve"> </w:t>
      </w:r>
      <w:r w:rsidR="003D3D8D" w:rsidRPr="006808B9">
        <w:rPr>
          <w:rFonts w:eastAsiaTheme="minorHAnsi"/>
          <w:lang w:eastAsia="en-US"/>
        </w:rPr>
        <w:t>It</w:t>
      </w:r>
      <w:r w:rsidR="003D3D8D" w:rsidRPr="000F5DF8">
        <w:rPr>
          <w:rFonts w:eastAsiaTheme="minorHAnsi"/>
          <w:lang w:eastAsia="en-US"/>
        </w:rPr>
        <w:t xml:space="preserve"> was believed by the IRD that their work in Chile had fruitful results and served as source of inspiration for the publication of further material by Chilean journalists. Such was their success, that the commercial Chilean public continued to believe at large throughout the Cold War in British supremacy in many fields of industry.</w:t>
      </w:r>
      <w:r w:rsidR="00DE5F20">
        <w:rPr>
          <w:rFonts w:eastAsiaTheme="minorHAnsi"/>
          <w:lang w:eastAsia="en-US"/>
        </w:rPr>
        <w:t xml:space="preserve"> </w:t>
      </w:r>
      <w:r w:rsidR="00DE5F20" w:rsidRPr="000F5DF8">
        <w:rPr>
          <w:rFonts w:eastAsiaTheme="minorHAnsi"/>
          <w:lang w:eastAsia="en-US"/>
        </w:rPr>
        <w:t>It is also worth noting, that after the military coup, the Chilean government made extensive use of IRD material</w:t>
      </w:r>
      <w:r w:rsidR="00AD29B8">
        <w:rPr>
          <w:rFonts w:eastAsiaTheme="minorHAnsi"/>
          <w:lang w:eastAsia="en-US"/>
        </w:rPr>
        <w:t>,</w:t>
      </w:r>
      <w:r w:rsidR="00DE5F20" w:rsidRPr="000F5DF8">
        <w:rPr>
          <w:rFonts w:eastAsiaTheme="minorHAnsi"/>
          <w:lang w:eastAsia="en-US"/>
        </w:rPr>
        <w:t xml:space="preserve"> </w:t>
      </w:r>
      <w:r w:rsidR="00DE5F20" w:rsidRPr="000F5DF8">
        <w:rPr>
          <w:rFonts w:eastAsiaTheme="minorHAnsi"/>
          <w:lang w:eastAsia="en-US"/>
        </w:rPr>
        <w:t xml:space="preserve">particularly on </w:t>
      </w:r>
      <w:r w:rsidR="00AD29B8">
        <w:rPr>
          <w:rFonts w:eastAsiaTheme="minorHAnsi"/>
          <w:lang w:eastAsia="en-US"/>
        </w:rPr>
        <w:t>t</w:t>
      </w:r>
      <w:r w:rsidR="00DE5F20" w:rsidRPr="000F5DF8">
        <w:rPr>
          <w:rFonts w:eastAsiaTheme="minorHAnsi"/>
          <w:lang w:eastAsia="en-US"/>
        </w:rPr>
        <w:t>elevision</w:t>
      </w:r>
      <w:r w:rsidR="00AD29B8">
        <w:rPr>
          <w:rFonts w:eastAsiaTheme="minorHAnsi"/>
          <w:lang w:eastAsia="en-US"/>
        </w:rPr>
        <w:t>,</w:t>
      </w:r>
      <w:r w:rsidR="00DE5F20" w:rsidRPr="000F5DF8">
        <w:rPr>
          <w:rFonts w:eastAsiaTheme="minorHAnsi"/>
          <w:lang w:eastAsia="en-US"/>
        </w:rPr>
        <w:t xml:space="preserve"> </w:t>
      </w:r>
      <w:r w:rsidR="00DE5F20" w:rsidRPr="000F5DF8">
        <w:rPr>
          <w:rFonts w:eastAsiaTheme="minorHAnsi"/>
          <w:lang w:eastAsia="en-US"/>
        </w:rPr>
        <w:t>to distract the masses during this turbulent time.</w:t>
      </w:r>
      <w:r w:rsidR="00DE5F20">
        <w:rPr>
          <w:rFonts w:eastAsiaTheme="minorHAnsi"/>
          <w:lang w:eastAsia="en-US"/>
        </w:rPr>
        <w:t xml:space="preserve"> </w:t>
      </w:r>
    </w:p>
    <w:p w14:paraId="10565FC8" w14:textId="77777777" w:rsidR="00A62FBC" w:rsidRDefault="00A62FBC" w:rsidP="003D3D8D">
      <w:pPr>
        <w:spacing w:line="360" w:lineRule="auto"/>
        <w:jc w:val="both"/>
        <w:rPr>
          <w:rFonts w:eastAsiaTheme="minorHAnsi"/>
          <w:lang w:eastAsia="en-US"/>
        </w:rPr>
      </w:pPr>
    </w:p>
    <w:p w14:paraId="3BEABB0F" w14:textId="6A61CF53" w:rsidR="006A16B8" w:rsidRDefault="006A16B8" w:rsidP="00007730">
      <w:pPr>
        <w:spacing w:line="360" w:lineRule="auto"/>
        <w:jc w:val="both"/>
      </w:pPr>
    </w:p>
    <w:p w14:paraId="3208B378" w14:textId="77777777" w:rsidR="003D3D8D" w:rsidRDefault="003D3D8D" w:rsidP="006F46C1">
      <w:pPr>
        <w:pStyle w:val="Heading1"/>
        <w:rPr>
          <w:sz w:val="32"/>
          <w:szCs w:val="32"/>
        </w:rPr>
      </w:pPr>
    </w:p>
    <w:p w14:paraId="01DB967E" w14:textId="77777777" w:rsidR="00134A5D" w:rsidRDefault="00134A5D" w:rsidP="006F46C1">
      <w:pPr>
        <w:pStyle w:val="Heading1"/>
        <w:rPr>
          <w:sz w:val="32"/>
          <w:szCs w:val="32"/>
        </w:rPr>
      </w:pPr>
    </w:p>
    <w:p w14:paraId="196A14DE" w14:textId="77777777" w:rsidR="003D3D8D" w:rsidRDefault="003D3D8D" w:rsidP="006F46C1">
      <w:pPr>
        <w:pStyle w:val="Heading1"/>
        <w:rPr>
          <w:sz w:val="32"/>
          <w:szCs w:val="32"/>
        </w:rPr>
      </w:pPr>
    </w:p>
    <w:p w14:paraId="2001E57D" w14:textId="651B0716" w:rsidR="003D3D8D" w:rsidRPr="0043362F" w:rsidRDefault="00BC1F66" w:rsidP="003D3D8D">
      <w:pPr>
        <w:pStyle w:val="Heading1"/>
        <w:rPr>
          <w:sz w:val="28"/>
          <w:szCs w:val="28"/>
        </w:rPr>
      </w:pPr>
      <w:r>
        <w:rPr>
          <w:sz w:val="28"/>
          <w:szCs w:val="28"/>
        </w:rPr>
        <w:br/>
      </w:r>
      <w:r>
        <w:rPr>
          <w:sz w:val="28"/>
          <w:szCs w:val="28"/>
        </w:rPr>
        <w:br/>
      </w:r>
      <w:r w:rsidR="00917E1E">
        <w:rPr>
          <w:sz w:val="28"/>
          <w:szCs w:val="28"/>
        </w:rPr>
        <w:lastRenderedPageBreak/>
        <w:br/>
      </w:r>
      <w:bookmarkStart w:id="48" w:name="_Toc94268567"/>
      <w:bookmarkStart w:id="49" w:name="_Toc172034137"/>
      <w:r w:rsidR="003D3D8D" w:rsidRPr="0043362F">
        <w:rPr>
          <w:sz w:val="28"/>
          <w:szCs w:val="28"/>
        </w:rPr>
        <w:t>Chapter Three</w:t>
      </w:r>
      <w:bookmarkEnd w:id="49"/>
    </w:p>
    <w:p w14:paraId="03CD9CE5" w14:textId="77777777" w:rsidR="003D3D8D" w:rsidRPr="00F41EC0" w:rsidRDefault="003D3D8D" w:rsidP="003D3D8D">
      <w:pPr>
        <w:pStyle w:val="Heading1"/>
        <w:rPr>
          <w:sz w:val="24"/>
          <w:szCs w:val="24"/>
        </w:rPr>
      </w:pPr>
      <w:bookmarkStart w:id="50" w:name="_Toc172034138"/>
      <w:r w:rsidRPr="0043362F">
        <w:rPr>
          <w:sz w:val="28"/>
          <w:szCs w:val="28"/>
        </w:rPr>
        <w:t>IRD in Argentina</w:t>
      </w:r>
      <w:bookmarkEnd w:id="48"/>
      <w:bookmarkEnd w:id="50"/>
    </w:p>
    <w:p w14:paraId="02089E50" w14:textId="77777777" w:rsidR="003D3D8D" w:rsidRPr="0041222E" w:rsidRDefault="003D3D8D" w:rsidP="003D3D8D">
      <w:pPr>
        <w:pStyle w:val="Heading2"/>
        <w:rPr>
          <w:rFonts w:ascii="Times New Roman" w:hAnsi="Times New Roman" w:cs="Times New Roman"/>
          <w:color w:val="000000" w:themeColor="text1"/>
          <w:sz w:val="24"/>
          <w:szCs w:val="24"/>
          <w:u w:val="single"/>
        </w:rPr>
      </w:pPr>
      <w:bookmarkStart w:id="51" w:name="_Toc94268568"/>
      <w:bookmarkStart w:id="52" w:name="_Toc172034139"/>
      <w:r w:rsidRPr="0041222E">
        <w:rPr>
          <w:rFonts w:ascii="Times New Roman" w:hAnsi="Times New Roman" w:cs="Times New Roman"/>
          <w:color w:val="000000" w:themeColor="text1"/>
          <w:sz w:val="24"/>
          <w:szCs w:val="24"/>
          <w:u w:val="single"/>
        </w:rPr>
        <w:t>3.1 Introduction</w:t>
      </w:r>
      <w:bookmarkEnd w:id="51"/>
      <w:bookmarkEnd w:id="52"/>
      <w:r w:rsidRPr="0041222E">
        <w:rPr>
          <w:rFonts w:ascii="Times New Roman" w:hAnsi="Times New Roman" w:cs="Times New Roman"/>
          <w:color w:val="000000" w:themeColor="text1"/>
          <w:sz w:val="24"/>
          <w:szCs w:val="24"/>
          <w:u w:val="single"/>
        </w:rPr>
        <w:t xml:space="preserve"> </w:t>
      </w:r>
    </w:p>
    <w:p w14:paraId="179878EA" w14:textId="77777777" w:rsidR="00E9601F" w:rsidRDefault="00E9601F" w:rsidP="00E9601F">
      <w:pPr>
        <w:spacing w:line="360" w:lineRule="auto"/>
        <w:jc w:val="both"/>
      </w:pPr>
    </w:p>
    <w:p w14:paraId="76472AEC" w14:textId="34D078A6" w:rsidR="003D3D8D" w:rsidRPr="004A0971" w:rsidRDefault="00E9601F" w:rsidP="00113DFD">
      <w:pPr>
        <w:spacing w:line="360" w:lineRule="auto"/>
        <w:jc w:val="both"/>
      </w:pPr>
      <w:r w:rsidRPr="00113DFD">
        <w:t>Argentina was one of the largest and most advanced countries in South America during the Cold War. This, combined with the issue of the Falkland Islands and beef exports meant that Britain had ‘a lot at stake in Argentina’</w:t>
      </w:r>
      <w:r w:rsidRPr="00113DFD">
        <w:rPr>
          <w:rStyle w:val="FootnoteReference"/>
        </w:rPr>
        <w:footnoteReference w:id="603"/>
      </w:r>
      <w:r w:rsidRPr="00113DFD">
        <w:t xml:space="preserve">, </w:t>
      </w:r>
      <w:r w:rsidR="00AD29B8" w:rsidRPr="00113DFD">
        <w:t>which explains</w:t>
      </w:r>
      <w:r w:rsidRPr="00113DFD">
        <w:t xml:space="preserve"> the large amount of IRD </w:t>
      </w:r>
      <w:r w:rsidR="00AD29B8" w:rsidRPr="00113DFD">
        <w:t xml:space="preserve">material </w:t>
      </w:r>
      <w:r w:rsidRPr="00113DFD">
        <w:t xml:space="preserve">available and </w:t>
      </w:r>
      <w:r w:rsidR="00AD29B8" w:rsidRPr="00113DFD">
        <w:t xml:space="preserve">the organisation’s </w:t>
      </w:r>
      <w:r w:rsidRPr="00113DFD">
        <w:t>extensive involvement in the country.</w:t>
      </w:r>
      <w:r w:rsidRPr="00917E1E">
        <w:t xml:space="preserve"> </w:t>
      </w:r>
      <w:r w:rsidRPr="00113DFD">
        <w:t>Such factors led to Argentina being the second country to be analysed throughout this study.</w:t>
      </w:r>
      <w:r w:rsidRPr="00917E1E">
        <w:t xml:space="preserve"> </w:t>
      </w:r>
      <w:r w:rsidR="003D3D8D" w:rsidRPr="00917E1E">
        <w:t>Argentina</w:t>
      </w:r>
      <w:r w:rsidR="003D3D8D" w:rsidRPr="00F41EC0">
        <w:t xml:space="preserve"> stands out from other </w:t>
      </w:r>
      <w:r w:rsidR="003D3D8D">
        <w:t>South American</w:t>
      </w:r>
      <w:r w:rsidR="003D3D8D" w:rsidRPr="00F41EC0">
        <w:t xml:space="preserve"> countries when discussing Cold War influence on account of the political situation of the country under the leadership of Juan Peron.</w:t>
      </w:r>
      <w:r w:rsidR="003D3D8D" w:rsidRPr="00F41EC0">
        <w:rPr>
          <w:rStyle w:val="FootnoteReference"/>
          <w:rFonts w:eastAsiaTheme="majorEastAsia"/>
        </w:rPr>
        <w:footnoteReference w:id="604"/>
      </w:r>
      <w:r w:rsidR="003D3D8D" w:rsidRPr="00F41EC0">
        <w:t xml:space="preserve"> In a top secret letter sent </w:t>
      </w:r>
      <w:r w:rsidR="003D3D8D">
        <w:t>to</w:t>
      </w:r>
      <w:r w:rsidR="003D3D8D" w:rsidRPr="00F41EC0">
        <w:t xml:space="preserve"> the Foreign Office </w:t>
      </w:r>
      <w:r w:rsidR="003D3D8D">
        <w:t xml:space="preserve">by </w:t>
      </w:r>
      <w:r w:rsidR="003D3D8D" w:rsidRPr="00F41EC0">
        <w:t xml:space="preserve">the British Embassy in Buenos Aires, </w:t>
      </w:r>
      <w:r w:rsidR="003D3D8D">
        <w:t>IRD</w:t>
      </w:r>
      <w:r w:rsidR="003D3D8D" w:rsidRPr="00F41EC0">
        <w:t xml:space="preserve"> states that ‘this country </w:t>
      </w:r>
      <w:r w:rsidR="003D3D8D">
        <w:t>[</w:t>
      </w:r>
      <w:r w:rsidR="003D3D8D" w:rsidRPr="00F41EC0">
        <w:t>Argentina</w:t>
      </w:r>
      <w:r w:rsidR="003D3D8D">
        <w:t>]</w:t>
      </w:r>
      <w:r w:rsidR="003D3D8D" w:rsidRPr="00F41EC0">
        <w:t xml:space="preserve"> is not comparable with Brazil or, indeed, with any other Latin American country’ primarily due to its status as ‘neither free nor democratic’</w:t>
      </w:r>
      <w:r w:rsidR="003D3D8D" w:rsidRPr="00F41EC0">
        <w:rPr>
          <w:rStyle w:val="FootnoteReference"/>
          <w:rFonts w:eastAsiaTheme="majorEastAsia"/>
        </w:rPr>
        <w:footnoteReference w:id="605"/>
      </w:r>
      <w:r w:rsidR="003D3D8D" w:rsidRPr="00F41EC0">
        <w:t xml:space="preserve"> During the governance of President Juan Peron between 1946 to 1955, Argentina positioned itself ‘outside a Cold War strategic framework’ building an independent path towards international affairs.</w:t>
      </w:r>
      <w:r w:rsidR="003D3D8D" w:rsidRPr="00F41EC0">
        <w:rPr>
          <w:rStyle w:val="FootnoteReference"/>
          <w:rFonts w:eastAsiaTheme="majorEastAsia"/>
        </w:rPr>
        <w:footnoteReference w:id="606"/>
      </w:r>
      <w:r w:rsidR="003D3D8D" w:rsidRPr="00F41EC0">
        <w:t xml:space="preserve">  During the early days of Peron’s governance in 1945, an anti-American stance was presented, without any direct involvement between Argentinians and the Soviet Union.</w:t>
      </w:r>
      <w:r w:rsidR="003D3D8D" w:rsidRPr="00F41EC0">
        <w:rPr>
          <w:rStyle w:val="FootnoteReference"/>
          <w:rFonts w:eastAsiaTheme="majorEastAsia"/>
        </w:rPr>
        <w:footnoteReference w:id="607"/>
      </w:r>
      <w:r w:rsidR="003D3D8D" w:rsidRPr="00F41EC0">
        <w:t xml:space="preserve"> This, combined to the geographical distance of Argentina with other Latin American ‘hot spots’ during the Cold War, cemented the view that Argentina had little to no involvement in the early days of the conflict and remained apart from its ‘cultural determinants’.</w:t>
      </w:r>
      <w:r w:rsidR="003D3D8D" w:rsidRPr="00F41EC0">
        <w:rPr>
          <w:rStyle w:val="FootnoteReference"/>
          <w:rFonts w:eastAsiaTheme="majorEastAsia"/>
        </w:rPr>
        <w:footnoteReference w:id="608"/>
      </w:r>
      <w:r w:rsidR="003D3D8D" w:rsidRPr="00F41EC0">
        <w:t xml:space="preserve"> </w:t>
      </w:r>
      <w:r w:rsidR="003D3D8D">
        <w:t xml:space="preserve"> </w:t>
      </w:r>
      <w:r w:rsidR="003D3D8D" w:rsidRPr="00F41EC0">
        <w:t xml:space="preserve">Though the existing secondary literature presents a picture that Cold War culture had little to do in Argentina, </w:t>
      </w:r>
      <w:r w:rsidR="003D3D8D" w:rsidRPr="00A52CC6">
        <w:t xml:space="preserve">Foreign Office files released during the 1950s and 1960s provide a different picture, as it will be presented throughout this chapter providing solid evidence that British intelligence played a role in Argentina during the early Cold War days. By the 1970s, Buenos Aires was ‘regarded as the communications capital of South America’ which meant that ‘major news agencies operate’ </w:t>
      </w:r>
      <w:r w:rsidR="003D3D8D" w:rsidRPr="00A52CC6">
        <w:lastRenderedPageBreak/>
        <w:t>from there.</w:t>
      </w:r>
      <w:r w:rsidR="003D3D8D" w:rsidRPr="00A52CC6">
        <w:rPr>
          <w:rStyle w:val="FootnoteReference"/>
          <w:rFonts w:eastAsiaTheme="majorEastAsia"/>
        </w:rPr>
        <w:footnoteReference w:id="609"/>
      </w:r>
      <w:r w:rsidR="003D3D8D">
        <w:t xml:space="preserve"> </w:t>
      </w:r>
      <w:r w:rsidR="003D3D8D" w:rsidRPr="00F41EC0">
        <w:t xml:space="preserve">This chapter will </w:t>
      </w:r>
      <w:r w:rsidR="003D3D8D">
        <w:t xml:space="preserve">address the Cold War history </w:t>
      </w:r>
      <w:r w:rsidR="00113DFD">
        <w:t>of</w:t>
      </w:r>
      <w:r w:rsidR="003D3D8D">
        <w:t xml:space="preserve"> Argentina, its British influence, and IRD activities in the country.</w:t>
      </w:r>
    </w:p>
    <w:p w14:paraId="23469C44" w14:textId="77777777" w:rsidR="003D3D8D" w:rsidRPr="00F41EC0" w:rsidRDefault="003D3D8D" w:rsidP="003D3D8D">
      <w:pPr>
        <w:spacing w:line="360" w:lineRule="auto"/>
        <w:jc w:val="both"/>
      </w:pPr>
    </w:p>
    <w:p w14:paraId="66E5B258" w14:textId="77777777" w:rsidR="003D3D8D" w:rsidRPr="0041222E" w:rsidRDefault="003D3D8D" w:rsidP="003D3D8D">
      <w:pPr>
        <w:pStyle w:val="Heading2"/>
        <w:rPr>
          <w:color w:val="000000" w:themeColor="text1"/>
          <w:sz w:val="24"/>
          <w:szCs w:val="24"/>
          <w:u w:val="single"/>
        </w:rPr>
      </w:pPr>
      <w:bookmarkStart w:id="53" w:name="_Toc94268569"/>
      <w:bookmarkStart w:id="54" w:name="_Toc172034140"/>
      <w:r w:rsidRPr="0041222E">
        <w:rPr>
          <w:rFonts w:ascii="Times New Roman" w:hAnsi="Times New Roman" w:cs="Times New Roman"/>
          <w:color w:val="000000" w:themeColor="text1"/>
          <w:sz w:val="24"/>
          <w:szCs w:val="24"/>
          <w:u w:val="single"/>
        </w:rPr>
        <w:t>3.2 Political situation during the Cold War</w:t>
      </w:r>
      <w:bookmarkEnd w:id="53"/>
      <w:bookmarkEnd w:id="54"/>
      <w:r w:rsidRPr="0041222E">
        <w:rPr>
          <w:rFonts w:ascii="Times New Roman" w:hAnsi="Times New Roman" w:cs="Times New Roman"/>
          <w:color w:val="000000" w:themeColor="text1"/>
          <w:sz w:val="24"/>
          <w:szCs w:val="24"/>
          <w:u w:val="single"/>
        </w:rPr>
        <w:br/>
      </w:r>
    </w:p>
    <w:p w14:paraId="14F7CB6A" w14:textId="591FD0BC" w:rsidR="003D3D8D" w:rsidRPr="00F41EC0" w:rsidRDefault="003D3D8D" w:rsidP="003D3D8D">
      <w:pPr>
        <w:spacing w:line="360" w:lineRule="auto"/>
        <w:jc w:val="both"/>
      </w:pPr>
      <w:r w:rsidRPr="00F41EC0">
        <w:t xml:space="preserve">Following the end of the Second World War, the history of Argentina became inextricably linked with Colonel Juan Domingo Peron and Peronism, ‘the political movement </w:t>
      </w:r>
      <w:r>
        <w:t xml:space="preserve">[he] </w:t>
      </w:r>
      <w:r w:rsidRPr="00F41EC0">
        <w:t>and his wife created.’</w:t>
      </w:r>
      <w:r w:rsidRPr="00F41EC0">
        <w:rPr>
          <w:rStyle w:val="FootnoteReference"/>
          <w:rFonts w:eastAsiaTheme="majorEastAsia"/>
        </w:rPr>
        <w:footnoteReference w:id="610"/>
      </w:r>
      <w:r w:rsidRPr="00F41EC0">
        <w:t xml:space="preserve"> Upon rising to power in 1946, Peron introduced former fascists and Nazis to Argentina, allowing them to enter the country to escape prosecution in Europe, while at the same time fighting against anti-Semitism and integrating Jewish Argentines into his political movement.</w:t>
      </w:r>
      <w:r w:rsidRPr="00F41EC0">
        <w:rPr>
          <w:rStyle w:val="FootnoteReference"/>
          <w:rFonts w:eastAsiaTheme="majorEastAsia"/>
        </w:rPr>
        <w:footnoteReference w:id="611"/>
      </w:r>
      <w:r w:rsidRPr="00F41EC0">
        <w:t xml:space="preserve"> During this same year</w:t>
      </w:r>
      <w:r w:rsidR="000E2168">
        <w:t>,</w:t>
      </w:r>
      <w:r w:rsidRPr="00F41EC0">
        <w:t xml:space="preserve"> Peron revealed to the Argentin</w:t>
      </w:r>
      <w:r>
        <w:t>e</w:t>
      </w:r>
      <w:r w:rsidRPr="00F41EC0">
        <w:t xml:space="preserve"> people his Five-Year Plan, that would put the national interests of Argentina above those of foreign investors, particularly from the West.</w:t>
      </w:r>
      <w:r w:rsidRPr="00F41EC0">
        <w:rPr>
          <w:rStyle w:val="FootnoteReference"/>
          <w:rFonts w:eastAsiaTheme="majorEastAsia"/>
        </w:rPr>
        <w:footnoteReference w:id="612"/>
      </w:r>
      <w:r w:rsidRPr="00F41EC0">
        <w:t xml:space="preserve"> This plan consisted of a protectionist ‘anti-imperialist programme that aimed to increase government control over the national economy, advance industrial production, reduce imports, improve public health, and construct new roads’.</w:t>
      </w:r>
      <w:r w:rsidRPr="00F41EC0">
        <w:rPr>
          <w:rStyle w:val="FootnoteReference"/>
          <w:rFonts w:eastAsiaTheme="majorEastAsia"/>
        </w:rPr>
        <w:footnoteReference w:id="613"/>
      </w:r>
      <w:r w:rsidRPr="00F41EC0">
        <w:t xml:space="preserve"> It also included approving the suffrage women campaign, the buying by the Argentine government of British-owned railways, the nationalisation of </w:t>
      </w:r>
      <w:r>
        <w:t>an</w:t>
      </w:r>
      <w:r w:rsidRPr="00F41EC0">
        <w:t xml:space="preserve"> American-owned telephone company</w:t>
      </w:r>
      <w:r w:rsidR="000E2168">
        <w:t>,</w:t>
      </w:r>
      <w:r w:rsidRPr="00F41EC0">
        <w:t xml:space="preserve"> and other enterprises important to the economy.</w:t>
      </w:r>
      <w:r w:rsidRPr="00F41EC0">
        <w:rPr>
          <w:rStyle w:val="FootnoteReference"/>
          <w:rFonts w:eastAsiaTheme="majorEastAsia"/>
        </w:rPr>
        <w:footnoteReference w:id="614"/>
      </w:r>
      <w:r w:rsidRPr="00F41EC0">
        <w:t xml:space="preserve"> The plan also reduced  the limits of how much profit foreign companies could make in Argentina.</w:t>
      </w:r>
      <w:r w:rsidRPr="00F41EC0">
        <w:rPr>
          <w:rStyle w:val="FootnoteReference"/>
          <w:rFonts w:eastAsiaTheme="majorEastAsia"/>
        </w:rPr>
        <w:footnoteReference w:id="615"/>
      </w:r>
      <w:r w:rsidRPr="00F41EC0">
        <w:t xml:space="preserve"> It is easy to see therefore why Peronism represented a direct threat to British interests. When discussing in private letters the political situation in Argentina in the early 1950s, a</w:t>
      </w:r>
      <w:r>
        <w:t xml:space="preserve">n IRD </w:t>
      </w:r>
      <w:r w:rsidRPr="00F41EC0">
        <w:t>official observed that ‘in this country, the exact part played by communism in anti-western agitation is not at all easy to determine’.</w:t>
      </w:r>
      <w:r w:rsidRPr="00F41EC0">
        <w:rPr>
          <w:rStyle w:val="FootnoteReference"/>
          <w:rFonts w:eastAsiaTheme="majorEastAsia"/>
        </w:rPr>
        <w:footnoteReference w:id="616"/>
      </w:r>
      <w:r w:rsidRPr="00F41EC0">
        <w:t xml:space="preserve"> However, ‘both Peron and the communist party find each other anti-United States’.</w:t>
      </w:r>
      <w:r w:rsidRPr="00F41EC0">
        <w:rPr>
          <w:rStyle w:val="FootnoteReference"/>
          <w:rFonts w:eastAsiaTheme="majorEastAsia"/>
        </w:rPr>
        <w:footnoteReference w:id="617"/>
      </w:r>
      <w:r w:rsidRPr="00F41EC0">
        <w:t xml:space="preserve"> The Peronism of early Cold War days was ‘characterized by a policy stand at odds with both the Soviet Union and the United States, with strong hostility towards the US’.</w:t>
      </w:r>
      <w:r w:rsidRPr="00F41EC0">
        <w:rPr>
          <w:rStyle w:val="FootnoteReference"/>
          <w:rFonts w:eastAsiaTheme="majorEastAsia"/>
        </w:rPr>
        <w:footnoteReference w:id="618"/>
      </w:r>
      <w:r w:rsidRPr="00F41EC0">
        <w:t xml:space="preserve"> This </w:t>
      </w:r>
      <w:proofErr w:type="spellStart"/>
      <w:r w:rsidRPr="00C862B1">
        <w:rPr>
          <w:i/>
          <w:iCs/>
        </w:rPr>
        <w:lastRenderedPageBreak/>
        <w:t>peronista</w:t>
      </w:r>
      <w:proofErr w:type="spellEnd"/>
      <w:r w:rsidRPr="00F41EC0">
        <w:t xml:space="preserve"> ideology was described in a letter issued </w:t>
      </w:r>
      <w:r>
        <w:t xml:space="preserve">to </w:t>
      </w:r>
      <w:r w:rsidRPr="00F41EC0">
        <w:t xml:space="preserve">London </w:t>
      </w:r>
      <w:r>
        <w:t>by</w:t>
      </w:r>
      <w:r w:rsidRPr="00F41EC0">
        <w:t xml:space="preserve"> the British Embassy in Buenos Aires in 1952 stating that ‘it is (…) quite clear that Peronism is the perfect cover for the communist activities’.</w:t>
      </w:r>
      <w:r w:rsidRPr="00F41EC0">
        <w:rPr>
          <w:rStyle w:val="FootnoteReference"/>
          <w:rFonts w:eastAsiaTheme="majorEastAsia"/>
        </w:rPr>
        <w:footnoteReference w:id="619"/>
      </w:r>
      <w:r w:rsidRPr="00F41EC0">
        <w:t xml:space="preserve"> Peronism had emerged as a consequence of recent nationalist movements that caused ‘anti-foreign agitation’ in Latin American countries.</w:t>
      </w:r>
      <w:r w:rsidRPr="00F41EC0">
        <w:rPr>
          <w:rStyle w:val="FootnoteReference"/>
          <w:rFonts w:eastAsiaTheme="majorEastAsia"/>
        </w:rPr>
        <w:footnoteReference w:id="620"/>
      </w:r>
      <w:r w:rsidRPr="00F41EC0">
        <w:t xml:space="preserve"> The governance of Peron also presented the issue that Argentina was no longer a free democracy, instead operating under Martial Law since the revolt of</w:t>
      </w:r>
      <w:r>
        <w:t xml:space="preserve"> </w:t>
      </w:r>
      <w:r w:rsidRPr="00F41EC0">
        <w:t xml:space="preserve">September </w:t>
      </w:r>
      <w:r>
        <w:t>28</w:t>
      </w:r>
      <w:r w:rsidRPr="002666C3">
        <w:rPr>
          <w:vertAlign w:val="superscript"/>
        </w:rPr>
        <w:t>th</w:t>
      </w:r>
      <w:r>
        <w:t xml:space="preserve"> </w:t>
      </w:r>
      <w:r w:rsidRPr="00F41EC0">
        <w:t>1951.</w:t>
      </w:r>
      <w:r w:rsidRPr="00F41EC0">
        <w:rPr>
          <w:rStyle w:val="FootnoteReference"/>
          <w:rFonts w:eastAsiaTheme="majorEastAsia"/>
        </w:rPr>
        <w:footnoteReference w:id="621"/>
      </w:r>
      <w:r w:rsidRPr="00F41EC0">
        <w:t xml:space="preserve"> According to correspondence between London and Buenos Aires, ‘people live in fear of denunciation or arrest. Anyone’s house is liable to be searched without warning’.</w:t>
      </w:r>
      <w:r w:rsidRPr="00F41EC0">
        <w:rPr>
          <w:rStyle w:val="FootnoteReference"/>
          <w:rFonts w:eastAsiaTheme="majorEastAsia"/>
        </w:rPr>
        <w:footnoteReference w:id="622"/>
      </w:r>
      <w:r w:rsidRPr="00F41EC0">
        <w:t xml:space="preserve"> </w:t>
      </w:r>
    </w:p>
    <w:p w14:paraId="01435523" w14:textId="77777777" w:rsidR="003D3D8D" w:rsidRPr="00F41EC0" w:rsidRDefault="003D3D8D" w:rsidP="003D3D8D">
      <w:pPr>
        <w:spacing w:line="360" w:lineRule="auto"/>
        <w:ind w:firstLine="720"/>
        <w:jc w:val="both"/>
        <w:rPr>
          <w:i/>
          <w:iCs/>
          <w:lang w:val="pt-BR"/>
        </w:rPr>
      </w:pPr>
      <w:r w:rsidRPr="00F41EC0">
        <w:t>The rule under Peron was a ‘singularly disciplined example of the integration of official and mass produced cultural forms to promote a political ideology’ creating a form of ‘cult’ of his leadership, in partnership with his wife, Eva Peron.</w:t>
      </w:r>
      <w:r w:rsidRPr="00F41EC0">
        <w:rPr>
          <w:rStyle w:val="FootnoteReference"/>
          <w:rFonts w:eastAsiaTheme="majorEastAsia"/>
        </w:rPr>
        <w:footnoteReference w:id="623"/>
      </w:r>
      <w:r w:rsidRPr="00F41EC0">
        <w:t xml:space="preserve"> Propaganda campaigns were created by </w:t>
      </w:r>
      <w:r>
        <w:t xml:space="preserve">local media outlets in partnership with </w:t>
      </w:r>
      <w:r w:rsidRPr="00F41EC0">
        <w:t>the Peronist government with a ‘sophisticated understanding of (…) the country’s separate and distinct audiences’ that included the economic, political and religious sectors with a ‘compelling influence’ over such areas.</w:t>
      </w:r>
      <w:r w:rsidRPr="00F41EC0">
        <w:rPr>
          <w:rStyle w:val="FootnoteReference"/>
          <w:rFonts w:eastAsiaTheme="majorEastAsia"/>
        </w:rPr>
        <w:footnoteReference w:id="624"/>
      </w:r>
      <w:r w:rsidRPr="00F41EC0">
        <w:t xml:space="preserve"> Newspapers were ‘encouraged’ to use material, such as photographs, that were authorised and distributed by the government, with great censorship over any opposition.</w:t>
      </w:r>
      <w:r w:rsidRPr="00F41EC0">
        <w:rPr>
          <w:rStyle w:val="FootnoteReference"/>
          <w:rFonts w:eastAsiaTheme="majorEastAsia"/>
        </w:rPr>
        <w:footnoteReference w:id="625"/>
      </w:r>
      <w:r w:rsidRPr="00F41EC0">
        <w:t xml:space="preserve"> Peronist propaganda  was incredibly efficient and comprehensive, covering a range of topics from ‘military parades to Argentinean domestic life, (…) sports, cultural activities’ and the personal life of Peron and his wife.</w:t>
      </w:r>
      <w:r w:rsidRPr="00F41EC0">
        <w:rPr>
          <w:rStyle w:val="FootnoteReference"/>
          <w:rFonts w:eastAsiaTheme="majorEastAsia"/>
        </w:rPr>
        <w:footnoteReference w:id="626"/>
      </w:r>
      <w:r w:rsidRPr="00F41EC0">
        <w:t xml:space="preserve"> By the end of his first term in 1952, Peron and his government already controlled the majority of the press outlets and radio stations within the country.</w:t>
      </w:r>
      <w:r w:rsidRPr="00F41EC0">
        <w:rPr>
          <w:rStyle w:val="FootnoteReference"/>
          <w:rFonts w:eastAsiaTheme="majorEastAsia"/>
        </w:rPr>
        <w:footnoteReference w:id="627"/>
      </w:r>
      <w:r w:rsidRPr="00F41EC0">
        <w:t xml:space="preserve"> He purchased newspaper </w:t>
      </w:r>
      <w:proofErr w:type="spellStart"/>
      <w:r w:rsidRPr="00F41EC0">
        <w:rPr>
          <w:i/>
          <w:iCs/>
        </w:rPr>
        <w:t>Democracia</w:t>
      </w:r>
      <w:proofErr w:type="spellEnd"/>
      <w:r w:rsidRPr="00F41EC0">
        <w:rPr>
          <w:i/>
          <w:iCs/>
        </w:rPr>
        <w:t xml:space="preserve"> S.A,</w:t>
      </w:r>
      <w:r w:rsidRPr="00F41EC0">
        <w:t xml:space="preserve"> the radio station </w:t>
      </w:r>
      <w:r w:rsidRPr="00F41EC0">
        <w:rPr>
          <w:i/>
          <w:iCs/>
        </w:rPr>
        <w:t>I.R 3 Radio</w:t>
      </w:r>
      <w:r w:rsidRPr="00F41EC0">
        <w:t xml:space="preserve"> </w:t>
      </w:r>
      <w:r w:rsidRPr="00F41EC0">
        <w:rPr>
          <w:i/>
          <w:iCs/>
        </w:rPr>
        <w:t>Belgrano,</w:t>
      </w:r>
      <w:r w:rsidRPr="00F41EC0">
        <w:t xml:space="preserve"> the editorials </w:t>
      </w:r>
      <w:r w:rsidRPr="00F41EC0">
        <w:rPr>
          <w:i/>
          <w:iCs/>
        </w:rPr>
        <w:t xml:space="preserve">Haynes </w:t>
      </w:r>
      <w:proofErr w:type="spellStart"/>
      <w:r w:rsidRPr="00F41EC0">
        <w:rPr>
          <w:i/>
          <w:iCs/>
        </w:rPr>
        <w:t>Ltda</w:t>
      </w:r>
      <w:proofErr w:type="spellEnd"/>
      <w:r w:rsidRPr="00F41EC0">
        <w:t xml:space="preserve"> e </w:t>
      </w:r>
      <w:r w:rsidRPr="00F41EC0">
        <w:rPr>
          <w:i/>
          <w:iCs/>
        </w:rPr>
        <w:t>La Razon.</w:t>
      </w:r>
      <w:r w:rsidRPr="00F41EC0">
        <w:rPr>
          <w:rStyle w:val="FootnoteReference"/>
          <w:rFonts w:eastAsiaTheme="majorEastAsia"/>
          <w:i/>
          <w:iCs/>
        </w:rPr>
        <w:footnoteReference w:id="628"/>
      </w:r>
      <w:r w:rsidRPr="00F41EC0">
        <w:rPr>
          <w:i/>
          <w:iCs/>
        </w:rPr>
        <w:t xml:space="preserve"> </w:t>
      </w:r>
      <w:r w:rsidRPr="00F41EC0">
        <w:t xml:space="preserve">These editorials included also seven newspapers in the capital, Buenos Aires: </w:t>
      </w:r>
      <w:proofErr w:type="spellStart"/>
      <w:r w:rsidRPr="00F41EC0">
        <w:rPr>
          <w:i/>
          <w:iCs/>
        </w:rPr>
        <w:t>Democra</w:t>
      </w:r>
      <w:r>
        <w:rPr>
          <w:i/>
          <w:iCs/>
        </w:rPr>
        <w:t>c</w:t>
      </w:r>
      <w:r w:rsidRPr="00F41EC0">
        <w:rPr>
          <w:i/>
          <w:iCs/>
        </w:rPr>
        <w:t>ia</w:t>
      </w:r>
      <w:proofErr w:type="spellEnd"/>
      <w:r w:rsidRPr="00F41EC0">
        <w:rPr>
          <w:i/>
          <w:iCs/>
        </w:rPr>
        <w:t xml:space="preserve">, El </w:t>
      </w:r>
      <w:proofErr w:type="spellStart"/>
      <w:r w:rsidRPr="00F41EC0">
        <w:rPr>
          <w:i/>
          <w:iCs/>
        </w:rPr>
        <w:t>Laborista</w:t>
      </w:r>
      <w:proofErr w:type="spellEnd"/>
      <w:r w:rsidRPr="00F41EC0">
        <w:rPr>
          <w:i/>
          <w:iCs/>
        </w:rPr>
        <w:t xml:space="preserve">, </w:t>
      </w:r>
      <w:proofErr w:type="spellStart"/>
      <w:r w:rsidRPr="00F41EC0">
        <w:rPr>
          <w:i/>
          <w:iCs/>
        </w:rPr>
        <w:t>Noticias</w:t>
      </w:r>
      <w:proofErr w:type="spellEnd"/>
      <w:r w:rsidRPr="00F41EC0">
        <w:rPr>
          <w:i/>
          <w:iCs/>
        </w:rPr>
        <w:t xml:space="preserve"> </w:t>
      </w:r>
      <w:proofErr w:type="spellStart"/>
      <w:r w:rsidRPr="00F41EC0">
        <w:rPr>
          <w:i/>
          <w:iCs/>
        </w:rPr>
        <w:t>Graficas</w:t>
      </w:r>
      <w:proofErr w:type="spellEnd"/>
      <w:r w:rsidRPr="00F41EC0">
        <w:rPr>
          <w:i/>
          <w:iCs/>
        </w:rPr>
        <w:t xml:space="preserve">, El Mundo, La Razon, </w:t>
      </w:r>
      <w:proofErr w:type="spellStart"/>
      <w:r w:rsidRPr="00F41EC0">
        <w:rPr>
          <w:i/>
          <w:iCs/>
        </w:rPr>
        <w:t>Critica</w:t>
      </w:r>
      <w:proofErr w:type="spellEnd"/>
      <w:r w:rsidRPr="00F41EC0">
        <w:rPr>
          <w:i/>
          <w:iCs/>
        </w:rPr>
        <w:t>,</w:t>
      </w:r>
      <w:r w:rsidRPr="00F41EC0">
        <w:t xml:space="preserve"> and </w:t>
      </w:r>
      <w:r w:rsidRPr="00F41EC0">
        <w:rPr>
          <w:i/>
          <w:iCs/>
        </w:rPr>
        <w:t xml:space="preserve">La </w:t>
      </w:r>
      <w:proofErr w:type="spellStart"/>
      <w:r w:rsidRPr="00F41EC0">
        <w:rPr>
          <w:i/>
          <w:iCs/>
        </w:rPr>
        <w:t>Epoca</w:t>
      </w:r>
      <w:proofErr w:type="spellEnd"/>
      <w:r w:rsidRPr="00F41EC0">
        <w:t>.</w:t>
      </w:r>
      <w:r w:rsidRPr="00F41EC0">
        <w:rPr>
          <w:rStyle w:val="FootnoteReference"/>
          <w:rFonts w:eastAsiaTheme="majorEastAsia"/>
        </w:rPr>
        <w:footnoteReference w:id="629"/>
      </w:r>
      <w:r w:rsidRPr="00F41EC0">
        <w:t xml:space="preserve"> </w:t>
      </w:r>
      <w:r w:rsidRPr="00F41EC0">
        <w:rPr>
          <w:lang w:val="pt-BR"/>
        </w:rPr>
        <w:t xml:space="preserve">Peron </w:t>
      </w:r>
      <w:proofErr w:type="spellStart"/>
      <w:r w:rsidRPr="00F41EC0">
        <w:rPr>
          <w:lang w:val="pt-BR"/>
        </w:rPr>
        <w:t>also</w:t>
      </w:r>
      <w:proofErr w:type="spellEnd"/>
      <w:r w:rsidRPr="00F41EC0">
        <w:rPr>
          <w:lang w:val="pt-BR"/>
        </w:rPr>
        <w:t xml:space="preserve"> </w:t>
      </w:r>
      <w:proofErr w:type="spellStart"/>
      <w:r w:rsidRPr="00F41EC0">
        <w:rPr>
          <w:lang w:val="pt-BR"/>
        </w:rPr>
        <w:t>owned</w:t>
      </w:r>
      <w:proofErr w:type="spellEnd"/>
      <w:r w:rsidRPr="00F41EC0">
        <w:rPr>
          <w:lang w:val="pt-BR"/>
        </w:rPr>
        <w:t xml:space="preserve"> </w:t>
      </w:r>
      <w:r w:rsidRPr="004D6981">
        <w:t xml:space="preserve">twelve published magazines, among them </w:t>
      </w:r>
      <w:r w:rsidRPr="004D6981">
        <w:rPr>
          <w:i/>
          <w:iCs/>
        </w:rPr>
        <w:t xml:space="preserve">Mundo </w:t>
      </w:r>
      <w:proofErr w:type="spellStart"/>
      <w:r w:rsidRPr="004D6981">
        <w:rPr>
          <w:i/>
          <w:iCs/>
        </w:rPr>
        <w:t>Agrario</w:t>
      </w:r>
      <w:proofErr w:type="spellEnd"/>
      <w:r w:rsidRPr="004D6981">
        <w:rPr>
          <w:i/>
          <w:iCs/>
        </w:rPr>
        <w:t>,</w:t>
      </w:r>
      <w:r w:rsidRPr="00F41EC0">
        <w:rPr>
          <w:i/>
          <w:iCs/>
          <w:lang w:val="pt-BR"/>
        </w:rPr>
        <w:t xml:space="preserve"> </w:t>
      </w:r>
      <w:r w:rsidRPr="00F41EC0">
        <w:rPr>
          <w:i/>
          <w:iCs/>
          <w:lang w:val="pt-BR"/>
        </w:rPr>
        <w:lastRenderedPageBreak/>
        <w:t xml:space="preserve">Mundo Radial, Mundo Infantil, Mundo </w:t>
      </w:r>
      <w:proofErr w:type="spellStart"/>
      <w:r w:rsidRPr="00F41EC0">
        <w:rPr>
          <w:i/>
          <w:iCs/>
          <w:lang w:val="pt-BR"/>
        </w:rPr>
        <w:t>Atomico</w:t>
      </w:r>
      <w:proofErr w:type="spellEnd"/>
      <w:r w:rsidRPr="00F41EC0">
        <w:rPr>
          <w:i/>
          <w:iCs/>
          <w:lang w:val="pt-BR"/>
        </w:rPr>
        <w:t xml:space="preserve">, Mundo Argentino, Mundo </w:t>
      </w:r>
      <w:proofErr w:type="spellStart"/>
      <w:r w:rsidRPr="00F41EC0">
        <w:rPr>
          <w:i/>
          <w:iCs/>
          <w:lang w:val="pt-BR"/>
        </w:rPr>
        <w:t>Deportivo</w:t>
      </w:r>
      <w:proofErr w:type="spellEnd"/>
      <w:r w:rsidRPr="00F41EC0">
        <w:rPr>
          <w:i/>
          <w:iCs/>
          <w:lang w:val="pt-BR"/>
        </w:rPr>
        <w:t xml:space="preserve">, Caras y Caretas, PBT, El Hogar, </w:t>
      </w:r>
      <w:proofErr w:type="spellStart"/>
      <w:r w:rsidRPr="00F41EC0">
        <w:rPr>
          <w:lang w:val="pt-BR"/>
        </w:rPr>
        <w:t>and</w:t>
      </w:r>
      <w:proofErr w:type="spellEnd"/>
      <w:r w:rsidRPr="00F41EC0">
        <w:rPr>
          <w:lang w:val="pt-BR"/>
        </w:rPr>
        <w:t xml:space="preserve"> </w:t>
      </w:r>
      <w:proofErr w:type="spellStart"/>
      <w:r w:rsidRPr="00F41EC0">
        <w:rPr>
          <w:i/>
          <w:iCs/>
          <w:lang w:val="pt-BR"/>
        </w:rPr>
        <w:t>Selecta</w:t>
      </w:r>
      <w:proofErr w:type="spellEnd"/>
      <w:r w:rsidRPr="00F41EC0">
        <w:rPr>
          <w:i/>
          <w:iCs/>
          <w:lang w:val="pt-BR"/>
        </w:rPr>
        <w:t>.</w:t>
      </w:r>
      <w:r w:rsidRPr="00F41EC0">
        <w:rPr>
          <w:rStyle w:val="FootnoteReference"/>
          <w:rFonts w:eastAsiaTheme="majorEastAsia"/>
          <w:i/>
          <w:iCs/>
          <w:lang w:val="pt-BR"/>
        </w:rPr>
        <w:footnoteReference w:id="630"/>
      </w:r>
    </w:p>
    <w:p w14:paraId="0F25D8F7" w14:textId="2111C932" w:rsidR="003D3D8D" w:rsidRPr="00F41EC0" w:rsidRDefault="003D3D8D" w:rsidP="003D3D8D">
      <w:pPr>
        <w:spacing w:line="360" w:lineRule="auto"/>
        <w:jc w:val="both"/>
      </w:pPr>
      <w:r w:rsidRPr="00F41EC0">
        <w:rPr>
          <w:lang w:val="pt-BR"/>
        </w:rPr>
        <w:tab/>
      </w:r>
      <w:r w:rsidRPr="00F41EC0">
        <w:t xml:space="preserve">Concerns over the threat of communist infiltration in the Argentine government appear to have increased in the post-Peronist years, as Foreign Office letters, documents and telegrams </w:t>
      </w:r>
      <w:r w:rsidRPr="00A52CC6">
        <w:t xml:space="preserve">from 1958 reveal, stating that ‘there are undoubtedly communists, fellow-travellers and assorted Marxists associated with the government’ and that the ‘communist party is still, in general, supporting’ the current government under Arturo </w:t>
      </w:r>
      <w:proofErr w:type="spellStart"/>
      <w:r w:rsidRPr="00A52CC6">
        <w:t>Frondizi</w:t>
      </w:r>
      <w:proofErr w:type="spellEnd"/>
      <w:r w:rsidRPr="00A52CC6">
        <w:t>.</w:t>
      </w:r>
      <w:r w:rsidRPr="00A52CC6">
        <w:rPr>
          <w:rStyle w:val="FootnoteReference"/>
          <w:rFonts w:eastAsiaTheme="majorEastAsia"/>
        </w:rPr>
        <w:footnoteReference w:id="631"/>
      </w:r>
      <w:r w:rsidRPr="00A52CC6">
        <w:t xml:space="preserve"> This however exists in a sharp contrast to the available literature of the time that states that Argentine Foreign Policy throughout the 1960s and 1970s was that of anti-communist values, particularly in the Middle East.</w:t>
      </w:r>
      <w:r w:rsidRPr="00A52CC6">
        <w:rPr>
          <w:rStyle w:val="FootnoteReference"/>
          <w:rFonts w:eastAsiaTheme="majorEastAsia"/>
        </w:rPr>
        <w:footnoteReference w:id="632"/>
      </w:r>
      <w:r w:rsidRPr="00A52CC6">
        <w:t xml:space="preserve"> Further evidence that communism was not so big of a threat to the country can be found in the records of a visit to the UK by Argentine trade union leaders, </w:t>
      </w:r>
      <w:proofErr w:type="spellStart"/>
      <w:r w:rsidRPr="00A52CC6">
        <w:t>Linerato</w:t>
      </w:r>
      <w:proofErr w:type="spellEnd"/>
      <w:r w:rsidRPr="00A52CC6">
        <w:t xml:space="preserve"> Fernandez and Nestor Carrasco in May 1965.</w:t>
      </w:r>
      <w:r w:rsidRPr="00A52CC6">
        <w:rPr>
          <w:rStyle w:val="FootnoteReference"/>
          <w:rFonts w:eastAsiaTheme="majorEastAsia"/>
        </w:rPr>
        <w:footnoteReference w:id="633"/>
      </w:r>
      <w:r w:rsidRPr="00A52CC6">
        <w:t xml:space="preserve"> As it states in the recently released programme of arrangements made by the Central Office of Information,</w:t>
      </w:r>
      <w:r w:rsidR="00CC1615">
        <w:t xml:space="preserve"> that</w:t>
      </w:r>
      <w:r w:rsidRPr="00A52CC6">
        <w:t xml:space="preserve"> both leaders were met in London by members of the Foreign Office enroute back to Argentina after a visit to China ‘on the invitation of the Chinese Central Trade Union Organisation (…) to attend the May 1 celebrations’ together with guests from ‘Peru, Colombia, Venezuela and Cuba’.</w:t>
      </w:r>
      <w:r w:rsidRPr="00A52CC6">
        <w:rPr>
          <w:rStyle w:val="FootnoteReference"/>
          <w:rFonts w:eastAsiaTheme="majorEastAsia"/>
        </w:rPr>
        <w:footnoteReference w:id="634"/>
      </w:r>
      <w:r w:rsidRPr="00A52CC6">
        <w:t xml:space="preserve"> In the words of a </w:t>
      </w:r>
      <w:r>
        <w:t>B</w:t>
      </w:r>
      <w:r w:rsidRPr="00A52CC6">
        <w:t>ritish diplomat, their visit to China had not ‘endeared them to communism’ and their allegiance ‘was no doubt (…) to the West’.</w:t>
      </w:r>
      <w:r w:rsidRPr="00A52CC6">
        <w:rPr>
          <w:rStyle w:val="FootnoteReference"/>
          <w:rFonts w:eastAsiaTheme="majorEastAsia"/>
        </w:rPr>
        <w:footnoteReference w:id="635"/>
      </w:r>
      <w:r w:rsidRPr="00A52CC6">
        <w:t xml:space="preserve"> The opinion expressed by Fernandez and Carrasco was that ‘communism was not likely to succeed in Argentina and that Argentina must go along with the West’, added with their denial that ‘communists in Argentina have other than a very small following </w:t>
      </w:r>
      <w:r>
        <w:t>[</w:t>
      </w:r>
      <w:r w:rsidRPr="00A52CC6">
        <w:t>of</w:t>
      </w:r>
      <w:r>
        <w:t>]</w:t>
      </w:r>
      <w:r w:rsidRPr="00A52CC6">
        <w:t xml:space="preserve"> three or four unions only’, mostly due to their remaining Peronist views.</w:t>
      </w:r>
      <w:r w:rsidRPr="00A52CC6">
        <w:rPr>
          <w:rStyle w:val="FootnoteReference"/>
          <w:rFonts w:eastAsiaTheme="majorEastAsia"/>
        </w:rPr>
        <w:footnoteReference w:id="636"/>
      </w:r>
      <w:r w:rsidRPr="00A52CC6">
        <w:t xml:space="preserve"> Lastly, Fernandez also confirmed that no ‘communist propaganda (…) had been received by Argentine trade unions from the Chinese’.</w:t>
      </w:r>
      <w:r w:rsidRPr="00A52CC6">
        <w:rPr>
          <w:rStyle w:val="FootnoteReference"/>
          <w:rFonts w:eastAsiaTheme="majorEastAsia"/>
        </w:rPr>
        <w:footnoteReference w:id="637"/>
      </w:r>
      <w:r w:rsidRPr="00A52CC6">
        <w:t xml:space="preserve"> Another document published in 1965 that supports the idea that communism was not so much of a threat to the country, is a letter about Jose Luis Romero, a Dean of the Faculty of Philosophy and Letters, of the University of Buenos Aires.</w:t>
      </w:r>
      <w:r w:rsidRPr="00A52CC6">
        <w:rPr>
          <w:rStyle w:val="FootnoteReference"/>
          <w:rFonts w:eastAsiaTheme="majorEastAsia"/>
        </w:rPr>
        <w:footnoteReference w:id="638"/>
      </w:r>
      <w:r w:rsidRPr="00A52CC6">
        <w:t xml:space="preserve"> Although Romero had a history of socialist support and was suspected </w:t>
      </w:r>
      <w:r w:rsidR="00CC1615">
        <w:t>of</w:t>
      </w:r>
      <w:r w:rsidRPr="00A52CC6">
        <w:t xml:space="preserve"> </w:t>
      </w:r>
      <w:r w:rsidRPr="00A52CC6">
        <w:lastRenderedPageBreak/>
        <w:t>‘association’ with a ‘minority of active communist intellectuals’, the IRD ‘had been unable to find firm evidence’ that linked him with communist activities.</w:t>
      </w:r>
      <w:r w:rsidRPr="00A52CC6">
        <w:rPr>
          <w:rStyle w:val="FootnoteReference"/>
          <w:rFonts w:eastAsiaTheme="majorEastAsia"/>
        </w:rPr>
        <w:footnoteReference w:id="639"/>
      </w:r>
      <w:r w:rsidRPr="00A52CC6">
        <w:t xml:space="preserve"> Nevertheless, communist propaganda was still being disseminated through Argentinians like Miguel Angel Asturias, a ‘poet, novelist, lawyer, newspaperman and former diplomat’ whose file stated that he had the job to ‘disseminate revolutionary propaganda through Latin America’.</w:t>
      </w:r>
      <w:r w:rsidRPr="00A52CC6">
        <w:rPr>
          <w:rStyle w:val="FootnoteReference"/>
          <w:rFonts w:eastAsiaTheme="majorEastAsia"/>
        </w:rPr>
        <w:footnoteReference w:id="640"/>
      </w:r>
      <w:r w:rsidRPr="00A52CC6">
        <w:t xml:space="preserve"> By 1969, the political situation in Argentina had improved with a new regime that was described by the Foreign Office as ‘a moderate military dictatorship governing through a civilian cabinet with a strong backing from the army’.</w:t>
      </w:r>
      <w:r w:rsidRPr="00A52CC6">
        <w:rPr>
          <w:rStyle w:val="FootnoteReference"/>
          <w:rFonts w:eastAsiaTheme="majorEastAsia"/>
        </w:rPr>
        <w:footnoteReference w:id="641"/>
      </w:r>
      <w:r w:rsidRPr="00A52CC6">
        <w:t xml:space="preserve"> Daniel </w:t>
      </w:r>
      <w:proofErr w:type="spellStart"/>
      <w:r w:rsidRPr="00A52CC6">
        <w:t>Feierstein</w:t>
      </w:r>
      <w:proofErr w:type="spellEnd"/>
      <w:r w:rsidRPr="00A52CC6">
        <w:t>, the author of State Violence and Genocide in Latin America</w:t>
      </w:r>
      <w:r>
        <w:t>:</w:t>
      </w:r>
      <w:r w:rsidRPr="00A52CC6">
        <w:t xml:space="preserve"> The Cold War Years states that ‘The National Security Doctrine promoted throughout Latin America by the US strategists during the Cold War inspired the military repression in Argentina between 1974 and 1983.</w:t>
      </w:r>
      <w:r w:rsidRPr="00A52CC6">
        <w:rPr>
          <w:rStyle w:val="FootnoteReference"/>
          <w:rFonts w:eastAsiaTheme="majorEastAsia"/>
        </w:rPr>
        <w:footnoteReference w:id="642"/>
      </w:r>
      <w:r w:rsidRPr="00A52CC6">
        <w:t xml:space="preserve"> It was during this time that Argentina suffered a ‘dirty-war’ inspired by the military coup against Peron and by ‘several armed left-wing groups, both Peronist and Marxist’ that ‘had emerged during the 1960s’.</w:t>
      </w:r>
      <w:r w:rsidRPr="00A52CC6">
        <w:rPr>
          <w:rStyle w:val="FootnoteReference"/>
          <w:rFonts w:eastAsiaTheme="majorEastAsia"/>
        </w:rPr>
        <w:footnoteReference w:id="643"/>
      </w:r>
      <w:r w:rsidRPr="00A52CC6">
        <w:t xml:space="preserve"> The climate that surrounded Argentina throughout the 1970s was one of ‘increasing popular resistance in the form of strikes, boycotts, and other forms of protest’ with a heavy influence by the US military due to fears that a ‘Marxist revolution would </w:t>
      </w:r>
      <w:r>
        <w:t>[</w:t>
      </w:r>
      <w:r w:rsidRPr="00A52CC6">
        <w:t>still</w:t>
      </w:r>
      <w:r>
        <w:t>]</w:t>
      </w:r>
      <w:r w:rsidRPr="00A52CC6">
        <w:t xml:space="preserve"> spread to the rest of Latin America’ after the Cuban revolution a decade earlier.</w:t>
      </w:r>
      <w:r w:rsidRPr="00A52CC6">
        <w:rPr>
          <w:rStyle w:val="FootnoteReference"/>
          <w:rFonts w:eastAsiaTheme="majorEastAsia"/>
        </w:rPr>
        <w:footnoteReference w:id="644"/>
      </w:r>
      <w:r w:rsidRPr="00A52CC6">
        <w:t xml:space="preserve"> In 1973 Peron had returned to Argentina in a ‘re-election as president by a decisive majority’ something that led to ‘a new period of acute political instability in which the government (…) is veering to the right’</w:t>
      </w:r>
      <w:r>
        <w:t>,</w:t>
      </w:r>
      <w:r w:rsidRPr="00A52CC6">
        <w:rPr>
          <w:rStyle w:val="FootnoteReference"/>
          <w:rFonts w:eastAsiaTheme="majorEastAsia"/>
        </w:rPr>
        <w:footnoteReference w:id="645"/>
      </w:r>
      <w:r>
        <w:t xml:space="preserve"> though a military coup took place only three years later.</w:t>
      </w:r>
    </w:p>
    <w:p w14:paraId="3A012684" w14:textId="77777777" w:rsidR="003D3D8D" w:rsidRPr="00F41EC0" w:rsidRDefault="003D3D8D" w:rsidP="003D3D8D">
      <w:pPr>
        <w:spacing w:line="360" w:lineRule="auto"/>
        <w:jc w:val="both"/>
      </w:pPr>
    </w:p>
    <w:p w14:paraId="592F706E" w14:textId="77777777" w:rsidR="003D3D8D" w:rsidRPr="00030CF6" w:rsidRDefault="003D3D8D" w:rsidP="003D3D8D">
      <w:pPr>
        <w:pStyle w:val="Heading2"/>
        <w:rPr>
          <w:rFonts w:ascii="Times New Roman" w:hAnsi="Times New Roman" w:cs="Times New Roman"/>
          <w:color w:val="000000" w:themeColor="text1"/>
          <w:sz w:val="24"/>
          <w:szCs w:val="24"/>
          <w:u w:val="single"/>
        </w:rPr>
      </w:pPr>
      <w:bookmarkStart w:id="55" w:name="_Toc94268570"/>
      <w:bookmarkStart w:id="56" w:name="_Toc172034141"/>
      <w:r w:rsidRPr="00030CF6">
        <w:rPr>
          <w:rFonts w:ascii="Times New Roman" w:hAnsi="Times New Roman" w:cs="Times New Roman"/>
          <w:color w:val="000000" w:themeColor="text1"/>
          <w:sz w:val="24"/>
          <w:szCs w:val="24"/>
          <w:u w:val="single"/>
        </w:rPr>
        <w:t xml:space="preserve">3.3 British </w:t>
      </w:r>
      <w:bookmarkEnd w:id="55"/>
      <w:r w:rsidRPr="00030CF6">
        <w:rPr>
          <w:rFonts w:ascii="Times New Roman" w:hAnsi="Times New Roman" w:cs="Times New Roman"/>
          <w:color w:val="000000" w:themeColor="text1"/>
          <w:sz w:val="24"/>
          <w:szCs w:val="24"/>
          <w:u w:val="single"/>
        </w:rPr>
        <w:t>influence</w:t>
      </w:r>
      <w:bookmarkEnd w:id="56"/>
    </w:p>
    <w:p w14:paraId="0BF8FF49" w14:textId="77777777" w:rsidR="003D3D8D" w:rsidRPr="00F41EC0" w:rsidRDefault="003D3D8D" w:rsidP="003D3D8D"/>
    <w:p w14:paraId="6A664665" w14:textId="77777777" w:rsidR="003D3D8D" w:rsidRPr="00F41EC0" w:rsidRDefault="003D3D8D" w:rsidP="003D3D8D">
      <w:pPr>
        <w:spacing w:line="360" w:lineRule="auto"/>
        <w:jc w:val="both"/>
      </w:pPr>
      <w:r w:rsidRPr="00F41EC0">
        <w:t>The second largest country of South America, and one of the most advanced during the 20</w:t>
      </w:r>
      <w:r w:rsidRPr="00F41EC0">
        <w:rPr>
          <w:vertAlign w:val="superscript"/>
        </w:rPr>
        <w:t>th</w:t>
      </w:r>
      <w:r w:rsidRPr="00F41EC0">
        <w:t xml:space="preserve"> century,</w:t>
      </w:r>
      <w:r w:rsidRPr="00F41EC0">
        <w:rPr>
          <w:rStyle w:val="FootnoteReference"/>
          <w:rFonts w:eastAsiaTheme="majorEastAsia"/>
        </w:rPr>
        <w:footnoteReference w:id="646"/>
      </w:r>
      <w:r w:rsidRPr="00F41EC0">
        <w:t xml:space="preserve"> Argentina had  a ‘high potential for rapid industrial and economic expansion’ from the British point of view.</w:t>
      </w:r>
      <w:r w:rsidRPr="00F41EC0">
        <w:rPr>
          <w:rStyle w:val="FootnoteReference"/>
          <w:rFonts w:eastAsiaTheme="majorEastAsia"/>
        </w:rPr>
        <w:footnoteReference w:id="647"/>
      </w:r>
      <w:r w:rsidRPr="00F41EC0">
        <w:t xml:space="preserve"> Rich in natural resources, by the early days of the Cold War, Britain imported a substantial amount of meat from Argentina, and the relationship between both </w:t>
      </w:r>
      <w:r w:rsidRPr="00F41EC0">
        <w:lastRenderedPageBreak/>
        <w:t>countries was seen as amicable, as Argentina had supported the allies in the Second World War efforts.</w:t>
      </w:r>
      <w:r w:rsidRPr="00F41EC0">
        <w:rPr>
          <w:rStyle w:val="FootnoteReference"/>
          <w:rFonts w:eastAsiaTheme="majorEastAsia"/>
        </w:rPr>
        <w:footnoteReference w:id="648"/>
      </w:r>
      <w:r>
        <w:t xml:space="preserve"> </w:t>
      </w:r>
      <w:r w:rsidRPr="00F41EC0">
        <w:t>Argentina was seen as ‘not only a leading source of food’ but also a place that had not been damaged by the Second World War and therefore represented a ‘potentially major post-war market for manufactured goods’.</w:t>
      </w:r>
      <w:r w:rsidRPr="00F41EC0">
        <w:rPr>
          <w:rStyle w:val="FootnoteReference"/>
          <w:rFonts w:eastAsiaTheme="majorEastAsia"/>
        </w:rPr>
        <w:footnoteReference w:id="649"/>
      </w:r>
      <w:r w:rsidRPr="00F41EC0">
        <w:t xml:space="preserve"> Policies put forward by Peron meant that there would be a smaller surplus of meat to be exported to the UK, as more meat was to be consumed domestically to feed the new projects contained in the Five-Year plan.</w:t>
      </w:r>
      <w:r w:rsidRPr="00F41EC0">
        <w:rPr>
          <w:rStyle w:val="FootnoteReference"/>
          <w:rFonts w:eastAsiaTheme="majorEastAsia"/>
        </w:rPr>
        <w:footnoteReference w:id="650"/>
      </w:r>
      <w:r w:rsidRPr="00F41EC0">
        <w:t xml:space="preserve"> Peron placed foreign trade under a ‘state monopoly’ through the Institute for the Promotion of Trade (IAPI) that was responsible for controlling the Argentine rural sector by becoming the ‘sole purchaser of goods from ranches and farmers’ thus being able to dictate the prices and ‘force them </w:t>
      </w:r>
      <w:r>
        <w:t>[</w:t>
      </w:r>
      <w:r w:rsidRPr="00F41EC0">
        <w:t>foreigners</w:t>
      </w:r>
      <w:r>
        <w:t>]</w:t>
      </w:r>
      <w:r w:rsidRPr="00F41EC0">
        <w:t xml:space="preserve"> to accept lower than market returns’.</w:t>
      </w:r>
      <w:r w:rsidRPr="00F41EC0">
        <w:rPr>
          <w:rStyle w:val="FootnoteReference"/>
          <w:rFonts w:eastAsiaTheme="majorEastAsia"/>
        </w:rPr>
        <w:footnoteReference w:id="651"/>
      </w:r>
      <w:r w:rsidRPr="00F41EC0">
        <w:t xml:space="preserve"> </w:t>
      </w:r>
    </w:p>
    <w:p w14:paraId="70A77757" w14:textId="5F9716BB" w:rsidR="003D3D8D" w:rsidRPr="00F41EC0" w:rsidRDefault="003D3D8D" w:rsidP="003D3D8D">
      <w:pPr>
        <w:spacing w:line="360" w:lineRule="auto"/>
        <w:ind w:firstLine="720"/>
        <w:jc w:val="both"/>
      </w:pPr>
      <w:r w:rsidRPr="00F41EC0">
        <w:t xml:space="preserve"> A memorandum sent by Buenos Aires in 1948 described the steps in the creation of an Anti-Communist league</w:t>
      </w:r>
      <w:r>
        <w:t xml:space="preserve">, </w:t>
      </w:r>
      <w:r w:rsidRPr="00F41EC0">
        <w:t xml:space="preserve">‘an organization is in the process of being created in Argentina which will be known as either </w:t>
      </w:r>
      <w:r w:rsidRPr="00F41EC0">
        <w:rPr>
          <w:i/>
          <w:iCs/>
        </w:rPr>
        <w:t xml:space="preserve">La Liga </w:t>
      </w:r>
      <w:proofErr w:type="spellStart"/>
      <w:r w:rsidRPr="00F41EC0">
        <w:rPr>
          <w:i/>
          <w:iCs/>
        </w:rPr>
        <w:t>Anticomunista</w:t>
      </w:r>
      <w:proofErr w:type="spellEnd"/>
      <w:r w:rsidRPr="00F41EC0">
        <w:rPr>
          <w:i/>
          <w:iCs/>
        </w:rPr>
        <w:t xml:space="preserve"> de las </w:t>
      </w:r>
      <w:proofErr w:type="spellStart"/>
      <w:r w:rsidRPr="00F41EC0">
        <w:rPr>
          <w:i/>
          <w:iCs/>
        </w:rPr>
        <w:t>Naciones</w:t>
      </w:r>
      <w:proofErr w:type="spellEnd"/>
      <w:r w:rsidRPr="00F41EC0">
        <w:rPr>
          <w:i/>
          <w:iCs/>
        </w:rPr>
        <w:t xml:space="preserve"> </w:t>
      </w:r>
      <w:proofErr w:type="spellStart"/>
      <w:r w:rsidRPr="00F41EC0">
        <w:rPr>
          <w:i/>
          <w:iCs/>
        </w:rPr>
        <w:t>Oprimidas</w:t>
      </w:r>
      <w:proofErr w:type="spellEnd"/>
      <w:r w:rsidRPr="00F41EC0">
        <w:t xml:space="preserve"> </w:t>
      </w:r>
      <w:proofErr w:type="spellStart"/>
      <w:r w:rsidRPr="00F41EC0">
        <w:rPr>
          <w:i/>
          <w:iCs/>
        </w:rPr>
        <w:t>en</w:t>
      </w:r>
      <w:proofErr w:type="spellEnd"/>
      <w:r w:rsidRPr="00F41EC0">
        <w:rPr>
          <w:i/>
          <w:iCs/>
        </w:rPr>
        <w:t xml:space="preserve"> </w:t>
      </w:r>
      <w:proofErr w:type="spellStart"/>
      <w:r w:rsidRPr="00F41EC0">
        <w:rPr>
          <w:i/>
          <w:iCs/>
        </w:rPr>
        <w:t>Europeo</w:t>
      </w:r>
      <w:proofErr w:type="spellEnd"/>
      <w:r w:rsidRPr="00F41EC0">
        <w:t xml:space="preserve"> </w:t>
      </w:r>
      <w:r w:rsidR="00CC1615">
        <w:t xml:space="preserve">(The Anti-Communist League of Oppressed Nations in Europe) </w:t>
      </w:r>
      <w:r w:rsidRPr="00F41EC0">
        <w:t xml:space="preserve">or as the </w:t>
      </w:r>
      <w:proofErr w:type="spellStart"/>
      <w:r w:rsidRPr="00F41EC0">
        <w:rPr>
          <w:i/>
          <w:iCs/>
        </w:rPr>
        <w:t>Comite</w:t>
      </w:r>
      <w:proofErr w:type="spellEnd"/>
      <w:r w:rsidRPr="00F41EC0">
        <w:rPr>
          <w:i/>
          <w:iCs/>
        </w:rPr>
        <w:t xml:space="preserve"> Central y Este </w:t>
      </w:r>
      <w:proofErr w:type="spellStart"/>
      <w:r w:rsidRPr="00F41EC0">
        <w:rPr>
          <w:i/>
          <w:iCs/>
        </w:rPr>
        <w:t>Europeo</w:t>
      </w:r>
      <w:proofErr w:type="spellEnd"/>
      <w:r w:rsidRPr="00F41EC0">
        <w:t>’</w:t>
      </w:r>
      <w:r w:rsidR="00CC1615">
        <w:t xml:space="preserve"> (Central and Eastern European Committee)</w:t>
      </w:r>
      <w:r w:rsidRPr="00F41EC0">
        <w:t>, whose ‘declared principles’ were ‘to encourage and direct all activities tending to oppose communism in the political and economic fields as well as in its role as a philosophy of life; to banish this treacherous ideology from the minds of the peoples of our respective countries and to fight for the liberation of our countries’.</w:t>
      </w:r>
      <w:r w:rsidRPr="00F41EC0">
        <w:rPr>
          <w:rStyle w:val="FootnoteReference"/>
          <w:rFonts w:eastAsiaTheme="majorEastAsia"/>
        </w:rPr>
        <w:footnoteReference w:id="652"/>
      </w:r>
      <w:r w:rsidRPr="00F41EC0">
        <w:t xml:space="preserve"> The nationalities to be represented in the organization were listed as ‘Lithuanians, Esthonians, Latvians, Poles, Slovaks, Byelorussians, Ukrainians, Romanians, Bulgarians, Serbs, Croats, Slovenes. Hungarians. Austrians, Yugoslavs, Greeks, Albanians and Czechs.</w:t>
      </w:r>
      <w:r w:rsidRPr="00F41EC0">
        <w:rPr>
          <w:rStyle w:val="FootnoteReference"/>
          <w:rFonts w:eastAsiaTheme="majorEastAsia"/>
        </w:rPr>
        <w:footnoteReference w:id="653"/>
      </w:r>
      <w:r w:rsidRPr="00F41EC0">
        <w:t xml:space="preserve"> The organisation would ‘serve as a representative body for anti-communist nationals of the above countries who are in, or who immigrate to Argentina, and who at the present time have no consular or diplomatic protection here’.</w:t>
      </w:r>
      <w:r w:rsidRPr="00F41EC0">
        <w:rPr>
          <w:rStyle w:val="FootnoteReference"/>
          <w:rFonts w:eastAsiaTheme="majorEastAsia"/>
        </w:rPr>
        <w:footnoteReference w:id="654"/>
      </w:r>
      <w:r w:rsidRPr="00F41EC0">
        <w:t xml:space="preserve">  Finally, ‘the committee of this organization, although it has not yet been definitely formed due to dissatisfaction with some of the candidates because of their pro-Nazi attitude in the past, will probably be composed of (…) former diplomats of their respective countries’.</w:t>
      </w:r>
      <w:r w:rsidRPr="00F41EC0">
        <w:rPr>
          <w:rStyle w:val="FootnoteReference"/>
          <w:rFonts w:eastAsiaTheme="majorEastAsia"/>
        </w:rPr>
        <w:footnoteReference w:id="655"/>
      </w:r>
      <w:r w:rsidRPr="00F41EC0">
        <w:t xml:space="preserve"> </w:t>
      </w:r>
    </w:p>
    <w:p w14:paraId="639A3EF6" w14:textId="77777777" w:rsidR="003D3D8D" w:rsidRPr="00A52CC6" w:rsidRDefault="003D3D8D" w:rsidP="003D3D8D">
      <w:pPr>
        <w:spacing w:line="360" w:lineRule="auto"/>
        <w:ind w:firstLine="720"/>
        <w:jc w:val="both"/>
      </w:pPr>
      <w:r w:rsidRPr="00F41EC0">
        <w:lastRenderedPageBreak/>
        <w:t xml:space="preserve"> In a Daily News Bulletin published by the Argentin</w:t>
      </w:r>
      <w:r>
        <w:t>e</w:t>
      </w:r>
      <w:r w:rsidRPr="00F41EC0">
        <w:t xml:space="preserve"> Embassy and sent to London, the details of this Fi</w:t>
      </w:r>
      <w:r>
        <w:t>v</w:t>
      </w:r>
      <w:r w:rsidRPr="00F41EC0">
        <w:t>e-Year Plan are revealed, where President Peron affirms during a speech that ‘all miners must work hard to produce everything required by our industries’, and that a ‘National Plant for the manufacture of locomotives’ would be created.</w:t>
      </w:r>
      <w:r w:rsidRPr="00F41EC0">
        <w:rPr>
          <w:rStyle w:val="FootnoteReference"/>
          <w:rFonts w:eastAsiaTheme="majorEastAsia"/>
        </w:rPr>
        <w:footnoteReference w:id="656"/>
      </w:r>
      <w:r w:rsidRPr="00F41EC0">
        <w:t xml:space="preserve"> Relations with the UK were complicated during the late 1960s and early 1970s due to claims on the Falkland Islands alongside issues with meat and other commercial exports.</w:t>
      </w:r>
      <w:r w:rsidRPr="00F41EC0">
        <w:rPr>
          <w:rStyle w:val="FootnoteReference"/>
          <w:rFonts w:eastAsiaTheme="majorEastAsia"/>
        </w:rPr>
        <w:footnoteReference w:id="657"/>
      </w:r>
      <w:r w:rsidRPr="00F41EC0">
        <w:t xml:space="preserve"> According to a Country Assessment Sheet sent by </w:t>
      </w:r>
      <w:r>
        <w:t>the IRD in</w:t>
      </w:r>
      <w:r w:rsidRPr="00F41EC0">
        <w:t xml:space="preserve"> Buenos Aires, the main policy objectives in Argentina were three fold, these were </w:t>
      </w:r>
      <w:r>
        <w:t>‘</w:t>
      </w:r>
      <w:r w:rsidRPr="00F41EC0">
        <w:t xml:space="preserve">to increase </w:t>
      </w:r>
      <w:r>
        <w:t>[</w:t>
      </w:r>
      <w:r w:rsidRPr="00F41EC0">
        <w:t>Britain’s</w:t>
      </w:r>
      <w:r>
        <w:t>]</w:t>
      </w:r>
      <w:r w:rsidRPr="00F41EC0">
        <w:t xml:space="preserve"> share of this growing market; (…) to protect </w:t>
      </w:r>
      <w:r>
        <w:t>[British]</w:t>
      </w:r>
      <w:r w:rsidRPr="00F41EC0">
        <w:t xml:space="preserve"> substantial economic interests, to try to prevent the Falkland Islands dispute from doing serious damage to </w:t>
      </w:r>
      <w:r>
        <w:t>[</w:t>
      </w:r>
      <w:r w:rsidRPr="00F41EC0">
        <w:t>Brit</w:t>
      </w:r>
      <w:r>
        <w:t xml:space="preserve">ish] </w:t>
      </w:r>
      <w:r w:rsidRPr="00F41EC0">
        <w:t>relations with Argentina and – ideally – to resolve the problem, an</w:t>
      </w:r>
      <w:r>
        <w:t xml:space="preserve">d </w:t>
      </w:r>
      <w:r w:rsidRPr="00F41EC0">
        <w:t>to cultivate good political relations generally;’ with Argentina described as ‘one of the most influential members of the Latin American bloc in the United Na</w:t>
      </w:r>
      <w:r w:rsidRPr="00A52CC6">
        <w:t>tions’.</w:t>
      </w:r>
      <w:r w:rsidRPr="00A52CC6">
        <w:rPr>
          <w:rStyle w:val="FootnoteReference"/>
          <w:rFonts w:eastAsiaTheme="majorEastAsia"/>
        </w:rPr>
        <w:footnoteReference w:id="658"/>
      </w:r>
      <w:r w:rsidRPr="00A52CC6">
        <w:t xml:space="preserve"> ‘British investments </w:t>
      </w:r>
      <w:r>
        <w:t>[in Argentina]</w:t>
      </w:r>
      <w:r w:rsidRPr="00A52CC6">
        <w:t xml:space="preserve"> were estimated by the Board of Trade in 1966 to have a book value of approximately £65 million’.</w:t>
      </w:r>
      <w:r w:rsidRPr="00A52CC6">
        <w:rPr>
          <w:rStyle w:val="FootnoteReference"/>
          <w:rFonts w:eastAsiaTheme="majorEastAsia"/>
        </w:rPr>
        <w:footnoteReference w:id="659"/>
      </w:r>
    </w:p>
    <w:p w14:paraId="2F6E5509" w14:textId="77777777" w:rsidR="003D3D8D" w:rsidRDefault="003D3D8D" w:rsidP="003D3D8D">
      <w:pPr>
        <w:spacing w:line="360" w:lineRule="auto"/>
        <w:ind w:firstLine="720"/>
        <w:jc w:val="both"/>
      </w:pPr>
      <w:r w:rsidRPr="002557E1">
        <w:t>It is evident from the Country Assessment Sheets released for 1969 and 1970, that the IRD considered Britain to ‘have a lot at stake in Argentina’, both politically and commercially.</w:t>
      </w:r>
      <w:r w:rsidRPr="002557E1">
        <w:rPr>
          <w:rStyle w:val="FootnoteReference"/>
          <w:rFonts w:eastAsiaTheme="majorEastAsia"/>
        </w:rPr>
        <w:footnoteReference w:id="660"/>
      </w:r>
      <w:r w:rsidRPr="002557E1">
        <w:t xml:space="preserve"> In</w:t>
      </w:r>
      <w:r w:rsidRPr="00A52CC6">
        <w:t xml:space="preserve"> 1968, UK trade figures of exports to Argentina totalled £33.93 million, while imports were £51.67 million.</w:t>
      </w:r>
      <w:r w:rsidRPr="00A52CC6">
        <w:rPr>
          <w:rStyle w:val="FootnoteReference"/>
          <w:rFonts w:eastAsiaTheme="majorEastAsia"/>
        </w:rPr>
        <w:footnoteReference w:id="661"/>
      </w:r>
      <w:r w:rsidRPr="00A52CC6">
        <w:t xml:space="preserve"> By 1969, technical assistance from the UK to Argentina was reported to be £39,000.</w:t>
      </w:r>
      <w:r w:rsidRPr="00A52CC6">
        <w:rPr>
          <w:rStyle w:val="FootnoteReference"/>
          <w:rFonts w:eastAsiaTheme="majorEastAsia"/>
        </w:rPr>
        <w:footnoteReference w:id="662"/>
      </w:r>
      <w:r w:rsidRPr="00A52CC6">
        <w:t xml:space="preserve"> Cultural work also was ranked as part of the British mission within the country, as well as ‘public relations work in support of foregoing activities’.</w:t>
      </w:r>
      <w:r w:rsidRPr="00A52CC6">
        <w:rPr>
          <w:rStyle w:val="FootnoteReference"/>
          <w:rFonts w:eastAsiaTheme="majorEastAsia"/>
        </w:rPr>
        <w:footnoteReference w:id="663"/>
      </w:r>
      <w:r w:rsidRPr="00A52CC6">
        <w:t xml:space="preserve"> Between 1969 and 1970, British political involvement in Argentina included 24 UK based staff, £422,000 spent with diplomatic representation and a further £100,567 spent with British Council in Argentina.</w:t>
      </w:r>
      <w:r w:rsidRPr="00A52CC6">
        <w:rPr>
          <w:rStyle w:val="FootnoteReference"/>
          <w:rFonts w:eastAsiaTheme="majorEastAsia"/>
        </w:rPr>
        <w:footnoteReference w:id="664"/>
      </w:r>
      <w:r w:rsidRPr="00A52CC6">
        <w:t xml:space="preserve"> British investments and trades one year prior were valued in over £65 </w:t>
      </w:r>
      <w:r w:rsidRPr="00A52CC6">
        <w:lastRenderedPageBreak/>
        <w:t>million annually, including imports and exports.</w:t>
      </w:r>
      <w:r w:rsidRPr="00A52CC6">
        <w:rPr>
          <w:rStyle w:val="FootnoteReference"/>
          <w:rFonts w:eastAsiaTheme="majorEastAsia"/>
        </w:rPr>
        <w:footnoteReference w:id="665"/>
      </w:r>
      <w:r w:rsidRPr="00A52CC6">
        <w:t xml:space="preserve"> Such investments can be justified in </w:t>
      </w:r>
      <w:r>
        <w:t>the Annual Information</w:t>
      </w:r>
      <w:r w:rsidRPr="00A52CC6">
        <w:t xml:space="preserve"> </w:t>
      </w:r>
      <w:r>
        <w:t>R</w:t>
      </w:r>
      <w:r w:rsidRPr="00A52CC6">
        <w:t>eport written by</w:t>
      </w:r>
      <w:r>
        <w:t xml:space="preserve"> the</w:t>
      </w:r>
      <w:r w:rsidRPr="00A52CC6">
        <w:t xml:space="preserve"> IRD on their work in Buenos Aires in 1973, where it states that the organisation ‘are concerned to infl</w:t>
      </w:r>
      <w:r>
        <w:t>uence</w:t>
      </w:r>
      <w:r w:rsidRPr="00A52CC6">
        <w:t>’ Argentines from an ‘well-educated’ background.</w:t>
      </w:r>
      <w:r w:rsidRPr="00A52CC6">
        <w:rPr>
          <w:rStyle w:val="FootnoteReference"/>
          <w:rFonts w:eastAsiaTheme="majorEastAsia"/>
        </w:rPr>
        <w:footnoteReference w:id="666"/>
      </w:r>
      <w:r w:rsidRPr="00A52CC6">
        <w:t xml:space="preserve"> </w:t>
      </w:r>
      <w:r w:rsidRPr="002557E1">
        <w:t>It is worth noting, that according to the Country Assessment Sheet, the main objective IRD had in Argentina was ‘(a) to increase our share of this growing market; and to protect our substantial economic interests here’, therefore it is clear from official files that the main concern was purely economical, rather than fighting communism.</w:t>
      </w:r>
      <w:r w:rsidRPr="002557E1">
        <w:rPr>
          <w:rStyle w:val="FootnoteReference"/>
          <w:rFonts w:eastAsiaTheme="majorEastAsia"/>
        </w:rPr>
        <w:footnoteReference w:id="667"/>
      </w:r>
      <w:r w:rsidRPr="002557E1">
        <w:t xml:space="preserve"> This was confirmed by the following page of the assessment sheet where it described how ‘export promotion’ occupied one third of time and resources, three times the amount reserved for political matters.</w:t>
      </w:r>
      <w:r w:rsidRPr="002557E1">
        <w:rPr>
          <w:rStyle w:val="FootnoteReference"/>
          <w:rFonts w:eastAsiaTheme="majorEastAsia"/>
        </w:rPr>
        <w:footnoteReference w:id="668"/>
      </w:r>
      <w:r>
        <w:t xml:space="preserve"> </w:t>
      </w:r>
    </w:p>
    <w:p w14:paraId="36C102CD" w14:textId="77777777" w:rsidR="003D3D8D" w:rsidRPr="00F41EC0" w:rsidRDefault="003D3D8D" w:rsidP="003D3D8D">
      <w:pPr>
        <w:spacing w:line="360" w:lineRule="auto"/>
        <w:ind w:firstLine="720"/>
        <w:jc w:val="both"/>
      </w:pPr>
      <w:r w:rsidRPr="00A52CC6">
        <w:t>According to transcripts from a call between the Ambassador Designate to Argentina and the IRD that took place in 1975, ‘the fluidity of the political situation make</w:t>
      </w:r>
      <w:r>
        <w:t>s</w:t>
      </w:r>
      <w:r w:rsidRPr="00A52CC6">
        <w:t xml:space="preserve"> it hard to identify and establish relations of trust with individuals’ something that ‘clearly limits the scope for the IRD work in Argentina’.</w:t>
      </w:r>
      <w:r w:rsidRPr="00A52CC6">
        <w:rPr>
          <w:rStyle w:val="FootnoteReference"/>
          <w:rFonts w:eastAsiaTheme="majorEastAsia"/>
        </w:rPr>
        <w:footnoteReference w:id="669"/>
      </w:r>
      <w:r w:rsidRPr="00A52CC6">
        <w:t xml:space="preserve"> ‘Nevertheless IRD material is distributed to a small number of selected contacts’.</w:t>
      </w:r>
      <w:r w:rsidRPr="00A52CC6">
        <w:rPr>
          <w:rStyle w:val="FootnoteReference"/>
          <w:rFonts w:eastAsiaTheme="majorEastAsia"/>
        </w:rPr>
        <w:footnoteReference w:id="670"/>
      </w:r>
      <w:r>
        <w:t xml:space="preserve"> </w:t>
      </w:r>
    </w:p>
    <w:p w14:paraId="259545B8" w14:textId="77777777" w:rsidR="003D3D8D" w:rsidRPr="00F41EC0" w:rsidRDefault="003D3D8D" w:rsidP="003D3D8D">
      <w:pPr>
        <w:spacing w:line="360" w:lineRule="auto"/>
        <w:jc w:val="both"/>
      </w:pPr>
    </w:p>
    <w:p w14:paraId="6AA0761D" w14:textId="77777777" w:rsidR="003D3D8D" w:rsidRPr="00030CF6" w:rsidRDefault="003D3D8D" w:rsidP="003D3D8D">
      <w:pPr>
        <w:pStyle w:val="Heading2"/>
        <w:rPr>
          <w:color w:val="000000" w:themeColor="text1"/>
          <w:sz w:val="24"/>
          <w:szCs w:val="24"/>
          <w:u w:val="single"/>
        </w:rPr>
      </w:pPr>
      <w:bookmarkStart w:id="57" w:name="_Toc94268571"/>
      <w:bookmarkStart w:id="58" w:name="_Toc172034142"/>
      <w:r w:rsidRPr="00030CF6">
        <w:rPr>
          <w:rFonts w:ascii="Times New Roman" w:hAnsi="Times New Roman" w:cs="Times New Roman"/>
          <w:color w:val="000000" w:themeColor="text1"/>
          <w:sz w:val="24"/>
          <w:szCs w:val="24"/>
          <w:u w:val="single"/>
        </w:rPr>
        <w:t>3.4 IRD Campaigns</w:t>
      </w:r>
      <w:bookmarkEnd w:id="57"/>
      <w:bookmarkEnd w:id="58"/>
    </w:p>
    <w:p w14:paraId="28E0214F" w14:textId="77777777" w:rsidR="003D3D8D" w:rsidRPr="00F41EC0" w:rsidRDefault="003D3D8D" w:rsidP="003D3D8D">
      <w:pPr>
        <w:spacing w:line="360" w:lineRule="auto"/>
        <w:jc w:val="both"/>
      </w:pPr>
    </w:p>
    <w:p w14:paraId="396AA752" w14:textId="13428EB3" w:rsidR="003D3D8D" w:rsidRDefault="003D3D8D" w:rsidP="003D3D8D">
      <w:pPr>
        <w:spacing w:line="360" w:lineRule="auto"/>
        <w:jc w:val="both"/>
      </w:pPr>
      <w:r w:rsidRPr="00F41EC0">
        <w:t xml:space="preserve">The political situation of Argentina during the early days of the Cold War under the governance of Peronism </w:t>
      </w:r>
      <w:r>
        <w:t>disrupted</w:t>
      </w:r>
      <w:r>
        <w:rPr>
          <w:rStyle w:val="CommentReference"/>
        </w:rPr>
        <w:t xml:space="preserve"> t</w:t>
      </w:r>
      <w:r w:rsidRPr="00F41EC0">
        <w:t xml:space="preserve">he work of the Foreign Office into infiltrating its anti-communist material through the IRD inside the local press, as it had done so successfully in </w:t>
      </w:r>
      <w:r w:rsidR="00CC1615">
        <w:t>Chile</w:t>
      </w:r>
      <w:r w:rsidRPr="00F41EC0">
        <w:t>.</w:t>
      </w:r>
      <w:r w:rsidRPr="00F41EC0">
        <w:rPr>
          <w:rStyle w:val="FootnoteReference"/>
          <w:rFonts w:eastAsiaTheme="majorEastAsia"/>
        </w:rPr>
        <w:footnoteReference w:id="671"/>
      </w:r>
      <w:r w:rsidRPr="00F41EC0">
        <w:t xml:space="preserve"> In a telegram sent on November</w:t>
      </w:r>
      <w:r>
        <w:t xml:space="preserve"> 30</w:t>
      </w:r>
      <w:r w:rsidRPr="00736E7A">
        <w:rPr>
          <w:vertAlign w:val="superscript"/>
        </w:rPr>
        <w:t>th</w:t>
      </w:r>
      <w:r w:rsidRPr="00F41EC0">
        <w:t xml:space="preserve"> 1948 from the IRD office in </w:t>
      </w:r>
      <w:r>
        <w:t>Buenos Aires to London</w:t>
      </w:r>
      <w:r w:rsidRPr="00F41EC0">
        <w:t xml:space="preserve">, it is clear that the department was already getting involved with campaigns in Argentina, as it states that ‘a memorandum compiled in this </w:t>
      </w:r>
      <w:r>
        <w:t>[</w:t>
      </w:r>
      <w:r w:rsidRPr="00F41EC0">
        <w:t>British</w:t>
      </w:r>
      <w:r>
        <w:t>]</w:t>
      </w:r>
      <w:r w:rsidRPr="00F41EC0">
        <w:t xml:space="preserve"> Embassy upon the steps being taken in Buenos Aires to organise an Anti-Communist league’ had been </w:t>
      </w:r>
      <w:r w:rsidRPr="00730D7E">
        <w:t>sent.</w:t>
      </w:r>
      <w:r w:rsidRPr="00730D7E">
        <w:rPr>
          <w:rStyle w:val="FootnoteReference"/>
          <w:rFonts w:eastAsiaTheme="majorEastAsia"/>
        </w:rPr>
        <w:footnoteReference w:id="672"/>
      </w:r>
      <w:r w:rsidRPr="00730D7E">
        <w:t xml:space="preserve"> One of the earliest records of IRD campaigns in Argentina is from February 1949, sent by </w:t>
      </w:r>
      <w:r>
        <w:t>Buenos Aires to London</w:t>
      </w:r>
      <w:r w:rsidRPr="00730D7E">
        <w:t xml:space="preserve"> that described, on paragraph four, the principles to ‘disseminate IRD material’ as such </w:t>
      </w:r>
    </w:p>
    <w:p w14:paraId="4BA1C38A" w14:textId="77777777" w:rsidR="003D3D8D" w:rsidRDefault="003D3D8D" w:rsidP="003D3D8D">
      <w:pPr>
        <w:spacing w:line="360" w:lineRule="auto"/>
        <w:jc w:val="both"/>
      </w:pPr>
    </w:p>
    <w:p w14:paraId="17D75B4E" w14:textId="77777777" w:rsidR="003D3D8D" w:rsidRDefault="003D3D8D" w:rsidP="003D3D8D">
      <w:pPr>
        <w:spacing w:line="360" w:lineRule="auto"/>
        <w:ind w:left="283"/>
        <w:jc w:val="both"/>
      </w:pPr>
      <w:r w:rsidRPr="00730D7E">
        <w:lastRenderedPageBreak/>
        <w:t>(a) we will limit ourselves strictly to propaganda against soviet Communism, (…) to go further than this would be to run the risk of considerable trouble from the Peron Government’, ‘(b) we will supply only newspapers or periodicals known to be well disposed towards the Embassy; (c) no clandestine technique will be employed in the diffusion of the material, but we will do our best to avoid any obvious connexion between it and the Embassy; (d) after two months, we will conduct a careful review of the results achieved in terms of column space; (e) the Information Department of the United states Embassy will be informed of what we are doing.</w:t>
      </w:r>
      <w:r w:rsidRPr="00730D7E">
        <w:rPr>
          <w:rStyle w:val="FootnoteReference"/>
          <w:rFonts w:eastAsiaTheme="majorEastAsia"/>
        </w:rPr>
        <w:footnoteReference w:id="673"/>
      </w:r>
      <w:r w:rsidRPr="00730D7E">
        <w:t xml:space="preserve"> </w:t>
      </w:r>
    </w:p>
    <w:p w14:paraId="3BD66E77" w14:textId="77777777" w:rsidR="003D3D8D" w:rsidRDefault="003D3D8D" w:rsidP="003D3D8D">
      <w:pPr>
        <w:spacing w:line="360" w:lineRule="auto"/>
        <w:ind w:left="283"/>
        <w:jc w:val="both"/>
      </w:pPr>
    </w:p>
    <w:p w14:paraId="2C58AEBD" w14:textId="77777777" w:rsidR="003D3D8D" w:rsidRPr="00F41EC0" w:rsidRDefault="003D3D8D" w:rsidP="003D3D8D">
      <w:pPr>
        <w:spacing w:line="360" w:lineRule="auto"/>
        <w:jc w:val="both"/>
      </w:pPr>
      <w:r w:rsidRPr="00730D7E">
        <w:t xml:space="preserve">The IRD was also aware that ‘propaganda in peace time, is far more up-hill work than propaganda in war time, especially in a country where all newspapers in the </w:t>
      </w:r>
      <w:r>
        <w:t>c</w:t>
      </w:r>
      <w:r w:rsidRPr="00730D7E">
        <w:t>apital are, with one or two exceptions, controlled by the Government, and where the newspapers-reading public is as frivolous and materialistic as that of Buenos Aires’.</w:t>
      </w:r>
      <w:r w:rsidRPr="00730D7E">
        <w:rPr>
          <w:rStyle w:val="FootnoteReference"/>
          <w:rFonts w:eastAsiaTheme="majorEastAsia"/>
        </w:rPr>
        <w:footnoteReference w:id="674"/>
      </w:r>
      <w:r>
        <w:t xml:space="preserve"> </w:t>
      </w:r>
    </w:p>
    <w:p w14:paraId="4D8CE925" w14:textId="41B59A85" w:rsidR="003D3D8D" w:rsidRDefault="003D3D8D" w:rsidP="00CC1615">
      <w:pPr>
        <w:spacing w:line="360" w:lineRule="auto"/>
        <w:ind w:firstLine="720"/>
        <w:jc w:val="both"/>
      </w:pPr>
      <w:r w:rsidRPr="00F41EC0">
        <w:t>Although it is unclear when exactly the IRD began its operations in Argentina, the evidence from Foreign Office papers and correspondence indicates that the organisation was conducting active propaganda campaigns within the country as early as June 1950.</w:t>
      </w:r>
      <w:r w:rsidRPr="00F41EC0">
        <w:rPr>
          <w:rStyle w:val="FootnoteReference"/>
          <w:rFonts w:eastAsiaTheme="majorEastAsia"/>
        </w:rPr>
        <w:footnoteReference w:id="675"/>
      </w:r>
      <w:r w:rsidRPr="00F41EC0">
        <w:t xml:space="preserve"> In a confidential letter sent </w:t>
      </w:r>
      <w:r>
        <w:t>by</w:t>
      </w:r>
      <w:r w:rsidRPr="00F41EC0">
        <w:t xml:space="preserve"> the British Embassy in Buenos Aires on </w:t>
      </w:r>
      <w:r>
        <w:t xml:space="preserve">the </w:t>
      </w:r>
      <w:r w:rsidRPr="00F41EC0">
        <w:t>9</w:t>
      </w:r>
      <w:r w:rsidRPr="009A608B">
        <w:rPr>
          <w:vertAlign w:val="superscript"/>
        </w:rPr>
        <w:t>th</w:t>
      </w:r>
      <w:r>
        <w:t xml:space="preserve"> of</w:t>
      </w:r>
      <w:r w:rsidRPr="00F41EC0">
        <w:rPr>
          <w:vertAlign w:val="superscript"/>
        </w:rPr>
        <w:t xml:space="preserve"> </w:t>
      </w:r>
      <w:r w:rsidRPr="00F41EC0">
        <w:t xml:space="preserve"> August 1950, F.R.H. Murray says he is ‘pleased to inform (…) that for the period </w:t>
      </w:r>
      <w:r>
        <w:t>[</w:t>
      </w:r>
      <w:r w:rsidRPr="00F41EC0">
        <w:t>of</w:t>
      </w:r>
      <w:r>
        <w:t>]</w:t>
      </w:r>
      <w:r w:rsidRPr="00F41EC0">
        <w:t xml:space="preserve"> June and July 1950, 36 articles </w:t>
      </w:r>
      <w:r>
        <w:t>(</w:t>
      </w:r>
      <w:r w:rsidRPr="00F41EC0">
        <w:t>many of them in several instalments</w:t>
      </w:r>
      <w:r>
        <w:t>)</w:t>
      </w:r>
      <w:r w:rsidRPr="00F41EC0">
        <w:t xml:space="preserve">, 35 notes of varying length (…) and two cartoons, all of which were translated from material produced by </w:t>
      </w:r>
      <w:r>
        <w:t>[t</w:t>
      </w:r>
      <w:r w:rsidRPr="00F41EC0">
        <w:t>he IRD</w:t>
      </w:r>
      <w:r>
        <w:t>]</w:t>
      </w:r>
      <w:r w:rsidRPr="00F41EC0">
        <w:t xml:space="preserve"> department, have been published in the Argentine Press’.</w:t>
      </w:r>
      <w:r w:rsidRPr="00F41EC0">
        <w:rPr>
          <w:rStyle w:val="FootnoteReference"/>
          <w:rFonts w:eastAsiaTheme="majorEastAsia"/>
        </w:rPr>
        <w:footnoteReference w:id="676"/>
      </w:r>
      <w:r w:rsidRPr="00F41EC0">
        <w:t xml:space="preserve"> According to this letter, the IRD had also been infiltrating itself within socialist groups in the country, as Murray from the IRD London office stated that the ‘Argentine Socialist Party should maintain a strong anti-Moscow attitude’.</w:t>
      </w:r>
      <w:r w:rsidRPr="00F41EC0">
        <w:rPr>
          <w:rStyle w:val="FootnoteReference"/>
          <w:rFonts w:eastAsiaTheme="majorEastAsia"/>
        </w:rPr>
        <w:footnoteReference w:id="677"/>
      </w:r>
      <w:r w:rsidRPr="00F41EC0">
        <w:t xml:space="preserve"> He appeared to be pleased at the fact that ‘the only Argentine Socialist paper which </w:t>
      </w:r>
      <w:r w:rsidR="00CC1615">
        <w:t>[</w:t>
      </w:r>
      <w:r w:rsidRPr="00F41EC0">
        <w:t>had</w:t>
      </w:r>
      <w:r w:rsidR="00CC1615">
        <w:t>]</w:t>
      </w:r>
      <w:r w:rsidRPr="00F41EC0">
        <w:t xml:space="preserve"> been appearing clandestinely for the last month is taking and using quite a quantity of your </w:t>
      </w:r>
      <w:r w:rsidR="00CC1615">
        <w:t>[</w:t>
      </w:r>
      <w:r w:rsidRPr="00F41EC0">
        <w:t>IRD</w:t>
      </w:r>
      <w:r w:rsidR="00CC1615">
        <w:t>]</w:t>
      </w:r>
      <w:r w:rsidRPr="00F41EC0">
        <w:t xml:space="preserve"> material’.</w:t>
      </w:r>
      <w:r w:rsidRPr="00F41EC0">
        <w:rPr>
          <w:rStyle w:val="FootnoteReference"/>
          <w:rFonts w:eastAsiaTheme="majorEastAsia"/>
        </w:rPr>
        <w:footnoteReference w:id="678"/>
      </w:r>
      <w:r w:rsidRPr="00F41EC0">
        <w:t xml:space="preserve"> According to London, the material provided by the IRD ‘was a prolific and </w:t>
      </w:r>
      <w:r w:rsidRPr="00B40339">
        <w:t xml:space="preserve">accurate source of facts for (…) editorials [in Argentina]’ as it seems that the material was ‘read with interest by the editors of most of the leading city and provincial press and that, whilst they may not reproduce our [IRD] hand-outs verbatim, the text of these often inspires leaders </w:t>
      </w:r>
      <w:r w:rsidRPr="00B40339">
        <w:lastRenderedPageBreak/>
        <w:t>and comments based on [IRD] views’.</w:t>
      </w:r>
      <w:r w:rsidRPr="00B40339">
        <w:rPr>
          <w:rStyle w:val="FootnoteReference"/>
          <w:rFonts w:eastAsiaTheme="majorEastAsia"/>
        </w:rPr>
        <w:footnoteReference w:id="679"/>
      </w:r>
      <w:r w:rsidRPr="00B40339">
        <w:t xml:space="preserve"> In accordance</w:t>
      </w:r>
      <w:r w:rsidRPr="00F41EC0">
        <w:t xml:space="preserve"> with this confidential letter, Murray revealed that an amount of $1,000 a month had been allocated ‘exclusively to special IRD work to cover not only this country </w:t>
      </w:r>
      <w:r>
        <w:t>[</w:t>
      </w:r>
      <w:r w:rsidRPr="00F41EC0">
        <w:t>Argentina</w:t>
      </w:r>
      <w:r>
        <w:t>]</w:t>
      </w:r>
      <w:r w:rsidRPr="00F41EC0">
        <w:t xml:space="preserve"> but also Uruguay and Paraguay’.</w:t>
      </w:r>
      <w:r w:rsidRPr="00F41EC0">
        <w:rPr>
          <w:rStyle w:val="FootnoteReference"/>
          <w:rFonts w:eastAsiaTheme="majorEastAsia"/>
        </w:rPr>
        <w:footnoteReference w:id="680"/>
      </w:r>
      <w:r w:rsidRPr="00F41EC0">
        <w:t xml:space="preserve"> The third page of this same letter reveals the</w:t>
      </w:r>
      <w:r>
        <w:t xml:space="preserve"> names of the</w:t>
      </w:r>
      <w:r w:rsidRPr="00F41EC0">
        <w:t xml:space="preserve"> IRD articles that arrived from London and were translated into Spanish to be published in Argentina between June and July</w:t>
      </w:r>
      <w:r>
        <w:t>.</w:t>
      </w:r>
      <w:r w:rsidRPr="00F41EC0">
        <w:rPr>
          <w:rStyle w:val="FootnoteReference"/>
          <w:rFonts w:eastAsiaTheme="majorEastAsia"/>
        </w:rPr>
        <w:footnoteReference w:id="681"/>
      </w:r>
      <w:r>
        <w:t xml:space="preserve"> Such articles varied in a range of subjects like Soviet History, Islam, Religion, the West, and scientific issues like genetics.</w:t>
      </w:r>
      <w:r>
        <w:rPr>
          <w:rStyle w:val="FootnoteReference"/>
          <w:rFonts w:eastAsiaTheme="majorEastAsia"/>
        </w:rPr>
        <w:footnoteReference w:id="682"/>
      </w:r>
    </w:p>
    <w:p w14:paraId="2D35CDE7" w14:textId="779F648E" w:rsidR="003D3D8D" w:rsidRPr="005D1E66" w:rsidRDefault="003D3D8D" w:rsidP="00AD29B8">
      <w:pPr>
        <w:spacing w:line="360" w:lineRule="auto"/>
        <w:ind w:firstLine="720"/>
        <w:jc w:val="both"/>
      </w:pPr>
      <w:r>
        <w:t xml:space="preserve">A </w:t>
      </w:r>
      <w:r w:rsidRPr="00F41EC0">
        <w:t>telegram from the Foreign Office to the British Embassy in Buenos Aires on 7 September 1950 stated that ‘arrangements have (…) been made for an allocation of up to £450 per annu</w:t>
      </w:r>
      <w:r w:rsidR="00134A5D">
        <w:t>m</w:t>
      </w:r>
      <w:r w:rsidRPr="00F41EC0">
        <w:t xml:space="preserve"> to be made from a special fund so that </w:t>
      </w:r>
      <w:r>
        <w:t>[</w:t>
      </w:r>
      <w:r w:rsidRPr="00F41EC0">
        <w:t>the FO</w:t>
      </w:r>
      <w:r>
        <w:t>]</w:t>
      </w:r>
      <w:r w:rsidRPr="00F41EC0">
        <w:t xml:space="preserve"> may continue to pay for IRD translations’.</w:t>
      </w:r>
      <w:r w:rsidRPr="00F41EC0">
        <w:rPr>
          <w:rStyle w:val="FootnoteReference"/>
          <w:rFonts w:eastAsiaTheme="majorEastAsia"/>
        </w:rPr>
        <w:footnoteReference w:id="683"/>
      </w:r>
      <w:r w:rsidRPr="00F41EC0">
        <w:t xml:space="preserve"> As stated by the IRD, there was a growing concern to obtain more ‘material with a Latin-American angle’ to appeal </w:t>
      </w:r>
      <w:r w:rsidR="007F0F2E">
        <w:t xml:space="preserve">to </w:t>
      </w:r>
      <w:r w:rsidRPr="00F41EC0">
        <w:t>the local public, although this was much more difficult</w:t>
      </w:r>
      <w:r w:rsidRPr="005D1E66">
        <w:t>.</w:t>
      </w:r>
      <w:r w:rsidRPr="005D1E66">
        <w:rPr>
          <w:rStyle w:val="FootnoteReference"/>
          <w:rFonts w:eastAsiaTheme="majorEastAsia"/>
        </w:rPr>
        <w:footnoteReference w:id="684"/>
      </w:r>
      <w:r w:rsidRPr="005D1E66">
        <w:t xml:space="preserve"> By 1951, IRD faced its first obstacles due to the fact that ‘newspapers in the Capital </w:t>
      </w:r>
      <w:r w:rsidR="007F0F2E">
        <w:t>[were]</w:t>
      </w:r>
      <w:r w:rsidRPr="005D1E66">
        <w:t xml:space="preserve"> reluctant to accept material from Embassies: newsprint is short; the press is controlled’ and </w:t>
      </w:r>
      <w:r w:rsidR="007F0F2E">
        <w:t>‘</w:t>
      </w:r>
      <w:r w:rsidRPr="005D1E66">
        <w:t>editors profess themselves suspicious of material coming from foreign official sources’.</w:t>
      </w:r>
      <w:r w:rsidRPr="005D1E66">
        <w:rPr>
          <w:rStyle w:val="FootnoteReference"/>
          <w:rFonts w:eastAsiaTheme="majorEastAsia"/>
        </w:rPr>
        <w:footnoteReference w:id="685"/>
      </w:r>
      <w:r w:rsidRPr="005D1E66">
        <w:t>Another problem was the ‘newsprint shortage’ particularly in the capital, ‘wh</w:t>
      </w:r>
      <w:r>
        <w:t>e</w:t>
      </w:r>
      <w:r w:rsidRPr="005D1E66">
        <w:t>re there is naturally far more competitions for space than in the provinces’.</w:t>
      </w:r>
      <w:r w:rsidRPr="005D1E66">
        <w:rPr>
          <w:rStyle w:val="FootnoteReference"/>
          <w:rFonts w:eastAsiaTheme="majorEastAsia"/>
        </w:rPr>
        <w:footnoteReference w:id="686"/>
      </w:r>
      <w:r w:rsidRPr="005D1E66">
        <w:t xml:space="preserve"> In accordance to the IRD Quarter Report for June of that year, IRD ‘hoped to achieve a better balance </w:t>
      </w:r>
      <w:r>
        <w:t>[</w:t>
      </w:r>
      <w:r w:rsidRPr="005D1E66">
        <w:t>of material published</w:t>
      </w:r>
      <w:r>
        <w:t>]</w:t>
      </w:r>
      <w:r w:rsidRPr="005D1E66">
        <w:t xml:space="preserve"> by greater penetration in the metropolitan press but the process is necessarily cautious and slow’.</w:t>
      </w:r>
      <w:r w:rsidRPr="005D1E66">
        <w:rPr>
          <w:rStyle w:val="FootnoteReference"/>
          <w:rFonts w:eastAsiaTheme="majorEastAsia"/>
        </w:rPr>
        <w:footnoteReference w:id="687"/>
      </w:r>
      <w:r w:rsidRPr="005D1E66">
        <w:t xml:space="preserve"> It was understood that ‘if IRD material is to reach the bulk of the Argentine public, it must be through the popular newspaper and magazine press’, and if articles produced should have ‘some connexion with Latin America’ since Argentines were ‘under the influence of their popular press’ and were seen to be ‘anti-European and anti-Anglo-Saxon in outlook’.</w:t>
      </w:r>
      <w:r w:rsidRPr="005D1E66">
        <w:rPr>
          <w:rStyle w:val="FootnoteReference"/>
          <w:rFonts w:eastAsiaTheme="majorEastAsia"/>
        </w:rPr>
        <w:footnoteReference w:id="688"/>
      </w:r>
      <w:r w:rsidRPr="005D1E66">
        <w:t xml:space="preserve"> IRD expected that anti-Soviet Union propaganda would ‘have little influence in Argentina’ since to them, ‘the American threat is a much more serious matter’.</w:t>
      </w:r>
      <w:r w:rsidRPr="005D1E66">
        <w:rPr>
          <w:rStyle w:val="FootnoteReference"/>
          <w:rFonts w:eastAsiaTheme="majorEastAsia"/>
        </w:rPr>
        <w:footnoteReference w:id="689"/>
      </w:r>
      <w:r w:rsidRPr="005D1E66">
        <w:t xml:space="preserve"> Argentine newspaper and the </w:t>
      </w:r>
      <w:proofErr w:type="spellStart"/>
      <w:r w:rsidRPr="00224081">
        <w:rPr>
          <w:i/>
          <w:iCs/>
        </w:rPr>
        <w:t>Peronistas</w:t>
      </w:r>
      <w:proofErr w:type="spellEnd"/>
      <w:r w:rsidRPr="00224081">
        <w:rPr>
          <w:i/>
          <w:iCs/>
        </w:rPr>
        <w:t xml:space="preserve"> </w:t>
      </w:r>
      <w:r w:rsidRPr="005D1E66">
        <w:t xml:space="preserve">believed that ‘communism is not a menace in </w:t>
      </w:r>
      <w:r w:rsidRPr="005D1E66">
        <w:lastRenderedPageBreak/>
        <w:t>Argentina’.</w:t>
      </w:r>
      <w:r w:rsidRPr="005D1E66">
        <w:rPr>
          <w:rStyle w:val="FootnoteReference"/>
          <w:rFonts w:eastAsiaTheme="majorEastAsia"/>
        </w:rPr>
        <w:footnoteReference w:id="690"/>
      </w:r>
      <w:r w:rsidRPr="005D1E66">
        <w:t xml:space="preserve"> Nevertheless, paragraph eight of the </w:t>
      </w:r>
      <w:r>
        <w:t>Quarter R</w:t>
      </w:r>
      <w:r w:rsidRPr="005D1E66">
        <w:t xml:space="preserve">eport also confirms that ‘contacts with professional and literary bodies </w:t>
      </w:r>
      <w:r w:rsidR="007F0F2E">
        <w:t>[</w:t>
      </w:r>
      <w:r w:rsidRPr="005D1E66">
        <w:t>were</w:t>
      </w:r>
      <w:r w:rsidR="007F0F2E">
        <w:t>]</w:t>
      </w:r>
      <w:r w:rsidRPr="005D1E66">
        <w:t xml:space="preserve"> slowly being developed and some papers (…) have been passed on unofficially to suitable recipients’.</w:t>
      </w:r>
      <w:r w:rsidRPr="005D1E66">
        <w:rPr>
          <w:rStyle w:val="FootnoteReference"/>
          <w:rFonts w:eastAsiaTheme="majorEastAsia"/>
        </w:rPr>
        <w:footnoteReference w:id="691"/>
      </w:r>
      <w:r w:rsidRPr="005D1E66">
        <w:t xml:space="preserve"> In a letter sent by </w:t>
      </w:r>
      <w:r>
        <w:t>the IRD in the</w:t>
      </w:r>
      <w:r w:rsidRPr="005D1E66">
        <w:t xml:space="preserve"> British Embassy in Buenos Aires </w:t>
      </w:r>
      <w:r>
        <w:t xml:space="preserve">to London, </w:t>
      </w:r>
      <w:r w:rsidRPr="005D1E66">
        <w:t xml:space="preserve">on December 1951, we learn that the main objective </w:t>
      </w:r>
      <w:r>
        <w:t>of</w:t>
      </w:r>
      <w:r w:rsidRPr="005D1E66">
        <w:t xml:space="preserve"> IRD ‘must be to shake Argentine complacency which leads to the belief that the communist danger is remote and even useful as a means of keeping the Americans and ourselves busy from the kinds of interference they resent’</w:t>
      </w:r>
      <w:r>
        <w:t>.</w:t>
      </w:r>
      <w:r>
        <w:rPr>
          <w:rStyle w:val="FootnoteReference"/>
          <w:rFonts w:eastAsiaTheme="majorEastAsia"/>
        </w:rPr>
        <w:footnoteReference w:id="692"/>
      </w:r>
      <w:r>
        <w:t xml:space="preserve"> </w:t>
      </w:r>
      <w:r w:rsidRPr="005D1E66">
        <w:t>IRD hoped to ‘convince local opinion that the communist threat is much more grave and immediate than any supposed threat from the United States’.</w:t>
      </w:r>
      <w:r w:rsidRPr="005D1E66">
        <w:rPr>
          <w:rStyle w:val="FootnoteReference"/>
          <w:rFonts w:eastAsiaTheme="majorEastAsia"/>
        </w:rPr>
        <w:footnoteReference w:id="693"/>
      </w:r>
      <w:r w:rsidRPr="005D1E66">
        <w:t xml:space="preserve"> IRD also </w:t>
      </w:r>
      <w:r>
        <w:t xml:space="preserve">aimed </w:t>
      </w:r>
      <w:r w:rsidRPr="005D1E66">
        <w:t>to produce material themed ‘Econ</w:t>
      </w:r>
      <w:r>
        <w:t>o</w:t>
      </w:r>
      <w:r w:rsidRPr="005D1E66">
        <w:t>mic exploitation’,</w:t>
      </w:r>
      <w:r>
        <w:t xml:space="preserve"> </w:t>
      </w:r>
      <w:r w:rsidRPr="005D1E66">
        <w:t>with the purpose to ‘enlighten the extreme local ignorance about conditions in the Soviet Union’.</w:t>
      </w:r>
      <w:r w:rsidRPr="005D1E66">
        <w:rPr>
          <w:rStyle w:val="FootnoteReference"/>
          <w:rFonts w:eastAsiaTheme="majorEastAsia"/>
        </w:rPr>
        <w:footnoteReference w:id="694"/>
      </w:r>
    </w:p>
    <w:p w14:paraId="0428EF1D" w14:textId="2E123B9E" w:rsidR="003D3D8D" w:rsidRPr="005603D3" w:rsidRDefault="003D3D8D" w:rsidP="003D3D8D">
      <w:pPr>
        <w:spacing w:line="360" w:lineRule="auto"/>
        <w:ind w:firstLine="720"/>
        <w:jc w:val="both"/>
      </w:pPr>
      <w:r w:rsidRPr="005D1E66">
        <w:t xml:space="preserve">Only one year later, the requested additional budget </w:t>
      </w:r>
      <w:r w:rsidR="007F0F2E">
        <w:t>rise</w:t>
      </w:r>
      <w:r w:rsidRPr="005D1E66">
        <w:t xml:space="preserve"> to ‘£650 per annum’,</w:t>
      </w:r>
      <w:r w:rsidRPr="00F41EC0">
        <w:t xml:space="preserve"> had been approved by London.</w:t>
      </w:r>
      <w:r w:rsidRPr="00F41EC0">
        <w:rPr>
          <w:rStyle w:val="FootnoteReference"/>
          <w:rFonts w:eastAsiaTheme="majorEastAsia"/>
        </w:rPr>
        <w:footnoteReference w:id="695"/>
      </w:r>
      <w:r w:rsidRPr="00F41EC0">
        <w:t xml:space="preserve"> The main apparent concern behind the Foreign Office involvement in spreading anti-communist propaganda in Argentina through the IRD in the early days of the Cold War was explained in a later letter, sent by the IRD in Buenos Aires in May 1952.</w:t>
      </w:r>
      <w:r>
        <w:rPr>
          <w:rStyle w:val="FootnoteReference"/>
          <w:rFonts w:eastAsiaTheme="majorEastAsia"/>
        </w:rPr>
        <w:footnoteReference w:id="696"/>
      </w:r>
      <w:r w:rsidRPr="00F41EC0">
        <w:t xml:space="preserve"> According to </w:t>
      </w:r>
      <w:r>
        <w:t>the IRD</w:t>
      </w:r>
      <w:r w:rsidRPr="00F41EC0">
        <w:t>, ‘the Argentine Government are already following much the same lines in their propaganda as the Communists’ thus raising concerns by the West.</w:t>
      </w:r>
      <w:r w:rsidRPr="00F41EC0">
        <w:rPr>
          <w:rStyle w:val="FootnoteReference"/>
          <w:rFonts w:eastAsiaTheme="majorEastAsia"/>
        </w:rPr>
        <w:footnoteReference w:id="697"/>
      </w:r>
      <w:r w:rsidRPr="00F41EC0">
        <w:t xml:space="preserve"> One of the main themes of Peronist propaganda was unceasing opposition to the ‘influence of foreign capital in Latin America, and the Argentine Government set themselves up as the main leader of the Latin American peoples in their struggle against the colonialism of the United States and Western Powers’.</w:t>
      </w:r>
      <w:r w:rsidRPr="00F41EC0">
        <w:rPr>
          <w:rStyle w:val="FootnoteReference"/>
          <w:rFonts w:eastAsiaTheme="majorEastAsia"/>
        </w:rPr>
        <w:footnoteReference w:id="698"/>
      </w:r>
      <w:r w:rsidRPr="00F41EC0">
        <w:t xml:space="preserve"> The third point of the letter stated that ‘the Argentines also try to extend these propaganda activities throughout the whole continent, through the media of the pro-Peronist news agency </w:t>
      </w:r>
      <w:proofErr w:type="spellStart"/>
      <w:r w:rsidRPr="00F41EC0">
        <w:rPr>
          <w:i/>
          <w:iCs/>
        </w:rPr>
        <w:t>Agencia</w:t>
      </w:r>
      <w:proofErr w:type="spellEnd"/>
      <w:r w:rsidRPr="00F41EC0">
        <w:rPr>
          <w:i/>
          <w:iCs/>
        </w:rPr>
        <w:t xml:space="preserve"> Latina </w:t>
      </w:r>
      <w:r w:rsidRPr="00F41EC0">
        <w:t>in Brazil’.</w:t>
      </w:r>
      <w:r w:rsidRPr="00F41EC0">
        <w:rPr>
          <w:rStyle w:val="FootnoteReference"/>
          <w:rFonts w:eastAsiaTheme="majorEastAsia"/>
        </w:rPr>
        <w:footnoteReference w:id="699"/>
      </w:r>
      <w:r w:rsidRPr="00F41EC0">
        <w:t xml:space="preserve"> The parallels between what was then happening in Brazil and Argentina are evident from many of the Foreign Office files, as both countries during the early days of the Cold War had been heavily influenced by nationalist leaders whose ideas were closely linked to communism ideologies and fervently against Western involvement inside the affairs of both countries.</w:t>
      </w:r>
      <w:r w:rsidRPr="00F41EC0">
        <w:rPr>
          <w:rStyle w:val="FootnoteReference"/>
          <w:rFonts w:eastAsiaTheme="majorEastAsia"/>
        </w:rPr>
        <w:footnoteReference w:id="700"/>
      </w:r>
      <w:r>
        <w:t xml:space="preserve"> </w:t>
      </w:r>
      <w:r w:rsidRPr="00F41EC0">
        <w:t xml:space="preserve">As </w:t>
      </w:r>
      <w:r>
        <w:t xml:space="preserve">also stated in the letter </w:t>
      </w:r>
      <w:r>
        <w:lastRenderedPageBreak/>
        <w:t>mentioned above</w:t>
      </w:r>
      <w:r w:rsidRPr="00F41EC0">
        <w:t>, the fact that ‘</w:t>
      </w:r>
      <w:r>
        <w:t>t</w:t>
      </w:r>
      <w:r w:rsidRPr="00F41EC0">
        <w:t>he government controls nearly all means of publicity (including the press, wireless, lecturing and public speaking) and there is serious shortage of newsprint, which…is also controlled by the government’</w:t>
      </w:r>
      <w:r w:rsidR="00FD0D37">
        <w:t xml:space="preserve">, </w:t>
      </w:r>
      <w:r w:rsidRPr="00F41EC0">
        <w:rPr>
          <w:rStyle w:val="FootnoteReference"/>
          <w:rFonts w:eastAsiaTheme="majorEastAsia"/>
        </w:rPr>
        <w:footnoteReference w:id="701"/>
      </w:r>
      <w:r w:rsidRPr="00F41EC0">
        <w:t xml:space="preserve"> meant that ‘it is extremely difficult to get any views over to a wide section of the public except through government-controlled sources’.</w:t>
      </w:r>
      <w:r w:rsidRPr="00F41EC0">
        <w:rPr>
          <w:rStyle w:val="FootnoteReference"/>
          <w:rFonts w:eastAsiaTheme="majorEastAsia"/>
        </w:rPr>
        <w:footnoteReference w:id="702"/>
      </w:r>
      <w:r w:rsidRPr="00F41EC0">
        <w:t xml:space="preserve"> Despite such difficulties, the Foreign Office was capable of setting up a ‘small Committee consisting of the Information Officer, the Labour Attaché, myself </w:t>
      </w:r>
      <w:r>
        <w:t>[</w:t>
      </w:r>
      <w:r w:rsidRPr="00F41EC0">
        <w:t>an IRD representative</w:t>
      </w:r>
      <w:r>
        <w:t>]</w:t>
      </w:r>
      <w:r w:rsidRPr="00F41EC0">
        <w:t>’ ten months before the writing of this letter with the purpose to ‘consider each piece of IRD material and to decide how it would be placed’.</w:t>
      </w:r>
      <w:r w:rsidRPr="00F41EC0">
        <w:rPr>
          <w:rStyle w:val="FootnoteReference"/>
          <w:rFonts w:eastAsiaTheme="majorEastAsia"/>
        </w:rPr>
        <w:footnoteReference w:id="703"/>
      </w:r>
      <w:r>
        <w:t xml:space="preserve"> </w:t>
      </w:r>
      <w:r w:rsidRPr="00F41EC0">
        <w:t>According to the Foreign Office representative in Buenos Aires, the main success of the IRD in Argentina had been through the press, ‘because the press is the only established channel for issuing our publicity material (the Radio Stations are no</w:t>
      </w:r>
      <w:r>
        <w:t>w</w:t>
      </w:r>
      <w:r w:rsidRPr="00F41EC0">
        <w:t xml:space="preserve"> no</w:t>
      </w:r>
      <w:r>
        <w:t>t</w:t>
      </w:r>
      <w:r w:rsidRPr="00F41EC0">
        <w:t xml:space="preserve"> allowed to take it) and because the press has to keep up the appearances of the Third Position policy by occasionally attacking communism as well as Western imperialism’.</w:t>
      </w:r>
      <w:r w:rsidRPr="00F41EC0">
        <w:rPr>
          <w:rStyle w:val="FootnoteReference"/>
          <w:rFonts w:eastAsiaTheme="majorEastAsia"/>
        </w:rPr>
        <w:footnoteReference w:id="704"/>
      </w:r>
      <w:r w:rsidRPr="00F41EC0">
        <w:t xml:space="preserve"> The IRD also attempted to work with the Catholic Church, and </w:t>
      </w:r>
      <w:r>
        <w:t xml:space="preserve">successfully managed </w:t>
      </w:r>
      <w:r w:rsidRPr="00F41EC0">
        <w:t>an ‘official blessing of the Argentine government (…) to establish liaison with the Argentine police authorities to exchange information on communist matter</w:t>
      </w:r>
      <w:r w:rsidRPr="009034CE">
        <w:t>s’.</w:t>
      </w:r>
      <w:r w:rsidRPr="009034CE">
        <w:rPr>
          <w:rStyle w:val="FootnoteReference"/>
          <w:rFonts w:eastAsiaTheme="majorEastAsia"/>
        </w:rPr>
        <w:footnoteReference w:id="705"/>
      </w:r>
      <w:r w:rsidRPr="009034CE">
        <w:t xml:space="preserve"> This ‘blessing’ meant that IRD had to ‘pass [the Argentine government] some of the basic material the Foreign Office sends [them]’, including some unspecified documents to the Argentine Ministry of Foreign Affairs.</w:t>
      </w:r>
      <w:r w:rsidRPr="009034CE">
        <w:rPr>
          <w:rStyle w:val="FootnoteReference"/>
          <w:rFonts w:eastAsiaTheme="majorEastAsia"/>
        </w:rPr>
        <w:footnoteReference w:id="706"/>
      </w:r>
      <w:r w:rsidRPr="009034CE">
        <w:t xml:space="preserve"> Nevertheless, to the point of view of the IRD, ‘most Argentine officials are far too ignorant and wrapped up in their local affairs to understand the dangers of Communism’.</w:t>
      </w:r>
      <w:r w:rsidRPr="009034CE">
        <w:rPr>
          <w:rStyle w:val="FootnoteReference"/>
          <w:rFonts w:eastAsiaTheme="majorEastAsia"/>
        </w:rPr>
        <w:footnoteReference w:id="707"/>
      </w:r>
      <w:r w:rsidRPr="009034CE">
        <w:t xml:space="preserve"> Further</w:t>
      </w:r>
      <w:r w:rsidRPr="00F41EC0">
        <w:t xml:space="preserve"> attempts to spread IRD material were done in universities and the armed forces.</w:t>
      </w:r>
      <w:r w:rsidRPr="00F41EC0">
        <w:rPr>
          <w:rStyle w:val="FootnoteReference"/>
          <w:rFonts w:eastAsiaTheme="majorEastAsia"/>
        </w:rPr>
        <w:footnoteReference w:id="708"/>
      </w:r>
      <w:r w:rsidRPr="00F41EC0">
        <w:t xml:space="preserve"> During the first six months of 1952, </w:t>
      </w:r>
      <w:r>
        <w:t>‘</w:t>
      </w:r>
      <w:r w:rsidRPr="00F41EC0">
        <w:t>110 articles of varyin</w:t>
      </w:r>
      <w:r>
        <w:t>g</w:t>
      </w:r>
      <w:r w:rsidRPr="00F41EC0">
        <w:t xml:space="preserve"> length and quality were received </w:t>
      </w:r>
      <w:r>
        <w:t>[</w:t>
      </w:r>
      <w:r w:rsidRPr="00F41EC0">
        <w:t>from the IRD</w:t>
      </w:r>
      <w:r>
        <w:t>]</w:t>
      </w:r>
      <w:r w:rsidRPr="00F41EC0">
        <w:t xml:space="preserve">. Of these, 51 were translated and issued to the </w:t>
      </w:r>
      <w:r>
        <w:t>[</w:t>
      </w:r>
      <w:r w:rsidRPr="00F41EC0">
        <w:t>Argentine</w:t>
      </w:r>
      <w:r>
        <w:t>]</w:t>
      </w:r>
      <w:r w:rsidRPr="00F41EC0">
        <w:t xml:space="preserve"> press’.</w:t>
      </w:r>
      <w:r w:rsidRPr="00F41EC0">
        <w:rPr>
          <w:rStyle w:val="FootnoteReference"/>
          <w:rFonts w:eastAsiaTheme="majorEastAsia"/>
        </w:rPr>
        <w:footnoteReference w:id="709"/>
      </w:r>
      <w:r w:rsidRPr="00F41EC0">
        <w:t xml:space="preserve"> The data of how many copies were distributed in the country can now be found in a confidential Report on IRD Work submitted </w:t>
      </w:r>
      <w:r>
        <w:t>on the</w:t>
      </w:r>
      <w:r w:rsidRPr="00F41EC0">
        <w:t xml:space="preserve"> 10</w:t>
      </w:r>
      <w:r w:rsidRPr="00FF27B2">
        <w:rPr>
          <w:vertAlign w:val="superscript"/>
        </w:rPr>
        <w:t>th</w:t>
      </w:r>
      <w:r>
        <w:t xml:space="preserve"> of</w:t>
      </w:r>
      <w:r w:rsidRPr="00F41EC0">
        <w:t xml:space="preserve"> July 1952:</w:t>
      </w:r>
      <w:r w:rsidRPr="00F41EC0">
        <w:rPr>
          <w:rStyle w:val="FootnoteReference"/>
          <w:rFonts w:eastAsiaTheme="majorEastAsia"/>
        </w:rPr>
        <w:footnoteReference w:id="710"/>
      </w:r>
    </w:p>
    <w:p w14:paraId="3169D6FF" w14:textId="310E1AAD" w:rsidR="003D3D8D" w:rsidRPr="00F41EC0" w:rsidRDefault="003D3D8D" w:rsidP="003D3D8D">
      <w:pPr>
        <w:spacing w:line="360" w:lineRule="auto"/>
        <w:ind w:firstLine="720"/>
        <w:jc w:val="both"/>
      </w:pPr>
      <w:r w:rsidRPr="00F41EC0">
        <w:t xml:space="preserve">The </w:t>
      </w:r>
      <w:r>
        <w:t xml:space="preserve">propaganda </w:t>
      </w:r>
      <w:r w:rsidRPr="00F41EC0">
        <w:t>campaigns seemed to be promising as the final paragraph of the IRD report stated that in order to ‘increase the output of IRD material, both o</w:t>
      </w:r>
      <w:r w:rsidR="007F0F2E">
        <w:t xml:space="preserve">f </w:t>
      </w:r>
      <w:r w:rsidRPr="00F41EC0">
        <w:t xml:space="preserve">articles translated as they reach </w:t>
      </w:r>
      <w:r>
        <w:t>[</w:t>
      </w:r>
      <w:r w:rsidRPr="00F41EC0">
        <w:t>the IRD</w:t>
      </w:r>
      <w:r>
        <w:t xml:space="preserve">] </w:t>
      </w:r>
      <w:r w:rsidRPr="00F41EC0">
        <w:t xml:space="preserve">and of articles specially written up on the basis of IRD material, by local </w:t>
      </w:r>
      <w:r w:rsidRPr="00F41EC0">
        <w:lastRenderedPageBreak/>
        <w:t xml:space="preserve">journalists </w:t>
      </w:r>
      <w:r>
        <w:t>(</w:t>
      </w:r>
      <w:r w:rsidRPr="00F41EC0">
        <w:t xml:space="preserve">as now proposed), we </w:t>
      </w:r>
      <w:r>
        <w:t>[</w:t>
      </w:r>
      <w:r w:rsidRPr="00F41EC0">
        <w:t>the IRD in Argentina</w:t>
      </w:r>
      <w:r>
        <w:t>]</w:t>
      </w:r>
      <w:r w:rsidRPr="00F41EC0">
        <w:t xml:space="preserve"> shall need more money’.</w:t>
      </w:r>
      <w:r w:rsidRPr="00F41EC0">
        <w:rPr>
          <w:rStyle w:val="FootnoteReference"/>
          <w:rFonts w:eastAsiaTheme="majorEastAsia"/>
        </w:rPr>
        <w:footnoteReference w:id="711"/>
      </w:r>
      <w:r w:rsidRPr="00F41EC0">
        <w:t xml:space="preserve"> Further financial assistance from London required included funds ‘for more clerical assistance (…) </w:t>
      </w:r>
      <w:r w:rsidR="007F0F2E">
        <w:t>[</w:t>
      </w:r>
      <w:r w:rsidRPr="00F41EC0">
        <w:t>and</w:t>
      </w:r>
      <w:r w:rsidR="007F0F2E">
        <w:t>]</w:t>
      </w:r>
      <w:r w:rsidRPr="00F41EC0">
        <w:t xml:space="preserve"> to pay a small number of free-lance journalists with a good knowledge of English to translate certain articles as they stand and to work up the points in others which can be effectively used (…) into articles etc’.</w:t>
      </w:r>
      <w:r w:rsidRPr="00F41EC0">
        <w:rPr>
          <w:rStyle w:val="FootnoteReference"/>
          <w:rFonts w:eastAsiaTheme="majorEastAsia"/>
        </w:rPr>
        <w:footnoteReference w:id="712"/>
      </w:r>
      <w:r w:rsidRPr="00F41EC0">
        <w:t xml:space="preserve"> The total amount of funds requested was £650 for the year.</w:t>
      </w:r>
      <w:r w:rsidRPr="00F41EC0">
        <w:rPr>
          <w:rStyle w:val="FootnoteReference"/>
          <w:rFonts w:eastAsiaTheme="majorEastAsia"/>
        </w:rPr>
        <w:footnoteReference w:id="713"/>
      </w:r>
      <w:r w:rsidRPr="00F41EC0">
        <w:t xml:space="preserve"> The coming months of September and October 1952 were also used to disseminate further articles into the Argentine press, as reported within the same confidential letter from Buenos Aires</w:t>
      </w:r>
      <w:r>
        <w:t xml:space="preserve"> to London</w:t>
      </w:r>
      <w:r w:rsidRPr="00F41EC0">
        <w:t>, with the following name</w:t>
      </w:r>
      <w:r>
        <w:t xml:space="preserve"> for September material</w:t>
      </w:r>
      <w:r w:rsidRPr="00F41EC0">
        <w:t>:</w:t>
      </w:r>
      <w:r>
        <w:t xml:space="preserve"> ‘Engineers of the Human Soul, Youth Revolt in Poland, </w:t>
      </w:r>
      <w:r w:rsidR="00EC4695">
        <w:t>Martyrs</w:t>
      </w:r>
      <w:r>
        <w:t xml:space="preserve"> Made to Measure’ and for October ‘Red Peace Meeting, Alcoholism Increasing in the Satellite States, Labour Unrest in Hungary and Czechoslovakia, and Justice in Bulgaria’ distributed in </w:t>
      </w:r>
      <w:proofErr w:type="spellStart"/>
      <w:r>
        <w:t>Junin</w:t>
      </w:r>
      <w:proofErr w:type="spellEnd"/>
      <w:r>
        <w:t>, Mar del Plata, Cordoba, and Buenos Aires.</w:t>
      </w:r>
      <w:r w:rsidRPr="00F41EC0">
        <w:rPr>
          <w:rStyle w:val="FootnoteReference"/>
          <w:rFonts w:eastAsiaTheme="majorEastAsia"/>
        </w:rPr>
        <w:footnoteReference w:id="714"/>
      </w:r>
      <w:r>
        <w:t xml:space="preserve"> </w:t>
      </w:r>
      <w:r w:rsidRPr="00F41EC0">
        <w:t>A</w:t>
      </w:r>
      <w:r>
        <w:t>nother</w:t>
      </w:r>
      <w:r w:rsidRPr="00F41EC0">
        <w:t xml:space="preserve"> list is given by the IRD for printing purposes, on the 30</w:t>
      </w:r>
      <w:r w:rsidRPr="00F41EC0">
        <w:rPr>
          <w:vertAlign w:val="superscript"/>
        </w:rPr>
        <w:t>th</w:t>
      </w:r>
      <w:r w:rsidRPr="00F41EC0">
        <w:t xml:space="preserve"> of April 1954 of ‘articles and editorials (…) sent by this office to the press and published during the months of February and March’</w:t>
      </w:r>
      <w:r>
        <w:t>.</w:t>
      </w:r>
      <w:r w:rsidRPr="00F41EC0">
        <w:rPr>
          <w:rStyle w:val="FootnoteReference"/>
          <w:rFonts w:eastAsiaTheme="majorEastAsia"/>
        </w:rPr>
        <w:footnoteReference w:id="715"/>
      </w:r>
      <w:r>
        <w:t xml:space="preserve"> This list reveals topics like ‘Class Discrimination in Russia, Soviet Agricultural Dile</w:t>
      </w:r>
      <w:r w:rsidR="00FD0D37">
        <w:t>m</w:t>
      </w:r>
      <w:r>
        <w:t xml:space="preserve">ma, Trade Unions, Forced Labour, and International Trade’, and were distributed in Buenos Aires, Cordoba, </w:t>
      </w:r>
      <w:proofErr w:type="spellStart"/>
      <w:r>
        <w:t>Junin</w:t>
      </w:r>
      <w:proofErr w:type="spellEnd"/>
      <w:r>
        <w:t>, and Mar del Plata.</w:t>
      </w:r>
      <w:r>
        <w:rPr>
          <w:rStyle w:val="FootnoteReference"/>
          <w:rFonts w:eastAsiaTheme="majorEastAsia"/>
        </w:rPr>
        <w:footnoteReference w:id="716"/>
      </w:r>
    </w:p>
    <w:p w14:paraId="4469B599" w14:textId="77777777" w:rsidR="003D3D8D" w:rsidRDefault="003D3D8D" w:rsidP="003D3D8D">
      <w:pPr>
        <w:spacing w:line="360" w:lineRule="auto"/>
        <w:ind w:firstLine="720"/>
        <w:jc w:val="both"/>
      </w:pPr>
      <w:r w:rsidRPr="00F41EC0">
        <w:t>In 1955, ‘an average of 9 articles a month were published throughout the year.’</w:t>
      </w:r>
      <w:r w:rsidRPr="00F41EC0">
        <w:rPr>
          <w:rStyle w:val="FootnoteReference"/>
          <w:rFonts w:eastAsiaTheme="majorEastAsia"/>
        </w:rPr>
        <w:footnoteReference w:id="717"/>
      </w:r>
      <w:r w:rsidRPr="00F41EC0">
        <w:t xml:space="preserve"> In March the following year, ‘the I.O. (Information Office) sent us </w:t>
      </w:r>
      <w:r>
        <w:t>[</w:t>
      </w:r>
      <w:r w:rsidRPr="00F41EC0">
        <w:t>IRD in Buenos Aires</w:t>
      </w:r>
      <w:r>
        <w:t>]</w:t>
      </w:r>
      <w:r w:rsidRPr="00F41EC0">
        <w:t xml:space="preserve"> cuttings of anti-</w:t>
      </w:r>
      <w:r w:rsidRPr="007639D6">
        <w:t>communist articles published locally and said he hoped this might portend more success in placing IRD material’.</w:t>
      </w:r>
      <w:r w:rsidRPr="007639D6">
        <w:rPr>
          <w:rStyle w:val="FootnoteReference"/>
          <w:rFonts w:eastAsiaTheme="majorEastAsia"/>
        </w:rPr>
        <w:footnoteReference w:id="718"/>
      </w:r>
      <w:r w:rsidRPr="007639D6">
        <w:t xml:space="preserve"> By August of that year, the main efforts by</w:t>
      </w:r>
      <w:r>
        <w:t xml:space="preserve"> the</w:t>
      </w:r>
      <w:r w:rsidRPr="007639D6">
        <w:t xml:space="preserve"> IRD had been ‘the distribution to newspapers in the capital and in the provinces of press articles translated into Spanish’.</w:t>
      </w:r>
      <w:r w:rsidRPr="007639D6">
        <w:rPr>
          <w:rStyle w:val="FootnoteReference"/>
          <w:rFonts w:eastAsiaTheme="majorEastAsia"/>
        </w:rPr>
        <w:footnoteReference w:id="719"/>
      </w:r>
      <w:r w:rsidRPr="007639D6">
        <w:t xml:space="preserve"> This work had ‘gone quite well, particularly in the provinces, though the constant shortage of newsprint </w:t>
      </w:r>
      <w:r>
        <w:t xml:space="preserve">– </w:t>
      </w:r>
      <w:r w:rsidRPr="007639D6">
        <w:t>especially for the more outspoken papers – is still an obstacle to expansion’.</w:t>
      </w:r>
      <w:r w:rsidRPr="007639D6">
        <w:rPr>
          <w:rStyle w:val="FootnoteReference"/>
          <w:rFonts w:eastAsiaTheme="majorEastAsia"/>
        </w:rPr>
        <w:footnoteReference w:id="720"/>
      </w:r>
      <w:r w:rsidRPr="007639D6">
        <w:t xml:space="preserve"> There had been ‘few opportunities to distribute other IRD material, apart from </w:t>
      </w:r>
      <w:proofErr w:type="spellStart"/>
      <w:r w:rsidRPr="007639D6">
        <w:rPr>
          <w:i/>
          <w:iCs/>
        </w:rPr>
        <w:t>Realidades</w:t>
      </w:r>
      <w:proofErr w:type="spellEnd"/>
      <w:r w:rsidRPr="007639D6">
        <w:t xml:space="preserve"> and </w:t>
      </w:r>
      <w:r w:rsidRPr="007639D6">
        <w:rPr>
          <w:i/>
          <w:iCs/>
        </w:rPr>
        <w:t xml:space="preserve">El </w:t>
      </w:r>
      <w:proofErr w:type="spellStart"/>
      <w:r w:rsidRPr="007639D6">
        <w:rPr>
          <w:i/>
          <w:iCs/>
        </w:rPr>
        <w:t>Interprete</w:t>
      </w:r>
      <w:proofErr w:type="spellEnd"/>
      <w:r w:rsidRPr="007639D6">
        <w:rPr>
          <w:i/>
          <w:iCs/>
        </w:rPr>
        <w:t>’</w:t>
      </w:r>
      <w:r w:rsidRPr="007639D6">
        <w:t xml:space="preserve">, and it had been difficult ‘to establish the necessary basis of mutual confidence with official contacts under the </w:t>
      </w:r>
      <w:proofErr w:type="spellStart"/>
      <w:r w:rsidRPr="00EC4695">
        <w:rPr>
          <w:i/>
          <w:iCs/>
        </w:rPr>
        <w:t>Peronista</w:t>
      </w:r>
      <w:proofErr w:type="spellEnd"/>
      <w:r w:rsidRPr="007639D6">
        <w:t xml:space="preserve"> regime’.</w:t>
      </w:r>
      <w:r w:rsidRPr="007639D6">
        <w:rPr>
          <w:rStyle w:val="FootnoteReference"/>
          <w:rFonts w:eastAsiaTheme="majorEastAsia"/>
        </w:rPr>
        <w:footnoteReference w:id="721"/>
      </w:r>
      <w:r w:rsidRPr="007639D6">
        <w:t xml:space="preserve"> It was believed that </w:t>
      </w:r>
      <w:r w:rsidRPr="007639D6">
        <w:lastRenderedPageBreak/>
        <w:t>because of the ‘confused political situation’ in the country, ‘IRD work will thereby become more important’, as IRD hoped to develop contacts ‘in the Ministry of Foreign Affairs, and the new Secretary of Press and Information’.</w:t>
      </w:r>
      <w:r w:rsidRPr="007639D6">
        <w:rPr>
          <w:rStyle w:val="FootnoteReference"/>
          <w:rFonts w:eastAsiaTheme="majorEastAsia"/>
        </w:rPr>
        <w:footnoteReference w:id="722"/>
      </w:r>
    </w:p>
    <w:p w14:paraId="26689AEE" w14:textId="77777777" w:rsidR="003D3D8D" w:rsidRDefault="003D3D8D" w:rsidP="003D3D8D">
      <w:pPr>
        <w:spacing w:line="360" w:lineRule="auto"/>
        <w:ind w:firstLine="720"/>
        <w:jc w:val="both"/>
      </w:pPr>
    </w:p>
    <w:p w14:paraId="160C68F7" w14:textId="44DA4B69" w:rsidR="003D3D8D" w:rsidRPr="00F41EC0" w:rsidRDefault="003D3D8D" w:rsidP="003D3D8D">
      <w:pPr>
        <w:spacing w:line="360" w:lineRule="auto"/>
        <w:ind w:firstLine="720"/>
        <w:jc w:val="both"/>
      </w:pPr>
      <w:r w:rsidRPr="00880486">
        <w:t>The interest of the IRD in writing and publishing such articles extended as far as the details of length and size of the publications, as quoted in a confidential telegram by W. Klatt written in August 1958 where the instructions were that he ‘would suggest an article of no more than 1,000 words’ to speak about recent Soviet purchases of Argentine crude oil.</w:t>
      </w:r>
      <w:r w:rsidRPr="00880486">
        <w:rPr>
          <w:rStyle w:val="FootnoteReference"/>
          <w:rFonts w:eastAsiaTheme="majorEastAsia"/>
        </w:rPr>
        <w:footnoteReference w:id="723"/>
      </w:r>
      <w:r w:rsidRPr="00F41EC0">
        <w:t xml:space="preserve"> These</w:t>
      </w:r>
      <w:r>
        <w:t xml:space="preserve"> propaganda</w:t>
      </w:r>
      <w:r w:rsidRPr="00F41EC0">
        <w:t xml:space="preserve"> campaigns continued throughout the next decade with continuous articles and later on books being sent from the IRD to local Argentine press, as confirmed by a report issued </w:t>
      </w:r>
      <w:r w:rsidR="00EC4695">
        <w:t>by</w:t>
      </w:r>
      <w:r w:rsidRPr="00F41EC0">
        <w:t xml:space="preserve"> the IRD in May 17</w:t>
      </w:r>
      <w:r w:rsidRPr="00F41EC0">
        <w:rPr>
          <w:vertAlign w:val="superscript"/>
        </w:rPr>
        <w:t>th</w:t>
      </w:r>
      <w:r w:rsidRPr="00F41EC0">
        <w:t xml:space="preserve"> 1958.</w:t>
      </w:r>
      <w:r w:rsidRPr="00F41EC0">
        <w:rPr>
          <w:rStyle w:val="FootnoteReference"/>
          <w:rFonts w:eastAsiaTheme="majorEastAsia"/>
        </w:rPr>
        <w:footnoteReference w:id="724"/>
      </w:r>
      <w:r w:rsidRPr="00F41EC0">
        <w:t xml:space="preserve"> A list of the type of material that was being supplied by London to Buenos Aires in 1958 is also contained within the report, </w:t>
      </w:r>
      <w:r>
        <w:t>revealing</w:t>
      </w:r>
      <w:r w:rsidRPr="00F41EC0">
        <w:t xml:space="preserve"> ‘5 copies of basic papers, 25 background books, 5 basic booklets, 5 facts about, 3 interpreters, 22 Spanish interpreters, 3 English Digest, 3 Italian Digest, 1 religious Digest, 20 Spanish Digest, 1 r</w:t>
      </w:r>
      <w:r>
        <w:t>enewed</w:t>
      </w:r>
      <w:r w:rsidRPr="00F41EC0">
        <w:t xml:space="preserve"> briefs, 20 printed briefs, 2 articles, 2 Asian analyst, 1 books published commercially</w:t>
      </w:r>
      <w:r>
        <w:t>’</w:t>
      </w:r>
      <w:r w:rsidRPr="00F41EC0">
        <w:t>.</w:t>
      </w:r>
      <w:r w:rsidRPr="00F41EC0">
        <w:rPr>
          <w:rStyle w:val="FootnoteReference"/>
          <w:rFonts w:eastAsiaTheme="majorEastAsia"/>
        </w:rPr>
        <w:footnoteReference w:id="725"/>
      </w:r>
      <w:r w:rsidRPr="00F41EC0">
        <w:t xml:space="preserve"> Many of these books were likely to have been ‘distributed by us </w:t>
      </w:r>
      <w:r>
        <w:t>[</w:t>
      </w:r>
      <w:r w:rsidRPr="00F41EC0">
        <w:t>IRD</w:t>
      </w:r>
      <w:r>
        <w:t>]</w:t>
      </w:r>
      <w:r w:rsidRPr="00F41EC0">
        <w:t xml:space="preserve"> to libraries (including university, congressional, consular or even USIS).</w:t>
      </w:r>
      <w:r w:rsidRPr="00F41EC0">
        <w:rPr>
          <w:rStyle w:val="FootnoteReference"/>
          <w:rFonts w:eastAsiaTheme="majorEastAsia"/>
        </w:rPr>
        <w:footnoteReference w:id="726"/>
      </w:r>
      <w:r w:rsidRPr="00F41EC0">
        <w:t xml:space="preserve"> Point </w:t>
      </w:r>
      <w:r w:rsidRPr="00F41EC0">
        <w:rPr>
          <w:i/>
          <w:iCs/>
        </w:rPr>
        <w:t>e</w:t>
      </w:r>
      <w:r w:rsidRPr="00F41EC0">
        <w:t xml:space="preserve"> on the second page of the 1958 report informs that movies had also been used by the IRD, as it states that ‘the film Animal Farm has been released </w:t>
      </w:r>
      <w:r w:rsidRPr="00F214BB">
        <w:t>commercially in the Argentine and is doing well’.</w:t>
      </w:r>
      <w:r w:rsidRPr="00F214BB">
        <w:rPr>
          <w:rStyle w:val="FootnoteReference"/>
          <w:rFonts w:eastAsiaTheme="majorEastAsia"/>
        </w:rPr>
        <w:footnoteReference w:id="727"/>
      </w:r>
      <w:r w:rsidRPr="00F214BB">
        <w:t xml:space="preserve"> In a secret and personal letter sent by D.C. Hopson from the Information Policy Department in the Foreign Office to the British Embassy in Buenos Aires on July</w:t>
      </w:r>
      <w:r w:rsidR="00EC4695">
        <w:t xml:space="preserve"> 24</w:t>
      </w:r>
      <w:r w:rsidR="00EC4695" w:rsidRPr="00EC4695">
        <w:rPr>
          <w:vertAlign w:val="superscript"/>
        </w:rPr>
        <w:t>th</w:t>
      </w:r>
      <w:r w:rsidRPr="00F214BB">
        <w:t xml:space="preserve"> 1958, the intention of influencing Argentina becomes clear, as Hopson explained that he ‘would recommend the technique of indirect influence’ when discussing a reorganisation and expansion of the IRD in the country.</w:t>
      </w:r>
      <w:r w:rsidRPr="00F214BB">
        <w:rPr>
          <w:rStyle w:val="FootnoteReference"/>
          <w:rFonts w:eastAsiaTheme="majorEastAsia"/>
        </w:rPr>
        <w:footnoteReference w:id="728"/>
      </w:r>
      <w:r w:rsidRPr="00F41EC0">
        <w:t xml:space="preserve"> This idea of indirect influence included ‘naval and catholic links </w:t>
      </w:r>
      <w:r>
        <w:t>[</w:t>
      </w:r>
      <w:r w:rsidRPr="00F41EC0">
        <w:t>that</w:t>
      </w:r>
      <w:r>
        <w:t>]</w:t>
      </w:r>
      <w:r w:rsidRPr="00F41EC0">
        <w:t xml:space="preserve"> could well be extended’ and that ‘we </w:t>
      </w:r>
      <w:r>
        <w:t>[</w:t>
      </w:r>
      <w:r w:rsidRPr="00F41EC0">
        <w:t>IRD</w:t>
      </w:r>
      <w:r>
        <w:t>]</w:t>
      </w:r>
      <w:r w:rsidRPr="00F41EC0">
        <w:t xml:space="preserve"> should undertake an educational campaign on Front activities’.</w:t>
      </w:r>
      <w:r w:rsidRPr="00F41EC0">
        <w:rPr>
          <w:rStyle w:val="FootnoteReference"/>
          <w:rFonts w:eastAsiaTheme="majorEastAsia"/>
        </w:rPr>
        <w:footnoteReference w:id="729"/>
      </w:r>
      <w:r w:rsidRPr="00F41EC0">
        <w:t xml:space="preserve"> This intention was further evidenced </w:t>
      </w:r>
      <w:r w:rsidR="00EC4695">
        <w:t>in</w:t>
      </w:r>
      <w:r w:rsidRPr="00F41EC0">
        <w:t xml:space="preserve"> a confidential telegram from W. Klatt written on February 2</w:t>
      </w:r>
      <w:r>
        <w:rPr>
          <w:vertAlign w:val="superscript"/>
        </w:rPr>
        <w:t>nd</w:t>
      </w:r>
      <w:r w:rsidRPr="00F41EC0">
        <w:t xml:space="preserve"> 1958, where he revealed the Foreign Office’s intention to ‘reorganise and expand </w:t>
      </w:r>
      <w:r>
        <w:t>[</w:t>
      </w:r>
      <w:r w:rsidRPr="00F41EC0">
        <w:t>the</w:t>
      </w:r>
      <w:r>
        <w:t>]</w:t>
      </w:r>
      <w:r w:rsidRPr="00F41EC0">
        <w:t xml:space="preserve"> effort in Argentina in the anti-</w:t>
      </w:r>
      <w:r w:rsidRPr="007639D6">
        <w:t xml:space="preserve">communist propaganda field’ in ‘government offices, trade unions, </w:t>
      </w:r>
      <w:r w:rsidRPr="007639D6">
        <w:lastRenderedPageBreak/>
        <w:t>students’ organisations’ and more.</w:t>
      </w:r>
      <w:r w:rsidRPr="007639D6">
        <w:rPr>
          <w:rStyle w:val="FootnoteReference"/>
          <w:rFonts w:eastAsiaTheme="majorEastAsia"/>
        </w:rPr>
        <w:footnoteReference w:id="730"/>
      </w:r>
      <w:r w:rsidRPr="007639D6">
        <w:t xml:space="preserve"> According to a report on use of IRD Material published in September 1960, ‘several new and valuable contacts have been made in the Armed Forces and the Federal Police’, a</w:t>
      </w:r>
      <w:r>
        <w:t>s</w:t>
      </w:r>
      <w:r w:rsidRPr="007639D6">
        <w:t xml:space="preserve"> IRD material was to be included in an ‘existing magazine called </w:t>
      </w:r>
      <w:r w:rsidRPr="00224081">
        <w:rPr>
          <w:i/>
          <w:iCs/>
        </w:rPr>
        <w:t xml:space="preserve">Manual de </w:t>
      </w:r>
      <w:proofErr w:type="spellStart"/>
      <w:r w:rsidRPr="00224081">
        <w:rPr>
          <w:i/>
          <w:iCs/>
        </w:rPr>
        <w:t>Informacion</w:t>
      </w:r>
      <w:proofErr w:type="spellEnd"/>
      <w:r w:rsidRPr="00224081">
        <w:rPr>
          <w:i/>
          <w:iCs/>
        </w:rPr>
        <w:t>’</w:t>
      </w:r>
      <w:r w:rsidRPr="007639D6">
        <w:t>, that is published by the Intelligence Department of the Argentine Army, and has a reach of 15,000 copies ‘of which are distributed to military, naval and airmen throughout the country’.</w:t>
      </w:r>
      <w:r w:rsidRPr="007639D6">
        <w:rPr>
          <w:rStyle w:val="FootnoteReference"/>
          <w:rFonts w:eastAsiaTheme="majorEastAsia"/>
        </w:rPr>
        <w:footnoteReference w:id="731"/>
      </w:r>
      <w:r w:rsidRPr="007639D6">
        <w:t xml:space="preserve"> In 1961, the suggestion by the Foreign Office was to have ‘a programme of visits by British personalities, among them, e.g. from the universities, would be welcome, particularly perhaps from those historians and economics who regularly contribute to the output of </w:t>
      </w:r>
      <w:r>
        <w:t>[</w:t>
      </w:r>
      <w:r w:rsidRPr="007639D6">
        <w:t>the</w:t>
      </w:r>
      <w:r>
        <w:t>]</w:t>
      </w:r>
      <w:r w:rsidRPr="007639D6">
        <w:t xml:space="preserve"> Department’, although that was not carried out as it was de</w:t>
      </w:r>
      <w:r>
        <w:t>e</w:t>
      </w:r>
      <w:r w:rsidRPr="007639D6">
        <w:t>med ‘an expensive operation’.</w:t>
      </w:r>
      <w:r w:rsidRPr="007639D6">
        <w:rPr>
          <w:rStyle w:val="FootnoteReference"/>
          <w:rFonts w:eastAsiaTheme="majorEastAsia"/>
        </w:rPr>
        <w:footnoteReference w:id="732"/>
      </w:r>
      <w:r w:rsidRPr="007639D6">
        <w:t xml:space="preserve"> Another suggestion made, this time by the IRD themselves, was to ‘develop contacts with the University circles, both in Buenos Aires and in the provinces’, since for that year, the frequency of material distributed fell both with articles and radio scripts, mostly due to the closing of newspapers like </w:t>
      </w:r>
      <w:r w:rsidRPr="007639D6">
        <w:rPr>
          <w:i/>
          <w:iCs/>
        </w:rPr>
        <w:t>El Pueblo,</w:t>
      </w:r>
      <w:r w:rsidRPr="007639D6">
        <w:t xml:space="preserve"> and reluctance from Buenos Aires to use IRD material.</w:t>
      </w:r>
      <w:r w:rsidRPr="007639D6">
        <w:rPr>
          <w:rStyle w:val="FootnoteReference"/>
          <w:rFonts w:eastAsiaTheme="majorEastAsia"/>
        </w:rPr>
        <w:footnoteReference w:id="733"/>
      </w:r>
      <w:r w:rsidRPr="007639D6">
        <w:t xml:space="preserve"> A large gap exists amongst the files made available for IRD in Argentina by the Foreign Office, with only two files describing activities for 1965, although not much had been going on.</w:t>
      </w:r>
      <w:r w:rsidRPr="007639D6">
        <w:rPr>
          <w:rStyle w:val="FootnoteReference"/>
          <w:rFonts w:eastAsiaTheme="majorEastAsia"/>
        </w:rPr>
        <w:footnoteReference w:id="734"/>
      </w:r>
      <w:r w:rsidRPr="007639D6">
        <w:t xml:space="preserve"> Though</w:t>
      </w:r>
      <w:r>
        <w:t xml:space="preserve"> there is no record of article publications, the IRD was busy with visits of Argentines to the UK, as shown on the file FCO 168/1507, that contains a letter from May 1965 describing the visits of ‘</w:t>
      </w:r>
      <w:proofErr w:type="spellStart"/>
      <w:r>
        <w:t>Liberato</w:t>
      </w:r>
      <w:proofErr w:type="spellEnd"/>
      <w:r>
        <w:t xml:space="preserve"> Fernandez, Financial Secretary to the CGT and Secretary for Internal Affairs for the Maritime Worker’s Union and Assistant Secretary of the Argentine Federation of Maritime Workers; and Nestor </w:t>
      </w:r>
      <w:proofErr w:type="spellStart"/>
      <w:r>
        <w:t>Carasco</w:t>
      </w:r>
      <w:proofErr w:type="spellEnd"/>
      <w:r>
        <w:t>, Secretary General of the trade union for the National West Plant and member of the Directing Committee of the CGT’.</w:t>
      </w:r>
      <w:r>
        <w:rPr>
          <w:rStyle w:val="FootnoteReference"/>
          <w:rFonts w:eastAsiaTheme="majorEastAsia"/>
        </w:rPr>
        <w:footnoteReference w:id="735"/>
      </w:r>
      <w:r>
        <w:t xml:space="preserve"> For 1966, although there have been no files on IRD work in Argentina, it is worth noting that British investments in the country had reached approximately £65 million.</w:t>
      </w:r>
      <w:r>
        <w:rPr>
          <w:rStyle w:val="FootnoteReference"/>
          <w:rFonts w:eastAsiaTheme="majorEastAsia"/>
        </w:rPr>
        <w:footnoteReference w:id="736"/>
      </w:r>
    </w:p>
    <w:p w14:paraId="752390A9" w14:textId="2D375B94" w:rsidR="003D3D8D" w:rsidRPr="00A52CC6" w:rsidRDefault="003D3D8D" w:rsidP="003D3D8D">
      <w:pPr>
        <w:spacing w:line="360" w:lineRule="auto"/>
        <w:ind w:firstLine="720"/>
        <w:jc w:val="both"/>
      </w:pPr>
      <w:r w:rsidRPr="00F41EC0">
        <w:t>By 1968, the same strategy of IRD material distribution continued, as evidenced in a report by R.W. Munro about the Information Research Department Work in Argentina.</w:t>
      </w:r>
      <w:r w:rsidRPr="00F41EC0">
        <w:rPr>
          <w:rStyle w:val="FootnoteReference"/>
          <w:rFonts w:eastAsiaTheme="majorEastAsia"/>
        </w:rPr>
        <w:footnoteReference w:id="737"/>
      </w:r>
      <w:r w:rsidRPr="00F41EC0">
        <w:t xml:space="preserve"> According to the report, ‘the work is confined to sending four articles weekly to various provincial newspapers some of which respond by publishing in all about ten of the articles </w:t>
      </w:r>
      <w:r w:rsidRPr="00F41EC0">
        <w:lastRenderedPageBreak/>
        <w:t>monthly. There is also a mailing list amounting to about one hundred and fifty names (…)’.</w:t>
      </w:r>
      <w:r w:rsidRPr="00F41EC0">
        <w:rPr>
          <w:rStyle w:val="FootnoteReference"/>
          <w:rFonts w:eastAsiaTheme="majorEastAsia"/>
        </w:rPr>
        <w:footnoteReference w:id="738"/>
      </w:r>
      <w:r w:rsidRPr="00F41EC0">
        <w:t xml:space="preserve"> Not relying solely on articles as it had been previously, the report made it clear that books had also been used.</w:t>
      </w:r>
      <w:r w:rsidRPr="00F41EC0">
        <w:rPr>
          <w:rStyle w:val="FootnoteReference"/>
          <w:rFonts w:eastAsiaTheme="majorEastAsia"/>
        </w:rPr>
        <w:footnoteReference w:id="739"/>
      </w:r>
      <w:r w:rsidRPr="00F41EC0">
        <w:t xml:space="preserve"> Until June 1968, ‘about two thousand copies each of three or four books have been produced annually in Spanish for distribution or sale’.</w:t>
      </w:r>
      <w:r w:rsidRPr="00F41EC0">
        <w:rPr>
          <w:rStyle w:val="FootnoteReference"/>
          <w:rFonts w:eastAsiaTheme="majorEastAsia"/>
        </w:rPr>
        <w:footnoteReference w:id="740"/>
      </w:r>
      <w:r w:rsidRPr="00F41EC0">
        <w:t xml:space="preserve"> A list of some of the books distributed was provided in the Foreign Office report, mentioning works in the fields of literature, sociology, philosophy and history.</w:t>
      </w:r>
      <w:r w:rsidRPr="00F41EC0">
        <w:rPr>
          <w:rStyle w:val="FootnoteReference"/>
          <w:rFonts w:eastAsiaTheme="majorEastAsia"/>
        </w:rPr>
        <w:footnoteReference w:id="741"/>
      </w:r>
      <w:r w:rsidRPr="00F41EC0">
        <w:t xml:space="preserve"> The works of literature include, in their original Spanish titles, works about many topics ranging from divorce, to poetry, drama, education, art, Islam, comedy, politics, culture and society.</w:t>
      </w:r>
      <w:r w:rsidRPr="00F41EC0">
        <w:rPr>
          <w:rStyle w:val="FootnoteReference"/>
          <w:rFonts w:eastAsiaTheme="majorEastAsia"/>
        </w:rPr>
        <w:footnoteReference w:id="742"/>
      </w:r>
      <w:r w:rsidRPr="00F41EC0">
        <w:t xml:space="preserve"> The sociology section contained books on psychology while the philosophy section presented books about science, critical thinking, mathematics, political ideals and more sensitive topics like gun control, ‘</w:t>
      </w:r>
      <w:proofErr w:type="spellStart"/>
      <w:r w:rsidRPr="00F41EC0">
        <w:rPr>
          <w:i/>
          <w:iCs/>
        </w:rPr>
        <w:t>peligros</w:t>
      </w:r>
      <w:proofErr w:type="spellEnd"/>
      <w:r w:rsidRPr="00F41EC0">
        <w:rPr>
          <w:i/>
          <w:iCs/>
        </w:rPr>
        <w:t xml:space="preserve"> de la </w:t>
      </w:r>
      <w:proofErr w:type="spellStart"/>
      <w:r w:rsidRPr="00F41EC0">
        <w:rPr>
          <w:i/>
          <w:iCs/>
        </w:rPr>
        <w:t>obediencia</w:t>
      </w:r>
      <w:proofErr w:type="spellEnd"/>
      <w:r w:rsidRPr="00F41EC0">
        <w:rPr>
          <w:i/>
          <w:iCs/>
        </w:rPr>
        <w:t>’</w:t>
      </w:r>
      <w:r w:rsidRPr="00F41EC0">
        <w:t xml:space="preserve"> (dangers of obedience), and ‘</w:t>
      </w:r>
      <w:proofErr w:type="spellStart"/>
      <w:r w:rsidRPr="00F41EC0">
        <w:rPr>
          <w:i/>
          <w:iCs/>
        </w:rPr>
        <w:t>el</w:t>
      </w:r>
      <w:proofErr w:type="spellEnd"/>
      <w:r w:rsidRPr="00F41EC0">
        <w:rPr>
          <w:i/>
          <w:iCs/>
        </w:rPr>
        <w:t xml:space="preserve"> </w:t>
      </w:r>
      <w:proofErr w:type="spellStart"/>
      <w:r w:rsidRPr="00F41EC0">
        <w:rPr>
          <w:i/>
          <w:iCs/>
        </w:rPr>
        <w:t>problema</w:t>
      </w:r>
      <w:proofErr w:type="spellEnd"/>
      <w:r w:rsidRPr="00F41EC0">
        <w:rPr>
          <w:i/>
          <w:iCs/>
        </w:rPr>
        <w:t xml:space="preserve"> de la </w:t>
      </w:r>
      <w:proofErr w:type="spellStart"/>
      <w:r w:rsidRPr="00F41EC0">
        <w:rPr>
          <w:i/>
          <w:iCs/>
        </w:rPr>
        <w:t>soberania</w:t>
      </w:r>
      <w:proofErr w:type="spellEnd"/>
      <w:r w:rsidRPr="00F41EC0">
        <w:t>’ (the problem with so</w:t>
      </w:r>
      <w:r>
        <w:t>vereignty</w:t>
      </w:r>
      <w:r w:rsidRPr="00F41EC0">
        <w:t>).</w:t>
      </w:r>
      <w:r w:rsidRPr="00F41EC0">
        <w:rPr>
          <w:rStyle w:val="FootnoteReference"/>
          <w:rFonts w:eastAsiaTheme="majorEastAsia"/>
        </w:rPr>
        <w:footnoteReference w:id="743"/>
      </w:r>
      <w:r w:rsidRPr="00F41EC0">
        <w:t xml:space="preserve"> Lastly, the section of historical books presented copies on world history, local wars, Christianity, European revolutions, Egypt, the history of England and the Second World War.</w:t>
      </w:r>
      <w:r w:rsidRPr="00F41EC0">
        <w:rPr>
          <w:rStyle w:val="FootnoteReference"/>
          <w:rFonts w:eastAsiaTheme="majorEastAsia"/>
        </w:rPr>
        <w:footnoteReference w:id="744"/>
      </w:r>
      <w:r w:rsidRPr="00F41EC0">
        <w:t xml:space="preserve"> One theory on why the Foreign Office would invest in anti-communist propaganda campaigns in so many sectors of Argentine culture has to do with the vast reach of Peronist propaganda, as mentioned earlier in the chapter.</w:t>
      </w:r>
      <w:r w:rsidRPr="00F41EC0">
        <w:rPr>
          <w:rStyle w:val="FootnoteReference"/>
          <w:rFonts w:eastAsiaTheme="majorEastAsia"/>
        </w:rPr>
        <w:footnoteReference w:id="745"/>
      </w:r>
      <w:r w:rsidRPr="00F41EC0">
        <w:t xml:space="preserve"> Books continued to be provided by the IRD well into 1969, as confirmed by a confidential letter sent by the British Embassy in Mexico City to Argentina, stating that ‘British authors</w:t>
      </w:r>
      <w:r w:rsidR="00EC4695">
        <w:t xml:space="preserve"> [are]</w:t>
      </w:r>
      <w:r w:rsidRPr="00F41EC0">
        <w:t xml:space="preserve"> available in Spanish editions’, that had been ‘produced by local publishers (…) with a branch in </w:t>
      </w:r>
      <w:r>
        <w:t>[</w:t>
      </w:r>
      <w:r w:rsidRPr="00F41EC0">
        <w:t>the</w:t>
      </w:r>
      <w:r>
        <w:t>]</w:t>
      </w:r>
      <w:r w:rsidRPr="00F41EC0">
        <w:t xml:space="preserve"> </w:t>
      </w:r>
      <w:r w:rsidRPr="00A52CC6">
        <w:t xml:space="preserve">country’, and that ‘a considerable amount of </w:t>
      </w:r>
      <w:r>
        <w:t>[</w:t>
      </w:r>
      <w:r w:rsidRPr="00A52CC6">
        <w:t>IRD</w:t>
      </w:r>
      <w:r>
        <w:t>]</w:t>
      </w:r>
      <w:r w:rsidRPr="00A52CC6">
        <w:t xml:space="preserve"> material to local contacts’ are distributed.</w:t>
      </w:r>
      <w:r w:rsidRPr="00A52CC6">
        <w:rPr>
          <w:rStyle w:val="FootnoteReference"/>
          <w:rFonts w:eastAsiaTheme="majorEastAsia"/>
        </w:rPr>
        <w:footnoteReference w:id="746"/>
      </w:r>
      <w:r w:rsidRPr="00A52CC6">
        <w:t xml:space="preserve"> Embassy Bulletins were also mentioned to be distributed, </w:t>
      </w:r>
      <w:r>
        <w:t>like</w:t>
      </w:r>
      <w:r w:rsidRPr="00A52CC6">
        <w:t xml:space="preserve"> </w:t>
      </w:r>
      <w:proofErr w:type="spellStart"/>
      <w:r w:rsidRPr="00A52CC6">
        <w:rPr>
          <w:i/>
          <w:iCs/>
        </w:rPr>
        <w:t>Noticias</w:t>
      </w:r>
      <w:proofErr w:type="spellEnd"/>
      <w:r w:rsidRPr="00A52CC6">
        <w:rPr>
          <w:i/>
          <w:iCs/>
        </w:rPr>
        <w:t xml:space="preserve"> </w:t>
      </w:r>
      <w:proofErr w:type="spellStart"/>
      <w:r w:rsidRPr="00A52CC6">
        <w:rPr>
          <w:i/>
          <w:iCs/>
        </w:rPr>
        <w:t>Tecnico-Industriales</w:t>
      </w:r>
      <w:proofErr w:type="spellEnd"/>
      <w:r w:rsidRPr="00A52CC6">
        <w:t xml:space="preserve"> (a weekly industrial bulletin in Spanish) </w:t>
      </w:r>
      <w:r>
        <w:t xml:space="preserve">that </w:t>
      </w:r>
      <w:r w:rsidRPr="00A52CC6">
        <w:t>‘was sent to 90 technical and trade magazines in the capital (…) and provincial and metropolitan papers’ totalling 250 copies.</w:t>
      </w:r>
      <w:r w:rsidRPr="00A52CC6">
        <w:rPr>
          <w:rStyle w:val="FootnoteReference"/>
          <w:rFonts w:eastAsiaTheme="majorEastAsia"/>
        </w:rPr>
        <w:footnoteReference w:id="747"/>
      </w:r>
      <w:r w:rsidRPr="00A52CC6">
        <w:t xml:space="preserve"> Attention had also been given to television, as contact had been made by the early 1970s with ‘five television stations operating in the Greater Buenos Aires area’ and conservations were ongoing for cooperation between London and Station 11, a channel that claimed to be ‘the largest television audience in Latin </w:t>
      </w:r>
      <w:r w:rsidRPr="00A52CC6">
        <w:lastRenderedPageBreak/>
        <w:t>America’.</w:t>
      </w:r>
      <w:r w:rsidRPr="00A52CC6">
        <w:rPr>
          <w:rStyle w:val="FootnoteReference"/>
          <w:rFonts w:eastAsiaTheme="majorEastAsia"/>
        </w:rPr>
        <w:footnoteReference w:id="748"/>
      </w:r>
      <w:r>
        <w:t xml:space="preserve"> </w:t>
      </w:r>
      <w:r w:rsidRPr="00A841EA">
        <w:t>Since 1971, ‘IRD operation in Buenos Aires has consisted of little more than sending out material on a totally mechanical basis to a list of recipients (…) totalled about 80’, as operations decreased since the return of Peronism.</w:t>
      </w:r>
      <w:r w:rsidRPr="00A841EA">
        <w:rPr>
          <w:rStyle w:val="FootnoteReference"/>
          <w:rFonts w:eastAsiaTheme="majorEastAsia"/>
        </w:rPr>
        <w:footnoteReference w:id="749"/>
      </w:r>
    </w:p>
    <w:p w14:paraId="7071A7CA" w14:textId="1D44D2AB" w:rsidR="003D3D8D" w:rsidRDefault="003D3D8D" w:rsidP="003D3D8D">
      <w:pPr>
        <w:spacing w:line="360" w:lineRule="auto"/>
        <w:jc w:val="both"/>
      </w:pPr>
      <w:r w:rsidRPr="00A52CC6">
        <w:rPr>
          <w:b/>
          <w:bCs/>
        </w:rPr>
        <w:tab/>
      </w:r>
      <w:r w:rsidRPr="00A52CC6">
        <w:t>Although there is no way of knowing for certain how much of IRD material has been widely distributed throughout the country, a confidential letter written by th</w:t>
      </w:r>
      <w:r>
        <w:t>e</w:t>
      </w:r>
      <w:r w:rsidRPr="00A52CC6">
        <w:t xml:space="preserve"> British Embassy in Buenos Aires to London in August 1973 provides evidence that there had been a discussion on whether or not IRD material ‘would be welcomed by the </w:t>
      </w:r>
      <w:r w:rsidRPr="00A52CC6">
        <w:rPr>
          <w:i/>
          <w:iCs/>
        </w:rPr>
        <w:t xml:space="preserve">Centro de </w:t>
      </w:r>
      <w:proofErr w:type="spellStart"/>
      <w:r w:rsidRPr="00A52CC6">
        <w:rPr>
          <w:i/>
          <w:iCs/>
        </w:rPr>
        <w:t>Estudios</w:t>
      </w:r>
      <w:proofErr w:type="spellEnd"/>
      <w:r w:rsidRPr="00A52CC6">
        <w:t xml:space="preserve"> </w:t>
      </w:r>
      <w:proofErr w:type="spellStart"/>
      <w:r w:rsidRPr="00A52CC6">
        <w:t>Comparados</w:t>
      </w:r>
      <w:proofErr w:type="spellEnd"/>
      <w:r w:rsidRPr="00A52CC6">
        <w:t xml:space="preserve"> (Centre for Compared Studies)’ for an ‘ambitious project under the title of </w:t>
      </w:r>
      <w:r w:rsidRPr="00A52CC6">
        <w:rPr>
          <w:i/>
          <w:iCs/>
        </w:rPr>
        <w:t xml:space="preserve">Escuela de </w:t>
      </w:r>
      <w:proofErr w:type="spellStart"/>
      <w:r w:rsidRPr="00A52CC6">
        <w:rPr>
          <w:i/>
          <w:iCs/>
        </w:rPr>
        <w:t>Estrategia</w:t>
      </w:r>
      <w:proofErr w:type="spellEnd"/>
      <w:r w:rsidRPr="00A52CC6">
        <w:rPr>
          <w:i/>
          <w:iCs/>
        </w:rPr>
        <w:t xml:space="preserve"> </w:t>
      </w:r>
      <w:r w:rsidRPr="00A52CC6">
        <w:t>(Strategy School)’.</w:t>
      </w:r>
      <w:r w:rsidRPr="00A52CC6">
        <w:rPr>
          <w:rStyle w:val="FootnoteReference"/>
          <w:rFonts w:eastAsiaTheme="majorEastAsia"/>
        </w:rPr>
        <w:footnoteReference w:id="750"/>
      </w:r>
      <w:r w:rsidRPr="00A52CC6">
        <w:t xml:space="preserve"> According to the IRD at the time, it was believed that this organisation ‘received some form of financial support from the Boston Bank’ in the United States.</w:t>
      </w:r>
      <w:r w:rsidRPr="00A52CC6">
        <w:rPr>
          <w:rStyle w:val="FootnoteReference"/>
          <w:rFonts w:eastAsiaTheme="majorEastAsia"/>
        </w:rPr>
        <w:footnoteReference w:id="751"/>
      </w:r>
      <w:r w:rsidRPr="00A52CC6">
        <w:t xml:space="preserve"> This organisation had ‘right-wing tendencies’ and counted with ‘retired members of the Armed Forces on the staff’.</w:t>
      </w:r>
      <w:r w:rsidRPr="00A52CC6">
        <w:rPr>
          <w:rStyle w:val="FootnoteReference"/>
          <w:rFonts w:eastAsiaTheme="majorEastAsia"/>
        </w:rPr>
        <w:footnoteReference w:id="752"/>
      </w:r>
      <w:r w:rsidRPr="00A52CC6">
        <w:t xml:space="preserve"> In a pamphlet by the </w:t>
      </w:r>
      <w:r w:rsidRPr="009A4DEC">
        <w:rPr>
          <w:i/>
          <w:iCs/>
        </w:rPr>
        <w:t xml:space="preserve">Escuela de </w:t>
      </w:r>
      <w:proofErr w:type="spellStart"/>
      <w:r w:rsidRPr="009A4DEC">
        <w:rPr>
          <w:i/>
          <w:iCs/>
        </w:rPr>
        <w:t>Estrategia</w:t>
      </w:r>
      <w:proofErr w:type="spellEnd"/>
      <w:r w:rsidRPr="00A52CC6">
        <w:t xml:space="preserve"> </w:t>
      </w:r>
      <w:r w:rsidR="00EC4695">
        <w:t xml:space="preserve">(Strategy School) </w:t>
      </w:r>
      <w:r w:rsidRPr="00A52CC6">
        <w:t>kept in the records by the IRD, we learn that their objectives included to ‘form consciousness’</w:t>
      </w:r>
      <w:r>
        <w:t>, ‘contribute for the preparation of staff and business managers’</w:t>
      </w:r>
      <w:r w:rsidRPr="00A52CC6">
        <w:t xml:space="preserve"> and become a </w:t>
      </w:r>
      <w:r w:rsidRPr="00A52CC6">
        <w:rPr>
          <w:i/>
          <w:iCs/>
        </w:rPr>
        <w:t>‘</w:t>
      </w:r>
      <w:proofErr w:type="spellStart"/>
      <w:r w:rsidRPr="00A52CC6">
        <w:rPr>
          <w:i/>
          <w:iCs/>
        </w:rPr>
        <w:t>fuente</w:t>
      </w:r>
      <w:proofErr w:type="spellEnd"/>
      <w:r w:rsidRPr="00A52CC6">
        <w:rPr>
          <w:i/>
          <w:iCs/>
        </w:rPr>
        <w:t xml:space="preserve"> de consulta </w:t>
      </w:r>
      <w:proofErr w:type="spellStart"/>
      <w:r w:rsidRPr="00A52CC6">
        <w:rPr>
          <w:i/>
          <w:iCs/>
        </w:rPr>
        <w:t>estrategica</w:t>
      </w:r>
      <w:proofErr w:type="spellEnd"/>
      <w:r w:rsidRPr="00A52CC6">
        <w:rPr>
          <w:i/>
          <w:iCs/>
        </w:rPr>
        <w:t xml:space="preserve"> para </w:t>
      </w:r>
      <w:proofErr w:type="spellStart"/>
      <w:r w:rsidRPr="00A52CC6">
        <w:rPr>
          <w:i/>
          <w:iCs/>
        </w:rPr>
        <w:t>los</w:t>
      </w:r>
      <w:proofErr w:type="spellEnd"/>
      <w:r w:rsidRPr="00A52CC6">
        <w:rPr>
          <w:i/>
          <w:iCs/>
        </w:rPr>
        <w:t xml:space="preserve"> </w:t>
      </w:r>
      <w:proofErr w:type="spellStart"/>
      <w:r w:rsidRPr="00A52CC6">
        <w:rPr>
          <w:i/>
          <w:iCs/>
        </w:rPr>
        <w:t>problemas</w:t>
      </w:r>
      <w:proofErr w:type="spellEnd"/>
      <w:r w:rsidRPr="00A52CC6">
        <w:rPr>
          <w:i/>
          <w:iCs/>
        </w:rPr>
        <w:t xml:space="preserve"> americanos</w:t>
      </w:r>
      <w:r w:rsidRPr="00A52CC6">
        <w:t>.’</w:t>
      </w:r>
      <w:r w:rsidRPr="00A52CC6">
        <w:rPr>
          <w:rStyle w:val="FootnoteReference"/>
          <w:rFonts w:eastAsiaTheme="majorEastAsia"/>
        </w:rPr>
        <w:footnoteReference w:id="753"/>
      </w:r>
      <w:r w:rsidRPr="00A52CC6">
        <w:t xml:space="preserve"> </w:t>
      </w:r>
      <w:r w:rsidRPr="00A841EA">
        <w:t xml:space="preserve">Throughout 1973, IRD continued with sponsored trips both to London and to Buenos Aires, as the department went through a ‘restructuring’ and a ‘cut-back in </w:t>
      </w:r>
      <w:r w:rsidR="00EC4695">
        <w:t>[their]</w:t>
      </w:r>
      <w:r w:rsidRPr="00A841EA">
        <w:t xml:space="preserve"> distribution of Spanish-language material’.</w:t>
      </w:r>
      <w:r w:rsidRPr="00A841EA">
        <w:rPr>
          <w:rStyle w:val="FootnoteReference"/>
          <w:rFonts w:eastAsiaTheme="majorEastAsia"/>
        </w:rPr>
        <w:footnoteReference w:id="754"/>
      </w:r>
      <w:r w:rsidRPr="00A841EA">
        <w:t xml:space="preserve"> According to the Annual Information Report </w:t>
      </w:r>
      <w:r>
        <w:t>written by the IRD in</w:t>
      </w:r>
      <w:r w:rsidRPr="00A841EA">
        <w:t xml:space="preserve"> Buenos Aires, </w:t>
      </w:r>
      <w:r>
        <w:t>their main effort</w:t>
      </w:r>
      <w:r w:rsidRPr="00A841EA">
        <w:t xml:space="preserve"> ‘lies with the technical and commercial press’, </w:t>
      </w:r>
      <w:r w:rsidRPr="00A14067">
        <w:t>although difficulties still exist to distribute the material due to the issue of the Falkland Islands.</w:t>
      </w:r>
      <w:r w:rsidRPr="00A14067">
        <w:rPr>
          <w:rStyle w:val="FootnoteReference"/>
          <w:rFonts w:eastAsiaTheme="majorEastAsia"/>
        </w:rPr>
        <w:footnoteReference w:id="755"/>
      </w:r>
      <w:r w:rsidRPr="00A14067">
        <w:t xml:space="preserve"> It is also worth noting, that the IRD had an interest to ‘quietly promote greater understanding of [their] position’ in regards to the signing of the Anglo-Argentine Communications Agreement in the Falkland Islands.</w:t>
      </w:r>
      <w:r w:rsidRPr="00A14067">
        <w:rPr>
          <w:rStyle w:val="FootnoteReference"/>
          <w:rFonts w:eastAsiaTheme="majorEastAsia"/>
        </w:rPr>
        <w:footnoteReference w:id="756"/>
      </w:r>
      <w:r>
        <w:t xml:space="preserve"> </w:t>
      </w:r>
      <w:r w:rsidRPr="00A14067">
        <w:t>British</w:t>
      </w:r>
      <w:r w:rsidRPr="00A841EA">
        <w:t xml:space="preserve"> objectives in Argentina by late 1973 were defined as ‘(a) to publicise the achievements of British industry and technology in support of our trade interests in Argentina’ since the ‘underlying emphasis behind </w:t>
      </w:r>
      <w:r>
        <w:t>[</w:t>
      </w:r>
      <w:r w:rsidRPr="00A841EA">
        <w:t>their</w:t>
      </w:r>
      <w:r>
        <w:t>]</w:t>
      </w:r>
      <w:r w:rsidRPr="00A841EA">
        <w:t xml:space="preserve"> publicity is to demonstrate how British technology can participate in the further development of Argentina’s industrialisation process’; ‘(b) to project an image of Britain as an advanced efficient and competitive trading nation; (c) to advocate the </w:t>
      </w:r>
      <w:r w:rsidRPr="00A841EA">
        <w:lastRenderedPageBreak/>
        <w:t xml:space="preserve">broad lines of British foreign policies; (d) to support the British Council in promoting our cultural effort and in fostering the image of Britain as a major influence in contemporary </w:t>
      </w:r>
      <w:r w:rsidRPr="00A14067">
        <w:t>cultural, educational and scientific movements’.</w:t>
      </w:r>
      <w:r w:rsidRPr="00A14067">
        <w:rPr>
          <w:rStyle w:val="FootnoteReference"/>
          <w:rFonts w:eastAsiaTheme="majorEastAsia"/>
        </w:rPr>
        <w:footnoteReference w:id="757"/>
      </w:r>
      <w:r w:rsidRPr="00A14067">
        <w:t xml:space="preserve"> The Annual Information Report continued to state that ‘the Argentines with whom the Embassy deals and whom we [IRD] are concerned to influence, are well-educated, intelligent, express themselves with great fluency and regard themselves every bit the equal of the better-educated sectors of European and North American populations’.</w:t>
      </w:r>
      <w:r w:rsidRPr="00A14067">
        <w:rPr>
          <w:rStyle w:val="FootnoteReference"/>
          <w:rFonts w:eastAsiaTheme="majorEastAsia"/>
        </w:rPr>
        <w:footnoteReference w:id="758"/>
      </w:r>
      <w:r w:rsidRPr="00A14067">
        <w:t xml:space="preserve"> Paragraph</w:t>
      </w:r>
      <w:r w:rsidRPr="00A841EA">
        <w:t xml:space="preserve"> seven confirms once again that the main priority by IRD </w:t>
      </w:r>
      <w:r w:rsidR="00EC4695">
        <w:t>was</w:t>
      </w:r>
      <w:r w:rsidRPr="00A841EA">
        <w:t xml:space="preserve"> to provide ‘technical and commercial publicity in support of our export efforts’, and to present ‘Britain as a modern, progressive society’.</w:t>
      </w:r>
      <w:r w:rsidRPr="00A841EA">
        <w:rPr>
          <w:rStyle w:val="FootnoteReference"/>
          <w:rFonts w:eastAsiaTheme="majorEastAsia"/>
        </w:rPr>
        <w:footnoteReference w:id="759"/>
      </w:r>
      <w:r w:rsidRPr="00A841EA">
        <w:t xml:space="preserve"> The IRD also focused on ‘public relations work for visitors, whether ministerial, business or cultural, which often includes the issue of press stories, organisation of press conferences, radio and television interviews’, with the promotion of political objectives last on the priority list.</w:t>
      </w:r>
      <w:r w:rsidRPr="00A14067">
        <w:rPr>
          <w:rStyle w:val="FootnoteReference"/>
          <w:rFonts w:eastAsiaTheme="majorEastAsia"/>
        </w:rPr>
        <w:footnoteReference w:id="760"/>
      </w:r>
      <w:r w:rsidRPr="00A14067">
        <w:t xml:space="preserve"> One of its campaign strategies was to produce film shows in partnership with 20</w:t>
      </w:r>
      <w:r w:rsidRPr="00A14067">
        <w:rPr>
          <w:vertAlign w:val="superscript"/>
        </w:rPr>
        <w:t>th</w:t>
      </w:r>
      <w:r w:rsidRPr="00A14067">
        <w:t xml:space="preserve"> Century-Fox and a monthly economic journal called </w:t>
      </w:r>
      <w:proofErr w:type="spellStart"/>
      <w:r w:rsidRPr="00A14067">
        <w:rPr>
          <w:i/>
          <w:iCs/>
        </w:rPr>
        <w:t>Comercialiacion</w:t>
      </w:r>
      <w:proofErr w:type="spellEnd"/>
      <w:r w:rsidRPr="00A14067">
        <w:t>.</w:t>
      </w:r>
      <w:r w:rsidRPr="00A14067">
        <w:rPr>
          <w:rStyle w:val="FootnoteReference"/>
          <w:rFonts w:eastAsiaTheme="majorEastAsia"/>
        </w:rPr>
        <w:footnoteReference w:id="761"/>
      </w:r>
    </w:p>
    <w:p w14:paraId="533EEF16" w14:textId="77777777" w:rsidR="003D3D8D" w:rsidRDefault="003D3D8D" w:rsidP="003D3D8D">
      <w:pPr>
        <w:spacing w:line="360" w:lineRule="auto"/>
        <w:ind w:firstLine="720"/>
        <w:jc w:val="both"/>
      </w:pPr>
      <w:r w:rsidRPr="00A52CC6">
        <w:t xml:space="preserve">In July 1975, the IRD was planning heavily on bringing Argentines to England ‘for up to five working days’ so they could be taught about ‘communism and subversion’, a course that </w:t>
      </w:r>
      <w:r>
        <w:t xml:space="preserve">had </w:t>
      </w:r>
      <w:r w:rsidRPr="00A52CC6">
        <w:t>already been given to English students prior on that same year.</w:t>
      </w:r>
      <w:r w:rsidRPr="00A52CC6">
        <w:rPr>
          <w:rStyle w:val="FootnoteReference"/>
          <w:rFonts w:eastAsiaTheme="majorEastAsia"/>
        </w:rPr>
        <w:footnoteReference w:id="762"/>
      </w:r>
      <w:r w:rsidRPr="00A52CC6">
        <w:t xml:space="preserve"> Their main goal, aside from anti-communist campaigns, was to train the students ‘on how to run a research base for political information operations’.</w:t>
      </w:r>
      <w:r w:rsidRPr="00A52CC6">
        <w:rPr>
          <w:rStyle w:val="FootnoteReference"/>
          <w:rFonts w:eastAsiaTheme="majorEastAsia"/>
        </w:rPr>
        <w:footnoteReference w:id="763"/>
      </w:r>
      <w:r w:rsidRPr="00A52CC6">
        <w:t xml:space="preserve"> The course included a list of recommended reading with over thirty books all of which had been written by British and American authors, such as </w:t>
      </w:r>
      <w:r w:rsidRPr="00A52CC6">
        <w:rPr>
          <w:i/>
          <w:iCs/>
        </w:rPr>
        <w:t>Homage to Catalonia</w:t>
      </w:r>
      <w:r w:rsidRPr="00A52CC6">
        <w:t xml:space="preserve"> by George Orwell and </w:t>
      </w:r>
      <w:r w:rsidRPr="00A52CC6">
        <w:rPr>
          <w:i/>
          <w:iCs/>
        </w:rPr>
        <w:t>Red Star Over China</w:t>
      </w:r>
      <w:r w:rsidRPr="00A52CC6">
        <w:t xml:space="preserve"> by Edgar Snow</w:t>
      </w:r>
      <w:r w:rsidRPr="00A841EA">
        <w:t>.</w:t>
      </w:r>
      <w:r w:rsidRPr="00A841EA">
        <w:rPr>
          <w:rStyle w:val="FootnoteReference"/>
          <w:rFonts w:eastAsiaTheme="majorEastAsia"/>
        </w:rPr>
        <w:footnoteReference w:id="764"/>
      </w:r>
      <w:r w:rsidRPr="00A841EA">
        <w:t xml:space="preserve"> By the end of 1976, it is clear that IRD campaigns continued as informed by a telegram sent by the Foreign and Commonwealth Office to Buenos Aires on the 31</w:t>
      </w:r>
      <w:r w:rsidRPr="00A841EA">
        <w:rPr>
          <w:vertAlign w:val="superscript"/>
        </w:rPr>
        <w:t>st</w:t>
      </w:r>
      <w:r w:rsidRPr="00A841EA">
        <w:t xml:space="preserve"> of December, describing the provision of six different books on guerrilla warfare to be distributed in the capital.</w:t>
      </w:r>
      <w:r w:rsidRPr="00A841EA">
        <w:rPr>
          <w:rStyle w:val="FootnoteReference"/>
          <w:rFonts w:eastAsiaTheme="majorEastAsia"/>
        </w:rPr>
        <w:footnoteReference w:id="765"/>
      </w:r>
      <w:r w:rsidRPr="00A841EA">
        <w:t xml:space="preserve"> According to a letter written </w:t>
      </w:r>
      <w:r>
        <w:t xml:space="preserve">by </w:t>
      </w:r>
      <w:r w:rsidRPr="00A841EA">
        <w:t xml:space="preserve">the FCO in October 1976, the IRD was focused on ‘selecting suitable new recipients for </w:t>
      </w:r>
      <w:r>
        <w:t>[</w:t>
      </w:r>
      <w:r w:rsidRPr="00A841EA">
        <w:t>their</w:t>
      </w:r>
      <w:r>
        <w:t>]</w:t>
      </w:r>
      <w:r w:rsidRPr="00A841EA">
        <w:t xml:space="preserve"> material’ since the one</w:t>
      </w:r>
      <w:r>
        <w:t>s</w:t>
      </w:r>
      <w:r w:rsidRPr="00A841EA">
        <w:t xml:space="preserve"> they had were ‘terribly out of date’, by ‘considering the Embassy’s existing contacts among government officials e.g. the Ministries </w:t>
      </w:r>
      <w:r w:rsidRPr="00A841EA">
        <w:lastRenderedPageBreak/>
        <w:t>of Foreign Affairs, Defence or Interior; members of the armed forces and the police, journalists or foreign correspondents based in Buenos Aires and among trade union leaders’.</w:t>
      </w:r>
      <w:r w:rsidRPr="00A841EA">
        <w:rPr>
          <w:rStyle w:val="FootnoteReference"/>
          <w:rFonts w:eastAsiaTheme="majorEastAsia"/>
        </w:rPr>
        <w:footnoteReference w:id="766"/>
      </w:r>
      <w:r w:rsidRPr="00A841EA">
        <w:t xml:space="preserve"> The last available file on IRD work in Argentina is from April 1977, and contains a couple of letter exchanges between London and Buenos Aires about the sending of books to be published in Spanish in the Argentine capital, with anti-communist themes.</w:t>
      </w:r>
      <w:r w:rsidRPr="00A841EA">
        <w:rPr>
          <w:rStyle w:val="FootnoteReference"/>
          <w:rFonts w:eastAsiaTheme="majorEastAsia"/>
        </w:rPr>
        <w:footnoteReference w:id="767"/>
      </w:r>
      <w:r w:rsidRPr="00A841EA">
        <w:t xml:space="preserve"> No further information has been encountered on the subject.</w:t>
      </w:r>
    </w:p>
    <w:p w14:paraId="44C7B6E3" w14:textId="77777777" w:rsidR="00CF14C9" w:rsidRDefault="00CF14C9" w:rsidP="00CF14C9">
      <w:pPr>
        <w:spacing w:line="360" w:lineRule="auto"/>
        <w:jc w:val="both"/>
      </w:pPr>
    </w:p>
    <w:p w14:paraId="2DF9BA18" w14:textId="17A1C6C4" w:rsidR="00CF14C9" w:rsidRDefault="00CF14C9" w:rsidP="00CF14C9">
      <w:pPr>
        <w:pStyle w:val="Heading2"/>
        <w:rPr>
          <w:rFonts w:ascii="Times New Roman" w:hAnsi="Times New Roman" w:cs="Times New Roman"/>
          <w:color w:val="000000" w:themeColor="text1"/>
          <w:sz w:val="24"/>
          <w:szCs w:val="24"/>
          <w:u w:val="single"/>
        </w:rPr>
      </w:pPr>
      <w:bookmarkStart w:id="59" w:name="_Toc172034143"/>
      <w:r w:rsidRPr="00CF14C9">
        <w:rPr>
          <w:rFonts w:ascii="Times New Roman" w:hAnsi="Times New Roman" w:cs="Times New Roman"/>
          <w:color w:val="000000" w:themeColor="text1"/>
          <w:sz w:val="24"/>
          <w:szCs w:val="24"/>
          <w:u w:val="single"/>
        </w:rPr>
        <w:t>3.5 Conclusion</w:t>
      </w:r>
      <w:bookmarkEnd w:id="59"/>
    </w:p>
    <w:p w14:paraId="3066FED4" w14:textId="77777777" w:rsidR="003D3D8D" w:rsidRDefault="003D3D8D" w:rsidP="00CF14C9">
      <w:pPr>
        <w:spacing w:line="360" w:lineRule="auto"/>
        <w:jc w:val="both"/>
      </w:pPr>
    </w:p>
    <w:p w14:paraId="2BD4B6FF" w14:textId="50E04AE5" w:rsidR="00AA2171" w:rsidRDefault="003D3D8D" w:rsidP="00EC4695">
      <w:pPr>
        <w:spacing w:line="360" w:lineRule="auto"/>
        <w:jc w:val="both"/>
        <w:rPr>
          <w:rFonts w:eastAsiaTheme="minorHAnsi"/>
          <w:lang w:eastAsia="en-US"/>
        </w:rPr>
      </w:pPr>
      <w:r w:rsidRPr="00F214BB">
        <w:rPr>
          <w:rFonts w:eastAsiaTheme="minorHAnsi"/>
          <w:lang w:eastAsia="en-US"/>
        </w:rPr>
        <w:t>Argentina has had a status that, according to the IRD, was ‘not comparable to any Latin American country’, as it was neither free nor democratic, thanks to the introduction of Peronism in 1946. The main reason why Peron was seen as a problem by the British, was primarily due to his desire to nationalise Argentine industries, ‘putting the national interests of Argentina above those of foreign investors’.</w:t>
      </w:r>
      <w:r w:rsidR="00EC4695">
        <w:rPr>
          <w:rStyle w:val="FootnoteReference"/>
          <w:rFonts w:eastAsiaTheme="minorHAnsi"/>
          <w:lang w:eastAsia="en-US"/>
        </w:rPr>
        <w:footnoteReference w:id="768"/>
      </w:r>
      <w:r w:rsidRPr="00F214BB">
        <w:rPr>
          <w:rFonts w:eastAsiaTheme="minorHAnsi"/>
          <w:lang w:eastAsia="en-US"/>
        </w:rPr>
        <w:t xml:space="preserve"> Very much like its South American neighbours, Argentina also experienced a state coup that removed its existing presidential system in favour of the installation of a military dictatorship in 1976. Though Argentina did not suffer much from communist activities due to its strict governments, the work of IRD in the country was extensive primarily due to British </w:t>
      </w:r>
      <w:r w:rsidR="00C7248C" w:rsidRPr="00F214BB">
        <w:rPr>
          <w:rFonts w:eastAsiaTheme="minorHAnsi"/>
          <w:lang w:eastAsia="en-US"/>
        </w:rPr>
        <w:t>trade</w:t>
      </w:r>
      <w:r w:rsidR="00C7248C">
        <w:rPr>
          <w:rFonts w:eastAsiaTheme="minorHAnsi"/>
          <w:lang w:eastAsia="en-US"/>
        </w:rPr>
        <w:t>.</w:t>
      </w:r>
      <w:r w:rsidRPr="00F214BB">
        <w:rPr>
          <w:rFonts w:eastAsiaTheme="minorHAnsi"/>
          <w:lang w:eastAsia="en-US"/>
        </w:rPr>
        <w:t xml:space="preserve"> This was confirmed by official files like the Country Assessment Sheet and Annual Information Reports that explained that the main objective of British interest in Argentina was to ‘protect substantial economic interests’ in the country, mainly its exports of meat. The key vehicles for the dissemination of IRD material were the press, the Catholic Church, universities, politicians, and </w:t>
      </w:r>
      <w:r>
        <w:rPr>
          <w:rFonts w:eastAsiaTheme="minorHAnsi"/>
          <w:lang w:eastAsia="en-US"/>
        </w:rPr>
        <w:t>A</w:t>
      </w:r>
      <w:r w:rsidRPr="00F214BB">
        <w:rPr>
          <w:rFonts w:eastAsiaTheme="minorHAnsi"/>
          <w:lang w:eastAsia="en-US"/>
        </w:rPr>
        <w:t xml:space="preserve">rmed </w:t>
      </w:r>
      <w:r>
        <w:rPr>
          <w:rFonts w:eastAsiaTheme="minorHAnsi"/>
          <w:lang w:eastAsia="en-US"/>
        </w:rPr>
        <w:t>F</w:t>
      </w:r>
      <w:r w:rsidRPr="00F214BB">
        <w:rPr>
          <w:rFonts w:eastAsiaTheme="minorHAnsi"/>
          <w:lang w:eastAsia="en-US"/>
        </w:rPr>
        <w:t xml:space="preserve">orces, through the spread of news articles, films, and many books, with extensive focus in fighting against cultural Peronism. </w:t>
      </w:r>
      <w:r w:rsidR="00FD0D37">
        <w:rPr>
          <w:rFonts w:eastAsiaTheme="minorHAnsi"/>
          <w:lang w:eastAsia="en-US"/>
        </w:rPr>
        <w:t>As was the cas</w:t>
      </w:r>
      <w:r w:rsidR="00FD0D37" w:rsidRPr="00917E1E">
        <w:rPr>
          <w:rFonts w:eastAsiaTheme="minorHAnsi"/>
          <w:lang w:eastAsia="en-US"/>
        </w:rPr>
        <w:t xml:space="preserve">e in </w:t>
      </w:r>
      <w:r w:rsidR="00EC4695" w:rsidRPr="00917E1E">
        <w:rPr>
          <w:rFonts w:eastAsiaTheme="minorHAnsi"/>
          <w:lang w:eastAsia="en-US"/>
        </w:rPr>
        <w:t xml:space="preserve">Chile, </w:t>
      </w:r>
      <w:r w:rsidR="00EC4695" w:rsidRPr="00EC4695">
        <w:rPr>
          <w:rFonts w:eastAsiaTheme="minorHAnsi"/>
          <w:lang w:eastAsia="en-US"/>
        </w:rPr>
        <w:t>the</w:t>
      </w:r>
      <w:r w:rsidR="00AA2171" w:rsidRPr="00EC4695">
        <w:rPr>
          <w:rFonts w:eastAsiaTheme="minorHAnsi"/>
          <w:lang w:eastAsia="en-US"/>
        </w:rPr>
        <w:t xml:space="preserve"> IRD focused its propaganda campaigns towards the most educated parts of Argentine society</w:t>
      </w:r>
      <w:r w:rsidR="004D50B1" w:rsidRPr="00EC4695">
        <w:rPr>
          <w:rFonts w:eastAsiaTheme="minorHAnsi"/>
          <w:lang w:eastAsia="en-US"/>
        </w:rPr>
        <w:t xml:space="preserve"> with the goal to influence influential people and</w:t>
      </w:r>
      <w:r w:rsidR="00AA2171" w:rsidRPr="00EC4695">
        <w:rPr>
          <w:rFonts w:eastAsiaTheme="minorHAnsi"/>
          <w:lang w:eastAsia="en-US"/>
        </w:rPr>
        <w:t xml:space="preserve"> </w:t>
      </w:r>
      <w:r w:rsidR="004D50B1" w:rsidRPr="00EC4695">
        <w:rPr>
          <w:rFonts w:eastAsiaTheme="minorHAnsi"/>
          <w:lang w:eastAsia="en-US"/>
        </w:rPr>
        <w:t xml:space="preserve">to </w:t>
      </w:r>
      <w:r w:rsidR="00AA2171" w:rsidRPr="00EC4695">
        <w:rPr>
          <w:rFonts w:eastAsiaTheme="minorHAnsi"/>
          <w:lang w:eastAsia="en-US"/>
        </w:rPr>
        <w:t xml:space="preserve">provide publicity in support of export efforts. </w:t>
      </w:r>
      <w:r w:rsidR="002B7FDD" w:rsidRPr="00EC4695">
        <w:rPr>
          <w:rFonts w:eastAsiaTheme="minorHAnsi"/>
          <w:lang w:eastAsia="en-US"/>
        </w:rPr>
        <w:t xml:space="preserve">Because of existing trade with the UK, Argentina was a country of </w:t>
      </w:r>
      <w:r w:rsidR="00FD0D37" w:rsidRPr="00EC4695">
        <w:rPr>
          <w:rFonts w:eastAsiaTheme="minorHAnsi"/>
          <w:lang w:eastAsia="en-US"/>
        </w:rPr>
        <w:t xml:space="preserve">great </w:t>
      </w:r>
      <w:r w:rsidR="002B7FDD" w:rsidRPr="00EC4695">
        <w:rPr>
          <w:rFonts w:eastAsiaTheme="minorHAnsi"/>
          <w:lang w:eastAsia="en-US"/>
        </w:rPr>
        <w:t xml:space="preserve">interest to the Foreign Office. </w:t>
      </w:r>
      <w:r w:rsidR="00C7248C" w:rsidRPr="00EC4695">
        <w:rPr>
          <w:rFonts w:eastAsiaTheme="minorHAnsi"/>
          <w:lang w:eastAsia="en-US"/>
        </w:rPr>
        <w:t xml:space="preserve">The Argentines were seen by the IRD as more intelligent than other South Americans, leading to a high publication of books and </w:t>
      </w:r>
      <w:r w:rsidR="004D50B1" w:rsidRPr="00EC4695">
        <w:rPr>
          <w:rFonts w:eastAsiaTheme="minorHAnsi"/>
          <w:lang w:eastAsia="en-US"/>
        </w:rPr>
        <w:t xml:space="preserve">a </w:t>
      </w:r>
      <w:r w:rsidR="00C7248C" w:rsidRPr="00EC4695">
        <w:rPr>
          <w:rFonts w:eastAsiaTheme="minorHAnsi"/>
          <w:lang w:eastAsia="en-US"/>
        </w:rPr>
        <w:t>high success rate in press articles</w:t>
      </w:r>
      <w:r w:rsidR="004D50B1" w:rsidRPr="00EC4695">
        <w:rPr>
          <w:rFonts w:eastAsiaTheme="minorHAnsi"/>
          <w:lang w:eastAsia="en-US"/>
        </w:rPr>
        <w:t xml:space="preserve"> sent to newspapers and magazines, though still less in quantity than Chile</w:t>
      </w:r>
      <w:r w:rsidR="00C7248C" w:rsidRPr="00EC4695">
        <w:rPr>
          <w:rFonts w:eastAsiaTheme="minorHAnsi"/>
          <w:lang w:eastAsia="en-US"/>
        </w:rPr>
        <w:t xml:space="preserve">. </w:t>
      </w:r>
    </w:p>
    <w:p w14:paraId="45DCAF63" w14:textId="77777777" w:rsidR="00FD0D37" w:rsidRDefault="00FD0D37">
      <w:pPr>
        <w:rPr>
          <w:b/>
          <w:bCs/>
          <w:kern w:val="36"/>
          <w:sz w:val="28"/>
          <w:szCs w:val="28"/>
        </w:rPr>
      </w:pPr>
      <w:r>
        <w:rPr>
          <w:sz w:val="28"/>
          <w:szCs w:val="28"/>
        </w:rPr>
        <w:br w:type="page"/>
      </w:r>
    </w:p>
    <w:p w14:paraId="2A351A9C" w14:textId="12B1B0EA" w:rsidR="003D3D8D" w:rsidRPr="00906D77" w:rsidRDefault="003D3D8D" w:rsidP="00906D77">
      <w:pPr>
        <w:pStyle w:val="Heading1"/>
        <w:rPr>
          <w:sz w:val="28"/>
          <w:szCs w:val="28"/>
        </w:rPr>
      </w:pPr>
      <w:bookmarkStart w:id="60" w:name="_Toc172034144"/>
      <w:r w:rsidRPr="00906D77">
        <w:rPr>
          <w:sz w:val="28"/>
          <w:szCs w:val="28"/>
        </w:rPr>
        <w:lastRenderedPageBreak/>
        <w:t>Chapter Four</w:t>
      </w:r>
      <w:bookmarkEnd w:id="60"/>
    </w:p>
    <w:p w14:paraId="524AAAB6" w14:textId="77777777" w:rsidR="003D3D8D" w:rsidRPr="00C874D3" w:rsidRDefault="003D3D8D" w:rsidP="003D3D8D">
      <w:pPr>
        <w:pStyle w:val="Heading1"/>
        <w:rPr>
          <w:sz w:val="28"/>
          <w:szCs w:val="28"/>
        </w:rPr>
      </w:pPr>
      <w:bookmarkStart w:id="61" w:name="_Toc172034145"/>
      <w:r w:rsidRPr="00C874D3">
        <w:rPr>
          <w:sz w:val="28"/>
          <w:szCs w:val="28"/>
        </w:rPr>
        <w:t>IRD in Peru</w:t>
      </w:r>
      <w:bookmarkEnd w:id="61"/>
    </w:p>
    <w:p w14:paraId="1583F25E" w14:textId="37B7371D" w:rsidR="003D3D8D" w:rsidRPr="00CD0ED4" w:rsidRDefault="003D3D8D" w:rsidP="003D3D8D">
      <w:pPr>
        <w:pStyle w:val="Heading2"/>
        <w:rPr>
          <w:rFonts w:ascii="Times New Roman" w:hAnsi="Times New Roman" w:cs="Times New Roman"/>
          <w:color w:val="000000" w:themeColor="text1"/>
          <w:sz w:val="24"/>
          <w:szCs w:val="24"/>
          <w:u w:val="single"/>
        </w:rPr>
      </w:pPr>
      <w:bookmarkStart w:id="62" w:name="_Toc172034146"/>
      <w:r>
        <w:rPr>
          <w:rFonts w:ascii="Times New Roman" w:hAnsi="Times New Roman" w:cs="Times New Roman"/>
          <w:color w:val="000000" w:themeColor="text1"/>
          <w:sz w:val="24"/>
          <w:szCs w:val="24"/>
          <w:u w:val="single"/>
        </w:rPr>
        <w:t>4</w:t>
      </w:r>
      <w:r w:rsidRPr="00CD0ED4">
        <w:rPr>
          <w:rFonts w:ascii="Times New Roman" w:hAnsi="Times New Roman" w:cs="Times New Roman"/>
          <w:color w:val="000000" w:themeColor="text1"/>
          <w:sz w:val="24"/>
          <w:szCs w:val="24"/>
          <w:u w:val="single"/>
        </w:rPr>
        <w:t>.1 Introduction</w:t>
      </w:r>
      <w:bookmarkEnd w:id="62"/>
    </w:p>
    <w:p w14:paraId="6AB1BBA6" w14:textId="77777777" w:rsidR="008A7D86" w:rsidRDefault="008A7D86" w:rsidP="003D3D8D">
      <w:pPr>
        <w:spacing w:line="360" w:lineRule="auto"/>
        <w:jc w:val="both"/>
      </w:pPr>
    </w:p>
    <w:p w14:paraId="4D3A6D4B" w14:textId="17E0E46E" w:rsidR="003D3D8D" w:rsidRPr="00FB369E" w:rsidRDefault="008A7D86" w:rsidP="003D3D8D">
      <w:pPr>
        <w:spacing w:line="360" w:lineRule="auto"/>
        <w:jc w:val="both"/>
      </w:pPr>
      <w:r w:rsidRPr="00EC4695">
        <w:t xml:space="preserve">Peru </w:t>
      </w:r>
      <w:r w:rsidR="00FD0D37" w:rsidRPr="00EC4695">
        <w:t xml:space="preserve">has been </w:t>
      </w:r>
      <w:r w:rsidRPr="00EC4695">
        <w:t xml:space="preserve">chosen as the third country to be </w:t>
      </w:r>
      <w:r w:rsidR="00FD0D37" w:rsidRPr="00EC4695">
        <w:t xml:space="preserve">explored </w:t>
      </w:r>
      <w:r w:rsidRPr="00EC4695">
        <w:t xml:space="preserve">in this study </w:t>
      </w:r>
      <w:r w:rsidR="00FD0D37" w:rsidRPr="00EC4695">
        <w:t>on account of the</w:t>
      </w:r>
      <w:r w:rsidRPr="00EC4695">
        <w:t xml:space="preserve"> large </w:t>
      </w:r>
      <w:r w:rsidR="00FD0D37" w:rsidRPr="00EC4695">
        <w:t xml:space="preserve">volume </w:t>
      </w:r>
      <w:r w:rsidRPr="00EC4695">
        <w:t xml:space="preserve">of IRD </w:t>
      </w:r>
      <w:r w:rsidR="00FD0D37" w:rsidRPr="00EC4695">
        <w:t xml:space="preserve">material </w:t>
      </w:r>
      <w:r w:rsidRPr="00EC4695">
        <w:t>available</w:t>
      </w:r>
      <w:r w:rsidR="009D2C2A">
        <w:t>,</w:t>
      </w:r>
      <w:r w:rsidRPr="00EC4695">
        <w:t xml:space="preserve"> high success rate </w:t>
      </w:r>
      <w:r w:rsidR="00A07A5B" w:rsidRPr="00EC4695">
        <w:t>in creating channels to distribute th</w:t>
      </w:r>
      <w:r w:rsidR="009D2C2A">
        <w:t xml:space="preserve">is material, and </w:t>
      </w:r>
      <w:r w:rsidR="009D2C2A" w:rsidRPr="00EC4695">
        <w:t>excellent relations with Britain which included large oil investments and exports of minerals</w:t>
      </w:r>
      <w:r w:rsidRPr="00EC4695">
        <w:t>.</w:t>
      </w:r>
      <w:r w:rsidRPr="006B6E38">
        <w:t xml:space="preserve"> </w:t>
      </w:r>
      <w:r w:rsidR="003D3D8D" w:rsidRPr="00FB369E">
        <w:t>Peru is a relatively large country with a ‘fairly broad based, although primary production’ in the fields of agriculture, fishing, mining, and oil.</w:t>
      </w:r>
      <w:r w:rsidR="003D3D8D" w:rsidRPr="00FB369E">
        <w:rPr>
          <w:rStyle w:val="FootnoteReference"/>
          <w:rFonts w:eastAsiaTheme="majorEastAsia"/>
        </w:rPr>
        <w:footnoteReference w:id="769"/>
      </w:r>
      <w:r w:rsidR="003D3D8D" w:rsidRPr="00FB369E">
        <w:t xml:space="preserve"> At the height of the Cold War, there existed a large variety of ‘light industry’</w:t>
      </w:r>
      <w:r w:rsidR="003D3D8D">
        <w:t>,</w:t>
      </w:r>
      <w:r w:rsidR="003D3D8D" w:rsidRPr="00FB369E">
        <w:t xml:space="preserve"> wh</w:t>
      </w:r>
      <w:r w:rsidR="003D3D8D">
        <w:t>i</w:t>
      </w:r>
      <w:r w:rsidR="003D3D8D" w:rsidRPr="00FB369E">
        <w:t>le heavy manufacturing industry was slower to develop.</w:t>
      </w:r>
      <w:r w:rsidR="003D3D8D" w:rsidRPr="00FB369E">
        <w:rPr>
          <w:rStyle w:val="FootnoteReference"/>
          <w:rFonts w:eastAsiaTheme="majorEastAsia"/>
        </w:rPr>
        <w:footnoteReference w:id="770"/>
      </w:r>
      <w:r w:rsidR="003D3D8D" w:rsidRPr="00FB369E">
        <w:t xml:space="preserve"> According to the Country Assessment Sheet </w:t>
      </w:r>
      <w:r w:rsidR="003D3D8D">
        <w:t>from</w:t>
      </w:r>
      <w:r w:rsidR="003D3D8D" w:rsidRPr="00FB369E">
        <w:t xml:space="preserve"> 1969</w:t>
      </w:r>
      <w:r w:rsidR="003D3D8D">
        <w:t xml:space="preserve"> written by the IRD</w:t>
      </w:r>
      <w:r w:rsidR="003D3D8D" w:rsidRPr="00FB369E">
        <w:t xml:space="preserve">, the country </w:t>
      </w:r>
      <w:r w:rsidR="003D3D8D">
        <w:t>was</w:t>
      </w:r>
      <w:r w:rsidR="003D3D8D" w:rsidRPr="00FB369E">
        <w:t xml:space="preserve"> ‘run by the oligarchy, a minority of mainly European descent’, whose power was mainly based on the ‘possession of land but steadily expanded into key commercial and financial sectors’.</w:t>
      </w:r>
      <w:r w:rsidR="003D3D8D" w:rsidRPr="00FB369E">
        <w:rPr>
          <w:rStyle w:val="FootnoteReference"/>
          <w:rFonts w:eastAsiaTheme="majorEastAsia"/>
        </w:rPr>
        <w:footnoteReference w:id="771"/>
      </w:r>
      <w:r w:rsidR="003D3D8D" w:rsidRPr="00FB369E">
        <w:t xml:space="preserve"> Peru also had a large impoverished Indian population.</w:t>
      </w:r>
      <w:r w:rsidR="003D3D8D" w:rsidRPr="00FB369E">
        <w:rPr>
          <w:rStyle w:val="FootnoteReference"/>
          <w:rFonts w:eastAsiaTheme="majorEastAsia"/>
        </w:rPr>
        <w:footnoteReference w:id="772"/>
      </w:r>
      <w:r w:rsidR="003D3D8D" w:rsidRPr="00FB369E">
        <w:t xml:space="preserve"> Its government had come to power ‘through a military takeover’, very much like the rest of South American countries </w:t>
      </w:r>
      <w:r w:rsidR="003D3D8D">
        <w:t>during</w:t>
      </w:r>
      <w:r w:rsidR="003D3D8D" w:rsidRPr="00FB369E">
        <w:t xml:space="preserve"> the Cold War.</w:t>
      </w:r>
      <w:r w:rsidR="003D3D8D" w:rsidRPr="00FB369E">
        <w:rPr>
          <w:rStyle w:val="FootnoteReference"/>
          <w:rFonts w:eastAsiaTheme="majorEastAsia"/>
        </w:rPr>
        <w:footnoteReference w:id="773"/>
      </w:r>
      <w:r w:rsidR="003D3D8D" w:rsidRPr="00FB369E">
        <w:t xml:space="preserve"> Such military forces were known to support the oligarchy, and the regime in Peru was known to be ‘both populist and authoritarian’, but above all, nationalist.</w:t>
      </w:r>
      <w:r w:rsidR="003D3D8D" w:rsidRPr="00FB369E">
        <w:rPr>
          <w:rStyle w:val="FootnoteReference"/>
          <w:rFonts w:eastAsiaTheme="majorEastAsia"/>
        </w:rPr>
        <w:footnoteReference w:id="774"/>
      </w:r>
      <w:r w:rsidR="003D3D8D">
        <w:t xml:space="preserve"> </w:t>
      </w:r>
      <w:r w:rsidR="003D3D8D" w:rsidRPr="00F41EC0">
        <w:t xml:space="preserve">This chapter will </w:t>
      </w:r>
      <w:r w:rsidR="003D3D8D">
        <w:t>address the Cold War history for Peru, its British influence, and IRD activities in the country.</w:t>
      </w:r>
    </w:p>
    <w:p w14:paraId="557FA9CB" w14:textId="77777777" w:rsidR="003D3D8D" w:rsidRPr="00FB369E" w:rsidRDefault="003D3D8D" w:rsidP="003D3D8D">
      <w:pPr>
        <w:spacing w:line="360" w:lineRule="auto"/>
        <w:rPr>
          <w:b/>
          <w:bCs/>
        </w:rPr>
      </w:pPr>
    </w:p>
    <w:p w14:paraId="1DA1AF88" w14:textId="069DCBAF" w:rsidR="003D3D8D" w:rsidRDefault="003D3D8D" w:rsidP="003D3D8D">
      <w:pPr>
        <w:pStyle w:val="Heading2"/>
        <w:rPr>
          <w:rFonts w:ascii="Times New Roman" w:hAnsi="Times New Roman" w:cs="Times New Roman"/>
          <w:color w:val="000000" w:themeColor="text1"/>
          <w:sz w:val="24"/>
          <w:szCs w:val="24"/>
          <w:u w:val="single"/>
        </w:rPr>
      </w:pPr>
      <w:bookmarkStart w:id="63" w:name="_Toc172034147"/>
      <w:r>
        <w:rPr>
          <w:rFonts w:ascii="Times New Roman" w:hAnsi="Times New Roman" w:cs="Times New Roman"/>
          <w:color w:val="000000" w:themeColor="text1"/>
          <w:sz w:val="24"/>
          <w:szCs w:val="24"/>
          <w:u w:val="single"/>
        </w:rPr>
        <w:t>4</w:t>
      </w:r>
      <w:r w:rsidRPr="001123B7">
        <w:rPr>
          <w:rFonts w:ascii="Times New Roman" w:hAnsi="Times New Roman" w:cs="Times New Roman"/>
          <w:color w:val="000000" w:themeColor="text1"/>
          <w:sz w:val="24"/>
          <w:szCs w:val="24"/>
          <w:u w:val="single"/>
        </w:rPr>
        <w:t>.2 Political situation during the Cold War</w:t>
      </w:r>
      <w:bookmarkEnd w:id="63"/>
    </w:p>
    <w:p w14:paraId="5ED7C5A1" w14:textId="77777777" w:rsidR="003D3D8D" w:rsidRPr="001123B7" w:rsidRDefault="003D3D8D" w:rsidP="003D3D8D"/>
    <w:p w14:paraId="16C5876F" w14:textId="2FFA15F2" w:rsidR="003D3D8D" w:rsidRPr="00FB369E" w:rsidRDefault="003D3D8D" w:rsidP="003D3D8D">
      <w:pPr>
        <w:spacing w:line="360" w:lineRule="auto"/>
        <w:jc w:val="both"/>
      </w:pPr>
      <w:r w:rsidRPr="00FB369E">
        <w:t xml:space="preserve">At the </w:t>
      </w:r>
      <w:r>
        <w:t>onset</w:t>
      </w:r>
      <w:r w:rsidRPr="00FB369E">
        <w:t xml:space="preserve"> of the Cold War, the Communist Party in Peru had a membership of 45,000 people, and its leaders included several intellectuals.</w:t>
      </w:r>
      <w:r w:rsidRPr="00FB369E">
        <w:rPr>
          <w:rStyle w:val="FootnoteReference"/>
          <w:rFonts w:eastAsiaTheme="majorEastAsia"/>
        </w:rPr>
        <w:footnoteReference w:id="775"/>
      </w:r>
      <w:r w:rsidRPr="00FB369E">
        <w:t xml:space="preserve"> Despite such numbers, the party had no links with Russia and never received funds from outside Peru, </w:t>
      </w:r>
      <w:r>
        <w:t>having struggled</w:t>
      </w:r>
      <w:r w:rsidRPr="00FB369E">
        <w:t xml:space="preserve"> with financial matters since its foundation in 1930.</w:t>
      </w:r>
      <w:r w:rsidRPr="00FB369E">
        <w:rPr>
          <w:rStyle w:val="FootnoteReference"/>
          <w:rFonts w:eastAsiaTheme="majorEastAsia"/>
        </w:rPr>
        <w:footnoteReference w:id="776"/>
      </w:r>
      <w:r w:rsidRPr="00FB369E">
        <w:t xml:space="preserve"> </w:t>
      </w:r>
      <w:r>
        <w:t>In the early days of the Cold War,</w:t>
      </w:r>
      <w:r w:rsidRPr="00FB369E">
        <w:t xml:space="preserve"> communists had control ‘of a majority of Peruvian unions and the Peruvian Federation of Labour’, and its activities were closely monitored by the Foreign Office, since communist </w:t>
      </w:r>
      <w:r>
        <w:t xml:space="preserve">propaganda </w:t>
      </w:r>
      <w:r w:rsidRPr="00FB369E">
        <w:lastRenderedPageBreak/>
        <w:t>campaigns</w:t>
      </w:r>
      <w:r>
        <w:t xml:space="preserve"> through news articles and books</w:t>
      </w:r>
      <w:r w:rsidRPr="00FB369E">
        <w:t xml:space="preserve"> had been taking place actively since 1948.</w:t>
      </w:r>
      <w:r w:rsidRPr="00FB369E">
        <w:rPr>
          <w:rStyle w:val="FootnoteReference"/>
          <w:rFonts w:eastAsiaTheme="majorEastAsia"/>
        </w:rPr>
        <w:footnoteReference w:id="777"/>
      </w:r>
      <w:r w:rsidRPr="00FB369E">
        <w:t xml:space="preserve"> Communis</w:t>
      </w:r>
      <w:r>
        <w:t xml:space="preserve">m </w:t>
      </w:r>
      <w:r w:rsidRPr="00FB369E">
        <w:t xml:space="preserve">in Peru originated primarily </w:t>
      </w:r>
      <w:r>
        <w:t>in</w:t>
      </w:r>
      <w:r w:rsidRPr="00FB369E">
        <w:t xml:space="preserve"> anti-American and anti-Imperialism </w:t>
      </w:r>
      <w:r>
        <w:t>sentiment</w:t>
      </w:r>
      <w:r w:rsidRPr="00FB369E">
        <w:t>, with</w:t>
      </w:r>
      <w:r>
        <w:t xml:space="preserve"> terrorist</w:t>
      </w:r>
      <w:r w:rsidRPr="00FB369E">
        <w:t xml:space="preserve"> attacks taking place </w:t>
      </w:r>
      <w:r>
        <w:t xml:space="preserve">on the </w:t>
      </w:r>
      <w:r w:rsidRPr="00FB369E">
        <w:t xml:space="preserve"> British-owned Southern Railway that provided a link between Cuzco and the ‘outside world’.</w:t>
      </w:r>
      <w:r w:rsidRPr="00FB369E">
        <w:rPr>
          <w:rStyle w:val="FootnoteReference"/>
          <w:rFonts w:eastAsiaTheme="majorEastAsia"/>
        </w:rPr>
        <w:footnoteReference w:id="778"/>
      </w:r>
      <w:r w:rsidRPr="00FB369E">
        <w:t xml:space="preserve"> Other pro-communist </w:t>
      </w:r>
      <w:r>
        <w:t>leanings</w:t>
      </w:r>
      <w:r w:rsidRPr="00FB369E">
        <w:t xml:space="preserve"> </w:t>
      </w:r>
      <w:r w:rsidRPr="00FB369E">
        <w:t xml:space="preserve">originated </w:t>
      </w:r>
      <w:r>
        <w:t>in</w:t>
      </w:r>
      <w:r w:rsidRPr="00FB369E">
        <w:t xml:space="preserve"> </w:t>
      </w:r>
      <w:r w:rsidRPr="00FB369E">
        <w:t>‘anti-clerical feeling’</w:t>
      </w:r>
      <w:r>
        <w:t>,</w:t>
      </w:r>
      <w:r w:rsidRPr="00FB369E">
        <w:t xml:space="preserve"> </w:t>
      </w:r>
      <w:r w:rsidRPr="00FB369E">
        <w:t xml:space="preserve">due to high rates charged by the clergy to carry on functions </w:t>
      </w:r>
      <w:r>
        <w:t>such as</w:t>
      </w:r>
      <w:r w:rsidRPr="00FB369E">
        <w:t xml:space="preserve"> </w:t>
      </w:r>
      <w:r w:rsidRPr="00FB369E">
        <w:t>baptisms, marriages and funerals.</w:t>
      </w:r>
      <w:r w:rsidRPr="00FB369E">
        <w:rPr>
          <w:rStyle w:val="FootnoteReference"/>
          <w:rFonts w:eastAsiaTheme="majorEastAsia"/>
        </w:rPr>
        <w:footnoteReference w:id="779"/>
      </w:r>
      <w:r w:rsidRPr="00FB369E">
        <w:t xml:space="preserve"> The </w:t>
      </w:r>
      <w:r>
        <w:t>IRD</w:t>
      </w:r>
      <w:r w:rsidRPr="00FB369E">
        <w:t xml:space="preserve"> offers us </w:t>
      </w:r>
      <w:r>
        <w:t xml:space="preserve">some insight into </w:t>
      </w:r>
      <w:r w:rsidRPr="00FB369E">
        <w:t xml:space="preserve">Peru during the early days of the Cold War </w:t>
      </w:r>
      <w:r>
        <w:t>through</w:t>
      </w:r>
      <w:r w:rsidRPr="00FB369E">
        <w:t xml:space="preserve"> </w:t>
      </w:r>
      <w:r w:rsidRPr="00FB369E">
        <w:t xml:space="preserve">a questionnaire </w:t>
      </w:r>
      <w:r>
        <w:t>from</w:t>
      </w:r>
      <w:r w:rsidRPr="00FB369E">
        <w:t xml:space="preserve"> May 1953, </w:t>
      </w:r>
      <w:r>
        <w:t>which</w:t>
      </w:r>
      <w:r w:rsidRPr="00FB369E">
        <w:t xml:space="preserve"> </w:t>
      </w:r>
      <w:r>
        <w:t>stated</w:t>
      </w:r>
      <w:r w:rsidRPr="00FB369E">
        <w:t xml:space="preserve"> that the country was ‘run by the Army and a small group of wealthy landowners and merchants’, with signs of ‘labour emerging as a Third Force’, </w:t>
      </w:r>
      <w:r>
        <w:t>al</w:t>
      </w:r>
      <w:r w:rsidRPr="00FB369E">
        <w:t xml:space="preserve">though that was not considered as a big threat since such groups were ‘ill-organised’ and ‘press and radio </w:t>
      </w:r>
      <w:r>
        <w:t>[</w:t>
      </w:r>
      <w:r w:rsidRPr="00FB369E">
        <w:t>were</w:t>
      </w:r>
      <w:r>
        <w:t>]</w:t>
      </w:r>
      <w:r w:rsidRPr="00FB369E">
        <w:t xml:space="preserve"> almost entirely subservient to the Government’.</w:t>
      </w:r>
      <w:r w:rsidRPr="00FB369E">
        <w:rPr>
          <w:rStyle w:val="FootnoteReference"/>
          <w:rFonts w:eastAsiaTheme="majorEastAsia"/>
        </w:rPr>
        <w:footnoteReference w:id="780"/>
      </w:r>
      <w:r w:rsidRPr="00FB369E">
        <w:t xml:space="preserve"> Much like </w:t>
      </w:r>
      <w:r w:rsidR="00134A5D">
        <w:t>the other</w:t>
      </w:r>
      <w:r w:rsidRPr="00FB369E">
        <w:t xml:space="preserve"> South American countries described throughout this research, the Trade Unions were the ‘principal centre of communist activity’</w:t>
      </w:r>
      <w:r w:rsidR="00EC4695">
        <w:t>,</w:t>
      </w:r>
      <w:r w:rsidRPr="00FB369E">
        <w:t xml:space="preserve"> mainly in Lima, Arequipa</w:t>
      </w:r>
      <w:r w:rsidR="00EC4695">
        <w:t>,</w:t>
      </w:r>
      <w:r w:rsidRPr="00FB369E">
        <w:t xml:space="preserve"> and Cuzco.</w:t>
      </w:r>
      <w:r w:rsidRPr="00FB369E">
        <w:rPr>
          <w:rStyle w:val="FootnoteReference"/>
          <w:rFonts w:eastAsiaTheme="majorEastAsia"/>
        </w:rPr>
        <w:footnoteReference w:id="781"/>
      </w:r>
      <w:r w:rsidRPr="00FB369E">
        <w:t xml:space="preserve"> Communist propaganda</w:t>
      </w:r>
      <w:r>
        <w:t xml:space="preserve"> followed the same</w:t>
      </w:r>
      <w:r w:rsidRPr="00FB369E">
        <w:t xml:space="preserve"> themes as in other </w:t>
      </w:r>
      <w:r>
        <w:t>South American countries</w:t>
      </w:r>
      <w:r w:rsidRPr="00FB369E">
        <w:t>, mainly ‘Yankee imperialism, the colonial policy of the US towards Latin America, the Kremlin’s devotion to peace</w:t>
      </w:r>
      <w:r>
        <w:t>’</w:t>
      </w:r>
      <w:r w:rsidRPr="00FB369E">
        <w:t xml:space="preserve">, </w:t>
      </w:r>
      <w:r>
        <w:t>alongside</w:t>
      </w:r>
      <w:r w:rsidRPr="00FB369E">
        <w:t xml:space="preserve"> </w:t>
      </w:r>
      <w:r>
        <w:t>‘</w:t>
      </w:r>
      <w:r w:rsidRPr="00FB369E">
        <w:t xml:space="preserve">the </w:t>
      </w:r>
      <w:r w:rsidRPr="00FB369E">
        <w:t>feudal structure of Peruvian society and the American stranglehold on the industrial resources of the country’.</w:t>
      </w:r>
      <w:r w:rsidRPr="00FB369E">
        <w:rPr>
          <w:rStyle w:val="FootnoteReference"/>
          <w:rFonts w:eastAsiaTheme="majorEastAsia"/>
        </w:rPr>
        <w:footnoteReference w:id="782"/>
      </w:r>
      <w:r w:rsidRPr="00FB369E">
        <w:t xml:space="preserve"> </w:t>
      </w:r>
      <w:r>
        <w:t xml:space="preserve">The </w:t>
      </w:r>
      <w:r>
        <w:t xml:space="preserve">IRD </w:t>
      </w:r>
      <w:r>
        <w:t xml:space="preserve">believed that Peru had an </w:t>
      </w:r>
      <w:r w:rsidRPr="00FB369E">
        <w:t>‘instinctive rather than reasoned’ fear of communism, with the average Peruvian believing that communism constituted a ‘threat to his property, his church and his way of living’.</w:t>
      </w:r>
      <w:r w:rsidRPr="00FB369E">
        <w:rPr>
          <w:rStyle w:val="FootnoteReference"/>
          <w:rFonts w:eastAsiaTheme="majorEastAsia"/>
        </w:rPr>
        <w:footnoteReference w:id="783"/>
      </w:r>
      <w:r w:rsidRPr="00FB369E">
        <w:t xml:space="preserve"> </w:t>
      </w:r>
      <w:r>
        <w:t>T</w:t>
      </w:r>
      <w:r w:rsidRPr="00FB369E">
        <w:t>he military Peruvian government managed to keep communism ‘under control, at any rate to an extent which does not threaten their personal interests’ throughout the Cold War.</w:t>
      </w:r>
      <w:r w:rsidRPr="00FB369E">
        <w:rPr>
          <w:rStyle w:val="FootnoteReference"/>
          <w:rFonts w:eastAsiaTheme="majorEastAsia"/>
        </w:rPr>
        <w:footnoteReference w:id="784"/>
      </w:r>
      <w:r>
        <w:t xml:space="preserve"> </w:t>
      </w:r>
      <w:r>
        <w:t>A</w:t>
      </w:r>
      <w:r>
        <w:t xml:space="preserve">lthough there was communism in Peru, </w:t>
      </w:r>
      <w:r>
        <w:t xml:space="preserve">this </w:t>
      </w:r>
      <w:r>
        <w:t>was kept ‘below the surface by an official ban on the Communist Party (…) and by strict police vigilance’.</w:t>
      </w:r>
      <w:r>
        <w:rPr>
          <w:rStyle w:val="FootnoteReference"/>
          <w:rFonts w:eastAsiaTheme="majorEastAsia"/>
        </w:rPr>
        <w:footnoteReference w:id="785"/>
      </w:r>
      <w:r>
        <w:t xml:space="preserve"> Due to a high number of left-wing terrorist activities, the Peruvian government decided to meet Communism ‘with force [rather] than with persuasion’, therefore throughout governmental circles, ‘the opportunities for placing IRD material effectively [were] limited’.</w:t>
      </w:r>
      <w:r>
        <w:rPr>
          <w:rStyle w:val="FootnoteReference"/>
          <w:rFonts w:eastAsiaTheme="majorEastAsia"/>
        </w:rPr>
        <w:footnoteReference w:id="786"/>
      </w:r>
    </w:p>
    <w:p w14:paraId="32E96DEA" w14:textId="77777777" w:rsidR="003D3D8D" w:rsidRPr="00FB369E" w:rsidRDefault="003D3D8D" w:rsidP="003D3D8D">
      <w:pPr>
        <w:spacing w:line="360" w:lineRule="auto"/>
        <w:jc w:val="both"/>
      </w:pPr>
    </w:p>
    <w:p w14:paraId="402A7383" w14:textId="653E1F3B" w:rsidR="003D3D8D" w:rsidRPr="00CD0ED4" w:rsidRDefault="003D3D8D" w:rsidP="003D3D8D">
      <w:pPr>
        <w:pStyle w:val="Heading2"/>
        <w:rPr>
          <w:rFonts w:ascii="Times New Roman" w:hAnsi="Times New Roman" w:cs="Times New Roman"/>
          <w:color w:val="000000" w:themeColor="text1"/>
          <w:sz w:val="24"/>
          <w:szCs w:val="24"/>
          <w:u w:val="single"/>
        </w:rPr>
      </w:pPr>
      <w:bookmarkStart w:id="64" w:name="_Toc172034148"/>
      <w:r>
        <w:rPr>
          <w:rFonts w:ascii="Times New Roman" w:hAnsi="Times New Roman" w:cs="Times New Roman"/>
          <w:color w:val="000000" w:themeColor="text1"/>
          <w:sz w:val="24"/>
          <w:szCs w:val="24"/>
          <w:u w:val="single"/>
        </w:rPr>
        <w:lastRenderedPageBreak/>
        <w:t>4</w:t>
      </w:r>
      <w:r w:rsidRPr="00CD0ED4">
        <w:rPr>
          <w:rFonts w:ascii="Times New Roman" w:hAnsi="Times New Roman" w:cs="Times New Roman"/>
          <w:color w:val="000000" w:themeColor="text1"/>
          <w:sz w:val="24"/>
          <w:szCs w:val="24"/>
          <w:u w:val="single"/>
        </w:rPr>
        <w:t>.3 British influence</w:t>
      </w:r>
      <w:bookmarkEnd w:id="64"/>
    </w:p>
    <w:p w14:paraId="379E49B3" w14:textId="77777777" w:rsidR="003D3D8D" w:rsidRDefault="003D3D8D" w:rsidP="003D3D8D">
      <w:pPr>
        <w:spacing w:line="360" w:lineRule="auto"/>
        <w:jc w:val="both"/>
      </w:pPr>
      <w:r w:rsidRPr="00FB369E">
        <w:t xml:space="preserve"> </w:t>
      </w:r>
      <w:r>
        <w:br/>
      </w:r>
      <w:r>
        <w:t>T</w:t>
      </w:r>
      <w:r>
        <w:t xml:space="preserve">he main problem for Britain in South America during the Cold War was the ‘decline in British commercial prestige’, </w:t>
      </w:r>
      <w:r>
        <w:t xml:space="preserve">alongside the fact that </w:t>
      </w:r>
      <w:r>
        <w:t>the BBC in Latin America ‘no longer enjoys the influence it had during the war’</w:t>
      </w:r>
      <w:r w:rsidRPr="00BB0451">
        <w:t>.</w:t>
      </w:r>
      <w:r w:rsidRPr="00BB0451">
        <w:rPr>
          <w:rStyle w:val="FootnoteReference"/>
          <w:rFonts w:eastAsiaTheme="majorEastAsia"/>
        </w:rPr>
        <w:footnoteReference w:id="787"/>
      </w:r>
      <w:r w:rsidRPr="00BB0451">
        <w:t xml:space="preserve"> Nevertheless, IRD</w:t>
      </w:r>
      <w:r w:rsidRPr="00BB0451">
        <w:t xml:space="preserve"> files do allow some insight into </w:t>
      </w:r>
      <w:r w:rsidRPr="00BB0451">
        <w:t>British objectives in Peru</w:t>
      </w:r>
      <w:r w:rsidRPr="00BB0451">
        <w:t xml:space="preserve"> during</w:t>
      </w:r>
      <w:r w:rsidRPr="00BB0451">
        <w:t xml:space="preserve"> the Cold War</w:t>
      </w:r>
      <w:r w:rsidRPr="00BB0451">
        <w:t xml:space="preserve">. </w:t>
      </w:r>
      <w:r w:rsidRPr="00BB0451">
        <w:t>The Information Report written in May 1966 state</w:t>
      </w:r>
      <w:r w:rsidRPr="00BB0451">
        <w:t xml:space="preserve">d </w:t>
      </w:r>
      <w:r w:rsidRPr="00BB0451">
        <w:t>that there were three main objectives of information policy for the South American country</w:t>
      </w:r>
      <w:r w:rsidRPr="00BB0451">
        <w:t>.</w:t>
      </w:r>
      <w:r w:rsidRPr="00BB0451">
        <w:rPr>
          <w:rStyle w:val="FootnoteReference"/>
          <w:rFonts w:eastAsiaTheme="majorEastAsia"/>
        </w:rPr>
        <w:footnoteReference w:id="788"/>
      </w:r>
      <w:r w:rsidRPr="00BB0451">
        <w:t xml:space="preserve"> </w:t>
      </w:r>
      <w:r w:rsidRPr="00BB0451">
        <w:t xml:space="preserve"> The first was ‘</w:t>
      </w:r>
      <w:r w:rsidRPr="00BB0451">
        <w:t>to keep Britain on the map as a major trading partner and promote our trade’</w:t>
      </w:r>
      <w:r w:rsidRPr="00BB0451">
        <w:t xml:space="preserve">, </w:t>
      </w:r>
      <w:r w:rsidRPr="00BB0451">
        <w:t>targeting the business community and officials concerned with development</w:t>
      </w:r>
      <w:r w:rsidRPr="00BB0451">
        <w:t>;</w:t>
      </w:r>
      <w:r w:rsidRPr="00BB0451">
        <w:rPr>
          <w:rStyle w:val="FootnoteReference"/>
          <w:rFonts w:eastAsiaTheme="majorEastAsia"/>
        </w:rPr>
        <w:footnoteReference w:id="789"/>
      </w:r>
      <w:r w:rsidRPr="00BB0451">
        <w:t xml:space="preserve"> </w:t>
      </w:r>
      <w:r w:rsidRPr="00BB0451">
        <w:t xml:space="preserve">The second was </w:t>
      </w:r>
      <w:r w:rsidRPr="00BB0451">
        <w:t xml:space="preserve">to </w:t>
      </w:r>
      <w:r w:rsidRPr="00BB0451">
        <w:t>‘</w:t>
      </w:r>
      <w:r w:rsidRPr="00BB0451">
        <w:t>make known our sympathetic interest in President Belaunde’s attempts to modernise Peru by means of economic development and social reform’ through ‘the technical assistance programme combined with the educational work of the British Council’ whose target was the ‘Peruvian planners, officials and others responsible for Peru’s development programme’.</w:t>
      </w:r>
      <w:r w:rsidRPr="00BB0451">
        <w:rPr>
          <w:rStyle w:val="FootnoteReference"/>
          <w:rFonts w:eastAsiaTheme="majorEastAsia"/>
        </w:rPr>
        <w:footnoteReference w:id="790"/>
      </w:r>
      <w:r w:rsidRPr="00BB0451">
        <w:t xml:space="preserve"> </w:t>
      </w:r>
      <w:r w:rsidRPr="00BB0451">
        <w:t>Finally</w:t>
      </w:r>
      <w:r w:rsidRPr="00BB0451">
        <w:t xml:space="preserve">, the third goal was  to </w:t>
      </w:r>
      <w:r w:rsidRPr="00BB0451">
        <w:t>‘</w:t>
      </w:r>
      <w:r w:rsidRPr="00BB0451">
        <w:t>assist Peru discreetly in the field of counter subversion’, with the set target of ‘Universities, schools, the Roman Catholic Church, trade unions and certain Government Departments’.</w:t>
      </w:r>
      <w:r w:rsidRPr="00BB0451">
        <w:rPr>
          <w:rStyle w:val="FootnoteReference"/>
          <w:rFonts w:eastAsiaTheme="majorEastAsia"/>
        </w:rPr>
        <w:footnoteReference w:id="791"/>
      </w:r>
      <w:r w:rsidRPr="00BB0451">
        <w:t xml:space="preserve"> </w:t>
      </w:r>
      <w:r w:rsidRPr="00BB0451">
        <w:t xml:space="preserve">The report later reiterated that </w:t>
      </w:r>
      <w:r w:rsidRPr="00BB0451">
        <w:t xml:space="preserve">the </w:t>
      </w:r>
      <w:r w:rsidRPr="00BB0451">
        <w:t>‘</w:t>
      </w:r>
      <w:r w:rsidRPr="00BB0451">
        <w:t>first and most important objective</w:t>
      </w:r>
      <w:r w:rsidRPr="00BB0451">
        <w:t>’ was ‘</w:t>
      </w:r>
      <w:r w:rsidRPr="00BB0451">
        <w:t>to try to keep Britain on the map as a major trading partner with Peru and to promote our dwindling trade’.</w:t>
      </w:r>
      <w:r w:rsidRPr="00BB0451">
        <w:rPr>
          <w:rStyle w:val="FootnoteReference"/>
          <w:rFonts w:eastAsiaTheme="majorEastAsia"/>
        </w:rPr>
        <w:footnoteReference w:id="792"/>
      </w:r>
      <w:r>
        <w:t xml:space="preserve"> </w:t>
      </w:r>
    </w:p>
    <w:p w14:paraId="22C2A894" w14:textId="567063B0" w:rsidR="00134A5D" w:rsidRDefault="003D3D8D" w:rsidP="003D3D8D">
      <w:pPr>
        <w:spacing w:line="360" w:lineRule="auto"/>
        <w:ind w:firstLine="720"/>
        <w:jc w:val="both"/>
      </w:pPr>
      <w:r>
        <w:t xml:space="preserve">Another file that provides some insight into </w:t>
      </w:r>
      <w:r>
        <w:t xml:space="preserve">British objectives in Peru was the Brief Inspection for IRD work in </w:t>
      </w:r>
      <w:r>
        <w:t xml:space="preserve">the country, </w:t>
      </w:r>
      <w:r>
        <w:t>written in August 1968</w:t>
      </w:r>
      <w:r>
        <w:t>.</w:t>
      </w:r>
      <w:r>
        <w:rPr>
          <w:rStyle w:val="FootnoteReference"/>
          <w:rFonts w:eastAsiaTheme="majorEastAsia"/>
        </w:rPr>
        <w:footnoteReference w:id="793"/>
      </w:r>
      <w:r>
        <w:t xml:space="preserve"> This stated that</w:t>
      </w:r>
      <w:r>
        <w:t xml:space="preserve"> ‘as in other Latin American countries our main objectives in Peru can be summed up as follows’: ‘(</w:t>
      </w:r>
      <w:proofErr w:type="spellStart"/>
      <w:r>
        <w:t>i</w:t>
      </w:r>
      <w:proofErr w:type="spellEnd"/>
      <w:r>
        <w:t xml:space="preserve">) to further British commercial interests; (ii) to gain sympathy and, if possible, support for British policies;’ and ‘(iii) to encourage social and economic progress on the Western pattern and to discredit the Communist alternative’, thus making it clear that the primary objective </w:t>
      </w:r>
      <w:r>
        <w:t xml:space="preserve">was </w:t>
      </w:r>
      <w:r>
        <w:t>to benefit British economic interests throughout the entire continent</w:t>
      </w:r>
      <w:r>
        <w:t>, with concerns over communism relegated to third place</w:t>
      </w:r>
      <w:r>
        <w:t>.</w:t>
      </w:r>
      <w:r>
        <w:rPr>
          <w:rStyle w:val="FootnoteReference"/>
          <w:rFonts w:eastAsiaTheme="majorEastAsia"/>
        </w:rPr>
        <w:footnoteReference w:id="794"/>
      </w:r>
      <w:r>
        <w:t xml:space="preserve"> The third file that </w:t>
      </w:r>
      <w:r>
        <w:t xml:space="preserve">details </w:t>
      </w:r>
      <w:r>
        <w:t>British motives in Peru is the</w:t>
      </w:r>
      <w:r w:rsidRPr="00FB369E">
        <w:t xml:space="preserve"> Country Assessment Sheet written by the </w:t>
      </w:r>
      <w:r>
        <w:t>IRD</w:t>
      </w:r>
      <w:r w:rsidRPr="00FB369E">
        <w:t xml:space="preserve"> in 1969, </w:t>
      </w:r>
      <w:r>
        <w:t xml:space="preserve">where is says that </w:t>
      </w:r>
      <w:r w:rsidRPr="00FB369E">
        <w:t xml:space="preserve">the major objectives of IRD in Peru were ‘to expand </w:t>
      </w:r>
      <w:r>
        <w:t>[</w:t>
      </w:r>
      <w:r w:rsidRPr="00FB369E">
        <w:t>their</w:t>
      </w:r>
      <w:r>
        <w:t>]</w:t>
      </w:r>
      <w:r w:rsidRPr="00FB369E">
        <w:t xml:space="preserve"> share of Peru’s import market; to protect investments; </w:t>
      </w:r>
      <w:r w:rsidRPr="00FB369E">
        <w:lastRenderedPageBreak/>
        <w:t>and to influence her attitudes and votes on international issues of concern to us’.</w:t>
      </w:r>
      <w:r w:rsidRPr="00FB369E">
        <w:rPr>
          <w:rStyle w:val="FootnoteReference"/>
          <w:rFonts w:eastAsiaTheme="majorEastAsia"/>
        </w:rPr>
        <w:footnoteReference w:id="795"/>
      </w:r>
      <w:r w:rsidRPr="00FB369E">
        <w:t xml:space="preserve"> </w:t>
      </w:r>
      <w:r>
        <w:t>As indicated previously, t</w:t>
      </w:r>
      <w:r w:rsidRPr="00FB369E">
        <w:t>he most important tasks consisted of ‘export promotion, eco</w:t>
      </w:r>
      <w:r>
        <w:t>n</w:t>
      </w:r>
      <w:r w:rsidRPr="00FB369E">
        <w:t>omic and commercial policy, political interpretation, and defence aid and sales’.</w:t>
      </w:r>
      <w:r w:rsidRPr="00FB369E">
        <w:rPr>
          <w:rStyle w:val="FootnoteReference"/>
          <w:rFonts w:eastAsiaTheme="majorEastAsia"/>
        </w:rPr>
        <w:footnoteReference w:id="796"/>
      </w:r>
    </w:p>
    <w:p w14:paraId="4E7E1B16" w14:textId="1FF20551" w:rsidR="003D3D8D" w:rsidRPr="006121CA" w:rsidRDefault="003D3D8D" w:rsidP="003D3D8D">
      <w:pPr>
        <w:spacing w:line="360" w:lineRule="auto"/>
        <w:ind w:firstLine="720"/>
        <w:jc w:val="both"/>
      </w:pPr>
      <w:r w:rsidRPr="00FB369E">
        <w:tab/>
      </w:r>
    </w:p>
    <w:p w14:paraId="56E20AA2" w14:textId="260A718D" w:rsidR="003D3D8D" w:rsidRPr="001123B7" w:rsidRDefault="003D3D8D" w:rsidP="003D3D8D">
      <w:pPr>
        <w:pStyle w:val="Heading2"/>
        <w:rPr>
          <w:rFonts w:ascii="Times New Roman" w:hAnsi="Times New Roman" w:cs="Times New Roman"/>
          <w:color w:val="000000" w:themeColor="text1"/>
          <w:sz w:val="24"/>
          <w:szCs w:val="24"/>
          <w:u w:val="single"/>
        </w:rPr>
      </w:pPr>
      <w:bookmarkStart w:id="65" w:name="_Toc172034149"/>
      <w:r>
        <w:rPr>
          <w:rFonts w:ascii="Times New Roman" w:hAnsi="Times New Roman" w:cs="Times New Roman"/>
          <w:color w:val="000000" w:themeColor="text1"/>
          <w:sz w:val="24"/>
          <w:szCs w:val="24"/>
          <w:u w:val="single"/>
        </w:rPr>
        <w:t>4</w:t>
      </w:r>
      <w:r w:rsidRPr="001123B7">
        <w:rPr>
          <w:rFonts w:ascii="Times New Roman" w:hAnsi="Times New Roman" w:cs="Times New Roman"/>
          <w:color w:val="000000" w:themeColor="text1"/>
          <w:sz w:val="24"/>
          <w:szCs w:val="24"/>
          <w:u w:val="single"/>
        </w:rPr>
        <w:t>.4 IRD campaigns</w:t>
      </w:r>
      <w:bookmarkEnd w:id="65"/>
    </w:p>
    <w:p w14:paraId="38BEDB6B" w14:textId="77777777" w:rsidR="003D3D8D" w:rsidRPr="00FB369E" w:rsidRDefault="003D3D8D" w:rsidP="003D3D8D"/>
    <w:p w14:paraId="0CF4674C" w14:textId="77777777" w:rsidR="003D3D8D" w:rsidRDefault="003D3D8D" w:rsidP="003D3D8D">
      <w:pPr>
        <w:spacing w:line="360" w:lineRule="auto"/>
        <w:jc w:val="both"/>
      </w:pPr>
      <w:r w:rsidRPr="00FB369E">
        <w:t xml:space="preserve">The first </w:t>
      </w:r>
      <w:r>
        <w:t xml:space="preserve">indications of IRD activity in Peru can be found in </w:t>
      </w:r>
      <w:r>
        <w:t>March</w:t>
      </w:r>
      <w:r w:rsidRPr="00FB369E">
        <w:t xml:space="preserve"> 1948</w:t>
      </w:r>
      <w:r>
        <w:t>.</w:t>
      </w:r>
      <w:r>
        <w:rPr>
          <w:rStyle w:val="FootnoteReference"/>
          <w:rFonts w:eastAsiaTheme="majorEastAsia"/>
        </w:rPr>
        <w:footnoteReference w:id="797"/>
      </w:r>
      <w:r w:rsidRPr="00FB369E">
        <w:t xml:space="preserve"> </w:t>
      </w:r>
      <w:r>
        <w:t>Discussing</w:t>
      </w:r>
      <w:r w:rsidRPr="00FB369E">
        <w:t xml:space="preserve"> the existing communist infiltration in the country, </w:t>
      </w:r>
      <w:r>
        <w:t xml:space="preserve">it was noted that </w:t>
      </w:r>
      <w:r w:rsidRPr="00FB369E">
        <w:t>‘any propaganda against Communism (…) is likely to fall on deaf or even unfriendly ears’ due to negative feelings towards America and imperialist countries.</w:t>
      </w:r>
      <w:r w:rsidRPr="00FB369E">
        <w:rPr>
          <w:rStyle w:val="FootnoteReference"/>
          <w:rFonts w:eastAsiaTheme="majorEastAsia"/>
        </w:rPr>
        <w:footnoteReference w:id="798"/>
      </w:r>
      <w:r w:rsidRPr="00FB369E">
        <w:t xml:space="preserve"> According to a report </w:t>
      </w:r>
      <w:r>
        <w:t>en</w:t>
      </w:r>
      <w:r w:rsidRPr="00FB369E">
        <w:t xml:space="preserve">titled ‘Communism in Peru’, ‘British enterprises in Peru </w:t>
      </w:r>
      <w:r>
        <w:t>[</w:t>
      </w:r>
      <w:r w:rsidRPr="00FB369E">
        <w:t>were</w:t>
      </w:r>
      <w:r>
        <w:t>]</w:t>
      </w:r>
      <w:r w:rsidRPr="00FB369E">
        <w:t xml:space="preserve"> slightly less unpopular (…) than the American ones’, and Britain still had ‘considerably more prestige in intellectual circles than the United States’.</w:t>
      </w:r>
      <w:r w:rsidRPr="00FB369E">
        <w:rPr>
          <w:rStyle w:val="FootnoteReference"/>
          <w:rFonts w:eastAsiaTheme="majorEastAsia"/>
        </w:rPr>
        <w:footnoteReference w:id="799"/>
      </w:r>
      <w:r w:rsidRPr="00FB369E">
        <w:t xml:space="preserve"> By 1949, the largest producer of propaganda campaigns in Peru was the United States, that in addition ‘to a diplomatic staff of twenty-two, they </w:t>
      </w:r>
      <w:r>
        <w:t>[</w:t>
      </w:r>
      <w:r w:rsidRPr="00FB369E">
        <w:t>had</w:t>
      </w:r>
      <w:r>
        <w:t>]</w:t>
      </w:r>
      <w:r w:rsidRPr="00FB369E">
        <w:t xml:space="preserve"> Military, Air, Naval, Agricultural and other missions working continuously amongst the Peruvians’, employing ten staff members to work with the British on site that produced, in partnership, a ‘6-page radio bulletin of US news in English’.</w:t>
      </w:r>
      <w:r w:rsidRPr="00FB369E">
        <w:rPr>
          <w:rStyle w:val="FootnoteReference"/>
          <w:rFonts w:eastAsiaTheme="majorEastAsia"/>
        </w:rPr>
        <w:footnoteReference w:id="800"/>
      </w:r>
      <w:r w:rsidRPr="00FB369E">
        <w:t xml:space="preserve"> Their news </w:t>
      </w:r>
      <w:r>
        <w:t>was</w:t>
      </w:r>
      <w:r w:rsidRPr="00FB369E">
        <w:t xml:space="preserve"> </w:t>
      </w:r>
      <w:r w:rsidRPr="00FB369E">
        <w:t xml:space="preserve">published by the ‘Associated Press, United Press, International News Service’ and ‘eighteen film projectors </w:t>
      </w:r>
      <w:r>
        <w:t>[</w:t>
      </w:r>
      <w:r w:rsidRPr="00FB369E">
        <w:t>were</w:t>
      </w:r>
      <w:r>
        <w:t>]</w:t>
      </w:r>
      <w:r w:rsidRPr="00FB369E">
        <w:t xml:space="preserve"> in regular operation’, with broadcasting done ‘on a grand scale, using purchased time on all local stations of importance’.</w:t>
      </w:r>
      <w:r w:rsidRPr="00FB369E">
        <w:rPr>
          <w:rStyle w:val="FootnoteReference"/>
          <w:rFonts w:eastAsiaTheme="majorEastAsia"/>
        </w:rPr>
        <w:footnoteReference w:id="801"/>
      </w:r>
      <w:r w:rsidRPr="00FB369E">
        <w:t xml:space="preserve"> Besides that, pamphlets in Spanish were ‘put out regularly, and the great number of American diplomats and businessmen who pass through Peru </w:t>
      </w:r>
      <w:r>
        <w:t>[</w:t>
      </w:r>
      <w:r w:rsidRPr="00FB369E">
        <w:t>were</w:t>
      </w:r>
      <w:r>
        <w:t>]</w:t>
      </w:r>
      <w:r w:rsidRPr="00FB369E">
        <w:t xml:space="preserve"> handled as though they were film stars and given the utmost publicity obtainable’.</w:t>
      </w:r>
      <w:r w:rsidRPr="00FB369E">
        <w:rPr>
          <w:rStyle w:val="FootnoteReference"/>
          <w:rFonts w:eastAsiaTheme="majorEastAsia"/>
        </w:rPr>
        <w:footnoteReference w:id="802"/>
      </w:r>
      <w:r w:rsidRPr="00FB369E">
        <w:t xml:space="preserve"> </w:t>
      </w:r>
      <w:r>
        <w:t xml:space="preserve">This did not prevent IRD from making its own contribution. In </w:t>
      </w:r>
      <w:r>
        <w:t>August 1950, a telegram from the IRD in Lima</w:t>
      </w:r>
      <w:r>
        <w:t xml:space="preserve">, </w:t>
      </w:r>
      <w:r>
        <w:t>Mr. Barker Belfield, to the IRD in London, enclose</w:t>
      </w:r>
      <w:r>
        <w:t xml:space="preserve">d </w:t>
      </w:r>
      <w:r>
        <w:t xml:space="preserve">a breakdown of IRD material published in </w:t>
      </w:r>
      <w:r>
        <w:t>m</w:t>
      </w:r>
      <w:r>
        <w:t xml:space="preserve">etropolitan newspapers for the first six months of the year, revealing a total of 1049 articles </w:t>
      </w:r>
      <w:r>
        <w:t xml:space="preserve">that had been published </w:t>
      </w:r>
      <w:r>
        <w:t xml:space="preserve">in newspapers like </w:t>
      </w:r>
      <w:r w:rsidRPr="00B208E9">
        <w:rPr>
          <w:i/>
          <w:iCs/>
        </w:rPr>
        <w:t xml:space="preserve">El Comercio, La </w:t>
      </w:r>
      <w:proofErr w:type="spellStart"/>
      <w:r w:rsidRPr="00B208E9">
        <w:rPr>
          <w:i/>
          <w:iCs/>
        </w:rPr>
        <w:t>Prensa</w:t>
      </w:r>
      <w:proofErr w:type="spellEnd"/>
      <w:r w:rsidRPr="00B208E9">
        <w:rPr>
          <w:i/>
          <w:iCs/>
        </w:rPr>
        <w:t xml:space="preserve">, La </w:t>
      </w:r>
      <w:proofErr w:type="spellStart"/>
      <w:r w:rsidRPr="00B208E9">
        <w:rPr>
          <w:i/>
          <w:iCs/>
        </w:rPr>
        <w:t>Cronica</w:t>
      </w:r>
      <w:proofErr w:type="spellEnd"/>
      <w:r w:rsidRPr="00B208E9">
        <w:rPr>
          <w:i/>
          <w:iCs/>
        </w:rPr>
        <w:t xml:space="preserve">, El Callao, Ultima Hora, </w:t>
      </w:r>
      <w:proofErr w:type="spellStart"/>
      <w:r w:rsidRPr="00B208E9">
        <w:rPr>
          <w:i/>
          <w:iCs/>
        </w:rPr>
        <w:t>Jornada</w:t>
      </w:r>
      <w:proofErr w:type="spellEnd"/>
      <w:r w:rsidRPr="00B208E9">
        <w:rPr>
          <w:i/>
          <w:iCs/>
        </w:rPr>
        <w:t xml:space="preserve">, </w:t>
      </w:r>
      <w:proofErr w:type="spellStart"/>
      <w:r w:rsidRPr="00B208E9">
        <w:rPr>
          <w:i/>
          <w:iCs/>
        </w:rPr>
        <w:t>Ultimas</w:t>
      </w:r>
      <w:proofErr w:type="spellEnd"/>
      <w:r w:rsidRPr="00B208E9">
        <w:rPr>
          <w:i/>
          <w:iCs/>
        </w:rPr>
        <w:t xml:space="preserve"> </w:t>
      </w:r>
      <w:proofErr w:type="spellStart"/>
      <w:r w:rsidRPr="00B208E9">
        <w:rPr>
          <w:i/>
          <w:iCs/>
        </w:rPr>
        <w:t>Noticias</w:t>
      </w:r>
      <w:proofErr w:type="spellEnd"/>
      <w:r>
        <w:t xml:space="preserve">, and </w:t>
      </w:r>
      <w:r w:rsidRPr="00B208E9">
        <w:rPr>
          <w:i/>
          <w:iCs/>
        </w:rPr>
        <w:t xml:space="preserve">La </w:t>
      </w:r>
      <w:proofErr w:type="spellStart"/>
      <w:r w:rsidRPr="00B208E9">
        <w:rPr>
          <w:i/>
          <w:iCs/>
        </w:rPr>
        <w:t>Noche</w:t>
      </w:r>
      <w:proofErr w:type="spellEnd"/>
      <w:r w:rsidRPr="00B208E9">
        <w:rPr>
          <w:i/>
          <w:iCs/>
        </w:rPr>
        <w:t>.</w:t>
      </w:r>
      <w:r>
        <w:rPr>
          <w:rStyle w:val="FootnoteReference"/>
          <w:rFonts w:eastAsiaTheme="majorEastAsia"/>
          <w:i/>
          <w:iCs/>
        </w:rPr>
        <w:footnoteReference w:id="803"/>
      </w:r>
      <w:r>
        <w:t xml:space="preserve"> According to the telegram, the ‘results revealed in [the] breakdown are so much better than anticipated’</w:t>
      </w:r>
      <w:r>
        <w:t xml:space="preserve">, </w:t>
      </w:r>
      <w:r>
        <w:t xml:space="preserve">and </w:t>
      </w:r>
      <w:r>
        <w:t>allowed</w:t>
      </w:r>
      <w:r>
        <w:t xml:space="preserve"> the IRD </w:t>
      </w:r>
      <w:r>
        <w:lastRenderedPageBreak/>
        <w:t>to ‘see what effect [their] material is having on the provinces as well as in the capital’.</w:t>
      </w:r>
      <w:r>
        <w:rPr>
          <w:rStyle w:val="FootnoteReference"/>
          <w:rFonts w:eastAsiaTheme="majorEastAsia"/>
        </w:rPr>
        <w:footnoteReference w:id="804"/>
      </w:r>
      <w:r>
        <w:t xml:space="preserve"> In early 1951, a letter </w:t>
      </w:r>
      <w:r>
        <w:t>from</w:t>
      </w:r>
      <w:r>
        <w:t xml:space="preserve"> the IRD in Lima </w:t>
      </w:r>
      <w:r>
        <w:t xml:space="preserve">discussed </w:t>
      </w:r>
      <w:r>
        <w:t>obtaining contacts with the press for ‘placing unattributable material’, and the placing of ‘black articles’ in a secret manner that could not be traced back to the Embassy.</w:t>
      </w:r>
      <w:r>
        <w:rPr>
          <w:rStyle w:val="FootnoteReference"/>
          <w:rFonts w:eastAsiaTheme="majorEastAsia"/>
        </w:rPr>
        <w:footnoteReference w:id="805"/>
      </w:r>
      <w:r>
        <w:t xml:space="preserve">  In this case, Peru offer</w:t>
      </w:r>
      <w:r>
        <w:t>ed</w:t>
      </w:r>
      <w:r>
        <w:t xml:space="preserve"> a new point of view previously unseen on other South American countries, where people in Peru knew that the anti-communist campaigns that had been placed by the IRD were coming from the British Embassy, thus they ‘could easily be broken by any Russian agent who desired to do so’.</w:t>
      </w:r>
      <w:r>
        <w:rPr>
          <w:rStyle w:val="FootnoteReference"/>
          <w:rFonts w:eastAsiaTheme="majorEastAsia"/>
        </w:rPr>
        <w:footnoteReference w:id="806"/>
      </w:r>
      <w:r>
        <w:t xml:space="preserve"> </w:t>
      </w:r>
      <w:r>
        <w:t xml:space="preserve">Such a concern has not been seen in the files of other South American </w:t>
      </w:r>
      <w:r>
        <w:t>countries, especially not at such an early stage of the Cold War, and although the Foreign Office recognize</w:t>
      </w:r>
      <w:r>
        <w:t xml:space="preserve">d </w:t>
      </w:r>
      <w:r>
        <w:t xml:space="preserve">that </w:t>
      </w:r>
      <w:r>
        <w:t xml:space="preserve">the </w:t>
      </w:r>
      <w:r>
        <w:t xml:space="preserve">present system had ‘produced good results so far’, they were interested in the option of </w:t>
      </w:r>
      <w:r>
        <w:t>moving</w:t>
      </w:r>
      <w:r>
        <w:t xml:space="preserve"> ‘entirely to secret distribution of anti-communist material’ and</w:t>
      </w:r>
      <w:r>
        <w:t xml:space="preserve"> </w:t>
      </w:r>
      <w:r>
        <w:t xml:space="preserve"> considering whether that was a good option since </w:t>
      </w:r>
      <w:r>
        <w:t xml:space="preserve">it </w:t>
      </w:r>
      <w:r>
        <w:t>‘would call for completely different technique and a good deal of money for bribery of the relevant editor’.</w:t>
      </w:r>
      <w:r>
        <w:rPr>
          <w:rStyle w:val="FootnoteReference"/>
          <w:rFonts w:eastAsiaTheme="majorEastAsia"/>
        </w:rPr>
        <w:footnoteReference w:id="807"/>
      </w:r>
      <w:r>
        <w:t xml:space="preserve"> The response </w:t>
      </w:r>
      <w:r>
        <w:t>from</w:t>
      </w:r>
      <w:r>
        <w:t xml:space="preserve"> the Foreign Office clarifie</w:t>
      </w:r>
      <w:r>
        <w:t>d</w:t>
      </w:r>
      <w:r>
        <w:t xml:space="preserve"> that the work of IRD </w:t>
      </w:r>
      <w:r>
        <w:t xml:space="preserve">was </w:t>
      </w:r>
      <w:r>
        <w:t>not ‘black at all’ but rather grey, since it will inevitably ‘show the Embassy’s hand to the individual to whom you give the material’, and that the IRD operated at the basis of ‘discretion rather than secrecy’ since the British government did not attempt to hide its anti-communist views.</w:t>
      </w:r>
      <w:r>
        <w:rPr>
          <w:rStyle w:val="FootnoteReference"/>
          <w:rFonts w:eastAsiaTheme="majorEastAsia"/>
        </w:rPr>
        <w:footnoteReference w:id="808"/>
      </w:r>
    </w:p>
    <w:p w14:paraId="172B96C5" w14:textId="77777777" w:rsidR="003D3D8D" w:rsidRDefault="003D3D8D" w:rsidP="003D3D8D">
      <w:pPr>
        <w:spacing w:line="360" w:lineRule="auto"/>
        <w:jc w:val="both"/>
      </w:pPr>
      <w:r>
        <w:tab/>
        <w:t xml:space="preserve">The first full list of material made available </w:t>
      </w:r>
      <w:r>
        <w:t>was compiled in</w:t>
      </w:r>
      <w:r>
        <w:t xml:space="preserve"> December 1951, regarding campaigns sent in October and November, and includes articles sent to mainly Lima, but also Cuzco, Arequipa, and Piura.</w:t>
      </w:r>
      <w:r>
        <w:rPr>
          <w:rStyle w:val="FootnoteReference"/>
          <w:rFonts w:eastAsiaTheme="majorEastAsia"/>
        </w:rPr>
        <w:footnoteReference w:id="809"/>
      </w:r>
      <w:r>
        <w:t xml:space="preserve"> </w:t>
      </w:r>
      <w:r>
        <w:t xml:space="preserve">These </w:t>
      </w:r>
      <w:r>
        <w:t xml:space="preserve">were published through the newspapers </w:t>
      </w:r>
      <w:r w:rsidRPr="006725D3">
        <w:rPr>
          <w:i/>
          <w:iCs/>
        </w:rPr>
        <w:t>El Comercio</w:t>
      </w:r>
      <w:r>
        <w:t xml:space="preserve">, </w:t>
      </w:r>
      <w:proofErr w:type="spellStart"/>
      <w:r w:rsidRPr="006725D3">
        <w:rPr>
          <w:i/>
          <w:iCs/>
        </w:rPr>
        <w:t>Ecomond</w:t>
      </w:r>
      <w:proofErr w:type="spellEnd"/>
      <w:r>
        <w:t xml:space="preserve">, </w:t>
      </w:r>
      <w:r w:rsidRPr="006725D3">
        <w:rPr>
          <w:i/>
          <w:iCs/>
        </w:rPr>
        <w:t xml:space="preserve">La </w:t>
      </w:r>
      <w:proofErr w:type="spellStart"/>
      <w:r w:rsidRPr="006725D3">
        <w:rPr>
          <w:i/>
          <w:iCs/>
        </w:rPr>
        <w:t>Cronica</w:t>
      </w:r>
      <w:proofErr w:type="spellEnd"/>
      <w:r>
        <w:t xml:space="preserve">, </w:t>
      </w:r>
      <w:r w:rsidRPr="006725D3">
        <w:rPr>
          <w:i/>
          <w:iCs/>
        </w:rPr>
        <w:t xml:space="preserve">La </w:t>
      </w:r>
      <w:proofErr w:type="spellStart"/>
      <w:r w:rsidRPr="006725D3">
        <w:rPr>
          <w:i/>
          <w:iCs/>
        </w:rPr>
        <w:t>Prensa</w:t>
      </w:r>
      <w:proofErr w:type="spellEnd"/>
      <w:r>
        <w:t xml:space="preserve">, </w:t>
      </w:r>
      <w:r w:rsidRPr="006725D3">
        <w:rPr>
          <w:i/>
          <w:iCs/>
        </w:rPr>
        <w:t xml:space="preserve">El </w:t>
      </w:r>
      <w:proofErr w:type="spellStart"/>
      <w:r w:rsidRPr="006725D3">
        <w:rPr>
          <w:i/>
          <w:iCs/>
        </w:rPr>
        <w:t>Deber</w:t>
      </w:r>
      <w:proofErr w:type="spellEnd"/>
      <w:r>
        <w:t xml:space="preserve">, </w:t>
      </w:r>
      <w:r w:rsidRPr="006725D3">
        <w:rPr>
          <w:i/>
          <w:iCs/>
        </w:rPr>
        <w:t>El Pueblo</w:t>
      </w:r>
      <w:r>
        <w:t xml:space="preserve">, </w:t>
      </w:r>
      <w:proofErr w:type="spellStart"/>
      <w:r w:rsidRPr="006725D3">
        <w:rPr>
          <w:i/>
          <w:iCs/>
        </w:rPr>
        <w:t>Noticias</w:t>
      </w:r>
      <w:proofErr w:type="spellEnd"/>
      <w:r>
        <w:t xml:space="preserve">, and </w:t>
      </w:r>
      <w:r w:rsidRPr="006725D3">
        <w:rPr>
          <w:i/>
          <w:iCs/>
        </w:rPr>
        <w:t xml:space="preserve">El </w:t>
      </w:r>
      <w:proofErr w:type="spellStart"/>
      <w:r w:rsidRPr="006725D3">
        <w:rPr>
          <w:i/>
          <w:iCs/>
        </w:rPr>
        <w:t>Tiempo</w:t>
      </w:r>
      <w:proofErr w:type="spellEnd"/>
      <w:r>
        <w:t xml:space="preserve">, and </w:t>
      </w:r>
      <w:r>
        <w:t xml:space="preserve">covered </w:t>
      </w:r>
      <w:r>
        <w:t>themes like a review of Animal Farm, communism in Italy, art in Soviet Russia, Stalin and the Russian Revolution, Hungary, the Press in USSR, and the ‘invisible hand’ in communist states</w:t>
      </w:r>
      <w:r w:rsidRPr="001F7401">
        <w:t>.</w:t>
      </w:r>
      <w:r w:rsidRPr="001F7401">
        <w:rPr>
          <w:rStyle w:val="FootnoteReference"/>
          <w:rFonts w:eastAsiaTheme="majorEastAsia"/>
        </w:rPr>
        <w:footnoteReference w:id="810"/>
      </w:r>
      <w:r w:rsidRPr="001F7401">
        <w:t xml:space="preserve"> Cartoons of Animal Farm were also distributed and had ‘gone steadily’ having caused ‘a good deal of comment especially in intellectual circles’, as the demand for IRD books had ‘been good, [with] very few remaining on the shelves for more than a few days at a time’.</w:t>
      </w:r>
      <w:r w:rsidRPr="001F7401">
        <w:rPr>
          <w:rStyle w:val="FootnoteReference"/>
          <w:rFonts w:eastAsiaTheme="majorEastAsia"/>
        </w:rPr>
        <w:footnoteReference w:id="811"/>
      </w:r>
      <w:r w:rsidRPr="001F7401">
        <w:t xml:space="preserve"> Two</w:t>
      </w:r>
      <w:r>
        <w:t xml:space="preserve"> years later, on November 1953, IRD material continued to be published </w:t>
      </w:r>
      <w:r>
        <w:t>at</w:t>
      </w:r>
      <w:r>
        <w:t xml:space="preserve"> a minimum </w:t>
      </w:r>
      <w:r>
        <w:lastRenderedPageBreak/>
        <w:t>rate of 94 publications per month, with months like September reaching 218 article publications.</w:t>
      </w:r>
      <w:r>
        <w:rPr>
          <w:rStyle w:val="FootnoteReference"/>
          <w:rFonts w:eastAsiaTheme="majorEastAsia"/>
        </w:rPr>
        <w:footnoteReference w:id="812"/>
      </w:r>
      <w:r>
        <w:t xml:space="preserve"> </w:t>
      </w:r>
    </w:p>
    <w:p w14:paraId="7E43B3F7" w14:textId="2D309AE1" w:rsidR="003D3D8D" w:rsidRDefault="003D3D8D" w:rsidP="003D3D8D">
      <w:pPr>
        <w:spacing w:line="360" w:lineRule="auto"/>
        <w:jc w:val="both"/>
      </w:pPr>
      <w:r>
        <w:tab/>
      </w:r>
      <w:r w:rsidRPr="00126B19">
        <w:t xml:space="preserve">The biggest difficulty IRD </w:t>
      </w:r>
      <w:r w:rsidRPr="00126B19">
        <w:t xml:space="preserve"> encountered</w:t>
      </w:r>
      <w:r w:rsidRPr="00126B19">
        <w:t xml:space="preserve"> in Peru </w:t>
      </w:r>
      <w:r w:rsidRPr="00126B19">
        <w:t xml:space="preserve">was discussed in </w:t>
      </w:r>
      <w:r w:rsidRPr="00126B19">
        <w:t>July 1955</w:t>
      </w:r>
      <w:r w:rsidRPr="00126B19">
        <w:t>:</w:t>
      </w:r>
      <w:r w:rsidRPr="00126B19">
        <w:t xml:space="preserve"> ‘the chief problem we are up against is that it is not easy to find Peruvians who know much about Communism’</w:t>
      </w:r>
      <w:r w:rsidRPr="00126B19">
        <w:t>.</w:t>
      </w:r>
      <w:r>
        <w:rPr>
          <w:rStyle w:val="FootnoteReference"/>
          <w:rFonts w:eastAsiaTheme="majorEastAsia"/>
        </w:rPr>
        <w:footnoteReference w:id="813"/>
      </w:r>
      <w:r w:rsidRPr="00126B19">
        <w:t xml:space="preserve"> </w:t>
      </w:r>
      <w:r w:rsidRPr="00126B19">
        <w:t>I</w:t>
      </w:r>
      <w:r w:rsidRPr="00126B19">
        <w:t>t</w:t>
      </w:r>
      <w:r>
        <w:t xml:space="preserve"> was even more difficult ‘to find ones who are interested in combating it by ideological means’</w:t>
      </w:r>
      <w:r>
        <w:t>.</w:t>
      </w:r>
      <w:r>
        <w:rPr>
          <w:rStyle w:val="FootnoteReference"/>
          <w:rFonts w:eastAsiaTheme="majorEastAsia"/>
        </w:rPr>
        <w:footnoteReference w:id="814"/>
      </w:r>
      <w:r>
        <w:t xml:space="preserve"> </w:t>
      </w:r>
      <w:r>
        <w:t>According to the IRD, the only institution that ‘takes the problem more seriously’ is the Catholic Church, that aimed to teach people of different classes about the dangers of communism.</w:t>
      </w:r>
      <w:r>
        <w:rPr>
          <w:rStyle w:val="FootnoteReference"/>
          <w:rFonts w:eastAsiaTheme="majorEastAsia"/>
        </w:rPr>
        <w:footnoteReference w:id="815"/>
      </w:r>
      <w:r>
        <w:t xml:space="preserve"> Because of this, IRD had until then </w:t>
      </w:r>
      <w:r>
        <w:t xml:space="preserve">given </w:t>
      </w:r>
      <w:r>
        <w:t xml:space="preserve">all of </w:t>
      </w:r>
      <w:r>
        <w:t xml:space="preserve">its </w:t>
      </w:r>
      <w:r>
        <w:t xml:space="preserve">material, ‘except a small amount which [was] distributed at Arequipa by the Consul’, to a Catholic organisation, actively anti-communist, called </w:t>
      </w:r>
      <w:r w:rsidRPr="009C3D38">
        <w:rPr>
          <w:i/>
          <w:iCs/>
        </w:rPr>
        <w:t>Pro Deo</w:t>
      </w:r>
      <w:r>
        <w:rPr>
          <w:i/>
          <w:iCs/>
        </w:rPr>
        <w:t>.</w:t>
      </w:r>
      <w:r w:rsidRPr="009C3D38">
        <w:rPr>
          <w:rStyle w:val="FootnoteReference"/>
          <w:rFonts w:eastAsiaTheme="majorEastAsia"/>
        </w:rPr>
        <w:footnoteReference w:id="816"/>
      </w:r>
      <w:r>
        <w:t xml:space="preserve"> This organisation focused on ‘educating the younger members of the middle class who are developing political consciousness and are particularly susceptible to communism’, though communist propaganda was considered by the IRD at the time to be ‘traceable’ and therefore, ‘the scope of its influence is to some extent limited’.</w:t>
      </w:r>
      <w:r>
        <w:rPr>
          <w:rStyle w:val="FootnoteReference"/>
          <w:rFonts w:eastAsiaTheme="majorEastAsia"/>
        </w:rPr>
        <w:footnoteReference w:id="817"/>
      </w:r>
      <w:r>
        <w:t xml:space="preserve"> Efforts were continuously being made to ‘develop other channels for material’ in places like ‘the academic profession, industry and the trade unions’</w:t>
      </w:r>
      <w:r>
        <w:t>.</w:t>
      </w:r>
      <w:r w:rsidR="00134A5D">
        <w:rPr>
          <w:rStyle w:val="FootnoteReference"/>
        </w:rPr>
        <w:footnoteReference w:id="818"/>
      </w:r>
      <w:r>
        <w:t xml:space="preserve">  IRD began</w:t>
      </w:r>
      <w:r>
        <w:t xml:space="preserve"> ‘supplying material, especially for feature articles, to the owner of a chain of provincial newspapers who </w:t>
      </w:r>
      <w:r w:rsidR="00EC4695">
        <w:t>[</w:t>
      </w:r>
      <w:r>
        <w:t>were</w:t>
      </w:r>
      <w:r w:rsidR="00EC4695">
        <w:t>]</w:t>
      </w:r>
      <w:r>
        <w:t xml:space="preserve"> using these papers, among other things, to combat Communism’.</w:t>
      </w:r>
      <w:r>
        <w:rPr>
          <w:rStyle w:val="FootnoteReference"/>
          <w:rFonts w:eastAsiaTheme="majorEastAsia"/>
        </w:rPr>
        <w:footnoteReference w:id="819"/>
      </w:r>
      <w:r>
        <w:t xml:space="preserve"> Another problem faced by the IRD was that their material, ‘especially the Interpreter’ were </w:t>
      </w:r>
      <w:r>
        <w:t xml:space="preserve">considered to be pitched at </w:t>
      </w:r>
      <w:r>
        <w:t>‘too high an intellectual level’ for consumption by ‘intelligent Peruvians’</w:t>
      </w:r>
      <w:r w:rsidRPr="001F7401">
        <w:t>.</w:t>
      </w:r>
      <w:r w:rsidRPr="001F7401">
        <w:rPr>
          <w:rStyle w:val="FootnoteReference"/>
          <w:rFonts w:eastAsiaTheme="majorEastAsia"/>
        </w:rPr>
        <w:footnoteReference w:id="820"/>
      </w:r>
      <w:r w:rsidRPr="001F7401">
        <w:t xml:space="preserve"> </w:t>
      </w:r>
      <w:r w:rsidRPr="001F7401">
        <w:t>It was felt</w:t>
      </w:r>
      <w:r w:rsidRPr="001F7401">
        <w:t xml:space="preserve"> that Peruvians </w:t>
      </w:r>
      <w:r w:rsidRPr="001F7401">
        <w:t>needed</w:t>
      </w:r>
      <w:r w:rsidRPr="001F7401">
        <w:t xml:space="preserve"> </w:t>
      </w:r>
      <w:r w:rsidRPr="001F7401">
        <w:t>‘</w:t>
      </w:r>
      <w:r w:rsidRPr="001F7401">
        <w:t>some basic indoctrination before they can make the best use’ of IRD material.</w:t>
      </w:r>
      <w:r w:rsidRPr="001F7401">
        <w:rPr>
          <w:rStyle w:val="FootnoteReference"/>
          <w:rFonts w:eastAsiaTheme="majorEastAsia"/>
        </w:rPr>
        <w:footnoteReference w:id="821"/>
      </w:r>
      <w:r w:rsidRPr="001F7401">
        <w:t xml:space="preserve"> Material</w:t>
      </w:r>
      <w:r>
        <w:t xml:space="preserve"> in English had little to no use, thus publications in Spanish were prioritised.</w:t>
      </w:r>
      <w:r>
        <w:rPr>
          <w:rStyle w:val="FootnoteReference"/>
          <w:rFonts w:eastAsiaTheme="majorEastAsia"/>
        </w:rPr>
        <w:footnoteReference w:id="822"/>
      </w:r>
      <w:r>
        <w:t xml:space="preserve"> </w:t>
      </w:r>
    </w:p>
    <w:p w14:paraId="065C17F9" w14:textId="721557AF" w:rsidR="003D3D8D" w:rsidRDefault="003D3D8D" w:rsidP="003D3D8D">
      <w:pPr>
        <w:spacing w:line="360" w:lineRule="auto"/>
        <w:jc w:val="both"/>
      </w:pPr>
      <w:r>
        <w:tab/>
        <w:t xml:space="preserve">By December 1956, IRD had succeeded in ‘obtaining the collaboration of (…) one of the leading lawyers in Lima, who also gives his services </w:t>
      </w:r>
      <w:r w:rsidR="00EC4695">
        <w:t xml:space="preserve">for </w:t>
      </w:r>
      <w:r>
        <w:t>free as a professor in the San Marcos University where he gathered together a small circle of anti-communist intellectuals and students, and through whom [they were] penetrating with some of [their] material’.</w:t>
      </w:r>
      <w:r>
        <w:rPr>
          <w:rStyle w:val="FootnoteReference"/>
          <w:rFonts w:eastAsiaTheme="majorEastAsia"/>
        </w:rPr>
        <w:footnoteReference w:id="823"/>
      </w:r>
      <w:r>
        <w:t xml:space="preserve"> In </w:t>
      </w:r>
      <w:r>
        <w:lastRenderedPageBreak/>
        <w:t xml:space="preserve">that same year, Peru was ‘emerging from an eight year dictatorship’ and more permanent arrangements were made for the regular publication of IRD content, like the John </w:t>
      </w:r>
      <w:proofErr w:type="spellStart"/>
      <w:r>
        <w:t>Hasker</w:t>
      </w:r>
      <w:proofErr w:type="spellEnd"/>
      <w:r>
        <w:t xml:space="preserve"> column, </w:t>
      </w:r>
      <w:r>
        <w:t xml:space="preserve">along with </w:t>
      </w:r>
      <w:r>
        <w:t>the freedom to write up material as they pleased.</w:t>
      </w:r>
      <w:r>
        <w:rPr>
          <w:rStyle w:val="FootnoteReference"/>
          <w:rFonts w:eastAsiaTheme="majorEastAsia"/>
        </w:rPr>
        <w:footnoteReference w:id="824"/>
      </w:r>
      <w:r>
        <w:t xml:space="preserve"> Newspaper </w:t>
      </w:r>
      <w:r w:rsidRPr="00950C47">
        <w:rPr>
          <w:i/>
          <w:iCs/>
        </w:rPr>
        <w:t>El Comercio</w:t>
      </w:r>
      <w:r>
        <w:t xml:space="preserve"> had given ‘a lot of space for [IRD] cultural, scientific, and general material, plus good coverage on anything about the British Council activities or similar cultural ones undertaken by the </w:t>
      </w:r>
      <w:r w:rsidR="00EC4695">
        <w:t>[</w:t>
      </w:r>
      <w:r>
        <w:t>British</w:t>
      </w:r>
      <w:r w:rsidR="00EC4695">
        <w:t>]</w:t>
      </w:r>
      <w:r>
        <w:t xml:space="preserve"> Embassy’.</w:t>
      </w:r>
      <w:r>
        <w:rPr>
          <w:rStyle w:val="FootnoteReference"/>
          <w:rFonts w:eastAsiaTheme="majorEastAsia"/>
        </w:rPr>
        <w:footnoteReference w:id="825"/>
      </w:r>
      <w:r>
        <w:t xml:space="preserve"> The IRD also made use of </w:t>
      </w:r>
      <w:r>
        <w:t xml:space="preserve">a </w:t>
      </w:r>
      <w:r>
        <w:t xml:space="preserve">former communist, the Peruvian </w:t>
      </w:r>
      <w:proofErr w:type="spellStart"/>
      <w:r>
        <w:t>Eudocio</w:t>
      </w:r>
      <w:proofErr w:type="spellEnd"/>
      <w:r>
        <w:t xml:space="preserve"> </w:t>
      </w:r>
      <w:proofErr w:type="spellStart"/>
      <w:r>
        <w:t>Ravinas</w:t>
      </w:r>
      <w:proofErr w:type="spellEnd"/>
      <w:r>
        <w:t>, whose trip behind the Iron Curtain had led him to change his views dramatically, as he returned to Latin America to tour the continent warning about the dangers of communism.</w:t>
      </w:r>
      <w:r>
        <w:rPr>
          <w:rStyle w:val="FootnoteReference"/>
          <w:rFonts w:eastAsiaTheme="majorEastAsia"/>
        </w:rPr>
        <w:footnoteReference w:id="826"/>
      </w:r>
      <w:r>
        <w:t xml:space="preserve"> Thanks to </w:t>
      </w:r>
      <w:proofErr w:type="spellStart"/>
      <w:r>
        <w:t>Ravinas’s</w:t>
      </w:r>
      <w:proofErr w:type="spellEnd"/>
      <w:r>
        <w:t xml:space="preserve"> help, </w:t>
      </w:r>
      <w:r>
        <w:t xml:space="preserve"> it </w:t>
      </w:r>
      <w:r>
        <w:t>was</w:t>
      </w:r>
      <w:r>
        <w:t xml:space="preserve"> possible for the IRD to ‘get </w:t>
      </w:r>
      <w:r w:rsidRPr="00BF27CD">
        <w:rPr>
          <w:i/>
          <w:iCs/>
        </w:rPr>
        <w:t xml:space="preserve">La </w:t>
      </w:r>
      <w:proofErr w:type="spellStart"/>
      <w:r w:rsidRPr="00BF27CD">
        <w:rPr>
          <w:i/>
          <w:iCs/>
        </w:rPr>
        <w:t>Prensa</w:t>
      </w:r>
      <w:proofErr w:type="spellEnd"/>
      <w:r>
        <w:t xml:space="preserve"> to publish fairly frequently a lot of material – some of it under his own name’ making it the first time that ‘any major paper in Peru has come in our [IRD] defence’.</w:t>
      </w:r>
      <w:r w:rsidR="00EC4695">
        <w:rPr>
          <w:rStyle w:val="FootnoteReference"/>
        </w:rPr>
        <w:footnoteReference w:id="827"/>
      </w:r>
      <w:r>
        <w:t xml:space="preserve"> He also got other Peruvian writers to publish similar material under their own name and helped </w:t>
      </w:r>
      <w:r>
        <w:t xml:space="preserve">in </w:t>
      </w:r>
      <w:r>
        <w:t xml:space="preserve">‘slowly weeding out the young unpleasant elements in the newspaper’, since </w:t>
      </w:r>
      <w:r w:rsidRPr="00BF7587">
        <w:rPr>
          <w:i/>
          <w:iCs/>
        </w:rPr>
        <w:t xml:space="preserve">La </w:t>
      </w:r>
      <w:proofErr w:type="spellStart"/>
      <w:r w:rsidRPr="00BF7587">
        <w:rPr>
          <w:i/>
          <w:iCs/>
        </w:rPr>
        <w:t>Prensa</w:t>
      </w:r>
      <w:proofErr w:type="spellEnd"/>
      <w:r>
        <w:t xml:space="preserve"> had become the ‘leading newspaper of Peru’ and was now ‘very cooperative and favourable to the UK’.</w:t>
      </w:r>
      <w:r>
        <w:rPr>
          <w:rStyle w:val="FootnoteReference"/>
          <w:rFonts w:eastAsiaTheme="majorEastAsia"/>
        </w:rPr>
        <w:footnoteReference w:id="828"/>
      </w:r>
      <w:r>
        <w:t xml:space="preserve"> </w:t>
      </w:r>
    </w:p>
    <w:p w14:paraId="16106E12" w14:textId="38C35B88" w:rsidR="003D3D8D" w:rsidRDefault="003D3D8D" w:rsidP="003D3D8D">
      <w:pPr>
        <w:spacing w:line="360" w:lineRule="auto"/>
        <w:jc w:val="both"/>
      </w:pPr>
      <w:r>
        <w:tab/>
        <w:t>Radio was another important campaign tool for propaganda. By</w:t>
      </w:r>
      <w:r>
        <w:t xml:space="preserve"> </w:t>
      </w:r>
      <w:r>
        <w:t xml:space="preserve">1956 </w:t>
      </w:r>
      <w:r w:rsidR="00665EAE">
        <w:t xml:space="preserve">though there </w:t>
      </w:r>
      <w:r>
        <w:t>were ‘quite a number of radio stations’ they were still too few for the size of the country, compared to other South American nations</w:t>
      </w:r>
      <w:r>
        <w:t>, and they were also ‘very disorganised’</w:t>
      </w:r>
      <w:r>
        <w:t>.</w:t>
      </w:r>
      <w:r>
        <w:rPr>
          <w:rStyle w:val="FootnoteReference"/>
          <w:rFonts w:eastAsiaTheme="majorEastAsia"/>
        </w:rPr>
        <w:footnoteReference w:id="829"/>
      </w:r>
      <w:r>
        <w:t xml:space="preserve"> Because there were no agencies or organizations which prepare</w:t>
      </w:r>
      <w:r>
        <w:t>d</w:t>
      </w:r>
      <w:r>
        <w:t xml:space="preserve"> radio broadcasting news or commentaries programmes, and overall lack of staff, the IRD considered to be ‘physically impossible to prepare regular radio programmes for many of these stations’.</w:t>
      </w:r>
      <w:r>
        <w:rPr>
          <w:rStyle w:val="FootnoteReference"/>
          <w:rFonts w:eastAsiaTheme="majorEastAsia"/>
        </w:rPr>
        <w:footnoteReference w:id="830"/>
      </w:r>
      <w:r>
        <w:t xml:space="preserve"> Nevertheless, through contacts within the newspaper </w:t>
      </w:r>
      <w:r w:rsidRPr="00BF7587">
        <w:rPr>
          <w:i/>
          <w:iCs/>
        </w:rPr>
        <w:t xml:space="preserve">La </w:t>
      </w:r>
      <w:proofErr w:type="spellStart"/>
      <w:r w:rsidRPr="00BF7587">
        <w:rPr>
          <w:i/>
          <w:iCs/>
        </w:rPr>
        <w:t>Cronica</w:t>
      </w:r>
      <w:proofErr w:type="spellEnd"/>
      <w:r>
        <w:t>, the Foreign Minister Dr Manuel Cisneros, had made it possible to ‘arrange for one of the commentators of another local radio station in Lima to take regularly a copy of our [IRD] daily press output and use some of this in his programme’.</w:t>
      </w:r>
      <w:r>
        <w:rPr>
          <w:rStyle w:val="FootnoteReference"/>
          <w:rFonts w:eastAsiaTheme="majorEastAsia"/>
        </w:rPr>
        <w:footnoteReference w:id="831"/>
      </w:r>
      <w:r>
        <w:t xml:space="preserve"> This programme lasted for half an hour and was called </w:t>
      </w:r>
      <w:r w:rsidRPr="00BF7587">
        <w:rPr>
          <w:i/>
          <w:iCs/>
        </w:rPr>
        <w:t xml:space="preserve">Hora </w:t>
      </w:r>
      <w:proofErr w:type="spellStart"/>
      <w:r w:rsidRPr="00BF7587">
        <w:rPr>
          <w:i/>
          <w:iCs/>
        </w:rPr>
        <w:t>Britanica</w:t>
      </w:r>
      <w:proofErr w:type="spellEnd"/>
      <w:r>
        <w:t xml:space="preserve"> (British Hour), it was ‘prepared and given by the Assistant Information Officer every week over the Government Broadcasting Station’</w:t>
      </w:r>
      <w:r>
        <w:rPr>
          <w:rStyle w:val="FootnoteReference"/>
          <w:rFonts w:eastAsiaTheme="majorEastAsia"/>
        </w:rPr>
        <w:footnoteReference w:id="832"/>
      </w:r>
      <w:r>
        <w:t>. The arrangement worked</w:t>
      </w:r>
      <w:r>
        <w:t xml:space="preserve"> </w:t>
      </w:r>
      <w:r>
        <w:t xml:space="preserve">‘very </w:t>
      </w:r>
      <w:r>
        <w:t>satisfactorily until the end of August’ 1956</w:t>
      </w:r>
      <w:r>
        <w:t>.</w:t>
      </w:r>
      <w:r>
        <w:rPr>
          <w:rStyle w:val="FootnoteReference"/>
          <w:rFonts w:eastAsiaTheme="majorEastAsia"/>
        </w:rPr>
        <w:footnoteReference w:id="833"/>
      </w:r>
      <w:r>
        <w:t xml:space="preserve"> </w:t>
      </w:r>
      <w:r>
        <w:t xml:space="preserve">After </w:t>
      </w:r>
      <w:r>
        <w:t>a year of successful broadcasting</w:t>
      </w:r>
      <w:r>
        <w:t xml:space="preserve">, </w:t>
      </w:r>
      <w:r>
        <w:t xml:space="preserve">the Embassy received a letter from the new </w:t>
      </w:r>
      <w:r>
        <w:lastRenderedPageBreak/>
        <w:t xml:space="preserve">director of </w:t>
      </w:r>
      <w:r w:rsidRPr="001B0996">
        <w:rPr>
          <w:i/>
          <w:iCs/>
        </w:rPr>
        <w:t xml:space="preserve">Hora </w:t>
      </w:r>
      <w:proofErr w:type="spellStart"/>
      <w:r w:rsidRPr="001B0996">
        <w:rPr>
          <w:i/>
          <w:iCs/>
        </w:rPr>
        <w:t>Britanica</w:t>
      </w:r>
      <w:proofErr w:type="spellEnd"/>
      <w:r>
        <w:t xml:space="preserve">, Sr. Cesar Miro, stating that ‘due to lack of time and space they have to stop the programme’. </w:t>
      </w:r>
      <w:r>
        <w:rPr>
          <w:rStyle w:val="FootnoteReference"/>
          <w:rFonts w:eastAsiaTheme="majorEastAsia"/>
        </w:rPr>
        <w:footnoteReference w:id="834"/>
      </w:r>
      <w:r>
        <w:t xml:space="preserve"> After much discussion between the IRD and Miro, it was decided the programme would return under the name </w:t>
      </w:r>
      <w:r w:rsidRPr="00BF7587">
        <w:rPr>
          <w:i/>
          <w:iCs/>
        </w:rPr>
        <w:t>Panorama Mundial</w:t>
      </w:r>
      <w:r w:rsidR="00665EAE">
        <w:rPr>
          <w:i/>
          <w:iCs/>
        </w:rPr>
        <w:t xml:space="preserve"> </w:t>
      </w:r>
      <w:r w:rsidR="00665EAE">
        <w:t>(Global Picture)</w:t>
      </w:r>
      <w:r w:rsidRPr="00BF7587">
        <w:rPr>
          <w:i/>
          <w:iCs/>
        </w:rPr>
        <w:t>,</w:t>
      </w:r>
      <w:r>
        <w:t xml:space="preserve"> as it was discovered that the real reason behind the stopping of </w:t>
      </w:r>
      <w:r w:rsidRPr="00BF7587">
        <w:rPr>
          <w:i/>
          <w:iCs/>
        </w:rPr>
        <w:t xml:space="preserve">Hora </w:t>
      </w:r>
      <w:proofErr w:type="spellStart"/>
      <w:r w:rsidRPr="00BF7587">
        <w:rPr>
          <w:i/>
          <w:iCs/>
        </w:rPr>
        <w:t>Britanica</w:t>
      </w:r>
      <w:proofErr w:type="spellEnd"/>
      <w:r>
        <w:t xml:space="preserve"> was due to the name linking it to the UK, </w:t>
      </w:r>
      <w:r>
        <w:t>and a concern that this could</w:t>
      </w:r>
      <w:r>
        <w:t xml:space="preserve"> cause other Embassies to become jealous of such airtime.</w:t>
      </w:r>
      <w:r>
        <w:rPr>
          <w:rStyle w:val="FootnoteReference"/>
          <w:rFonts w:eastAsiaTheme="majorEastAsia"/>
        </w:rPr>
        <w:footnoteReference w:id="835"/>
      </w:r>
      <w:r>
        <w:t xml:space="preserve"> This radio programme was ‘made up from material supplied by the Regional Information Centre in Caracas, details of the BBC’s activities, recorded music from the British Council record library, and similar items’</w:t>
      </w:r>
      <w:r>
        <w:t>, and</w:t>
      </w:r>
      <w:r>
        <w:t xml:space="preserve"> was broadcast every week.</w:t>
      </w:r>
      <w:r>
        <w:rPr>
          <w:rStyle w:val="FootnoteReference"/>
          <w:rFonts w:eastAsiaTheme="majorEastAsia"/>
        </w:rPr>
        <w:footnoteReference w:id="836"/>
      </w:r>
      <w:r>
        <w:t xml:space="preserve"> Films from the British Council library were also shown in Peru, in a ‘satisfactory volume’, sent over to ‘schools, some labour centres, and private shows’.</w:t>
      </w:r>
      <w:r>
        <w:rPr>
          <w:rStyle w:val="FootnoteReference"/>
          <w:rFonts w:eastAsiaTheme="majorEastAsia"/>
        </w:rPr>
        <w:footnoteReference w:id="837"/>
      </w:r>
      <w:r>
        <w:t xml:space="preserve"> The </w:t>
      </w:r>
      <w:r>
        <w:t xml:space="preserve">IRD acknowledged that the </w:t>
      </w:r>
      <w:r>
        <w:t>British Council had done ‘extremely active work in Peru and there is no doubt that they have penetrated many circles’.</w:t>
      </w:r>
      <w:r>
        <w:rPr>
          <w:rStyle w:val="FootnoteReference"/>
          <w:rFonts w:eastAsiaTheme="majorEastAsia"/>
        </w:rPr>
        <w:footnoteReference w:id="838"/>
      </w:r>
      <w:r>
        <w:t xml:space="preserve"> </w:t>
      </w:r>
      <w:r>
        <w:t>By the end of the 1950s, IRD was discussing</w:t>
      </w:r>
      <w:r>
        <w:t xml:space="preserve"> the possibility of sponsoring the visit of journalists to the UK, and the use of local newspapers in the city of Arequipa for the publication of daily IRD material.</w:t>
      </w:r>
      <w:r>
        <w:rPr>
          <w:rStyle w:val="FootnoteReference"/>
          <w:rFonts w:eastAsiaTheme="majorEastAsia"/>
        </w:rPr>
        <w:footnoteReference w:id="839"/>
      </w:r>
      <w:r>
        <w:t xml:space="preserve"> </w:t>
      </w:r>
      <w:r>
        <w:t xml:space="preserve">The </w:t>
      </w:r>
      <w:r>
        <w:t>‘two leading Arequipa newspapers</w:t>
      </w:r>
      <w:r>
        <w:t xml:space="preserve">’, </w:t>
      </w:r>
      <w:r w:rsidRPr="0087560E">
        <w:rPr>
          <w:i/>
          <w:iCs/>
        </w:rPr>
        <w:t xml:space="preserve">El </w:t>
      </w:r>
      <w:proofErr w:type="spellStart"/>
      <w:r w:rsidRPr="0087560E">
        <w:rPr>
          <w:i/>
          <w:iCs/>
        </w:rPr>
        <w:t>Deber</w:t>
      </w:r>
      <w:proofErr w:type="spellEnd"/>
      <w:r>
        <w:t xml:space="preserve"> and </w:t>
      </w:r>
      <w:r w:rsidRPr="0087560E">
        <w:rPr>
          <w:i/>
          <w:iCs/>
        </w:rPr>
        <w:t>El Pueblo</w:t>
      </w:r>
      <w:r>
        <w:t>,</w:t>
      </w:r>
      <w:r>
        <w:rPr>
          <w:i/>
          <w:iCs/>
        </w:rPr>
        <w:t xml:space="preserve"> </w:t>
      </w:r>
      <w:r>
        <w:t xml:space="preserve">were </w:t>
      </w:r>
      <w:r>
        <w:t>‘</w:t>
      </w:r>
      <w:r>
        <w:t>taking a more active anti-communist line’, and although it is not clear whether both newspaper</w:t>
      </w:r>
      <w:r w:rsidR="00665EAE">
        <w:t>s</w:t>
      </w:r>
      <w:r>
        <w:t xml:space="preserve"> use</w:t>
      </w:r>
      <w:r>
        <w:t>d</w:t>
      </w:r>
      <w:r>
        <w:t xml:space="preserve"> IRD material, it </w:t>
      </w:r>
      <w:r>
        <w:t xml:space="preserve">was </w:t>
      </w:r>
      <w:r>
        <w:t xml:space="preserve">recommended that the editor of </w:t>
      </w:r>
      <w:r w:rsidRPr="001B31D9">
        <w:rPr>
          <w:i/>
          <w:iCs/>
        </w:rPr>
        <w:t xml:space="preserve">El </w:t>
      </w:r>
      <w:proofErr w:type="spellStart"/>
      <w:r w:rsidRPr="001B31D9">
        <w:rPr>
          <w:i/>
          <w:iCs/>
        </w:rPr>
        <w:t>Deber</w:t>
      </w:r>
      <w:proofErr w:type="spellEnd"/>
      <w:r>
        <w:t xml:space="preserve"> </w:t>
      </w:r>
      <w:r>
        <w:t xml:space="preserve">should </w:t>
      </w:r>
      <w:r>
        <w:t>visit the UK to receive an anti-communist course, as these newspapers were considered ‘to be excellent recipients for some of IRD products’.</w:t>
      </w:r>
      <w:r>
        <w:rPr>
          <w:rStyle w:val="FootnoteReference"/>
          <w:rFonts w:eastAsiaTheme="majorEastAsia"/>
        </w:rPr>
        <w:footnoteReference w:id="840"/>
      </w:r>
    </w:p>
    <w:p w14:paraId="0F5B6E60" w14:textId="1D46F2E8" w:rsidR="003D3D8D" w:rsidRDefault="003D3D8D" w:rsidP="003D3D8D">
      <w:pPr>
        <w:spacing w:line="360" w:lineRule="auto"/>
        <w:jc w:val="both"/>
      </w:pPr>
      <w:r>
        <w:tab/>
        <w:t>By October 1960, London believed that ‘one of the ways in which [they] can help the Peruvian Government [was] to increase the supply of IRD material’</w:t>
      </w:r>
      <w:r>
        <w:t>.</w:t>
      </w:r>
      <w:r>
        <w:rPr>
          <w:rStyle w:val="FootnoteReference"/>
          <w:rFonts w:eastAsiaTheme="majorEastAsia"/>
        </w:rPr>
        <w:footnoteReference w:id="841"/>
      </w:r>
      <w:r>
        <w:t xml:space="preserve"> In this regard,</w:t>
      </w:r>
      <w:r>
        <w:t xml:space="preserve"> it was ‘encouraging that the Minister of the Interior should be prepared to distribute suitable material’.</w:t>
      </w:r>
      <w:r>
        <w:rPr>
          <w:rStyle w:val="FootnoteReference"/>
          <w:rFonts w:eastAsiaTheme="majorEastAsia"/>
        </w:rPr>
        <w:footnoteReference w:id="842"/>
      </w:r>
      <w:r>
        <w:t xml:space="preserve"> A year later, in November 1961, a letter sent from the British Embassy in Lima offered a summary of IRD work in Peru, stating that although ‘financial stringency’ had forced them to cut back on activities, they had ‘completed the distribution of 2,100 copies of each of the nine booklets in the </w:t>
      </w:r>
      <w:proofErr w:type="spellStart"/>
      <w:r w:rsidRPr="0010715B">
        <w:rPr>
          <w:i/>
          <w:iCs/>
        </w:rPr>
        <w:t>Anatomia</w:t>
      </w:r>
      <w:proofErr w:type="spellEnd"/>
      <w:r w:rsidRPr="0010715B">
        <w:rPr>
          <w:i/>
          <w:iCs/>
        </w:rPr>
        <w:t xml:space="preserve"> de </w:t>
      </w:r>
      <w:proofErr w:type="spellStart"/>
      <w:r w:rsidRPr="0010715B">
        <w:rPr>
          <w:i/>
          <w:iCs/>
        </w:rPr>
        <w:t>Comunismo</w:t>
      </w:r>
      <w:proofErr w:type="spellEnd"/>
      <w:r w:rsidRPr="00C56695">
        <w:t xml:space="preserve"> (the </w:t>
      </w:r>
      <w:r w:rsidR="00665EAE">
        <w:t>A</w:t>
      </w:r>
      <w:r w:rsidRPr="00C56695">
        <w:t xml:space="preserve">natomy of </w:t>
      </w:r>
      <w:r w:rsidR="00665EAE">
        <w:t>C</w:t>
      </w:r>
      <w:r w:rsidRPr="00C56695">
        <w:t xml:space="preserve">ommunism) </w:t>
      </w:r>
      <w:r>
        <w:t>series’ and were now undertaking ‘the distribution of similar quantities of the Spanish edition of The Cold War Manifesto and the Argentine edition of How to be a Communist’.</w:t>
      </w:r>
      <w:r>
        <w:rPr>
          <w:rStyle w:val="FootnoteReference"/>
          <w:rFonts w:eastAsiaTheme="majorEastAsia"/>
        </w:rPr>
        <w:footnoteReference w:id="843"/>
      </w:r>
      <w:r>
        <w:t xml:space="preserve"> Other booklets that </w:t>
      </w:r>
      <w:r>
        <w:lastRenderedPageBreak/>
        <w:t>were distributed had the following titles ‘Communist objective – Youth’, ‘What is Communism’, ‘Ten Truths about the Friendship University in Moscow’, ‘The Farmer and His Land, of which we [IRD] have ordered 600 copies’ as it was a cartoon booklet, and ‘A Student in Moscow’.</w:t>
      </w:r>
      <w:r>
        <w:rPr>
          <w:rStyle w:val="FootnoteReference"/>
          <w:rFonts w:eastAsiaTheme="majorEastAsia"/>
        </w:rPr>
        <w:footnoteReference w:id="844"/>
      </w:r>
      <w:r>
        <w:t xml:space="preserve"> John </w:t>
      </w:r>
      <w:proofErr w:type="spellStart"/>
      <w:r>
        <w:t>Hasker</w:t>
      </w:r>
      <w:proofErr w:type="spellEnd"/>
      <w:r>
        <w:t xml:space="preserve"> articles ‘received from Caracas’ were also placed </w:t>
      </w:r>
      <w:r>
        <w:t>in</w:t>
      </w:r>
      <w:r>
        <w:t xml:space="preserve"> Lima newspapers.</w:t>
      </w:r>
      <w:r>
        <w:rPr>
          <w:rStyle w:val="FootnoteReference"/>
          <w:rFonts w:eastAsiaTheme="majorEastAsia"/>
        </w:rPr>
        <w:footnoteReference w:id="845"/>
      </w:r>
      <w:r>
        <w:t xml:space="preserve"> It was believed that there was a ‘major opportunity’ in Peru ‘for the distribution of IRD material’ as the market was seen to be a ‘wide open one which can soak up as much good material as [they] were able to produce’, once anti-communist ideas became more widespread.</w:t>
      </w:r>
      <w:r>
        <w:rPr>
          <w:rStyle w:val="FootnoteReference"/>
          <w:rFonts w:eastAsiaTheme="majorEastAsia"/>
        </w:rPr>
        <w:footnoteReference w:id="846"/>
      </w:r>
      <w:r>
        <w:t xml:space="preserve"> Though the IRD was not sure about what happened to the material after it was distributed, they believed that the circulation of booklets was ‘quite wide’ due mostly to the ‘organisation of the Army, the Church and the Police’, who were very enthusiastic about cooperating with the IRD.</w:t>
      </w:r>
      <w:r>
        <w:rPr>
          <w:rStyle w:val="FootnoteReference"/>
          <w:rFonts w:eastAsiaTheme="majorEastAsia"/>
        </w:rPr>
        <w:footnoteReference w:id="847"/>
      </w:r>
      <w:r>
        <w:t xml:space="preserve"> </w:t>
      </w:r>
    </w:p>
    <w:p w14:paraId="41A61771" w14:textId="007EE748" w:rsidR="003D3D8D" w:rsidRDefault="003D3D8D" w:rsidP="003D3D8D">
      <w:pPr>
        <w:spacing w:line="360" w:lineRule="auto"/>
        <w:jc w:val="both"/>
      </w:pPr>
      <w:r>
        <w:tab/>
        <w:t xml:space="preserve">Because of the ‘high degree of illiteracy and semi-literacy’ in Peru, the consumption of literature in the form of comics was high, including novels and history in </w:t>
      </w:r>
      <w:r>
        <w:t xml:space="preserve">that </w:t>
      </w:r>
      <w:r>
        <w:t>form</w:t>
      </w:r>
      <w:r>
        <w:t>at</w:t>
      </w:r>
      <w:r>
        <w:t>.</w:t>
      </w:r>
      <w:r>
        <w:rPr>
          <w:rStyle w:val="FootnoteReference"/>
          <w:rFonts w:eastAsiaTheme="majorEastAsia"/>
        </w:rPr>
        <w:footnoteReference w:id="848"/>
      </w:r>
      <w:r>
        <w:t xml:space="preserve"> This was of great importance to IRD, </w:t>
      </w:r>
      <w:r>
        <w:t xml:space="preserve">and </w:t>
      </w:r>
      <w:r>
        <w:t xml:space="preserve">they requested the British Embassy in Lima </w:t>
      </w:r>
      <w:r w:rsidR="00665EAE">
        <w:t xml:space="preserve">to </w:t>
      </w:r>
      <w:r>
        <w:t>bring out ‘comic versions of Animal Farm, 1984, The Fall of a Titan, I Choose Liberty’ and other content of this kind that the local authorities were willing to re-print ‘in large volumes at their own cost’.</w:t>
      </w:r>
      <w:r>
        <w:rPr>
          <w:rStyle w:val="FootnoteReference"/>
          <w:rFonts w:eastAsiaTheme="majorEastAsia"/>
        </w:rPr>
        <w:footnoteReference w:id="849"/>
      </w:r>
      <w:r>
        <w:t xml:space="preserve"> Other campaign arrangements proposed for 1961 were ‘overt information work’ carried out by ‘locally-engaged information assistants working under the immediate supervision of the Head of Chancery’, and the appointing of a ‘UK based Information Officer to Lima who would also be responsible for supervising anti-communist work in Bolivia’.</w:t>
      </w:r>
      <w:r>
        <w:rPr>
          <w:rStyle w:val="FootnoteReference"/>
          <w:rFonts w:eastAsiaTheme="majorEastAsia"/>
        </w:rPr>
        <w:footnoteReference w:id="850"/>
      </w:r>
      <w:r>
        <w:t xml:space="preserve"> Such proposals had been discussed with the United States, as they were studying</w:t>
      </w:r>
      <w:r>
        <w:t xml:space="preserve">, </w:t>
      </w:r>
      <w:r>
        <w:t>in partnership with the British, ‘how to counteract Communism and Castroism in Latin America’, agreeing that</w:t>
      </w:r>
      <w:r w:rsidR="00665EAE">
        <w:t xml:space="preserve"> </w:t>
      </w:r>
      <w:r>
        <w:t>IRD was in charge to ‘improve counter subversion activities and step up information activities’.</w:t>
      </w:r>
      <w:r>
        <w:rPr>
          <w:rStyle w:val="FootnoteReference"/>
          <w:rFonts w:eastAsiaTheme="majorEastAsia"/>
        </w:rPr>
        <w:footnoteReference w:id="851"/>
      </w:r>
      <w:r>
        <w:t xml:space="preserve"> According to </w:t>
      </w:r>
      <w:r>
        <w:t xml:space="preserve">the </w:t>
      </w:r>
      <w:r>
        <w:t>IRD in Lima, the Peruvian Government was highly concerned with Communist infiltration in Peru</w:t>
      </w:r>
      <w:r>
        <w:t xml:space="preserve">; </w:t>
      </w:r>
      <w:r>
        <w:t xml:space="preserve"> ‘the President and the Ministers of the Interior, Marine and War, had all told him that they would welcome expert assistance from the UK whose reputation in combatting Communist penetration was higher than that of any other country’.</w:t>
      </w:r>
      <w:r>
        <w:rPr>
          <w:rStyle w:val="FootnoteReference"/>
          <w:rFonts w:eastAsiaTheme="majorEastAsia"/>
        </w:rPr>
        <w:footnoteReference w:id="852"/>
      </w:r>
      <w:r>
        <w:t xml:space="preserve"> The opening of a Lima based IRD post that would aid the supplying of material to Peru and </w:t>
      </w:r>
      <w:r>
        <w:lastRenderedPageBreak/>
        <w:t xml:space="preserve">Bolivia was therefore authorised </w:t>
      </w:r>
      <w:r>
        <w:t>for</w:t>
      </w:r>
      <w:r>
        <w:t xml:space="preserve"> March 1961.</w:t>
      </w:r>
      <w:r>
        <w:rPr>
          <w:rStyle w:val="FootnoteReference"/>
          <w:rFonts w:eastAsiaTheme="majorEastAsia"/>
        </w:rPr>
        <w:footnoteReference w:id="853"/>
      </w:r>
      <w:r>
        <w:t xml:space="preserve"> The hiring of a new IRD officer and </w:t>
      </w:r>
      <w:r>
        <w:t xml:space="preserve">the </w:t>
      </w:r>
      <w:r>
        <w:t xml:space="preserve">establishment of a new post in Lima would deal with </w:t>
      </w:r>
    </w:p>
    <w:p w14:paraId="1BDE173B" w14:textId="77777777" w:rsidR="003D3D8D" w:rsidRDefault="003D3D8D" w:rsidP="003D3D8D">
      <w:pPr>
        <w:spacing w:line="360" w:lineRule="auto"/>
        <w:jc w:val="both"/>
      </w:pPr>
    </w:p>
    <w:p w14:paraId="322DE95B" w14:textId="77777777" w:rsidR="003D3D8D" w:rsidRDefault="003D3D8D" w:rsidP="003D3D8D">
      <w:pPr>
        <w:spacing w:line="360" w:lineRule="auto"/>
        <w:ind w:left="283"/>
        <w:jc w:val="both"/>
      </w:pPr>
      <w:r>
        <w:t xml:space="preserve">a) IRD liaison with the Press (particularly the provincial Press in the North of the country), Radio and Television; b) IRD support and advice to (…) organizations; c) IRD support and advice to (…) active University circles; d) Liaison with orders such as the Mary </w:t>
      </w:r>
      <w:proofErr w:type="spellStart"/>
      <w:r>
        <w:t>Knollers</w:t>
      </w:r>
      <w:proofErr w:type="spellEnd"/>
      <w:r>
        <w:t xml:space="preserve"> who are active in propaganda work particularly in the Lake Titicaca are of the altiplano (e.g. radio stations); e) activity in the Trade Union field in conjunction with the new Labour attaché.</w:t>
      </w:r>
      <w:r>
        <w:rPr>
          <w:rStyle w:val="FootnoteReference"/>
          <w:rFonts w:eastAsiaTheme="majorEastAsia"/>
        </w:rPr>
        <w:footnoteReference w:id="854"/>
      </w:r>
    </w:p>
    <w:p w14:paraId="265E275F" w14:textId="77777777" w:rsidR="003D3D8D" w:rsidRDefault="003D3D8D" w:rsidP="003D3D8D">
      <w:pPr>
        <w:spacing w:line="360" w:lineRule="auto"/>
        <w:jc w:val="both"/>
      </w:pPr>
    </w:p>
    <w:p w14:paraId="05191CCA" w14:textId="76EE46FF" w:rsidR="003D3D8D" w:rsidRDefault="003D3D8D" w:rsidP="003D3D8D">
      <w:pPr>
        <w:spacing w:line="360" w:lineRule="auto"/>
        <w:jc w:val="both"/>
      </w:pPr>
      <w:r>
        <w:tab/>
        <w:t>By 1962, it was reported by the IRD that ‘Communists have made important gains’ specially in schools and universities, where ‘several hundred students [were] receiving training in the Soviet bloc’.</w:t>
      </w:r>
      <w:r>
        <w:rPr>
          <w:rStyle w:val="FootnoteReference"/>
          <w:rFonts w:eastAsiaTheme="majorEastAsia"/>
        </w:rPr>
        <w:footnoteReference w:id="855"/>
      </w:r>
      <w:r>
        <w:t xml:space="preserve"> Because of this, it was arranged for ‘two young Peruvian Christian Democrats to visit England in October and a party of schoolteachers to come [to the UK] in March’ of the following year.</w:t>
      </w:r>
      <w:r>
        <w:rPr>
          <w:rStyle w:val="FootnoteReference"/>
          <w:rFonts w:eastAsiaTheme="majorEastAsia"/>
        </w:rPr>
        <w:footnoteReference w:id="856"/>
      </w:r>
      <w:r>
        <w:t xml:space="preserve"> </w:t>
      </w:r>
      <w:r>
        <w:t xml:space="preserve">A further </w:t>
      </w:r>
      <w:r>
        <w:t xml:space="preserve">25 students were invited to the UK, and anti-communist guidance to the National Association of Secondary School teachers was </w:t>
      </w:r>
      <w:r>
        <w:t xml:space="preserve">provided, which was also sent </w:t>
      </w:r>
      <w:r>
        <w:t>to anti-communist groups in schools and universities.</w:t>
      </w:r>
      <w:r>
        <w:rPr>
          <w:rStyle w:val="FootnoteReference"/>
          <w:rFonts w:eastAsiaTheme="majorEastAsia"/>
        </w:rPr>
        <w:footnoteReference w:id="857"/>
      </w:r>
      <w:r>
        <w:t xml:space="preserve"> A project aimed to counter communism in arts and literature called </w:t>
      </w:r>
      <w:proofErr w:type="spellStart"/>
      <w:r w:rsidRPr="00D1391B">
        <w:rPr>
          <w:i/>
          <w:iCs/>
        </w:rPr>
        <w:t>Agrupacion</w:t>
      </w:r>
      <w:proofErr w:type="spellEnd"/>
      <w:r w:rsidRPr="00D1391B">
        <w:rPr>
          <w:i/>
          <w:iCs/>
        </w:rPr>
        <w:t xml:space="preserve"> Pasternak</w:t>
      </w:r>
      <w:r>
        <w:t xml:space="preserve"> (Pasternak </w:t>
      </w:r>
      <w:r w:rsidR="00665EAE">
        <w:t>G</w:t>
      </w:r>
      <w:r>
        <w:t>rouping) was also launched, together with the creation of a cultural club to ‘attract students away from communist influence’.</w:t>
      </w:r>
      <w:r>
        <w:rPr>
          <w:rStyle w:val="FootnoteReference"/>
          <w:rFonts w:eastAsiaTheme="majorEastAsia"/>
        </w:rPr>
        <w:footnoteReference w:id="858"/>
      </w:r>
      <w:r>
        <w:t xml:space="preserve"> Visits of trade union leaders to the UK were also considered and suggested by the IRD, </w:t>
      </w:r>
      <w:r>
        <w:t xml:space="preserve">including </w:t>
      </w:r>
      <w:r>
        <w:t>the visit of Sr. Jose Roldan ‘the General Secretary of the Christian Trade Union Movement’.</w:t>
      </w:r>
      <w:r>
        <w:rPr>
          <w:rStyle w:val="FootnoteReference"/>
          <w:rFonts w:eastAsiaTheme="majorEastAsia"/>
        </w:rPr>
        <w:footnoteReference w:id="859"/>
      </w:r>
      <w:r>
        <w:t xml:space="preserve"> It is evident from a letter sent on December 1962 by the British Embassy in Lima, that the communist were investing heavily in indoctrinating University students through ‘communist run clubs, (…) poetry reading, concerts, theatricals, dances etc’ as well as other cultural activities.</w:t>
      </w:r>
      <w:r>
        <w:rPr>
          <w:rStyle w:val="FootnoteReference"/>
          <w:rFonts w:eastAsiaTheme="majorEastAsia"/>
        </w:rPr>
        <w:footnoteReference w:id="860"/>
      </w:r>
      <w:r>
        <w:t xml:space="preserve"> To </w:t>
      </w:r>
      <w:r>
        <w:t xml:space="preserve">counter </w:t>
      </w:r>
      <w:r>
        <w:t xml:space="preserve">this, IRD increased the number of invitations of Peruvians to visit </w:t>
      </w:r>
      <w:r>
        <w:t>the UK</w:t>
      </w:r>
      <w:r>
        <w:t>, including politicians from the Christian Democrats, at the expense of the British Council.</w:t>
      </w:r>
      <w:r>
        <w:rPr>
          <w:rStyle w:val="FootnoteReference"/>
          <w:rFonts w:eastAsiaTheme="majorEastAsia"/>
        </w:rPr>
        <w:footnoteReference w:id="861"/>
      </w:r>
      <w:r>
        <w:t xml:space="preserve"> The increase of such visits was the new major strategy for the IRD in Peru, besides helping and guiding the ‘National </w:t>
      </w:r>
      <w:r>
        <w:lastRenderedPageBreak/>
        <w:t>Association of Secondary school teachers, an organization which the communists [were] attempting to control’.</w:t>
      </w:r>
      <w:r>
        <w:rPr>
          <w:rStyle w:val="FootnoteReference"/>
          <w:rFonts w:eastAsiaTheme="majorEastAsia"/>
        </w:rPr>
        <w:footnoteReference w:id="862"/>
      </w:r>
      <w:r>
        <w:t xml:space="preserve"> The IRD also tried to give as much encouragement as they could to ‘anti-communist groups in schools and Universities’.</w:t>
      </w:r>
      <w:r>
        <w:rPr>
          <w:rStyle w:val="FootnoteReference"/>
          <w:rFonts w:eastAsiaTheme="majorEastAsia"/>
        </w:rPr>
        <w:footnoteReference w:id="863"/>
      </w:r>
      <w:r>
        <w:t xml:space="preserve"> Another part of their strategy was to help </w:t>
      </w:r>
      <w:r w:rsidRPr="00DE6993">
        <w:rPr>
          <w:i/>
          <w:iCs/>
        </w:rPr>
        <w:t>Civitas Humana</w:t>
      </w:r>
      <w:r>
        <w:t xml:space="preserve">, a Peruvian organisation created ‘with the sole goal to fight communism’, though they had </w:t>
      </w:r>
      <w:r>
        <w:t>few</w:t>
      </w:r>
      <w:r>
        <w:t xml:space="preserve"> resources.</w:t>
      </w:r>
      <w:r>
        <w:rPr>
          <w:rStyle w:val="FootnoteReference"/>
          <w:rFonts w:eastAsiaTheme="majorEastAsia"/>
        </w:rPr>
        <w:footnoteReference w:id="864"/>
      </w:r>
      <w:r>
        <w:t xml:space="preserve"> Th</w:t>
      </w:r>
      <w:r>
        <w:t>e</w:t>
      </w:r>
      <w:r>
        <w:t xml:space="preserve"> group aimed to ‘establish institutions, organizations, means of publicity and centres to organize infiltration and co-ordinate the action of </w:t>
      </w:r>
      <w:r w:rsidR="00665EAE">
        <w:t>t</w:t>
      </w:r>
      <w:r>
        <w:t>hose already existing’ in order to fight communism as best they could.</w:t>
      </w:r>
      <w:r>
        <w:rPr>
          <w:rStyle w:val="FootnoteReference"/>
          <w:rFonts w:eastAsiaTheme="majorEastAsia"/>
        </w:rPr>
        <w:footnoteReference w:id="865"/>
      </w:r>
      <w:r>
        <w:t xml:space="preserve"> The goal of the IRD for this group was to ‘create a widespread movement, organized on the basis of numerous small influential groups, seemingly independent, each one in charge of specific duties within its own sphere’.</w:t>
      </w:r>
      <w:r>
        <w:rPr>
          <w:rStyle w:val="FootnoteReference"/>
          <w:rFonts w:eastAsiaTheme="majorEastAsia"/>
        </w:rPr>
        <w:footnoteReference w:id="866"/>
      </w:r>
      <w:r>
        <w:t xml:space="preserve"> Up to that point, a group of journalists had already been formed under the </w:t>
      </w:r>
      <w:r w:rsidRPr="00DE6993">
        <w:rPr>
          <w:i/>
          <w:iCs/>
        </w:rPr>
        <w:t>Civitas Humana</w:t>
      </w:r>
      <w:r>
        <w:t xml:space="preserve">, that ‘edited an anti-communist weekly called </w:t>
      </w:r>
      <w:proofErr w:type="spellStart"/>
      <w:r w:rsidRPr="00DE6993">
        <w:rPr>
          <w:i/>
          <w:iCs/>
        </w:rPr>
        <w:t>Paredon</w:t>
      </w:r>
      <w:proofErr w:type="spellEnd"/>
      <w:r w:rsidRPr="00DE6993">
        <w:rPr>
          <w:i/>
          <w:iCs/>
        </w:rPr>
        <w:t xml:space="preserve"> </w:t>
      </w:r>
      <w:r>
        <w:t xml:space="preserve">as an ironical opposition to the communist weekly entitled </w:t>
      </w:r>
      <w:r w:rsidRPr="00DE6993">
        <w:rPr>
          <w:i/>
          <w:iCs/>
        </w:rPr>
        <w:t>Libertad</w:t>
      </w:r>
      <w:r>
        <w:t xml:space="preserve">’, though financial problems </w:t>
      </w:r>
      <w:r>
        <w:t xml:space="preserve">had </w:t>
      </w:r>
      <w:r>
        <w:t xml:space="preserve">forced </w:t>
      </w:r>
      <w:r>
        <w:t xml:space="preserve">it </w:t>
      </w:r>
      <w:r>
        <w:t>to close down temporarily.</w:t>
      </w:r>
      <w:r>
        <w:rPr>
          <w:rStyle w:val="FootnoteReference"/>
          <w:rFonts w:eastAsiaTheme="majorEastAsia"/>
        </w:rPr>
        <w:footnoteReference w:id="867"/>
      </w:r>
      <w:r>
        <w:t xml:space="preserve"> One example of material published in </w:t>
      </w:r>
      <w:proofErr w:type="spellStart"/>
      <w:r w:rsidRPr="00582ADD">
        <w:rPr>
          <w:i/>
          <w:iCs/>
        </w:rPr>
        <w:t>Paredon</w:t>
      </w:r>
      <w:proofErr w:type="spellEnd"/>
      <w:r>
        <w:t xml:space="preserve">, </w:t>
      </w:r>
      <w:r>
        <w:t xml:space="preserve">was </w:t>
      </w:r>
      <w:r>
        <w:t xml:space="preserve"> a page long cartoon titled ‘La </w:t>
      </w:r>
      <w:proofErr w:type="spellStart"/>
      <w:r>
        <w:t>Bomba</w:t>
      </w:r>
      <w:proofErr w:type="spellEnd"/>
      <w:r>
        <w:t xml:space="preserve"> de Nikita’ (Nikita’s Bomb) that showcase</w:t>
      </w:r>
      <w:r>
        <w:t xml:space="preserve">d </w:t>
      </w:r>
      <w:r>
        <w:t>the Soviet Union in 1959</w:t>
      </w:r>
      <w:r>
        <w:t>,</w:t>
      </w:r>
      <w:r>
        <w:t xml:space="preserve"> claiming that ‘</w:t>
      </w:r>
      <w:r w:rsidRPr="00582ADD">
        <w:rPr>
          <w:i/>
          <w:iCs/>
        </w:rPr>
        <w:t xml:space="preserve">Las explosions </w:t>
      </w:r>
      <w:proofErr w:type="spellStart"/>
      <w:r w:rsidRPr="00582ADD">
        <w:rPr>
          <w:i/>
          <w:iCs/>
        </w:rPr>
        <w:t>nucleares</w:t>
      </w:r>
      <w:proofErr w:type="spellEnd"/>
      <w:r w:rsidRPr="00582ADD">
        <w:rPr>
          <w:i/>
          <w:iCs/>
        </w:rPr>
        <w:t xml:space="preserve"> yanquis </w:t>
      </w:r>
      <w:proofErr w:type="spellStart"/>
      <w:r w:rsidRPr="00582ADD">
        <w:rPr>
          <w:i/>
          <w:iCs/>
        </w:rPr>
        <w:t>envenenan</w:t>
      </w:r>
      <w:proofErr w:type="spellEnd"/>
      <w:r w:rsidRPr="00582ADD">
        <w:rPr>
          <w:i/>
          <w:iCs/>
        </w:rPr>
        <w:t xml:space="preserve"> la </w:t>
      </w:r>
      <w:proofErr w:type="spellStart"/>
      <w:r w:rsidRPr="00582ADD">
        <w:rPr>
          <w:i/>
          <w:iCs/>
        </w:rPr>
        <w:t>atmosfera</w:t>
      </w:r>
      <w:proofErr w:type="spellEnd"/>
      <w:r w:rsidRPr="00582ADD">
        <w:rPr>
          <w:i/>
          <w:iCs/>
        </w:rPr>
        <w:t>’</w:t>
      </w:r>
      <w:r>
        <w:rPr>
          <w:i/>
          <w:iCs/>
        </w:rPr>
        <w:t>,</w:t>
      </w:r>
      <w:r>
        <w:rPr>
          <w:rStyle w:val="FootnoteReference"/>
          <w:rFonts w:eastAsiaTheme="majorEastAsia"/>
          <w:i/>
          <w:iCs/>
        </w:rPr>
        <w:footnoteReference w:id="868"/>
      </w:r>
      <w:r>
        <w:rPr>
          <w:i/>
          <w:iCs/>
        </w:rPr>
        <w:t xml:space="preserve"> </w:t>
      </w:r>
      <w:r>
        <w:t>but in 1961 they themselves had developed their own nuclear bomb much more destructive than that of the Americans, with the conclusion of the chart indicating that the Soviets would ‘</w:t>
      </w:r>
      <w:proofErr w:type="spellStart"/>
      <w:r w:rsidRPr="00582ADD">
        <w:rPr>
          <w:i/>
          <w:iCs/>
        </w:rPr>
        <w:t>desatar</w:t>
      </w:r>
      <w:proofErr w:type="spellEnd"/>
      <w:r w:rsidRPr="00582ADD">
        <w:rPr>
          <w:i/>
          <w:iCs/>
        </w:rPr>
        <w:t xml:space="preserve"> la </w:t>
      </w:r>
      <w:proofErr w:type="spellStart"/>
      <w:r w:rsidRPr="00582ADD">
        <w:rPr>
          <w:i/>
          <w:iCs/>
        </w:rPr>
        <w:t>destruccion</w:t>
      </w:r>
      <w:proofErr w:type="spellEnd"/>
      <w:r w:rsidRPr="00582ADD">
        <w:rPr>
          <w:i/>
          <w:iCs/>
        </w:rPr>
        <w:t xml:space="preserve"> de la </w:t>
      </w:r>
      <w:proofErr w:type="spellStart"/>
      <w:r w:rsidRPr="00582ADD">
        <w:rPr>
          <w:i/>
          <w:iCs/>
        </w:rPr>
        <w:t>humanidad</w:t>
      </w:r>
      <w:proofErr w:type="spellEnd"/>
      <w:r w:rsidRPr="00582ADD">
        <w:rPr>
          <w:i/>
          <w:iCs/>
        </w:rPr>
        <w:t xml:space="preserve"> y la Guerra total!’</w:t>
      </w:r>
      <w:r>
        <w:t>.</w:t>
      </w:r>
      <w:r>
        <w:rPr>
          <w:rStyle w:val="FootnoteReference"/>
          <w:rFonts w:eastAsiaTheme="majorEastAsia"/>
        </w:rPr>
        <w:footnoteReference w:id="869"/>
      </w:r>
    </w:p>
    <w:p w14:paraId="2F722A7B" w14:textId="77777777" w:rsidR="003D3D8D" w:rsidRDefault="003D3D8D" w:rsidP="003D3D8D">
      <w:pPr>
        <w:spacing w:line="360" w:lineRule="auto"/>
        <w:jc w:val="both"/>
      </w:pPr>
    </w:p>
    <w:p w14:paraId="799FC69B" w14:textId="77777777" w:rsidR="00EA6989" w:rsidRDefault="00EA6989" w:rsidP="003D3D8D">
      <w:pPr>
        <w:spacing w:line="360" w:lineRule="auto"/>
        <w:jc w:val="both"/>
      </w:pPr>
    </w:p>
    <w:p w14:paraId="033B95B9" w14:textId="77777777" w:rsidR="00EA6989" w:rsidRDefault="00EA6989" w:rsidP="003D3D8D">
      <w:pPr>
        <w:spacing w:line="360" w:lineRule="auto"/>
        <w:jc w:val="both"/>
      </w:pPr>
    </w:p>
    <w:p w14:paraId="2B22EA30" w14:textId="77777777" w:rsidR="00EA6989" w:rsidRDefault="00EA6989" w:rsidP="003D3D8D">
      <w:pPr>
        <w:spacing w:line="360" w:lineRule="auto"/>
        <w:jc w:val="both"/>
      </w:pPr>
    </w:p>
    <w:p w14:paraId="214C36A9" w14:textId="77777777" w:rsidR="00EA6989" w:rsidRDefault="00EA6989" w:rsidP="003D3D8D">
      <w:pPr>
        <w:spacing w:line="360" w:lineRule="auto"/>
        <w:jc w:val="both"/>
      </w:pPr>
    </w:p>
    <w:p w14:paraId="508845D2" w14:textId="77777777" w:rsidR="00EA6989" w:rsidRDefault="00EA6989" w:rsidP="003D3D8D">
      <w:pPr>
        <w:spacing w:line="360" w:lineRule="auto"/>
        <w:jc w:val="both"/>
      </w:pPr>
    </w:p>
    <w:p w14:paraId="5F12FCFD" w14:textId="77777777" w:rsidR="00EA6989" w:rsidRDefault="00EA6989" w:rsidP="003D3D8D">
      <w:pPr>
        <w:spacing w:line="360" w:lineRule="auto"/>
        <w:jc w:val="both"/>
      </w:pPr>
    </w:p>
    <w:p w14:paraId="330D4F99" w14:textId="77777777" w:rsidR="00EA6989" w:rsidRDefault="00EA6989" w:rsidP="003D3D8D">
      <w:pPr>
        <w:spacing w:line="360" w:lineRule="auto"/>
        <w:jc w:val="both"/>
      </w:pPr>
    </w:p>
    <w:p w14:paraId="1C5601FC" w14:textId="77777777" w:rsidR="00EA6989" w:rsidRDefault="00EA6989" w:rsidP="003D3D8D">
      <w:pPr>
        <w:spacing w:line="360" w:lineRule="auto"/>
        <w:jc w:val="both"/>
      </w:pPr>
    </w:p>
    <w:p w14:paraId="77D4F5E6" w14:textId="77777777" w:rsidR="00EA6989" w:rsidRDefault="00EA6989" w:rsidP="003D3D8D">
      <w:pPr>
        <w:spacing w:line="360" w:lineRule="auto"/>
        <w:jc w:val="both"/>
      </w:pPr>
    </w:p>
    <w:p w14:paraId="49D473E5" w14:textId="7B7436A9" w:rsidR="003D3D8D" w:rsidRDefault="003D3D8D" w:rsidP="003D3D8D">
      <w:pPr>
        <w:spacing w:line="360" w:lineRule="auto"/>
        <w:jc w:val="both"/>
      </w:pPr>
      <w:r>
        <w:lastRenderedPageBreak/>
        <w:t>Figure 4.4</w:t>
      </w:r>
    </w:p>
    <w:p w14:paraId="766EEF68" w14:textId="77777777" w:rsidR="003D3D8D" w:rsidRDefault="003D3D8D" w:rsidP="003D3D8D">
      <w:pPr>
        <w:spacing w:line="360" w:lineRule="auto"/>
        <w:jc w:val="both"/>
      </w:pPr>
      <w:r>
        <w:rPr>
          <w:noProof/>
        </w:rPr>
        <w:drawing>
          <wp:inline distT="0" distB="0" distL="0" distR="0" wp14:anchorId="0945B8DB" wp14:editId="52D14D60">
            <wp:extent cx="2092528" cy="4138695"/>
            <wp:effectExtent l="5715" t="0" r="0" b="0"/>
            <wp:docPr id="1076204714" name="Picture 1" descr="A newspaper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204714" name="Picture 1" descr="A newspaper on a table&#10;&#10;Description automatically generated"/>
                    <pic:cNvPicPr/>
                  </pic:nvPicPr>
                  <pic:blipFill rotWithShape="1">
                    <a:blip r:embed="rId8" cstate="print">
                      <a:extLst>
                        <a:ext uri="{28A0092B-C50C-407E-A947-70E740481C1C}">
                          <a14:useLocalDpi xmlns:a14="http://schemas.microsoft.com/office/drawing/2010/main" val="0"/>
                        </a:ext>
                      </a:extLst>
                    </a:blip>
                    <a:srcRect l="8218" t="11923" r="65982" b="20036"/>
                    <a:stretch/>
                  </pic:blipFill>
                  <pic:spPr bwMode="auto">
                    <a:xfrm rot="5400000">
                      <a:off x="0" y="0"/>
                      <a:ext cx="2114274" cy="4181705"/>
                    </a:xfrm>
                    <a:prstGeom prst="rect">
                      <a:avLst/>
                    </a:prstGeom>
                    <a:ln>
                      <a:noFill/>
                    </a:ln>
                    <a:extLst>
                      <a:ext uri="{53640926-AAD7-44D8-BBD7-CCE9431645EC}">
                        <a14:shadowObscured xmlns:a14="http://schemas.microsoft.com/office/drawing/2010/main"/>
                      </a:ext>
                    </a:extLst>
                  </pic:spPr>
                </pic:pic>
              </a:graphicData>
            </a:graphic>
          </wp:inline>
        </w:drawing>
      </w:r>
    </w:p>
    <w:p w14:paraId="18E3531B" w14:textId="77777777" w:rsidR="003D3D8D" w:rsidRDefault="003D3D8D" w:rsidP="003D3D8D">
      <w:pPr>
        <w:spacing w:line="360" w:lineRule="auto"/>
        <w:jc w:val="both"/>
      </w:pPr>
      <w:r>
        <w:t xml:space="preserve">Pamphlet </w:t>
      </w:r>
      <w:proofErr w:type="spellStart"/>
      <w:r w:rsidRPr="00954BCC">
        <w:rPr>
          <w:i/>
          <w:iCs/>
        </w:rPr>
        <w:t>Paredon</w:t>
      </w:r>
      <w:proofErr w:type="spellEnd"/>
      <w:r>
        <w:t>, October 27</w:t>
      </w:r>
      <w:r w:rsidRPr="00954BCC">
        <w:rPr>
          <w:vertAlign w:val="superscript"/>
        </w:rPr>
        <w:t>th</w:t>
      </w:r>
      <w:r>
        <w:t xml:space="preserve"> to November 2</w:t>
      </w:r>
      <w:r w:rsidRPr="00954BCC">
        <w:rPr>
          <w:vertAlign w:val="superscript"/>
        </w:rPr>
        <w:t>nd</w:t>
      </w:r>
      <w:r>
        <w:t>, 1961, Lima.</w:t>
      </w:r>
    </w:p>
    <w:p w14:paraId="63F8030E" w14:textId="77777777" w:rsidR="003D3D8D" w:rsidRDefault="003D3D8D" w:rsidP="003D3D8D">
      <w:pPr>
        <w:spacing w:line="360" w:lineRule="auto"/>
        <w:jc w:val="both"/>
      </w:pPr>
    </w:p>
    <w:p w14:paraId="3C9A1E88" w14:textId="77777777" w:rsidR="003D3D8D" w:rsidRDefault="003D3D8D" w:rsidP="003D3D8D">
      <w:pPr>
        <w:spacing w:line="360" w:lineRule="auto"/>
        <w:ind w:firstLine="720"/>
        <w:jc w:val="both"/>
      </w:pPr>
      <w:r>
        <w:t>Other active threats by the Soviet Union included the National Federation of Lawyers, that had been infiltrated by communists with the goal to spread their own propaganda and had its third annual meeting in Arequipa just the year prior.</w:t>
      </w:r>
      <w:r>
        <w:rPr>
          <w:rStyle w:val="FootnoteReference"/>
          <w:rFonts w:eastAsiaTheme="majorEastAsia"/>
        </w:rPr>
        <w:footnoteReference w:id="870"/>
      </w:r>
      <w:r>
        <w:t xml:space="preserve"> It is also important to highlight the urgency IRD felt at the high </w:t>
      </w:r>
      <w:r>
        <w:t xml:space="preserve">number </w:t>
      </w:r>
      <w:r>
        <w:t>of communist campaigns throughout Peruvian universities</w:t>
      </w:r>
      <w:r>
        <w:t xml:space="preserve">. By </w:t>
      </w:r>
      <w:r>
        <w:t>the beginning of the 1960s, 18 out of 40 universities associations in Lima were directed by communists.</w:t>
      </w:r>
      <w:r>
        <w:rPr>
          <w:rStyle w:val="FootnoteReference"/>
          <w:rFonts w:eastAsiaTheme="majorEastAsia"/>
        </w:rPr>
        <w:footnoteReference w:id="871"/>
      </w:r>
      <w:r>
        <w:t xml:space="preserve"> In the words of the IRD, ‘the most practical way of solving the University problem is to create new institutions and support those that already exist’.</w:t>
      </w:r>
      <w:r>
        <w:rPr>
          <w:rStyle w:val="FootnoteReference"/>
          <w:rFonts w:eastAsiaTheme="majorEastAsia"/>
        </w:rPr>
        <w:footnoteReference w:id="872"/>
      </w:r>
      <w:r>
        <w:t xml:space="preserve"> One example of this was the support given to the University Hostel </w:t>
      </w:r>
      <w:r w:rsidRPr="00C0608A">
        <w:rPr>
          <w:i/>
          <w:iCs/>
        </w:rPr>
        <w:t>Los Andes</w:t>
      </w:r>
      <w:r>
        <w:t xml:space="preserve">, that was directed by the Opus Dei Secular Institute and provided students with </w:t>
      </w:r>
    </w:p>
    <w:p w14:paraId="70F77423" w14:textId="77777777" w:rsidR="00EA6989" w:rsidRDefault="00EA6989" w:rsidP="003D3D8D">
      <w:pPr>
        <w:spacing w:line="360" w:lineRule="auto"/>
        <w:ind w:firstLine="720"/>
        <w:jc w:val="both"/>
      </w:pPr>
    </w:p>
    <w:p w14:paraId="7F921734" w14:textId="596F6471" w:rsidR="003D3D8D" w:rsidRDefault="003D3D8D" w:rsidP="003D3D8D">
      <w:pPr>
        <w:spacing w:line="360" w:lineRule="auto"/>
        <w:ind w:left="283" w:firstLine="720"/>
        <w:jc w:val="both"/>
      </w:pPr>
      <w:r>
        <w:t xml:space="preserve">a comfortable home and Christian atmosphere, welcoming and favourable to study, library with text and reference books, scientific magazines, frequent meetings, conferences, classes, lectures on moral, religious, social, and human problems, conferences and discussions on cultural-scientific topics relating to the present needs of society, professional orientation for students, </w:t>
      </w:r>
      <w:r w:rsidR="00EA6989">
        <w:t>catechism,</w:t>
      </w:r>
      <w:r>
        <w:t xml:space="preserve"> and religious education for children,</w:t>
      </w:r>
    </w:p>
    <w:p w14:paraId="12F8B9E2" w14:textId="77777777" w:rsidR="00EA6989" w:rsidRDefault="00EA6989" w:rsidP="003D3D8D">
      <w:pPr>
        <w:spacing w:line="360" w:lineRule="auto"/>
        <w:ind w:left="283" w:firstLine="720"/>
        <w:jc w:val="both"/>
      </w:pPr>
    </w:p>
    <w:p w14:paraId="229110E4" w14:textId="77777777" w:rsidR="003D3D8D" w:rsidRDefault="003D3D8D" w:rsidP="003D3D8D">
      <w:pPr>
        <w:spacing w:line="360" w:lineRule="auto"/>
        <w:ind w:firstLine="720"/>
        <w:jc w:val="both"/>
      </w:pPr>
      <w:r>
        <w:t xml:space="preserve"> and other positive anti-communist activities.</w:t>
      </w:r>
      <w:r>
        <w:rPr>
          <w:rStyle w:val="FootnoteReference"/>
          <w:rFonts w:eastAsiaTheme="majorEastAsia"/>
        </w:rPr>
        <w:footnoteReference w:id="873"/>
      </w:r>
      <w:r>
        <w:t xml:space="preserve"> By the end of the year, over one thousand students had passed through this ho</w:t>
      </w:r>
      <w:r>
        <w:t>s</w:t>
      </w:r>
      <w:r>
        <w:t xml:space="preserve">tel, as their lectures included themes like ‘industrial and electrical engineering, engineering, architecture, agronomy, medicine, business, </w:t>
      </w:r>
      <w:r>
        <w:lastRenderedPageBreak/>
        <w:t>law, and journalism and doctorates’.</w:t>
      </w:r>
      <w:r>
        <w:rPr>
          <w:rStyle w:val="FootnoteReference"/>
          <w:rFonts w:eastAsiaTheme="majorEastAsia"/>
        </w:rPr>
        <w:footnoteReference w:id="874"/>
      </w:r>
      <w:r>
        <w:t xml:space="preserve"> In a letter written in May 1962, the IRD confirm</w:t>
      </w:r>
      <w:r>
        <w:t xml:space="preserve">ed a </w:t>
      </w:r>
      <w:r>
        <w:t>need for further campaigns in Universities</w:t>
      </w:r>
      <w:r>
        <w:t>:</w:t>
      </w:r>
      <w:r>
        <w:t xml:space="preserve"> ‘those spheres [they] consider most urgent attention is required’, ‘the Universities and Secondary Schools’ which is where communists had been concentrating their efforts heavily, with the Trade Unions taking priority after that.</w:t>
      </w:r>
      <w:r>
        <w:rPr>
          <w:rStyle w:val="FootnoteReference"/>
          <w:rFonts w:eastAsiaTheme="majorEastAsia"/>
        </w:rPr>
        <w:footnoteReference w:id="875"/>
      </w:r>
      <w:r>
        <w:t xml:space="preserve"> This statement was confirmed </w:t>
      </w:r>
      <w:r>
        <w:t>in</w:t>
      </w:r>
      <w:r>
        <w:t xml:space="preserve"> another report written by the IRD, that described the investment of ‘audio-visual aids for training trade unionists’, as well as the purchasing of a ‘cine projector’ for the Cultural Club in Lima.</w:t>
      </w:r>
      <w:r>
        <w:rPr>
          <w:rStyle w:val="FootnoteReference"/>
          <w:rFonts w:eastAsiaTheme="majorEastAsia"/>
        </w:rPr>
        <w:footnoteReference w:id="876"/>
      </w:r>
      <w:r>
        <w:t xml:space="preserve"> </w:t>
      </w:r>
    </w:p>
    <w:p w14:paraId="3241BCFE" w14:textId="77777777" w:rsidR="003D3D8D" w:rsidRDefault="003D3D8D" w:rsidP="003D3D8D">
      <w:pPr>
        <w:spacing w:line="360" w:lineRule="auto"/>
        <w:ind w:firstLine="720"/>
        <w:jc w:val="both"/>
      </w:pPr>
      <w:r>
        <w:t>One example of communist infiltration is in the statistic provided by the IRD that an average of ‘70/80% of the 200 University professors [in San Antonio] are communists’.</w:t>
      </w:r>
      <w:r>
        <w:rPr>
          <w:rStyle w:val="FootnoteReference"/>
          <w:rFonts w:eastAsiaTheme="majorEastAsia"/>
        </w:rPr>
        <w:footnoteReference w:id="877"/>
      </w:r>
      <w:r>
        <w:t xml:space="preserve"> The same numbers were found at the University of Arequipa, the second largest town in Peru at the time.</w:t>
      </w:r>
      <w:r>
        <w:rPr>
          <w:rStyle w:val="FootnoteReference"/>
          <w:rFonts w:eastAsiaTheme="majorEastAsia"/>
        </w:rPr>
        <w:footnoteReference w:id="878"/>
      </w:r>
      <w:r>
        <w:t xml:space="preserve"> To combat this, IRD suggested the creation of ‘centres or clubs’ where students would be offered ‘social amenities, facilities for study, cultural activities, lectures, organised recreation, sport etc’ besides being offered a ‘healthy Christian formation’, very much the same style of anti-communist campaign carried out by Opus Dei.</w:t>
      </w:r>
      <w:r>
        <w:rPr>
          <w:rStyle w:val="FootnoteReference"/>
          <w:rFonts w:eastAsiaTheme="majorEastAsia"/>
        </w:rPr>
        <w:footnoteReference w:id="879"/>
      </w:r>
      <w:r>
        <w:t xml:space="preserve"> This operation was described as ‘a long venture’ and was planned for ‘the main University towns’.</w:t>
      </w:r>
      <w:r>
        <w:rPr>
          <w:rStyle w:val="FootnoteReference"/>
          <w:rFonts w:eastAsiaTheme="majorEastAsia"/>
        </w:rPr>
        <w:footnoteReference w:id="880"/>
      </w:r>
    </w:p>
    <w:p w14:paraId="1EFC1EAA" w14:textId="67646149" w:rsidR="003D3D8D" w:rsidRDefault="003D3D8D" w:rsidP="003D3D8D">
      <w:pPr>
        <w:spacing w:line="360" w:lineRule="auto"/>
        <w:ind w:firstLine="720"/>
        <w:jc w:val="both"/>
      </w:pPr>
      <w:r>
        <w:t>Towards the end of the year 1962, there had been an increase in demand for IRD material, including the supplying of 3,000 copies of ‘</w:t>
      </w:r>
      <w:proofErr w:type="spellStart"/>
      <w:r w:rsidRPr="00211FF5">
        <w:rPr>
          <w:i/>
          <w:iCs/>
        </w:rPr>
        <w:t>Asi</w:t>
      </w:r>
      <w:proofErr w:type="spellEnd"/>
      <w:r w:rsidRPr="00211FF5">
        <w:rPr>
          <w:i/>
          <w:iCs/>
        </w:rPr>
        <w:t xml:space="preserve"> es </w:t>
      </w:r>
      <w:proofErr w:type="spellStart"/>
      <w:r w:rsidRPr="00211FF5">
        <w:rPr>
          <w:i/>
          <w:iCs/>
        </w:rPr>
        <w:t>el</w:t>
      </w:r>
      <w:proofErr w:type="spellEnd"/>
      <w:r w:rsidRPr="00211FF5">
        <w:rPr>
          <w:i/>
          <w:iCs/>
        </w:rPr>
        <w:t xml:space="preserve"> </w:t>
      </w:r>
      <w:proofErr w:type="spellStart"/>
      <w:r w:rsidRPr="00211FF5">
        <w:rPr>
          <w:i/>
          <w:iCs/>
        </w:rPr>
        <w:t>Comunismo</w:t>
      </w:r>
      <w:proofErr w:type="spellEnd"/>
      <w:r w:rsidRPr="00211FF5">
        <w:rPr>
          <w:i/>
          <w:iCs/>
        </w:rPr>
        <w:t>’</w:t>
      </w:r>
      <w:r>
        <w:rPr>
          <w:i/>
          <w:iCs/>
        </w:rPr>
        <w:t xml:space="preserve"> </w:t>
      </w:r>
      <w:r>
        <w:t>(</w:t>
      </w:r>
      <w:r w:rsidRPr="00A36574">
        <w:t>This is communism</w:t>
      </w:r>
      <w:r>
        <w:t>) to Trade Unionists, and 5,000 copies to ‘workers, peasants, and in secondary schools’, with a further 5,000 copies ordered which the IRD feared ‘may not be enough’.</w:t>
      </w:r>
      <w:r>
        <w:rPr>
          <w:rStyle w:val="FootnoteReference"/>
          <w:rFonts w:eastAsiaTheme="majorEastAsia"/>
        </w:rPr>
        <w:footnoteReference w:id="881"/>
      </w:r>
      <w:r>
        <w:t xml:space="preserve"> Other material included ‘</w:t>
      </w:r>
      <w:r w:rsidRPr="008F4766">
        <w:rPr>
          <w:i/>
          <w:iCs/>
        </w:rPr>
        <w:t xml:space="preserve">La </w:t>
      </w:r>
      <w:proofErr w:type="spellStart"/>
      <w:r w:rsidRPr="008F4766">
        <w:rPr>
          <w:i/>
          <w:iCs/>
        </w:rPr>
        <w:t>Rebelion</w:t>
      </w:r>
      <w:proofErr w:type="spellEnd"/>
      <w:r w:rsidRPr="008F4766">
        <w:rPr>
          <w:i/>
          <w:iCs/>
        </w:rPr>
        <w:t xml:space="preserve"> de </w:t>
      </w:r>
      <w:proofErr w:type="spellStart"/>
      <w:r w:rsidRPr="008F4766">
        <w:rPr>
          <w:i/>
          <w:iCs/>
        </w:rPr>
        <w:t>los</w:t>
      </w:r>
      <w:proofErr w:type="spellEnd"/>
      <w:r w:rsidRPr="008F4766">
        <w:rPr>
          <w:i/>
          <w:iCs/>
        </w:rPr>
        <w:t xml:space="preserve"> Jovenes’</w:t>
      </w:r>
      <w:r>
        <w:rPr>
          <w:i/>
          <w:iCs/>
        </w:rPr>
        <w:t xml:space="preserve"> </w:t>
      </w:r>
      <w:r w:rsidRPr="00A36574">
        <w:t>(the rebellion of the youth),</w:t>
      </w:r>
      <w:r w:rsidRPr="008F4766">
        <w:rPr>
          <w:i/>
          <w:iCs/>
        </w:rPr>
        <w:t xml:space="preserve"> ‘Stalin y </w:t>
      </w:r>
      <w:proofErr w:type="spellStart"/>
      <w:r w:rsidRPr="008F4766">
        <w:rPr>
          <w:i/>
          <w:iCs/>
        </w:rPr>
        <w:t>Khruschev</w:t>
      </w:r>
      <w:proofErr w:type="spellEnd"/>
      <w:r w:rsidRPr="008F4766">
        <w:rPr>
          <w:i/>
          <w:iCs/>
        </w:rPr>
        <w:t>’</w:t>
      </w:r>
      <w:r>
        <w:rPr>
          <w:i/>
          <w:iCs/>
        </w:rPr>
        <w:t xml:space="preserve"> </w:t>
      </w:r>
      <w:r>
        <w:t xml:space="preserve">(Stalin and </w:t>
      </w:r>
      <w:proofErr w:type="spellStart"/>
      <w:r>
        <w:t>Khruschev</w:t>
      </w:r>
      <w:proofErr w:type="spellEnd"/>
      <w:r>
        <w:t>) and ‘</w:t>
      </w:r>
      <w:proofErr w:type="spellStart"/>
      <w:r w:rsidRPr="008F4766">
        <w:rPr>
          <w:i/>
          <w:iCs/>
        </w:rPr>
        <w:t>Frente</w:t>
      </w:r>
      <w:proofErr w:type="spellEnd"/>
      <w:r w:rsidRPr="008F4766">
        <w:rPr>
          <w:i/>
          <w:iCs/>
        </w:rPr>
        <w:t xml:space="preserve"> Unico’</w:t>
      </w:r>
      <w:r>
        <w:rPr>
          <w:i/>
          <w:iCs/>
        </w:rPr>
        <w:t xml:space="preserve"> </w:t>
      </w:r>
      <w:r w:rsidRPr="00A36574">
        <w:t xml:space="preserve">(unique front) </w:t>
      </w:r>
      <w:r>
        <w:t>going directly to universities ‘in quantities varying between 400 and 1,000 of each publication’ sent over to ‘San Marcos, Engineering University, La Milina Agricultural University, and to the Universities at Trujillo, Piura, Arequipa, Cuzco, Ica and Ayacucho’.</w:t>
      </w:r>
      <w:r>
        <w:rPr>
          <w:rStyle w:val="FootnoteReference"/>
          <w:rFonts w:eastAsiaTheme="majorEastAsia"/>
        </w:rPr>
        <w:footnoteReference w:id="882"/>
      </w:r>
      <w:r>
        <w:t xml:space="preserve"> </w:t>
      </w:r>
      <w:r>
        <w:t>B</w:t>
      </w:r>
      <w:r>
        <w:t>ooklets were also being distributed at the Catholic Seminar for University Students, ‘and in large quantities at the National Congress of University Students’ which took place in the town of Ica, for which 10,000 copies of a paper entitled ‘</w:t>
      </w:r>
      <w:r w:rsidRPr="001873E4">
        <w:rPr>
          <w:i/>
          <w:iCs/>
        </w:rPr>
        <w:t>La Universidad de la Amistad’</w:t>
      </w:r>
      <w:r>
        <w:t xml:space="preserve"> were sent.</w:t>
      </w:r>
      <w:r>
        <w:rPr>
          <w:rStyle w:val="FootnoteReference"/>
          <w:rFonts w:eastAsiaTheme="majorEastAsia"/>
        </w:rPr>
        <w:footnoteReference w:id="883"/>
      </w:r>
      <w:r>
        <w:t xml:space="preserve"> </w:t>
      </w:r>
      <w:r>
        <w:t>By the end of 1962, the</w:t>
      </w:r>
      <w:r>
        <w:t xml:space="preserve"> IRD </w:t>
      </w:r>
      <w:r>
        <w:lastRenderedPageBreak/>
        <w:t xml:space="preserve">had also produced ‘2,000 copies of a paper called </w:t>
      </w:r>
      <w:r w:rsidRPr="008B1CE2">
        <w:rPr>
          <w:i/>
          <w:iCs/>
        </w:rPr>
        <w:t xml:space="preserve">La </w:t>
      </w:r>
      <w:proofErr w:type="spellStart"/>
      <w:r w:rsidRPr="008B1CE2">
        <w:rPr>
          <w:i/>
          <w:iCs/>
        </w:rPr>
        <w:t>Prensa</w:t>
      </w:r>
      <w:proofErr w:type="spellEnd"/>
      <w:r w:rsidRPr="008B1CE2">
        <w:rPr>
          <w:i/>
          <w:iCs/>
        </w:rPr>
        <w:t xml:space="preserve"> </w:t>
      </w:r>
      <w:proofErr w:type="spellStart"/>
      <w:r w:rsidRPr="008B1CE2">
        <w:rPr>
          <w:i/>
          <w:iCs/>
        </w:rPr>
        <w:t>Encadenada</w:t>
      </w:r>
      <w:proofErr w:type="spellEnd"/>
      <w:r w:rsidRPr="008B1CE2">
        <w:rPr>
          <w:i/>
          <w:iCs/>
        </w:rPr>
        <w:t>’</w:t>
      </w:r>
      <w:r>
        <w:t>, that was ‘distributed at the Congress of Peruvian Journalists’ with an extra ‘200 copies sent to the Interamerican Seminar for Journalist</w:t>
      </w:r>
      <w:r>
        <w:t xml:space="preserve">s </w:t>
      </w:r>
      <w:r>
        <w:t>which was held in Panama’.</w:t>
      </w:r>
      <w:r>
        <w:rPr>
          <w:rStyle w:val="FootnoteReference"/>
          <w:rFonts w:eastAsiaTheme="majorEastAsia"/>
        </w:rPr>
        <w:footnoteReference w:id="884"/>
      </w:r>
      <w:r>
        <w:t xml:space="preserve"> Considerable quantities of material were also distributed ‘at the Plenary Meeting of the CTP in Lima, and at the Plenary meeting of the APRA Party, when delegates attended from all over Peru, also at the Annual Congress of Telecommunication Workers’ and ‘at a number of other Assemblies held’.</w:t>
      </w:r>
      <w:r>
        <w:rPr>
          <w:rStyle w:val="FootnoteReference"/>
          <w:rFonts w:eastAsiaTheme="majorEastAsia"/>
        </w:rPr>
        <w:footnoteReference w:id="885"/>
      </w:r>
      <w:r>
        <w:t xml:space="preserve"> Lastly, the IRD had sent copies of the </w:t>
      </w:r>
      <w:r w:rsidRPr="006725D3">
        <w:t>Interpreter,</w:t>
      </w:r>
      <w:r>
        <w:t xml:space="preserve"> ‘</w:t>
      </w:r>
      <w:proofErr w:type="spellStart"/>
      <w:r w:rsidRPr="00F23A35">
        <w:rPr>
          <w:i/>
          <w:iCs/>
        </w:rPr>
        <w:t>Estudios</w:t>
      </w:r>
      <w:proofErr w:type="spellEnd"/>
      <w:r w:rsidRPr="00F23A35">
        <w:rPr>
          <w:i/>
          <w:iCs/>
        </w:rPr>
        <w:t xml:space="preserve"> </w:t>
      </w:r>
      <w:proofErr w:type="spellStart"/>
      <w:r w:rsidRPr="00F23A35">
        <w:rPr>
          <w:i/>
          <w:iCs/>
        </w:rPr>
        <w:t>Sobre</w:t>
      </w:r>
      <w:proofErr w:type="spellEnd"/>
      <w:r w:rsidRPr="00F23A35">
        <w:rPr>
          <w:i/>
          <w:iCs/>
        </w:rPr>
        <w:t xml:space="preserve"> </w:t>
      </w:r>
      <w:proofErr w:type="spellStart"/>
      <w:r w:rsidRPr="00F23A35">
        <w:rPr>
          <w:i/>
          <w:iCs/>
        </w:rPr>
        <w:t>el</w:t>
      </w:r>
      <w:proofErr w:type="spellEnd"/>
      <w:r w:rsidRPr="00F23A35">
        <w:rPr>
          <w:i/>
          <w:iCs/>
        </w:rPr>
        <w:t xml:space="preserve"> </w:t>
      </w:r>
      <w:proofErr w:type="spellStart"/>
      <w:r w:rsidRPr="00F23A35">
        <w:rPr>
          <w:i/>
          <w:iCs/>
        </w:rPr>
        <w:t>Comunismo</w:t>
      </w:r>
      <w:proofErr w:type="spellEnd"/>
      <w:r w:rsidRPr="00F23A35">
        <w:rPr>
          <w:i/>
          <w:iCs/>
        </w:rPr>
        <w:t>’</w:t>
      </w:r>
      <w:r w:rsidR="005910ED">
        <w:t xml:space="preserve"> (Studies About Communism)</w:t>
      </w:r>
      <w:r>
        <w:t>, and ‘</w:t>
      </w:r>
      <w:r w:rsidRPr="00F23A35">
        <w:rPr>
          <w:i/>
          <w:iCs/>
        </w:rPr>
        <w:t xml:space="preserve">La </w:t>
      </w:r>
      <w:proofErr w:type="spellStart"/>
      <w:r w:rsidRPr="00F23A35">
        <w:rPr>
          <w:i/>
          <w:iCs/>
        </w:rPr>
        <w:t>Muralla</w:t>
      </w:r>
      <w:proofErr w:type="spellEnd"/>
      <w:r w:rsidRPr="00F23A35">
        <w:rPr>
          <w:i/>
          <w:iCs/>
        </w:rPr>
        <w:t>’</w:t>
      </w:r>
      <w:r w:rsidR="005910ED">
        <w:t xml:space="preserve"> (The Wall)</w:t>
      </w:r>
      <w:r>
        <w:t xml:space="preserve"> </w:t>
      </w:r>
      <w:r>
        <w:t xml:space="preserve">to </w:t>
      </w:r>
      <w:r>
        <w:t>a Lawyers Congress which was held in Lima.</w:t>
      </w:r>
      <w:r>
        <w:rPr>
          <w:rStyle w:val="FootnoteReference"/>
          <w:rFonts w:eastAsiaTheme="majorEastAsia"/>
        </w:rPr>
        <w:footnoteReference w:id="886"/>
      </w:r>
    </w:p>
    <w:p w14:paraId="493110B0" w14:textId="1C677F54" w:rsidR="003D3D8D" w:rsidRDefault="003D3D8D" w:rsidP="003D3D8D">
      <w:pPr>
        <w:spacing w:line="360" w:lineRule="auto"/>
        <w:ind w:firstLine="720"/>
        <w:jc w:val="both"/>
      </w:pPr>
      <w:r>
        <w:t>By March 1963, the main recipients of IRD material in Peru were the APRA (American Popular Revolutionary Alliance), the Christian Democrats, which included the CLASC (Latin American Confederation of Christian Trade Unions), Civitas Humana, IAS (Institute of Social Action), the Jesuits, who were ‘active in some fairly sophisticated operations in the student field</w:t>
      </w:r>
      <w:r>
        <w:t>’</w:t>
      </w:r>
      <w:r>
        <w:t>, and the Church.</w:t>
      </w:r>
      <w:r>
        <w:rPr>
          <w:rStyle w:val="FootnoteReference"/>
          <w:rFonts w:eastAsiaTheme="majorEastAsia"/>
        </w:rPr>
        <w:footnoteReference w:id="887"/>
      </w:r>
      <w:r>
        <w:t xml:space="preserve"> Other groups that had received material in the past </w:t>
      </w:r>
      <w:r>
        <w:t xml:space="preserve">were </w:t>
      </w:r>
      <w:r>
        <w:t>the Foreign Office Police Adviser, the Foreign Office Security Adviser, and an existing liaison with the CIA on the implementation of the SPA programme.</w:t>
      </w:r>
      <w:r>
        <w:rPr>
          <w:rStyle w:val="FootnoteReference"/>
          <w:rFonts w:eastAsiaTheme="majorEastAsia"/>
        </w:rPr>
        <w:footnoteReference w:id="888"/>
      </w:r>
      <w:r>
        <w:t xml:space="preserve"> The SPA programme was part of the IRD anti-communist campaigns, and its goal was to produce effects in the short, and medium term.</w:t>
      </w:r>
      <w:r>
        <w:rPr>
          <w:rStyle w:val="FootnoteReference"/>
          <w:rFonts w:eastAsiaTheme="majorEastAsia"/>
        </w:rPr>
        <w:footnoteReference w:id="889"/>
      </w:r>
      <w:r>
        <w:t xml:space="preserve"> Not much information was made available on its activities around South America, but in terms of Peru, their short term focus was on the result of the existing military junta of the country splitting in two, and monitoring the possible activities of these two groups were the split to happen.</w:t>
      </w:r>
      <w:r>
        <w:rPr>
          <w:rStyle w:val="FootnoteReference"/>
          <w:rFonts w:eastAsiaTheme="majorEastAsia"/>
        </w:rPr>
        <w:footnoteReference w:id="890"/>
      </w:r>
      <w:r>
        <w:t xml:space="preserve"> In the medium term, ‘the overall aim should clearly be to give maximum guidance and support to all the [political] parties, organisations and private groups who are countering communist influence particularly in the student field’.</w:t>
      </w:r>
      <w:r>
        <w:rPr>
          <w:rStyle w:val="FootnoteReference"/>
          <w:rFonts w:eastAsiaTheme="majorEastAsia"/>
        </w:rPr>
        <w:footnoteReference w:id="891"/>
      </w:r>
      <w:r>
        <w:t xml:space="preserve"> By August 1963, a report titled ‘IRD Work in Peru’ described its main objectives as ‘to show up Communist activities in their true light and to guide the Peruvian public along Western lines’ with ‘the main thesis to be presented’ to be ‘British and Western democratic systems [that] represent the possibility of rapid social and economic advance’.</w:t>
      </w:r>
      <w:r>
        <w:rPr>
          <w:rStyle w:val="FootnoteReference"/>
          <w:rFonts w:eastAsiaTheme="majorEastAsia"/>
        </w:rPr>
        <w:footnoteReference w:id="892"/>
      </w:r>
      <w:r>
        <w:t xml:space="preserve"> The targets of such campaigns as seen by the Establishment were ‘newspaper owners and directors, big business, finance, armed forces and the </w:t>
      </w:r>
      <w:r w:rsidR="006537B5">
        <w:t>C</w:t>
      </w:r>
      <w:r>
        <w:t xml:space="preserve">hurch, the growing importance to IRD of students and trade unionists, the growing middle </w:t>
      </w:r>
      <w:proofErr w:type="spellStart"/>
      <w:r>
        <w:lastRenderedPageBreak/>
        <w:t>class’</w:t>
      </w:r>
      <w:proofErr w:type="spellEnd"/>
      <w:r>
        <w:t xml:space="preserve"> and ‘teenagers, in particular schoolboys and peasants’.</w:t>
      </w:r>
      <w:r>
        <w:rPr>
          <w:rStyle w:val="FootnoteReference"/>
          <w:rFonts w:eastAsiaTheme="majorEastAsia"/>
        </w:rPr>
        <w:footnoteReference w:id="893"/>
      </w:r>
      <w:r>
        <w:t xml:space="preserve"> Figures for the distribution of material for March and May of that year were 18,795 booklets</w:t>
      </w:r>
      <w:r>
        <w:t>.</w:t>
      </w:r>
      <w:r>
        <w:rPr>
          <w:rStyle w:val="FootnoteReference"/>
          <w:rFonts w:eastAsiaTheme="majorEastAsia"/>
        </w:rPr>
        <w:footnoteReference w:id="894"/>
      </w:r>
      <w:r>
        <w:t xml:space="preserve"> These were</w:t>
      </w:r>
      <w:r>
        <w:t xml:space="preserve"> sent out to ‘youth organisations 300 copies; trade union officials 5,000 copies; editors, journalists 3,410 copies; universities, school teachers, 6,055 copies; officials of international organisations 410; </w:t>
      </w:r>
      <w:r w:rsidR="006537B5">
        <w:t>[</w:t>
      </w:r>
      <w:r>
        <w:t>and</w:t>
      </w:r>
      <w:r w:rsidR="006537B5">
        <w:t>]</w:t>
      </w:r>
      <w:r>
        <w:t xml:space="preserve"> religious leaders 3,620 copies’.</w:t>
      </w:r>
      <w:r>
        <w:rPr>
          <w:rStyle w:val="FootnoteReference"/>
          <w:rFonts w:eastAsiaTheme="majorEastAsia"/>
        </w:rPr>
        <w:footnoteReference w:id="895"/>
      </w:r>
      <w:r>
        <w:t xml:space="preserve"> Further efforts were being made to increase IRD material within political parties, and </w:t>
      </w:r>
      <w:r>
        <w:t xml:space="preserve">also </w:t>
      </w:r>
      <w:r>
        <w:t>to female students.</w:t>
      </w:r>
      <w:r>
        <w:rPr>
          <w:rStyle w:val="FootnoteReference"/>
          <w:rFonts w:eastAsiaTheme="majorEastAsia"/>
        </w:rPr>
        <w:footnoteReference w:id="896"/>
      </w:r>
    </w:p>
    <w:p w14:paraId="7A59FADD" w14:textId="78A8C335" w:rsidR="003D3D8D" w:rsidRDefault="003D3D8D" w:rsidP="003D3D8D">
      <w:pPr>
        <w:spacing w:line="360" w:lineRule="auto"/>
        <w:ind w:firstLine="720"/>
        <w:jc w:val="both"/>
      </w:pPr>
      <w:r>
        <w:t>In November 1963, ‘distribution of all types of IRD material increased considerably’</w:t>
      </w:r>
      <w:r>
        <w:t>.</w:t>
      </w:r>
      <w:r>
        <w:rPr>
          <w:rStyle w:val="FootnoteReference"/>
          <w:rFonts w:eastAsiaTheme="majorEastAsia"/>
        </w:rPr>
        <w:footnoteReference w:id="897"/>
      </w:r>
      <w:r>
        <w:t xml:space="preserve"> A </w:t>
      </w:r>
      <w:r>
        <w:t xml:space="preserve">letter on the ‘work done (…) and suggestions for the Future’ confirmed that due to a new ‘successful communist penetration’ that took place </w:t>
      </w:r>
      <w:r>
        <w:t>following</w:t>
      </w:r>
      <w:r>
        <w:t xml:space="preserve"> the recent change of government, ‘students, secondary schoolchildren and teachers must (…) remain IRD’s main target in Peru’.</w:t>
      </w:r>
      <w:r>
        <w:rPr>
          <w:rStyle w:val="FootnoteReference"/>
          <w:rFonts w:eastAsiaTheme="majorEastAsia"/>
        </w:rPr>
        <w:footnoteReference w:id="898"/>
      </w:r>
      <w:r>
        <w:t xml:space="preserve"> Paragraph eleven of the letter describes how ‘material for students and teenagers’ was requested, and that they ‘should not be too blatantly anti-communist and the more illustrations the better’ with possible subjects being ‘(a) simple expositions of Marxist-Leninist doctrine, quoting Russian sources’ of which the material could also ‘be given to some adults, e.g. taxi-drivers’, ‘(b) Soviet attitude to arts, including jazz, and to the clothes of any Soviet mods or rockers, (c) restrictions on their access to knowledge (…), (d) Soviet and Cuban treatment of teachers, (e) extracts from romance to be ridiculous and/or unromantic’.</w:t>
      </w:r>
      <w:r>
        <w:rPr>
          <w:rStyle w:val="FootnoteReference"/>
          <w:rFonts w:eastAsiaTheme="majorEastAsia"/>
        </w:rPr>
        <w:footnoteReference w:id="899"/>
      </w:r>
      <w:r>
        <w:t xml:space="preserve"> Further campaigns included the ‘production of simple educational pamphlets’ targeted at ‘peasants’, mainly on the topic of ‘the failures of Cuban and Soviet agriculture and Communist duplicity about land reform which organisations in touch with the peasants can adapt for their own use’.</w:t>
      </w:r>
      <w:r>
        <w:rPr>
          <w:rStyle w:val="FootnoteReference"/>
          <w:rFonts w:eastAsiaTheme="majorEastAsia"/>
        </w:rPr>
        <w:footnoteReference w:id="900"/>
      </w:r>
      <w:r>
        <w:t xml:space="preserve"> The main efforts of IRD within universities </w:t>
      </w:r>
      <w:r>
        <w:t xml:space="preserve">were </w:t>
      </w:r>
      <w:r>
        <w:t xml:space="preserve">described as ‘(a) support for the Cultural Club of the Faculty of Letters at Cuzco University’, ‘(b) covert support for (…) the President of the Union of Students at Trujillo University’ ‘(c) Support for (…) the student Centre at </w:t>
      </w:r>
      <w:proofErr w:type="spellStart"/>
      <w:r>
        <w:t>Pinra</w:t>
      </w:r>
      <w:proofErr w:type="spellEnd"/>
      <w:r>
        <w:t xml:space="preserve"> University’ ‘(d) Similar support for a member of the Pasternak group who has considerable influence in the newly created University of Lambayeque’.</w:t>
      </w:r>
      <w:r>
        <w:rPr>
          <w:rStyle w:val="FootnoteReference"/>
          <w:rFonts w:eastAsiaTheme="majorEastAsia"/>
        </w:rPr>
        <w:footnoteReference w:id="901"/>
      </w:r>
      <w:r>
        <w:t xml:space="preserve"> On top of that, IRD was also supplying ‘a considerable amount of literature to all the universities in Peru’, mostly through these organizations ‘</w:t>
      </w:r>
      <w:proofErr w:type="spellStart"/>
      <w:r w:rsidRPr="00F92503">
        <w:rPr>
          <w:i/>
          <w:iCs/>
        </w:rPr>
        <w:t>Comando</w:t>
      </w:r>
      <w:proofErr w:type="spellEnd"/>
      <w:r w:rsidRPr="00F92503">
        <w:rPr>
          <w:i/>
          <w:iCs/>
        </w:rPr>
        <w:t xml:space="preserve"> Universitario Aprista</w:t>
      </w:r>
      <w:r w:rsidR="006537B5">
        <w:rPr>
          <w:i/>
          <w:iCs/>
        </w:rPr>
        <w:t xml:space="preserve"> </w:t>
      </w:r>
      <w:r w:rsidR="006537B5">
        <w:t>(APRA University Command)</w:t>
      </w:r>
      <w:r>
        <w:t xml:space="preserve">, Christian Democratic Youth Organization, </w:t>
      </w:r>
      <w:proofErr w:type="spellStart"/>
      <w:r w:rsidRPr="00F92503">
        <w:rPr>
          <w:i/>
          <w:iCs/>
        </w:rPr>
        <w:t>Organizacio</w:t>
      </w:r>
      <w:r>
        <w:rPr>
          <w:i/>
          <w:iCs/>
        </w:rPr>
        <w:t>n</w:t>
      </w:r>
      <w:proofErr w:type="spellEnd"/>
      <w:r w:rsidRPr="00F92503">
        <w:rPr>
          <w:i/>
          <w:iCs/>
        </w:rPr>
        <w:t xml:space="preserve"> de </w:t>
      </w:r>
      <w:proofErr w:type="spellStart"/>
      <w:r w:rsidRPr="00F92503">
        <w:rPr>
          <w:i/>
          <w:iCs/>
        </w:rPr>
        <w:t>Juventudes</w:t>
      </w:r>
      <w:proofErr w:type="spellEnd"/>
      <w:r w:rsidRPr="00F92503">
        <w:rPr>
          <w:i/>
          <w:iCs/>
        </w:rPr>
        <w:t xml:space="preserve"> </w:t>
      </w:r>
      <w:proofErr w:type="spellStart"/>
      <w:r w:rsidRPr="00F92503">
        <w:rPr>
          <w:i/>
          <w:iCs/>
        </w:rPr>
        <w:t>Peruanas</w:t>
      </w:r>
      <w:proofErr w:type="spellEnd"/>
      <w:r w:rsidRPr="00F92503">
        <w:rPr>
          <w:i/>
          <w:iCs/>
        </w:rPr>
        <w:t xml:space="preserve"> (</w:t>
      </w:r>
      <w:r w:rsidR="006537B5">
        <w:t xml:space="preserve">Peruvian Youth </w:t>
      </w:r>
      <w:r w:rsidR="006537B5">
        <w:lastRenderedPageBreak/>
        <w:t>Organisation</w:t>
      </w:r>
      <w:r>
        <w:t xml:space="preserve">), </w:t>
      </w:r>
      <w:r w:rsidRPr="00F92503">
        <w:rPr>
          <w:i/>
          <w:iCs/>
        </w:rPr>
        <w:t xml:space="preserve">Directorio </w:t>
      </w:r>
      <w:proofErr w:type="spellStart"/>
      <w:r w:rsidRPr="00F92503">
        <w:rPr>
          <w:i/>
          <w:iCs/>
        </w:rPr>
        <w:t>Estudantil</w:t>
      </w:r>
      <w:proofErr w:type="spellEnd"/>
      <w:r w:rsidRPr="00F92503">
        <w:rPr>
          <w:i/>
          <w:iCs/>
        </w:rPr>
        <w:t xml:space="preserve"> </w:t>
      </w:r>
      <w:proofErr w:type="spellStart"/>
      <w:r w:rsidRPr="00F92503">
        <w:rPr>
          <w:i/>
          <w:iCs/>
        </w:rPr>
        <w:t>Revolucionario</w:t>
      </w:r>
      <w:proofErr w:type="spellEnd"/>
      <w:r w:rsidR="006537B5">
        <w:rPr>
          <w:i/>
          <w:iCs/>
        </w:rPr>
        <w:t xml:space="preserve"> </w:t>
      </w:r>
      <w:r w:rsidR="006537B5">
        <w:t>(Revolutionary Student Directory),</w:t>
      </w:r>
      <w:r>
        <w:t xml:space="preserve"> </w:t>
      </w:r>
      <w:proofErr w:type="spellStart"/>
      <w:r w:rsidRPr="00F92503">
        <w:rPr>
          <w:i/>
          <w:iCs/>
        </w:rPr>
        <w:t>Coordinacion</w:t>
      </w:r>
      <w:proofErr w:type="spellEnd"/>
      <w:r w:rsidRPr="00F92503">
        <w:rPr>
          <w:i/>
          <w:iCs/>
        </w:rPr>
        <w:t xml:space="preserve"> de </w:t>
      </w:r>
      <w:proofErr w:type="spellStart"/>
      <w:r w:rsidRPr="00F92503">
        <w:rPr>
          <w:i/>
          <w:iCs/>
        </w:rPr>
        <w:t>Frentes</w:t>
      </w:r>
      <w:proofErr w:type="spellEnd"/>
      <w:r w:rsidRPr="00F92503">
        <w:rPr>
          <w:i/>
          <w:iCs/>
        </w:rPr>
        <w:t xml:space="preserve"> </w:t>
      </w:r>
      <w:proofErr w:type="spellStart"/>
      <w:r w:rsidRPr="00F92503">
        <w:rPr>
          <w:i/>
          <w:iCs/>
        </w:rPr>
        <w:t>Estudiantiles</w:t>
      </w:r>
      <w:proofErr w:type="spellEnd"/>
      <w:r w:rsidRPr="00F92503">
        <w:rPr>
          <w:i/>
          <w:iCs/>
        </w:rPr>
        <w:t xml:space="preserve"> Social </w:t>
      </w:r>
      <w:proofErr w:type="spellStart"/>
      <w:r w:rsidRPr="00F92503">
        <w:rPr>
          <w:i/>
          <w:iCs/>
        </w:rPr>
        <w:t>Cristianas</w:t>
      </w:r>
      <w:proofErr w:type="spellEnd"/>
      <w:r w:rsidR="006537B5">
        <w:rPr>
          <w:i/>
          <w:iCs/>
        </w:rPr>
        <w:t xml:space="preserve"> </w:t>
      </w:r>
      <w:r w:rsidR="006537B5">
        <w:t>(Coordination of Social Christian Student Fronts)</w:t>
      </w:r>
      <w:r>
        <w:t>,</w:t>
      </w:r>
      <w:r w:rsidR="006537B5">
        <w:t xml:space="preserve"> [and]</w:t>
      </w:r>
      <w:r>
        <w:t xml:space="preserve"> Catholic Youth organizations, such as Catholic Action’.</w:t>
      </w:r>
      <w:r>
        <w:rPr>
          <w:rStyle w:val="FootnoteReference"/>
          <w:rFonts w:eastAsiaTheme="majorEastAsia"/>
        </w:rPr>
        <w:footnoteReference w:id="902"/>
      </w:r>
      <w:r>
        <w:t xml:space="preserve"> There had been a ‘great demand for IRD material not only from the friendly Trade Unions but also from individuals and organizations who are in touch with the peasants’, added with the Church ‘continually asking us for simple literature suitable for peasants and workers’.</w:t>
      </w:r>
      <w:r>
        <w:rPr>
          <w:rStyle w:val="FootnoteReference"/>
          <w:rFonts w:eastAsiaTheme="majorEastAsia"/>
        </w:rPr>
        <w:footnoteReference w:id="903"/>
      </w:r>
      <w:r>
        <w:t xml:space="preserve"> It is also worth noting that in 1963, IRD campaigns through radio were extended, with Radio Luz in charge of internal radio activities in Peru, and a new partnership emerging with FASE, a Jesuit-run organisation that sent out anti-communist material to radio stations all throughout South America.</w:t>
      </w:r>
      <w:r>
        <w:rPr>
          <w:rStyle w:val="FootnoteReference"/>
          <w:rFonts w:eastAsiaTheme="majorEastAsia"/>
        </w:rPr>
        <w:footnoteReference w:id="904"/>
      </w:r>
      <w:r>
        <w:t xml:space="preserve">  </w:t>
      </w:r>
    </w:p>
    <w:p w14:paraId="68F9E2B3" w14:textId="77777777" w:rsidR="003D3D8D" w:rsidRDefault="003D3D8D" w:rsidP="003D3D8D">
      <w:pPr>
        <w:spacing w:line="360" w:lineRule="auto"/>
        <w:ind w:firstLine="720"/>
        <w:jc w:val="both"/>
      </w:pPr>
      <w:r>
        <w:t>In 1964, IRD began plans to introduce a ‘ten-minute weekly television programme in Arequipa’, where ‘maps, diagrams, photographs and other illustrations’ would be provided, with the possibility to ‘soon (…) enter the TV field in Lima’.</w:t>
      </w:r>
      <w:r>
        <w:rPr>
          <w:rStyle w:val="FootnoteReference"/>
          <w:rFonts w:eastAsiaTheme="majorEastAsia"/>
        </w:rPr>
        <w:footnoteReference w:id="905"/>
      </w:r>
      <w:r>
        <w:t xml:space="preserve"> The programme would contain ‘weekly political commentary on current affairs with an IRD flavour but as objective as possible’, with material being made available such as ‘photographs of prominent Communist personalities’ and everything else previously mentioned.</w:t>
      </w:r>
      <w:r>
        <w:rPr>
          <w:rStyle w:val="FootnoteReference"/>
          <w:rFonts w:eastAsiaTheme="majorEastAsia"/>
        </w:rPr>
        <w:footnoteReference w:id="906"/>
      </w:r>
      <w:r>
        <w:t xml:space="preserve"> In April</w:t>
      </w:r>
      <w:r>
        <w:t>,</w:t>
      </w:r>
      <w:r>
        <w:t xml:space="preserve"> a letter was sent from the British Embassy in Lima to London, stating that much was being discussed on the ‘formation of a Psychological Action Section to counter communist subversion in the country’, something that could work together with the Church and Trade Unions.</w:t>
      </w:r>
      <w:r>
        <w:rPr>
          <w:rStyle w:val="FootnoteReference"/>
          <w:rFonts w:eastAsiaTheme="majorEastAsia"/>
        </w:rPr>
        <w:footnoteReference w:id="907"/>
      </w:r>
      <w:r>
        <w:t xml:space="preserve"> </w:t>
      </w:r>
      <w:r>
        <w:t>According to</w:t>
      </w:r>
      <w:r>
        <w:t xml:space="preserve"> Miss Allott from the IRD, this would </w:t>
      </w:r>
      <w:r>
        <w:t xml:space="preserve">involve </w:t>
      </w:r>
      <w:r>
        <w:t xml:space="preserve">the </w:t>
      </w:r>
      <w:r>
        <w:t xml:space="preserve">development </w:t>
      </w:r>
      <w:r>
        <w:t>of ‘a plan of psychological warfare organisation which would set out briefly the functions of the various sections and its relations with other government departments’.</w:t>
      </w:r>
      <w:r>
        <w:rPr>
          <w:rStyle w:val="FootnoteReference"/>
          <w:rFonts w:eastAsiaTheme="majorEastAsia"/>
        </w:rPr>
        <w:footnoteReference w:id="908"/>
      </w:r>
      <w:r>
        <w:t xml:space="preserve"> Such plans, however, were not given continuity as demonstrated on a reply sent from Lima a couple of months later, as the IRD was ‘unable to find a blue print which exactly meets [their] need’.</w:t>
      </w:r>
      <w:r>
        <w:rPr>
          <w:rStyle w:val="FootnoteReference"/>
          <w:rFonts w:eastAsiaTheme="majorEastAsia"/>
        </w:rPr>
        <w:footnoteReference w:id="909"/>
      </w:r>
      <w:r>
        <w:t xml:space="preserve"> </w:t>
      </w:r>
    </w:p>
    <w:p w14:paraId="557AD4F4" w14:textId="1C9ED18B" w:rsidR="003D3D8D" w:rsidRDefault="003D3D8D" w:rsidP="003D3D8D">
      <w:pPr>
        <w:spacing w:line="360" w:lineRule="auto"/>
        <w:ind w:firstLine="720"/>
        <w:jc w:val="both"/>
      </w:pPr>
      <w:r>
        <w:t xml:space="preserve">IRD </w:t>
      </w:r>
      <w:r>
        <w:t xml:space="preserve">was </w:t>
      </w:r>
      <w:r>
        <w:t>also in charge of monitoring communist material that would enter Peru, and compile lists that would later be sent to the Foreign Office, thus having a good idea of the depths of communist influence in the country.</w:t>
      </w:r>
      <w:r>
        <w:rPr>
          <w:rStyle w:val="FootnoteReference"/>
          <w:rFonts w:eastAsiaTheme="majorEastAsia"/>
        </w:rPr>
        <w:footnoteReference w:id="910"/>
      </w:r>
      <w:r>
        <w:t xml:space="preserve"> Between January and June 1964, dozens of anti-communist articles were spread through Peru, and although we do not know the exact </w:t>
      </w:r>
      <w:r>
        <w:lastRenderedPageBreak/>
        <w:t xml:space="preserve">figures, the Daily Commentary made available for that time period reveals that material was sent to Father </w:t>
      </w:r>
      <w:proofErr w:type="spellStart"/>
      <w:r>
        <w:t>Michenfelder</w:t>
      </w:r>
      <w:proofErr w:type="spellEnd"/>
      <w:r>
        <w:t xml:space="preserve"> of the Catholic Office of Information, and a ‘regular supply of material’ was sent to ‘over 100 newspapers, 12 magazines, nearly 100 radio stations and 15 television channels’.</w:t>
      </w:r>
      <w:r>
        <w:rPr>
          <w:rStyle w:val="FootnoteReference"/>
          <w:rFonts w:eastAsiaTheme="majorEastAsia"/>
        </w:rPr>
        <w:footnoteReference w:id="911"/>
      </w:r>
      <w:r>
        <w:t xml:space="preserve"> The most popular themes were ‘Sino-Soviet conflict, forthcoming presidential elections in Ch</w:t>
      </w:r>
      <w:r w:rsidR="006537B5">
        <w:t>i</w:t>
      </w:r>
      <w:r>
        <w:t xml:space="preserve">le, Franco-Chinese relations, Cuban affairs, Arab-Soviet relations, </w:t>
      </w:r>
      <w:r w:rsidRPr="001F7401">
        <w:t>Hispano-Soviet relations, and Chinese relations with the Third World’.</w:t>
      </w:r>
      <w:r w:rsidRPr="001F7401">
        <w:rPr>
          <w:rStyle w:val="FootnoteReference"/>
          <w:rFonts w:eastAsiaTheme="majorEastAsia"/>
        </w:rPr>
        <w:footnoteReference w:id="912"/>
      </w:r>
      <w:r w:rsidRPr="001F7401">
        <w:t xml:space="preserve"> </w:t>
      </w:r>
      <w:r w:rsidRPr="001F7401">
        <w:t>T</w:t>
      </w:r>
      <w:r w:rsidRPr="001F7401">
        <w:t>hat same year, IRD reveal</w:t>
      </w:r>
      <w:r w:rsidRPr="001F7401">
        <w:t xml:space="preserve">ed </w:t>
      </w:r>
      <w:r w:rsidRPr="001F7401">
        <w:t xml:space="preserve">that </w:t>
      </w:r>
      <w:r w:rsidRPr="001F7401">
        <w:t xml:space="preserve">it </w:t>
      </w:r>
      <w:r w:rsidRPr="001F7401">
        <w:t xml:space="preserve">had financially helped a school for trade unionists in Lima, through the donation of typewriters in partnership with the Americans, and the cancelling of debt the founder of school, </w:t>
      </w:r>
      <w:proofErr w:type="spellStart"/>
      <w:r w:rsidRPr="001F7401">
        <w:t>Temoche</w:t>
      </w:r>
      <w:proofErr w:type="spellEnd"/>
      <w:r w:rsidRPr="001F7401">
        <w:t>, had with the British.</w:t>
      </w:r>
      <w:r w:rsidRPr="001F7401">
        <w:rPr>
          <w:rStyle w:val="FootnoteReference"/>
          <w:rFonts w:eastAsiaTheme="majorEastAsia"/>
        </w:rPr>
        <w:footnoteReference w:id="913"/>
      </w:r>
      <w:r w:rsidRPr="001F7401">
        <w:t xml:space="preserve"> This is mostly because this school was used as a distributor of IRD material, ‘for instance, he </w:t>
      </w:r>
      <w:r>
        <w:t>[</w:t>
      </w:r>
      <w:proofErr w:type="spellStart"/>
      <w:r w:rsidRPr="001F7401">
        <w:t>Temoche</w:t>
      </w:r>
      <w:proofErr w:type="spellEnd"/>
      <w:r>
        <w:t>]</w:t>
      </w:r>
      <w:r w:rsidRPr="001F7401">
        <w:t xml:space="preserve"> distributed during six months of last year over 40,000 pamphlets and other publications’, being</w:t>
      </w:r>
      <w:r>
        <w:t xml:space="preserve"> paid 13,000 Peruvian soles ‘to cover the distribution of [IRD] material’.</w:t>
      </w:r>
      <w:r>
        <w:rPr>
          <w:rStyle w:val="FootnoteReference"/>
          <w:rFonts w:eastAsiaTheme="majorEastAsia"/>
        </w:rPr>
        <w:footnoteReference w:id="914"/>
      </w:r>
      <w:r>
        <w:t xml:space="preserve"> Circulation figures for January 1965 in Peru reached between 85,000 and 100,000 through </w:t>
      </w:r>
      <w:r w:rsidRPr="00960192">
        <w:rPr>
          <w:i/>
          <w:iCs/>
        </w:rPr>
        <w:t>El Comercio</w:t>
      </w:r>
      <w:r>
        <w:t xml:space="preserve">, 90,000 in </w:t>
      </w:r>
      <w:r w:rsidRPr="00960192">
        <w:rPr>
          <w:i/>
          <w:iCs/>
        </w:rPr>
        <w:t xml:space="preserve">La </w:t>
      </w:r>
      <w:proofErr w:type="spellStart"/>
      <w:r w:rsidRPr="00960192">
        <w:rPr>
          <w:i/>
          <w:iCs/>
        </w:rPr>
        <w:t>Cronica</w:t>
      </w:r>
      <w:proofErr w:type="spellEnd"/>
      <w:r w:rsidRPr="00960192">
        <w:rPr>
          <w:i/>
          <w:iCs/>
        </w:rPr>
        <w:t xml:space="preserve">, </w:t>
      </w:r>
      <w:r>
        <w:t xml:space="preserve">90,000 to 110,000 for </w:t>
      </w:r>
      <w:r w:rsidRPr="00960192">
        <w:rPr>
          <w:i/>
          <w:iCs/>
        </w:rPr>
        <w:t xml:space="preserve">La </w:t>
      </w:r>
      <w:proofErr w:type="spellStart"/>
      <w:r w:rsidRPr="00960192">
        <w:rPr>
          <w:i/>
          <w:iCs/>
        </w:rPr>
        <w:t>Prensa</w:t>
      </w:r>
      <w:proofErr w:type="spellEnd"/>
      <w:r>
        <w:t xml:space="preserve">, 25,000 in </w:t>
      </w:r>
      <w:r w:rsidRPr="00960192">
        <w:rPr>
          <w:i/>
          <w:iCs/>
        </w:rPr>
        <w:t xml:space="preserve">La </w:t>
      </w:r>
      <w:proofErr w:type="spellStart"/>
      <w:r w:rsidRPr="00960192">
        <w:rPr>
          <w:i/>
          <w:iCs/>
        </w:rPr>
        <w:t>Tribuna</w:t>
      </w:r>
      <w:proofErr w:type="spellEnd"/>
      <w:r w:rsidRPr="00960192">
        <w:rPr>
          <w:i/>
          <w:iCs/>
        </w:rPr>
        <w:t>,</w:t>
      </w:r>
      <w:r>
        <w:t xml:space="preserve"> and 120,000 for </w:t>
      </w:r>
      <w:r w:rsidRPr="00960192">
        <w:rPr>
          <w:i/>
          <w:iCs/>
        </w:rPr>
        <w:t>Ultima Hora.</w:t>
      </w:r>
      <w:r>
        <w:rPr>
          <w:rStyle w:val="FootnoteReference"/>
          <w:rFonts w:eastAsiaTheme="majorEastAsia"/>
          <w:i/>
          <w:iCs/>
        </w:rPr>
        <w:footnoteReference w:id="915"/>
      </w:r>
    </w:p>
    <w:p w14:paraId="64486C01" w14:textId="101CD78B" w:rsidR="003D3D8D" w:rsidRDefault="003D3D8D" w:rsidP="003D3D8D">
      <w:pPr>
        <w:spacing w:line="360" w:lineRule="auto"/>
        <w:ind w:firstLine="720"/>
        <w:jc w:val="both"/>
      </w:pPr>
      <w:r w:rsidRPr="001F7401">
        <w:t xml:space="preserve">For that month, IRD was distributing most of its articles ‘to all leading newspapers’, such as </w:t>
      </w:r>
      <w:r w:rsidRPr="001F7401">
        <w:rPr>
          <w:i/>
          <w:iCs/>
        </w:rPr>
        <w:t>El Comercio,</w:t>
      </w:r>
      <w:r w:rsidRPr="001F7401">
        <w:t xml:space="preserve"> with a circulation of approximately 85,000 to 100,000 people, and </w:t>
      </w:r>
      <w:r w:rsidRPr="001F7401">
        <w:rPr>
          <w:i/>
          <w:iCs/>
        </w:rPr>
        <w:t>Ultima Hora</w:t>
      </w:r>
      <w:r w:rsidRPr="001F7401">
        <w:t>, with a circulation of around 120,000 people.</w:t>
      </w:r>
      <w:r w:rsidRPr="001F7401">
        <w:rPr>
          <w:rStyle w:val="FootnoteReference"/>
          <w:rFonts w:eastAsiaTheme="majorEastAsia"/>
        </w:rPr>
        <w:footnoteReference w:id="916"/>
      </w:r>
      <w:r w:rsidRPr="001F7401">
        <w:t xml:space="preserve"> </w:t>
      </w:r>
      <w:r w:rsidRPr="001F7401">
        <w:t>Correspondence</w:t>
      </w:r>
      <w:r>
        <w:t xml:space="preserve"> between London and Lima </w:t>
      </w:r>
      <w:r>
        <w:t>also shows</w:t>
      </w:r>
      <w:r>
        <w:t xml:space="preserve"> the intention to place some IRD articles into left-wing newspapers like</w:t>
      </w:r>
      <w:r w:rsidRPr="00AE5164">
        <w:rPr>
          <w:i/>
          <w:iCs/>
        </w:rPr>
        <w:t xml:space="preserve"> </w:t>
      </w:r>
      <w:proofErr w:type="spellStart"/>
      <w:r w:rsidRPr="00AE5164">
        <w:rPr>
          <w:i/>
          <w:iCs/>
        </w:rPr>
        <w:t>Gestos</w:t>
      </w:r>
      <w:proofErr w:type="spellEnd"/>
      <w:r>
        <w:t xml:space="preserve"> and </w:t>
      </w:r>
      <w:r w:rsidRPr="00AE5164">
        <w:rPr>
          <w:i/>
          <w:iCs/>
        </w:rPr>
        <w:t>Expresso,</w:t>
      </w:r>
      <w:r>
        <w:t xml:space="preserve"> both of which carried ‘considerable weight’.</w:t>
      </w:r>
      <w:r>
        <w:rPr>
          <w:rStyle w:val="FootnoteReference"/>
          <w:rFonts w:eastAsiaTheme="majorEastAsia"/>
        </w:rPr>
        <w:footnoteReference w:id="917"/>
      </w:r>
      <w:r>
        <w:t xml:space="preserve"> By February, IRD was considering hiring a columnist </w:t>
      </w:r>
      <w:r>
        <w:t>who</w:t>
      </w:r>
      <w:r w:rsidR="00AD310A">
        <w:t xml:space="preserve"> </w:t>
      </w:r>
      <w:r>
        <w:t>could produce exclusive articles for some of the newspapers mentioned above, at a cost of £5 per article.</w:t>
      </w:r>
      <w:r>
        <w:rPr>
          <w:rStyle w:val="FootnoteReference"/>
          <w:rFonts w:eastAsiaTheme="majorEastAsia"/>
        </w:rPr>
        <w:footnoteReference w:id="918"/>
      </w:r>
      <w:r>
        <w:t xml:space="preserve"> Because of the exclusivity that Peruvian newspapers requested from IRD, the Foreign Office was working to ‘establish certain writers names in different newspapers on an exclusive basis’, as efforts increased to place material on leftist newspapers as well.</w:t>
      </w:r>
      <w:r>
        <w:rPr>
          <w:rStyle w:val="FootnoteReference"/>
          <w:rFonts w:eastAsiaTheme="majorEastAsia"/>
        </w:rPr>
        <w:footnoteReference w:id="919"/>
      </w:r>
      <w:r>
        <w:t xml:space="preserve"> Correspondence exchanged between the British Embassy in Lima, the Foreign Office, and other British Embassies in South America show that the entire year of 1965 was characterized by the searching of authors to write weekly or monthly exclusive IRD articles to the Peruvian press.</w:t>
      </w:r>
      <w:r>
        <w:rPr>
          <w:rStyle w:val="FootnoteReference"/>
          <w:rFonts w:eastAsiaTheme="majorEastAsia"/>
        </w:rPr>
        <w:footnoteReference w:id="920"/>
      </w:r>
      <w:r>
        <w:t xml:space="preserve"> In one of those letters from July, the </w:t>
      </w:r>
      <w:r>
        <w:lastRenderedPageBreak/>
        <w:t>IRD explain</w:t>
      </w:r>
      <w:r>
        <w:t>ed</w:t>
      </w:r>
      <w:r>
        <w:t xml:space="preserve"> that ‘it is the most important at the moment to reach the peasants through the best, and in many areas the only, means of communication, which is the radio’.</w:t>
      </w:r>
      <w:r>
        <w:rPr>
          <w:rStyle w:val="FootnoteReference"/>
          <w:rFonts w:eastAsiaTheme="majorEastAsia"/>
        </w:rPr>
        <w:footnoteReference w:id="921"/>
      </w:r>
      <w:r>
        <w:t xml:space="preserve"> At that time, material was being placed at </w:t>
      </w:r>
      <w:r w:rsidRPr="00CC7ECB">
        <w:rPr>
          <w:i/>
          <w:iCs/>
        </w:rPr>
        <w:t>Radio Union</w:t>
      </w:r>
      <w:r>
        <w:t xml:space="preserve">, which was ‘the best radio station in Peru and can be heard throughout the country on the medium and short waves’, as well as in </w:t>
      </w:r>
      <w:r w:rsidRPr="00CC7ECB">
        <w:rPr>
          <w:i/>
          <w:iCs/>
        </w:rPr>
        <w:t xml:space="preserve">Radio </w:t>
      </w:r>
      <w:proofErr w:type="spellStart"/>
      <w:r w:rsidRPr="00CC7ECB">
        <w:rPr>
          <w:i/>
          <w:iCs/>
        </w:rPr>
        <w:t>Expreso</w:t>
      </w:r>
      <w:proofErr w:type="spellEnd"/>
      <w:r w:rsidRPr="00CC7ECB">
        <w:rPr>
          <w:i/>
          <w:iCs/>
        </w:rPr>
        <w:t>,</w:t>
      </w:r>
      <w:r>
        <w:t xml:space="preserve"> a new station that had commenced broadcasting short waves that year and ‘should reach the </w:t>
      </w:r>
      <w:proofErr w:type="spellStart"/>
      <w:r w:rsidRPr="00CC7ECB">
        <w:rPr>
          <w:i/>
          <w:iCs/>
        </w:rPr>
        <w:t>sierra</w:t>
      </w:r>
      <w:proofErr w:type="spellEnd"/>
      <w:r>
        <w:t xml:space="preserve"> better than the normal programme on the medium wave’, and lastly, on </w:t>
      </w:r>
      <w:r w:rsidRPr="00CC7ECB">
        <w:rPr>
          <w:i/>
          <w:iCs/>
        </w:rPr>
        <w:t xml:space="preserve">Radio </w:t>
      </w:r>
      <w:proofErr w:type="spellStart"/>
      <w:r w:rsidRPr="00CC7ECB">
        <w:rPr>
          <w:i/>
          <w:iCs/>
        </w:rPr>
        <w:t>Panamericana</w:t>
      </w:r>
      <w:proofErr w:type="spellEnd"/>
      <w:r>
        <w:t>.</w:t>
      </w:r>
      <w:r>
        <w:rPr>
          <w:rStyle w:val="FootnoteReference"/>
          <w:rFonts w:eastAsiaTheme="majorEastAsia"/>
        </w:rPr>
        <w:footnoteReference w:id="922"/>
      </w:r>
      <w:r>
        <w:t xml:space="preserve"> A.S. Dyer from the IRD in Lima conclude</w:t>
      </w:r>
      <w:r>
        <w:t xml:space="preserve">d </w:t>
      </w:r>
      <w:r>
        <w:t xml:space="preserve">that they should </w:t>
      </w:r>
      <w:r>
        <w:t xml:space="preserve">also </w:t>
      </w:r>
      <w:r>
        <w:t>‘prepare material for a weekly TV programme’, to commence in August 1965.</w:t>
      </w:r>
      <w:r>
        <w:rPr>
          <w:rStyle w:val="FootnoteReference"/>
          <w:rFonts w:eastAsiaTheme="majorEastAsia"/>
        </w:rPr>
        <w:footnoteReference w:id="923"/>
      </w:r>
      <w:r>
        <w:t xml:space="preserve"> This programme was approved by the Foreign Office,</w:t>
      </w:r>
      <w:r>
        <w:rPr>
          <w:rStyle w:val="FootnoteReference"/>
          <w:rFonts w:eastAsiaTheme="majorEastAsia"/>
        </w:rPr>
        <w:footnoteReference w:id="924"/>
      </w:r>
      <w:r>
        <w:t xml:space="preserve"> though no further details are given about it.</w:t>
      </w:r>
    </w:p>
    <w:p w14:paraId="49645A9F" w14:textId="0C79FAC9" w:rsidR="003D3D8D" w:rsidRDefault="003D3D8D" w:rsidP="00AD310A">
      <w:pPr>
        <w:spacing w:line="360" w:lineRule="auto"/>
        <w:ind w:firstLine="720"/>
        <w:jc w:val="both"/>
      </w:pPr>
      <w:r>
        <w:t xml:space="preserve">In 1966, communist propaganda had ‘practically disappeared from circulation’ in Peru, according to the Annual IRD Report between May 1965 to April 1966, although Chinese campaigns continued to </w:t>
      </w:r>
      <w:r>
        <w:t xml:space="preserve">appear </w:t>
      </w:r>
      <w:r>
        <w:t xml:space="preserve">through the newspaper </w:t>
      </w:r>
      <w:r w:rsidRPr="00B96066">
        <w:rPr>
          <w:i/>
          <w:iCs/>
        </w:rPr>
        <w:t xml:space="preserve">La </w:t>
      </w:r>
      <w:proofErr w:type="spellStart"/>
      <w:r w:rsidRPr="00B96066">
        <w:rPr>
          <w:i/>
          <w:iCs/>
        </w:rPr>
        <w:t>Voz</w:t>
      </w:r>
      <w:proofErr w:type="spellEnd"/>
      <w:r w:rsidRPr="00B96066">
        <w:rPr>
          <w:i/>
          <w:iCs/>
        </w:rPr>
        <w:t xml:space="preserve"> de la Colonia China</w:t>
      </w:r>
      <w:r>
        <w:rPr>
          <w:i/>
          <w:iCs/>
        </w:rPr>
        <w:t xml:space="preserve"> </w:t>
      </w:r>
      <w:r>
        <w:t>and through radio programmes linked to Peking.</w:t>
      </w:r>
      <w:r>
        <w:rPr>
          <w:rStyle w:val="FootnoteReference"/>
          <w:rFonts w:eastAsiaTheme="majorEastAsia"/>
        </w:rPr>
        <w:footnoteReference w:id="925"/>
      </w:r>
      <w:r>
        <w:t xml:space="preserve"> Meanwhile, IRD campaigns expanded mainly through radio in the </w:t>
      </w:r>
      <w:proofErr w:type="spellStart"/>
      <w:r w:rsidRPr="00834094">
        <w:rPr>
          <w:i/>
          <w:iCs/>
        </w:rPr>
        <w:t>sierra</w:t>
      </w:r>
      <w:proofErr w:type="spellEnd"/>
      <w:r w:rsidRPr="00834094">
        <w:rPr>
          <w:i/>
          <w:iCs/>
        </w:rPr>
        <w:t xml:space="preserve"> </w:t>
      </w:r>
      <w:r>
        <w:t xml:space="preserve">region where ‘well over 50% of the peasants are illiterate’, as during the final months of the previous year, regular programmes were placed on </w:t>
      </w:r>
      <w:r w:rsidRPr="00834094">
        <w:rPr>
          <w:i/>
          <w:iCs/>
        </w:rPr>
        <w:t>Radio Union</w:t>
      </w:r>
      <w:r>
        <w:t xml:space="preserve">, </w:t>
      </w:r>
      <w:r w:rsidRPr="00834094">
        <w:rPr>
          <w:i/>
          <w:iCs/>
        </w:rPr>
        <w:t xml:space="preserve">Radio </w:t>
      </w:r>
      <w:proofErr w:type="spellStart"/>
      <w:r w:rsidRPr="00834094">
        <w:rPr>
          <w:i/>
          <w:iCs/>
        </w:rPr>
        <w:t>Panamericana</w:t>
      </w:r>
      <w:proofErr w:type="spellEnd"/>
      <w:r>
        <w:t xml:space="preserve">, and </w:t>
      </w:r>
      <w:r w:rsidRPr="00834094">
        <w:rPr>
          <w:i/>
          <w:iCs/>
        </w:rPr>
        <w:t>Radio Expresso</w:t>
      </w:r>
      <w:r>
        <w:t>, which had ‘</w:t>
      </w:r>
      <w:r>
        <w:t>a large network of subsidiary stations throughout the country’.</w:t>
      </w:r>
      <w:r>
        <w:rPr>
          <w:rStyle w:val="FootnoteReference"/>
          <w:rFonts w:eastAsiaTheme="majorEastAsia"/>
        </w:rPr>
        <w:footnoteReference w:id="926"/>
      </w:r>
      <w:r>
        <w:t xml:space="preserve"> Propaganda campaigns through television were </w:t>
      </w:r>
      <w:r>
        <w:t xml:space="preserve">also </w:t>
      </w:r>
      <w:r>
        <w:t xml:space="preserve">on the rise, with the IRD </w:t>
      </w:r>
      <w:r>
        <w:t>completing</w:t>
      </w:r>
      <w:r>
        <w:t xml:space="preserve"> ‘a series of ten anti-Communist programmes on Channel 7’ and preparing for 'a further series’.</w:t>
      </w:r>
      <w:r>
        <w:rPr>
          <w:rStyle w:val="FootnoteReference"/>
          <w:rFonts w:eastAsiaTheme="majorEastAsia"/>
        </w:rPr>
        <w:footnoteReference w:id="927"/>
      </w:r>
      <w:r>
        <w:t xml:space="preserve"> According to the IRD, ‘although television is highly commercialised, we [IRD] can get into these stations on a completely free basis’.</w:t>
      </w:r>
      <w:r>
        <w:rPr>
          <w:rStyle w:val="FootnoteReference"/>
          <w:rFonts w:eastAsiaTheme="majorEastAsia"/>
        </w:rPr>
        <w:footnoteReference w:id="928"/>
      </w:r>
      <w:r>
        <w:t xml:space="preserve"> Overall recommendations for that year were that the British Embassy in Lima should ‘maintain the present volume of distribution of IRD material (into newspapers, radio, trade unions, school, universities and political parties), and make a special effort to re-enter the field of television’ and another suggestion was made to ‘keep up our efforts in secondary schools, universities and teachers’ training colleges’.</w:t>
      </w:r>
      <w:r>
        <w:rPr>
          <w:rStyle w:val="FootnoteReference"/>
          <w:rFonts w:eastAsiaTheme="majorEastAsia"/>
        </w:rPr>
        <w:footnoteReference w:id="929"/>
      </w:r>
      <w:r>
        <w:t xml:space="preserve"> In the Annex for this Annual Report, it is possible to see the total figures for material distributed in Peru in the Spanish language between 1965 and 1966</w:t>
      </w:r>
      <w:r>
        <w:t>:</w:t>
      </w:r>
      <w:r w:rsidR="00134A5D">
        <w:t xml:space="preserve"> ‘</w:t>
      </w:r>
      <w:r>
        <w:t xml:space="preserve">31,994 regular publications received by Trade Unions, 15,651 by Political Parties, 48,795 by Education, 2,506 by journalists, 32,676 by Religious Organisations, and 116 publications sent </w:t>
      </w:r>
      <w:r>
        <w:lastRenderedPageBreak/>
        <w:t>to Security Services’.</w:t>
      </w:r>
      <w:r>
        <w:rPr>
          <w:rStyle w:val="FootnoteReference"/>
          <w:rFonts w:eastAsiaTheme="majorEastAsia"/>
        </w:rPr>
        <w:footnoteReference w:id="930"/>
      </w:r>
      <w:r>
        <w:t xml:space="preserve"> For the material distributed in English, </w:t>
      </w:r>
      <w:r>
        <w:t>there were</w:t>
      </w:r>
      <w:r>
        <w:t xml:space="preserve"> ‘72 publications sent to Embassies, 3 sent to Political Parties, 89 sent to Education, 270 sent to journalists, 109 sent to Religious Organisations, and 89 sent to Security Services’.</w:t>
      </w:r>
      <w:r>
        <w:rPr>
          <w:rStyle w:val="FootnoteReference"/>
          <w:rFonts w:eastAsiaTheme="majorEastAsia"/>
        </w:rPr>
        <w:footnoteReference w:id="931"/>
      </w:r>
      <w:r>
        <w:t xml:space="preserve"> Part III of the Annex also reveal</w:t>
      </w:r>
      <w:r>
        <w:t>ed</w:t>
      </w:r>
      <w:r>
        <w:t xml:space="preserve"> that at least six articles had been ‘inspired by our [IRD] background material’, as well as a total of 111 book reviews and external articles written based </w:t>
      </w:r>
      <w:r>
        <w:t xml:space="preserve">on </w:t>
      </w:r>
      <w:r>
        <w:t>material coming from the UK.</w:t>
      </w:r>
      <w:r>
        <w:rPr>
          <w:rStyle w:val="FootnoteReference"/>
          <w:rFonts w:eastAsiaTheme="majorEastAsia"/>
        </w:rPr>
        <w:footnoteReference w:id="932"/>
      </w:r>
      <w:r>
        <w:t xml:space="preserve"> In September 1966, a telegram between the British Embassy in </w:t>
      </w:r>
      <w:r>
        <w:t xml:space="preserve">Lima </w:t>
      </w:r>
      <w:r>
        <w:t xml:space="preserve">and London </w:t>
      </w:r>
      <w:r>
        <w:t xml:space="preserve">revealed </w:t>
      </w:r>
      <w:r>
        <w:t xml:space="preserve">that the IRD was helping to finance the purchasing of tape recorders for Catholic priests, in one instance allocating £150 for this purpose, with half that amount sent to Father Luna Victoria, for ‘training his students in public speaking for counter-subversion work’ and to ‘print propaganda leaflets and canvass support for non-communist candidates in the </w:t>
      </w:r>
      <w:proofErr w:type="spellStart"/>
      <w:r w:rsidR="00AD310A">
        <w:t>forth</w:t>
      </w:r>
      <w:proofErr w:type="spellEnd"/>
      <w:r>
        <w:t>-coming elections’.</w:t>
      </w:r>
      <w:r>
        <w:rPr>
          <w:rStyle w:val="FootnoteReference"/>
          <w:rFonts w:eastAsiaTheme="majorEastAsia"/>
        </w:rPr>
        <w:footnoteReference w:id="933"/>
      </w:r>
      <w:r>
        <w:t xml:space="preserve"> Efforts were also being made to ‘distribute pamphlets on British political and socio-economic philosophy’ primarily to university students.</w:t>
      </w:r>
      <w:r>
        <w:rPr>
          <w:rStyle w:val="FootnoteReference"/>
          <w:rFonts w:eastAsiaTheme="majorEastAsia"/>
        </w:rPr>
        <w:footnoteReference w:id="934"/>
      </w:r>
      <w:r>
        <w:t xml:space="preserve"> Correspondence for that year also expose</w:t>
      </w:r>
      <w:r>
        <w:t xml:space="preserve">d </w:t>
      </w:r>
      <w:r>
        <w:t xml:space="preserve">how the IRD had been working with the </w:t>
      </w:r>
      <w:r w:rsidRPr="001B488A">
        <w:rPr>
          <w:i/>
          <w:iCs/>
        </w:rPr>
        <w:t xml:space="preserve">Instituto Civico </w:t>
      </w:r>
      <w:proofErr w:type="spellStart"/>
      <w:r w:rsidRPr="001B488A">
        <w:rPr>
          <w:i/>
          <w:iCs/>
        </w:rPr>
        <w:t>Peruano</w:t>
      </w:r>
      <w:proofErr w:type="spellEnd"/>
      <w:r>
        <w:t xml:space="preserve"> </w:t>
      </w:r>
      <w:r w:rsidR="00AD310A">
        <w:t xml:space="preserve">(Civil Peruvian Institute) </w:t>
      </w:r>
      <w:r w:rsidRPr="001F7401">
        <w:t xml:space="preserve">and with the Psychological Department of the </w:t>
      </w:r>
      <w:proofErr w:type="spellStart"/>
      <w:r w:rsidRPr="001F7401">
        <w:rPr>
          <w:i/>
          <w:iCs/>
        </w:rPr>
        <w:t>Servicio</w:t>
      </w:r>
      <w:proofErr w:type="spellEnd"/>
      <w:r w:rsidRPr="001F7401">
        <w:rPr>
          <w:i/>
          <w:iCs/>
        </w:rPr>
        <w:t xml:space="preserve"> de </w:t>
      </w:r>
      <w:proofErr w:type="spellStart"/>
      <w:r w:rsidRPr="001F7401">
        <w:rPr>
          <w:i/>
          <w:iCs/>
        </w:rPr>
        <w:t>Inteligencia</w:t>
      </w:r>
      <w:proofErr w:type="spellEnd"/>
      <w:r w:rsidRPr="001F7401">
        <w:rPr>
          <w:i/>
          <w:iCs/>
        </w:rPr>
        <w:t xml:space="preserve"> Nacional </w:t>
      </w:r>
      <w:r w:rsidRPr="001F7401">
        <w:t>(</w:t>
      </w:r>
      <w:r w:rsidR="00AD310A">
        <w:t>National Intelligence Service, SIN</w:t>
      </w:r>
      <w:r w:rsidRPr="001F7401">
        <w:t>)</w:t>
      </w:r>
      <w:r w:rsidRPr="001F7401">
        <w:t>,</w:t>
      </w:r>
      <w:r w:rsidRPr="001F7401">
        <w:t xml:space="preserve"> and that they were ‘most impressed by the wide range of our [IRD] material’ with the IRD sending ‘samples of most of the material we have in stock, both in Spanish and in English’ and suppling SIN regularly with ‘ad hoc publications, and books’.</w:t>
      </w:r>
      <w:r w:rsidRPr="001F7401">
        <w:rPr>
          <w:rStyle w:val="FootnoteReference"/>
          <w:rFonts w:eastAsiaTheme="majorEastAsia"/>
        </w:rPr>
        <w:footnoteReference w:id="935"/>
      </w:r>
      <w:r w:rsidRPr="001F7401">
        <w:t xml:space="preserve"> In the words of the IRD, ‘our distribution network is better than anything the SIN have of their own’.</w:t>
      </w:r>
      <w:r w:rsidRPr="001F7401">
        <w:rPr>
          <w:rStyle w:val="FootnoteReference"/>
          <w:rFonts w:eastAsiaTheme="majorEastAsia"/>
        </w:rPr>
        <w:footnoteReference w:id="936"/>
      </w:r>
    </w:p>
    <w:p w14:paraId="29F5740F" w14:textId="77777777" w:rsidR="003D3D8D" w:rsidRDefault="003D3D8D" w:rsidP="003D3D8D">
      <w:pPr>
        <w:spacing w:line="360" w:lineRule="auto"/>
        <w:jc w:val="both"/>
      </w:pPr>
      <w:r>
        <w:tab/>
      </w:r>
      <w:r>
        <w:t>Little</w:t>
      </w:r>
      <w:r>
        <w:t xml:space="preserve"> information is available about IRD </w:t>
      </w:r>
      <w:r>
        <w:t xml:space="preserve">activity </w:t>
      </w:r>
      <w:r>
        <w:t xml:space="preserve">during 1967, though there were talks between Lima and London to organise trips of British diplomats </w:t>
      </w:r>
      <w:r>
        <w:t xml:space="preserve">to </w:t>
      </w:r>
      <w:r>
        <w:t xml:space="preserve">Peru and of Peruvians </w:t>
      </w:r>
      <w:r>
        <w:t xml:space="preserve">to </w:t>
      </w:r>
      <w:r>
        <w:t>the UK.</w:t>
      </w:r>
      <w:r>
        <w:rPr>
          <w:rStyle w:val="FootnoteReference"/>
          <w:rFonts w:eastAsiaTheme="majorEastAsia"/>
        </w:rPr>
        <w:footnoteReference w:id="937"/>
      </w:r>
      <w:r>
        <w:t xml:space="preserve"> Such visits had the aim and ‘interest of meeting people who could be helpful in any way in our research projects’ and it would also ‘prove useful not only for this limited purpose, but also to the future development of the relations the persons listed (...) might look for in Peru’.</w:t>
      </w:r>
      <w:r>
        <w:rPr>
          <w:rStyle w:val="FootnoteReference"/>
          <w:rFonts w:eastAsiaTheme="majorEastAsia"/>
        </w:rPr>
        <w:footnoteReference w:id="938"/>
      </w:r>
      <w:r>
        <w:t xml:space="preserve"> This list provided by London included a ‘lecturer in Sociology at the London School of Economics’ and the ‘Director of the Institute of International and Comparative Law, London’, a ‘Professor of Sociology, Reading University’ and </w:t>
      </w:r>
      <w:r>
        <w:t>a</w:t>
      </w:r>
      <w:r>
        <w:t xml:space="preserve"> ‘Director of Race Relations’, all of </w:t>
      </w:r>
      <w:r>
        <w:t xml:space="preserve">whom </w:t>
      </w:r>
      <w:r>
        <w:t xml:space="preserve">were involved with the Research Centre affiliated to the Catholic University of </w:t>
      </w:r>
      <w:r>
        <w:lastRenderedPageBreak/>
        <w:t>Peru.</w:t>
      </w:r>
      <w:r>
        <w:rPr>
          <w:rStyle w:val="FootnoteReference"/>
          <w:rFonts w:eastAsiaTheme="majorEastAsia"/>
        </w:rPr>
        <w:footnoteReference w:id="939"/>
      </w:r>
      <w:r>
        <w:t xml:space="preserve"> </w:t>
      </w:r>
      <w:r w:rsidRPr="00BA3357">
        <w:t>The major difficulty identified with this work by IRD was ‘to know what material to distribute for reading by trade unionists, secondary school teachers and students, or even most university students’ simply because of the standard of education throughout the country being low.</w:t>
      </w:r>
      <w:r w:rsidRPr="00BA3357">
        <w:rPr>
          <w:rStyle w:val="FootnoteReference"/>
          <w:rFonts w:eastAsiaTheme="majorEastAsia"/>
        </w:rPr>
        <w:footnoteReference w:id="940"/>
      </w:r>
      <w:r w:rsidRPr="00BA3357">
        <w:t xml:space="preserve"> Another problem was the fact that ‘these groups are not usually interested in communism’ as they were ‘in fact suspicious of the term communism because they have </w:t>
      </w:r>
      <w:r w:rsidRPr="00BA3357">
        <w:t>l</w:t>
      </w:r>
      <w:r w:rsidRPr="00BA3357">
        <w:t>earnt to associate its use with attempts by right-wing groups in their own country or by some Americans to scare them into adopting attitudes which have not turned out in the end to be in their own long term interest’ but rather the interest of other countries like the United States.</w:t>
      </w:r>
      <w:r w:rsidRPr="00BA3357">
        <w:rPr>
          <w:rStyle w:val="FootnoteReference"/>
          <w:rFonts w:eastAsiaTheme="majorEastAsia"/>
        </w:rPr>
        <w:footnoteReference w:id="941"/>
      </w:r>
      <w:r w:rsidRPr="00BA3357">
        <w:t xml:space="preserve"> Because of that, IRD was </w:t>
      </w:r>
      <w:r w:rsidRPr="00BA3357">
        <w:t>keen to use</w:t>
      </w:r>
      <w:r w:rsidRPr="00BA3357">
        <w:t xml:space="preserve"> material that would ‘attract in the first instance because of its professional interest’ rather than its anti-communist purposes.</w:t>
      </w:r>
      <w:r w:rsidRPr="00BA3357">
        <w:rPr>
          <w:rStyle w:val="FootnoteReference"/>
          <w:rFonts w:eastAsiaTheme="majorEastAsia"/>
        </w:rPr>
        <w:footnoteReference w:id="942"/>
      </w:r>
      <w:r>
        <w:t xml:space="preserve"> </w:t>
      </w:r>
    </w:p>
    <w:p w14:paraId="48722550" w14:textId="77777777" w:rsidR="003D3D8D" w:rsidRDefault="003D3D8D" w:rsidP="003D3D8D">
      <w:pPr>
        <w:spacing w:line="360" w:lineRule="auto"/>
        <w:ind w:firstLine="720"/>
        <w:jc w:val="both"/>
      </w:pPr>
      <w:r>
        <w:t xml:space="preserve">By 1968, the IRD Brief Inspection of Peru revealed that they had a new field officer in Lima whose </w:t>
      </w:r>
      <w:r>
        <w:t xml:space="preserve">function was: </w:t>
      </w:r>
      <w:r>
        <w:t>‘(</w:t>
      </w:r>
      <w:proofErr w:type="spellStart"/>
      <w:r>
        <w:t>i</w:t>
      </w:r>
      <w:proofErr w:type="spellEnd"/>
      <w:r>
        <w:t>) the selective distribution of IRD material to government officials, the press and broadcasting stations; to influential individuals in the fields of education, labour and political affairs; and to appropriate officials of the Roman Catholic Church, (ii) giving advice and help to suitable official and non-official groups who are engaged directly or indirectly in counter-subversion, and (iii) reporting on extreme left-wing development’.</w:t>
      </w:r>
      <w:r>
        <w:rPr>
          <w:rStyle w:val="FootnoteReference"/>
          <w:rFonts w:eastAsiaTheme="majorEastAsia"/>
        </w:rPr>
        <w:footnoteReference w:id="943"/>
      </w:r>
      <w:r>
        <w:t xml:space="preserve"> According to the Brief, ‘these requirements are well met’, as the Head of IRD confirmed upon his visit to Lima in May 1968 after doing an inspection tour ‘of all IRD Field Officer posts in Latin America’.</w:t>
      </w:r>
      <w:r>
        <w:rPr>
          <w:rStyle w:val="FootnoteReference"/>
          <w:rFonts w:eastAsiaTheme="majorEastAsia"/>
        </w:rPr>
        <w:footnoteReference w:id="944"/>
      </w:r>
      <w:r>
        <w:t xml:space="preserve"> </w:t>
      </w:r>
    </w:p>
    <w:p w14:paraId="5E0E3AF0" w14:textId="12BA8B63" w:rsidR="003D3D8D" w:rsidRDefault="003D3D8D" w:rsidP="003D3D8D">
      <w:pPr>
        <w:spacing w:line="360" w:lineRule="auto"/>
        <w:ind w:firstLine="720"/>
        <w:jc w:val="both"/>
      </w:pPr>
      <w:r>
        <w:t xml:space="preserve">In early 1969, the IRD had begun working with the </w:t>
      </w:r>
      <w:proofErr w:type="spellStart"/>
      <w:r w:rsidRPr="00B01FB8">
        <w:rPr>
          <w:i/>
          <w:iCs/>
        </w:rPr>
        <w:t>Movimiento</w:t>
      </w:r>
      <w:proofErr w:type="spellEnd"/>
      <w:r w:rsidRPr="00B01FB8">
        <w:rPr>
          <w:i/>
          <w:iCs/>
        </w:rPr>
        <w:t xml:space="preserve"> para </w:t>
      </w:r>
      <w:proofErr w:type="spellStart"/>
      <w:r w:rsidRPr="00B01FB8">
        <w:rPr>
          <w:i/>
          <w:iCs/>
        </w:rPr>
        <w:t>el</w:t>
      </w:r>
      <w:proofErr w:type="spellEnd"/>
      <w:r w:rsidRPr="00B01FB8">
        <w:rPr>
          <w:i/>
          <w:iCs/>
        </w:rPr>
        <w:t xml:space="preserve"> Progresso del Pueblo</w:t>
      </w:r>
      <w:r>
        <w:rPr>
          <w:i/>
          <w:iCs/>
        </w:rPr>
        <w:t xml:space="preserve"> </w:t>
      </w:r>
      <w:r>
        <w:t xml:space="preserve">(Movement for the Progress of the People) created by Father Luna Victoria, a contact of IRD </w:t>
      </w:r>
      <w:r>
        <w:t xml:space="preserve">who </w:t>
      </w:r>
      <w:r>
        <w:t xml:space="preserve">had received tape recorders </w:t>
      </w:r>
      <w:r>
        <w:t xml:space="preserve">in </w:t>
      </w:r>
      <w:r>
        <w:t>previous years, with the goal of training university students ‘for the professions as doctors, lawyers etc’ and ‘to encourage them to play an intelligent responsible part in political action to achieve social reform’.</w:t>
      </w:r>
      <w:r>
        <w:rPr>
          <w:rStyle w:val="FootnoteReference"/>
          <w:rFonts w:eastAsiaTheme="majorEastAsia"/>
        </w:rPr>
        <w:footnoteReference w:id="945"/>
      </w:r>
      <w:r>
        <w:t xml:space="preserve"> In the words of IRD officer Miss E.R. Allott, ‘it seems an excellent idea and I am therefore handing the tape recorder over to them’, with the goal of expanding the activities of this movement to outside Lima as well.</w:t>
      </w:r>
      <w:r>
        <w:rPr>
          <w:rStyle w:val="FootnoteReference"/>
          <w:rFonts w:eastAsiaTheme="majorEastAsia"/>
        </w:rPr>
        <w:footnoteReference w:id="946"/>
      </w:r>
      <w:r>
        <w:t xml:space="preserve"> According to the Annual Report for Peru written in April 1969 by the British Embassy in Lima, only ‘two communist newspapers appear at all regularly’ and no propaganda was </w:t>
      </w:r>
      <w:r>
        <w:lastRenderedPageBreak/>
        <w:t>being distributed by Communist Missions.</w:t>
      </w:r>
      <w:r>
        <w:rPr>
          <w:rStyle w:val="FootnoteReference"/>
          <w:rFonts w:eastAsiaTheme="majorEastAsia"/>
        </w:rPr>
        <w:footnoteReference w:id="947"/>
      </w:r>
      <w:r>
        <w:t xml:space="preserve"> This </w:t>
      </w:r>
      <w:r>
        <w:t>was</w:t>
      </w:r>
      <w:r>
        <w:t xml:space="preserve"> primarily due to the state coup that took place in October 1968 when military forces seized power in the country, causing a stop on communist activities, as ‘since the coup the only meetings (held by the Left) have been of university students’ as left wing groups dissipated.</w:t>
      </w:r>
      <w:r>
        <w:rPr>
          <w:rStyle w:val="FootnoteReference"/>
          <w:rFonts w:eastAsiaTheme="majorEastAsia"/>
        </w:rPr>
        <w:footnoteReference w:id="948"/>
      </w:r>
      <w:r>
        <w:t xml:space="preserve"> Nevertheless, diplomatic and commercial relations with the Soviet Union and East European countries </w:t>
      </w:r>
      <w:r>
        <w:t xml:space="preserve">were </w:t>
      </w:r>
      <w:r>
        <w:t>beginning to take place, and therefore had ‘aroused interest in what these countries have to offer to Peru’.</w:t>
      </w:r>
      <w:r>
        <w:rPr>
          <w:rStyle w:val="FootnoteReference"/>
          <w:rFonts w:eastAsiaTheme="majorEastAsia"/>
        </w:rPr>
        <w:footnoteReference w:id="949"/>
      </w:r>
      <w:r>
        <w:t xml:space="preserve"> In a letter written in January of that year by the British Embassy in Lima, the biggest apprehension the IRD had about Peru was because of ‘full diplomatic relations (…) established with Bulgaria and Poland’ on top of ‘trade agreements (…) being signed with Czechoslovakia, Hungary, Poland and Romania’, something that did not happen prior to the military coup.</w:t>
      </w:r>
      <w:r>
        <w:rPr>
          <w:rStyle w:val="FootnoteReference"/>
          <w:rFonts w:eastAsiaTheme="majorEastAsia"/>
        </w:rPr>
        <w:footnoteReference w:id="950"/>
      </w:r>
      <w:r>
        <w:t xml:space="preserve"> The general concern was therefore ‘of a military regime basically opposed to communism but persuaded by strong nationalist feelings to react violently to US influence and ready to turn to Eastern Europe as one obvious alternative’ for </w:t>
      </w:r>
      <w:r>
        <w:t>trade</w:t>
      </w:r>
      <w:r>
        <w:t>.</w:t>
      </w:r>
      <w:r>
        <w:rPr>
          <w:rStyle w:val="FootnoteReference"/>
          <w:rFonts w:eastAsiaTheme="majorEastAsia"/>
        </w:rPr>
        <w:footnoteReference w:id="951"/>
      </w:r>
      <w:r>
        <w:t xml:space="preserve"> This scenario, although harmless to the Peruvian people, represented ‘a rather dangerous situation’</w:t>
      </w:r>
      <w:r>
        <w:t>,</w:t>
      </w:r>
      <w:r w:rsidR="00AD310A">
        <w:t xml:space="preserve"> </w:t>
      </w:r>
      <w:r>
        <w:t>and</w:t>
      </w:r>
      <w:r>
        <w:t xml:space="preserve"> ‘one where we [IRD] as representatives of Western Europe are in a position, bot</w:t>
      </w:r>
      <w:r>
        <w:t xml:space="preserve">h </w:t>
      </w:r>
      <w:r>
        <w:t>openly and through our IRD work, to exercise an important moderating influence’.</w:t>
      </w:r>
      <w:r>
        <w:rPr>
          <w:rStyle w:val="FootnoteReference"/>
          <w:rFonts w:eastAsiaTheme="majorEastAsia"/>
        </w:rPr>
        <w:footnoteReference w:id="952"/>
      </w:r>
      <w:r>
        <w:t xml:space="preserve"> </w:t>
      </w:r>
    </w:p>
    <w:p w14:paraId="62F7F0F6" w14:textId="4760812F" w:rsidR="003D3D8D" w:rsidRDefault="003D3D8D" w:rsidP="003D3D8D">
      <w:pPr>
        <w:spacing w:line="360" w:lineRule="auto"/>
        <w:ind w:firstLine="720"/>
        <w:jc w:val="both"/>
      </w:pPr>
      <w:r>
        <w:t xml:space="preserve">IRD believed that, in the longer term, </w:t>
      </w:r>
      <w:r>
        <w:t xml:space="preserve">the </w:t>
      </w:r>
      <w:r>
        <w:t>‘</w:t>
      </w:r>
      <w:r>
        <w:t>most serious risk is of a nationalist popular front formed at Communist instigation to fight American interference but there has been little progress in the direction’.</w:t>
      </w:r>
      <w:r>
        <w:rPr>
          <w:rStyle w:val="FootnoteReference"/>
          <w:rFonts w:eastAsiaTheme="majorEastAsia"/>
        </w:rPr>
        <w:footnoteReference w:id="953"/>
      </w:r>
      <w:r>
        <w:t xml:space="preserve"> Despite the lack of a real communist threat, IRD campaigns continued in Peru, as demonstrated in </w:t>
      </w:r>
      <w:r w:rsidR="00AD310A">
        <w:t>th</w:t>
      </w:r>
      <w:r>
        <w:t xml:space="preserve">e </w:t>
      </w:r>
      <w:r>
        <w:t xml:space="preserve">Annual Report </w:t>
      </w:r>
      <w:r>
        <w:t xml:space="preserve">for </w:t>
      </w:r>
      <w:r>
        <w:t xml:space="preserve">1969, </w:t>
      </w:r>
      <w:r>
        <w:t xml:space="preserve">which detailed </w:t>
      </w:r>
      <w:r>
        <w:t>the distribution of material in the following groups ‘press: two leading newspapers regularly print articles which we receive from Venezuela’, with ‘all the principal newspapers [taking] an anti-communist line’.</w:t>
      </w:r>
      <w:r>
        <w:rPr>
          <w:rStyle w:val="FootnoteReference"/>
          <w:rFonts w:eastAsiaTheme="majorEastAsia"/>
        </w:rPr>
        <w:footnoteReference w:id="954"/>
      </w:r>
      <w:r>
        <w:t xml:space="preserve"> The second group were the Trade Unions, of which ‘a number of the organisations leaders are also known to us (…) [and] we also maintain contact with MOSICP, the Christian trade union organisation’, the third group was Politicians, since IRD ‘maintained a fairly wide range of contacts with politicians under the previous regime and continue to send some of them IRD material when it seems likely that they are still influential or have a chance of becoming so in the future’, although not much contact has been made with new members of </w:t>
      </w:r>
      <w:r>
        <w:lastRenderedPageBreak/>
        <w:t>government due to their nationalistic views.</w:t>
      </w:r>
      <w:r>
        <w:rPr>
          <w:rStyle w:val="FootnoteReference"/>
          <w:rFonts w:eastAsiaTheme="majorEastAsia"/>
        </w:rPr>
        <w:footnoteReference w:id="955"/>
      </w:r>
      <w:r>
        <w:t xml:space="preserve"> The fourth group </w:t>
      </w:r>
      <w:r>
        <w:t xml:space="preserve">were </w:t>
      </w:r>
      <w:r>
        <w:t xml:space="preserve">the universities, as IRD tried to maintain </w:t>
      </w:r>
      <w:r w:rsidR="00AD310A">
        <w:t>a</w:t>
      </w:r>
      <w:r>
        <w:t xml:space="preserve"> ‘ra</w:t>
      </w:r>
      <w:r w:rsidR="00AD310A">
        <w:t>n</w:t>
      </w:r>
      <w:r>
        <w:t>ge of contacts among people who deal with university, and to a lesser extent with secondary schools’ as well as contact with student organisations.</w:t>
      </w:r>
      <w:r>
        <w:rPr>
          <w:rStyle w:val="FootnoteReference"/>
          <w:rFonts w:eastAsiaTheme="majorEastAsia"/>
        </w:rPr>
        <w:footnoteReference w:id="956"/>
      </w:r>
      <w:r>
        <w:t xml:space="preserve"> The final group </w:t>
      </w:r>
      <w:r>
        <w:t xml:space="preserve">was </w:t>
      </w:r>
      <w:r>
        <w:t>the Church; as the IRD had a ‘wide range of contacts among Catholic priests</w:t>
      </w:r>
      <w:r>
        <w:t>’</w:t>
      </w:r>
      <w:r>
        <w:t xml:space="preserve">, many of </w:t>
      </w:r>
      <w:r>
        <w:t>whom had ‘</w:t>
      </w:r>
      <w:r>
        <w:t>continued to be very useful’ since the ‘Peruvian Church has had a conservative reputation’ although they were struggling to ‘persuade the military to cooperate with their work and to accept their ideas on social reform’.</w:t>
      </w:r>
      <w:r>
        <w:rPr>
          <w:rStyle w:val="FootnoteReference"/>
          <w:rFonts w:eastAsiaTheme="majorEastAsia"/>
        </w:rPr>
        <w:footnoteReference w:id="957"/>
      </w:r>
      <w:r>
        <w:t xml:space="preserve"> The conclusion of the Annual Report state</w:t>
      </w:r>
      <w:r>
        <w:t xml:space="preserve">d </w:t>
      </w:r>
      <w:r>
        <w:t xml:space="preserve">that ‘there seems to be very little serious interest in Peru and the detailed study of developments in the Communist world’ which led to IRD specialised material to make ‘very limited use’, although they continued with the production of briefs and booklets talking about South American topics, like the </w:t>
      </w:r>
      <w:r w:rsidRPr="00AC284A">
        <w:rPr>
          <w:i/>
          <w:iCs/>
        </w:rPr>
        <w:t xml:space="preserve">‘Paz </w:t>
      </w:r>
      <w:proofErr w:type="spellStart"/>
      <w:r w:rsidRPr="00AC284A">
        <w:rPr>
          <w:i/>
          <w:iCs/>
        </w:rPr>
        <w:t>Sovietica</w:t>
      </w:r>
      <w:proofErr w:type="spellEnd"/>
      <w:r w:rsidRPr="00AC284A">
        <w:rPr>
          <w:i/>
          <w:iCs/>
        </w:rPr>
        <w:t>’</w:t>
      </w:r>
      <w:r w:rsidR="00AD310A">
        <w:t xml:space="preserve"> (Soviet Peace)</w:t>
      </w:r>
      <w:r>
        <w:t>, and continued using books that ‘are particularly useful for presentation to libraries run by organisations for university students and to social clubs’.</w:t>
      </w:r>
      <w:r>
        <w:rPr>
          <w:rStyle w:val="FootnoteReference"/>
          <w:rFonts w:eastAsiaTheme="majorEastAsia"/>
        </w:rPr>
        <w:footnoteReference w:id="958"/>
      </w:r>
      <w:r>
        <w:t xml:space="preserve"> Because by 1969 people in Peru considered ‘the communist threat (…) much less significant than the American threat’ and because ‘nationalistic feeling [was] very strong’, not much work was left for the IRD but to ‘provide some practical assistance, even if it is only in the form of introductions to other organisations like Oxfam with funds available for social projects’.</w:t>
      </w:r>
      <w:r>
        <w:rPr>
          <w:rStyle w:val="FootnoteReference"/>
          <w:rFonts w:eastAsiaTheme="majorEastAsia"/>
        </w:rPr>
        <w:footnoteReference w:id="959"/>
      </w:r>
      <w:r>
        <w:t xml:space="preserve"> Another proposal for IRD campaigns in Peru was through the publication of a ‘Magazine for Students’, as </w:t>
      </w:r>
      <w:r w:rsidR="00AD310A">
        <w:t xml:space="preserve">according to them, </w:t>
      </w:r>
      <w:r>
        <w:t>that ‘would be readily acceptable on university campuses’.</w:t>
      </w:r>
      <w:r>
        <w:rPr>
          <w:rStyle w:val="FootnoteReference"/>
          <w:rFonts w:eastAsiaTheme="majorEastAsia"/>
        </w:rPr>
        <w:footnoteReference w:id="960"/>
      </w:r>
    </w:p>
    <w:p w14:paraId="5CE3FD29" w14:textId="11F6AD8C" w:rsidR="003D3D8D" w:rsidRDefault="003D3D8D" w:rsidP="003D3D8D">
      <w:pPr>
        <w:spacing w:line="360" w:lineRule="auto"/>
        <w:ind w:firstLine="720"/>
        <w:jc w:val="both"/>
      </w:pPr>
      <w:r>
        <w:t xml:space="preserve">Little to no information exists about IRD work in Peru for 1970, except for one file that </w:t>
      </w:r>
      <w:r>
        <w:t xml:space="preserve">details </w:t>
      </w:r>
      <w:r>
        <w:t xml:space="preserve">efforts to find a suitable </w:t>
      </w:r>
      <w:r>
        <w:t>Second</w:t>
      </w:r>
      <w:r>
        <w:t xml:space="preserve"> Secretary</w:t>
      </w:r>
      <w:r>
        <w:t>, who had ‘</w:t>
      </w:r>
      <w:r>
        <w:t>very good political sense, fluent Spanish and the ability and inclination to pursue and renew contacts with opinion-moulders’</w:t>
      </w:r>
      <w:r>
        <w:t>.</w:t>
      </w:r>
      <w:r w:rsidR="00CD6502">
        <w:rPr>
          <w:rStyle w:val="FootnoteReference"/>
        </w:rPr>
        <w:footnoteReference w:id="961"/>
      </w:r>
      <w:r>
        <w:t xml:space="preserve"> </w:t>
      </w:r>
      <w:r>
        <w:t>Other essential</w:t>
      </w:r>
      <w:r>
        <w:t xml:space="preserve"> characteristics included ‘political flair, able to travel, so as to find useful contacts, particularly in the trade union and student worlds and in the Church’.</w:t>
      </w:r>
      <w:r>
        <w:rPr>
          <w:rStyle w:val="FootnoteReference"/>
          <w:rFonts w:eastAsiaTheme="majorEastAsia"/>
        </w:rPr>
        <w:footnoteReference w:id="962"/>
      </w:r>
      <w:r>
        <w:t xml:space="preserve"> Whoever should be appointed, would first ‘be trained in IRD’ before anything else.</w:t>
      </w:r>
      <w:r>
        <w:rPr>
          <w:rStyle w:val="FootnoteReference"/>
          <w:rFonts w:eastAsiaTheme="majorEastAsia"/>
        </w:rPr>
        <w:footnoteReference w:id="963"/>
      </w:r>
      <w:r>
        <w:t xml:space="preserve"> In the previous year, Peruvian hostility towards the US ‘made it impossible for the US equivalent of IRD to function’, however US-Peruvian relations had improved since then.</w:t>
      </w:r>
      <w:r>
        <w:rPr>
          <w:rStyle w:val="FootnoteReference"/>
          <w:rFonts w:eastAsiaTheme="majorEastAsia"/>
        </w:rPr>
        <w:footnoteReference w:id="964"/>
      </w:r>
      <w:r>
        <w:t xml:space="preserve"> By 1971, resources ha</w:t>
      </w:r>
      <w:r>
        <w:t xml:space="preserve">d </w:t>
      </w:r>
      <w:r>
        <w:lastRenderedPageBreak/>
        <w:t xml:space="preserve">‘diminished’, </w:t>
      </w:r>
      <w:r>
        <w:t>although work continued as before, something that negatively impacted the capability of IRD to publish articles, causing delays.</w:t>
      </w:r>
      <w:r>
        <w:rPr>
          <w:rStyle w:val="FootnoteReference"/>
          <w:rFonts w:eastAsiaTheme="majorEastAsia"/>
        </w:rPr>
        <w:footnoteReference w:id="965"/>
      </w:r>
      <w:r>
        <w:t xml:space="preserve"> It is not clear from the </w:t>
      </w:r>
      <w:r>
        <w:t xml:space="preserve">available archival material </w:t>
      </w:r>
      <w:r>
        <w:t>why resources had diminished, but it is clear that after the military coup, less and less newspapers and magazines were interested in publish</w:t>
      </w:r>
      <w:r>
        <w:t>ing</w:t>
      </w:r>
      <w:r>
        <w:t xml:space="preserve"> material deemed ‘too heavily anti-communist’, with only </w:t>
      </w:r>
      <w:r w:rsidRPr="00446016">
        <w:rPr>
          <w:i/>
          <w:iCs/>
        </w:rPr>
        <w:t xml:space="preserve">La </w:t>
      </w:r>
      <w:proofErr w:type="spellStart"/>
      <w:r w:rsidRPr="00446016">
        <w:rPr>
          <w:i/>
          <w:iCs/>
        </w:rPr>
        <w:t>Prensa</w:t>
      </w:r>
      <w:proofErr w:type="spellEnd"/>
      <w:r w:rsidRPr="00446016">
        <w:rPr>
          <w:i/>
          <w:iCs/>
        </w:rPr>
        <w:t xml:space="preserve"> </w:t>
      </w:r>
      <w:r>
        <w:t xml:space="preserve">and </w:t>
      </w:r>
      <w:r w:rsidRPr="00446016">
        <w:rPr>
          <w:i/>
          <w:iCs/>
        </w:rPr>
        <w:t>Ultima Hora</w:t>
      </w:r>
      <w:r>
        <w:rPr>
          <w:i/>
          <w:iCs/>
        </w:rPr>
        <w:t xml:space="preserve"> </w:t>
      </w:r>
      <w:r>
        <w:t>publishing this sort of material.</w:t>
      </w:r>
      <w:r>
        <w:rPr>
          <w:rStyle w:val="FootnoteReference"/>
          <w:rFonts w:eastAsiaTheme="majorEastAsia"/>
        </w:rPr>
        <w:footnoteReference w:id="966"/>
      </w:r>
      <w:r>
        <w:t xml:space="preserve"> In September 1971, </w:t>
      </w:r>
      <w:r w:rsidR="00CD6502">
        <w:t>an</w:t>
      </w:r>
      <w:r>
        <w:t xml:space="preserve"> Information Policy Report was published about IRD work in Peru, revealing the information policy objectives to be in order of importance, ‘a) maintaining British industrial and scientific prestige, b) </w:t>
      </w:r>
      <w:r w:rsidR="00CD6502">
        <w:t>p</w:t>
      </w:r>
      <w:r>
        <w:t>rojecting Britain as a progressive, liberal nation whose history and traditions continue to fit her for an important role in international affairs, c) promoting friendship from Britain at all levels of Peruvian society’.</w:t>
      </w:r>
      <w:r>
        <w:rPr>
          <w:rStyle w:val="FootnoteReference"/>
          <w:rFonts w:eastAsiaTheme="majorEastAsia"/>
        </w:rPr>
        <w:footnoteReference w:id="967"/>
      </w:r>
      <w:r>
        <w:t xml:space="preserve"> According to the Report, ‘selling Britain and British goods is not easy to a nation preoccupied with long overdue social changes’, although Britain believed it could ‘profit from anti-US sentiment by promoting our European-ness’ despite its potential for the Peruvian market ha</w:t>
      </w:r>
      <w:r w:rsidR="00CD6502">
        <w:t>ving</w:t>
      </w:r>
      <w:r>
        <w:t xml:space="preserve"> already been reduced.</w:t>
      </w:r>
      <w:r>
        <w:rPr>
          <w:rStyle w:val="FootnoteReference"/>
          <w:rFonts w:eastAsiaTheme="majorEastAsia"/>
        </w:rPr>
        <w:footnoteReference w:id="968"/>
      </w:r>
      <w:r>
        <w:t xml:space="preserve"> One major limitation for IRD work in Peru was ‘geography and poor communications’ limiting ‘90% of our Information activity to Lima’, though IRD was ‘able to maintain a supply of selected material to about one-third of the provincial papers and probably 90% of the radio and TV stations’.</w:t>
      </w:r>
      <w:r>
        <w:rPr>
          <w:rStyle w:val="FootnoteReference"/>
          <w:rFonts w:eastAsiaTheme="majorEastAsia"/>
        </w:rPr>
        <w:footnoteReference w:id="969"/>
      </w:r>
      <w:r>
        <w:t xml:space="preserve"> The IRD had recorded a total of 240 ‘items published (…) during the 12 months to 31 May 1971’ in provincial newspapers and magazines.</w:t>
      </w:r>
      <w:r>
        <w:rPr>
          <w:rStyle w:val="FootnoteReference"/>
          <w:rFonts w:eastAsiaTheme="majorEastAsia"/>
        </w:rPr>
        <w:footnoteReference w:id="970"/>
      </w:r>
      <w:r>
        <w:t xml:space="preserve"> A breakdown of publications is as follows </w:t>
      </w:r>
      <w:r w:rsidR="00CD6502">
        <w:t>‘</w:t>
      </w:r>
      <w:r>
        <w:t xml:space="preserve">58 items about Science and Technology, 35 about Industry, 34 on Arts, 28 on agriculture, 35 about Women </w:t>
      </w:r>
      <w:r w:rsidR="00CD6502">
        <w:t>[</w:t>
      </w:r>
      <w:r>
        <w:t>topics</w:t>
      </w:r>
      <w:r w:rsidR="00CD6502">
        <w:t>]</w:t>
      </w:r>
      <w:r>
        <w:t>, 23 on architecture and 27 as others’.</w:t>
      </w:r>
      <w:r>
        <w:rPr>
          <w:rStyle w:val="FootnoteReference"/>
          <w:rFonts w:eastAsiaTheme="majorEastAsia"/>
        </w:rPr>
        <w:footnoteReference w:id="971"/>
      </w:r>
      <w:r>
        <w:t xml:space="preserve"> Such material was being placed at the ‘most influential Lima morning dailies – </w:t>
      </w:r>
      <w:r w:rsidRPr="00AB70E5">
        <w:rPr>
          <w:i/>
          <w:iCs/>
        </w:rPr>
        <w:t xml:space="preserve">La </w:t>
      </w:r>
      <w:proofErr w:type="spellStart"/>
      <w:r w:rsidRPr="00AB70E5">
        <w:rPr>
          <w:i/>
          <w:iCs/>
        </w:rPr>
        <w:t>Prensa</w:t>
      </w:r>
      <w:proofErr w:type="spellEnd"/>
      <w:r>
        <w:t xml:space="preserve"> (conservative, anti-Marxist, circulation of 130,000) and </w:t>
      </w:r>
      <w:r w:rsidRPr="00AB70E5">
        <w:rPr>
          <w:i/>
          <w:iCs/>
        </w:rPr>
        <w:t>El Comercio</w:t>
      </w:r>
      <w:r>
        <w:t xml:space="preserve"> (right-wing nationalist, circulation of 115,000)’.</w:t>
      </w:r>
      <w:r>
        <w:rPr>
          <w:rStyle w:val="FootnoteReference"/>
          <w:rFonts w:eastAsiaTheme="majorEastAsia"/>
        </w:rPr>
        <w:footnoteReference w:id="972"/>
      </w:r>
      <w:r>
        <w:t xml:space="preserve"> Other outlets included ‘</w:t>
      </w:r>
      <w:r w:rsidRPr="005354C6">
        <w:rPr>
          <w:i/>
          <w:iCs/>
        </w:rPr>
        <w:t>Ultima Hora</w:t>
      </w:r>
      <w:r>
        <w:t xml:space="preserve"> (evening paper for </w:t>
      </w:r>
      <w:r w:rsidRPr="005354C6">
        <w:rPr>
          <w:i/>
          <w:iCs/>
        </w:rPr>
        <w:t xml:space="preserve">La </w:t>
      </w:r>
      <w:proofErr w:type="spellStart"/>
      <w:r w:rsidRPr="005354C6">
        <w:rPr>
          <w:i/>
          <w:iCs/>
        </w:rPr>
        <w:t>Prensa</w:t>
      </w:r>
      <w:proofErr w:type="spellEnd"/>
      <w:r>
        <w:t xml:space="preserve">, circulation 155,000), </w:t>
      </w:r>
      <w:r w:rsidRPr="005354C6">
        <w:rPr>
          <w:i/>
          <w:iCs/>
        </w:rPr>
        <w:t xml:space="preserve">La Nueva </w:t>
      </w:r>
      <w:proofErr w:type="spellStart"/>
      <w:r w:rsidRPr="005354C6">
        <w:rPr>
          <w:i/>
          <w:iCs/>
        </w:rPr>
        <w:t>Cronica</w:t>
      </w:r>
      <w:proofErr w:type="spellEnd"/>
      <w:r>
        <w:t xml:space="preserve"> (state owned, circulation 70,000), </w:t>
      </w:r>
      <w:r w:rsidRPr="005354C6">
        <w:rPr>
          <w:i/>
          <w:iCs/>
        </w:rPr>
        <w:t xml:space="preserve">El Comercio </w:t>
      </w:r>
      <w:proofErr w:type="spellStart"/>
      <w:r w:rsidRPr="005354C6">
        <w:rPr>
          <w:i/>
          <w:iCs/>
        </w:rPr>
        <w:t>Grafico</w:t>
      </w:r>
      <w:proofErr w:type="spellEnd"/>
      <w:r>
        <w:t xml:space="preserve"> (</w:t>
      </w:r>
      <w:r w:rsidRPr="005354C6">
        <w:rPr>
          <w:i/>
          <w:iCs/>
        </w:rPr>
        <w:t>El Comercio’s</w:t>
      </w:r>
      <w:r>
        <w:t xml:space="preserve"> evening edition, circulation 30,000), </w:t>
      </w:r>
      <w:proofErr w:type="spellStart"/>
      <w:r w:rsidRPr="005354C6">
        <w:rPr>
          <w:i/>
          <w:iCs/>
        </w:rPr>
        <w:t>Correo</w:t>
      </w:r>
      <w:proofErr w:type="spellEnd"/>
      <w:r>
        <w:t xml:space="preserve"> (conservative, apolitical, circulation 80,000)’.</w:t>
      </w:r>
      <w:r>
        <w:rPr>
          <w:rStyle w:val="FootnoteReference"/>
          <w:rFonts w:eastAsiaTheme="majorEastAsia"/>
        </w:rPr>
        <w:footnoteReference w:id="973"/>
      </w:r>
      <w:r>
        <w:t xml:space="preserve"> The IRD had also penetrated most national weekly and fortnightly magazine publications, and were ‘regularly supplying with material the official monthly journals of the </w:t>
      </w:r>
      <w:r>
        <w:lastRenderedPageBreak/>
        <w:t>Peruvian Army, Navy and Air Force’.</w:t>
      </w:r>
      <w:r>
        <w:rPr>
          <w:rStyle w:val="FootnoteReference"/>
          <w:rFonts w:eastAsiaTheme="majorEastAsia"/>
        </w:rPr>
        <w:footnoteReference w:id="974"/>
      </w:r>
      <w:r>
        <w:t xml:space="preserve"> Further material is provided through articles to ‘</w:t>
      </w:r>
      <w:r w:rsidRPr="005F20E2">
        <w:rPr>
          <w:i/>
          <w:iCs/>
        </w:rPr>
        <w:t>7 Dias</w:t>
      </w:r>
      <w:r>
        <w:t xml:space="preserve"> (owned by </w:t>
      </w:r>
      <w:r w:rsidRPr="005F20E2">
        <w:rPr>
          <w:i/>
          <w:iCs/>
        </w:rPr>
        <w:t xml:space="preserve">La </w:t>
      </w:r>
      <w:proofErr w:type="spellStart"/>
      <w:r w:rsidRPr="005F20E2">
        <w:rPr>
          <w:i/>
          <w:iCs/>
        </w:rPr>
        <w:t>Prensa</w:t>
      </w:r>
      <w:proofErr w:type="spellEnd"/>
      <w:r w:rsidRPr="005F20E2">
        <w:rPr>
          <w:i/>
          <w:iCs/>
        </w:rPr>
        <w:t>,</w:t>
      </w:r>
      <w:r>
        <w:t xml:space="preserve"> circulation 40,000)’ and </w:t>
      </w:r>
      <w:proofErr w:type="spellStart"/>
      <w:r w:rsidRPr="005F20E2">
        <w:rPr>
          <w:i/>
          <w:iCs/>
        </w:rPr>
        <w:t>Oiga</w:t>
      </w:r>
      <w:proofErr w:type="spellEnd"/>
      <w:r>
        <w:t>, ‘a highly nationalist left-wing journal of intellectual pretensions, which is very close to the Government’ with a circulation of 25,000.</w:t>
      </w:r>
      <w:r>
        <w:rPr>
          <w:rStyle w:val="FootnoteReference"/>
          <w:rFonts w:eastAsiaTheme="majorEastAsia"/>
        </w:rPr>
        <w:footnoteReference w:id="975"/>
      </w:r>
      <w:r>
        <w:t xml:space="preserve"> </w:t>
      </w:r>
      <w:r>
        <w:t>Finally</w:t>
      </w:r>
      <w:r>
        <w:t xml:space="preserve">, ‘other general, popular type, periodicals regularly taking material include </w:t>
      </w:r>
      <w:r w:rsidRPr="00B50F9E">
        <w:rPr>
          <w:i/>
          <w:iCs/>
        </w:rPr>
        <w:t>Informe</w:t>
      </w:r>
      <w:r>
        <w:t xml:space="preserve"> (Opus Dei controlled, approximate circulation 10,000)’ and ‘</w:t>
      </w:r>
      <w:r w:rsidRPr="00B50F9E">
        <w:rPr>
          <w:i/>
          <w:iCs/>
        </w:rPr>
        <w:t>Gentle</w:t>
      </w:r>
      <w:r>
        <w:t xml:space="preserve"> (apolitical, circulation 6,000).</w:t>
      </w:r>
      <w:r>
        <w:rPr>
          <w:rStyle w:val="FootnoteReference"/>
          <w:rFonts w:eastAsiaTheme="majorEastAsia"/>
        </w:rPr>
        <w:footnoteReference w:id="976"/>
      </w:r>
      <w:r>
        <w:t xml:space="preserve"> By the end of 1971, IRD provided a ‘bi-monthly bulletin as the principle vehicle for our commercial publicity’ through ‘links with 32 publications ranging from the official magazines of the Ministry of Industry and Commerce, Transport and Communications, Energy and Mines, Fishing and Education to those of the Lima Chamber of Commerce and the National Society of Mining and Petroleum’.</w:t>
      </w:r>
      <w:r>
        <w:rPr>
          <w:rStyle w:val="FootnoteReference"/>
          <w:rFonts w:eastAsiaTheme="majorEastAsia"/>
        </w:rPr>
        <w:footnoteReference w:id="977"/>
      </w:r>
    </w:p>
    <w:p w14:paraId="3173E809" w14:textId="14D5BA24" w:rsidR="003D3D8D" w:rsidRDefault="003D3D8D" w:rsidP="003D3D8D">
      <w:pPr>
        <w:spacing w:line="360" w:lineRule="auto"/>
        <w:ind w:firstLine="720"/>
        <w:jc w:val="both"/>
      </w:pPr>
      <w:r>
        <w:t xml:space="preserve">Another campaign strategy by </w:t>
      </w:r>
      <w:r w:rsidR="00CD6502">
        <w:t xml:space="preserve">the </w:t>
      </w:r>
      <w:r>
        <w:t xml:space="preserve">IRD into influential sectors of Peru was the </w:t>
      </w:r>
      <w:proofErr w:type="spellStart"/>
      <w:r w:rsidRPr="007129AA">
        <w:rPr>
          <w:i/>
          <w:iCs/>
        </w:rPr>
        <w:t>Boletin</w:t>
      </w:r>
      <w:proofErr w:type="spellEnd"/>
      <w:r w:rsidRPr="007129AA">
        <w:rPr>
          <w:i/>
          <w:iCs/>
        </w:rPr>
        <w:t xml:space="preserve"> </w:t>
      </w:r>
      <w:proofErr w:type="spellStart"/>
      <w:r w:rsidRPr="007129AA">
        <w:rPr>
          <w:i/>
          <w:iCs/>
        </w:rPr>
        <w:t>Comercial</w:t>
      </w:r>
      <w:proofErr w:type="spellEnd"/>
      <w:r w:rsidRPr="007129AA">
        <w:rPr>
          <w:i/>
          <w:iCs/>
        </w:rPr>
        <w:t xml:space="preserve"> </w:t>
      </w:r>
      <w:proofErr w:type="spellStart"/>
      <w:r w:rsidRPr="007129AA">
        <w:rPr>
          <w:i/>
          <w:iCs/>
        </w:rPr>
        <w:t>Peruano</w:t>
      </w:r>
      <w:proofErr w:type="spellEnd"/>
      <w:r w:rsidRPr="007129AA">
        <w:rPr>
          <w:i/>
          <w:iCs/>
        </w:rPr>
        <w:t xml:space="preserve"> </w:t>
      </w:r>
      <w:proofErr w:type="spellStart"/>
      <w:r w:rsidRPr="007129AA">
        <w:rPr>
          <w:i/>
          <w:iCs/>
        </w:rPr>
        <w:t>Britanico</w:t>
      </w:r>
      <w:proofErr w:type="spellEnd"/>
      <w:r>
        <w:t xml:space="preserve"> (British and Peruvian Commercial Bulletin) that had a circulation of 1,300 people from ‘government departments, state enterprises, private commercial firms and the press’.</w:t>
      </w:r>
      <w:r>
        <w:rPr>
          <w:rStyle w:val="FootnoteReference"/>
          <w:rFonts w:eastAsiaTheme="majorEastAsia"/>
        </w:rPr>
        <w:footnoteReference w:id="978"/>
      </w:r>
      <w:r>
        <w:t xml:space="preserve"> It also contained items on ‘British industry, technology, scientific developments, tourism and other prestige material’.</w:t>
      </w:r>
      <w:r>
        <w:rPr>
          <w:rStyle w:val="FootnoteReference"/>
          <w:rFonts w:eastAsiaTheme="majorEastAsia"/>
        </w:rPr>
        <w:footnoteReference w:id="979"/>
      </w:r>
      <w:r>
        <w:t xml:space="preserve"> IRD had also improved its contacts with television, with plans to expand their TV campaigns in the next two years, though they had already ‘distributed nationally 4,011 TV clips and films (…) during the last 12 months’, with a ‘90% exposure with probably 80% in Lima and almost 100% in the provinces’.</w:t>
      </w:r>
      <w:r>
        <w:rPr>
          <w:rStyle w:val="FootnoteReference"/>
          <w:rFonts w:eastAsiaTheme="majorEastAsia"/>
        </w:rPr>
        <w:footnoteReference w:id="980"/>
      </w:r>
      <w:r>
        <w:t xml:space="preserve"> Films from the British Council and Embassy Film Library were ‘well-used on Lima and Arequipa’, such as the 50-minute FCO sponsored TV film ‘Way into Europe’, already been shown on ‘Channels 5,7,11 and 13 in Lima’.</w:t>
      </w:r>
      <w:r>
        <w:rPr>
          <w:rStyle w:val="FootnoteReference"/>
          <w:rFonts w:eastAsiaTheme="majorEastAsia"/>
        </w:rPr>
        <w:footnoteReference w:id="981"/>
      </w:r>
      <w:r>
        <w:t xml:space="preserve"> During 1970</w:t>
      </w:r>
      <w:r>
        <w:t>,</w:t>
      </w:r>
      <w:r>
        <w:t xml:space="preserve"> ‘173 users borrowed 3390 films for showing to a total audience of 818,394 people, mostly at schools, universities, youth clubs and professional associates of various kinds’.</w:t>
      </w:r>
      <w:r>
        <w:rPr>
          <w:rStyle w:val="FootnoteReference"/>
          <w:rFonts w:eastAsiaTheme="majorEastAsia"/>
        </w:rPr>
        <w:footnoteReference w:id="982"/>
      </w:r>
      <w:r>
        <w:t xml:space="preserve"> The IRD also dispatched ‘films on loan all over Peru’ and their best customers ‘apart from TV stations’ were the ‘young missionary priests’.</w:t>
      </w:r>
      <w:r>
        <w:rPr>
          <w:rStyle w:val="FootnoteReference"/>
          <w:rFonts w:eastAsiaTheme="majorEastAsia"/>
        </w:rPr>
        <w:footnoteReference w:id="983"/>
      </w:r>
      <w:r>
        <w:t xml:space="preserve"> A third priority campaign method was the Radio, which was a </w:t>
      </w:r>
      <w:r w:rsidR="00CD6502">
        <w:t>‘</w:t>
      </w:r>
      <w:r>
        <w:t>self-sustaining market’ thanks to the ‘attractive nature of the BBC programmes distributed’</w:t>
      </w:r>
      <w:r>
        <w:t>.</w:t>
      </w:r>
      <w:r w:rsidR="00CD6502">
        <w:rPr>
          <w:rStyle w:val="FootnoteReference"/>
        </w:rPr>
        <w:footnoteReference w:id="984"/>
      </w:r>
      <w:r>
        <w:t xml:space="preserve"> The </w:t>
      </w:r>
      <w:r>
        <w:lastRenderedPageBreak/>
        <w:t xml:space="preserve">BBC’s reputation </w:t>
      </w:r>
      <w:r>
        <w:t>‘</w:t>
      </w:r>
      <w:r>
        <w:t>remains high and [IRD] could profitably place programme</w:t>
      </w:r>
      <w:r>
        <w:t>s</w:t>
      </w:r>
      <w:r>
        <w:t xml:space="preserve"> on Finance and Industry, Lively Arts, and Women’s Interests’.</w:t>
      </w:r>
      <w:r>
        <w:rPr>
          <w:rStyle w:val="FootnoteReference"/>
          <w:rFonts w:eastAsiaTheme="majorEastAsia"/>
        </w:rPr>
        <w:footnoteReference w:id="985"/>
      </w:r>
      <w:r>
        <w:t xml:space="preserve"> By 1971, distribution of the BBC’s recorded material was as follows: ‘</w:t>
      </w:r>
      <w:r w:rsidRPr="009B008F">
        <w:rPr>
          <w:i/>
          <w:iCs/>
        </w:rPr>
        <w:t>Al Pie de Big Ben</w:t>
      </w:r>
      <w:r>
        <w:t xml:space="preserve"> (At the Foot of Big Ben)</w:t>
      </w:r>
      <w:r>
        <w:t xml:space="preserve"> </w:t>
      </w:r>
      <w:r>
        <w:t xml:space="preserve">[sent to] 14 stations, </w:t>
      </w:r>
      <w:proofErr w:type="spellStart"/>
      <w:r w:rsidRPr="009B008F">
        <w:rPr>
          <w:i/>
          <w:iCs/>
        </w:rPr>
        <w:t>Facetas</w:t>
      </w:r>
      <w:proofErr w:type="spellEnd"/>
      <w:r w:rsidRPr="009B008F">
        <w:rPr>
          <w:i/>
          <w:iCs/>
        </w:rPr>
        <w:t>/</w:t>
      </w:r>
      <w:proofErr w:type="spellStart"/>
      <w:r w:rsidRPr="009B008F">
        <w:rPr>
          <w:i/>
          <w:iCs/>
        </w:rPr>
        <w:t>Ciencia</w:t>
      </w:r>
      <w:proofErr w:type="spellEnd"/>
      <w:r w:rsidRPr="009B008F">
        <w:rPr>
          <w:i/>
          <w:iCs/>
        </w:rPr>
        <w:t xml:space="preserve"> al </w:t>
      </w:r>
      <w:proofErr w:type="spellStart"/>
      <w:r w:rsidRPr="009B008F">
        <w:rPr>
          <w:i/>
          <w:iCs/>
        </w:rPr>
        <w:t>Dia</w:t>
      </w:r>
      <w:proofErr w:type="spellEnd"/>
      <w:r>
        <w:rPr>
          <w:i/>
          <w:iCs/>
        </w:rPr>
        <w:t xml:space="preserve"> </w:t>
      </w:r>
      <w:r>
        <w:t>(Facets and Science up to Date)</w:t>
      </w:r>
      <w:r w:rsidRPr="009B008F">
        <w:rPr>
          <w:i/>
          <w:iCs/>
        </w:rPr>
        <w:t xml:space="preserve"> </w:t>
      </w:r>
      <w:r>
        <w:t>[sent to] 42 stations’.</w:t>
      </w:r>
      <w:r>
        <w:rPr>
          <w:rStyle w:val="FootnoteReference"/>
          <w:rFonts w:eastAsiaTheme="majorEastAsia"/>
        </w:rPr>
        <w:footnoteReference w:id="986"/>
      </w:r>
      <w:r>
        <w:t xml:space="preserve"> Through the BBC, the IRD distributed </w:t>
      </w:r>
      <w:r w:rsidR="00CD6502">
        <w:t>‘</w:t>
      </w:r>
      <w:r>
        <w:t xml:space="preserve">50 weekly bulletins and 82 monthly copies of </w:t>
      </w:r>
      <w:r w:rsidRPr="00D728D1">
        <w:rPr>
          <w:i/>
          <w:iCs/>
        </w:rPr>
        <w:t>London Calling</w:t>
      </w:r>
      <w:r w:rsidR="00CD6502">
        <w:rPr>
          <w:i/>
          <w:iCs/>
        </w:rPr>
        <w:t>’</w:t>
      </w:r>
      <w:r>
        <w:t xml:space="preserve"> </w:t>
      </w:r>
      <w:r w:rsidR="00CD6502">
        <w:t>‘</w:t>
      </w:r>
      <w:r>
        <w:t xml:space="preserve">plus 300 copies of </w:t>
      </w:r>
      <w:r w:rsidRPr="00D728D1">
        <w:rPr>
          <w:i/>
          <w:iCs/>
        </w:rPr>
        <w:t xml:space="preserve">Habla </w:t>
      </w:r>
      <w:proofErr w:type="spellStart"/>
      <w:r w:rsidRPr="00D728D1">
        <w:rPr>
          <w:i/>
          <w:iCs/>
        </w:rPr>
        <w:t>Londres</w:t>
      </w:r>
      <w:proofErr w:type="spellEnd"/>
      <w:r>
        <w:t xml:space="preserve"> three times a year’.</w:t>
      </w:r>
      <w:r>
        <w:rPr>
          <w:rStyle w:val="FootnoteReference"/>
          <w:rFonts w:eastAsiaTheme="majorEastAsia"/>
        </w:rPr>
        <w:footnoteReference w:id="987"/>
      </w:r>
      <w:r w:rsidR="00CD6502">
        <w:t xml:space="preserve"> </w:t>
      </w:r>
      <w:r>
        <w:t>The IRD also distributed free of charge ‘32 Spanish language COI reference booklets about British institutions and way of life’</w:t>
      </w:r>
      <w:r>
        <w:t>, which were</w:t>
      </w:r>
      <w:r>
        <w:t xml:space="preserve"> sent to government departments, journalists, libraries, schools, clubs and private individuals, and a ‘number of British periodicals</w:t>
      </w:r>
      <w:r>
        <w:t>’.</w:t>
      </w:r>
      <w:r>
        <w:rPr>
          <w:rStyle w:val="FootnoteReference"/>
          <w:rFonts w:eastAsiaTheme="majorEastAsia"/>
        </w:rPr>
        <w:footnoteReference w:id="988"/>
      </w:r>
      <w:r>
        <w:t xml:space="preserve"> IRD had developed a good number of government contacts, as confirmed in a letter sent to Miss Allott by the British Embassy in Peru on September 1971 stating that ‘the most important opening established so far has been with the Head of Planning in the Ministry of External Relations’, whose contact would enable material to be disseminated to ‘the home ministries and Government corporations as well as inside his own ministry and the Peruvian embassies overseas’.</w:t>
      </w:r>
      <w:r>
        <w:rPr>
          <w:rStyle w:val="FootnoteReference"/>
          <w:rFonts w:eastAsiaTheme="majorEastAsia"/>
        </w:rPr>
        <w:footnoteReference w:id="989"/>
      </w:r>
      <w:r>
        <w:t xml:space="preserve"> Further</w:t>
      </w:r>
      <w:r>
        <w:t>, a</w:t>
      </w:r>
      <w:r>
        <w:t xml:space="preserve"> ‘considerable quantity of material’ was also sent to ‘the Head Department dealing with Europe, Asia and Oceania’ as well as to ‘Peru future’s diplomats’.</w:t>
      </w:r>
      <w:r>
        <w:rPr>
          <w:rStyle w:val="FootnoteReference"/>
          <w:rFonts w:eastAsiaTheme="majorEastAsia"/>
        </w:rPr>
        <w:footnoteReference w:id="990"/>
      </w:r>
      <w:r>
        <w:t xml:space="preserve"> </w:t>
      </w:r>
    </w:p>
    <w:p w14:paraId="46996874" w14:textId="1412B834" w:rsidR="003D3D8D" w:rsidRDefault="003D3D8D" w:rsidP="003D3D8D">
      <w:pPr>
        <w:spacing w:line="360" w:lineRule="auto"/>
        <w:ind w:firstLine="720"/>
        <w:jc w:val="both"/>
      </w:pPr>
      <w:r>
        <w:t>By July 1972, IRD in Peru was rebranded as IRD Mark II, and its seven tasks were as follows</w:t>
      </w:r>
      <w:r w:rsidR="005B7308">
        <w:t>:</w:t>
      </w:r>
    </w:p>
    <w:p w14:paraId="0648F30D" w14:textId="0AFE8B6D" w:rsidR="003D3D8D" w:rsidRDefault="003D3D8D" w:rsidP="003D3D8D">
      <w:pPr>
        <w:spacing w:line="360" w:lineRule="auto"/>
        <w:ind w:left="709"/>
        <w:jc w:val="both"/>
      </w:pPr>
      <w:r>
        <w:t xml:space="preserve">1. Help public opinion more accurately to understand foreign policy issues, and thus exert influence by unattributable means, in favour of British objectives; 2. Maintain and build up contacts overseas and in Britain itself; 3. Continue to prepare and disseminate periodicals (…); 4. Continue to promote discreet publishing and British press syndication arrangements; 5. Maintain close contact with and provide discreet support for non-governmental organisations and individuals who have helped propaganda potential; 6. Maintain, with Research Department, consistent study for operational purposes of actual and potential hostile threats; 7. Maintain, with Research Department </w:t>
      </w:r>
      <w:r>
        <w:lastRenderedPageBreak/>
        <w:t>and in cooperation with the relevant Political and other Departments, sufficient knowledge of those parts of the world where British interests are likely to be the object of hostile threats, in particular in the Third World.</w:t>
      </w:r>
      <w:r>
        <w:rPr>
          <w:rStyle w:val="FootnoteReference"/>
          <w:rFonts w:eastAsiaTheme="majorEastAsia"/>
        </w:rPr>
        <w:footnoteReference w:id="991"/>
      </w:r>
      <w:r>
        <w:t xml:space="preserve"> </w:t>
      </w:r>
    </w:p>
    <w:p w14:paraId="37A0E315" w14:textId="77777777" w:rsidR="003D3D8D" w:rsidRDefault="003D3D8D" w:rsidP="003D3D8D">
      <w:pPr>
        <w:spacing w:line="360" w:lineRule="auto"/>
        <w:ind w:left="709"/>
        <w:jc w:val="both"/>
      </w:pPr>
    </w:p>
    <w:p w14:paraId="323480A9" w14:textId="77777777" w:rsidR="003D3D8D" w:rsidRDefault="003D3D8D" w:rsidP="00CD6502">
      <w:pPr>
        <w:spacing w:line="360" w:lineRule="auto"/>
        <w:jc w:val="both"/>
      </w:pPr>
      <w:r>
        <w:t xml:space="preserve">Nevertheless, IRD continued </w:t>
      </w:r>
      <w:r>
        <w:t xml:space="preserve">to see </w:t>
      </w:r>
      <w:r>
        <w:t>its three major objectives in Peru</w:t>
      </w:r>
      <w:r>
        <w:t xml:space="preserve"> as being</w:t>
      </w:r>
      <w:r>
        <w:t>, to ‘expand our share of Peru’s import market; to protect our investments; to influence her attitude and votes on international issues of concern to us’, demonstrating the value given to economic matters beyond the fight against communism.</w:t>
      </w:r>
      <w:r>
        <w:rPr>
          <w:rStyle w:val="FootnoteReference"/>
          <w:rFonts w:eastAsiaTheme="majorEastAsia"/>
        </w:rPr>
        <w:footnoteReference w:id="992"/>
      </w:r>
      <w:r>
        <w:t xml:space="preserve"> According to the same files that revealed the above information, British ‘economic interests [in Peru] [were] now higher than in previous years’.</w:t>
      </w:r>
      <w:r>
        <w:rPr>
          <w:rStyle w:val="FootnoteReference"/>
          <w:rFonts w:eastAsiaTheme="majorEastAsia"/>
        </w:rPr>
        <w:footnoteReference w:id="993"/>
      </w:r>
      <w:r>
        <w:t xml:space="preserve"> The distribution of IRD material continued throughout that year, as evidenced in letters exchanged between London and Lima in October 1972 about which books would be distributed and where.</w:t>
      </w:r>
      <w:r>
        <w:rPr>
          <w:rStyle w:val="FootnoteReference"/>
          <w:rFonts w:eastAsiaTheme="majorEastAsia"/>
        </w:rPr>
        <w:footnoteReference w:id="994"/>
      </w:r>
      <w:r>
        <w:t xml:space="preserve"> </w:t>
      </w:r>
    </w:p>
    <w:p w14:paraId="233899AE" w14:textId="77777777" w:rsidR="003D3D8D" w:rsidRDefault="003D3D8D" w:rsidP="003D3D8D">
      <w:pPr>
        <w:spacing w:line="360" w:lineRule="auto"/>
        <w:ind w:firstLine="720"/>
        <w:jc w:val="both"/>
      </w:pPr>
      <w:r>
        <w:t>Though no files have been found for 1973 and 1974, the Inspectorate Report published in December 1975 confirm</w:t>
      </w:r>
      <w:r>
        <w:t xml:space="preserve">ed </w:t>
      </w:r>
      <w:r>
        <w:t>that IRD work had continued</w:t>
      </w:r>
      <w:r>
        <w:t>,</w:t>
      </w:r>
      <w:r>
        <w:t xml:space="preserve"> and that ‘Peru has been selected as a priority country for work aimed at developing dialogue with the third world’ leading to ‘IRD material [being] of use in this context’.</w:t>
      </w:r>
      <w:r>
        <w:rPr>
          <w:rStyle w:val="FootnoteReference"/>
          <w:rFonts w:eastAsiaTheme="majorEastAsia"/>
        </w:rPr>
        <w:footnoteReference w:id="995"/>
      </w:r>
      <w:r>
        <w:t xml:space="preserve"> </w:t>
      </w:r>
      <w:r>
        <w:t>Its f</w:t>
      </w:r>
      <w:r>
        <w:t>ocus was now towards ‘developing links with the Centre for Higher Military Studies (CAEM) described by the Ambassador as the breeding ground of the 1968 revolution and now the nursery of the next generation of Colonels and Generals’.</w:t>
      </w:r>
      <w:r>
        <w:rPr>
          <w:rStyle w:val="FootnoteReference"/>
          <w:rFonts w:eastAsiaTheme="majorEastAsia"/>
        </w:rPr>
        <w:footnoteReference w:id="996"/>
      </w:r>
      <w:r>
        <w:t xml:space="preserve"> This pushed for ‘specially selected material’ to go to contacts within the CAEM, though there had been some access problems as ‘access to Ministers is difficult because of bureaucratic delay and the fact that they are prodigious travellers’.</w:t>
      </w:r>
      <w:r>
        <w:rPr>
          <w:rStyle w:val="FootnoteReference"/>
          <w:rFonts w:eastAsiaTheme="majorEastAsia"/>
        </w:rPr>
        <w:footnoteReference w:id="997"/>
      </w:r>
      <w:r>
        <w:t xml:space="preserve"> According to the same report, ‘information work at Lima [had] been progressively reduced over the past decade’ as ‘their present society is rather inward-looking and foreign information material is regarded as alienating’.</w:t>
      </w:r>
      <w:r>
        <w:rPr>
          <w:rStyle w:val="FootnoteReference"/>
          <w:rFonts w:eastAsiaTheme="majorEastAsia"/>
        </w:rPr>
        <w:footnoteReference w:id="998"/>
      </w:r>
      <w:r>
        <w:t xml:space="preserve"> Therefore as a result, ‘the scope for many normal types of information activity had been reduced’.</w:t>
      </w:r>
      <w:r>
        <w:rPr>
          <w:rStyle w:val="FootnoteReference"/>
          <w:rFonts w:eastAsiaTheme="majorEastAsia"/>
        </w:rPr>
        <w:footnoteReference w:id="999"/>
      </w:r>
      <w:r>
        <w:t xml:space="preserve"> Although several bulletins had been discontinued, the distribution of films continued primarily at schools, training institutions, professional bodies etc, and there had been a desire to increase campaigns through television.</w:t>
      </w:r>
      <w:r>
        <w:rPr>
          <w:rStyle w:val="FootnoteReference"/>
          <w:rFonts w:eastAsiaTheme="majorEastAsia"/>
        </w:rPr>
        <w:footnoteReference w:id="1000"/>
      </w:r>
      <w:r>
        <w:t xml:space="preserve"> According </w:t>
      </w:r>
      <w:r>
        <w:lastRenderedPageBreak/>
        <w:t>to a letter sent to Lima in December 1976, ‘Peru is another country where the staff and resources available for IRD work have steadily diminished during the 70s’</w:t>
      </w:r>
      <w:r>
        <w:t xml:space="preserve">, </w:t>
      </w:r>
      <w:r>
        <w:t>and the scope had also varied, ‘being reduced with the introduction of limitations on press freedom in 1974 by a revolutionary military government which was trying to shape a significantly Peruvian answer to the problem of finding a middle way between Capitalism and Communism’.</w:t>
      </w:r>
      <w:r>
        <w:rPr>
          <w:rStyle w:val="FootnoteReference"/>
          <w:rFonts w:eastAsiaTheme="majorEastAsia"/>
        </w:rPr>
        <w:footnoteReference w:id="1001"/>
      </w:r>
      <w:r>
        <w:t xml:space="preserve"> The Annual Information Policy Report for July 1975 – June 1976 state</w:t>
      </w:r>
      <w:r>
        <w:t xml:space="preserve">d </w:t>
      </w:r>
      <w:r>
        <w:t>that ‘Peruvian radio and TV stations [were] clearly desperately in need of material for their programmes’ and that IRD ‘shall seize what opportunities [they] can to meet their requirements’.</w:t>
      </w:r>
      <w:r>
        <w:rPr>
          <w:rStyle w:val="FootnoteReference"/>
          <w:rFonts w:eastAsiaTheme="majorEastAsia"/>
        </w:rPr>
        <w:footnoteReference w:id="1002"/>
      </w:r>
      <w:r>
        <w:t xml:space="preserve"> Anti-communist and trade-based campaigns continued within Radio and TV through the BBC, though IRD had staff cuts and continued on a ‘minimum distribution for regular and ad hoc IRD material to journalists, Government officials, the clergy, etc’.</w:t>
      </w:r>
      <w:r>
        <w:rPr>
          <w:rStyle w:val="FootnoteReference"/>
          <w:rFonts w:eastAsiaTheme="majorEastAsia"/>
        </w:rPr>
        <w:footnoteReference w:id="1003"/>
      </w:r>
      <w:r>
        <w:t xml:space="preserve"> No further information is available from the files.</w:t>
      </w:r>
    </w:p>
    <w:p w14:paraId="19AE8BEC" w14:textId="77777777" w:rsidR="0077414E" w:rsidRDefault="0077414E" w:rsidP="0077414E">
      <w:pPr>
        <w:spacing w:line="360" w:lineRule="auto"/>
        <w:jc w:val="both"/>
      </w:pPr>
    </w:p>
    <w:p w14:paraId="5B8444BA" w14:textId="5CB21B90" w:rsidR="0077414E" w:rsidRPr="0077414E" w:rsidRDefault="0077414E" w:rsidP="0077414E">
      <w:pPr>
        <w:pStyle w:val="Heading2"/>
        <w:rPr>
          <w:rFonts w:ascii="Times New Roman" w:hAnsi="Times New Roman" w:cs="Times New Roman"/>
          <w:color w:val="000000" w:themeColor="text1"/>
          <w:sz w:val="24"/>
          <w:szCs w:val="24"/>
          <w:u w:val="single"/>
        </w:rPr>
      </w:pPr>
      <w:bookmarkStart w:id="66" w:name="_Toc172034150"/>
      <w:r w:rsidRPr="00050970">
        <w:rPr>
          <w:rFonts w:ascii="Times New Roman" w:hAnsi="Times New Roman" w:cs="Times New Roman"/>
          <w:color w:val="000000" w:themeColor="text1"/>
          <w:sz w:val="24"/>
          <w:szCs w:val="24"/>
          <w:u w:val="single"/>
        </w:rPr>
        <w:t>4.5 Conclusion</w:t>
      </w:r>
      <w:bookmarkEnd w:id="66"/>
    </w:p>
    <w:p w14:paraId="6C3ACCEF" w14:textId="77777777" w:rsidR="00134A5D" w:rsidRDefault="00134A5D" w:rsidP="003D3D8D">
      <w:pPr>
        <w:spacing w:line="360" w:lineRule="auto"/>
        <w:jc w:val="both"/>
        <w:rPr>
          <w:rFonts w:eastAsiaTheme="minorHAnsi"/>
          <w:lang w:eastAsia="en-US"/>
        </w:rPr>
      </w:pPr>
    </w:p>
    <w:p w14:paraId="5333E785" w14:textId="263ED2BF" w:rsidR="003D3D8D" w:rsidRDefault="003D3D8D" w:rsidP="003D3D8D">
      <w:pPr>
        <w:spacing w:line="360" w:lineRule="auto"/>
        <w:jc w:val="both"/>
        <w:rPr>
          <w:rFonts w:eastAsiaTheme="minorHAnsi"/>
          <w:lang w:eastAsia="en-US"/>
        </w:rPr>
      </w:pPr>
      <w:r w:rsidRPr="00E1541F">
        <w:rPr>
          <w:rFonts w:eastAsiaTheme="minorHAnsi"/>
          <w:lang w:eastAsia="en-US"/>
        </w:rPr>
        <w:t xml:space="preserve">Peru had some of the largest quantity of communist propaganda </w:t>
      </w:r>
      <w:r w:rsidR="00FD0D37">
        <w:rPr>
          <w:rFonts w:eastAsiaTheme="minorHAnsi"/>
          <w:lang w:eastAsia="en-US"/>
        </w:rPr>
        <w:t>in circulation</w:t>
      </w:r>
      <w:r w:rsidRPr="00E1541F">
        <w:rPr>
          <w:rFonts w:eastAsiaTheme="minorHAnsi"/>
          <w:lang w:eastAsia="en-US"/>
        </w:rPr>
        <w:t xml:space="preserve"> during the Cold War. Despite that, three separate IRD files throughout the 1960s confirm that the</w:t>
      </w:r>
      <w:r w:rsidR="00380EA9">
        <w:rPr>
          <w:rFonts w:eastAsiaTheme="minorHAnsi"/>
          <w:lang w:eastAsia="en-US"/>
        </w:rPr>
        <w:t>ir</w:t>
      </w:r>
      <w:r w:rsidRPr="00E1541F">
        <w:rPr>
          <w:rFonts w:eastAsiaTheme="minorHAnsi"/>
          <w:lang w:eastAsia="en-US"/>
        </w:rPr>
        <w:t xml:space="preserve"> main purpose in the country was to further commercial interests, support British policies, protect British investments, encourage social and economic progress on a Western pattern, and least important of all, to fight communism. IRD material constituted of news articles, pamphlets, leaflets, books, magazines, booklets, radio scripts, comics</w:t>
      </w:r>
      <w:r>
        <w:rPr>
          <w:rFonts w:eastAsiaTheme="minorHAnsi"/>
          <w:lang w:eastAsia="en-US"/>
        </w:rPr>
        <w:t>, and</w:t>
      </w:r>
      <w:r w:rsidRPr="00E1541F">
        <w:rPr>
          <w:rFonts w:eastAsiaTheme="minorHAnsi"/>
          <w:lang w:eastAsia="en-US"/>
        </w:rPr>
        <w:t xml:space="preserve"> films. It was sent to the press, trade unions, academia, police, political parties, journalists, businessmen, cultural institutes, universities, schools, Army, </w:t>
      </w:r>
      <w:r>
        <w:rPr>
          <w:rFonts w:eastAsiaTheme="minorHAnsi"/>
          <w:lang w:eastAsia="en-US"/>
        </w:rPr>
        <w:t xml:space="preserve">the </w:t>
      </w:r>
      <w:r w:rsidRPr="00E1541F">
        <w:rPr>
          <w:rFonts w:eastAsiaTheme="minorHAnsi"/>
          <w:lang w:eastAsia="en-US"/>
        </w:rPr>
        <w:t xml:space="preserve">Catholic Church, and Jesuits. The circulation of material was wide, </w:t>
      </w:r>
      <w:r>
        <w:rPr>
          <w:rFonts w:eastAsiaTheme="minorHAnsi"/>
          <w:lang w:eastAsia="en-US"/>
        </w:rPr>
        <w:t>with books rapidly leaving their shelves. T</w:t>
      </w:r>
      <w:r w:rsidRPr="00E1541F">
        <w:rPr>
          <w:rFonts w:eastAsiaTheme="minorHAnsi"/>
          <w:lang w:eastAsia="en-US"/>
        </w:rPr>
        <w:t>he IRD also made extensive use of state sponsored visits of influential Peruvians to the UK</w:t>
      </w:r>
      <w:r>
        <w:rPr>
          <w:rFonts w:eastAsiaTheme="minorHAnsi"/>
          <w:lang w:eastAsia="en-US"/>
        </w:rPr>
        <w:t xml:space="preserve">, and </w:t>
      </w:r>
      <w:r w:rsidRPr="00E1541F">
        <w:rPr>
          <w:rFonts w:eastAsiaTheme="minorHAnsi"/>
          <w:lang w:eastAsia="en-US"/>
        </w:rPr>
        <w:t xml:space="preserve">financially </w:t>
      </w:r>
      <w:r>
        <w:rPr>
          <w:rFonts w:eastAsiaTheme="minorHAnsi"/>
          <w:lang w:eastAsia="en-US"/>
        </w:rPr>
        <w:t>supported</w:t>
      </w:r>
      <w:r w:rsidRPr="00E1541F">
        <w:rPr>
          <w:rFonts w:eastAsiaTheme="minorHAnsi"/>
          <w:lang w:eastAsia="en-US"/>
        </w:rPr>
        <w:t xml:space="preserve"> a school for trade unionists in Lima, and the purchase of equipment to catholic priests. According to the IRD themselves, their work of research in Peru was more effective than the country’s own intelligence agencies.</w:t>
      </w:r>
      <w:r>
        <w:rPr>
          <w:rFonts w:eastAsiaTheme="minorHAnsi"/>
          <w:lang w:eastAsia="en-US"/>
        </w:rPr>
        <w:t xml:space="preserve"> Though it has not been possible to prove in this study, the effectiveness of IRD work in Peru and its influence, one can see from positive IRD feedback and recorded data that their propaganda </w:t>
      </w:r>
      <w:r w:rsidR="00050970">
        <w:rPr>
          <w:rFonts w:eastAsiaTheme="minorHAnsi"/>
          <w:lang w:eastAsia="en-US"/>
        </w:rPr>
        <w:t>has</w:t>
      </w:r>
      <w:r>
        <w:rPr>
          <w:rFonts w:eastAsiaTheme="minorHAnsi"/>
          <w:lang w:eastAsia="en-US"/>
        </w:rPr>
        <w:t xml:space="preserve"> reached hundreds of thousands of Peruvians throughout the Cold War.  </w:t>
      </w:r>
    </w:p>
    <w:p w14:paraId="584518D2" w14:textId="5C1A8DAF" w:rsidR="00380EA9" w:rsidRDefault="00380EA9" w:rsidP="003D3D8D">
      <w:pPr>
        <w:spacing w:line="360" w:lineRule="auto"/>
        <w:jc w:val="both"/>
        <w:rPr>
          <w:rFonts w:eastAsiaTheme="minorHAnsi"/>
          <w:lang w:eastAsia="en-US"/>
        </w:rPr>
      </w:pPr>
      <w:r>
        <w:rPr>
          <w:rFonts w:eastAsiaTheme="minorHAnsi"/>
          <w:lang w:eastAsia="en-US"/>
        </w:rPr>
        <w:lastRenderedPageBreak/>
        <w:tab/>
      </w:r>
      <w:r w:rsidRPr="00050970">
        <w:rPr>
          <w:rFonts w:eastAsiaTheme="minorHAnsi"/>
          <w:lang w:eastAsia="en-US"/>
        </w:rPr>
        <w:t xml:space="preserve">The approach taken by the IRD in Peru was similar to that of Chile and Argentina in the </w:t>
      </w:r>
      <w:r w:rsidR="000D357A" w:rsidRPr="00050970">
        <w:rPr>
          <w:rFonts w:eastAsiaTheme="minorHAnsi"/>
          <w:lang w:eastAsia="en-US"/>
        </w:rPr>
        <w:t xml:space="preserve">sense </w:t>
      </w:r>
      <w:r w:rsidRPr="00050970">
        <w:rPr>
          <w:rFonts w:eastAsiaTheme="minorHAnsi"/>
          <w:lang w:eastAsia="en-US"/>
        </w:rPr>
        <w:t xml:space="preserve">that there were good relations with the UK, British exports, anti-American feelings, and low communist threat. Nevertheless, it </w:t>
      </w:r>
      <w:r w:rsidR="000D357A" w:rsidRPr="00050970">
        <w:rPr>
          <w:rFonts w:eastAsiaTheme="minorHAnsi"/>
          <w:lang w:eastAsia="en-US"/>
        </w:rPr>
        <w:t xml:space="preserve">differed </w:t>
      </w:r>
      <w:r w:rsidRPr="00050970">
        <w:rPr>
          <w:rFonts w:eastAsiaTheme="minorHAnsi"/>
          <w:lang w:eastAsia="en-US"/>
        </w:rPr>
        <w:t xml:space="preserve">in the way that many Peruvians were illiterate, and people were less educated than their South American neighbours. Because of this, IRD focused on the publication of comics that had more emphasis in illustrations than solely the use of words through articles, and extensive radio and TV use in the countryside. This approach was used in other South American countries to be discussed further in this study. Compared to Chile and Argentina, the IRD made further use of the Catholic Church in Peru, </w:t>
      </w:r>
      <w:r w:rsidR="000D357A" w:rsidRPr="00050970">
        <w:rPr>
          <w:rFonts w:eastAsiaTheme="minorHAnsi"/>
          <w:lang w:eastAsia="en-US"/>
        </w:rPr>
        <w:t>on account</w:t>
      </w:r>
      <w:r w:rsidRPr="00050970">
        <w:rPr>
          <w:rFonts w:eastAsiaTheme="minorHAnsi"/>
          <w:lang w:eastAsia="en-US"/>
        </w:rPr>
        <w:t xml:space="preserve"> of its larger influence in Peruvian society. The IRD reported success in creating propaganda channels in Peru and in distributing its materials throughout the country, despite its military control throughout the height of the Cold War.</w:t>
      </w:r>
      <w:r>
        <w:rPr>
          <w:rFonts w:eastAsiaTheme="minorHAnsi"/>
          <w:lang w:eastAsia="en-US"/>
        </w:rPr>
        <w:t xml:space="preserve"> </w:t>
      </w:r>
    </w:p>
    <w:p w14:paraId="28024071" w14:textId="77777777" w:rsidR="0077414E" w:rsidRDefault="0077414E" w:rsidP="003D3D8D">
      <w:pPr>
        <w:spacing w:line="360" w:lineRule="auto"/>
        <w:jc w:val="both"/>
        <w:rPr>
          <w:sz w:val="22"/>
          <w:szCs w:val="22"/>
        </w:rPr>
      </w:pPr>
    </w:p>
    <w:p w14:paraId="0DF31110" w14:textId="77777777" w:rsidR="00380EA9" w:rsidRDefault="00380EA9" w:rsidP="003D3D8D">
      <w:pPr>
        <w:spacing w:line="360" w:lineRule="auto"/>
        <w:jc w:val="both"/>
        <w:rPr>
          <w:sz w:val="22"/>
          <w:szCs w:val="22"/>
        </w:rPr>
      </w:pPr>
    </w:p>
    <w:p w14:paraId="42F19F17" w14:textId="77777777" w:rsidR="00380EA9" w:rsidRPr="00E1541F" w:rsidRDefault="00380EA9" w:rsidP="003D3D8D">
      <w:pPr>
        <w:spacing w:line="360" w:lineRule="auto"/>
        <w:jc w:val="both"/>
        <w:rPr>
          <w:sz w:val="22"/>
          <w:szCs w:val="22"/>
        </w:rPr>
      </w:pPr>
    </w:p>
    <w:p w14:paraId="66391F93" w14:textId="77777777" w:rsidR="003D3D8D" w:rsidRDefault="003D3D8D" w:rsidP="006F46C1">
      <w:pPr>
        <w:pStyle w:val="Heading1"/>
        <w:rPr>
          <w:sz w:val="32"/>
          <w:szCs w:val="32"/>
        </w:rPr>
      </w:pPr>
    </w:p>
    <w:p w14:paraId="34236D5A" w14:textId="77777777" w:rsidR="003D3D8D" w:rsidRDefault="003D3D8D" w:rsidP="006F46C1">
      <w:pPr>
        <w:pStyle w:val="Heading1"/>
        <w:rPr>
          <w:sz w:val="32"/>
          <w:szCs w:val="32"/>
        </w:rPr>
      </w:pPr>
    </w:p>
    <w:p w14:paraId="44984546" w14:textId="77777777" w:rsidR="003D3D8D" w:rsidRDefault="003D3D8D" w:rsidP="006F46C1">
      <w:pPr>
        <w:pStyle w:val="Heading1"/>
        <w:rPr>
          <w:sz w:val="32"/>
          <w:szCs w:val="32"/>
        </w:rPr>
      </w:pPr>
    </w:p>
    <w:p w14:paraId="28C1CA59" w14:textId="77777777" w:rsidR="003D3D8D" w:rsidRDefault="003D3D8D" w:rsidP="006F46C1">
      <w:pPr>
        <w:pStyle w:val="Heading1"/>
        <w:rPr>
          <w:sz w:val="32"/>
          <w:szCs w:val="32"/>
        </w:rPr>
      </w:pPr>
    </w:p>
    <w:p w14:paraId="1ABC24CD" w14:textId="77777777" w:rsidR="003D3D8D" w:rsidRDefault="003D3D8D" w:rsidP="006F46C1">
      <w:pPr>
        <w:pStyle w:val="Heading1"/>
        <w:rPr>
          <w:sz w:val="32"/>
          <w:szCs w:val="32"/>
        </w:rPr>
      </w:pPr>
    </w:p>
    <w:p w14:paraId="30CB6969" w14:textId="77777777" w:rsidR="003D3D8D" w:rsidRDefault="003D3D8D" w:rsidP="006F46C1">
      <w:pPr>
        <w:pStyle w:val="Heading1"/>
        <w:rPr>
          <w:sz w:val="32"/>
          <w:szCs w:val="32"/>
        </w:rPr>
      </w:pPr>
    </w:p>
    <w:p w14:paraId="0324474C" w14:textId="77777777" w:rsidR="003D3D8D" w:rsidRDefault="003D3D8D" w:rsidP="006F46C1">
      <w:pPr>
        <w:pStyle w:val="Heading1"/>
        <w:rPr>
          <w:sz w:val="32"/>
          <w:szCs w:val="32"/>
        </w:rPr>
      </w:pPr>
    </w:p>
    <w:p w14:paraId="5EA23848" w14:textId="77777777" w:rsidR="003D3D8D" w:rsidRDefault="003D3D8D" w:rsidP="006F46C1">
      <w:pPr>
        <w:pStyle w:val="Heading1"/>
        <w:rPr>
          <w:sz w:val="32"/>
          <w:szCs w:val="32"/>
        </w:rPr>
      </w:pPr>
    </w:p>
    <w:p w14:paraId="6A720631" w14:textId="77777777" w:rsidR="0005620B" w:rsidRDefault="0005620B" w:rsidP="006F46C1">
      <w:pPr>
        <w:pStyle w:val="Heading1"/>
        <w:rPr>
          <w:sz w:val="32"/>
          <w:szCs w:val="32"/>
        </w:rPr>
      </w:pPr>
    </w:p>
    <w:p w14:paraId="307BBCCC" w14:textId="77777777" w:rsidR="0005620B" w:rsidRDefault="0005620B" w:rsidP="006F46C1">
      <w:pPr>
        <w:pStyle w:val="Heading1"/>
        <w:rPr>
          <w:sz w:val="32"/>
          <w:szCs w:val="32"/>
        </w:rPr>
      </w:pPr>
    </w:p>
    <w:p w14:paraId="1E5A9C0A" w14:textId="77777777" w:rsidR="0005620B" w:rsidRDefault="0005620B" w:rsidP="006F46C1">
      <w:pPr>
        <w:pStyle w:val="Heading1"/>
        <w:rPr>
          <w:sz w:val="32"/>
          <w:szCs w:val="32"/>
        </w:rPr>
      </w:pPr>
    </w:p>
    <w:p w14:paraId="37AA74C8" w14:textId="77777777" w:rsidR="000D357A" w:rsidRDefault="000D357A">
      <w:pPr>
        <w:rPr>
          <w:b/>
          <w:bCs/>
          <w:kern w:val="36"/>
          <w:sz w:val="32"/>
          <w:szCs w:val="32"/>
        </w:rPr>
      </w:pPr>
      <w:r>
        <w:rPr>
          <w:sz w:val="32"/>
          <w:szCs w:val="32"/>
        </w:rPr>
        <w:br w:type="page"/>
      </w:r>
    </w:p>
    <w:p w14:paraId="325D7EB6" w14:textId="7C2BCED3" w:rsidR="006F46C1" w:rsidRPr="004A0971" w:rsidRDefault="006F46C1" w:rsidP="006F46C1">
      <w:pPr>
        <w:pStyle w:val="Heading1"/>
        <w:rPr>
          <w:sz w:val="32"/>
          <w:szCs w:val="32"/>
        </w:rPr>
      </w:pPr>
      <w:bookmarkStart w:id="67" w:name="_Toc172034151"/>
      <w:r w:rsidRPr="004A0971">
        <w:rPr>
          <w:sz w:val="32"/>
          <w:szCs w:val="32"/>
        </w:rPr>
        <w:lastRenderedPageBreak/>
        <w:t xml:space="preserve">Chapter </w:t>
      </w:r>
      <w:r w:rsidR="003D3D8D">
        <w:rPr>
          <w:sz w:val="32"/>
          <w:szCs w:val="32"/>
        </w:rPr>
        <w:t>Five</w:t>
      </w:r>
      <w:bookmarkEnd w:id="67"/>
    </w:p>
    <w:p w14:paraId="47D2C8A9" w14:textId="77777777" w:rsidR="006F46C1" w:rsidRPr="004A0971" w:rsidRDefault="006F46C1" w:rsidP="006F46C1">
      <w:pPr>
        <w:pStyle w:val="Heading1"/>
        <w:rPr>
          <w:bCs w:val="0"/>
          <w:sz w:val="32"/>
          <w:szCs w:val="32"/>
        </w:rPr>
      </w:pPr>
      <w:bookmarkStart w:id="68" w:name="_Toc172034152"/>
      <w:r w:rsidRPr="004A0971">
        <w:rPr>
          <w:sz w:val="32"/>
          <w:szCs w:val="32"/>
        </w:rPr>
        <w:t>IRD in Brazil</w:t>
      </w:r>
      <w:bookmarkEnd w:id="68"/>
      <w:r w:rsidRPr="004A0971">
        <w:rPr>
          <w:sz w:val="32"/>
          <w:szCs w:val="32"/>
        </w:rPr>
        <w:t xml:space="preserve"> </w:t>
      </w:r>
    </w:p>
    <w:p w14:paraId="7C68CC3D" w14:textId="78CEDC32" w:rsidR="006F46C1" w:rsidRPr="00E132BF" w:rsidRDefault="003D3D8D" w:rsidP="006F46C1">
      <w:pPr>
        <w:pStyle w:val="Heading2"/>
        <w:rPr>
          <w:rFonts w:ascii="Times New Roman" w:hAnsi="Times New Roman" w:cs="Times New Roman"/>
          <w:u w:val="single"/>
        </w:rPr>
      </w:pPr>
      <w:bookmarkStart w:id="69" w:name="_Toc172034153"/>
      <w:r>
        <w:rPr>
          <w:rFonts w:ascii="Times New Roman" w:hAnsi="Times New Roman" w:cs="Times New Roman"/>
          <w:color w:val="000000" w:themeColor="text1"/>
          <w:sz w:val="24"/>
          <w:szCs w:val="24"/>
          <w:u w:val="single"/>
        </w:rPr>
        <w:t>5</w:t>
      </w:r>
      <w:r w:rsidR="006F46C1">
        <w:rPr>
          <w:rFonts w:ascii="Times New Roman" w:hAnsi="Times New Roman" w:cs="Times New Roman"/>
          <w:color w:val="000000" w:themeColor="text1"/>
          <w:sz w:val="24"/>
          <w:szCs w:val="24"/>
          <w:u w:val="single"/>
        </w:rPr>
        <w:t xml:space="preserve">.1 </w:t>
      </w:r>
      <w:r w:rsidR="006F46C1" w:rsidRPr="00E132BF">
        <w:rPr>
          <w:rFonts w:ascii="Times New Roman" w:hAnsi="Times New Roman" w:cs="Times New Roman"/>
          <w:color w:val="000000" w:themeColor="text1"/>
          <w:sz w:val="24"/>
          <w:szCs w:val="24"/>
          <w:u w:val="single"/>
        </w:rPr>
        <w:t>Introduction</w:t>
      </w:r>
      <w:bookmarkEnd w:id="69"/>
    </w:p>
    <w:p w14:paraId="5B703FFD" w14:textId="77777777" w:rsidR="006F46C1" w:rsidRPr="00AA67D0" w:rsidRDefault="006F46C1" w:rsidP="006F46C1"/>
    <w:p w14:paraId="7C53A240" w14:textId="2E86624B" w:rsidR="006F46C1" w:rsidRDefault="0094110B" w:rsidP="00167FDE">
      <w:pPr>
        <w:spacing w:line="360" w:lineRule="auto"/>
        <w:jc w:val="both"/>
      </w:pPr>
      <w:r w:rsidRPr="00AA77E0">
        <w:t xml:space="preserve">Brazil was chosen as the fourth country to be presented in this study due to the large </w:t>
      </w:r>
      <w:r w:rsidR="000D357A" w:rsidRPr="00AA77E0">
        <w:t xml:space="preserve">number </w:t>
      </w:r>
      <w:r w:rsidRPr="00AA77E0">
        <w:t>of IRD files available. Though Brazil and Britain did not have as much of a relationship as the countries previously mentioned, its size, export potential, political instabilities, and communist threat are some of the reasons for extensive IRD presence.</w:t>
      </w:r>
      <w:r w:rsidRPr="00917E1E">
        <w:t xml:space="preserve"> </w:t>
      </w:r>
      <w:r w:rsidR="006F46C1" w:rsidRPr="00917E1E">
        <w:t>The</w:t>
      </w:r>
      <w:r w:rsidR="006F46C1" w:rsidRPr="00F41EC0">
        <w:t xml:space="preserve"> history of Brazil is traditionally presented as divided from the rest of </w:t>
      </w:r>
      <w:r w:rsidR="006F46C1">
        <w:t>South</w:t>
      </w:r>
      <w:r w:rsidR="006F46C1" w:rsidRPr="00F41EC0">
        <w:t xml:space="preserve"> American history because of its separate ‘</w:t>
      </w:r>
      <w:r w:rsidR="00224081" w:rsidRPr="00F41EC0">
        <w:t>colonial</w:t>
      </w:r>
      <w:r w:rsidR="006F46C1" w:rsidRPr="00F41EC0">
        <w:t xml:space="preserve"> experience’ compared to the other countries, as it was colonised by Portugal</w:t>
      </w:r>
      <w:r w:rsidR="006F46C1">
        <w:t xml:space="preserve"> </w:t>
      </w:r>
      <w:r w:rsidR="00224081">
        <w:t>rather</w:t>
      </w:r>
      <w:r w:rsidR="006F46C1">
        <w:t xml:space="preserve"> than Spain,</w:t>
      </w:r>
      <w:r w:rsidR="006F46C1" w:rsidRPr="00F41EC0">
        <w:t xml:space="preserve"> thus </w:t>
      </w:r>
      <w:r w:rsidR="006F46C1">
        <w:t>becoming</w:t>
      </w:r>
      <w:r w:rsidR="006F46C1" w:rsidRPr="00F41EC0">
        <w:t xml:space="preserve"> a monarchy long before it became a republic.</w:t>
      </w:r>
      <w:r w:rsidR="006F46C1" w:rsidRPr="00F41EC0">
        <w:rPr>
          <w:rStyle w:val="FootnoteReference"/>
          <w:rFonts w:eastAsiaTheme="majorEastAsia"/>
        </w:rPr>
        <w:footnoteReference w:id="1004"/>
      </w:r>
      <w:r w:rsidR="006F46C1" w:rsidRPr="00F41EC0">
        <w:t xml:space="preserve"> Brazil also differs from other </w:t>
      </w:r>
      <w:r w:rsidR="006F46C1">
        <w:t>South</w:t>
      </w:r>
      <w:r w:rsidR="006F46C1" w:rsidRPr="00F41EC0">
        <w:t xml:space="preserve"> American countries as its language and culture have significant differences to those from Spanish-speaking origins.</w:t>
      </w:r>
      <w:r w:rsidR="006F46C1" w:rsidRPr="00F41EC0">
        <w:rPr>
          <w:rStyle w:val="FootnoteReference"/>
          <w:rFonts w:eastAsiaTheme="majorEastAsia"/>
        </w:rPr>
        <w:footnoteReference w:id="1005"/>
      </w:r>
      <w:r w:rsidR="006F46C1" w:rsidRPr="00F41EC0">
        <w:t xml:space="preserve"> Other factors that influenced the culture of the country include the African slavery and pla</w:t>
      </w:r>
      <w:r w:rsidR="006F46C1">
        <w:t>n</w:t>
      </w:r>
      <w:r w:rsidR="006F46C1" w:rsidRPr="00F41EC0">
        <w:t xml:space="preserve">tation system, causing a deep impact that contributed for a multi-cultural and </w:t>
      </w:r>
      <w:r w:rsidR="00224081" w:rsidRPr="00F41EC0">
        <w:t>multi-ethnic</w:t>
      </w:r>
      <w:r w:rsidR="006F46C1" w:rsidRPr="00F41EC0">
        <w:t xml:space="preserve"> society.</w:t>
      </w:r>
      <w:r w:rsidR="006F46C1" w:rsidRPr="00F41EC0">
        <w:rPr>
          <w:rStyle w:val="FootnoteReference"/>
          <w:rFonts w:eastAsiaTheme="majorEastAsia"/>
        </w:rPr>
        <w:footnoteReference w:id="1006"/>
      </w:r>
      <w:r w:rsidR="006F46C1" w:rsidRPr="00F41EC0">
        <w:t xml:space="preserve"> By the early twentieth century, Brazil was still a new republic, ruled by a socialist dictator – </w:t>
      </w:r>
      <w:proofErr w:type="spellStart"/>
      <w:r w:rsidR="006F46C1" w:rsidRPr="00F41EC0">
        <w:t>Getulio</w:t>
      </w:r>
      <w:proofErr w:type="spellEnd"/>
      <w:r w:rsidR="006F46C1" w:rsidRPr="00F41EC0">
        <w:t xml:space="preserve"> Vargas, during the 1930s.</w:t>
      </w:r>
      <w:r w:rsidR="006F46C1" w:rsidRPr="00F41EC0">
        <w:rPr>
          <w:rStyle w:val="FootnoteReference"/>
          <w:rFonts w:eastAsiaTheme="majorEastAsia"/>
        </w:rPr>
        <w:footnoteReference w:id="1007"/>
      </w:r>
      <w:r w:rsidR="006F46C1" w:rsidRPr="00F41EC0">
        <w:t xml:space="preserve"> Towards the end of the Second World War, Brazil was still not considered a democracy though its economy had been continuously growing, acts like strikes or free speech were forbidden.</w:t>
      </w:r>
      <w:r w:rsidR="006F46C1" w:rsidRPr="00F41EC0">
        <w:rPr>
          <w:rStyle w:val="FootnoteReference"/>
          <w:rFonts w:eastAsiaTheme="majorEastAsia"/>
        </w:rPr>
        <w:footnoteReference w:id="1008"/>
      </w:r>
      <w:r w:rsidR="006F46C1" w:rsidRPr="00F41EC0">
        <w:t xml:space="preserve"> Despite its rich history, it was only during the early days of the Cold War that Brazil ‘had risen to become a regional power in Latin America’, marking a ‘departure’ from its prior role as</w:t>
      </w:r>
      <w:r w:rsidR="006F46C1">
        <w:t xml:space="preserve"> merely</w:t>
      </w:r>
      <w:r w:rsidR="006F46C1" w:rsidRPr="00F41EC0">
        <w:t xml:space="preserve"> a ‘mediator between Washington and Hispanic America’ towards becoming a more integrated part of </w:t>
      </w:r>
      <w:r w:rsidR="00224081" w:rsidRPr="00F41EC0">
        <w:t>Latino</w:t>
      </w:r>
      <w:r w:rsidR="006F46C1" w:rsidRPr="00F41EC0">
        <w:t xml:space="preserve"> history.</w:t>
      </w:r>
      <w:r w:rsidR="006F46C1" w:rsidRPr="00F41EC0">
        <w:rPr>
          <w:rStyle w:val="FootnoteReference"/>
          <w:rFonts w:eastAsiaTheme="majorEastAsia"/>
        </w:rPr>
        <w:footnoteReference w:id="1009"/>
      </w:r>
      <w:r w:rsidR="006F46C1" w:rsidRPr="00F41EC0">
        <w:t xml:space="preserve"> Latin American historian Stella </w:t>
      </w:r>
      <w:proofErr w:type="spellStart"/>
      <w:r w:rsidR="006F46C1" w:rsidRPr="00F41EC0">
        <w:t>Krepp</w:t>
      </w:r>
      <w:proofErr w:type="spellEnd"/>
      <w:r w:rsidR="006F46C1" w:rsidRPr="00F41EC0">
        <w:t xml:space="preserve"> describes this early Cold War period as the ‘Latin Americanization’ of Brazil.</w:t>
      </w:r>
      <w:r w:rsidR="006F46C1" w:rsidRPr="00F41EC0">
        <w:rPr>
          <w:rStyle w:val="FootnoteReference"/>
          <w:rFonts w:eastAsiaTheme="majorEastAsia"/>
        </w:rPr>
        <w:footnoteReference w:id="1010"/>
      </w:r>
      <w:r w:rsidR="006F46C1" w:rsidRPr="00F41EC0">
        <w:t xml:space="preserve"> </w:t>
      </w:r>
      <w:r w:rsidR="006F46C1">
        <w:t xml:space="preserve">According to the Country Assessment Sheet written by the IRD in 1969, Brazil was ‘potentially the largest (…) market in South </w:t>
      </w:r>
      <w:r w:rsidR="006F46C1">
        <w:lastRenderedPageBreak/>
        <w:t>America’ through its growing population, continental size, and rapid industrial development.</w:t>
      </w:r>
      <w:r w:rsidR="006F46C1">
        <w:rPr>
          <w:rStyle w:val="FootnoteReference"/>
          <w:rFonts w:eastAsiaTheme="majorEastAsia"/>
        </w:rPr>
        <w:footnoteReference w:id="1011"/>
      </w:r>
    </w:p>
    <w:p w14:paraId="2F846D2F" w14:textId="23856885" w:rsidR="006F46C1" w:rsidRDefault="006F46C1" w:rsidP="006F46C1">
      <w:pPr>
        <w:spacing w:line="360" w:lineRule="auto"/>
        <w:ind w:firstLine="720"/>
        <w:jc w:val="both"/>
      </w:pPr>
      <w:r w:rsidRPr="00F41EC0">
        <w:t>Limitations have been found when dealing with Brazilian history, as little to no information before the 1950s is found on Foreign Office papers an</w:t>
      </w:r>
      <w:r w:rsidR="00AA77E0">
        <w:t>d</w:t>
      </w:r>
      <w:r w:rsidRPr="00F41EC0">
        <w:t xml:space="preserve"> reliable seconda</w:t>
      </w:r>
      <w:r>
        <w:t>r</w:t>
      </w:r>
      <w:r w:rsidRPr="00F41EC0">
        <w:t>y sources.</w:t>
      </w:r>
      <w:r w:rsidRPr="00F41EC0">
        <w:rPr>
          <w:rStyle w:val="FootnoteReference"/>
          <w:rFonts w:eastAsiaTheme="majorEastAsia"/>
        </w:rPr>
        <w:footnoteReference w:id="1012"/>
      </w:r>
      <w:r w:rsidRPr="00F41EC0">
        <w:t xml:space="preserve"> Since the release of files by the CIA, it became clear that the US also had a strong involvement in Brazil at the time, and was behind the historical event of the military coup since 1962, through the financing of active political groups that led to the state coup </w:t>
      </w:r>
      <w:r>
        <w:t>two years later</w:t>
      </w:r>
      <w:r w:rsidRPr="00F41EC0">
        <w:t>.</w:t>
      </w:r>
      <w:r w:rsidRPr="00F41EC0">
        <w:rPr>
          <w:rStyle w:val="FootnoteReference"/>
          <w:rFonts w:eastAsiaTheme="majorEastAsia"/>
        </w:rPr>
        <w:footnoteReference w:id="1013"/>
      </w:r>
      <w:r w:rsidRPr="00F41EC0">
        <w:t xml:space="preserve"> These groups became known as ‘</w:t>
      </w:r>
      <w:proofErr w:type="spellStart"/>
      <w:r w:rsidRPr="00F41EC0">
        <w:rPr>
          <w:i/>
          <w:iCs/>
        </w:rPr>
        <w:t>complexo</w:t>
      </w:r>
      <w:proofErr w:type="spellEnd"/>
      <w:r w:rsidRPr="00F41EC0">
        <w:rPr>
          <w:i/>
          <w:iCs/>
        </w:rPr>
        <w:t xml:space="preserve"> </w:t>
      </w:r>
      <w:proofErr w:type="spellStart"/>
      <w:r w:rsidRPr="00F41EC0">
        <w:rPr>
          <w:i/>
          <w:iCs/>
        </w:rPr>
        <w:t>Ipes-Ibad</w:t>
      </w:r>
      <w:proofErr w:type="spellEnd"/>
      <w:r w:rsidRPr="00F41EC0">
        <w:rPr>
          <w:i/>
          <w:iCs/>
        </w:rPr>
        <w:t>’</w:t>
      </w:r>
      <w:r w:rsidRPr="00F41EC0">
        <w:t xml:space="preserve"> which states for Institute of Research and Social Studies, and Brazilian Institute for Democratic Action.</w:t>
      </w:r>
      <w:r w:rsidRPr="00F41EC0">
        <w:rPr>
          <w:rStyle w:val="FootnoteReference"/>
          <w:rFonts w:eastAsiaTheme="majorEastAsia"/>
        </w:rPr>
        <w:footnoteReference w:id="1014"/>
      </w:r>
      <w:r w:rsidRPr="00F41EC0">
        <w:t xml:space="preserve"> Both groups actively played a role in the state coup, with </w:t>
      </w:r>
      <w:proofErr w:type="spellStart"/>
      <w:r w:rsidRPr="00F41EC0">
        <w:t>Ibad</w:t>
      </w:r>
      <w:proofErr w:type="spellEnd"/>
      <w:r w:rsidRPr="00F41EC0">
        <w:t xml:space="preserve"> being charged of receiving millions of dollars from the United States to finance eight hundred politicians in support of the coup.</w:t>
      </w:r>
      <w:r w:rsidRPr="00F41EC0">
        <w:rPr>
          <w:rStyle w:val="FootnoteReference"/>
          <w:rFonts w:eastAsiaTheme="majorEastAsia"/>
        </w:rPr>
        <w:footnoteReference w:id="1015"/>
      </w:r>
      <w:r w:rsidRPr="00F41EC0">
        <w:t xml:space="preserve"> The British Foreign Office was aware at the time of the impact 1964 had had on a range of Brazilian sector</w:t>
      </w:r>
      <w:r>
        <w:t>s</w:t>
      </w:r>
      <w:r w:rsidRPr="00F41EC0">
        <w:t xml:space="preserve">, as described on Section IV in a confidential page of </w:t>
      </w:r>
      <w:r>
        <w:t>the</w:t>
      </w:r>
      <w:r w:rsidRPr="00F41EC0">
        <w:t xml:space="preserve"> Country Assessment </w:t>
      </w:r>
      <w:r>
        <w:t xml:space="preserve">Sheet </w:t>
      </w:r>
      <w:r w:rsidRPr="00F41EC0">
        <w:t xml:space="preserve">sent </w:t>
      </w:r>
      <w:r>
        <w:t>by</w:t>
      </w:r>
      <w:r w:rsidRPr="00F41EC0">
        <w:t xml:space="preserve"> the IRD in 1969.</w:t>
      </w:r>
      <w:r w:rsidRPr="00F41EC0">
        <w:rPr>
          <w:rStyle w:val="FootnoteReference"/>
          <w:rFonts w:eastAsiaTheme="majorEastAsia"/>
        </w:rPr>
        <w:footnoteReference w:id="1016"/>
      </w:r>
      <w:r w:rsidRPr="00F41EC0">
        <w:t xml:space="preserve"> As written, ‘the military takeover (…) changed the power structure and the Armed Forces (…) now hold the real political power’.</w:t>
      </w:r>
      <w:r w:rsidRPr="00F41EC0">
        <w:rPr>
          <w:rStyle w:val="FootnoteReference"/>
          <w:rFonts w:eastAsiaTheme="majorEastAsia"/>
        </w:rPr>
        <w:footnoteReference w:id="1017"/>
      </w:r>
      <w:r w:rsidRPr="00F41EC0">
        <w:t xml:space="preserve"> This chapter will </w:t>
      </w:r>
      <w:r>
        <w:t>address the Cold War history for Brazil, its British influence, and IRD activities in the country.</w:t>
      </w:r>
    </w:p>
    <w:p w14:paraId="065D6856" w14:textId="77777777" w:rsidR="006F46C1" w:rsidRPr="00F41EC0" w:rsidRDefault="006F46C1" w:rsidP="006F46C1"/>
    <w:p w14:paraId="487870ED" w14:textId="3270B166" w:rsidR="006F46C1" w:rsidRPr="0041222E" w:rsidRDefault="003D3D8D" w:rsidP="006F46C1">
      <w:pPr>
        <w:pStyle w:val="Heading2"/>
        <w:rPr>
          <w:color w:val="000000" w:themeColor="text1"/>
          <w:sz w:val="24"/>
          <w:szCs w:val="24"/>
          <w:u w:val="single"/>
        </w:rPr>
      </w:pPr>
      <w:bookmarkStart w:id="70" w:name="_Toc172034154"/>
      <w:r>
        <w:rPr>
          <w:rFonts w:ascii="Times New Roman" w:hAnsi="Times New Roman" w:cs="Times New Roman"/>
          <w:color w:val="000000" w:themeColor="text1"/>
          <w:sz w:val="24"/>
          <w:szCs w:val="24"/>
          <w:u w:val="single"/>
        </w:rPr>
        <w:t>5</w:t>
      </w:r>
      <w:r w:rsidR="006F46C1" w:rsidRPr="0041222E">
        <w:rPr>
          <w:rFonts w:ascii="Times New Roman" w:hAnsi="Times New Roman" w:cs="Times New Roman"/>
          <w:color w:val="000000" w:themeColor="text1"/>
          <w:sz w:val="24"/>
          <w:szCs w:val="24"/>
          <w:u w:val="single"/>
        </w:rPr>
        <w:t xml:space="preserve">.2 The political situation </w:t>
      </w:r>
      <w:r w:rsidR="006F46C1">
        <w:rPr>
          <w:rFonts w:ascii="Times New Roman" w:hAnsi="Times New Roman" w:cs="Times New Roman"/>
          <w:color w:val="000000" w:themeColor="text1"/>
          <w:sz w:val="24"/>
          <w:szCs w:val="24"/>
          <w:u w:val="single"/>
        </w:rPr>
        <w:t>during the</w:t>
      </w:r>
      <w:r w:rsidR="006F46C1" w:rsidRPr="0041222E">
        <w:rPr>
          <w:rFonts w:ascii="Times New Roman" w:hAnsi="Times New Roman" w:cs="Times New Roman"/>
          <w:color w:val="000000" w:themeColor="text1"/>
          <w:sz w:val="24"/>
          <w:szCs w:val="24"/>
          <w:u w:val="single"/>
        </w:rPr>
        <w:t xml:space="preserve"> Cold War</w:t>
      </w:r>
      <w:bookmarkEnd w:id="70"/>
    </w:p>
    <w:p w14:paraId="4F910B17" w14:textId="77777777" w:rsidR="006F46C1" w:rsidRPr="00F41EC0" w:rsidRDefault="006F46C1" w:rsidP="006F46C1">
      <w:pPr>
        <w:spacing w:line="360" w:lineRule="auto"/>
        <w:jc w:val="both"/>
        <w:rPr>
          <w:u w:val="single"/>
        </w:rPr>
      </w:pPr>
    </w:p>
    <w:p w14:paraId="0A6346C7" w14:textId="5D5D5E8D" w:rsidR="006F46C1" w:rsidRDefault="006F46C1" w:rsidP="00167FDE">
      <w:pPr>
        <w:spacing w:line="360" w:lineRule="auto"/>
        <w:jc w:val="both"/>
      </w:pPr>
      <w:r w:rsidRPr="00F41EC0">
        <w:t xml:space="preserve">To understand the relevance that the IRD might have had in Brazil, one must </w:t>
      </w:r>
      <w:r w:rsidR="00224081" w:rsidRPr="00F41EC0">
        <w:t>investigate</w:t>
      </w:r>
      <w:r w:rsidRPr="00F41EC0">
        <w:t xml:space="preserve"> the political and economic climate at the time. The end of the Second World War brought the creation of a formal military body, divided into Navy, Army</w:t>
      </w:r>
      <w:r w:rsidR="00AA77E0">
        <w:t>,</w:t>
      </w:r>
      <w:r w:rsidRPr="00F41EC0">
        <w:t xml:space="preserve"> and Air </w:t>
      </w:r>
      <w:r w:rsidR="00AA77E0">
        <w:t>F</w:t>
      </w:r>
      <w:r w:rsidRPr="00F41EC0">
        <w:t>orce.</w:t>
      </w:r>
      <w:r w:rsidRPr="00F41EC0">
        <w:rPr>
          <w:rStyle w:val="FootnoteReference"/>
          <w:rFonts w:eastAsiaTheme="majorEastAsia"/>
        </w:rPr>
        <w:footnoteReference w:id="1018"/>
      </w:r>
      <w:r w:rsidRPr="00F41EC0">
        <w:t xml:space="preserve"> All more or less inspired by the service of Brazilian soldiers sent to fight for the American Fourth Army in Italy during the height of the war.</w:t>
      </w:r>
      <w:r w:rsidRPr="00F41EC0">
        <w:rPr>
          <w:rStyle w:val="FootnoteReference"/>
          <w:rFonts w:eastAsiaTheme="majorEastAsia"/>
        </w:rPr>
        <w:footnoteReference w:id="1019"/>
      </w:r>
      <w:r w:rsidRPr="00F41EC0">
        <w:t xml:space="preserve"> This largely improved the concept of intelligence agencies in Brazil and the influence they played in political affairs, with its first branch created in 1927 with the establishment of the </w:t>
      </w:r>
      <w:r w:rsidRPr="00F41EC0">
        <w:rPr>
          <w:i/>
          <w:iCs/>
        </w:rPr>
        <w:t xml:space="preserve">CDN – </w:t>
      </w:r>
      <w:proofErr w:type="spellStart"/>
      <w:r w:rsidRPr="00F41EC0">
        <w:rPr>
          <w:i/>
          <w:iCs/>
        </w:rPr>
        <w:t>Conselho</w:t>
      </w:r>
      <w:proofErr w:type="spellEnd"/>
      <w:r w:rsidRPr="00F41EC0">
        <w:rPr>
          <w:i/>
          <w:iCs/>
        </w:rPr>
        <w:t xml:space="preserve"> de </w:t>
      </w:r>
      <w:proofErr w:type="spellStart"/>
      <w:r w:rsidRPr="00F41EC0">
        <w:rPr>
          <w:i/>
          <w:iCs/>
        </w:rPr>
        <w:t>Segurança</w:t>
      </w:r>
      <w:proofErr w:type="spellEnd"/>
      <w:r w:rsidRPr="00F41EC0">
        <w:rPr>
          <w:i/>
          <w:iCs/>
        </w:rPr>
        <w:t xml:space="preserve"> Nacional</w:t>
      </w:r>
      <w:r w:rsidRPr="00F41EC0">
        <w:t xml:space="preserve"> (National </w:t>
      </w:r>
      <w:r w:rsidRPr="00F41EC0">
        <w:lastRenderedPageBreak/>
        <w:t>Defence Council) whose mission was to identify any potential national threats.</w:t>
      </w:r>
      <w:r w:rsidRPr="00F41EC0">
        <w:rPr>
          <w:rStyle w:val="FootnoteReference"/>
          <w:rFonts w:eastAsiaTheme="majorEastAsia"/>
        </w:rPr>
        <w:footnoteReference w:id="1020"/>
      </w:r>
      <w:r w:rsidRPr="00F41EC0">
        <w:t xml:space="preserve"> Although intelligence services already existed, it was only in the late 1950s when the ‘first civilian intelligence service’ known as the </w:t>
      </w:r>
      <w:r w:rsidRPr="00F41EC0">
        <w:rPr>
          <w:i/>
          <w:iCs/>
        </w:rPr>
        <w:t xml:space="preserve">SFICI – </w:t>
      </w:r>
      <w:proofErr w:type="spellStart"/>
      <w:r w:rsidRPr="00F41EC0">
        <w:rPr>
          <w:i/>
          <w:iCs/>
        </w:rPr>
        <w:t>Serviço</w:t>
      </w:r>
      <w:proofErr w:type="spellEnd"/>
      <w:r w:rsidRPr="00F41EC0">
        <w:rPr>
          <w:i/>
          <w:iCs/>
        </w:rPr>
        <w:t xml:space="preserve"> Federal de </w:t>
      </w:r>
      <w:proofErr w:type="spellStart"/>
      <w:r w:rsidRPr="00F41EC0">
        <w:rPr>
          <w:i/>
          <w:iCs/>
        </w:rPr>
        <w:t>Informações</w:t>
      </w:r>
      <w:proofErr w:type="spellEnd"/>
      <w:r w:rsidRPr="00F41EC0">
        <w:rPr>
          <w:i/>
          <w:iCs/>
        </w:rPr>
        <w:t xml:space="preserve"> e Contra-</w:t>
      </w:r>
      <w:proofErr w:type="spellStart"/>
      <w:r w:rsidRPr="00F41EC0">
        <w:rPr>
          <w:i/>
          <w:iCs/>
        </w:rPr>
        <w:t>Informações</w:t>
      </w:r>
      <w:proofErr w:type="spellEnd"/>
      <w:r w:rsidRPr="00F41EC0">
        <w:t xml:space="preserve"> (Federal Intelligence and Counterintelligence Service)  was formally created in 1958.</w:t>
      </w:r>
      <w:r w:rsidRPr="00F41EC0">
        <w:rPr>
          <w:rStyle w:val="FootnoteReference"/>
          <w:rFonts w:eastAsiaTheme="majorEastAsia"/>
        </w:rPr>
        <w:footnoteReference w:id="1021"/>
      </w:r>
      <w:r w:rsidRPr="00F41EC0">
        <w:t xml:space="preserve"> Only a decade earlier, Brazil had switched from a socialist dictatorship under </w:t>
      </w:r>
      <w:proofErr w:type="spellStart"/>
      <w:r w:rsidRPr="00F41EC0">
        <w:t>Getúlio</w:t>
      </w:r>
      <w:proofErr w:type="spellEnd"/>
      <w:r w:rsidRPr="00F41EC0">
        <w:t xml:space="preserve"> Vargas, into a democracy where ‘free and fair presidential and congressional elections took place’ three years earlier, </w:t>
      </w:r>
      <w:r w:rsidR="00AA77E0">
        <w:t xml:space="preserve">followed by a </w:t>
      </w:r>
      <w:r w:rsidRPr="00F41EC0">
        <w:t>liberal-democratic constitution established in 1946.</w:t>
      </w:r>
      <w:r w:rsidRPr="00F41EC0">
        <w:rPr>
          <w:rStyle w:val="FootnoteReference"/>
          <w:rFonts w:eastAsiaTheme="majorEastAsia"/>
        </w:rPr>
        <w:footnoteReference w:id="1022"/>
      </w:r>
      <w:r w:rsidRPr="00F41EC0">
        <w:t xml:space="preserve"> According to historians like Marco </w:t>
      </w:r>
      <w:proofErr w:type="spellStart"/>
      <w:r w:rsidRPr="00F41EC0">
        <w:t>Cepik</w:t>
      </w:r>
      <w:proofErr w:type="spellEnd"/>
      <w:r w:rsidRPr="00F41EC0">
        <w:t>, this new ‘information community’ contained ‘doctrinal influence of the USA’.</w:t>
      </w:r>
      <w:r w:rsidRPr="00F41EC0">
        <w:rPr>
          <w:rStyle w:val="FootnoteReference"/>
          <w:rFonts w:eastAsiaTheme="majorEastAsia"/>
        </w:rPr>
        <w:footnoteReference w:id="1023"/>
      </w:r>
      <w:r w:rsidRPr="00F41EC0">
        <w:t xml:space="preserve"> This new Westernised regime also ensured basic civil rights, the rule of law, free and direct state with local elections for both executive and legislative branches and also, a free press.</w:t>
      </w:r>
      <w:r w:rsidRPr="00F41EC0">
        <w:rPr>
          <w:rStyle w:val="FootnoteReference"/>
          <w:rFonts w:eastAsiaTheme="majorEastAsia"/>
        </w:rPr>
        <w:footnoteReference w:id="1024"/>
      </w:r>
      <w:r w:rsidRPr="00F41EC0">
        <w:t xml:space="preserve"> </w:t>
      </w:r>
    </w:p>
    <w:p w14:paraId="1D9EF678" w14:textId="77777777" w:rsidR="006F46C1" w:rsidRPr="00F41EC0" w:rsidRDefault="006F46C1" w:rsidP="006F46C1">
      <w:pPr>
        <w:spacing w:line="360" w:lineRule="auto"/>
        <w:ind w:firstLine="720"/>
        <w:jc w:val="both"/>
      </w:pPr>
      <w:r w:rsidRPr="00F41EC0">
        <w:t>By the early 1950s, Brazil also began experiencing an ‘increasingly intensified process of internationalisation’ through its economy that also impacted the political climate and culture of the country.</w:t>
      </w:r>
      <w:r w:rsidRPr="00F41EC0">
        <w:rPr>
          <w:rStyle w:val="FootnoteReference"/>
          <w:rFonts w:eastAsiaTheme="majorEastAsia"/>
        </w:rPr>
        <w:footnoteReference w:id="1025"/>
      </w:r>
      <w:r w:rsidRPr="00F41EC0">
        <w:t xml:space="preserve"> The Americans were also heavily linked to the Brazilian film industry, both before and during the military dictatorship years.</w:t>
      </w:r>
      <w:r w:rsidRPr="00F41EC0">
        <w:rPr>
          <w:rStyle w:val="FootnoteReference"/>
          <w:rFonts w:eastAsiaTheme="majorEastAsia"/>
        </w:rPr>
        <w:footnoteReference w:id="1026"/>
      </w:r>
      <w:r w:rsidRPr="00F41EC0">
        <w:t xml:space="preserve"> </w:t>
      </w:r>
      <w:r>
        <w:t>In</w:t>
      </w:r>
      <w:r w:rsidRPr="00F41EC0">
        <w:t xml:space="preserve"> 1950, the </w:t>
      </w:r>
      <w:r w:rsidRPr="00F41EC0">
        <w:rPr>
          <w:i/>
          <w:iCs/>
        </w:rPr>
        <w:t>Cinema Novo</w:t>
      </w:r>
      <w:r w:rsidRPr="00F41EC0">
        <w:t xml:space="preserve"> (New Cinema) was created in Brazil as a response to poverty, hunger, and underdevelopment to distract and encourage the population through turbulent and uncertain times.</w:t>
      </w:r>
      <w:r w:rsidRPr="00F41EC0">
        <w:rPr>
          <w:rStyle w:val="FootnoteReference"/>
          <w:rFonts w:eastAsiaTheme="majorEastAsia"/>
        </w:rPr>
        <w:footnoteReference w:id="1027"/>
      </w:r>
      <w:r w:rsidRPr="00F41EC0">
        <w:t xml:space="preserve"> Including components from regional folklore, indigenous music and symbols and national literature classics, the creators of Cinema Novo had been receiving many awards in the international film sector only a decade after its creation, by their outstanding entertainment work.</w:t>
      </w:r>
      <w:r w:rsidRPr="00F41EC0">
        <w:rPr>
          <w:rStyle w:val="FootnoteReference"/>
          <w:rFonts w:eastAsiaTheme="majorEastAsia"/>
        </w:rPr>
        <w:footnoteReference w:id="1028"/>
      </w:r>
      <w:r w:rsidRPr="00F41EC0">
        <w:t xml:space="preserve"> </w:t>
      </w:r>
    </w:p>
    <w:p w14:paraId="76621994" w14:textId="2DFCF93F" w:rsidR="006F46C1" w:rsidRPr="00F41EC0" w:rsidRDefault="00AA77E0" w:rsidP="006F46C1">
      <w:pPr>
        <w:spacing w:line="360" w:lineRule="auto"/>
        <w:ind w:firstLine="720"/>
        <w:jc w:val="both"/>
      </w:pPr>
      <w:r>
        <w:t>In</w:t>
      </w:r>
      <w:r w:rsidR="006F46C1" w:rsidRPr="00F41EC0">
        <w:t xml:space="preserve"> 1958, shifts in the Brazilian political alliances culminated into new relationships forming with Third World countries and a new ‘independent foreign policy’ began to surge.</w:t>
      </w:r>
      <w:r w:rsidR="006F46C1" w:rsidRPr="00F41EC0">
        <w:rPr>
          <w:rStyle w:val="FootnoteReference"/>
          <w:rFonts w:eastAsiaTheme="majorEastAsia"/>
        </w:rPr>
        <w:footnoteReference w:id="1029"/>
      </w:r>
      <w:r w:rsidR="006F46C1" w:rsidRPr="00F41EC0">
        <w:t xml:space="preserve"> The then president </w:t>
      </w:r>
      <w:proofErr w:type="spellStart"/>
      <w:r w:rsidR="006F46C1" w:rsidRPr="00F41EC0">
        <w:t>Juscelino</w:t>
      </w:r>
      <w:proofErr w:type="spellEnd"/>
      <w:r w:rsidR="006F46C1" w:rsidRPr="00F41EC0">
        <w:t xml:space="preserve"> </w:t>
      </w:r>
      <w:proofErr w:type="spellStart"/>
      <w:r w:rsidR="006F46C1" w:rsidRPr="00F41EC0">
        <w:t>Kubitschek</w:t>
      </w:r>
      <w:proofErr w:type="spellEnd"/>
      <w:r w:rsidR="006F46C1" w:rsidRPr="00F41EC0">
        <w:t xml:space="preserve"> had initiated new projects towards this goal, like the </w:t>
      </w:r>
      <w:r w:rsidR="006F46C1" w:rsidRPr="00F41EC0">
        <w:lastRenderedPageBreak/>
        <w:t xml:space="preserve">creation of the </w:t>
      </w:r>
      <w:proofErr w:type="spellStart"/>
      <w:r w:rsidR="006F46C1" w:rsidRPr="00F41EC0">
        <w:t>Itamaraty</w:t>
      </w:r>
      <w:proofErr w:type="spellEnd"/>
      <w:r w:rsidR="006F46C1" w:rsidRPr="00F41EC0">
        <w:t xml:space="preserve"> (the Brazilian foreign ministry) that opened the possibility for new trades and other negotiations with Eastern Europe such as Poland, Czechoslovakia, Hungary and Germany.</w:t>
      </w:r>
      <w:r w:rsidR="006F46C1" w:rsidRPr="00F41EC0">
        <w:rPr>
          <w:rStyle w:val="FootnoteReference"/>
          <w:rFonts w:eastAsiaTheme="majorEastAsia"/>
        </w:rPr>
        <w:footnoteReference w:id="1030"/>
      </w:r>
      <w:r w:rsidR="006F46C1" w:rsidRPr="00F41EC0">
        <w:t xml:space="preserve"> </w:t>
      </w:r>
      <w:proofErr w:type="spellStart"/>
      <w:r w:rsidR="006F46C1" w:rsidRPr="00F41EC0">
        <w:t>Kubitschek</w:t>
      </w:r>
      <w:proofErr w:type="spellEnd"/>
      <w:r w:rsidR="006F46C1" w:rsidRPr="00F41EC0">
        <w:t xml:space="preserve"> was also responsible for </w:t>
      </w:r>
      <w:r w:rsidR="00754AB1" w:rsidRPr="00F41EC0">
        <w:t>re-establishing</w:t>
      </w:r>
      <w:r w:rsidR="006F46C1" w:rsidRPr="00F41EC0">
        <w:t xml:space="preserve"> trade relations with the Soviet Union by late 1959.</w:t>
      </w:r>
      <w:r w:rsidR="006F46C1" w:rsidRPr="00F41EC0">
        <w:rPr>
          <w:rStyle w:val="FootnoteReference"/>
          <w:rFonts w:eastAsiaTheme="majorEastAsia"/>
        </w:rPr>
        <w:footnoteReference w:id="1031"/>
      </w:r>
      <w:r w:rsidR="006F46C1" w:rsidRPr="00F41EC0">
        <w:t xml:space="preserve"> This new political shift was mainly motivated by the need of new economic partners, but also by a desire by the Brazilian president at the time to transform Brazil into the ‘India of Latin America’ by uplifting the position of the country towards becoming a mediator between the First and Third Worlds.</w:t>
      </w:r>
      <w:r w:rsidR="006F46C1" w:rsidRPr="00F41EC0">
        <w:rPr>
          <w:rStyle w:val="FootnoteReference"/>
          <w:rFonts w:eastAsiaTheme="majorEastAsia"/>
        </w:rPr>
        <w:footnoteReference w:id="1032"/>
      </w:r>
      <w:r w:rsidR="006F46C1" w:rsidRPr="00F41EC0">
        <w:t xml:space="preserve"> By 1961 the newly elected president </w:t>
      </w:r>
      <w:proofErr w:type="spellStart"/>
      <w:r w:rsidR="006F46C1" w:rsidRPr="00F41EC0">
        <w:t>Janio</w:t>
      </w:r>
      <w:proofErr w:type="spellEnd"/>
      <w:r w:rsidR="006F46C1" w:rsidRPr="00F41EC0">
        <w:t xml:space="preserve"> </w:t>
      </w:r>
      <w:proofErr w:type="spellStart"/>
      <w:r w:rsidR="006F46C1" w:rsidRPr="00F41EC0">
        <w:t>Quadros</w:t>
      </w:r>
      <w:proofErr w:type="spellEnd"/>
      <w:r w:rsidR="006F46C1" w:rsidRPr="00F41EC0">
        <w:t xml:space="preserve"> continued with this project, and although his term was short lived, his politics would leave consequences down the line.</w:t>
      </w:r>
      <w:r w:rsidR="006F46C1" w:rsidRPr="00F41EC0">
        <w:rPr>
          <w:rStyle w:val="FootnoteReference"/>
          <w:rFonts w:eastAsiaTheme="majorEastAsia"/>
        </w:rPr>
        <w:footnoteReference w:id="1033"/>
      </w:r>
      <w:r w:rsidR="006F46C1" w:rsidRPr="00F41EC0">
        <w:t xml:space="preserve"> By approaching the Soviets to establish further relations, as well as newly elected African leaders, </w:t>
      </w:r>
      <w:proofErr w:type="spellStart"/>
      <w:r w:rsidR="006F46C1" w:rsidRPr="00F41EC0">
        <w:t>Quadros</w:t>
      </w:r>
      <w:proofErr w:type="spellEnd"/>
      <w:r w:rsidR="006F46C1" w:rsidRPr="00F41EC0">
        <w:t xml:space="preserve"> ‘raised questions about Brazil’s traditional alignment with the United States and Portugal’, something that did not work well with the establishment at the time.</w:t>
      </w:r>
      <w:r w:rsidR="006F46C1" w:rsidRPr="00F41EC0">
        <w:rPr>
          <w:rStyle w:val="FootnoteReference"/>
          <w:rFonts w:eastAsiaTheme="majorEastAsia"/>
        </w:rPr>
        <w:footnoteReference w:id="1034"/>
      </w:r>
    </w:p>
    <w:p w14:paraId="2C7C479D" w14:textId="450A052A" w:rsidR="006F46C1" w:rsidRPr="00F41EC0" w:rsidRDefault="006F46C1" w:rsidP="006F46C1">
      <w:pPr>
        <w:spacing w:line="360" w:lineRule="auto"/>
        <w:ind w:firstLine="720"/>
        <w:jc w:val="both"/>
        <w:rPr>
          <w:highlight w:val="yellow"/>
        </w:rPr>
      </w:pPr>
      <w:r w:rsidRPr="00F41EC0">
        <w:t xml:space="preserve">The installation of multi-national corporations during the ruling days of </w:t>
      </w:r>
      <w:proofErr w:type="spellStart"/>
      <w:r w:rsidRPr="00F41EC0">
        <w:t>Juscelino</w:t>
      </w:r>
      <w:proofErr w:type="spellEnd"/>
      <w:r w:rsidRPr="00F41EC0">
        <w:t xml:space="preserve"> </w:t>
      </w:r>
      <w:proofErr w:type="spellStart"/>
      <w:r w:rsidRPr="00F41EC0">
        <w:t>Kubitschek</w:t>
      </w:r>
      <w:proofErr w:type="spellEnd"/>
      <w:r w:rsidRPr="00F41EC0">
        <w:t xml:space="preserve"> between 1956 and 1961, and the acquisition of large loans from foreign financial agencies during the early days of the Cold War represented a new sphere of international influence by superpowers at the time, like the United States, United Kingdom and the Soviet Union.</w:t>
      </w:r>
      <w:r w:rsidRPr="00F41EC0">
        <w:rPr>
          <w:rStyle w:val="FootnoteReference"/>
          <w:rFonts w:eastAsiaTheme="majorEastAsia"/>
        </w:rPr>
        <w:footnoteReference w:id="1035"/>
      </w:r>
      <w:r w:rsidRPr="00F41EC0">
        <w:t xml:space="preserve"> This brought a scenario of economic dependence that shaped the future years leading to the military coup of 1964, when the government of Joao Goulart was cut short and a dictatorship was implemented.</w:t>
      </w:r>
      <w:r w:rsidRPr="00F41EC0">
        <w:rPr>
          <w:rStyle w:val="FootnoteReference"/>
          <w:rFonts w:eastAsiaTheme="majorEastAsia"/>
        </w:rPr>
        <w:footnoteReference w:id="1036"/>
      </w:r>
      <w:r w:rsidRPr="00F41EC0">
        <w:t xml:space="preserve"> The political climate of the 1960s in Brazil enveloped much of the rural communities, as agrarian reforms were on the priority list of those in power and at the time the country had a rural population of 70%.</w:t>
      </w:r>
      <w:r w:rsidRPr="00F41EC0">
        <w:rPr>
          <w:rStyle w:val="FootnoteReference"/>
          <w:rFonts w:eastAsiaTheme="majorEastAsia"/>
        </w:rPr>
        <w:footnoteReference w:id="1037"/>
      </w:r>
      <w:r w:rsidRPr="00F41EC0">
        <w:t xml:space="preserve"> Both presidents who had been in power since 1961, </w:t>
      </w:r>
      <w:proofErr w:type="spellStart"/>
      <w:r w:rsidRPr="00F41EC0">
        <w:t>Janio</w:t>
      </w:r>
      <w:proofErr w:type="spellEnd"/>
      <w:r w:rsidRPr="00F41EC0">
        <w:t xml:space="preserve"> </w:t>
      </w:r>
      <w:proofErr w:type="spellStart"/>
      <w:r w:rsidRPr="00F41EC0">
        <w:t>Quadros</w:t>
      </w:r>
      <w:proofErr w:type="spellEnd"/>
      <w:r w:rsidRPr="00F41EC0">
        <w:t xml:space="preserve"> and Joao Goulart, focused on Agrarian Reforms including the implementation of the Three-Year Plan in 1962</w:t>
      </w:r>
      <w:r w:rsidRPr="00F41EC0">
        <w:rPr>
          <w:rStyle w:val="FootnoteReference"/>
          <w:rFonts w:eastAsiaTheme="majorEastAsia"/>
        </w:rPr>
        <w:footnoteReference w:id="1038"/>
      </w:r>
      <w:r w:rsidRPr="00F41EC0">
        <w:t xml:space="preserve"> that failed shortly after due to lack of support.</w:t>
      </w:r>
      <w:r w:rsidRPr="00F41EC0">
        <w:rPr>
          <w:rStyle w:val="FootnoteReference"/>
          <w:rFonts w:eastAsiaTheme="majorEastAsia"/>
        </w:rPr>
        <w:footnoteReference w:id="1039"/>
      </w:r>
      <w:r w:rsidRPr="00F41EC0">
        <w:t xml:space="preserve"> Rural movements were created under military rule as capital investment </w:t>
      </w:r>
      <w:r w:rsidRPr="00F41EC0">
        <w:lastRenderedPageBreak/>
        <w:t>skyrocketed and foreign companies engaged in a process of industrialization of the country.</w:t>
      </w:r>
      <w:r w:rsidRPr="00F41EC0">
        <w:rPr>
          <w:rStyle w:val="FootnoteReference"/>
          <w:rFonts w:eastAsiaTheme="majorEastAsia"/>
        </w:rPr>
        <w:footnoteReference w:id="1040"/>
      </w:r>
      <w:r w:rsidRPr="00F41EC0">
        <w:t xml:space="preserve"> During the two decades of military dictatorship, almost 30 million Brazilians moved from the countryside to the cities, learning how to </w:t>
      </w:r>
      <w:r w:rsidR="00AA77E0">
        <w:t>read and write</w:t>
      </w:r>
      <w:r w:rsidRPr="00F41EC0">
        <w:t>.</w:t>
      </w:r>
      <w:r w:rsidRPr="00F41EC0">
        <w:rPr>
          <w:rStyle w:val="FootnoteReference"/>
          <w:rFonts w:eastAsiaTheme="majorEastAsia"/>
        </w:rPr>
        <w:footnoteReference w:id="1041"/>
      </w:r>
      <w:r w:rsidRPr="00F41EC0">
        <w:t xml:space="preserve"> This was undoubtedly the direct result of new political reforms and propaganda campaigns that had begun since the early days of the Cold War.</w:t>
      </w:r>
      <w:r w:rsidRPr="00F41EC0">
        <w:rPr>
          <w:rStyle w:val="FootnoteReference"/>
          <w:rFonts w:eastAsiaTheme="majorEastAsia"/>
        </w:rPr>
        <w:footnoteReference w:id="1042"/>
      </w:r>
      <w:r w:rsidRPr="00F41EC0">
        <w:t xml:space="preserve"> By the early 1960s, the United States began promoting lan</w:t>
      </w:r>
      <w:r>
        <w:t>d</w:t>
      </w:r>
      <w:r w:rsidRPr="00F41EC0">
        <w:t xml:space="preserve"> reforms in Latin American countries as a solution to ‘political radicalism’ after the Cuban Revolution.</w:t>
      </w:r>
      <w:r w:rsidRPr="00F41EC0">
        <w:rPr>
          <w:rStyle w:val="FootnoteReference"/>
          <w:rFonts w:eastAsiaTheme="majorEastAsia"/>
        </w:rPr>
        <w:footnoteReference w:id="1043"/>
      </w:r>
      <w:r w:rsidRPr="00F41EC0">
        <w:t xml:space="preserve"> In 1961 the Charter Objectives of the Alliance for Progress written at the conference in Punta Del </w:t>
      </w:r>
      <w:proofErr w:type="spellStart"/>
      <w:r w:rsidRPr="00F41EC0">
        <w:t>Leste</w:t>
      </w:r>
      <w:proofErr w:type="spellEnd"/>
      <w:r w:rsidRPr="00F41EC0">
        <w:t>, stated the support for a ‘comprehensive agrarian reform’ as a solution to an ‘equitable system of land tenure’ that directly tied foreign aid received from the US to the purchase of land and reform implementation.</w:t>
      </w:r>
      <w:r w:rsidRPr="00F41EC0">
        <w:rPr>
          <w:rStyle w:val="FootnoteReference"/>
          <w:rFonts w:eastAsiaTheme="majorEastAsia"/>
        </w:rPr>
        <w:footnoteReference w:id="1044"/>
      </w:r>
    </w:p>
    <w:p w14:paraId="36D42DD3" w14:textId="1B01062B" w:rsidR="006F46C1" w:rsidRPr="00F41EC0" w:rsidRDefault="006F46C1" w:rsidP="006F46C1">
      <w:pPr>
        <w:spacing w:line="360" w:lineRule="auto"/>
        <w:ind w:firstLine="720"/>
        <w:jc w:val="both"/>
      </w:pPr>
      <w:r w:rsidRPr="00F41EC0">
        <w:t>In April 1964, through the support of wealthy business people, ‘right-wing politicians, the media, the US government, as well as broad sectors of the middle class, the Catholic Church, and the judiciary, the armed forces spearheaded the overthrown of a democratic regime’.</w:t>
      </w:r>
      <w:r w:rsidRPr="00F41EC0">
        <w:rPr>
          <w:rStyle w:val="FootnoteReference"/>
          <w:rFonts w:eastAsiaTheme="majorEastAsia"/>
        </w:rPr>
        <w:footnoteReference w:id="1045"/>
      </w:r>
      <w:r w:rsidRPr="00F41EC0">
        <w:t xml:space="preserve"> What happened on the 31st of March 1964 changed the course of Brazilian history, politics, economics</w:t>
      </w:r>
      <w:r w:rsidR="002C003C">
        <w:t>,</w:t>
      </w:r>
      <w:r w:rsidRPr="00F41EC0">
        <w:t xml:space="preserve"> and culture for twenty one years to come, ending in 1985, with the return of democracy for the country.</w:t>
      </w:r>
      <w:r w:rsidRPr="00F41EC0">
        <w:rPr>
          <w:rStyle w:val="FootnoteReference"/>
          <w:rFonts w:eastAsiaTheme="majorEastAsia"/>
        </w:rPr>
        <w:footnoteReference w:id="1046"/>
      </w:r>
      <w:r w:rsidRPr="00F41EC0">
        <w:t xml:space="preserve"> Known as one of the ‘most investigated themes of Brazil’s twentieth-century history’, the state coup of 1964 also brought forth a reformation within the national intelligence services, this time merging two existing sections together – the CDN and the SFICI – to create the new department of the </w:t>
      </w:r>
      <w:r w:rsidRPr="00F41EC0">
        <w:rPr>
          <w:i/>
          <w:iCs/>
        </w:rPr>
        <w:t xml:space="preserve">SNI - </w:t>
      </w:r>
      <w:proofErr w:type="spellStart"/>
      <w:r w:rsidRPr="00F41EC0">
        <w:rPr>
          <w:i/>
          <w:iCs/>
        </w:rPr>
        <w:t>Serviço</w:t>
      </w:r>
      <w:proofErr w:type="spellEnd"/>
      <w:r w:rsidRPr="00F41EC0">
        <w:rPr>
          <w:i/>
          <w:iCs/>
        </w:rPr>
        <w:t xml:space="preserve"> Nacional de </w:t>
      </w:r>
      <w:proofErr w:type="spellStart"/>
      <w:r w:rsidRPr="00F41EC0">
        <w:rPr>
          <w:i/>
          <w:iCs/>
        </w:rPr>
        <w:t>Informações</w:t>
      </w:r>
      <w:proofErr w:type="spellEnd"/>
      <w:r w:rsidRPr="00F41EC0">
        <w:t xml:space="preserve"> (National Intelligence Service).</w:t>
      </w:r>
      <w:r w:rsidRPr="00F41EC0">
        <w:rPr>
          <w:rStyle w:val="FootnoteReference"/>
          <w:rFonts w:eastAsiaTheme="majorEastAsia"/>
        </w:rPr>
        <w:footnoteReference w:id="1047"/>
      </w:r>
      <w:r w:rsidRPr="00F41EC0">
        <w:t xml:space="preserve"> According to the SNI, the events of 1964 meant a ‘total reformulation’ in the national security and state bodies at the time.</w:t>
      </w:r>
      <w:r w:rsidRPr="00F41EC0">
        <w:rPr>
          <w:rStyle w:val="FootnoteReference"/>
          <w:rFonts w:eastAsiaTheme="majorEastAsia"/>
        </w:rPr>
        <w:footnoteReference w:id="1048"/>
      </w:r>
      <w:r w:rsidRPr="00F41EC0">
        <w:t xml:space="preserve"> Its main job was to assist the military leadership in charge of the country by collecting information and creating intelligence</w:t>
      </w:r>
      <w:r w:rsidRPr="00F41EC0">
        <w:rPr>
          <w:rStyle w:val="FootnoteReference"/>
          <w:rFonts w:eastAsiaTheme="majorEastAsia"/>
        </w:rPr>
        <w:footnoteReference w:id="1049"/>
      </w:r>
      <w:r w:rsidRPr="00F41EC0">
        <w:t xml:space="preserve"> and went as far as including directorates in other Ministries within Brazilian </w:t>
      </w:r>
      <w:r w:rsidRPr="00F41EC0">
        <w:lastRenderedPageBreak/>
        <w:t>society such as federal agencies, public enterprises and universities, with ‘thousands of people gathering information, producing intelligence, and reporting to the Central Agency of the SNI’.</w:t>
      </w:r>
      <w:r w:rsidRPr="00F41EC0">
        <w:rPr>
          <w:rStyle w:val="FootnoteReference"/>
          <w:rFonts w:eastAsiaTheme="majorEastAsia"/>
        </w:rPr>
        <w:footnoteReference w:id="1050"/>
      </w:r>
      <w:r w:rsidRPr="00F41EC0">
        <w:t xml:space="preserve"> In the view of many historians, the SNI during the military dictatorship was a ‘very powerful apparatus’, losing its power with the establishment of a democracy in 1985.</w:t>
      </w:r>
      <w:r w:rsidRPr="00F41EC0">
        <w:rPr>
          <w:rStyle w:val="FootnoteReference"/>
          <w:rFonts w:eastAsiaTheme="majorEastAsia"/>
        </w:rPr>
        <w:footnoteReference w:id="1051"/>
      </w:r>
      <w:r w:rsidRPr="00F41EC0">
        <w:t xml:space="preserve"> The SNI received orders directly from the Central Agency in </w:t>
      </w:r>
      <w:r>
        <w:t xml:space="preserve">the capital </w:t>
      </w:r>
      <w:r w:rsidRPr="00F41EC0">
        <w:t xml:space="preserve">Brasilia, that had </w:t>
      </w:r>
      <w:r>
        <w:t>just been</w:t>
      </w:r>
      <w:r w:rsidRPr="00F41EC0">
        <w:t xml:space="preserve"> </w:t>
      </w:r>
      <w:r>
        <w:t>built</w:t>
      </w:r>
      <w:r w:rsidRPr="00F41EC0">
        <w:t xml:space="preserve"> during the shift of Brazilian capitals from Rio de Janeiro to Brasilia in 1960.</w:t>
      </w:r>
      <w:r w:rsidRPr="00F41EC0">
        <w:rPr>
          <w:rStyle w:val="FootnoteReference"/>
          <w:rFonts w:eastAsiaTheme="majorEastAsia"/>
        </w:rPr>
        <w:footnoteReference w:id="1052"/>
      </w:r>
      <w:r w:rsidRPr="00F41EC0">
        <w:t xml:space="preserve"> The change in capitals is but one of many changes that took place in Brazil since the beginning of the Cold War. Besides the SNI, the military developed its own series of secret agencies that became very powerful in gathering intelligence and fighting the enemy, becoming the core of the repression that took place during their twenty years of rule.</w:t>
      </w:r>
      <w:r w:rsidRPr="00F41EC0">
        <w:rPr>
          <w:rStyle w:val="FootnoteReference"/>
          <w:rFonts w:eastAsiaTheme="majorEastAsia"/>
        </w:rPr>
        <w:footnoteReference w:id="1053"/>
      </w:r>
      <w:r w:rsidRPr="00F41EC0">
        <w:t xml:space="preserve"> Violent illegal actions were carried on under such intelligence agencies, that included the killing of innocents believed to be linked to the communist side and the blunt censorship of information.</w:t>
      </w:r>
      <w:r w:rsidRPr="00F41EC0">
        <w:rPr>
          <w:rStyle w:val="FootnoteReference"/>
          <w:rFonts w:eastAsiaTheme="majorEastAsia"/>
        </w:rPr>
        <w:footnoteReference w:id="1054"/>
      </w:r>
      <w:r w:rsidRPr="00F41EC0">
        <w:t xml:space="preserve"> Due to its power and overall brutality, the SNI was often compared to the KGB and other secret services in communist countries.</w:t>
      </w:r>
      <w:r w:rsidRPr="00F41EC0">
        <w:rPr>
          <w:rStyle w:val="FootnoteReference"/>
          <w:rFonts w:eastAsiaTheme="majorEastAsia"/>
        </w:rPr>
        <w:footnoteReference w:id="1055"/>
      </w:r>
      <w:r w:rsidRPr="00F41EC0">
        <w:t xml:space="preserve"> Such statement, amongst many others to be further discussed here, show the amount of discrepancies present under the military dictatorship.</w:t>
      </w:r>
      <w:r w:rsidRPr="00F41EC0">
        <w:rPr>
          <w:rStyle w:val="FootnoteReference"/>
          <w:rFonts w:eastAsiaTheme="majorEastAsia"/>
        </w:rPr>
        <w:footnoteReference w:id="1056"/>
      </w:r>
      <w:r w:rsidRPr="00F41EC0">
        <w:t xml:space="preserve"> Although it was officially ordered by the Brazilian elite and financed by American corporations with interests in the country, the two decades of oppression often mirror the same exact behaviour seen in countries under communist control.</w:t>
      </w:r>
      <w:r w:rsidRPr="00F41EC0">
        <w:rPr>
          <w:rStyle w:val="FootnoteReference"/>
          <w:rFonts w:eastAsiaTheme="majorEastAsia"/>
        </w:rPr>
        <w:footnoteReference w:id="1057"/>
      </w:r>
      <w:r w:rsidRPr="00F41EC0">
        <w:t xml:space="preserve"> Thus, it begs the question on whether propaganda services carried on by the CIA and IRD during that historical period were entirely beneficial for the country, or whether they helped to ease in a new political system that would influence every aspect of Brazilian society, including the lives of generations for years to come.</w:t>
      </w:r>
    </w:p>
    <w:p w14:paraId="04EEBEB0" w14:textId="5D566449" w:rsidR="006F46C1" w:rsidRPr="00F41EC0" w:rsidRDefault="006F46C1" w:rsidP="006F46C1">
      <w:pPr>
        <w:spacing w:line="360" w:lineRule="auto"/>
        <w:jc w:val="both"/>
      </w:pPr>
      <w:r w:rsidRPr="00F41EC0">
        <w:tab/>
        <w:t xml:space="preserve">During the years between 1964 and 1985, Cinema Novo dominated the film industry in the country, with great works embedded into Brazilian culture through religious elements, as the case with the movie </w:t>
      </w:r>
      <w:r w:rsidRPr="00F41EC0">
        <w:rPr>
          <w:i/>
          <w:iCs/>
        </w:rPr>
        <w:t xml:space="preserve">Deus e </w:t>
      </w:r>
      <w:proofErr w:type="spellStart"/>
      <w:r w:rsidRPr="00F41EC0">
        <w:rPr>
          <w:i/>
          <w:iCs/>
        </w:rPr>
        <w:t>diabo</w:t>
      </w:r>
      <w:proofErr w:type="spellEnd"/>
      <w:r w:rsidRPr="00F41EC0">
        <w:rPr>
          <w:i/>
          <w:iCs/>
        </w:rPr>
        <w:t xml:space="preserve"> </w:t>
      </w:r>
      <w:proofErr w:type="spellStart"/>
      <w:r w:rsidRPr="00F41EC0">
        <w:rPr>
          <w:i/>
          <w:iCs/>
        </w:rPr>
        <w:t>na</w:t>
      </w:r>
      <w:proofErr w:type="spellEnd"/>
      <w:r w:rsidRPr="00F41EC0">
        <w:rPr>
          <w:i/>
          <w:iCs/>
        </w:rPr>
        <w:t xml:space="preserve"> terra do sol</w:t>
      </w:r>
      <w:r w:rsidRPr="00F41EC0">
        <w:t xml:space="preserve"> (God and the devil in the land of the sun) by Glauber Rocha in 1964.</w:t>
      </w:r>
      <w:r w:rsidRPr="00F41EC0">
        <w:rPr>
          <w:rStyle w:val="FootnoteReference"/>
          <w:rFonts w:eastAsiaTheme="majorEastAsia"/>
        </w:rPr>
        <w:footnoteReference w:id="1058"/>
      </w:r>
      <w:r w:rsidRPr="00F41EC0">
        <w:t xml:space="preserve"> Through the censorship and overall repression of the years under </w:t>
      </w:r>
      <w:r w:rsidRPr="00F41EC0">
        <w:lastRenderedPageBreak/>
        <w:t>military control, the works of Cinema Novo found their ways amongst urban intellectuals and resulted in a re-shaping of the film industry nationwide.</w:t>
      </w:r>
      <w:r w:rsidRPr="00F41EC0">
        <w:rPr>
          <w:rStyle w:val="FootnoteReference"/>
          <w:rFonts w:eastAsiaTheme="majorEastAsia"/>
        </w:rPr>
        <w:footnoteReference w:id="1059"/>
      </w:r>
      <w:r w:rsidRPr="00F41EC0">
        <w:t xml:space="preserve"> This was, as previously mentioned, one of the goals of the National Security Doctrine that led to the implementation of the right-wing coup of 1964, as described by the Brazil National War College.</w:t>
      </w:r>
      <w:r w:rsidRPr="00F41EC0">
        <w:rPr>
          <w:rStyle w:val="FootnoteReference"/>
          <w:rFonts w:eastAsiaTheme="majorEastAsia"/>
        </w:rPr>
        <w:footnoteReference w:id="1060"/>
      </w:r>
    </w:p>
    <w:p w14:paraId="561620E8" w14:textId="0B23B806" w:rsidR="006F46C1" w:rsidRPr="00F41EC0" w:rsidRDefault="006F46C1" w:rsidP="006F46C1">
      <w:pPr>
        <w:spacing w:line="360" w:lineRule="auto"/>
        <w:ind w:firstLine="720"/>
        <w:jc w:val="both"/>
      </w:pPr>
      <w:r w:rsidRPr="00F41EC0">
        <w:t xml:space="preserve">The action of Left-wing radicals created a real threat to the peace and stability of the country, as show on a political background report on Brazil by the </w:t>
      </w:r>
      <w:r>
        <w:t xml:space="preserve">IRD </w:t>
      </w:r>
      <w:r w:rsidRPr="00F41EC0">
        <w:t>for the periods of April 1969 to April 1970.</w:t>
      </w:r>
      <w:r w:rsidRPr="00F41EC0">
        <w:rPr>
          <w:rStyle w:val="FootnoteReference"/>
          <w:rFonts w:eastAsiaTheme="majorEastAsia"/>
        </w:rPr>
        <w:footnoteReference w:id="1061"/>
      </w:r>
      <w:r w:rsidRPr="00F41EC0">
        <w:t xml:space="preserve">  According to the </w:t>
      </w:r>
      <w:r>
        <w:t>Information Research Department</w:t>
      </w:r>
      <w:r w:rsidRPr="00F41EC0">
        <w:t>, communist terrorists ‘increased their activities to the point where bank robberies, arms thefts and other acts of urban terrorism became a regular feature of Brazilian day-to-day life’.</w:t>
      </w:r>
      <w:r w:rsidRPr="00F41EC0">
        <w:rPr>
          <w:rStyle w:val="FootnoteReference"/>
          <w:rFonts w:eastAsiaTheme="majorEastAsia"/>
        </w:rPr>
        <w:footnoteReference w:id="1062"/>
      </w:r>
      <w:r w:rsidRPr="00F41EC0">
        <w:t xml:space="preserve"> A series of other uneasy incidents are reported in the confidential files, like the brief seizing of a radio station in São Paulo to ‘broadcast a message of incitement to disorder’.</w:t>
      </w:r>
      <w:r w:rsidRPr="00F41EC0">
        <w:rPr>
          <w:rStyle w:val="FootnoteReference"/>
          <w:rFonts w:eastAsiaTheme="majorEastAsia"/>
        </w:rPr>
        <w:footnoteReference w:id="1063"/>
      </w:r>
      <w:r w:rsidRPr="00F41EC0">
        <w:t xml:space="preserve"> Kidnapping was also a common practice, including that of the U.S. Ambassador in Rio de Janeiro in ‘broad daylight’, later return</w:t>
      </w:r>
      <w:r>
        <w:t>ed</w:t>
      </w:r>
      <w:r w:rsidRPr="00F41EC0">
        <w:t xml:space="preserve"> safely after the demands to release 15 prisoners to Mexico had been met.</w:t>
      </w:r>
      <w:r w:rsidRPr="00F41EC0">
        <w:rPr>
          <w:rStyle w:val="FootnoteReference"/>
          <w:rFonts w:eastAsiaTheme="majorEastAsia"/>
        </w:rPr>
        <w:footnoteReference w:id="1064"/>
      </w:r>
      <w:r w:rsidRPr="00F41EC0">
        <w:t xml:space="preserve"> In March 1970, the Japanese Consul in Sao Paulo was kidnapped following an attempt on the U.S. Consul in Porto Alegre.</w:t>
      </w:r>
      <w:r w:rsidRPr="00F41EC0">
        <w:rPr>
          <w:rStyle w:val="FootnoteReference"/>
          <w:rFonts w:eastAsiaTheme="majorEastAsia"/>
        </w:rPr>
        <w:footnoteReference w:id="1065"/>
      </w:r>
      <w:r w:rsidRPr="00F41EC0">
        <w:t xml:space="preserve"> Although such actions were recognised by the Foreign Office throughout their letters as ‘disruptive and highly disagreeable’, they did not present any ‘serious threat to the stability of the </w:t>
      </w:r>
      <w:r w:rsidR="00E30AEC">
        <w:t>[</w:t>
      </w:r>
      <w:r w:rsidRPr="00F41EC0">
        <w:t>dictatorial right-wing</w:t>
      </w:r>
      <w:r w:rsidR="00E30AEC">
        <w:t>]</w:t>
      </w:r>
      <w:r w:rsidRPr="00F41EC0">
        <w:t xml:space="preserve"> </w:t>
      </w:r>
      <w:r w:rsidRPr="00C84CD7">
        <w:t>regime’.</w:t>
      </w:r>
      <w:r w:rsidRPr="00C84CD7">
        <w:rPr>
          <w:rStyle w:val="FootnoteReference"/>
          <w:rFonts w:eastAsiaTheme="majorEastAsia"/>
        </w:rPr>
        <w:footnoteReference w:id="1066"/>
      </w:r>
      <w:r w:rsidRPr="00C84CD7">
        <w:t xml:space="preserve"> As written in the Annual Report </w:t>
      </w:r>
      <w:r w:rsidR="00E30AEC">
        <w:t>of</w:t>
      </w:r>
      <w:r w:rsidRPr="00C84CD7">
        <w:t xml:space="preserve"> 1969 by the IRD, communist ideologies were rapidly spreading amongst the most impoverished areas of the country through the Brazilian Communist Party (PCB) that was ‘fairly influential’ within </w:t>
      </w:r>
      <w:r>
        <w:t>those areas</w:t>
      </w:r>
      <w:r w:rsidRPr="00C84CD7">
        <w:t>.</w:t>
      </w:r>
      <w:r w:rsidRPr="00C84CD7">
        <w:rPr>
          <w:rStyle w:val="FootnoteReference"/>
          <w:rFonts w:eastAsiaTheme="majorEastAsia"/>
        </w:rPr>
        <w:footnoteReference w:id="1067"/>
      </w:r>
      <w:r w:rsidRPr="00C84CD7">
        <w:t xml:space="preserve"> By</w:t>
      </w:r>
      <w:r w:rsidRPr="00F41EC0">
        <w:t xml:space="preserve"> the late 1960s and early 1970s, the membership of this political club had reached over fifteen thousand members, with ties linked directly to Moscow, as described by the </w:t>
      </w:r>
      <w:r>
        <w:t>IRD</w:t>
      </w:r>
      <w:r w:rsidRPr="00F41EC0">
        <w:t>, ‘the communist threat in Brazil is latent because the Communist Party is illegal and the regime is alert to subversion’.</w:t>
      </w:r>
      <w:r w:rsidRPr="00F41EC0">
        <w:rPr>
          <w:rStyle w:val="FootnoteReference"/>
          <w:rFonts w:eastAsiaTheme="majorEastAsia"/>
        </w:rPr>
        <w:footnoteReference w:id="1068"/>
      </w:r>
      <w:r w:rsidRPr="00F41EC0">
        <w:t xml:space="preserve"> </w:t>
      </w:r>
    </w:p>
    <w:p w14:paraId="29F93C40" w14:textId="5B791724" w:rsidR="006F46C1" w:rsidRPr="00F41EC0" w:rsidRDefault="006F46C1" w:rsidP="00E30AEC">
      <w:pPr>
        <w:spacing w:line="360" w:lineRule="auto"/>
        <w:ind w:firstLine="720"/>
        <w:jc w:val="both"/>
      </w:pPr>
      <w:r w:rsidRPr="00F41EC0">
        <w:t xml:space="preserve">According to </w:t>
      </w:r>
      <w:r>
        <w:t xml:space="preserve">further </w:t>
      </w:r>
      <w:r w:rsidRPr="00F41EC0">
        <w:t>reports</w:t>
      </w:r>
      <w:r>
        <w:t xml:space="preserve"> made</w:t>
      </w:r>
      <w:r w:rsidRPr="00F41EC0">
        <w:t xml:space="preserve"> by the </w:t>
      </w:r>
      <w:r>
        <w:t>IRD</w:t>
      </w:r>
      <w:r w:rsidRPr="00F41EC0">
        <w:t xml:space="preserve">, ‘regular or ad hoc press bulletins are produced by the communist missions; quite an attractive prestige monthly glossy magazine </w:t>
      </w:r>
      <w:r w:rsidRPr="00F41EC0">
        <w:lastRenderedPageBreak/>
        <w:t>called URSS is distributed by the Soviet Embassy and each issue usually carries an article devoted to a Brazilian topic.’</w:t>
      </w:r>
      <w:r w:rsidRPr="00F41EC0">
        <w:rPr>
          <w:rStyle w:val="FootnoteReference"/>
          <w:rFonts w:eastAsiaTheme="majorEastAsia"/>
        </w:rPr>
        <w:footnoteReference w:id="1069"/>
      </w:r>
      <w:r w:rsidRPr="00F41EC0">
        <w:t xml:space="preserve"> Two communist ‘clandestine newspapers’ had been identified: </w:t>
      </w:r>
      <w:proofErr w:type="spellStart"/>
      <w:r w:rsidRPr="00F41EC0">
        <w:rPr>
          <w:i/>
          <w:iCs/>
        </w:rPr>
        <w:t>Voz</w:t>
      </w:r>
      <w:proofErr w:type="spellEnd"/>
      <w:r w:rsidRPr="00F41EC0">
        <w:rPr>
          <w:i/>
          <w:iCs/>
        </w:rPr>
        <w:t xml:space="preserve"> </w:t>
      </w:r>
      <w:proofErr w:type="spellStart"/>
      <w:r w:rsidRPr="00F41EC0">
        <w:rPr>
          <w:i/>
          <w:iCs/>
        </w:rPr>
        <w:t>Operaria</w:t>
      </w:r>
      <w:proofErr w:type="spellEnd"/>
      <w:r w:rsidRPr="00F41EC0">
        <w:t xml:space="preserve"> (translated in English to the </w:t>
      </w:r>
      <w:r>
        <w:t>V</w:t>
      </w:r>
      <w:r w:rsidRPr="00F41EC0">
        <w:t xml:space="preserve">oice of the </w:t>
      </w:r>
      <w:r>
        <w:t>W</w:t>
      </w:r>
      <w:r w:rsidRPr="00F41EC0">
        <w:t xml:space="preserve">orker), provided by the PCB, and </w:t>
      </w:r>
      <w:r w:rsidRPr="00F41EC0">
        <w:rPr>
          <w:i/>
          <w:iCs/>
        </w:rPr>
        <w:t xml:space="preserve">A </w:t>
      </w:r>
      <w:proofErr w:type="spellStart"/>
      <w:r w:rsidRPr="00F41EC0">
        <w:rPr>
          <w:i/>
          <w:iCs/>
        </w:rPr>
        <w:t>Classe</w:t>
      </w:r>
      <w:proofErr w:type="spellEnd"/>
      <w:r w:rsidRPr="00F41EC0">
        <w:rPr>
          <w:i/>
          <w:iCs/>
        </w:rPr>
        <w:t xml:space="preserve"> </w:t>
      </w:r>
      <w:proofErr w:type="spellStart"/>
      <w:r w:rsidRPr="00F41EC0">
        <w:rPr>
          <w:i/>
          <w:iCs/>
        </w:rPr>
        <w:t>Operaria</w:t>
      </w:r>
      <w:proofErr w:type="spellEnd"/>
      <w:r w:rsidRPr="00F41EC0">
        <w:t xml:space="preserve"> (translated to the </w:t>
      </w:r>
      <w:r>
        <w:t>W</w:t>
      </w:r>
      <w:r w:rsidRPr="00F41EC0">
        <w:t xml:space="preserve">orking </w:t>
      </w:r>
      <w:r>
        <w:t>C</w:t>
      </w:r>
      <w:r w:rsidRPr="00F41EC0">
        <w:t>lass) provided by PC do B, both left-wing pro communism political parties.</w:t>
      </w:r>
      <w:r w:rsidRPr="00F41EC0">
        <w:rPr>
          <w:rStyle w:val="FootnoteReference"/>
          <w:rFonts w:eastAsiaTheme="majorEastAsia"/>
        </w:rPr>
        <w:footnoteReference w:id="1070"/>
      </w:r>
      <w:r w:rsidRPr="00F41EC0">
        <w:t xml:space="preserve"> The themes focused </w:t>
      </w:r>
      <w:r>
        <w:t>in</w:t>
      </w:r>
      <w:r w:rsidRPr="00F41EC0">
        <w:t xml:space="preserve"> such publications included ‘home affairs, leaders’ speeches, economic matters, and technical achievements’.</w:t>
      </w:r>
      <w:r w:rsidRPr="00F41EC0">
        <w:rPr>
          <w:rStyle w:val="FootnoteReference"/>
          <w:rFonts w:eastAsiaTheme="majorEastAsia"/>
        </w:rPr>
        <w:footnoteReference w:id="1071"/>
      </w:r>
      <w:r w:rsidRPr="00F41EC0">
        <w:t xml:space="preserve"> Although the PCB had not succeeded in infiltrating the military, it was believed it had already penetrated the Catholic Church, with sympathisers of the regime working also on the press.</w:t>
      </w:r>
      <w:r w:rsidRPr="00F41EC0">
        <w:rPr>
          <w:rStyle w:val="FootnoteReference"/>
          <w:rFonts w:eastAsiaTheme="majorEastAsia"/>
        </w:rPr>
        <w:footnoteReference w:id="1072"/>
      </w:r>
      <w:r w:rsidRPr="00F41EC0">
        <w:t xml:space="preserve"> In 1975, a Survey of World Economic Issues was sent over </w:t>
      </w:r>
      <w:r>
        <w:t>by</w:t>
      </w:r>
      <w:r w:rsidRPr="00F41EC0">
        <w:t xml:space="preserve"> the Information Research Department in order to better brief the </w:t>
      </w:r>
      <w:r>
        <w:t>Foreign and Commonwealth Office</w:t>
      </w:r>
      <w:r w:rsidRPr="00F41EC0">
        <w:t xml:space="preserve"> on the economic affair of a list of foreign countries.</w:t>
      </w:r>
      <w:r w:rsidRPr="00F41EC0">
        <w:rPr>
          <w:rStyle w:val="FootnoteReference"/>
          <w:rFonts w:eastAsiaTheme="majorEastAsia"/>
        </w:rPr>
        <w:footnoteReference w:id="1073"/>
      </w:r>
      <w:r w:rsidRPr="00F41EC0">
        <w:t xml:space="preserve"> The dossier consisted of four parts that provided information on the chronological order of events, the international negotiating groups involved, the main developing country demands and the developments on world economic relations within the non-aligned group.</w:t>
      </w:r>
      <w:r w:rsidRPr="00F41EC0">
        <w:rPr>
          <w:rStyle w:val="FootnoteReference"/>
          <w:rFonts w:eastAsiaTheme="majorEastAsia"/>
        </w:rPr>
        <w:footnoteReference w:id="1074"/>
      </w:r>
      <w:r w:rsidRPr="00F41EC0">
        <w:t xml:space="preserve"> </w:t>
      </w:r>
      <w:r w:rsidRPr="00B35456">
        <w:t xml:space="preserve"> </w:t>
      </w:r>
      <w:r w:rsidRPr="00F41EC0">
        <w:t>The military coup, that took place between March 31</w:t>
      </w:r>
      <w:r w:rsidRPr="00F41EC0">
        <w:rPr>
          <w:vertAlign w:val="superscript"/>
        </w:rPr>
        <w:t>st</w:t>
      </w:r>
      <w:r w:rsidRPr="00F41EC0">
        <w:t xml:space="preserve"> and April 9</w:t>
      </w:r>
      <w:r w:rsidRPr="00F41EC0">
        <w:rPr>
          <w:vertAlign w:val="superscript"/>
        </w:rPr>
        <w:t>th</w:t>
      </w:r>
      <w:r w:rsidRPr="00F41EC0">
        <w:t>, gave rise to a military dictatorship that lasted until 1985 and was characterised by censorship, executions and kidnapping carried on by Brazilian intelligence.</w:t>
      </w:r>
      <w:r w:rsidRPr="00F41EC0">
        <w:rPr>
          <w:rStyle w:val="FootnoteReference"/>
          <w:rFonts w:eastAsiaTheme="majorEastAsia"/>
        </w:rPr>
        <w:footnoteReference w:id="1075"/>
      </w:r>
      <w:r w:rsidRPr="00F41EC0">
        <w:t xml:space="preserve">  </w:t>
      </w:r>
    </w:p>
    <w:p w14:paraId="5989202A" w14:textId="77777777" w:rsidR="006F46C1" w:rsidRPr="00F41EC0" w:rsidRDefault="006F46C1" w:rsidP="006F46C1">
      <w:pPr>
        <w:spacing w:line="360" w:lineRule="auto"/>
        <w:jc w:val="both"/>
      </w:pPr>
    </w:p>
    <w:p w14:paraId="7CA3DEF2" w14:textId="7A28FD90" w:rsidR="006F46C1" w:rsidRPr="0041222E" w:rsidRDefault="003D3D8D" w:rsidP="006F46C1">
      <w:pPr>
        <w:pStyle w:val="Heading2"/>
        <w:rPr>
          <w:rFonts w:ascii="Times New Roman" w:hAnsi="Times New Roman" w:cs="Times New Roman"/>
          <w:color w:val="000000" w:themeColor="text1"/>
          <w:sz w:val="24"/>
          <w:szCs w:val="24"/>
          <w:u w:val="single"/>
        </w:rPr>
      </w:pPr>
      <w:bookmarkStart w:id="71" w:name="_Toc172034155"/>
      <w:r>
        <w:rPr>
          <w:rFonts w:ascii="Times New Roman" w:hAnsi="Times New Roman" w:cs="Times New Roman"/>
          <w:color w:val="000000" w:themeColor="text1"/>
          <w:sz w:val="24"/>
          <w:szCs w:val="24"/>
          <w:u w:val="single"/>
        </w:rPr>
        <w:t>5</w:t>
      </w:r>
      <w:r w:rsidR="006F46C1" w:rsidRPr="0041222E">
        <w:rPr>
          <w:rFonts w:ascii="Times New Roman" w:hAnsi="Times New Roman" w:cs="Times New Roman"/>
          <w:color w:val="000000" w:themeColor="text1"/>
          <w:sz w:val="24"/>
          <w:szCs w:val="24"/>
          <w:u w:val="single"/>
        </w:rPr>
        <w:t xml:space="preserve">.3 British </w:t>
      </w:r>
      <w:r w:rsidR="006F46C1">
        <w:rPr>
          <w:rFonts w:ascii="Times New Roman" w:hAnsi="Times New Roman" w:cs="Times New Roman"/>
          <w:color w:val="000000" w:themeColor="text1"/>
          <w:sz w:val="24"/>
          <w:szCs w:val="24"/>
          <w:u w:val="single"/>
        </w:rPr>
        <w:t>influence</w:t>
      </w:r>
      <w:bookmarkEnd w:id="71"/>
    </w:p>
    <w:p w14:paraId="35ACD523" w14:textId="77777777" w:rsidR="006F46C1" w:rsidRPr="00F41EC0" w:rsidRDefault="006F46C1" w:rsidP="006F46C1">
      <w:pPr>
        <w:spacing w:line="360" w:lineRule="auto"/>
        <w:ind w:firstLine="720"/>
        <w:jc w:val="both"/>
      </w:pPr>
    </w:p>
    <w:p w14:paraId="427976DB" w14:textId="515A8E7C" w:rsidR="006F46C1" w:rsidRPr="00F41EC0" w:rsidRDefault="006F46C1" w:rsidP="000D357A">
      <w:pPr>
        <w:spacing w:line="360" w:lineRule="auto"/>
        <w:jc w:val="both"/>
      </w:pPr>
      <w:r w:rsidRPr="00F41EC0">
        <w:t xml:space="preserve">In 1945, the renounce of then Brazilian president </w:t>
      </w:r>
      <w:proofErr w:type="spellStart"/>
      <w:r w:rsidRPr="00F41EC0">
        <w:t>Getulio</w:t>
      </w:r>
      <w:proofErr w:type="spellEnd"/>
      <w:r w:rsidRPr="00F41EC0">
        <w:t xml:space="preserve"> Vargas symbolized a new phase for the country in the fight against communism, as the new president </w:t>
      </w:r>
      <w:proofErr w:type="spellStart"/>
      <w:r w:rsidRPr="00F41EC0">
        <w:t>Eurico</w:t>
      </w:r>
      <w:proofErr w:type="spellEnd"/>
      <w:r w:rsidRPr="00F41EC0">
        <w:t xml:space="preserve"> Gaspar Dutra takes control over labour unions and removes any communist influence present within spheres of power.</w:t>
      </w:r>
      <w:r w:rsidRPr="00F41EC0">
        <w:rPr>
          <w:rStyle w:val="FootnoteReference"/>
          <w:rFonts w:eastAsiaTheme="majorEastAsia"/>
        </w:rPr>
        <w:footnoteReference w:id="1076"/>
      </w:r>
      <w:r w:rsidRPr="00F41EC0">
        <w:t xml:space="preserve"> According to Geoffrey Stow, the official</w:t>
      </w:r>
      <w:r w:rsidR="00167FDE">
        <w:t xml:space="preserve"> person</w:t>
      </w:r>
      <w:r w:rsidRPr="00F41EC0">
        <w:t xml:space="preserve"> for the IRD during that time period, both unions and the press at the time w</w:t>
      </w:r>
      <w:r>
        <w:t>ere</w:t>
      </w:r>
      <w:r w:rsidRPr="00F41EC0">
        <w:t xml:space="preserve"> extremely aware against any communist infiltration, although not much could be done to prevent such ideology from reaching smaller country towns and young ‘enthusiastic’ university students.</w:t>
      </w:r>
      <w:r w:rsidRPr="00F41EC0">
        <w:rPr>
          <w:rStyle w:val="FootnoteReference"/>
          <w:rFonts w:eastAsiaTheme="majorEastAsia"/>
        </w:rPr>
        <w:footnoteReference w:id="1077"/>
      </w:r>
      <w:r w:rsidRPr="00F41EC0">
        <w:t xml:space="preserve"> </w:t>
      </w:r>
    </w:p>
    <w:p w14:paraId="48D192EA" w14:textId="28C8435F" w:rsidR="006F46C1" w:rsidRPr="00FF3E9E" w:rsidRDefault="006F46C1" w:rsidP="006F46C1">
      <w:pPr>
        <w:spacing w:line="360" w:lineRule="auto"/>
        <w:ind w:firstLine="720"/>
        <w:jc w:val="both"/>
      </w:pPr>
      <w:r w:rsidRPr="00F41EC0">
        <w:lastRenderedPageBreak/>
        <w:t xml:space="preserve">The gross domestic product of Brazil in the early 1960s was equivalent </w:t>
      </w:r>
      <w:r w:rsidR="00E45233">
        <w:t>to</w:t>
      </w:r>
      <w:r w:rsidRPr="00F41EC0">
        <w:t xml:space="preserve"> one third of all of the continent, and its exportation of many raw products meant that the development of the country was relevant both to the Foreign Office and</w:t>
      </w:r>
      <w:r w:rsidR="00E45233">
        <w:t xml:space="preserve"> to</w:t>
      </w:r>
      <w:r w:rsidRPr="00F41EC0">
        <w:t xml:space="preserve"> the IRD.</w:t>
      </w:r>
      <w:r w:rsidRPr="00F41EC0">
        <w:rPr>
          <w:rStyle w:val="FootnoteReference"/>
          <w:rFonts w:eastAsiaTheme="majorEastAsia"/>
        </w:rPr>
        <w:footnoteReference w:id="1078"/>
      </w:r>
      <w:r w:rsidRPr="00F41EC0">
        <w:t xml:space="preserve"> So much so that exports between Brazil and Britain doubled at the beginning of the Cold War going from £6.5 million in 1955 to £18 million </w:t>
      </w:r>
      <w:r w:rsidR="00754AB1" w:rsidRPr="00F41EC0">
        <w:t>annually</w:t>
      </w:r>
      <w:r w:rsidRPr="00F41EC0">
        <w:t xml:space="preserve"> less than a decade later.</w:t>
      </w:r>
      <w:r w:rsidRPr="00F41EC0">
        <w:rPr>
          <w:rStyle w:val="FootnoteReference"/>
          <w:rFonts w:eastAsiaTheme="majorEastAsia"/>
        </w:rPr>
        <w:footnoteReference w:id="1079"/>
      </w:r>
      <w:r w:rsidRPr="00F41EC0">
        <w:t xml:space="preserve"> </w:t>
      </w:r>
      <w:r>
        <w:t xml:space="preserve"> </w:t>
      </w:r>
      <w:r w:rsidRPr="00F41EC0">
        <w:t>From Foreign Office files, it can be observed that the beginning of British covert activities in Brazil took place on the 5</w:t>
      </w:r>
      <w:r w:rsidRPr="00F41EC0">
        <w:rPr>
          <w:vertAlign w:val="superscript"/>
        </w:rPr>
        <w:t>th</w:t>
      </w:r>
      <w:r w:rsidRPr="00F41EC0">
        <w:t xml:space="preserve"> of February 1949 when a report from the British Embassy in Rio de Janeiro (the country’s capital at the time) was sent to London reporting on the Brazilian Communist Party (PCB) and its vision to implement communism in Brazil.</w:t>
      </w:r>
      <w:r w:rsidRPr="00F41EC0">
        <w:rPr>
          <w:rStyle w:val="FootnoteReference"/>
          <w:rFonts w:eastAsiaTheme="majorEastAsia"/>
        </w:rPr>
        <w:footnoteReference w:id="1080"/>
      </w:r>
      <w:r w:rsidRPr="00F41EC0">
        <w:t xml:space="preserve"> Based on this report, it was clear that Brazil was one of two </w:t>
      </w:r>
      <w:r>
        <w:t>South</w:t>
      </w:r>
      <w:r w:rsidRPr="00F41EC0">
        <w:t xml:space="preserve"> American countries targeted by the Soviet Union due to its geographic importance and vast amount of natural resources.</w:t>
      </w:r>
      <w:r w:rsidRPr="00AE4C24">
        <w:rPr>
          <w:rStyle w:val="FootnoteReference"/>
          <w:rFonts w:eastAsiaTheme="majorEastAsia"/>
        </w:rPr>
        <w:footnoteReference w:id="1081"/>
      </w:r>
      <w:r w:rsidRPr="00AE4C24">
        <w:t xml:space="preserve"> This statement is confirmed by Brazilian historian João Roberto Martins Filho, that states that throughout the Cold War, a ‘central aspect of British politics in Brazil (…) were the commercial relations – where military bonds had great importance – and were a priority over the political issues raised by the authoritarian military regime’.</w:t>
      </w:r>
      <w:r w:rsidRPr="00AE4C24">
        <w:rPr>
          <w:rStyle w:val="FootnoteReference"/>
          <w:rFonts w:eastAsiaTheme="majorEastAsia"/>
        </w:rPr>
        <w:footnoteReference w:id="1082"/>
      </w:r>
    </w:p>
    <w:p w14:paraId="6AD24412" w14:textId="25CD6410" w:rsidR="006F46C1" w:rsidRDefault="006F46C1" w:rsidP="00224081">
      <w:pPr>
        <w:spacing w:line="360" w:lineRule="auto"/>
        <w:ind w:firstLine="720"/>
        <w:jc w:val="both"/>
      </w:pPr>
      <w:r w:rsidRPr="00F41EC0">
        <w:t>In a briefing sent by the American Department on Latin America to Lord Mountbatten in 1963, it became clear the importance Brazil had to the UK not only economically but also strategically, as the country comprised half of territorial land in South America.</w:t>
      </w:r>
      <w:r w:rsidRPr="00F41EC0">
        <w:rPr>
          <w:rStyle w:val="FootnoteReference"/>
          <w:rFonts w:eastAsiaTheme="majorEastAsia"/>
        </w:rPr>
        <w:footnoteReference w:id="1083"/>
      </w:r>
      <w:r w:rsidRPr="00F41EC0">
        <w:t xml:space="preserve"> The briefing was a straight forward summary of politics, economics and history composed of thirty pages that contained information about several Latin American countries like Mexico, Venezuela, Argentina, Peru, Chile, Brazil</w:t>
      </w:r>
      <w:r w:rsidR="00E45233">
        <w:t>,</w:t>
      </w:r>
      <w:r w:rsidRPr="00F41EC0">
        <w:t xml:space="preserve"> and Uruguay.</w:t>
      </w:r>
      <w:r w:rsidRPr="00F41EC0">
        <w:rPr>
          <w:rStyle w:val="FootnoteReference"/>
          <w:rFonts w:eastAsiaTheme="majorEastAsia"/>
        </w:rPr>
        <w:footnoteReference w:id="1084"/>
      </w:r>
      <w:r w:rsidRPr="00F41EC0">
        <w:t xml:space="preserve"> It provides a great insight into how interconnected the ‘Anglo-Brazilian’ relationship had been since before the Cold War years.</w:t>
      </w:r>
      <w:r w:rsidRPr="00F41EC0">
        <w:rPr>
          <w:rStyle w:val="FootnoteReference"/>
          <w:rFonts w:eastAsiaTheme="majorEastAsia"/>
        </w:rPr>
        <w:footnoteReference w:id="1085"/>
      </w:r>
      <w:r w:rsidRPr="00F41EC0">
        <w:t xml:space="preserve"> Paragraph eleven of the section about Brazil states that </w:t>
      </w:r>
    </w:p>
    <w:p w14:paraId="1F8A6459" w14:textId="77777777" w:rsidR="006F46C1" w:rsidRDefault="006F46C1" w:rsidP="006F46C1">
      <w:pPr>
        <w:spacing w:line="360" w:lineRule="auto"/>
        <w:ind w:left="283" w:firstLine="720"/>
        <w:jc w:val="both"/>
      </w:pPr>
      <w:r w:rsidRPr="00C41448">
        <w:t xml:space="preserve">relations with the United Kingdom are warm. There is a long tradition of friendship and co-operation between the two countries (…) and there are no sources of political </w:t>
      </w:r>
      <w:r w:rsidRPr="00C41448">
        <w:lastRenderedPageBreak/>
        <w:t>dispute. Economic relations are good, the natural outcome of a long period of trade starting in the 17</w:t>
      </w:r>
      <w:r w:rsidRPr="00C41448">
        <w:rPr>
          <w:vertAlign w:val="superscript"/>
        </w:rPr>
        <w:t>th</w:t>
      </w:r>
      <w:r w:rsidRPr="00C41448">
        <w:t xml:space="preserve"> century and accelerated after Brazil became independent.</w:t>
      </w:r>
      <w:r w:rsidRPr="00C41448">
        <w:rPr>
          <w:rStyle w:val="FootnoteReference"/>
          <w:rFonts w:eastAsiaTheme="majorEastAsia"/>
        </w:rPr>
        <w:footnoteReference w:id="1086"/>
      </w:r>
      <w:r w:rsidRPr="00F41EC0">
        <w:t xml:space="preserve"> </w:t>
      </w:r>
    </w:p>
    <w:p w14:paraId="1B385CE9" w14:textId="77777777" w:rsidR="006F46C1" w:rsidRDefault="006F46C1" w:rsidP="006F46C1">
      <w:pPr>
        <w:spacing w:line="360" w:lineRule="auto"/>
        <w:ind w:left="283" w:firstLine="720"/>
        <w:jc w:val="both"/>
      </w:pPr>
    </w:p>
    <w:p w14:paraId="5C51216C" w14:textId="1F0CC3DE" w:rsidR="006F46C1" w:rsidRDefault="006F46C1" w:rsidP="006F46C1">
      <w:pPr>
        <w:spacing w:line="360" w:lineRule="auto"/>
        <w:ind w:firstLine="720"/>
        <w:jc w:val="both"/>
      </w:pPr>
      <w:r>
        <w:t>The briefing goes on to</w:t>
      </w:r>
      <w:r w:rsidRPr="00F41EC0">
        <w:t xml:space="preserve"> affirm that long before the </w:t>
      </w:r>
      <w:r w:rsidR="00224081" w:rsidRPr="00F41EC0">
        <w:t>existence</w:t>
      </w:r>
      <w:r w:rsidRPr="00F41EC0">
        <w:t xml:space="preserve"> of the IRD, the UK government had already displayed a significant amount of interest in the country, as quote</w:t>
      </w:r>
      <w:r>
        <w:t>d</w:t>
      </w:r>
      <w:r w:rsidRPr="00F41EC0">
        <w:t xml:space="preserve"> ‘for a long period in the 19</w:t>
      </w:r>
      <w:r w:rsidRPr="00F41EC0">
        <w:rPr>
          <w:vertAlign w:val="superscript"/>
        </w:rPr>
        <w:t>th</w:t>
      </w:r>
      <w:r w:rsidRPr="00F41EC0">
        <w:t xml:space="preserve"> century Brazil was the major recipient in Latin America of British capital investment’.</w:t>
      </w:r>
      <w:r w:rsidRPr="00F41EC0">
        <w:rPr>
          <w:rStyle w:val="FootnoteReference"/>
          <w:rFonts w:eastAsiaTheme="majorEastAsia"/>
        </w:rPr>
        <w:footnoteReference w:id="1087"/>
      </w:r>
      <w:r w:rsidRPr="00F41EC0">
        <w:t xml:space="preserve"> The involvement of members of the Foreign Office had already been taking place in Brazil over a century before the official creation of the IRD, as written in paragraph </w:t>
      </w:r>
      <w:r>
        <w:t>twelve</w:t>
      </w:r>
      <w:r w:rsidRPr="00F41EC0">
        <w:t xml:space="preserve"> of the briefing; ‘during the hundred years preceding the First World War British capital and personnel played a leading role in Brazilian development, especially in the field of public utilities’ that went on to become ‘commercial enterprises, (…) branches and subsidiaries of British firms, banks and insurance companies’ established in the country.</w:t>
      </w:r>
      <w:r w:rsidRPr="00F41EC0">
        <w:rPr>
          <w:rStyle w:val="FootnoteReference"/>
          <w:rFonts w:eastAsiaTheme="majorEastAsia"/>
        </w:rPr>
        <w:footnoteReference w:id="1088"/>
      </w:r>
      <w:r w:rsidRPr="00F41EC0">
        <w:t xml:space="preserve"> </w:t>
      </w:r>
    </w:p>
    <w:p w14:paraId="2F7C10B7" w14:textId="234275FE" w:rsidR="006F46C1" w:rsidRDefault="006F46C1" w:rsidP="006F46C1">
      <w:pPr>
        <w:spacing w:line="360" w:lineRule="auto"/>
        <w:ind w:firstLine="720"/>
        <w:jc w:val="both"/>
      </w:pPr>
      <w:r w:rsidRPr="00F41EC0">
        <w:t>The final piece of this briefing reveals to us that British involvement in Brazil had already been taking place through religion and education,</w:t>
      </w:r>
      <w:r w:rsidRPr="00F41EC0">
        <w:rPr>
          <w:rStyle w:val="FootnoteReference"/>
          <w:rFonts w:eastAsiaTheme="majorEastAsia"/>
        </w:rPr>
        <w:footnoteReference w:id="1089"/>
      </w:r>
      <w:r w:rsidRPr="00F41EC0">
        <w:t xml:space="preserve"> two categories that would be heavily used by the IRD during its campaigns. As quoted, ‘the most </w:t>
      </w:r>
      <w:r w:rsidR="00224081" w:rsidRPr="00F41EC0">
        <w:t>prominent</w:t>
      </w:r>
      <w:r w:rsidRPr="00F41EC0">
        <w:t xml:space="preserve"> British institutions in Rio de Janeiro are Christ Church, the British Commonwealth Society, two primary schools, the Stranger’s Hospital, the British Benevolent Fund and a Cricket and Athletic Association.</w:t>
      </w:r>
      <w:r>
        <w:rPr>
          <w:rStyle w:val="FootnoteReference"/>
          <w:rFonts w:eastAsiaTheme="majorEastAsia"/>
        </w:rPr>
        <w:footnoteReference w:id="1090"/>
      </w:r>
      <w:r w:rsidRPr="00F41EC0">
        <w:t xml:space="preserve"> In Sao Paulo there are St Paul’s Church, St Paul’s School, the British Commonwealth Community Council and an Athletic Club’.</w:t>
      </w:r>
      <w:r w:rsidRPr="00F41EC0">
        <w:rPr>
          <w:rStyle w:val="FootnoteReference"/>
          <w:rFonts w:eastAsiaTheme="majorEastAsia"/>
        </w:rPr>
        <w:footnoteReference w:id="1091"/>
      </w:r>
      <w:r w:rsidRPr="00F41EC0">
        <w:t xml:space="preserve"> ‘In both cities (Rio de Janeiro and Sao Paulo) there are branches of the British Legion, flourishing British Chambers of Commerce and active Brazilian societies of English culture (</w:t>
      </w:r>
      <w:proofErr w:type="spellStart"/>
      <w:r w:rsidRPr="00F41EC0">
        <w:rPr>
          <w:i/>
          <w:iCs/>
        </w:rPr>
        <w:t>Sociedades</w:t>
      </w:r>
      <w:proofErr w:type="spellEnd"/>
      <w:r w:rsidRPr="00F41EC0">
        <w:rPr>
          <w:i/>
          <w:iCs/>
        </w:rPr>
        <w:t xml:space="preserve"> </w:t>
      </w:r>
      <w:proofErr w:type="spellStart"/>
      <w:r w:rsidRPr="00F41EC0">
        <w:rPr>
          <w:i/>
          <w:iCs/>
        </w:rPr>
        <w:t>Brasileiras</w:t>
      </w:r>
      <w:proofErr w:type="spellEnd"/>
      <w:r w:rsidRPr="00F41EC0">
        <w:rPr>
          <w:i/>
          <w:iCs/>
        </w:rPr>
        <w:t xml:space="preserve"> de </w:t>
      </w:r>
      <w:proofErr w:type="spellStart"/>
      <w:r w:rsidRPr="00F41EC0">
        <w:rPr>
          <w:i/>
          <w:iCs/>
        </w:rPr>
        <w:t>Cultura</w:t>
      </w:r>
      <w:proofErr w:type="spellEnd"/>
      <w:r w:rsidRPr="00F41EC0">
        <w:rPr>
          <w:i/>
          <w:iCs/>
        </w:rPr>
        <w:t xml:space="preserve"> </w:t>
      </w:r>
      <w:proofErr w:type="spellStart"/>
      <w:r w:rsidRPr="00F41EC0">
        <w:rPr>
          <w:i/>
          <w:iCs/>
        </w:rPr>
        <w:t>Inglesa</w:t>
      </w:r>
      <w:proofErr w:type="spellEnd"/>
      <w:r w:rsidRPr="00F41EC0">
        <w:t>)’.</w:t>
      </w:r>
      <w:r w:rsidRPr="00F41EC0">
        <w:rPr>
          <w:rStyle w:val="FootnoteReference"/>
          <w:rFonts w:eastAsiaTheme="majorEastAsia"/>
        </w:rPr>
        <w:footnoteReference w:id="1092"/>
      </w:r>
      <w:r>
        <w:t xml:space="preserve"> </w:t>
      </w:r>
      <w:r w:rsidRPr="00F41EC0">
        <w:t>The interest of IRD to work within Brazilian spheres of influence was so intense that it was even considered – as reported on a briefing for call sent in 1969 by British ambassador Sir David Hunt</w:t>
      </w:r>
      <w:r>
        <w:t xml:space="preserve"> – </w:t>
      </w:r>
      <w:r w:rsidRPr="00F41EC0">
        <w:t xml:space="preserve"> setting up a ‘mini-IRD within the Information Section’ to help keep both the Brazilian and British governments aware of communist policies and methods.</w:t>
      </w:r>
      <w:r w:rsidRPr="00F41EC0">
        <w:rPr>
          <w:rStyle w:val="FootnoteReference"/>
          <w:rFonts w:eastAsiaTheme="majorEastAsia"/>
        </w:rPr>
        <w:footnoteReference w:id="1093"/>
      </w:r>
      <w:r w:rsidRPr="00F41EC0">
        <w:t xml:space="preserve"> In the words of Hunt himself, ‘Brazil is a country pre-eminently suitable for IRD, as there are perfect chances of influencing the numerous different circles which all carry weight in the </w:t>
      </w:r>
      <w:r w:rsidRPr="00F41EC0">
        <w:lastRenderedPageBreak/>
        <w:t>formation of policy’.</w:t>
      </w:r>
      <w:r w:rsidRPr="00F41EC0">
        <w:rPr>
          <w:rStyle w:val="FootnoteReference"/>
          <w:rFonts w:eastAsiaTheme="majorEastAsia"/>
        </w:rPr>
        <w:footnoteReference w:id="1094"/>
      </w:r>
      <w:r w:rsidRPr="00F41EC0">
        <w:t xml:space="preserve"> </w:t>
      </w:r>
      <w:r w:rsidRPr="002771A1">
        <w:t>It has also been shown on FO papers that there was a very solid intention to involve the Brazilian armed forces on the matter by keeping the ‘government and armed forces informed about communist policies and methods, with a view to making its opposition to communism rational and well-informed’, something important when considering that only a couple of years later the military coup of 1964 against a socialist government took place in Brazil.</w:t>
      </w:r>
      <w:r w:rsidRPr="002771A1">
        <w:rPr>
          <w:rStyle w:val="FootnoteReference"/>
          <w:rFonts w:eastAsiaTheme="majorEastAsia"/>
        </w:rPr>
        <w:footnoteReference w:id="1095"/>
      </w:r>
      <w:r w:rsidRPr="002771A1">
        <w:t xml:space="preserve"> Further evidence for the involvement of the IRD with Brazilian armed forces is found on the third paragraph of this briefing where it states that ‘following </w:t>
      </w:r>
      <w:r w:rsidR="00E45233">
        <w:t>[</w:t>
      </w:r>
      <w:r w:rsidRPr="002771A1">
        <w:t>the</w:t>
      </w:r>
      <w:r w:rsidR="00E45233">
        <w:t>]</w:t>
      </w:r>
      <w:r w:rsidRPr="002771A1">
        <w:t xml:space="preserve"> visit to the Psychological Warfare Section at Old Sarum, the trainees were going to suggest to their</w:t>
      </w:r>
      <w:r w:rsidR="00E45233">
        <w:t xml:space="preserve"> [</w:t>
      </w:r>
      <w:r w:rsidRPr="002771A1">
        <w:t>Brazilian</w:t>
      </w:r>
      <w:r w:rsidR="00E45233">
        <w:t>]</w:t>
      </w:r>
      <w:r w:rsidRPr="002771A1">
        <w:t xml:space="preserve"> Ministry of </w:t>
      </w:r>
      <w:r w:rsidR="00224081" w:rsidRPr="002771A1">
        <w:t>Defence</w:t>
      </w:r>
      <w:r w:rsidRPr="002771A1">
        <w:t xml:space="preserve"> that they might investigate sending members of the armed forces on other British army courses’.</w:t>
      </w:r>
      <w:r w:rsidRPr="002771A1">
        <w:rPr>
          <w:rStyle w:val="FootnoteReference"/>
          <w:rFonts w:eastAsiaTheme="majorEastAsia"/>
        </w:rPr>
        <w:footnoteReference w:id="1096"/>
      </w:r>
      <w:r w:rsidRPr="00F41EC0">
        <w:t xml:space="preserve"> </w:t>
      </w:r>
    </w:p>
    <w:p w14:paraId="459A0636" w14:textId="653CADA7" w:rsidR="006F46C1" w:rsidRDefault="006F46C1" w:rsidP="006F46C1">
      <w:pPr>
        <w:spacing w:line="360" w:lineRule="auto"/>
        <w:ind w:firstLine="720"/>
        <w:jc w:val="both"/>
      </w:pPr>
      <w:r w:rsidRPr="00F41EC0">
        <w:t xml:space="preserve">According to Brazilian journalist Geraldo </w:t>
      </w:r>
      <w:proofErr w:type="spellStart"/>
      <w:r w:rsidRPr="00F41EC0">
        <w:t>Cantarino</w:t>
      </w:r>
      <w:proofErr w:type="spellEnd"/>
      <w:r w:rsidRPr="00F41EC0">
        <w:t xml:space="preserve">, the first to publish </w:t>
      </w:r>
      <w:r>
        <w:t>about</w:t>
      </w:r>
      <w:r w:rsidRPr="00F41EC0">
        <w:t xml:space="preserve"> the IRD’s Latin influence in Portuguese, the aim of British covert work in Brazil from the 1950s on was to create an anti-communist campaign nationwide, and monitor any activity associated to communism, as well as gathering intel on local political activities.</w:t>
      </w:r>
      <w:r w:rsidRPr="00F41EC0">
        <w:rPr>
          <w:rStyle w:val="FootnoteReference"/>
          <w:rFonts w:eastAsiaTheme="majorEastAsia"/>
        </w:rPr>
        <w:footnoteReference w:id="1097"/>
      </w:r>
      <w:r>
        <w:t xml:space="preserve"> </w:t>
      </w:r>
      <w:r w:rsidRPr="00F41EC0">
        <w:t xml:space="preserve">This claim however, can be disputed when looking at further released files by the Foreign Office on Brazil from 1969, where </w:t>
      </w:r>
      <w:r>
        <w:t>the</w:t>
      </w:r>
      <w:r w:rsidRPr="00F41EC0">
        <w:t xml:space="preserve"> Country Assessment </w:t>
      </w:r>
      <w:r>
        <w:t>S</w:t>
      </w:r>
      <w:r w:rsidRPr="00F41EC0">
        <w:t>heet states that the aims of British intelligence in Brazil go far beyond simple anti-communist propaganda.</w:t>
      </w:r>
      <w:r w:rsidRPr="00F41EC0">
        <w:rPr>
          <w:rStyle w:val="FootnoteReference"/>
          <w:rFonts w:eastAsiaTheme="majorEastAsia"/>
        </w:rPr>
        <w:footnoteReference w:id="1098"/>
      </w:r>
      <w:r w:rsidRPr="00F41EC0">
        <w:t xml:space="preserve"> On Section I: British Objectives in Brazil, it states that the objective is two-fold – first, to ‘continue to develop our trade, with particular reference to capital goods, and to promote such cooperative technical and investment projects’ and second to ‘maintain good political relations’ as ‘Brazil’s growing economic power’ and geographical location were of great interest to the British at the time.</w:t>
      </w:r>
      <w:r w:rsidRPr="00F41EC0">
        <w:rPr>
          <w:rStyle w:val="FootnoteReference"/>
          <w:rFonts w:eastAsiaTheme="majorEastAsia"/>
        </w:rPr>
        <w:footnoteReference w:id="1099"/>
      </w:r>
      <w:r w:rsidRPr="00F41EC0">
        <w:t xml:space="preserve"> Further on, Section II states a series of sectors that are of great interest to the British, such as political negotiation, defence work, public relations, consular and immigration work and economic matters.</w:t>
      </w:r>
      <w:r w:rsidRPr="00F41EC0">
        <w:rPr>
          <w:rStyle w:val="FootnoteReference"/>
          <w:rFonts w:eastAsiaTheme="majorEastAsia"/>
        </w:rPr>
        <w:footnoteReference w:id="1100"/>
      </w:r>
      <w:r>
        <w:t xml:space="preserve"> One third of the overall ‘relative importance’ of the IRD mission in Brazil was towards ‘export promotion’.</w:t>
      </w:r>
      <w:r>
        <w:rPr>
          <w:rStyle w:val="FootnoteReference"/>
          <w:rFonts w:eastAsiaTheme="majorEastAsia"/>
        </w:rPr>
        <w:footnoteReference w:id="1101"/>
      </w:r>
      <w:r w:rsidRPr="00F41EC0">
        <w:t xml:space="preserve"> The paragraph below sections I and II states that ‘Brazil’s growing economic power makes her nationalistic approach and leading international advocacy of the interests of the under-developed world, plus her strong bilateralism in transport </w:t>
      </w:r>
      <w:r>
        <w:t>a</w:t>
      </w:r>
      <w:r w:rsidRPr="00F41EC0">
        <w:t xml:space="preserve">nd other sectors, </w:t>
      </w:r>
      <w:r w:rsidRPr="00F41EC0">
        <w:lastRenderedPageBreak/>
        <w:t xml:space="preserve">increasingly harmful to important British interests, particularly in invisible trade;’ with the final sentence highlighting the desire by the Foreign Office to influence the </w:t>
      </w:r>
      <w:r w:rsidR="00224081" w:rsidRPr="00F41EC0">
        <w:t>country</w:t>
      </w:r>
      <w:r w:rsidRPr="00F41EC0">
        <w:t xml:space="preserve"> towards its own benefits by saying ‘we must use our influence as far as possible to moderate those policies’.</w:t>
      </w:r>
      <w:r w:rsidRPr="00F41EC0">
        <w:rPr>
          <w:rStyle w:val="FootnoteReference"/>
          <w:rFonts w:eastAsiaTheme="majorEastAsia"/>
        </w:rPr>
        <w:footnoteReference w:id="1102"/>
      </w:r>
      <w:r w:rsidRPr="00F41EC0">
        <w:t xml:space="preserve"> Section III focuses entirely on the ‘economic and political structure’ of the country still in its development stage and reinforces the importance of foreign aid as stated in the first paragraph that ‘the rapid expansion of industry in the South East contracts markedly with the primitive rural communities of the North East and interior. Brazil lacks capital, infrastructure, technical </w:t>
      </w:r>
      <w:r w:rsidR="00224081" w:rsidRPr="00F41EC0">
        <w:t>knowledge,</w:t>
      </w:r>
      <w:r w:rsidRPr="00F41EC0">
        <w:t xml:space="preserve"> and managerial ability. To remedy those deficiencies she leans heavily on foreign, mainly US, aid and investment’.</w:t>
      </w:r>
      <w:r w:rsidRPr="00F41EC0">
        <w:rPr>
          <w:rStyle w:val="FootnoteReference"/>
          <w:rFonts w:eastAsiaTheme="majorEastAsia"/>
        </w:rPr>
        <w:footnoteReference w:id="1103"/>
      </w:r>
      <w:r w:rsidRPr="00F41EC0">
        <w:t xml:space="preserve"> Section IV displays a full ‘Country Assessment Sheet’ containing ‘essential facts’ about the country, divided in four categories starting with the basic information like ‘area, capital, population, religion, official language, form of government’, moving to defence ‘navy, army, air force, police, alliances and treaties’, to economic</w:t>
      </w:r>
      <w:r>
        <w:t xml:space="preserve"> information</w:t>
      </w:r>
      <w:r w:rsidRPr="00F41EC0">
        <w:t xml:space="preserve"> containing ‘currency exchange rates, GDP, overall trade, balance of payments, official reserves, and foreign aid’ and lasty to the </w:t>
      </w:r>
      <w:r w:rsidR="00224081" w:rsidRPr="00F41EC0">
        <w:t>British</w:t>
      </w:r>
      <w:r w:rsidRPr="00F41EC0">
        <w:t xml:space="preserve"> involvement within the country.</w:t>
      </w:r>
      <w:r w:rsidRPr="00F41EC0">
        <w:rPr>
          <w:rStyle w:val="FootnoteReference"/>
          <w:rFonts w:eastAsiaTheme="majorEastAsia"/>
        </w:rPr>
        <w:footnoteReference w:id="1104"/>
      </w:r>
      <w:r w:rsidRPr="00F41EC0">
        <w:t xml:space="preserve"> According to this final category, that exposes the involvement of the Foreign Office in areas like politics, </w:t>
      </w:r>
      <w:r w:rsidR="00224081" w:rsidRPr="00F41EC0">
        <w:t>defence</w:t>
      </w:r>
      <w:r w:rsidRPr="00F41EC0">
        <w:t xml:space="preserve"> and economics, there had been considerable sums of financial investment inside the country, with £496 thousand pounds spent in ‘diplomatic representation and other </w:t>
      </w:r>
      <w:r w:rsidR="00224081" w:rsidRPr="00F41EC0">
        <w:t>department’s</w:t>
      </w:r>
      <w:r w:rsidRPr="00F41EC0">
        <w:t xml:space="preserve"> staff’ solely between the years of 1969 and 1970.</w:t>
      </w:r>
      <w:r w:rsidRPr="00F41EC0">
        <w:rPr>
          <w:rStyle w:val="FootnoteReference"/>
          <w:rFonts w:eastAsiaTheme="majorEastAsia"/>
        </w:rPr>
        <w:footnoteReference w:id="1105"/>
      </w:r>
      <w:r w:rsidRPr="00F41EC0">
        <w:t xml:space="preserve"> For that same year, £133,756 had been spent as ‘British Council expenses’ with an additional £3,000 invested in the form of ‘military assistance’ and £206,000 as ‘technical aid’, of which no further details are given.</w:t>
      </w:r>
      <w:r w:rsidRPr="00F41EC0">
        <w:rPr>
          <w:rStyle w:val="FootnoteReference"/>
          <w:rFonts w:eastAsiaTheme="majorEastAsia"/>
        </w:rPr>
        <w:footnoteReference w:id="1106"/>
      </w:r>
    </w:p>
    <w:p w14:paraId="40ED1544" w14:textId="77777777" w:rsidR="006F46C1" w:rsidRPr="00F41EC0" w:rsidRDefault="006F46C1" w:rsidP="006F46C1">
      <w:pPr>
        <w:spacing w:line="360" w:lineRule="auto"/>
        <w:jc w:val="both"/>
      </w:pPr>
    </w:p>
    <w:p w14:paraId="6255AEC3" w14:textId="086F24FA" w:rsidR="006F46C1" w:rsidRPr="0041222E" w:rsidRDefault="003D3D8D" w:rsidP="006F46C1">
      <w:pPr>
        <w:pStyle w:val="Heading2"/>
        <w:rPr>
          <w:color w:val="000000" w:themeColor="text1"/>
          <w:sz w:val="24"/>
          <w:szCs w:val="24"/>
          <w:u w:val="single"/>
        </w:rPr>
      </w:pPr>
      <w:bookmarkStart w:id="72" w:name="_Toc172034156"/>
      <w:r>
        <w:rPr>
          <w:rFonts w:ascii="Times New Roman" w:hAnsi="Times New Roman" w:cs="Times New Roman"/>
          <w:color w:val="000000" w:themeColor="text1"/>
          <w:sz w:val="24"/>
          <w:szCs w:val="24"/>
          <w:u w:val="single"/>
        </w:rPr>
        <w:t>5</w:t>
      </w:r>
      <w:r w:rsidR="006F46C1" w:rsidRPr="0041222E">
        <w:rPr>
          <w:rFonts w:ascii="Times New Roman" w:hAnsi="Times New Roman" w:cs="Times New Roman"/>
          <w:color w:val="000000" w:themeColor="text1"/>
          <w:sz w:val="24"/>
          <w:szCs w:val="24"/>
          <w:u w:val="single"/>
        </w:rPr>
        <w:t>.4 IRD Campaigns</w:t>
      </w:r>
      <w:bookmarkEnd w:id="72"/>
    </w:p>
    <w:p w14:paraId="0C1E5F9C" w14:textId="77777777" w:rsidR="006F46C1" w:rsidRPr="00F41EC0" w:rsidRDefault="006F46C1" w:rsidP="006F46C1">
      <w:pPr>
        <w:spacing w:line="360" w:lineRule="auto"/>
        <w:jc w:val="both"/>
      </w:pPr>
    </w:p>
    <w:p w14:paraId="0446A550" w14:textId="43815D8D" w:rsidR="006F46C1" w:rsidRPr="00242E66" w:rsidRDefault="006F46C1" w:rsidP="006F46C1">
      <w:pPr>
        <w:spacing w:line="360" w:lineRule="auto"/>
        <w:jc w:val="both"/>
      </w:pPr>
      <w:r w:rsidRPr="00242E66">
        <w:t xml:space="preserve">The earliest record of IRD propaganda in Brazil is from December 1949, in a letter sent </w:t>
      </w:r>
      <w:r>
        <w:t xml:space="preserve">by </w:t>
      </w:r>
      <w:r w:rsidRPr="00242E66">
        <w:t xml:space="preserve">Rio de Janeiro, stating that </w:t>
      </w:r>
      <w:r w:rsidR="005307E5">
        <w:t>‘</w:t>
      </w:r>
      <w:r w:rsidRPr="00242E66">
        <w:t>23 feature articles and 57 items from the Digest were published’ for the previous month.</w:t>
      </w:r>
      <w:r w:rsidRPr="00242E66">
        <w:rPr>
          <w:rStyle w:val="FootnoteReference"/>
          <w:rFonts w:eastAsiaTheme="majorEastAsia"/>
        </w:rPr>
        <w:footnoteReference w:id="1107"/>
      </w:r>
      <w:r w:rsidRPr="00242E66">
        <w:t xml:space="preserve"> Exact figures of material disseminated were made available in Foreign </w:t>
      </w:r>
      <w:r w:rsidRPr="00B40339">
        <w:t xml:space="preserve">Office files, demonstrating that even in those early days, IRD was </w:t>
      </w:r>
      <w:r w:rsidR="00224081" w:rsidRPr="00B40339">
        <w:t>successfully</w:t>
      </w:r>
      <w:r w:rsidRPr="00B40339">
        <w:t xml:space="preserve"> distributing a range of articles to be published in newspapers like </w:t>
      </w:r>
      <w:r w:rsidRPr="00B40339">
        <w:rPr>
          <w:i/>
          <w:iCs/>
        </w:rPr>
        <w:t xml:space="preserve">O Povo, O </w:t>
      </w:r>
      <w:proofErr w:type="spellStart"/>
      <w:r w:rsidRPr="00B40339">
        <w:rPr>
          <w:i/>
          <w:iCs/>
        </w:rPr>
        <w:t>Nordeste</w:t>
      </w:r>
      <w:proofErr w:type="spellEnd"/>
      <w:r w:rsidRPr="00B40339">
        <w:rPr>
          <w:i/>
          <w:iCs/>
        </w:rPr>
        <w:t xml:space="preserve">, </w:t>
      </w:r>
      <w:proofErr w:type="spellStart"/>
      <w:r w:rsidRPr="00B40339">
        <w:rPr>
          <w:i/>
          <w:iCs/>
        </w:rPr>
        <w:t>Diario</w:t>
      </w:r>
      <w:proofErr w:type="spellEnd"/>
      <w:r w:rsidRPr="00B40339">
        <w:rPr>
          <w:i/>
          <w:iCs/>
        </w:rPr>
        <w:t xml:space="preserve"> de Pernambuco, A </w:t>
      </w:r>
      <w:proofErr w:type="spellStart"/>
      <w:r w:rsidRPr="00B40339">
        <w:rPr>
          <w:i/>
          <w:iCs/>
        </w:rPr>
        <w:t>Noticia</w:t>
      </w:r>
      <w:proofErr w:type="spellEnd"/>
      <w:r w:rsidRPr="00B40339">
        <w:rPr>
          <w:i/>
          <w:iCs/>
        </w:rPr>
        <w:t xml:space="preserve">, Santos </w:t>
      </w:r>
      <w:proofErr w:type="spellStart"/>
      <w:r w:rsidRPr="00B40339">
        <w:rPr>
          <w:i/>
          <w:iCs/>
        </w:rPr>
        <w:t>Jornal</w:t>
      </w:r>
      <w:proofErr w:type="spellEnd"/>
      <w:r w:rsidRPr="00B40339">
        <w:rPr>
          <w:i/>
          <w:iCs/>
        </w:rPr>
        <w:t xml:space="preserve">, O Estado do Pará, O </w:t>
      </w:r>
      <w:proofErr w:type="spellStart"/>
      <w:r w:rsidRPr="00B40339">
        <w:rPr>
          <w:i/>
          <w:iCs/>
        </w:rPr>
        <w:t>Diario</w:t>
      </w:r>
      <w:proofErr w:type="spellEnd"/>
      <w:r w:rsidRPr="00B40339">
        <w:rPr>
          <w:i/>
          <w:iCs/>
        </w:rPr>
        <w:t xml:space="preserve">, </w:t>
      </w:r>
      <w:proofErr w:type="spellStart"/>
      <w:r w:rsidRPr="00B40339">
        <w:rPr>
          <w:i/>
          <w:iCs/>
        </w:rPr>
        <w:t>Correio</w:t>
      </w:r>
      <w:proofErr w:type="spellEnd"/>
      <w:r w:rsidRPr="00B40339">
        <w:rPr>
          <w:i/>
          <w:iCs/>
        </w:rPr>
        <w:t xml:space="preserve"> da </w:t>
      </w:r>
      <w:proofErr w:type="spellStart"/>
      <w:r w:rsidRPr="00B40339">
        <w:rPr>
          <w:i/>
          <w:iCs/>
        </w:rPr>
        <w:t>Manhã</w:t>
      </w:r>
      <w:proofErr w:type="spellEnd"/>
      <w:r w:rsidRPr="00B40339">
        <w:rPr>
          <w:i/>
          <w:iCs/>
        </w:rPr>
        <w:t xml:space="preserve">, </w:t>
      </w:r>
      <w:proofErr w:type="spellStart"/>
      <w:r w:rsidRPr="00B40339">
        <w:rPr>
          <w:i/>
          <w:iCs/>
        </w:rPr>
        <w:t>Jornal</w:t>
      </w:r>
      <w:proofErr w:type="spellEnd"/>
      <w:r w:rsidRPr="00B40339">
        <w:rPr>
          <w:i/>
          <w:iCs/>
        </w:rPr>
        <w:t xml:space="preserve"> </w:t>
      </w:r>
      <w:r w:rsidRPr="00B40339">
        <w:rPr>
          <w:i/>
          <w:iCs/>
        </w:rPr>
        <w:lastRenderedPageBreak/>
        <w:t xml:space="preserve">do Paraná, Gazeta de </w:t>
      </w:r>
      <w:proofErr w:type="spellStart"/>
      <w:r w:rsidRPr="00B40339">
        <w:rPr>
          <w:i/>
          <w:iCs/>
        </w:rPr>
        <w:t>Noticias</w:t>
      </w:r>
      <w:proofErr w:type="spellEnd"/>
      <w:r w:rsidRPr="00B40339">
        <w:rPr>
          <w:i/>
          <w:iCs/>
        </w:rPr>
        <w:t xml:space="preserve">, O </w:t>
      </w:r>
      <w:proofErr w:type="spellStart"/>
      <w:r w:rsidRPr="00B40339">
        <w:rPr>
          <w:i/>
          <w:iCs/>
        </w:rPr>
        <w:t>Jornal</w:t>
      </w:r>
      <w:proofErr w:type="spellEnd"/>
      <w:r w:rsidRPr="00B40339">
        <w:rPr>
          <w:i/>
          <w:iCs/>
        </w:rPr>
        <w:t xml:space="preserve">, </w:t>
      </w:r>
      <w:proofErr w:type="spellStart"/>
      <w:r w:rsidRPr="00B40339">
        <w:rPr>
          <w:i/>
          <w:iCs/>
        </w:rPr>
        <w:t>Jornal</w:t>
      </w:r>
      <w:proofErr w:type="spellEnd"/>
      <w:r w:rsidRPr="00B40339">
        <w:rPr>
          <w:i/>
          <w:iCs/>
        </w:rPr>
        <w:t xml:space="preserve"> de Joinville, Estado da Bahia, </w:t>
      </w:r>
      <w:proofErr w:type="spellStart"/>
      <w:r w:rsidRPr="00B40339">
        <w:rPr>
          <w:i/>
          <w:iCs/>
        </w:rPr>
        <w:t>Diario</w:t>
      </w:r>
      <w:proofErr w:type="spellEnd"/>
      <w:r w:rsidRPr="00B40339">
        <w:rPr>
          <w:i/>
          <w:iCs/>
        </w:rPr>
        <w:t xml:space="preserve"> </w:t>
      </w:r>
      <w:proofErr w:type="spellStart"/>
      <w:r w:rsidRPr="00B40339">
        <w:rPr>
          <w:i/>
          <w:iCs/>
        </w:rPr>
        <w:t>Trabalhista</w:t>
      </w:r>
      <w:proofErr w:type="spellEnd"/>
      <w:r w:rsidRPr="00B40339">
        <w:rPr>
          <w:i/>
          <w:iCs/>
        </w:rPr>
        <w:t xml:space="preserve">, </w:t>
      </w:r>
      <w:proofErr w:type="spellStart"/>
      <w:r w:rsidRPr="00B40339">
        <w:rPr>
          <w:i/>
          <w:iCs/>
        </w:rPr>
        <w:t>Diario</w:t>
      </w:r>
      <w:proofErr w:type="spellEnd"/>
      <w:r w:rsidRPr="00B40339">
        <w:rPr>
          <w:i/>
          <w:iCs/>
        </w:rPr>
        <w:t xml:space="preserve"> de Minas</w:t>
      </w:r>
      <w:r w:rsidRPr="00B40339">
        <w:t>, in the cities of Fortaleza, Per</w:t>
      </w:r>
      <w:r w:rsidR="005307E5">
        <w:t>n</w:t>
      </w:r>
      <w:r w:rsidRPr="00B40339">
        <w:t xml:space="preserve">ambuco, Joinville, Belem, Belo Horizonte, Rio de Janeiro, Ponta </w:t>
      </w:r>
      <w:proofErr w:type="spellStart"/>
      <w:r w:rsidRPr="00B40339">
        <w:t>Grossa</w:t>
      </w:r>
      <w:proofErr w:type="spellEnd"/>
      <w:r w:rsidRPr="00B40339">
        <w:t>, and Santos.</w:t>
      </w:r>
      <w:r w:rsidRPr="00242E66">
        <w:rPr>
          <w:rStyle w:val="FootnoteReference"/>
          <w:rFonts w:eastAsiaTheme="majorEastAsia"/>
        </w:rPr>
        <w:footnoteReference w:id="1108"/>
      </w:r>
      <w:r w:rsidRPr="00B40339">
        <w:t xml:space="preserve"> </w:t>
      </w:r>
      <w:r w:rsidRPr="00242E66">
        <w:t>The newspapers were for the most part independent, although some had Catholic affiliations, and combined managed to reach 226,000 people,</w:t>
      </w:r>
      <w:r w:rsidRPr="00242E66">
        <w:rPr>
          <w:rStyle w:val="FootnoteReference"/>
          <w:rFonts w:eastAsiaTheme="majorEastAsia"/>
        </w:rPr>
        <w:footnoteReference w:id="1109"/>
      </w:r>
      <w:r w:rsidRPr="00242E66">
        <w:t xml:space="preserve"> at a time when the population of the country was of 40 million.</w:t>
      </w:r>
      <w:r w:rsidRPr="00242E66">
        <w:rPr>
          <w:rStyle w:val="FootnoteReference"/>
          <w:rFonts w:eastAsiaTheme="majorEastAsia"/>
        </w:rPr>
        <w:footnoteReference w:id="1110"/>
      </w:r>
      <w:r w:rsidRPr="00242E66">
        <w:t xml:space="preserve"> Article topics varied from the dangers of communism and atrocities in Russia, to issues happening in Britain, Austria, Vietnam, Germany, and Japan.</w:t>
      </w:r>
      <w:r w:rsidRPr="00242E66">
        <w:rPr>
          <w:rStyle w:val="FootnoteReference"/>
          <w:rFonts w:eastAsiaTheme="majorEastAsia"/>
        </w:rPr>
        <w:footnoteReference w:id="1111"/>
      </w:r>
      <w:r w:rsidRPr="00242E66">
        <w:t xml:space="preserve"> A second letter dated 15</w:t>
      </w:r>
      <w:r w:rsidRPr="00242E66">
        <w:rPr>
          <w:vertAlign w:val="superscript"/>
        </w:rPr>
        <w:t>th</w:t>
      </w:r>
      <w:r w:rsidRPr="00242E66">
        <w:t xml:space="preserve"> of December 1949 writes that the ‘report for the month of November (…) shows a decline in the IRD articles published as compared to October’, demonstrating a high volume of campaigns since the early days of</w:t>
      </w:r>
      <w:r w:rsidR="005307E5">
        <w:t xml:space="preserve"> the</w:t>
      </w:r>
      <w:r w:rsidRPr="00242E66">
        <w:t xml:space="preserve"> IRD.</w:t>
      </w:r>
      <w:r w:rsidRPr="00242E66">
        <w:rPr>
          <w:rStyle w:val="FootnoteReference"/>
          <w:rFonts w:eastAsiaTheme="majorEastAsia"/>
        </w:rPr>
        <w:footnoteReference w:id="1112"/>
      </w:r>
      <w:r w:rsidRPr="00242E66">
        <w:t xml:space="preserve"> </w:t>
      </w:r>
    </w:p>
    <w:p w14:paraId="2540A609" w14:textId="04BC49CE" w:rsidR="006F46C1" w:rsidRPr="00F214BB" w:rsidRDefault="006F46C1" w:rsidP="006F46C1">
      <w:pPr>
        <w:spacing w:line="360" w:lineRule="auto"/>
        <w:ind w:firstLine="720"/>
        <w:jc w:val="both"/>
        <w:rPr>
          <w:lang w:val="pt-BR"/>
        </w:rPr>
      </w:pPr>
      <w:r>
        <w:t>A major</w:t>
      </w:r>
      <w:r w:rsidRPr="00F41EC0">
        <w:t xml:space="preserve"> sphere of influence heavily targeted by the IRD was the Brazilian press.</w:t>
      </w:r>
      <w:r w:rsidRPr="00F41EC0">
        <w:rPr>
          <w:rStyle w:val="FootnoteReference"/>
          <w:rFonts w:eastAsiaTheme="majorEastAsia"/>
        </w:rPr>
        <w:footnoteReference w:id="1113"/>
      </w:r>
      <w:r w:rsidRPr="00F41EC0">
        <w:t xml:space="preserve"> In 1949, Geoffrey Stow provided the Foreign Office with a list of anti-communists IRD material published throughout the Brazilian press than included </w:t>
      </w:r>
      <w:r>
        <w:t>‘</w:t>
      </w:r>
      <w:r w:rsidRPr="00F41EC0">
        <w:t xml:space="preserve">23 articles and 57 items from </w:t>
      </w:r>
      <w:r w:rsidRPr="00F41EC0">
        <w:rPr>
          <w:i/>
          <w:iCs/>
        </w:rPr>
        <w:t>Digest</w:t>
      </w:r>
      <w:r w:rsidRPr="00F41EC0">
        <w:t>’, one of Rio’s most popular newspapers at the time.</w:t>
      </w:r>
      <w:r w:rsidRPr="00F41EC0">
        <w:rPr>
          <w:rStyle w:val="FootnoteReference"/>
          <w:rFonts w:eastAsiaTheme="majorEastAsia"/>
        </w:rPr>
        <w:footnoteReference w:id="1114"/>
      </w:r>
      <w:r w:rsidRPr="00F41EC0">
        <w:t xml:space="preserve"> Stow had been heavily in touch with his American colleague Sheldon Thomas, to spread pro-Western propaganda through to three major newspapers, the </w:t>
      </w:r>
      <w:r w:rsidRPr="00F41EC0">
        <w:rPr>
          <w:i/>
          <w:iCs/>
        </w:rPr>
        <w:t xml:space="preserve">Digest, </w:t>
      </w:r>
      <w:proofErr w:type="spellStart"/>
      <w:r w:rsidRPr="00F41EC0">
        <w:rPr>
          <w:i/>
          <w:iCs/>
        </w:rPr>
        <w:t>Correio</w:t>
      </w:r>
      <w:proofErr w:type="spellEnd"/>
      <w:r w:rsidRPr="00F41EC0">
        <w:rPr>
          <w:i/>
          <w:iCs/>
        </w:rPr>
        <w:t xml:space="preserve"> Da </w:t>
      </w:r>
      <w:proofErr w:type="spellStart"/>
      <w:r w:rsidRPr="00F41EC0">
        <w:rPr>
          <w:i/>
          <w:iCs/>
        </w:rPr>
        <w:t>Manhã</w:t>
      </w:r>
      <w:proofErr w:type="spellEnd"/>
      <w:r w:rsidRPr="00F41EC0">
        <w:rPr>
          <w:i/>
          <w:iCs/>
        </w:rPr>
        <w:t xml:space="preserve">, </w:t>
      </w:r>
      <w:r w:rsidRPr="00F41EC0">
        <w:t xml:space="preserve">and  </w:t>
      </w:r>
      <w:r w:rsidRPr="00F41EC0">
        <w:rPr>
          <w:i/>
          <w:iCs/>
        </w:rPr>
        <w:t xml:space="preserve">O </w:t>
      </w:r>
      <w:proofErr w:type="spellStart"/>
      <w:r w:rsidRPr="00F41EC0">
        <w:rPr>
          <w:i/>
          <w:iCs/>
        </w:rPr>
        <w:t>Jornal</w:t>
      </w:r>
      <w:proofErr w:type="spellEnd"/>
      <w:r w:rsidRPr="00F41EC0">
        <w:rPr>
          <w:i/>
          <w:iCs/>
        </w:rPr>
        <w:t>.</w:t>
      </w:r>
      <w:r w:rsidRPr="00F41EC0">
        <w:rPr>
          <w:rStyle w:val="FootnoteReference"/>
          <w:rFonts w:eastAsiaTheme="majorEastAsia"/>
        </w:rPr>
        <w:footnoteReference w:id="1115"/>
      </w:r>
      <w:r w:rsidRPr="00F41EC0">
        <w:rPr>
          <w:i/>
          <w:iCs/>
        </w:rPr>
        <w:t xml:space="preserve"> </w:t>
      </w:r>
      <w:r w:rsidRPr="00F41EC0">
        <w:t>Such propaganda was also brought to southern cities like Curitiba where not only around twenty newspapers had been publishing this material, but also</w:t>
      </w:r>
      <w:r w:rsidR="005307E5">
        <w:t xml:space="preserve"> </w:t>
      </w:r>
      <w:r w:rsidRPr="00F41EC0">
        <w:t xml:space="preserve">radio stations within the region such as </w:t>
      </w:r>
      <w:r w:rsidRPr="00F41EC0">
        <w:rPr>
          <w:i/>
          <w:iCs/>
        </w:rPr>
        <w:t xml:space="preserve">Radio </w:t>
      </w:r>
      <w:proofErr w:type="spellStart"/>
      <w:r w:rsidRPr="00F41EC0">
        <w:rPr>
          <w:i/>
          <w:iCs/>
        </w:rPr>
        <w:t>Guairacá</w:t>
      </w:r>
      <w:proofErr w:type="spellEnd"/>
      <w:r w:rsidRPr="00F41EC0">
        <w:rPr>
          <w:i/>
          <w:iCs/>
        </w:rPr>
        <w:t xml:space="preserve">, </w:t>
      </w:r>
      <w:r w:rsidRPr="00F41EC0">
        <w:t>a major radio network that compressed the three southern states of Paraná, Santa Catarina and Rio Grande do Sul</w:t>
      </w:r>
      <w:r w:rsidRPr="00572A87">
        <w:t>.</w:t>
      </w:r>
      <w:r w:rsidRPr="00572A87">
        <w:rPr>
          <w:rStyle w:val="FootnoteReference"/>
          <w:rFonts w:eastAsiaTheme="majorEastAsia"/>
          <w:lang w:val="pt-BR"/>
        </w:rPr>
        <w:footnoteReference w:id="1116"/>
      </w:r>
      <w:r w:rsidRPr="00572A87">
        <w:t xml:space="preserve"> Another list that shows material distributed by the British in Brazil is from November 1950, and shows articles such as ‘The Soviet Banking System, The Future of the United Nations, Communist Land Reform in Korea etc’ published in newspapers </w:t>
      </w:r>
      <w:proofErr w:type="spellStart"/>
      <w:r w:rsidRPr="00572A87">
        <w:rPr>
          <w:i/>
          <w:iCs/>
        </w:rPr>
        <w:t>Jornal</w:t>
      </w:r>
      <w:proofErr w:type="spellEnd"/>
      <w:r w:rsidRPr="00572A87">
        <w:rPr>
          <w:i/>
          <w:iCs/>
        </w:rPr>
        <w:t xml:space="preserve"> do </w:t>
      </w:r>
      <w:proofErr w:type="spellStart"/>
      <w:r w:rsidRPr="00572A87">
        <w:rPr>
          <w:i/>
          <w:iCs/>
        </w:rPr>
        <w:t>Dia</w:t>
      </w:r>
      <w:proofErr w:type="spellEnd"/>
      <w:r w:rsidRPr="00572A87">
        <w:rPr>
          <w:i/>
          <w:iCs/>
        </w:rPr>
        <w:t xml:space="preserve">, O Estado do Pará, </w:t>
      </w:r>
      <w:proofErr w:type="spellStart"/>
      <w:r w:rsidRPr="00572A87">
        <w:rPr>
          <w:i/>
          <w:iCs/>
        </w:rPr>
        <w:t>Jornal</w:t>
      </w:r>
      <w:proofErr w:type="spellEnd"/>
      <w:r w:rsidRPr="00572A87">
        <w:rPr>
          <w:i/>
          <w:iCs/>
        </w:rPr>
        <w:t xml:space="preserve"> de Joinvile, A Tarde, Paraná-</w:t>
      </w:r>
      <w:proofErr w:type="spellStart"/>
      <w:r w:rsidRPr="00572A87">
        <w:rPr>
          <w:i/>
          <w:iCs/>
        </w:rPr>
        <w:t>Jornal</w:t>
      </w:r>
      <w:proofErr w:type="spellEnd"/>
      <w:r w:rsidRPr="00572A87">
        <w:rPr>
          <w:i/>
          <w:iCs/>
        </w:rPr>
        <w:t xml:space="preserve">, A </w:t>
      </w:r>
      <w:proofErr w:type="spellStart"/>
      <w:r w:rsidRPr="00572A87">
        <w:rPr>
          <w:i/>
          <w:iCs/>
        </w:rPr>
        <w:t>Noticia</w:t>
      </w:r>
      <w:proofErr w:type="spellEnd"/>
      <w:r w:rsidRPr="00572A87">
        <w:rPr>
          <w:i/>
          <w:iCs/>
        </w:rPr>
        <w:t xml:space="preserve">, </w:t>
      </w:r>
      <w:proofErr w:type="spellStart"/>
      <w:r w:rsidRPr="00572A87">
        <w:rPr>
          <w:i/>
          <w:iCs/>
        </w:rPr>
        <w:t>Diario</w:t>
      </w:r>
      <w:proofErr w:type="spellEnd"/>
      <w:r w:rsidRPr="00572A87">
        <w:rPr>
          <w:i/>
          <w:iCs/>
        </w:rPr>
        <w:t xml:space="preserve"> Carioca, </w:t>
      </w:r>
      <w:proofErr w:type="spellStart"/>
      <w:r w:rsidRPr="00572A87">
        <w:rPr>
          <w:i/>
          <w:iCs/>
        </w:rPr>
        <w:t>Correio</w:t>
      </w:r>
      <w:proofErr w:type="spellEnd"/>
      <w:r w:rsidRPr="00572A87">
        <w:rPr>
          <w:i/>
          <w:iCs/>
        </w:rPr>
        <w:t xml:space="preserve"> </w:t>
      </w:r>
      <w:proofErr w:type="spellStart"/>
      <w:r w:rsidRPr="00572A87">
        <w:rPr>
          <w:i/>
          <w:iCs/>
        </w:rPr>
        <w:t>d’Oeste</w:t>
      </w:r>
      <w:proofErr w:type="spellEnd"/>
      <w:r w:rsidRPr="00572A87">
        <w:rPr>
          <w:i/>
          <w:iCs/>
        </w:rPr>
        <w:t xml:space="preserve">, </w:t>
      </w:r>
      <w:proofErr w:type="spellStart"/>
      <w:r w:rsidRPr="00572A87">
        <w:rPr>
          <w:i/>
          <w:iCs/>
        </w:rPr>
        <w:t>Diario</w:t>
      </w:r>
      <w:proofErr w:type="spellEnd"/>
      <w:r w:rsidRPr="00572A87">
        <w:rPr>
          <w:i/>
          <w:iCs/>
        </w:rPr>
        <w:t xml:space="preserve"> </w:t>
      </w:r>
      <w:proofErr w:type="spellStart"/>
      <w:r w:rsidRPr="00572A87">
        <w:rPr>
          <w:i/>
          <w:iCs/>
        </w:rPr>
        <w:t>Paulista</w:t>
      </w:r>
      <w:proofErr w:type="spellEnd"/>
      <w:r w:rsidRPr="00572A87">
        <w:rPr>
          <w:i/>
          <w:iCs/>
        </w:rPr>
        <w:t xml:space="preserve">, A </w:t>
      </w:r>
      <w:proofErr w:type="spellStart"/>
      <w:r w:rsidRPr="00572A87">
        <w:rPr>
          <w:i/>
          <w:iCs/>
        </w:rPr>
        <w:t>Nação</w:t>
      </w:r>
      <w:proofErr w:type="spellEnd"/>
      <w:r w:rsidRPr="00572A87">
        <w:rPr>
          <w:i/>
          <w:iCs/>
        </w:rPr>
        <w:t xml:space="preserve">, </w:t>
      </w:r>
      <w:proofErr w:type="spellStart"/>
      <w:r w:rsidRPr="00572A87">
        <w:rPr>
          <w:i/>
          <w:iCs/>
        </w:rPr>
        <w:t>Diario</w:t>
      </w:r>
      <w:proofErr w:type="spellEnd"/>
      <w:r w:rsidRPr="00572A87">
        <w:rPr>
          <w:i/>
          <w:iCs/>
        </w:rPr>
        <w:t xml:space="preserve"> de </w:t>
      </w:r>
      <w:proofErr w:type="spellStart"/>
      <w:r w:rsidRPr="00572A87">
        <w:rPr>
          <w:i/>
          <w:iCs/>
        </w:rPr>
        <w:t>Manhã</w:t>
      </w:r>
      <w:proofErr w:type="spellEnd"/>
      <w:r w:rsidRPr="00572A87">
        <w:rPr>
          <w:i/>
          <w:iCs/>
        </w:rPr>
        <w:t xml:space="preserve">, and </w:t>
      </w:r>
      <w:proofErr w:type="spellStart"/>
      <w:r w:rsidRPr="00572A87">
        <w:rPr>
          <w:i/>
          <w:iCs/>
        </w:rPr>
        <w:t>Tribuna</w:t>
      </w:r>
      <w:proofErr w:type="spellEnd"/>
      <w:r w:rsidRPr="00572A87">
        <w:rPr>
          <w:i/>
          <w:iCs/>
        </w:rPr>
        <w:t xml:space="preserve"> da </w:t>
      </w:r>
      <w:proofErr w:type="spellStart"/>
      <w:r w:rsidRPr="00572A87">
        <w:rPr>
          <w:i/>
          <w:iCs/>
        </w:rPr>
        <w:t>Imprensa</w:t>
      </w:r>
      <w:proofErr w:type="spellEnd"/>
      <w:r w:rsidRPr="00572A87">
        <w:t xml:space="preserve">, in the cities of Curitiba, Belem, Joinvile, Londrina, Ponta </w:t>
      </w:r>
      <w:proofErr w:type="spellStart"/>
      <w:r w:rsidRPr="00572A87">
        <w:t>Grossa</w:t>
      </w:r>
      <w:proofErr w:type="spellEnd"/>
      <w:r w:rsidRPr="00572A87">
        <w:t xml:space="preserve">, </w:t>
      </w:r>
      <w:proofErr w:type="spellStart"/>
      <w:r w:rsidRPr="00572A87">
        <w:t>Joaç</w:t>
      </w:r>
      <w:r w:rsidR="005307E5">
        <w:t>a</w:t>
      </w:r>
      <w:r w:rsidRPr="00572A87">
        <w:t>ba</w:t>
      </w:r>
      <w:proofErr w:type="spellEnd"/>
      <w:r w:rsidRPr="00572A87">
        <w:t xml:space="preserve">, Marilia, </w:t>
      </w:r>
      <w:proofErr w:type="spellStart"/>
      <w:r w:rsidRPr="00572A87">
        <w:t>Riberão</w:t>
      </w:r>
      <w:proofErr w:type="spellEnd"/>
      <w:r w:rsidRPr="00572A87">
        <w:t xml:space="preserve"> Preto, </w:t>
      </w:r>
      <w:r w:rsidRPr="00572A87">
        <w:lastRenderedPageBreak/>
        <w:t>and Rio de Janeiro, with a reach of 150,000 people.</w:t>
      </w:r>
      <w:r w:rsidRPr="00572A87">
        <w:rPr>
          <w:rStyle w:val="FootnoteReference"/>
          <w:rFonts w:eastAsiaTheme="majorEastAsia"/>
        </w:rPr>
        <w:footnoteReference w:id="1117"/>
      </w:r>
      <w:r w:rsidRPr="00572A87">
        <w:t xml:space="preserve"> In that same year, a telegram from the Foreign Office suggested that IRD should focus in 'fostering the Labour </w:t>
      </w:r>
      <w:r w:rsidR="005307E5" w:rsidRPr="00572A87">
        <w:t>Attaché</w:t>
      </w:r>
      <w:r w:rsidRPr="00572A87">
        <w:t xml:space="preserve"> contacts with Brazilian trade union and synodical organisations’ rather than just publishing articles in the press.</w:t>
      </w:r>
      <w:r w:rsidRPr="00572A87">
        <w:rPr>
          <w:rStyle w:val="FootnoteReference"/>
          <w:rFonts w:eastAsiaTheme="majorEastAsia"/>
        </w:rPr>
        <w:footnoteReference w:id="1118"/>
      </w:r>
      <w:r w:rsidRPr="00572A87">
        <w:t xml:space="preserve"> The month of January 1951 saw 52,000 IRD articles published in São Paulo, Santos, and Ponta </w:t>
      </w:r>
      <w:proofErr w:type="spellStart"/>
      <w:r w:rsidRPr="00572A87">
        <w:t>Grossa</w:t>
      </w:r>
      <w:proofErr w:type="spellEnd"/>
      <w:r w:rsidRPr="00572A87">
        <w:t>.</w:t>
      </w:r>
      <w:r w:rsidRPr="00572A87">
        <w:rPr>
          <w:rStyle w:val="FootnoteReference"/>
          <w:rFonts w:eastAsiaTheme="majorEastAsia"/>
        </w:rPr>
        <w:footnoteReference w:id="1119"/>
      </w:r>
      <w:r w:rsidRPr="00572A87">
        <w:t xml:space="preserve"> By March 1951, the Foreign Office began inquiring about propaganda campaigns published in Arabic, targeting the Arabic-speaking community through the paper </w:t>
      </w:r>
      <w:proofErr w:type="spellStart"/>
      <w:r w:rsidRPr="005307E5">
        <w:rPr>
          <w:i/>
          <w:iCs/>
        </w:rPr>
        <w:t>Brasil-Libano</w:t>
      </w:r>
      <w:proofErr w:type="spellEnd"/>
      <w:r w:rsidRPr="00572A87">
        <w:t>, although the reason for such campaigns is not clear.</w:t>
      </w:r>
      <w:r w:rsidRPr="00572A87">
        <w:rPr>
          <w:rStyle w:val="FootnoteReference"/>
          <w:rFonts w:eastAsiaTheme="majorEastAsia"/>
        </w:rPr>
        <w:footnoteReference w:id="1120"/>
      </w:r>
      <w:r w:rsidRPr="00572A87">
        <w:t xml:space="preserve"> The usage of IRD material in Brazil for September 1951 was that of ‘14 articles in 19 papers, 5 IRD right </w:t>
      </w:r>
      <w:r w:rsidR="005307E5">
        <w:t>[</w:t>
      </w:r>
      <w:r w:rsidRPr="00572A87">
        <w:t>wing</w:t>
      </w:r>
      <w:r w:rsidR="005307E5">
        <w:t>]</w:t>
      </w:r>
      <w:r w:rsidRPr="00572A87">
        <w:t xml:space="preserve"> articles in 5 papers, 42 Digest items in 53 papers, a good increase over the previous month’ with October having ‘6 IRD articles in 8 papers, 5 IRD right </w:t>
      </w:r>
      <w:r w:rsidR="005307E5">
        <w:t>[</w:t>
      </w:r>
      <w:r w:rsidRPr="00572A87">
        <w:t>wing</w:t>
      </w:r>
      <w:r w:rsidR="005307E5">
        <w:t>]</w:t>
      </w:r>
      <w:r w:rsidRPr="00572A87">
        <w:t xml:space="preserve"> articles in 12 </w:t>
      </w:r>
      <w:r w:rsidRPr="00F214BB">
        <w:t xml:space="preserve">papers, 63 Digest items in 80 papers’, with a total circulation of 249,000 in Rio de Janeiro, Curitiba, Joinvile, and Ponta </w:t>
      </w:r>
      <w:proofErr w:type="spellStart"/>
      <w:r w:rsidRPr="00F214BB">
        <w:t>Grossa</w:t>
      </w:r>
      <w:proofErr w:type="spellEnd"/>
      <w:r w:rsidRPr="00F214BB">
        <w:t>.</w:t>
      </w:r>
      <w:r w:rsidRPr="00F214BB">
        <w:rPr>
          <w:rStyle w:val="FootnoteReference"/>
          <w:rFonts w:eastAsiaTheme="majorEastAsia"/>
        </w:rPr>
        <w:footnoteReference w:id="1121"/>
      </w:r>
      <w:r w:rsidRPr="00F214BB">
        <w:t xml:space="preserve"> The results achieved were described as ‘extremely gratifying’, and by December 1951, ‘a further satisfactory increase </w:t>
      </w:r>
      <w:r w:rsidR="005307E5">
        <w:t>[</w:t>
      </w:r>
      <w:r w:rsidRPr="00F214BB">
        <w:t>had</w:t>
      </w:r>
      <w:r w:rsidR="005307E5">
        <w:t>]</w:t>
      </w:r>
      <w:r w:rsidRPr="00F214BB">
        <w:t xml:space="preserve"> taken place in the publication of Digest items which amounted to 78 compared to 54 in the previous month’.</w:t>
      </w:r>
      <w:r w:rsidRPr="00F214BB">
        <w:rPr>
          <w:rStyle w:val="FootnoteReference"/>
          <w:rFonts w:eastAsiaTheme="majorEastAsia"/>
        </w:rPr>
        <w:footnoteReference w:id="1122"/>
      </w:r>
      <w:r w:rsidRPr="00F214BB">
        <w:t xml:space="preserve"> In January 1952, the Foreign Office congratulated</w:t>
      </w:r>
      <w:r w:rsidRPr="00572A87">
        <w:t xml:space="preserve"> IRD for its ‘record number of Digest items in the metropolitan press’ and reminded them that ‘it is most important that the anti-communist material sent out by us </w:t>
      </w:r>
      <w:r>
        <w:t>[</w:t>
      </w:r>
      <w:r w:rsidRPr="00572A87">
        <w:t>IRD</w:t>
      </w:r>
      <w:r>
        <w:t>]</w:t>
      </w:r>
      <w:r w:rsidRPr="00572A87">
        <w:t xml:space="preserve"> should not be attributed to His Majesty’s Government’.</w:t>
      </w:r>
      <w:r w:rsidRPr="00572A87">
        <w:rPr>
          <w:rStyle w:val="FootnoteReference"/>
          <w:rFonts w:eastAsiaTheme="majorEastAsia"/>
        </w:rPr>
        <w:footnoteReference w:id="1123"/>
      </w:r>
      <w:r w:rsidRPr="00572A87">
        <w:t xml:space="preserve"> One example of an article written by the IRD and published in the newspaper O Globo in January 1952 was called ‘</w:t>
      </w:r>
      <w:proofErr w:type="spellStart"/>
      <w:r w:rsidRPr="00572A87">
        <w:rPr>
          <w:i/>
          <w:iCs/>
        </w:rPr>
        <w:t>Eles</w:t>
      </w:r>
      <w:proofErr w:type="spellEnd"/>
      <w:r w:rsidRPr="00572A87">
        <w:rPr>
          <w:i/>
          <w:iCs/>
        </w:rPr>
        <w:t xml:space="preserve">, que tanto </w:t>
      </w:r>
      <w:proofErr w:type="spellStart"/>
      <w:r w:rsidRPr="00572A87">
        <w:rPr>
          <w:i/>
          <w:iCs/>
        </w:rPr>
        <w:t>falam</w:t>
      </w:r>
      <w:proofErr w:type="spellEnd"/>
      <w:r w:rsidRPr="00572A87">
        <w:rPr>
          <w:i/>
          <w:iCs/>
        </w:rPr>
        <w:t xml:space="preserve"> </w:t>
      </w:r>
      <w:proofErr w:type="spellStart"/>
      <w:r w:rsidRPr="00572A87">
        <w:rPr>
          <w:i/>
          <w:iCs/>
        </w:rPr>
        <w:t>em</w:t>
      </w:r>
      <w:proofErr w:type="spellEnd"/>
      <w:r w:rsidRPr="00572A87">
        <w:rPr>
          <w:i/>
          <w:iCs/>
        </w:rPr>
        <w:t xml:space="preserve"> Liberdade… </w:t>
      </w:r>
      <w:r w:rsidRPr="00572A87">
        <w:rPr>
          <w:i/>
          <w:iCs/>
          <w:lang w:val="pt-BR"/>
        </w:rPr>
        <w:t xml:space="preserve">Coisas que acontecem nos </w:t>
      </w:r>
      <w:proofErr w:type="spellStart"/>
      <w:r w:rsidRPr="00572A87">
        <w:rPr>
          <w:i/>
          <w:iCs/>
          <w:lang w:val="pt-BR"/>
        </w:rPr>
        <w:t>paises</w:t>
      </w:r>
      <w:proofErr w:type="spellEnd"/>
      <w:r w:rsidRPr="00572A87">
        <w:rPr>
          <w:i/>
          <w:iCs/>
          <w:lang w:val="pt-BR"/>
        </w:rPr>
        <w:t xml:space="preserve"> controlados pela Rússia Soviética’</w:t>
      </w:r>
      <w:r w:rsidR="005307E5">
        <w:rPr>
          <w:rStyle w:val="FootnoteReference"/>
          <w:i/>
          <w:iCs/>
          <w:lang w:val="pt-BR"/>
        </w:rPr>
        <w:footnoteReference w:id="1124"/>
      </w:r>
      <w:r w:rsidRPr="00572A87">
        <w:rPr>
          <w:i/>
          <w:iCs/>
          <w:lang w:val="pt-BR"/>
        </w:rPr>
        <w:t xml:space="preserve"> </w:t>
      </w:r>
      <w:proofErr w:type="spellStart"/>
      <w:r w:rsidRPr="00572A87">
        <w:rPr>
          <w:lang w:val="pt-BR"/>
        </w:rPr>
        <w:t>and</w:t>
      </w:r>
      <w:proofErr w:type="spellEnd"/>
      <w:r w:rsidRPr="00572A87">
        <w:rPr>
          <w:lang w:val="pt-BR"/>
        </w:rPr>
        <w:t xml:space="preserve"> </w:t>
      </w:r>
      <w:proofErr w:type="spellStart"/>
      <w:r w:rsidRPr="00572A87">
        <w:rPr>
          <w:lang w:val="pt-BR"/>
        </w:rPr>
        <w:t>proceed</w:t>
      </w:r>
      <w:proofErr w:type="spellEnd"/>
      <w:r w:rsidRPr="00572A87">
        <w:rPr>
          <w:lang w:val="pt-BR"/>
        </w:rPr>
        <w:t xml:space="preserve"> </w:t>
      </w:r>
      <w:proofErr w:type="spellStart"/>
      <w:r w:rsidRPr="00572A87">
        <w:rPr>
          <w:lang w:val="pt-BR"/>
        </w:rPr>
        <w:t>to</w:t>
      </w:r>
      <w:proofErr w:type="spellEnd"/>
      <w:r w:rsidRPr="00572A87">
        <w:rPr>
          <w:lang w:val="pt-BR"/>
        </w:rPr>
        <w:t xml:space="preserve"> </w:t>
      </w:r>
      <w:proofErr w:type="spellStart"/>
      <w:r w:rsidRPr="00572A87">
        <w:rPr>
          <w:lang w:val="pt-BR"/>
        </w:rPr>
        <w:t>describe</w:t>
      </w:r>
      <w:proofErr w:type="spellEnd"/>
      <w:r w:rsidRPr="00572A87">
        <w:rPr>
          <w:lang w:val="pt-BR"/>
        </w:rPr>
        <w:t xml:space="preserve"> </w:t>
      </w:r>
      <w:proofErr w:type="spellStart"/>
      <w:r w:rsidRPr="00572A87">
        <w:rPr>
          <w:lang w:val="pt-BR"/>
        </w:rPr>
        <w:t>the</w:t>
      </w:r>
      <w:proofErr w:type="spellEnd"/>
      <w:r w:rsidRPr="00572A87">
        <w:rPr>
          <w:lang w:val="pt-BR"/>
        </w:rPr>
        <w:t xml:space="preserve"> negative </w:t>
      </w:r>
      <w:proofErr w:type="spellStart"/>
      <w:r w:rsidRPr="00572A87">
        <w:rPr>
          <w:lang w:val="pt-BR"/>
        </w:rPr>
        <w:t>treatment</w:t>
      </w:r>
      <w:proofErr w:type="spellEnd"/>
      <w:r w:rsidRPr="00572A87">
        <w:rPr>
          <w:lang w:val="pt-BR"/>
        </w:rPr>
        <w:t xml:space="preserve"> </w:t>
      </w:r>
      <w:proofErr w:type="spellStart"/>
      <w:r w:rsidRPr="00572A87">
        <w:rPr>
          <w:lang w:val="pt-BR"/>
        </w:rPr>
        <w:t>people</w:t>
      </w:r>
      <w:proofErr w:type="spellEnd"/>
      <w:r w:rsidRPr="00572A87">
        <w:rPr>
          <w:lang w:val="pt-BR"/>
        </w:rPr>
        <w:t xml:space="preserve"> </w:t>
      </w:r>
      <w:proofErr w:type="spellStart"/>
      <w:r w:rsidRPr="005307E5">
        <w:rPr>
          <w:lang w:val="pt-BR"/>
        </w:rPr>
        <w:t>received</w:t>
      </w:r>
      <w:proofErr w:type="spellEnd"/>
      <w:r w:rsidRPr="00572A87">
        <w:rPr>
          <w:lang w:val="pt-BR"/>
        </w:rPr>
        <w:t xml:space="preserve"> in </w:t>
      </w:r>
      <w:proofErr w:type="spellStart"/>
      <w:r w:rsidRPr="00572A87">
        <w:rPr>
          <w:lang w:val="pt-BR"/>
        </w:rPr>
        <w:t>Poland</w:t>
      </w:r>
      <w:proofErr w:type="spellEnd"/>
      <w:r w:rsidRPr="00572A87">
        <w:rPr>
          <w:lang w:val="pt-BR"/>
        </w:rPr>
        <w:t xml:space="preserve">, East </w:t>
      </w:r>
      <w:proofErr w:type="spellStart"/>
      <w:r w:rsidRPr="00572A87">
        <w:rPr>
          <w:lang w:val="pt-BR"/>
        </w:rPr>
        <w:t>Germany</w:t>
      </w:r>
      <w:proofErr w:type="spellEnd"/>
      <w:r w:rsidRPr="00572A87">
        <w:rPr>
          <w:lang w:val="pt-BR"/>
        </w:rPr>
        <w:t xml:space="preserve">, </w:t>
      </w:r>
      <w:proofErr w:type="spellStart"/>
      <w:r w:rsidRPr="00572A87">
        <w:rPr>
          <w:lang w:val="pt-BR"/>
        </w:rPr>
        <w:t>Hungary</w:t>
      </w:r>
      <w:proofErr w:type="spellEnd"/>
      <w:r w:rsidRPr="00572A87">
        <w:rPr>
          <w:lang w:val="pt-BR"/>
        </w:rPr>
        <w:t xml:space="preserve">, </w:t>
      </w:r>
      <w:proofErr w:type="spellStart"/>
      <w:r w:rsidRPr="00572A87">
        <w:rPr>
          <w:lang w:val="pt-BR"/>
        </w:rPr>
        <w:t>Czechoslovakia</w:t>
      </w:r>
      <w:proofErr w:type="spellEnd"/>
      <w:r w:rsidRPr="00572A87">
        <w:rPr>
          <w:lang w:val="pt-BR"/>
        </w:rPr>
        <w:t xml:space="preserve">, </w:t>
      </w:r>
      <w:proofErr w:type="spellStart"/>
      <w:r w:rsidRPr="00572A87">
        <w:rPr>
          <w:lang w:val="pt-BR"/>
        </w:rPr>
        <w:t>and</w:t>
      </w:r>
      <w:proofErr w:type="spellEnd"/>
      <w:r w:rsidRPr="00572A87">
        <w:rPr>
          <w:lang w:val="pt-BR"/>
        </w:rPr>
        <w:t xml:space="preserve"> </w:t>
      </w:r>
      <w:proofErr w:type="spellStart"/>
      <w:r w:rsidRPr="00572A87">
        <w:rPr>
          <w:lang w:val="pt-BR"/>
        </w:rPr>
        <w:t>Bulgaria</w:t>
      </w:r>
      <w:proofErr w:type="spellEnd"/>
      <w:r w:rsidRPr="00572A87">
        <w:rPr>
          <w:lang w:val="pt-BR"/>
        </w:rPr>
        <w:t xml:space="preserve">, </w:t>
      </w:r>
      <w:proofErr w:type="spellStart"/>
      <w:r w:rsidRPr="00572A87">
        <w:rPr>
          <w:lang w:val="pt-BR"/>
        </w:rPr>
        <w:t>such</w:t>
      </w:r>
      <w:proofErr w:type="spellEnd"/>
      <w:r w:rsidRPr="00572A87">
        <w:rPr>
          <w:lang w:val="pt-BR"/>
        </w:rPr>
        <w:t xml:space="preserve"> as ‘</w:t>
      </w:r>
      <w:r w:rsidRPr="00572A87">
        <w:rPr>
          <w:i/>
          <w:iCs/>
          <w:lang w:val="pt-BR"/>
        </w:rPr>
        <w:t xml:space="preserve">Em </w:t>
      </w:r>
      <w:proofErr w:type="spellStart"/>
      <w:r w:rsidRPr="00572A87">
        <w:rPr>
          <w:i/>
          <w:iCs/>
          <w:lang w:val="pt-BR"/>
        </w:rPr>
        <w:t>Altenburg</w:t>
      </w:r>
      <w:proofErr w:type="spellEnd"/>
      <w:r w:rsidRPr="00572A87">
        <w:rPr>
          <w:i/>
          <w:iCs/>
          <w:lang w:val="pt-BR"/>
        </w:rPr>
        <w:t>, doze pessoas idosas que, por não serem simpáticas aos comunistas, haviam sido expulsas do serviço de proteção aos inválidos, suicidaram-se’</w:t>
      </w:r>
      <w:r w:rsidRPr="00572A87">
        <w:rPr>
          <w:lang w:val="pt-BR"/>
        </w:rPr>
        <w:t>.</w:t>
      </w:r>
      <w:r w:rsidRPr="00572A87">
        <w:rPr>
          <w:rStyle w:val="FootnoteReference"/>
          <w:rFonts w:eastAsiaTheme="majorEastAsia"/>
          <w:lang w:val="pt-BR"/>
        </w:rPr>
        <w:footnoteReference w:id="1125"/>
      </w:r>
      <w:r w:rsidRPr="00572A87">
        <w:rPr>
          <w:lang w:val="pt-BR"/>
        </w:rPr>
        <w:t xml:space="preserve"> </w:t>
      </w:r>
      <w:r w:rsidRPr="00572A87">
        <w:t xml:space="preserve">A telegram </w:t>
      </w:r>
      <w:r>
        <w:t xml:space="preserve">to </w:t>
      </w:r>
      <w:r w:rsidRPr="00572A87">
        <w:t xml:space="preserve">the Foreign Office in March 1952 states that reports on IRD material were ‘most encouraging and it is highly satisfactory to see such good results’ praising the ‘circulation figures’ as a ‘good </w:t>
      </w:r>
      <w:r w:rsidRPr="00572A87">
        <w:lastRenderedPageBreak/>
        <w:t xml:space="preserve">indication of the value of our </w:t>
      </w:r>
      <w:r>
        <w:t>[</w:t>
      </w:r>
      <w:r w:rsidRPr="00572A87">
        <w:t>IRD</w:t>
      </w:r>
      <w:r>
        <w:t>]</w:t>
      </w:r>
      <w:r w:rsidRPr="00572A87">
        <w:t xml:space="preserve"> material’ in Brazil.</w:t>
      </w:r>
      <w:r w:rsidRPr="00572A87">
        <w:rPr>
          <w:rStyle w:val="FootnoteReference"/>
          <w:rFonts w:eastAsiaTheme="majorEastAsia"/>
        </w:rPr>
        <w:footnoteReference w:id="1126"/>
      </w:r>
      <w:r w:rsidRPr="00572A87">
        <w:t xml:space="preserve"> By May of that same year, IRD had ‘active contact with the 2</w:t>
      </w:r>
      <w:r w:rsidRPr="00572A87">
        <w:rPr>
          <w:vertAlign w:val="superscript"/>
        </w:rPr>
        <w:t>nd</w:t>
      </w:r>
      <w:r w:rsidRPr="00572A87">
        <w:t xml:space="preserve"> Bureau Intelligence of the 2</w:t>
      </w:r>
      <w:r w:rsidRPr="00572A87">
        <w:rPr>
          <w:vertAlign w:val="superscript"/>
        </w:rPr>
        <w:t>nd</w:t>
      </w:r>
      <w:r w:rsidRPr="00572A87">
        <w:t xml:space="preserve"> Army Region’ who passes material to their lectures, as well as ‘4</w:t>
      </w:r>
      <w:r w:rsidRPr="00572A87">
        <w:rPr>
          <w:vertAlign w:val="superscript"/>
        </w:rPr>
        <w:t>th</w:t>
      </w:r>
      <w:r w:rsidRPr="00572A87">
        <w:t xml:space="preserve"> Air Force Region, SESI (Industrial Social Security) and Federation of Industry’, university students, railway workers, trade unions, and the Church.</w:t>
      </w:r>
      <w:r w:rsidRPr="00572A87">
        <w:rPr>
          <w:rStyle w:val="FootnoteReference"/>
          <w:rFonts w:eastAsiaTheme="majorEastAsia"/>
        </w:rPr>
        <w:footnoteReference w:id="1127"/>
      </w:r>
      <w:r w:rsidRPr="00572A87">
        <w:t xml:space="preserve"> </w:t>
      </w:r>
      <w:r w:rsidRPr="00572A87">
        <w:rPr>
          <w:lang w:val="pt-BR"/>
        </w:rPr>
        <w:t xml:space="preserve">São Paulo </w:t>
      </w:r>
      <w:proofErr w:type="spellStart"/>
      <w:r w:rsidRPr="00572A87">
        <w:rPr>
          <w:lang w:val="pt-BR"/>
        </w:rPr>
        <w:t>newspapers</w:t>
      </w:r>
      <w:proofErr w:type="spellEnd"/>
      <w:r w:rsidRPr="00572A87">
        <w:rPr>
          <w:lang w:val="pt-BR"/>
        </w:rPr>
        <w:t xml:space="preserve"> </w:t>
      </w:r>
      <w:proofErr w:type="spellStart"/>
      <w:r w:rsidRPr="00572A87">
        <w:rPr>
          <w:lang w:val="pt-BR"/>
        </w:rPr>
        <w:t>that</w:t>
      </w:r>
      <w:proofErr w:type="spellEnd"/>
      <w:r w:rsidRPr="00572A87">
        <w:rPr>
          <w:lang w:val="pt-BR"/>
        </w:rPr>
        <w:t xml:space="preserve"> </w:t>
      </w:r>
      <w:proofErr w:type="spellStart"/>
      <w:r w:rsidRPr="00572A87">
        <w:rPr>
          <w:lang w:val="pt-BR"/>
        </w:rPr>
        <w:t>published</w:t>
      </w:r>
      <w:proofErr w:type="spellEnd"/>
      <w:r w:rsidRPr="00572A87">
        <w:rPr>
          <w:lang w:val="pt-BR"/>
        </w:rPr>
        <w:t xml:space="preserve"> IRD material </w:t>
      </w:r>
      <w:proofErr w:type="spellStart"/>
      <w:r w:rsidRPr="00572A87">
        <w:rPr>
          <w:lang w:val="pt-BR"/>
        </w:rPr>
        <w:t>were</w:t>
      </w:r>
      <w:proofErr w:type="spellEnd"/>
      <w:r w:rsidRPr="00572A87">
        <w:rPr>
          <w:lang w:val="pt-BR"/>
        </w:rPr>
        <w:t xml:space="preserve"> </w:t>
      </w:r>
      <w:r w:rsidRPr="00572A87">
        <w:rPr>
          <w:i/>
          <w:iCs/>
          <w:lang w:val="pt-BR"/>
        </w:rPr>
        <w:t xml:space="preserve">O Estado de São Paulo, </w:t>
      </w:r>
      <w:proofErr w:type="spellStart"/>
      <w:r w:rsidRPr="00572A87">
        <w:rPr>
          <w:i/>
          <w:iCs/>
          <w:lang w:val="pt-BR"/>
        </w:rPr>
        <w:t>Fanfulla</w:t>
      </w:r>
      <w:proofErr w:type="spellEnd"/>
      <w:r w:rsidRPr="00572A87">
        <w:rPr>
          <w:i/>
          <w:iCs/>
          <w:lang w:val="pt-BR"/>
        </w:rPr>
        <w:t xml:space="preserve">, Folhas, </w:t>
      </w:r>
      <w:proofErr w:type="spellStart"/>
      <w:r w:rsidRPr="00572A87">
        <w:rPr>
          <w:i/>
          <w:iCs/>
          <w:lang w:val="pt-BR"/>
        </w:rPr>
        <w:t>Diario</w:t>
      </w:r>
      <w:proofErr w:type="spellEnd"/>
      <w:r w:rsidRPr="00572A87">
        <w:rPr>
          <w:i/>
          <w:iCs/>
          <w:lang w:val="pt-BR"/>
        </w:rPr>
        <w:t xml:space="preserve"> Comercio &amp; Industria, </w:t>
      </w:r>
      <w:proofErr w:type="spellStart"/>
      <w:r w:rsidRPr="00572A87">
        <w:rPr>
          <w:i/>
          <w:iCs/>
          <w:lang w:val="pt-BR"/>
        </w:rPr>
        <w:t>Diario</w:t>
      </w:r>
      <w:proofErr w:type="spellEnd"/>
      <w:r w:rsidRPr="00572A87">
        <w:rPr>
          <w:i/>
          <w:iCs/>
          <w:lang w:val="pt-BR"/>
        </w:rPr>
        <w:t xml:space="preserve"> de São Paulo</w:t>
      </w:r>
      <w:r w:rsidRPr="00572A87">
        <w:rPr>
          <w:lang w:val="pt-BR"/>
        </w:rPr>
        <w:t xml:space="preserve">, </w:t>
      </w:r>
      <w:proofErr w:type="spellStart"/>
      <w:r w:rsidRPr="00572A87">
        <w:rPr>
          <w:lang w:val="pt-BR"/>
        </w:rPr>
        <w:t>and</w:t>
      </w:r>
      <w:proofErr w:type="spellEnd"/>
      <w:r w:rsidRPr="00572A87">
        <w:rPr>
          <w:lang w:val="pt-BR"/>
        </w:rPr>
        <w:t xml:space="preserve"> magazines </w:t>
      </w:r>
      <w:proofErr w:type="spellStart"/>
      <w:r w:rsidRPr="00572A87">
        <w:rPr>
          <w:lang w:val="pt-BR"/>
        </w:rPr>
        <w:t>included</w:t>
      </w:r>
      <w:proofErr w:type="spellEnd"/>
      <w:r w:rsidRPr="00572A87">
        <w:rPr>
          <w:lang w:val="pt-BR"/>
        </w:rPr>
        <w:t xml:space="preserve"> </w:t>
      </w:r>
      <w:r w:rsidRPr="00572A87">
        <w:rPr>
          <w:i/>
          <w:iCs/>
          <w:lang w:val="pt-BR"/>
        </w:rPr>
        <w:t xml:space="preserve">A Imprensa, A Razão, Times </w:t>
      </w:r>
      <w:proofErr w:type="spellStart"/>
      <w:r w:rsidRPr="00572A87">
        <w:rPr>
          <w:i/>
          <w:iCs/>
          <w:lang w:val="pt-BR"/>
        </w:rPr>
        <w:t>of</w:t>
      </w:r>
      <w:proofErr w:type="spellEnd"/>
      <w:r w:rsidRPr="00572A87">
        <w:rPr>
          <w:i/>
          <w:iCs/>
          <w:lang w:val="pt-BR"/>
        </w:rPr>
        <w:t xml:space="preserve"> </w:t>
      </w:r>
      <w:proofErr w:type="spellStart"/>
      <w:r w:rsidRPr="00572A87">
        <w:rPr>
          <w:i/>
          <w:iCs/>
          <w:lang w:val="pt-BR"/>
        </w:rPr>
        <w:t>Brazil</w:t>
      </w:r>
      <w:proofErr w:type="spellEnd"/>
      <w:r w:rsidRPr="00572A87">
        <w:rPr>
          <w:i/>
          <w:iCs/>
          <w:lang w:val="pt-BR"/>
        </w:rPr>
        <w:t>, Correio da Capital.</w:t>
      </w:r>
      <w:r w:rsidRPr="00572A87">
        <w:rPr>
          <w:rStyle w:val="FootnoteReference"/>
          <w:rFonts w:eastAsiaTheme="majorEastAsia"/>
          <w:lang w:val="pt-BR"/>
        </w:rPr>
        <w:footnoteReference w:id="1128"/>
      </w:r>
      <w:r w:rsidRPr="00572A87">
        <w:rPr>
          <w:lang w:val="pt-BR"/>
        </w:rPr>
        <w:t xml:space="preserve"> In </w:t>
      </w:r>
      <w:proofErr w:type="spellStart"/>
      <w:r w:rsidRPr="00572A87">
        <w:rPr>
          <w:lang w:val="pt-BR"/>
        </w:rPr>
        <w:t>the</w:t>
      </w:r>
      <w:proofErr w:type="spellEnd"/>
      <w:r w:rsidRPr="00572A87">
        <w:rPr>
          <w:lang w:val="pt-BR"/>
        </w:rPr>
        <w:t xml:space="preserve"> </w:t>
      </w:r>
      <w:proofErr w:type="spellStart"/>
      <w:r w:rsidRPr="00572A87">
        <w:rPr>
          <w:lang w:val="pt-BR"/>
        </w:rPr>
        <w:t>countryside</w:t>
      </w:r>
      <w:proofErr w:type="spellEnd"/>
      <w:r w:rsidRPr="00572A87">
        <w:rPr>
          <w:lang w:val="pt-BR"/>
        </w:rPr>
        <w:t xml:space="preserve">, </w:t>
      </w:r>
      <w:proofErr w:type="spellStart"/>
      <w:r w:rsidRPr="00572A87">
        <w:rPr>
          <w:lang w:val="pt-BR"/>
        </w:rPr>
        <w:t>the</w:t>
      </w:r>
      <w:proofErr w:type="spellEnd"/>
      <w:r w:rsidRPr="00572A87">
        <w:rPr>
          <w:lang w:val="pt-BR"/>
        </w:rPr>
        <w:t xml:space="preserve"> </w:t>
      </w:r>
      <w:proofErr w:type="spellStart"/>
      <w:r w:rsidRPr="00572A87">
        <w:rPr>
          <w:lang w:val="pt-BR"/>
        </w:rPr>
        <w:t>newspapers</w:t>
      </w:r>
      <w:proofErr w:type="spellEnd"/>
      <w:r w:rsidRPr="00572A87">
        <w:rPr>
          <w:lang w:val="pt-BR"/>
        </w:rPr>
        <w:t xml:space="preserve"> </w:t>
      </w:r>
      <w:proofErr w:type="spellStart"/>
      <w:r w:rsidRPr="00572A87">
        <w:rPr>
          <w:lang w:val="pt-BR"/>
        </w:rPr>
        <w:t>publishing</w:t>
      </w:r>
      <w:proofErr w:type="spellEnd"/>
      <w:r w:rsidRPr="00572A87">
        <w:rPr>
          <w:lang w:val="pt-BR"/>
        </w:rPr>
        <w:t xml:space="preserve"> </w:t>
      </w:r>
      <w:proofErr w:type="spellStart"/>
      <w:r w:rsidRPr="00572A87">
        <w:rPr>
          <w:lang w:val="pt-BR"/>
        </w:rPr>
        <w:t>this</w:t>
      </w:r>
      <w:proofErr w:type="spellEnd"/>
      <w:r w:rsidRPr="00572A87">
        <w:rPr>
          <w:lang w:val="pt-BR"/>
        </w:rPr>
        <w:t xml:space="preserve"> material </w:t>
      </w:r>
      <w:proofErr w:type="spellStart"/>
      <w:r w:rsidRPr="00572A87">
        <w:rPr>
          <w:lang w:val="pt-BR"/>
        </w:rPr>
        <w:t>were</w:t>
      </w:r>
      <w:proofErr w:type="spellEnd"/>
      <w:r w:rsidRPr="00572A87">
        <w:rPr>
          <w:lang w:val="pt-BR"/>
        </w:rPr>
        <w:t xml:space="preserve"> </w:t>
      </w:r>
      <w:r w:rsidRPr="00572A87">
        <w:rPr>
          <w:i/>
          <w:iCs/>
          <w:lang w:val="pt-BR"/>
        </w:rPr>
        <w:t xml:space="preserve">A Tarde, </w:t>
      </w:r>
      <w:proofErr w:type="spellStart"/>
      <w:r w:rsidRPr="00572A87">
        <w:rPr>
          <w:i/>
          <w:iCs/>
          <w:lang w:val="pt-BR"/>
        </w:rPr>
        <w:t>Diario</w:t>
      </w:r>
      <w:proofErr w:type="spellEnd"/>
      <w:r w:rsidRPr="00572A87">
        <w:rPr>
          <w:i/>
          <w:iCs/>
          <w:lang w:val="pt-BR"/>
        </w:rPr>
        <w:t xml:space="preserve"> de Noticias, A Defesa, </w:t>
      </w:r>
      <w:proofErr w:type="spellStart"/>
      <w:r w:rsidRPr="00572A87">
        <w:rPr>
          <w:i/>
          <w:iCs/>
          <w:lang w:val="pt-BR"/>
        </w:rPr>
        <w:t>Diario</w:t>
      </w:r>
      <w:proofErr w:type="spellEnd"/>
      <w:r w:rsidRPr="00572A87">
        <w:rPr>
          <w:i/>
          <w:iCs/>
          <w:lang w:val="pt-BR"/>
        </w:rPr>
        <w:t xml:space="preserve"> de Piracicaba, </w:t>
      </w:r>
      <w:r w:rsidRPr="00F214BB">
        <w:rPr>
          <w:i/>
          <w:iCs/>
          <w:lang w:val="pt-BR"/>
        </w:rPr>
        <w:t xml:space="preserve">Jornal de Piracicaba, A Comarca, O </w:t>
      </w:r>
      <w:proofErr w:type="spellStart"/>
      <w:r w:rsidRPr="00F214BB">
        <w:rPr>
          <w:i/>
          <w:iCs/>
          <w:lang w:val="pt-BR"/>
        </w:rPr>
        <w:t>Jundiaiense</w:t>
      </w:r>
      <w:proofErr w:type="spellEnd"/>
      <w:r w:rsidRPr="00F214BB">
        <w:rPr>
          <w:i/>
          <w:iCs/>
          <w:lang w:val="pt-BR"/>
        </w:rPr>
        <w:t xml:space="preserve">, </w:t>
      </w:r>
      <w:proofErr w:type="spellStart"/>
      <w:r w:rsidRPr="00F214BB">
        <w:rPr>
          <w:i/>
          <w:iCs/>
          <w:lang w:val="pt-BR"/>
        </w:rPr>
        <w:t>Diario</w:t>
      </w:r>
      <w:proofErr w:type="spellEnd"/>
      <w:r w:rsidRPr="00F214BB">
        <w:rPr>
          <w:i/>
          <w:iCs/>
          <w:lang w:val="pt-BR"/>
        </w:rPr>
        <w:t xml:space="preserve"> Paulista, </w:t>
      </w:r>
      <w:proofErr w:type="spellStart"/>
      <w:r w:rsidRPr="00F214BB">
        <w:rPr>
          <w:lang w:val="pt-BR"/>
        </w:rPr>
        <w:t>and</w:t>
      </w:r>
      <w:proofErr w:type="spellEnd"/>
      <w:r w:rsidRPr="00F214BB">
        <w:rPr>
          <w:lang w:val="pt-BR"/>
        </w:rPr>
        <w:t xml:space="preserve"> </w:t>
      </w:r>
      <w:r w:rsidRPr="00F214BB">
        <w:rPr>
          <w:i/>
          <w:iCs/>
          <w:lang w:val="pt-BR"/>
        </w:rPr>
        <w:t xml:space="preserve">O </w:t>
      </w:r>
      <w:proofErr w:type="spellStart"/>
      <w:r w:rsidRPr="00F214BB">
        <w:rPr>
          <w:i/>
          <w:iCs/>
          <w:lang w:val="pt-BR"/>
        </w:rPr>
        <w:t>Diario</w:t>
      </w:r>
      <w:proofErr w:type="spellEnd"/>
      <w:r w:rsidRPr="00F214BB">
        <w:rPr>
          <w:lang w:val="pt-BR"/>
        </w:rPr>
        <w:t xml:space="preserve">, in </w:t>
      </w:r>
      <w:proofErr w:type="spellStart"/>
      <w:r w:rsidRPr="00F214BB">
        <w:rPr>
          <w:lang w:val="pt-BR"/>
        </w:rPr>
        <w:t>the</w:t>
      </w:r>
      <w:proofErr w:type="spellEnd"/>
      <w:r w:rsidRPr="00F214BB">
        <w:rPr>
          <w:lang w:val="pt-BR"/>
        </w:rPr>
        <w:t xml:space="preserve"> </w:t>
      </w:r>
      <w:proofErr w:type="spellStart"/>
      <w:r w:rsidRPr="00F214BB">
        <w:rPr>
          <w:lang w:val="pt-BR"/>
        </w:rPr>
        <w:t>cities</w:t>
      </w:r>
      <w:proofErr w:type="spellEnd"/>
      <w:r w:rsidRPr="00F214BB">
        <w:rPr>
          <w:lang w:val="pt-BR"/>
        </w:rPr>
        <w:t xml:space="preserve"> </w:t>
      </w:r>
      <w:proofErr w:type="spellStart"/>
      <w:r w:rsidRPr="00F214BB">
        <w:rPr>
          <w:lang w:val="pt-BR"/>
        </w:rPr>
        <w:t>of</w:t>
      </w:r>
      <w:proofErr w:type="spellEnd"/>
      <w:r w:rsidRPr="00F214BB">
        <w:rPr>
          <w:lang w:val="pt-BR"/>
        </w:rPr>
        <w:t xml:space="preserve"> </w:t>
      </w:r>
      <w:proofErr w:type="spellStart"/>
      <w:r w:rsidRPr="00F214BB">
        <w:rPr>
          <w:lang w:val="pt-BR"/>
        </w:rPr>
        <w:t>Riberirão</w:t>
      </w:r>
      <w:proofErr w:type="spellEnd"/>
      <w:r w:rsidRPr="00F214BB">
        <w:rPr>
          <w:lang w:val="pt-BR"/>
        </w:rPr>
        <w:t xml:space="preserve"> Preto, Piracicaba, </w:t>
      </w:r>
      <w:proofErr w:type="spellStart"/>
      <w:r w:rsidRPr="00F214BB">
        <w:rPr>
          <w:lang w:val="pt-BR"/>
        </w:rPr>
        <w:t>Aracatuba</w:t>
      </w:r>
      <w:proofErr w:type="spellEnd"/>
      <w:r w:rsidRPr="00F214BB">
        <w:rPr>
          <w:lang w:val="pt-BR"/>
        </w:rPr>
        <w:t xml:space="preserve">, Jundiaí, </w:t>
      </w:r>
      <w:proofErr w:type="spellStart"/>
      <w:r w:rsidRPr="00F214BB">
        <w:rPr>
          <w:lang w:val="pt-BR"/>
        </w:rPr>
        <w:t>Marilla</w:t>
      </w:r>
      <w:proofErr w:type="spellEnd"/>
      <w:r w:rsidRPr="00F214BB">
        <w:rPr>
          <w:lang w:val="pt-BR"/>
        </w:rPr>
        <w:t xml:space="preserve">, </w:t>
      </w:r>
      <w:proofErr w:type="spellStart"/>
      <w:r w:rsidRPr="00F214BB">
        <w:rPr>
          <w:lang w:val="pt-BR"/>
        </w:rPr>
        <w:t>and</w:t>
      </w:r>
      <w:proofErr w:type="spellEnd"/>
      <w:r w:rsidRPr="00F214BB">
        <w:rPr>
          <w:lang w:val="pt-BR"/>
        </w:rPr>
        <w:t xml:space="preserve"> Santos.</w:t>
      </w:r>
      <w:r w:rsidRPr="00F214BB">
        <w:rPr>
          <w:rStyle w:val="FootnoteReference"/>
          <w:rFonts w:eastAsiaTheme="majorEastAsia"/>
          <w:lang w:val="pt-BR"/>
        </w:rPr>
        <w:footnoteReference w:id="1129"/>
      </w:r>
    </w:p>
    <w:p w14:paraId="5D4D15AA" w14:textId="56A815F7" w:rsidR="006F46C1" w:rsidRDefault="006F46C1" w:rsidP="006F46C1">
      <w:pPr>
        <w:spacing w:line="360" w:lineRule="auto"/>
        <w:jc w:val="both"/>
      </w:pPr>
      <w:r w:rsidRPr="00F214BB">
        <w:rPr>
          <w:lang w:val="pt-BR"/>
        </w:rPr>
        <w:tab/>
      </w:r>
      <w:r w:rsidRPr="00F214BB">
        <w:t xml:space="preserve">In November 1953, a total of ‘twenty-one articles were published during the month’ combined with 45 </w:t>
      </w:r>
      <w:proofErr w:type="spellStart"/>
      <w:r w:rsidRPr="00F214BB">
        <w:rPr>
          <w:i/>
          <w:iCs/>
        </w:rPr>
        <w:t>Realidades</w:t>
      </w:r>
      <w:proofErr w:type="spellEnd"/>
      <w:r w:rsidRPr="00F214BB">
        <w:t xml:space="preserve"> items published for the same month in Rio de Janeiro, Curitiba, Joinville, Belo Horizonte, and São Paulo.</w:t>
      </w:r>
      <w:r w:rsidRPr="00F214BB">
        <w:rPr>
          <w:rStyle w:val="FootnoteReference"/>
          <w:rFonts w:eastAsiaTheme="majorEastAsia"/>
        </w:rPr>
        <w:footnoteReference w:id="1130"/>
      </w:r>
      <w:r w:rsidRPr="00F214BB">
        <w:t xml:space="preserve"> By January 1954, the IRD described in a report, paragraph 5(a) that ‘it is possible to exert a propaganda influence on certain Government departments, especially on the Ministry of Labour, the Ministry of Education and the Police’.</w:t>
      </w:r>
      <w:r w:rsidRPr="00F214BB">
        <w:rPr>
          <w:rStyle w:val="FootnoteReference"/>
          <w:rFonts w:eastAsiaTheme="majorEastAsia"/>
        </w:rPr>
        <w:footnoteReference w:id="1131"/>
      </w:r>
      <w:r w:rsidRPr="00F214BB">
        <w:t xml:space="preserve"> IRD also had an influence ‘on non-governmental leaders of opinion’ specially in ‘leading</w:t>
      </w:r>
      <w:r w:rsidRPr="00572A87">
        <w:t xml:space="preserve"> newspapers throughout the country, both in articles designed for publication and in pamphlets and booklets sent to the chief political commentators, to specialised bodies, mostly religious, which carry out anti-communist activities, and to private individuals’.</w:t>
      </w:r>
      <w:r w:rsidRPr="00572A87">
        <w:rPr>
          <w:rStyle w:val="FootnoteReference"/>
          <w:rFonts w:eastAsiaTheme="majorEastAsia"/>
        </w:rPr>
        <w:footnoteReference w:id="1132"/>
      </w:r>
      <w:r w:rsidRPr="00572A87">
        <w:t xml:space="preserve"> Other </w:t>
      </w:r>
      <w:r w:rsidR="00754AB1" w:rsidRPr="00572A87">
        <w:t>institutions</w:t>
      </w:r>
      <w:r w:rsidRPr="00572A87">
        <w:t xml:space="preserve"> that </w:t>
      </w:r>
      <w:r w:rsidRPr="0006260C">
        <w:t>made use of IRD material were ‘various Catholic organisations, both in Rio de Janeiro and in São Paulo, and to some extent in other cities, make considerable use of the various digests and booklets, and publish IRD articles in their journals’.</w:t>
      </w:r>
      <w:r w:rsidRPr="0006260C">
        <w:rPr>
          <w:rStyle w:val="FootnoteReference"/>
          <w:rFonts w:eastAsiaTheme="majorEastAsia"/>
        </w:rPr>
        <w:footnoteReference w:id="1133"/>
      </w:r>
      <w:r w:rsidRPr="0006260C">
        <w:t xml:space="preserve"> It is also interesting to note that IRD was aware of cultural differences amongst South American countries, personalising its campaigns as seen on page four paragraph</w:t>
      </w:r>
      <w:r w:rsidR="00041D5D">
        <w:t>s</w:t>
      </w:r>
      <w:r w:rsidRPr="0006260C">
        <w:t xml:space="preserve"> six and nine of th</w:t>
      </w:r>
      <w:r w:rsidR="00041D5D">
        <w:t>e</w:t>
      </w:r>
      <w:r w:rsidRPr="0006260C">
        <w:t xml:space="preserve"> same report, that ‘it is suggested that for Brazil the articles should not be too long and fairly light in style. Humorous and satirical articles, and cartoons, find the </w:t>
      </w:r>
      <w:r w:rsidR="00754AB1" w:rsidRPr="0006260C">
        <w:t>readiest</w:t>
      </w:r>
      <w:r w:rsidRPr="0006260C">
        <w:t xml:space="preserve"> acceptance in the press’.</w:t>
      </w:r>
      <w:r w:rsidRPr="0006260C">
        <w:rPr>
          <w:rStyle w:val="FootnoteReference"/>
          <w:rFonts w:eastAsiaTheme="majorEastAsia"/>
        </w:rPr>
        <w:footnoteReference w:id="1134"/>
      </w:r>
      <w:r w:rsidRPr="0006260C">
        <w:t xml:space="preserve"> The same tactic is applied </w:t>
      </w:r>
      <w:r w:rsidR="00041D5D">
        <w:t>to</w:t>
      </w:r>
      <w:r w:rsidRPr="0006260C">
        <w:t xml:space="preserve"> other South American countries, as discussed further in this thesis. </w:t>
      </w:r>
      <w:r w:rsidRPr="0006260C">
        <w:lastRenderedPageBreak/>
        <w:t>The main difficulty present in Brazil for IRD was shortage of staff, creating ‘little opportunity to re-write material’ leading to the shortening of article length.</w:t>
      </w:r>
      <w:r w:rsidRPr="0006260C">
        <w:rPr>
          <w:rStyle w:val="FootnoteReference"/>
          <w:rFonts w:eastAsiaTheme="majorEastAsia"/>
        </w:rPr>
        <w:footnoteReference w:id="1135"/>
      </w:r>
      <w:r w:rsidRPr="0006260C">
        <w:t xml:space="preserve"> Accor</w:t>
      </w:r>
      <w:r>
        <w:t>ding</w:t>
      </w:r>
      <w:r w:rsidRPr="0006260C">
        <w:t xml:space="preserve"> to </w:t>
      </w:r>
      <w:r>
        <w:t>another letter directed to the Foreign Office</w:t>
      </w:r>
      <w:r w:rsidRPr="0006260C">
        <w:t>, an organisation existed in the country called ‘Anti-</w:t>
      </w:r>
      <w:r w:rsidR="00754AB1" w:rsidRPr="0006260C">
        <w:t>Communist</w:t>
      </w:r>
      <w:r w:rsidRPr="0006260C">
        <w:t xml:space="preserve"> Crusade’ which was a Brazilian body ‘headed by the Admiral of the High Seas Fleet’ and had become ‘increasingly active’, they suspect ‘with American financial support, and pays for extensive anti-Communist advertising, arranges for the dropping of leaflets by aircraft on the beaches and elsewhere and is generally very active in spreading the anti-Communist gospel’.</w:t>
      </w:r>
      <w:r w:rsidRPr="0006260C">
        <w:rPr>
          <w:rStyle w:val="FootnoteReference"/>
          <w:rFonts w:eastAsiaTheme="majorEastAsia"/>
        </w:rPr>
        <w:footnoteReference w:id="1136"/>
      </w:r>
      <w:r w:rsidRPr="0006260C">
        <w:t xml:space="preserve"> By 1955, the type of IRD campaigns taking place in Brazil were through ‘the Interpreter, Asian Analyst, Basic Booklets (…) distributed to the Consular posts, to the press, and organisations interested in them, Basic Papers, Facts About, Digest, Religious Digest, Feature Articles, International Organisations, Commercially Published Books, Quotations from the Soviet Press.’</w:t>
      </w:r>
      <w:r w:rsidRPr="0006260C">
        <w:rPr>
          <w:rStyle w:val="FootnoteReference"/>
          <w:rFonts w:eastAsiaTheme="majorEastAsia"/>
        </w:rPr>
        <w:footnoteReference w:id="1137"/>
      </w:r>
      <w:r w:rsidRPr="0006260C">
        <w:t xml:space="preserve"> In July 1955, a letter from London to the British Embassy in Rio de Janeiro describes that ‘at present (…) the chief recipients of IRD material in this country are selected editors and press commentators, some university professors, the police, and selected trade union leaders and Ministry of Labour officials.</w:t>
      </w:r>
      <w:r w:rsidRPr="0006260C">
        <w:rPr>
          <w:rStyle w:val="FootnoteReference"/>
          <w:rFonts w:eastAsiaTheme="majorEastAsia"/>
        </w:rPr>
        <w:footnoteReference w:id="1138"/>
      </w:r>
      <w:r w:rsidRPr="0006260C">
        <w:t xml:space="preserve"> By May 1957, IRD campaigns continued at full speed, with 27 articles published in </w:t>
      </w:r>
      <w:proofErr w:type="spellStart"/>
      <w:r w:rsidRPr="0006260C">
        <w:rPr>
          <w:i/>
          <w:iCs/>
        </w:rPr>
        <w:t>Jornal</w:t>
      </w:r>
      <w:proofErr w:type="spellEnd"/>
      <w:r w:rsidRPr="0006260C">
        <w:rPr>
          <w:i/>
          <w:iCs/>
        </w:rPr>
        <w:t xml:space="preserve"> do </w:t>
      </w:r>
      <w:proofErr w:type="spellStart"/>
      <w:r w:rsidRPr="0006260C">
        <w:rPr>
          <w:i/>
          <w:iCs/>
        </w:rPr>
        <w:t>Brasil</w:t>
      </w:r>
      <w:proofErr w:type="spellEnd"/>
      <w:r w:rsidRPr="0006260C">
        <w:rPr>
          <w:i/>
          <w:iCs/>
        </w:rPr>
        <w:t xml:space="preserve">, </w:t>
      </w:r>
      <w:proofErr w:type="spellStart"/>
      <w:r w:rsidRPr="0006260C">
        <w:rPr>
          <w:i/>
          <w:iCs/>
        </w:rPr>
        <w:t>Diario</w:t>
      </w:r>
      <w:proofErr w:type="spellEnd"/>
      <w:r w:rsidRPr="0006260C">
        <w:rPr>
          <w:i/>
          <w:iCs/>
        </w:rPr>
        <w:t xml:space="preserve"> da Tarde, </w:t>
      </w:r>
      <w:proofErr w:type="spellStart"/>
      <w:r w:rsidRPr="0006260C">
        <w:rPr>
          <w:i/>
          <w:iCs/>
        </w:rPr>
        <w:t>Correio</w:t>
      </w:r>
      <w:proofErr w:type="spellEnd"/>
      <w:r w:rsidRPr="0006260C">
        <w:rPr>
          <w:i/>
          <w:iCs/>
        </w:rPr>
        <w:t xml:space="preserve"> da </w:t>
      </w:r>
      <w:proofErr w:type="spellStart"/>
      <w:r w:rsidRPr="0006260C">
        <w:rPr>
          <w:i/>
          <w:iCs/>
        </w:rPr>
        <w:t>Manhã</w:t>
      </w:r>
      <w:proofErr w:type="spellEnd"/>
      <w:r w:rsidRPr="0006260C">
        <w:rPr>
          <w:i/>
          <w:iCs/>
        </w:rPr>
        <w:t xml:space="preserve">, O </w:t>
      </w:r>
      <w:proofErr w:type="spellStart"/>
      <w:r w:rsidRPr="0006260C">
        <w:rPr>
          <w:i/>
          <w:iCs/>
        </w:rPr>
        <w:t>Diario</w:t>
      </w:r>
      <w:proofErr w:type="spellEnd"/>
      <w:r w:rsidRPr="0006260C">
        <w:rPr>
          <w:i/>
          <w:iCs/>
        </w:rPr>
        <w:t xml:space="preserve">, Folha de Minas, </w:t>
      </w:r>
      <w:proofErr w:type="spellStart"/>
      <w:r w:rsidRPr="0006260C">
        <w:rPr>
          <w:i/>
          <w:iCs/>
        </w:rPr>
        <w:t>Jornal</w:t>
      </w:r>
      <w:proofErr w:type="spellEnd"/>
      <w:r w:rsidRPr="0006260C">
        <w:rPr>
          <w:i/>
          <w:iCs/>
        </w:rPr>
        <w:t xml:space="preserve"> do Comercio,</w:t>
      </w:r>
      <w:r w:rsidRPr="0006260C">
        <w:t xml:space="preserve"> in the cities of Rio de Janeiro, Belo Horizonte, and Recife.</w:t>
      </w:r>
      <w:r w:rsidRPr="0006260C">
        <w:rPr>
          <w:rStyle w:val="FootnoteReference"/>
          <w:rFonts w:eastAsiaTheme="majorEastAsia"/>
        </w:rPr>
        <w:footnoteReference w:id="1139"/>
      </w:r>
      <w:r w:rsidRPr="0006260C">
        <w:t xml:space="preserve"> The best example of cartoon material published</w:t>
      </w:r>
      <w:r>
        <w:t xml:space="preserve"> by the IRD</w:t>
      </w:r>
      <w:r w:rsidRPr="0006260C">
        <w:t xml:space="preserve"> in Brazil can be found in files from November 1959, that contain samples of three different booklets titled </w:t>
      </w:r>
      <w:proofErr w:type="spellStart"/>
      <w:r w:rsidRPr="00041D5D">
        <w:rPr>
          <w:i/>
          <w:iCs/>
        </w:rPr>
        <w:t>Zé</w:t>
      </w:r>
      <w:proofErr w:type="spellEnd"/>
      <w:r w:rsidRPr="00041D5D">
        <w:rPr>
          <w:i/>
          <w:iCs/>
        </w:rPr>
        <w:t xml:space="preserve"> </w:t>
      </w:r>
      <w:proofErr w:type="spellStart"/>
      <w:r w:rsidRPr="00041D5D">
        <w:rPr>
          <w:i/>
          <w:iCs/>
        </w:rPr>
        <w:t>Caipira</w:t>
      </w:r>
      <w:proofErr w:type="spellEnd"/>
      <w:r w:rsidRPr="00041D5D">
        <w:t xml:space="preserve"> </w:t>
      </w:r>
      <w:r w:rsidRPr="0006260C">
        <w:t>that translates to ‘the man of the countryside’ and shows his struggles against communism in the Soviet Union and back in Brazil.</w:t>
      </w:r>
      <w:r w:rsidRPr="0006260C">
        <w:rPr>
          <w:rStyle w:val="FootnoteReference"/>
          <w:rFonts w:eastAsiaTheme="majorEastAsia"/>
        </w:rPr>
        <w:footnoteReference w:id="1140"/>
      </w:r>
      <w:r>
        <w:t xml:space="preserve"> </w:t>
      </w:r>
      <w:r w:rsidRPr="00700996">
        <w:t xml:space="preserve">The first edition made available in FO files shows the main character, </w:t>
      </w:r>
      <w:proofErr w:type="spellStart"/>
      <w:r w:rsidRPr="00700996">
        <w:t>Zé</w:t>
      </w:r>
      <w:proofErr w:type="spellEnd"/>
      <w:r w:rsidRPr="00700996">
        <w:t>, dreaming of a communist invasion in Brazil, that resulted in himself being arrested, his wife ‘beaten up’, his house broken into, and children sent to slave labour, with one panel stating that ‘</w:t>
      </w:r>
      <w:r w:rsidRPr="00700996">
        <w:rPr>
          <w:i/>
          <w:iCs/>
        </w:rPr>
        <w:t xml:space="preserve">O </w:t>
      </w:r>
      <w:proofErr w:type="spellStart"/>
      <w:r w:rsidRPr="00700996">
        <w:rPr>
          <w:i/>
          <w:iCs/>
        </w:rPr>
        <w:t>país</w:t>
      </w:r>
      <w:proofErr w:type="spellEnd"/>
      <w:r w:rsidRPr="00700996">
        <w:rPr>
          <w:i/>
          <w:iCs/>
        </w:rPr>
        <w:t xml:space="preserve"> </w:t>
      </w:r>
      <w:proofErr w:type="spellStart"/>
      <w:r w:rsidRPr="00700996">
        <w:rPr>
          <w:i/>
          <w:iCs/>
        </w:rPr>
        <w:t>transformou</w:t>
      </w:r>
      <w:proofErr w:type="spellEnd"/>
      <w:r w:rsidRPr="00700996">
        <w:rPr>
          <w:i/>
          <w:iCs/>
        </w:rPr>
        <w:t xml:space="preserve">-se </w:t>
      </w:r>
      <w:proofErr w:type="spellStart"/>
      <w:r w:rsidRPr="00700996">
        <w:rPr>
          <w:i/>
          <w:iCs/>
        </w:rPr>
        <w:t>em</w:t>
      </w:r>
      <w:proofErr w:type="spellEnd"/>
      <w:r w:rsidRPr="00700996">
        <w:rPr>
          <w:i/>
          <w:iCs/>
        </w:rPr>
        <w:t xml:space="preserve"> um </w:t>
      </w:r>
      <w:proofErr w:type="spellStart"/>
      <w:r w:rsidRPr="00700996">
        <w:rPr>
          <w:i/>
          <w:iCs/>
        </w:rPr>
        <w:t>grande</w:t>
      </w:r>
      <w:proofErr w:type="spellEnd"/>
      <w:r w:rsidRPr="00700996">
        <w:rPr>
          <w:i/>
          <w:iCs/>
        </w:rPr>
        <w:t xml:space="preserve"> e </w:t>
      </w:r>
      <w:proofErr w:type="spellStart"/>
      <w:r w:rsidRPr="00700996">
        <w:rPr>
          <w:i/>
          <w:iCs/>
        </w:rPr>
        <w:t>único</w:t>
      </w:r>
      <w:proofErr w:type="spellEnd"/>
      <w:r w:rsidRPr="00700996">
        <w:rPr>
          <w:i/>
          <w:iCs/>
        </w:rPr>
        <w:t xml:space="preserve"> campo de </w:t>
      </w:r>
      <w:proofErr w:type="spellStart"/>
      <w:r w:rsidRPr="00700996">
        <w:rPr>
          <w:i/>
          <w:iCs/>
        </w:rPr>
        <w:t>concentração</w:t>
      </w:r>
      <w:proofErr w:type="spellEnd"/>
      <w:r w:rsidRPr="00700996">
        <w:rPr>
          <w:i/>
          <w:iCs/>
        </w:rPr>
        <w:t xml:space="preserve">, para a </w:t>
      </w:r>
      <w:proofErr w:type="spellStart"/>
      <w:r w:rsidRPr="00700996">
        <w:rPr>
          <w:i/>
          <w:iCs/>
        </w:rPr>
        <w:t>feliz</w:t>
      </w:r>
      <w:proofErr w:type="spellEnd"/>
      <w:r w:rsidRPr="00700996">
        <w:rPr>
          <w:i/>
          <w:iCs/>
        </w:rPr>
        <w:t xml:space="preserve"> “</w:t>
      </w:r>
      <w:proofErr w:type="spellStart"/>
      <w:r w:rsidRPr="00700996">
        <w:rPr>
          <w:i/>
          <w:iCs/>
        </w:rPr>
        <w:t>emancipação</w:t>
      </w:r>
      <w:proofErr w:type="spellEnd"/>
      <w:r w:rsidRPr="00700996">
        <w:rPr>
          <w:i/>
          <w:iCs/>
        </w:rPr>
        <w:t xml:space="preserve">” do </w:t>
      </w:r>
      <w:proofErr w:type="spellStart"/>
      <w:r w:rsidRPr="00700996">
        <w:rPr>
          <w:i/>
          <w:iCs/>
        </w:rPr>
        <w:t>povo</w:t>
      </w:r>
      <w:proofErr w:type="spellEnd"/>
      <w:r w:rsidRPr="00700996">
        <w:rPr>
          <w:i/>
          <w:iCs/>
        </w:rPr>
        <w:t xml:space="preserve"> </w:t>
      </w:r>
      <w:proofErr w:type="spellStart"/>
      <w:r w:rsidRPr="00700996">
        <w:rPr>
          <w:i/>
          <w:iCs/>
        </w:rPr>
        <w:t>brasileiro</w:t>
      </w:r>
      <w:proofErr w:type="spellEnd"/>
      <w:r w:rsidRPr="00700996">
        <w:rPr>
          <w:i/>
          <w:iCs/>
        </w:rPr>
        <w:t>’</w:t>
      </w:r>
      <w:r w:rsidRPr="00700996">
        <w:t>.</w:t>
      </w:r>
      <w:r w:rsidRPr="00700996">
        <w:rPr>
          <w:rStyle w:val="FootnoteReference"/>
          <w:rFonts w:eastAsiaTheme="majorEastAsia"/>
        </w:rPr>
        <w:footnoteReference w:id="1141"/>
      </w:r>
    </w:p>
    <w:p w14:paraId="4466FBF0" w14:textId="77777777" w:rsidR="00224081" w:rsidRDefault="00224081" w:rsidP="006F46C1">
      <w:pPr>
        <w:spacing w:line="360" w:lineRule="auto"/>
        <w:jc w:val="both"/>
      </w:pPr>
    </w:p>
    <w:p w14:paraId="7144FF75" w14:textId="786A4F82" w:rsidR="006F46C1" w:rsidRDefault="006F46C1" w:rsidP="006F46C1">
      <w:pPr>
        <w:spacing w:line="360" w:lineRule="auto"/>
        <w:jc w:val="both"/>
      </w:pPr>
      <w:r>
        <w:t xml:space="preserve">Figure </w:t>
      </w:r>
      <w:r w:rsidR="003D3D8D">
        <w:t>5</w:t>
      </w:r>
      <w:r>
        <w:t>.4.1</w:t>
      </w:r>
    </w:p>
    <w:p w14:paraId="7F093080" w14:textId="77777777" w:rsidR="006F46C1" w:rsidRDefault="006F46C1" w:rsidP="006F46C1">
      <w:pPr>
        <w:spacing w:line="360" w:lineRule="auto"/>
        <w:jc w:val="both"/>
      </w:pPr>
      <w:r>
        <w:rPr>
          <w:noProof/>
        </w:rPr>
        <w:lastRenderedPageBreak/>
        <w:drawing>
          <wp:inline distT="0" distB="0" distL="0" distR="0" wp14:anchorId="60CBD467" wp14:editId="06A06BAF">
            <wp:extent cx="4405737" cy="5272405"/>
            <wp:effectExtent l="0" t="1588" r="0" b="0"/>
            <wp:docPr id="1" name="Picture 1" descr="A hand hol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hand holding a book&#10;&#10;Description automatically generated"/>
                    <pic:cNvPicPr/>
                  </pic:nvPicPr>
                  <pic:blipFill rotWithShape="1">
                    <a:blip r:embed="rId9" cstate="print">
                      <a:extLst>
                        <a:ext uri="{28A0092B-C50C-407E-A947-70E740481C1C}">
                          <a14:useLocalDpi xmlns:a14="http://schemas.microsoft.com/office/drawing/2010/main" val="0"/>
                        </a:ext>
                      </a:extLst>
                    </a:blip>
                    <a:srcRect l="34894" t="44187" r="32342" b="3534"/>
                    <a:stretch/>
                  </pic:blipFill>
                  <pic:spPr bwMode="auto">
                    <a:xfrm rot="5400000">
                      <a:off x="0" y="0"/>
                      <a:ext cx="4430866" cy="5302477"/>
                    </a:xfrm>
                    <a:prstGeom prst="rect">
                      <a:avLst/>
                    </a:prstGeom>
                    <a:ln>
                      <a:noFill/>
                    </a:ln>
                    <a:extLst>
                      <a:ext uri="{53640926-AAD7-44D8-BBD7-CCE9431645EC}">
                        <a14:shadowObscured xmlns:a14="http://schemas.microsoft.com/office/drawing/2010/main"/>
                      </a:ext>
                    </a:extLst>
                  </pic:spPr>
                </pic:pic>
              </a:graphicData>
            </a:graphic>
          </wp:inline>
        </w:drawing>
      </w:r>
    </w:p>
    <w:p w14:paraId="1E96883A" w14:textId="77777777" w:rsidR="006F46C1" w:rsidRPr="00A500A1" w:rsidRDefault="006F46C1" w:rsidP="006F46C1">
      <w:pPr>
        <w:spacing w:line="360" w:lineRule="auto"/>
        <w:jc w:val="both"/>
      </w:pPr>
      <w:r w:rsidRPr="00A500A1">
        <w:rPr>
          <w:i/>
          <w:iCs/>
        </w:rPr>
        <w:t xml:space="preserve">Ze </w:t>
      </w:r>
      <w:proofErr w:type="spellStart"/>
      <w:r w:rsidRPr="00A500A1">
        <w:rPr>
          <w:i/>
          <w:iCs/>
        </w:rPr>
        <w:t>Caipira</w:t>
      </w:r>
      <w:proofErr w:type="spellEnd"/>
      <w:r w:rsidRPr="00A500A1">
        <w:rPr>
          <w:i/>
          <w:iCs/>
        </w:rPr>
        <w:t xml:space="preserve"> and his mortal enemy, the Urubu,</w:t>
      </w:r>
      <w:r w:rsidRPr="00A500A1">
        <w:t xml:space="preserve"> </w:t>
      </w:r>
      <w:proofErr w:type="spellStart"/>
      <w:r w:rsidRPr="00A500A1">
        <w:t>Cruzada</w:t>
      </w:r>
      <w:proofErr w:type="spellEnd"/>
      <w:r w:rsidRPr="00A500A1">
        <w:t xml:space="preserve"> </w:t>
      </w:r>
      <w:proofErr w:type="spellStart"/>
      <w:r w:rsidRPr="00A500A1">
        <w:t>Brasileira</w:t>
      </w:r>
      <w:proofErr w:type="spellEnd"/>
      <w:r w:rsidRPr="00A500A1">
        <w:t xml:space="preserve"> Anti-</w:t>
      </w:r>
      <w:proofErr w:type="spellStart"/>
      <w:r w:rsidRPr="00A500A1">
        <w:t>Communista</w:t>
      </w:r>
      <w:proofErr w:type="spellEnd"/>
      <w:r w:rsidRPr="00A500A1">
        <w:t>.</w:t>
      </w:r>
    </w:p>
    <w:p w14:paraId="0FF4D7F0" w14:textId="77777777" w:rsidR="006F46C1" w:rsidRPr="00A500A1" w:rsidRDefault="006F46C1" w:rsidP="006F46C1">
      <w:pPr>
        <w:spacing w:line="360" w:lineRule="auto"/>
        <w:jc w:val="both"/>
      </w:pPr>
    </w:p>
    <w:p w14:paraId="3F0CD4E0" w14:textId="17E5072A" w:rsidR="006F46C1" w:rsidRDefault="006F46C1" w:rsidP="006F46C1">
      <w:pPr>
        <w:spacing w:line="360" w:lineRule="auto"/>
        <w:jc w:val="both"/>
      </w:pPr>
      <w:r w:rsidRPr="00482721">
        <w:t>The second comic was titled ‘</w:t>
      </w:r>
      <w:r w:rsidRPr="00482721">
        <w:rPr>
          <w:i/>
          <w:iCs/>
        </w:rPr>
        <w:t xml:space="preserve">Como </w:t>
      </w:r>
      <w:proofErr w:type="spellStart"/>
      <w:r w:rsidRPr="00482721">
        <w:rPr>
          <w:i/>
          <w:iCs/>
        </w:rPr>
        <w:t>Zé</w:t>
      </w:r>
      <w:proofErr w:type="spellEnd"/>
      <w:r w:rsidRPr="00482721">
        <w:rPr>
          <w:i/>
          <w:iCs/>
        </w:rPr>
        <w:t xml:space="preserve"> </w:t>
      </w:r>
      <w:proofErr w:type="spellStart"/>
      <w:r w:rsidRPr="00482721">
        <w:rPr>
          <w:i/>
          <w:iCs/>
        </w:rPr>
        <w:t>Caipira</w:t>
      </w:r>
      <w:proofErr w:type="spellEnd"/>
      <w:r w:rsidRPr="00482721">
        <w:rPr>
          <w:i/>
          <w:iCs/>
        </w:rPr>
        <w:t xml:space="preserve"> </w:t>
      </w:r>
      <w:proofErr w:type="spellStart"/>
      <w:r w:rsidRPr="00482721">
        <w:rPr>
          <w:i/>
          <w:iCs/>
        </w:rPr>
        <w:t>visitou</w:t>
      </w:r>
      <w:proofErr w:type="spellEnd"/>
      <w:r w:rsidRPr="00482721">
        <w:rPr>
          <w:i/>
          <w:iCs/>
        </w:rPr>
        <w:t xml:space="preserve"> o Paraíso </w:t>
      </w:r>
      <w:proofErr w:type="spellStart"/>
      <w:r w:rsidRPr="00482721">
        <w:rPr>
          <w:i/>
          <w:iCs/>
        </w:rPr>
        <w:t>Soviético</w:t>
      </w:r>
      <w:proofErr w:type="spellEnd"/>
      <w:r w:rsidRPr="00482721">
        <w:rPr>
          <w:i/>
          <w:iCs/>
        </w:rPr>
        <w:t xml:space="preserve"> e o que </w:t>
      </w:r>
      <w:proofErr w:type="spellStart"/>
      <w:r w:rsidRPr="00482721">
        <w:rPr>
          <w:i/>
          <w:iCs/>
        </w:rPr>
        <w:t>resultou</w:t>
      </w:r>
      <w:proofErr w:type="spellEnd"/>
      <w:r w:rsidRPr="00482721">
        <w:rPr>
          <w:i/>
          <w:iCs/>
        </w:rPr>
        <w:t>’</w:t>
      </w:r>
      <w:r w:rsidRPr="00482721">
        <w:t>, Where the main character makes a trip to Soviet Union, and upon arrival he is forced into slave labour, where ‘</w:t>
      </w:r>
      <w:proofErr w:type="spellStart"/>
      <w:r w:rsidRPr="00482721">
        <w:rPr>
          <w:i/>
          <w:iCs/>
        </w:rPr>
        <w:t>Ele</w:t>
      </w:r>
      <w:proofErr w:type="spellEnd"/>
      <w:r w:rsidRPr="00482721">
        <w:rPr>
          <w:i/>
          <w:iCs/>
        </w:rPr>
        <w:t xml:space="preserve"> </w:t>
      </w:r>
      <w:proofErr w:type="spellStart"/>
      <w:r w:rsidRPr="00482721">
        <w:rPr>
          <w:i/>
          <w:iCs/>
        </w:rPr>
        <w:t>vai</w:t>
      </w:r>
      <w:proofErr w:type="spellEnd"/>
      <w:r w:rsidRPr="00482721">
        <w:rPr>
          <w:i/>
          <w:iCs/>
        </w:rPr>
        <w:t xml:space="preserve"> </w:t>
      </w:r>
      <w:proofErr w:type="spellStart"/>
      <w:r w:rsidRPr="00482721">
        <w:rPr>
          <w:i/>
          <w:iCs/>
        </w:rPr>
        <w:t>trabalhar</w:t>
      </w:r>
      <w:proofErr w:type="spellEnd"/>
      <w:r w:rsidRPr="00482721">
        <w:rPr>
          <w:i/>
          <w:iCs/>
        </w:rPr>
        <w:t xml:space="preserve"> </w:t>
      </w:r>
      <w:proofErr w:type="spellStart"/>
      <w:r w:rsidRPr="00482721">
        <w:rPr>
          <w:i/>
          <w:iCs/>
        </w:rPr>
        <w:t>na</w:t>
      </w:r>
      <w:proofErr w:type="spellEnd"/>
      <w:r w:rsidRPr="00482721">
        <w:rPr>
          <w:i/>
          <w:iCs/>
        </w:rPr>
        <w:t xml:space="preserve"> nova </w:t>
      </w:r>
      <w:proofErr w:type="spellStart"/>
      <w:r w:rsidRPr="00482721">
        <w:rPr>
          <w:i/>
          <w:iCs/>
        </w:rPr>
        <w:t>estrada</w:t>
      </w:r>
      <w:proofErr w:type="spellEnd"/>
      <w:r w:rsidRPr="00482721">
        <w:rPr>
          <w:i/>
          <w:iCs/>
        </w:rPr>
        <w:t xml:space="preserve"> </w:t>
      </w:r>
      <w:proofErr w:type="spellStart"/>
      <w:r w:rsidRPr="00482721">
        <w:rPr>
          <w:i/>
          <w:iCs/>
        </w:rPr>
        <w:t>estratégica</w:t>
      </w:r>
      <w:proofErr w:type="spellEnd"/>
      <w:r w:rsidRPr="00482721">
        <w:rPr>
          <w:i/>
          <w:iCs/>
        </w:rPr>
        <w:t xml:space="preserve"> que </w:t>
      </w:r>
      <w:proofErr w:type="spellStart"/>
      <w:r w:rsidRPr="00482721">
        <w:rPr>
          <w:i/>
          <w:iCs/>
        </w:rPr>
        <w:t>servirá</w:t>
      </w:r>
      <w:proofErr w:type="spellEnd"/>
      <w:r w:rsidRPr="00482721">
        <w:rPr>
          <w:i/>
          <w:iCs/>
        </w:rPr>
        <w:t xml:space="preserve"> para A CONQUISTA DA PAZ NO MUNDO’,</w:t>
      </w:r>
      <w:r w:rsidR="00530E01">
        <w:rPr>
          <w:rStyle w:val="FootnoteReference"/>
          <w:i/>
          <w:iCs/>
        </w:rPr>
        <w:footnoteReference w:id="1142"/>
      </w:r>
      <w:r w:rsidRPr="00482721">
        <w:t xml:space="preserve"> highlighting the </w:t>
      </w:r>
      <w:r w:rsidR="00224081" w:rsidRPr="00482721">
        <w:t>difference</w:t>
      </w:r>
      <w:r w:rsidRPr="00482721">
        <w:t xml:space="preserve"> between a primitive Soviet Union and a modern capitalist </w:t>
      </w:r>
      <w:r w:rsidR="00FD36B4" w:rsidRPr="00482721">
        <w:t>Brazil</w:t>
      </w:r>
      <w:r w:rsidRPr="00482721">
        <w:t xml:space="preserve"> in the following panel, </w:t>
      </w:r>
      <w:r w:rsidRPr="00482721">
        <w:rPr>
          <w:i/>
          <w:iCs/>
        </w:rPr>
        <w:t xml:space="preserve">‘Mas o que é </w:t>
      </w:r>
      <w:proofErr w:type="spellStart"/>
      <w:r w:rsidRPr="00482721">
        <w:rPr>
          <w:i/>
          <w:iCs/>
        </w:rPr>
        <w:t>isso</w:t>
      </w:r>
      <w:proofErr w:type="spellEnd"/>
      <w:r w:rsidRPr="00482721">
        <w:rPr>
          <w:i/>
          <w:iCs/>
        </w:rPr>
        <w:t xml:space="preserve">? </w:t>
      </w:r>
      <w:r w:rsidRPr="00482721">
        <w:rPr>
          <w:i/>
          <w:iCs/>
          <w:lang w:val="pt-BR"/>
        </w:rPr>
        <w:t>Não existe aqui nenhuma máquina moderna, é preciso trabalhar com meios bem primitivos’</w:t>
      </w:r>
      <w:r w:rsidRPr="00482721">
        <w:rPr>
          <w:lang w:val="pt-BR"/>
        </w:rPr>
        <w:t>.</w:t>
      </w:r>
      <w:r w:rsidRPr="00482721">
        <w:rPr>
          <w:rStyle w:val="FootnoteReference"/>
          <w:rFonts w:eastAsiaTheme="majorEastAsia"/>
          <w:lang w:val="pt-BR"/>
        </w:rPr>
        <w:footnoteReference w:id="1143"/>
      </w:r>
      <w:r w:rsidRPr="00482721">
        <w:rPr>
          <w:lang w:val="pt-BR"/>
        </w:rPr>
        <w:t xml:space="preserve"> </w:t>
      </w:r>
      <w:r w:rsidRPr="00482721">
        <w:t>The comic also shows people being executed and tortured by the communists.</w:t>
      </w:r>
      <w:r w:rsidRPr="00482721">
        <w:rPr>
          <w:rStyle w:val="FootnoteReference"/>
          <w:rFonts w:eastAsiaTheme="majorEastAsia"/>
        </w:rPr>
        <w:footnoteReference w:id="1144"/>
      </w:r>
      <w:r w:rsidRPr="00482721">
        <w:t xml:space="preserve"> The last sample made available pays hom</w:t>
      </w:r>
      <w:r w:rsidR="00530E01">
        <w:t>age</w:t>
      </w:r>
      <w:r w:rsidRPr="00482721">
        <w:t xml:space="preserve"> to the launching of Sputnik, and how this would restore relations between Brazil and </w:t>
      </w:r>
      <w:r>
        <w:t xml:space="preserve">the </w:t>
      </w:r>
      <w:r w:rsidRPr="00482721">
        <w:t>Soviet Union, and that Spu</w:t>
      </w:r>
      <w:r w:rsidR="00530E01">
        <w:t>t</w:t>
      </w:r>
      <w:r w:rsidRPr="00482721">
        <w:t>nik had been launched to ‘</w:t>
      </w:r>
      <w:proofErr w:type="spellStart"/>
      <w:r w:rsidRPr="00482721">
        <w:rPr>
          <w:i/>
          <w:iCs/>
        </w:rPr>
        <w:t>atemorizar</w:t>
      </w:r>
      <w:proofErr w:type="spellEnd"/>
      <w:r w:rsidRPr="00482721">
        <w:rPr>
          <w:i/>
          <w:iCs/>
        </w:rPr>
        <w:t xml:space="preserve"> o </w:t>
      </w:r>
      <w:proofErr w:type="spellStart"/>
      <w:r w:rsidRPr="00482721">
        <w:rPr>
          <w:i/>
          <w:iCs/>
        </w:rPr>
        <w:t>chamado</w:t>
      </w:r>
      <w:proofErr w:type="spellEnd"/>
      <w:r w:rsidRPr="00482721">
        <w:rPr>
          <w:i/>
          <w:iCs/>
        </w:rPr>
        <w:t xml:space="preserve"> Mundo </w:t>
      </w:r>
      <w:r w:rsidRPr="00482721">
        <w:rPr>
          <w:i/>
          <w:iCs/>
        </w:rPr>
        <w:lastRenderedPageBreak/>
        <w:t>Livre’</w:t>
      </w:r>
      <w:r w:rsidRPr="00482721">
        <w:t>.</w:t>
      </w:r>
      <w:r w:rsidRPr="00482721">
        <w:rPr>
          <w:rStyle w:val="FootnoteReference"/>
          <w:rFonts w:eastAsiaTheme="majorEastAsia"/>
        </w:rPr>
        <w:footnoteReference w:id="1145"/>
      </w:r>
      <w:r w:rsidRPr="00482721">
        <w:t xml:space="preserve"> The cartoon has the same elements found in the other two copies, showing several images of people being tortured, enslaved, and killed by the communists.</w:t>
      </w:r>
      <w:r w:rsidRPr="00482721">
        <w:rPr>
          <w:rStyle w:val="FootnoteReference"/>
          <w:rFonts w:eastAsiaTheme="majorEastAsia"/>
        </w:rPr>
        <w:footnoteReference w:id="1146"/>
      </w:r>
    </w:p>
    <w:p w14:paraId="6A4F622D" w14:textId="77777777" w:rsidR="006F46C1" w:rsidRDefault="006F46C1" w:rsidP="006F46C1">
      <w:pPr>
        <w:spacing w:line="360" w:lineRule="auto"/>
        <w:jc w:val="both"/>
      </w:pPr>
    </w:p>
    <w:p w14:paraId="02763929" w14:textId="42305589" w:rsidR="006F46C1" w:rsidRDefault="006F46C1" w:rsidP="006F46C1">
      <w:pPr>
        <w:spacing w:line="360" w:lineRule="auto"/>
        <w:jc w:val="both"/>
      </w:pPr>
      <w:r>
        <w:t xml:space="preserve">Figure </w:t>
      </w:r>
      <w:r w:rsidR="003D3D8D">
        <w:t>5</w:t>
      </w:r>
      <w:r>
        <w:t>.4.2</w:t>
      </w:r>
    </w:p>
    <w:p w14:paraId="0C7B8116" w14:textId="77777777" w:rsidR="006F46C1" w:rsidRDefault="006F46C1" w:rsidP="006F46C1">
      <w:pPr>
        <w:spacing w:line="360" w:lineRule="auto"/>
        <w:jc w:val="both"/>
      </w:pPr>
      <w:r>
        <w:rPr>
          <w:noProof/>
        </w:rPr>
        <w:drawing>
          <wp:inline distT="0" distB="0" distL="0" distR="0" wp14:anchorId="534FBA24" wp14:editId="34A4DF4E">
            <wp:extent cx="4105523" cy="5309404"/>
            <wp:effectExtent l="0" t="5080" r="4445" b="4445"/>
            <wp:docPr id="2" name="Picture 2" descr="A close-up of a comic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comic book&#10;&#10;Description automatically generated"/>
                    <pic:cNvPicPr/>
                  </pic:nvPicPr>
                  <pic:blipFill rotWithShape="1">
                    <a:blip r:embed="rId10" cstate="print">
                      <a:extLst>
                        <a:ext uri="{28A0092B-C50C-407E-A947-70E740481C1C}">
                          <a14:useLocalDpi xmlns:a14="http://schemas.microsoft.com/office/drawing/2010/main" val="0"/>
                        </a:ext>
                      </a:extLst>
                    </a:blip>
                    <a:srcRect l="7096" t="19746" r="46360"/>
                    <a:stretch/>
                  </pic:blipFill>
                  <pic:spPr bwMode="auto">
                    <a:xfrm rot="5400000">
                      <a:off x="0" y="0"/>
                      <a:ext cx="4116139" cy="5323133"/>
                    </a:xfrm>
                    <a:prstGeom prst="rect">
                      <a:avLst/>
                    </a:prstGeom>
                    <a:ln>
                      <a:noFill/>
                    </a:ln>
                    <a:extLst>
                      <a:ext uri="{53640926-AAD7-44D8-BBD7-CCE9431645EC}">
                        <a14:shadowObscured xmlns:a14="http://schemas.microsoft.com/office/drawing/2010/main"/>
                      </a:ext>
                    </a:extLst>
                  </pic:spPr>
                </pic:pic>
              </a:graphicData>
            </a:graphic>
          </wp:inline>
        </w:drawing>
      </w:r>
    </w:p>
    <w:p w14:paraId="7913DC64" w14:textId="77777777" w:rsidR="006F46C1" w:rsidRPr="00361687" w:rsidRDefault="006F46C1" w:rsidP="006F46C1">
      <w:pPr>
        <w:spacing w:line="360" w:lineRule="auto"/>
        <w:jc w:val="both"/>
      </w:pPr>
      <w:r w:rsidRPr="00361687">
        <w:rPr>
          <w:i/>
          <w:iCs/>
        </w:rPr>
        <w:t xml:space="preserve">How Ze </w:t>
      </w:r>
      <w:proofErr w:type="spellStart"/>
      <w:r w:rsidRPr="00361687">
        <w:rPr>
          <w:i/>
          <w:iCs/>
        </w:rPr>
        <w:t>Caipira</w:t>
      </w:r>
      <w:proofErr w:type="spellEnd"/>
      <w:r w:rsidRPr="00361687">
        <w:rPr>
          <w:i/>
          <w:iCs/>
        </w:rPr>
        <w:t xml:space="preserve"> visited the Soviet Paradise and what resulted from that,</w:t>
      </w:r>
      <w:r>
        <w:t xml:space="preserve"> </w:t>
      </w:r>
      <w:proofErr w:type="spellStart"/>
      <w:r>
        <w:t>Cruzada</w:t>
      </w:r>
      <w:proofErr w:type="spellEnd"/>
      <w:r>
        <w:t xml:space="preserve"> </w:t>
      </w:r>
      <w:proofErr w:type="spellStart"/>
      <w:r>
        <w:t>Brasileira</w:t>
      </w:r>
      <w:proofErr w:type="spellEnd"/>
      <w:r>
        <w:t xml:space="preserve"> Anti-</w:t>
      </w:r>
      <w:proofErr w:type="spellStart"/>
      <w:r>
        <w:t>Comunista</w:t>
      </w:r>
      <w:proofErr w:type="spellEnd"/>
      <w:r>
        <w:t xml:space="preserve">. </w:t>
      </w:r>
    </w:p>
    <w:p w14:paraId="09FAF064" w14:textId="77777777" w:rsidR="006F46C1" w:rsidRPr="00361687" w:rsidRDefault="006F46C1" w:rsidP="006F46C1">
      <w:pPr>
        <w:spacing w:line="360" w:lineRule="auto"/>
        <w:jc w:val="both"/>
      </w:pPr>
    </w:p>
    <w:p w14:paraId="7AE4F1A2" w14:textId="5329ADD8" w:rsidR="006F46C1" w:rsidRDefault="006F46C1" w:rsidP="006F46C1">
      <w:pPr>
        <w:spacing w:line="360" w:lineRule="auto"/>
        <w:jc w:val="both"/>
      </w:pPr>
      <w:r w:rsidRPr="00361687">
        <w:tab/>
      </w:r>
      <w:r>
        <w:t>In November 1961, IRD was troubled with a large quantity of ‘material now received’ that was ‘more than can be effectively used’ leading to an accumulation of printed material, and the need to ‘set up an organisation for appropriate distribution’.</w:t>
      </w:r>
      <w:r>
        <w:rPr>
          <w:rStyle w:val="FootnoteReference"/>
          <w:rFonts w:eastAsiaTheme="majorEastAsia"/>
        </w:rPr>
        <w:footnoteReference w:id="1147"/>
      </w:r>
      <w:r>
        <w:t xml:space="preserve"> Such task involved ‘building up contacts to disseminate unattributable material, sponsor the publication of articles which cannot be given out in the ordinary way through the British News Service, and to receive and use the substantial quantity of valuable background information which arrives’.</w:t>
      </w:r>
      <w:r>
        <w:rPr>
          <w:rStyle w:val="FootnoteReference"/>
          <w:rFonts w:eastAsiaTheme="majorEastAsia"/>
        </w:rPr>
        <w:footnoteReference w:id="1148"/>
      </w:r>
      <w:r>
        <w:t xml:space="preserve"> Once IRD had set up this organisation, the hopes were ‘to be able to turn to longer term possibilities’, </w:t>
      </w:r>
      <w:r>
        <w:lastRenderedPageBreak/>
        <w:t>as Brazil experienced unstable politics.</w:t>
      </w:r>
      <w:r>
        <w:rPr>
          <w:rStyle w:val="FootnoteReference"/>
          <w:rFonts w:eastAsiaTheme="majorEastAsia"/>
        </w:rPr>
        <w:footnoteReference w:id="1149"/>
      </w:r>
      <w:r>
        <w:t xml:space="preserve"> That year also saw the introduction of IRD campaigns through the </w:t>
      </w:r>
      <w:r w:rsidR="00826AAD">
        <w:t>r</w:t>
      </w:r>
      <w:r>
        <w:t>adio, via scripts sent to Recife, Belo Horizonte, and Rio de Janeiro.</w:t>
      </w:r>
      <w:r>
        <w:rPr>
          <w:rStyle w:val="FootnoteReference"/>
          <w:rFonts w:eastAsiaTheme="majorEastAsia"/>
        </w:rPr>
        <w:footnoteReference w:id="1150"/>
      </w:r>
      <w:r>
        <w:t xml:space="preserve"> The influence of IRD</w:t>
      </w:r>
      <w:r w:rsidRPr="00F41EC0">
        <w:t xml:space="preserve"> also extended into political matters, as the creation of the SPA Programme in 1962 aimed to infiltrate Brazilian far left groups with extremist tendencies, in order to bring them more towards a political centre.</w:t>
      </w:r>
      <w:r w:rsidRPr="00F41EC0">
        <w:rPr>
          <w:rStyle w:val="FootnoteReference"/>
          <w:rFonts w:eastAsiaTheme="majorEastAsia"/>
        </w:rPr>
        <w:footnoteReference w:id="1151"/>
      </w:r>
      <w:r w:rsidRPr="00F41EC0">
        <w:t xml:space="preserve"> This, according to the Foreign Office SPA files</w:t>
      </w:r>
      <w:r w:rsidR="00826AAD">
        <w:t>,</w:t>
      </w:r>
      <w:r w:rsidRPr="00F41EC0">
        <w:t xml:space="preserve"> was to combat the ‘opportunism of leftist politicians’ which could lead to ‘further trials of strength’ against the political right thus causing damage to the country’s economy.</w:t>
      </w:r>
      <w:r w:rsidRPr="00F41EC0">
        <w:rPr>
          <w:rStyle w:val="FootnoteReference"/>
          <w:rFonts w:eastAsiaTheme="majorEastAsia"/>
        </w:rPr>
        <w:footnoteReference w:id="1152"/>
      </w:r>
      <w:r w:rsidRPr="00F41EC0">
        <w:t xml:space="preserve"> This isn’t the first time that declassified IRD files reveal an interest from the department in the targeted country’s economic situation, as the same was observed in the files from Lebanon and Egypt.</w:t>
      </w:r>
      <w:r w:rsidRPr="00F41EC0">
        <w:rPr>
          <w:rStyle w:val="FootnoteReference"/>
          <w:rFonts w:eastAsiaTheme="majorEastAsia"/>
        </w:rPr>
        <w:footnoteReference w:id="1153"/>
      </w:r>
    </w:p>
    <w:p w14:paraId="3C16D4BB" w14:textId="263CDF77" w:rsidR="006F46C1" w:rsidRPr="001A4184" w:rsidRDefault="006F46C1" w:rsidP="006F46C1">
      <w:pPr>
        <w:spacing w:line="360" w:lineRule="auto"/>
        <w:ind w:firstLine="720"/>
        <w:jc w:val="both"/>
      </w:pPr>
      <w:r w:rsidRPr="00F41EC0">
        <w:t>The interest to influence the Brazilian masses was evident when looking through samples of pamphlets created and distributed by the IRD to target local groups in the countr</w:t>
      </w:r>
      <w:r>
        <w:t>yside</w:t>
      </w:r>
      <w:r w:rsidRPr="00F41EC0">
        <w:t>.</w:t>
      </w:r>
      <w:r w:rsidRPr="00F41EC0">
        <w:rPr>
          <w:rStyle w:val="FootnoteReference"/>
          <w:rFonts w:eastAsiaTheme="majorEastAsia"/>
        </w:rPr>
        <w:footnoteReference w:id="1154"/>
      </w:r>
      <w:r w:rsidRPr="00F41EC0">
        <w:t xml:space="preserve"> One of these groups became known as the </w:t>
      </w:r>
      <w:r w:rsidRPr="00F41EC0">
        <w:rPr>
          <w:i/>
          <w:iCs/>
        </w:rPr>
        <w:t>Clube Da Mulher Do Campo</w:t>
      </w:r>
      <w:r w:rsidRPr="00F41EC0">
        <w:t xml:space="preserve"> (CMC)</w:t>
      </w:r>
      <w:r w:rsidRPr="00F41EC0">
        <w:rPr>
          <w:i/>
          <w:iCs/>
        </w:rPr>
        <w:t xml:space="preserve"> </w:t>
      </w:r>
      <w:r w:rsidRPr="00F41EC0">
        <w:t>which translates to ‘the club for the country woman’, a club that has been in operation throughout Brazil since the 1960s and still exists to this day.</w:t>
      </w:r>
      <w:r w:rsidRPr="00F41EC0">
        <w:rPr>
          <w:rStyle w:val="FootnoteReference"/>
          <w:rFonts w:eastAsiaTheme="majorEastAsia"/>
        </w:rPr>
        <w:footnoteReference w:id="1155"/>
      </w:r>
      <w:r w:rsidRPr="00F41EC0">
        <w:t xml:space="preserve"> This club was also part of The Associated Country Women of the World, an organisation made of 108 countries, states and provinces with millions of members.</w:t>
      </w:r>
      <w:r w:rsidRPr="00F41EC0">
        <w:rPr>
          <w:rStyle w:val="FootnoteReference"/>
          <w:rFonts w:eastAsiaTheme="majorEastAsia"/>
        </w:rPr>
        <w:footnoteReference w:id="1156"/>
      </w:r>
      <w:r w:rsidRPr="00F41EC0">
        <w:t xml:space="preserve"> According to local newspapers at the time, the club was well reputable in Brazil and attended by successful women at the time, with meetings in major cities from south to north like Curitiba and Pernambuco.</w:t>
      </w:r>
      <w:r w:rsidRPr="00F41EC0">
        <w:rPr>
          <w:rStyle w:val="FootnoteReference"/>
          <w:rFonts w:eastAsiaTheme="majorEastAsia"/>
        </w:rPr>
        <w:footnoteReference w:id="1157"/>
      </w:r>
      <w:r w:rsidRPr="00F41EC0">
        <w:t xml:space="preserve"> Although not much information is currently available about its creation and operations, it is clear from Foreign Office </w:t>
      </w:r>
      <w:r>
        <w:t>files</w:t>
      </w:r>
      <w:r w:rsidRPr="00F41EC0">
        <w:t xml:space="preserve"> that this club was a</w:t>
      </w:r>
      <w:r w:rsidR="00826AAD">
        <w:t>n</w:t>
      </w:r>
      <w:r w:rsidRPr="00F41EC0">
        <w:t xml:space="preserve"> useful component for the IRD specially for the purpose of distributing right-wing propaganda material to women nationwide.</w:t>
      </w:r>
      <w:r w:rsidRPr="00F41EC0">
        <w:rPr>
          <w:rStyle w:val="FootnoteReference"/>
          <w:rFonts w:eastAsiaTheme="majorEastAsia"/>
        </w:rPr>
        <w:footnoteReference w:id="1158"/>
      </w:r>
      <w:r w:rsidRPr="00F41EC0">
        <w:t xml:space="preserve"> The Brazilian academic universe was also of great interest to the IRD particularly because of the already existing leftist influence that prevailed over universities during the early Cold War years.</w:t>
      </w:r>
      <w:r w:rsidRPr="00F41EC0">
        <w:rPr>
          <w:rStyle w:val="FootnoteReference"/>
          <w:rFonts w:eastAsiaTheme="majorEastAsia"/>
        </w:rPr>
        <w:footnoteReference w:id="1159"/>
      </w:r>
      <w:r w:rsidRPr="00F41EC0">
        <w:t xml:space="preserve"> Foreign Office files show the increasing interest from members of the organization such as the British ambassador R.D. Evans in working with local universities to distribute anti-communist </w:t>
      </w:r>
      <w:r w:rsidRPr="00F41EC0">
        <w:lastRenderedPageBreak/>
        <w:t xml:space="preserve">material, as seen on the FO 1110/1747 </w:t>
      </w:r>
      <w:r>
        <w:t xml:space="preserve">file </w:t>
      </w:r>
      <w:r w:rsidRPr="00F41EC0">
        <w:t>from 1964 as Evans discusses the suitability of the Catholic University in Rio to receive its IRD material.</w:t>
      </w:r>
      <w:r w:rsidRPr="00F41EC0">
        <w:rPr>
          <w:rStyle w:val="FootnoteReference"/>
          <w:rFonts w:eastAsiaTheme="majorEastAsia"/>
        </w:rPr>
        <w:footnoteReference w:id="1160"/>
      </w:r>
      <w:r w:rsidRPr="00F41EC0">
        <w:t xml:space="preserve"> During the early 1960s, the IRD was concerned with the fact that intel received by several sources revealed that university students that lacked financial resources, were being easily persuaded by cheap books produced by the Soviet Block.</w:t>
      </w:r>
      <w:r w:rsidRPr="00F41EC0">
        <w:rPr>
          <w:rStyle w:val="FootnoteReference"/>
          <w:rFonts w:eastAsiaTheme="majorEastAsia"/>
        </w:rPr>
        <w:footnoteReference w:id="1161"/>
      </w:r>
      <w:r w:rsidRPr="00F41EC0">
        <w:t xml:space="preserve"> Strategies of counter propaganda as reported by the Foreign Office</w:t>
      </w:r>
      <w:r>
        <w:t xml:space="preserve">, </w:t>
      </w:r>
      <w:r w:rsidRPr="00F41EC0">
        <w:t xml:space="preserve">included the production of material that spoke about the ‘Russian invasion of </w:t>
      </w:r>
      <w:r w:rsidR="00826AAD" w:rsidRPr="00F41EC0">
        <w:t>Czechoslovakia</w:t>
      </w:r>
      <w:r w:rsidRPr="00F41EC0">
        <w:t xml:space="preserve">, danger of China, Cuban subversion in Latin America, communist activities in </w:t>
      </w:r>
      <w:r>
        <w:t>[</w:t>
      </w:r>
      <w:r w:rsidRPr="00F41EC0">
        <w:t>neighbouring</w:t>
      </w:r>
      <w:r>
        <w:t>]</w:t>
      </w:r>
      <w:r w:rsidRPr="00F41EC0">
        <w:t xml:space="preserve"> countries, and the menace of the world of communism generally’.</w:t>
      </w:r>
      <w:r w:rsidRPr="00F41EC0">
        <w:rPr>
          <w:rStyle w:val="FootnoteReference"/>
          <w:rFonts w:eastAsiaTheme="majorEastAsia"/>
        </w:rPr>
        <w:footnoteReference w:id="1162"/>
      </w:r>
      <w:r w:rsidRPr="00F41EC0">
        <w:t xml:space="preserve"> Target groups to receive such material included ‘senior government officials, armed forces, intelligence service </w:t>
      </w:r>
      <w:r>
        <w:t>[</w:t>
      </w:r>
      <w:r w:rsidRPr="00F41EC0">
        <w:t>SNI</w:t>
      </w:r>
      <w:r>
        <w:t>]</w:t>
      </w:r>
      <w:r w:rsidRPr="00F41EC0">
        <w:t xml:space="preserve">, trade unions, university professors and students, women’s organisations, </w:t>
      </w:r>
      <w:r w:rsidR="00754AB1" w:rsidRPr="00F41EC0">
        <w:t>influential</w:t>
      </w:r>
      <w:r w:rsidRPr="00F41EC0">
        <w:t xml:space="preserve"> journalists, the </w:t>
      </w:r>
      <w:r w:rsidR="00826AAD">
        <w:t>C</w:t>
      </w:r>
      <w:r w:rsidRPr="00F41EC0">
        <w:t>hurch, leftist intellectuals, state governors and politicians.’</w:t>
      </w:r>
      <w:r w:rsidRPr="00F41EC0">
        <w:rPr>
          <w:rStyle w:val="FootnoteReference"/>
          <w:rFonts w:eastAsiaTheme="majorEastAsia"/>
        </w:rPr>
        <w:footnoteReference w:id="1163"/>
      </w:r>
      <w:r>
        <w:t xml:space="preserve"> </w:t>
      </w:r>
      <w:r w:rsidRPr="001A4184">
        <w:t xml:space="preserve">Although no files have been made available to the public for the year 1964, it is possible to know that IRD was continuously releasing material in Brazil through a list of Commercially Published Books/Booklets Distributed or Recommended, that confirms that 34 books were </w:t>
      </w:r>
      <w:r w:rsidR="00826AAD" w:rsidRPr="001A4184">
        <w:t>disseminated</w:t>
      </w:r>
      <w:r w:rsidRPr="001A4184">
        <w:t xml:space="preserve"> throughout the country for that year, and 41 books were released </w:t>
      </w:r>
      <w:r>
        <w:t>later in</w:t>
      </w:r>
      <w:r w:rsidRPr="001A4184">
        <w:t xml:space="preserve"> 1965.</w:t>
      </w:r>
      <w:r w:rsidRPr="001A4184">
        <w:rPr>
          <w:rStyle w:val="FootnoteReference"/>
          <w:rFonts w:eastAsiaTheme="majorEastAsia"/>
        </w:rPr>
        <w:footnoteReference w:id="1164"/>
      </w:r>
      <w:r w:rsidRPr="001A4184">
        <w:t xml:space="preserve"> These commercial books included titles like ‘The Changing Face of Communism, Western Political Philosophers, The Middle East and the West, The Road to Freedom, Economic Development, Post War Britain, and Marxist in the Western World’.</w:t>
      </w:r>
      <w:r w:rsidRPr="001A4184">
        <w:rPr>
          <w:rStyle w:val="FootnoteReference"/>
          <w:rFonts w:eastAsiaTheme="majorEastAsia"/>
        </w:rPr>
        <w:footnoteReference w:id="1165"/>
      </w:r>
      <w:r w:rsidRPr="001A4184">
        <w:t xml:space="preserve"> According to the Annual IRD Report for 1966, ‘a large quantity of selected material was supplied to the Press and was used intact or as background to research articles not only by Rio and São Paulo newspapers but also by leading dailies in the major cities of Brazil’.</w:t>
      </w:r>
      <w:r w:rsidRPr="001A4184">
        <w:rPr>
          <w:rStyle w:val="FootnoteReference"/>
          <w:rFonts w:eastAsiaTheme="majorEastAsia"/>
        </w:rPr>
        <w:footnoteReference w:id="1166"/>
      </w:r>
      <w:r w:rsidRPr="001A4184">
        <w:t xml:space="preserve"> A ‘large number of books </w:t>
      </w:r>
      <w:r w:rsidR="00754AB1" w:rsidRPr="001A4184">
        <w:t>sent</w:t>
      </w:r>
      <w:r w:rsidRPr="001A4184">
        <w:t xml:space="preserve"> from London were distributed during the year to newspaper directors and other contacts, libraries and the National Intelligence Service </w:t>
      </w:r>
      <w:r>
        <w:t>[</w:t>
      </w:r>
      <w:r w:rsidRPr="001A4184">
        <w:t>SNI</w:t>
      </w:r>
      <w:r>
        <w:t>]</w:t>
      </w:r>
      <w:r w:rsidRPr="001A4184">
        <w:t>’.</w:t>
      </w:r>
      <w:r w:rsidRPr="001A4184">
        <w:rPr>
          <w:rStyle w:val="FootnoteReference"/>
          <w:rFonts w:eastAsiaTheme="majorEastAsia"/>
        </w:rPr>
        <w:footnoteReference w:id="1167"/>
      </w:r>
      <w:r w:rsidRPr="001A4184">
        <w:t xml:space="preserve"> By 1966, ‘contact was maintained with and selected material supplied to government officials, trade unionists, the Armed Forces, journalists, women’s organisations, students, priests, university professors, the National Intelligence Service, and various centres, religious and otherwise, which specialise in the study of communism’.</w:t>
      </w:r>
      <w:r w:rsidRPr="001A4184">
        <w:rPr>
          <w:rStyle w:val="FootnoteReference"/>
          <w:rFonts w:eastAsiaTheme="majorEastAsia"/>
        </w:rPr>
        <w:footnoteReference w:id="1168"/>
      </w:r>
      <w:r w:rsidRPr="001A4184">
        <w:t xml:space="preserve"> IRD was also hoping to increase the number of contacts in the student field, </w:t>
      </w:r>
      <w:r w:rsidRPr="001A4184">
        <w:lastRenderedPageBreak/>
        <w:t xml:space="preserve">in addition to giving financial support to the Institute of Political and Social Research (IEPS) and to the Catholic University of Rio de Janeiro ‘for the production of its quarterly review </w:t>
      </w:r>
      <w:proofErr w:type="spellStart"/>
      <w:r w:rsidRPr="001A4184">
        <w:rPr>
          <w:i/>
          <w:iCs/>
        </w:rPr>
        <w:t>Sintege</w:t>
      </w:r>
      <w:proofErr w:type="spellEnd"/>
      <w:r w:rsidRPr="001A4184">
        <w:rPr>
          <w:i/>
          <w:iCs/>
        </w:rPr>
        <w:t>’</w:t>
      </w:r>
      <w:r w:rsidRPr="001A4184">
        <w:t>.</w:t>
      </w:r>
      <w:r w:rsidRPr="001A4184">
        <w:rPr>
          <w:rStyle w:val="FootnoteReference"/>
          <w:rFonts w:eastAsiaTheme="majorEastAsia"/>
        </w:rPr>
        <w:footnoteReference w:id="1169"/>
      </w:r>
      <w:r w:rsidRPr="001A4184">
        <w:t xml:space="preserve"> Funds from the IRD covered ‘the cost of sending copies to the President and to all Federal senators’, and helped to ‘keep influential Brazilians informed about communist activities through personal contact and the supply of selected literature’.</w:t>
      </w:r>
      <w:r w:rsidRPr="001A4184">
        <w:rPr>
          <w:rStyle w:val="FootnoteReference"/>
          <w:rFonts w:eastAsiaTheme="majorEastAsia"/>
        </w:rPr>
        <w:footnoteReference w:id="1170"/>
      </w:r>
    </w:p>
    <w:p w14:paraId="52EBCD98" w14:textId="77777777" w:rsidR="006F46C1" w:rsidRPr="001A4184" w:rsidRDefault="006F46C1" w:rsidP="006F46C1">
      <w:pPr>
        <w:spacing w:line="360" w:lineRule="auto"/>
        <w:ind w:firstLine="720"/>
        <w:jc w:val="both"/>
      </w:pPr>
    </w:p>
    <w:p w14:paraId="3B3B1AE2" w14:textId="31F3D9FD" w:rsidR="006F46C1" w:rsidRPr="00F41EC0" w:rsidRDefault="006F46C1" w:rsidP="006F46C1">
      <w:pPr>
        <w:spacing w:line="360" w:lineRule="auto"/>
        <w:ind w:firstLine="720"/>
        <w:jc w:val="both"/>
      </w:pPr>
      <w:r>
        <w:t>It is also worth mentioning about t</w:t>
      </w:r>
      <w:r w:rsidRPr="00F41EC0">
        <w:t xml:space="preserve">he wife of a British ambassador in Rio de Janeiro, Irene ‘Pussy’ Wellington, </w:t>
      </w:r>
      <w:r>
        <w:t xml:space="preserve">that </w:t>
      </w:r>
      <w:r w:rsidRPr="00F41EC0">
        <w:t xml:space="preserve">was not only a founding member of the </w:t>
      </w:r>
      <w:r>
        <w:t>CMC group,</w:t>
      </w:r>
      <w:r w:rsidRPr="00F41EC0">
        <w:t xml:space="preserve"> but also an active speaker in the promotion of meetings and fighting for female equality in Brazilian society, and it was her presence in March 1968 that launched the first official meeting of this organization.</w:t>
      </w:r>
      <w:r w:rsidRPr="00F41EC0">
        <w:rPr>
          <w:rStyle w:val="FootnoteReference"/>
          <w:rFonts w:eastAsiaTheme="majorEastAsia"/>
        </w:rPr>
        <w:footnoteReference w:id="1171"/>
      </w:r>
      <w:r w:rsidRPr="00F41EC0">
        <w:t xml:space="preserve"> Her work was considered of great importance, so much so that the Foreign Office agreed to pay for travel expenses in Brazil </w:t>
      </w:r>
      <w:r>
        <w:t xml:space="preserve">with the goal </w:t>
      </w:r>
      <w:r w:rsidRPr="00F41EC0">
        <w:t>to promote her material within national congresses.</w:t>
      </w:r>
      <w:r w:rsidRPr="00F41EC0">
        <w:rPr>
          <w:rStyle w:val="FootnoteReference"/>
          <w:rFonts w:eastAsiaTheme="majorEastAsia"/>
        </w:rPr>
        <w:footnoteReference w:id="1172"/>
      </w:r>
      <w:r w:rsidRPr="00F41EC0">
        <w:t xml:space="preserve"> In one of her tours through the country, it has been reported by the </w:t>
      </w:r>
      <w:r>
        <w:t>IRD</w:t>
      </w:r>
      <w:r w:rsidRPr="00F41EC0">
        <w:t xml:space="preserve"> that Mrs Wellington hosted an ‘audience with the Governor of Parana and visits to branches of the CMC in that state’, a trip that was fully paid for by the IRD as stated in a letter from the </w:t>
      </w:r>
      <w:r>
        <w:t>6</w:t>
      </w:r>
      <w:r w:rsidRPr="00F41EC0">
        <w:rPr>
          <w:vertAlign w:val="superscript"/>
        </w:rPr>
        <w:t>th</w:t>
      </w:r>
      <w:r w:rsidRPr="00F41EC0">
        <w:t xml:space="preserve"> of August 1969.</w:t>
      </w:r>
      <w:r w:rsidRPr="00F41EC0">
        <w:rPr>
          <w:rStyle w:val="FootnoteReference"/>
          <w:rFonts w:eastAsiaTheme="majorEastAsia"/>
        </w:rPr>
        <w:footnoteReference w:id="1173"/>
      </w:r>
      <w:r w:rsidRPr="00F41EC0">
        <w:t xml:space="preserve"> During her active years in this group, letter exchanges </w:t>
      </w:r>
      <w:r>
        <w:t>between</w:t>
      </w:r>
      <w:r w:rsidRPr="00F41EC0">
        <w:t xml:space="preserve"> the IRD in 1969 reveal the close relationship between the organization and British intelligence officers working in Brazil at the time.</w:t>
      </w:r>
      <w:r w:rsidRPr="00F41EC0">
        <w:rPr>
          <w:rStyle w:val="FootnoteReference"/>
          <w:rFonts w:eastAsiaTheme="majorEastAsia"/>
        </w:rPr>
        <w:footnoteReference w:id="1174"/>
      </w:r>
      <w:r w:rsidRPr="00F41EC0">
        <w:t xml:space="preserve"> In one instance, it was revealed </w:t>
      </w:r>
      <w:r>
        <w:t>in</w:t>
      </w:r>
      <w:r w:rsidRPr="00F41EC0">
        <w:t xml:space="preserve"> a confidential letter </w:t>
      </w:r>
      <w:r>
        <w:t>sent to</w:t>
      </w:r>
      <w:r w:rsidRPr="00F41EC0">
        <w:t xml:space="preserve"> the Foreign Office, that a guidance handbook was issued by the IRD through the CMC to be handed out to thousands of women within different cities, offering a whole range of topics on how to properly carry on house duties and behave in a conservative Christian manner.</w:t>
      </w:r>
      <w:r w:rsidRPr="00F41EC0">
        <w:rPr>
          <w:rStyle w:val="FootnoteReference"/>
          <w:rFonts w:eastAsiaTheme="majorEastAsia"/>
        </w:rPr>
        <w:footnoteReference w:id="1175"/>
      </w:r>
      <w:r w:rsidRPr="00F41EC0">
        <w:t xml:space="preserve"> This one handbook was called </w:t>
      </w:r>
      <w:r w:rsidRPr="00F41EC0">
        <w:rPr>
          <w:i/>
          <w:iCs/>
        </w:rPr>
        <w:t xml:space="preserve">Viva </w:t>
      </w:r>
      <w:proofErr w:type="spellStart"/>
      <w:r w:rsidRPr="00F41EC0">
        <w:rPr>
          <w:i/>
          <w:iCs/>
        </w:rPr>
        <w:t>Feliz</w:t>
      </w:r>
      <w:proofErr w:type="spellEnd"/>
      <w:r w:rsidRPr="00F41EC0">
        <w:rPr>
          <w:i/>
          <w:iCs/>
        </w:rPr>
        <w:t xml:space="preserve"> No Campo </w:t>
      </w:r>
      <w:r w:rsidRPr="00F41EC0">
        <w:t>which translates to ‘live happy in the countryside’ and was approved for commercial sales, with three thousand copies ordered by the IRD to be distributed through the CMC.</w:t>
      </w:r>
      <w:r w:rsidRPr="00F41EC0">
        <w:rPr>
          <w:rStyle w:val="FootnoteReference"/>
          <w:rFonts w:eastAsiaTheme="majorEastAsia"/>
        </w:rPr>
        <w:footnoteReference w:id="1176"/>
      </w:r>
      <w:r w:rsidRPr="00F41EC0">
        <w:t xml:space="preserve"> The booklet was targeted at ‘parents and educators’ and its topics included information about  ‘meetings, how to make the home more comfortable, how to make things for home, how to cook for th</w:t>
      </w:r>
      <w:r>
        <w:t>e</w:t>
      </w:r>
      <w:r w:rsidRPr="00F41EC0">
        <w:t xml:space="preserve"> family, how to wash clothes, </w:t>
      </w:r>
      <w:r w:rsidRPr="00F41EC0">
        <w:lastRenderedPageBreak/>
        <w:t>and how to keep the family healthy.’</w:t>
      </w:r>
      <w:r w:rsidRPr="00F41EC0">
        <w:rPr>
          <w:rStyle w:val="FootnoteReference"/>
          <w:rFonts w:eastAsiaTheme="majorEastAsia"/>
        </w:rPr>
        <w:footnoteReference w:id="1177"/>
      </w:r>
      <w:r w:rsidRPr="00F41EC0">
        <w:t xml:space="preserve"> This booklet worked as a full instruction manual to the middle class conservative woman, giving out the most basic instructions for day-to-day life like seen on the first paragraph of page fifteen, and translated from Portuguese, that ‘the economic and careful woman buys in a prudent fashion her furniture and utensils and make</w:t>
      </w:r>
      <w:r>
        <w:t>s</w:t>
      </w:r>
      <w:r w:rsidRPr="00F41EC0">
        <w:t xml:space="preserve"> all she can to preserve them in good shape’.</w:t>
      </w:r>
      <w:r w:rsidRPr="00F41EC0">
        <w:rPr>
          <w:rStyle w:val="FootnoteReference"/>
          <w:rFonts w:eastAsiaTheme="majorEastAsia"/>
        </w:rPr>
        <w:footnoteReference w:id="1178"/>
      </w:r>
      <w:r w:rsidRPr="00F41EC0">
        <w:t xml:space="preserve"> The list of instruction continues throughout its dozens of pages, teaching step by step how to carry on house chores, eat healthy, dress appropriately, manage finances, and everything else that was desired for a Brazilian woman with anti-communist values.</w:t>
      </w:r>
      <w:r w:rsidRPr="00F41EC0">
        <w:rPr>
          <w:rStyle w:val="FootnoteReference"/>
          <w:rFonts w:eastAsiaTheme="majorEastAsia"/>
        </w:rPr>
        <w:footnoteReference w:id="1179"/>
      </w:r>
      <w:r>
        <w:t xml:space="preserve"> </w:t>
      </w:r>
      <w:r w:rsidRPr="00F41EC0">
        <w:t xml:space="preserve">Other sectors where IRD worked closely with local organizations, included helping to influence Brazilians how to properly vote, as stated in a </w:t>
      </w:r>
      <w:r>
        <w:t>letter</w:t>
      </w:r>
      <w:r w:rsidRPr="00F41EC0">
        <w:t xml:space="preserve"> by British ambassadors in Brazil in 1968.</w:t>
      </w:r>
      <w:r w:rsidRPr="00F41EC0">
        <w:rPr>
          <w:rStyle w:val="FootnoteReference"/>
          <w:rFonts w:eastAsiaTheme="majorEastAsia"/>
        </w:rPr>
        <w:footnoteReference w:id="1180"/>
      </w:r>
      <w:r w:rsidRPr="00F41EC0">
        <w:t xml:space="preserve"> Though a series of small and direct colourful booklets, the IRD would pass across its message with different objectives that included not only the fight against communism but also things that ‘people need to know’ such as how inflation works and how to increase productivity.</w:t>
      </w:r>
      <w:r w:rsidRPr="00F41EC0">
        <w:rPr>
          <w:rStyle w:val="FootnoteReference"/>
          <w:rFonts w:eastAsiaTheme="majorEastAsia"/>
        </w:rPr>
        <w:footnoteReference w:id="1181"/>
      </w:r>
      <w:r w:rsidRPr="00F41EC0">
        <w:t xml:space="preserve"> Samples from these handbooks can be found in the official Foreign Office files, and demonstrate a skilful use of propaganda that not only appealed to the average middle and low class Brazilian citizen, but also used local cultural elements that included – but were not limited to – the Christian faith.</w:t>
      </w:r>
      <w:r w:rsidRPr="00F41EC0">
        <w:rPr>
          <w:rStyle w:val="FootnoteReference"/>
          <w:rFonts w:eastAsiaTheme="majorEastAsia"/>
        </w:rPr>
        <w:footnoteReference w:id="1182"/>
      </w:r>
      <w:r w:rsidRPr="00F41EC0">
        <w:t xml:space="preserve"> The pamphlet samples kept at the National Archives offer a great insight into how personal and local they were, often mentioning close to home issues to the average conservative Brazilian such as religion and traditional family values.</w:t>
      </w:r>
      <w:r w:rsidRPr="00F41EC0">
        <w:rPr>
          <w:rStyle w:val="FootnoteReference"/>
          <w:rFonts w:eastAsiaTheme="majorEastAsia"/>
        </w:rPr>
        <w:footnoteReference w:id="1183"/>
      </w:r>
      <w:r w:rsidRPr="00F41EC0">
        <w:t xml:space="preserve">  This association between the IRD and the Church and its use for propaganda campaigns can be seen </w:t>
      </w:r>
      <w:r>
        <w:t>all throughout the anti-communist</w:t>
      </w:r>
      <w:r w:rsidRPr="00F41EC0">
        <w:t xml:space="preserve"> material</w:t>
      </w:r>
      <w:r>
        <w:t xml:space="preserve"> made available</w:t>
      </w:r>
      <w:r w:rsidRPr="00F41EC0">
        <w:t>.</w:t>
      </w:r>
      <w:r w:rsidRPr="00F41EC0">
        <w:rPr>
          <w:rStyle w:val="FootnoteReference"/>
          <w:rFonts w:eastAsiaTheme="majorEastAsia"/>
        </w:rPr>
        <w:footnoteReference w:id="1184"/>
      </w:r>
      <w:r w:rsidRPr="00F41EC0">
        <w:t xml:space="preserve"> The first example is a pamphlet in a booklet format released by the Foreign Office into the National Archives.</w:t>
      </w:r>
      <w:r w:rsidRPr="00F41EC0">
        <w:rPr>
          <w:rStyle w:val="FootnoteReference"/>
          <w:rFonts w:eastAsiaTheme="majorEastAsia"/>
        </w:rPr>
        <w:footnoteReference w:id="1185"/>
      </w:r>
      <w:r w:rsidRPr="00F41EC0">
        <w:t xml:space="preserve"> The booklet was distributed in Brazil in 1968 and it was called </w:t>
      </w:r>
      <w:proofErr w:type="spellStart"/>
      <w:r w:rsidRPr="00F41EC0">
        <w:rPr>
          <w:i/>
          <w:iCs/>
        </w:rPr>
        <w:t>Duas</w:t>
      </w:r>
      <w:proofErr w:type="spellEnd"/>
      <w:r w:rsidRPr="00F41EC0">
        <w:rPr>
          <w:i/>
          <w:iCs/>
        </w:rPr>
        <w:t xml:space="preserve"> </w:t>
      </w:r>
      <w:proofErr w:type="spellStart"/>
      <w:r w:rsidRPr="00F41EC0">
        <w:rPr>
          <w:i/>
          <w:iCs/>
        </w:rPr>
        <w:t>Vidas</w:t>
      </w:r>
      <w:proofErr w:type="spellEnd"/>
      <w:r w:rsidRPr="00F41EC0">
        <w:rPr>
          <w:i/>
          <w:iCs/>
        </w:rPr>
        <w:t xml:space="preserve"> </w:t>
      </w:r>
      <w:r w:rsidRPr="00F41EC0">
        <w:t>(</w:t>
      </w:r>
      <w:r w:rsidR="00205B76">
        <w:t>T</w:t>
      </w:r>
      <w:r w:rsidRPr="00F41EC0">
        <w:t xml:space="preserve">wo </w:t>
      </w:r>
      <w:r w:rsidR="00205B76">
        <w:t>L</w:t>
      </w:r>
      <w:r w:rsidRPr="00F41EC0">
        <w:t>ives) and represented throughout its thirty pages, the clear contrast between communism and democracy, with a bright red colour that po</w:t>
      </w:r>
      <w:r>
        <w:t>r</w:t>
      </w:r>
      <w:r w:rsidRPr="00F41EC0">
        <w:t xml:space="preserve">trayed the bad aspects of life under a </w:t>
      </w:r>
      <w:r w:rsidR="00754AB1" w:rsidRPr="00F41EC0">
        <w:t>communist</w:t>
      </w:r>
      <w:r w:rsidRPr="00F41EC0">
        <w:t xml:space="preserve"> regime and a soft blue shade that represented the good things about life in a </w:t>
      </w:r>
      <w:r w:rsidR="00D558FF" w:rsidRPr="00F41EC0">
        <w:t>democratic</w:t>
      </w:r>
      <w:r w:rsidRPr="00F41EC0">
        <w:t xml:space="preserve"> society.</w:t>
      </w:r>
      <w:r w:rsidRPr="006C76A3">
        <w:rPr>
          <w:rStyle w:val="FootnoteReference"/>
          <w:rFonts w:eastAsiaTheme="majorEastAsia"/>
        </w:rPr>
        <w:footnoteReference w:id="1186"/>
      </w:r>
      <w:r w:rsidRPr="006C76A3">
        <w:t xml:space="preserve"> This small brochure is mentioned in a letter between the Foreign </w:t>
      </w:r>
      <w:r w:rsidRPr="006C76A3">
        <w:lastRenderedPageBreak/>
        <w:t xml:space="preserve">Office in London and the IRD quarters in Rio de Janeiro, where together with other </w:t>
      </w:r>
      <w:r w:rsidR="00224081" w:rsidRPr="006C76A3">
        <w:t>pamphlets</w:t>
      </w:r>
      <w:r w:rsidRPr="006C76A3">
        <w:t xml:space="preserve"> that had also been distributed locally, were </w:t>
      </w:r>
      <w:r w:rsidR="00224081" w:rsidRPr="006C76A3">
        <w:t>referred</w:t>
      </w:r>
      <w:r w:rsidRPr="006C76A3">
        <w:t xml:space="preserve"> to as being ‘sponsored by the </w:t>
      </w:r>
      <w:proofErr w:type="spellStart"/>
      <w:r w:rsidRPr="00224081">
        <w:rPr>
          <w:i/>
          <w:iCs/>
        </w:rPr>
        <w:t>Rede</w:t>
      </w:r>
      <w:r w:rsidR="00224081" w:rsidRPr="00224081">
        <w:rPr>
          <w:i/>
          <w:iCs/>
        </w:rPr>
        <w:t>n</w:t>
      </w:r>
      <w:r w:rsidRPr="00224081">
        <w:rPr>
          <w:i/>
          <w:iCs/>
        </w:rPr>
        <w:t>ptio</w:t>
      </w:r>
      <w:r w:rsidR="00224081" w:rsidRPr="00224081">
        <w:rPr>
          <w:i/>
          <w:iCs/>
        </w:rPr>
        <w:t>n</w:t>
      </w:r>
      <w:r w:rsidRPr="00224081">
        <w:rPr>
          <w:i/>
          <w:iCs/>
        </w:rPr>
        <w:t>ist</w:t>
      </w:r>
      <w:proofErr w:type="spellEnd"/>
      <w:r w:rsidRPr="00224081">
        <w:rPr>
          <w:i/>
          <w:iCs/>
        </w:rPr>
        <w:t xml:space="preserve"> </w:t>
      </w:r>
      <w:r w:rsidRPr="006C76A3">
        <w:t xml:space="preserve">Fathers of Amazonas and the </w:t>
      </w:r>
      <w:r w:rsidR="00224081" w:rsidRPr="006C76A3">
        <w:t>Archbishop</w:t>
      </w:r>
      <w:r w:rsidRPr="006C76A3">
        <w:t xml:space="preserve"> of Belem’.</w:t>
      </w:r>
      <w:r w:rsidRPr="006C76A3">
        <w:rPr>
          <w:rStyle w:val="FootnoteReference"/>
          <w:rFonts w:eastAsiaTheme="majorEastAsia"/>
        </w:rPr>
        <w:footnoteReference w:id="1187"/>
      </w:r>
      <w:r w:rsidRPr="00F41EC0">
        <w:t xml:space="preserve"> A striking feature that demonstrates the use of religion for propaganda purposes is found at the final sentences on the back side of the booklet, where the first reads in Portuguese ‘</w:t>
      </w:r>
      <w:proofErr w:type="spellStart"/>
      <w:r w:rsidRPr="00F41EC0">
        <w:rPr>
          <w:i/>
          <w:iCs/>
        </w:rPr>
        <w:t>nunca</w:t>
      </w:r>
      <w:proofErr w:type="spellEnd"/>
      <w:r w:rsidRPr="00F41EC0">
        <w:rPr>
          <w:i/>
          <w:iCs/>
        </w:rPr>
        <w:t xml:space="preserve"> </w:t>
      </w:r>
      <w:proofErr w:type="spellStart"/>
      <w:r w:rsidRPr="00F41EC0">
        <w:rPr>
          <w:i/>
          <w:iCs/>
        </w:rPr>
        <w:t>finda</w:t>
      </w:r>
      <w:proofErr w:type="spellEnd"/>
      <w:r w:rsidRPr="00F41EC0">
        <w:rPr>
          <w:i/>
          <w:iCs/>
        </w:rPr>
        <w:t xml:space="preserve"> a </w:t>
      </w:r>
      <w:proofErr w:type="spellStart"/>
      <w:r w:rsidRPr="00F41EC0">
        <w:rPr>
          <w:i/>
          <w:iCs/>
        </w:rPr>
        <w:t>missão</w:t>
      </w:r>
      <w:proofErr w:type="spellEnd"/>
      <w:r w:rsidRPr="00F41EC0">
        <w:rPr>
          <w:i/>
          <w:iCs/>
        </w:rPr>
        <w:t xml:space="preserve"> </w:t>
      </w:r>
      <w:proofErr w:type="spellStart"/>
      <w:r w:rsidRPr="00F41EC0">
        <w:rPr>
          <w:i/>
          <w:iCs/>
        </w:rPr>
        <w:t>redentorista</w:t>
      </w:r>
      <w:proofErr w:type="spellEnd"/>
      <w:r w:rsidRPr="00F41EC0">
        <w:rPr>
          <w:i/>
          <w:iCs/>
        </w:rPr>
        <w:t xml:space="preserve">, o </w:t>
      </w:r>
      <w:proofErr w:type="spellStart"/>
      <w:r w:rsidRPr="00F41EC0">
        <w:rPr>
          <w:i/>
          <w:iCs/>
        </w:rPr>
        <w:t>vosso</w:t>
      </w:r>
      <w:proofErr w:type="spellEnd"/>
      <w:r w:rsidRPr="00F41EC0">
        <w:rPr>
          <w:i/>
          <w:iCs/>
        </w:rPr>
        <w:t xml:space="preserve"> </w:t>
      </w:r>
      <w:proofErr w:type="spellStart"/>
      <w:r w:rsidRPr="00F41EC0">
        <w:rPr>
          <w:i/>
          <w:iCs/>
        </w:rPr>
        <w:t>dever</w:t>
      </w:r>
      <w:proofErr w:type="spellEnd"/>
      <w:r w:rsidRPr="00F41EC0">
        <w:rPr>
          <w:i/>
          <w:iCs/>
        </w:rPr>
        <w:t xml:space="preserve"> é </w:t>
      </w:r>
      <w:proofErr w:type="spellStart"/>
      <w:r w:rsidRPr="00F41EC0">
        <w:rPr>
          <w:i/>
          <w:iCs/>
        </w:rPr>
        <w:t>continuar</w:t>
      </w:r>
      <w:proofErr w:type="spellEnd"/>
      <w:r w:rsidRPr="00F41EC0">
        <w:rPr>
          <w:i/>
          <w:iCs/>
        </w:rPr>
        <w:t xml:space="preserve"> </w:t>
      </w:r>
      <w:proofErr w:type="spellStart"/>
      <w:r w:rsidRPr="00F41EC0">
        <w:rPr>
          <w:i/>
          <w:iCs/>
        </w:rPr>
        <w:t>militando</w:t>
      </w:r>
      <w:proofErr w:type="spellEnd"/>
      <w:r w:rsidRPr="00F41EC0">
        <w:rPr>
          <w:i/>
          <w:iCs/>
        </w:rPr>
        <w:t xml:space="preserve"> </w:t>
      </w:r>
      <w:proofErr w:type="spellStart"/>
      <w:r w:rsidRPr="00F41EC0">
        <w:rPr>
          <w:i/>
          <w:iCs/>
        </w:rPr>
        <w:t>pelos</w:t>
      </w:r>
      <w:proofErr w:type="spellEnd"/>
      <w:r w:rsidRPr="00F41EC0">
        <w:rPr>
          <w:i/>
          <w:iCs/>
        </w:rPr>
        <w:t xml:space="preserve"> </w:t>
      </w:r>
      <w:proofErr w:type="spellStart"/>
      <w:r w:rsidRPr="00F41EC0">
        <w:rPr>
          <w:i/>
          <w:iCs/>
        </w:rPr>
        <w:t>ideais</w:t>
      </w:r>
      <w:proofErr w:type="spellEnd"/>
      <w:r w:rsidRPr="00F41EC0">
        <w:rPr>
          <w:i/>
          <w:iCs/>
        </w:rPr>
        <w:t xml:space="preserve"> de Jesus Cristo</w:t>
      </w:r>
      <w:r w:rsidRPr="00F41EC0">
        <w:t xml:space="preserve">’ that translates to ‘never end the </w:t>
      </w:r>
      <w:r w:rsidR="00826AAD" w:rsidRPr="00F41EC0">
        <w:t>redemptorist</w:t>
      </w:r>
      <w:r w:rsidRPr="00F41EC0">
        <w:t xml:space="preserve"> mission, your duty is to continue to fight for the ideals of Jesus Christ’.</w:t>
      </w:r>
      <w:r w:rsidRPr="00F41EC0">
        <w:rPr>
          <w:rStyle w:val="FootnoteReference"/>
          <w:rFonts w:eastAsiaTheme="majorEastAsia"/>
        </w:rPr>
        <w:footnoteReference w:id="1188"/>
      </w:r>
      <w:r w:rsidRPr="00F41EC0">
        <w:t xml:space="preserve"> Such a quote associates the fight against communism to the belief in the Catholic </w:t>
      </w:r>
      <w:r w:rsidR="00826AAD">
        <w:t>C</w:t>
      </w:r>
      <w:r w:rsidRPr="00F41EC0">
        <w:t>hurch and the fight in the ‘ways of Jesus Christ’ making it a duty for Christians to stand against any communist ideologies.</w:t>
      </w:r>
      <w:r w:rsidRPr="00F41EC0">
        <w:rPr>
          <w:rStyle w:val="FootnoteReference"/>
          <w:rFonts w:eastAsiaTheme="majorEastAsia"/>
        </w:rPr>
        <w:footnoteReference w:id="1189"/>
      </w:r>
      <w:r w:rsidRPr="00F41EC0">
        <w:t xml:space="preserve"> Furthermore, the following quote states </w:t>
      </w:r>
      <w:r w:rsidRPr="00F41EC0">
        <w:rPr>
          <w:i/>
          <w:iCs/>
        </w:rPr>
        <w:t>‘</w:t>
      </w:r>
      <w:proofErr w:type="spellStart"/>
      <w:r w:rsidRPr="00F41EC0">
        <w:rPr>
          <w:i/>
          <w:iCs/>
        </w:rPr>
        <w:t>creiam</w:t>
      </w:r>
      <w:proofErr w:type="spellEnd"/>
      <w:r w:rsidRPr="00F41EC0">
        <w:rPr>
          <w:i/>
          <w:iCs/>
        </w:rPr>
        <w:t xml:space="preserve">, </w:t>
      </w:r>
      <w:proofErr w:type="spellStart"/>
      <w:r w:rsidRPr="00F41EC0">
        <w:rPr>
          <w:i/>
          <w:iCs/>
        </w:rPr>
        <w:t>professem</w:t>
      </w:r>
      <w:proofErr w:type="spellEnd"/>
      <w:r w:rsidRPr="00F41EC0">
        <w:rPr>
          <w:i/>
          <w:iCs/>
        </w:rPr>
        <w:t xml:space="preserve">, </w:t>
      </w:r>
      <w:proofErr w:type="spellStart"/>
      <w:r w:rsidRPr="00F41EC0">
        <w:rPr>
          <w:i/>
          <w:iCs/>
        </w:rPr>
        <w:t>pratiquem</w:t>
      </w:r>
      <w:proofErr w:type="spellEnd"/>
      <w:r w:rsidRPr="00F41EC0">
        <w:rPr>
          <w:i/>
          <w:iCs/>
        </w:rPr>
        <w:t xml:space="preserve">, </w:t>
      </w:r>
      <w:proofErr w:type="spellStart"/>
      <w:r w:rsidRPr="00F41EC0">
        <w:rPr>
          <w:i/>
          <w:iCs/>
        </w:rPr>
        <w:t>sejam</w:t>
      </w:r>
      <w:proofErr w:type="spellEnd"/>
      <w:r w:rsidRPr="00F41EC0">
        <w:rPr>
          <w:i/>
          <w:iCs/>
        </w:rPr>
        <w:t xml:space="preserve"> </w:t>
      </w:r>
      <w:proofErr w:type="spellStart"/>
      <w:r w:rsidRPr="00F41EC0">
        <w:rPr>
          <w:i/>
          <w:iCs/>
        </w:rPr>
        <w:t>apóstolos</w:t>
      </w:r>
      <w:proofErr w:type="spellEnd"/>
      <w:r w:rsidRPr="00F41EC0">
        <w:rPr>
          <w:i/>
          <w:iCs/>
        </w:rPr>
        <w:t>’</w:t>
      </w:r>
      <w:r w:rsidRPr="00F41EC0">
        <w:t xml:space="preserve"> that translates to ‘believe, prophe</w:t>
      </w:r>
      <w:r w:rsidR="00C862B1">
        <w:t>size</w:t>
      </w:r>
      <w:r w:rsidRPr="00F41EC0">
        <w:t>, practice, be an apostle’, yet again solidifying the idea that to fight against communism is to fight in the way of God.</w:t>
      </w:r>
      <w:r w:rsidRPr="00F41EC0">
        <w:rPr>
          <w:rStyle w:val="FootnoteReference"/>
          <w:rFonts w:eastAsiaTheme="majorEastAsia"/>
        </w:rPr>
        <w:footnoteReference w:id="1190"/>
      </w:r>
      <w:r w:rsidRPr="00F41EC0">
        <w:t xml:space="preserve"> The third and final quote written at the back of the </w:t>
      </w:r>
      <w:r w:rsidR="00224081" w:rsidRPr="00F41EC0">
        <w:t>pamphlet</w:t>
      </w:r>
      <w:r w:rsidRPr="00F41EC0">
        <w:t xml:space="preserve"> reads ‘</w:t>
      </w:r>
      <w:r w:rsidRPr="00F41EC0">
        <w:rPr>
          <w:i/>
          <w:iCs/>
        </w:rPr>
        <w:t xml:space="preserve">o future do </w:t>
      </w:r>
      <w:proofErr w:type="spellStart"/>
      <w:r w:rsidRPr="00F41EC0">
        <w:rPr>
          <w:i/>
          <w:iCs/>
        </w:rPr>
        <w:t>Brasil</w:t>
      </w:r>
      <w:proofErr w:type="spellEnd"/>
      <w:r w:rsidRPr="00F41EC0">
        <w:rPr>
          <w:i/>
          <w:iCs/>
        </w:rPr>
        <w:t xml:space="preserve"> </w:t>
      </w:r>
      <w:proofErr w:type="spellStart"/>
      <w:r w:rsidRPr="00F41EC0">
        <w:rPr>
          <w:i/>
          <w:iCs/>
        </w:rPr>
        <w:t>está</w:t>
      </w:r>
      <w:proofErr w:type="spellEnd"/>
      <w:r w:rsidRPr="00F41EC0">
        <w:rPr>
          <w:i/>
          <w:iCs/>
        </w:rPr>
        <w:t xml:space="preserve"> </w:t>
      </w:r>
      <w:proofErr w:type="spellStart"/>
      <w:r w:rsidRPr="00F41EC0">
        <w:rPr>
          <w:i/>
          <w:iCs/>
        </w:rPr>
        <w:t>em</w:t>
      </w:r>
      <w:proofErr w:type="spellEnd"/>
      <w:r w:rsidRPr="00F41EC0">
        <w:rPr>
          <w:i/>
          <w:iCs/>
        </w:rPr>
        <w:t xml:space="preserve"> </w:t>
      </w:r>
      <w:proofErr w:type="spellStart"/>
      <w:r w:rsidRPr="00F41EC0">
        <w:rPr>
          <w:i/>
          <w:iCs/>
        </w:rPr>
        <w:t>vossas</w:t>
      </w:r>
      <w:proofErr w:type="spellEnd"/>
      <w:r w:rsidRPr="00F41EC0">
        <w:rPr>
          <w:i/>
          <w:iCs/>
        </w:rPr>
        <w:t xml:space="preserve"> </w:t>
      </w:r>
      <w:proofErr w:type="spellStart"/>
      <w:r w:rsidRPr="00F41EC0">
        <w:rPr>
          <w:i/>
          <w:iCs/>
        </w:rPr>
        <w:t>mãos</w:t>
      </w:r>
      <w:proofErr w:type="spellEnd"/>
      <w:r w:rsidRPr="00F41EC0">
        <w:t xml:space="preserve">’, meaning that ‘the future of Brazil is in your </w:t>
      </w:r>
      <w:r w:rsidR="00224081">
        <w:t>[</w:t>
      </w:r>
      <w:r w:rsidRPr="00F41EC0">
        <w:t>the public</w:t>
      </w:r>
      <w:r w:rsidR="00224081">
        <w:t>]</w:t>
      </w:r>
      <w:r w:rsidRPr="00F41EC0">
        <w:t xml:space="preserve"> hands’.</w:t>
      </w:r>
      <w:r w:rsidRPr="00F41EC0">
        <w:rPr>
          <w:rStyle w:val="FootnoteReference"/>
          <w:rFonts w:eastAsiaTheme="majorEastAsia"/>
        </w:rPr>
        <w:footnoteReference w:id="1191"/>
      </w:r>
      <w:r w:rsidRPr="00F41EC0">
        <w:t xml:space="preserve"> On the pamphlet about ‘how to vote’ we also see a reference to faith on page eighteen ‘do you consider yourself a conscious voter?’ it asks of the reader to question itself on whether his vote is in accordance to his ‘level of patriotic, political and Christian consciousness to choose the best candidate’.</w:t>
      </w:r>
      <w:r w:rsidRPr="00F41EC0">
        <w:rPr>
          <w:rStyle w:val="FootnoteReference"/>
          <w:rFonts w:eastAsiaTheme="majorEastAsia"/>
        </w:rPr>
        <w:footnoteReference w:id="1192"/>
      </w:r>
      <w:r w:rsidRPr="00F41EC0">
        <w:t xml:space="preserve"> </w:t>
      </w:r>
      <w:r>
        <w:t>On t</w:t>
      </w:r>
      <w:r w:rsidRPr="00F41EC0">
        <w:t xml:space="preserve">he pamphlet </w:t>
      </w:r>
      <w:r>
        <w:t xml:space="preserve">about </w:t>
      </w:r>
      <w:r w:rsidRPr="00F41EC0">
        <w:t xml:space="preserve">the fight against communism, it is also possible to see on page six a reference to the partnership between religion and anti-communism, titled ‘communism is against God’ stating that ‘because </w:t>
      </w:r>
      <w:r w:rsidR="00224081">
        <w:t>[</w:t>
      </w:r>
      <w:r w:rsidRPr="00F41EC0">
        <w:t>communism</w:t>
      </w:r>
      <w:r w:rsidR="00224081">
        <w:t>]</w:t>
      </w:r>
      <w:r w:rsidRPr="00F41EC0">
        <w:t xml:space="preserve"> is atheist, it denies the </w:t>
      </w:r>
      <w:r w:rsidR="00224081" w:rsidRPr="00F41EC0">
        <w:t>existence</w:t>
      </w:r>
      <w:r w:rsidRPr="00F41EC0">
        <w:t xml:space="preserve"> of God and Christ’ thus it removes the freedom of having rights that ‘no human entity can provide’, portraying communism as the ultimate enemy of the average Christian citizen.</w:t>
      </w:r>
      <w:r w:rsidRPr="00F41EC0">
        <w:rPr>
          <w:rStyle w:val="FootnoteReference"/>
          <w:rFonts w:eastAsiaTheme="majorEastAsia"/>
        </w:rPr>
        <w:footnoteReference w:id="1193"/>
      </w:r>
    </w:p>
    <w:p w14:paraId="658321B2" w14:textId="3530C0FA" w:rsidR="006F46C1" w:rsidRDefault="006F46C1" w:rsidP="006F46C1">
      <w:pPr>
        <w:spacing w:line="360" w:lineRule="auto"/>
        <w:ind w:firstLine="720"/>
        <w:jc w:val="both"/>
      </w:pPr>
      <w:r w:rsidRPr="00F41EC0">
        <w:t xml:space="preserve">According to one of the letters sent </w:t>
      </w:r>
      <w:r>
        <w:t>to</w:t>
      </w:r>
      <w:r w:rsidRPr="00F41EC0">
        <w:t xml:space="preserve"> the Foreign Office </w:t>
      </w:r>
      <w:r>
        <w:t>by</w:t>
      </w:r>
      <w:r w:rsidRPr="00F41EC0">
        <w:t xml:space="preserve"> the embassy in Rio de Janeiro, together with a sample of the handbook, four other leaflets were sent </w:t>
      </w:r>
      <w:r>
        <w:t>by the</w:t>
      </w:r>
      <w:r w:rsidRPr="00F41EC0">
        <w:t xml:space="preserve"> IRD that could be of interest to the British – ‘your part in the fight against communism’, ‘things that the people need to know’ (about inflation and the need for greater productivity), ‘defending your rights’ (on learning how to vote) and ‘Berlin – life on both sides of the wall’ (about the negative aspect of communism).</w:t>
      </w:r>
      <w:r w:rsidRPr="00F41EC0">
        <w:rPr>
          <w:rStyle w:val="FootnoteReference"/>
          <w:rFonts w:eastAsiaTheme="majorEastAsia"/>
        </w:rPr>
        <w:footnoteReference w:id="1194"/>
      </w:r>
      <w:r w:rsidRPr="00F41EC0">
        <w:t xml:space="preserve"> The booklet </w:t>
      </w:r>
      <w:proofErr w:type="spellStart"/>
      <w:r w:rsidRPr="00F41EC0">
        <w:rPr>
          <w:i/>
          <w:iCs/>
        </w:rPr>
        <w:t>Sua</w:t>
      </w:r>
      <w:proofErr w:type="spellEnd"/>
      <w:r w:rsidRPr="00F41EC0">
        <w:rPr>
          <w:i/>
          <w:iCs/>
        </w:rPr>
        <w:t xml:space="preserve"> </w:t>
      </w:r>
      <w:proofErr w:type="spellStart"/>
      <w:r w:rsidRPr="00F41EC0">
        <w:rPr>
          <w:i/>
          <w:iCs/>
        </w:rPr>
        <w:t>Parte</w:t>
      </w:r>
      <w:proofErr w:type="spellEnd"/>
      <w:r w:rsidRPr="00F41EC0">
        <w:rPr>
          <w:i/>
          <w:iCs/>
        </w:rPr>
        <w:t xml:space="preserve"> Na Luta Contra O </w:t>
      </w:r>
      <w:proofErr w:type="spellStart"/>
      <w:r w:rsidRPr="00F41EC0">
        <w:rPr>
          <w:i/>
          <w:iCs/>
        </w:rPr>
        <w:t>Comunismo</w:t>
      </w:r>
      <w:proofErr w:type="spellEnd"/>
      <w:r w:rsidRPr="00F41EC0">
        <w:t xml:space="preserve"> (your part in </w:t>
      </w:r>
      <w:r w:rsidRPr="00F41EC0">
        <w:lastRenderedPageBreak/>
        <w:t>the fight against communism), the first sentence makes clear the importance of the average citizen to stand up against communist ideologies by stating that ‘no man who loves liberty can remain neutral in the ongoing battle against communism, because each must fight or will be enslaved’.</w:t>
      </w:r>
      <w:r w:rsidRPr="00F41EC0">
        <w:rPr>
          <w:rStyle w:val="FootnoteReference"/>
          <w:rFonts w:eastAsiaTheme="majorEastAsia"/>
        </w:rPr>
        <w:footnoteReference w:id="1195"/>
      </w:r>
      <w:r w:rsidRPr="00F41EC0">
        <w:t xml:space="preserve"> This demonstrates a keen intention by the IRD to influence not only the obvious spheres of power like religion, politicians, labour unions</w:t>
      </w:r>
      <w:r w:rsidR="00B42AA7">
        <w:t>,</w:t>
      </w:r>
      <w:r w:rsidRPr="00F41EC0">
        <w:t xml:space="preserve"> and universities, but also a lesser powerful sphere of influence at the time – the middle class Brazilian housewife. In a letter sent in January 1969 from the Foreign Office in London to the British </w:t>
      </w:r>
      <w:r w:rsidR="00B42AA7">
        <w:t>E</w:t>
      </w:r>
      <w:r w:rsidRPr="00F41EC0">
        <w:t xml:space="preserve">mbassy in Rio de Janeiro, it </w:t>
      </w:r>
      <w:r>
        <w:t>writes</w:t>
      </w:r>
      <w:r w:rsidRPr="00F41EC0">
        <w:t xml:space="preserve"> that during a ‘well attended ceremony’ for the Brazilian Ministry for Foreign Affairs, ‘</w:t>
      </w:r>
      <w:r>
        <w:t>[</w:t>
      </w:r>
      <w:r w:rsidRPr="00F41EC0">
        <w:t>British</w:t>
      </w:r>
      <w:r>
        <w:t>]</w:t>
      </w:r>
      <w:r w:rsidRPr="00F41EC0">
        <w:t xml:space="preserve"> diplomats were presented to ten women from all over Brazil’ who had been selected from a range of sectors like diplomacy, politics, social services, business, social work, television, community services, literature and fashion, to interact with said British diplomats.</w:t>
      </w:r>
      <w:r w:rsidRPr="00F41EC0">
        <w:rPr>
          <w:rStyle w:val="FootnoteReference"/>
          <w:rFonts w:eastAsiaTheme="majorEastAsia"/>
        </w:rPr>
        <w:footnoteReference w:id="1196"/>
      </w:r>
      <w:r w:rsidRPr="00F41EC0">
        <w:t xml:space="preserve"> The outcome of these encounters remains unknown.</w:t>
      </w:r>
    </w:p>
    <w:p w14:paraId="72B0A272" w14:textId="076FD5C0" w:rsidR="006F46C1" w:rsidRDefault="006F46C1" w:rsidP="006F46C1">
      <w:pPr>
        <w:spacing w:line="360" w:lineRule="auto"/>
        <w:ind w:firstLine="720"/>
        <w:jc w:val="both"/>
      </w:pPr>
      <w:r w:rsidRPr="00C22183">
        <w:t>The confirmation that IRD hoped to influence several spheres of Brazilian society can be found in</w:t>
      </w:r>
      <w:r>
        <w:t xml:space="preserve"> the</w:t>
      </w:r>
      <w:r w:rsidRPr="00C22183">
        <w:t xml:space="preserve"> Annual Information Report published in May 1969, where it writes in the first paragraph that ‘the objectives of IRD work here are to help Brazil discreetly in the field of counter-subversion and to influence people in the Government, trade unions, schools, universities, Armed Forces, women’s organisations, Church and the Press’.</w:t>
      </w:r>
      <w:r w:rsidRPr="00C22183">
        <w:rPr>
          <w:rStyle w:val="FootnoteReference"/>
          <w:rFonts w:eastAsiaTheme="majorEastAsia"/>
        </w:rPr>
        <w:footnoteReference w:id="1197"/>
      </w:r>
      <w:r>
        <w:t xml:space="preserve"> Furthermore, the IRD seemed to have played a role in one of the most important historical periods of </w:t>
      </w:r>
      <w:r w:rsidR="00224081">
        <w:t>Brazil</w:t>
      </w:r>
      <w:r>
        <w:t>, as seen in a</w:t>
      </w:r>
      <w:r w:rsidRPr="00F41EC0">
        <w:t xml:space="preserve"> confidential letter sent in September 1969 </w:t>
      </w:r>
      <w:r>
        <w:t>by</w:t>
      </w:r>
      <w:r w:rsidRPr="00F41EC0">
        <w:t xml:space="preserve"> British ambassador in Brazil, Sir David Hunt, that the IRD did indeed play a role in spreading information and anti-communist campaigns in the country during the height of the military dictatorship.</w:t>
      </w:r>
      <w:r w:rsidRPr="00F41EC0">
        <w:rPr>
          <w:rStyle w:val="FootnoteReference"/>
          <w:rFonts w:eastAsiaTheme="majorEastAsia"/>
        </w:rPr>
        <w:footnoteReference w:id="1198"/>
      </w:r>
      <w:r w:rsidRPr="00F41EC0">
        <w:t xml:space="preserve"> According to the letter, an agreement had been made within the Foreign Office that the role of the IRD throughout the current political climate would be to ‘keep the government and armed forces informed about Communist policies and methods’ with a goal of ‘making its opposition to Communism rational and well-informed’ through information campaigns.</w:t>
      </w:r>
      <w:r w:rsidRPr="00F41EC0">
        <w:rPr>
          <w:rStyle w:val="FootnoteReference"/>
          <w:rFonts w:eastAsiaTheme="majorEastAsia"/>
        </w:rPr>
        <w:footnoteReference w:id="1199"/>
      </w:r>
      <w:r w:rsidRPr="00F41EC0">
        <w:t xml:space="preserve"> As stated in the brief, the Foreign Office provided a ‘training course in June 1969 to two members of a special intelligence group within the Ministry of Foreign Affairs’ with the goal to create a smaller version of the IRD </w:t>
      </w:r>
      <w:r w:rsidR="00B42AA7" w:rsidRPr="00F41EC0">
        <w:t>inside</w:t>
      </w:r>
      <w:r w:rsidRPr="00F41EC0">
        <w:t xml:space="preserve"> the department.</w:t>
      </w:r>
      <w:r w:rsidRPr="00F41EC0">
        <w:rPr>
          <w:rStyle w:val="FootnoteReference"/>
          <w:rFonts w:eastAsiaTheme="majorEastAsia"/>
        </w:rPr>
        <w:footnoteReference w:id="1200"/>
      </w:r>
      <w:r w:rsidRPr="00F41EC0">
        <w:t xml:space="preserve"> Furthermore, it is evident on that letter that IRD material had been going directly to ‘senior members of the armed forces (…), the National </w:t>
      </w:r>
      <w:r w:rsidRPr="00F41EC0">
        <w:lastRenderedPageBreak/>
        <w:t xml:space="preserve">Intelligence Service’ and also to the local press such as a left-wing newspaper known as </w:t>
      </w:r>
      <w:r w:rsidRPr="00F41EC0">
        <w:rPr>
          <w:i/>
          <w:iCs/>
        </w:rPr>
        <w:t>Ultima Hora</w:t>
      </w:r>
      <w:r w:rsidR="00B42AA7">
        <w:t xml:space="preserve"> (the Last Hour)</w:t>
      </w:r>
      <w:r w:rsidRPr="00F41EC0">
        <w:t xml:space="preserve">, whose director, Samuel </w:t>
      </w:r>
      <w:proofErr w:type="spellStart"/>
      <w:r w:rsidRPr="00F41EC0">
        <w:t>Wainer</w:t>
      </w:r>
      <w:proofErr w:type="spellEnd"/>
      <w:r w:rsidRPr="00F41EC0">
        <w:t>, was well-acquainted with IRD’s representative in Brazil, Mr. Wellington.</w:t>
      </w:r>
      <w:r w:rsidRPr="00F41EC0">
        <w:rPr>
          <w:rStyle w:val="FootnoteReference"/>
          <w:rFonts w:eastAsiaTheme="majorEastAsia"/>
        </w:rPr>
        <w:footnoteReference w:id="1201"/>
      </w:r>
      <w:r w:rsidRPr="00F41EC0">
        <w:t xml:space="preserve"> As reported, Mr. Wellington worked extensively across the whole country to distribute and check on the material created by the IRD on a range of subjects to groups like students, </w:t>
      </w:r>
      <w:r>
        <w:t>C</w:t>
      </w:r>
      <w:r w:rsidRPr="00F41EC0">
        <w:t>hurch</w:t>
      </w:r>
      <w:r>
        <w:t xml:space="preserve"> members</w:t>
      </w:r>
      <w:r w:rsidR="00B42AA7">
        <w:t>,</w:t>
      </w:r>
      <w:r w:rsidRPr="00F41EC0">
        <w:t xml:space="preserve"> and trade union leaders.</w:t>
      </w:r>
      <w:r w:rsidRPr="00F41EC0">
        <w:rPr>
          <w:rStyle w:val="FootnoteReference"/>
          <w:rFonts w:eastAsiaTheme="majorEastAsia"/>
        </w:rPr>
        <w:footnoteReference w:id="1202"/>
      </w:r>
      <w:r w:rsidRPr="00F41EC0">
        <w:t xml:space="preserve"> </w:t>
      </w:r>
    </w:p>
    <w:p w14:paraId="7D54E81F" w14:textId="77777777" w:rsidR="006F46C1" w:rsidRDefault="006F46C1" w:rsidP="006F46C1">
      <w:pPr>
        <w:spacing w:line="360" w:lineRule="auto"/>
        <w:jc w:val="both"/>
      </w:pPr>
    </w:p>
    <w:p w14:paraId="5919F028" w14:textId="77777777" w:rsidR="005F1E23" w:rsidRDefault="006F46C1" w:rsidP="006F46C1">
      <w:pPr>
        <w:spacing w:line="360" w:lineRule="auto"/>
        <w:ind w:firstLine="720"/>
        <w:jc w:val="both"/>
      </w:pPr>
      <w:r w:rsidRPr="00F41EC0">
        <w:t xml:space="preserve">The extensive work continued into the 1970s, as evidenced on </w:t>
      </w:r>
      <w:r>
        <w:t>the Annual Report</w:t>
      </w:r>
      <w:r w:rsidRPr="00F41EC0">
        <w:t xml:space="preserve"> sent to the Foreign Office, this time by Mr. Wellington himself writing about the ‘distribution of our material to a wide variety of influential contacts’ and requesting further information on communist activities.</w:t>
      </w:r>
      <w:r w:rsidRPr="00F41EC0">
        <w:rPr>
          <w:rStyle w:val="FootnoteReference"/>
          <w:rFonts w:eastAsiaTheme="majorEastAsia"/>
        </w:rPr>
        <w:footnoteReference w:id="1203"/>
      </w:r>
      <w:r w:rsidRPr="00F41EC0">
        <w:t xml:space="preserve"> </w:t>
      </w:r>
      <w:r>
        <w:t>Another letter, this time sent by the Foreign and Commonwealth Office to the British Embassy in Rio de Janeiro in April 1970, describes how ‘Lenin Pamphlets’ produced by the IRD, were sent to the ‘Brazilian Minister of Education personally’</w:t>
      </w:r>
      <w:r w:rsidR="00D36818">
        <w:t>,</w:t>
      </w:r>
      <w:r>
        <w:rPr>
          <w:rStyle w:val="FootnoteReference"/>
          <w:rFonts w:eastAsiaTheme="majorEastAsia"/>
        </w:rPr>
        <w:footnoteReference w:id="1204"/>
      </w:r>
      <w:r>
        <w:t xml:space="preserve"> </w:t>
      </w:r>
      <w:r w:rsidR="00D36818">
        <w:t>followed by the scheduling of v</w:t>
      </w:r>
      <w:r w:rsidRPr="00F41EC0">
        <w:t>isits of British ambassadors to Brazil</w:t>
      </w:r>
      <w:r w:rsidR="00D36818">
        <w:t>.</w:t>
      </w:r>
      <w:r w:rsidRPr="00F41EC0">
        <w:rPr>
          <w:rStyle w:val="FootnoteReference"/>
          <w:rFonts w:eastAsiaTheme="majorEastAsia"/>
        </w:rPr>
        <w:footnoteReference w:id="1205"/>
      </w:r>
      <w:r w:rsidRPr="00F41EC0">
        <w:t xml:space="preserve"> </w:t>
      </w:r>
      <w:r w:rsidR="005F1E23">
        <w:t>The level of influence IRD had in Brazil becomes clear in another letter,</w:t>
      </w:r>
      <w:r w:rsidRPr="00F41EC0">
        <w:t xml:space="preserve"> </w:t>
      </w:r>
      <w:r w:rsidR="005F1E23">
        <w:t xml:space="preserve">this time sent by the </w:t>
      </w:r>
      <w:r w:rsidRPr="00F41EC0">
        <w:t xml:space="preserve">IRD </w:t>
      </w:r>
      <w:r>
        <w:t xml:space="preserve">in London </w:t>
      </w:r>
      <w:r w:rsidRPr="00F41EC0">
        <w:t xml:space="preserve">to both the British </w:t>
      </w:r>
      <w:r>
        <w:t xml:space="preserve">Embassy and </w:t>
      </w:r>
      <w:r w:rsidRPr="00F41EC0">
        <w:t xml:space="preserve">American </w:t>
      </w:r>
      <w:r>
        <w:t xml:space="preserve">Department </w:t>
      </w:r>
      <w:r w:rsidRPr="00F41EC0">
        <w:t>in Brazil, where a direct quote from Mr. Wellington states</w:t>
      </w:r>
      <w:r w:rsidR="005F1E23">
        <w:t xml:space="preserve"> </w:t>
      </w:r>
      <w:r w:rsidRPr="00F41EC0">
        <w:t xml:space="preserve">that ‘there are perfect chances of influencing the numerous different circles which all carry weight in the formation of policy </w:t>
      </w:r>
      <w:r>
        <w:t>[</w:t>
      </w:r>
      <w:r w:rsidRPr="00F41EC0">
        <w:t>in Brazil</w:t>
      </w:r>
      <w:r>
        <w:t>]</w:t>
      </w:r>
      <w:r w:rsidRPr="00F41EC0">
        <w:t>’.</w:t>
      </w:r>
      <w:r w:rsidRPr="00F41EC0">
        <w:rPr>
          <w:rStyle w:val="FootnoteReference"/>
          <w:rFonts w:eastAsiaTheme="majorEastAsia"/>
        </w:rPr>
        <w:footnoteReference w:id="1206"/>
      </w:r>
      <w:r w:rsidRPr="00F41EC0">
        <w:t xml:space="preserve"> On point number 7 of the same letter in the format of a recommendation by the IRD, it states that the Field Officer ‘should (…) cultivate the up-and-coming generation who will be formulating policies in their turn’ thus making it clear that not only propaganda does influence in the long-run but also that the Foreign Office already had this in mind for Brazil, and was putting the plan in motion throughout the far right-wing dictatorship.</w:t>
      </w:r>
      <w:r w:rsidRPr="00F41EC0">
        <w:rPr>
          <w:rStyle w:val="FootnoteReference"/>
          <w:rFonts w:eastAsiaTheme="majorEastAsia"/>
        </w:rPr>
        <w:footnoteReference w:id="1207"/>
      </w:r>
      <w:r w:rsidRPr="00F41EC0">
        <w:t xml:space="preserve"> A proposal by the Foreign Office to incite Brazilian university students to visit British organizations as part of a plan for further generation</w:t>
      </w:r>
      <w:r w:rsidR="005F1E23">
        <w:t>s</w:t>
      </w:r>
      <w:r w:rsidRPr="00F41EC0">
        <w:t xml:space="preserve"> is also mentioned, as well as the idea to translate any relevant student material to Portuguese</w:t>
      </w:r>
      <w:r w:rsidRPr="00B70E7E">
        <w:t>.</w:t>
      </w:r>
      <w:r w:rsidRPr="00B70E7E">
        <w:rPr>
          <w:rStyle w:val="FootnoteReference"/>
          <w:rFonts w:eastAsiaTheme="majorEastAsia"/>
        </w:rPr>
        <w:footnoteReference w:id="1208"/>
      </w:r>
      <w:r w:rsidRPr="00B70E7E">
        <w:t xml:space="preserve"> By March 1972, a decision was made to ‘cut the IRD Field Officer post</w:t>
      </w:r>
      <w:r>
        <w:t>’</w:t>
      </w:r>
      <w:r w:rsidRPr="00B70E7E">
        <w:t xml:space="preserve">, and a new set of requirements </w:t>
      </w:r>
      <w:r>
        <w:t xml:space="preserve">for IRD work </w:t>
      </w:r>
      <w:r w:rsidRPr="00B70E7E">
        <w:t xml:space="preserve">were issued one year later in a Brief for the Inspection of Posts in Brazil published in March 1973 that were as follows: </w:t>
      </w:r>
    </w:p>
    <w:p w14:paraId="68F9E16C" w14:textId="3E9E2DCB" w:rsidR="005F1E23" w:rsidRDefault="006F46C1" w:rsidP="005F1E23">
      <w:pPr>
        <w:spacing w:line="360" w:lineRule="auto"/>
        <w:ind w:left="720" w:firstLine="720"/>
        <w:jc w:val="both"/>
      </w:pPr>
      <w:r w:rsidRPr="00B70E7E">
        <w:lastRenderedPageBreak/>
        <w:t>(</w:t>
      </w:r>
      <w:proofErr w:type="spellStart"/>
      <w:r w:rsidRPr="00B70E7E">
        <w:t>i</w:t>
      </w:r>
      <w:proofErr w:type="spellEnd"/>
      <w:r w:rsidRPr="00B70E7E">
        <w:t>) to use IRD material whenever appropriate in cultivating political figures, government officials and other moulders or potential moulders of opinion, and to cultivate such people as potential regular recipients of such material; (ii) to distribute material to existing contacts, who have indicated their wish to have it on the usual understanding; (iii) to consider the need for the production or procurement of material or for other operations in the unattributable information field; (iv) to maintain liaison with the special group set up in the Ministry of Foreign Affairs of which two members attended an IRD training course; (v) to report any political matters of particular IRD interest.</w:t>
      </w:r>
      <w:r w:rsidRPr="00B70E7E">
        <w:rPr>
          <w:rStyle w:val="FootnoteReference"/>
          <w:rFonts w:eastAsiaTheme="majorEastAsia"/>
        </w:rPr>
        <w:footnoteReference w:id="1209"/>
      </w:r>
      <w:r w:rsidRPr="00B70E7E">
        <w:t xml:space="preserve"> </w:t>
      </w:r>
    </w:p>
    <w:p w14:paraId="0FDDD7EA" w14:textId="77777777" w:rsidR="005F1E23" w:rsidRDefault="005F1E23" w:rsidP="006F46C1">
      <w:pPr>
        <w:spacing w:line="360" w:lineRule="auto"/>
        <w:ind w:firstLine="720"/>
        <w:jc w:val="both"/>
      </w:pPr>
    </w:p>
    <w:p w14:paraId="3D59DF14" w14:textId="6EF1D339" w:rsidR="006F46C1" w:rsidRDefault="006F46C1" w:rsidP="006F46C1">
      <w:pPr>
        <w:spacing w:line="360" w:lineRule="auto"/>
        <w:ind w:firstLine="720"/>
        <w:jc w:val="both"/>
      </w:pPr>
      <w:r w:rsidRPr="00B70E7E">
        <w:t xml:space="preserve">The expectation was that it was ‘unlikely’' that </w:t>
      </w:r>
      <w:r w:rsidR="00224081" w:rsidRPr="00B70E7E">
        <w:t>demands</w:t>
      </w:r>
      <w:r w:rsidRPr="00B70E7E">
        <w:t xml:space="preserve"> of material would decrease in Brazil, although the list of IRD contacts had ‘been allowed to shrink over the past few months and further reductions will be made (…) in order to retain only those names of special importance’.</w:t>
      </w:r>
      <w:r w:rsidRPr="00B70E7E">
        <w:rPr>
          <w:rStyle w:val="FootnoteReference"/>
          <w:rFonts w:eastAsiaTheme="majorEastAsia"/>
        </w:rPr>
        <w:footnoteReference w:id="1210"/>
      </w:r>
      <w:r w:rsidRPr="00B70E7E">
        <w:t xml:space="preserve"> The year of 1973 also saw the proposal by the Foreign Office of the creation of a Count</w:t>
      </w:r>
      <w:r>
        <w:t>er</w:t>
      </w:r>
      <w:r w:rsidRPr="00B70E7E">
        <w:t xml:space="preserve"> Subversion Fund that would provide finance to oversea</w:t>
      </w:r>
      <w:r>
        <w:t>s</w:t>
      </w:r>
      <w:r w:rsidRPr="00B70E7E">
        <w:t xml:space="preserve"> missions, particularly in less developed countries, with the goal to ‘promote or safeguard British interests’, receiving contributions of £21,000 ‘under the FCO Police Training head and £50,000 from the FCO’s Special Missions and Services’.</w:t>
      </w:r>
      <w:r w:rsidRPr="00B70E7E">
        <w:rPr>
          <w:rStyle w:val="FootnoteReference"/>
          <w:rFonts w:eastAsiaTheme="majorEastAsia"/>
        </w:rPr>
        <w:footnoteReference w:id="1211"/>
      </w:r>
      <w:r w:rsidRPr="00B70E7E">
        <w:t xml:space="preserve"> In September 1974, distribution figures included 281 articles published throughout different Brazilian cities, with a vast range of topics like the Middle East, Africa, China, Asian Analysis, and International Communist Front Organisations.</w:t>
      </w:r>
      <w:r w:rsidRPr="00B70E7E">
        <w:rPr>
          <w:rStyle w:val="FootnoteReference"/>
          <w:rFonts w:eastAsiaTheme="majorEastAsia"/>
        </w:rPr>
        <w:footnoteReference w:id="1212"/>
      </w:r>
      <w:r w:rsidRPr="00B70E7E">
        <w:t xml:space="preserve"> A total of thirty-five articles were sent to Rio de Janeiro, five to São Paulo, Bahia, and Minas Gerais, one to Pará, Pernambuco, Paraiba, Santa Catarina, Alagoas, </w:t>
      </w:r>
      <w:proofErr w:type="spellStart"/>
      <w:r w:rsidRPr="00B70E7E">
        <w:t>Ceará</w:t>
      </w:r>
      <w:proofErr w:type="spellEnd"/>
      <w:r w:rsidRPr="00B70E7E">
        <w:t xml:space="preserve">, </w:t>
      </w:r>
      <w:proofErr w:type="spellStart"/>
      <w:r w:rsidRPr="00B70E7E">
        <w:t>Goiás</w:t>
      </w:r>
      <w:proofErr w:type="spellEnd"/>
      <w:r w:rsidR="00F46F0E">
        <w:t>,</w:t>
      </w:r>
      <w:r w:rsidRPr="00B70E7E">
        <w:t xml:space="preserve"> e Mato Grosso, two to Rio Grande do Norte and Rio Grande do Sul, and several others to Brasília for that month.</w:t>
      </w:r>
      <w:r w:rsidRPr="00B70E7E">
        <w:rPr>
          <w:rStyle w:val="FootnoteReference"/>
          <w:rFonts w:eastAsiaTheme="majorEastAsia"/>
          <w:lang w:val="pt-BR"/>
        </w:rPr>
        <w:footnoteReference w:id="1213"/>
      </w:r>
    </w:p>
    <w:p w14:paraId="3BCFD8CF" w14:textId="54113E8E" w:rsidR="006F46C1" w:rsidRPr="00F214BB" w:rsidRDefault="006F46C1" w:rsidP="006F46C1">
      <w:pPr>
        <w:spacing w:line="360" w:lineRule="auto"/>
        <w:jc w:val="both"/>
      </w:pPr>
      <w:r>
        <w:tab/>
        <w:t xml:space="preserve">By September 1975, a letter from the British Consulate General in São Paulo to the Foreign Office reveals the desire for the IRD to release material in the topics of ‘law of the sea, oil, attempts by the developed and developing world to agree on a policy on commodities, multi-nationals and the role of foreign investment in third countries such as Brazil, and the </w:t>
      </w:r>
      <w:r>
        <w:lastRenderedPageBreak/>
        <w:t>transfer of technology’.</w:t>
      </w:r>
      <w:r>
        <w:rPr>
          <w:rStyle w:val="FootnoteReference"/>
          <w:rFonts w:eastAsiaTheme="majorEastAsia"/>
        </w:rPr>
        <w:footnoteReference w:id="1214"/>
      </w:r>
      <w:r>
        <w:t xml:space="preserve"> Through these letter exchanges, it is possible to see that </w:t>
      </w:r>
      <w:r w:rsidR="00D3622D">
        <w:t xml:space="preserve">the </w:t>
      </w:r>
      <w:r>
        <w:t>IRD continued its campaigns, and that ‘the range of subjects covered in our present output is wider than in the past’.</w:t>
      </w:r>
      <w:r w:rsidR="00D3622D">
        <w:rPr>
          <w:rStyle w:val="FootnoteReference"/>
        </w:rPr>
        <w:footnoteReference w:id="1215"/>
      </w:r>
      <w:r>
        <w:t xml:space="preserve"> IRD had increased ‘supplies of papers on economic affairs as a result of recent developments in the international economy, particularly regarding the oil crisis, the effect of the energy crisis, and other subjects discussed at the UN such as non-proliferation’.</w:t>
      </w:r>
      <w:r>
        <w:rPr>
          <w:rStyle w:val="FootnoteReference"/>
          <w:rFonts w:eastAsiaTheme="majorEastAsia"/>
        </w:rPr>
        <w:footnoteReference w:id="1216"/>
      </w:r>
      <w:r>
        <w:t xml:space="preserve"> Another letter from their head department in London to Rio de Janeiro and Sao Paulo written in October 1975, describes how new IRD material would cover topics ‘on the international economy’, as well as issues linked to China.</w:t>
      </w:r>
      <w:r>
        <w:rPr>
          <w:rStyle w:val="FootnoteReference"/>
          <w:rFonts w:eastAsiaTheme="majorEastAsia"/>
        </w:rPr>
        <w:footnoteReference w:id="1217"/>
      </w:r>
      <w:r>
        <w:t xml:space="preserve"> One thing worth noting, is that since the military coup took place in Brazil, ‘the extreme left presents no threat to the Brazilian government’, thus explaining why the focus of IRD shifted towards economic propaganda rather than political.</w:t>
      </w:r>
      <w:r>
        <w:rPr>
          <w:rStyle w:val="FootnoteReference"/>
          <w:rFonts w:eastAsiaTheme="majorEastAsia"/>
        </w:rPr>
        <w:footnoteReference w:id="1218"/>
      </w:r>
      <w:r>
        <w:t xml:space="preserve"> IRD had plans to translate their own economic papers to Portuguese, since it was the plan of Her Majesty</w:t>
      </w:r>
      <w:r w:rsidR="00D3622D">
        <w:t>’s</w:t>
      </w:r>
      <w:r>
        <w:t xml:space="preserve"> Government to secure ‘Brazilian support, where it could be effective, for specific British foreign policies’ not only in Latin America but also in Africa</w:t>
      </w:r>
      <w:r w:rsidRPr="008F528C">
        <w:t>.</w:t>
      </w:r>
      <w:r w:rsidRPr="008F528C">
        <w:rPr>
          <w:rStyle w:val="FootnoteReference"/>
          <w:rFonts w:eastAsiaTheme="majorEastAsia"/>
        </w:rPr>
        <w:footnoteReference w:id="1219"/>
      </w:r>
      <w:r w:rsidRPr="008F528C">
        <w:t xml:space="preserve"> According to the Guidance and Information Policy Report for Brazil published in June 1976, ‘Anglo</w:t>
      </w:r>
      <w:r>
        <w:t>-Brazilian relations have (…) taken on a new inte</w:t>
      </w:r>
      <w:r w:rsidRPr="008F528C">
        <w:t>nsity’ since the previous couple of years, mostly due to the fact that according to the IRD, ‘there is no question that support of our export drive must remain the main purpose of our information effort in this country which has been classified as a priority export market’.</w:t>
      </w:r>
      <w:r w:rsidRPr="008F528C">
        <w:rPr>
          <w:rStyle w:val="FootnoteReference"/>
          <w:rFonts w:eastAsiaTheme="majorEastAsia"/>
        </w:rPr>
        <w:footnoteReference w:id="1220"/>
      </w:r>
      <w:r>
        <w:t xml:space="preserve"> Paragraph four of this report makes it clear that IRD concentrated on ‘the small and educated elite which governs the country and controls its economic and industrial efforts’, and paragraph five confirms the intention of the British to influence Brazil, as it states that ‘another important means of </w:t>
      </w:r>
      <w:r w:rsidR="00C862B1">
        <w:t>influencing</w:t>
      </w:r>
      <w:r>
        <w:t xml:space="preserve"> Brazilian thinking in our favour has been our ability to invite important Brazilians to visit Britain under the FCO sponsored visits scheme’.</w:t>
      </w:r>
      <w:r>
        <w:rPr>
          <w:rStyle w:val="FootnoteReference"/>
          <w:rFonts w:eastAsiaTheme="majorEastAsia"/>
        </w:rPr>
        <w:footnoteReference w:id="1221"/>
      </w:r>
      <w:r>
        <w:t xml:space="preserve"> The </w:t>
      </w:r>
      <w:r w:rsidRPr="008F528C">
        <w:t>Information Policy Report about</w:t>
      </w:r>
      <w:r>
        <w:t xml:space="preserve"> Brazil for the year 1976 confirms th</w:t>
      </w:r>
      <w:r w:rsidR="007A748A">
        <w:t>is</w:t>
      </w:r>
      <w:r>
        <w:t xml:space="preserve">, as its first paragraph describes the information objectives of IRD for the country, where the first three deal solely with economic gains: ‘(a) maximising Britain’s profitable export trade (including invisibles) with Brazil; (b) securing Brazilian </w:t>
      </w:r>
      <w:r>
        <w:lastRenderedPageBreak/>
        <w:t xml:space="preserve">support, where it could be effective, for specific British foreign policies – </w:t>
      </w:r>
      <w:r w:rsidR="00C862B1">
        <w:t>e.g.</w:t>
      </w:r>
      <w:r>
        <w:t xml:space="preserve"> In Southern Africa, over our residual Latin American problems, in commodity agreements, in the counsel of major oil imports; (c) securing, on the most favourable terms, those imports from Brazil that are necessary to the UK;’.</w:t>
      </w:r>
      <w:r>
        <w:rPr>
          <w:rStyle w:val="FootnoteReference"/>
          <w:rFonts w:eastAsiaTheme="majorEastAsia"/>
        </w:rPr>
        <w:footnoteReference w:id="1222"/>
      </w:r>
      <w:r>
        <w:t xml:space="preserve"> The report </w:t>
      </w:r>
      <w:r w:rsidRPr="00F214BB">
        <w:t>continues to state that it is also a goal of the IRD to ‘facilitating access to British experience’ by Brazilians, and support the belief ‘of the influential Brazilian public that Britain, both on its own and as a member of the EEC and NATO, is a country with which commercial and other relationships can be sustained on a basis of mutual confidence and friendship’.</w:t>
      </w:r>
      <w:r w:rsidRPr="00F214BB">
        <w:rPr>
          <w:rStyle w:val="FootnoteReference"/>
          <w:rFonts w:eastAsiaTheme="majorEastAsia"/>
        </w:rPr>
        <w:footnoteReference w:id="1223"/>
      </w:r>
    </w:p>
    <w:p w14:paraId="2FBD4F2C" w14:textId="6B324CA8" w:rsidR="006F46C1" w:rsidRDefault="006F46C1" w:rsidP="006F46C1">
      <w:pPr>
        <w:spacing w:line="360" w:lineRule="auto"/>
        <w:ind w:firstLine="720"/>
        <w:jc w:val="both"/>
      </w:pPr>
      <w:r w:rsidRPr="00F214BB">
        <w:tab/>
        <w:t>IRD targets for Brazil in 1976 included ‘those persons in government, politics, the civil service, the armed forces, industry, commerce and education, who make important decisions in the spheres mentioned above, or may be expected to do so within the next 10 years’ as well as ‘editors, commentators, writers, administrators and public relations officers, in the information media, who will give us direct or indirect opportunity to influence both the persons above, and the professional and commercial middle classes’.</w:t>
      </w:r>
      <w:r w:rsidRPr="00F214BB">
        <w:rPr>
          <w:rStyle w:val="FootnoteReference"/>
          <w:rFonts w:eastAsiaTheme="majorEastAsia"/>
        </w:rPr>
        <w:footnoteReference w:id="1224"/>
      </w:r>
      <w:r w:rsidRPr="00F214BB">
        <w:t xml:space="preserve"> The strategy adopted</w:t>
      </w:r>
      <w:r>
        <w:t xml:space="preserve"> by the IRD included ‘the placing of specialist articles in the technical press; publicity in a variety of media for business missions and visitors in both directions; (…) economic, commercial, and industrial articles and news items such as local success stories, in official bulletins that are sent to the more generalised press, or by direct mail shots to interested persons; showing of trade promotion films to specialised audiences’.</w:t>
      </w:r>
      <w:r>
        <w:rPr>
          <w:rStyle w:val="FootnoteReference"/>
          <w:rFonts w:eastAsiaTheme="majorEastAsia"/>
        </w:rPr>
        <w:footnoteReference w:id="1225"/>
      </w:r>
      <w:r>
        <w:t xml:space="preserve"> And although the British press was ‘little read in Brazil, it is frequently quoted from, both through international news agencies and the few Brazilian press correspondents in London’.</w:t>
      </w:r>
      <w:r>
        <w:rPr>
          <w:rStyle w:val="FootnoteReference"/>
          <w:rFonts w:eastAsiaTheme="majorEastAsia"/>
        </w:rPr>
        <w:footnoteReference w:id="1226"/>
      </w:r>
      <w:r>
        <w:t xml:space="preserve"> The BBC was actively producing radio and television campaigns in rural and urban parts of Brazil, and the IRD believed that ‘the BBC can make its most positive contribution to our information efforts in Brazil, not only in the sale of programmes, but also in help with training, co-production, programme exchanges by satellite’, and that IRD ‘shall continue to explore the possibilities in the coming year’.</w:t>
      </w:r>
      <w:r>
        <w:rPr>
          <w:rStyle w:val="FootnoteReference"/>
          <w:rFonts w:eastAsiaTheme="majorEastAsia"/>
        </w:rPr>
        <w:footnoteReference w:id="1227"/>
      </w:r>
      <w:r>
        <w:t xml:space="preserve"> The British Council was also involved in supporting English language teaching programmes in Brazil, and ‘in supporting a range of cultural activities throughout the country’, ‘in particular the spread of English as the country’s first foreign language, facilitates a wider and deeper knowledge of Britain, and the contacts with Brazilian research institutions brings due </w:t>
      </w:r>
      <w:r>
        <w:lastRenderedPageBreak/>
        <w:t>recognition of our [British] scientific excellence’.</w:t>
      </w:r>
      <w:r>
        <w:rPr>
          <w:rStyle w:val="FootnoteReference"/>
          <w:rFonts w:eastAsiaTheme="majorEastAsia"/>
        </w:rPr>
        <w:footnoteReference w:id="1228"/>
      </w:r>
      <w:r>
        <w:t xml:space="preserve"> In Rio de Janeiro, most of IRD campaigns were produced via bulletins, that contained ‘mainly news of Anglo-Brazilian interest, news or comment on important or locally relevant British government policy initiatives, news on the British economy, and commercial industrial and cultural items of general, rather than specialised, interest’.</w:t>
      </w:r>
      <w:r>
        <w:rPr>
          <w:rStyle w:val="FootnoteReference"/>
          <w:rFonts w:eastAsiaTheme="majorEastAsia"/>
        </w:rPr>
        <w:footnoteReference w:id="1229"/>
      </w:r>
      <w:r>
        <w:t xml:space="preserve"> These campaigns also contained ‘a periodical industrial bulletin mainly about new products, with each issue dealing with a specific industry, and directly mailed, with the aid of </w:t>
      </w:r>
      <w:r w:rsidR="00224081">
        <w:t>commercial</w:t>
      </w:r>
      <w:r>
        <w:t xml:space="preserve"> sections, to interested persons’.</w:t>
      </w:r>
      <w:r>
        <w:rPr>
          <w:rStyle w:val="FootnoteReference"/>
          <w:rFonts w:eastAsiaTheme="majorEastAsia"/>
        </w:rPr>
        <w:footnoteReference w:id="1230"/>
      </w:r>
      <w:r>
        <w:t xml:space="preserve"> The last file made available by the Foreign Office on IRD work in Brazil is from March 1977, and it simply confirms the continuous supply of material for distribution throughout the country.</w:t>
      </w:r>
      <w:r>
        <w:rPr>
          <w:rStyle w:val="FootnoteReference"/>
          <w:rFonts w:eastAsiaTheme="majorEastAsia"/>
        </w:rPr>
        <w:footnoteReference w:id="1231"/>
      </w:r>
      <w:r>
        <w:t xml:space="preserve"> No further information is given, and there is no indication that IRD work stopped in Brazil from there on. </w:t>
      </w:r>
    </w:p>
    <w:p w14:paraId="5F5D3478" w14:textId="77777777" w:rsidR="00214225" w:rsidRDefault="00214225" w:rsidP="00214225">
      <w:pPr>
        <w:spacing w:line="360" w:lineRule="auto"/>
        <w:jc w:val="both"/>
      </w:pPr>
    </w:p>
    <w:p w14:paraId="0823FF19" w14:textId="7DA4EE98" w:rsidR="00214225" w:rsidRPr="00214225" w:rsidRDefault="00214225" w:rsidP="00214225">
      <w:pPr>
        <w:pStyle w:val="Heading2"/>
        <w:rPr>
          <w:rFonts w:ascii="Times New Roman" w:hAnsi="Times New Roman" w:cs="Times New Roman"/>
          <w:color w:val="000000" w:themeColor="text1"/>
          <w:sz w:val="24"/>
          <w:szCs w:val="24"/>
          <w:u w:val="single"/>
        </w:rPr>
      </w:pPr>
      <w:bookmarkStart w:id="73" w:name="_Toc172034157"/>
      <w:r w:rsidRPr="007A748A">
        <w:rPr>
          <w:rFonts w:ascii="Times New Roman" w:hAnsi="Times New Roman" w:cs="Times New Roman"/>
          <w:color w:val="000000" w:themeColor="text1"/>
          <w:sz w:val="24"/>
          <w:szCs w:val="24"/>
          <w:u w:val="single"/>
        </w:rPr>
        <w:t>5.5 Conclusion</w:t>
      </w:r>
      <w:bookmarkEnd w:id="73"/>
    </w:p>
    <w:p w14:paraId="0C9319E3" w14:textId="77777777" w:rsidR="006F46C1" w:rsidRPr="00A54191" w:rsidRDefault="006F46C1" w:rsidP="006F46C1">
      <w:pPr>
        <w:spacing w:line="360" w:lineRule="auto"/>
        <w:jc w:val="both"/>
      </w:pPr>
    </w:p>
    <w:p w14:paraId="0254D736" w14:textId="042612E1" w:rsidR="006F46C1" w:rsidRDefault="006F46C1" w:rsidP="00F06FF3">
      <w:pPr>
        <w:spacing w:line="360" w:lineRule="auto"/>
        <w:ind w:firstLine="720"/>
        <w:jc w:val="both"/>
        <w:rPr>
          <w:rFonts w:eastAsiaTheme="minorHAnsi"/>
          <w:lang w:eastAsia="en-US"/>
        </w:rPr>
      </w:pPr>
      <w:r w:rsidRPr="00F214BB">
        <w:rPr>
          <w:rFonts w:eastAsiaTheme="minorHAnsi"/>
          <w:lang w:eastAsia="en-US"/>
        </w:rPr>
        <w:t xml:space="preserve">Brazil’s extensive land has been a major topic of dispute, leading to agrarian land reforms, and ideological warfare between the </w:t>
      </w:r>
      <w:r w:rsidR="00224081" w:rsidRPr="00F214BB">
        <w:rPr>
          <w:rFonts w:eastAsiaTheme="minorHAnsi"/>
          <w:lang w:eastAsia="en-US"/>
        </w:rPr>
        <w:t>Anglosphere</w:t>
      </w:r>
      <w:r w:rsidRPr="00F214BB">
        <w:rPr>
          <w:rFonts w:eastAsiaTheme="minorHAnsi"/>
          <w:lang w:eastAsia="en-US"/>
        </w:rPr>
        <w:t xml:space="preserve"> and the Soviet Union. Brazil faced in 1964, a military coup that brought twenty years of military dictatorship, directly supported by the United States. No information has been found about British involvement with this historical event, </w:t>
      </w:r>
      <w:r w:rsidR="00BB3684">
        <w:rPr>
          <w:rFonts w:eastAsiaTheme="minorHAnsi"/>
          <w:lang w:eastAsia="en-US"/>
        </w:rPr>
        <w:t>and</w:t>
      </w:r>
      <w:r w:rsidRPr="00F214BB">
        <w:rPr>
          <w:rFonts w:eastAsiaTheme="minorHAnsi"/>
          <w:lang w:eastAsia="en-US"/>
        </w:rPr>
        <w:t xml:space="preserve"> </w:t>
      </w:r>
      <w:r>
        <w:rPr>
          <w:rFonts w:eastAsiaTheme="minorHAnsi"/>
          <w:lang w:eastAsia="en-US"/>
        </w:rPr>
        <w:t>FO files for 1964 have not been released</w:t>
      </w:r>
      <w:r w:rsidR="00BB3684">
        <w:rPr>
          <w:rFonts w:eastAsiaTheme="minorHAnsi"/>
          <w:lang w:eastAsia="en-US"/>
        </w:rPr>
        <w:t xml:space="preserve"> to this day</w:t>
      </w:r>
      <w:r>
        <w:rPr>
          <w:rFonts w:eastAsiaTheme="minorHAnsi"/>
          <w:lang w:eastAsia="en-US"/>
        </w:rPr>
        <w:t xml:space="preserve">, </w:t>
      </w:r>
      <w:r w:rsidR="00BB3684">
        <w:rPr>
          <w:rFonts w:eastAsiaTheme="minorHAnsi"/>
          <w:lang w:eastAsia="en-US"/>
        </w:rPr>
        <w:t>though</w:t>
      </w:r>
      <w:r>
        <w:rPr>
          <w:rFonts w:eastAsiaTheme="minorHAnsi"/>
          <w:lang w:eastAsia="en-US"/>
        </w:rPr>
        <w:t xml:space="preserve"> </w:t>
      </w:r>
      <w:r w:rsidRPr="00F214BB">
        <w:rPr>
          <w:rFonts w:eastAsiaTheme="minorHAnsi"/>
          <w:lang w:eastAsia="en-US"/>
        </w:rPr>
        <w:t xml:space="preserve">the </w:t>
      </w:r>
      <w:r w:rsidR="00BB3684">
        <w:rPr>
          <w:rFonts w:eastAsiaTheme="minorHAnsi"/>
          <w:lang w:eastAsia="en-US"/>
        </w:rPr>
        <w:t>UK</w:t>
      </w:r>
      <w:r w:rsidRPr="00F214BB">
        <w:rPr>
          <w:rFonts w:eastAsiaTheme="minorHAnsi"/>
          <w:lang w:eastAsia="en-US"/>
        </w:rPr>
        <w:t xml:space="preserve"> ha</w:t>
      </w:r>
      <w:r w:rsidR="00BB3684">
        <w:rPr>
          <w:rFonts w:eastAsiaTheme="minorHAnsi"/>
          <w:lang w:eastAsia="en-US"/>
        </w:rPr>
        <w:t>d</w:t>
      </w:r>
      <w:r w:rsidRPr="00F214BB">
        <w:rPr>
          <w:rFonts w:eastAsiaTheme="minorHAnsi"/>
          <w:lang w:eastAsia="en-US"/>
        </w:rPr>
        <w:t xml:space="preserve"> been involved in the country for over a century prior to the Cold War. Brazil was considered by the British as a ‘priority export market’, and according to the IRD their propaganda efforts had yielded ‘extremely gratifying’ results in the fight against communism and promoting British trade. The IRD had an influence in governmental departments, the Army, university students, trade unions, railway workers, women organisations, the press, and the</w:t>
      </w:r>
      <w:r>
        <w:rPr>
          <w:rFonts w:eastAsiaTheme="minorHAnsi"/>
          <w:lang w:eastAsia="en-US"/>
        </w:rPr>
        <w:t xml:space="preserve"> </w:t>
      </w:r>
      <w:r w:rsidRPr="00F214BB">
        <w:rPr>
          <w:rFonts w:eastAsiaTheme="minorHAnsi"/>
          <w:lang w:eastAsia="en-US"/>
        </w:rPr>
        <w:t xml:space="preserve">Church. The relationship between </w:t>
      </w:r>
      <w:r>
        <w:rPr>
          <w:rFonts w:eastAsiaTheme="minorHAnsi"/>
          <w:lang w:eastAsia="en-US"/>
        </w:rPr>
        <w:t xml:space="preserve">the </w:t>
      </w:r>
      <w:r w:rsidRPr="00F214BB">
        <w:rPr>
          <w:rFonts w:eastAsiaTheme="minorHAnsi"/>
          <w:lang w:eastAsia="en-US"/>
        </w:rPr>
        <w:t xml:space="preserve">IRD in Brazil and the Catholic Church is an interesting one, considering the extensive </w:t>
      </w:r>
      <w:r w:rsidR="00224081" w:rsidRPr="00F214BB">
        <w:rPr>
          <w:rFonts w:eastAsiaTheme="minorHAnsi"/>
          <w:lang w:eastAsia="en-US"/>
        </w:rPr>
        <w:t>number</w:t>
      </w:r>
      <w:r w:rsidRPr="00F214BB">
        <w:rPr>
          <w:rFonts w:eastAsiaTheme="minorHAnsi"/>
          <w:lang w:eastAsia="en-US"/>
        </w:rPr>
        <w:t xml:space="preserve"> of campaigns that appealed to faith and Christian conservative values in comparison to other countries mentioned throughout this study. The </w:t>
      </w:r>
      <w:r w:rsidRPr="00F214BB">
        <w:rPr>
          <w:rFonts w:eastAsiaTheme="minorHAnsi"/>
          <w:i/>
          <w:iCs/>
          <w:lang w:eastAsia="en-US"/>
        </w:rPr>
        <w:t>Clube da Mulher do Campo</w:t>
      </w:r>
      <w:r w:rsidRPr="00F214BB">
        <w:rPr>
          <w:rFonts w:eastAsiaTheme="minorHAnsi"/>
          <w:lang w:eastAsia="en-US"/>
        </w:rPr>
        <w:t xml:space="preserve"> created and promoted by the IRD still exists in the country to this </w:t>
      </w:r>
      <w:r w:rsidRPr="00F214BB">
        <w:rPr>
          <w:rFonts w:eastAsiaTheme="minorHAnsi"/>
          <w:lang w:eastAsia="en-US"/>
        </w:rPr>
        <w:lastRenderedPageBreak/>
        <w:t>day,</w:t>
      </w:r>
      <w:r w:rsidRPr="00F214BB">
        <w:rPr>
          <w:rStyle w:val="FootnoteReference"/>
          <w:rFonts w:eastAsiaTheme="minorHAnsi"/>
          <w:lang w:eastAsia="en-US"/>
        </w:rPr>
        <w:footnoteReference w:id="1232"/>
      </w:r>
      <w:r w:rsidRPr="00F214BB">
        <w:rPr>
          <w:rFonts w:eastAsiaTheme="minorHAnsi"/>
          <w:lang w:eastAsia="en-US"/>
        </w:rPr>
        <w:t xml:space="preserve"> and Animal Farm is still within the top ten most popular foreign books in the country,</w:t>
      </w:r>
      <w:r w:rsidRPr="00F214BB">
        <w:rPr>
          <w:rStyle w:val="FootnoteReference"/>
          <w:rFonts w:eastAsiaTheme="minorHAnsi"/>
          <w:lang w:eastAsia="en-US"/>
        </w:rPr>
        <w:footnoteReference w:id="1233"/>
      </w:r>
      <w:r w:rsidRPr="00F214BB">
        <w:rPr>
          <w:rFonts w:eastAsiaTheme="minorHAnsi"/>
          <w:lang w:eastAsia="en-US"/>
        </w:rPr>
        <w:t xml:space="preserve"> decades after the end of the IRD.</w:t>
      </w:r>
    </w:p>
    <w:p w14:paraId="29D412B9" w14:textId="542F05D9" w:rsidR="00BB3684" w:rsidRPr="00F113CB" w:rsidRDefault="00BB3684" w:rsidP="00CF1B0B">
      <w:pPr>
        <w:spacing w:line="360" w:lineRule="auto"/>
        <w:ind w:firstLine="720"/>
        <w:jc w:val="both"/>
        <w:rPr>
          <w:rFonts w:eastAsiaTheme="minorHAnsi"/>
          <w:lang w:eastAsia="en-US"/>
        </w:rPr>
      </w:pPr>
      <w:r w:rsidRPr="00F113CB">
        <w:rPr>
          <w:rFonts w:eastAsiaTheme="minorHAnsi"/>
          <w:lang w:eastAsia="en-US"/>
        </w:rPr>
        <w:t>Unlike Chile, Argentina, and Peru, Brazil did not have a strong pre-existing relationship with Britain prior to IRD activities, though it had positive relations with the USA. Another differential of Brazil, noted by the IRD, was that its people were</w:t>
      </w:r>
      <w:r w:rsidR="00FE1D9D" w:rsidRPr="00F113CB">
        <w:rPr>
          <w:rFonts w:eastAsiaTheme="minorHAnsi"/>
          <w:lang w:eastAsia="en-US"/>
        </w:rPr>
        <w:t xml:space="preserve"> </w:t>
      </w:r>
      <w:r w:rsidR="00F113CB">
        <w:rPr>
          <w:rFonts w:eastAsiaTheme="minorHAnsi"/>
          <w:lang w:eastAsia="en-US"/>
        </w:rPr>
        <w:t>un</w:t>
      </w:r>
      <w:r w:rsidR="00FE1D9D" w:rsidRPr="00F113CB">
        <w:rPr>
          <w:rFonts w:eastAsiaTheme="minorHAnsi"/>
          <w:lang w:eastAsia="en-US"/>
        </w:rPr>
        <w:t>able to ‘take any subject too seriously’ compared to its</w:t>
      </w:r>
      <w:r w:rsidRPr="00F113CB">
        <w:rPr>
          <w:rFonts w:eastAsiaTheme="minorHAnsi"/>
          <w:lang w:eastAsia="en-US"/>
        </w:rPr>
        <w:t xml:space="preserve"> South American neighbours, and</w:t>
      </w:r>
      <w:r w:rsidR="00CF1B0B" w:rsidRPr="00F113CB">
        <w:rPr>
          <w:rFonts w:eastAsiaTheme="minorHAnsi"/>
          <w:lang w:eastAsia="en-US"/>
        </w:rPr>
        <w:t xml:space="preserve"> the country</w:t>
      </w:r>
      <w:r w:rsidRPr="00F113CB">
        <w:rPr>
          <w:rFonts w:eastAsiaTheme="minorHAnsi"/>
          <w:lang w:eastAsia="en-US"/>
        </w:rPr>
        <w:t xml:space="preserve"> had a high illiteracy rate.</w:t>
      </w:r>
      <w:r w:rsidR="00FE1D9D" w:rsidRPr="00F113CB">
        <w:rPr>
          <w:rStyle w:val="FootnoteReference"/>
          <w:rFonts w:eastAsiaTheme="minorHAnsi"/>
          <w:lang w:eastAsia="en-US"/>
        </w:rPr>
        <w:footnoteReference w:id="1234"/>
      </w:r>
      <w:r w:rsidRPr="00F113CB">
        <w:rPr>
          <w:rFonts w:eastAsiaTheme="minorHAnsi"/>
          <w:lang w:eastAsia="en-US"/>
        </w:rPr>
        <w:t xml:space="preserve"> Because of this, IRD invested heavily in the production of comics, cartoons, and booklets, far more than any other country </w:t>
      </w:r>
      <w:r w:rsidR="00CF1B0B" w:rsidRPr="00F113CB">
        <w:rPr>
          <w:rFonts w:eastAsiaTheme="minorHAnsi"/>
          <w:lang w:eastAsia="en-US"/>
        </w:rPr>
        <w:t xml:space="preserve">mentioned </w:t>
      </w:r>
      <w:r w:rsidRPr="00F113CB">
        <w:rPr>
          <w:rFonts w:eastAsiaTheme="minorHAnsi"/>
          <w:lang w:eastAsia="en-US"/>
        </w:rPr>
        <w:t xml:space="preserve">in this research. </w:t>
      </w:r>
      <w:r w:rsidR="00F83E97" w:rsidRPr="00F113CB">
        <w:rPr>
          <w:rFonts w:eastAsiaTheme="minorHAnsi"/>
          <w:lang w:eastAsia="en-US"/>
        </w:rPr>
        <w:t xml:space="preserve">As was the case </w:t>
      </w:r>
      <w:r w:rsidR="00CF1B0B" w:rsidRPr="00F113CB">
        <w:rPr>
          <w:rFonts w:eastAsiaTheme="minorHAnsi"/>
          <w:lang w:eastAsia="en-US"/>
        </w:rPr>
        <w:t>in Peru, radio</w:t>
      </w:r>
      <w:r w:rsidRPr="00F113CB">
        <w:rPr>
          <w:rFonts w:eastAsiaTheme="minorHAnsi"/>
          <w:lang w:eastAsia="en-US"/>
        </w:rPr>
        <w:t xml:space="preserve"> was extensively used, </w:t>
      </w:r>
      <w:r w:rsidR="00CF1B0B" w:rsidRPr="00F113CB">
        <w:rPr>
          <w:rFonts w:eastAsiaTheme="minorHAnsi"/>
          <w:lang w:eastAsia="en-US"/>
        </w:rPr>
        <w:t xml:space="preserve">and the </w:t>
      </w:r>
      <w:r w:rsidRPr="00F113CB">
        <w:rPr>
          <w:rFonts w:eastAsiaTheme="minorHAnsi"/>
          <w:lang w:eastAsia="en-US"/>
        </w:rPr>
        <w:t xml:space="preserve">Catholic Church played a strong role in </w:t>
      </w:r>
      <w:r w:rsidR="00CF1B0B" w:rsidRPr="00F113CB">
        <w:rPr>
          <w:rFonts w:eastAsiaTheme="minorHAnsi"/>
          <w:lang w:eastAsia="en-US"/>
        </w:rPr>
        <w:t xml:space="preserve">the country. </w:t>
      </w:r>
      <w:commentRangeStart w:id="74"/>
      <w:r w:rsidR="00F13A6D" w:rsidRPr="00F113CB">
        <w:rPr>
          <w:rFonts w:eastAsiaTheme="minorHAnsi"/>
          <w:lang w:eastAsia="en-US"/>
        </w:rPr>
        <w:t xml:space="preserve">Towards the end of its existence, the IRD shifted its targeted audience towards a more educated part of Brazilian society, </w:t>
      </w:r>
      <w:r w:rsidR="00FE1D9D" w:rsidRPr="00F113CB">
        <w:rPr>
          <w:rFonts w:eastAsiaTheme="minorHAnsi"/>
          <w:lang w:eastAsia="en-US"/>
        </w:rPr>
        <w:t xml:space="preserve">coincidentally around the same time that </w:t>
      </w:r>
      <w:r w:rsidR="00CF1B0B" w:rsidRPr="00F113CB">
        <w:rPr>
          <w:rFonts w:eastAsiaTheme="minorHAnsi"/>
          <w:lang w:eastAsia="en-US"/>
        </w:rPr>
        <w:t xml:space="preserve">Britain increased its trade in Brazil. </w:t>
      </w:r>
      <w:r w:rsidR="00F13A6D" w:rsidRPr="00FE1D9D">
        <w:rPr>
          <w:rFonts w:eastAsiaTheme="minorHAnsi"/>
          <w:lang w:eastAsia="en-US"/>
        </w:rPr>
        <w:t xml:space="preserve"> </w:t>
      </w:r>
      <w:commentRangeEnd w:id="74"/>
      <w:r w:rsidR="00F83E97" w:rsidRPr="00FE1D9D">
        <w:rPr>
          <w:rStyle w:val="CommentReference"/>
          <w:rFonts w:asciiTheme="minorHAnsi" w:eastAsiaTheme="minorHAnsi" w:hAnsiTheme="minorHAnsi" w:cstheme="minorBidi"/>
          <w:lang w:eastAsia="en-US"/>
        </w:rPr>
        <w:commentReference w:id="74"/>
      </w:r>
    </w:p>
    <w:p w14:paraId="214A4E29" w14:textId="13381BED" w:rsidR="00214225" w:rsidRDefault="00214225" w:rsidP="006F46C1">
      <w:pPr>
        <w:spacing w:line="360" w:lineRule="auto"/>
        <w:jc w:val="both"/>
        <w:rPr>
          <w:rFonts w:eastAsiaTheme="minorHAnsi"/>
          <w:lang w:eastAsia="en-US"/>
        </w:rPr>
      </w:pPr>
      <w:r>
        <w:rPr>
          <w:rFonts w:eastAsiaTheme="minorHAnsi"/>
          <w:lang w:eastAsia="en-US"/>
        </w:rPr>
        <w:tab/>
      </w:r>
    </w:p>
    <w:p w14:paraId="6ED3BDA9" w14:textId="77777777" w:rsidR="00380EA9" w:rsidRDefault="00380EA9" w:rsidP="006F46C1">
      <w:pPr>
        <w:spacing w:line="360" w:lineRule="auto"/>
        <w:jc w:val="both"/>
        <w:rPr>
          <w:rFonts w:eastAsiaTheme="minorHAnsi"/>
          <w:lang w:eastAsia="en-US"/>
        </w:rPr>
      </w:pPr>
    </w:p>
    <w:p w14:paraId="66350E1E" w14:textId="77777777" w:rsidR="006F46C1" w:rsidRDefault="006F46C1" w:rsidP="006F46C1">
      <w:pPr>
        <w:spacing w:line="360" w:lineRule="auto"/>
        <w:jc w:val="both"/>
        <w:rPr>
          <w:rFonts w:eastAsiaTheme="minorHAnsi"/>
          <w:lang w:eastAsia="en-US"/>
        </w:rPr>
      </w:pPr>
    </w:p>
    <w:p w14:paraId="1C6B8715" w14:textId="77777777" w:rsidR="006F46C1" w:rsidRPr="00B1436D" w:rsidRDefault="006F46C1" w:rsidP="006F46C1">
      <w:pPr>
        <w:spacing w:line="360" w:lineRule="auto"/>
        <w:jc w:val="both"/>
        <w:rPr>
          <w:sz w:val="22"/>
          <w:szCs w:val="22"/>
        </w:rPr>
      </w:pPr>
    </w:p>
    <w:p w14:paraId="6B5206AC" w14:textId="77777777" w:rsidR="006F46C1" w:rsidRDefault="006F46C1" w:rsidP="006F46C1">
      <w:pPr>
        <w:spacing w:line="360" w:lineRule="auto"/>
        <w:jc w:val="both"/>
        <w:rPr>
          <w:color w:val="000000" w:themeColor="text1"/>
        </w:rPr>
      </w:pPr>
    </w:p>
    <w:p w14:paraId="651B6A20" w14:textId="77777777" w:rsidR="00A07A5B" w:rsidRDefault="00A07A5B" w:rsidP="006F46C1">
      <w:pPr>
        <w:spacing w:line="360" w:lineRule="auto"/>
        <w:jc w:val="both"/>
        <w:rPr>
          <w:color w:val="000000" w:themeColor="text1"/>
        </w:rPr>
      </w:pPr>
    </w:p>
    <w:p w14:paraId="1936CCE8" w14:textId="77777777" w:rsidR="00F06FF3" w:rsidRDefault="00F06FF3" w:rsidP="006F46C1">
      <w:pPr>
        <w:spacing w:line="360" w:lineRule="auto"/>
        <w:jc w:val="both"/>
        <w:rPr>
          <w:color w:val="000000" w:themeColor="text1"/>
        </w:rPr>
      </w:pPr>
    </w:p>
    <w:p w14:paraId="7DE4D1ED" w14:textId="77777777" w:rsidR="00F06FF3" w:rsidRDefault="00F06FF3" w:rsidP="006F46C1">
      <w:pPr>
        <w:spacing w:line="360" w:lineRule="auto"/>
        <w:jc w:val="both"/>
        <w:rPr>
          <w:color w:val="000000" w:themeColor="text1"/>
        </w:rPr>
      </w:pPr>
    </w:p>
    <w:p w14:paraId="6581C5ED" w14:textId="77777777" w:rsidR="00F06FF3" w:rsidRDefault="00F06FF3" w:rsidP="006F46C1">
      <w:pPr>
        <w:spacing w:line="360" w:lineRule="auto"/>
        <w:jc w:val="both"/>
        <w:rPr>
          <w:color w:val="000000" w:themeColor="text1"/>
        </w:rPr>
      </w:pPr>
    </w:p>
    <w:p w14:paraId="2A1B2E5D" w14:textId="77777777" w:rsidR="00F06FF3" w:rsidRDefault="00F06FF3" w:rsidP="006F46C1">
      <w:pPr>
        <w:spacing w:line="360" w:lineRule="auto"/>
        <w:jc w:val="both"/>
        <w:rPr>
          <w:color w:val="000000" w:themeColor="text1"/>
        </w:rPr>
      </w:pPr>
    </w:p>
    <w:p w14:paraId="5E50E253" w14:textId="77777777" w:rsidR="00F06FF3" w:rsidRDefault="00F06FF3" w:rsidP="006F46C1">
      <w:pPr>
        <w:spacing w:line="360" w:lineRule="auto"/>
        <w:jc w:val="both"/>
        <w:rPr>
          <w:color w:val="000000" w:themeColor="text1"/>
        </w:rPr>
      </w:pPr>
    </w:p>
    <w:p w14:paraId="17CA4AFB" w14:textId="77777777" w:rsidR="00F06FF3" w:rsidRDefault="00F06FF3" w:rsidP="006F46C1">
      <w:pPr>
        <w:spacing w:line="360" w:lineRule="auto"/>
        <w:jc w:val="both"/>
        <w:rPr>
          <w:color w:val="000000" w:themeColor="text1"/>
        </w:rPr>
      </w:pPr>
    </w:p>
    <w:p w14:paraId="32FC7576" w14:textId="77777777" w:rsidR="00F06FF3" w:rsidRDefault="00F06FF3" w:rsidP="006F46C1">
      <w:pPr>
        <w:spacing w:line="360" w:lineRule="auto"/>
        <w:jc w:val="both"/>
        <w:rPr>
          <w:color w:val="000000" w:themeColor="text1"/>
        </w:rPr>
      </w:pPr>
    </w:p>
    <w:p w14:paraId="316A490D" w14:textId="77777777" w:rsidR="00F06FF3" w:rsidRDefault="00F06FF3" w:rsidP="006F46C1">
      <w:pPr>
        <w:spacing w:line="360" w:lineRule="auto"/>
        <w:jc w:val="both"/>
        <w:rPr>
          <w:color w:val="000000" w:themeColor="text1"/>
        </w:rPr>
      </w:pPr>
    </w:p>
    <w:p w14:paraId="5A03B6F0" w14:textId="77777777" w:rsidR="00F06FF3" w:rsidRDefault="00F06FF3" w:rsidP="006F46C1">
      <w:pPr>
        <w:spacing w:line="360" w:lineRule="auto"/>
        <w:jc w:val="both"/>
        <w:rPr>
          <w:color w:val="000000" w:themeColor="text1"/>
        </w:rPr>
      </w:pPr>
    </w:p>
    <w:p w14:paraId="3351F749" w14:textId="77777777" w:rsidR="00A07A5B" w:rsidRDefault="00A07A5B" w:rsidP="006F46C1">
      <w:pPr>
        <w:spacing w:line="360" w:lineRule="auto"/>
        <w:jc w:val="both"/>
        <w:rPr>
          <w:color w:val="000000" w:themeColor="text1"/>
        </w:rPr>
      </w:pPr>
    </w:p>
    <w:p w14:paraId="6910BF3C" w14:textId="77777777" w:rsidR="00FE1D9D" w:rsidRDefault="00FE1D9D" w:rsidP="006F46C1">
      <w:pPr>
        <w:spacing w:line="360" w:lineRule="auto"/>
        <w:jc w:val="both"/>
        <w:rPr>
          <w:color w:val="000000" w:themeColor="text1"/>
        </w:rPr>
      </w:pPr>
    </w:p>
    <w:p w14:paraId="44D6E481" w14:textId="57DF39BE" w:rsidR="006F46C1" w:rsidRPr="00425D73" w:rsidRDefault="006F46C1" w:rsidP="006F46C1">
      <w:pPr>
        <w:pStyle w:val="Heading1"/>
        <w:rPr>
          <w:sz w:val="28"/>
          <w:szCs w:val="28"/>
        </w:rPr>
      </w:pPr>
      <w:bookmarkStart w:id="75" w:name="_Toc172034158"/>
      <w:r w:rsidRPr="0043362F">
        <w:rPr>
          <w:sz w:val="28"/>
          <w:szCs w:val="28"/>
        </w:rPr>
        <w:lastRenderedPageBreak/>
        <w:t xml:space="preserve">Chapter </w:t>
      </w:r>
      <w:r w:rsidR="00902E67">
        <w:rPr>
          <w:sz w:val="28"/>
          <w:szCs w:val="28"/>
        </w:rPr>
        <w:t>Six</w:t>
      </w:r>
      <w:bookmarkEnd w:id="75"/>
    </w:p>
    <w:p w14:paraId="0308F19F" w14:textId="251AAA06" w:rsidR="006F46C1" w:rsidRDefault="006F46C1" w:rsidP="006F46C1">
      <w:pPr>
        <w:pStyle w:val="Heading1"/>
        <w:rPr>
          <w:sz w:val="28"/>
          <w:szCs w:val="28"/>
        </w:rPr>
      </w:pPr>
      <w:bookmarkStart w:id="76" w:name="_Toc172034159"/>
      <w:r w:rsidRPr="00DD1297">
        <w:rPr>
          <w:sz w:val="28"/>
          <w:szCs w:val="28"/>
        </w:rPr>
        <w:t xml:space="preserve">IRD in </w:t>
      </w:r>
      <w:r w:rsidR="00961841">
        <w:rPr>
          <w:sz w:val="28"/>
          <w:szCs w:val="28"/>
        </w:rPr>
        <w:t>Bolivia</w:t>
      </w:r>
      <w:r>
        <w:rPr>
          <w:sz w:val="28"/>
          <w:szCs w:val="28"/>
        </w:rPr>
        <w:t>, Venezuela</w:t>
      </w:r>
      <w:r w:rsidR="00B53B23">
        <w:rPr>
          <w:sz w:val="28"/>
          <w:szCs w:val="28"/>
        </w:rPr>
        <w:t>, and Ecuador.</w:t>
      </w:r>
      <w:bookmarkEnd w:id="76"/>
    </w:p>
    <w:p w14:paraId="42C28A86" w14:textId="3E462DA9" w:rsidR="00341FE4" w:rsidRPr="00B53B23" w:rsidRDefault="00B53B23" w:rsidP="006F46C1">
      <w:pPr>
        <w:spacing w:line="360" w:lineRule="auto"/>
        <w:jc w:val="both"/>
      </w:pPr>
      <w:r w:rsidRPr="00F113CB">
        <w:t xml:space="preserve">This Chapter is composed of three countries, </w:t>
      </w:r>
      <w:r w:rsidR="00C33726" w:rsidRPr="00F113CB">
        <w:t>Bolivia,</w:t>
      </w:r>
      <w:r w:rsidRPr="00F113CB">
        <w:t xml:space="preserve"> Venezuela,</w:t>
      </w:r>
      <w:r w:rsidR="00C33726" w:rsidRPr="00F113CB">
        <w:t xml:space="preserve"> and Ecuador</w:t>
      </w:r>
      <w:r w:rsidR="00F113CB">
        <w:t>,</w:t>
      </w:r>
      <w:r w:rsidRPr="00F113CB">
        <w:t xml:space="preserve"> grouped together because of the lower quantity of information </w:t>
      </w:r>
      <w:r w:rsidR="00093782" w:rsidRPr="00F113CB">
        <w:t xml:space="preserve">available </w:t>
      </w:r>
      <w:r w:rsidRPr="00F113CB">
        <w:t xml:space="preserve">compared to </w:t>
      </w:r>
      <w:r w:rsidR="00F83E97" w:rsidRPr="00F113CB">
        <w:t xml:space="preserve">the countries previously examined, </w:t>
      </w:r>
      <w:r w:rsidR="00803955">
        <w:t xml:space="preserve">and </w:t>
      </w:r>
      <w:r w:rsidR="00332635" w:rsidRPr="00F113CB">
        <w:t xml:space="preserve">their similarities regarding </w:t>
      </w:r>
      <w:r w:rsidRPr="00F113CB">
        <w:t xml:space="preserve">significant communist threat </w:t>
      </w:r>
      <w:r w:rsidR="00332635" w:rsidRPr="00F113CB">
        <w:t>during the Cold War</w:t>
      </w:r>
      <w:r w:rsidR="00803955">
        <w:t>.</w:t>
      </w:r>
    </w:p>
    <w:p w14:paraId="68CA869E" w14:textId="77777777" w:rsidR="00341FE4" w:rsidRPr="006D4B7F" w:rsidRDefault="00341FE4" w:rsidP="00341FE4">
      <w:pPr>
        <w:pStyle w:val="Heading1"/>
        <w:rPr>
          <w:sz w:val="28"/>
          <w:szCs w:val="28"/>
        </w:rPr>
      </w:pPr>
      <w:bookmarkStart w:id="77" w:name="_Toc172034160"/>
      <w:r>
        <w:rPr>
          <w:sz w:val="28"/>
          <w:szCs w:val="28"/>
        </w:rPr>
        <w:t>Bolivia</w:t>
      </w:r>
      <w:bookmarkEnd w:id="77"/>
    </w:p>
    <w:p w14:paraId="3C9B553B" w14:textId="18D1EEC9" w:rsidR="00341FE4" w:rsidRPr="006D4B7F" w:rsidRDefault="00341FE4" w:rsidP="00341FE4">
      <w:pPr>
        <w:pStyle w:val="Heading2"/>
        <w:rPr>
          <w:rFonts w:ascii="Times New Roman" w:hAnsi="Times New Roman" w:cs="Times New Roman"/>
          <w:color w:val="000000" w:themeColor="text1"/>
          <w:sz w:val="24"/>
          <w:szCs w:val="24"/>
          <w:u w:val="single"/>
        </w:rPr>
      </w:pPr>
      <w:bookmarkStart w:id="78" w:name="_Toc172034161"/>
      <w:r>
        <w:rPr>
          <w:rFonts w:ascii="Times New Roman" w:hAnsi="Times New Roman" w:cs="Times New Roman"/>
          <w:color w:val="000000" w:themeColor="text1"/>
          <w:sz w:val="24"/>
          <w:szCs w:val="24"/>
          <w:u w:val="single"/>
        </w:rPr>
        <w:t>6.</w:t>
      </w:r>
      <w:r w:rsidR="00B53B23">
        <w:rPr>
          <w:rFonts w:ascii="Times New Roman" w:hAnsi="Times New Roman" w:cs="Times New Roman"/>
          <w:color w:val="000000" w:themeColor="text1"/>
          <w:sz w:val="24"/>
          <w:szCs w:val="24"/>
          <w:u w:val="single"/>
        </w:rPr>
        <w:t>1</w:t>
      </w:r>
      <w:r w:rsidRPr="006D4B7F">
        <w:rPr>
          <w:rFonts w:ascii="Times New Roman" w:hAnsi="Times New Roman" w:cs="Times New Roman"/>
          <w:color w:val="000000" w:themeColor="text1"/>
          <w:sz w:val="24"/>
          <w:szCs w:val="24"/>
          <w:u w:val="single"/>
        </w:rPr>
        <w:t xml:space="preserve"> Introduction</w:t>
      </w:r>
      <w:bookmarkEnd w:id="78"/>
    </w:p>
    <w:p w14:paraId="2E219F9C" w14:textId="77777777" w:rsidR="00341FE4" w:rsidRPr="00DD1297" w:rsidRDefault="00341FE4" w:rsidP="00341FE4"/>
    <w:p w14:paraId="5AF50215" w14:textId="4ADF5BC9" w:rsidR="00341FE4" w:rsidRDefault="00341FE4" w:rsidP="00341FE4">
      <w:pPr>
        <w:shd w:val="clear" w:color="auto" w:fill="FFFFFF"/>
        <w:spacing w:line="360" w:lineRule="auto"/>
        <w:jc w:val="both"/>
        <w:textAlignment w:val="baseline"/>
      </w:pPr>
      <w:r w:rsidRPr="00DD1297">
        <w:t>Bolivia is the fifth largest South American country in area, but with a total population less than the cities of Sao Paulo in Brazil, and Buenos Aires in Argentina.</w:t>
      </w:r>
      <w:r w:rsidRPr="00DD1297">
        <w:rPr>
          <w:rStyle w:val="FootnoteReference"/>
          <w:rFonts w:eastAsiaTheme="majorEastAsia"/>
        </w:rPr>
        <w:footnoteReference w:id="1235"/>
      </w:r>
      <w:r w:rsidRPr="00DD1297">
        <w:t xml:space="preserve"> The Bolivian economy is based on the mining and petroleum industries, which produce 90% of its foreign exchange earnings.</w:t>
      </w:r>
      <w:r w:rsidRPr="00DD1297">
        <w:rPr>
          <w:rStyle w:val="FootnoteReference"/>
          <w:rFonts w:eastAsiaTheme="majorEastAsia"/>
        </w:rPr>
        <w:footnoteReference w:id="1236"/>
      </w:r>
      <w:r w:rsidRPr="00DD1297">
        <w:t xml:space="preserve"> According to </w:t>
      </w:r>
      <w:r>
        <w:t>the</w:t>
      </w:r>
      <w:r w:rsidRPr="00DD1297">
        <w:t xml:space="preserve"> Country Assessment Sheet written by the </w:t>
      </w:r>
      <w:r>
        <w:t>IRD</w:t>
      </w:r>
      <w:r w:rsidRPr="00DD1297">
        <w:t xml:space="preserve"> in 1969, ‘Bolivia deservedly has the reputation of being one of the most unstable countries in Latin America’ due to its many revolutionary movements.</w:t>
      </w:r>
      <w:r w:rsidRPr="00DD1297">
        <w:rPr>
          <w:rStyle w:val="FootnoteReference"/>
          <w:rFonts w:eastAsiaTheme="majorEastAsia"/>
        </w:rPr>
        <w:footnoteReference w:id="1237"/>
      </w:r>
      <w:r w:rsidRPr="00DD1297">
        <w:t xml:space="preserve"> Bolivia also struggled with a ‘75% illiterate public which isolates </w:t>
      </w:r>
      <w:r>
        <w:t xml:space="preserve">it </w:t>
      </w:r>
      <w:r w:rsidRPr="00DD1297">
        <w:t xml:space="preserve">from the stream of world affairs’ as reported by the </w:t>
      </w:r>
      <w:r>
        <w:t>IRD</w:t>
      </w:r>
      <w:r w:rsidRPr="00DD1297">
        <w:t xml:space="preserve"> in 1955.</w:t>
      </w:r>
      <w:r w:rsidRPr="00DD1297">
        <w:rPr>
          <w:rStyle w:val="FootnoteReference"/>
          <w:rFonts w:eastAsiaTheme="majorEastAsia"/>
        </w:rPr>
        <w:footnoteReference w:id="1238"/>
      </w:r>
      <w:r w:rsidRPr="00DD1297">
        <w:t xml:space="preserve"> Bolivia’s biggest export was tin, and it made up to 52% of its main commodities by the late 1960s, with the USA as its main trading partner, followed closely by the UK, whose economic partnership held great importance throughout the First and Second World Wars and in the post-war years.</w:t>
      </w:r>
      <w:r w:rsidRPr="00DD1297">
        <w:rPr>
          <w:rStyle w:val="FootnoteReference"/>
          <w:rFonts w:eastAsiaTheme="majorEastAsia"/>
        </w:rPr>
        <w:footnoteReference w:id="1239"/>
      </w:r>
      <w:r w:rsidRPr="00DD1297">
        <w:t xml:space="preserve"> </w:t>
      </w:r>
      <w:r>
        <w:t>This final section of the chapter will deal with the background history of Bolivia during the Cold War, British influence, and the extent of IRD work in the country.</w:t>
      </w:r>
    </w:p>
    <w:p w14:paraId="045DB460" w14:textId="77777777" w:rsidR="00341FE4" w:rsidRDefault="00341FE4" w:rsidP="00341FE4">
      <w:pPr>
        <w:shd w:val="clear" w:color="auto" w:fill="FFFFFF"/>
        <w:spacing w:line="360" w:lineRule="auto"/>
        <w:jc w:val="both"/>
        <w:textAlignment w:val="baseline"/>
      </w:pPr>
    </w:p>
    <w:p w14:paraId="19DD8B10" w14:textId="618EF45B" w:rsidR="00341FE4" w:rsidRPr="00FA3161" w:rsidRDefault="00341FE4" w:rsidP="00341FE4">
      <w:pPr>
        <w:pStyle w:val="Heading2"/>
        <w:rPr>
          <w:rFonts w:ascii="Times New Roman" w:hAnsi="Times New Roman" w:cs="Times New Roman"/>
          <w:color w:val="000000" w:themeColor="text1"/>
          <w:sz w:val="24"/>
          <w:szCs w:val="24"/>
          <w:u w:val="single"/>
        </w:rPr>
      </w:pPr>
      <w:bookmarkStart w:id="79" w:name="_Toc172034162"/>
      <w:r>
        <w:rPr>
          <w:rFonts w:ascii="Times New Roman" w:hAnsi="Times New Roman" w:cs="Times New Roman"/>
          <w:color w:val="000000" w:themeColor="text1"/>
          <w:sz w:val="24"/>
          <w:szCs w:val="24"/>
          <w:u w:val="single"/>
        </w:rPr>
        <w:t>6.</w:t>
      </w:r>
      <w:r w:rsidR="00B53B23">
        <w:rPr>
          <w:rFonts w:ascii="Times New Roman" w:hAnsi="Times New Roman" w:cs="Times New Roman"/>
          <w:color w:val="000000" w:themeColor="text1"/>
          <w:sz w:val="24"/>
          <w:szCs w:val="24"/>
          <w:u w:val="single"/>
        </w:rPr>
        <w:t>1</w:t>
      </w:r>
      <w:r w:rsidRPr="00FA3161">
        <w:rPr>
          <w:rFonts w:ascii="Times New Roman" w:hAnsi="Times New Roman" w:cs="Times New Roman"/>
          <w:color w:val="000000" w:themeColor="text1"/>
          <w:sz w:val="24"/>
          <w:szCs w:val="24"/>
          <w:u w:val="single"/>
        </w:rPr>
        <w:t>.1 Political situation during the Cold War</w:t>
      </w:r>
      <w:bookmarkEnd w:id="79"/>
    </w:p>
    <w:p w14:paraId="632CA387" w14:textId="77777777" w:rsidR="00341FE4" w:rsidRPr="00DD1297" w:rsidRDefault="00341FE4" w:rsidP="00341FE4">
      <w:pPr>
        <w:shd w:val="clear" w:color="auto" w:fill="FFFFFF"/>
        <w:spacing w:line="360" w:lineRule="auto"/>
        <w:textAlignment w:val="baseline"/>
      </w:pPr>
    </w:p>
    <w:p w14:paraId="428A4D28" w14:textId="75D10070" w:rsidR="00341FE4" w:rsidRPr="00DD1297" w:rsidRDefault="00341FE4" w:rsidP="00341FE4">
      <w:pPr>
        <w:shd w:val="clear" w:color="auto" w:fill="FFFFFF"/>
        <w:spacing w:line="360" w:lineRule="auto"/>
        <w:jc w:val="both"/>
        <w:textAlignment w:val="baseline"/>
      </w:pPr>
      <w:r w:rsidRPr="00DD1297">
        <w:t>Bolivia began to show signs of nationalism tendencies early on in 1942 with the creation of the Revolutionary Nationalist Movement (MNR), that strongly criticised what it viewed as ‘the Bolivian oligarchy’s subservient relationship to British and US capitalists’.</w:t>
      </w:r>
      <w:r w:rsidRPr="00DD1297">
        <w:rPr>
          <w:rStyle w:val="FootnoteReference"/>
          <w:rFonts w:eastAsiaTheme="majorEastAsia"/>
        </w:rPr>
        <w:footnoteReference w:id="1240"/>
      </w:r>
      <w:r w:rsidRPr="00DD1297">
        <w:t xml:space="preserve"> According to a </w:t>
      </w:r>
      <w:r w:rsidRPr="00DD1297">
        <w:lastRenderedPageBreak/>
        <w:t xml:space="preserve">Memorandum written by the </w:t>
      </w:r>
      <w:r>
        <w:t>IRD</w:t>
      </w:r>
      <w:r w:rsidRPr="00DD1297">
        <w:t xml:space="preserve"> about communism in Bolivia in 1948, the country remained ‘fairly free from militant communism, but that, properly directed, there was a danger of a spread of communist thinking and action’.</w:t>
      </w:r>
      <w:r w:rsidRPr="00DD1297">
        <w:rPr>
          <w:rStyle w:val="FootnoteReference"/>
          <w:rFonts w:eastAsiaTheme="majorEastAsia"/>
        </w:rPr>
        <w:footnoteReference w:id="1241"/>
      </w:r>
      <w:r w:rsidRPr="00DD1297">
        <w:t xml:space="preserve"> The country had a ‘revolutionary movement started in 1952 </w:t>
      </w:r>
      <w:r>
        <w:t>[</w:t>
      </w:r>
      <w:r w:rsidRPr="00DD1297">
        <w:t>that</w:t>
      </w:r>
      <w:r>
        <w:t>]</w:t>
      </w:r>
      <w:r w:rsidRPr="00DD1297">
        <w:t xml:space="preserve"> nationalised the main tin mines, broke up the big estates, and did something to remove the more glaring social inequalities and to start integrating the large Indian population into the life of the nation’.</w:t>
      </w:r>
      <w:r w:rsidRPr="00DD1297">
        <w:rPr>
          <w:rStyle w:val="FootnoteReference"/>
          <w:rFonts w:eastAsiaTheme="majorEastAsia"/>
        </w:rPr>
        <w:footnoteReference w:id="1242"/>
      </w:r>
      <w:r w:rsidRPr="00DD1297">
        <w:t xml:space="preserve"> Between 1952 and 1953, Moscow influences had been ‘occupying fortified positions of (…) strength’.</w:t>
      </w:r>
      <w:r w:rsidRPr="00DD1297">
        <w:rPr>
          <w:rStyle w:val="FootnoteReference"/>
          <w:rFonts w:eastAsiaTheme="majorEastAsia"/>
        </w:rPr>
        <w:footnoteReference w:id="1243"/>
      </w:r>
      <w:r w:rsidRPr="00DD1297">
        <w:t xml:space="preserve"> Nevertheless, due to the economy reaching a ‘disastrous state’ with threat of famine, the US offered help through food supply free of charge, forcing the Bolivian government to ‘gradually pipe down on themes friendly to Moscow and harmonious with Marxist gospel’.</w:t>
      </w:r>
      <w:r w:rsidRPr="00DD1297">
        <w:rPr>
          <w:rStyle w:val="FootnoteReference"/>
          <w:rFonts w:eastAsiaTheme="majorEastAsia"/>
        </w:rPr>
        <w:footnoteReference w:id="1244"/>
      </w:r>
      <w:r w:rsidRPr="00DD1297">
        <w:t xml:space="preserve"> Despite that, a letter from the British Embassy in La Paz </w:t>
      </w:r>
      <w:r>
        <w:t>to the Foreign Office from</w:t>
      </w:r>
      <w:r w:rsidRPr="00DD1297">
        <w:t xml:space="preserve"> 1955 states that ‘the educational world (…) has been saturated with Marxist teaching for more than a generation’ to the point that ‘one could almost say that to be literate was to be a Marxist’.</w:t>
      </w:r>
      <w:r w:rsidRPr="00DD1297">
        <w:rPr>
          <w:rStyle w:val="FootnoteReference"/>
          <w:rFonts w:eastAsiaTheme="majorEastAsia"/>
        </w:rPr>
        <w:footnoteReference w:id="1245"/>
      </w:r>
      <w:r w:rsidRPr="00DD1297">
        <w:t xml:space="preserve"> Their influence is ‘hard to estimate, for the degree of their infiltration is naturally unknown’.</w:t>
      </w:r>
      <w:r w:rsidRPr="00DD1297">
        <w:rPr>
          <w:rStyle w:val="FootnoteReference"/>
          <w:rFonts w:eastAsiaTheme="majorEastAsia"/>
        </w:rPr>
        <w:footnoteReference w:id="1246"/>
      </w:r>
    </w:p>
    <w:p w14:paraId="4EBECC93" w14:textId="753A1EC4" w:rsidR="00341FE4" w:rsidRDefault="00341FE4" w:rsidP="00341FE4">
      <w:pPr>
        <w:shd w:val="clear" w:color="auto" w:fill="FFFFFF"/>
        <w:spacing w:line="360" w:lineRule="auto"/>
        <w:ind w:firstLine="720"/>
        <w:jc w:val="both"/>
        <w:textAlignment w:val="baseline"/>
      </w:pPr>
      <w:r w:rsidRPr="00DD1297">
        <w:t>The army forces were abolished in the country ‘following the 1952 revolution but they have been gradually rebuilt and since 1964 have been the only truly organised political force’.</w:t>
      </w:r>
      <w:r w:rsidRPr="00DD1297">
        <w:rPr>
          <w:rStyle w:val="FootnoteReference"/>
          <w:rFonts w:eastAsiaTheme="majorEastAsia"/>
        </w:rPr>
        <w:footnoteReference w:id="1247"/>
      </w:r>
      <w:r w:rsidRPr="00DD1297">
        <w:t xml:space="preserve"> The government that took over during the height of the Cold War was characterised by ‘military control’, ‘which has strong nationalist sentiments’.</w:t>
      </w:r>
      <w:r w:rsidRPr="00DD1297">
        <w:rPr>
          <w:rStyle w:val="FootnoteReference"/>
          <w:rFonts w:eastAsiaTheme="majorEastAsia"/>
        </w:rPr>
        <w:footnoteReference w:id="1248"/>
      </w:r>
      <w:r w:rsidRPr="00DD1297">
        <w:t xml:space="preserve"> A further centre of power was formed by the Tin Miners Union, though politically it was not as powerful as in former years.</w:t>
      </w:r>
      <w:r w:rsidRPr="00DD1297">
        <w:rPr>
          <w:rStyle w:val="FootnoteReference"/>
          <w:rFonts w:eastAsiaTheme="majorEastAsia"/>
        </w:rPr>
        <w:footnoteReference w:id="1249"/>
      </w:r>
      <w:r w:rsidRPr="00DD1297">
        <w:t xml:space="preserve"> Bolivia had been ‘troubled’ in the late 1960s by a ‘</w:t>
      </w:r>
      <w:proofErr w:type="spellStart"/>
      <w:r w:rsidRPr="00F113CB">
        <w:rPr>
          <w:i/>
          <w:iCs/>
        </w:rPr>
        <w:t>Guevarist</w:t>
      </w:r>
      <w:proofErr w:type="spellEnd"/>
      <w:r w:rsidRPr="00DD1297">
        <w:t>’ guerrilla movement that was in ‘small numbers but strong on the publicity impact’.</w:t>
      </w:r>
      <w:r w:rsidRPr="00DD1297">
        <w:rPr>
          <w:rStyle w:val="FootnoteReference"/>
          <w:rFonts w:eastAsiaTheme="majorEastAsia"/>
        </w:rPr>
        <w:footnoteReference w:id="1250"/>
      </w:r>
    </w:p>
    <w:p w14:paraId="08BB0377" w14:textId="77777777" w:rsidR="00341FE4" w:rsidRDefault="00341FE4" w:rsidP="00341FE4">
      <w:pPr>
        <w:shd w:val="clear" w:color="auto" w:fill="FFFFFF"/>
        <w:spacing w:line="360" w:lineRule="auto"/>
        <w:ind w:firstLine="720"/>
        <w:jc w:val="both"/>
        <w:textAlignment w:val="baseline"/>
      </w:pPr>
    </w:p>
    <w:p w14:paraId="09809A77" w14:textId="1649732C" w:rsidR="00341FE4" w:rsidRPr="006D4B7F" w:rsidRDefault="00341FE4" w:rsidP="00341FE4">
      <w:pPr>
        <w:pStyle w:val="Heading2"/>
        <w:rPr>
          <w:rFonts w:ascii="Times New Roman" w:hAnsi="Times New Roman" w:cs="Times New Roman"/>
          <w:color w:val="000000" w:themeColor="text1"/>
          <w:sz w:val="22"/>
          <w:szCs w:val="22"/>
          <w:u w:val="single"/>
        </w:rPr>
      </w:pPr>
      <w:bookmarkStart w:id="80" w:name="_Toc172034163"/>
      <w:r>
        <w:rPr>
          <w:rFonts w:ascii="Times New Roman" w:hAnsi="Times New Roman" w:cs="Times New Roman"/>
          <w:color w:val="000000" w:themeColor="text1"/>
          <w:sz w:val="24"/>
          <w:szCs w:val="24"/>
          <w:u w:val="single"/>
        </w:rPr>
        <w:t>6</w:t>
      </w:r>
      <w:r w:rsidRPr="006D4B7F">
        <w:rPr>
          <w:rFonts w:ascii="Times New Roman" w:hAnsi="Times New Roman" w:cs="Times New Roman"/>
          <w:color w:val="000000" w:themeColor="text1"/>
          <w:sz w:val="24"/>
          <w:szCs w:val="24"/>
          <w:u w:val="single"/>
        </w:rPr>
        <w:t>.</w:t>
      </w:r>
      <w:r w:rsidR="00B53B23">
        <w:rPr>
          <w:rFonts w:ascii="Times New Roman" w:hAnsi="Times New Roman" w:cs="Times New Roman"/>
          <w:color w:val="000000" w:themeColor="text1"/>
          <w:sz w:val="24"/>
          <w:szCs w:val="24"/>
          <w:u w:val="single"/>
        </w:rPr>
        <w:t>1</w:t>
      </w:r>
      <w:r w:rsidRPr="006D4B7F">
        <w:rPr>
          <w:rFonts w:ascii="Times New Roman" w:hAnsi="Times New Roman" w:cs="Times New Roman"/>
          <w:color w:val="000000" w:themeColor="text1"/>
          <w:sz w:val="24"/>
          <w:szCs w:val="24"/>
          <w:u w:val="single"/>
        </w:rPr>
        <w:t>.2 British influence</w:t>
      </w:r>
      <w:bookmarkEnd w:id="80"/>
      <w:r w:rsidRPr="006D4B7F">
        <w:rPr>
          <w:rFonts w:ascii="Times New Roman" w:hAnsi="Times New Roman" w:cs="Times New Roman"/>
          <w:color w:val="000000" w:themeColor="text1"/>
          <w:sz w:val="24"/>
          <w:szCs w:val="24"/>
          <w:u w:val="single"/>
        </w:rPr>
        <w:t xml:space="preserve"> </w:t>
      </w:r>
    </w:p>
    <w:p w14:paraId="25B27D7B" w14:textId="77777777" w:rsidR="00341FE4" w:rsidRPr="00DD1297" w:rsidRDefault="00341FE4" w:rsidP="00341FE4">
      <w:pPr>
        <w:spacing w:line="360" w:lineRule="auto"/>
      </w:pPr>
    </w:p>
    <w:p w14:paraId="4B849EA4" w14:textId="462BC137" w:rsidR="00341FE4" w:rsidRPr="00DD1297" w:rsidRDefault="00341FE4" w:rsidP="00341FE4">
      <w:pPr>
        <w:spacing w:line="360" w:lineRule="auto"/>
        <w:jc w:val="both"/>
      </w:pPr>
      <w:r w:rsidRPr="00DD1297">
        <w:t>British relations with Bolivia at the height of the Cold War were seen as ‘cordial’ though ‘nationalist opinion resents the need of having to send tin to Britain for smelting’.</w:t>
      </w:r>
      <w:r w:rsidRPr="00DD1297">
        <w:rPr>
          <w:rStyle w:val="FootnoteReference"/>
          <w:rFonts w:eastAsiaTheme="majorEastAsia"/>
        </w:rPr>
        <w:footnoteReference w:id="1251"/>
      </w:r>
      <w:r w:rsidRPr="00DD1297">
        <w:t xml:space="preserve"> In those </w:t>
      </w:r>
      <w:r w:rsidRPr="00DD1297">
        <w:lastRenderedPageBreak/>
        <w:t>days, Britain was by far the biggest importer of Bolivian tin with 60% of its production going to the UK.</w:t>
      </w:r>
      <w:r w:rsidRPr="00DD1297">
        <w:rPr>
          <w:rStyle w:val="FootnoteReference"/>
          <w:rFonts w:eastAsiaTheme="majorEastAsia"/>
        </w:rPr>
        <w:footnoteReference w:id="1252"/>
      </w:r>
      <w:r w:rsidRPr="00DD1297">
        <w:t xml:space="preserve"> According to </w:t>
      </w:r>
      <w:r w:rsidR="00A615D4">
        <w:t>Saunders</w:t>
      </w:r>
      <w:r w:rsidRPr="00DD1297">
        <w:t xml:space="preserve">, the origins of the modern Bolivian tin industry had its beginnings with the British in 1852, when an agent working for J. </w:t>
      </w:r>
      <w:proofErr w:type="spellStart"/>
      <w:r w:rsidRPr="00DD1297">
        <w:t>Hegan</w:t>
      </w:r>
      <w:proofErr w:type="spellEnd"/>
      <w:r w:rsidRPr="00DD1297">
        <w:t xml:space="preserve"> &amp; Co., a British co</w:t>
      </w:r>
      <w:r w:rsidR="000F47F2">
        <w:t>mpany</w:t>
      </w:r>
      <w:r w:rsidRPr="00DD1297">
        <w:t xml:space="preserve"> and pioneers of the trade, was sent over to Bolivia to buy concentrates.</w:t>
      </w:r>
      <w:r w:rsidRPr="00DD1297">
        <w:rPr>
          <w:rStyle w:val="FootnoteReference"/>
          <w:rFonts w:eastAsiaTheme="majorEastAsia"/>
        </w:rPr>
        <w:footnoteReference w:id="1253"/>
      </w:r>
      <w:r w:rsidRPr="00DD1297">
        <w:t xml:space="preserve"> By 1880s, Capper Pass of Bristol ‘became regular purchase</w:t>
      </w:r>
      <w:r w:rsidR="000F47F2">
        <w:t>r</w:t>
      </w:r>
      <w:r w:rsidRPr="00DD1297">
        <w:t>s of Bolivia ores’ and in 1913, ‘56% of Bolivian output was shipped to Britain’.</w:t>
      </w:r>
      <w:r w:rsidRPr="00DD1297">
        <w:rPr>
          <w:rStyle w:val="FootnoteReference"/>
          <w:rFonts w:eastAsiaTheme="majorEastAsia"/>
        </w:rPr>
        <w:footnoteReference w:id="1254"/>
      </w:r>
      <w:r w:rsidRPr="00DD1297">
        <w:t xml:space="preserve"> In those days, ‘the key to the British position in the world tin market’ was due to its control of Bolivian tin concentrates.</w:t>
      </w:r>
      <w:r w:rsidRPr="00DD1297">
        <w:rPr>
          <w:rStyle w:val="FootnoteReference"/>
          <w:rFonts w:eastAsiaTheme="majorEastAsia"/>
        </w:rPr>
        <w:footnoteReference w:id="1255"/>
      </w:r>
      <w:r w:rsidRPr="00DD1297">
        <w:t xml:space="preserve"> ‘Between 1930 and 1938 Bolivian tin (…) accounted for, on average, almost 60% of the total imported by the UK’, and throughout the Second World War, this number jumped to 75%.</w:t>
      </w:r>
      <w:r w:rsidRPr="00DD1297">
        <w:rPr>
          <w:rStyle w:val="FootnoteReference"/>
          <w:rFonts w:eastAsiaTheme="majorEastAsia"/>
        </w:rPr>
        <w:footnoteReference w:id="1256"/>
      </w:r>
      <w:r w:rsidRPr="00DD1297">
        <w:t xml:space="preserve"> ‘By actively seeking to preserve its long-term contract for Bolivian tin, Britain was endeavouring to maintain its </w:t>
      </w:r>
      <w:r w:rsidRPr="00DD1297">
        <w:rPr>
          <w:i/>
          <w:iCs/>
        </w:rPr>
        <w:t>predominance</w:t>
      </w:r>
      <w:r w:rsidRPr="00DD1297">
        <w:t xml:space="preserve"> in the post-war global tin industry’.</w:t>
      </w:r>
      <w:r w:rsidRPr="00DD1297">
        <w:rPr>
          <w:rStyle w:val="FootnoteReference"/>
          <w:rFonts w:eastAsiaTheme="majorEastAsia"/>
        </w:rPr>
        <w:footnoteReference w:id="1257"/>
      </w:r>
    </w:p>
    <w:p w14:paraId="39C6D3F1" w14:textId="7E7A7C0C" w:rsidR="00341FE4" w:rsidRDefault="00341FE4" w:rsidP="00341FE4">
      <w:pPr>
        <w:spacing w:line="360" w:lineRule="auto"/>
        <w:jc w:val="both"/>
      </w:pPr>
      <w:r w:rsidRPr="00DD1297">
        <w:tab/>
        <w:t xml:space="preserve">At the height of the Cold War, </w:t>
      </w:r>
      <w:r>
        <w:t>British</w:t>
      </w:r>
      <w:r w:rsidRPr="00DD1297">
        <w:t xml:space="preserve"> objectives in Bolivia were </w:t>
      </w:r>
      <w:r w:rsidR="000F47F2">
        <w:t>‘</w:t>
      </w:r>
      <w:r w:rsidRPr="00DD1297">
        <w:t xml:space="preserve">(a) to increase their share of a market of at least potential importance, besides tin; (b) to seek to influence Bolivian attitudes </w:t>
      </w:r>
      <w:r w:rsidRPr="004C1DE0">
        <w:t>and votes on international issues of concern to the UK</w:t>
      </w:r>
      <w:r w:rsidR="000F47F2">
        <w:t>’</w:t>
      </w:r>
      <w:r w:rsidRPr="004C1DE0">
        <w:t>.</w:t>
      </w:r>
      <w:r w:rsidRPr="004C1DE0">
        <w:rPr>
          <w:rStyle w:val="FootnoteReference"/>
          <w:rFonts w:eastAsiaTheme="majorEastAsia"/>
        </w:rPr>
        <w:footnoteReference w:id="1258"/>
      </w:r>
      <w:r w:rsidRPr="004C1DE0">
        <w:t xml:space="preserve"> By 1968, Bolivian exports to </w:t>
      </w:r>
      <w:r w:rsidR="000F47F2">
        <w:t>Britain</w:t>
      </w:r>
      <w:r w:rsidRPr="004C1DE0">
        <w:t xml:space="preserve"> were £2.26 million, with its imports totalling £26.45 million.</w:t>
      </w:r>
      <w:r w:rsidRPr="004C1DE0">
        <w:rPr>
          <w:rStyle w:val="FootnoteReference"/>
          <w:rFonts w:eastAsiaTheme="majorEastAsia"/>
        </w:rPr>
        <w:footnoteReference w:id="1259"/>
      </w:r>
      <w:r w:rsidRPr="004C1DE0">
        <w:t xml:space="preserve"> When IRD described the British mission in Bolivia and its direction of effort, two categories stand out: export promotion and publicity for export promotion and economic issues.</w:t>
      </w:r>
      <w:r w:rsidRPr="004C1DE0">
        <w:rPr>
          <w:rStyle w:val="FootnoteReference"/>
          <w:rFonts w:eastAsiaTheme="majorEastAsia"/>
        </w:rPr>
        <w:footnoteReference w:id="1260"/>
      </w:r>
    </w:p>
    <w:p w14:paraId="1BBDA0A4" w14:textId="77777777" w:rsidR="00341FE4" w:rsidRDefault="00341FE4" w:rsidP="00341FE4">
      <w:pPr>
        <w:spacing w:line="360" w:lineRule="auto"/>
        <w:jc w:val="both"/>
      </w:pPr>
    </w:p>
    <w:p w14:paraId="54C8701F" w14:textId="555384D9" w:rsidR="00341FE4" w:rsidRPr="006D4B7F" w:rsidRDefault="00341FE4" w:rsidP="00341FE4">
      <w:pPr>
        <w:pStyle w:val="Heading2"/>
        <w:rPr>
          <w:rFonts w:ascii="Times New Roman" w:hAnsi="Times New Roman" w:cs="Times New Roman"/>
          <w:color w:val="000000" w:themeColor="text1"/>
          <w:sz w:val="24"/>
          <w:szCs w:val="24"/>
          <w:u w:val="single"/>
        </w:rPr>
      </w:pPr>
      <w:bookmarkStart w:id="81" w:name="_Toc172034164"/>
      <w:r>
        <w:rPr>
          <w:rFonts w:ascii="Times New Roman" w:hAnsi="Times New Roman" w:cs="Times New Roman"/>
          <w:color w:val="000000" w:themeColor="text1"/>
          <w:sz w:val="24"/>
          <w:szCs w:val="24"/>
          <w:u w:val="single"/>
        </w:rPr>
        <w:t>6.</w:t>
      </w:r>
      <w:r w:rsidR="00B53B23">
        <w:rPr>
          <w:rFonts w:ascii="Times New Roman" w:hAnsi="Times New Roman" w:cs="Times New Roman"/>
          <w:color w:val="000000" w:themeColor="text1"/>
          <w:sz w:val="24"/>
          <w:szCs w:val="24"/>
          <w:u w:val="single"/>
        </w:rPr>
        <w:t>1</w:t>
      </w:r>
      <w:r w:rsidRPr="006D4B7F">
        <w:rPr>
          <w:rFonts w:ascii="Times New Roman" w:hAnsi="Times New Roman" w:cs="Times New Roman"/>
          <w:color w:val="000000" w:themeColor="text1"/>
          <w:sz w:val="24"/>
          <w:szCs w:val="24"/>
          <w:u w:val="single"/>
        </w:rPr>
        <w:t>.3 IRD campaigns in Bolivia</w:t>
      </w:r>
      <w:bookmarkEnd w:id="81"/>
    </w:p>
    <w:p w14:paraId="2882261C" w14:textId="77777777" w:rsidR="00341FE4" w:rsidRPr="00DD1297" w:rsidRDefault="00341FE4" w:rsidP="00341FE4"/>
    <w:p w14:paraId="23FCD9A3" w14:textId="77777777" w:rsidR="00341FE4" w:rsidRPr="00DD1297" w:rsidRDefault="00341FE4" w:rsidP="00341FE4"/>
    <w:p w14:paraId="36361769" w14:textId="51373B7E" w:rsidR="00341FE4" w:rsidRPr="00DD1297" w:rsidRDefault="00341FE4" w:rsidP="00341FE4">
      <w:pPr>
        <w:spacing w:line="360" w:lineRule="auto"/>
        <w:jc w:val="both"/>
      </w:pPr>
      <w:r w:rsidRPr="00DD1297">
        <w:tab/>
        <w:t>The first records of IRD campaigns in Bolivia are from September 1948, in a correspondence between the British Embassy in La Paz and the Foreign Office, stating that there are ‘dangerous possibilities of the spread of communist influence in Bolivia’ and that an attempt to control it should be done ‘while this is still possible’.</w:t>
      </w:r>
      <w:r w:rsidRPr="00DD1297">
        <w:rPr>
          <w:rStyle w:val="FootnoteReference"/>
          <w:rFonts w:eastAsiaTheme="majorEastAsia"/>
        </w:rPr>
        <w:footnoteReference w:id="1261"/>
      </w:r>
      <w:r w:rsidRPr="00DD1297">
        <w:t xml:space="preserve"> From 1949 to the beginning of 1952, ‘anti-Marxist articles were increasingly acceptable to editors’ and at that time, the press and government were ‘whole-heartedly’ working in cooperation with the IRD, as </w:t>
      </w:r>
      <w:r w:rsidRPr="00DD1297">
        <w:lastRenderedPageBreak/>
        <w:t>reported by the Foreign Office.</w:t>
      </w:r>
      <w:r w:rsidRPr="00DD1297">
        <w:rPr>
          <w:rStyle w:val="FootnoteReference"/>
          <w:rFonts w:eastAsiaTheme="majorEastAsia"/>
        </w:rPr>
        <w:footnoteReference w:id="1262"/>
      </w:r>
      <w:r w:rsidRPr="00DD1297">
        <w:t xml:space="preserve"> In 1951, anti-communist articles were being supplied to the Bolivian press on a frequent basis, as shown</w:t>
      </w:r>
      <w:r w:rsidR="008C7C0A">
        <w:t xml:space="preserve"> by</w:t>
      </w:r>
      <w:r w:rsidRPr="00DD1297">
        <w:t xml:space="preserve"> list</w:t>
      </w:r>
      <w:r w:rsidR="008C7C0A">
        <w:t>s</w:t>
      </w:r>
      <w:r w:rsidRPr="00DD1297">
        <w:t xml:space="preserve"> of material published in the months of February and March</w:t>
      </w:r>
      <w:r w:rsidR="008C7C0A">
        <w:t>, made available in the FO files.</w:t>
      </w:r>
      <w:r w:rsidRPr="00DD1297">
        <w:rPr>
          <w:rStyle w:val="FootnoteReference"/>
          <w:rFonts w:eastAsiaTheme="majorEastAsia"/>
        </w:rPr>
        <w:footnoteReference w:id="1263"/>
      </w:r>
    </w:p>
    <w:p w14:paraId="586B44A5" w14:textId="41A442E1" w:rsidR="00341FE4" w:rsidRPr="00DD1297" w:rsidRDefault="00341FE4" w:rsidP="008C7C0A">
      <w:pPr>
        <w:spacing w:line="360" w:lineRule="auto"/>
        <w:ind w:firstLine="720"/>
        <w:jc w:val="both"/>
      </w:pPr>
      <w:r w:rsidRPr="00DD1297">
        <w:t xml:space="preserve">By 1952, the Revolution ‘brought in the present government which had originally a Marxist wing, partly manipulated by a soviet-paid bloc’, combined with a changing of the press, with ‘our </w:t>
      </w:r>
      <w:r>
        <w:t>[</w:t>
      </w:r>
      <w:r w:rsidRPr="00DD1297">
        <w:t>IRD</w:t>
      </w:r>
      <w:r>
        <w:t>]</w:t>
      </w:r>
      <w:r w:rsidRPr="00DD1297">
        <w:t xml:space="preserve"> leading newspaper ally being supressed entirely’.</w:t>
      </w:r>
      <w:r w:rsidRPr="00DD1297">
        <w:rPr>
          <w:rStyle w:val="FootnoteReference"/>
          <w:rFonts w:eastAsiaTheme="majorEastAsia"/>
        </w:rPr>
        <w:footnoteReference w:id="1264"/>
      </w:r>
      <w:r w:rsidRPr="00DD1297">
        <w:t xml:space="preserve"> This atmosphere made the press ‘much less willing to print’ IRD material, causing for a further push in radio campaigns that seemed ‘less under official influence’.</w:t>
      </w:r>
      <w:r w:rsidRPr="00DD1297">
        <w:rPr>
          <w:rStyle w:val="FootnoteReference"/>
          <w:rFonts w:eastAsiaTheme="majorEastAsia"/>
        </w:rPr>
        <w:footnoteReference w:id="1265"/>
      </w:r>
      <w:r w:rsidRPr="00DD1297">
        <w:t xml:space="preserve"> Such strategy has been proved ‘very successful’ with the number of broadcast campaigns increasing as the local radio ‘keeps asking for more of the stuff’ and the fact that radio ‘reaches the illiterate’.</w:t>
      </w:r>
      <w:r w:rsidRPr="00DD1297">
        <w:rPr>
          <w:rStyle w:val="FootnoteReference"/>
          <w:rFonts w:eastAsiaTheme="majorEastAsia"/>
        </w:rPr>
        <w:footnoteReference w:id="1266"/>
      </w:r>
      <w:r w:rsidRPr="00DD1297">
        <w:t xml:space="preserve"> Nevertheless, publications were still sent to the press as shown in a letter from the Foreign Office written in May 1952 with a list of material published in the Bolivian press for March and </w:t>
      </w:r>
      <w:r w:rsidRPr="006D4B7F">
        <w:t xml:space="preserve">April, as seen in the </w:t>
      </w:r>
      <w:r w:rsidR="00033E39">
        <w:t>A</w:t>
      </w:r>
      <w:r w:rsidRPr="006D4B7F">
        <w:t>ppendix.</w:t>
      </w:r>
      <w:r w:rsidRPr="006D4B7F">
        <w:rPr>
          <w:rStyle w:val="FootnoteReference"/>
          <w:rFonts w:eastAsiaTheme="majorEastAsia"/>
        </w:rPr>
        <w:footnoteReference w:id="1267"/>
      </w:r>
      <w:r>
        <w:t xml:space="preserve"> </w:t>
      </w:r>
      <w:r w:rsidRPr="00DD1297">
        <w:t xml:space="preserve">The following </w:t>
      </w:r>
      <w:r>
        <w:t>year</w:t>
      </w:r>
      <w:r w:rsidRPr="00DD1297">
        <w:t>, April 1953, shows an increase in the total output of material published, with 357 articles sent to metropolitan and provincial newspapers and magazines</w:t>
      </w:r>
      <w:r>
        <w:t>.</w:t>
      </w:r>
      <w:r w:rsidRPr="00DD1297">
        <w:rPr>
          <w:rStyle w:val="FootnoteReference"/>
          <w:rFonts w:eastAsiaTheme="majorEastAsia"/>
        </w:rPr>
        <w:footnoteReference w:id="1268"/>
      </w:r>
    </w:p>
    <w:p w14:paraId="26354B4E" w14:textId="4DAD45B4" w:rsidR="00341FE4" w:rsidRDefault="00341FE4" w:rsidP="00341FE4">
      <w:pPr>
        <w:spacing w:line="360" w:lineRule="auto"/>
        <w:ind w:firstLine="720"/>
        <w:jc w:val="both"/>
      </w:pPr>
      <w:r w:rsidRPr="00DD1297">
        <w:t xml:space="preserve">As stated in a questionnaire sent </w:t>
      </w:r>
      <w:r>
        <w:t>by</w:t>
      </w:r>
      <w:r w:rsidRPr="00DD1297">
        <w:t xml:space="preserve"> the British Embassy in La Paz in April 1953, ‘the radio and press (…) tend to be anti-communist – they publish IRD material freely taking care to avoid offence to the Government and its allies’.</w:t>
      </w:r>
      <w:r w:rsidRPr="00DD1297">
        <w:rPr>
          <w:rStyle w:val="FootnoteReference"/>
          <w:rFonts w:eastAsiaTheme="majorEastAsia"/>
        </w:rPr>
        <w:footnoteReference w:id="1269"/>
      </w:r>
      <w:r w:rsidRPr="00DD1297">
        <w:t xml:space="preserve"> According to this questionnaire, ‘the object </w:t>
      </w:r>
      <w:r>
        <w:t>[</w:t>
      </w:r>
      <w:r w:rsidRPr="00DD1297">
        <w:t>by IRD</w:t>
      </w:r>
      <w:r>
        <w:t>]</w:t>
      </w:r>
      <w:r w:rsidRPr="00DD1297">
        <w:t xml:space="preserve"> would be to discredit the Marxist and the </w:t>
      </w:r>
      <w:r w:rsidR="00D31BAC">
        <w:t>S</w:t>
      </w:r>
      <w:r w:rsidRPr="00DD1297">
        <w:t>oviet way of life; and to make it appear that they are one and the same.</w:t>
      </w:r>
      <w:r>
        <w:t xml:space="preserve"> </w:t>
      </w:r>
      <w:r w:rsidRPr="00DD1297">
        <w:t>Especially to show that the Soviet citizen, worker and trade unionist are slaves, tied to one job, badly paid, over worked, badly housed, liable to military service or forced labour, heavily taxed, kept in ignorance etc’.</w:t>
      </w:r>
      <w:r w:rsidRPr="00DD1297">
        <w:rPr>
          <w:rStyle w:val="FootnoteReference"/>
          <w:rFonts w:eastAsiaTheme="majorEastAsia"/>
        </w:rPr>
        <w:footnoteReference w:id="1270"/>
      </w:r>
      <w:r w:rsidRPr="00DD1297">
        <w:t xml:space="preserve"> This attempt to ‘ridicule’ communism as much as possible can be seen in the publication of </w:t>
      </w:r>
      <w:r w:rsidRPr="00DD1297">
        <w:rPr>
          <w:i/>
          <w:iCs/>
        </w:rPr>
        <w:t xml:space="preserve">La </w:t>
      </w:r>
      <w:proofErr w:type="spellStart"/>
      <w:r w:rsidRPr="00DD1297">
        <w:rPr>
          <w:i/>
          <w:iCs/>
        </w:rPr>
        <w:t>Coexistencia</w:t>
      </w:r>
      <w:proofErr w:type="spellEnd"/>
      <w:r w:rsidRPr="00DD1297">
        <w:rPr>
          <w:i/>
          <w:iCs/>
        </w:rPr>
        <w:t xml:space="preserve"> Pacifica</w:t>
      </w:r>
      <w:r>
        <w:t xml:space="preserve"> (</w:t>
      </w:r>
      <w:r w:rsidR="008C7C0A">
        <w:t>T</w:t>
      </w:r>
      <w:r>
        <w:t xml:space="preserve">he </w:t>
      </w:r>
      <w:r w:rsidR="008C7C0A">
        <w:t>P</w:t>
      </w:r>
      <w:r>
        <w:t xml:space="preserve">eaceful </w:t>
      </w:r>
      <w:r w:rsidR="008C7C0A">
        <w:t>C</w:t>
      </w:r>
      <w:r>
        <w:t>o-</w:t>
      </w:r>
      <w:r w:rsidR="008C7C0A">
        <w:t>existence</w:t>
      </w:r>
      <w:r>
        <w:t>),</w:t>
      </w:r>
      <w:r w:rsidRPr="00DD1297">
        <w:t xml:space="preserve"> a press article written by the IRD in 1953 which claims that </w:t>
      </w:r>
      <w:r w:rsidRPr="00DD1297">
        <w:rPr>
          <w:i/>
          <w:iCs/>
        </w:rPr>
        <w:t xml:space="preserve">‘hay </w:t>
      </w:r>
      <w:proofErr w:type="spellStart"/>
      <w:r w:rsidRPr="00DD1297">
        <w:rPr>
          <w:i/>
          <w:iCs/>
        </w:rPr>
        <w:t>en</w:t>
      </w:r>
      <w:proofErr w:type="spellEnd"/>
      <w:r w:rsidRPr="00DD1297">
        <w:rPr>
          <w:i/>
          <w:iCs/>
        </w:rPr>
        <w:t xml:space="preserve"> </w:t>
      </w:r>
      <w:proofErr w:type="spellStart"/>
      <w:r w:rsidRPr="00DD1297">
        <w:rPr>
          <w:i/>
          <w:iCs/>
        </w:rPr>
        <w:t>realidad</w:t>
      </w:r>
      <w:proofErr w:type="spellEnd"/>
      <w:r w:rsidRPr="00DD1297">
        <w:rPr>
          <w:i/>
          <w:iCs/>
        </w:rPr>
        <w:t xml:space="preserve"> dos </w:t>
      </w:r>
      <w:proofErr w:type="spellStart"/>
      <w:r w:rsidRPr="00DD1297">
        <w:rPr>
          <w:i/>
          <w:iCs/>
        </w:rPr>
        <w:t>guerras</w:t>
      </w:r>
      <w:proofErr w:type="spellEnd"/>
      <w:r w:rsidRPr="00DD1297">
        <w:rPr>
          <w:i/>
          <w:iCs/>
        </w:rPr>
        <w:t xml:space="preserve"> </w:t>
      </w:r>
      <w:proofErr w:type="spellStart"/>
      <w:r w:rsidRPr="00DD1297">
        <w:rPr>
          <w:i/>
          <w:iCs/>
        </w:rPr>
        <w:t>frías</w:t>
      </w:r>
      <w:proofErr w:type="spellEnd"/>
      <w:r w:rsidRPr="00DD1297">
        <w:rPr>
          <w:i/>
          <w:iCs/>
        </w:rPr>
        <w:t xml:space="preserve">. </w:t>
      </w:r>
      <w:r w:rsidRPr="00DD1297">
        <w:rPr>
          <w:i/>
          <w:iCs/>
          <w:lang w:val="pt-BR"/>
        </w:rPr>
        <w:t xml:space="preserve">Una es </w:t>
      </w:r>
      <w:proofErr w:type="spellStart"/>
      <w:r w:rsidRPr="00DD1297">
        <w:rPr>
          <w:i/>
          <w:iCs/>
          <w:lang w:val="pt-BR"/>
        </w:rPr>
        <w:t>el</w:t>
      </w:r>
      <w:proofErr w:type="spellEnd"/>
      <w:r w:rsidRPr="00DD1297">
        <w:rPr>
          <w:i/>
          <w:iCs/>
          <w:lang w:val="pt-BR"/>
        </w:rPr>
        <w:t xml:space="preserve"> </w:t>
      </w:r>
      <w:proofErr w:type="spellStart"/>
      <w:r w:rsidRPr="00DD1297">
        <w:rPr>
          <w:i/>
          <w:iCs/>
          <w:lang w:val="pt-BR"/>
        </w:rPr>
        <w:t>conflicto</w:t>
      </w:r>
      <w:proofErr w:type="spellEnd"/>
      <w:r w:rsidRPr="00DD1297">
        <w:rPr>
          <w:i/>
          <w:iCs/>
          <w:lang w:val="pt-BR"/>
        </w:rPr>
        <w:t xml:space="preserve"> moral fundamental entre </w:t>
      </w:r>
      <w:proofErr w:type="spellStart"/>
      <w:r w:rsidRPr="00DD1297">
        <w:rPr>
          <w:i/>
          <w:iCs/>
          <w:lang w:val="pt-BR"/>
        </w:rPr>
        <w:t>la</w:t>
      </w:r>
      <w:proofErr w:type="spellEnd"/>
      <w:r w:rsidRPr="00DD1297">
        <w:rPr>
          <w:i/>
          <w:iCs/>
          <w:lang w:val="pt-BR"/>
        </w:rPr>
        <w:t xml:space="preserve"> </w:t>
      </w:r>
      <w:proofErr w:type="spellStart"/>
      <w:r w:rsidRPr="00DD1297">
        <w:rPr>
          <w:i/>
          <w:iCs/>
          <w:lang w:val="pt-BR"/>
        </w:rPr>
        <w:t>doctrina</w:t>
      </w:r>
      <w:proofErr w:type="spellEnd"/>
      <w:r w:rsidRPr="00DD1297">
        <w:rPr>
          <w:i/>
          <w:iCs/>
          <w:lang w:val="pt-BR"/>
        </w:rPr>
        <w:t xml:space="preserve"> comunista de materialismo, dogma, </w:t>
      </w:r>
      <w:proofErr w:type="spellStart"/>
      <w:r w:rsidRPr="00DD1297">
        <w:rPr>
          <w:i/>
          <w:iCs/>
          <w:lang w:val="pt-BR"/>
        </w:rPr>
        <w:t>impuesto</w:t>
      </w:r>
      <w:proofErr w:type="spellEnd"/>
      <w:r w:rsidRPr="00DD1297">
        <w:rPr>
          <w:i/>
          <w:iCs/>
          <w:lang w:val="pt-BR"/>
        </w:rPr>
        <w:t xml:space="preserve">, lucha, </w:t>
      </w:r>
      <w:proofErr w:type="spellStart"/>
      <w:r w:rsidRPr="00DD1297">
        <w:rPr>
          <w:i/>
          <w:iCs/>
          <w:lang w:val="pt-BR"/>
        </w:rPr>
        <w:t>violencia</w:t>
      </w:r>
      <w:proofErr w:type="spellEnd"/>
      <w:r w:rsidRPr="00DD1297">
        <w:rPr>
          <w:i/>
          <w:iCs/>
          <w:lang w:val="pt-BR"/>
        </w:rPr>
        <w:t xml:space="preserve">, </w:t>
      </w:r>
      <w:proofErr w:type="spellStart"/>
      <w:r w:rsidRPr="00DD1297">
        <w:rPr>
          <w:i/>
          <w:iCs/>
          <w:lang w:val="pt-BR"/>
        </w:rPr>
        <w:t>opresión</w:t>
      </w:r>
      <w:proofErr w:type="spellEnd"/>
      <w:r w:rsidRPr="00DD1297">
        <w:rPr>
          <w:i/>
          <w:iCs/>
          <w:lang w:val="pt-BR"/>
        </w:rPr>
        <w:t xml:space="preserve">, </w:t>
      </w:r>
      <w:proofErr w:type="spellStart"/>
      <w:r w:rsidRPr="00DD1297">
        <w:rPr>
          <w:i/>
          <w:iCs/>
          <w:lang w:val="pt-BR"/>
        </w:rPr>
        <w:t>odio</w:t>
      </w:r>
      <w:proofErr w:type="spellEnd"/>
      <w:r w:rsidRPr="00DD1297">
        <w:rPr>
          <w:i/>
          <w:iCs/>
          <w:lang w:val="pt-BR"/>
        </w:rPr>
        <w:t xml:space="preserve">, </w:t>
      </w:r>
      <w:proofErr w:type="spellStart"/>
      <w:r w:rsidRPr="00DD1297">
        <w:rPr>
          <w:i/>
          <w:iCs/>
          <w:lang w:val="pt-BR"/>
        </w:rPr>
        <w:t>agresión</w:t>
      </w:r>
      <w:proofErr w:type="spellEnd"/>
      <w:r w:rsidRPr="00DD1297">
        <w:rPr>
          <w:i/>
          <w:iCs/>
          <w:lang w:val="pt-BR"/>
        </w:rPr>
        <w:t xml:space="preserve"> – una </w:t>
      </w:r>
      <w:proofErr w:type="spellStart"/>
      <w:r w:rsidRPr="00DD1297">
        <w:rPr>
          <w:i/>
          <w:iCs/>
          <w:lang w:val="pt-BR"/>
        </w:rPr>
        <w:t>doctrina</w:t>
      </w:r>
      <w:proofErr w:type="spellEnd"/>
      <w:r w:rsidRPr="00DD1297">
        <w:rPr>
          <w:i/>
          <w:iCs/>
          <w:lang w:val="pt-BR"/>
        </w:rPr>
        <w:t xml:space="preserve"> que se </w:t>
      </w:r>
      <w:proofErr w:type="spellStart"/>
      <w:r w:rsidRPr="00DD1297">
        <w:rPr>
          <w:i/>
          <w:iCs/>
          <w:lang w:val="pt-BR"/>
        </w:rPr>
        <w:t>mantiene</w:t>
      </w:r>
      <w:proofErr w:type="spellEnd"/>
      <w:r w:rsidRPr="00DD1297">
        <w:rPr>
          <w:i/>
          <w:iCs/>
          <w:lang w:val="pt-BR"/>
        </w:rPr>
        <w:t xml:space="preserve"> unida por </w:t>
      </w:r>
      <w:proofErr w:type="spellStart"/>
      <w:r w:rsidRPr="00DD1297">
        <w:rPr>
          <w:i/>
          <w:iCs/>
          <w:lang w:val="pt-BR"/>
        </w:rPr>
        <w:t>la</w:t>
      </w:r>
      <w:proofErr w:type="spellEnd"/>
      <w:r w:rsidRPr="00DD1297">
        <w:rPr>
          <w:i/>
          <w:iCs/>
          <w:lang w:val="pt-BR"/>
        </w:rPr>
        <w:t xml:space="preserve"> </w:t>
      </w:r>
      <w:proofErr w:type="spellStart"/>
      <w:r w:rsidRPr="00DD1297">
        <w:rPr>
          <w:i/>
          <w:iCs/>
          <w:lang w:val="pt-BR"/>
        </w:rPr>
        <w:t>fuerza</w:t>
      </w:r>
      <w:proofErr w:type="spellEnd"/>
      <w:r w:rsidRPr="00DD1297">
        <w:rPr>
          <w:i/>
          <w:iCs/>
          <w:lang w:val="pt-BR"/>
        </w:rPr>
        <w:t xml:space="preserve"> y </w:t>
      </w:r>
      <w:proofErr w:type="spellStart"/>
      <w:r w:rsidRPr="00DD1297">
        <w:rPr>
          <w:i/>
          <w:iCs/>
          <w:lang w:val="pt-BR"/>
        </w:rPr>
        <w:t>el</w:t>
      </w:r>
      <w:proofErr w:type="spellEnd"/>
      <w:r w:rsidRPr="00DD1297">
        <w:rPr>
          <w:i/>
          <w:iCs/>
          <w:lang w:val="pt-BR"/>
        </w:rPr>
        <w:t xml:space="preserve"> fraude – y </w:t>
      </w:r>
      <w:proofErr w:type="spellStart"/>
      <w:r w:rsidRPr="00DD1297">
        <w:rPr>
          <w:i/>
          <w:iCs/>
          <w:lang w:val="pt-BR"/>
        </w:rPr>
        <w:t>la</w:t>
      </w:r>
      <w:proofErr w:type="spellEnd"/>
      <w:r w:rsidRPr="00DD1297">
        <w:rPr>
          <w:i/>
          <w:iCs/>
          <w:lang w:val="pt-BR"/>
        </w:rPr>
        <w:t xml:space="preserve"> </w:t>
      </w:r>
      <w:proofErr w:type="spellStart"/>
      <w:r w:rsidRPr="00DD1297">
        <w:rPr>
          <w:i/>
          <w:iCs/>
          <w:lang w:val="pt-BR"/>
        </w:rPr>
        <w:t>doctrina</w:t>
      </w:r>
      <w:proofErr w:type="spellEnd"/>
      <w:r w:rsidRPr="00DD1297">
        <w:rPr>
          <w:i/>
          <w:iCs/>
          <w:lang w:val="pt-BR"/>
        </w:rPr>
        <w:t xml:space="preserve">, </w:t>
      </w:r>
      <w:proofErr w:type="spellStart"/>
      <w:r w:rsidRPr="00DD1297">
        <w:rPr>
          <w:i/>
          <w:iCs/>
          <w:lang w:val="pt-BR"/>
        </w:rPr>
        <w:t>del</w:t>
      </w:r>
      <w:proofErr w:type="spellEnd"/>
      <w:r w:rsidRPr="00DD1297">
        <w:rPr>
          <w:i/>
          <w:iCs/>
          <w:lang w:val="pt-BR"/>
        </w:rPr>
        <w:t xml:space="preserve"> </w:t>
      </w:r>
      <w:proofErr w:type="spellStart"/>
      <w:r w:rsidRPr="00DD1297">
        <w:rPr>
          <w:i/>
          <w:iCs/>
          <w:lang w:val="pt-BR"/>
        </w:rPr>
        <w:t>hombre</w:t>
      </w:r>
      <w:proofErr w:type="spellEnd"/>
      <w:r w:rsidRPr="00DD1297">
        <w:rPr>
          <w:i/>
          <w:iCs/>
          <w:lang w:val="pt-BR"/>
        </w:rPr>
        <w:t xml:space="preserve"> libre, </w:t>
      </w:r>
      <w:proofErr w:type="spellStart"/>
      <w:r w:rsidRPr="00DD1297">
        <w:rPr>
          <w:i/>
          <w:iCs/>
          <w:lang w:val="pt-BR"/>
        </w:rPr>
        <w:lastRenderedPageBreak/>
        <w:t>adogmática</w:t>
      </w:r>
      <w:proofErr w:type="spellEnd"/>
      <w:r w:rsidRPr="00DD1297">
        <w:rPr>
          <w:i/>
          <w:iCs/>
          <w:lang w:val="pt-BR"/>
        </w:rPr>
        <w:t xml:space="preserve">, tolerante, pacífica, </w:t>
      </w:r>
      <w:proofErr w:type="spellStart"/>
      <w:r w:rsidRPr="00DD1297">
        <w:rPr>
          <w:i/>
          <w:iCs/>
          <w:lang w:val="pt-BR"/>
        </w:rPr>
        <w:t>basada</w:t>
      </w:r>
      <w:proofErr w:type="spellEnd"/>
      <w:r w:rsidRPr="00DD1297">
        <w:rPr>
          <w:i/>
          <w:iCs/>
          <w:lang w:val="pt-BR"/>
        </w:rPr>
        <w:t xml:space="preserve"> </w:t>
      </w:r>
      <w:proofErr w:type="spellStart"/>
      <w:r w:rsidRPr="00DD1297">
        <w:rPr>
          <w:i/>
          <w:iCs/>
          <w:lang w:val="pt-BR"/>
        </w:rPr>
        <w:t>en</w:t>
      </w:r>
      <w:proofErr w:type="spellEnd"/>
      <w:r w:rsidRPr="00DD1297">
        <w:rPr>
          <w:i/>
          <w:iCs/>
          <w:lang w:val="pt-BR"/>
        </w:rPr>
        <w:t xml:space="preserve"> </w:t>
      </w:r>
      <w:proofErr w:type="spellStart"/>
      <w:r w:rsidRPr="00DD1297">
        <w:rPr>
          <w:i/>
          <w:iCs/>
          <w:lang w:val="pt-BR"/>
        </w:rPr>
        <w:t>el</w:t>
      </w:r>
      <w:proofErr w:type="spellEnd"/>
      <w:r w:rsidRPr="00DD1297">
        <w:rPr>
          <w:i/>
          <w:iCs/>
          <w:lang w:val="pt-BR"/>
        </w:rPr>
        <w:t xml:space="preserve"> libre </w:t>
      </w:r>
      <w:proofErr w:type="spellStart"/>
      <w:r w:rsidRPr="00DD1297">
        <w:rPr>
          <w:i/>
          <w:iCs/>
          <w:lang w:val="pt-BR"/>
        </w:rPr>
        <w:t>albedrio</w:t>
      </w:r>
      <w:proofErr w:type="spellEnd"/>
      <w:r w:rsidRPr="00DD1297">
        <w:rPr>
          <w:i/>
          <w:iCs/>
          <w:lang w:val="pt-BR"/>
        </w:rPr>
        <w:t xml:space="preserve"> y </w:t>
      </w:r>
      <w:proofErr w:type="spellStart"/>
      <w:r w:rsidRPr="00DD1297">
        <w:rPr>
          <w:i/>
          <w:iCs/>
          <w:lang w:val="pt-BR"/>
        </w:rPr>
        <w:t>en</w:t>
      </w:r>
      <w:proofErr w:type="spellEnd"/>
      <w:r w:rsidRPr="00DD1297">
        <w:rPr>
          <w:i/>
          <w:iCs/>
          <w:lang w:val="pt-BR"/>
        </w:rPr>
        <w:t xml:space="preserve"> </w:t>
      </w:r>
      <w:proofErr w:type="spellStart"/>
      <w:r w:rsidRPr="00DD1297">
        <w:rPr>
          <w:i/>
          <w:iCs/>
          <w:lang w:val="pt-BR"/>
        </w:rPr>
        <w:t>el</w:t>
      </w:r>
      <w:proofErr w:type="spellEnd"/>
      <w:r w:rsidRPr="00DD1297">
        <w:rPr>
          <w:i/>
          <w:iCs/>
          <w:lang w:val="pt-BR"/>
        </w:rPr>
        <w:t xml:space="preserve"> </w:t>
      </w:r>
      <w:proofErr w:type="spellStart"/>
      <w:r w:rsidRPr="00DD1297">
        <w:rPr>
          <w:i/>
          <w:iCs/>
          <w:lang w:val="pt-BR"/>
        </w:rPr>
        <w:t>reconocimiento</w:t>
      </w:r>
      <w:proofErr w:type="spellEnd"/>
      <w:r w:rsidRPr="00DD1297">
        <w:rPr>
          <w:i/>
          <w:iCs/>
          <w:lang w:val="pt-BR"/>
        </w:rPr>
        <w:t xml:space="preserve"> de necessidades </w:t>
      </w:r>
      <w:proofErr w:type="spellStart"/>
      <w:r w:rsidRPr="00DD1297">
        <w:rPr>
          <w:i/>
          <w:iCs/>
          <w:lang w:val="pt-BR"/>
        </w:rPr>
        <w:t>espirituales</w:t>
      </w:r>
      <w:proofErr w:type="spellEnd"/>
      <w:r w:rsidRPr="00DD1297">
        <w:rPr>
          <w:i/>
          <w:iCs/>
          <w:lang w:val="pt-BR"/>
        </w:rPr>
        <w:t xml:space="preserve"> y físicas </w:t>
      </w:r>
      <w:proofErr w:type="spellStart"/>
      <w:r w:rsidRPr="00DD1297">
        <w:rPr>
          <w:i/>
          <w:iCs/>
          <w:lang w:val="pt-BR"/>
        </w:rPr>
        <w:t>del</w:t>
      </w:r>
      <w:proofErr w:type="spellEnd"/>
      <w:r w:rsidRPr="00DD1297">
        <w:rPr>
          <w:i/>
          <w:iCs/>
          <w:lang w:val="pt-BR"/>
        </w:rPr>
        <w:t xml:space="preserve"> ser humano; </w:t>
      </w:r>
      <w:proofErr w:type="spellStart"/>
      <w:r w:rsidRPr="00DD1297">
        <w:rPr>
          <w:i/>
          <w:iCs/>
          <w:lang w:val="pt-BR"/>
        </w:rPr>
        <w:t>la</w:t>
      </w:r>
      <w:proofErr w:type="spellEnd"/>
      <w:r w:rsidRPr="00DD1297">
        <w:rPr>
          <w:i/>
          <w:iCs/>
          <w:lang w:val="pt-BR"/>
        </w:rPr>
        <w:t xml:space="preserve"> </w:t>
      </w:r>
      <w:proofErr w:type="spellStart"/>
      <w:r w:rsidRPr="00DD1297">
        <w:rPr>
          <w:i/>
          <w:iCs/>
          <w:lang w:val="pt-BR"/>
        </w:rPr>
        <w:t>avenencia</w:t>
      </w:r>
      <w:proofErr w:type="spellEnd"/>
      <w:r w:rsidRPr="00DD1297">
        <w:rPr>
          <w:i/>
          <w:iCs/>
          <w:lang w:val="pt-BR"/>
        </w:rPr>
        <w:t xml:space="preserve">, </w:t>
      </w:r>
      <w:proofErr w:type="spellStart"/>
      <w:r w:rsidRPr="00DD1297">
        <w:rPr>
          <w:i/>
          <w:iCs/>
          <w:lang w:val="pt-BR"/>
        </w:rPr>
        <w:t>la</w:t>
      </w:r>
      <w:proofErr w:type="spellEnd"/>
      <w:r w:rsidRPr="00DD1297">
        <w:rPr>
          <w:i/>
          <w:iCs/>
          <w:lang w:val="pt-BR"/>
        </w:rPr>
        <w:t xml:space="preserve"> </w:t>
      </w:r>
      <w:proofErr w:type="spellStart"/>
      <w:r w:rsidRPr="00DD1297">
        <w:rPr>
          <w:i/>
          <w:iCs/>
          <w:lang w:val="pt-BR"/>
        </w:rPr>
        <w:t>concesión</w:t>
      </w:r>
      <w:proofErr w:type="spellEnd"/>
      <w:r w:rsidRPr="00DD1297">
        <w:rPr>
          <w:i/>
          <w:iCs/>
          <w:lang w:val="pt-BR"/>
        </w:rPr>
        <w:t xml:space="preserve"> y </w:t>
      </w:r>
      <w:proofErr w:type="spellStart"/>
      <w:r w:rsidRPr="00DD1297">
        <w:rPr>
          <w:i/>
          <w:iCs/>
          <w:lang w:val="pt-BR"/>
        </w:rPr>
        <w:t>la</w:t>
      </w:r>
      <w:proofErr w:type="spellEnd"/>
      <w:r w:rsidRPr="00DD1297">
        <w:rPr>
          <w:i/>
          <w:iCs/>
          <w:lang w:val="pt-BR"/>
        </w:rPr>
        <w:t xml:space="preserve"> dignidade y </w:t>
      </w:r>
      <w:proofErr w:type="spellStart"/>
      <w:r w:rsidRPr="00DD1297">
        <w:rPr>
          <w:i/>
          <w:iCs/>
          <w:lang w:val="pt-BR"/>
        </w:rPr>
        <w:t>respeto</w:t>
      </w:r>
      <w:proofErr w:type="spellEnd"/>
      <w:r w:rsidRPr="00DD1297">
        <w:rPr>
          <w:i/>
          <w:iCs/>
          <w:lang w:val="pt-BR"/>
        </w:rPr>
        <w:t xml:space="preserve"> </w:t>
      </w:r>
      <w:proofErr w:type="spellStart"/>
      <w:r w:rsidRPr="00DD1297">
        <w:rPr>
          <w:i/>
          <w:iCs/>
          <w:lang w:val="pt-BR"/>
        </w:rPr>
        <w:t>del</w:t>
      </w:r>
      <w:proofErr w:type="spellEnd"/>
      <w:r w:rsidRPr="00DD1297">
        <w:rPr>
          <w:i/>
          <w:iCs/>
          <w:lang w:val="pt-BR"/>
        </w:rPr>
        <w:t xml:space="preserve"> individuo.’</w:t>
      </w:r>
      <w:r w:rsidRPr="00DD1297">
        <w:rPr>
          <w:rStyle w:val="FootnoteReference"/>
          <w:rFonts w:eastAsiaTheme="majorEastAsia"/>
          <w:i/>
          <w:iCs/>
          <w:lang w:val="pt-BR"/>
        </w:rPr>
        <w:footnoteReference w:id="1271"/>
      </w:r>
      <w:r w:rsidRPr="00DD1297">
        <w:rPr>
          <w:i/>
          <w:iCs/>
          <w:lang w:val="pt-BR"/>
        </w:rPr>
        <w:t xml:space="preserve"> </w:t>
      </w:r>
      <w:r w:rsidRPr="00DD1297">
        <w:t>Another publication for that same year is a cartoon that shows a bear (representative of Russia) inside a butcher, asking ‘with which country are we going to be served next?’ showing Latin America as a piece of steak about to be handed to the bear, with Poland already within the butchers (</w:t>
      </w:r>
      <w:proofErr w:type="spellStart"/>
      <w:r w:rsidRPr="00DD1297">
        <w:t>Malekov</w:t>
      </w:r>
      <w:proofErr w:type="spellEnd"/>
      <w:r w:rsidRPr="00DD1297">
        <w:t>) grasp.</w:t>
      </w:r>
      <w:r w:rsidRPr="00DD1297">
        <w:rPr>
          <w:rStyle w:val="FootnoteReference"/>
          <w:rFonts w:eastAsiaTheme="majorEastAsia"/>
        </w:rPr>
        <w:footnoteReference w:id="1272"/>
      </w:r>
      <w:r w:rsidRPr="00DD1297">
        <w:t xml:space="preserve"> </w:t>
      </w:r>
    </w:p>
    <w:p w14:paraId="6596AF3F" w14:textId="77777777" w:rsidR="00341FE4" w:rsidRDefault="00341FE4" w:rsidP="00341FE4">
      <w:pPr>
        <w:spacing w:line="360" w:lineRule="auto"/>
        <w:jc w:val="both"/>
      </w:pPr>
    </w:p>
    <w:p w14:paraId="60CE01C4" w14:textId="5B1D90D3" w:rsidR="00341FE4" w:rsidRDefault="00341FE4" w:rsidP="00341FE4">
      <w:pPr>
        <w:spacing w:line="360" w:lineRule="auto"/>
        <w:jc w:val="both"/>
      </w:pPr>
      <w:r>
        <w:t>Figure 6.</w:t>
      </w:r>
      <w:r w:rsidR="00B53B23">
        <w:t>1</w:t>
      </w:r>
      <w:r>
        <w:t>.3</w:t>
      </w:r>
    </w:p>
    <w:p w14:paraId="5A269C09" w14:textId="77777777" w:rsidR="00341FE4" w:rsidRDefault="00341FE4" w:rsidP="00341FE4">
      <w:pPr>
        <w:spacing w:line="360" w:lineRule="auto"/>
        <w:jc w:val="both"/>
      </w:pPr>
      <w:r>
        <w:rPr>
          <w:noProof/>
        </w:rPr>
        <w:drawing>
          <wp:inline distT="0" distB="0" distL="0" distR="0" wp14:anchorId="28A02219" wp14:editId="2248D075">
            <wp:extent cx="3732410" cy="3507105"/>
            <wp:effectExtent l="0" t="1905" r="0" b="0"/>
            <wp:docPr id="1954721970" name="Picture 1" descr="A hand holding a news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721970" name="Picture 1" descr="A hand holding a newspaper&#10;&#10;Description automatically generated"/>
                    <pic:cNvPicPr/>
                  </pic:nvPicPr>
                  <pic:blipFill rotWithShape="1">
                    <a:blip r:embed="rId15" cstate="print">
                      <a:extLst>
                        <a:ext uri="{28A0092B-C50C-407E-A947-70E740481C1C}">
                          <a14:useLocalDpi xmlns:a14="http://schemas.microsoft.com/office/drawing/2010/main" val="0"/>
                        </a:ext>
                      </a:extLst>
                    </a:blip>
                    <a:srcRect l="13128" t="18834" r="37989" b="19922"/>
                    <a:stretch/>
                  </pic:blipFill>
                  <pic:spPr bwMode="auto">
                    <a:xfrm rot="5400000">
                      <a:off x="0" y="0"/>
                      <a:ext cx="3733269" cy="3507912"/>
                    </a:xfrm>
                    <a:prstGeom prst="rect">
                      <a:avLst/>
                    </a:prstGeom>
                    <a:ln>
                      <a:noFill/>
                    </a:ln>
                    <a:extLst>
                      <a:ext uri="{53640926-AAD7-44D8-BBD7-CCE9431645EC}">
                        <a14:shadowObscured xmlns:a14="http://schemas.microsoft.com/office/drawing/2010/main"/>
                      </a:ext>
                    </a:extLst>
                  </pic:spPr>
                </pic:pic>
              </a:graphicData>
            </a:graphic>
          </wp:inline>
        </w:drawing>
      </w:r>
    </w:p>
    <w:p w14:paraId="163CEB53" w14:textId="77777777" w:rsidR="00341FE4" w:rsidRDefault="00341FE4" w:rsidP="00341FE4">
      <w:pPr>
        <w:spacing w:line="360" w:lineRule="auto"/>
        <w:jc w:val="both"/>
        <w:rPr>
          <w:lang w:val="pt-BR"/>
        </w:rPr>
      </w:pPr>
      <w:r w:rsidRPr="00D364A1">
        <w:rPr>
          <w:i/>
          <w:iCs/>
          <w:lang w:val="pt-BR"/>
        </w:rPr>
        <w:t xml:space="preserve">El Nuevo </w:t>
      </w:r>
      <w:proofErr w:type="spellStart"/>
      <w:r w:rsidRPr="00D364A1">
        <w:rPr>
          <w:i/>
          <w:iCs/>
          <w:lang w:val="pt-BR"/>
        </w:rPr>
        <w:t>Dueno</w:t>
      </w:r>
      <w:proofErr w:type="spellEnd"/>
      <w:r w:rsidRPr="00D364A1">
        <w:rPr>
          <w:i/>
          <w:iCs/>
          <w:lang w:val="pt-BR"/>
        </w:rPr>
        <w:t xml:space="preserve">, </w:t>
      </w:r>
      <w:proofErr w:type="spellStart"/>
      <w:r w:rsidRPr="00D364A1">
        <w:rPr>
          <w:i/>
          <w:iCs/>
          <w:lang w:val="pt-BR"/>
        </w:rPr>
        <w:t>Diario</w:t>
      </w:r>
      <w:proofErr w:type="spellEnd"/>
      <w:r w:rsidRPr="00D364A1">
        <w:rPr>
          <w:i/>
          <w:iCs/>
          <w:lang w:val="pt-BR"/>
        </w:rPr>
        <w:t>,</w:t>
      </w:r>
      <w:r w:rsidRPr="00D364A1">
        <w:rPr>
          <w:lang w:val="pt-BR"/>
        </w:rPr>
        <w:t xml:space="preserve"> August </w:t>
      </w:r>
      <w:r>
        <w:rPr>
          <w:lang w:val="pt-BR"/>
        </w:rPr>
        <w:t>10th 1953.</w:t>
      </w:r>
    </w:p>
    <w:p w14:paraId="3A1C91C4" w14:textId="77777777" w:rsidR="00341FE4" w:rsidRPr="00D364A1" w:rsidRDefault="00341FE4" w:rsidP="00341FE4">
      <w:pPr>
        <w:spacing w:line="360" w:lineRule="auto"/>
        <w:jc w:val="both"/>
        <w:rPr>
          <w:lang w:val="pt-BR"/>
        </w:rPr>
      </w:pPr>
    </w:p>
    <w:p w14:paraId="7510D209" w14:textId="539492E6" w:rsidR="00341FE4" w:rsidRPr="00DD1297" w:rsidRDefault="00341FE4" w:rsidP="00341FE4">
      <w:pPr>
        <w:spacing w:line="360" w:lineRule="auto"/>
        <w:ind w:firstLine="720"/>
        <w:jc w:val="both"/>
      </w:pPr>
      <w:r w:rsidRPr="00DD1297">
        <w:t>In 1954, material was sent to the ‘extremely left-wing University of Oruro’ and the ‘</w:t>
      </w:r>
      <w:r w:rsidR="00A615D4">
        <w:t>C</w:t>
      </w:r>
      <w:r w:rsidRPr="00DD1297">
        <w:t xml:space="preserve">atholic weekly publication </w:t>
      </w:r>
      <w:proofErr w:type="spellStart"/>
      <w:r w:rsidRPr="00DD1297">
        <w:rPr>
          <w:i/>
          <w:iCs/>
        </w:rPr>
        <w:t>Presencia</w:t>
      </w:r>
      <w:proofErr w:type="spellEnd"/>
      <w:r w:rsidRPr="00DD1297">
        <w:t xml:space="preserve"> </w:t>
      </w:r>
      <w:r>
        <w:t>[</w:t>
      </w:r>
      <w:r w:rsidRPr="00DD1297">
        <w:t>had</w:t>
      </w:r>
      <w:r>
        <w:t>]</w:t>
      </w:r>
      <w:r w:rsidRPr="00DD1297">
        <w:t xml:space="preserve"> agreed to accept the whole series of </w:t>
      </w:r>
      <w:r w:rsidRPr="00DD1297">
        <w:rPr>
          <w:i/>
          <w:iCs/>
        </w:rPr>
        <w:t xml:space="preserve">Historia del </w:t>
      </w:r>
      <w:proofErr w:type="spellStart"/>
      <w:r w:rsidRPr="00DD1297">
        <w:rPr>
          <w:i/>
          <w:iCs/>
        </w:rPr>
        <w:t>Comunismo</w:t>
      </w:r>
      <w:proofErr w:type="spellEnd"/>
      <w:r w:rsidRPr="00DD1297">
        <w:rPr>
          <w:i/>
          <w:iCs/>
        </w:rPr>
        <w:t xml:space="preserve"> </w:t>
      </w:r>
      <w:proofErr w:type="spellStart"/>
      <w:r w:rsidRPr="00DD1297">
        <w:rPr>
          <w:i/>
          <w:iCs/>
        </w:rPr>
        <w:t>en</w:t>
      </w:r>
      <w:proofErr w:type="spellEnd"/>
      <w:r w:rsidRPr="00DD1297">
        <w:rPr>
          <w:i/>
          <w:iCs/>
        </w:rPr>
        <w:t xml:space="preserve"> America Latina’</w:t>
      </w:r>
      <w:r>
        <w:rPr>
          <w:i/>
          <w:iCs/>
        </w:rPr>
        <w:t xml:space="preserve"> </w:t>
      </w:r>
      <w:r>
        <w:t xml:space="preserve">(History of </w:t>
      </w:r>
      <w:r w:rsidR="008C7C0A">
        <w:t>C</w:t>
      </w:r>
      <w:r>
        <w:t>ommunism in Latin America)</w:t>
      </w:r>
      <w:r w:rsidRPr="00DD1297">
        <w:rPr>
          <w:i/>
          <w:iCs/>
        </w:rPr>
        <w:t xml:space="preserve"> </w:t>
      </w:r>
      <w:r w:rsidRPr="00DD1297">
        <w:t>written by the IRD.</w:t>
      </w:r>
      <w:r w:rsidRPr="00DD1297">
        <w:rPr>
          <w:rStyle w:val="FootnoteReference"/>
          <w:rFonts w:eastAsiaTheme="majorEastAsia"/>
        </w:rPr>
        <w:footnoteReference w:id="1273"/>
      </w:r>
      <w:r>
        <w:t xml:space="preserve"> </w:t>
      </w:r>
      <w:r w:rsidRPr="00DD1297">
        <w:t xml:space="preserve">During January 1955, ‘only four anti-communist articles </w:t>
      </w:r>
      <w:r>
        <w:t>[</w:t>
      </w:r>
      <w:r w:rsidRPr="00DD1297">
        <w:t>appeared</w:t>
      </w:r>
      <w:r>
        <w:t>]</w:t>
      </w:r>
      <w:r w:rsidRPr="00DD1297">
        <w:t xml:space="preserve"> in the press and </w:t>
      </w:r>
      <w:r w:rsidRPr="00DD1297">
        <w:lastRenderedPageBreak/>
        <w:t>during February four again’.</w:t>
      </w:r>
      <w:r w:rsidRPr="00DD1297">
        <w:rPr>
          <w:rStyle w:val="FootnoteReference"/>
          <w:rFonts w:eastAsiaTheme="majorEastAsia"/>
        </w:rPr>
        <w:footnoteReference w:id="1274"/>
      </w:r>
      <w:r w:rsidRPr="00DD1297">
        <w:t xml:space="preserve"> Nevertheless, ‘eight anti-communist articles </w:t>
      </w:r>
      <w:r>
        <w:t>[</w:t>
      </w:r>
      <w:r w:rsidRPr="00DD1297">
        <w:t>were</w:t>
      </w:r>
      <w:r>
        <w:t>]</w:t>
      </w:r>
      <w:r w:rsidRPr="00DD1297">
        <w:t xml:space="preserve"> broadcast by the Radio Fides of La Paz, and sixty-eight by the Radio Loyola of Sucre’.</w:t>
      </w:r>
      <w:r w:rsidRPr="00DD1297">
        <w:rPr>
          <w:rStyle w:val="FootnoteReference"/>
          <w:rFonts w:eastAsiaTheme="majorEastAsia"/>
        </w:rPr>
        <w:footnoteReference w:id="1275"/>
      </w:r>
      <w:r w:rsidRPr="00DD1297">
        <w:t xml:space="preserve"> IRD material was sent to ‘major mining centres of </w:t>
      </w:r>
      <w:proofErr w:type="spellStart"/>
      <w:r w:rsidRPr="00DD1297">
        <w:t>Catavi</w:t>
      </w:r>
      <w:proofErr w:type="spellEnd"/>
      <w:r w:rsidRPr="00DD1297">
        <w:t xml:space="preserve">’ reaching 186 in January and 180 in February 1955. </w:t>
      </w:r>
      <w:r w:rsidRPr="00DD1297">
        <w:rPr>
          <w:rStyle w:val="FootnoteReference"/>
          <w:rFonts w:eastAsiaTheme="majorEastAsia"/>
        </w:rPr>
        <w:footnoteReference w:id="1276"/>
      </w:r>
      <w:r w:rsidRPr="00DD1297">
        <w:t xml:space="preserve"> One example of IRD material in Bolivia is an article published in La Paz, on the 3</w:t>
      </w:r>
      <w:r w:rsidRPr="00DD1297">
        <w:rPr>
          <w:vertAlign w:val="superscript"/>
        </w:rPr>
        <w:t>rd</w:t>
      </w:r>
      <w:r w:rsidRPr="00DD1297">
        <w:t xml:space="preserve"> of February 1955 titled </w:t>
      </w:r>
      <w:r w:rsidRPr="00DD1297">
        <w:rPr>
          <w:i/>
          <w:iCs/>
        </w:rPr>
        <w:t xml:space="preserve">‘Perón </w:t>
      </w:r>
      <w:proofErr w:type="spellStart"/>
      <w:r w:rsidRPr="00DD1297">
        <w:rPr>
          <w:i/>
          <w:iCs/>
        </w:rPr>
        <w:t>monta</w:t>
      </w:r>
      <w:proofErr w:type="spellEnd"/>
      <w:r w:rsidRPr="00DD1297">
        <w:rPr>
          <w:i/>
          <w:iCs/>
        </w:rPr>
        <w:t xml:space="preserve"> </w:t>
      </w:r>
      <w:proofErr w:type="spellStart"/>
      <w:r w:rsidRPr="00DD1297">
        <w:rPr>
          <w:i/>
          <w:iCs/>
        </w:rPr>
        <w:t>en</w:t>
      </w:r>
      <w:proofErr w:type="spellEnd"/>
      <w:r w:rsidRPr="00DD1297">
        <w:rPr>
          <w:i/>
          <w:iCs/>
        </w:rPr>
        <w:t xml:space="preserve"> </w:t>
      </w:r>
      <w:proofErr w:type="spellStart"/>
      <w:r w:rsidRPr="00DD1297">
        <w:rPr>
          <w:i/>
          <w:iCs/>
        </w:rPr>
        <w:t>cólera</w:t>
      </w:r>
      <w:proofErr w:type="spellEnd"/>
      <w:r w:rsidRPr="00DD1297">
        <w:rPr>
          <w:i/>
          <w:iCs/>
        </w:rPr>
        <w:t xml:space="preserve"> contra la </w:t>
      </w:r>
      <w:proofErr w:type="spellStart"/>
      <w:r w:rsidRPr="00DD1297">
        <w:rPr>
          <w:i/>
          <w:iCs/>
        </w:rPr>
        <w:t>Iglesia</w:t>
      </w:r>
      <w:proofErr w:type="spellEnd"/>
      <w:r w:rsidRPr="00DD1297">
        <w:rPr>
          <w:i/>
          <w:iCs/>
        </w:rPr>
        <w:t xml:space="preserve">’ </w:t>
      </w:r>
      <w:r w:rsidRPr="00DD1297">
        <w:t>that aimed to show socialist ideals from Peron in Argentina as ‘a fight against the Catholic church’ and that ‘</w:t>
      </w:r>
      <w:r w:rsidRPr="00DD1297">
        <w:rPr>
          <w:i/>
          <w:iCs/>
        </w:rPr>
        <w:t xml:space="preserve">que Peron </w:t>
      </w:r>
      <w:proofErr w:type="spellStart"/>
      <w:r w:rsidRPr="00DD1297">
        <w:rPr>
          <w:i/>
          <w:iCs/>
        </w:rPr>
        <w:t>uso</w:t>
      </w:r>
      <w:proofErr w:type="spellEnd"/>
      <w:r w:rsidRPr="00DD1297">
        <w:rPr>
          <w:i/>
          <w:iCs/>
        </w:rPr>
        <w:t xml:space="preserve"> a </w:t>
      </w:r>
      <w:proofErr w:type="spellStart"/>
      <w:r w:rsidRPr="00DD1297">
        <w:rPr>
          <w:i/>
          <w:iCs/>
        </w:rPr>
        <w:t>los</w:t>
      </w:r>
      <w:proofErr w:type="spellEnd"/>
      <w:r w:rsidRPr="00DD1297">
        <w:rPr>
          <w:i/>
          <w:iCs/>
        </w:rPr>
        <w:t xml:space="preserve"> </w:t>
      </w:r>
      <w:proofErr w:type="spellStart"/>
      <w:r w:rsidRPr="00DD1297">
        <w:rPr>
          <w:i/>
          <w:iCs/>
        </w:rPr>
        <w:t>catolicos</w:t>
      </w:r>
      <w:proofErr w:type="spellEnd"/>
      <w:r w:rsidRPr="00DD1297">
        <w:rPr>
          <w:i/>
          <w:iCs/>
        </w:rPr>
        <w:t xml:space="preserve"> </w:t>
      </w:r>
      <w:proofErr w:type="spellStart"/>
      <w:r w:rsidRPr="00DD1297">
        <w:rPr>
          <w:i/>
          <w:iCs/>
        </w:rPr>
        <w:t>como</w:t>
      </w:r>
      <w:proofErr w:type="spellEnd"/>
      <w:r w:rsidRPr="00DD1297">
        <w:rPr>
          <w:i/>
          <w:iCs/>
        </w:rPr>
        <w:t xml:space="preserve"> instrument, y </w:t>
      </w:r>
      <w:proofErr w:type="spellStart"/>
      <w:r w:rsidRPr="00DD1297">
        <w:rPr>
          <w:i/>
          <w:iCs/>
        </w:rPr>
        <w:t>mientras</w:t>
      </w:r>
      <w:proofErr w:type="spellEnd"/>
      <w:r w:rsidRPr="00DD1297">
        <w:rPr>
          <w:i/>
          <w:iCs/>
        </w:rPr>
        <w:t xml:space="preserve"> le </w:t>
      </w:r>
      <w:proofErr w:type="spellStart"/>
      <w:r w:rsidRPr="00DD1297">
        <w:rPr>
          <w:i/>
          <w:iCs/>
        </w:rPr>
        <w:t>fuera</w:t>
      </w:r>
      <w:proofErr w:type="spellEnd"/>
      <w:r w:rsidRPr="00DD1297">
        <w:rPr>
          <w:i/>
          <w:iCs/>
        </w:rPr>
        <w:t xml:space="preserve"> util’</w:t>
      </w:r>
      <w:r w:rsidRPr="00DD1297">
        <w:t>.</w:t>
      </w:r>
      <w:r w:rsidRPr="00DD1297">
        <w:rPr>
          <w:rStyle w:val="FootnoteReference"/>
          <w:rFonts w:eastAsiaTheme="majorEastAsia"/>
        </w:rPr>
        <w:footnoteReference w:id="1277"/>
      </w:r>
      <w:r w:rsidRPr="00DD1297">
        <w:t xml:space="preserve"> One should remember that Bolivia is a religious country with a </w:t>
      </w:r>
      <w:r w:rsidR="00A615D4">
        <w:t>C</w:t>
      </w:r>
      <w:r w:rsidRPr="00DD1297">
        <w:t>atholic ma</w:t>
      </w:r>
      <w:r>
        <w:t>j</w:t>
      </w:r>
      <w:r w:rsidRPr="00DD1297">
        <w:t xml:space="preserve">ority, thus making sense for the </w:t>
      </w:r>
      <w:r w:rsidR="008C7C0A" w:rsidRPr="00DD1297">
        <w:t>existence</w:t>
      </w:r>
      <w:r w:rsidRPr="00DD1297">
        <w:t xml:space="preserve"> of this material.</w:t>
      </w:r>
      <w:r w:rsidRPr="00DD1297">
        <w:rPr>
          <w:rStyle w:val="FootnoteReference"/>
          <w:rFonts w:eastAsiaTheme="majorEastAsia"/>
        </w:rPr>
        <w:footnoteReference w:id="1278"/>
      </w:r>
      <w:r w:rsidRPr="00DD1297">
        <w:t xml:space="preserve"> </w:t>
      </w:r>
    </w:p>
    <w:p w14:paraId="21568833" w14:textId="42B859E4" w:rsidR="00341FE4" w:rsidRPr="00DD1297" w:rsidRDefault="00341FE4" w:rsidP="00341FE4">
      <w:pPr>
        <w:spacing w:line="360" w:lineRule="auto"/>
        <w:jc w:val="both"/>
      </w:pPr>
      <w:r w:rsidRPr="00DD1297">
        <w:tab/>
        <w:t xml:space="preserve">The list of material sent by </w:t>
      </w:r>
      <w:r w:rsidR="008C7C0A">
        <w:t xml:space="preserve">the </w:t>
      </w:r>
      <w:r w:rsidRPr="00DD1297">
        <w:t>IRD to Bolivia included basic papers, background books, reference books, Facts About, Interpreter, Spanish Interpreter, Spanish Digest, forthcoming conferences and Asian Analyst.</w:t>
      </w:r>
      <w:r w:rsidRPr="00DD1297">
        <w:rPr>
          <w:rStyle w:val="FootnoteReference"/>
          <w:rFonts w:eastAsiaTheme="majorEastAsia"/>
        </w:rPr>
        <w:footnoteReference w:id="1279"/>
      </w:r>
      <w:r w:rsidRPr="00DD1297">
        <w:t xml:space="preserve"> ‘La Paz main use of </w:t>
      </w:r>
      <w:r>
        <w:t>[</w:t>
      </w:r>
      <w:r w:rsidRPr="00DD1297">
        <w:t>IRD</w:t>
      </w:r>
      <w:r>
        <w:t>]</w:t>
      </w:r>
      <w:r w:rsidRPr="00DD1297">
        <w:t xml:space="preserve"> material supplied in Spanish through Mexico R.S.C. is in broadcasting’ with an average of ‘about 235 items a month broadcast from four stations’ mentioned below.</w:t>
      </w:r>
      <w:r w:rsidRPr="00DD1297">
        <w:rPr>
          <w:rStyle w:val="FootnoteReference"/>
          <w:rFonts w:eastAsiaTheme="majorEastAsia"/>
        </w:rPr>
        <w:footnoteReference w:id="1280"/>
      </w:r>
      <w:r w:rsidRPr="00DD1297">
        <w:t xml:space="preserve"> </w:t>
      </w:r>
      <w:r>
        <w:t>Propaganda c</w:t>
      </w:r>
      <w:r w:rsidRPr="00DD1297">
        <w:t xml:space="preserve">ampaigns continued throughout the following year, with a total of 114 anti-communist </w:t>
      </w:r>
      <w:r>
        <w:t>articles</w:t>
      </w:r>
      <w:r w:rsidRPr="00DD1297">
        <w:t xml:space="preserve"> used by local radio in La Paz, Sucre, </w:t>
      </w:r>
      <w:proofErr w:type="spellStart"/>
      <w:r w:rsidRPr="00DD1297">
        <w:t>Riberalta</w:t>
      </w:r>
      <w:proofErr w:type="spellEnd"/>
      <w:r w:rsidRPr="00DD1297">
        <w:t xml:space="preserve"> and the nationalised mines for the month of August 1956.</w:t>
      </w:r>
      <w:r w:rsidRPr="00DD1297">
        <w:rPr>
          <w:rStyle w:val="FootnoteReference"/>
          <w:rFonts w:eastAsiaTheme="majorEastAsia"/>
        </w:rPr>
        <w:footnoteReference w:id="1281"/>
      </w:r>
      <w:r w:rsidRPr="00DD1297">
        <w:t xml:space="preserve"> ‘During the months of November and December, five anti-communist articles (…) were published by the press’, while at the same time anti-communist material sent to be used by radio stations was as follows</w:t>
      </w:r>
      <w:r w:rsidRPr="00DD1297">
        <w:rPr>
          <w:rStyle w:val="FootnoteReference"/>
          <w:rFonts w:eastAsiaTheme="majorEastAsia"/>
        </w:rPr>
        <w:footnoteReference w:id="1282"/>
      </w:r>
      <w:r w:rsidRPr="00DD1297">
        <w:t>:</w:t>
      </w:r>
    </w:p>
    <w:p w14:paraId="0FB3D9C8" w14:textId="77777777" w:rsidR="00341FE4" w:rsidRPr="00DD1297" w:rsidRDefault="00341FE4" w:rsidP="00341FE4">
      <w:pPr>
        <w:spacing w:line="360" w:lineRule="auto"/>
        <w:jc w:val="both"/>
      </w:pPr>
    </w:p>
    <w:p w14:paraId="01B68B8D" w14:textId="77777777" w:rsidR="00341FE4" w:rsidRPr="00DD1297" w:rsidRDefault="00341FE4" w:rsidP="00341FE4">
      <w:pPr>
        <w:spacing w:line="360" w:lineRule="auto"/>
        <w:jc w:val="both"/>
      </w:pPr>
      <w:r w:rsidRPr="00DD1297">
        <w:tab/>
        <w:t xml:space="preserve">Radio </w:t>
      </w:r>
      <w:r w:rsidRPr="00DD1297">
        <w:rPr>
          <w:i/>
          <w:iCs/>
        </w:rPr>
        <w:t xml:space="preserve">Fides </w:t>
      </w:r>
      <w:r w:rsidRPr="00DD1297">
        <w:t>(La Paz)</w:t>
      </w:r>
      <w:r w:rsidRPr="00DD1297">
        <w:tab/>
      </w:r>
      <w:r w:rsidRPr="00DD1297">
        <w:tab/>
      </w:r>
      <w:r w:rsidRPr="00DD1297">
        <w:tab/>
      </w:r>
      <w:r w:rsidRPr="00DD1297">
        <w:tab/>
      </w:r>
      <w:r w:rsidRPr="00DD1297">
        <w:tab/>
        <w:t>38</w:t>
      </w:r>
    </w:p>
    <w:p w14:paraId="5314550C" w14:textId="77777777" w:rsidR="00341FE4" w:rsidRPr="00DD1297" w:rsidRDefault="00341FE4" w:rsidP="00341FE4">
      <w:pPr>
        <w:spacing w:line="360" w:lineRule="auto"/>
        <w:jc w:val="both"/>
      </w:pPr>
      <w:r w:rsidRPr="00DD1297">
        <w:tab/>
        <w:t xml:space="preserve">Radio </w:t>
      </w:r>
      <w:r w:rsidRPr="00DD1297">
        <w:rPr>
          <w:i/>
          <w:iCs/>
        </w:rPr>
        <w:t xml:space="preserve">Loyola </w:t>
      </w:r>
      <w:r w:rsidRPr="00DD1297">
        <w:t>(Sucre)</w:t>
      </w:r>
      <w:r w:rsidRPr="00DD1297">
        <w:tab/>
      </w:r>
      <w:r w:rsidRPr="00DD1297">
        <w:tab/>
      </w:r>
      <w:r w:rsidRPr="00DD1297">
        <w:tab/>
      </w:r>
      <w:r w:rsidRPr="00DD1297">
        <w:tab/>
      </w:r>
      <w:r w:rsidRPr="00DD1297">
        <w:tab/>
        <w:t>58</w:t>
      </w:r>
    </w:p>
    <w:p w14:paraId="4E0F8960" w14:textId="77777777" w:rsidR="00341FE4" w:rsidRPr="00DD1297" w:rsidRDefault="00341FE4" w:rsidP="00341FE4">
      <w:pPr>
        <w:spacing w:line="360" w:lineRule="auto"/>
        <w:jc w:val="both"/>
      </w:pPr>
      <w:r w:rsidRPr="00DD1297">
        <w:tab/>
        <w:t xml:space="preserve">Radio </w:t>
      </w:r>
      <w:proofErr w:type="spellStart"/>
      <w:r w:rsidRPr="00DD1297">
        <w:rPr>
          <w:i/>
          <w:iCs/>
        </w:rPr>
        <w:t>Accion</w:t>
      </w:r>
      <w:proofErr w:type="spellEnd"/>
      <w:r w:rsidRPr="00DD1297">
        <w:t xml:space="preserve"> (</w:t>
      </w:r>
      <w:proofErr w:type="spellStart"/>
      <w:r w:rsidRPr="00DD1297">
        <w:t>Riberalta</w:t>
      </w:r>
      <w:proofErr w:type="spellEnd"/>
      <w:r w:rsidRPr="00DD1297">
        <w:t>, Beni)</w:t>
      </w:r>
      <w:r w:rsidRPr="00DD1297">
        <w:tab/>
      </w:r>
      <w:r w:rsidRPr="00DD1297">
        <w:tab/>
      </w:r>
      <w:r w:rsidRPr="00DD1297">
        <w:tab/>
        <w:t>64</w:t>
      </w:r>
    </w:p>
    <w:p w14:paraId="4515F474" w14:textId="77777777" w:rsidR="00341FE4" w:rsidRPr="00DD1297" w:rsidRDefault="00341FE4" w:rsidP="00341FE4">
      <w:pPr>
        <w:spacing w:line="360" w:lineRule="auto"/>
        <w:jc w:val="both"/>
      </w:pPr>
      <w:r w:rsidRPr="00DD1297">
        <w:tab/>
      </w:r>
      <w:proofErr w:type="spellStart"/>
      <w:r w:rsidRPr="00DD1297">
        <w:t>Catavi</w:t>
      </w:r>
      <w:proofErr w:type="spellEnd"/>
      <w:r w:rsidRPr="00DD1297">
        <w:t xml:space="preserve"> (Chief centre of the nationalises mines)</w:t>
      </w:r>
      <w:r w:rsidRPr="00DD1297">
        <w:tab/>
        <w:t>96</w:t>
      </w:r>
    </w:p>
    <w:p w14:paraId="764FD20A" w14:textId="77777777" w:rsidR="00341FE4" w:rsidRPr="00DD1297" w:rsidRDefault="00341FE4" w:rsidP="00341FE4">
      <w:pPr>
        <w:spacing w:line="360" w:lineRule="auto"/>
        <w:jc w:val="both"/>
      </w:pPr>
    </w:p>
    <w:p w14:paraId="6F39C9E8" w14:textId="77777777" w:rsidR="00341FE4" w:rsidRPr="00DD1297" w:rsidRDefault="00341FE4" w:rsidP="00341FE4">
      <w:pPr>
        <w:spacing w:line="360" w:lineRule="auto"/>
        <w:jc w:val="both"/>
      </w:pPr>
      <w:r w:rsidRPr="00DD1297">
        <w:tab/>
        <w:t xml:space="preserve">According to correspondence between the Foreign Office and Her Majesty’s </w:t>
      </w:r>
      <w:r w:rsidRPr="004C1DE0">
        <w:t xml:space="preserve">Ambassador in La Paz, ‘the extensive use in broadcasting has been particularly gratifying’ and </w:t>
      </w:r>
      <w:r w:rsidRPr="004C1DE0">
        <w:lastRenderedPageBreak/>
        <w:t>congratulations were sent to those involved.</w:t>
      </w:r>
      <w:r w:rsidRPr="004C1DE0">
        <w:rPr>
          <w:rStyle w:val="FootnoteReference"/>
          <w:rFonts w:eastAsiaTheme="majorEastAsia"/>
        </w:rPr>
        <w:footnoteReference w:id="1283"/>
      </w:r>
      <w:r w:rsidRPr="004C1DE0">
        <w:t xml:space="preserve"> By September</w:t>
      </w:r>
      <w:r w:rsidRPr="00DD1297">
        <w:t xml:space="preserve"> 1957, a total of 119 articles had been published for that month alone, all sent to the same radio stations mentioned above.</w:t>
      </w:r>
      <w:r w:rsidRPr="00DD1297">
        <w:rPr>
          <w:rStyle w:val="FootnoteReference"/>
          <w:rFonts w:eastAsiaTheme="majorEastAsia"/>
        </w:rPr>
        <w:footnoteReference w:id="1284"/>
      </w:r>
      <w:r w:rsidRPr="00DD1297">
        <w:t xml:space="preserve"> By 1960, publication of IRD propaganda continued as usual, with 20 written articles published </w:t>
      </w:r>
      <w:r>
        <w:t>in April and</w:t>
      </w:r>
      <w:r w:rsidRPr="00DD1297">
        <w:t xml:space="preserve"> June, and the following radio articles distributed in four different radios</w:t>
      </w:r>
      <w:r w:rsidRPr="00DD1297">
        <w:rPr>
          <w:rStyle w:val="FootnoteReference"/>
          <w:rFonts w:eastAsiaTheme="majorEastAsia"/>
        </w:rPr>
        <w:footnoteReference w:id="1285"/>
      </w:r>
      <w:r w:rsidRPr="00DD1297">
        <w:t>:</w:t>
      </w:r>
    </w:p>
    <w:p w14:paraId="1703C84A" w14:textId="77777777" w:rsidR="00341FE4" w:rsidRPr="00DD1297" w:rsidRDefault="00341FE4" w:rsidP="00341FE4">
      <w:pPr>
        <w:spacing w:line="360" w:lineRule="auto"/>
        <w:jc w:val="both"/>
      </w:pPr>
    </w:p>
    <w:p w14:paraId="07276DDE" w14:textId="77777777" w:rsidR="00341FE4" w:rsidRPr="00DD1297" w:rsidRDefault="00341FE4" w:rsidP="00341FE4">
      <w:pPr>
        <w:spacing w:line="360" w:lineRule="auto"/>
        <w:jc w:val="both"/>
      </w:pPr>
      <w:r w:rsidRPr="00DD1297">
        <w:tab/>
        <w:t>Radio Fides, La Paz</w:t>
      </w:r>
      <w:r w:rsidRPr="00DD1297">
        <w:tab/>
      </w:r>
      <w:r w:rsidRPr="00DD1297">
        <w:tab/>
      </w:r>
      <w:r w:rsidRPr="00DD1297">
        <w:tab/>
      </w:r>
      <w:r w:rsidRPr="00DD1297">
        <w:tab/>
        <w:t>40</w:t>
      </w:r>
    </w:p>
    <w:p w14:paraId="0EAE8CDB" w14:textId="77777777" w:rsidR="00341FE4" w:rsidRPr="00DD1297" w:rsidRDefault="00341FE4" w:rsidP="00341FE4">
      <w:pPr>
        <w:spacing w:line="360" w:lineRule="auto"/>
        <w:jc w:val="both"/>
      </w:pPr>
      <w:r w:rsidRPr="00DD1297">
        <w:tab/>
        <w:t>Radio Loyola, Sucre</w:t>
      </w:r>
      <w:r w:rsidRPr="00DD1297">
        <w:tab/>
      </w:r>
      <w:r w:rsidRPr="00DD1297">
        <w:tab/>
      </w:r>
      <w:r w:rsidRPr="00DD1297">
        <w:tab/>
      </w:r>
      <w:r w:rsidRPr="00DD1297">
        <w:tab/>
        <w:t>38</w:t>
      </w:r>
    </w:p>
    <w:p w14:paraId="595E71AB" w14:textId="77777777" w:rsidR="00341FE4" w:rsidRPr="00DD1297" w:rsidRDefault="00341FE4" w:rsidP="00341FE4">
      <w:pPr>
        <w:spacing w:line="360" w:lineRule="auto"/>
        <w:jc w:val="both"/>
      </w:pPr>
      <w:r w:rsidRPr="00DD1297">
        <w:tab/>
        <w:t xml:space="preserve">Radio </w:t>
      </w:r>
      <w:proofErr w:type="spellStart"/>
      <w:r w:rsidRPr="00DD1297">
        <w:t>Accion</w:t>
      </w:r>
      <w:proofErr w:type="spellEnd"/>
      <w:r w:rsidRPr="00DD1297">
        <w:t xml:space="preserve">, </w:t>
      </w:r>
      <w:proofErr w:type="spellStart"/>
      <w:r w:rsidRPr="00DD1297">
        <w:t>Riberalta</w:t>
      </w:r>
      <w:proofErr w:type="spellEnd"/>
      <w:r w:rsidRPr="00DD1297">
        <w:tab/>
      </w:r>
      <w:r w:rsidRPr="00DD1297">
        <w:tab/>
      </w:r>
      <w:r w:rsidRPr="00DD1297">
        <w:tab/>
        <w:t>10</w:t>
      </w:r>
    </w:p>
    <w:p w14:paraId="173B8B3C" w14:textId="77777777" w:rsidR="00341FE4" w:rsidRPr="00DD1297" w:rsidRDefault="00341FE4" w:rsidP="00341FE4">
      <w:pPr>
        <w:spacing w:line="360" w:lineRule="auto"/>
        <w:jc w:val="both"/>
      </w:pPr>
      <w:r w:rsidRPr="00DD1297">
        <w:tab/>
        <w:t>Radio Pio XII</w:t>
      </w:r>
      <w:r w:rsidRPr="00DD1297">
        <w:tab/>
      </w:r>
      <w:r w:rsidRPr="00DD1297">
        <w:tab/>
      </w:r>
      <w:r w:rsidRPr="00DD1297">
        <w:tab/>
      </w:r>
      <w:r w:rsidRPr="00DD1297">
        <w:tab/>
      </w:r>
      <w:r w:rsidRPr="00DD1297">
        <w:tab/>
        <w:t>18</w:t>
      </w:r>
    </w:p>
    <w:p w14:paraId="625935AA" w14:textId="77777777" w:rsidR="00341FE4" w:rsidRPr="005603D3" w:rsidRDefault="00341FE4" w:rsidP="00341FE4">
      <w:pPr>
        <w:spacing w:line="360" w:lineRule="auto"/>
        <w:jc w:val="both"/>
      </w:pPr>
    </w:p>
    <w:p w14:paraId="136CB5CB" w14:textId="77777777" w:rsidR="00341FE4" w:rsidRPr="005603D3" w:rsidRDefault="00341FE4" w:rsidP="00341FE4">
      <w:pPr>
        <w:spacing w:line="360" w:lineRule="auto"/>
        <w:jc w:val="both"/>
      </w:pPr>
    </w:p>
    <w:p w14:paraId="4C86E9F6" w14:textId="6DA8871E" w:rsidR="00341FE4" w:rsidRPr="005603D3" w:rsidRDefault="00341FE4" w:rsidP="00341FE4">
      <w:pPr>
        <w:spacing w:line="360" w:lineRule="auto"/>
        <w:ind w:firstLine="720"/>
        <w:jc w:val="both"/>
      </w:pPr>
      <w:r w:rsidRPr="00DD1297">
        <w:t>In 1961, the IRD began to focus on expanding its range of material, with the argument that ‘there are some unfortunate gaps’ and that there is a need for ‘a Spanish comic’ since comics were widely read in Bolivia, besides ‘something a little more solid for the young’ to ‘cover both children and university students’, and ‘something for the workers, in the shape of a popular weekly or monthly magazine’.</w:t>
      </w:r>
      <w:r w:rsidRPr="00DD1297">
        <w:rPr>
          <w:rStyle w:val="FootnoteReference"/>
          <w:rFonts w:eastAsiaTheme="majorEastAsia"/>
        </w:rPr>
        <w:footnoteReference w:id="1286"/>
      </w:r>
      <w:r w:rsidRPr="00DD1297">
        <w:t xml:space="preserve"> The suggestion to expand was denied by the Foreign Office due to financial restraints, however it was suggested ‘that the strip cartoon which the Regional Servicing Centre in Mexico City </w:t>
      </w:r>
      <w:r>
        <w:t>[</w:t>
      </w:r>
      <w:r w:rsidRPr="00DD1297">
        <w:t>w</w:t>
      </w:r>
      <w:r>
        <w:t>as]</w:t>
      </w:r>
      <w:r w:rsidRPr="00DD1297">
        <w:t xml:space="preserve"> translating for us </w:t>
      </w:r>
      <w:r>
        <w:t>[</w:t>
      </w:r>
      <w:r w:rsidRPr="00DD1297">
        <w:t>IRD</w:t>
      </w:r>
      <w:r>
        <w:t>]</w:t>
      </w:r>
      <w:r w:rsidRPr="00DD1297">
        <w:t xml:space="preserve"> and the planned series of cartoon booklets should go some way to meeting the demand for this type o</w:t>
      </w:r>
      <w:r>
        <w:t>f</w:t>
      </w:r>
      <w:r w:rsidRPr="00DD1297">
        <w:t xml:space="preserve"> material’.</w:t>
      </w:r>
      <w:r w:rsidRPr="00DD1297">
        <w:rPr>
          <w:rStyle w:val="FootnoteReference"/>
          <w:rFonts w:eastAsiaTheme="majorEastAsia"/>
        </w:rPr>
        <w:footnoteReference w:id="1287"/>
      </w:r>
      <w:r w:rsidRPr="00DD1297">
        <w:t xml:space="preserve"> Radio campaigns continued, with 28 total articles sent to radio stations in La Paz, Sucre and </w:t>
      </w:r>
      <w:proofErr w:type="spellStart"/>
      <w:r w:rsidRPr="00DD1297">
        <w:t>Catavi</w:t>
      </w:r>
      <w:proofErr w:type="spellEnd"/>
      <w:r w:rsidRPr="00DD1297">
        <w:t xml:space="preserve"> for February 1961, as well as 7 written publications.</w:t>
      </w:r>
      <w:r w:rsidRPr="00DD1297">
        <w:rPr>
          <w:rStyle w:val="FootnoteReference"/>
          <w:rFonts w:eastAsiaTheme="majorEastAsia"/>
        </w:rPr>
        <w:footnoteReference w:id="1288"/>
      </w:r>
      <w:r w:rsidRPr="00DD1297">
        <w:t xml:space="preserve"> For March, the number increased to 43 radio articles.</w:t>
      </w:r>
      <w:r w:rsidRPr="00DD1297">
        <w:rPr>
          <w:rStyle w:val="FootnoteReference"/>
          <w:rFonts w:eastAsiaTheme="majorEastAsia"/>
        </w:rPr>
        <w:footnoteReference w:id="1289"/>
      </w:r>
      <w:r w:rsidRPr="00DD1297">
        <w:t xml:space="preserve"> Files from 1962 reveal an intention by the IRD to finance campaigns through the Catholic Church, that in their own words ‘is a most important target and (…) is undoubtedly doing a very good job in endeavouring to educate the masses’.</w:t>
      </w:r>
      <w:r w:rsidRPr="00DD1297">
        <w:rPr>
          <w:rStyle w:val="FootnoteReference"/>
          <w:rFonts w:eastAsiaTheme="majorEastAsia"/>
        </w:rPr>
        <w:footnoteReference w:id="1290"/>
      </w:r>
      <w:r w:rsidRPr="00DD1297">
        <w:t xml:space="preserve"> This financing included a provision of s/w transmitter costing £11,000 to link 5 R.C. radio stations to Padre </w:t>
      </w:r>
      <w:proofErr w:type="spellStart"/>
      <w:r w:rsidRPr="00DD1297">
        <w:t>Gramunt</w:t>
      </w:r>
      <w:proofErr w:type="spellEnd"/>
      <w:r w:rsidRPr="00DD1297">
        <w:t>, and provision of a new m/w transmitter costing £3,200 for La Paz.</w:t>
      </w:r>
      <w:r w:rsidRPr="00DD1297">
        <w:rPr>
          <w:rStyle w:val="FootnoteReference"/>
          <w:rFonts w:eastAsiaTheme="majorEastAsia"/>
        </w:rPr>
        <w:footnoteReference w:id="1291"/>
      </w:r>
      <w:r w:rsidRPr="00DD1297">
        <w:t xml:space="preserve"> Other projects including several priests were considered</w:t>
      </w:r>
      <w:r w:rsidR="008C7C0A">
        <w:t>,</w:t>
      </w:r>
      <w:r w:rsidRPr="00DD1297">
        <w:t xml:space="preserve"> however there is no </w:t>
      </w:r>
      <w:r w:rsidRPr="00DD1297">
        <w:lastRenderedPageBreak/>
        <w:t>evidence they were actually implemented.</w:t>
      </w:r>
      <w:r w:rsidRPr="00DD1297">
        <w:rPr>
          <w:rStyle w:val="FootnoteReference"/>
          <w:rFonts w:eastAsiaTheme="majorEastAsia"/>
        </w:rPr>
        <w:footnoteReference w:id="1292"/>
      </w:r>
      <w:r w:rsidRPr="00DD1297">
        <w:t xml:space="preserve"> The partnership between IRD and the Catholic Church is even more evident in Bolivia</w:t>
      </w:r>
      <w:r w:rsidR="008C7C0A">
        <w:t>,</w:t>
      </w:r>
      <w:r w:rsidRPr="00DD1297">
        <w:t xml:space="preserve"> </w:t>
      </w:r>
      <w:r w:rsidR="008C7C0A">
        <w:t>through</w:t>
      </w:r>
      <w:r w:rsidRPr="00DD1297">
        <w:t xml:space="preserve"> the pages of a </w:t>
      </w:r>
      <w:r>
        <w:t>letter</w:t>
      </w:r>
      <w:r w:rsidRPr="00DD1297">
        <w:t xml:space="preserve"> from</w:t>
      </w:r>
      <w:r>
        <w:t xml:space="preserve"> the British Embassy in La Paz from</w:t>
      </w:r>
      <w:r w:rsidRPr="00DD1297">
        <w:t xml:space="preserve"> April 1962, in which according to them, ‘the greatest danger from communism lay in the countryside where (…) 70% of the Bolivian population live’, with catholic missionaries being the ‘main outposts of Western civilisation’.</w:t>
      </w:r>
      <w:r w:rsidRPr="00DD1297">
        <w:rPr>
          <w:rStyle w:val="FootnoteReference"/>
          <w:rFonts w:eastAsiaTheme="majorEastAsia"/>
        </w:rPr>
        <w:footnoteReference w:id="1293"/>
      </w:r>
      <w:r w:rsidRPr="00DD1297">
        <w:t xml:space="preserve"> Two guidance were given in the</w:t>
      </w:r>
      <w:r>
        <w:t xml:space="preserve"> letter </w:t>
      </w:r>
      <w:r w:rsidRPr="00DD1297">
        <w:t xml:space="preserve">about this, the first is ‘for setting up of a Roman Catholic University for the specific purpose of training future leaders in the administrative class in all fields’ and second ‘for the endowing of the Church daily newspaper </w:t>
      </w:r>
      <w:proofErr w:type="spellStart"/>
      <w:r w:rsidRPr="00DD1297">
        <w:rPr>
          <w:i/>
          <w:iCs/>
        </w:rPr>
        <w:t>Presencia</w:t>
      </w:r>
      <w:proofErr w:type="spellEnd"/>
      <w:r w:rsidRPr="00DD1297">
        <w:rPr>
          <w:i/>
          <w:iCs/>
        </w:rPr>
        <w:t xml:space="preserve"> </w:t>
      </w:r>
      <w:r w:rsidRPr="00DD1297">
        <w:t>with modern printing plant, which would serve also as a Church Press for all purposes’.</w:t>
      </w:r>
      <w:r w:rsidRPr="00DD1297">
        <w:rPr>
          <w:rStyle w:val="FootnoteReference"/>
          <w:rFonts w:eastAsiaTheme="majorEastAsia"/>
        </w:rPr>
        <w:footnoteReference w:id="1294"/>
      </w:r>
      <w:r w:rsidRPr="00DD1297">
        <w:t xml:space="preserve"> Other ideas were brought forward such as of a ‘training centre for militant anti-communists destined to work among the peasants and workers and in the Universities’, ‘unattributable literature in large quantities’ handed over to Padre </w:t>
      </w:r>
      <w:proofErr w:type="spellStart"/>
      <w:r w:rsidRPr="00DD1297">
        <w:t>Tumuri</w:t>
      </w:r>
      <w:proofErr w:type="spellEnd"/>
      <w:r w:rsidRPr="00DD1297">
        <w:t xml:space="preserve"> from the </w:t>
      </w:r>
      <w:proofErr w:type="spellStart"/>
      <w:r w:rsidRPr="00DD1297">
        <w:rPr>
          <w:i/>
          <w:iCs/>
        </w:rPr>
        <w:t>Movimiento</w:t>
      </w:r>
      <w:proofErr w:type="spellEnd"/>
      <w:r w:rsidRPr="00DD1297">
        <w:rPr>
          <w:i/>
          <w:iCs/>
        </w:rPr>
        <w:t xml:space="preserve"> Familiar Rural</w:t>
      </w:r>
      <w:r w:rsidR="008C7C0A">
        <w:rPr>
          <w:i/>
          <w:iCs/>
        </w:rPr>
        <w:t xml:space="preserve"> </w:t>
      </w:r>
      <w:r w:rsidR="008C7C0A">
        <w:t>(Movement of Rural Families)</w:t>
      </w:r>
      <w:r w:rsidRPr="00DD1297">
        <w:t xml:space="preserve">, the creation of a reading room that would serve as a library, and the creation of a ‘short wave link-up to improve the </w:t>
      </w:r>
      <w:r>
        <w:t>news</w:t>
      </w:r>
      <w:r w:rsidRPr="00DD1297">
        <w:t xml:space="preserve"> service in the provinces’ through Catholic radios.</w:t>
      </w:r>
      <w:r w:rsidRPr="00DD1297">
        <w:rPr>
          <w:rStyle w:val="FootnoteReference"/>
          <w:rFonts w:eastAsiaTheme="majorEastAsia"/>
        </w:rPr>
        <w:footnoteReference w:id="1295"/>
      </w:r>
      <w:r w:rsidRPr="00DD1297">
        <w:t xml:space="preserve"> It is not known whether any or all of these project had been approved. Records from September 1961 also show that the IRD was supplying a Bolivian priest, Father Jose with a tape recorder supplied either from England or Sweden, for the launching of ‘education base scheme for the training and organisation of teachers in each parish to lead anti-illiteracy and good citizenship movements on a parochial basis’.</w:t>
      </w:r>
      <w:r w:rsidRPr="00DD1297">
        <w:rPr>
          <w:rStyle w:val="FootnoteReference"/>
          <w:rFonts w:eastAsiaTheme="majorEastAsia"/>
        </w:rPr>
        <w:footnoteReference w:id="1296"/>
      </w:r>
      <w:r w:rsidRPr="00DD1297">
        <w:t xml:space="preserve"> In 1963, several pages of correspondence between the Foreign Office and La Paz reveal the intention of the UK government to offer ‘British Council scholarships’ to Bolivian candidates, so they could ‘pay a short visit to Britain’ and ‘arrange a suitable programme which would enable them to meet their fellow trade unionists’ in the UK.</w:t>
      </w:r>
      <w:r w:rsidRPr="00DD1297">
        <w:rPr>
          <w:rStyle w:val="FootnoteReference"/>
          <w:rFonts w:eastAsiaTheme="majorEastAsia"/>
        </w:rPr>
        <w:footnoteReference w:id="1297"/>
      </w:r>
      <w:r w:rsidRPr="00DD1297">
        <w:t xml:space="preserve"> For that year, publications continued on a weekly and monthly basis, as shown on a confidential telegram from La Paz</w:t>
      </w:r>
      <w:r>
        <w:t xml:space="preserve"> to London</w:t>
      </w:r>
      <w:r w:rsidRPr="00DD1297">
        <w:t>, although total numbers are unknown.</w:t>
      </w:r>
      <w:r w:rsidRPr="00DD1297">
        <w:rPr>
          <w:rStyle w:val="FootnoteReference"/>
          <w:rFonts w:eastAsiaTheme="majorEastAsia"/>
        </w:rPr>
        <w:footnoteReference w:id="1298"/>
      </w:r>
      <w:r w:rsidRPr="00DD1297">
        <w:t xml:space="preserve"> </w:t>
      </w:r>
    </w:p>
    <w:p w14:paraId="6ECA6B90" w14:textId="77777777" w:rsidR="00341FE4" w:rsidRPr="00DD1297" w:rsidRDefault="00341FE4" w:rsidP="00341FE4">
      <w:pPr>
        <w:spacing w:line="360" w:lineRule="auto"/>
        <w:jc w:val="both"/>
      </w:pPr>
      <w:r w:rsidRPr="005603D3">
        <w:tab/>
      </w:r>
      <w:r w:rsidRPr="00DD1297">
        <w:t>In 1964, distribution of IRD material had expanded, with a decision for ‘more positive material’ to be provided about ‘aspects of the western way of life’ that would offer value to Bolivia.</w:t>
      </w:r>
      <w:r w:rsidRPr="00DD1297">
        <w:rPr>
          <w:rStyle w:val="FootnoteReference"/>
          <w:rFonts w:eastAsiaTheme="majorEastAsia"/>
        </w:rPr>
        <w:footnoteReference w:id="1299"/>
      </w:r>
      <w:r w:rsidRPr="00DD1297">
        <w:t xml:space="preserve"> These aspects are 3 fold and include (</w:t>
      </w:r>
      <w:proofErr w:type="spellStart"/>
      <w:r w:rsidRPr="00DD1297">
        <w:t>i</w:t>
      </w:r>
      <w:proofErr w:type="spellEnd"/>
      <w:r w:rsidRPr="00DD1297">
        <w:t xml:space="preserve">) the role of Universities in a free society, (ii) the true role of Trade Unions, e.g. the balance needed between pressing the claims of the </w:t>
      </w:r>
      <w:r w:rsidRPr="00DD1297">
        <w:lastRenderedPageBreak/>
        <w:t>members and the national interest, collaborating in productivity, etc. and (iii) a theory of Modern Economics showing how the average good ‘western economist’ has moved forward from the out of date and irreverent concepts of Marxism on the one hand and the 19</w:t>
      </w:r>
      <w:r w:rsidRPr="00DD1297">
        <w:rPr>
          <w:vertAlign w:val="superscript"/>
        </w:rPr>
        <w:t>th</w:t>
      </w:r>
      <w:r w:rsidRPr="00DD1297">
        <w:t xml:space="preserve"> century capitalist ‘laissez faire’ on the other.</w:t>
      </w:r>
      <w:r w:rsidRPr="00DD1297">
        <w:rPr>
          <w:rStyle w:val="FootnoteReference"/>
          <w:rFonts w:eastAsiaTheme="majorEastAsia"/>
        </w:rPr>
        <w:footnoteReference w:id="1300"/>
      </w:r>
    </w:p>
    <w:p w14:paraId="668D7469" w14:textId="77777777" w:rsidR="00341FE4" w:rsidRPr="00DD1297" w:rsidRDefault="00341FE4" w:rsidP="00341FE4">
      <w:pPr>
        <w:spacing w:line="360" w:lineRule="auto"/>
        <w:jc w:val="both"/>
      </w:pPr>
      <w:r w:rsidRPr="00DD1297">
        <w:tab/>
        <w:t xml:space="preserve">By 1968, ‘selective distribution of IRD material to influential contacts </w:t>
      </w:r>
      <w:r>
        <w:t>[</w:t>
      </w:r>
      <w:r w:rsidRPr="00DD1297">
        <w:t>had</w:t>
      </w:r>
      <w:r>
        <w:t>]</w:t>
      </w:r>
      <w:r w:rsidRPr="00DD1297">
        <w:t xml:space="preserve"> in fact never stopped, though bulk distribution in Bolivia was suspended from about September 1967’.</w:t>
      </w:r>
      <w:r w:rsidRPr="00DD1297">
        <w:rPr>
          <w:rStyle w:val="FootnoteReference"/>
          <w:rFonts w:eastAsiaTheme="majorEastAsia"/>
        </w:rPr>
        <w:footnoteReference w:id="1301"/>
      </w:r>
      <w:r w:rsidRPr="00DD1297">
        <w:t xml:space="preserve"> This led to a reduction for ‘all IRD publications’ from 100 to 10 copies each per distribution list.</w:t>
      </w:r>
      <w:r w:rsidRPr="00DD1297">
        <w:rPr>
          <w:rStyle w:val="FootnoteReference"/>
          <w:rFonts w:eastAsiaTheme="majorEastAsia"/>
        </w:rPr>
        <w:footnoteReference w:id="1302"/>
      </w:r>
      <w:r w:rsidRPr="00DD1297">
        <w:t xml:space="preserve"> Local conditions that ‘restrict the scope for IRD work’ and a low communist threat were the reasons given by Miss Allott to La Paz.</w:t>
      </w:r>
      <w:r w:rsidRPr="00DD1297">
        <w:rPr>
          <w:rStyle w:val="FootnoteReference"/>
          <w:rFonts w:eastAsiaTheme="majorEastAsia"/>
        </w:rPr>
        <w:footnoteReference w:id="1303"/>
      </w:r>
      <w:r w:rsidRPr="00DD1297">
        <w:t xml:space="preserve"> Weekly, monthly and quarterly campaigns continued nevertheless.</w:t>
      </w:r>
      <w:r w:rsidRPr="00DD1297">
        <w:rPr>
          <w:rStyle w:val="FootnoteReference"/>
          <w:rFonts w:eastAsiaTheme="majorEastAsia"/>
        </w:rPr>
        <w:footnoteReference w:id="1304"/>
      </w:r>
      <w:r w:rsidRPr="00DD1297">
        <w:t xml:space="preserve"> In 1969, one strategy proposed by </w:t>
      </w:r>
      <w:r>
        <w:t>London</w:t>
      </w:r>
      <w:r w:rsidRPr="00DD1297">
        <w:t xml:space="preserve"> was to interview Hilda </w:t>
      </w:r>
      <w:proofErr w:type="spellStart"/>
      <w:r w:rsidRPr="00DD1297">
        <w:t>Gadea</w:t>
      </w:r>
      <w:proofErr w:type="spellEnd"/>
      <w:r w:rsidRPr="00DD1297">
        <w:t>, the first wife of communist rebel Che Guevara, at the Cuban Embassy in London.</w:t>
      </w:r>
      <w:r w:rsidRPr="00DD1297">
        <w:rPr>
          <w:rStyle w:val="FootnoteReference"/>
          <w:rFonts w:eastAsiaTheme="majorEastAsia"/>
        </w:rPr>
        <w:footnoteReference w:id="1305"/>
      </w:r>
      <w:r w:rsidRPr="00DD1297">
        <w:t xml:space="preserve"> This interview would be ‘useful in promoting Soviet/Cuban friction’ and planned on asking about her views on the events leading to the death of Che in Bolivia.</w:t>
      </w:r>
      <w:r w:rsidRPr="00DD1297">
        <w:rPr>
          <w:rStyle w:val="FootnoteReference"/>
          <w:rFonts w:eastAsiaTheme="majorEastAsia"/>
        </w:rPr>
        <w:footnoteReference w:id="1306"/>
      </w:r>
    </w:p>
    <w:p w14:paraId="5BB7DF26" w14:textId="04003D17" w:rsidR="00341FE4" w:rsidRDefault="00341FE4" w:rsidP="00341FE4">
      <w:pPr>
        <w:spacing w:line="360" w:lineRule="auto"/>
        <w:jc w:val="both"/>
      </w:pPr>
      <w:r w:rsidRPr="00DD1297">
        <w:tab/>
        <w:t xml:space="preserve">By 1972, a Brief of Inspection of Posts in Bolivia </w:t>
      </w:r>
      <w:r w:rsidR="008C7C0A">
        <w:t xml:space="preserve">written </w:t>
      </w:r>
      <w:r w:rsidRPr="00DD1297">
        <w:t>by</w:t>
      </w:r>
      <w:r w:rsidR="008C7C0A">
        <w:t xml:space="preserve"> the</w:t>
      </w:r>
      <w:r w:rsidRPr="00DD1297">
        <w:t xml:space="preserve"> IRD reveals that ‘the low literacy rate and the fact that an even smaller number of people are interested in politics restrict the scope for IRD work’.</w:t>
      </w:r>
      <w:r w:rsidRPr="00DD1297">
        <w:rPr>
          <w:rStyle w:val="FootnoteReference"/>
          <w:rFonts w:eastAsiaTheme="majorEastAsia"/>
        </w:rPr>
        <w:footnoteReference w:id="1307"/>
      </w:r>
      <w:r w:rsidRPr="00DD1297">
        <w:t xml:space="preserve"> IRD campaigns continued in Bolivia by 1977, as shown on a telegram </w:t>
      </w:r>
      <w:r>
        <w:t>sent from</w:t>
      </w:r>
      <w:r w:rsidRPr="00DD1297">
        <w:t xml:space="preserve"> the </w:t>
      </w:r>
      <w:r w:rsidR="008C7C0A">
        <w:t>E</w:t>
      </w:r>
      <w:r w:rsidRPr="00DD1297">
        <w:t xml:space="preserve">mbassy in La Paz describing 6 copies of articles ‘in addition to whatever </w:t>
      </w:r>
      <w:r>
        <w:t>[</w:t>
      </w:r>
      <w:r w:rsidRPr="00DD1297">
        <w:t>IRD</w:t>
      </w:r>
      <w:r>
        <w:t>]</w:t>
      </w:r>
      <w:r w:rsidRPr="00DD1297">
        <w:t xml:space="preserve"> had planned to send as a matter of routine’.</w:t>
      </w:r>
      <w:r w:rsidRPr="00DD1297">
        <w:rPr>
          <w:rStyle w:val="FootnoteReference"/>
          <w:rFonts w:eastAsiaTheme="majorEastAsia"/>
        </w:rPr>
        <w:footnoteReference w:id="1308"/>
      </w:r>
      <w:r w:rsidRPr="00DD1297">
        <w:t xml:space="preserve"> Nevertheless, a letter from April 1977 describes that The Interpreter and Mirador were both ‘ceasing publication with the (…) IRD’ to be replaced by background briefs.</w:t>
      </w:r>
      <w:r w:rsidRPr="00DD1297">
        <w:rPr>
          <w:rStyle w:val="FootnoteReference"/>
          <w:rFonts w:eastAsiaTheme="majorEastAsia"/>
        </w:rPr>
        <w:footnoteReference w:id="1309"/>
      </w:r>
      <w:r>
        <w:t xml:space="preserve"> No further information is available about IRD work in Bolivia.</w:t>
      </w:r>
    </w:p>
    <w:p w14:paraId="672057A0" w14:textId="77777777" w:rsidR="00D31BAC" w:rsidRDefault="00D31BAC" w:rsidP="00341FE4">
      <w:pPr>
        <w:spacing w:line="360" w:lineRule="auto"/>
        <w:jc w:val="both"/>
      </w:pPr>
    </w:p>
    <w:p w14:paraId="1693DF74" w14:textId="1EED20EA" w:rsidR="00F32E9E" w:rsidRPr="00F32E9E" w:rsidRDefault="00F32E9E" w:rsidP="00F32E9E">
      <w:pPr>
        <w:pStyle w:val="Heading2"/>
        <w:rPr>
          <w:rFonts w:ascii="Times New Roman" w:eastAsiaTheme="minorHAnsi" w:hAnsi="Times New Roman" w:cs="Times New Roman"/>
          <w:color w:val="000000" w:themeColor="text1"/>
          <w:sz w:val="24"/>
          <w:szCs w:val="24"/>
          <w:u w:val="single"/>
          <w:lang w:eastAsia="en-US"/>
        </w:rPr>
      </w:pPr>
      <w:bookmarkStart w:id="82" w:name="_Toc172034165"/>
      <w:r w:rsidRPr="00F32E9E">
        <w:rPr>
          <w:rFonts w:ascii="Times New Roman" w:eastAsiaTheme="minorHAnsi" w:hAnsi="Times New Roman" w:cs="Times New Roman"/>
          <w:color w:val="000000" w:themeColor="text1"/>
          <w:sz w:val="24"/>
          <w:szCs w:val="24"/>
          <w:u w:val="single"/>
          <w:lang w:eastAsia="en-US"/>
        </w:rPr>
        <w:t>6.1.</w:t>
      </w:r>
      <w:r w:rsidR="00E61B29">
        <w:rPr>
          <w:rFonts w:ascii="Times New Roman" w:eastAsiaTheme="minorHAnsi" w:hAnsi="Times New Roman" w:cs="Times New Roman"/>
          <w:color w:val="000000" w:themeColor="text1"/>
          <w:sz w:val="24"/>
          <w:szCs w:val="24"/>
          <w:u w:val="single"/>
          <w:lang w:eastAsia="en-US"/>
        </w:rPr>
        <w:t>4</w:t>
      </w:r>
      <w:r w:rsidRPr="00F32E9E">
        <w:rPr>
          <w:rFonts w:ascii="Times New Roman" w:eastAsiaTheme="minorHAnsi" w:hAnsi="Times New Roman" w:cs="Times New Roman"/>
          <w:color w:val="000000" w:themeColor="text1"/>
          <w:sz w:val="24"/>
          <w:szCs w:val="24"/>
          <w:u w:val="single"/>
          <w:lang w:eastAsia="en-US"/>
        </w:rPr>
        <w:t xml:space="preserve"> Conclusion</w:t>
      </w:r>
      <w:bookmarkEnd w:id="82"/>
    </w:p>
    <w:p w14:paraId="36DF999D" w14:textId="77777777" w:rsidR="00F32E9E" w:rsidRDefault="00F32E9E" w:rsidP="00341FE4">
      <w:pPr>
        <w:spacing w:line="360" w:lineRule="auto"/>
        <w:jc w:val="both"/>
        <w:rPr>
          <w:rFonts w:eastAsiaTheme="minorHAnsi"/>
          <w:lang w:eastAsia="en-US"/>
        </w:rPr>
      </w:pPr>
    </w:p>
    <w:p w14:paraId="54D5C980" w14:textId="015D0BBD" w:rsidR="00341FE4" w:rsidRDefault="00341FE4" w:rsidP="008C7C0A">
      <w:pPr>
        <w:spacing w:line="360" w:lineRule="auto"/>
        <w:jc w:val="both"/>
        <w:rPr>
          <w:rFonts w:eastAsiaTheme="minorHAnsi"/>
          <w:lang w:eastAsia="en-US"/>
        </w:rPr>
      </w:pPr>
      <w:r w:rsidRPr="00D704FD">
        <w:rPr>
          <w:rFonts w:eastAsiaTheme="minorHAnsi"/>
          <w:lang w:eastAsia="en-US"/>
        </w:rPr>
        <w:t xml:space="preserve">Bolivia was a difficult country for </w:t>
      </w:r>
      <w:r w:rsidR="008C7C0A">
        <w:rPr>
          <w:rFonts w:eastAsiaTheme="minorHAnsi"/>
          <w:lang w:eastAsia="en-US"/>
        </w:rPr>
        <w:t xml:space="preserve">the </w:t>
      </w:r>
      <w:r w:rsidRPr="00D704FD">
        <w:rPr>
          <w:rFonts w:eastAsiaTheme="minorHAnsi"/>
          <w:lang w:eastAsia="en-US"/>
        </w:rPr>
        <w:t xml:space="preserve">IRD to operate in due to its strong Marxist views, large numbers of illiterate people, and unstable governments in the post-war period. Nevertheless, Britain was the biggest importer of Bolivian tin at the height of the Cold War, with two thirds </w:t>
      </w:r>
      <w:r w:rsidRPr="00D704FD">
        <w:rPr>
          <w:rFonts w:eastAsiaTheme="minorHAnsi"/>
          <w:lang w:eastAsia="en-US"/>
        </w:rPr>
        <w:lastRenderedPageBreak/>
        <w:t xml:space="preserve">of its exports going towards the UK. IRD’s mission in Bolivia was primarily focused in promoting </w:t>
      </w:r>
      <w:r>
        <w:rPr>
          <w:rFonts w:eastAsiaTheme="minorHAnsi"/>
          <w:lang w:eastAsia="en-US"/>
        </w:rPr>
        <w:t xml:space="preserve">British </w:t>
      </w:r>
      <w:r w:rsidRPr="00D704FD">
        <w:rPr>
          <w:rFonts w:eastAsiaTheme="minorHAnsi"/>
          <w:lang w:eastAsia="en-US"/>
        </w:rPr>
        <w:t>exports, market expansion beyond tin, and creating publicity for the promotion of economic issues. IRD campaigns were carried out through the dissemination of press articles, radio programmes, cartoons, books, magazines and were congratulated by the Foreign Office for its reach. Material was sent to universities, mining centres, the Catholic Church, and influential contacts. Unfortunately, it has not been possible during the course of this project to find evidence of the impact of IRD’s work.</w:t>
      </w:r>
    </w:p>
    <w:p w14:paraId="230DC163" w14:textId="2FEAFF4B" w:rsidR="00F32E9E" w:rsidRPr="001531EA" w:rsidRDefault="00341A3E" w:rsidP="008C7C0A">
      <w:pPr>
        <w:spacing w:line="360" w:lineRule="auto"/>
        <w:ind w:firstLine="720"/>
        <w:jc w:val="both"/>
        <w:rPr>
          <w:rFonts w:eastAsiaTheme="minorHAnsi"/>
          <w:lang w:eastAsia="en-US"/>
        </w:rPr>
      </w:pPr>
      <w:r w:rsidRPr="008C7C0A">
        <w:rPr>
          <w:rFonts w:eastAsiaTheme="minorHAnsi"/>
          <w:lang w:eastAsia="en-US"/>
        </w:rPr>
        <w:t xml:space="preserve">The approach used by the IRD in Bolivia </w:t>
      </w:r>
      <w:r w:rsidR="006E7836" w:rsidRPr="008C7C0A">
        <w:rPr>
          <w:rFonts w:eastAsiaTheme="minorHAnsi"/>
          <w:lang w:eastAsia="en-US"/>
        </w:rPr>
        <w:t>closely paralleled</w:t>
      </w:r>
      <w:r w:rsidR="00F83E97" w:rsidRPr="008C7C0A">
        <w:rPr>
          <w:rFonts w:eastAsiaTheme="minorHAnsi"/>
          <w:lang w:eastAsia="en-US"/>
        </w:rPr>
        <w:t xml:space="preserve"> th</w:t>
      </w:r>
      <w:r w:rsidR="008C7C0A">
        <w:rPr>
          <w:rFonts w:eastAsiaTheme="minorHAnsi"/>
          <w:lang w:eastAsia="en-US"/>
        </w:rPr>
        <w:t>e approaches</w:t>
      </w:r>
      <w:r w:rsidRPr="008C7C0A">
        <w:rPr>
          <w:rFonts w:eastAsiaTheme="minorHAnsi"/>
          <w:lang w:eastAsia="en-US"/>
        </w:rPr>
        <w:t xml:space="preserve"> used in Peru and Brazil, </w:t>
      </w:r>
      <w:r w:rsidR="00A72A48" w:rsidRPr="008C7C0A">
        <w:rPr>
          <w:rFonts w:eastAsiaTheme="minorHAnsi"/>
          <w:lang w:eastAsia="en-US"/>
        </w:rPr>
        <w:t>including</w:t>
      </w:r>
      <w:r w:rsidRPr="008C7C0A">
        <w:rPr>
          <w:rFonts w:eastAsiaTheme="minorHAnsi"/>
          <w:lang w:eastAsia="en-US"/>
        </w:rPr>
        <w:t xml:space="preserve"> a strong working partnership with the Church and the extensive use of cartoons and radio to </w:t>
      </w:r>
      <w:r w:rsidR="00E97010" w:rsidRPr="008C7C0A">
        <w:rPr>
          <w:rFonts w:eastAsiaTheme="minorHAnsi"/>
          <w:lang w:eastAsia="en-US"/>
        </w:rPr>
        <w:t>compensate for low literacy rates</w:t>
      </w:r>
      <w:r w:rsidRPr="008C7C0A">
        <w:rPr>
          <w:rFonts w:eastAsiaTheme="minorHAnsi"/>
          <w:lang w:eastAsia="en-US"/>
        </w:rPr>
        <w:t>.</w:t>
      </w:r>
      <w:r w:rsidR="00E97010" w:rsidRPr="008C7C0A">
        <w:rPr>
          <w:rFonts w:eastAsiaTheme="minorHAnsi"/>
          <w:lang w:eastAsia="en-US"/>
        </w:rPr>
        <w:t xml:space="preserve"> The campaigns primarily targeted the masses rather than an educated elite, as was the case with Chile and Argentina.</w:t>
      </w:r>
      <w:r w:rsidRPr="008C7C0A">
        <w:rPr>
          <w:rFonts w:eastAsiaTheme="minorHAnsi"/>
          <w:lang w:eastAsia="en-US"/>
        </w:rPr>
        <w:t xml:space="preserve"> </w:t>
      </w:r>
      <w:r w:rsidR="008C7C0A">
        <w:rPr>
          <w:rFonts w:eastAsiaTheme="minorHAnsi"/>
          <w:lang w:eastAsia="en-US"/>
        </w:rPr>
        <w:t>Similar to</w:t>
      </w:r>
      <w:r w:rsidR="00E97010" w:rsidRPr="008C7C0A">
        <w:rPr>
          <w:rFonts w:eastAsiaTheme="minorHAnsi"/>
          <w:lang w:eastAsia="en-US"/>
        </w:rPr>
        <w:t xml:space="preserve"> </w:t>
      </w:r>
      <w:r w:rsidRPr="008C7C0A">
        <w:rPr>
          <w:rFonts w:eastAsiaTheme="minorHAnsi"/>
          <w:lang w:eastAsia="en-US"/>
        </w:rPr>
        <w:t xml:space="preserve">Peru and Brazil, Bolivia also had a military coup at the height of the Cold War and </w:t>
      </w:r>
      <w:r w:rsidR="00A72A48" w:rsidRPr="008C7C0A">
        <w:rPr>
          <w:rFonts w:eastAsiaTheme="minorHAnsi"/>
          <w:lang w:eastAsia="en-US"/>
        </w:rPr>
        <w:t xml:space="preserve">during </w:t>
      </w:r>
      <w:r w:rsidR="00E97010" w:rsidRPr="008C7C0A">
        <w:rPr>
          <w:rFonts w:eastAsiaTheme="minorHAnsi"/>
          <w:lang w:eastAsia="en-US"/>
        </w:rPr>
        <w:t>the busiest time for</w:t>
      </w:r>
      <w:r w:rsidRPr="008C7C0A">
        <w:rPr>
          <w:rFonts w:eastAsiaTheme="minorHAnsi"/>
          <w:lang w:eastAsia="en-US"/>
        </w:rPr>
        <w:t xml:space="preserve"> IRD, the 1960s. Nevertheless, Bolivia differed in the way that it had the most significant communist threat within </w:t>
      </w:r>
      <w:r w:rsidR="00E97010" w:rsidRPr="008C7C0A">
        <w:rPr>
          <w:rFonts w:eastAsiaTheme="minorHAnsi"/>
          <w:lang w:eastAsia="en-US"/>
        </w:rPr>
        <w:t xml:space="preserve">all </w:t>
      </w:r>
      <w:r w:rsidRPr="008C7C0A">
        <w:rPr>
          <w:rFonts w:eastAsiaTheme="minorHAnsi"/>
          <w:lang w:eastAsia="en-US"/>
        </w:rPr>
        <w:t xml:space="preserve">the countries </w:t>
      </w:r>
      <w:r w:rsidR="00A72A48" w:rsidRPr="008C7C0A">
        <w:rPr>
          <w:rFonts w:eastAsiaTheme="minorHAnsi"/>
          <w:lang w:eastAsia="en-US"/>
        </w:rPr>
        <w:t xml:space="preserve">discussed </w:t>
      </w:r>
      <w:r w:rsidRPr="008C7C0A">
        <w:rPr>
          <w:rFonts w:eastAsiaTheme="minorHAnsi"/>
          <w:lang w:eastAsia="en-US"/>
        </w:rPr>
        <w:t xml:space="preserve">previously, </w:t>
      </w:r>
      <w:r w:rsidR="00E97010" w:rsidRPr="008C7C0A">
        <w:rPr>
          <w:rFonts w:eastAsiaTheme="minorHAnsi"/>
          <w:lang w:eastAsia="en-US"/>
        </w:rPr>
        <w:t xml:space="preserve">and </w:t>
      </w:r>
      <w:r w:rsidRPr="008C7C0A">
        <w:rPr>
          <w:rFonts w:eastAsiaTheme="minorHAnsi"/>
          <w:lang w:eastAsia="en-US"/>
        </w:rPr>
        <w:t>t</w:t>
      </w:r>
      <w:r w:rsidR="00E97010" w:rsidRPr="008C7C0A">
        <w:rPr>
          <w:rFonts w:eastAsiaTheme="minorHAnsi"/>
          <w:lang w:eastAsia="en-US"/>
        </w:rPr>
        <w:t>herefore</w:t>
      </w:r>
      <w:r w:rsidRPr="008C7C0A">
        <w:rPr>
          <w:rFonts w:eastAsiaTheme="minorHAnsi"/>
          <w:lang w:eastAsia="en-US"/>
        </w:rPr>
        <w:t xml:space="preserve"> required a large amount of anti-Marxist articles sent to </w:t>
      </w:r>
      <w:r w:rsidR="00E97010" w:rsidRPr="008C7C0A">
        <w:rPr>
          <w:rFonts w:eastAsiaTheme="minorHAnsi"/>
          <w:lang w:eastAsia="en-US"/>
        </w:rPr>
        <w:t>the local</w:t>
      </w:r>
      <w:r w:rsidRPr="008C7C0A">
        <w:rPr>
          <w:rFonts w:eastAsiaTheme="minorHAnsi"/>
          <w:lang w:eastAsia="en-US"/>
        </w:rPr>
        <w:t xml:space="preserve"> press early on by the IRD. Bolivia </w:t>
      </w:r>
      <w:r w:rsidR="00A72A48" w:rsidRPr="008C7C0A">
        <w:rPr>
          <w:rFonts w:eastAsiaTheme="minorHAnsi"/>
          <w:lang w:eastAsia="en-US"/>
        </w:rPr>
        <w:t>was also</w:t>
      </w:r>
      <w:r w:rsidRPr="008C7C0A">
        <w:rPr>
          <w:rFonts w:eastAsiaTheme="minorHAnsi"/>
          <w:lang w:eastAsia="en-US"/>
        </w:rPr>
        <w:t xml:space="preserve"> the first country throughout this research</w:t>
      </w:r>
      <w:r w:rsidR="00FD2A1B" w:rsidRPr="008C7C0A">
        <w:rPr>
          <w:rFonts w:eastAsiaTheme="minorHAnsi"/>
          <w:lang w:eastAsia="en-US"/>
        </w:rPr>
        <w:t xml:space="preserve"> where </w:t>
      </w:r>
      <w:r w:rsidRPr="008C7C0A">
        <w:rPr>
          <w:rFonts w:eastAsiaTheme="minorHAnsi"/>
          <w:lang w:eastAsia="en-US"/>
        </w:rPr>
        <w:t>low literacy rates caused significant problems for the IRD, thus explaining why it has been difficult to find existing evidence of its success rates and lasting impact.</w:t>
      </w:r>
      <w:r>
        <w:rPr>
          <w:rFonts w:eastAsiaTheme="minorHAnsi"/>
          <w:lang w:eastAsia="en-US"/>
        </w:rPr>
        <w:t xml:space="preserve"> </w:t>
      </w:r>
    </w:p>
    <w:p w14:paraId="58792218" w14:textId="77777777" w:rsidR="00341FE4" w:rsidRPr="00011842" w:rsidRDefault="00341FE4" w:rsidP="006F46C1">
      <w:pPr>
        <w:spacing w:line="360" w:lineRule="auto"/>
        <w:jc w:val="both"/>
        <w:rPr>
          <w:sz w:val="22"/>
          <w:szCs w:val="22"/>
        </w:rPr>
      </w:pPr>
    </w:p>
    <w:p w14:paraId="71A459FE" w14:textId="77777777" w:rsidR="006F46C1" w:rsidRPr="00A841EA" w:rsidRDefault="006F46C1" w:rsidP="006F46C1">
      <w:pPr>
        <w:pStyle w:val="Heading1"/>
        <w:rPr>
          <w:sz w:val="28"/>
          <w:szCs w:val="28"/>
        </w:rPr>
      </w:pPr>
      <w:bookmarkStart w:id="83" w:name="_Toc172034166"/>
      <w:r w:rsidRPr="00A841EA">
        <w:rPr>
          <w:sz w:val="28"/>
          <w:szCs w:val="28"/>
        </w:rPr>
        <w:t>Venezuela</w:t>
      </w:r>
      <w:bookmarkEnd w:id="83"/>
    </w:p>
    <w:p w14:paraId="491D6660" w14:textId="65074284" w:rsidR="006F46C1" w:rsidRPr="00CD0ED4" w:rsidRDefault="00902E67" w:rsidP="006F46C1">
      <w:pPr>
        <w:pStyle w:val="Heading2"/>
        <w:rPr>
          <w:rFonts w:ascii="Times New Roman" w:hAnsi="Times New Roman" w:cs="Times New Roman"/>
          <w:color w:val="000000" w:themeColor="text1"/>
          <w:sz w:val="24"/>
          <w:szCs w:val="24"/>
          <w:u w:val="single"/>
        </w:rPr>
      </w:pPr>
      <w:bookmarkStart w:id="84" w:name="_Toc172034167"/>
      <w:r>
        <w:rPr>
          <w:rFonts w:ascii="Times New Roman" w:hAnsi="Times New Roman" w:cs="Times New Roman"/>
          <w:color w:val="000000" w:themeColor="text1"/>
          <w:sz w:val="24"/>
          <w:szCs w:val="24"/>
          <w:u w:val="single"/>
        </w:rPr>
        <w:t>6</w:t>
      </w:r>
      <w:r w:rsidR="006F46C1" w:rsidRPr="00CD0ED4">
        <w:rPr>
          <w:rFonts w:ascii="Times New Roman" w:hAnsi="Times New Roman" w:cs="Times New Roman"/>
          <w:color w:val="000000" w:themeColor="text1"/>
          <w:sz w:val="24"/>
          <w:szCs w:val="24"/>
          <w:u w:val="single"/>
        </w:rPr>
        <w:t>.</w:t>
      </w:r>
      <w:r w:rsidR="00B53B23">
        <w:rPr>
          <w:rFonts w:ascii="Times New Roman" w:hAnsi="Times New Roman" w:cs="Times New Roman"/>
          <w:color w:val="000000" w:themeColor="text1"/>
          <w:sz w:val="24"/>
          <w:szCs w:val="24"/>
          <w:u w:val="single"/>
        </w:rPr>
        <w:t>2</w:t>
      </w:r>
      <w:r w:rsidR="006F46C1" w:rsidRPr="00CD0ED4">
        <w:rPr>
          <w:rFonts w:ascii="Times New Roman" w:hAnsi="Times New Roman" w:cs="Times New Roman"/>
          <w:color w:val="000000" w:themeColor="text1"/>
          <w:sz w:val="24"/>
          <w:szCs w:val="24"/>
          <w:u w:val="single"/>
        </w:rPr>
        <w:t xml:space="preserve"> Introduction</w:t>
      </w:r>
      <w:bookmarkEnd w:id="84"/>
    </w:p>
    <w:p w14:paraId="07ED4985" w14:textId="77777777" w:rsidR="006F46C1" w:rsidRPr="00507F28" w:rsidRDefault="006F46C1" w:rsidP="006F46C1"/>
    <w:p w14:paraId="352A2239" w14:textId="39E56CB9" w:rsidR="006F46C1" w:rsidRDefault="006F46C1" w:rsidP="008C7C0A">
      <w:pPr>
        <w:spacing w:line="360" w:lineRule="auto"/>
        <w:jc w:val="both"/>
        <w:rPr>
          <w:color w:val="000000" w:themeColor="text1"/>
        </w:rPr>
      </w:pPr>
      <w:r>
        <w:rPr>
          <w:color w:val="000000" w:themeColor="text1"/>
        </w:rPr>
        <w:t xml:space="preserve">The </w:t>
      </w:r>
      <w:r w:rsidR="00D31BAC">
        <w:rPr>
          <w:color w:val="000000" w:themeColor="text1"/>
        </w:rPr>
        <w:t xml:space="preserve">second country to be </w:t>
      </w:r>
      <w:r w:rsidR="006A3B07">
        <w:rPr>
          <w:color w:val="000000" w:themeColor="text1"/>
        </w:rPr>
        <w:t>analysed</w:t>
      </w:r>
      <w:r>
        <w:rPr>
          <w:color w:val="000000" w:themeColor="text1"/>
        </w:rPr>
        <w:t xml:space="preserve"> in this chapter will be Venezuela. From</w:t>
      </w:r>
      <w:r w:rsidRPr="0047544C">
        <w:rPr>
          <w:color w:val="000000" w:themeColor="text1"/>
        </w:rPr>
        <w:t xml:space="preserve"> 1949 until the early part of the nineteenth century</w:t>
      </w:r>
      <w:r w:rsidR="008C7C0A">
        <w:rPr>
          <w:color w:val="000000" w:themeColor="text1"/>
        </w:rPr>
        <w:t>,</w:t>
      </w:r>
      <w:r w:rsidRPr="0047544C">
        <w:rPr>
          <w:color w:val="000000" w:themeColor="text1"/>
        </w:rPr>
        <w:t xml:space="preserve"> Venezuela was a ‘neglected’ part of the Spanish Empire, with her struggle for independence culminating in a decisive victory in 1821 by Simon Bolivar, ‘aided by a detachment of British peninsular war veterans, pushing the country to remember with warmth British participation’ in their independence.</w:t>
      </w:r>
      <w:r w:rsidRPr="0047544C">
        <w:rPr>
          <w:rStyle w:val="FootnoteReference"/>
          <w:rFonts w:eastAsiaTheme="majorEastAsia"/>
          <w:color w:val="000000" w:themeColor="text1"/>
        </w:rPr>
        <w:footnoteReference w:id="1310"/>
      </w:r>
      <w:r w:rsidRPr="0047544C">
        <w:rPr>
          <w:color w:val="000000" w:themeColor="text1"/>
        </w:rPr>
        <w:t xml:space="preserve"> From 1830 until 1958, Venezuela was ‘ruled by a succession of dictators’, with a ‘democratic and moderate reformist government under president Betancourt’ </w:t>
      </w:r>
      <w:r w:rsidR="008C7C0A">
        <w:rPr>
          <w:color w:val="000000" w:themeColor="text1"/>
        </w:rPr>
        <w:t>in</w:t>
      </w:r>
      <w:r w:rsidRPr="0047544C">
        <w:rPr>
          <w:color w:val="000000" w:themeColor="text1"/>
        </w:rPr>
        <w:t xml:space="preserve"> 1959.</w:t>
      </w:r>
      <w:r w:rsidRPr="0047544C">
        <w:rPr>
          <w:rStyle w:val="FootnoteReference"/>
          <w:rFonts w:eastAsiaTheme="majorEastAsia"/>
          <w:color w:val="000000" w:themeColor="text1"/>
        </w:rPr>
        <w:footnoteReference w:id="1311"/>
      </w:r>
      <w:r w:rsidRPr="0047544C">
        <w:rPr>
          <w:color w:val="000000" w:themeColor="text1"/>
        </w:rPr>
        <w:t xml:space="preserve"> Venezuela had ‘the largest per capita income in Latin America’ for a country ‘twice the size of Germany’ by the height of the Cold War, mostly due to its 2,000 miles of coast line and the fact that the country </w:t>
      </w:r>
      <w:r w:rsidRPr="00DC7077">
        <w:rPr>
          <w:color w:val="000000" w:themeColor="text1"/>
        </w:rPr>
        <w:t xml:space="preserve">is ‘the world’s second largest </w:t>
      </w:r>
      <w:r w:rsidRPr="00DC7077">
        <w:rPr>
          <w:color w:val="000000" w:themeColor="text1"/>
        </w:rPr>
        <w:lastRenderedPageBreak/>
        <w:t>producer of oil’ accounting for nearly all of their exports.</w:t>
      </w:r>
      <w:r w:rsidRPr="00DC7077">
        <w:rPr>
          <w:rStyle w:val="FootnoteReference"/>
          <w:rFonts w:eastAsiaTheme="majorEastAsia"/>
          <w:color w:val="000000" w:themeColor="text1"/>
        </w:rPr>
        <w:footnoteReference w:id="1312"/>
      </w:r>
      <w:r w:rsidRPr="00DC7077">
        <w:rPr>
          <w:color w:val="000000" w:themeColor="text1"/>
        </w:rPr>
        <w:t xml:space="preserve"> The Venezuelan economy ‘formerly depended almost exclusively on oil’ with the government planning to diversi</w:t>
      </w:r>
      <w:r w:rsidR="00731C7B">
        <w:rPr>
          <w:color w:val="000000" w:themeColor="text1"/>
        </w:rPr>
        <w:t>f</w:t>
      </w:r>
      <w:r w:rsidRPr="00DC7077">
        <w:rPr>
          <w:color w:val="000000" w:themeColor="text1"/>
        </w:rPr>
        <w:t>y its revenue during the later years of the Cold War.</w:t>
      </w:r>
      <w:r w:rsidRPr="00DC7077">
        <w:rPr>
          <w:rStyle w:val="FootnoteReference"/>
          <w:rFonts w:eastAsiaTheme="majorEastAsia"/>
          <w:color w:val="000000" w:themeColor="text1"/>
        </w:rPr>
        <w:footnoteReference w:id="1313"/>
      </w:r>
      <w:r w:rsidRPr="00DC7077">
        <w:rPr>
          <w:color w:val="000000" w:themeColor="text1"/>
        </w:rPr>
        <w:t xml:space="preserve"> Despite such wealth, ‘Venezuela shares with other Latin American countries the social problems of urban slums, unemployment, illiteracy </w:t>
      </w:r>
      <w:r>
        <w:rPr>
          <w:color w:val="000000" w:themeColor="text1"/>
        </w:rPr>
        <w:t>[</w:t>
      </w:r>
      <w:r w:rsidRPr="00DC7077">
        <w:rPr>
          <w:color w:val="000000" w:themeColor="text1"/>
        </w:rPr>
        <w:t>and</w:t>
      </w:r>
      <w:r>
        <w:rPr>
          <w:color w:val="000000" w:themeColor="text1"/>
        </w:rPr>
        <w:t>]</w:t>
      </w:r>
      <w:r w:rsidRPr="00DC7077">
        <w:rPr>
          <w:color w:val="000000" w:themeColor="text1"/>
        </w:rPr>
        <w:t xml:space="preserve"> economic inequality’ which provide ‘the basis for hostile subversion’, despite the poverty rates in Venezuela </w:t>
      </w:r>
      <w:r>
        <w:rPr>
          <w:color w:val="000000" w:themeColor="text1"/>
        </w:rPr>
        <w:t xml:space="preserve">at that time, </w:t>
      </w:r>
      <w:r w:rsidRPr="00DC7077">
        <w:rPr>
          <w:color w:val="000000" w:themeColor="text1"/>
        </w:rPr>
        <w:t>not comparing with the poverty in Brazil or Peru.</w:t>
      </w:r>
      <w:r w:rsidRPr="00DC7077">
        <w:rPr>
          <w:rStyle w:val="FootnoteReference"/>
          <w:rFonts w:eastAsiaTheme="majorEastAsia"/>
          <w:color w:val="000000" w:themeColor="text1"/>
        </w:rPr>
        <w:footnoteReference w:id="1314"/>
      </w:r>
      <w:r w:rsidRPr="00DC7077">
        <w:rPr>
          <w:color w:val="000000" w:themeColor="text1"/>
        </w:rPr>
        <w:t xml:space="preserve"> In terms of politics, ‘after a succession of dictators, the country has an unbroken record of democratic government</w:t>
      </w:r>
      <w:r w:rsidR="008C7C0A">
        <w:rPr>
          <w:color w:val="000000" w:themeColor="text1"/>
        </w:rPr>
        <w:t>s</w:t>
      </w:r>
      <w:r w:rsidRPr="00DC7077">
        <w:rPr>
          <w:color w:val="000000" w:themeColor="text1"/>
        </w:rPr>
        <w:t xml:space="preserve"> since the Democratic Action Party under president Betancourt came to power in 1958’.</w:t>
      </w:r>
      <w:r w:rsidRPr="00DC7077">
        <w:rPr>
          <w:rStyle w:val="FootnoteReference"/>
          <w:rFonts w:eastAsiaTheme="majorEastAsia"/>
          <w:color w:val="000000" w:themeColor="text1"/>
        </w:rPr>
        <w:footnoteReference w:id="1315"/>
      </w:r>
      <w:r w:rsidRPr="00DC7077">
        <w:rPr>
          <w:color w:val="000000" w:themeColor="text1"/>
        </w:rPr>
        <w:t xml:space="preserve"> According to the Country Assessment Sheet from 1969, ‘the three pillars of the Venezuelan state are the Church, business and the </w:t>
      </w:r>
      <w:r w:rsidR="008C7C0A">
        <w:rPr>
          <w:color w:val="000000" w:themeColor="text1"/>
        </w:rPr>
        <w:t>A</w:t>
      </w:r>
      <w:r w:rsidRPr="00DC7077">
        <w:rPr>
          <w:color w:val="000000" w:themeColor="text1"/>
        </w:rPr>
        <w:t xml:space="preserve">rmed </w:t>
      </w:r>
      <w:r w:rsidR="008C7C0A">
        <w:rPr>
          <w:color w:val="000000" w:themeColor="text1"/>
        </w:rPr>
        <w:t>F</w:t>
      </w:r>
      <w:r w:rsidRPr="00DC7077">
        <w:rPr>
          <w:color w:val="000000" w:themeColor="text1"/>
        </w:rPr>
        <w:t>orces’ with a good existing relationship between the Chu</w:t>
      </w:r>
      <w:r>
        <w:rPr>
          <w:color w:val="000000" w:themeColor="text1"/>
        </w:rPr>
        <w:t>r</w:t>
      </w:r>
      <w:r w:rsidRPr="00DC7077">
        <w:rPr>
          <w:color w:val="000000" w:themeColor="text1"/>
        </w:rPr>
        <w:t xml:space="preserve">ch and </w:t>
      </w:r>
      <w:r w:rsidR="006A3B07" w:rsidRPr="00DC7077">
        <w:rPr>
          <w:color w:val="000000" w:themeColor="text1"/>
        </w:rPr>
        <w:t>Government</w:t>
      </w:r>
      <w:r w:rsidRPr="00DC7077">
        <w:rPr>
          <w:color w:val="000000" w:themeColor="text1"/>
        </w:rPr>
        <w:t>.</w:t>
      </w:r>
      <w:r w:rsidRPr="00DC7077">
        <w:rPr>
          <w:rStyle w:val="FootnoteReference"/>
          <w:rFonts w:eastAsiaTheme="majorEastAsia"/>
          <w:color w:val="000000" w:themeColor="text1"/>
        </w:rPr>
        <w:footnoteReference w:id="1316"/>
      </w:r>
      <w:r w:rsidRPr="00DC7077">
        <w:rPr>
          <w:color w:val="000000" w:themeColor="text1"/>
        </w:rPr>
        <w:t xml:space="preserve"> </w:t>
      </w:r>
      <w:r>
        <w:t>This section of the chapter will deal with the background history of Venezuela during the Cold War, British influence, and the extent of IRD work in the country.</w:t>
      </w:r>
    </w:p>
    <w:p w14:paraId="2C6FB34F" w14:textId="77777777" w:rsidR="006F46C1" w:rsidRDefault="006F46C1" w:rsidP="006F46C1">
      <w:pPr>
        <w:spacing w:line="360" w:lineRule="auto"/>
        <w:jc w:val="both"/>
        <w:rPr>
          <w:color w:val="000000" w:themeColor="text1"/>
        </w:rPr>
      </w:pPr>
    </w:p>
    <w:p w14:paraId="543EA5EE" w14:textId="3B893EB6" w:rsidR="006F46C1" w:rsidRPr="00CD0ED4" w:rsidRDefault="00902E67" w:rsidP="006F46C1">
      <w:pPr>
        <w:pStyle w:val="Heading2"/>
        <w:rPr>
          <w:rFonts w:ascii="Times New Roman" w:hAnsi="Times New Roman" w:cs="Times New Roman"/>
          <w:color w:val="000000" w:themeColor="text1"/>
          <w:sz w:val="24"/>
          <w:szCs w:val="24"/>
          <w:u w:val="single"/>
        </w:rPr>
      </w:pPr>
      <w:bookmarkStart w:id="85" w:name="_Toc172034168"/>
      <w:r>
        <w:rPr>
          <w:rFonts w:ascii="Times New Roman" w:hAnsi="Times New Roman" w:cs="Times New Roman"/>
          <w:color w:val="000000" w:themeColor="text1"/>
          <w:sz w:val="24"/>
          <w:szCs w:val="24"/>
          <w:u w:val="single"/>
        </w:rPr>
        <w:t>6</w:t>
      </w:r>
      <w:r w:rsidR="006F46C1" w:rsidRPr="00CD0ED4">
        <w:rPr>
          <w:rFonts w:ascii="Times New Roman" w:hAnsi="Times New Roman" w:cs="Times New Roman"/>
          <w:color w:val="000000" w:themeColor="text1"/>
          <w:sz w:val="24"/>
          <w:szCs w:val="24"/>
          <w:u w:val="single"/>
        </w:rPr>
        <w:t>.</w:t>
      </w:r>
      <w:r w:rsidR="00B53B23">
        <w:rPr>
          <w:rFonts w:ascii="Times New Roman" w:hAnsi="Times New Roman" w:cs="Times New Roman"/>
          <w:color w:val="000000" w:themeColor="text1"/>
          <w:sz w:val="24"/>
          <w:szCs w:val="24"/>
          <w:u w:val="single"/>
        </w:rPr>
        <w:t>2</w:t>
      </w:r>
      <w:r w:rsidR="006F46C1" w:rsidRPr="00CD0ED4">
        <w:rPr>
          <w:rFonts w:ascii="Times New Roman" w:hAnsi="Times New Roman" w:cs="Times New Roman"/>
          <w:color w:val="000000" w:themeColor="text1"/>
          <w:sz w:val="24"/>
          <w:szCs w:val="24"/>
          <w:u w:val="single"/>
        </w:rPr>
        <w:t>.1 Political situation during the Cold War</w:t>
      </w:r>
      <w:bookmarkEnd w:id="85"/>
    </w:p>
    <w:p w14:paraId="02707933" w14:textId="77777777" w:rsidR="006F46C1" w:rsidRDefault="006F46C1" w:rsidP="006F46C1"/>
    <w:p w14:paraId="2FE655EC" w14:textId="40FF09A1" w:rsidR="006F46C1" w:rsidRPr="00DC7077" w:rsidRDefault="006F46C1" w:rsidP="008C7C0A">
      <w:pPr>
        <w:spacing w:line="360" w:lineRule="auto"/>
        <w:jc w:val="both"/>
        <w:rPr>
          <w:color w:val="000000" w:themeColor="text1"/>
        </w:rPr>
      </w:pPr>
      <w:r w:rsidRPr="00DC7077">
        <w:rPr>
          <w:color w:val="000000" w:themeColor="text1"/>
        </w:rPr>
        <w:t xml:space="preserve">Three major political parties composed the political scenery of Venezuela during the early days of the Cold War: the Democratic Action </w:t>
      </w:r>
      <w:r>
        <w:rPr>
          <w:color w:val="000000" w:themeColor="text1"/>
        </w:rPr>
        <w:t>(</w:t>
      </w:r>
      <w:r w:rsidRPr="00DC7077">
        <w:rPr>
          <w:color w:val="000000" w:themeColor="text1"/>
        </w:rPr>
        <w:t>AD) that is a ‘left-wing group (…) supported by the peasants and organised labour’, the Democratic Republican Union Party (URD) also a left-wing group</w:t>
      </w:r>
      <w:r w:rsidR="004560C1">
        <w:rPr>
          <w:color w:val="000000" w:themeColor="text1"/>
        </w:rPr>
        <w:t>,</w:t>
      </w:r>
      <w:r w:rsidRPr="00DC7077">
        <w:rPr>
          <w:color w:val="000000" w:themeColor="text1"/>
        </w:rPr>
        <w:t xml:space="preserve"> and lastly the Social Christian Party (COPEI), a ‘moderate </w:t>
      </w:r>
      <w:r w:rsidR="00A615D4">
        <w:rPr>
          <w:color w:val="000000" w:themeColor="text1"/>
        </w:rPr>
        <w:t>C</w:t>
      </w:r>
      <w:r w:rsidRPr="00DC7077">
        <w:rPr>
          <w:color w:val="000000" w:themeColor="text1"/>
        </w:rPr>
        <w:t>atholic party’, all of which participate in a coalition government.</w:t>
      </w:r>
      <w:r w:rsidRPr="00DC7077">
        <w:rPr>
          <w:rStyle w:val="FootnoteReference"/>
          <w:rFonts w:eastAsiaTheme="majorEastAsia"/>
          <w:color w:val="000000" w:themeColor="text1"/>
        </w:rPr>
        <w:footnoteReference w:id="1317"/>
      </w:r>
      <w:r w:rsidRPr="00DC7077">
        <w:rPr>
          <w:color w:val="000000" w:themeColor="text1"/>
        </w:rPr>
        <w:t xml:space="preserve"> Although the </w:t>
      </w:r>
      <w:r w:rsidR="006A3B07" w:rsidRPr="00DC7077">
        <w:rPr>
          <w:color w:val="000000" w:themeColor="text1"/>
        </w:rPr>
        <w:t>communist</w:t>
      </w:r>
      <w:r w:rsidRPr="00DC7077">
        <w:rPr>
          <w:color w:val="000000" w:themeColor="text1"/>
        </w:rPr>
        <w:t xml:space="preserve"> party was illegal in the country, it counted with 40,000 members</w:t>
      </w:r>
      <w:r w:rsidR="004560C1">
        <w:rPr>
          <w:color w:val="000000" w:themeColor="text1"/>
        </w:rPr>
        <w:t xml:space="preserve"> and </w:t>
      </w:r>
      <w:r w:rsidRPr="00DC7077">
        <w:rPr>
          <w:color w:val="000000" w:themeColor="text1"/>
        </w:rPr>
        <w:t xml:space="preserve">with an </w:t>
      </w:r>
      <w:r w:rsidR="006A3B07" w:rsidRPr="00DC7077">
        <w:rPr>
          <w:color w:val="000000" w:themeColor="text1"/>
        </w:rPr>
        <w:t>influential</w:t>
      </w:r>
      <w:r w:rsidRPr="00DC7077">
        <w:rPr>
          <w:color w:val="000000" w:themeColor="text1"/>
        </w:rPr>
        <w:t xml:space="preserve"> power over the ‘press, trade unions and the educational system’.</w:t>
      </w:r>
      <w:r w:rsidRPr="00DC7077">
        <w:rPr>
          <w:rStyle w:val="FootnoteReference"/>
          <w:rFonts w:eastAsiaTheme="majorEastAsia"/>
          <w:color w:val="000000" w:themeColor="text1"/>
        </w:rPr>
        <w:footnoteReference w:id="1318"/>
      </w:r>
      <w:r w:rsidRPr="00DC7077">
        <w:rPr>
          <w:color w:val="000000" w:themeColor="text1"/>
        </w:rPr>
        <w:t xml:space="preserve"> This concerned the IRD because ‘the communists have organised a very powerful youth organisation’ that is ‘extremely active within the universities and </w:t>
      </w:r>
      <w:r w:rsidR="006A3B07" w:rsidRPr="00DC7077">
        <w:rPr>
          <w:color w:val="000000" w:themeColor="text1"/>
        </w:rPr>
        <w:t>secondary</w:t>
      </w:r>
      <w:r w:rsidRPr="00DC7077">
        <w:rPr>
          <w:color w:val="000000" w:themeColor="text1"/>
        </w:rPr>
        <w:t xml:space="preserve"> schools, where many seats are led by communist professors’, as quoted by an </w:t>
      </w:r>
      <w:r w:rsidRPr="0088100D">
        <w:rPr>
          <w:color w:val="000000" w:themeColor="text1"/>
        </w:rPr>
        <w:t>Enclosure to Caracas Despatch Number 52</w:t>
      </w:r>
      <w:r w:rsidRPr="00DC7077">
        <w:rPr>
          <w:color w:val="000000" w:themeColor="text1"/>
        </w:rPr>
        <w:t xml:space="preserve"> of April 7</w:t>
      </w:r>
      <w:r w:rsidRPr="00DC7077">
        <w:rPr>
          <w:color w:val="000000" w:themeColor="text1"/>
          <w:vertAlign w:val="superscript"/>
        </w:rPr>
        <w:t>th</w:t>
      </w:r>
      <w:r w:rsidRPr="00DC7077">
        <w:rPr>
          <w:color w:val="000000" w:themeColor="text1"/>
        </w:rPr>
        <w:t xml:space="preserve"> 1948.</w:t>
      </w:r>
      <w:r w:rsidRPr="00DC7077">
        <w:rPr>
          <w:rStyle w:val="FootnoteReference"/>
          <w:rFonts w:eastAsiaTheme="majorEastAsia"/>
          <w:color w:val="000000" w:themeColor="text1"/>
        </w:rPr>
        <w:footnoteReference w:id="1319"/>
      </w:r>
      <w:r w:rsidRPr="00DC7077">
        <w:rPr>
          <w:color w:val="000000" w:themeColor="text1"/>
        </w:rPr>
        <w:t xml:space="preserve"> This youth organisation had ‘founded, organised or infiltrated into most of the cultural organisations in the country’.</w:t>
      </w:r>
      <w:r w:rsidRPr="00DC7077">
        <w:rPr>
          <w:rStyle w:val="FootnoteReference"/>
          <w:rFonts w:eastAsiaTheme="majorEastAsia"/>
          <w:color w:val="000000" w:themeColor="text1"/>
        </w:rPr>
        <w:footnoteReference w:id="1320"/>
      </w:r>
      <w:r w:rsidRPr="00DC7077">
        <w:rPr>
          <w:color w:val="000000" w:themeColor="text1"/>
        </w:rPr>
        <w:t xml:space="preserve"> Groups included the ‘Venezuelan Pro-Palestine Committee, the Hungarian-</w:t>
      </w:r>
      <w:r w:rsidRPr="00DC7077">
        <w:rPr>
          <w:color w:val="000000" w:themeColor="text1"/>
        </w:rPr>
        <w:lastRenderedPageBreak/>
        <w:t>Venezuelan Cultural Institute, the Centre of the School of Plastic Arts, the Soviet Venezuelan Cultural Institute and many others of the same or lesser importance’.</w:t>
      </w:r>
      <w:r w:rsidRPr="00DC7077">
        <w:rPr>
          <w:rStyle w:val="FootnoteReference"/>
          <w:rFonts w:eastAsiaTheme="majorEastAsia"/>
          <w:color w:val="000000" w:themeColor="text1"/>
        </w:rPr>
        <w:footnoteReference w:id="1321"/>
      </w:r>
      <w:r w:rsidRPr="00DC7077">
        <w:rPr>
          <w:color w:val="000000" w:themeColor="text1"/>
        </w:rPr>
        <w:t xml:space="preserve"> Communism also had taken over ‘the two largest newspapers in the country, both of which have national circulation’, they were </w:t>
      </w:r>
      <w:proofErr w:type="spellStart"/>
      <w:r w:rsidRPr="00DC7077">
        <w:rPr>
          <w:i/>
          <w:iCs/>
          <w:color w:val="000000" w:themeColor="text1"/>
        </w:rPr>
        <w:t>Ultimas</w:t>
      </w:r>
      <w:proofErr w:type="spellEnd"/>
      <w:r w:rsidRPr="00DC7077">
        <w:rPr>
          <w:i/>
          <w:iCs/>
          <w:color w:val="000000" w:themeColor="text1"/>
        </w:rPr>
        <w:t xml:space="preserve"> </w:t>
      </w:r>
      <w:proofErr w:type="spellStart"/>
      <w:r w:rsidRPr="00DC7077">
        <w:rPr>
          <w:i/>
          <w:iCs/>
          <w:color w:val="000000" w:themeColor="text1"/>
        </w:rPr>
        <w:t>Noticias</w:t>
      </w:r>
      <w:proofErr w:type="spellEnd"/>
      <w:r w:rsidRPr="00DC7077">
        <w:rPr>
          <w:color w:val="000000" w:themeColor="text1"/>
        </w:rPr>
        <w:t xml:space="preserve"> </w:t>
      </w:r>
      <w:r w:rsidR="004560C1">
        <w:rPr>
          <w:color w:val="000000" w:themeColor="text1"/>
        </w:rPr>
        <w:t xml:space="preserve">(Last News) </w:t>
      </w:r>
      <w:r w:rsidRPr="00DC7077">
        <w:rPr>
          <w:color w:val="000000" w:themeColor="text1"/>
        </w:rPr>
        <w:t xml:space="preserve">and </w:t>
      </w:r>
      <w:r w:rsidRPr="00DC7077">
        <w:rPr>
          <w:i/>
          <w:iCs/>
          <w:color w:val="000000" w:themeColor="text1"/>
        </w:rPr>
        <w:t>El Nacional</w:t>
      </w:r>
      <w:r w:rsidR="004560C1">
        <w:rPr>
          <w:i/>
          <w:iCs/>
          <w:color w:val="000000" w:themeColor="text1"/>
        </w:rPr>
        <w:t xml:space="preserve"> </w:t>
      </w:r>
      <w:r w:rsidR="004560C1">
        <w:rPr>
          <w:color w:val="000000" w:themeColor="text1"/>
        </w:rPr>
        <w:t>(The National)</w:t>
      </w:r>
      <w:r w:rsidRPr="00DC7077">
        <w:rPr>
          <w:color w:val="000000" w:themeColor="text1"/>
        </w:rPr>
        <w:t>, having between them a ‘larger circulation than all the rest of the Venezuelan papers put together’.</w:t>
      </w:r>
      <w:r w:rsidRPr="00DC7077">
        <w:rPr>
          <w:rStyle w:val="FootnoteReference"/>
          <w:rFonts w:eastAsiaTheme="majorEastAsia"/>
          <w:color w:val="000000" w:themeColor="text1"/>
        </w:rPr>
        <w:footnoteReference w:id="1322"/>
      </w:r>
      <w:r w:rsidRPr="00DC7077">
        <w:rPr>
          <w:color w:val="000000" w:themeColor="text1"/>
        </w:rPr>
        <w:t xml:space="preserve"> In Caracas</w:t>
      </w:r>
      <w:r w:rsidR="004560C1">
        <w:rPr>
          <w:color w:val="000000" w:themeColor="text1"/>
        </w:rPr>
        <w:t>,</w:t>
      </w:r>
      <w:r w:rsidRPr="00DC7077">
        <w:rPr>
          <w:color w:val="000000" w:themeColor="text1"/>
        </w:rPr>
        <w:t xml:space="preserve"> communist pamph</w:t>
      </w:r>
      <w:r>
        <w:rPr>
          <w:color w:val="000000" w:themeColor="text1"/>
        </w:rPr>
        <w:t>l</w:t>
      </w:r>
      <w:r w:rsidRPr="00DC7077">
        <w:rPr>
          <w:color w:val="000000" w:themeColor="text1"/>
        </w:rPr>
        <w:t xml:space="preserve">ets were distributed, and ‘more people attended these </w:t>
      </w:r>
      <w:r>
        <w:rPr>
          <w:color w:val="000000" w:themeColor="text1"/>
        </w:rPr>
        <w:t>[</w:t>
      </w:r>
      <w:r w:rsidRPr="00DC7077">
        <w:rPr>
          <w:color w:val="000000" w:themeColor="text1"/>
        </w:rPr>
        <w:t>communist</w:t>
      </w:r>
      <w:r>
        <w:rPr>
          <w:color w:val="000000" w:themeColor="text1"/>
        </w:rPr>
        <w:t>]</w:t>
      </w:r>
      <w:r w:rsidRPr="00DC7077">
        <w:rPr>
          <w:color w:val="000000" w:themeColor="text1"/>
        </w:rPr>
        <w:t xml:space="preserve"> centres than </w:t>
      </w:r>
      <w:r w:rsidR="004560C1">
        <w:rPr>
          <w:color w:val="000000" w:themeColor="text1"/>
        </w:rPr>
        <w:t>[went]</w:t>
      </w:r>
      <w:r w:rsidRPr="00DC7077">
        <w:rPr>
          <w:color w:val="000000" w:themeColor="text1"/>
        </w:rPr>
        <w:t xml:space="preserve"> to church’.</w:t>
      </w:r>
      <w:r w:rsidRPr="00DC7077">
        <w:rPr>
          <w:rStyle w:val="FootnoteReference"/>
          <w:rFonts w:eastAsiaTheme="majorEastAsia"/>
          <w:color w:val="000000" w:themeColor="text1"/>
        </w:rPr>
        <w:footnoteReference w:id="1323"/>
      </w:r>
      <w:r w:rsidRPr="00DC7077">
        <w:rPr>
          <w:color w:val="000000" w:themeColor="text1"/>
        </w:rPr>
        <w:t xml:space="preserve"> Venezuela was, with its ‘terrible inflation’, ‘ripe for communist propaganda’ with the purpose to ‘embarrass (…) imperialistic nations’ like the UK and US.</w:t>
      </w:r>
      <w:r w:rsidRPr="00DC7077">
        <w:rPr>
          <w:rStyle w:val="FootnoteReference"/>
          <w:rFonts w:eastAsiaTheme="majorEastAsia"/>
          <w:color w:val="000000" w:themeColor="text1"/>
        </w:rPr>
        <w:footnoteReference w:id="1324"/>
      </w:r>
    </w:p>
    <w:p w14:paraId="327B01A6" w14:textId="0B6DF38A" w:rsidR="006F46C1" w:rsidRPr="001A56A6" w:rsidRDefault="006F46C1" w:rsidP="006F46C1">
      <w:pPr>
        <w:spacing w:line="360" w:lineRule="auto"/>
        <w:ind w:firstLine="720"/>
        <w:jc w:val="both"/>
        <w:rPr>
          <w:color w:val="000000" w:themeColor="text1"/>
        </w:rPr>
      </w:pPr>
      <w:r w:rsidRPr="00DC7077">
        <w:rPr>
          <w:color w:val="000000" w:themeColor="text1"/>
        </w:rPr>
        <w:t xml:space="preserve">According to </w:t>
      </w:r>
      <w:r>
        <w:rPr>
          <w:color w:val="000000" w:themeColor="text1"/>
        </w:rPr>
        <w:t xml:space="preserve">briefs </w:t>
      </w:r>
      <w:r w:rsidRPr="00DC7077">
        <w:rPr>
          <w:color w:val="000000" w:themeColor="text1"/>
        </w:rPr>
        <w:t xml:space="preserve">written by the </w:t>
      </w:r>
      <w:r>
        <w:rPr>
          <w:color w:val="000000" w:themeColor="text1"/>
        </w:rPr>
        <w:t>American Department in the Foreign Office</w:t>
      </w:r>
      <w:r w:rsidRPr="00DC7077">
        <w:rPr>
          <w:color w:val="000000" w:themeColor="text1"/>
        </w:rPr>
        <w:t xml:space="preserve"> at the height of the Cold War, the situation in Venezuela was ‘uneasy’ and had become ‘increasingly dependent on the loyalty of the armed forces to keep the extremists under control’.</w:t>
      </w:r>
      <w:r w:rsidRPr="00DC7077">
        <w:rPr>
          <w:rStyle w:val="FootnoteReference"/>
          <w:rFonts w:eastAsiaTheme="majorEastAsia"/>
          <w:color w:val="000000" w:themeColor="text1"/>
        </w:rPr>
        <w:footnoteReference w:id="1325"/>
      </w:r>
      <w:r w:rsidRPr="00DC7077">
        <w:rPr>
          <w:color w:val="000000" w:themeColor="text1"/>
        </w:rPr>
        <w:t xml:space="preserve"> The current regime is ‘pro-Western and strongly opposed to the Castro government’ as well as ‘whole-heartedly’ supporting the US throughout the Cuban crisis.</w:t>
      </w:r>
      <w:r w:rsidRPr="00DC7077">
        <w:rPr>
          <w:rStyle w:val="FootnoteReference"/>
          <w:rFonts w:eastAsiaTheme="majorEastAsia"/>
          <w:color w:val="000000" w:themeColor="text1"/>
        </w:rPr>
        <w:footnoteReference w:id="1326"/>
      </w:r>
      <w:r w:rsidRPr="00DC7077">
        <w:rPr>
          <w:color w:val="000000" w:themeColor="text1"/>
        </w:rPr>
        <w:t xml:space="preserve"> In the following year, a report titled Mr. Lincoln’s First Impressions of Venezuela’ written in October 1964 claimed that there was ‘no immediate threat (…) in sight’ and any ‘danger that Venezuela will succumb to communism </w:t>
      </w:r>
      <w:r>
        <w:rPr>
          <w:color w:val="000000" w:themeColor="text1"/>
        </w:rPr>
        <w:t>[</w:t>
      </w:r>
      <w:r w:rsidRPr="00DC7077">
        <w:rPr>
          <w:color w:val="000000" w:themeColor="text1"/>
        </w:rPr>
        <w:t>had</w:t>
      </w:r>
      <w:r>
        <w:rPr>
          <w:color w:val="000000" w:themeColor="text1"/>
        </w:rPr>
        <w:t>]</w:t>
      </w:r>
      <w:r w:rsidRPr="00DC7077">
        <w:rPr>
          <w:color w:val="000000" w:themeColor="text1"/>
        </w:rPr>
        <w:t xml:space="preserve"> receded’.</w:t>
      </w:r>
      <w:r w:rsidRPr="00DC7077">
        <w:rPr>
          <w:rStyle w:val="FootnoteReference"/>
          <w:rFonts w:eastAsiaTheme="majorEastAsia"/>
          <w:color w:val="000000" w:themeColor="text1"/>
        </w:rPr>
        <w:footnoteReference w:id="1327"/>
      </w:r>
      <w:r w:rsidRPr="00DC7077">
        <w:rPr>
          <w:color w:val="000000" w:themeColor="text1"/>
        </w:rPr>
        <w:t xml:space="preserve"> At the time, the country was rich and ‘monetary reserves external and internal are high’.</w:t>
      </w:r>
      <w:r w:rsidRPr="00DC7077">
        <w:rPr>
          <w:rStyle w:val="FootnoteReference"/>
          <w:rFonts w:eastAsiaTheme="majorEastAsia"/>
          <w:color w:val="000000" w:themeColor="text1"/>
        </w:rPr>
        <w:footnoteReference w:id="1328"/>
      </w:r>
      <w:r w:rsidRPr="00DC7077">
        <w:rPr>
          <w:color w:val="000000" w:themeColor="text1"/>
        </w:rPr>
        <w:t xml:space="preserve"> ‘Labour relations seem reasonable; (…) </w:t>
      </w:r>
      <w:r>
        <w:rPr>
          <w:color w:val="000000" w:themeColor="text1"/>
        </w:rPr>
        <w:t>[</w:t>
      </w:r>
      <w:r w:rsidRPr="00DC7077">
        <w:rPr>
          <w:color w:val="000000" w:themeColor="text1"/>
        </w:rPr>
        <w:t>and</w:t>
      </w:r>
      <w:r>
        <w:rPr>
          <w:color w:val="000000" w:themeColor="text1"/>
        </w:rPr>
        <w:t>]</w:t>
      </w:r>
      <w:r w:rsidRPr="00DC7077">
        <w:rPr>
          <w:color w:val="000000" w:themeColor="text1"/>
        </w:rPr>
        <w:t xml:space="preserve"> the cutting edge of poverty is blunted by social services’.</w:t>
      </w:r>
      <w:r w:rsidRPr="00DC7077">
        <w:rPr>
          <w:rStyle w:val="FootnoteReference"/>
          <w:rFonts w:eastAsiaTheme="majorEastAsia"/>
          <w:color w:val="000000" w:themeColor="text1"/>
        </w:rPr>
        <w:footnoteReference w:id="1329"/>
      </w:r>
      <w:r w:rsidRPr="00DC7077">
        <w:rPr>
          <w:color w:val="000000" w:themeColor="text1"/>
        </w:rPr>
        <w:t xml:space="preserve"> Although the country was stable throughout the Cold War and ‘the Venezuelan State is unlikely to be overthrown by communism or to lapse into anarchy in the medium (…) nor long run’, ‘</w:t>
      </w:r>
      <w:r w:rsidR="006A3B07" w:rsidRPr="00DC7077">
        <w:rPr>
          <w:color w:val="000000" w:themeColor="text1"/>
        </w:rPr>
        <w:t>Marxism</w:t>
      </w:r>
      <w:r w:rsidRPr="00DC7077">
        <w:rPr>
          <w:color w:val="000000" w:themeColor="text1"/>
        </w:rPr>
        <w:t xml:space="preserve"> </w:t>
      </w:r>
      <w:r>
        <w:rPr>
          <w:color w:val="000000" w:themeColor="text1"/>
        </w:rPr>
        <w:t>[</w:t>
      </w:r>
      <w:r w:rsidRPr="00DC7077">
        <w:rPr>
          <w:color w:val="000000" w:themeColor="text1"/>
        </w:rPr>
        <w:t>was</w:t>
      </w:r>
      <w:r>
        <w:rPr>
          <w:color w:val="000000" w:themeColor="text1"/>
        </w:rPr>
        <w:t>]</w:t>
      </w:r>
      <w:r w:rsidRPr="00DC7077">
        <w:rPr>
          <w:color w:val="000000" w:themeColor="text1"/>
        </w:rPr>
        <w:t xml:space="preserve"> the dominant philosophy of the </w:t>
      </w:r>
      <w:r w:rsidR="006A3B07" w:rsidRPr="00DC7077">
        <w:rPr>
          <w:color w:val="000000" w:themeColor="text1"/>
        </w:rPr>
        <w:t>universities</w:t>
      </w:r>
      <w:r w:rsidRPr="00DC7077">
        <w:rPr>
          <w:color w:val="000000" w:themeColor="text1"/>
        </w:rPr>
        <w:t>’.</w:t>
      </w:r>
      <w:r w:rsidRPr="00DC7077">
        <w:rPr>
          <w:rStyle w:val="FootnoteReference"/>
          <w:rFonts w:eastAsiaTheme="majorEastAsia"/>
          <w:color w:val="000000" w:themeColor="text1"/>
        </w:rPr>
        <w:footnoteReference w:id="1330"/>
      </w:r>
      <w:r w:rsidRPr="00DC7077">
        <w:rPr>
          <w:color w:val="000000" w:themeColor="text1"/>
        </w:rPr>
        <w:t xml:space="preserve"> By 1970 an agreement bet</w:t>
      </w:r>
      <w:r>
        <w:rPr>
          <w:color w:val="000000" w:themeColor="text1"/>
        </w:rPr>
        <w:t>w</w:t>
      </w:r>
      <w:r w:rsidRPr="00DC7077">
        <w:rPr>
          <w:color w:val="000000" w:themeColor="text1"/>
        </w:rPr>
        <w:t xml:space="preserve">een Venezuela and the Soviet Union to resume diplomatic relations represented ‘the successful conclusion to several years of Soviet effort’ through propaganda, and the ‘attempted infiltration of the universities, press and trade unions (…) </w:t>
      </w:r>
      <w:r>
        <w:rPr>
          <w:color w:val="000000" w:themeColor="text1"/>
        </w:rPr>
        <w:t>[</w:t>
      </w:r>
      <w:r w:rsidRPr="00DC7077">
        <w:rPr>
          <w:color w:val="000000" w:themeColor="text1"/>
        </w:rPr>
        <w:t>was</w:t>
      </w:r>
      <w:r>
        <w:rPr>
          <w:color w:val="000000" w:themeColor="text1"/>
        </w:rPr>
        <w:t>]</w:t>
      </w:r>
      <w:r w:rsidRPr="00DC7077">
        <w:rPr>
          <w:color w:val="000000" w:themeColor="text1"/>
        </w:rPr>
        <w:t xml:space="preserve"> a standard united front tactic’ despite the Venezuelan Communist Party being ‘far from achieving the strength and unity’ of other Latin American countries dominated by communism such as Chile.</w:t>
      </w:r>
      <w:r w:rsidRPr="00DC7077">
        <w:rPr>
          <w:rStyle w:val="FootnoteReference"/>
          <w:rFonts w:eastAsiaTheme="majorEastAsia"/>
          <w:color w:val="000000" w:themeColor="text1"/>
        </w:rPr>
        <w:footnoteReference w:id="1331"/>
      </w:r>
      <w:r w:rsidRPr="00DC7077">
        <w:rPr>
          <w:color w:val="000000" w:themeColor="text1"/>
        </w:rPr>
        <w:t xml:space="preserve"> The Information Policy Reports sent to the British Embassy in </w:t>
      </w:r>
      <w:r w:rsidRPr="00DC7077">
        <w:rPr>
          <w:color w:val="000000" w:themeColor="text1"/>
        </w:rPr>
        <w:lastRenderedPageBreak/>
        <w:t>1972 confirm that the situation of communist influence in the country ‘has not got out of hand’, despite ‘signs of a possible confrontation between the Government and Venezuelan industrialists’.</w:t>
      </w:r>
      <w:r w:rsidRPr="00DC7077">
        <w:rPr>
          <w:rStyle w:val="FootnoteReference"/>
          <w:rFonts w:eastAsiaTheme="majorEastAsia"/>
          <w:color w:val="000000" w:themeColor="text1"/>
        </w:rPr>
        <w:footnoteReference w:id="1332"/>
      </w:r>
      <w:r w:rsidRPr="00DC7077">
        <w:rPr>
          <w:color w:val="000000" w:themeColor="text1"/>
        </w:rPr>
        <w:t xml:space="preserve"> The country was mostly stable, with ‘student unrest (…) at a low level’ and prospects for the next years ‘of the preservation of the democratic order are set fair’ with ‘a role for </w:t>
      </w:r>
      <w:r>
        <w:rPr>
          <w:color w:val="000000" w:themeColor="text1"/>
        </w:rPr>
        <w:t>[</w:t>
      </w:r>
      <w:r w:rsidRPr="00DC7077">
        <w:rPr>
          <w:color w:val="000000" w:themeColor="text1"/>
        </w:rPr>
        <w:t>IRD</w:t>
      </w:r>
      <w:r>
        <w:rPr>
          <w:color w:val="000000" w:themeColor="text1"/>
        </w:rPr>
        <w:t>]</w:t>
      </w:r>
      <w:r w:rsidRPr="00DC7077">
        <w:rPr>
          <w:color w:val="000000" w:themeColor="text1"/>
        </w:rPr>
        <w:t xml:space="preserve"> to play’.</w:t>
      </w:r>
      <w:r w:rsidRPr="00DC7077">
        <w:rPr>
          <w:rStyle w:val="FootnoteReference"/>
          <w:rFonts w:eastAsiaTheme="majorEastAsia"/>
          <w:color w:val="000000" w:themeColor="text1"/>
        </w:rPr>
        <w:footnoteReference w:id="1333"/>
      </w:r>
    </w:p>
    <w:p w14:paraId="33FB0FA7" w14:textId="77777777" w:rsidR="006F46C1" w:rsidRDefault="006F46C1" w:rsidP="006F46C1">
      <w:pPr>
        <w:spacing w:line="360" w:lineRule="auto"/>
        <w:jc w:val="both"/>
      </w:pPr>
    </w:p>
    <w:p w14:paraId="4194450C" w14:textId="3E9C140F" w:rsidR="006F46C1" w:rsidRPr="00CD0ED4" w:rsidRDefault="00902E67" w:rsidP="006F46C1">
      <w:pPr>
        <w:pStyle w:val="Heading2"/>
        <w:rPr>
          <w:rFonts w:ascii="Times New Roman" w:hAnsi="Times New Roman" w:cs="Times New Roman"/>
          <w:color w:val="000000" w:themeColor="text1"/>
          <w:sz w:val="24"/>
          <w:szCs w:val="24"/>
          <w:u w:val="single"/>
        </w:rPr>
      </w:pPr>
      <w:bookmarkStart w:id="86" w:name="_Toc172034169"/>
      <w:r>
        <w:rPr>
          <w:rFonts w:ascii="Times New Roman" w:hAnsi="Times New Roman" w:cs="Times New Roman"/>
          <w:color w:val="000000" w:themeColor="text1"/>
          <w:sz w:val="24"/>
          <w:szCs w:val="24"/>
          <w:u w:val="single"/>
        </w:rPr>
        <w:t>6</w:t>
      </w:r>
      <w:r w:rsidR="006F46C1" w:rsidRPr="00CD0ED4">
        <w:rPr>
          <w:rFonts w:ascii="Times New Roman" w:hAnsi="Times New Roman" w:cs="Times New Roman"/>
          <w:color w:val="000000" w:themeColor="text1"/>
          <w:sz w:val="24"/>
          <w:szCs w:val="24"/>
          <w:u w:val="single"/>
        </w:rPr>
        <w:t>.</w:t>
      </w:r>
      <w:r w:rsidR="00B53B23">
        <w:rPr>
          <w:rFonts w:ascii="Times New Roman" w:hAnsi="Times New Roman" w:cs="Times New Roman"/>
          <w:color w:val="000000" w:themeColor="text1"/>
          <w:sz w:val="24"/>
          <w:szCs w:val="24"/>
          <w:u w:val="single"/>
        </w:rPr>
        <w:t>2</w:t>
      </w:r>
      <w:r w:rsidR="006F46C1" w:rsidRPr="00CD0ED4">
        <w:rPr>
          <w:rFonts w:ascii="Times New Roman" w:hAnsi="Times New Roman" w:cs="Times New Roman"/>
          <w:color w:val="000000" w:themeColor="text1"/>
          <w:sz w:val="24"/>
          <w:szCs w:val="24"/>
          <w:u w:val="single"/>
        </w:rPr>
        <w:t>.2 British influence</w:t>
      </w:r>
      <w:bookmarkEnd w:id="86"/>
      <w:r w:rsidR="006F46C1" w:rsidRPr="00CD0ED4">
        <w:rPr>
          <w:u w:val="single"/>
        </w:rPr>
        <w:t xml:space="preserve"> </w:t>
      </w:r>
    </w:p>
    <w:p w14:paraId="7029ACDB" w14:textId="77777777" w:rsidR="006F46C1" w:rsidRDefault="006F46C1" w:rsidP="006F46C1"/>
    <w:p w14:paraId="09D9430D" w14:textId="40E4A123" w:rsidR="006F46C1" w:rsidRPr="00DC7077" w:rsidRDefault="006F46C1" w:rsidP="004560C1">
      <w:pPr>
        <w:spacing w:line="360" w:lineRule="auto"/>
        <w:jc w:val="both"/>
        <w:rPr>
          <w:color w:val="000000" w:themeColor="text1"/>
        </w:rPr>
      </w:pPr>
      <w:r w:rsidRPr="00DC7077">
        <w:rPr>
          <w:color w:val="000000" w:themeColor="text1"/>
        </w:rPr>
        <w:t>British finance had ‘played an important part in the development of Venezuela’ as Shell Petroleum Company was ‘the largest British investment in Latin America’, responsible for more than a quarter of Venezuela</w:t>
      </w:r>
      <w:r w:rsidR="004560C1">
        <w:rPr>
          <w:color w:val="000000" w:themeColor="text1"/>
        </w:rPr>
        <w:t>n</w:t>
      </w:r>
      <w:r w:rsidRPr="00DC7077">
        <w:rPr>
          <w:color w:val="000000" w:themeColor="text1"/>
        </w:rPr>
        <w:t xml:space="preserve"> oil.</w:t>
      </w:r>
      <w:r w:rsidRPr="00DC7077">
        <w:rPr>
          <w:rStyle w:val="FootnoteReference"/>
          <w:rFonts w:eastAsiaTheme="majorEastAsia"/>
          <w:color w:val="000000" w:themeColor="text1"/>
        </w:rPr>
        <w:footnoteReference w:id="1334"/>
      </w:r>
      <w:r w:rsidRPr="00DC7077">
        <w:rPr>
          <w:color w:val="000000" w:themeColor="text1"/>
        </w:rPr>
        <w:t xml:space="preserve"> Little to no information i</w:t>
      </w:r>
      <w:r>
        <w:rPr>
          <w:color w:val="000000" w:themeColor="text1"/>
        </w:rPr>
        <w:t>s</w:t>
      </w:r>
      <w:r w:rsidRPr="00DC7077">
        <w:rPr>
          <w:color w:val="000000" w:themeColor="text1"/>
        </w:rPr>
        <w:t xml:space="preserve"> currently available in the </w:t>
      </w:r>
      <w:r w:rsidR="006A3B07" w:rsidRPr="00DC7077">
        <w:rPr>
          <w:color w:val="000000" w:themeColor="text1"/>
        </w:rPr>
        <w:t>academic</w:t>
      </w:r>
      <w:r w:rsidRPr="00DC7077">
        <w:rPr>
          <w:color w:val="000000" w:themeColor="text1"/>
        </w:rPr>
        <w:t xml:space="preserve"> world about British influence in Venezuela, however, according to a publication by Mark Seddon in the Journal of Transatlantic Studies, ‘British intervention in Venezuela was a continuation of a foreign oil policy that had originated at the beginning of the twentieth century’ and that continued throughout the Second World War as the global conflict </w:t>
      </w:r>
      <w:r>
        <w:rPr>
          <w:color w:val="000000" w:themeColor="text1"/>
        </w:rPr>
        <w:t xml:space="preserve">created </w:t>
      </w:r>
      <w:r w:rsidRPr="00DC7077">
        <w:rPr>
          <w:color w:val="000000" w:themeColor="text1"/>
        </w:rPr>
        <w:t>the need by the British government to secure ‘the oil necessary to fuel its global war effort’.</w:t>
      </w:r>
      <w:r w:rsidRPr="00DC7077">
        <w:rPr>
          <w:rStyle w:val="FootnoteReference"/>
          <w:rFonts w:eastAsiaTheme="majorEastAsia"/>
          <w:color w:val="000000" w:themeColor="text1"/>
        </w:rPr>
        <w:footnoteReference w:id="1335"/>
      </w:r>
      <w:r w:rsidRPr="00DC7077">
        <w:rPr>
          <w:color w:val="000000" w:themeColor="text1"/>
        </w:rPr>
        <w:t xml:space="preserve"> ‘Between 1941 and 1943, British and US policy-makers intervened in the Venezuelan gove</w:t>
      </w:r>
      <w:r>
        <w:rPr>
          <w:color w:val="000000" w:themeColor="text1"/>
        </w:rPr>
        <w:t>r</w:t>
      </w:r>
      <w:r w:rsidRPr="00DC7077">
        <w:rPr>
          <w:color w:val="000000" w:themeColor="text1"/>
        </w:rPr>
        <w:t xml:space="preserve">nment’s attempts to increase taxation of Venezuela’s oil industry (…) which created conflict as both </w:t>
      </w:r>
      <w:r w:rsidR="006A3B07" w:rsidRPr="00DC7077">
        <w:rPr>
          <w:color w:val="000000" w:themeColor="text1"/>
        </w:rPr>
        <w:t>governments</w:t>
      </w:r>
      <w:r w:rsidRPr="00DC7077">
        <w:rPr>
          <w:color w:val="000000" w:themeColor="text1"/>
        </w:rPr>
        <w:t xml:space="preserve"> sought to gain the support of multinational oil companies’.</w:t>
      </w:r>
      <w:r w:rsidRPr="00DC7077">
        <w:rPr>
          <w:rStyle w:val="FootnoteReference"/>
          <w:rFonts w:eastAsiaTheme="majorEastAsia"/>
          <w:color w:val="000000" w:themeColor="text1"/>
        </w:rPr>
        <w:footnoteReference w:id="1336"/>
      </w:r>
      <w:r w:rsidRPr="00DC7077">
        <w:rPr>
          <w:color w:val="000000" w:themeColor="text1"/>
        </w:rPr>
        <w:t xml:space="preserve"> It was of great importance for Britain to ‘prevent the Venezuelan government from taking any action that would undermine the legal position of the multinational oil companies operating in the country’</w:t>
      </w:r>
      <w:r>
        <w:rPr>
          <w:color w:val="000000" w:themeColor="text1"/>
        </w:rPr>
        <w:t>,</w:t>
      </w:r>
      <w:r w:rsidRPr="00DC7077">
        <w:rPr>
          <w:color w:val="000000" w:themeColor="text1"/>
        </w:rPr>
        <w:t xml:space="preserve"> since by 1941 Venezuela was the leading oil exporter and was set as the most significant oil supplier to the UK.</w:t>
      </w:r>
      <w:r w:rsidRPr="00DC7077">
        <w:rPr>
          <w:rStyle w:val="FootnoteReference"/>
          <w:rFonts w:eastAsiaTheme="majorEastAsia"/>
          <w:color w:val="000000" w:themeColor="text1"/>
        </w:rPr>
        <w:footnoteReference w:id="1337"/>
      </w:r>
      <w:r w:rsidRPr="00DC7077">
        <w:rPr>
          <w:color w:val="000000" w:themeColor="text1"/>
        </w:rPr>
        <w:t xml:space="preserve"> </w:t>
      </w:r>
      <w:r w:rsidRPr="0047177C">
        <w:rPr>
          <w:color w:val="000000" w:themeColor="text1"/>
        </w:rPr>
        <w:t>British workforce had been employed to work in Caracas and Maracaibo to oversee the oil production, as well as working in other areas like commerce, banking, insurance, and teaching.</w:t>
      </w:r>
      <w:r w:rsidRPr="0047177C">
        <w:rPr>
          <w:rStyle w:val="FootnoteReference"/>
          <w:rFonts w:eastAsiaTheme="majorEastAsia"/>
          <w:color w:val="000000" w:themeColor="text1"/>
        </w:rPr>
        <w:footnoteReference w:id="1338"/>
      </w:r>
      <w:r w:rsidRPr="0047177C">
        <w:rPr>
          <w:color w:val="000000" w:themeColor="text1"/>
        </w:rPr>
        <w:t xml:space="preserve"> In Caracas, the capital, ‘there is an active Anglo-Venezuela Institute run by the British community in 1950’, besides ‘Anglican Episcopalian churches’ not only in Caracas but also in Maracaibo and El Cardon.</w:t>
      </w:r>
      <w:r w:rsidRPr="0047177C">
        <w:rPr>
          <w:rStyle w:val="FootnoteReference"/>
          <w:rFonts w:eastAsiaTheme="majorEastAsia"/>
          <w:color w:val="000000" w:themeColor="text1"/>
        </w:rPr>
        <w:footnoteReference w:id="1339"/>
      </w:r>
    </w:p>
    <w:p w14:paraId="6EEDF601" w14:textId="15B7F1D1" w:rsidR="006F46C1" w:rsidRPr="00DC7077" w:rsidRDefault="006F46C1" w:rsidP="006F46C1">
      <w:pPr>
        <w:spacing w:line="360" w:lineRule="auto"/>
        <w:jc w:val="both"/>
      </w:pPr>
      <w:r w:rsidRPr="00DC7077">
        <w:rPr>
          <w:b/>
          <w:bCs/>
        </w:rPr>
        <w:lastRenderedPageBreak/>
        <w:tab/>
      </w:r>
      <w:r w:rsidRPr="00DC7077">
        <w:t>By the 1960s, Venezuela was a key player in the global oil situation, as its ‘present position is that more oil could be produced than can be consumed’.</w:t>
      </w:r>
      <w:r w:rsidRPr="00DC7077">
        <w:rPr>
          <w:rStyle w:val="FootnoteReference"/>
          <w:rFonts w:eastAsiaTheme="majorEastAsia"/>
        </w:rPr>
        <w:footnoteReference w:id="1340"/>
      </w:r>
      <w:r w:rsidRPr="00DC7077">
        <w:t xml:space="preserve"> With the Soviet Union entering ‘the arena as an oil exporter’ and with the Russians having ‘aggravated Cuban difficulties with the United States’</w:t>
      </w:r>
      <w:r w:rsidR="004560C1">
        <w:t>, combined with</w:t>
      </w:r>
      <w:r w:rsidRPr="00DC7077">
        <w:t xml:space="preserve"> ‘surplus Cuban sugar’ being accepted in ‘exchange for the export to Cuba of Soviet oil’</w:t>
      </w:r>
      <w:r w:rsidR="004560C1">
        <w:t>,</w:t>
      </w:r>
      <w:r w:rsidRPr="00DC7077">
        <w:t xml:space="preserve"> had harshly ‘hit Venezuela by losing an important customer in the oil sector.</w:t>
      </w:r>
      <w:r w:rsidRPr="00DC7077">
        <w:rPr>
          <w:rStyle w:val="FootnoteReference"/>
          <w:rFonts w:eastAsiaTheme="majorEastAsia"/>
        </w:rPr>
        <w:footnoteReference w:id="1341"/>
      </w:r>
      <w:r w:rsidRPr="00DC7077">
        <w:t xml:space="preserve"> The issue of the penetration of Soviet Union in the oil market has been used by the IRD for propaganda purposes to fight against communism, as seen in the publication in 1960 of two articles, the first titled ‘</w:t>
      </w:r>
      <w:r w:rsidRPr="006A3B07">
        <w:rPr>
          <w:i/>
          <w:iCs/>
        </w:rPr>
        <w:t xml:space="preserve">La Union </w:t>
      </w:r>
      <w:proofErr w:type="spellStart"/>
      <w:r w:rsidRPr="006A3B07">
        <w:rPr>
          <w:i/>
          <w:iCs/>
        </w:rPr>
        <w:t>Sovietica</w:t>
      </w:r>
      <w:proofErr w:type="spellEnd"/>
      <w:r w:rsidRPr="006A3B07">
        <w:rPr>
          <w:i/>
          <w:iCs/>
        </w:rPr>
        <w:t xml:space="preserve"> </w:t>
      </w:r>
      <w:proofErr w:type="spellStart"/>
      <w:r w:rsidRPr="006A3B07">
        <w:rPr>
          <w:i/>
          <w:iCs/>
        </w:rPr>
        <w:t>intenta</w:t>
      </w:r>
      <w:proofErr w:type="spellEnd"/>
      <w:r w:rsidRPr="006A3B07">
        <w:rPr>
          <w:i/>
          <w:iCs/>
        </w:rPr>
        <w:t xml:space="preserve"> </w:t>
      </w:r>
      <w:proofErr w:type="spellStart"/>
      <w:r w:rsidRPr="006A3B07">
        <w:rPr>
          <w:i/>
          <w:iCs/>
        </w:rPr>
        <w:t>hacer</w:t>
      </w:r>
      <w:proofErr w:type="spellEnd"/>
      <w:r w:rsidRPr="006A3B07">
        <w:rPr>
          <w:i/>
          <w:iCs/>
        </w:rPr>
        <w:t xml:space="preserve"> </w:t>
      </w:r>
      <w:proofErr w:type="spellStart"/>
      <w:r w:rsidRPr="006A3B07">
        <w:rPr>
          <w:i/>
          <w:iCs/>
        </w:rPr>
        <w:t>bajar</w:t>
      </w:r>
      <w:proofErr w:type="spellEnd"/>
      <w:r w:rsidRPr="006A3B07">
        <w:rPr>
          <w:i/>
          <w:iCs/>
        </w:rPr>
        <w:t xml:space="preserve"> </w:t>
      </w:r>
      <w:proofErr w:type="spellStart"/>
      <w:r w:rsidRPr="006A3B07">
        <w:rPr>
          <w:i/>
          <w:iCs/>
        </w:rPr>
        <w:t>precios</w:t>
      </w:r>
      <w:proofErr w:type="spellEnd"/>
      <w:r w:rsidRPr="006A3B07">
        <w:rPr>
          <w:i/>
          <w:iCs/>
        </w:rPr>
        <w:t xml:space="preserve"> del </w:t>
      </w:r>
      <w:proofErr w:type="spellStart"/>
      <w:r w:rsidRPr="006A3B07">
        <w:rPr>
          <w:i/>
          <w:iCs/>
        </w:rPr>
        <w:t>petroleo</w:t>
      </w:r>
      <w:proofErr w:type="spellEnd"/>
      <w:r w:rsidRPr="006A3B07">
        <w:rPr>
          <w:i/>
          <w:iCs/>
        </w:rPr>
        <w:t>’</w:t>
      </w:r>
      <w:r w:rsidR="004560C1">
        <w:rPr>
          <w:rStyle w:val="FootnoteReference"/>
          <w:i/>
          <w:iCs/>
        </w:rPr>
        <w:footnoteReference w:id="1342"/>
      </w:r>
      <w:r w:rsidRPr="004560C1">
        <w:t xml:space="preserve"> and</w:t>
      </w:r>
      <w:r w:rsidR="004560C1">
        <w:t xml:space="preserve"> the second titled</w:t>
      </w:r>
      <w:r w:rsidRPr="006A3B07">
        <w:rPr>
          <w:i/>
          <w:iCs/>
        </w:rPr>
        <w:t xml:space="preserve"> ‘</w:t>
      </w:r>
      <w:proofErr w:type="spellStart"/>
      <w:r w:rsidRPr="006A3B07">
        <w:rPr>
          <w:i/>
          <w:iCs/>
        </w:rPr>
        <w:t>Rusia</w:t>
      </w:r>
      <w:proofErr w:type="spellEnd"/>
      <w:r w:rsidRPr="006A3B07">
        <w:rPr>
          <w:i/>
          <w:iCs/>
        </w:rPr>
        <w:t xml:space="preserve"> </w:t>
      </w:r>
      <w:proofErr w:type="spellStart"/>
      <w:r w:rsidRPr="006A3B07">
        <w:rPr>
          <w:i/>
          <w:iCs/>
        </w:rPr>
        <w:t>Maniobra</w:t>
      </w:r>
      <w:proofErr w:type="spellEnd"/>
      <w:r w:rsidRPr="006A3B07">
        <w:rPr>
          <w:i/>
          <w:iCs/>
        </w:rPr>
        <w:t xml:space="preserve"> para </w:t>
      </w:r>
      <w:proofErr w:type="spellStart"/>
      <w:r w:rsidRPr="006A3B07">
        <w:rPr>
          <w:i/>
          <w:iCs/>
        </w:rPr>
        <w:t>Hacer</w:t>
      </w:r>
      <w:proofErr w:type="spellEnd"/>
      <w:r w:rsidRPr="006A3B07">
        <w:rPr>
          <w:i/>
          <w:iCs/>
        </w:rPr>
        <w:t xml:space="preserve"> </w:t>
      </w:r>
      <w:proofErr w:type="spellStart"/>
      <w:r w:rsidRPr="006A3B07">
        <w:rPr>
          <w:i/>
          <w:iCs/>
        </w:rPr>
        <w:t>Bajar</w:t>
      </w:r>
      <w:proofErr w:type="spellEnd"/>
      <w:r w:rsidRPr="006A3B07">
        <w:rPr>
          <w:i/>
          <w:iCs/>
        </w:rPr>
        <w:t xml:space="preserve"> </w:t>
      </w:r>
      <w:proofErr w:type="spellStart"/>
      <w:r w:rsidRPr="006A3B07">
        <w:rPr>
          <w:i/>
          <w:iCs/>
        </w:rPr>
        <w:t>los</w:t>
      </w:r>
      <w:proofErr w:type="spellEnd"/>
      <w:r w:rsidRPr="006A3B07">
        <w:rPr>
          <w:i/>
          <w:iCs/>
        </w:rPr>
        <w:t xml:space="preserve"> </w:t>
      </w:r>
      <w:proofErr w:type="spellStart"/>
      <w:r w:rsidRPr="006A3B07">
        <w:rPr>
          <w:i/>
          <w:iCs/>
        </w:rPr>
        <w:t>Precios</w:t>
      </w:r>
      <w:proofErr w:type="spellEnd"/>
      <w:r w:rsidRPr="006A3B07">
        <w:rPr>
          <w:i/>
          <w:iCs/>
        </w:rPr>
        <w:t xml:space="preserve"> del </w:t>
      </w:r>
      <w:proofErr w:type="spellStart"/>
      <w:r w:rsidRPr="006A3B07">
        <w:rPr>
          <w:i/>
          <w:iCs/>
        </w:rPr>
        <w:t>Petroleo</w:t>
      </w:r>
      <w:proofErr w:type="spellEnd"/>
      <w:r w:rsidRPr="006A3B07">
        <w:rPr>
          <w:i/>
          <w:iCs/>
        </w:rPr>
        <w:t>’</w:t>
      </w:r>
      <w:r w:rsidRPr="00DC7077">
        <w:t xml:space="preserve">, both of </w:t>
      </w:r>
      <w:r w:rsidR="006A3B07" w:rsidRPr="00DC7077">
        <w:t>which</w:t>
      </w:r>
      <w:r w:rsidRPr="00DC7077">
        <w:t xml:space="preserve"> placed Russia as ‘a competitor of the great oil producing countries’ with its exportations being branded as ‘criminal, and on the rise’.</w:t>
      </w:r>
      <w:r w:rsidRPr="00DC7077">
        <w:rPr>
          <w:rStyle w:val="FootnoteReference"/>
          <w:rFonts w:eastAsiaTheme="majorEastAsia"/>
        </w:rPr>
        <w:footnoteReference w:id="1343"/>
      </w:r>
    </w:p>
    <w:p w14:paraId="1BA08B8C" w14:textId="45F8A3A0" w:rsidR="00101733" w:rsidRDefault="006F46C1" w:rsidP="006F46C1">
      <w:pPr>
        <w:spacing w:line="360" w:lineRule="auto"/>
        <w:jc w:val="both"/>
      </w:pPr>
      <w:r w:rsidRPr="00DC7077">
        <w:tab/>
        <w:t>The Country Assessment Sheet for Venezuela written in 1969 reveals that Venezuela continued as ‘one of four main markets’ for the UK in Latin America, with ‘considerable investments in the country’ made by Shell valued at £300 million.</w:t>
      </w:r>
      <w:r w:rsidRPr="00DC7077">
        <w:rPr>
          <w:rStyle w:val="FootnoteReference"/>
          <w:rFonts w:eastAsiaTheme="majorEastAsia"/>
        </w:rPr>
        <w:footnoteReference w:id="1344"/>
      </w:r>
      <w:r w:rsidR="00101733">
        <w:t xml:space="preserve"> </w:t>
      </w:r>
      <w:r w:rsidRPr="00DC7077">
        <w:t xml:space="preserve">For the year prior, UK trade figures amounted </w:t>
      </w:r>
      <w:r w:rsidR="00101733">
        <w:t>to</w:t>
      </w:r>
      <w:r w:rsidRPr="00DC7077">
        <w:t xml:space="preserve"> £32,857 million in exports from Venezuela and £73,166 </w:t>
      </w:r>
      <w:r w:rsidR="006A3B07" w:rsidRPr="00DC7077">
        <w:t>millions</w:t>
      </w:r>
      <w:r w:rsidRPr="00DC7077">
        <w:t xml:space="preserve"> of imports.</w:t>
      </w:r>
      <w:r w:rsidRPr="00DC7077">
        <w:rPr>
          <w:rStyle w:val="FootnoteReference"/>
          <w:rFonts w:eastAsiaTheme="majorEastAsia"/>
        </w:rPr>
        <w:footnoteReference w:id="1345"/>
      </w:r>
      <w:r w:rsidRPr="00DC7077">
        <w:t xml:space="preserve">  Therefore, ‘to protect our </w:t>
      </w:r>
      <w:r>
        <w:t>[</w:t>
      </w:r>
      <w:r w:rsidRPr="00DC7077">
        <w:t>Br</w:t>
      </w:r>
      <w:r>
        <w:t>itish]</w:t>
      </w:r>
      <w:r w:rsidRPr="00DC7077">
        <w:t xml:space="preserve"> investments and to continue to develop our trade’ was of main priority for the British government.</w:t>
      </w:r>
      <w:r w:rsidRPr="00DC7077">
        <w:rPr>
          <w:rStyle w:val="FootnoteReference"/>
          <w:rFonts w:eastAsiaTheme="majorEastAsia"/>
        </w:rPr>
        <w:footnoteReference w:id="1346"/>
      </w:r>
      <w:r w:rsidRPr="00DC7077">
        <w:t xml:space="preserve"> According to the Information Policy Reports from July 1972, British objectives in Venezuela for that final decade of IRD work were three-fold, as follows</w:t>
      </w:r>
      <w:r w:rsidR="00101733">
        <w:t>:</w:t>
      </w:r>
      <w:r w:rsidRPr="00DC7077">
        <w:t xml:space="preserve"> </w:t>
      </w:r>
    </w:p>
    <w:p w14:paraId="3A036B9D" w14:textId="1B527156" w:rsidR="006F46C1" w:rsidRDefault="006F46C1" w:rsidP="00101733">
      <w:pPr>
        <w:spacing w:line="360" w:lineRule="auto"/>
        <w:ind w:left="720" w:firstLine="720"/>
        <w:jc w:val="both"/>
      </w:pPr>
      <w:r w:rsidRPr="00DC7077">
        <w:t xml:space="preserve">(a) </w:t>
      </w:r>
      <w:r w:rsidR="00101733">
        <w:t xml:space="preserve"> </w:t>
      </w:r>
      <w:r w:rsidRPr="00DC7077">
        <w:t xml:space="preserve">to secure specialised and general publicity for British industrial and technical progress, British firms, British </w:t>
      </w:r>
      <w:r w:rsidR="00101733" w:rsidRPr="00DC7077">
        <w:t>products,</w:t>
      </w:r>
      <w:r w:rsidRPr="00DC7077">
        <w:t xml:space="preserve"> and British commercial missions; (b) to maintain Venezuelan awareness of both </w:t>
      </w:r>
      <w:r w:rsidR="006A3B07" w:rsidRPr="00DC7077">
        <w:t>traditional</w:t>
      </w:r>
      <w:r w:rsidRPr="00DC7077">
        <w:t xml:space="preserve"> Anglo-Venezuelan ties and of continuing United Kingdom’s interest in Venezuela as a part of Latin America; (c) to keep </w:t>
      </w:r>
      <w:r w:rsidR="00101733">
        <w:t>[</w:t>
      </w:r>
      <w:r w:rsidRPr="00DC7077">
        <w:t>the</w:t>
      </w:r>
      <w:r w:rsidR="00101733">
        <w:t>]</w:t>
      </w:r>
      <w:r w:rsidRPr="00DC7077">
        <w:t xml:space="preserve"> Venezuelan public abreast of Britain’s role in international affairs and of Britain’s contribution towards peaceful social and economic change.</w:t>
      </w:r>
      <w:r w:rsidRPr="00DC7077">
        <w:rPr>
          <w:rStyle w:val="FootnoteReference"/>
          <w:rFonts w:eastAsiaTheme="majorEastAsia"/>
        </w:rPr>
        <w:footnoteReference w:id="1347"/>
      </w:r>
    </w:p>
    <w:p w14:paraId="30444B90" w14:textId="77777777" w:rsidR="006F46C1" w:rsidRDefault="006F46C1" w:rsidP="006F46C1">
      <w:pPr>
        <w:spacing w:line="360" w:lineRule="auto"/>
        <w:jc w:val="both"/>
        <w:rPr>
          <w:i/>
          <w:iCs/>
          <w:color w:val="000000" w:themeColor="text1"/>
        </w:rPr>
      </w:pPr>
    </w:p>
    <w:p w14:paraId="4B0B92AD" w14:textId="77777777" w:rsidR="00033E39" w:rsidRPr="006D4B7F" w:rsidRDefault="00033E39" w:rsidP="006F46C1">
      <w:pPr>
        <w:spacing w:line="360" w:lineRule="auto"/>
        <w:jc w:val="both"/>
        <w:rPr>
          <w:i/>
          <w:iCs/>
          <w:color w:val="000000" w:themeColor="text1"/>
        </w:rPr>
      </w:pPr>
    </w:p>
    <w:p w14:paraId="4713B1DF" w14:textId="7C09F805" w:rsidR="006F46C1" w:rsidRPr="00CD0ED4" w:rsidRDefault="00902E67" w:rsidP="006F46C1">
      <w:pPr>
        <w:pStyle w:val="Heading2"/>
        <w:rPr>
          <w:rFonts w:ascii="Times New Roman" w:hAnsi="Times New Roman" w:cs="Times New Roman"/>
          <w:color w:val="000000" w:themeColor="text1"/>
          <w:sz w:val="24"/>
          <w:szCs w:val="24"/>
          <w:u w:val="single"/>
        </w:rPr>
      </w:pPr>
      <w:bookmarkStart w:id="87" w:name="_Toc172034170"/>
      <w:r>
        <w:rPr>
          <w:rFonts w:ascii="Times New Roman" w:hAnsi="Times New Roman" w:cs="Times New Roman"/>
          <w:color w:val="000000" w:themeColor="text1"/>
          <w:sz w:val="24"/>
          <w:szCs w:val="24"/>
          <w:u w:val="single"/>
        </w:rPr>
        <w:lastRenderedPageBreak/>
        <w:t>6</w:t>
      </w:r>
      <w:r w:rsidR="006F46C1" w:rsidRPr="00CD0ED4">
        <w:rPr>
          <w:rFonts w:ascii="Times New Roman" w:hAnsi="Times New Roman" w:cs="Times New Roman"/>
          <w:color w:val="000000" w:themeColor="text1"/>
          <w:sz w:val="24"/>
          <w:szCs w:val="24"/>
          <w:u w:val="single"/>
        </w:rPr>
        <w:t>.</w:t>
      </w:r>
      <w:r w:rsidR="00B53B23">
        <w:rPr>
          <w:rFonts w:ascii="Times New Roman" w:hAnsi="Times New Roman" w:cs="Times New Roman"/>
          <w:color w:val="000000" w:themeColor="text1"/>
          <w:sz w:val="24"/>
          <w:szCs w:val="24"/>
          <w:u w:val="single"/>
        </w:rPr>
        <w:t>2</w:t>
      </w:r>
      <w:r w:rsidR="006F46C1" w:rsidRPr="00CD0ED4">
        <w:rPr>
          <w:rFonts w:ascii="Times New Roman" w:hAnsi="Times New Roman" w:cs="Times New Roman"/>
          <w:color w:val="000000" w:themeColor="text1"/>
          <w:sz w:val="24"/>
          <w:szCs w:val="24"/>
          <w:u w:val="single"/>
        </w:rPr>
        <w:t>.3 IRD campaigns</w:t>
      </w:r>
      <w:bookmarkEnd w:id="87"/>
    </w:p>
    <w:p w14:paraId="599B9AB1" w14:textId="77777777" w:rsidR="006F46C1" w:rsidRPr="00013266" w:rsidRDefault="006F46C1" w:rsidP="006F46C1">
      <w:pPr>
        <w:spacing w:line="360" w:lineRule="auto"/>
        <w:jc w:val="both"/>
        <w:rPr>
          <w:i/>
          <w:iCs/>
          <w:color w:val="000000" w:themeColor="text1"/>
        </w:rPr>
      </w:pPr>
    </w:p>
    <w:p w14:paraId="418A5A9B" w14:textId="7B4B44EC" w:rsidR="006F46C1" w:rsidRPr="00217B0E" w:rsidRDefault="006F46C1" w:rsidP="00C82247">
      <w:pPr>
        <w:spacing w:line="360" w:lineRule="auto"/>
        <w:jc w:val="both"/>
        <w:rPr>
          <w:color w:val="000000" w:themeColor="text1"/>
        </w:rPr>
      </w:pPr>
      <w:r w:rsidRPr="0047544C">
        <w:rPr>
          <w:color w:val="000000" w:themeColor="text1"/>
        </w:rPr>
        <w:t xml:space="preserve">The first evidence one can find in regards to IRD involvement in Venezuela can be found in a report titled Anti-Communist Publicity: Communism in Venezuela written by </w:t>
      </w:r>
      <w:r>
        <w:rPr>
          <w:color w:val="000000" w:themeColor="text1"/>
        </w:rPr>
        <w:t xml:space="preserve">the </w:t>
      </w:r>
      <w:r w:rsidRPr="0047544C">
        <w:rPr>
          <w:color w:val="000000" w:themeColor="text1"/>
        </w:rPr>
        <w:t>British Embassy in Caracas in April 1948.</w:t>
      </w:r>
      <w:r w:rsidRPr="0047544C">
        <w:rPr>
          <w:rStyle w:val="FootnoteReference"/>
          <w:rFonts w:eastAsiaTheme="majorEastAsia"/>
          <w:color w:val="000000" w:themeColor="text1"/>
        </w:rPr>
        <w:footnoteReference w:id="1348"/>
      </w:r>
      <w:r w:rsidRPr="0047544C">
        <w:rPr>
          <w:color w:val="000000" w:themeColor="text1"/>
        </w:rPr>
        <w:t xml:space="preserve"> Just like Brazil, Venezuela is a majority </w:t>
      </w:r>
      <w:r w:rsidR="00A615D4">
        <w:rPr>
          <w:color w:val="000000" w:themeColor="text1"/>
        </w:rPr>
        <w:t>C</w:t>
      </w:r>
      <w:r w:rsidRPr="0047544C">
        <w:rPr>
          <w:color w:val="000000" w:themeColor="text1"/>
        </w:rPr>
        <w:t xml:space="preserve">atholic country where people ‘are still religious at heart’, as highlighted by the desire of London to work in partnership with the </w:t>
      </w:r>
      <w:r w:rsidR="00033E39">
        <w:rPr>
          <w:color w:val="000000" w:themeColor="text1"/>
        </w:rPr>
        <w:t>C</w:t>
      </w:r>
      <w:r w:rsidRPr="0047544C">
        <w:rPr>
          <w:color w:val="000000" w:themeColor="text1"/>
        </w:rPr>
        <w:t xml:space="preserve">atholic </w:t>
      </w:r>
      <w:r w:rsidR="00033E39">
        <w:rPr>
          <w:color w:val="000000" w:themeColor="text1"/>
        </w:rPr>
        <w:t>C</w:t>
      </w:r>
      <w:r w:rsidRPr="0047544C">
        <w:rPr>
          <w:color w:val="000000" w:themeColor="text1"/>
        </w:rPr>
        <w:t>hurch in both countries.</w:t>
      </w:r>
      <w:r w:rsidRPr="0047544C">
        <w:rPr>
          <w:rStyle w:val="FootnoteReference"/>
          <w:rFonts w:eastAsiaTheme="majorEastAsia"/>
          <w:color w:val="000000" w:themeColor="text1"/>
        </w:rPr>
        <w:footnoteReference w:id="1349"/>
      </w:r>
      <w:r w:rsidRPr="0047544C">
        <w:rPr>
          <w:color w:val="000000" w:themeColor="text1"/>
        </w:rPr>
        <w:t xml:space="preserve"> ‘Bishops and beneficed clergy in general must, by law, be Venezuelan citizens, and the Law of Ecclesiastical Patronage (…) gives undue powers of control to the government’, a statement that led Ernest Bevin, from the FO to say that he ‘accordingly suggested (…) that some opportunities of contact with suitable British Roman Catholic Cle</w:t>
      </w:r>
      <w:r>
        <w:rPr>
          <w:color w:val="000000" w:themeColor="text1"/>
        </w:rPr>
        <w:t>r</w:t>
      </w:r>
      <w:r w:rsidRPr="0047544C">
        <w:rPr>
          <w:color w:val="000000" w:themeColor="text1"/>
        </w:rPr>
        <w:t>gy (…) would be helpful, especially in fortifying Venezuelan priests against communist propaganda’.</w:t>
      </w:r>
      <w:r w:rsidRPr="0047544C">
        <w:rPr>
          <w:rStyle w:val="FootnoteReference"/>
          <w:rFonts w:eastAsiaTheme="majorEastAsia"/>
          <w:color w:val="000000" w:themeColor="text1"/>
        </w:rPr>
        <w:footnoteReference w:id="1350"/>
      </w:r>
      <w:r w:rsidRPr="0047544C">
        <w:rPr>
          <w:color w:val="000000" w:themeColor="text1"/>
        </w:rPr>
        <w:t xml:space="preserve"> Throughout 1948, the IRD continued to monitor communist activities, as well as the people who could potentially be involved, as demonstrated via a</w:t>
      </w:r>
      <w:r w:rsidR="00033E39">
        <w:rPr>
          <w:color w:val="000000" w:themeColor="text1"/>
        </w:rPr>
        <w:t>n existing</w:t>
      </w:r>
      <w:r w:rsidRPr="0047544C">
        <w:rPr>
          <w:color w:val="000000" w:themeColor="text1"/>
        </w:rPr>
        <w:t xml:space="preserve"> list of names of labour leaders and people ‘</w:t>
      </w:r>
      <w:r w:rsidR="006A3B07" w:rsidRPr="0047544C">
        <w:rPr>
          <w:color w:val="000000" w:themeColor="text1"/>
        </w:rPr>
        <w:t>prominent</w:t>
      </w:r>
      <w:r w:rsidRPr="0047544C">
        <w:rPr>
          <w:color w:val="000000" w:themeColor="text1"/>
        </w:rPr>
        <w:t xml:space="preserve"> in politics’.</w:t>
      </w:r>
      <w:r w:rsidRPr="0047544C">
        <w:rPr>
          <w:rStyle w:val="FootnoteReference"/>
          <w:rFonts w:eastAsiaTheme="majorEastAsia"/>
          <w:color w:val="000000" w:themeColor="text1"/>
        </w:rPr>
        <w:footnoteReference w:id="1351"/>
      </w:r>
      <w:r w:rsidRPr="0047544C">
        <w:rPr>
          <w:color w:val="000000" w:themeColor="text1"/>
        </w:rPr>
        <w:t xml:space="preserve"> By 1950, Caracas was being used as a base from where translations were sent in Spanish to </w:t>
      </w:r>
      <w:r w:rsidR="006A3B07" w:rsidRPr="0047544C">
        <w:rPr>
          <w:color w:val="000000" w:themeColor="text1"/>
        </w:rPr>
        <w:t>Havana</w:t>
      </w:r>
      <w:r w:rsidRPr="0047544C">
        <w:rPr>
          <w:color w:val="000000" w:themeColor="text1"/>
        </w:rPr>
        <w:t xml:space="preserve"> in Cuba, Port-au-Prince in Haiti, Ciudad Trujillo in the Dominican Republic, Guatemala, El Salvador, Honduras, Nicaragua, San Jose in Costa Rica, Lima in Peru, La Paz in Bolivia, Mexico, Bogota in Colombia and lastly, Panama City in Panama.</w:t>
      </w:r>
      <w:r w:rsidRPr="0047544C">
        <w:rPr>
          <w:rStyle w:val="FootnoteReference"/>
          <w:rFonts w:eastAsiaTheme="majorEastAsia"/>
          <w:color w:val="000000" w:themeColor="text1"/>
        </w:rPr>
        <w:footnoteReference w:id="1352"/>
      </w:r>
      <w:r w:rsidRPr="0047544C">
        <w:rPr>
          <w:color w:val="000000" w:themeColor="text1"/>
        </w:rPr>
        <w:t xml:space="preserve"> IRD posts not supplied by Venezuela at the time included Ecuador, Chile</w:t>
      </w:r>
      <w:r w:rsidR="00033E39">
        <w:rPr>
          <w:color w:val="000000" w:themeColor="text1"/>
        </w:rPr>
        <w:t>,</w:t>
      </w:r>
      <w:r w:rsidRPr="0047544C">
        <w:rPr>
          <w:color w:val="000000" w:themeColor="text1"/>
        </w:rPr>
        <w:t xml:space="preserve"> and Argentina.</w:t>
      </w:r>
      <w:r w:rsidRPr="0047544C">
        <w:rPr>
          <w:rStyle w:val="FootnoteReference"/>
          <w:rFonts w:eastAsiaTheme="majorEastAsia"/>
          <w:color w:val="000000" w:themeColor="text1"/>
        </w:rPr>
        <w:footnoteReference w:id="1353"/>
      </w:r>
      <w:r w:rsidRPr="0047544C">
        <w:rPr>
          <w:color w:val="000000" w:themeColor="text1"/>
        </w:rPr>
        <w:t xml:space="preserve"> The </w:t>
      </w:r>
      <w:r w:rsidR="006A3B07" w:rsidRPr="0047544C">
        <w:rPr>
          <w:color w:val="000000" w:themeColor="text1"/>
        </w:rPr>
        <w:t>scale</w:t>
      </w:r>
      <w:r w:rsidRPr="0047544C">
        <w:rPr>
          <w:color w:val="000000" w:themeColor="text1"/>
        </w:rPr>
        <w:t xml:space="preserve"> of IRD campaigns in Venezuela can first be assessed by a telegram sent by </w:t>
      </w:r>
      <w:r w:rsidR="006A3B07" w:rsidRPr="0047544C">
        <w:rPr>
          <w:color w:val="000000" w:themeColor="text1"/>
        </w:rPr>
        <w:t>the British</w:t>
      </w:r>
      <w:r w:rsidRPr="0047544C">
        <w:rPr>
          <w:color w:val="000000" w:themeColor="text1"/>
        </w:rPr>
        <w:t xml:space="preserve"> Embassy in Caracas</w:t>
      </w:r>
      <w:r>
        <w:rPr>
          <w:color w:val="000000" w:themeColor="text1"/>
        </w:rPr>
        <w:t xml:space="preserve"> to the Foreign Office</w:t>
      </w:r>
      <w:r w:rsidRPr="0047544C">
        <w:rPr>
          <w:color w:val="000000" w:themeColor="text1"/>
        </w:rPr>
        <w:t xml:space="preserve"> in May 1951 where it states that ‘this office is now distributing American anti-communist material’ and that the distribution of such material would take place to trade unions in the format of ‘thousands of copies of booklets, pamphlets, and hand bills’.</w:t>
      </w:r>
      <w:r w:rsidRPr="0047544C">
        <w:rPr>
          <w:rStyle w:val="FootnoteReference"/>
          <w:rFonts w:eastAsiaTheme="majorEastAsia"/>
          <w:color w:val="000000" w:themeColor="text1"/>
        </w:rPr>
        <w:footnoteReference w:id="1354"/>
      </w:r>
      <w:r w:rsidRPr="0047544C">
        <w:rPr>
          <w:color w:val="000000" w:themeColor="text1"/>
        </w:rPr>
        <w:t xml:space="preserve"> A total of half a million copies had been sent to the Cuban trade unions with smaller quantities distributed in Venezuela and Central America.</w:t>
      </w:r>
      <w:r w:rsidRPr="0047544C">
        <w:rPr>
          <w:rStyle w:val="FootnoteReference"/>
          <w:rFonts w:eastAsiaTheme="majorEastAsia"/>
          <w:color w:val="000000" w:themeColor="text1"/>
        </w:rPr>
        <w:footnoteReference w:id="1355"/>
      </w:r>
      <w:r w:rsidRPr="0047544C">
        <w:rPr>
          <w:color w:val="000000" w:themeColor="text1"/>
        </w:rPr>
        <w:t xml:space="preserve"> As described by the FO, the IRD ‘is going to be greatly increased in staff in the very near future’ with the budget available to ‘buy space in the newspapers’.</w:t>
      </w:r>
      <w:r w:rsidRPr="0047544C">
        <w:rPr>
          <w:rStyle w:val="FootnoteReference"/>
          <w:rFonts w:eastAsiaTheme="majorEastAsia"/>
          <w:color w:val="000000" w:themeColor="text1"/>
        </w:rPr>
        <w:footnoteReference w:id="1356"/>
      </w:r>
      <w:r w:rsidRPr="0047544C">
        <w:rPr>
          <w:color w:val="000000" w:themeColor="text1"/>
        </w:rPr>
        <w:t xml:space="preserve"> Attempts were ongoing by Americans who had agreed to work with the </w:t>
      </w:r>
      <w:r w:rsidRPr="0047544C">
        <w:rPr>
          <w:color w:val="000000" w:themeColor="text1"/>
        </w:rPr>
        <w:lastRenderedPageBreak/>
        <w:t>British towards ‘all matters concerning the church’, where ‘Americans will supply (…) seventy copies of each article of interest or value to the Catholic church’ in Venezuela.</w:t>
      </w:r>
      <w:r w:rsidRPr="0047544C">
        <w:rPr>
          <w:rStyle w:val="FootnoteReference"/>
          <w:rFonts w:eastAsiaTheme="majorEastAsia"/>
          <w:color w:val="000000" w:themeColor="text1"/>
        </w:rPr>
        <w:footnoteReference w:id="1357"/>
      </w:r>
      <w:r w:rsidRPr="0047544C">
        <w:rPr>
          <w:color w:val="000000" w:themeColor="text1"/>
        </w:rPr>
        <w:t xml:space="preserve"> By June 1951, a ‘record total of one hundred and eighty-six articles’ had been distributed on that month alone, with the IRD ‘succeeding in placing items in every newspaper in Venezuela – including the communist </w:t>
      </w:r>
      <w:r w:rsidRPr="0047544C">
        <w:rPr>
          <w:i/>
          <w:iCs/>
          <w:color w:val="000000" w:themeColor="text1"/>
        </w:rPr>
        <w:t>El Nacional’</w:t>
      </w:r>
      <w:r w:rsidRPr="0047544C">
        <w:rPr>
          <w:color w:val="000000" w:themeColor="text1"/>
        </w:rPr>
        <w:t>.</w:t>
      </w:r>
      <w:r w:rsidRPr="0047544C">
        <w:rPr>
          <w:rStyle w:val="FootnoteReference"/>
          <w:rFonts w:eastAsiaTheme="majorEastAsia"/>
          <w:color w:val="000000" w:themeColor="text1"/>
        </w:rPr>
        <w:footnoteReference w:id="1358"/>
      </w:r>
      <w:r w:rsidRPr="0047544C">
        <w:rPr>
          <w:color w:val="000000" w:themeColor="text1"/>
        </w:rPr>
        <w:t xml:space="preserve"> A total of 186 publications, 3346 column inches and 200,760 words.</w:t>
      </w:r>
      <w:r w:rsidRPr="0047544C">
        <w:rPr>
          <w:rStyle w:val="FootnoteReference"/>
          <w:rFonts w:eastAsiaTheme="majorEastAsia"/>
          <w:color w:val="000000" w:themeColor="text1"/>
        </w:rPr>
        <w:footnoteReference w:id="1359"/>
      </w:r>
      <w:r w:rsidRPr="0047544C">
        <w:rPr>
          <w:color w:val="000000" w:themeColor="text1"/>
        </w:rPr>
        <w:t xml:space="preserve"> Further material includes ‘State Department pamphlets printed in Spanish’ of which ‘five </w:t>
      </w:r>
      <w:r w:rsidR="006A3B07">
        <w:rPr>
          <w:color w:val="000000" w:themeColor="text1"/>
        </w:rPr>
        <w:t>h</w:t>
      </w:r>
      <w:r w:rsidRPr="0047544C">
        <w:rPr>
          <w:color w:val="000000" w:themeColor="text1"/>
        </w:rPr>
        <w:t>undred</w:t>
      </w:r>
      <w:r>
        <w:rPr>
          <w:color w:val="000000" w:themeColor="text1"/>
        </w:rPr>
        <w:t xml:space="preserve"> copies have been distributed to selected recipients’.</w:t>
      </w:r>
      <w:r>
        <w:rPr>
          <w:rStyle w:val="FootnoteReference"/>
          <w:rFonts w:eastAsiaTheme="majorEastAsia"/>
          <w:color w:val="000000" w:themeColor="text1"/>
        </w:rPr>
        <w:footnoteReference w:id="1360"/>
      </w:r>
      <w:r>
        <w:rPr>
          <w:color w:val="000000" w:themeColor="text1"/>
        </w:rPr>
        <w:t xml:space="preserve"> The IRD demonstrated to ‘timing the appearance of their articles’ to political events, a sharp contrast from the Americans </w:t>
      </w:r>
      <w:r w:rsidRPr="00217B0E">
        <w:rPr>
          <w:color w:val="000000" w:themeColor="text1"/>
        </w:rPr>
        <w:t>who were simply ‘loading their guns and shooting, in the vain hope of hitting something’.</w:t>
      </w:r>
      <w:r w:rsidRPr="00217B0E">
        <w:rPr>
          <w:rStyle w:val="FootnoteReference"/>
          <w:rFonts w:eastAsiaTheme="majorEastAsia"/>
          <w:color w:val="000000" w:themeColor="text1"/>
        </w:rPr>
        <w:footnoteReference w:id="1361"/>
      </w:r>
      <w:r w:rsidRPr="00217B0E">
        <w:rPr>
          <w:color w:val="000000" w:themeColor="text1"/>
        </w:rPr>
        <w:t xml:space="preserve"> What differentiated the IRD from other anti-communist organisations were that they would strive to ‘have good knowledge of the country or countries where one is operating’.</w:t>
      </w:r>
      <w:r w:rsidRPr="00217B0E">
        <w:rPr>
          <w:rStyle w:val="FootnoteReference"/>
          <w:rFonts w:eastAsiaTheme="majorEastAsia"/>
          <w:color w:val="000000" w:themeColor="text1"/>
        </w:rPr>
        <w:footnoteReference w:id="1362"/>
      </w:r>
    </w:p>
    <w:p w14:paraId="73C2D222" w14:textId="50DF65A3" w:rsidR="006F46C1" w:rsidRPr="004B7583" w:rsidRDefault="006F46C1" w:rsidP="006F46C1">
      <w:pPr>
        <w:spacing w:line="360" w:lineRule="auto"/>
        <w:jc w:val="both"/>
        <w:rPr>
          <w:color w:val="000000" w:themeColor="text1"/>
        </w:rPr>
      </w:pPr>
      <w:r w:rsidRPr="00217B0E">
        <w:rPr>
          <w:color w:val="000000" w:themeColor="text1"/>
        </w:rPr>
        <w:tab/>
        <w:t>A enclosure of answers to questions transmitted with IRD letters in April</w:t>
      </w:r>
      <w:r w:rsidRPr="00DC7077">
        <w:rPr>
          <w:color w:val="000000" w:themeColor="text1"/>
        </w:rPr>
        <w:t xml:space="preserve"> 1953 demonstrates the continuous success of propaganda efforts taking place, as described that ‘straight press material, necessarily adapted to local conditions is readily accepted by the press and within the framework of our </w:t>
      </w:r>
      <w:r>
        <w:rPr>
          <w:color w:val="000000" w:themeColor="text1"/>
        </w:rPr>
        <w:t>[</w:t>
      </w:r>
      <w:r w:rsidRPr="00DC7077">
        <w:rPr>
          <w:color w:val="000000" w:themeColor="text1"/>
        </w:rPr>
        <w:t>IRD</w:t>
      </w:r>
      <w:r>
        <w:rPr>
          <w:color w:val="000000" w:themeColor="text1"/>
        </w:rPr>
        <w:t>]</w:t>
      </w:r>
      <w:r w:rsidRPr="00DC7077">
        <w:rPr>
          <w:color w:val="000000" w:themeColor="text1"/>
        </w:rPr>
        <w:t xml:space="preserve"> anti-communist activities’.</w:t>
      </w:r>
      <w:r w:rsidRPr="00DC7077">
        <w:rPr>
          <w:rStyle w:val="FootnoteReference"/>
          <w:rFonts w:eastAsiaTheme="majorEastAsia"/>
          <w:color w:val="000000" w:themeColor="text1"/>
        </w:rPr>
        <w:footnoteReference w:id="1363"/>
      </w:r>
      <w:r w:rsidRPr="00DC7077">
        <w:rPr>
          <w:color w:val="000000" w:themeColor="text1"/>
        </w:rPr>
        <w:t xml:space="preserve"> ‘Small well written pamphlets like the series Background Books in Spanish would be helpful in reaching the intellectual and student class’</w:t>
      </w:r>
      <w:r w:rsidR="00033E39">
        <w:rPr>
          <w:color w:val="000000" w:themeColor="text1"/>
        </w:rPr>
        <w:t>,</w:t>
      </w:r>
      <w:r w:rsidRPr="00DC7077">
        <w:rPr>
          <w:color w:val="000000" w:themeColor="text1"/>
        </w:rPr>
        <w:t xml:space="preserve"> and ‘IRD articles for the press are frequently used</w:t>
      </w:r>
      <w:r w:rsidR="00033E39">
        <w:rPr>
          <w:color w:val="000000" w:themeColor="text1"/>
        </w:rPr>
        <w:t>,</w:t>
      </w:r>
      <w:r w:rsidRPr="00DC7077">
        <w:rPr>
          <w:color w:val="000000" w:themeColor="text1"/>
        </w:rPr>
        <w:t xml:space="preserve"> being readapted to the vernacular and where necessary brought up to date by the use of other sources’.</w:t>
      </w:r>
      <w:r w:rsidRPr="00DC7077">
        <w:rPr>
          <w:rStyle w:val="FootnoteReference"/>
          <w:rFonts w:eastAsiaTheme="majorEastAsia"/>
          <w:color w:val="000000" w:themeColor="text1"/>
        </w:rPr>
        <w:footnoteReference w:id="1364"/>
      </w:r>
      <w:r w:rsidRPr="00DC7077">
        <w:rPr>
          <w:color w:val="000000" w:themeColor="text1"/>
        </w:rPr>
        <w:t xml:space="preserve"> Any limitations to the use of IRD material was due to ‘the size of </w:t>
      </w:r>
      <w:r>
        <w:rPr>
          <w:color w:val="000000" w:themeColor="text1"/>
        </w:rPr>
        <w:t>[t</w:t>
      </w:r>
      <w:r w:rsidRPr="00DC7077">
        <w:rPr>
          <w:color w:val="000000" w:themeColor="text1"/>
        </w:rPr>
        <w:t>heir</w:t>
      </w:r>
      <w:r>
        <w:rPr>
          <w:color w:val="000000" w:themeColor="text1"/>
        </w:rPr>
        <w:t>]</w:t>
      </w:r>
      <w:r w:rsidRPr="00DC7077">
        <w:rPr>
          <w:color w:val="000000" w:themeColor="text1"/>
        </w:rPr>
        <w:t xml:space="preserve"> staff rather than the possibilities of getting it accepted by the press, radio and other recipients’.</w:t>
      </w:r>
      <w:r w:rsidRPr="00DC7077">
        <w:rPr>
          <w:rStyle w:val="FootnoteReference"/>
          <w:rFonts w:eastAsiaTheme="majorEastAsia"/>
          <w:color w:val="000000" w:themeColor="text1"/>
        </w:rPr>
        <w:footnoteReference w:id="1365"/>
      </w:r>
      <w:r w:rsidRPr="00DC7077">
        <w:rPr>
          <w:color w:val="000000" w:themeColor="text1"/>
        </w:rPr>
        <w:t xml:space="preserve"> By January 1953, 2,724 articles had been published in Venezuela, with a further 1,432 released in February, 1,889 in March, 2,158 for the month of April, and 2,023 </w:t>
      </w:r>
      <w:r w:rsidR="00033E39">
        <w:rPr>
          <w:color w:val="000000" w:themeColor="text1"/>
        </w:rPr>
        <w:t>in</w:t>
      </w:r>
      <w:r w:rsidRPr="00DC7077">
        <w:rPr>
          <w:color w:val="000000" w:themeColor="text1"/>
        </w:rPr>
        <w:t xml:space="preserve"> May.</w:t>
      </w:r>
      <w:r w:rsidRPr="00DC7077">
        <w:rPr>
          <w:rStyle w:val="FootnoteReference"/>
          <w:rFonts w:eastAsiaTheme="majorEastAsia"/>
          <w:color w:val="000000" w:themeColor="text1"/>
        </w:rPr>
        <w:footnoteReference w:id="1366"/>
      </w:r>
      <w:r w:rsidRPr="00DC7077">
        <w:rPr>
          <w:color w:val="000000" w:themeColor="text1"/>
        </w:rPr>
        <w:t xml:space="preserve"> </w:t>
      </w:r>
    </w:p>
    <w:p w14:paraId="14045CCA" w14:textId="77777777" w:rsidR="006F46C1" w:rsidRPr="004B7583" w:rsidRDefault="006F46C1" w:rsidP="006F46C1">
      <w:pPr>
        <w:spacing w:line="360" w:lineRule="auto"/>
        <w:jc w:val="both"/>
        <w:rPr>
          <w:color w:val="000000" w:themeColor="text1"/>
        </w:rPr>
      </w:pPr>
      <w:r w:rsidRPr="005603D3">
        <w:rPr>
          <w:color w:val="000000" w:themeColor="text1"/>
        </w:rPr>
        <w:tab/>
      </w:r>
      <w:r w:rsidRPr="00DC7077">
        <w:rPr>
          <w:color w:val="000000" w:themeColor="text1"/>
        </w:rPr>
        <w:t>By March 1955, IRD campaigns continued to show an ‘increase in the number of column inches reproduced’ with 2.221 published articles by January alone.</w:t>
      </w:r>
      <w:r w:rsidRPr="00DC7077">
        <w:rPr>
          <w:rStyle w:val="FootnoteReference"/>
          <w:rFonts w:eastAsiaTheme="majorEastAsia"/>
          <w:color w:val="000000" w:themeColor="text1"/>
        </w:rPr>
        <w:footnoteReference w:id="1367"/>
      </w:r>
      <w:r w:rsidRPr="00DC7077">
        <w:rPr>
          <w:color w:val="000000" w:themeColor="text1"/>
        </w:rPr>
        <w:t xml:space="preserve"> </w:t>
      </w:r>
      <w:r w:rsidRPr="00DC7077">
        <w:t xml:space="preserve">The material had so far been split into two categories: (1) that which is suitable for wide distribution and (2) </w:t>
      </w:r>
      <w:r w:rsidRPr="00DC7077">
        <w:lastRenderedPageBreak/>
        <w:t>that which requires careful selection and has a small distribution on a personal contact basis.</w:t>
      </w:r>
      <w:r w:rsidRPr="00DC7077">
        <w:rPr>
          <w:rStyle w:val="FootnoteReference"/>
          <w:rFonts w:eastAsiaTheme="majorEastAsia"/>
        </w:rPr>
        <w:footnoteReference w:id="1368"/>
      </w:r>
      <w:r w:rsidRPr="00DC7077">
        <w:t xml:space="preserve"> Category (1) is divided into two sections: (a) that which is distributed on a routine basis, and (b) that which requires a certain amount of ‘staff work’ before it can be sent out.</w:t>
      </w:r>
      <w:r w:rsidRPr="00DC7077">
        <w:rPr>
          <w:rStyle w:val="FootnoteReference"/>
          <w:rFonts w:eastAsiaTheme="majorEastAsia"/>
        </w:rPr>
        <w:footnoteReference w:id="1369"/>
      </w:r>
      <w:r w:rsidRPr="00DC7077">
        <w:t xml:space="preserve"> ‘The following material goes into category 1(a): The Digest and the Interpreter; the following go into category 1(b): feature articles, the Asian Analyst and the Religious Digest’.</w:t>
      </w:r>
      <w:r w:rsidRPr="00DC7077">
        <w:rPr>
          <w:rStyle w:val="FootnoteReference"/>
          <w:rFonts w:eastAsiaTheme="majorEastAsia"/>
        </w:rPr>
        <w:footnoteReference w:id="1370"/>
      </w:r>
      <w:r w:rsidRPr="00DC7077">
        <w:t xml:space="preserve"> Lastly, ‘the following goes into category number 2: basic papers, international organisations, quotations from the Soviet Press, basic booklets, Facts About…, books, and commercially published books’.</w:t>
      </w:r>
      <w:r w:rsidRPr="00DC7077">
        <w:rPr>
          <w:rStyle w:val="FootnoteReference"/>
          <w:rFonts w:eastAsiaTheme="majorEastAsia"/>
        </w:rPr>
        <w:footnoteReference w:id="1371"/>
      </w:r>
    </w:p>
    <w:p w14:paraId="06685D5F" w14:textId="26A808CF" w:rsidR="006F46C1" w:rsidRPr="00DC7077" w:rsidRDefault="006F46C1" w:rsidP="006F46C1">
      <w:pPr>
        <w:spacing w:line="360" w:lineRule="auto"/>
        <w:ind w:firstLine="720"/>
        <w:jc w:val="both"/>
      </w:pPr>
      <w:r w:rsidRPr="00DC7077">
        <w:t>A letter from March 1958 sent by the Regional Information Office in Caracas</w:t>
      </w:r>
      <w:r>
        <w:t xml:space="preserve"> to London</w:t>
      </w:r>
      <w:r w:rsidRPr="00DC7077">
        <w:t xml:space="preserve"> confirms that the IRD has been ‘placing of the </w:t>
      </w:r>
      <w:r w:rsidR="006A3B07" w:rsidRPr="00DC7077">
        <w:t>rightly</w:t>
      </w:r>
      <w:r w:rsidRPr="00DC7077">
        <w:t xml:space="preserve"> selected material into the right hands’ both for that year and for 1957.</w:t>
      </w:r>
      <w:r w:rsidRPr="00DC7077">
        <w:rPr>
          <w:rStyle w:val="FootnoteReference"/>
          <w:rFonts w:eastAsiaTheme="majorEastAsia"/>
        </w:rPr>
        <w:footnoteReference w:id="1372"/>
      </w:r>
      <w:r w:rsidRPr="00DC7077">
        <w:t xml:space="preserve"> No record had been found for the year of 1959. Nevertheless, as previously mentioned in this chapter, IRD campaigns were happening at full power in 1960, </w:t>
      </w:r>
      <w:r w:rsidR="006A3B07" w:rsidRPr="00DC7077">
        <w:t>primarily</w:t>
      </w:r>
      <w:r w:rsidRPr="00DC7077">
        <w:t xml:space="preserve"> targeting information concerning the oil market as a Soviet strategy to hurt the Venezuelan economy.</w:t>
      </w:r>
      <w:r w:rsidRPr="00DC7077">
        <w:rPr>
          <w:rStyle w:val="FootnoteReference"/>
          <w:rFonts w:eastAsiaTheme="majorEastAsia"/>
        </w:rPr>
        <w:footnoteReference w:id="1373"/>
      </w:r>
      <w:r w:rsidRPr="00DC7077">
        <w:t xml:space="preserve"> By January of that year, 2.450 articles had been distributed through metropolitan and provincial newspapers and magazines.</w:t>
      </w:r>
      <w:r w:rsidRPr="00DC7077">
        <w:rPr>
          <w:rStyle w:val="FootnoteReference"/>
          <w:rFonts w:eastAsiaTheme="majorEastAsia"/>
        </w:rPr>
        <w:footnoteReference w:id="1374"/>
      </w:r>
      <w:r w:rsidRPr="00DC7077">
        <w:t xml:space="preserve"> Campaigns continued at the same rate in the coming years.</w:t>
      </w:r>
      <w:r w:rsidRPr="00DC7077">
        <w:rPr>
          <w:rStyle w:val="FootnoteReference"/>
          <w:rFonts w:eastAsiaTheme="majorEastAsia"/>
        </w:rPr>
        <w:footnoteReference w:id="1375"/>
      </w:r>
      <w:r w:rsidRPr="00DC7077">
        <w:t xml:space="preserve"> According to Foreign Office files, by March 1961 2.080 cartoons were being published quarterly</w:t>
      </w:r>
      <w:r w:rsidRPr="00DC7077">
        <w:rPr>
          <w:rStyle w:val="FootnoteReference"/>
          <w:rFonts w:eastAsiaTheme="majorEastAsia"/>
        </w:rPr>
        <w:footnoteReference w:id="1376"/>
      </w:r>
      <w:r w:rsidRPr="00DC7077">
        <w:t>, and by the last quarter of the year it shows us a total of 3,696 press articles published in October, 3,427 published in November and 2,765 published in December.</w:t>
      </w:r>
      <w:r w:rsidRPr="00DC7077">
        <w:rPr>
          <w:rStyle w:val="FootnoteReference"/>
          <w:rFonts w:eastAsiaTheme="majorEastAsia"/>
        </w:rPr>
        <w:footnoteReference w:id="1377"/>
      </w:r>
      <w:r>
        <w:t xml:space="preserve"> </w:t>
      </w:r>
      <w:r w:rsidRPr="00DC7077">
        <w:t>By 1962, ‘</w:t>
      </w:r>
      <w:r>
        <w:t>[</w:t>
      </w:r>
      <w:r w:rsidRPr="00DC7077">
        <w:t>IRD</w:t>
      </w:r>
      <w:r>
        <w:t>]</w:t>
      </w:r>
      <w:r w:rsidRPr="00DC7077">
        <w:t xml:space="preserve"> has had considerable success with propaganda leaflets, particularly in secondary schools and universities’.</w:t>
      </w:r>
      <w:r w:rsidRPr="00DC7077">
        <w:rPr>
          <w:rStyle w:val="FootnoteReference"/>
          <w:rFonts w:eastAsiaTheme="majorEastAsia"/>
        </w:rPr>
        <w:footnoteReference w:id="1378"/>
      </w:r>
      <w:r w:rsidRPr="00DC7077">
        <w:t xml:space="preserve"> One example of such leaflets was distributed in Cuba and its sample was sent over to Caracas as a template for further campaigns.</w:t>
      </w:r>
      <w:r w:rsidRPr="00DC7077">
        <w:rPr>
          <w:rStyle w:val="FootnoteReference"/>
          <w:rFonts w:eastAsiaTheme="majorEastAsia"/>
        </w:rPr>
        <w:footnoteReference w:id="1379"/>
      </w:r>
      <w:r w:rsidRPr="00DC7077">
        <w:t xml:space="preserve"> This leaflet is annexed in Foreign Office files and was titled ‘</w:t>
      </w:r>
      <w:r w:rsidRPr="00DC7077">
        <w:rPr>
          <w:i/>
          <w:iCs/>
        </w:rPr>
        <w:t xml:space="preserve">Simon Bolivar: </w:t>
      </w:r>
      <w:proofErr w:type="spellStart"/>
      <w:r w:rsidRPr="00DC7077">
        <w:rPr>
          <w:i/>
          <w:iCs/>
        </w:rPr>
        <w:t>Tenemos</w:t>
      </w:r>
      <w:proofErr w:type="spellEnd"/>
      <w:r w:rsidRPr="00DC7077">
        <w:rPr>
          <w:i/>
          <w:iCs/>
        </w:rPr>
        <w:t xml:space="preserve"> </w:t>
      </w:r>
      <w:proofErr w:type="spellStart"/>
      <w:r w:rsidRPr="00DC7077">
        <w:rPr>
          <w:i/>
          <w:iCs/>
        </w:rPr>
        <w:t>este</w:t>
      </w:r>
      <w:proofErr w:type="spellEnd"/>
      <w:r w:rsidRPr="00DC7077">
        <w:rPr>
          <w:i/>
          <w:iCs/>
        </w:rPr>
        <w:t xml:space="preserve"> </w:t>
      </w:r>
      <w:proofErr w:type="spellStart"/>
      <w:r w:rsidRPr="00DC7077">
        <w:rPr>
          <w:i/>
          <w:iCs/>
        </w:rPr>
        <w:t>adoctrinamiento</w:t>
      </w:r>
      <w:proofErr w:type="spellEnd"/>
      <w:r w:rsidRPr="00DC7077">
        <w:rPr>
          <w:i/>
          <w:iCs/>
        </w:rPr>
        <w:t xml:space="preserve"> </w:t>
      </w:r>
      <w:proofErr w:type="spellStart"/>
      <w:r w:rsidRPr="00DC7077">
        <w:rPr>
          <w:i/>
          <w:iCs/>
        </w:rPr>
        <w:t>en</w:t>
      </w:r>
      <w:proofErr w:type="spellEnd"/>
      <w:r w:rsidRPr="00DC7077">
        <w:rPr>
          <w:i/>
          <w:iCs/>
        </w:rPr>
        <w:t xml:space="preserve"> </w:t>
      </w:r>
      <w:proofErr w:type="spellStart"/>
      <w:r w:rsidRPr="00DC7077">
        <w:rPr>
          <w:i/>
          <w:iCs/>
        </w:rPr>
        <w:t>el</w:t>
      </w:r>
      <w:proofErr w:type="spellEnd"/>
      <w:r w:rsidRPr="00DC7077">
        <w:rPr>
          <w:i/>
          <w:iCs/>
        </w:rPr>
        <w:t xml:space="preserve"> </w:t>
      </w:r>
      <w:proofErr w:type="spellStart"/>
      <w:r w:rsidRPr="00DC7077">
        <w:rPr>
          <w:i/>
          <w:iCs/>
        </w:rPr>
        <w:t>partido</w:t>
      </w:r>
      <w:proofErr w:type="spellEnd"/>
      <w:r w:rsidRPr="00DC7077">
        <w:rPr>
          <w:i/>
          <w:iCs/>
        </w:rPr>
        <w:t>’</w:t>
      </w:r>
      <w:r w:rsidRPr="00DC7077">
        <w:rPr>
          <w:rStyle w:val="FootnoteReference"/>
          <w:rFonts w:eastAsiaTheme="majorEastAsia"/>
          <w:i/>
          <w:iCs/>
        </w:rPr>
        <w:footnoteReference w:id="1380"/>
      </w:r>
      <w:r w:rsidRPr="00DC7077">
        <w:t xml:space="preserve"> The leaflet stated that ‘</w:t>
      </w:r>
      <w:proofErr w:type="spellStart"/>
      <w:r w:rsidRPr="00C7084A">
        <w:rPr>
          <w:i/>
          <w:iCs/>
        </w:rPr>
        <w:t>el</w:t>
      </w:r>
      <w:proofErr w:type="spellEnd"/>
      <w:r w:rsidRPr="00C7084A">
        <w:rPr>
          <w:i/>
          <w:iCs/>
        </w:rPr>
        <w:t xml:space="preserve"> Partido </w:t>
      </w:r>
      <w:proofErr w:type="spellStart"/>
      <w:r w:rsidRPr="00C7084A">
        <w:rPr>
          <w:i/>
          <w:iCs/>
        </w:rPr>
        <w:t>comunista</w:t>
      </w:r>
      <w:proofErr w:type="spellEnd"/>
      <w:r w:rsidRPr="00C7084A">
        <w:rPr>
          <w:i/>
          <w:iCs/>
        </w:rPr>
        <w:t xml:space="preserve"> </w:t>
      </w:r>
      <w:proofErr w:type="spellStart"/>
      <w:r w:rsidRPr="00C7084A">
        <w:rPr>
          <w:i/>
          <w:iCs/>
        </w:rPr>
        <w:lastRenderedPageBreak/>
        <w:t>necesita</w:t>
      </w:r>
      <w:proofErr w:type="spellEnd"/>
      <w:r w:rsidRPr="00C7084A">
        <w:rPr>
          <w:i/>
          <w:iCs/>
        </w:rPr>
        <w:t xml:space="preserve"> hombres sin </w:t>
      </w:r>
      <w:proofErr w:type="spellStart"/>
      <w:r w:rsidRPr="00C7084A">
        <w:rPr>
          <w:i/>
          <w:iCs/>
        </w:rPr>
        <w:t>dignidad</w:t>
      </w:r>
      <w:proofErr w:type="spellEnd"/>
      <w:r w:rsidRPr="00C7084A">
        <w:rPr>
          <w:i/>
          <w:iCs/>
        </w:rPr>
        <w:t xml:space="preserve"> que no </w:t>
      </w:r>
      <w:proofErr w:type="spellStart"/>
      <w:r w:rsidRPr="00C7084A">
        <w:rPr>
          <w:i/>
          <w:iCs/>
        </w:rPr>
        <w:t>tengan</w:t>
      </w:r>
      <w:proofErr w:type="spellEnd"/>
      <w:r w:rsidRPr="00C7084A">
        <w:rPr>
          <w:i/>
          <w:iCs/>
        </w:rPr>
        <w:t xml:space="preserve"> </w:t>
      </w:r>
      <w:proofErr w:type="spellStart"/>
      <w:r w:rsidRPr="00C7084A">
        <w:rPr>
          <w:i/>
          <w:iCs/>
        </w:rPr>
        <w:t>incoveniente</w:t>
      </w:r>
      <w:proofErr w:type="spellEnd"/>
      <w:r w:rsidRPr="00C7084A">
        <w:rPr>
          <w:i/>
          <w:iCs/>
        </w:rPr>
        <w:t xml:space="preserve"> </w:t>
      </w:r>
      <w:proofErr w:type="spellStart"/>
      <w:r w:rsidRPr="00C7084A">
        <w:rPr>
          <w:i/>
          <w:iCs/>
        </w:rPr>
        <w:t>en</w:t>
      </w:r>
      <w:proofErr w:type="spellEnd"/>
      <w:r w:rsidRPr="00C7084A">
        <w:rPr>
          <w:i/>
          <w:iCs/>
        </w:rPr>
        <w:t xml:space="preserve"> </w:t>
      </w:r>
      <w:proofErr w:type="spellStart"/>
      <w:r w:rsidRPr="00C7084A">
        <w:rPr>
          <w:i/>
          <w:iCs/>
        </w:rPr>
        <w:t>traicionar</w:t>
      </w:r>
      <w:proofErr w:type="spellEnd"/>
      <w:r w:rsidRPr="00C7084A">
        <w:rPr>
          <w:i/>
          <w:iCs/>
        </w:rPr>
        <w:t xml:space="preserve"> a </w:t>
      </w:r>
      <w:proofErr w:type="spellStart"/>
      <w:r w:rsidRPr="00C7084A">
        <w:rPr>
          <w:i/>
          <w:iCs/>
        </w:rPr>
        <w:t>su</w:t>
      </w:r>
      <w:proofErr w:type="spellEnd"/>
      <w:r w:rsidRPr="00C7084A">
        <w:rPr>
          <w:i/>
          <w:iCs/>
        </w:rPr>
        <w:t xml:space="preserve"> patria </w:t>
      </w:r>
      <w:proofErr w:type="spellStart"/>
      <w:r w:rsidRPr="00C7084A">
        <w:rPr>
          <w:i/>
          <w:iCs/>
        </w:rPr>
        <w:t>sirviendo</w:t>
      </w:r>
      <w:proofErr w:type="spellEnd"/>
      <w:r w:rsidRPr="00C7084A">
        <w:rPr>
          <w:i/>
          <w:iCs/>
        </w:rPr>
        <w:t xml:space="preserve"> </w:t>
      </w:r>
      <w:proofErr w:type="spellStart"/>
      <w:r w:rsidRPr="00C7084A">
        <w:rPr>
          <w:i/>
          <w:iCs/>
        </w:rPr>
        <w:t>los</w:t>
      </w:r>
      <w:proofErr w:type="spellEnd"/>
      <w:r w:rsidRPr="00C7084A">
        <w:rPr>
          <w:i/>
          <w:iCs/>
        </w:rPr>
        <w:t xml:space="preserve"> </w:t>
      </w:r>
      <w:proofErr w:type="spellStart"/>
      <w:r w:rsidRPr="00C7084A">
        <w:rPr>
          <w:i/>
          <w:iCs/>
        </w:rPr>
        <w:t>intereses</w:t>
      </w:r>
      <w:proofErr w:type="spellEnd"/>
      <w:r w:rsidRPr="00C7084A">
        <w:rPr>
          <w:i/>
          <w:iCs/>
        </w:rPr>
        <w:t xml:space="preserve"> del imperialism </w:t>
      </w:r>
      <w:proofErr w:type="spellStart"/>
      <w:r w:rsidRPr="00C7084A">
        <w:rPr>
          <w:i/>
          <w:iCs/>
        </w:rPr>
        <w:t>ruso</w:t>
      </w:r>
      <w:proofErr w:type="spellEnd"/>
      <w:r w:rsidRPr="00DC7077">
        <w:t>’</w:t>
      </w:r>
      <w:r w:rsidRPr="00DC7077">
        <w:rPr>
          <w:rStyle w:val="FootnoteReference"/>
          <w:rFonts w:eastAsiaTheme="majorEastAsia"/>
        </w:rPr>
        <w:footnoteReference w:id="1381"/>
      </w:r>
      <w:r w:rsidRPr="00DC7077">
        <w:t xml:space="preserve"> discussing the main points of the Communist Manifesto as an attempt to ‘</w:t>
      </w:r>
      <w:proofErr w:type="spellStart"/>
      <w:r w:rsidRPr="00C7084A">
        <w:rPr>
          <w:i/>
          <w:iCs/>
        </w:rPr>
        <w:t>convertirlos</w:t>
      </w:r>
      <w:proofErr w:type="spellEnd"/>
      <w:r w:rsidRPr="00C7084A">
        <w:rPr>
          <w:i/>
          <w:iCs/>
        </w:rPr>
        <w:t xml:space="preserve"> </w:t>
      </w:r>
      <w:proofErr w:type="spellStart"/>
      <w:r w:rsidRPr="00C7084A">
        <w:rPr>
          <w:i/>
          <w:iCs/>
        </w:rPr>
        <w:t>en</w:t>
      </w:r>
      <w:proofErr w:type="spellEnd"/>
      <w:r w:rsidRPr="00C7084A">
        <w:rPr>
          <w:i/>
          <w:iCs/>
        </w:rPr>
        <w:t xml:space="preserve"> </w:t>
      </w:r>
      <w:proofErr w:type="spellStart"/>
      <w:r w:rsidRPr="00C7084A">
        <w:rPr>
          <w:i/>
          <w:iCs/>
        </w:rPr>
        <w:t>esclavos</w:t>
      </w:r>
      <w:proofErr w:type="spellEnd"/>
      <w:r w:rsidRPr="00C7084A">
        <w:rPr>
          <w:i/>
          <w:iCs/>
        </w:rPr>
        <w:t xml:space="preserve"> de la </w:t>
      </w:r>
      <w:proofErr w:type="spellStart"/>
      <w:r w:rsidRPr="00C7084A">
        <w:rPr>
          <w:i/>
          <w:iCs/>
        </w:rPr>
        <w:t>dictadura</w:t>
      </w:r>
      <w:proofErr w:type="spellEnd"/>
      <w:r w:rsidRPr="00C7084A">
        <w:rPr>
          <w:i/>
          <w:iCs/>
        </w:rPr>
        <w:t xml:space="preserve"> universal del </w:t>
      </w:r>
      <w:proofErr w:type="spellStart"/>
      <w:r w:rsidRPr="00C7084A">
        <w:rPr>
          <w:i/>
          <w:iCs/>
        </w:rPr>
        <w:t>proletariado</w:t>
      </w:r>
      <w:proofErr w:type="spellEnd"/>
      <w:r w:rsidRPr="00C7084A">
        <w:rPr>
          <w:i/>
          <w:iCs/>
        </w:rPr>
        <w:t>’</w:t>
      </w:r>
      <w:r w:rsidRPr="00DC7077">
        <w:t>.</w:t>
      </w:r>
      <w:r w:rsidRPr="00DC7077">
        <w:rPr>
          <w:rStyle w:val="FootnoteReference"/>
          <w:rFonts w:eastAsiaTheme="majorEastAsia"/>
        </w:rPr>
        <w:footnoteReference w:id="1382"/>
      </w:r>
      <w:r w:rsidRPr="00DC7077">
        <w:t xml:space="preserve"> </w:t>
      </w:r>
      <w:r>
        <w:t xml:space="preserve">In a </w:t>
      </w:r>
      <w:r w:rsidRPr="00DC7077">
        <w:t>chart that summarizes publi</w:t>
      </w:r>
      <w:r>
        <w:t>sh</w:t>
      </w:r>
      <w:r w:rsidRPr="00DC7077">
        <w:t>ed output of IRD material in column inches recorded in March 1962</w:t>
      </w:r>
      <w:r>
        <w:t>, one learns that a total of 2582 articles were distributed through metropolitan and provincial newspapers and magazines.</w:t>
      </w:r>
      <w:r>
        <w:rPr>
          <w:rStyle w:val="FootnoteReference"/>
          <w:rFonts w:eastAsiaTheme="majorEastAsia"/>
        </w:rPr>
        <w:footnoteReference w:id="1383"/>
      </w:r>
      <w:r>
        <w:t xml:space="preserve"> Further evidence of IRD propaganda distribution in Venezuela for the early 1960s can be found in the Appendix.</w:t>
      </w:r>
    </w:p>
    <w:p w14:paraId="6CD2AA86" w14:textId="7ECBE650" w:rsidR="006F46C1" w:rsidRPr="00217B0E" w:rsidRDefault="006F46C1" w:rsidP="006F46C1">
      <w:pPr>
        <w:spacing w:line="360" w:lineRule="auto"/>
        <w:ind w:firstLine="720"/>
        <w:jc w:val="both"/>
      </w:pPr>
      <w:r>
        <w:t>According to a</w:t>
      </w:r>
      <w:r w:rsidRPr="00DC7077">
        <w:t xml:space="preserve"> telegram </w:t>
      </w:r>
      <w:r>
        <w:t>sent by the IRD in Caracas to London in July 1962 that contained the ‘Report of Distribution Work of the Department’, it informs the reader</w:t>
      </w:r>
      <w:r w:rsidRPr="00DC7077">
        <w:t xml:space="preserve"> that ‘there is a distribution list of 239 names from which recipients for IRD booklets are selected according to the subject matter of the publications.</w:t>
      </w:r>
      <w:r w:rsidR="00033E39">
        <w:rPr>
          <w:rStyle w:val="FootnoteReference"/>
        </w:rPr>
        <w:footnoteReference w:id="1384"/>
      </w:r>
      <w:r w:rsidRPr="00DC7077">
        <w:t xml:space="preserve"> Some of the most valuable distribution work with this type of material is done through local organisations’.</w:t>
      </w:r>
      <w:r>
        <w:rPr>
          <w:rStyle w:val="FootnoteReference"/>
          <w:rFonts w:eastAsiaTheme="majorEastAsia"/>
        </w:rPr>
        <w:footnoteReference w:id="1385"/>
      </w:r>
      <w:r w:rsidRPr="00DC7077">
        <w:t xml:space="preserve"> According to this list, 22.500 copies were distributed through local organisations</w:t>
      </w:r>
      <w:r>
        <w:t xml:space="preserve">, </w:t>
      </w:r>
      <w:r w:rsidRPr="00DC7077">
        <w:t>such as those mentioned abov</w:t>
      </w:r>
      <w:r>
        <w:t>e</w:t>
      </w:r>
      <w:r w:rsidRPr="00DC7077">
        <w:t>.</w:t>
      </w:r>
      <w:r w:rsidRPr="00DC7077">
        <w:rPr>
          <w:rStyle w:val="FootnoteReference"/>
          <w:rFonts w:eastAsiaTheme="majorEastAsia"/>
        </w:rPr>
        <w:footnoteReference w:id="1386"/>
      </w:r>
      <w:r w:rsidRPr="00DC7077">
        <w:t xml:space="preserve"> ‘IRD feature articles translated into Spanish (…) three of these are distributed per week to 17 newspapers (of which 7 are in the capital and 10 in the provinces)’, besides the use of radio scripts ‘two of these per week as with the IRD articles’.</w:t>
      </w:r>
      <w:r w:rsidRPr="00DC7077">
        <w:rPr>
          <w:rStyle w:val="FootnoteReference"/>
          <w:rFonts w:eastAsiaTheme="majorEastAsia"/>
        </w:rPr>
        <w:footnoteReference w:id="1387"/>
      </w:r>
      <w:r w:rsidRPr="00DC7077">
        <w:t xml:space="preserve"> Governmental bodies that received such campaigns </w:t>
      </w:r>
      <w:r w:rsidR="006121CA" w:rsidRPr="00DC7077">
        <w:t>included</w:t>
      </w:r>
      <w:r w:rsidRPr="00DC7077">
        <w:t xml:space="preserve"> the ‘Ministry of Defence, Ministry of Interior, Ministry of Justice, Secretary of the Presidency of Venezuela, SIFA (Army Intelligence) </w:t>
      </w:r>
      <w:r>
        <w:t>[</w:t>
      </w:r>
      <w:r w:rsidRPr="00DC7077">
        <w:t>and</w:t>
      </w:r>
      <w:r>
        <w:t>]</w:t>
      </w:r>
      <w:r w:rsidRPr="00DC7077">
        <w:t xml:space="preserve"> Ecuadorian General Staff H.Q.’</w:t>
      </w:r>
      <w:r w:rsidRPr="00DC7077">
        <w:rPr>
          <w:rStyle w:val="FootnoteReference"/>
          <w:rFonts w:eastAsiaTheme="majorEastAsia"/>
        </w:rPr>
        <w:footnoteReference w:id="1388"/>
      </w:r>
      <w:r w:rsidRPr="00DC7077">
        <w:t xml:space="preserve"> Other organisations include the Latin American Information Committee, Shell, Group in University of Guayaquil, Committee for </w:t>
      </w:r>
      <w:r w:rsidR="006121CA" w:rsidRPr="00DC7077">
        <w:t>self-determination</w:t>
      </w:r>
      <w:r w:rsidRPr="00DC7077">
        <w:t xml:space="preserve">, </w:t>
      </w:r>
      <w:proofErr w:type="spellStart"/>
      <w:r w:rsidRPr="00DC7077">
        <w:rPr>
          <w:i/>
          <w:iCs/>
        </w:rPr>
        <w:t>Movimiento</w:t>
      </w:r>
      <w:proofErr w:type="spellEnd"/>
      <w:r w:rsidRPr="00DC7077">
        <w:rPr>
          <w:i/>
          <w:iCs/>
        </w:rPr>
        <w:t xml:space="preserve"> Anti-</w:t>
      </w:r>
      <w:proofErr w:type="spellStart"/>
      <w:r w:rsidRPr="00DC7077">
        <w:rPr>
          <w:i/>
          <w:iCs/>
        </w:rPr>
        <w:t>Comunista</w:t>
      </w:r>
      <w:proofErr w:type="spellEnd"/>
      <w:r w:rsidRPr="00DC7077">
        <w:rPr>
          <w:i/>
          <w:iCs/>
        </w:rPr>
        <w:t xml:space="preserve"> </w:t>
      </w:r>
      <w:proofErr w:type="spellStart"/>
      <w:r w:rsidRPr="00DC7077">
        <w:rPr>
          <w:i/>
          <w:iCs/>
        </w:rPr>
        <w:t>Femenino</w:t>
      </w:r>
      <w:proofErr w:type="spellEnd"/>
      <w:r w:rsidRPr="00DC7077">
        <w:t xml:space="preserve"> (Female </w:t>
      </w:r>
      <w:r w:rsidR="00D4726A">
        <w:t>A</w:t>
      </w:r>
      <w:r w:rsidRPr="00DC7077">
        <w:t>nti-</w:t>
      </w:r>
      <w:r w:rsidR="00D4726A">
        <w:t>C</w:t>
      </w:r>
      <w:r w:rsidRPr="00DC7077">
        <w:t xml:space="preserve">ommunist </w:t>
      </w:r>
      <w:r w:rsidR="00D4726A">
        <w:t>M</w:t>
      </w:r>
      <w:r w:rsidRPr="00DC7077">
        <w:t xml:space="preserve">ovement), </w:t>
      </w:r>
      <w:r w:rsidRPr="00DC7077">
        <w:rPr>
          <w:i/>
          <w:iCs/>
        </w:rPr>
        <w:t xml:space="preserve">Directorio </w:t>
      </w:r>
      <w:proofErr w:type="spellStart"/>
      <w:r w:rsidRPr="00DC7077">
        <w:rPr>
          <w:i/>
          <w:iCs/>
        </w:rPr>
        <w:t>Revolucionario</w:t>
      </w:r>
      <w:proofErr w:type="spellEnd"/>
      <w:r w:rsidRPr="00DC7077">
        <w:rPr>
          <w:i/>
          <w:iCs/>
        </w:rPr>
        <w:t xml:space="preserve"> </w:t>
      </w:r>
      <w:proofErr w:type="spellStart"/>
      <w:r w:rsidRPr="00DC7077">
        <w:rPr>
          <w:i/>
          <w:iCs/>
        </w:rPr>
        <w:t>Estudantil</w:t>
      </w:r>
      <w:proofErr w:type="spellEnd"/>
      <w:r w:rsidRPr="00DC7077">
        <w:t xml:space="preserve"> (</w:t>
      </w:r>
      <w:r w:rsidR="00D4726A">
        <w:t>S</w:t>
      </w:r>
      <w:r w:rsidRPr="00DC7077">
        <w:t xml:space="preserve">tudent </w:t>
      </w:r>
      <w:r w:rsidR="00D4726A">
        <w:t>R</w:t>
      </w:r>
      <w:r w:rsidRPr="00DC7077">
        <w:t xml:space="preserve">evolutionary </w:t>
      </w:r>
      <w:r w:rsidR="00D4726A">
        <w:t>D</w:t>
      </w:r>
      <w:r w:rsidRPr="00DC7077">
        <w:t>irectory) and religious organisations.</w:t>
      </w:r>
      <w:r w:rsidRPr="00DC7077">
        <w:rPr>
          <w:rStyle w:val="FootnoteReference"/>
          <w:rFonts w:eastAsiaTheme="majorEastAsia"/>
        </w:rPr>
        <w:footnoteReference w:id="1389"/>
      </w:r>
      <w:r w:rsidRPr="00DC7077">
        <w:t xml:space="preserve"> One of such organisations that stands out is the </w:t>
      </w:r>
      <w:proofErr w:type="spellStart"/>
      <w:r w:rsidRPr="00DC7077">
        <w:rPr>
          <w:i/>
          <w:iCs/>
        </w:rPr>
        <w:t>Oficina</w:t>
      </w:r>
      <w:proofErr w:type="spellEnd"/>
      <w:r w:rsidRPr="00DC7077">
        <w:rPr>
          <w:i/>
          <w:iCs/>
        </w:rPr>
        <w:t xml:space="preserve"> de </w:t>
      </w:r>
      <w:proofErr w:type="spellStart"/>
      <w:r w:rsidRPr="00DC7077">
        <w:rPr>
          <w:i/>
          <w:iCs/>
        </w:rPr>
        <w:t>Promociones</w:t>
      </w:r>
      <w:proofErr w:type="spellEnd"/>
      <w:r w:rsidRPr="00DC7077">
        <w:rPr>
          <w:i/>
          <w:iCs/>
        </w:rPr>
        <w:t xml:space="preserve"> y </w:t>
      </w:r>
      <w:proofErr w:type="spellStart"/>
      <w:r w:rsidRPr="00DC7077">
        <w:rPr>
          <w:i/>
          <w:iCs/>
        </w:rPr>
        <w:t>Investigaciones</w:t>
      </w:r>
      <w:proofErr w:type="spellEnd"/>
      <w:r w:rsidRPr="00DC7077">
        <w:rPr>
          <w:i/>
          <w:iCs/>
        </w:rPr>
        <w:t xml:space="preserve"> </w:t>
      </w:r>
      <w:proofErr w:type="spellStart"/>
      <w:r w:rsidRPr="00DC7077">
        <w:rPr>
          <w:i/>
          <w:iCs/>
        </w:rPr>
        <w:t>Economicas</w:t>
      </w:r>
      <w:proofErr w:type="spellEnd"/>
      <w:r w:rsidRPr="00DC7077">
        <w:t xml:space="preserve"> (</w:t>
      </w:r>
      <w:r w:rsidR="00D4726A">
        <w:t>O</w:t>
      </w:r>
      <w:r w:rsidRPr="00DC7077">
        <w:t xml:space="preserve">ffice of </w:t>
      </w:r>
      <w:r w:rsidR="00D4726A">
        <w:t>P</w:t>
      </w:r>
      <w:r w:rsidRPr="00DC7077">
        <w:t xml:space="preserve">romotions and </w:t>
      </w:r>
      <w:r w:rsidR="00D4726A">
        <w:t>E</w:t>
      </w:r>
      <w:r w:rsidRPr="00DC7077">
        <w:t xml:space="preserve">conomic </w:t>
      </w:r>
      <w:r w:rsidR="00D4726A">
        <w:t>I</w:t>
      </w:r>
      <w:r w:rsidRPr="00DC7077">
        <w:t>nvestigations) in Caracas, where the membership was confined to ‘</w:t>
      </w:r>
      <w:r w:rsidR="006121CA" w:rsidRPr="00DC7077">
        <w:t>Venezuelan</w:t>
      </w:r>
      <w:r w:rsidRPr="00DC7077">
        <w:t xml:space="preserve"> </w:t>
      </w:r>
      <w:r w:rsidR="006121CA" w:rsidRPr="00DC7077">
        <w:t>clerical</w:t>
      </w:r>
      <w:r w:rsidRPr="00DC7077">
        <w:t xml:space="preserve"> and university men’ with a character of ‘</w:t>
      </w:r>
      <w:r w:rsidR="00D4726A">
        <w:t>C</w:t>
      </w:r>
      <w:r w:rsidRPr="00DC7077">
        <w:t xml:space="preserve">atholic inspired anti-communist action group’ and had connections with an IRD officer R.J. Evans working in </w:t>
      </w:r>
      <w:r w:rsidRPr="00DC7077">
        <w:lastRenderedPageBreak/>
        <w:t>Rio de Janeiro.</w:t>
      </w:r>
      <w:r w:rsidRPr="00DC7077">
        <w:rPr>
          <w:rStyle w:val="FootnoteReference"/>
          <w:rFonts w:eastAsiaTheme="majorEastAsia"/>
        </w:rPr>
        <w:footnoteReference w:id="1390"/>
      </w:r>
      <w:r w:rsidRPr="00DC7077">
        <w:t xml:space="preserve"> Other religious group involved with the IRD in Venezuela were the South American Jesuits that had ‘the approval of the Vatican and of authorities of the Society of Jesus’ as well as the ‘financial support of rich </w:t>
      </w:r>
      <w:r w:rsidRPr="00217B0E">
        <w:t>Venezuelans and indirectly of American businessmen’.</w:t>
      </w:r>
      <w:r w:rsidRPr="00217B0E">
        <w:rPr>
          <w:rStyle w:val="FootnoteReference"/>
          <w:rFonts w:eastAsiaTheme="majorEastAsia"/>
        </w:rPr>
        <w:footnoteReference w:id="1391"/>
      </w:r>
    </w:p>
    <w:p w14:paraId="68E4CC8A" w14:textId="4FBE6A98" w:rsidR="006F46C1" w:rsidRPr="004B7583" w:rsidRDefault="006F46C1" w:rsidP="006F46C1">
      <w:pPr>
        <w:spacing w:line="360" w:lineRule="auto"/>
        <w:jc w:val="both"/>
      </w:pPr>
      <w:r w:rsidRPr="00217B0E">
        <w:tab/>
        <w:t xml:space="preserve">Attached with the Foreign Office files, we have a clear example of one of the </w:t>
      </w:r>
      <w:r w:rsidR="006121CA" w:rsidRPr="00217B0E">
        <w:t>pamphlets</w:t>
      </w:r>
      <w:r w:rsidRPr="00217B0E">
        <w:t xml:space="preserve"> distributed in Venezuela called ‘</w:t>
      </w:r>
      <w:r w:rsidRPr="00217B0E">
        <w:rPr>
          <w:i/>
          <w:iCs/>
        </w:rPr>
        <w:t xml:space="preserve">Raza de </w:t>
      </w:r>
      <w:proofErr w:type="spellStart"/>
      <w:r w:rsidRPr="00217B0E">
        <w:rPr>
          <w:i/>
          <w:iCs/>
        </w:rPr>
        <w:t>Asesinos</w:t>
      </w:r>
      <w:proofErr w:type="spellEnd"/>
      <w:r w:rsidRPr="00217B0E">
        <w:rPr>
          <w:i/>
          <w:iCs/>
        </w:rPr>
        <w:t>’</w:t>
      </w:r>
      <w:r w:rsidRPr="00217B0E">
        <w:t xml:space="preserve"> (</w:t>
      </w:r>
      <w:r w:rsidR="00D4726A">
        <w:t>R</w:t>
      </w:r>
      <w:r w:rsidRPr="00217B0E">
        <w:t xml:space="preserve">ace of </w:t>
      </w:r>
      <w:r w:rsidR="00D4726A">
        <w:t>M</w:t>
      </w:r>
      <w:r w:rsidR="006121CA" w:rsidRPr="00217B0E">
        <w:t>urderers</w:t>
      </w:r>
      <w:r w:rsidRPr="00217B0E">
        <w:t>) of which 25,000</w:t>
      </w:r>
      <w:r w:rsidRPr="00DC7077">
        <w:t xml:space="preserve"> copies were distributed through ‘channels in Venezuela’ by September 1962.</w:t>
      </w:r>
      <w:r w:rsidRPr="00DC7077">
        <w:rPr>
          <w:rStyle w:val="FootnoteReference"/>
          <w:rFonts w:eastAsiaTheme="majorEastAsia"/>
        </w:rPr>
        <w:footnoteReference w:id="1392"/>
      </w:r>
      <w:r w:rsidRPr="00DC7077">
        <w:t xml:space="preserve"> The pamphlet is a ‘letter to an university student’ claiming that ‘</w:t>
      </w:r>
      <w:proofErr w:type="spellStart"/>
      <w:r w:rsidRPr="00DC7077">
        <w:rPr>
          <w:i/>
          <w:iCs/>
        </w:rPr>
        <w:t>el</w:t>
      </w:r>
      <w:proofErr w:type="spellEnd"/>
      <w:r w:rsidRPr="00DC7077">
        <w:rPr>
          <w:i/>
          <w:iCs/>
        </w:rPr>
        <w:t xml:space="preserve"> Partido </w:t>
      </w:r>
      <w:proofErr w:type="spellStart"/>
      <w:r w:rsidRPr="00DC7077">
        <w:rPr>
          <w:i/>
          <w:iCs/>
        </w:rPr>
        <w:t>comunista</w:t>
      </w:r>
      <w:proofErr w:type="spellEnd"/>
      <w:r w:rsidRPr="00DC7077">
        <w:rPr>
          <w:i/>
          <w:iCs/>
        </w:rPr>
        <w:t xml:space="preserve"> no es la </w:t>
      </w:r>
      <w:proofErr w:type="spellStart"/>
      <w:r w:rsidRPr="00DC7077">
        <w:rPr>
          <w:i/>
          <w:iCs/>
        </w:rPr>
        <w:t>solucion</w:t>
      </w:r>
      <w:proofErr w:type="spellEnd"/>
      <w:r w:rsidRPr="00DC7077">
        <w:rPr>
          <w:i/>
          <w:iCs/>
        </w:rPr>
        <w:t xml:space="preserve"> de </w:t>
      </w:r>
      <w:proofErr w:type="spellStart"/>
      <w:r w:rsidRPr="00DC7077">
        <w:rPr>
          <w:i/>
          <w:iCs/>
        </w:rPr>
        <w:t>esos</w:t>
      </w:r>
      <w:proofErr w:type="spellEnd"/>
      <w:r w:rsidRPr="00DC7077">
        <w:rPr>
          <w:i/>
          <w:iCs/>
        </w:rPr>
        <w:t xml:space="preserve"> males</w:t>
      </w:r>
      <w:r w:rsidRPr="00DC7077">
        <w:t>’ in reference to the poverty present in Latin America at the time, as an attempt to convince the average student that communism is not the solution to problems faced by the working class all across the Latin American continent.</w:t>
      </w:r>
      <w:r w:rsidRPr="00DC7077">
        <w:rPr>
          <w:rStyle w:val="FootnoteReference"/>
          <w:rFonts w:eastAsiaTheme="majorEastAsia"/>
        </w:rPr>
        <w:footnoteReference w:id="1393"/>
      </w:r>
      <w:r w:rsidRPr="00DC7077">
        <w:t xml:space="preserve"> The pamphlet extensively refers to communists as ‘</w:t>
      </w:r>
      <w:proofErr w:type="spellStart"/>
      <w:r w:rsidRPr="00DC7077">
        <w:rPr>
          <w:i/>
          <w:iCs/>
        </w:rPr>
        <w:t>organizacion</w:t>
      </w:r>
      <w:proofErr w:type="spellEnd"/>
      <w:r w:rsidRPr="00DC7077">
        <w:rPr>
          <w:i/>
          <w:iCs/>
        </w:rPr>
        <w:t xml:space="preserve"> de </w:t>
      </w:r>
      <w:proofErr w:type="spellStart"/>
      <w:r w:rsidRPr="00DC7077">
        <w:rPr>
          <w:i/>
          <w:iCs/>
        </w:rPr>
        <w:t>asesinos</w:t>
      </w:r>
      <w:proofErr w:type="spellEnd"/>
      <w:r w:rsidRPr="00DC7077">
        <w:rPr>
          <w:i/>
          <w:iCs/>
        </w:rPr>
        <w:t>’</w:t>
      </w:r>
      <w:r w:rsidRPr="00DC7077">
        <w:t xml:space="preserve"> (organization of </w:t>
      </w:r>
      <w:r w:rsidR="006121CA" w:rsidRPr="00DC7077">
        <w:t>murderers</w:t>
      </w:r>
      <w:r w:rsidRPr="00DC7077">
        <w:t xml:space="preserve">) as ‘la mas </w:t>
      </w:r>
      <w:proofErr w:type="spellStart"/>
      <w:r w:rsidRPr="00DC7077">
        <w:t>fabulosa</w:t>
      </w:r>
      <w:proofErr w:type="spellEnd"/>
      <w:r w:rsidRPr="00DC7077">
        <w:t xml:space="preserve"> </w:t>
      </w:r>
      <w:proofErr w:type="spellStart"/>
      <w:r w:rsidRPr="00DC7077">
        <w:t>organizacion</w:t>
      </w:r>
      <w:proofErr w:type="spellEnd"/>
      <w:r w:rsidRPr="00DC7077">
        <w:t xml:space="preserve"> de </w:t>
      </w:r>
      <w:proofErr w:type="spellStart"/>
      <w:r w:rsidRPr="00DC7077">
        <w:t>asesinos</w:t>
      </w:r>
      <w:proofErr w:type="spellEnd"/>
      <w:r w:rsidRPr="00DC7077">
        <w:t xml:space="preserve"> que </w:t>
      </w:r>
      <w:proofErr w:type="spellStart"/>
      <w:r w:rsidRPr="00DC7077">
        <w:t>haya</w:t>
      </w:r>
      <w:proofErr w:type="spellEnd"/>
      <w:r w:rsidRPr="00DC7077">
        <w:t xml:space="preserve"> </w:t>
      </w:r>
      <w:proofErr w:type="spellStart"/>
      <w:r w:rsidRPr="00DC7077">
        <w:t>conocido</w:t>
      </w:r>
      <w:proofErr w:type="spellEnd"/>
      <w:r w:rsidRPr="00DC7077">
        <w:t xml:space="preserve"> la </w:t>
      </w:r>
      <w:proofErr w:type="spellStart"/>
      <w:r w:rsidRPr="00DC7077">
        <w:t>humanidad</w:t>
      </w:r>
      <w:proofErr w:type="spellEnd"/>
      <w:r w:rsidRPr="00DC7077">
        <w:t>’ and that ‘millions of slaves’ belong to socialist countries.</w:t>
      </w:r>
      <w:r w:rsidRPr="00DC7077">
        <w:rPr>
          <w:rStyle w:val="FootnoteReference"/>
          <w:rFonts w:eastAsiaTheme="majorEastAsia"/>
        </w:rPr>
        <w:footnoteReference w:id="1394"/>
      </w:r>
      <w:r w:rsidRPr="00DC7077">
        <w:t xml:space="preserve"> Further files from 1962 reveal the use of religion for IRD campaigns, as shown on a letter by the</w:t>
      </w:r>
      <w:r>
        <w:t xml:space="preserve"> Foreign Office to the</w:t>
      </w:r>
      <w:r w:rsidRPr="00DC7077">
        <w:t xml:space="preserve"> British Legation to the Holy See in Rome indicating that the IRD ‘have already contacted’ people in Rome, and that material from the IRD would be sent in English and Spanish to the Vatican to ‘supply material to the University of </w:t>
      </w:r>
      <w:r w:rsidR="006121CA" w:rsidRPr="00DC7077">
        <w:t>Social</w:t>
      </w:r>
      <w:r w:rsidRPr="00DC7077">
        <w:t xml:space="preserve"> Studies’.</w:t>
      </w:r>
      <w:r w:rsidRPr="00DC7077">
        <w:rPr>
          <w:rStyle w:val="FootnoteReference"/>
          <w:rFonts w:eastAsiaTheme="majorEastAsia"/>
        </w:rPr>
        <w:footnoteReference w:id="1395"/>
      </w:r>
      <w:r w:rsidRPr="00DC7077">
        <w:t xml:space="preserve"> </w:t>
      </w:r>
    </w:p>
    <w:p w14:paraId="2C87BFB2" w14:textId="05C11E1C" w:rsidR="006F46C1" w:rsidRPr="00DC7077" w:rsidRDefault="006F46C1" w:rsidP="006F46C1">
      <w:pPr>
        <w:spacing w:line="360" w:lineRule="auto"/>
        <w:jc w:val="both"/>
      </w:pPr>
      <w:r w:rsidRPr="00DC7077">
        <w:tab/>
        <w:t xml:space="preserve">In terms of quantity, the numbers for the circulation of political newspapers in Caracas were 15.000 Governmental Newspapers, 75.000 centre-left, 85.000 right-wing, 45.000 politically irresponsible, 65.000 yellow newspaper for the political centre, 25.000 through the Catholic </w:t>
      </w:r>
      <w:r w:rsidR="00D4726A">
        <w:t>C</w:t>
      </w:r>
      <w:r w:rsidRPr="00DC7077">
        <w:t>hurch, and 95.000 spread in the ‘afternoon-centre’.</w:t>
      </w:r>
      <w:r w:rsidRPr="00DC7077">
        <w:rPr>
          <w:rStyle w:val="FootnoteReference"/>
          <w:rFonts w:eastAsiaTheme="majorEastAsia"/>
        </w:rPr>
        <w:footnoteReference w:id="1396"/>
      </w:r>
      <w:r w:rsidRPr="00DC7077">
        <w:t xml:space="preserve"> The number were slightest lower in the more rural areas of the country with 4.000 copies sent to the centre right in Maracaibo, 8.000 to the centre, 25.000 to the centre-left, 9.000 to the centre-right in Valencia, 9.000 to the centre-right in Barquisimeto, 8.000 to the centre-left in San Cristobal, 4.550 to the Catholic-right wing in the same town, and lastly 4.500 copies to the centre-left in Ciudad Bolivar.</w:t>
      </w:r>
      <w:r w:rsidRPr="00DC7077">
        <w:rPr>
          <w:rStyle w:val="FootnoteReference"/>
          <w:rFonts w:eastAsiaTheme="majorEastAsia"/>
        </w:rPr>
        <w:footnoteReference w:id="1397"/>
      </w:r>
      <w:r w:rsidRPr="00DC7077">
        <w:t xml:space="preserve"> Much use had been made of booklets, with a ‘large distribution undertaken’ </w:t>
      </w:r>
      <w:r w:rsidRPr="00DC7077">
        <w:lastRenderedPageBreak/>
        <w:t xml:space="preserve">through the </w:t>
      </w:r>
      <w:r>
        <w:t xml:space="preserve">their spread </w:t>
      </w:r>
      <w:r w:rsidRPr="00DC7077">
        <w:t xml:space="preserve">now enabling IRD to ‘reach targets in </w:t>
      </w:r>
      <w:r>
        <w:t>[</w:t>
      </w:r>
      <w:r w:rsidRPr="00DC7077">
        <w:t>the</w:t>
      </w:r>
      <w:r>
        <w:t>]</w:t>
      </w:r>
      <w:r w:rsidRPr="00DC7077">
        <w:t xml:space="preserve"> area comprising University circles, intellectuals, </w:t>
      </w:r>
      <w:r w:rsidR="006121CA" w:rsidRPr="00DC7077">
        <w:t>labour</w:t>
      </w:r>
      <w:r w:rsidRPr="00DC7077">
        <w:t xml:space="preserve"> organisations and agricultural workers’.</w:t>
      </w:r>
      <w:r w:rsidRPr="00DC7077">
        <w:rPr>
          <w:rStyle w:val="FootnoteReference"/>
          <w:rFonts w:eastAsiaTheme="majorEastAsia"/>
        </w:rPr>
        <w:footnoteReference w:id="1398"/>
      </w:r>
      <w:r w:rsidRPr="00DC7077">
        <w:t xml:space="preserve"> A further report still from 1964 states that </w:t>
      </w:r>
      <w:r>
        <w:t>they were ‘</w:t>
      </w:r>
      <w:r w:rsidRPr="00DC7077">
        <w:t>now getting two more radio stations to use I</w:t>
      </w:r>
      <w:r>
        <w:t>RD</w:t>
      </w:r>
      <w:r w:rsidRPr="00DC7077">
        <w:t xml:space="preserve"> material </w:t>
      </w:r>
      <w:r>
        <w:t>[</w:t>
      </w:r>
      <w:r w:rsidRPr="00DC7077">
        <w:t>and that</w:t>
      </w:r>
      <w:r>
        <w:t>]</w:t>
      </w:r>
      <w:r w:rsidRPr="00DC7077">
        <w:t xml:space="preserve"> this is in addition to the three stations who were already recipients’.</w:t>
      </w:r>
      <w:r w:rsidRPr="00DC7077">
        <w:rPr>
          <w:rStyle w:val="FootnoteReference"/>
          <w:rFonts w:eastAsiaTheme="majorEastAsia"/>
        </w:rPr>
        <w:footnoteReference w:id="1399"/>
      </w:r>
      <w:r w:rsidRPr="00DC7077">
        <w:t xml:space="preserve"> The expectation was to ‘extend this service to Caracas Tv Station and later to radio stations in other countries in the area’.</w:t>
      </w:r>
      <w:r w:rsidRPr="00DC7077">
        <w:rPr>
          <w:rStyle w:val="FootnoteReference"/>
          <w:rFonts w:eastAsiaTheme="majorEastAsia"/>
        </w:rPr>
        <w:footnoteReference w:id="1400"/>
      </w:r>
      <w:r w:rsidRPr="00DC7077">
        <w:t xml:space="preserve"> As the threat of communism takeover continued to grow in Venezuela throughout the following years, continuous efforts were made as ‘it was now important that IRD should expose the dangers of the communists peaceful road to power’ as stated in a letter sent to Caracas in March 1965.</w:t>
      </w:r>
      <w:r w:rsidRPr="00DC7077">
        <w:rPr>
          <w:rStyle w:val="FootnoteReference"/>
          <w:rFonts w:eastAsiaTheme="majorEastAsia"/>
        </w:rPr>
        <w:footnoteReference w:id="1401"/>
      </w:r>
      <w:r w:rsidRPr="00DC7077">
        <w:t xml:space="preserve"> One example is seen in a telegram from Caracas for the same year, stating that ‘we </w:t>
      </w:r>
      <w:r>
        <w:t>[</w:t>
      </w:r>
      <w:r w:rsidRPr="00DC7077">
        <w:t>IRD</w:t>
      </w:r>
      <w:r>
        <w:t>]</w:t>
      </w:r>
      <w:r w:rsidRPr="00DC7077">
        <w:t xml:space="preserve"> were able to present over 50 volumes to the University of the Andes’ as well as a ‘potential source for technical books for donation to public and academic libraries’.</w:t>
      </w:r>
      <w:r w:rsidRPr="00DC7077">
        <w:rPr>
          <w:rStyle w:val="FootnoteReference"/>
          <w:rFonts w:eastAsiaTheme="majorEastAsia"/>
        </w:rPr>
        <w:footnoteReference w:id="1402"/>
      </w:r>
      <w:r w:rsidRPr="00DC7077">
        <w:t xml:space="preserve"> No further information has been found for the remaining years of the decade. </w:t>
      </w:r>
    </w:p>
    <w:p w14:paraId="6ED1E947" w14:textId="414DC615" w:rsidR="006F46C1" w:rsidRPr="00DC7077" w:rsidRDefault="006F46C1" w:rsidP="006F46C1">
      <w:pPr>
        <w:spacing w:line="360" w:lineRule="auto"/>
        <w:jc w:val="both"/>
      </w:pPr>
      <w:r w:rsidRPr="00DC7077">
        <w:tab/>
        <w:t xml:space="preserve">It is evident from </w:t>
      </w:r>
      <w:r>
        <w:t>letter exchanges between IRD in Caracas and the Foreign Office in London</w:t>
      </w:r>
      <w:r w:rsidRPr="00DC7077">
        <w:t xml:space="preserve"> that the UK continued its involvement in Venezuela throughout the following decade.</w:t>
      </w:r>
      <w:r w:rsidRPr="00DC7077">
        <w:rPr>
          <w:rStyle w:val="FootnoteReference"/>
          <w:rFonts w:eastAsiaTheme="majorEastAsia"/>
        </w:rPr>
        <w:footnoteReference w:id="1403"/>
      </w:r>
      <w:r w:rsidRPr="00DC7077">
        <w:t xml:space="preserve"> In 1970, IRD material included ‘briefs, commentary (…) syndicated articles from the British press, IRD regular publications in Spanish and English, </w:t>
      </w:r>
      <w:r>
        <w:t>[</w:t>
      </w:r>
      <w:r w:rsidRPr="00DC7077">
        <w:t>and</w:t>
      </w:r>
      <w:r>
        <w:t>]</w:t>
      </w:r>
      <w:r w:rsidRPr="00DC7077">
        <w:t xml:space="preserve"> commercially published books in English.</w:t>
      </w:r>
      <w:r w:rsidRPr="00DC7077">
        <w:rPr>
          <w:rStyle w:val="FootnoteReference"/>
          <w:rFonts w:eastAsiaTheme="majorEastAsia"/>
        </w:rPr>
        <w:footnoteReference w:id="1404"/>
      </w:r>
      <w:r w:rsidRPr="00DC7077">
        <w:t xml:space="preserve"> In 1971, the IRD made contact with the Latin American Christian Democrat training school (IFEDEC), something that was ‘particularly useful’ for the sharing of material.</w:t>
      </w:r>
      <w:r w:rsidRPr="00DC7077">
        <w:rPr>
          <w:rStyle w:val="FootnoteReference"/>
          <w:rFonts w:eastAsiaTheme="majorEastAsia"/>
        </w:rPr>
        <w:footnoteReference w:id="1405"/>
      </w:r>
      <w:r w:rsidRPr="00DC7077">
        <w:t xml:space="preserve"> Important recipients of regular campaigns included the ‘Director and Deputy-Directo</w:t>
      </w:r>
      <w:r>
        <w:t>r</w:t>
      </w:r>
      <w:r w:rsidRPr="00DC7077">
        <w:t>s of the IFEDEC</w:t>
      </w:r>
      <w:r w:rsidR="00D4726A">
        <w:t>,</w:t>
      </w:r>
      <w:r>
        <w:t xml:space="preserve"> </w:t>
      </w:r>
      <w:r w:rsidRPr="00DC7077">
        <w:t xml:space="preserve">the new foreign editor of </w:t>
      </w:r>
      <w:r w:rsidRPr="00B47730">
        <w:rPr>
          <w:i/>
          <w:iCs/>
        </w:rPr>
        <w:t>El Nacional</w:t>
      </w:r>
      <w:r w:rsidRPr="00DC7077">
        <w:t>, and two important AD Deputies’.</w:t>
      </w:r>
      <w:r w:rsidRPr="00DC7077">
        <w:rPr>
          <w:rStyle w:val="FootnoteReference"/>
          <w:rFonts w:eastAsiaTheme="majorEastAsia"/>
        </w:rPr>
        <w:footnoteReference w:id="1406"/>
      </w:r>
      <w:r w:rsidRPr="00DC7077">
        <w:t xml:space="preserve">  In those days, ‘the bulk of IRD material </w:t>
      </w:r>
      <w:r>
        <w:t>[was]</w:t>
      </w:r>
      <w:r w:rsidRPr="00DC7077">
        <w:t xml:space="preserve"> distributed by post; some </w:t>
      </w:r>
      <w:r w:rsidR="006121CA" w:rsidRPr="00DC7077">
        <w:t>items</w:t>
      </w:r>
      <w:r w:rsidRPr="00DC7077">
        <w:t xml:space="preserve"> by hand’ as ‘IRD material </w:t>
      </w:r>
      <w:r>
        <w:t>[was]</w:t>
      </w:r>
      <w:r w:rsidRPr="00DC7077">
        <w:t xml:space="preserve"> incorporate</w:t>
      </w:r>
      <w:r>
        <w:t>d</w:t>
      </w:r>
      <w:r w:rsidRPr="00DC7077">
        <w:t xml:space="preserve"> into papers circulate</w:t>
      </w:r>
      <w:r>
        <w:t>d</w:t>
      </w:r>
      <w:r w:rsidRPr="00DC7077">
        <w:t xml:space="preserve"> in the Ministry of the Interior’.</w:t>
      </w:r>
      <w:r w:rsidRPr="00DC7077">
        <w:rPr>
          <w:rStyle w:val="FootnoteReference"/>
          <w:rFonts w:eastAsiaTheme="majorEastAsia"/>
        </w:rPr>
        <w:footnoteReference w:id="1407"/>
      </w:r>
      <w:r w:rsidRPr="00DC7077">
        <w:t xml:space="preserve"> By 1972, the press coverage from IRD was ‘more than satisfactory’ with ‘monthly cuttings on industrial and trade matters average 130 a month’ and ‘television coverage </w:t>
      </w:r>
      <w:r>
        <w:t>[</w:t>
      </w:r>
      <w:r w:rsidRPr="00DC7077">
        <w:t>has</w:t>
      </w:r>
      <w:r>
        <w:t>]</w:t>
      </w:r>
      <w:r w:rsidRPr="00DC7077">
        <w:t xml:space="preserve"> increased’ with a ‘new and excellent 24 hours programme (…) being screened on one of the Venezuelan commercial channels over the lunch hour’ in addition to the same programme plus </w:t>
      </w:r>
      <w:proofErr w:type="spellStart"/>
      <w:r w:rsidRPr="00DC7077">
        <w:rPr>
          <w:i/>
          <w:iCs/>
        </w:rPr>
        <w:t>Hacia</w:t>
      </w:r>
      <w:proofErr w:type="spellEnd"/>
      <w:r w:rsidRPr="00DC7077">
        <w:rPr>
          <w:i/>
          <w:iCs/>
        </w:rPr>
        <w:t xml:space="preserve"> El Manana </w:t>
      </w:r>
      <w:r w:rsidRPr="00DC7077">
        <w:t xml:space="preserve">‘placed by us </w:t>
      </w:r>
      <w:r>
        <w:t>[</w:t>
      </w:r>
      <w:r w:rsidRPr="00DC7077">
        <w:t>IRD</w:t>
      </w:r>
      <w:r>
        <w:t>]</w:t>
      </w:r>
      <w:r w:rsidRPr="00DC7077">
        <w:t xml:space="preserve"> with the TV stations in Curacao and </w:t>
      </w:r>
      <w:r w:rsidRPr="00DC7077">
        <w:lastRenderedPageBreak/>
        <w:t>Aruba’.</w:t>
      </w:r>
      <w:r w:rsidRPr="00DC7077">
        <w:rPr>
          <w:rStyle w:val="FootnoteReference"/>
          <w:rFonts w:eastAsiaTheme="majorEastAsia"/>
        </w:rPr>
        <w:footnoteReference w:id="1408"/>
      </w:r>
      <w:r w:rsidRPr="00DC7077">
        <w:t xml:space="preserve"> The IRD also had a film library where ‘the number of institutions, public and private’ that made use of their film library had ‘increased and includes several additional government bodies’, with an estimative of total viewers reaching 300,000 people.</w:t>
      </w:r>
      <w:r w:rsidRPr="00DC7077">
        <w:rPr>
          <w:rStyle w:val="FootnoteReference"/>
          <w:rFonts w:eastAsiaTheme="majorEastAsia"/>
        </w:rPr>
        <w:footnoteReference w:id="1409"/>
      </w:r>
      <w:r w:rsidRPr="00DC7077">
        <w:t xml:space="preserve"> British movies were perceived by the IRD as a success with ‘at least 60 separate TV screenings of individual films’ such as </w:t>
      </w:r>
      <w:r w:rsidRPr="00DC7077">
        <w:rPr>
          <w:i/>
          <w:iCs/>
        </w:rPr>
        <w:t xml:space="preserve">Carrousel </w:t>
      </w:r>
      <w:proofErr w:type="spellStart"/>
      <w:r w:rsidRPr="00DC7077">
        <w:rPr>
          <w:i/>
          <w:iCs/>
        </w:rPr>
        <w:t>Britanico</w:t>
      </w:r>
      <w:proofErr w:type="spellEnd"/>
      <w:r w:rsidRPr="00DC7077">
        <w:t xml:space="preserve"> </w:t>
      </w:r>
      <w:r w:rsidR="00D4726A">
        <w:t xml:space="preserve">(British Carousel) </w:t>
      </w:r>
      <w:r w:rsidRPr="00DC7077">
        <w:t>that was shown at ‘one of the leading Caracas cinemas’.</w:t>
      </w:r>
      <w:r w:rsidRPr="00DC7077">
        <w:rPr>
          <w:rStyle w:val="FootnoteReference"/>
          <w:rFonts w:eastAsiaTheme="majorEastAsia"/>
        </w:rPr>
        <w:footnoteReference w:id="1410"/>
      </w:r>
    </w:p>
    <w:p w14:paraId="05EF2BED" w14:textId="0A54D6F2" w:rsidR="006F46C1" w:rsidRDefault="006F46C1" w:rsidP="006F46C1">
      <w:pPr>
        <w:spacing w:line="360" w:lineRule="auto"/>
        <w:ind w:firstLine="720"/>
        <w:jc w:val="both"/>
      </w:pPr>
      <w:r w:rsidRPr="00DC7077">
        <w:t xml:space="preserve">Further evidence of active </w:t>
      </w:r>
      <w:r>
        <w:t xml:space="preserve">propaganda </w:t>
      </w:r>
      <w:r w:rsidRPr="00DC7077">
        <w:t xml:space="preserve">campaigns is provided in a letter from December 1973 sent </w:t>
      </w:r>
      <w:r>
        <w:t>from</w:t>
      </w:r>
      <w:r w:rsidRPr="00DC7077">
        <w:t xml:space="preserve"> Caracas about presidential elect</w:t>
      </w:r>
      <w:r>
        <w:t>ions</w:t>
      </w:r>
      <w:r w:rsidRPr="00DC7077">
        <w:t xml:space="preserve"> and about ‘IRD’s point of view’ on the matter.</w:t>
      </w:r>
      <w:r w:rsidRPr="00DC7077">
        <w:rPr>
          <w:rStyle w:val="FootnoteReference"/>
          <w:rFonts w:eastAsiaTheme="majorEastAsia"/>
        </w:rPr>
        <w:footnoteReference w:id="1411"/>
      </w:r>
      <w:r w:rsidRPr="00DC7077">
        <w:t xml:space="preserve"> ‘From an IRD point of view, we are on a good wicket’ as ‘IRD work will become all the more important if the Russians step up their activities here and the Cubans secure a foothold in Venezuela’.</w:t>
      </w:r>
      <w:r w:rsidRPr="00DC7077">
        <w:rPr>
          <w:rStyle w:val="FootnoteReference"/>
          <w:rFonts w:eastAsiaTheme="majorEastAsia"/>
        </w:rPr>
        <w:footnoteReference w:id="1412"/>
      </w:r>
      <w:r>
        <w:t xml:space="preserve"> </w:t>
      </w:r>
      <w:r w:rsidRPr="00DC7077">
        <w:t>This continuous involvement is also shown on a report by The Hispanic and Luso Brazilian Council (The Canning House Economic Affairs Council Limited) written in January 1974.</w:t>
      </w:r>
      <w:r w:rsidRPr="00DC7077">
        <w:rPr>
          <w:rStyle w:val="FootnoteReference"/>
          <w:rFonts w:eastAsiaTheme="majorEastAsia"/>
        </w:rPr>
        <w:footnoteReference w:id="1413"/>
      </w:r>
      <w:r w:rsidRPr="00DC7077">
        <w:t xml:space="preserve"> It states that ‘an informal agreement exists to exchange small groups of visitors between the UK and Venezuela in order to encourage both sides to see and learn something of each other’s countries’.</w:t>
      </w:r>
      <w:r w:rsidRPr="00DC7077">
        <w:rPr>
          <w:rStyle w:val="FootnoteReference"/>
          <w:rFonts w:eastAsiaTheme="majorEastAsia"/>
        </w:rPr>
        <w:footnoteReference w:id="1414"/>
      </w:r>
      <w:r w:rsidRPr="00DC7077">
        <w:t xml:space="preserve"> A correspondence between Miss E. R. Allott </w:t>
      </w:r>
      <w:r>
        <w:t>to IRD in Caracas</w:t>
      </w:r>
      <w:r w:rsidRPr="00DC7077">
        <w:t xml:space="preserve"> from May 1974 discusses the distribution of IRD material for the Venezuelan Foreign Ministry about ‘the continued supply of the BBC’s summary of World Broadcasts’ and new recipients for the material being supplied to Caracas.</w:t>
      </w:r>
      <w:r w:rsidRPr="00DC7077">
        <w:rPr>
          <w:rStyle w:val="FootnoteReference"/>
          <w:rFonts w:eastAsiaTheme="majorEastAsia"/>
        </w:rPr>
        <w:footnoteReference w:id="1415"/>
      </w:r>
      <w:r w:rsidRPr="00DC7077">
        <w:t xml:space="preserve"> Although not much information is available about IRD campaigns in Venezuela during this decade, it is still evident from letters exchanged between </w:t>
      </w:r>
      <w:r>
        <w:t>Caracas and London</w:t>
      </w:r>
      <w:r w:rsidRPr="00DC7077">
        <w:t xml:space="preserve"> in 1975 that efforts continued, with talk of publication of ‘one article a week’ with ‘subjects and themes, both political and economic’ and that ‘the material which we </w:t>
      </w:r>
      <w:r>
        <w:t>[</w:t>
      </w:r>
      <w:r w:rsidRPr="00DC7077">
        <w:t>IRD</w:t>
      </w:r>
      <w:r>
        <w:t>]</w:t>
      </w:r>
      <w:r w:rsidRPr="00DC7077">
        <w:t xml:space="preserve"> would provide regularly includes the Economist, Economist Foreign Report, selected </w:t>
      </w:r>
      <w:r w:rsidR="006121CA" w:rsidRPr="00DC7077">
        <w:t>items</w:t>
      </w:r>
      <w:r w:rsidRPr="00DC7077">
        <w:t xml:space="preserve"> from the Observer’s Foreign News Service, the Financial Times Special Features Service, and BBC Scripts’.</w:t>
      </w:r>
      <w:r w:rsidRPr="00DC7077">
        <w:rPr>
          <w:rStyle w:val="FootnoteReference"/>
          <w:rFonts w:eastAsiaTheme="majorEastAsia"/>
        </w:rPr>
        <w:footnoteReference w:id="1416"/>
      </w:r>
      <w:r w:rsidRPr="00DC7077">
        <w:t xml:space="preserve"> Distribution of IRD material continued in Venezuela by 1977 as shown in a letter from </w:t>
      </w:r>
      <w:r>
        <w:t xml:space="preserve">IRD in Caracas to </w:t>
      </w:r>
      <w:r w:rsidRPr="00DC7077">
        <w:t xml:space="preserve">the Foreign and Commonwealth Office where it states that ‘distribution of </w:t>
      </w:r>
      <w:r w:rsidRPr="00DC7077">
        <w:rPr>
          <w:i/>
          <w:iCs/>
        </w:rPr>
        <w:t xml:space="preserve">Mirador </w:t>
      </w:r>
      <w:r w:rsidRPr="00DC7077">
        <w:t xml:space="preserve">and </w:t>
      </w:r>
      <w:proofErr w:type="spellStart"/>
      <w:r w:rsidRPr="00DC7077">
        <w:rPr>
          <w:i/>
          <w:iCs/>
        </w:rPr>
        <w:t>Interprete</w:t>
      </w:r>
      <w:proofErr w:type="spellEnd"/>
      <w:r w:rsidRPr="00DC7077">
        <w:t xml:space="preserve"> </w:t>
      </w:r>
      <w:r>
        <w:lastRenderedPageBreak/>
        <w:t>[</w:t>
      </w:r>
      <w:r w:rsidRPr="00DC7077">
        <w:t>were</w:t>
      </w:r>
      <w:r>
        <w:t>]</w:t>
      </w:r>
      <w:r w:rsidRPr="00DC7077">
        <w:t xml:space="preserve"> subject to delays’ caused by alcoholism issues in Mexico, however no further information is given about that year.</w:t>
      </w:r>
      <w:r w:rsidRPr="00DC7077">
        <w:rPr>
          <w:rStyle w:val="FootnoteReference"/>
          <w:rFonts w:eastAsiaTheme="majorEastAsia"/>
        </w:rPr>
        <w:footnoteReference w:id="1417"/>
      </w:r>
    </w:p>
    <w:p w14:paraId="7CB76B1F" w14:textId="77777777" w:rsidR="00AE639C" w:rsidRDefault="00AE639C" w:rsidP="00AE639C">
      <w:pPr>
        <w:spacing w:line="360" w:lineRule="auto"/>
        <w:jc w:val="both"/>
      </w:pPr>
    </w:p>
    <w:p w14:paraId="39BFBE49" w14:textId="6F39328B" w:rsidR="00AE639C" w:rsidRPr="00AE639C" w:rsidRDefault="00AE639C" w:rsidP="00AE639C">
      <w:pPr>
        <w:pStyle w:val="Heading2"/>
        <w:rPr>
          <w:rFonts w:ascii="Times New Roman" w:hAnsi="Times New Roman" w:cs="Times New Roman"/>
          <w:color w:val="000000" w:themeColor="text1"/>
          <w:sz w:val="24"/>
          <w:szCs w:val="24"/>
          <w:u w:val="single"/>
        </w:rPr>
      </w:pPr>
      <w:bookmarkStart w:id="88" w:name="_Toc172034171"/>
      <w:r w:rsidRPr="00AE639C">
        <w:rPr>
          <w:rFonts w:ascii="Times New Roman" w:hAnsi="Times New Roman" w:cs="Times New Roman"/>
          <w:color w:val="000000" w:themeColor="text1"/>
          <w:sz w:val="24"/>
          <w:szCs w:val="24"/>
          <w:u w:val="single"/>
        </w:rPr>
        <w:t>6.2.4 Conclusion</w:t>
      </w:r>
      <w:bookmarkEnd w:id="88"/>
    </w:p>
    <w:p w14:paraId="4374E290" w14:textId="77777777" w:rsidR="006F46C1" w:rsidRDefault="006F46C1" w:rsidP="006F46C1">
      <w:pPr>
        <w:spacing w:line="360" w:lineRule="auto"/>
        <w:ind w:firstLine="720"/>
        <w:jc w:val="both"/>
      </w:pPr>
    </w:p>
    <w:p w14:paraId="76248261" w14:textId="3B24B05C" w:rsidR="006F46C1" w:rsidRDefault="006F46C1" w:rsidP="006F46C1">
      <w:pPr>
        <w:spacing w:line="360" w:lineRule="auto"/>
        <w:jc w:val="both"/>
        <w:rPr>
          <w:rFonts w:eastAsiaTheme="minorHAnsi"/>
          <w:lang w:eastAsia="en-US"/>
        </w:rPr>
      </w:pPr>
      <w:r w:rsidRPr="00B47730">
        <w:rPr>
          <w:rFonts w:eastAsiaTheme="minorHAnsi"/>
          <w:lang w:eastAsia="en-US"/>
        </w:rPr>
        <w:t xml:space="preserve">Venezuela had </w:t>
      </w:r>
      <w:r w:rsidR="00E650DF">
        <w:rPr>
          <w:rFonts w:eastAsiaTheme="minorHAnsi"/>
          <w:lang w:eastAsia="en-US"/>
        </w:rPr>
        <w:t>the biggest communist threat within the countries analysed in this study</w:t>
      </w:r>
      <w:r w:rsidRPr="00B47730">
        <w:rPr>
          <w:rFonts w:eastAsiaTheme="minorHAnsi"/>
          <w:lang w:eastAsia="en-US"/>
        </w:rPr>
        <w:t xml:space="preserve">, primarily due to its oil wealth. A quarter of this oil was produced by British Petroleum company, Shell, and helped fuel British war efforts during the Second World War. </w:t>
      </w:r>
      <w:r w:rsidR="00E650DF">
        <w:rPr>
          <w:rFonts w:eastAsiaTheme="minorHAnsi"/>
          <w:lang w:eastAsia="en-US"/>
        </w:rPr>
        <w:t xml:space="preserve">To Britain, Venezuela represented its largest investment in the whole of Latin America during the Cold War. </w:t>
      </w:r>
      <w:r w:rsidRPr="00B47730">
        <w:rPr>
          <w:rFonts w:eastAsiaTheme="minorHAnsi"/>
          <w:lang w:eastAsia="en-US"/>
        </w:rPr>
        <w:t>Because of this,</w:t>
      </w:r>
      <w:r w:rsidR="00E650DF">
        <w:rPr>
          <w:rFonts w:eastAsiaTheme="minorHAnsi"/>
          <w:lang w:eastAsia="en-US"/>
        </w:rPr>
        <w:t xml:space="preserve"> the</w:t>
      </w:r>
      <w:r w:rsidRPr="00B47730">
        <w:rPr>
          <w:rFonts w:eastAsiaTheme="minorHAnsi"/>
          <w:lang w:eastAsia="en-US"/>
        </w:rPr>
        <w:t xml:space="preserve"> </w:t>
      </w:r>
      <w:r>
        <w:rPr>
          <w:rFonts w:eastAsiaTheme="minorHAnsi"/>
          <w:lang w:eastAsia="en-US"/>
        </w:rPr>
        <w:t xml:space="preserve">main </w:t>
      </w:r>
      <w:r w:rsidRPr="00B47730">
        <w:rPr>
          <w:rFonts w:eastAsiaTheme="minorHAnsi"/>
          <w:lang w:eastAsia="en-US"/>
        </w:rPr>
        <w:t>IRD objectives in Venezuela were to protect British investments and to continue to develop trad</w:t>
      </w:r>
      <w:r>
        <w:rPr>
          <w:rFonts w:eastAsiaTheme="minorHAnsi"/>
          <w:lang w:eastAsia="en-US"/>
        </w:rPr>
        <w:t>e, with a secondary function to also spread anti-communist material</w:t>
      </w:r>
      <w:r w:rsidRPr="00B47730">
        <w:rPr>
          <w:rFonts w:eastAsiaTheme="minorHAnsi"/>
          <w:lang w:eastAsia="en-US"/>
        </w:rPr>
        <w:t xml:space="preserve">. Venezuela is a great example, according to the IRD, on why their work was more effective than other propaganda organisations. This was because the IRD would research the country before producing any material, something observed in every single South American country contained in this study.  Material was distributed through trade unions, newspapers, schools, universities, </w:t>
      </w:r>
      <w:r>
        <w:rPr>
          <w:rFonts w:eastAsiaTheme="minorHAnsi"/>
          <w:lang w:eastAsia="en-US"/>
        </w:rPr>
        <w:t xml:space="preserve">and the </w:t>
      </w:r>
      <w:r w:rsidRPr="00B47730">
        <w:rPr>
          <w:rFonts w:eastAsiaTheme="minorHAnsi"/>
          <w:lang w:eastAsia="en-US"/>
        </w:rPr>
        <w:t>Catholic Church</w:t>
      </w:r>
      <w:r>
        <w:rPr>
          <w:rFonts w:eastAsiaTheme="minorHAnsi"/>
          <w:lang w:eastAsia="en-US"/>
        </w:rPr>
        <w:t>, and it</w:t>
      </w:r>
      <w:r w:rsidRPr="00B47730">
        <w:rPr>
          <w:rFonts w:eastAsiaTheme="minorHAnsi"/>
          <w:lang w:eastAsia="en-US"/>
        </w:rPr>
        <w:t xml:space="preserve"> consisted of booklets, pamphlets, hand bills,</w:t>
      </w:r>
      <w:r>
        <w:rPr>
          <w:rFonts w:eastAsiaTheme="minorHAnsi"/>
          <w:lang w:eastAsia="en-US"/>
        </w:rPr>
        <w:t xml:space="preserve"> </w:t>
      </w:r>
      <w:r w:rsidRPr="00B47730">
        <w:rPr>
          <w:rFonts w:eastAsiaTheme="minorHAnsi"/>
          <w:lang w:eastAsia="en-US"/>
        </w:rPr>
        <w:t xml:space="preserve">articles, magazines, radio scripts, </w:t>
      </w:r>
      <w:r w:rsidR="006121CA" w:rsidRPr="00B47730">
        <w:rPr>
          <w:rFonts w:eastAsiaTheme="minorHAnsi"/>
          <w:lang w:eastAsia="en-US"/>
        </w:rPr>
        <w:t>films,</w:t>
      </w:r>
      <w:r w:rsidRPr="00B47730">
        <w:rPr>
          <w:rFonts w:eastAsiaTheme="minorHAnsi"/>
          <w:lang w:eastAsia="en-US"/>
        </w:rPr>
        <w:t xml:space="preserve"> and TV programmes. </w:t>
      </w:r>
    </w:p>
    <w:p w14:paraId="2807026D" w14:textId="3AE88337" w:rsidR="00B53B23" w:rsidRDefault="001531EA" w:rsidP="006F46C1">
      <w:pPr>
        <w:spacing w:line="360" w:lineRule="auto"/>
        <w:jc w:val="both"/>
        <w:rPr>
          <w:rFonts w:eastAsiaTheme="minorHAnsi"/>
          <w:lang w:eastAsia="en-US"/>
        </w:rPr>
      </w:pPr>
      <w:r>
        <w:rPr>
          <w:rFonts w:eastAsiaTheme="minorHAnsi"/>
          <w:lang w:eastAsia="en-US"/>
        </w:rPr>
        <w:tab/>
      </w:r>
      <w:r w:rsidR="00E650DF" w:rsidRPr="00D4726A">
        <w:rPr>
          <w:rFonts w:eastAsiaTheme="minorHAnsi"/>
          <w:lang w:eastAsia="en-US"/>
        </w:rPr>
        <w:t xml:space="preserve">The approach used by the IRD in Venezuela </w:t>
      </w:r>
      <w:r w:rsidR="00A72A48" w:rsidRPr="00D4726A">
        <w:rPr>
          <w:rFonts w:eastAsiaTheme="minorHAnsi"/>
          <w:lang w:eastAsia="en-US"/>
        </w:rPr>
        <w:t>was</w:t>
      </w:r>
      <w:r w:rsidR="00E650DF" w:rsidRPr="00D4726A">
        <w:rPr>
          <w:rFonts w:eastAsiaTheme="minorHAnsi"/>
          <w:lang w:eastAsia="en-US"/>
        </w:rPr>
        <w:t xml:space="preserve"> unique when compared to the other countries previously </w:t>
      </w:r>
      <w:r w:rsidR="00A72A48" w:rsidRPr="00D4726A">
        <w:rPr>
          <w:rFonts w:eastAsiaTheme="minorHAnsi"/>
          <w:lang w:eastAsia="en-US"/>
        </w:rPr>
        <w:t>examined</w:t>
      </w:r>
      <w:r w:rsidR="00E650DF" w:rsidRPr="00D4726A">
        <w:rPr>
          <w:rFonts w:eastAsiaTheme="minorHAnsi"/>
          <w:lang w:eastAsia="en-US"/>
        </w:rPr>
        <w:t xml:space="preserve">. Venezuela was </w:t>
      </w:r>
      <w:r w:rsidR="00A72A48" w:rsidRPr="00D4726A">
        <w:rPr>
          <w:rFonts w:eastAsiaTheme="minorHAnsi"/>
          <w:lang w:eastAsia="en-US"/>
        </w:rPr>
        <w:t xml:space="preserve">similar to </w:t>
      </w:r>
      <w:r w:rsidR="00E650DF" w:rsidRPr="00D4726A">
        <w:rPr>
          <w:rFonts w:eastAsiaTheme="minorHAnsi"/>
          <w:lang w:eastAsia="en-US"/>
        </w:rPr>
        <w:t xml:space="preserve">Chile and Argentina in terms of government and literacy, but </w:t>
      </w:r>
      <w:r w:rsidR="00A72A48" w:rsidRPr="00D4726A">
        <w:rPr>
          <w:rFonts w:eastAsiaTheme="minorHAnsi"/>
          <w:lang w:eastAsia="en-US"/>
        </w:rPr>
        <w:t xml:space="preserve">had more in common with </w:t>
      </w:r>
      <w:r w:rsidR="00E650DF" w:rsidRPr="00D4726A">
        <w:rPr>
          <w:rFonts w:eastAsiaTheme="minorHAnsi"/>
          <w:lang w:eastAsia="en-US"/>
        </w:rPr>
        <w:t>Peru, Brazil, and Bolivia in terms of the influence of the Catholic Church, communist threat, and poverty levels. Though the IRD made great use of the Church to spread its campaigns, it also sent large numbers to school</w:t>
      </w:r>
      <w:r w:rsidR="00D4726A">
        <w:rPr>
          <w:rFonts w:eastAsiaTheme="minorHAnsi"/>
          <w:lang w:eastAsia="en-US"/>
        </w:rPr>
        <w:t>s</w:t>
      </w:r>
      <w:r w:rsidR="00E650DF" w:rsidRPr="00D4726A">
        <w:rPr>
          <w:rFonts w:eastAsiaTheme="minorHAnsi"/>
          <w:lang w:eastAsia="en-US"/>
        </w:rPr>
        <w:t xml:space="preserve"> and universities, thus targeting a more educated share of society. </w:t>
      </w:r>
      <w:r w:rsidR="00A72A48" w:rsidRPr="00D4726A">
        <w:rPr>
          <w:rFonts w:eastAsiaTheme="minorHAnsi"/>
          <w:lang w:eastAsia="en-US"/>
        </w:rPr>
        <w:t>A</w:t>
      </w:r>
      <w:r w:rsidR="00E650DF" w:rsidRPr="00D4726A">
        <w:rPr>
          <w:rFonts w:eastAsiaTheme="minorHAnsi"/>
          <w:lang w:eastAsia="en-US"/>
        </w:rPr>
        <w:t xml:space="preserve">s </w:t>
      </w:r>
      <w:r w:rsidR="00E650DF" w:rsidRPr="00D4726A">
        <w:rPr>
          <w:rFonts w:eastAsiaTheme="minorHAnsi"/>
          <w:lang w:eastAsia="en-US"/>
        </w:rPr>
        <w:t>with Chile and Argentina, IRD focused primarily on the publication of written articles sent monthly to several cities in large quantities, tailored to the upper-class elites. Nevertheless, like Peru, Brazil, and Bolivia, pamphlets with imagery and radio were also popular.</w:t>
      </w:r>
      <w:r w:rsidR="00E650DF" w:rsidRPr="00A3280A">
        <w:rPr>
          <w:rFonts w:eastAsiaTheme="minorHAnsi"/>
          <w:lang w:eastAsia="en-US"/>
        </w:rPr>
        <w:t xml:space="preserve"> </w:t>
      </w:r>
      <w:r w:rsidR="00E650DF" w:rsidRPr="00D4726A">
        <w:rPr>
          <w:rFonts w:eastAsiaTheme="minorHAnsi"/>
          <w:lang w:eastAsia="en-US"/>
        </w:rPr>
        <w:t>Their work was seen as more than satisfactory, and British trade with Venezuela at the height of the Cold War was higher than predicted, making Venezuela a great example of effective IRD work in South America.</w:t>
      </w:r>
      <w:r w:rsidR="00E650DF">
        <w:rPr>
          <w:rFonts w:eastAsiaTheme="minorHAnsi"/>
          <w:lang w:eastAsia="en-US"/>
        </w:rPr>
        <w:t xml:space="preserve"> </w:t>
      </w:r>
    </w:p>
    <w:p w14:paraId="3801716C" w14:textId="77777777" w:rsidR="00D4726A" w:rsidRDefault="00D4726A" w:rsidP="00B53B23">
      <w:pPr>
        <w:pStyle w:val="Heading1"/>
        <w:rPr>
          <w:sz w:val="28"/>
          <w:szCs w:val="28"/>
        </w:rPr>
      </w:pPr>
    </w:p>
    <w:p w14:paraId="19926A55" w14:textId="77777777" w:rsidR="00D4726A" w:rsidRDefault="00D4726A" w:rsidP="00B53B23">
      <w:pPr>
        <w:pStyle w:val="Heading1"/>
        <w:rPr>
          <w:sz w:val="28"/>
          <w:szCs w:val="28"/>
        </w:rPr>
      </w:pPr>
    </w:p>
    <w:p w14:paraId="2DED575B" w14:textId="2A690285" w:rsidR="00B53B23" w:rsidRDefault="00B53B23" w:rsidP="00B53B23">
      <w:pPr>
        <w:pStyle w:val="Heading1"/>
        <w:rPr>
          <w:sz w:val="28"/>
          <w:szCs w:val="28"/>
        </w:rPr>
      </w:pPr>
      <w:bookmarkStart w:id="89" w:name="_Toc172034172"/>
      <w:r>
        <w:rPr>
          <w:sz w:val="28"/>
          <w:szCs w:val="28"/>
        </w:rPr>
        <w:lastRenderedPageBreak/>
        <w:t>Ecuador</w:t>
      </w:r>
      <w:bookmarkEnd w:id="89"/>
    </w:p>
    <w:p w14:paraId="053D1B59" w14:textId="17000315" w:rsidR="00B53B23" w:rsidRPr="002D3DDD" w:rsidRDefault="00B53B23" w:rsidP="00B53B23">
      <w:pPr>
        <w:pStyle w:val="Heading2"/>
        <w:rPr>
          <w:rFonts w:ascii="Times New Roman" w:hAnsi="Times New Roman" w:cs="Times New Roman"/>
          <w:color w:val="000000" w:themeColor="text1"/>
          <w:sz w:val="24"/>
          <w:szCs w:val="24"/>
          <w:u w:val="single"/>
        </w:rPr>
      </w:pPr>
      <w:bookmarkStart w:id="90" w:name="_Toc172034173"/>
      <w:r>
        <w:rPr>
          <w:rFonts w:ascii="Times New Roman" w:hAnsi="Times New Roman" w:cs="Times New Roman"/>
          <w:color w:val="000000" w:themeColor="text1"/>
          <w:sz w:val="24"/>
          <w:szCs w:val="24"/>
          <w:u w:val="single"/>
        </w:rPr>
        <w:t>6</w:t>
      </w:r>
      <w:r w:rsidRPr="002D3DDD">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2D3DDD">
        <w:rPr>
          <w:rFonts w:ascii="Times New Roman" w:hAnsi="Times New Roman" w:cs="Times New Roman"/>
          <w:color w:val="000000" w:themeColor="text1"/>
          <w:sz w:val="24"/>
          <w:szCs w:val="24"/>
          <w:u w:val="single"/>
        </w:rPr>
        <w:t xml:space="preserve"> Introduction</w:t>
      </w:r>
      <w:bookmarkEnd w:id="90"/>
    </w:p>
    <w:p w14:paraId="144EDE48" w14:textId="77777777" w:rsidR="00B53B23" w:rsidRPr="004B4E30" w:rsidRDefault="00B53B23" w:rsidP="00B53B23"/>
    <w:p w14:paraId="30B2256E" w14:textId="361D4051" w:rsidR="00B53B23" w:rsidRPr="00DD1297" w:rsidRDefault="00B53B23" w:rsidP="00D4726A">
      <w:pPr>
        <w:shd w:val="clear" w:color="auto" w:fill="FFFFFF"/>
        <w:spacing w:line="360" w:lineRule="auto"/>
        <w:jc w:val="both"/>
        <w:textAlignment w:val="baseline"/>
      </w:pPr>
      <w:r w:rsidRPr="00DD1297">
        <w:t>Ecuador is the second smallest of the South American republics.</w:t>
      </w:r>
      <w:r w:rsidRPr="00DD1297">
        <w:rPr>
          <w:rStyle w:val="FootnoteReference"/>
          <w:rFonts w:eastAsiaTheme="majorEastAsia"/>
        </w:rPr>
        <w:footnoteReference w:id="1418"/>
      </w:r>
      <w:r w:rsidRPr="00DD1297">
        <w:t xml:space="preserve"> The economy is based primarily on the ‘export of agricultural produce: bananas, coffee and cocoa </w:t>
      </w:r>
      <w:r w:rsidR="00D4726A">
        <w:t>[made]</w:t>
      </w:r>
      <w:r w:rsidRPr="00DD1297">
        <w:t xml:space="preserve"> up over 80% of all exports’ by 1969.</w:t>
      </w:r>
      <w:r w:rsidRPr="00DD1297">
        <w:rPr>
          <w:rStyle w:val="FootnoteReference"/>
          <w:rFonts w:eastAsiaTheme="majorEastAsia"/>
        </w:rPr>
        <w:footnoteReference w:id="1419"/>
      </w:r>
      <w:r w:rsidRPr="00DD1297">
        <w:t xml:space="preserve"> Few industries had been developed, and there was a ‘great gap between the wealthy </w:t>
      </w:r>
      <w:r>
        <w:t>(</w:t>
      </w:r>
      <w:r w:rsidRPr="00DD1297">
        <w:t>of Spanish or mestizo stock</w:t>
      </w:r>
      <w:r>
        <w:t>)</w:t>
      </w:r>
      <w:r w:rsidRPr="00DD1297">
        <w:t xml:space="preserve"> and the impoverished Indians who live largely outside the money economy’.</w:t>
      </w:r>
      <w:r w:rsidRPr="00DD1297">
        <w:rPr>
          <w:rStyle w:val="FootnoteReference"/>
          <w:rFonts w:eastAsiaTheme="majorEastAsia"/>
        </w:rPr>
        <w:footnoteReference w:id="1420"/>
      </w:r>
      <w:r w:rsidRPr="00DD1297">
        <w:t xml:space="preserve"> The population is predominantly Catholic, with Spanish as its language and it is a ‘unitary republic under a president with separate executive, legislature and judiciary’ powers.</w:t>
      </w:r>
      <w:r w:rsidRPr="00DD1297">
        <w:rPr>
          <w:rStyle w:val="FootnoteReference"/>
          <w:rFonts w:eastAsiaTheme="majorEastAsia"/>
        </w:rPr>
        <w:footnoteReference w:id="1421"/>
      </w:r>
      <w:r>
        <w:t xml:space="preserve"> This section of the chapter will deal with the background history of Ecuador during the Cold War, British influence, and the extent of IRD work in the country.</w:t>
      </w:r>
    </w:p>
    <w:p w14:paraId="3D52CC6C" w14:textId="77777777" w:rsidR="00B53B23" w:rsidRPr="00082AAA" w:rsidRDefault="00B53B23" w:rsidP="00B53B23">
      <w:pPr>
        <w:shd w:val="clear" w:color="auto" w:fill="FFFFFF"/>
        <w:spacing w:line="360" w:lineRule="auto"/>
        <w:textAlignment w:val="baseline"/>
        <w:rPr>
          <w:highlight w:val="green"/>
        </w:rPr>
      </w:pPr>
    </w:p>
    <w:p w14:paraId="2C790E72" w14:textId="1C979B90" w:rsidR="00B53B23" w:rsidRPr="00687C52" w:rsidRDefault="00B53B23" w:rsidP="00B53B23">
      <w:pPr>
        <w:pStyle w:val="Heading2"/>
        <w:rPr>
          <w:rFonts w:ascii="Times New Roman" w:hAnsi="Times New Roman" w:cs="Times New Roman"/>
          <w:color w:val="000000" w:themeColor="text1"/>
          <w:sz w:val="24"/>
          <w:szCs w:val="24"/>
          <w:u w:val="single"/>
        </w:rPr>
      </w:pPr>
      <w:bookmarkStart w:id="91" w:name="_Toc172034174"/>
      <w:r>
        <w:rPr>
          <w:rFonts w:ascii="Times New Roman" w:hAnsi="Times New Roman" w:cs="Times New Roman"/>
          <w:color w:val="000000" w:themeColor="text1"/>
          <w:sz w:val="24"/>
          <w:szCs w:val="24"/>
          <w:u w:val="single"/>
        </w:rPr>
        <w:t>6</w:t>
      </w:r>
      <w:r w:rsidRPr="00687C52">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687C52">
        <w:rPr>
          <w:rFonts w:ascii="Times New Roman" w:hAnsi="Times New Roman" w:cs="Times New Roman"/>
          <w:color w:val="000000" w:themeColor="text1"/>
          <w:sz w:val="24"/>
          <w:szCs w:val="24"/>
          <w:u w:val="single"/>
        </w:rPr>
        <w:t>.1 Political situation during the Cold War</w:t>
      </w:r>
      <w:bookmarkEnd w:id="91"/>
    </w:p>
    <w:p w14:paraId="3B2C02A2" w14:textId="77777777" w:rsidR="00B53B23" w:rsidRPr="00DD1297" w:rsidRDefault="00B53B23" w:rsidP="00B53B23">
      <w:pPr>
        <w:shd w:val="clear" w:color="auto" w:fill="FFFFFF"/>
        <w:spacing w:line="360" w:lineRule="auto"/>
        <w:ind w:firstLine="720"/>
        <w:jc w:val="both"/>
        <w:textAlignment w:val="baseline"/>
      </w:pPr>
    </w:p>
    <w:p w14:paraId="226DC4D0" w14:textId="186A822D" w:rsidR="00B53B23" w:rsidRPr="00230E15" w:rsidRDefault="00B53B23" w:rsidP="00D4726A">
      <w:pPr>
        <w:spacing w:line="360" w:lineRule="auto"/>
        <w:jc w:val="both"/>
      </w:pPr>
      <w:r w:rsidRPr="00DD1297">
        <w:t xml:space="preserve">Politics in Ecuador </w:t>
      </w:r>
      <w:r w:rsidR="00A72A48">
        <w:t>wa</w:t>
      </w:r>
      <w:r w:rsidRPr="00DD1297">
        <w:t>s ‘a game played between prominent political families, who are usually all right of centre and concerned with protecting their own interests’.</w:t>
      </w:r>
      <w:r w:rsidRPr="00DD1297">
        <w:rPr>
          <w:rStyle w:val="FootnoteReference"/>
          <w:rFonts w:eastAsiaTheme="majorEastAsia"/>
        </w:rPr>
        <w:footnoteReference w:id="1422"/>
      </w:r>
      <w:r w:rsidRPr="00DD1297">
        <w:t xml:space="preserve"> The country ha</w:t>
      </w:r>
      <w:r w:rsidR="00A72A48">
        <w:t>d</w:t>
      </w:r>
      <w:r w:rsidRPr="00DD1297">
        <w:t xml:space="preserve"> a long history of state coups and a ‘tradition of ineffective government</w:t>
      </w:r>
      <w:r w:rsidR="00D4726A">
        <w:t>s</w:t>
      </w:r>
      <w:r w:rsidRPr="00DD1297">
        <w:t xml:space="preserve">’ according to the Country Assessment Sheet written by the </w:t>
      </w:r>
      <w:r>
        <w:t>IRD</w:t>
      </w:r>
      <w:r w:rsidRPr="00DD1297">
        <w:t xml:space="preserve"> in 1969.</w:t>
      </w:r>
      <w:r w:rsidRPr="00DD1297">
        <w:rPr>
          <w:rStyle w:val="FootnoteReference"/>
          <w:rFonts w:eastAsiaTheme="majorEastAsia"/>
        </w:rPr>
        <w:footnoteReference w:id="1423"/>
      </w:r>
      <w:r w:rsidRPr="00DD1297">
        <w:t xml:space="preserve"> The army play</w:t>
      </w:r>
      <w:r w:rsidR="00D4726A">
        <w:t>ed</w:t>
      </w:r>
      <w:r w:rsidRPr="00DD1297">
        <w:t xml:space="preserve"> an important part in maintaining or unseating presidents.</w:t>
      </w:r>
      <w:r w:rsidRPr="00DD1297">
        <w:rPr>
          <w:rStyle w:val="FootnoteReference"/>
          <w:rFonts w:eastAsiaTheme="majorEastAsia"/>
        </w:rPr>
        <w:footnoteReference w:id="1424"/>
      </w:r>
      <w:r w:rsidRPr="00DD1297">
        <w:t xml:space="preserve"> According to historian Marc Becker for the </w:t>
      </w:r>
      <w:r w:rsidRPr="00D4726A">
        <w:rPr>
          <w:i/>
          <w:iCs/>
        </w:rPr>
        <w:t>Cold War History</w:t>
      </w:r>
      <w:r w:rsidRPr="00DD1297">
        <w:t xml:space="preserve"> journal, ‘Ecuador has a reputation as a chronically unstable country with frequent and extra constitutional changes in government’.</w:t>
      </w:r>
      <w:r w:rsidRPr="00DD1297">
        <w:rPr>
          <w:rStyle w:val="FootnoteReference"/>
          <w:rFonts w:eastAsiaTheme="majorEastAsia"/>
        </w:rPr>
        <w:footnoteReference w:id="1425"/>
      </w:r>
      <w:r w:rsidRPr="00DD1297">
        <w:t xml:space="preserve"> Between 1931 and 1948, the instability was such that twenty-one chief executives held the leading presidential position.</w:t>
      </w:r>
      <w:r w:rsidRPr="00DD1297">
        <w:rPr>
          <w:rStyle w:val="FootnoteReference"/>
          <w:rFonts w:eastAsiaTheme="majorEastAsia"/>
        </w:rPr>
        <w:footnoteReference w:id="1426"/>
      </w:r>
      <w:r w:rsidRPr="00DD1297">
        <w:t xml:space="preserve"> The 1950s introduced a </w:t>
      </w:r>
      <w:r>
        <w:t>‘</w:t>
      </w:r>
      <w:r w:rsidRPr="00DD1297">
        <w:t>12 year democratic parentheses’ throughout which a series of three presidents had been elected for office in ‘free and fair elections’.</w:t>
      </w:r>
      <w:r w:rsidRPr="00DD1297">
        <w:rPr>
          <w:rStyle w:val="FootnoteReference"/>
          <w:rFonts w:eastAsiaTheme="majorEastAsia"/>
        </w:rPr>
        <w:footnoteReference w:id="1427"/>
      </w:r>
      <w:r w:rsidRPr="00DD1297">
        <w:t xml:space="preserve"> All changed within the next decade, as by 1963 the country was officially in the ‘hands of the military’.</w:t>
      </w:r>
      <w:r w:rsidRPr="00DD1297">
        <w:rPr>
          <w:rStyle w:val="FootnoteReference"/>
          <w:rFonts w:eastAsiaTheme="majorEastAsia"/>
        </w:rPr>
        <w:footnoteReference w:id="1428"/>
      </w:r>
      <w:r w:rsidRPr="00DD1297">
        <w:t xml:space="preserve"> According to Becker, </w:t>
      </w:r>
      <w:r w:rsidRPr="00DD1297">
        <w:lastRenderedPageBreak/>
        <w:t>the CIA had a major role casting a ‘large net’ of activities in the country.</w:t>
      </w:r>
      <w:r w:rsidRPr="00DD1297">
        <w:rPr>
          <w:rStyle w:val="FootnoteReference"/>
          <w:rFonts w:eastAsiaTheme="majorEastAsia"/>
        </w:rPr>
        <w:footnoteReference w:id="1429"/>
      </w:r>
      <w:r w:rsidRPr="00DD1297">
        <w:t xml:space="preserve"> Although much has been written about the influence of the CIA in Ecuador during the Cold War, nothing has yet been published on the works of the Foreign Office in the country throughout this time.</w:t>
      </w:r>
    </w:p>
    <w:p w14:paraId="68242FBC" w14:textId="77777777" w:rsidR="00B53B23" w:rsidRPr="00082AAA" w:rsidRDefault="00B53B23" w:rsidP="00B53B23">
      <w:pPr>
        <w:spacing w:line="360" w:lineRule="auto"/>
        <w:ind w:firstLine="720"/>
        <w:jc w:val="both"/>
        <w:rPr>
          <w:highlight w:val="green"/>
        </w:rPr>
      </w:pPr>
    </w:p>
    <w:p w14:paraId="4F4826C6" w14:textId="15A2F266" w:rsidR="00B53B23" w:rsidRPr="002D3DDD" w:rsidRDefault="00B53B23" w:rsidP="00B53B23">
      <w:pPr>
        <w:pStyle w:val="Heading2"/>
        <w:rPr>
          <w:rFonts w:ascii="Times New Roman" w:hAnsi="Times New Roman" w:cs="Times New Roman"/>
          <w:color w:val="000000" w:themeColor="text1"/>
          <w:sz w:val="22"/>
          <w:szCs w:val="22"/>
          <w:u w:val="single"/>
        </w:rPr>
      </w:pPr>
      <w:bookmarkStart w:id="92" w:name="_Toc172034175"/>
      <w:r>
        <w:rPr>
          <w:rFonts w:ascii="Times New Roman" w:hAnsi="Times New Roman" w:cs="Times New Roman"/>
          <w:color w:val="000000" w:themeColor="text1"/>
          <w:sz w:val="24"/>
          <w:szCs w:val="24"/>
          <w:u w:val="single"/>
        </w:rPr>
        <w:t>6</w:t>
      </w:r>
      <w:r w:rsidRPr="002D3DDD">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2D3DDD">
        <w:rPr>
          <w:rFonts w:ascii="Times New Roman" w:hAnsi="Times New Roman" w:cs="Times New Roman"/>
          <w:color w:val="000000" w:themeColor="text1"/>
          <w:sz w:val="24"/>
          <w:szCs w:val="24"/>
          <w:u w:val="single"/>
        </w:rPr>
        <w:t>.2 British influence</w:t>
      </w:r>
      <w:bookmarkEnd w:id="92"/>
      <w:r w:rsidRPr="002D3DDD">
        <w:rPr>
          <w:rFonts w:ascii="Times New Roman" w:hAnsi="Times New Roman" w:cs="Times New Roman"/>
          <w:color w:val="000000" w:themeColor="text1"/>
          <w:sz w:val="24"/>
          <w:szCs w:val="24"/>
          <w:u w:val="single"/>
        </w:rPr>
        <w:t xml:space="preserve"> </w:t>
      </w:r>
    </w:p>
    <w:p w14:paraId="1E044DDA" w14:textId="77777777" w:rsidR="00B53B23" w:rsidRPr="00082AAA" w:rsidRDefault="00B53B23" w:rsidP="00B53B23">
      <w:pPr>
        <w:shd w:val="clear" w:color="auto" w:fill="FFFFFF"/>
        <w:spacing w:line="360" w:lineRule="auto"/>
        <w:textAlignment w:val="baseline"/>
        <w:rPr>
          <w:highlight w:val="green"/>
        </w:rPr>
      </w:pPr>
    </w:p>
    <w:p w14:paraId="262B6875" w14:textId="77777777" w:rsidR="00B53B23" w:rsidRDefault="00B53B23" w:rsidP="00D4726A">
      <w:pPr>
        <w:spacing w:line="360" w:lineRule="auto"/>
        <w:jc w:val="both"/>
      </w:pPr>
      <w:r w:rsidRPr="00DD1297">
        <w:t xml:space="preserve">British relations in Ecuador, in the words of the </w:t>
      </w:r>
      <w:r>
        <w:t>IRD</w:t>
      </w:r>
      <w:r w:rsidRPr="00DD1297">
        <w:t xml:space="preserve">, were ‘traditionally cordial but somewhat marred by the fact that the balance of trade (…) </w:t>
      </w:r>
      <w:r>
        <w:t>[</w:t>
      </w:r>
      <w:r w:rsidRPr="00DD1297">
        <w:t>was</w:t>
      </w:r>
      <w:r>
        <w:t>]</w:t>
      </w:r>
      <w:r w:rsidRPr="00DD1297">
        <w:t xml:space="preserve"> 12 to 1 in our favour’ as the UK was not willing to decrease the import of bananas from Commonwealth Nations, a product which the Ecuadorian economy was highly dependent of.</w:t>
      </w:r>
      <w:r w:rsidRPr="00DD1297">
        <w:rPr>
          <w:rStyle w:val="FootnoteReference"/>
          <w:rFonts w:eastAsiaTheme="majorEastAsia"/>
        </w:rPr>
        <w:footnoteReference w:id="1430"/>
      </w:r>
      <w:r w:rsidRPr="00DD1297">
        <w:t xml:space="preserve"> Because of this, ‘Ecuador has frequently threatened reprisals against British exporters’ thus leading to loss of business between both countries.</w:t>
      </w:r>
      <w:r w:rsidRPr="00DD1297">
        <w:rPr>
          <w:rStyle w:val="FootnoteReference"/>
          <w:rFonts w:eastAsiaTheme="majorEastAsia"/>
        </w:rPr>
        <w:footnoteReference w:id="1431"/>
      </w:r>
      <w:r w:rsidRPr="00DD1297">
        <w:t xml:space="preserve"> The main objectives of the </w:t>
      </w:r>
      <w:r>
        <w:t>IRD</w:t>
      </w:r>
      <w:r w:rsidRPr="00DD1297">
        <w:t xml:space="preserve"> in Ecuador were: ‘(a) to protect our trading position as best we can; (b) to protect the significant British investment in oil (Anglo-Ecuadorean Oilfields); (c) to maintain good political relations and to seek to influence Ecuador’s votes and attitudes on international affairs.’</w:t>
      </w:r>
      <w:r w:rsidRPr="00DD1297">
        <w:rPr>
          <w:rStyle w:val="FootnoteReference"/>
          <w:rFonts w:eastAsiaTheme="majorEastAsia"/>
        </w:rPr>
        <w:footnoteReference w:id="1432"/>
      </w:r>
      <w:r w:rsidRPr="00DD1297">
        <w:t xml:space="preserve"> The vast majority of ‘direction of effort’ of the British mission in Ecuador were attributed to export promotion, political interpretation, economic and commercial policy, and publicity for export promotion and economic matters.</w:t>
      </w:r>
      <w:r w:rsidRPr="00DD1297">
        <w:rPr>
          <w:rStyle w:val="FootnoteReference"/>
          <w:rFonts w:eastAsiaTheme="majorEastAsia"/>
        </w:rPr>
        <w:footnoteReference w:id="1433"/>
      </w:r>
      <w:r w:rsidRPr="00DD1297">
        <w:t xml:space="preserve"> Exports to UK were £4.48 million in 1968, with imports totalling half a million pounds.</w:t>
      </w:r>
      <w:r w:rsidRPr="00DD1297">
        <w:rPr>
          <w:rStyle w:val="FootnoteReference"/>
          <w:rFonts w:eastAsiaTheme="majorEastAsia"/>
        </w:rPr>
        <w:footnoteReference w:id="1434"/>
      </w:r>
      <w:r w:rsidRPr="00DD1297">
        <w:t xml:space="preserve"> For that same year, capital aid of £214,000 was given by the Foreign Office to Ecuador as a loan.</w:t>
      </w:r>
      <w:r w:rsidRPr="00DD1297">
        <w:rPr>
          <w:rStyle w:val="FootnoteReference"/>
          <w:rFonts w:eastAsiaTheme="majorEastAsia"/>
        </w:rPr>
        <w:footnoteReference w:id="1435"/>
      </w:r>
    </w:p>
    <w:p w14:paraId="6A53162F" w14:textId="77777777" w:rsidR="00B53B23" w:rsidRPr="00DD1297" w:rsidRDefault="00B53B23" w:rsidP="00B53B23">
      <w:pPr>
        <w:spacing w:line="360" w:lineRule="auto"/>
        <w:ind w:firstLine="720"/>
        <w:jc w:val="both"/>
      </w:pPr>
    </w:p>
    <w:p w14:paraId="1087066F" w14:textId="7478B3A0" w:rsidR="00B53B23" w:rsidRPr="00A13391" w:rsidRDefault="00B53B23" w:rsidP="00B53B23">
      <w:pPr>
        <w:pStyle w:val="Heading2"/>
        <w:rPr>
          <w:rFonts w:ascii="Times New Roman" w:hAnsi="Times New Roman" w:cs="Times New Roman"/>
          <w:color w:val="000000" w:themeColor="text1"/>
          <w:sz w:val="24"/>
          <w:szCs w:val="24"/>
          <w:u w:val="single"/>
        </w:rPr>
      </w:pPr>
      <w:bookmarkStart w:id="93" w:name="_Toc172034176"/>
      <w:r>
        <w:rPr>
          <w:rFonts w:ascii="Times New Roman" w:hAnsi="Times New Roman" w:cs="Times New Roman"/>
          <w:color w:val="000000" w:themeColor="text1"/>
          <w:sz w:val="24"/>
          <w:szCs w:val="24"/>
          <w:u w:val="single"/>
        </w:rPr>
        <w:t>6</w:t>
      </w:r>
      <w:r w:rsidRPr="00A13391">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A13391">
        <w:rPr>
          <w:rFonts w:ascii="Times New Roman" w:hAnsi="Times New Roman" w:cs="Times New Roman"/>
          <w:color w:val="000000" w:themeColor="text1"/>
          <w:sz w:val="24"/>
          <w:szCs w:val="24"/>
          <w:u w:val="single"/>
        </w:rPr>
        <w:t>.3 IRD campaigns</w:t>
      </w:r>
      <w:bookmarkEnd w:id="93"/>
    </w:p>
    <w:p w14:paraId="270E7F62" w14:textId="77777777" w:rsidR="00B53B23" w:rsidRPr="00DD1297" w:rsidRDefault="00B53B23" w:rsidP="00B53B23">
      <w:pPr>
        <w:spacing w:line="360" w:lineRule="auto"/>
        <w:jc w:val="both"/>
      </w:pPr>
    </w:p>
    <w:p w14:paraId="723988C6" w14:textId="318DD9E4" w:rsidR="00B53B23" w:rsidRPr="00217B0E" w:rsidRDefault="00B53B23" w:rsidP="00B53B23">
      <w:pPr>
        <w:spacing w:line="360" w:lineRule="auto"/>
        <w:jc w:val="both"/>
      </w:pPr>
      <w:r w:rsidRPr="00DD1297">
        <w:tab/>
        <w:t xml:space="preserve">The earliest evidence of IRD campaigns in Ecuador is from a </w:t>
      </w:r>
      <w:r>
        <w:t xml:space="preserve">proposal </w:t>
      </w:r>
      <w:r w:rsidRPr="00DD1297">
        <w:t>message</w:t>
      </w:r>
      <w:r>
        <w:t xml:space="preserve"> for work in the country </w:t>
      </w:r>
      <w:r w:rsidRPr="00DD1297">
        <w:t xml:space="preserve">written in </w:t>
      </w:r>
      <w:r>
        <w:t xml:space="preserve">July </w:t>
      </w:r>
      <w:r w:rsidRPr="00DD1297">
        <w:t xml:space="preserve">1951 between </w:t>
      </w:r>
      <w:r w:rsidRPr="0082447E">
        <w:t>the American Department of the Foreign Office and the IRD, in</w:t>
      </w:r>
      <w:r w:rsidRPr="00DD1297">
        <w:t xml:space="preserve"> regards to an IRD staff member being given diplomatic status to ‘carry out more regular visits to Ecuador’.</w:t>
      </w:r>
      <w:r w:rsidRPr="00DD1297">
        <w:rPr>
          <w:rStyle w:val="FootnoteReference"/>
          <w:rFonts w:eastAsiaTheme="majorEastAsia"/>
        </w:rPr>
        <w:footnoteReference w:id="1436"/>
      </w:r>
      <w:r w:rsidRPr="00DD1297">
        <w:t xml:space="preserve"> A bill of £1,200 expenses for the year shows several air travel trips from UK to Ecuador, as well as ‘postage of material’ from Bogotá to Quito, and </w:t>
      </w:r>
      <w:r w:rsidRPr="00DD1297">
        <w:lastRenderedPageBreak/>
        <w:t xml:space="preserve">the interest for ‘film activities </w:t>
      </w:r>
      <w:r w:rsidR="00900391">
        <w:t>[</w:t>
      </w:r>
      <w:r w:rsidRPr="00DD1297">
        <w:t>to</w:t>
      </w:r>
      <w:r w:rsidR="00900391">
        <w:t>]</w:t>
      </w:r>
      <w:r w:rsidRPr="00DD1297">
        <w:t xml:space="preserve"> be undertaken in Ecuador’ in the near future.</w:t>
      </w:r>
      <w:r w:rsidRPr="00DD1297">
        <w:rPr>
          <w:rStyle w:val="FootnoteReference"/>
          <w:rFonts w:eastAsiaTheme="majorEastAsia"/>
        </w:rPr>
        <w:footnoteReference w:id="1437"/>
      </w:r>
      <w:r w:rsidRPr="00DD1297">
        <w:t xml:space="preserve"> However, despite the existence of earlier files, a letter to the British Embassy in Bogotá written </w:t>
      </w:r>
      <w:r>
        <w:t>in the following months</w:t>
      </w:r>
      <w:r w:rsidRPr="00DD1297">
        <w:t xml:space="preserve"> states a desire </w:t>
      </w:r>
      <w:r w:rsidR="00900391">
        <w:t>to</w:t>
      </w:r>
      <w:r w:rsidRPr="00DD1297">
        <w:t xml:space="preserve"> d</w:t>
      </w:r>
      <w:r>
        <w:t>evelop</w:t>
      </w:r>
      <w:r w:rsidRPr="00DD1297">
        <w:t xml:space="preserve"> </w:t>
      </w:r>
      <w:r>
        <w:t xml:space="preserve">IRD </w:t>
      </w:r>
      <w:r w:rsidRPr="00DD1297">
        <w:t>counter-propaganda and of ‘extending the distribution of anti-communist material in Ecuador’ thus revealing that material had already been sent prior to that date.</w:t>
      </w:r>
      <w:r w:rsidRPr="00DD1297">
        <w:rPr>
          <w:rStyle w:val="FootnoteReference"/>
          <w:rFonts w:eastAsiaTheme="majorEastAsia"/>
        </w:rPr>
        <w:footnoteReference w:id="1438"/>
      </w:r>
      <w:r w:rsidRPr="00DD1297">
        <w:t xml:space="preserve"> The reasoning behind the new diplomatic trips is revealed in a following letter also from November 1951 that states the desire of IRD that ‘if our material is to reach as wide a public as we would wish, distribution to the press should be supplemented by distribution through certain underground channels’, similar to what had been done in Colombia.</w:t>
      </w:r>
      <w:r w:rsidRPr="00DD1297">
        <w:rPr>
          <w:rStyle w:val="FootnoteReference"/>
          <w:rFonts w:eastAsiaTheme="majorEastAsia"/>
        </w:rPr>
        <w:footnoteReference w:id="1439"/>
      </w:r>
      <w:r w:rsidRPr="00DD1297">
        <w:t xml:space="preserve"> Furthermore, the letter continues to state that ‘the most effective way of countering communism is to work through the accepted leaders of the community, such as ministers, government officials, trade unionists and churchmen’.</w:t>
      </w:r>
      <w:r w:rsidRPr="00DD1297">
        <w:rPr>
          <w:rStyle w:val="FootnoteReference"/>
          <w:rFonts w:eastAsiaTheme="majorEastAsia"/>
        </w:rPr>
        <w:footnoteReference w:id="1440"/>
      </w:r>
      <w:r w:rsidRPr="00DD1297">
        <w:t xml:space="preserve"> The aim of IRD was ‘to </w:t>
      </w:r>
      <w:r w:rsidRPr="00217B0E">
        <w:t>establish relationships of trust with those leaders, (…) to lead their public in the right direction’.</w:t>
      </w:r>
      <w:r w:rsidRPr="00217B0E">
        <w:rPr>
          <w:rStyle w:val="FootnoteReference"/>
          <w:rFonts w:eastAsiaTheme="majorEastAsia"/>
        </w:rPr>
        <w:footnoteReference w:id="1441"/>
      </w:r>
    </w:p>
    <w:p w14:paraId="2440FA49" w14:textId="1B27650C" w:rsidR="00B53B23" w:rsidRPr="0077477F" w:rsidRDefault="00B53B23" w:rsidP="00B53B23">
      <w:pPr>
        <w:spacing w:line="360" w:lineRule="auto"/>
        <w:jc w:val="both"/>
      </w:pPr>
      <w:r w:rsidRPr="00217B0E">
        <w:tab/>
        <w:t>In March 1953, a total of 117 articles were published in metropolitan</w:t>
      </w:r>
      <w:r w:rsidR="00900391">
        <w:t xml:space="preserve"> and provincial</w:t>
      </w:r>
      <w:r w:rsidRPr="00217B0E">
        <w:t xml:space="preserve"> newspapers and magazines, by </w:t>
      </w:r>
      <w:r w:rsidR="00900391">
        <w:t xml:space="preserve">the </w:t>
      </w:r>
      <w:r w:rsidRPr="00217B0E">
        <w:t>IRD</w:t>
      </w:r>
      <w:r w:rsidR="00900391">
        <w:t xml:space="preserve"> in Ecuador</w:t>
      </w:r>
      <w:r w:rsidRPr="00217B0E">
        <w:t>.</w:t>
      </w:r>
      <w:r w:rsidRPr="00217B0E">
        <w:rPr>
          <w:rStyle w:val="FootnoteReference"/>
          <w:rFonts w:eastAsiaTheme="majorEastAsia"/>
        </w:rPr>
        <w:footnoteReference w:id="1442"/>
      </w:r>
      <w:r w:rsidRPr="00217B0E">
        <w:t xml:space="preserve"> According to a Memorandum written by the IRD for that year, the main groups of interest for the dissemination of propaganda campaigns in </w:t>
      </w:r>
      <w:r w:rsidR="00900391">
        <w:t xml:space="preserve">the country </w:t>
      </w:r>
      <w:r w:rsidRPr="00217B0E">
        <w:t xml:space="preserve">were the Armed Forces, the Church, the Bankers, certain influential families in the country, the Ecuadorean Confederation of Labour, universities, and the </w:t>
      </w:r>
      <w:r w:rsidRPr="00217B0E">
        <w:rPr>
          <w:i/>
          <w:iCs/>
        </w:rPr>
        <w:t xml:space="preserve">Casa de </w:t>
      </w:r>
      <w:proofErr w:type="spellStart"/>
      <w:r w:rsidRPr="00217B0E">
        <w:rPr>
          <w:i/>
          <w:iCs/>
        </w:rPr>
        <w:t>Cultura</w:t>
      </w:r>
      <w:proofErr w:type="spellEnd"/>
      <w:r w:rsidRPr="00217B0E">
        <w:rPr>
          <w:i/>
          <w:iCs/>
        </w:rPr>
        <w:t xml:space="preserve"> </w:t>
      </w:r>
      <w:r w:rsidRPr="00217B0E">
        <w:t>(Culture House, a ‘quasi-governmental organisation that receives considerable funds).</w:t>
      </w:r>
      <w:r w:rsidRPr="00217B0E">
        <w:rPr>
          <w:rStyle w:val="FootnoteReference"/>
          <w:rFonts w:eastAsiaTheme="majorEastAsia"/>
        </w:rPr>
        <w:footnoteReference w:id="1443"/>
      </w:r>
      <w:r w:rsidRPr="00217B0E">
        <w:t xml:space="preserve"> The Church was ‘the main supporter and organiser of </w:t>
      </w:r>
      <w:proofErr w:type="spellStart"/>
      <w:r w:rsidRPr="00900391">
        <w:rPr>
          <w:i/>
          <w:iCs/>
        </w:rPr>
        <w:t>conservadorism</w:t>
      </w:r>
      <w:proofErr w:type="spellEnd"/>
      <w:r w:rsidRPr="00217B0E">
        <w:t xml:space="preserve"> in the country’ and therefore had ‘considerable control over the largest single [political] party’.</w:t>
      </w:r>
      <w:r w:rsidRPr="00217B0E">
        <w:rPr>
          <w:rStyle w:val="FootnoteReference"/>
          <w:rFonts w:eastAsiaTheme="majorEastAsia"/>
        </w:rPr>
        <w:footnoteReference w:id="1444"/>
      </w:r>
      <w:r w:rsidRPr="00217B0E">
        <w:t xml:space="preserve"> The bankers were also a highly influential group, as they ‘control very largely the financial backing of any political group’.</w:t>
      </w:r>
      <w:r w:rsidRPr="00217B0E">
        <w:rPr>
          <w:rStyle w:val="FootnoteReference"/>
          <w:rFonts w:eastAsiaTheme="majorEastAsia"/>
        </w:rPr>
        <w:footnoteReference w:id="1445"/>
      </w:r>
    </w:p>
    <w:p w14:paraId="6BCE7ACA" w14:textId="3CF887F1" w:rsidR="00B53B23" w:rsidRPr="007B4EA2" w:rsidRDefault="00B53B23" w:rsidP="00B53B23">
      <w:pPr>
        <w:spacing w:line="360" w:lineRule="auto"/>
        <w:ind w:firstLine="720"/>
        <w:jc w:val="both"/>
      </w:pPr>
      <w:r w:rsidRPr="00DD1297">
        <w:t>Although no files have been found for the following year, a confidential letter from</w:t>
      </w:r>
      <w:r w:rsidR="00900391">
        <w:t xml:space="preserve"> the</w:t>
      </w:r>
      <w:r w:rsidRPr="00DD1297">
        <w:t xml:space="preserve"> </w:t>
      </w:r>
      <w:r>
        <w:t>British Embassy</w:t>
      </w:r>
      <w:r w:rsidRPr="00DD1297">
        <w:t xml:space="preserve"> in Quito </w:t>
      </w:r>
      <w:r>
        <w:t xml:space="preserve">to London </w:t>
      </w:r>
      <w:r w:rsidR="00900391">
        <w:t>written in</w:t>
      </w:r>
      <w:r w:rsidRPr="00DD1297">
        <w:t xml:space="preserve"> July 1955 describes the used material during the first half of the year</w:t>
      </w:r>
      <w:r>
        <w:t xml:space="preserve">, with copies distributed to ‘leader writers, politicians, libraries, newspapermen, senators, journalists, labour leader, teacher, and other prominent </w:t>
      </w:r>
      <w:r>
        <w:lastRenderedPageBreak/>
        <w:t>personalities’.</w:t>
      </w:r>
      <w:r w:rsidRPr="00DD1297">
        <w:rPr>
          <w:rStyle w:val="FootnoteReference"/>
          <w:rFonts w:eastAsiaTheme="majorEastAsia"/>
        </w:rPr>
        <w:footnoteReference w:id="1446"/>
      </w:r>
      <w:r w:rsidRPr="007B4EA2">
        <w:t>According to the IRD, the amount of material sent is ‘necessarily limited to some extent by the smallness of this mission’, as although they had contacts with the Armed Forces, they had no contact with Labour Unions.</w:t>
      </w:r>
      <w:r w:rsidRPr="007B4EA2">
        <w:rPr>
          <w:rStyle w:val="FootnoteReference"/>
          <w:rFonts w:eastAsiaTheme="majorEastAsia"/>
        </w:rPr>
        <w:footnoteReference w:id="1447"/>
      </w:r>
      <w:r w:rsidRPr="007B4EA2">
        <w:t xml:space="preserve"> Other problems included language barriers, as few people in Ecuador were interested in anything written in English, and </w:t>
      </w:r>
      <w:r>
        <w:t>had a</w:t>
      </w:r>
      <w:r w:rsidRPr="007B4EA2">
        <w:t xml:space="preserve"> ‘lack of appetite for anti-communist literature’.</w:t>
      </w:r>
      <w:r w:rsidRPr="007B4EA2">
        <w:rPr>
          <w:rStyle w:val="FootnoteReference"/>
          <w:rFonts w:eastAsiaTheme="majorEastAsia"/>
        </w:rPr>
        <w:footnoteReference w:id="1448"/>
      </w:r>
      <w:r w:rsidRPr="007B4EA2">
        <w:t xml:space="preserve"> </w:t>
      </w:r>
      <w:r>
        <w:t>In 1956, a confidential report by Mr. Boas on a visit to Ecuador, revealed that the country had a ‘high illiteracy rate’ and therefore ‘film activities in Ecuador should be considered a very high priority indeed’.</w:t>
      </w:r>
      <w:r>
        <w:rPr>
          <w:rStyle w:val="FootnoteReference"/>
          <w:rFonts w:eastAsiaTheme="majorEastAsia"/>
        </w:rPr>
        <w:footnoteReference w:id="1449"/>
      </w:r>
      <w:r>
        <w:t xml:space="preserve"> In the words of the IRD, their most important media of publicity in the country were ‘1) films; 2) radio; 3) press’, as films had a ‘great reception anywhere in Ecuador and will draw audiences from all classes’.</w:t>
      </w:r>
      <w:r>
        <w:rPr>
          <w:rStyle w:val="FootnoteReference"/>
          <w:rFonts w:eastAsiaTheme="majorEastAsia"/>
        </w:rPr>
        <w:footnoteReference w:id="1450"/>
      </w:r>
      <w:r>
        <w:t xml:space="preserve"> </w:t>
      </w:r>
      <w:r w:rsidRPr="007B4EA2">
        <w:t>Unfortunately, no additional information has been found about IRD campaigns in Ecuador until the 1960s.</w:t>
      </w:r>
    </w:p>
    <w:p w14:paraId="6B498108" w14:textId="6F93F293" w:rsidR="00B53B23" w:rsidRPr="005603D3" w:rsidRDefault="00B53B23" w:rsidP="00B53B23">
      <w:pPr>
        <w:spacing w:line="360" w:lineRule="auto"/>
        <w:ind w:firstLine="720"/>
        <w:jc w:val="both"/>
      </w:pPr>
      <w:r w:rsidRPr="007B4EA2">
        <w:t xml:space="preserve">A scheme for ‘helping the (…) Bishop of Quito in the production, dissemination and publications of a manifesto to counter the communist movements’ in Ecuador was authorised by the IRD as shown on a letter from July 1962 by </w:t>
      </w:r>
      <w:r>
        <w:t>the British Embassy in Caracas to London</w:t>
      </w:r>
      <w:r w:rsidRPr="007B4EA2">
        <w:t>.</w:t>
      </w:r>
      <w:r w:rsidRPr="007B4EA2">
        <w:rPr>
          <w:rStyle w:val="FootnoteReference"/>
          <w:rFonts w:eastAsiaTheme="majorEastAsia"/>
        </w:rPr>
        <w:footnoteReference w:id="1451"/>
      </w:r>
      <w:r w:rsidRPr="007B4EA2">
        <w:t xml:space="preserve"> According to this letter, this partnership had shown to be successful, ‘more so than we anticipated’ with the first 10,000 copies ‘distributed among the students of the universities’ and in the words of the IRD, they had ‘every reason to suppose that this leaflet was the principle factor that contributed to the anti-communist demonstrations by groups of students in Guayaquil’.</w:t>
      </w:r>
      <w:r w:rsidRPr="007B4EA2">
        <w:rPr>
          <w:rStyle w:val="FootnoteReference"/>
          <w:rFonts w:eastAsiaTheme="majorEastAsia"/>
        </w:rPr>
        <w:footnoteReference w:id="1452"/>
      </w:r>
      <w:r w:rsidRPr="007B4EA2">
        <w:t xml:space="preserve">  A report from September 1962 confirms the existing relationship between the IRD and the Catholic Church in Ecuador.</w:t>
      </w:r>
      <w:r w:rsidRPr="007B4EA2">
        <w:rPr>
          <w:rStyle w:val="FootnoteReference"/>
          <w:rFonts w:eastAsiaTheme="majorEastAsia"/>
        </w:rPr>
        <w:footnoteReference w:id="1453"/>
      </w:r>
      <w:r w:rsidRPr="007B4EA2">
        <w:t xml:space="preserve"> On the third paragraph titled Activities of the Information Officer, it states that Father Vela is a ‘militant churchman who disseminates IRD material supplied by the Information Officer’.</w:t>
      </w:r>
      <w:r w:rsidRPr="007B4EA2">
        <w:rPr>
          <w:rStyle w:val="FootnoteReference"/>
          <w:rFonts w:eastAsiaTheme="majorEastAsia"/>
        </w:rPr>
        <w:footnoteReference w:id="1454"/>
      </w:r>
      <w:r w:rsidRPr="007B4EA2">
        <w:t xml:space="preserve"> Another priest, Father Palacio, who is described as a ‘first-class’ worker in organising anti-communist groups is noted as ‘worth supporting </w:t>
      </w:r>
      <w:r>
        <w:t>[</w:t>
      </w:r>
      <w:r w:rsidRPr="007B4EA2">
        <w:t>by the IRD</w:t>
      </w:r>
      <w:r>
        <w:t>]</w:t>
      </w:r>
      <w:r w:rsidRPr="007B4EA2">
        <w:t>.</w:t>
      </w:r>
      <w:r w:rsidRPr="007B4EA2">
        <w:rPr>
          <w:rStyle w:val="FootnoteReference"/>
          <w:rFonts w:eastAsiaTheme="majorEastAsia"/>
        </w:rPr>
        <w:footnoteReference w:id="1455"/>
      </w:r>
      <w:r w:rsidRPr="007B4EA2">
        <w:t xml:space="preserve"> On a separate folder, a letter from July that same year also discusses an interest in helping the Catholic Church in the establishing of a </w:t>
      </w:r>
      <w:r w:rsidRPr="007B4EA2">
        <w:rPr>
          <w:i/>
          <w:iCs/>
        </w:rPr>
        <w:t xml:space="preserve">Escuela Nacional de </w:t>
      </w:r>
      <w:proofErr w:type="spellStart"/>
      <w:r w:rsidRPr="007B4EA2">
        <w:rPr>
          <w:i/>
          <w:iCs/>
        </w:rPr>
        <w:t>Lideres</w:t>
      </w:r>
      <w:proofErr w:type="spellEnd"/>
      <w:r w:rsidRPr="007B4EA2">
        <w:rPr>
          <w:i/>
          <w:iCs/>
        </w:rPr>
        <w:t xml:space="preserve"> de </w:t>
      </w:r>
      <w:proofErr w:type="spellStart"/>
      <w:r w:rsidRPr="007B4EA2">
        <w:rPr>
          <w:i/>
          <w:iCs/>
        </w:rPr>
        <w:t>Cultura</w:t>
      </w:r>
      <w:proofErr w:type="spellEnd"/>
      <w:r w:rsidRPr="007B4EA2">
        <w:rPr>
          <w:i/>
          <w:iCs/>
        </w:rPr>
        <w:t xml:space="preserve"> Popular</w:t>
      </w:r>
      <w:r w:rsidRPr="007B4EA2">
        <w:t xml:space="preserve"> (National School for Leaders in Popular Culture), whose purpose is to instruct candidates on how to combat and ‘watch out for communist </w:t>
      </w:r>
      <w:r w:rsidRPr="007B4EA2">
        <w:lastRenderedPageBreak/>
        <w:t>infiltration’.</w:t>
      </w:r>
      <w:r w:rsidRPr="007B4EA2">
        <w:rPr>
          <w:rStyle w:val="FootnoteReference"/>
          <w:rFonts w:eastAsiaTheme="majorEastAsia"/>
        </w:rPr>
        <w:footnoteReference w:id="1456"/>
      </w:r>
      <w:r w:rsidRPr="007B4EA2">
        <w:t xml:space="preserve"> In the words </w:t>
      </w:r>
      <w:r>
        <w:t>of the IRD,</w:t>
      </w:r>
      <w:r w:rsidRPr="007B4EA2">
        <w:t xml:space="preserve"> ‘the work appears to be very well conceived and should – if we can help to get it off the ground ‘ greatly help to consolidate resistance against communism’.</w:t>
      </w:r>
      <w:r w:rsidRPr="007B4EA2">
        <w:rPr>
          <w:rStyle w:val="FootnoteReference"/>
          <w:rFonts w:eastAsiaTheme="majorEastAsia"/>
        </w:rPr>
        <w:footnoteReference w:id="1457"/>
      </w:r>
      <w:r w:rsidRPr="007B4EA2">
        <w:t xml:space="preserve"> Other proposals included a ‘scheme for helping the auxiliary Bishop of Quito in the production, dissemination and publication of a manifesto to counter the communist movements’ in Ecuador, for which the Foreign Office had authorised the spending of £250.</w:t>
      </w:r>
      <w:r w:rsidRPr="007B4EA2">
        <w:rPr>
          <w:rStyle w:val="FootnoteReference"/>
          <w:rFonts w:eastAsiaTheme="majorEastAsia"/>
        </w:rPr>
        <w:footnoteReference w:id="1458"/>
      </w:r>
      <w:r w:rsidRPr="007B4EA2">
        <w:t xml:space="preserve"> The publication of this manifesto through the Catholic newspaper </w:t>
      </w:r>
      <w:proofErr w:type="spellStart"/>
      <w:r w:rsidRPr="007B4EA2">
        <w:rPr>
          <w:i/>
          <w:iCs/>
        </w:rPr>
        <w:t>Meridiano</w:t>
      </w:r>
      <w:proofErr w:type="spellEnd"/>
      <w:r w:rsidRPr="007B4EA2">
        <w:rPr>
          <w:i/>
          <w:iCs/>
        </w:rPr>
        <w:t xml:space="preserve"> </w:t>
      </w:r>
      <w:r w:rsidRPr="007B4EA2">
        <w:t>had 10,000 copies circulating throughout the country.</w:t>
      </w:r>
      <w:r w:rsidRPr="007B4EA2">
        <w:rPr>
          <w:rStyle w:val="FootnoteReference"/>
          <w:rFonts w:eastAsiaTheme="majorEastAsia"/>
        </w:rPr>
        <w:footnoteReference w:id="1459"/>
      </w:r>
      <w:r w:rsidRPr="007B4EA2">
        <w:t xml:space="preserve"> An example of IRD publications can be seen in the newspaper </w:t>
      </w:r>
      <w:r w:rsidRPr="007B4EA2">
        <w:rPr>
          <w:i/>
          <w:iCs/>
        </w:rPr>
        <w:t xml:space="preserve">El Comercio </w:t>
      </w:r>
      <w:r>
        <w:t>(</w:t>
      </w:r>
      <w:r w:rsidR="00900391">
        <w:t>T</w:t>
      </w:r>
      <w:r>
        <w:t xml:space="preserve">he </w:t>
      </w:r>
      <w:r w:rsidR="00900391">
        <w:t>C</w:t>
      </w:r>
      <w:r>
        <w:t xml:space="preserve">ommerce) </w:t>
      </w:r>
      <w:r w:rsidRPr="007B4EA2">
        <w:t xml:space="preserve">dated April 1962 titled </w:t>
      </w:r>
      <w:proofErr w:type="spellStart"/>
      <w:r w:rsidRPr="007B4EA2">
        <w:rPr>
          <w:i/>
          <w:iCs/>
        </w:rPr>
        <w:t>Antidemocracia</w:t>
      </w:r>
      <w:proofErr w:type="spellEnd"/>
      <w:r w:rsidRPr="007B4EA2">
        <w:rPr>
          <w:i/>
          <w:iCs/>
        </w:rPr>
        <w:t xml:space="preserve"> </w:t>
      </w:r>
      <w:proofErr w:type="spellStart"/>
      <w:r w:rsidRPr="007B4EA2">
        <w:rPr>
          <w:i/>
          <w:iCs/>
        </w:rPr>
        <w:t>Constitucional</w:t>
      </w:r>
      <w:proofErr w:type="spellEnd"/>
      <w:r w:rsidRPr="007B4EA2">
        <w:rPr>
          <w:i/>
          <w:iCs/>
        </w:rPr>
        <w:t xml:space="preserve"> Del </w:t>
      </w:r>
      <w:proofErr w:type="spellStart"/>
      <w:r w:rsidRPr="007B4EA2">
        <w:rPr>
          <w:i/>
          <w:iCs/>
        </w:rPr>
        <w:t>Comunismo</w:t>
      </w:r>
      <w:proofErr w:type="spellEnd"/>
      <w:r w:rsidRPr="007B4EA2">
        <w:t xml:space="preserve"> </w:t>
      </w:r>
      <w:r>
        <w:t>(</w:t>
      </w:r>
      <w:r w:rsidR="00900391">
        <w:t>C</w:t>
      </w:r>
      <w:r>
        <w:t xml:space="preserve">onstitutional </w:t>
      </w:r>
      <w:r w:rsidR="00900391">
        <w:t>A</w:t>
      </w:r>
      <w:r>
        <w:t>nti-</w:t>
      </w:r>
      <w:r w:rsidR="00900391">
        <w:t>D</w:t>
      </w:r>
      <w:r>
        <w:t xml:space="preserve">emocracy of </w:t>
      </w:r>
      <w:r w:rsidR="00900391">
        <w:t>C</w:t>
      </w:r>
      <w:r>
        <w:t xml:space="preserve">ommunism) </w:t>
      </w:r>
      <w:r w:rsidRPr="007B4EA2">
        <w:t>that portraited the following description, that ‘</w:t>
      </w:r>
      <w:proofErr w:type="spellStart"/>
      <w:r w:rsidRPr="007B4EA2">
        <w:rPr>
          <w:i/>
          <w:iCs/>
        </w:rPr>
        <w:t>táctica</w:t>
      </w:r>
      <w:proofErr w:type="spellEnd"/>
      <w:r w:rsidRPr="007B4EA2">
        <w:rPr>
          <w:i/>
          <w:iCs/>
        </w:rPr>
        <w:t xml:space="preserve"> del </w:t>
      </w:r>
      <w:proofErr w:type="spellStart"/>
      <w:r w:rsidRPr="007B4EA2">
        <w:rPr>
          <w:i/>
          <w:iCs/>
        </w:rPr>
        <w:t>comunismo</w:t>
      </w:r>
      <w:proofErr w:type="spellEnd"/>
      <w:r w:rsidRPr="007B4EA2">
        <w:rPr>
          <w:i/>
          <w:iCs/>
        </w:rPr>
        <w:t xml:space="preserve"> es </w:t>
      </w:r>
      <w:proofErr w:type="spellStart"/>
      <w:r w:rsidRPr="007B4EA2">
        <w:rPr>
          <w:i/>
          <w:iCs/>
        </w:rPr>
        <w:t>decir</w:t>
      </w:r>
      <w:proofErr w:type="spellEnd"/>
      <w:r w:rsidRPr="007B4EA2">
        <w:rPr>
          <w:i/>
          <w:iCs/>
        </w:rPr>
        <w:t xml:space="preserve"> </w:t>
      </w:r>
      <w:proofErr w:type="spellStart"/>
      <w:r w:rsidRPr="007B4EA2">
        <w:rPr>
          <w:i/>
          <w:iCs/>
        </w:rPr>
        <w:t>blanco</w:t>
      </w:r>
      <w:proofErr w:type="spellEnd"/>
      <w:r w:rsidRPr="007B4EA2">
        <w:rPr>
          <w:i/>
          <w:iCs/>
        </w:rPr>
        <w:t xml:space="preserve"> y </w:t>
      </w:r>
      <w:proofErr w:type="spellStart"/>
      <w:r w:rsidRPr="007B4EA2">
        <w:rPr>
          <w:i/>
          <w:iCs/>
        </w:rPr>
        <w:t>entender</w:t>
      </w:r>
      <w:proofErr w:type="spellEnd"/>
      <w:r w:rsidRPr="007B4EA2">
        <w:rPr>
          <w:i/>
          <w:iCs/>
        </w:rPr>
        <w:t xml:space="preserve"> negro; </w:t>
      </w:r>
      <w:proofErr w:type="spellStart"/>
      <w:r w:rsidRPr="007B4EA2">
        <w:rPr>
          <w:i/>
          <w:iCs/>
        </w:rPr>
        <w:t>ofrecer</w:t>
      </w:r>
      <w:proofErr w:type="spellEnd"/>
      <w:r w:rsidRPr="007B4EA2">
        <w:rPr>
          <w:i/>
          <w:iCs/>
        </w:rPr>
        <w:t xml:space="preserve"> Libertad y </w:t>
      </w:r>
      <w:proofErr w:type="spellStart"/>
      <w:r w:rsidRPr="007B4EA2">
        <w:rPr>
          <w:i/>
          <w:iCs/>
        </w:rPr>
        <w:t>fraguar</w:t>
      </w:r>
      <w:proofErr w:type="spellEnd"/>
      <w:r w:rsidRPr="007B4EA2">
        <w:rPr>
          <w:i/>
          <w:iCs/>
        </w:rPr>
        <w:t xml:space="preserve"> </w:t>
      </w:r>
      <w:proofErr w:type="spellStart"/>
      <w:r w:rsidRPr="007B4EA2">
        <w:rPr>
          <w:i/>
          <w:iCs/>
        </w:rPr>
        <w:t>esclavitud</w:t>
      </w:r>
      <w:proofErr w:type="spellEnd"/>
      <w:r w:rsidRPr="007B4EA2">
        <w:rPr>
          <w:i/>
          <w:iCs/>
        </w:rPr>
        <w:t xml:space="preserve">; </w:t>
      </w:r>
      <w:proofErr w:type="spellStart"/>
      <w:r w:rsidRPr="007B4EA2">
        <w:rPr>
          <w:i/>
          <w:iCs/>
        </w:rPr>
        <w:t>hablar</w:t>
      </w:r>
      <w:proofErr w:type="spellEnd"/>
      <w:r w:rsidRPr="007B4EA2">
        <w:rPr>
          <w:i/>
          <w:iCs/>
        </w:rPr>
        <w:t xml:space="preserve"> de </w:t>
      </w:r>
      <w:proofErr w:type="spellStart"/>
      <w:r w:rsidRPr="007B4EA2">
        <w:rPr>
          <w:i/>
          <w:iCs/>
        </w:rPr>
        <w:t>paz</w:t>
      </w:r>
      <w:proofErr w:type="spellEnd"/>
      <w:r w:rsidRPr="007B4EA2">
        <w:rPr>
          <w:i/>
          <w:iCs/>
        </w:rPr>
        <w:t xml:space="preserve">, que es </w:t>
      </w:r>
      <w:proofErr w:type="spellStart"/>
      <w:r w:rsidRPr="007B4EA2">
        <w:rPr>
          <w:i/>
          <w:iCs/>
        </w:rPr>
        <w:t>tranquilidad</w:t>
      </w:r>
      <w:proofErr w:type="spellEnd"/>
      <w:r w:rsidRPr="007B4EA2">
        <w:rPr>
          <w:i/>
          <w:iCs/>
        </w:rPr>
        <w:t xml:space="preserve"> </w:t>
      </w:r>
      <w:proofErr w:type="spellStart"/>
      <w:r w:rsidRPr="007B4EA2">
        <w:rPr>
          <w:i/>
          <w:iCs/>
        </w:rPr>
        <w:t>en</w:t>
      </w:r>
      <w:proofErr w:type="spellEnd"/>
      <w:r w:rsidRPr="007B4EA2">
        <w:rPr>
          <w:i/>
          <w:iCs/>
        </w:rPr>
        <w:t xml:space="preserve"> </w:t>
      </w:r>
      <w:proofErr w:type="spellStart"/>
      <w:r w:rsidRPr="007B4EA2">
        <w:rPr>
          <w:i/>
          <w:iCs/>
        </w:rPr>
        <w:t>el</w:t>
      </w:r>
      <w:proofErr w:type="spellEnd"/>
      <w:r w:rsidRPr="007B4EA2">
        <w:rPr>
          <w:i/>
          <w:iCs/>
        </w:rPr>
        <w:t xml:space="preserve"> </w:t>
      </w:r>
      <w:proofErr w:type="spellStart"/>
      <w:r w:rsidRPr="007B4EA2">
        <w:rPr>
          <w:i/>
          <w:iCs/>
        </w:rPr>
        <w:t>orden</w:t>
      </w:r>
      <w:proofErr w:type="spellEnd"/>
      <w:r w:rsidRPr="007B4EA2">
        <w:rPr>
          <w:i/>
          <w:iCs/>
        </w:rPr>
        <w:t xml:space="preserve">, y </w:t>
      </w:r>
      <w:proofErr w:type="spellStart"/>
      <w:r w:rsidRPr="007B4EA2">
        <w:rPr>
          <w:i/>
          <w:iCs/>
        </w:rPr>
        <w:t>elaborar</w:t>
      </w:r>
      <w:proofErr w:type="spellEnd"/>
      <w:r w:rsidRPr="007B4EA2">
        <w:rPr>
          <w:i/>
          <w:iCs/>
        </w:rPr>
        <w:t xml:space="preserve"> Zozobra </w:t>
      </w:r>
      <w:proofErr w:type="spellStart"/>
      <w:r w:rsidRPr="007B4EA2">
        <w:rPr>
          <w:i/>
          <w:iCs/>
        </w:rPr>
        <w:t>dentro</w:t>
      </w:r>
      <w:proofErr w:type="spellEnd"/>
      <w:r w:rsidRPr="007B4EA2">
        <w:rPr>
          <w:i/>
          <w:iCs/>
        </w:rPr>
        <w:t xml:space="preserve"> de un Sistema de </w:t>
      </w:r>
      <w:proofErr w:type="spellStart"/>
      <w:r w:rsidRPr="007B4EA2">
        <w:rPr>
          <w:i/>
          <w:iCs/>
        </w:rPr>
        <w:t>opresión</w:t>
      </w:r>
      <w:proofErr w:type="spellEnd"/>
      <w:r w:rsidRPr="007B4EA2">
        <w:rPr>
          <w:i/>
          <w:iCs/>
        </w:rPr>
        <w:t xml:space="preserve">; </w:t>
      </w:r>
      <w:proofErr w:type="spellStart"/>
      <w:r w:rsidRPr="007B4EA2">
        <w:rPr>
          <w:i/>
          <w:iCs/>
        </w:rPr>
        <w:t>proclamar</w:t>
      </w:r>
      <w:proofErr w:type="spellEnd"/>
      <w:r w:rsidRPr="007B4EA2">
        <w:rPr>
          <w:i/>
          <w:iCs/>
        </w:rPr>
        <w:t xml:space="preserve"> </w:t>
      </w:r>
      <w:proofErr w:type="spellStart"/>
      <w:r w:rsidRPr="007B4EA2">
        <w:rPr>
          <w:i/>
          <w:iCs/>
        </w:rPr>
        <w:t>democracia</w:t>
      </w:r>
      <w:proofErr w:type="spellEnd"/>
      <w:r w:rsidRPr="007B4EA2">
        <w:rPr>
          <w:i/>
          <w:iCs/>
        </w:rPr>
        <w:t xml:space="preserve"> y </w:t>
      </w:r>
      <w:proofErr w:type="spellStart"/>
      <w:r w:rsidRPr="007B4EA2">
        <w:rPr>
          <w:i/>
          <w:iCs/>
        </w:rPr>
        <w:t>organizar</w:t>
      </w:r>
      <w:proofErr w:type="spellEnd"/>
      <w:r w:rsidRPr="007B4EA2">
        <w:rPr>
          <w:i/>
          <w:iCs/>
        </w:rPr>
        <w:t xml:space="preserve"> </w:t>
      </w:r>
      <w:proofErr w:type="spellStart"/>
      <w:r w:rsidRPr="007B4EA2">
        <w:rPr>
          <w:i/>
          <w:iCs/>
        </w:rPr>
        <w:t>totalitarismos</w:t>
      </w:r>
      <w:proofErr w:type="spellEnd"/>
      <w:r w:rsidRPr="007B4EA2">
        <w:rPr>
          <w:i/>
          <w:iCs/>
        </w:rPr>
        <w:t>’.</w:t>
      </w:r>
      <w:r w:rsidRPr="007B4EA2">
        <w:rPr>
          <w:rStyle w:val="FootnoteReference"/>
          <w:rFonts w:eastAsiaTheme="majorEastAsia"/>
          <w:i/>
          <w:iCs/>
        </w:rPr>
        <w:footnoteReference w:id="1460"/>
      </w:r>
      <w:r w:rsidRPr="007B4EA2">
        <w:t xml:space="preserve"> </w:t>
      </w:r>
    </w:p>
    <w:p w14:paraId="7DE7EE3D" w14:textId="11CE8782" w:rsidR="00B53B23" w:rsidRPr="007B4EA2" w:rsidRDefault="00B53B23" w:rsidP="00B53B23">
      <w:pPr>
        <w:spacing w:line="360" w:lineRule="auto"/>
        <w:ind w:firstLine="720"/>
        <w:jc w:val="both"/>
      </w:pPr>
      <w:r w:rsidRPr="00217B0E">
        <w:t>In a telegram written in May 1965 and addressed to London, IRD complained that ‘its  weakest point (…) [is that] we have no footing in the universities’.</w:t>
      </w:r>
      <w:r w:rsidRPr="00217B0E">
        <w:rPr>
          <w:rStyle w:val="FootnoteReference"/>
          <w:rFonts w:eastAsiaTheme="majorEastAsia"/>
        </w:rPr>
        <w:footnoteReference w:id="1461"/>
      </w:r>
      <w:r w:rsidRPr="00217B0E">
        <w:t xml:space="preserve"> According to the IRD, universities were ‘the most important target for [their] propaganda’, particularly when it comes to future generations.</w:t>
      </w:r>
      <w:r w:rsidRPr="00217B0E">
        <w:rPr>
          <w:rStyle w:val="FootnoteReference"/>
          <w:rFonts w:eastAsiaTheme="majorEastAsia"/>
        </w:rPr>
        <w:footnoteReference w:id="1462"/>
      </w:r>
      <w:r w:rsidRPr="00217B0E">
        <w:t xml:space="preserve"> For that same year, ‘bulk distribution through the Armed Forces and, to a smaller extent, through the Church and</w:t>
      </w:r>
      <w:r w:rsidR="00900391">
        <w:t xml:space="preserve"> </w:t>
      </w:r>
      <w:r w:rsidRPr="00217B0E">
        <w:t>Trade Unions, continues with apparent success although it is unconscionably difficult</w:t>
      </w:r>
      <w:r w:rsidRPr="007B4EA2">
        <w:t xml:space="preserve"> to discover what impact we are making’.</w:t>
      </w:r>
      <w:r w:rsidRPr="007B4EA2">
        <w:rPr>
          <w:rStyle w:val="FootnoteReference"/>
          <w:rFonts w:eastAsiaTheme="majorEastAsia"/>
        </w:rPr>
        <w:footnoteReference w:id="1463"/>
      </w:r>
      <w:r w:rsidRPr="007B4EA2">
        <w:t xml:space="preserve"> </w:t>
      </w:r>
    </w:p>
    <w:p w14:paraId="45AB8E60" w14:textId="2750794C" w:rsidR="00B53B23" w:rsidRDefault="00B53B23" w:rsidP="00B53B23">
      <w:pPr>
        <w:spacing w:line="360" w:lineRule="auto"/>
        <w:jc w:val="both"/>
      </w:pPr>
      <w:r w:rsidRPr="007B4EA2">
        <w:tab/>
        <w:t xml:space="preserve">Although little to no information has been found for the end of the decade, letter exchanges dating </w:t>
      </w:r>
      <w:r w:rsidR="00333E66">
        <w:t xml:space="preserve">from </w:t>
      </w:r>
      <w:r w:rsidRPr="007B4EA2">
        <w:t xml:space="preserve">May 1974 confirm that the IRD was still involved in the country, by providing a list of book recommendations for the </w:t>
      </w:r>
      <w:r w:rsidRPr="007B4EA2">
        <w:rPr>
          <w:i/>
          <w:iCs/>
        </w:rPr>
        <w:t xml:space="preserve">Institute de Altos </w:t>
      </w:r>
      <w:proofErr w:type="spellStart"/>
      <w:r w:rsidRPr="007B4EA2">
        <w:rPr>
          <w:i/>
          <w:iCs/>
        </w:rPr>
        <w:t>Estudios</w:t>
      </w:r>
      <w:proofErr w:type="spellEnd"/>
      <w:r w:rsidRPr="007B4EA2">
        <w:rPr>
          <w:i/>
          <w:iCs/>
        </w:rPr>
        <w:t xml:space="preserve"> </w:t>
      </w:r>
      <w:proofErr w:type="spellStart"/>
      <w:r w:rsidRPr="007B4EA2">
        <w:rPr>
          <w:i/>
          <w:iCs/>
        </w:rPr>
        <w:t>Nacionales</w:t>
      </w:r>
      <w:proofErr w:type="spellEnd"/>
      <w:r w:rsidRPr="007B4EA2">
        <w:t xml:space="preserve"> </w:t>
      </w:r>
      <w:r>
        <w:t>(</w:t>
      </w:r>
      <w:r w:rsidRPr="004433D8">
        <w:t>Institute of Higher National Studies</w:t>
      </w:r>
      <w:r>
        <w:t xml:space="preserve">) </w:t>
      </w:r>
      <w:r w:rsidRPr="007B4EA2">
        <w:t>in Quito.</w:t>
      </w:r>
      <w:r w:rsidRPr="007B4EA2">
        <w:rPr>
          <w:rStyle w:val="FootnoteReference"/>
          <w:rFonts w:eastAsiaTheme="majorEastAsia"/>
        </w:rPr>
        <w:footnoteReference w:id="1464"/>
      </w:r>
      <w:r w:rsidRPr="007B4EA2">
        <w:t xml:space="preserve"> According to a follow up letter written by the British Embassy in Ecuador in March 1975, ‘IRD had contributed funds towards a large presentation of books for the Higher War College in Brazil’ as well, and the IRD was ‘prepared to </w:t>
      </w:r>
      <w:r w:rsidRPr="00217B0E">
        <w:t xml:space="preserve">consider requests for special presentations of books covering a slightly wider field’ to be </w:t>
      </w:r>
      <w:r w:rsidRPr="00217B0E">
        <w:lastRenderedPageBreak/>
        <w:t>provided in Quito.</w:t>
      </w:r>
      <w:r w:rsidRPr="00217B0E">
        <w:rPr>
          <w:rStyle w:val="FootnoteReference"/>
          <w:rFonts w:eastAsiaTheme="majorEastAsia"/>
        </w:rPr>
        <w:footnoteReference w:id="1465"/>
      </w:r>
      <w:r w:rsidRPr="00217B0E">
        <w:t xml:space="preserve"> A</w:t>
      </w:r>
      <w:r w:rsidR="00333E66">
        <w:t>n</w:t>
      </w:r>
      <w:r w:rsidRPr="00217B0E">
        <w:t xml:space="preserve"> Inspection Report written in November of that same year states that since Ecuador had become an oil exporting country, it had ‘therefore enhanced potential for British exporters’, giving the task to the IRD to continue to ‘assist the commercial section in the promotion of Anglo/Ecuadorean Trade; and to publicise British technological and scientific achievements’, besides</w:t>
      </w:r>
      <w:r w:rsidRPr="007B4EA2">
        <w:t xml:space="preserve"> </w:t>
      </w:r>
      <w:r w:rsidR="00333E66">
        <w:t>promoting</w:t>
      </w:r>
      <w:r w:rsidRPr="007B4EA2">
        <w:t xml:space="preserve"> </w:t>
      </w:r>
      <w:r w:rsidR="00333E66">
        <w:t>‘</w:t>
      </w:r>
      <w:r w:rsidRPr="007B4EA2">
        <w:t>understanding of British institutions and culture’.</w:t>
      </w:r>
      <w:r w:rsidRPr="007B4EA2">
        <w:rPr>
          <w:rStyle w:val="FootnoteReference"/>
          <w:rFonts w:eastAsiaTheme="majorEastAsia"/>
        </w:rPr>
        <w:footnoteReference w:id="1466"/>
      </w:r>
      <w:r w:rsidRPr="007B4EA2">
        <w:t xml:space="preserve"> Their goals were to ‘use IRD material whenever appropriate in cultivating leading political figures, government officials, student leaders and other moulders of opinion’, to ‘distribute material to existing contacts’, ‘to report an</w:t>
      </w:r>
      <w:r>
        <w:t>y</w:t>
      </w:r>
      <w:r w:rsidRPr="007B4EA2">
        <w:t xml:space="preserve"> matters of counter-subversion interest’, and lastly to ‘put to IRD proposals they may have for the production or procurement of material’.</w:t>
      </w:r>
      <w:r w:rsidRPr="007B4EA2">
        <w:rPr>
          <w:rStyle w:val="FootnoteReference"/>
          <w:rFonts w:eastAsiaTheme="majorEastAsia"/>
        </w:rPr>
        <w:footnoteReference w:id="1467"/>
      </w:r>
      <w:r w:rsidRPr="007B4EA2">
        <w:t xml:space="preserve"> No further files have been discovered to date.</w:t>
      </w:r>
    </w:p>
    <w:p w14:paraId="2B528821" w14:textId="77777777" w:rsidR="00166045" w:rsidRDefault="00166045" w:rsidP="00B53B23">
      <w:pPr>
        <w:spacing w:line="360" w:lineRule="auto"/>
        <w:jc w:val="both"/>
      </w:pPr>
    </w:p>
    <w:p w14:paraId="7C53BC34" w14:textId="4B54274B" w:rsidR="00166045" w:rsidRPr="00166045" w:rsidRDefault="00166045" w:rsidP="00166045">
      <w:pPr>
        <w:pStyle w:val="Heading2"/>
        <w:rPr>
          <w:rFonts w:ascii="Times New Roman" w:hAnsi="Times New Roman" w:cs="Times New Roman"/>
          <w:color w:val="000000" w:themeColor="text1"/>
          <w:sz w:val="24"/>
          <w:szCs w:val="24"/>
          <w:u w:val="single"/>
        </w:rPr>
      </w:pPr>
      <w:bookmarkStart w:id="94" w:name="_Toc172034177"/>
      <w:r w:rsidRPr="00166045">
        <w:rPr>
          <w:rFonts w:ascii="Times New Roman" w:hAnsi="Times New Roman" w:cs="Times New Roman"/>
          <w:color w:val="000000" w:themeColor="text1"/>
          <w:sz w:val="24"/>
          <w:szCs w:val="24"/>
          <w:u w:val="single"/>
        </w:rPr>
        <w:t>6.3.4 Conclusion</w:t>
      </w:r>
      <w:bookmarkEnd w:id="94"/>
    </w:p>
    <w:p w14:paraId="6181C839" w14:textId="77777777" w:rsidR="00B53B23" w:rsidRDefault="00B53B23" w:rsidP="00B53B23">
      <w:pPr>
        <w:spacing w:line="360" w:lineRule="auto"/>
        <w:jc w:val="both"/>
      </w:pPr>
    </w:p>
    <w:p w14:paraId="00CC2261" w14:textId="4E9BE465" w:rsidR="00166045" w:rsidRDefault="00B53B23" w:rsidP="00B53B23">
      <w:pPr>
        <w:spacing w:line="360" w:lineRule="auto"/>
        <w:jc w:val="both"/>
        <w:rPr>
          <w:rFonts w:eastAsiaTheme="minorHAnsi"/>
          <w:lang w:eastAsia="en-US"/>
        </w:rPr>
      </w:pPr>
      <w:r w:rsidRPr="00217B0E">
        <w:rPr>
          <w:rFonts w:eastAsiaTheme="minorHAnsi"/>
          <w:lang w:eastAsia="en-US"/>
        </w:rPr>
        <w:t xml:space="preserve">Ecuador provided major exports of banana and coffee to the West, particularly to the UK during the height of the Cold War. Because of this, the main objectives of IRD in the country were towards protecting British trade, promoting oil investments in Ecuador, maintaining good relations between both countries, and to influence the country’s attitude towards international affairs. IRD campaigns were carried out mainly through films, but also through radio programmes and newspaper articles. All this material was disseminated to government officials, trade unionists, the Army, bankers, universities, libraries, and the Church. </w:t>
      </w:r>
    </w:p>
    <w:p w14:paraId="4AEB1A42" w14:textId="2FE814B0" w:rsidR="00B53B23" w:rsidRDefault="00166045" w:rsidP="00B53B23">
      <w:pPr>
        <w:spacing w:line="360" w:lineRule="auto"/>
        <w:jc w:val="both"/>
        <w:rPr>
          <w:rFonts w:eastAsiaTheme="minorHAnsi"/>
          <w:lang w:eastAsia="en-US"/>
        </w:rPr>
      </w:pPr>
      <w:r>
        <w:rPr>
          <w:rFonts w:eastAsiaTheme="minorHAnsi"/>
          <w:lang w:eastAsia="en-US"/>
        </w:rPr>
        <w:tab/>
      </w:r>
      <w:r w:rsidRPr="00333E66">
        <w:rPr>
          <w:rFonts w:eastAsiaTheme="minorHAnsi"/>
          <w:lang w:eastAsia="en-US"/>
        </w:rPr>
        <w:t>The approach used by the IRD in Ecuador was very similar to that used in Venezuela, as its campaigns prioritized the educated elite and were heavily sent to universities, but also targeted the uneducated masses. Like Venezuela, Bolivia, Brazil, and Peru, the influence of the Catholic Church was strong and therefore heavily used by the IRD</w:t>
      </w:r>
      <w:r w:rsidR="00333E66">
        <w:rPr>
          <w:rFonts w:eastAsiaTheme="minorHAnsi"/>
          <w:lang w:eastAsia="en-US"/>
        </w:rPr>
        <w:t xml:space="preserve"> in Ecuador</w:t>
      </w:r>
      <w:r w:rsidRPr="00333E66">
        <w:rPr>
          <w:rFonts w:eastAsiaTheme="minorHAnsi"/>
          <w:lang w:eastAsia="en-US"/>
        </w:rPr>
        <w:t xml:space="preserve">. </w:t>
      </w:r>
      <w:r w:rsidR="00A4626D" w:rsidRPr="00333E66">
        <w:rPr>
          <w:rFonts w:eastAsiaTheme="minorHAnsi"/>
          <w:lang w:eastAsia="en-US"/>
        </w:rPr>
        <w:t>Very much like Bolivia</w:t>
      </w:r>
      <w:r w:rsidRPr="00333E66">
        <w:rPr>
          <w:rFonts w:eastAsiaTheme="minorHAnsi"/>
          <w:lang w:eastAsia="en-US"/>
        </w:rPr>
        <w:t>, Ecuador also had</w:t>
      </w:r>
      <w:r w:rsidR="00A4626D" w:rsidRPr="00333E66">
        <w:rPr>
          <w:rFonts w:eastAsiaTheme="minorHAnsi"/>
          <w:lang w:eastAsia="en-US"/>
        </w:rPr>
        <w:t xml:space="preserve"> a </w:t>
      </w:r>
      <w:r w:rsidRPr="00333E66">
        <w:rPr>
          <w:rFonts w:eastAsiaTheme="minorHAnsi"/>
          <w:lang w:eastAsia="en-US"/>
        </w:rPr>
        <w:t>high illiteracy rate which prompted towards the extensive use of films and radio early in the Cold War.</w:t>
      </w:r>
      <w:r>
        <w:rPr>
          <w:rFonts w:eastAsiaTheme="minorHAnsi"/>
          <w:lang w:eastAsia="en-US"/>
        </w:rPr>
        <w:t xml:space="preserve"> </w:t>
      </w:r>
      <w:r w:rsidR="00B53B23" w:rsidRPr="00217B0E">
        <w:rPr>
          <w:rFonts w:eastAsiaTheme="minorHAnsi"/>
          <w:lang w:eastAsia="en-US"/>
        </w:rPr>
        <w:t>Though it has not been possible to find whether IRD work was effective, nor been possible to find evidence of the impact of their work, it is clear that the IRD did indeed wish to influence the country towards a direction that was more linked to trade rather than fighting communism.</w:t>
      </w:r>
    </w:p>
    <w:p w14:paraId="329DB75D" w14:textId="679027ED" w:rsidR="00166045" w:rsidRDefault="00166045" w:rsidP="00B53B23">
      <w:pPr>
        <w:spacing w:line="360" w:lineRule="auto"/>
        <w:jc w:val="both"/>
        <w:rPr>
          <w:rFonts w:eastAsiaTheme="minorHAnsi"/>
          <w:lang w:eastAsia="en-US"/>
        </w:rPr>
      </w:pPr>
      <w:r>
        <w:rPr>
          <w:rFonts w:eastAsiaTheme="minorHAnsi"/>
          <w:lang w:eastAsia="en-US"/>
        </w:rPr>
        <w:tab/>
      </w:r>
    </w:p>
    <w:p w14:paraId="31DF62FD" w14:textId="756E7F59" w:rsidR="00A72A48" w:rsidRDefault="00A72A48">
      <w:pPr>
        <w:rPr>
          <w:b/>
          <w:bCs/>
          <w:kern w:val="36"/>
          <w:sz w:val="28"/>
          <w:szCs w:val="28"/>
        </w:rPr>
      </w:pPr>
    </w:p>
    <w:p w14:paraId="706228C8" w14:textId="03ECE37A" w:rsidR="00341FE4" w:rsidRPr="009A29D5" w:rsidRDefault="00341FE4" w:rsidP="00341FE4">
      <w:pPr>
        <w:pStyle w:val="Heading1"/>
        <w:rPr>
          <w:sz w:val="28"/>
          <w:szCs w:val="28"/>
        </w:rPr>
      </w:pPr>
      <w:bookmarkStart w:id="95" w:name="_Toc172034178"/>
      <w:r w:rsidRPr="009A29D5">
        <w:rPr>
          <w:sz w:val="28"/>
          <w:szCs w:val="28"/>
        </w:rPr>
        <w:lastRenderedPageBreak/>
        <w:t xml:space="preserve">Chapter </w:t>
      </w:r>
      <w:r>
        <w:rPr>
          <w:sz w:val="28"/>
          <w:szCs w:val="28"/>
        </w:rPr>
        <w:t>Seven</w:t>
      </w:r>
      <w:bookmarkEnd w:id="95"/>
    </w:p>
    <w:p w14:paraId="00C384C2" w14:textId="3818DA29" w:rsidR="00341FE4" w:rsidRDefault="00341FE4" w:rsidP="00341FE4">
      <w:pPr>
        <w:pStyle w:val="Heading1"/>
        <w:rPr>
          <w:sz w:val="28"/>
          <w:szCs w:val="28"/>
        </w:rPr>
      </w:pPr>
      <w:bookmarkStart w:id="96" w:name="_Toc172034179"/>
      <w:r w:rsidRPr="009A29D5">
        <w:rPr>
          <w:sz w:val="28"/>
          <w:szCs w:val="28"/>
        </w:rPr>
        <w:t xml:space="preserve">IRD in </w:t>
      </w:r>
      <w:r w:rsidR="00113193">
        <w:rPr>
          <w:sz w:val="28"/>
          <w:szCs w:val="28"/>
        </w:rPr>
        <w:t>Colombia, Uruguay,</w:t>
      </w:r>
      <w:r w:rsidR="00AD3A7C">
        <w:rPr>
          <w:sz w:val="28"/>
          <w:szCs w:val="28"/>
        </w:rPr>
        <w:t xml:space="preserve"> and Paraguay</w:t>
      </w:r>
      <w:bookmarkEnd w:id="96"/>
    </w:p>
    <w:p w14:paraId="43400CC2" w14:textId="3D56F5EF" w:rsidR="00113193" w:rsidRDefault="00FD6443" w:rsidP="00FD6443">
      <w:pPr>
        <w:spacing w:line="360" w:lineRule="auto"/>
        <w:jc w:val="both"/>
      </w:pPr>
      <w:r w:rsidRPr="00333E66">
        <w:t>This final Chapter</w:t>
      </w:r>
      <w:r w:rsidR="00A72A48" w:rsidRPr="00333E66">
        <w:t xml:space="preserve"> explored</w:t>
      </w:r>
      <w:r w:rsidR="00BB104C" w:rsidRPr="00333E66">
        <w:t xml:space="preserve"> </w:t>
      </w:r>
      <w:r w:rsidRPr="00333E66">
        <w:t xml:space="preserve">the last three countries of this study, </w:t>
      </w:r>
      <w:r w:rsidR="00113193" w:rsidRPr="00333E66">
        <w:t>Colombia</w:t>
      </w:r>
      <w:r w:rsidRPr="00333E66">
        <w:t>,</w:t>
      </w:r>
      <w:r w:rsidR="00113193" w:rsidRPr="00333E66">
        <w:t xml:space="preserve"> Uruguay,</w:t>
      </w:r>
      <w:r w:rsidRPr="00333E66">
        <w:t xml:space="preserve"> and Paraguay</w:t>
      </w:r>
      <w:r w:rsidR="00A72A48" w:rsidRPr="00333E66">
        <w:t>. These have been</w:t>
      </w:r>
      <w:r w:rsidRPr="00333E66">
        <w:t xml:space="preserve"> grouped together due to having the </w:t>
      </w:r>
      <w:r w:rsidR="00A72A48" w:rsidRPr="00333E66">
        <w:t xml:space="preserve">least </w:t>
      </w:r>
      <w:r w:rsidRPr="00333E66">
        <w:t xml:space="preserve">amount of information available from IRD files, </w:t>
      </w:r>
      <w:r w:rsidR="00803955">
        <w:t xml:space="preserve">and the fat </w:t>
      </w:r>
      <w:r w:rsidRPr="00333E66">
        <w:t>these countries had little to no communist threat throughout the Cold War</w:t>
      </w:r>
      <w:r w:rsidR="00803955">
        <w:t xml:space="preserve"> compared to the rest of South America</w:t>
      </w:r>
      <w:r w:rsidRPr="00333E66">
        <w:t>.</w:t>
      </w:r>
      <w:r w:rsidR="00A72A48">
        <w:t xml:space="preserve"> </w:t>
      </w:r>
    </w:p>
    <w:p w14:paraId="1D4F69AF" w14:textId="77777777" w:rsidR="00113193" w:rsidRPr="004B4E30" w:rsidRDefault="00113193" w:rsidP="00113193">
      <w:pPr>
        <w:pStyle w:val="Heading1"/>
        <w:rPr>
          <w:sz w:val="28"/>
          <w:szCs w:val="28"/>
        </w:rPr>
      </w:pPr>
      <w:bookmarkStart w:id="97" w:name="_Toc172034180"/>
      <w:r>
        <w:rPr>
          <w:sz w:val="28"/>
          <w:szCs w:val="28"/>
        </w:rPr>
        <w:t>Colombia</w:t>
      </w:r>
      <w:bookmarkEnd w:id="97"/>
    </w:p>
    <w:p w14:paraId="0A9618DF" w14:textId="66DA6903" w:rsidR="00113193" w:rsidRPr="002D3DDD" w:rsidRDefault="00113193" w:rsidP="00113193">
      <w:pPr>
        <w:pStyle w:val="Heading2"/>
        <w:rPr>
          <w:rFonts w:ascii="Times New Roman" w:hAnsi="Times New Roman" w:cs="Times New Roman"/>
          <w:color w:val="000000" w:themeColor="text1"/>
          <w:sz w:val="24"/>
          <w:szCs w:val="24"/>
          <w:u w:val="single"/>
        </w:rPr>
      </w:pPr>
      <w:bookmarkStart w:id="98" w:name="_Toc172034181"/>
      <w:r>
        <w:rPr>
          <w:rFonts w:ascii="Times New Roman" w:hAnsi="Times New Roman" w:cs="Times New Roman"/>
          <w:color w:val="000000" w:themeColor="text1"/>
          <w:sz w:val="24"/>
          <w:szCs w:val="24"/>
          <w:u w:val="single"/>
        </w:rPr>
        <w:t>7</w:t>
      </w:r>
      <w:r w:rsidRPr="002D3DDD">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2D3DDD">
        <w:rPr>
          <w:rFonts w:ascii="Times New Roman" w:hAnsi="Times New Roman" w:cs="Times New Roman"/>
          <w:color w:val="000000" w:themeColor="text1"/>
          <w:sz w:val="24"/>
          <w:szCs w:val="24"/>
          <w:u w:val="single"/>
        </w:rPr>
        <w:t xml:space="preserve"> Introduction</w:t>
      </w:r>
      <w:bookmarkEnd w:id="98"/>
    </w:p>
    <w:p w14:paraId="3B44E2A0" w14:textId="77777777" w:rsidR="00113193" w:rsidRDefault="00113193" w:rsidP="00113193">
      <w:pPr>
        <w:spacing w:line="360" w:lineRule="auto"/>
        <w:jc w:val="both"/>
      </w:pPr>
    </w:p>
    <w:p w14:paraId="5CB6F621" w14:textId="77777777" w:rsidR="00113193" w:rsidRPr="001B7243" w:rsidRDefault="00113193" w:rsidP="00333E66">
      <w:pPr>
        <w:spacing w:line="360" w:lineRule="auto"/>
        <w:jc w:val="both"/>
      </w:pPr>
      <w:r w:rsidRPr="001B7243">
        <w:t>Colombia is the fourth largest country in Latin America in terms of population numbers.</w:t>
      </w:r>
      <w:r w:rsidRPr="001B7243">
        <w:rPr>
          <w:rStyle w:val="FootnoteReference"/>
          <w:rFonts w:eastAsiaTheme="majorEastAsia"/>
        </w:rPr>
        <w:footnoteReference w:id="1468"/>
      </w:r>
      <w:r w:rsidRPr="001B7243">
        <w:t xml:space="preserve"> The country is considered a ‘free enterprise economy’, with a government that ‘has increased its intervention and participation in industry and agriculture and has extensive powers of regulation over the private sector’.</w:t>
      </w:r>
      <w:r w:rsidRPr="001B7243">
        <w:rPr>
          <w:rStyle w:val="FootnoteReference"/>
          <w:rFonts w:eastAsiaTheme="majorEastAsia"/>
        </w:rPr>
        <w:footnoteReference w:id="1469"/>
      </w:r>
      <w:r w:rsidRPr="001B7243">
        <w:t xml:space="preserve"> The strongest ‘single pressure group’ by 1970 was The Coffee Federation, with ‘oil, cotton, textiles and various industrial goods </w:t>
      </w:r>
      <w:r>
        <w:t>(…)</w:t>
      </w:r>
      <w:r w:rsidRPr="001B7243">
        <w:t xml:space="preserve"> increasing their share’.</w:t>
      </w:r>
      <w:r w:rsidRPr="001B7243">
        <w:rPr>
          <w:rStyle w:val="FootnoteReference"/>
          <w:rFonts w:eastAsiaTheme="majorEastAsia"/>
        </w:rPr>
        <w:footnoteReference w:id="1470"/>
      </w:r>
      <w:r w:rsidRPr="001B7243">
        <w:t xml:space="preserve"> For Colombia, the most important exports were coffee, followed by oil, cotton and textiles.</w:t>
      </w:r>
      <w:r w:rsidRPr="001B7243">
        <w:rPr>
          <w:rStyle w:val="FootnoteReference"/>
          <w:rFonts w:eastAsiaTheme="majorEastAsia"/>
        </w:rPr>
        <w:footnoteReference w:id="1471"/>
      </w:r>
      <w:r>
        <w:t xml:space="preserve"> This section of the chapter will deal with the background history of Colombia during the Cold War, British influence, and the extent of IRD work in the country.</w:t>
      </w:r>
    </w:p>
    <w:p w14:paraId="720D404E" w14:textId="77777777" w:rsidR="00113193" w:rsidRDefault="00113193" w:rsidP="00113193">
      <w:pPr>
        <w:spacing w:line="360" w:lineRule="auto"/>
        <w:jc w:val="both"/>
      </w:pPr>
    </w:p>
    <w:p w14:paraId="0168D4E5" w14:textId="473FDBA1" w:rsidR="00113193" w:rsidRPr="00A13391" w:rsidRDefault="00113193" w:rsidP="00113193">
      <w:pPr>
        <w:pStyle w:val="Heading2"/>
        <w:rPr>
          <w:rFonts w:ascii="Times New Roman" w:hAnsi="Times New Roman" w:cs="Times New Roman"/>
          <w:color w:val="000000" w:themeColor="text1"/>
          <w:sz w:val="24"/>
          <w:szCs w:val="24"/>
          <w:u w:val="single"/>
        </w:rPr>
      </w:pPr>
      <w:bookmarkStart w:id="99" w:name="_Toc172034182"/>
      <w:r>
        <w:rPr>
          <w:rFonts w:ascii="Times New Roman" w:hAnsi="Times New Roman" w:cs="Times New Roman"/>
          <w:color w:val="000000" w:themeColor="text1"/>
          <w:sz w:val="24"/>
          <w:szCs w:val="24"/>
          <w:u w:val="single"/>
        </w:rPr>
        <w:t>7</w:t>
      </w:r>
      <w:r w:rsidRPr="00A13391">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A13391">
        <w:rPr>
          <w:rFonts w:ascii="Times New Roman" w:hAnsi="Times New Roman" w:cs="Times New Roman"/>
          <w:color w:val="000000" w:themeColor="text1"/>
          <w:sz w:val="24"/>
          <w:szCs w:val="24"/>
          <w:u w:val="single"/>
        </w:rPr>
        <w:t>.1 Political situation during the Cold War</w:t>
      </w:r>
      <w:bookmarkEnd w:id="99"/>
    </w:p>
    <w:p w14:paraId="2DBBFFAD" w14:textId="77777777" w:rsidR="00113193" w:rsidRDefault="00113193" w:rsidP="00113193">
      <w:pPr>
        <w:spacing w:line="360" w:lineRule="auto"/>
        <w:jc w:val="both"/>
      </w:pPr>
    </w:p>
    <w:p w14:paraId="204C6951" w14:textId="6CDB559E" w:rsidR="00113193" w:rsidRPr="001B7243" w:rsidRDefault="00113193" w:rsidP="00333E66">
      <w:pPr>
        <w:spacing w:line="360" w:lineRule="auto"/>
        <w:jc w:val="both"/>
      </w:pPr>
      <w:r w:rsidRPr="001B7243">
        <w:t xml:space="preserve">The political system in Colombia during the height of the Cold War was ‘based on strong presidency’, after a ‘near-breakdown of the two-party system in 1947-1957, the Liberals and Conservatives formed a coalition by which they hold the presidency (…) until 1974 and govern according to an agreed programme’ called the National Front, with the army being efficient as an internal security force, and ‘insurgency </w:t>
      </w:r>
      <w:r w:rsidR="00333E66">
        <w:t xml:space="preserve">(…) </w:t>
      </w:r>
      <w:r w:rsidRPr="001B7243">
        <w:t>reduced to a minor nuisance’.</w:t>
      </w:r>
      <w:r w:rsidRPr="001B7243">
        <w:rPr>
          <w:rStyle w:val="FootnoteReference"/>
          <w:rFonts w:eastAsiaTheme="majorEastAsia"/>
        </w:rPr>
        <w:footnoteReference w:id="1472"/>
      </w:r>
      <w:r w:rsidRPr="001B7243">
        <w:t xml:space="preserve"> ‘Although banditry has continued, (…) a democratic government has been established’ and the ‘position of the president is powerful’ with the army playing an important role in controlling bandits.</w:t>
      </w:r>
      <w:r w:rsidRPr="001B7243">
        <w:rPr>
          <w:rStyle w:val="FootnoteReference"/>
          <w:rFonts w:eastAsiaTheme="majorEastAsia"/>
        </w:rPr>
        <w:footnoteReference w:id="1473"/>
      </w:r>
      <w:r w:rsidRPr="001B7243">
        <w:t xml:space="preserve"> After the state coup of 1953, ‘when the Commander-in-Chief of the Armed Forces took over </w:t>
      </w:r>
      <w:r w:rsidRPr="001B7243">
        <w:lastRenderedPageBreak/>
        <w:t>the presidency’ it was the Armed Forces that were ‘the main source of power in Colombia’.</w:t>
      </w:r>
      <w:r w:rsidRPr="001B7243">
        <w:rPr>
          <w:rStyle w:val="FootnoteReference"/>
          <w:rFonts w:eastAsiaTheme="majorEastAsia"/>
        </w:rPr>
        <w:footnoteReference w:id="1474"/>
      </w:r>
      <w:r w:rsidRPr="001B7243">
        <w:t xml:space="preserve"> They were on the whole anti-communist, and the country was heavily under Catholic influence, with nearly half of the population being illiterate.</w:t>
      </w:r>
      <w:r w:rsidRPr="001B7243">
        <w:rPr>
          <w:rStyle w:val="FootnoteReference"/>
          <w:rFonts w:eastAsiaTheme="majorEastAsia"/>
        </w:rPr>
        <w:footnoteReference w:id="1475"/>
      </w:r>
      <w:r w:rsidRPr="001B7243">
        <w:t xml:space="preserve"> It was believed by the IRD that the press in Colombia did not have the same influence that it had in other more advanced countries, since Colombian newspapers ‘devote most of their space to national and provincial events, (…) internal political controversies, sport</w:t>
      </w:r>
      <w:r w:rsidR="00333E66">
        <w:t>s</w:t>
      </w:r>
      <w:r w:rsidRPr="001B7243">
        <w:t>, social functions, and crime’ with ‘very little space devoted to foreign news’.</w:t>
      </w:r>
      <w:r w:rsidRPr="001B7243">
        <w:rPr>
          <w:rStyle w:val="FootnoteReference"/>
          <w:rFonts w:eastAsiaTheme="majorEastAsia"/>
        </w:rPr>
        <w:footnoteReference w:id="1476"/>
      </w:r>
      <w:r w:rsidRPr="001B7243">
        <w:t xml:space="preserve"> Both major political parties in the country, the Conservatives and Liberals, were seen to be anti-communist.</w:t>
      </w:r>
      <w:r w:rsidRPr="001B7243">
        <w:rPr>
          <w:rStyle w:val="FootnoteReference"/>
          <w:rFonts w:eastAsiaTheme="majorEastAsia"/>
        </w:rPr>
        <w:footnoteReference w:id="1477"/>
      </w:r>
      <w:r w:rsidRPr="001B7243">
        <w:t xml:space="preserve"> And although a communist political party exist</w:t>
      </w:r>
      <w:r w:rsidR="00333E66">
        <w:t>ed</w:t>
      </w:r>
      <w:r w:rsidRPr="001B7243">
        <w:t>, ‘it does not appear to receive any substantial support from individuals outside the party’ and ‘it is known to be very short of funds’.</w:t>
      </w:r>
      <w:r w:rsidRPr="001B7243">
        <w:rPr>
          <w:rStyle w:val="FootnoteReference"/>
          <w:rFonts w:eastAsiaTheme="majorEastAsia"/>
        </w:rPr>
        <w:footnoteReference w:id="1478"/>
      </w:r>
    </w:p>
    <w:p w14:paraId="2E7102C2" w14:textId="77777777" w:rsidR="00113193" w:rsidRDefault="00113193" w:rsidP="00113193">
      <w:pPr>
        <w:spacing w:line="360" w:lineRule="auto"/>
        <w:jc w:val="both"/>
      </w:pPr>
    </w:p>
    <w:p w14:paraId="4083A2C2" w14:textId="22CEB940" w:rsidR="00113193" w:rsidRPr="002D3DDD" w:rsidRDefault="00113193" w:rsidP="00113193">
      <w:pPr>
        <w:pStyle w:val="Heading2"/>
        <w:rPr>
          <w:rFonts w:ascii="Times New Roman" w:hAnsi="Times New Roman" w:cs="Times New Roman"/>
          <w:color w:val="000000" w:themeColor="text1"/>
          <w:sz w:val="22"/>
          <w:szCs w:val="22"/>
          <w:u w:val="single"/>
        </w:rPr>
      </w:pPr>
      <w:bookmarkStart w:id="100" w:name="_Toc172034183"/>
      <w:r>
        <w:rPr>
          <w:rFonts w:ascii="Times New Roman" w:hAnsi="Times New Roman" w:cs="Times New Roman"/>
          <w:color w:val="000000" w:themeColor="text1"/>
          <w:sz w:val="24"/>
          <w:szCs w:val="24"/>
          <w:u w:val="single"/>
        </w:rPr>
        <w:t>7</w:t>
      </w:r>
      <w:r w:rsidRPr="002D3DDD">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2D3DDD">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2</w:t>
      </w:r>
      <w:r w:rsidRPr="002D3DDD">
        <w:rPr>
          <w:rFonts w:ascii="Times New Roman" w:hAnsi="Times New Roman" w:cs="Times New Roman"/>
          <w:color w:val="000000" w:themeColor="text1"/>
          <w:sz w:val="24"/>
          <w:szCs w:val="24"/>
          <w:u w:val="single"/>
        </w:rPr>
        <w:t xml:space="preserve"> British influence</w:t>
      </w:r>
      <w:bookmarkEnd w:id="100"/>
      <w:r w:rsidRPr="002D3DDD">
        <w:rPr>
          <w:rFonts w:ascii="Times New Roman" w:hAnsi="Times New Roman" w:cs="Times New Roman"/>
          <w:color w:val="000000" w:themeColor="text1"/>
          <w:sz w:val="24"/>
          <w:szCs w:val="24"/>
          <w:u w:val="single"/>
        </w:rPr>
        <w:t xml:space="preserve"> </w:t>
      </w:r>
    </w:p>
    <w:p w14:paraId="1507B93E" w14:textId="77777777" w:rsidR="00113193" w:rsidRDefault="00113193" w:rsidP="00113193">
      <w:pPr>
        <w:spacing w:line="360" w:lineRule="auto"/>
        <w:jc w:val="both"/>
      </w:pPr>
    </w:p>
    <w:p w14:paraId="645A49B3" w14:textId="4E350987" w:rsidR="00113193" w:rsidRPr="001B7243" w:rsidRDefault="00113193" w:rsidP="00333E66">
      <w:pPr>
        <w:spacing w:line="360" w:lineRule="auto"/>
        <w:jc w:val="both"/>
      </w:pPr>
      <w:r w:rsidRPr="001B7243">
        <w:t xml:space="preserve">Like </w:t>
      </w:r>
      <w:r w:rsidR="00333E66">
        <w:t xml:space="preserve">many </w:t>
      </w:r>
      <w:r w:rsidRPr="001B7243">
        <w:t>other South American countries, no information has been found on the influence of the British in Colombia during the Cold War. The earliest record of British involvement in Colombia can be found in the publication of a research carried out by the Colombian Ministry of Foreign Affairs in 2011, where it describes the role the UK had in Colombia since the early 1800s.</w:t>
      </w:r>
      <w:r w:rsidRPr="001B7243">
        <w:rPr>
          <w:rStyle w:val="FootnoteReference"/>
          <w:rFonts w:eastAsiaTheme="majorEastAsia"/>
        </w:rPr>
        <w:footnoteReference w:id="1479"/>
      </w:r>
      <w:r w:rsidRPr="001B7243">
        <w:t xml:space="preserve"> ‘Formal diplomatic relations between Britain and Colombia were first established in November 1825’, a time period that witnessed strong British influence within the country during the Colombian Independence War of 1819, particularly due to the establishment of commercial treaties.</w:t>
      </w:r>
      <w:r w:rsidRPr="001B7243">
        <w:rPr>
          <w:rStyle w:val="FootnoteReference"/>
          <w:rFonts w:eastAsiaTheme="majorEastAsia"/>
        </w:rPr>
        <w:footnoteReference w:id="1480"/>
      </w:r>
      <w:r w:rsidRPr="001B7243">
        <w:t xml:space="preserve"> According to </w:t>
      </w:r>
      <w:r w:rsidR="00333E66">
        <w:t>the</w:t>
      </w:r>
      <w:r w:rsidRPr="001B7243">
        <w:t xml:space="preserve"> Country Assessment Sheet </w:t>
      </w:r>
      <w:r>
        <w:t>written</w:t>
      </w:r>
      <w:r w:rsidRPr="001B7243">
        <w:t xml:space="preserve"> by the IRD in 1969, ‘the participation of a British Legion in their War of Independence has not been forgotten’, since the UK had aided the fight for independence of Colombia from Spain.</w:t>
      </w:r>
      <w:r w:rsidRPr="001B7243">
        <w:rPr>
          <w:rStyle w:val="FootnoteReference"/>
          <w:rFonts w:eastAsiaTheme="majorEastAsia"/>
        </w:rPr>
        <w:footnoteReference w:id="1481"/>
      </w:r>
      <w:r w:rsidRPr="001B7243">
        <w:t xml:space="preserve"> In the words of the IRD, ‘relations with the UK are traditionally very friendly’</w:t>
      </w:r>
      <w:r w:rsidRPr="001B7243">
        <w:rPr>
          <w:rStyle w:val="FootnoteReference"/>
          <w:rFonts w:eastAsiaTheme="majorEastAsia"/>
        </w:rPr>
        <w:footnoteReference w:id="1482"/>
      </w:r>
      <w:r w:rsidRPr="001B7243">
        <w:t>, ‘cordial and uncomplicated’.</w:t>
      </w:r>
      <w:r w:rsidRPr="001B7243">
        <w:rPr>
          <w:rStyle w:val="FootnoteReference"/>
          <w:rFonts w:eastAsiaTheme="majorEastAsia"/>
        </w:rPr>
        <w:footnoteReference w:id="1483"/>
      </w:r>
    </w:p>
    <w:p w14:paraId="76CA517C" w14:textId="77777777" w:rsidR="00113193" w:rsidRDefault="00113193" w:rsidP="00113193">
      <w:pPr>
        <w:spacing w:line="360" w:lineRule="auto"/>
        <w:ind w:firstLine="720"/>
        <w:jc w:val="both"/>
      </w:pPr>
      <w:r w:rsidRPr="001B7243">
        <w:lastRenderedPageBreak/>
        <w:t xml:space="preserve">Further information from the </w:t>
      </w:r>
      <w:r>
        <w:t xml:space="preserve">Country </w:t>
      </w:r>
      <w:r w:rsidRPr="001B7243">
        <w:t>Assessment Sheet reveals that at the height of the Cold War, the UK imported from Colombia £8.99 million in 1968, and exported £12.19 million, with an addition of a £2 million loan offered in 1963 to be renewed five years later.</w:t>
      </w:r>
      <w:r w:rsidRPr="001B7243">
        <w:rPr>
          <w:rStyle w:val="FootnoteReference"/>
          <w:rFonts w:eastAsiaTheme="majorEastAsia"/>
        </w:rPr>
        <w:footnoteReference w:id="1484"/>
      </w:r>
      <w:r w:rsidRPr="001B7243">
        <w:t xml:space="preserve"> The British government also provided ‘technical assistance’ for the years 1969 and 1970, of £140,000.</w:t>
      </w:r>
      <w:r w:rsidRPr="001B7243">
        <w:rPr>
          <w:rStyle w:val="FootnoteReference"/>
          <w:rFonts w:eastAsiaTheme="majorEastAsia"/>
        </w:rPr>
        <w:footnoteReference w:id="1485"/>
      </w:r>
      <w:r w:rsidRPr="001B7243">
        <w:t xml:space="preserve"> As revealed by this Sheet, British objectives in Colombia were ‘(a) to obtain a greater share of a growing market (…) and to seek to influence her attitudes and votes on international affairs’.</w:t>
      </w:r>
      <w:r w:rsidRPr="001B7243">
        <w:rPr>
          <w:rStyle w:val="FootnoteReference"/>
          <w:rFonts w:eastAsiaTheme="majorEastAsia"/>
        </w:rPr>
        <w:footnoteReference w:id="1486"/>
      </w:r>
      <w:r w:rsidRPr="001B7243">
        <w:t xml:space="preserve"> In the words of the IRD, ‘there is perhaps more scope for increasing trade than influencing votes’ in Colombia.</w:t>
      </w:r>
      <w:r w:rsidRPr="001B7243">
        <w:rPr>
          <w:rStyle w:val="FootnoteReference"/>
          <w:rFonts w:eastAsiaTheme="majorEastAsia"/>
        </w:rPr>
        <w:footnoteReference w:id="1487"/>
      </w:r>
      <w:r w:rsidRPr="001B7243">
        <w:t xml:space="preserve"> Such statements are confirmed by the fact that 40% importance was given to ‘export promotion’ with the remainder divided in twelve other categories like cultural work and political interpretation.</w:t>
      </w:r>
      <w:r w:rsidRPr="001B7243">
        <w:rPr>
          <w:rStyle w:val="FootnoteReference"/>
          <w:rFonts w:eastAsiaTheme="majorEastAsia"/>
        </w:rPr>
        <w:footnoteReference w:id="1488"/>
      </w:r>
      <w:r w:rsidRPr="001B7243">
        <w:t xml:space="preserve"> </w:t>
      </w:r>
    </w:p>
    <w:p w14:paraId="4AA4ECBF" w14:textId="77777777" w:rsidR="00113193" w:rsidRDefault="00113193" w:rsidP="00113193">
      <w:pPr>
        <w:spacing w:line="360" w:lineRule="auto"/>
        <w:ind w:firstLine="720"/>
        <w:jc w:val="both"/>
      </w:pPr>
    </w:p>
    <w:p w14:paraId="341B280A" w14:textId="7FFB9D24" w:rsidR="00113193" w:rsidRPr="00A13391" w:rsidRDefault="00113193" w:rsidP="00113193">
      <w:pPr>
        <w:pStyle w:val="Heading2"/>
        <w:rPr>
          <w:rFonts w:ascii="Times New Roman" w:hAnsi="Times New Roman" w:cs="Times New Roman"/>
          <w:color w:val="000000" w:themeColor="text1"/>
          <w:sz w:val="24"/>
          <w:szCs w:val="24"/>
          <w:u w:val="single"/>
        </w:rPr>
      </w:pPr>
      <w:bookmarkStart w:id="101" w:name="_Toc172034184"/>
      <w:r>
        <w:rPr>
          <w:rFonts w:ascii="Times New Roman" w:hAnsi="Times New Roman" w:cs="Times New Roman"/>
          <w:color w:val="000000" w:themeColor="text1"/>
          <w:sz w:val="24"/>
          <w:szCs w:val="24"/>
          <w:u w:val="single"/>
        </w:rPr>
        <w:t>7</w:t>
      </w:r>
      <w:r w:rsidRPr="00A13391">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A13391">
        <w:rPr>
          <w:rFonts w:ascii="Times New Roman" w:hAnsi="Times New Roman" w:cs="Times New Roman"/>
          <w:color w:val="000000" w:themeColor="text1"/>
          <w:sz w:val="24"/>
          <w:szCs w:val="24"/>
          <w:u w:val="single"/>
        </w:rPr>
        <w:t>.3 IRD campaigns in Colombia</w:t>
      </w:r>
      <w:bookmarkEnd w:id="101"/>
    </w:p>
    <w:p w14:paraId="10DBDA82" w14:textId="77777777" w:rsidR="00113193" w:rsidRPr="007B4EA2" w:rsidRDefault="00113193" w:rsidP="00113193">
      <w:pPr>
        <w:spacing w:line="360" w:lineRule="auto"/>
        <w:jc w:val="both"/>
        <w:rPr>
          <w:b/>
          <w:bCs/>
        </w:rPr>
      </w:pPr>
    </w:p>
    <w:p w14:paraId="5D5A5CA8" w14:textId="7C285F93" w:rsidR="00113193" w:rsidRPr="007B4EA2" w:rsidRDefault="00113193" w:rsidP="00333E66">
      <w:pPr>
        <w:spacing w:line="360" w:lineRule="auto"/>
        <w:jc w:val="both"/>
      </w:pPr>
      <w:r w:rsidRPr="007B4EA2">
        <w:t xml:space="preserve">The first evidence of IRD campaigns in Colombia is from a letter sent to the Foreign Office </w:t>
      </w:r>
      <w:r w:rsidR="00333E66">
        <w:t xml:space="preserve">by </w:t>
      </w:r>
      <w:r>
        <w:t xml:space="preserve">IRD in </w:t>
      </w:r>
      <w:r w:rsidRPr="007B4EA2">
        <w:t>Bogota, with a list of articles published for the month of March 1950.</w:t>
      </w:r>
      <w:r w:rsidRPr="007B4EA2">
        <w:rPr>
          <w:rStyle w:val="FootnoteReference"/>
          <w:rFonts w:eastAsiaTheme="majorEastAsia"/>
        </w:rPr>
        <w:footnoteReference w:id="1489"/>
      </w:r>
      <w:r w:rsidRPr="007B4EA2">
        <w:t xml:space="preserve"> The list is as seen </w:t>
      </w:r>
      <w:r>
        <w:t xml:space="preserve">in the </w:t>
      </w:r>
      <w:r w:rsidR="00333E66">
        <w:t>A</w:t>
      </w:r>
      <w:r>
        <w:t>ppendix</w:t>
      </w:r>
      <w:r w:rsidRPr="007B4EA2">
        <w:t xml:space="preserve"> and includes all the main Colombian cities at the time</w:t>
      </w:r>
      <w:r>
        <w:t>, like Bogota, Cartagena, Medellin, Manizales, Bucaramanga, Barranquilla, Cali, and Santa Marta.</w:t>
      </w:r>
      <w:r w:rsidRPr="007B4EA2">
        <w:rPr>
          <w:rStyle w:val="FootnoteReference"/>
          <w:rFonts w:eastAsiaTheme="majorEastAsia"/>
        </w:rPr>
        <w:footnoteReference w:id="1490"/>
      </w:r>
      <w:r>
        <w:t xml:space="preserve"> Propaganda c</w:t>
      </w:r>
      <w:r w:rsidRPr="007B4EA2">
        <w:t xml:space="preserve">ampaigns </w:t>
      </w:r>
      <w:r>
        <w:t xml:space="preserve">through newspaper articles </w:t>
      </w:r>
      <w:r w:rsidRPr="007B4EA2">
        <w:t>continued throughout the year as shown in another letter sent by the British Embassy</w:t>
      </w:r>
      <w:r>
        <w:t xml:space="preserve"> in Bogota</w:t>
      </w:r>
      <w:r w:rsidRPr="007B4EA2">
        <w:t xml:space="preserve"> to London in January 1951.</w:t>
      </w:r>
      <w:r w:rsidRPr="007B4EA2">
        <w:rPr>
          <w:rStyle w:val="FootnoteReference"/>
          <w:rFonts w:eastAsiaTheme="majorEastAsia"/>
        </w:rPr>
        <w:footnoteReference w:id="1491"/>
      </w:r>
      <w:r w:rsidRPr="007B4EA2">
        <w:t xml:space="preserve"> In this letter, it stated that ‘IRD Digest are published in the Press in the form of news items highlighting the situation either in Russia or in the satellite countries’, as seen in a list attached with the file.</w:t>
      </w:r>
      <w:r w:rsidRPr="007B4EA2">
        <w:rPr>
          <w:rStyle w:val="FootnoteReference"/>
          <w:rFonts w:eastAsiaTheme="majorEastAsia"/>
        </w:rPr>
        <w:footnoteReference w:id="1492"/>
      </w:r>
      <w:r w:rsidRPr="007B4EA2">
        <w:t xml:space="preserve"> The list shows the same newspapers and cities as shown before, with an addition of the newspapers </w:t>
      </w:r>
      <w:r w:rsidRPr="007B4EA2">
        <w:rPr>
          <w:i/>
          <w:iCs/>
        </w:rPr>
        <w:t xml:space="preserve">La </w:t>
      </w:r>
      <w:proofErr w:type="spellStart"/>
      <w:r w:rsidRPr="007B4EA2">
        <w:rPr>
          <w:i/>
          <w:iCs/>
        </w:rPr>
        <w:t>Mañana</w:t>
      </w:r>
      <w:proofErr w:type="spellEnd"/>
      <w:r w:rsidRPr="007B4EA2">
        <w:t xml:space="preserve">, in Manizales, </w:t>
      </w:r>
      <w:r w:rsidRPr="007B4EA2">
        <w:rPr>
          <w:i/>
          <w:iCs/>
        </w:rPr>
        <w:t xml:space="preserve">El </w:t>
      </w:r>
      <w:proofErr w:type="spellStart"/>
      <w:r w:rsidRPr="007B4EA2">
        <w:rPr>
          <w:i/>
          <w:iCs/>
        </w:rPr>
        <w:t>Heraldo</w:t>
      </w:r>
      <w:proofErr w:type="spellEnd"/>
      <w:r w:rsidRPr="007B4EA2">
        <w:t xml:space="preserve"> in Barranquilla, and </w:t>
      </w:r>
      <w:r w:rsidRPr="007B4EA2">
        <w:rPr>
          <w:i/>
          <w:iCs/>
        </w:rPr>
        <w:t>Relator</w:t>
      </w:r>
      <w:r w:rsidRPr="007B4EA2">
        <w:t xml:space="preserve"> in Cali.</w:t>
      </w:r>
      <w:r w:rsidRPr="007B4EA2">
        <w:rPr>
          <w:rStyle w:val="FootnoteReference"/>
          <w:rFonts w:eastAsiaTheme="majorEastAsia"/>
        </w:rPr>
        <w:footnoteReference w:id="1493"/>
      </w:r>
      <w:r w:rsidRPr="007B4EA2">
        <w:t xml:space="preserve"> The </w:t>
      </w:r>
      <w:r>
        <w:t>material</w:t>
      </w:r>
      <w:r w:rsidRPr="007B4EA2">
        <w:t xml:space="preserve"> focused heavily on exposing communism, with titles like ‘The Problem of Negotiating with Russia’, ‘Soviet Collectivisation’, ‘Russia – What Now’, and ‘The Intellectual’s Place in Communism’.</w:t>
      </w:r>
      <w:r w:rsidRPr="007B4EA2">
        <w:rPr>
          <w:rStyle w:val="FootnoteReference"/>
          <w:rFonts w:eastAsiaTheme="majorEastAsia"/>
        </w:rPr>
        <w:footnoteReference w:id="1494"/>
      </w:r>
    </w:p>
    <w:p w14:paraId="6EA1720B" w14:textId="15110419" w:rsidR="00113193" w:rsidRPr="007B4EA2" w:rsidRDefault="00113193" w:rsidP="00113193">
      <w:pPr>
        <w:spacing w:line="360" w:lineRule="auto"/>
        <w:jc w:val="both"/>
      </w:pPr>
      <w:r w:rsidRPr="007B4EA2">
        <w:lastRenderedPageBreak/>
        <w:tab/>
        <w:t xml:space="preserve">By 1953, because of the military coup, things seem to have changed for the IRD in Colombia, as seen in this </w:t>
      </w:r>
      <w:r>
        <w:t>enclosure of questionnaire replies</w:t>
      </w:r>
      <w:r w:rsidRPr="007B4EA2">
        <w:t xml:space="preserve"> written </w:t>
      </w:r>
      <w:r>
        <w:t xml:space="preserve">by </w:t>
      </w:r>
      <w:r w:rsidR="00333E66">
        <w:t xml:space="preserve">the </w:t>
      </w:r>
      <w:r>
        <w:t>IRD</w:t>
      </w:r>
      <w:r w:rsidRPr="007B4EA2">
        <w:t xml:space="preserve"> where it claims that ‘there is little possibility of carrying out propaganda activities in cooperation with the government’ and despite the creation of a National Department of Propaganda and Information, ‘activities are at present restricted’.</w:t>
      </w:r>
      <w:r w:rsidRPr="007B4EA2">
        <w:rPr>
          <w:rStyle w:val="FootnoteReference"/>
          <w:rFonts w:eastAsiaTheme="majorEastAsia"/>
        </w:rPr>
        <w:footnoteReference w:id="1495"/>
      </w:r>
      <w:r w:rsidRPr="007B4EA2">
        <w:t xml:space="preserve"> Because of this, material from the IRD was passed to Church authorities and newspapers, and well-illustrated pamphlets in Spanish ‘could be passed to Trade Unions through covert channels’.</w:t>
      </w:r>
      <w:r w:rsidRPr="007B4EA2">
        <w:rPr>
          <w:rStyle w:val="FootnoteReference"/>
          <w:rFonts w:eastAsiaTheme="majorEastAsia"/>
        </w:rPr>
        <w:footnoteReference w:id="1496"/>
      </w:r>
      <w:r w:rsidRPr="007B4EA2">
        <w:t xml:space="preserve"> Cooperation with Americans was preferred due to their large staffing.</w:t>
      </w:r>
      <w:r w:rsidRPr="007B4EA2">
        <w:rPr>
          <w:rStyle w:val="FootnoteReference"/>
          <w:rFonts w:eastAsiaTheme="majorEastAsia"/>
        </w:rPr>
        <w:footnoteReference w:id="1497"/>
      </w:r>
      <w:r w:rsidRPr="007B4EA2">
        <w:t xml:space="preserve"> As seen with other South American countries, IRD directed its campaign approach with a more ‘positive turn’, thus ‘instead of countering communism by pointing out the faults and defects of the Soviet system, effort </w:t>
      </w:r>
      <w:r>
        <w:t>[</w:t>
      </w:r>
      <w:r w:rsidRPr="007B4EA2">
        <w:t>would be</w:t>
      </w:r>
      <w:r>
        <w:t>]</w:t>
      </w:r>
      <w:r w:rsidRPr="007B4EA2">
        <w:t xml:space="preserve"> directed towards pointing out the merits of the British system’.</w:t>
      </w:r>
      <w:r w:rsidRPr="007B4EA2">
        <w:rPr>
          <w:rStyle w:val="FootnoteReference"/>
          <w:rFonts w:eastAsiaTheme="majorEastAsia"/>
        </w:rPr>
        <w:footnoteReference w:id="1498"/>
      </w:r>
      <w:r w:rsidRPr="007B4EA2">
        <w:t xml:space="preserve"> In the words of the IRD, it would be better to show to Colombian people that instead of communism or American capitalism, there could be a third and better option, i.e. British democracy.</w:t>
      </w:r>
      <w:r w:rsidRPr="007B4EA2">
        <w:rPr>
          <w:rStyle w:val="FootnoteReference"/>
          <w:rFonts w:eastAsiaTheme="majorEastAsia"/>
        </w:rPr>
        <w:footnoteReference w:id="1499"/>
      </w:r>
      <w:r w:rsidRPr="007B4EA2">
        <w:t xml:space="preserve"> ‘Illustrated pamphlets in Spanish dealing with old age pension, the national health service, national insurance, welfare facilities offered by the large industries to their staffs, public libraries, workers, adult education, infant welfare, public sports grounds and bathing pools etc. would go to show the advantages enjoyed by the people living under the British democratic system.’</w:t>
      </w:r>
      <w:r w:rsidRPr="007B4EA2">
        <w:rPr>
          <w:rStyle w:val="FootnoteReference"/>
          <w:rFonts w:eastAsiaTheme="majorEastAsia"/>
        </w:rPr>
        <w:footnoteReference w:id="1500"/>
      </w:r>
    </w:p>
    <w:p w14:paraId="42A1081B" w14:textId="2DA416FD" w:rsidR="00113193" w:rsidRPr="007B4EA2" w:rsidRDefault="00113193" w:rsidP="00113193">
      <w:pPr>
        <w:spacing w:line="360" w:lineRule="auto"/>
        <w:jc w:val="both"/>
      </w:pPr>
      <w:r w:rsidRPr="007B4EA2">
        <w:tab/>
      </w:r>
      <w:r>
        <w:t>Propaganda c</w:t>
      </w:r>
      <w:r w:rsidRPr="007B4EA2">
        <w:t>ampaigns</w:t>
      </w:r>
      <w:r>
        <w:t xml:space="preserve"> through newspapers, books, pamphlets, and magazines</w:t>
      </w:r>
      <w:r w:rsidRPr="007B4EA2">
        <w:t xml:space="preserve"> had continued to take place throughout the first half of the decade, as shown</w:t>
      </w:r>
      <w:r w:rsidR="00333E66">
        <w:t xml:space="preserve"> in a </w:t>
      </w:r>
      <w:r w:rsidRPr="007B4EA2">
        <w:t>confidential letter written by the British Embassy in Bogota in July 1955 which states that ‘IRD material reaching us has nevertheless been put to good use’ and their principal need was for ‘more material in Spanish’ like Facts About, books, and the Religious Digest.</w:t>
      </w:r>
      <w:r w:rsidRPr="007B4EA2">
        <w:rPr>
          <w:rStyle w:val="FootnoteReference"/>
          <w:rFonts w:eastAsiaTheme="majorEastAsia"/>
        </w:rPr>
        <w:footnoteReference w:id="1501"/>
      </w:r>
      <w:r w:rsidRPr="007B4EA2">
        <w:t xml:space="preserve"> Commercially published material was also of interest to university libraries and ‘in the reading rooms of the Colombo-British</w:t>
      </w:r>
      <w:r>
        <w:t xml:space="preserve"> </w:t>
      </w:r>
      <w:r w:rsidRPr="007B4EA2">
        <w:t>Cultural Institutes’ in Bogota and Medellin.</w:t>
      </w:r>
      <w:r w:rsidRPr="007B4EA2">
        <w:rPr>
          <w:rStyle w:val="FootnoteReference"/>
          <w:rFonts w:eastAsiaTheme="majorEastAsia"/>
        </w:rPr>
        <w:footnoteReference w:id="1502"/>
      </w:r>
      <w:r w:rsidRPr="007B4EA2">
        <w:t xml:space="preserve"> Once again, this letter </w:t>
      </w:r>
      <w:r w:rsidRPr="00217B0E">
        <w:t>reinforces that ‘our [IRD] efforts in this country [Colombia] should rather be concentrated upon positive publicity, on the projection of British ideas and achievements, which will make a far deeper impression on the Colombian public than studies of Soviet Communism’</w:t>
      </w:r>
      <w:r w:rsidRPr="007B4EA2">
        <w:t>.</w:t>
      </w:r>
      <w:r w:rsidRPr="007B4EA2">
        <w:rPr>
          <w:rStyle w:val="FootnoteReference"/>
          <w:rFonts w:eastAsiaTheme="majorEastAsia"/>
        </w:rPr>
        <w:footnoteReference w:id="1503"/>
      </w:r>
      <w:r w:rsidRPr="007B4EA2">
        <w:t xml:space="preserve"> By 1956, a </w:t>
      </w:r>
      <w:r w:rsidRPr="007B4EA2">
        <w:lastRenderedPageBreak/>
        <w:t xml:space="preserve">telegram from Caracas, Venezuela, describes that the IRD had been successful in creating ‘quite good channels (…) for the publication by the newspapers in Colombia for many of </w:t>
      </w:r>
      <w:r>
        <w:t>[</w:t>
      </w:r>
      <w:r w:rsidRPr="007B4EA2">
        <w:t>their</w:t>
      </w:r>
      <w:r>
        <w:t>]</w:t>
      </w:r>
      <w:r w:rsidRPr="007B4EA2">
        <w:t xml:space="preserve"> articles’.</w:t>
      </w:r>
      <w:r w:rsidRPr="007B4EA2">
        <w:rPr>
          <w:rStyle w:val="FootnoteReference"/>
          <w:rFonts w:eastAsiaTheme="majorEastAsia"/>
        </w:rPr>
        <w:footnoteReference w:id="1504"/>
      </w:r>
    </w:p>
    <w:p w14:paraId="36C0D43E" w14:textId="03E27F6A" w:rsidR="00113193" w:rsidRPr="007B4EA2" w:rsidRDefault="00113193" w:rsidP="00113193">
      <w:pPr>
        <w:spacing w:line="360" w:lineRule="auto"/>
        <w:jc w:val="both"/>
      </w:pPr>
      <w:r w:rsidRPr="007B4EA2">
        <w:tab/>
        <w:t xml:space="preserve">In 1960, IRD campaigns in Colombia were going at full speed and a summary of their distribution included ‘articles </w:t>
      </w:r>
      <w:r>
        <w:t>[</w:t>
      </w:r>
      <w:r w:rsidRPr="007B4EA2">
        <w:t>translated into Spanish</w:t>
      </w:r>
      <w:r>
        <w:t>]</w:t>
      </w:r>
      <w:r w:rsidRPr="007B4EA2">
        <w:t xml:space="preserve"> distributed to national and provincial newspapers’, the pamphlet </w:t>
      </w:r>
      <w:proofErr w:type="spellStart"/>
      <w:r w:rsidRPr="007B4EA2">
        <w:rPr>
          <w:i/>
          <w:iCs/>
        </w:rPr>
        <w:t>Realidades</w:t>
      </w:r>
      <w:proofErr w:type="spellEnd"/>
      <w:r w:rsidRPr="007B4EA2">
        <w:rPr>
          <w:i/>
          <w:iCs/>
        </w:rPr>
        <w:t xml:space="preserve"> </w:t>
      </w:r>
      <w:r w:rsidRPr="007B4EA2">
        <w:t xml:space="preserve">had ten copies distributed to the weekly paper </w:t>
      </w:r>
      <w:r w:rsidRPr="007B4EA2">
        <w:rPr>
          <w:i/>
          <w:iCs/>
        </w:rPr>
        <w:t xml:space="preserve">El </w:t>
      </w:r>
      <w:proofErr w:type="spellStart"/>
      <w:r w:rsidRPr="007B4EA2">
        <w:rPr>
          <w:i/>
          <w:iCs/>
        </w:rPr>
        <w:t>Catholicismo</w:t>
      </w:r>
      <w:proofErr w:type="spellEnd"/>
      <w:r w:rsidR="00333E66">
        <w:t xml:space="preserve"> (The Catholicism)</w:t>
      </w:r>
      <w:r w:rsidRPr="007B4EA2">
        <w:rPr>
          <w:i/>
          <w:iCs/>
        </w:rPr>
        <w:t>,</w:t>
      </w:r>
      <w:r w:rsidRPr="007B4EA2">
        <w:t xml:space="preserve"> The Interpreter in English had ten copies sent to British and American consulates, the Federal German and Dutch Embassies, and </w:t>
      </w:r>
      <w:r w:rsidRPr="007B4EA2">
        <w:rPr>
          <w:i/>
          <w:iCs/>
        </w:rPr>
        <w:t xml:space="preserve">El </w:t>
      </w:r>
      <w:proofErr w:type="spellStart"/>
      <w:r w:rsidRPr="007B4EA2">
        <w:rPr>
          <w:i/>
          <w:iCs/>
        </w:rPr>
        <w:t>Interprete</w:t>
      </w:r>
      <w:proofErr w:type="spellEnd"/>
      <w:r w:rsidRPr="007B4EA2">
        <w:t xml:space="preserve"> </w:t>
      </w:r>
      <w:r>
        <w:t>[</w:t>
      </w:r>
      <w:r w:rsidRPr="007B4EA2">
        <w:t>in Spanish</w:t>
      </w:r>
      <w:r>
        <w:t>]</w:t>
      </w:r>
      <w:r w:rsidRPr="007B4EA2">
        <w:t xml:space="preserve"> had 100 copies sent to ‘ten go to journalists, fifty to police and armed forces headquarters throughout the country’ with the remainder sent to ‘members of the Roman Catholic hierarchy, editors of Catholic diocesan newspapers and heads of religious orders and organisations’.</w:t>
      </w:r>
      <w:r w:rsidRPr="007B4EA2">
        <w:rPr>
          <w:rStyle w:val="FootnoteReference"/>
          <w:rFonts w:eastAsiaTheme="majorEastAsia"/>
        </w:rPr>
        <w:footnoteReference w:id="1505"/>
      </w:r>
      <w:r w:rsidRPr="007B4EA2">
        <w:t xml:space="preserve"> A request had also been made to increase to 150 the quantity of material supplied.</w:t>
      </w:r>
      <w:r w:rsidRPr="007B4EA2">
        <w:rPr>
          <w:rStyle w:val="FootnoteReference"/>
          <w:rFonts w:eastAsiaTheme="majorEastAsia"/>
        </w:rPr>
        <w:footnoteReference w:id="1506"/>
      </w:r>
      <w:r w:rsidRPr="007B4EA2">
        <w:t xml:space="preserve"> By September 1960, a further request was made to increase the number of copies by 25,</w:t>
      </w:r>
      <w:r w:rsidRPr="007B4EA2">
        <w:rPr>
          <w:rStyle w:val="FootnoteReference"/>
          <w:rFonts w:eastAsiaTheme="majorEastAsia"/>
        </w:rPr>
        <w:footnoteReference w:id="1507"/>
      </w:r>
      <w:r w:rsidRPr="007B4EA2">
        <w:t xml:space="preserve"> and by December of that year, another letter was sent to </w:t>
      </w:r>
      <w:r>
        <w:t xml:space="preserve">IRD headquarters in London </w:t>
      </w:r>
      <w:r w:rsidRPr="007B4EA2">
        <w:t>requesting 500 more copies each for two publications titled ‘Urban Communes in China’ and ‘Anatomy of Communism’.</w:t>
      </w:r>
      <w:r w:rsidRPr="007B4EA2">
        <w:rPr>
          <w:rStyle w:val="FootnoteReference"/>
          <w:rFonts w:eastAsiaTheme="majorEastAsia"/>
        </w:rPr>
        <w:footnoteReference w:id="1508"/>
      </w:r>
      <w:r w:rsidRPr="007B4EA2">
        <w:t xml:space="preserve"> In January 1961, the production of radio tapes in different languages were being considered to be added to BBC services shown in Medellin.</w:t>
      </w:r>
      <w:r w:rsidRPr="007B4EA2">
        <w:rPr>
          <w:rStyle w:val="FootnoteReference"/>
          <w:rFonts w:eastAsiaTheme="majorEastAsia"/>
        </w:rPr>
        <w:footnoteReference w:id="1509"/>
      </w:r>
      <w:r w:rsidRPr="007B4EA2">
        <w:t xml:space="preserve"> Another increase happened in the distribution of three publications as follows: (a) International Organisations, (b) Communist Front Organisations, and (c) Communist Developments in Latin America, all distributed in Bogota.</w:t>
      </w:r>
      <w:r w:rsidRPr="007B4EA2">
        <w:rPr>
          <w:rStyle w:val="FootnoteReference"/>
          <w:rFonts w:eastAsiaTheme="majorEastAsia"/>
        </w:rPr>
        <w:footnoteReference w:id="1510"/>
      </w:r>
    </w:p>
    <w:p w14:paraId="1E9B1F99" w14:textId="23330BE5" w:rsidR="00113193" w:rsidRPr="007B4EA2" w:rsidRDefault="00113193" w:rsidP="00113193">
      <w:pPr>
        <w:spacing w:line="360" w:lineRule="auto"/>
        <w:jc w:val="both"/>
      </w:pPr>
      <w:r w:rsidRPr="007B4EA2">
        <w:tab/>
        <w:t>The next set of IRD files that have been released are from June 1964, and they expose the questioning by the Foreign Office of ‘whether IRD’s large and increasing output is not excessive’, since a good deal of the material seems to be wasted in posts with small numbers of staff.</w:t>
      </w:r>
      <w:r w:rsidRPr="007B4EA2">
        <w:rPr>
          <w:rStyle w:val="FootnoteReference"/>
          <w:rFonts w:eastAsiaTheme="majorEastAsia"/>
        </w:rPr>
        <w:footnoteReference w:id="1511"/>
      </w:r>
      <w:r w:rsidRPr="007B4EA2">
        <w:t xml:space="preserve"> The response given by the IRD in Bogota was that ‘the communist threat to Colombia, although neither severe nor immediate at present, is steadily increasing’, thus justifying the decision to ‘maintain the present IRD effort’, with further hiring of clerk staff if needed.</w:t>
      </w:r>
      <w:r w:rsidRPr="007B4EA2">
        <w:rPr>
          <w:rStyle w:val="FootnoteReference"/>
          <w:rFonts w:eastAsiaTheme="majorEastAsia"/>
        </w:rPr>
        <w:footnoteReference w:id="1512"/>
      </w:r>
      <w:r w:rsidRPr="007B4EA2">
        <w:t xml:space="preserve"> The solution for that problem is shown </w:t>
      </w:r>
      <w:r w:rsidR="003E65F2">
        <w:t>in</w:t>
      </w:r>
      <w:r w:rsidRPr="007B4EA2">
        <w:t xml:space="preserve"> a letter </w:t>
      </w:r>
      <w:r>
        <w:t>from Bogota to London,</w:t>
      </w:r>
      <w:r w:rsidRPr="007B4EA2">
        <w:t xml:space="preserve"> </w:t>
      </w:r>
      <w:r w:rsidRPr="007B4EA2">
        <w:lastRenderedPageBreak/>
        <w:t>September 1964</w:t>
      </w:r>
      <w:r w:rsidR="003E65F2">
        <w:t>,</w:t>
      </w:r>
      <w:r w:rsidRPr="007B4EA2">
        <w:t xml:space="preserve"> describing that IRD would be moving to new premises that would provide them with ‘badly needed additional space’.</w:t>
      </w:r>
      <w:r w:rsidRPr="007B4EA2">
        <w:rPr>
          <w:rStyle w:val="FootnoteReference"/>
          <w:rFonts w:eastAsiaTheme="majorEastAsia"/>
        </w:rPr>
        <w:footnoteReference w:id="1513"/>
      </w:r>
      <w:r w:rsidRPr="007B4EA2">
        <w:t xml:space="preserve"> By November of the same year, it was authorised by London the hiring of someone local to ‘take over and expand our IRD work’.</w:t>
      </w:r>
      <w:r w:rsidRPr="007B4EA2">
        <w:rPr>
          <w:rStyle w:val="FootnoteReference"/>
          <w:rFonts w:eastAsiaTheme="majorEastAsia"/>
        </w:rPr>
        <w:footnoteReference w:id="1514"/>
      </w:r>
      <w:r w:rsidRPr="007B4EA2">
        <w:t xml:space="preserve"> A letter from </w:t>
      </w:r>
      <w:r>
        <w:t>the IRD in</w:t>
      </w:r>
      <w:r w:rsidRPr="007B4EA2">
        <w:t xml:space="preserve"> Mexico</w:t>
      </w:r>
      <w:r>
        <w:t xml:space="preserve"> to London</w:t>
      </w:r>
      <w:r w:rsidRPr="007B4EA2">
        <w:t xml:space="preserve"> written in February 1966 highlights the importance of hiring extra personal in Colombia, stating that ‘the sooner we can manage it the better’ since Bogota seemed promising for ‘future possibilities’.</w:t>
      </w:r>
      <w:r w:rsidRPr="007B4EA2">
        <w:rPr>
          <w:rStyle w:val="FootnoteReference"/>
          <w:rFonts w:eastAsiaTheme="majorEastAsia"/>
        </w:rPr>
        <w:footnoteReference w:id="1515"/>
      </w:r>
      <w:r w:rsidRPr="007B4EA2">
        <w:tab/>
      </w:r>
    </w:p>
    <w:p w14:paraId="4017F897" w14:textId="5B3D25A5" w:rsidR="00113193" w:rsidRPr="007B4EA2" w:rsidRDefault="00113193" w:rsidP="00113193">
      <w:pPr>
        <w:spacing w:line="360" w:lineRule="auto"/>
        <w:jc w:val="both"/>
      </w:pPr>
      <w:r w:rsidRPr="007B4EA2">
        <w:tab/>
        <w:t>By 1967, an Information Policy Report was issued by the British Embassy in Bogota to summarise the use of IRD material, issues with the Colombian press, and commercial publicity in the country.</w:t>
      </w:r>
      <w:r w:rsidRPr="007B4EA2">
        <w:rPr>
          <w:rStyle w:val="FootnoteReference"/>
          <w:rFonts w:eastAsiaTheme="majorEastAsia"/>
        </w:rPr>
        <w:footnoteReference w:id="1516"/>
      </w:r>
      <w:r w:rsidRPr="007B4EA2">
        <w:t xml:space="preserve"> On the third paragraph, it mentions that ‘our </w:t>
      </w:r>
      <w:r>
        <w:t>[</w:t>
      </w:r>
      <w:r w:rsidRPr="007B4EA2">
        <w:t>IRD</w:t>
      </w:r>
      <w:r>
        <w:t>]</w:t>
      </w:r>
      <w:r w:rsidRPr="007B4EA2">
        <w:t xml:space="preserve"> aim is to keep our name before the public and keep Britain on the map at a time when our economic resources do not permit us to play the part the Colombians would like us to play both here and on the world stage’. It goes on to say that ‘we </w:t>
      </w:r>
      <w:r>
        <w:t>[</w:t>
      </w:r>
      <w:r w:rsidRPr="007B4EA2">
        <w:t>IRD</w:t>
      </w:r>
      <w:r>
        <w:t>]</w:t>
      </w:r>
      <w:r w:rsidRPr="007B4EA2">
        <w:t xml:space="preserve"> are trying to project a Britain which combines the best of our traditions with </w:t>
      </w:r>
      <w:r w:rsidRPr="00217B0E">
        <w:t>technical progress, dynamism and concern for the less fortunate part of the world’s population’.</w:t>
      </w:r>
      <w:r w:rsidRPr="00217B0E">
        <w:rPr>
          <w:rStyle w:val="FootnoteReference"/>
          <w:rFonts w:eastAsiaTheme="majorEastAsia"/>
        </w:rPr>
        <w:footnoteReference w:id="1517"/>
      </w:r>
      <w:r w:rsidRPr="00217B0E">
        <w:t xml:space="preserve"> It is possible to conclude from paragraphs three and four of this report that IRD was aware of its work having a ‘significant impact’ in Colombia despite its limited resources.</w:t>
      </w:r>
      <w:r w:rsidRPr="00217B0E">
        <w:rPr>
          <w:rStyle w:val="FootnoteReference"/>
          <w:rFonts w:eastAsiaTheme="majorEastAsia"/>
        </w:rPr>
        <w:footnoteReference w:id="1518"/>
      </w:r>
      <w:r w:rsidRPr="00217B0E">
        <w:t xml:space="preserve"> On the fifth paragraph, IRD states that ‘in commercial publicity our effort (…) must be related to the current state of Colombia’s import policies’, w</w:t>
      </w:r>
      <w:r w:rsidRPr="007B4EA2">
        <w:t>ith the goal to keep interest in ‘reminding Colombians of what they are missing and maintaining general interest in British products’.</w:t>
      </w:r>
      <w:r w:rsidRPr="007B4EA2">
        <w:rPr>
          <w:rStyle w:val="FootnoteReference"/>
          <w:rFonts w:eastAsiaTheme="majorEastAsia"/>
        </w:rPr>
        <w:footnoteReference w:id="1519"/>
      </w:r>
      <w:r w:rsidRPr="007B4EA2">
        <w:t xml:space="preserve"> According to this report, IRD had for some years, ‘distributed a considerable amount of material to educational institutions, to religious organisations and to influential persons in many walks of life’, with further contacts being established by the British in </w:t>
      </w:r>
      <w:r w:rsidRPr="00217B0E">
        <w:t>the Colombian academic world and elsewhere.</w:t>
      </w:r>
      <w:r w:rsidRPr="00217B0E">
        <w:rPr>
          <w:rStyle w:val="FootnoteReference"/>
          <w:rFonts w:eastAsiaTheme="majorEastAsia"/>
        </w:rPr>
        <w:footnoteReference w:id="1520"/>
      </w:r>
      <w:r w:rsidRPr="00217B0E">
        <w:t xml:space="preserve"> On the tenth paragraph, it becomes clear that one of the main goals of the IRD </w:t>
      </w:r>
      <w:r w:rsidR="003E65F2">
        <w:t>was</w:t>
      </w:r>
      <w:r w:rsidRPr="00217B0E">
        <w:t xml:space="preserve"> to influence the minds of people, through the idea to invest in British Council activities as a long-term investment, since ‘an investment of this kind is one of the more effective ways of influencing thought’.</w:t>
      </w:r>
      <w:r w:rsidRPr="00217B0E">
        <w:rPr>
          <w:rStyle w:val="FootnoteReference"/>
          <w:rFonts w:eastAsiaTheme="majorEastAsia"/>
        </w:rPr>
        <w:footnoteReference w:id="1521"/>
      </w:r>
      <w:r w:rsidRPr="00217B0E">
        <w:t xml:space="preserve"> To summarise, it is revealed in this report that the two aims of IRD in Colombia </w:t>
      </w:r>
      <w:r w:rsidR="003E65F2">
        <w:t>are</w:t>
      </w:r>
      <w:r w:rsidRPr="00217B0E">
        <w:t xml:space="preserve"> to ‘show convincing</w:t>
      </w:r>
      <w:r w:rsidRPr="007B4EA2">
        <w:t xml:space="preserve"> evidence of our interest, against the day when </w:t>
      </w:r>
      <w:r>
        <w:t>[</w:t>
      </w:r>
      <w:r w:rsidRPr="007B4EA2">
        <w:t>British</w:t>
      </w:r>
      <w:r>
        <w:t>]</w:t>
      </w:r>
      <w:r w:rsidRPr="007B4EA2">
        <w:t xml:space="preserve"> commercial stake in the country can increase’ and the </w:t>
      </w:r>
      <w:r w:rsidRPr="007B4EA2">
        <w:lastRenderedPageBreak/>
        <w:t>‘need to select targets for special influence, notably in the schools and universities, and among the younger administrators and technicians’.</w:t>
      </w:r>
      <w:r w:rsidRPr="007B4EA2">
        <w:rPr>
          <w:rStyle w:val="FootnoteReference"/>
          <w:rFonts w:eastAsiaTheme="majorEastAsia"/>
        </w:rPr>
        <w:footnoteReference w:id="1522"/>
      </w:r>
      <w:r w:rsidRPr="007B4EA2">
        <w:t xml:space="preserve"> </w:t>
      </w:r>
    </w:p>
    <w:p w14:paraId="72A881AF" w14:textId="3849DBEE" w:rsidR="00113193" w:rsidRPr="007B4EA2" w:rsidRDefault="00113193" w:rsidP="00113193">
      <w:pPr>
        <w:spacing w:line="360" w:lineRule="auto"/>
        <w:jc w:val="both"/>
      </w:pPr>
      <w:r w:rsidRPr="007B4EA2">
        <w:tab/>
        <w:t>Campaigns continued to be produced in 1968 as confirmed by letter exchange</w:t>
      </w:r>
      <w:r w:rsidR="003E65F2">
        <w:t>s</w:t>
      </w:r>
      <w:r w:rsidRPr="007B4EA2">
        <w:t xml:space="preserve"> between London and Bogota.</w:t>
      </w:r>
      <w:r w:rsidRPr="007B4EA2">
        <w:rPr>
          <w:rStyle w:val="FootnoteReference"/>
          <w:rFonts w:eastAsiaTheme="majorEastAsia"/>
        </w:rPr>
        <w:footnoteReference w:id="1523"/>
      </w:r>
      <w:r w:rsidRPr="007B4EA2">
        <w:t xml:space="preserve"> By March of that year, it </w:t>
      </w:r>
      <w:r w:rsidR="003E65F2">
        <w:t>was</w:t>
      </w:r>
      <w:r w:rsidRPr="007B4EA2">
        <w:t xml:space="preserve"> revealed that IRD publications in </w:t>
      </w:r>
      <w:r w:rsidRPr="007B4EA2">
        <w:rPr>
          <w:i/>
          <w:iCs/>
        </w:rPr>
        <w:t xml:space="preserve">Mirador </w:t>
      </w:r>
      <w:r w:rsidRPr="007B4EA2">
        <w:t xml:space="preserve">had reached 2,550 copies, and in </w:t>
      </w:r>
      <w:r w:rsidRPr="007B4EA2">
        <w:rPr>
          <w:i/>
          <w:iCs/>
        </w:rPr>
        <w:t xml:space="preserve">El </w:t>
      </w:r>
      <w:proofErr w:type="spellStart"/>
      <w:r w:rsidRPr="007B4EA2">
        <w:rPr>
          <w:i/>
          <w:iCs/>
        </w:rPr>
        <w:t>Interprete</w:t>
      </w:r>
      <w:proofErr w:type="spellEnd"/>
      <w:r w:rsidRPr="007B4EA2">
        <w:t xml:space="preserve"> 1,450 copies for that month.</w:t>
      </w:r>
      <w:r w:rsidRPr="007B4EA2">
        <w:rPr>
          <w:rStyle w:val="FootnoteReference"/>
          <w:rFonts w:eastAsiaTheme="majorEastAsia"/>
        </w:rPr>
        <w:footnoteReference w:id="1524"/>
      </w:r>
      <w:r w:rsidRPr="007B4EA2">
        <w:t xml:space="preserve"> Booklets accounted for 2,000 copies of </w:t>
      </w:r>
      <w:r w:rsidRPr="007B4EA2">
        <w:rPr>
          <w:i/>
          <w:iCs/>
        </w:rPr>
        <w:t xml:space="preserve">La </w:t>
      </w:r>
      <w:proofErr w:type="spellStart"/>
      <w:r w:rsidRPr="007B4EA2">
        <w:rPr>
          <w:i/>
          <w:iCs/>
        </w:rPr>
        <w:t>Amenaza</w:t>
      </w:r>
      <w:proofErr w:type="spellEnd"/>
      <w:r w:rsidRPr="007B4EA2">
        <w:rPr>
          <w:i/>
          <w:iCs/>
        </w:rPr>
        <w:t xml:space="preserve"> de las Guerrillas </w:t>
      </w:r>
      <w:proofErr w:type="spellStart"/>
      <w:r w:rsidRPr="007B4EA2">
        <w:rPr>
          <w:i/>
          <w:iCs/>
        </w:rPr>
        <w:t>en</w:t>
      </w:r>
      <w:proofErr w:type="spellEnd"/>
      <w:r w:rsidRPr="007B4EA2">
        <w:rPr>
          <w:i/>
          <w:iCs/>
        </w:rPr>
        <w:t xml:space="preserve"> America Latina</w:t>
      </w:r>
      <w:r w:rsidR="003E65F2">
        <w:t xml:space="preserve"> (T</w:t>
      </w:r>
      <w:r w:rsidR="003E65F2">
        <w:t xml:space="preserve">he </w:t>
      </w:r>
      <w:r w:rsidR="003E65F2">
        <w:t>T</w:t>
      </w:r>
      <w:r w:rsidR="003E65F2">
        <w:t xml:space="preserve">hreat of </w:t>
      </w:r>
      <w:r w:rsidR="003E65F2">
        <w:t>W</w:t>
      </w:r>
      <w:r w:rsidR="003E65F2">
        <w:t>arfare in Latin America</w:t>
      </w:r>
      <w:r w:rsidR="003E65F2">
        <w:t>)</w:t>
      </w:r>
      <w:r w:rsidRPr="007B4EA2">
        <w:t xml:space="preserve">, and 2,000 copies of </w:t>
      </w:r>
      <w:r w:rsidRPr="007B4EA2">
        <w:rPr>
          <w:i/>
          <w:iCs/>
        </w:rPr>
        <w:t xml:space="preserve">Las Dos </w:t>
      </w:r>
      <w:proofErr w:type="spellStart"/>
      <w:r w:rsidRPr="007B4EA2">
        <w:rPr>
          <w:i/>
          <w:iCs/>
        </w:rPr>
        <w:t>Revoluciones</w:t>
      </w:r>
      <w:proofErr w:type="spellEnd"/>
      <w:r>
        <w:t xml:space="preserve"> (</w:t>
      </w:r>
      <w:r w:rsidR="003E65F2">
        <w:t>The Two Revolutions</w:t>
      </w:r>
      <w:r>
        <w:t>).</w:t>
      </w:r>
      <w:r w:rsidRPr="007B4EA2">
        <w:rPr>
          <w:rStyle w:val="FootnoteReference"/>
          <w:rFonts w:eastAsiaTheme="majorEastAsia"/>
        </w:rPr>
        <w:footnoteReference w:id="1525"/>
      </w:r>
      <w:r w:rsidRPr="007B4EA2">
        <w:t xml:space="preserve"> A further 1,725 copies of the publication </w:t>
      </w:r>
      <w:proofErr w:type="spellStart"/>
      <w:r w:rsidRPr="007B4EA2">
        <w:rPr>
          <w:i/>
          <w:iCs/>
        </w:rPr>
        <w:t>Cincuenta</w:t>
      </w:r>
      <w:proofErr w:type="spellEnd"/>
      <w:r w:rsidRPr="007B4EA2">
        <w:rPr>
          <w:i/>
          <w:iCs/>
        </w:rPr>
        <w:t xml:space="preserve"> </w:t>
      </w:r>
      <w:proofErr w:type="spellStart"/>
      <w:r w:rsidRPr="007B4EA2">
        <w:rPr>
          <w:i/>
          <w:iCs/>
        </w:rPr>
        <w:t>Años</w:t>
      </w:r>
      <w:proofErr w:type="spellEnd"/>
      <w:r w:rsidRPr="007B4EA2">
        <w:rPr>
          <w:i/>
          <w:iCs/>
        </w:rPr>
        <w:t xml:space="preserve"> de la Agricultura </w:t>
      </w:r>
      <w:proofErr w:type="spellStart"/>
      <w:r w:rsidRPr="007B4EA2">
        <w:rPr>
          <w:i/>
          <w:iCs/>
        </w:rPr>
        <w:t>Sovietica</w:t>
      </w:r>
      <w:proofErr w:type="spellEnd"/>
      <w:r w:rsidRPr="007B4EA2">
        <w:rPr>
          <w:i/>
          <w:iCs/>
        </w:rPr>
        <w:t xml:space="preserve"> </w:t>
      </w:r>
      <w:r>
        <w:t>(</w:t>
      </w:r>
      <w:r w:rsidR="003E65F2">
        <w:t>F</w:t>
      </w:r>
      <w:r>
        <w:t xml:space="preserve">ifty </w:t>
      </w:r>
      <w:r w:rsidR="003E65F2">
        <w:t>Y</w:t>
      </w:r>
      <w:r>
        <w:t xml:space="preserve">ears of Soviet </w:t>
      </w:r>
      <w:r w:rsidR="003E65F2">
        <w:t>A</w:t>
      </w:r>
      <w:r>
        <w:t xml:space="preserve">griculture) </w:t>
      </w:r>
      <w:r w:rsidRPr="007B4EA2">
        <w:t>were released in the Interpreter.</w:t>
      </w:r>
      <w:r w:rsidRPr="007B4EA2">
        <w:rPr>
          <w:rStyle w:val="FootnoteReference"/>
          <w:rFonts w:eastAsiaTheme="majorEastAsia"/>
        </w:rPr>
        <w:footnoteReference w:id="1526"/>
      </w:r>
      <w:r w:rsidRPr="007B4EA2">
        <w:t xml:space="preserve"> In a brief for the inspector of information work in Colombia written in September 1968, IRD confirms once again that its major objectives in this country </w:t>
      </w:r>
      <w:r w:rsidR="003E65F2">
        <w:t>were</w:t>
      </w:r>
      <w:r w:rsidRPr="007B4EA2">
        <w:t xml:space="preserve"> (a) to further British commercial interests, (b) to gain sympathy and support for British policies, (c) to encourage social and economic progress on the Western pattern and to discredit the Communist alternative.</w:t>
      </w:r>
      <w:r w:rsidRPr="007B4EA2">
        <w:rPr>
          <w:rStyle w:val="FootnoteReference"/>
          <w:rFonts w:eastAsiaTheme="majorEastAsia"/>
        </w:rPr>
        <w:footnoteReference w:id="1527"/>
      </w:r>
      <w:r w:rsidRPr="007B4EA2">
        <w:t xml:space="preserve"> By early 1969, IRD continued the discussion of further hiring of staff, particularly to deal with the attempt to ‘strength’ campaigns ‘to enable it to perform an effective role in support of </w:t>
      </w:r>
      <w:r>
        <w:t>[</w:t>
      </w:r>
      <w:r w:rsidRPr="007B4EA2">
        <w:t>their</w:t>
      </w:r>
      <w:r>
        <w:t>]</w:t>
      </w:r>
      <w:r w:rsidRPr="007B4EA2">
        <w:t xml:space="preserve"> commercial effort’ </w:t>
      </w:r>
      <w:r>
        <w:t>with</w:t>
      </w:r>
      <w:r w:rsidRPr="007B4EA2">
        <w:t xml:space="preserve"> Colombian imports and exports.</w:t>
      </w:r>
      <w:r w:rsidRPr="007B4EA2">
        <w:rPr>
          <w:rStyle w:val="FootnoteReference"/>
          <w:rFonts w:eastAsiaTheme="majorEastAsia"/>
        </w:rPr>
        <w:footnoteReference w:id="1528"/>
      </w:r>
    </w:p>
    <w:p w14:paraId="458405B1" w14:textId="2ED5B438" w:rsidR="00113193" w:rsidRPr="007B4EA2" w:rsidRDefault="00113193" w:rsidP="00113193">
      <w:pPr>
        <w:spacing w:line="360" w:lineRule="auto"/>
        <w:jc w:val="both"/>
      </w:pPr>
      <w:r w:rsidRPr="007B4EA2">
        <w:tab/>
        <w:t xml:space="preserve">Within the files of the Annual Report written in 1970, it is revealed that ‘IRD work in Colombia is likely to </w:t>
      </w:r>
      <w:r>
        <w:t>b</w:t>
      </w:r>
      <w:r w:rsidRPr="007B4EA2">
        <w:t>e more rather than less important’ for the coming year due to the ‘electoral success of ex-president Gustavo Rojas Pinilla’s party’ thus, IRD work would be pursued with ‘vigour’.</w:t>
      </w:r>
      <w:r w:rsidRPr="007B4EA2">
        <w:rPr>
          <w:rStyle w:val="FootnoteReference"/>
          <w:rFonts w:eastAsiaTheme="majorEastAsia"/>
        </w:rPr>
        <w:footnoteReference w:id="1529"/>
      </w:r>
      <w:r w:rsidRPr="007B4EA2">
        <w:t xml:space="preserve"> In those days, the ‘chief communist threat’ remained ‘one of peaceful penetration of ministries, government agencies, trades union and student groups’.</w:t>
      </w:r>
      <w:r w:rsidRPr="007B4EA2">
        <w:rPr>
          <w:rStyle w:val="FootnoteReference"/>
          <w:rFonts w:eastAsiaTheme="majorEastAsia"/>
        </w:rPr>
        <w:footnoteReference w:id="1530"/>
      </w:r>
      <w:r w:rsidRPr="007B4EA2">
        <w:t xml:space="preserve"> Russian and Chinese propaganda were ‘on sale at most newspapers stands in Bogota at subsidised prices’, therefore a counter-attack strategy was set by the IRD divided in four target groups: (</w:t>
      </w:r>
      <w:proofErr w:type="spellStart"/>
      <w:r w:rsidRPr="007B4EA2">
        <w:t>i</w:t>
      </w:r>
      <w:proofErr w:type="spellEnd"/>
      <w:r w:rsidRPr="007B4EA2">
        <w:t xml:space="preserve">) contacts in government, political parties, </w:t>
      </w:r>
      <w:r w:rsidR="003E65F2">
        <w:t>A</w:t>
      </w:r>
      <w:r w:rsidRPr="007B4EA2">
        <w:t xml:space="preserve">rmed </w:t>
      </w:r>
      <w:r w:rsidR="003E65F2">
        <w:t>F</w:t>
      </w:r>
      <w:r w:rsidRPr="007B4EA2">
        <w:t xml:space="preserve">orces, press, radio, </w:t>
      </w:r>
      <w:r w:rsidR="003E65F2">
        <w:t>C</w:t>
      </w:r>
      <w:r w:rsidRPr="007B4EA2">
        <w:t xml:space="preserve">hurch, trade unions, University professors, student leaders and other friendly missions, (ii) locally-engaged Information Officer, (iii) Trades union, youth organisations, student leaders, (iv) </w:t>
      </w:r>
      <w:r w:rsidRPr="007B4EA2">
        <w:rPr>
          <w:i/>
          <w:iCs/>
        </w:rPr>
        <w:t xml:space="preserve">El </w:t>
      </w:r>
      <w:proofErr w:type="spellStart"/>
      <w:r w:rsidRPr="007B4EA2">
        <w:rPr>
          <w:i/>
          <w:iCs/>
        </w:rPr>
        <w:lastRenderedPageBreak/>
        <w:t>Espectador</w:t>
      </w:r>
      <w:proofErr w:type="spellEnd"/>
      <w:r w:rsidRPr="007B4EA2">
        <w:t xml:space="preserve">, Bogota and </w:t>
      </w:r>
      <w:r w:rsidRPr="007B4EA2">
        <w:rPr>
          <w:i/>
          <w:iCs/>
        </w:rPr>
        <w:t xml:space="preserve">El </w:t>
      </w:r>
      <w:proofErr w:type="spellStart"/>
      <w:r w:rsidRPr="007B4EA2">
        <w:rPr>
          <w:i/>
          <w:iCs/>
        </w:rPr>
        <w:t>Correo</w:t>
      </w:r>
      <w:proofErr w:type="spellEnd"/>
      <w:r w:rsidRPr="007B4EA2">
        <w:t xml:space="preserve">, Medellin, and the fortnightly news magazine </w:t>
      </w:r>
      <w:r w:rsidRPr="007B4EA2">
        <w:rPr>
          <w:i/>
          <w:iCs/>
        </w:rPr>
        <w:t>Flash</w:t>
      </w:r>
      <w:r w:rsidRPr="007B4EA2">
        <w:t>.</w:t>
      </w:r>
      <w:r w:rsidRPr="007B4EA2">
        <w:rPr>
          <w:rStyle w:val="FootnoteReference"/>
          <w:rFonts w:eastAsiaTheme="majorEastAsia"/>
        </w:rPr>
        <w:footnoteReference w:id="1531"/>
      </w:r>
      <w:r w:rsidRPr="007B4EA2">
        <w:t xml:space="preserve"> As seen on letter exchanges between Miss Allott (the IRD Regional Officer for America and the Caribbean) and London, visits had been planned for Bolivian priests to the UK, as it was the case with Father Jimenez, who arrived in London on the 21</w:t>
      </w:r>
      <w:r w:rsidRPr="007B4EA2">
        <w:rPr>
          <w:vertAlign w:val="superscript"/>
        </w:rPr>
        <w:t>st</w:t>
      </w:r>
      <w:r w:rsidRPr="007B4EA2">
        <w:t xml:space="preserve"> of September 1970 and seems to have received IRD material on his return to Bogota.</w:t>
      </w:r>
      <w:r w:rsidRPr="007B4EA2">
        <w:rPr>
          <w:rStyle w:val="FootnoteReference"/>
          <w:rFonts w:eastAsiaTheme="majorEastAsia"/>
        </w:rPr>
        <w:footnoteReference w:id="1532"/>
      </w:r>
      <w:r w:rsidRPr="007B4EA2">
        <w:t xml:space="preserve"> In July 1971 a visit by an IRD specialist ‘to provide guidance on political research’ had been planned, as well as further training for operatives in Colombia.</w:t>
      </w:r>
      <w:r w:rsidRPr="007B4EA2">
        <w:rPr>
          <w:rStyle w:val="FootnoteReference"/>
          <w:rFonts w:eastAsiaTheme="majorEastAsia"/>
        </w:rPr>
        <w:footnoteReference w:id="1533"/>
      </w:r>
      <w:r w:rsidRPr="007B4EA2">
        <w:t xml:space="preserve"> By August 1972, recommendations had been made for the addition of new IRD full time and part time staff, which included clerk, accountant, chauffer, driver, and assistant.</w:t>
      </w:r>
      <w:r w:rsidRPr="007B4EA2">
        <w:rPr>
          <w:rStyle w:val="FootnoteReference"/>
          <w:rFonts w:eastAsiaTheme="majorEastAsia"/>
        </w:rPr>
        <w:footnoteReference w:id="1534"/>
      </w:r>
      <w:r w:rsidRPr="007B4EA2">
        <w:t xml:space="preserve"> As a result of such actions, ‘the British Council is beginning to increase its effectiveness in the general support of our </w:t>
      </w:r>
      <w:r>
        <w:t>[</w:t>
      </w:r>
      <w:r w:rsidRPr="007B4EA2">
        <w:t>IRD</w:t>
      </w:r>
      <w:r>
        <w:t>]</w:t>
      </w:r>
      <w:r w:rsidRPr="007B4EA2">
        <w:t xml:space="preserve"> Information policy, and in supporting our political and economic objectives’.</w:t>
      </w:r>
      <w:r w:rsidRPr="007B4EA2">
        <w:rPr>
          <w:rStyle w:val="FootnoteReference"/>
          <w:rFonts w:eastAsiaTheme="majorEastAsia"/>
        </w:rPr>
        <w:footnoteReference w:id="1535"/>
      </w:r>
      <w:r w:rsidRPr="007B4EA2">
        <w:t xml:space="preserve"> Other activities by </w:t>
      </w:r>
      <w:r>
        <w:t xml:space="preserve">the </w:t>
      </w:r>
      <w:r w:rsidRPr="007B4EA2">
        <w:t>IRD included touring, visits to neighbouring territories, and lectures, and their most effective campaign topics were ‘persecution of intellectuals and minorities in Soviet U</w:t>
      </w:r>
      <w:r>
        <w:t>n</w:t>
      </w:r>
      <w:r w:rsidRPr="007B4EA2">
        <w:t>ion and Eastern Europe, short comings in Allende’s government of Chile, new patterns emerging in international communism (…) and relatively poor showing in trade and aid with developing countries’.</w:t>
      </w:r>
      <w:r w:rsidRPr="007B4EA2">
        <w:rPr>
          <w:rStyle w:val="FootnoteReference"/>
          <w:rFonts w:eastAsiaTheme="majorEastAsia"/>
        </w:rPr>
        <w:footnoteReference w:id="1536"/>
      </w:r>
      <w:r w:rsidRPr="007B4EA2">
        <w:t xml:space="preserve"> By the end of 1972, four areas remained for further improvement throughout IRD and its campaigns, and these were ‘the opposition party ANAPO (The National Popular Alliance), the universities, the trade unions, and the Church’.</w:t>
      </w:r>
      <w:r w:rsidRPr="007B4EA2">
        <w:rPr>
          <w:rStyle w:val="FootnoteReference"/>
          <w:rFonts w:eastAsiaTheme="majorEastAsia"/>
        </w:rPr>
        <w:footnoteReference w:id="1537"/>
      </w:r>
      <w:r>
        <w:t xml:space="preserve"> </w:t>
      </w:r>
    </w:p>
    <w:p w14:paraId="74DB3F86" w14:textId="6F7184F8" w:rsidR="00113193" w:rsidRPr="007B4EA2" w:rsidRDefault="00113193" w:rsidP="00113193">
      <w:pPr>
        <w:spacing w:line="360" w:lineRule="auto"/>
        <w:jc w:val="both"/>
      </w:pPr>
      <w:r w:rsidRPr="007B4EA2">
        <w:tab/>
      </w:r>
      <w:r>
        <w:t>The spreading of articles</w:t>
      </w:r>
      <w:r w:rsidRPr="007B4EA2">
        <w:t xml:space="preserve"> seem</w:t>
      </w:r>
      <w:r>
        <w:t>s</w:t>
      </w:r>
      <w:r w:rsidRPr="007B4EA2">
        <w:t xml:space="preserve"> to have continued throughout the year of 1973, as demonstrated by a confidential letter written in September of that year by the British Embassy in Bogota asking London if it would be possible to ‘increase our </w:t>
      </w:r>
      <w:r>
        <w:t>[</w:t>
      </w:r>
      <w:r w:rsidRPr="007B4EA2">
        <w:t>IRD</w:t>
      </w:r>
      <w:r>
        <w:t>]</w:t>
      </w:r>
      <w:r w:rsidRPr="007B4EA2">
        <w:t xml:space="preserve"> distribution’, as ‘demand by the local press for IRD material is on the increase’.</w:t>
      </w:r>
      <w:r w:rsidRPr="007B4EA2">
        <w:rPr>
          <w:rStyle w:val="FootnoteReference"/>
          <w:rFonts w:eastAsiaTheme="majorEastAsia"/>
        </w:rPr>
        <w:footnoteReference w:id="1538"/>
      </w:r>
      <w:r w:rsidRPr="007B4EA2">
        <w:t xml:space="preserve"> Distribution figures for the previous year include 17 briefs in English, 14 briefs in Spanish, 31 Latin America topics, 184 Interpreter Briefs in Spanish, 29 Interpreter Briefs in English, and 115 copies for newspaper </w:t>
      </w:r>
      <w:r w:rsidRPr="007B4EA2">
        <w:rPr>
          <w:i/>
          <w:iCs/>
        </w:rPr>
        <w:t>Mirador</w:t>
      </w:r>
      <w:r w:rsidRPr="007B4EA2">
        <w:t>.</w:t>
      </w:r>
      <w:r w:rsidRPr="007B4EA2">
        <w:rPr>
          <w:rStyle w:val="FootnoteReference"/>
          <w:rFonts w:eastAsiaTheme="majorEastAsia"/>
        </w:rPr>
        <w:footnoteReference w:id="1539"/>
      </w:r>
      <w:r w:rsidRPr="007B4EA2">
        <w:t xml:space="preserve"> Files for the year of 1974 deal mostly with reviews of IRD material and change of allowance on how much money should be invested with such campaigns throughout Colombia, although no conclusion had been found by the end of the year.</w:t>
      </w:r>
      <w:r w:rsidRPr="007B4EA2">
        <w:rPr>
          <w:rStyle w:val="FootnoteReference"/>
          <w:rFonts w:eastAsiaTheme="majorEastAsia"/>
        </w:rPr>
        <w:footnoteReference w:id="1540"/>
      </w:r>
      <w:r w:rsidRPr="007B4EA2">
        <w:t xml:space="preserve"> On the opposition </w:t>
      </w:r>
      <w:r w:rsidRPr="007B4EA2">
        <w:lastRenderedPageBreak/>
        <w:t xml:space="preserve">side, IRD files from May 1973 reveal that ‘various Chinese glossy propaganda journals such as </w:t>
      </w:r>
      <w:r w:rsidRPr="007B4EA2">
        <w:rPr>
          <w:i/>
          <w:iCs/>
        </w:rPr>
        <w:t>Peking Informa’</w:t>
      </w:r>
      <w:r>
        <w:rPr>
          <w:i/>
          <w:iCs/>
        </w:rPr>
        <w:t xml:space="preserve"> </w:t>
      </w:r>
      <w:r>
        <w:t xml:space="preserve">(Beijing </w:t>
      </w:r>
      <w:r w:rsidR="003E65F2">
        <w:t>I</w:t>
      </w:r>
      <w:r>
        <w:t>nforms)</w:t>
      </w:r>
      <w:r w:rsidRPr="007B4EA2">
        <w:t xml:space="preserve"> had resumed their practices in the country.</w:t>
      </w:r>
      <w:r w:rsidRPr="007B4EA2">
        <w:rPr>
          <w:rStyle w:val="FootnoteReference"/>
          <w:rFonts w:eastAsiaTheme="majorEastAsia"/>
        </w:rPr>
        <w:footnoteReference w:id="1541"/>
      </w:r>
      <w:r w:rsidRPr="007B4EA2">
        <w:t xml:space="preserve"> To counter these campaigns, IRD published several newspaper articles like this one from June 1973 published in </w:t>
      </w:r>
      <w:r w:rsidRPr="007B4EA2">
        <w:rPr>
          <w:i/>
          <w:iCs/>
        </w:rPr>
        <w:t xml:space="preserve">El </w:t>
      </w:r>
      <w:proofErr w:type="spellStart"/>
      <w:r w:rsidRPr="007B4EA2">
        <w:rPr>
          <w:i/>
          <w:iCs/>
        </w:rPr>
        <w:t>Crisol</w:t>
      </w:r>
      <w:proofErr w:type="spellEnd"/>
      <w:r w:rsidRPr="007B4EA2">
        <w:t xml:space="preserve"> in Cali, titled </w:t>
      </w:r>
      <w:proofErr w:type="spellStart"/>
      <w:r w:rsidRPr="007B4EA2">
        <w:rPr>
          <w:i/>
          <w:iCs/>
        </w:rPr>
        <w:t>Metamorfosis</w:t>
      </w:r>
      <w:proofErr w:type="spellEnd"/>
      <w:r w:rsidRPr="007B4EA2">
        <w:rPr>
          <w:i/>
          <w:iCs/>
        </w:rPr>
        <w:t xml:space="preserve"> del </w:t>
      </w:r>
      <w:proofErr w:type="spellStart"/>
      <w:r w:rsidRPr="007B4EA2">
        <w:rPr>
          <w:i/>
          <w:iCs/>
        </w:rPr>
        <w:t>Culto</w:t>
      </w:r>
      <w:proofErr w:type="spellEnd"/>
      <w:r w:rsidRPr="007B4EA2">
        <w:rPr>
          <w:i/>
          <w:iCs/>
        </w:rPr>
        <w:t xml:space="preserve"> a la </w:t>
      </w:r>
      <w:proofErr w:type="spellStart"/>
      <w:r w:rsidRPr="007B4EA2">
        <w:rPr>
          <w:i/>
          <w:iCs/>
        </w:rPr>
        <w:t>personalidad</w:t>
      </w:r>
      <w:proofErr w:type="spellEnd"/>
      <w:r w:rsidRPr="007B4EA2">
        <w:rPr>
          <w:i/>
          <w:iCs/>
        </w:rPr>
        <w:t xml:space="preserve"> </w:t>
      </w:r>
      <w:proofErr w:type="spellStart"/>
      <w:r w:rsidRPr="007B4EA2">
        <w:rPr>
          <w:i/>
          <w:iCs/>
        </w:rPr>
        <w:t>en</w:t>
      </w:r>
      <w:proofErr w:type="spellEnd"/>
      <w:r w:rsidRPr="007B4EA2">
        <w:rPr>
          <w:i/>
          <w:iCs/>
        </w:rPr>
        <w:t xml:space="preserve"> China’</w:t>
      </w:r>
      <w:r w:rsidRPr="007B4EA2">
        <w:rPr>
          <w:rStyle w:val="FootnoteReference"/>
          <w:rFonts w:eastAsiaTheme="majorEastAsia"/>
          <w:i/>
          <w:iCs/>
        </w:rPr>
        <w:footnoteReference w:id="1542"/>
      </w:r>
      <w:r w:rsidRPr="007B4EA2">
        <w:t xml:space="preserve"> that criticised the Marxist government of Mao </w:t>
      </w:r>
      <w:proofErr w:type="spellStart"/>
      <w:r w:rsidRPr="007B4EA2">
        <w:t>Tse</w:t>
      </w:r>
      <w:proofErr w:type="spellEnd"/>
      <w:r w:rsidRPr="007B4EA2">
        <w:t>-Tung describing it as an ‘ignorant’ by stating that ‘</w:t>
      </w:r>
      <w:r w:rsidRPr="007B4EA2">
        <w:rPr>
          <w:i/>
          <w:iCs/>
        </w:rPr>
        <w:t xml:space="preserve">la </w:t>
      </w:r>
      <w:proofErr w:type="spellStart"/>
      <w:r w:rsidRPr="007B4EA2">
        <w:rPr>
          <w:i/>
          <w:iCs/>
        </w:rPr>
        <w:t>mayoria</w:t>
      </w:r>
      <w:proofErr w:type="spellEnd"/>
      <w:r w:rsidRPr="007B4EA2">
        <w:rPr>
          <w:i/>
          <w:iCs/>
        </w:rPr>
        <w:t xml:space="preserve"> de </w:t>
      </w:r>
      <w:proofErr w:type="spellStart"/>
      <w:r w:rsidRPr="007B4EA2">
        <w:rPr>
          <w:i/>
          <w:iCs/>
        </w:rPr>
        <w:t>los</w:t>
      </w:r>
      <w:proofErr w:type="spellEnd"/>
      <w:r w:rsidRPr="007B4EA2">
        <w:rPr>
          <w:i/>
          <w:iCs/>
        </w:rPr>
        <w:t xml:space="preserve"> </w:t>
      </w:r>
      <w:proofErr w:type="spellStart"/>
      <w:r w:rsidRPr="007B4EA2">
        <w:rPr>
          <w:i/>
          <w:iCs/>
        </w:rPr>
        <w:t>camaradas</w:t>
      </w:r>
      <w:proofErr w:type="spellEnd"/>
      <w:r w:rsidRPr="007B4EA2">
        <w:rPr>
          <w:i/>
          <w:iCs/>
        </w:rPr>
        <w:t xml:space="preserve"> </w:t>
      </w:r>
      <w:proofErr w:type="spellStart"/>
      <w:r w:rsidRPr="007B4EA2">
        <w:rPr>
          <w:i/>
          <w:iCs/>
        </w:rPr>
        <w:t>nunca</w:t>
      </w:r>
      <w:proofErr w:type="spellEnd"/>
      <w:r w:rsidRPr="007B4EA2">
        <w:rPr>
          <w:i/>
          <w:iCs/>
        </w:rPr>
        <w:t xml:space="preserve"> </w:t>
      </w:r>
      <w:proofErr w:type="spellStart"/>
      <w:r w:rsidRPr="007B4EA2">
        <w:rPr>
          <w:i/>
          <w:iCs/>
        </w:rPr>
        <w:t>leyeron</w:t>
      </w:r>
      <w:proofErr w:type="spellEnd"/>
      <w:r w:rsidRPr="007B4EA2">
        <w:rPr>
          <w:i/>
          <w:iCs/>
        </w:rPr>
        <w:t xml:space="preserve"> </w:t>
      </w:r>
      <w:proofErr w:type="spellStart"/>
      <w:r w:rsidRPr="007B4EA2">
        <w:rPr>
          <w:i/>
          <w:iCs/>
        </w:rPr>
        <w:t>libros</w:t>
      </w:r>
      <w:proofErr w:type="spellEnd"/>
      <w:r w:rsidRPr="007B4EA2">
        <w:rPr>
          <w:i/>
          <w:iCs/>
        </w:rPr>
        <w:t xml:space="preserve"> </w:t>
      </w:r>
      <w:proofErr w:type="spellStart"/>
      <w:r w:rsidRPr="007B4EA2">
        <w:rPr>
          <w:i/>
          <w:iCs/>
        </w:rPr>
        <w:t>originales</w:t>
      </w:r>
      <w:proofErr w:type="spellEnd"/>
      <w:r w:rsidRPr="007B4EA2">
        <w:rPr>
          <w:i/>
          <w:iCs/>
        </w:rPr>
        <w:t xml:space="preserve"> del </w:t>
      </w:r>
      <w:proofErr w:type="spellStart"/>
      <w:r w:rsidRPr="007B4EA2">
        <w:rPr>
          <w:i/>
          <w:iCs/>
        </w:rPr>
        <w:t>marxismo</w:t>
      </w:r>
      <w:proofErr w:type="spellEnd"/>
      <w:r w:rsidRPr="007B4EA2">
        <w:rPr>
          <w:i/>
          <w:iCs/>
        </w:rPr>
        <w:t xml:space="preserve">, </w:t>
      </w:r>
      <w:proofErr w:type="spellStart"/>
      <w:r w:rsidRPr="007B4EA2">
        <w:rPr>
          <w:i/>
          <w:iCs/>
        </w:rPr>
        <w:t>leninismo</w:t>
      </w:r>
      <w:proofErr w:type="spellEnd"/>
      <w:r w:rsidRPr="007B4EA2">
        <w:rPr>
          <w:i/>
          <w:iCs/>
        </w:rPr>
        <w:t xml:space="preserve"> y no </w:t>
      </w:r>
      <w:proofErr w:type="spellStart"/>
      <w:r w:rsidRPr="007B4EA2">
        <w:rPr>
          <w:i/>
          <w:iCs/>
        </w:rPr>
        <w:t>tienen</w:t>
      </w:r>
      <w:proofErr w:type="spellEnd"/>
      <w:r w:rsidRPr="007B4EA2">
        <w:rPr>
          <w:i/>
          <w:iCs/>
        </w:rPr>
        <w:t xml:space="preserve"> </w:t>
      </w:r>
      <w:proofErr w:type="spellStart"/>
      <w:r w:rsidRPr="007B4EA2">
        <w:rPr>
          <w:i/>
          <w:iCs/>
        </w:rPr>
        <w:t>noción</w:t>
      </w:r>
      <w:proofErr w:type="spellEnd"/>
      <w:r w:rsidRPr="007B4EA2">
        <w:rPr>
          <w:i/>
          <w:iCs/>
        </w:rPr>
        <w:t xml:space="preserve"> de </w:t>
      </w:r>
      <w:proofErr w:type="spellStart"/>
      <w:r w:rsidRPr="007B4EA2">
        <w:rPr>
          <w:i/>
          <w:iCs/>
        </w:rPr>
        <w:t>los</w:t>
      </w:r>
      <w:proofErr w:type="spellEnd"/>
      <w:r w:rsidRPr="007B4EA2">
        <w:rPr>
          <w:i/>
          <w:iCs/>
        </w:rPr>
        <w:t xml:space="preserve"> </w:t>
      </w:r>
      <w:proofErr w:type="spellStart"/>
      <w:r w:rsidRPr="007B4EA2">
        <w:rPr>
          <w:i/>
          <w:iCs/>
        </w:rPr>
        <w:t>principios</w:t>
      </w:r>
      <w:proofErr w:type="spellEnd"/>
      <w:r w:rsidRPr="007B4EA2">
        <w:rPr>
          <w:i/>
          <w:iCs/>
        </w:rPr>
        <w:t xml:space="preserve"> fundamentals del </w:t>
      </w:r>
      <w:proofErr w:type="spellStart"/>
      <w:r w:rsidRPr="007B4EA2">
        <w:rPr>
          <w:i/>
          <w:iCs/>
        </w:rPr>
        <w:t>marxismo</w:t>
      </w:r>
      <w:proofErr w:type="spellEnd"/>
      <w:r w:rsidRPr="007B4EA2">
        <w:rPr>
          <w:i/>
          <w:iCs/>
        </w:rPr>
        <w:t>’</w:t>
      </w:r>
      <w:r w:rsidRPr="007B4EA2">
        <w:t>.</w:t>
      </w:r>
      <w:r w:rsidRPr="007B4EA2">
        <w:rPr>
          <w:rStyle w:val="FootnoteReference"/>
          <w:rFonts w:eastAsiaTheme="majorEastAsia"/>
        </w:rPr>
        <w:footnoteReference w:id="1543"/>
      </w:r>
      <w:r w:rsidRPr="007B4EA2">
        <w:t xml:space="preserve"> The major critique, is that a form of ‘</w:t>
      </w:r>
      <w:proofErr w:type="spellStart"/>
      <w:r w:rsidRPr="007B4EA2">
        <w:t>maoism</w:t>
      </w:r>
      <w:proofErr w:type="spellEnd"/>
      <w:r w:rsidRPr="007B4EA2">
        <w:t>’ was being created through personality cult, rather than the Marxism preached by Karl Marx and Vladimir Lenin.</w:t>
      </w:r>
      <w:r w:rsidRPr="007B4EA2">
        <w:rPr>
          <w:rStyle w:val="FootnoteReference"/>
          <w:rFonts w:eastAsiaTheme="majorEastAsia"/>
        </w:rPr>
        <w:footnoteReference w:id="1544"/>
      </w:r>
    </w:p>
    <w:p w14:paraId="1A20EAEC" w14:textId="4DE15BC6" w:rsidR="00113193" w:rsidRPr="007B4EA2" w:rsidRDefault="00113193" w:rsidP="00113193">
      <w:pPr>
        <w:spacing w:line="360" w:lineRule="auto"/>
        <w:jc w:val="both"/>
      </w:pPr>
      <w:r w:rsidRPr="007B4EA2">
        <w:tab/>
        <w:t>According to</w:t>
      </w:r>
      <w:r>
        <w:t xml:space="preserve"> Information Research Papers written by the IRD in Bogota, towards their final years, their</w:t>
      </w:r>
      <w:r w:rsidRPr="007B4EA2">
        <w:t xml:space="preserve"> ‘greater emphasis </w:t>
      </w:r>
      <w:r>
        <w:t xml:space="preserve">[was] </w:t>
      </w:r>
      <w:r w:rsidRPr="007B4EA2">
        <w:t>to be placed on polishing up Britain’s politico-economic image abroad with the assistance of IRD Mk II material’, although the paper does not go in details to what exactly this consists of.</w:t>
      </w:r>
      <w:r w:rsidRPr="007B4EA2">
        <w:rPr>
          <w:rStyle w:val="FootnoteReference"/>
          <w:rFonts w:eastAsiaTheme="majorEastAsia"/>
        </w:rPr>
        <w:footnoteReference w:id="1545"/>
      </w:r>
      <w:r w:rsidRPr="007B4EA2">
        <w:t xml:space="preserve"> The letter continues to explain that there would be ‘an expansion in the IRD Mk II field to include more about the UK and its international image’, which included the creation of new campaigns with titles like ‘Belize and the Falkland Islands and Britain’s role, present and future, in the European Community’ with distribution targeted to ‘influential Colombians’ and other Embassies in Bogota.</w:t>
      </w:r>
      <w:r w:rsidRPr="007B4EA2">
        <w:rPr>
          <w:rStyle w:val="FootnoteReference"/>
          <w:rFonts w:eastAsiaTheme="majorEastAsia"/>
        </w:rPr>
        <w:footnoteReference w:id="1546"/>
      </w:r>
      <w:r w:rsidRPr="007B4EA2">
        <w:t xml:space="preserve"> Therefore, in 1975 a process of ‘revising and up-dating (…) general IRD distribution list’</w:t>
      </w:r>
      <w:r w:rsidR="00D216F4">
        <w:t xml:space="preserve"> took place</w:t>
      </w:r>
      <w:r w:rsidRPr="007B4EA2">
        <w:t>.</w:t>
      </w:r>
      <w:r w:rsidRPr="007B4EA2">
        <w:rPr>
          <w:rStyle w:val="FootnoteReference"/>
          <w:rFonts w:eastAsiaTheme="majorEastAsia"/>
        </w:rPr>
        <w:footnoteReference w:id="1547"/>
      </w:r>
      <w:r w:rsidRPr="007B4EA2">
        <w:t xml:space="preserve"> As far as July 1976, IRD seemed to have continued steadily, as Miss Allott reveals in a</w:t>
      </w:r>
      <w:r>
        <w:t xml:space="preserve"> </w:t>
      </w:r>
      <w:r w:rsidRPr="007B4EA2">
        <w:t>letter to</w:t>
      </w:r>
      <w:r>
        <w:t xml:space="preserve"> IRD in Bogota</w:t>
      </w:r>
      <w:r w:rsidRPr="007B4EA2">
        <w:t>, however she was ‘puzzled’ by a reference received that material distribution should be reduced.</w:t>
      </w:r>
      <w:r w:rsidRPr="007B4EA2">
        <w:rPr>
          <w:rStyle w:val="FootnoteReference"/>
          <w:rFonts w:eastAsiaTheme="majorEastAsia"/>
        </w:rPr>
        <w:footnoteReference w:id="1548"/>
      </w:r>
      <w:r w:rsidRPr="007B4EA2">
        <w:t xml:space="preserve"> Published in 1976, the Information Policy Report discusses considerations for campaigns in Colombia, with main focus in trade promotion.</w:t>
      </w:r>
      <w:r w:rsidRPr="007B4EA2">
        <w:rPr>
          <w:rStyle w:val="FootnoteReference"/>
          <w:rFonts w:eastAsiaTheme="majorEastAsia"/>
        </w:rPr>
        <w:footnoteReference w:id="1549"/>
      </w:r>
      <w:r w:rsidRPr="007B4EA2">
        <w:t xml:space="preserve"> On the third paragraph, one reads that ‘export promotion publicity (…) is hampered in three ways in Colombia’, the first is linked to ‘scarcity of British exports to promote’, the second to ‘the absence of any trade journals which could normally be expected to show interest in commercial information material’, and third, ‘the resistance of the daily press to publish anything put out </w:t>
      </w:r>
      <w:r w:rsidRPr="007B4EA2">
        <w:lastRenderedPageBreak/>
        <w:t>by the Information Sections of Embassies in Colombia unless accompanied by payment’.</w:t>
      </w:r>
      <w:r w:rsidRPr="007B4EA2">
        <w:rPr>
          <w:rStyle w:val="FootnoteReference"/>
          <w:rFonts w:eastAsiaTheme="majorEastAsia"/>
        </w:rPr>
        <w:footnoteReference w:id="1550"/>
      </w:r>
      <w:r w:rsidRPr="007B4EA2">
        <w:t xml:space="preserve"> The most successful style of campaign for such purposes had been the film industry, as ‘COI films have proved themselves the most successful media for export promotion in Colombia’.</w:t>
      </w:r>
      <w:r w:rsidRPr="007B4EA2">
        <w:rPr>
          <w:rStyle w:val="FootnoteReference"/>
          <w:rFonts w:eastAsiaTheme="majorEastAsia"/>
        </w:rPr>
        <w:footnoteReference w:id="1551"/>
      </w:r>
      <w:r w:rsidRPr="007B4EA2">
        <w:t xml:space="preserve"> ‘Films borrowed from the British Embassy library are frequently shown to professional audiences at an appropriate level’, with further plans to increase the promotion activities of exports through films.</w:t>
      </w:r>
      <w:r w:rsidRPr="007B4EA2">
        <w:rPr>
          <w:rStyle w:val="FootnoteReference"/>
          <w:rFonts w:eastAsiaTheme="majorEastAsia"/>
        </w:rPr>
        <w:footnoteReference w:id="1552"/>
      </w:r>
      <w:r w:rsidRPr="007B4EA2">
        <w:t xml:space="preserve"> Paragraph number five explains the targeted audience, as ‘limited but the quality is commendably high’ ‘wastage is minimal’ with the need for as ‘much material as possible – soundtrack and the written word – in Spanish’ since a large number of their recipients were ‘secondary school and university students’ who did not read in English.</w:t>
      </w:r>
      <w:r w:rsidRPr="007B4EA2">
        <w:rPr>
          <w:rStyle w:val="FootnoteReference"/>
          <w:rFonts w:eastAsiaTheme="majorEastAsia"/>
        </w:rPr>
        <w:footnoteReference w:id="1553"/>
      </w:r>
      <w:r w:rsidRPr="007B4EA2">
        <w:t xml:space="preserve"> The next paragraphs describe</w:t>
      </w:r>
      <w:r>
        <w:t>s</w:t>
      </w:r>
      <w:r w:rsidRPr="007B4EA2">
        <w:t xml:space="preserve"> the British Image</w:t>
      </w:r>
      <w:r>
        <w:t xml:space="preserve"> as</w:t>
      </w:r>
      <w:r w:rsidRPr="007B4EA2">
        <w:t xml:space="preserve"> ‘political, economic and otherwise’ now concentrating more on the ‘visual’ through film campaigns rather than articles.</w:t>
      </w:r>
      <w:r w:rsidRPr="007B4EA2">
        <w:rPr>
          <w:rStyle w:val="FootnoteReference"/>
          <w:rFonts w:eastAsiaTheme="majorEastAsia"/>
        </w:rPr>
        <w:footnoteReference w:id="1554"/>
      </w:r>
      <w:r w:rsidRPr="007B4EA2">
        <w:t xml:space="preserve"> Issues like ‘Quality of Life in the UK’ was seen as ‘one aspect we </w:t>
      </w:r>
      <w:r>
        <w:t>[</w:t>
      </w:r>
      <w:r w:rsidRPr="007B4EA2">
        <w:t>IRD</w:t>
      </w:r>
      <w:r>
        <w:t>]</w:t>
      </w:r>
      <w:r w:rsidRPr="007B4EA2">
        <w:t xml:space="preserve"> could usefully push here’, </w:t>
      </w:r>
      <w:r>
        <w:t xml:space="preserve">in addition to </w:t>
      </w:r>
      <w:r w:rsidRPr="007B4EA2">
        <w:t>‘good film material’.</w:t>
      </w:r>
      <w:r w:rsidRPr="007B4EA2">
        <w:rPr>
          <w:rStyle w:val="FootnoteReference"/>
          <w:rFonts w:eastAsiaTheme="majorEastAsia"/>
        </w:rPr>
        <w:footnoteReference w:id="1555"/>
      </w:r>
      <w:r w:rsidRPr="007B4EA2">
        <w:t xml:space="preserve"> The plan for Colombia was to ‘dwell in greater detail on what are the most important aspects of this work’, like ‘the film library, COI reference pamphlets, sponsored visits and presentation copies of the UK press’.</w:t>
      </w:r>
      <w:r w:rsidRPr="007B4EA2">
        <w:rPr>
          <w:rStyle w:val="FootnoteReference"/>
          <w:rFonts w:eastAsiaTheme="majorEastAsia"/>
        </w:rPr>
        <w:footnoteReference w:id="1556"/>
      </w:r>
      <w:r w:rsidRPr="007B4EA2">
        <w:t xml:space="preserve"> Another successful campaign type had been sponsored visits that included Colombian government ministers, Special Branch, journalists and forensic scientist</w:t>
      </w:r>
      <w:r w:rsidR="00D216F4">
        <w:t>s</w:t>
      </w:r>
      <w:r w:rsidRPr="007B4EA2">
        <w:t xml:space="preserve"> to have travelled to the UK as visitor</w:t>
      </w:r>
      <w:r w:rsidR="00D216F4">
        <w:t>s</w:t>
      </w:r>
      <w:r w:rsidRPr="007B4EA2">
        <w:t>.</w:t>
      </w:r>
      <w:r w:rsidRPr="007B4EA2">
        <w:rPr>
          <w:rStyle w:val="FootnoteReference"/>
          <w:rFonts w:eastAsiaTheme="majorEastAsia"/>
        </w:rPr>
        <w:footnoteReference w:id="1557"/>
      </w:r>
      <w:r w:rsidRPr="007B4EA2">
        <w:t xml:space="preserve"> The conclusion of this report was that although the distribution list of material had shrunk, ‘IRD work at this post </w:t>
      </w:r>
      <w:r>
        <w:t>[</w:t>
      </w:r>
      <w:r w:rsidRPr="007B4EA2">
        <w:t>Bogota</w:t>
      </w:r>
      <w:r>
        <w:t>]</w:t>
      </w:r>
      <w:r w:rsidRPr="007B4EA2">
        <w:t xml:space="preserve"> continued steadily, albeit modestly’, as ‘IRD material continued to enjoy a very receptive audience, particularly within the tacts MFA, the Armed Forces and the Police’.</w:t>
      </w:r>
      <w:r w:rsidRPr="007B4EA2">
        <w:rPr>
          <w:rStyle w:val="FootnoteReference"/>
          <w:rFonts w:eastAsiaTheme="majorEastAsia"/>
        </w:rPr>
        <w:footnoteReference w:id="1558"/>
      </w:r>
      <w:r w:rsidRPr="007B4EA2">
        <w:t>A response letter sent on November 1975 to Bogota, with comments about the recent Information Policy Report, confirmed that ‘polishing up Britain’s politico-economic image abroad’ through IRD Mk II material was an ‘excellent idea’.</w:t>
      </w:r>
      <w:r w:rsidRPr="007B4EA2">
        <w:rPr>
          <w:rStyle w:val="FootnoteReference"/>
          <w:rFonts w:eastAsiaTheme="majorEastAsia"/>
        </w:rPr>
        <w:footnoteReference w:id="1559"/>
      </w:r>
    </w:p>
    <w:p w14:paraId="7BE1214B" w14:textId="77777777" w:rsidR="00113193" w:rsidRDefault="00113193" w:rsidP="00113193">
      <w:pPr>
        <w:spacing w:line="360" w:lineRule="auto"/>
        <w:jc w:val="both"/>
      </w:pPr>
      <w:r w:rsidRPr="007B4EA2">
        <w:tab/>
        <w:t xml:space="preserve">Files for the year of 1976 confirm that Colombia was of importance ‘for British interests’ in </w:t>
      </w:r>
      <w:r>
        <w:t>South</w:t>
      </w:r>
      <w:r w:rsidRPr="007B4EA2">
        <w:t xml:space="preserve"> America, </w:t>
      </w:r>
      <w:r>
        <w:t>being</w:t>
      </w:r>
      <w:r w:rsidRPr="007B4EA2">
        <w:t xml:space="preserve"> the second rank option right after Brazil,</w:t>
      </w:r>
      <w:r w:rsidRPr="007B4EA2">
        <w:rPr>
          <w:rStyle w:val="FootnoteReference"/>
          <w:rFonts w:eastAsiaTheme="majorEastAsia"/>
        </w:rPr>
        <w:footnoteReference w:id="1560"/>
      </w:r>
      <w:r w:rsidRPr="007B4EA2">
        <w:t xml:space="preserve"> besides the ‘interest in stability and the success of a democratic form of government’, ‘Colombia has </w:t>
      </w:r>
      <w:r w:rsidRPr="007B4EA2">
        <w:lastRenderedPageBreak/>
        <w:t>provided a steady market for British exports’ with £30 million worth of trade for the previous year.</w:t>
      </w:r>
      <w:r w:rsidRPr="007B4EA2">
        <w:rPr>
          <w:rStyle w:val="FootnoteReference"/>
          <w:rFonts w:eastAsiaTheme="majorEastAsia"/>
        </w:rPr>
        <w:footnoteReference w:id="1561"/>
      </w:r>
      <w:r w:rsidRPr="007B4EA2">
        <w:t xml:space="preserve"> Economic reporting was a category present on the October Report, and a topic of interest by the Foreign Office in Colombia, that included a ‘quarterly Economic Report, for the preparation of market surveys and appraisals and for the briefing of visiting businessmen on the commercial and industrial impact of economic developments’.</w:t>
      </w:r>
      <w:r w:rsidRPr="007B4EA2">
        <w:rPr>
          <w:rStyle w:val="FootnoteReference"/>
          <w:rFonts w:eastAsiaTheme="majorEastAsia"/>
        </w:rPr>
        <w:footnoteReference w:id="1562"/>
      </w:r>
      <w:r w:rsidRPr="007B4EA2">
        <w:t xml:space="preserve"> No further information has been found about IRD involvement in Colombia.</w:t>
      </w:r>
    </w:p>
    <w:p w14:paraId="06C737FB" w14:textId="77777777" w:rsidR="00113193" w:rsidRDefault="00113193" w:rsidP="00113193">
      <w:pPr>
        <w:spacing w:line="360" w:lineRule="auto"/>
        <w:jc w:val="both"/>
      </w:pPr>
    </w:p>
    <w:p w14:paraId="23BB43DE" w14:textId="0F160814" w:rsidR="00113193" w:rsidRPr="000D6237" w:rsidRDefault="00113193" w:rsidP="00113193">
      <w:pPr>
        <w:pStyle w:val="Heading2"/>
        <w:rPr>
          <w:rFonts w:ascii="Times New Roman" w:hAnsi="Times New Roman" w:cs="Times New Roman"/>
          <w:color w:val="000000" w:themeColor="text1"/>
          <w:sz w:val="24"/>
          <w:szCs w:val="24"/>
          <w:u w:val="single"/>
        </w:rPr>
      </w:pPr>
      <w:bookmarkStart w:id="102" w:name="_Toc172034185"/>
      <w:r>
        <w:rPr>
          <w:rFonts w:ascii="Times New Roman" w:hAnsi="Times New Roman" w:cs="Times New Roman"/>
          <w:color w:val="000000" w:themeColor="text1"/>
          <w:sz w:val="24"/>
          <w:szCs w:val="24"/>
          <w:u w:val="single"/>
        </w:rPr>
        <w:t>7</w:t>
      </w:r>
      <w:r w:rsidRPr="000D6237">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0D6237">
        <w:rPr>
          <w:rFonts w:ascii="Times New Roman" w:hAnsi="Times New Roman" w:cs="Times New Roman"/>
          <w:color w:val="000000" w:themeColor="text1"/>
          <w:sz w:val="24"/>
          <w:szCs w:val="24"/>
          <w:u w:val="single"/>
        </w:rPr>
        <w:t>.4 Conclusion</w:t>
      </w:r>
      <w:bookmarkEnd w:id="102"/>
    </w:p>
    <w:p w14:paraId="62277184" w14:textId="77777777" w:rsidR="00113193" w:rsidRDefault="00113193" w:rsidP="00113193">
      <w:pPr>
        <w:spacing w:line="360" w:lineRule="auto"/>
        <w:jc w:val="both"/>
      </w:pPr>
    </w:p>
    <w:p w14:paraId="1E3AB4F0" w14:textId="77777777" w:rsidR="00113193" w:rsidRDefault="00113193" w:rsidP="00113193">
      <w:pPr>
        <w:spacing w:line="360" w:lineRule="auto"/>
        <w:jc w:val="both"/>
        <w:rPr>
          <w:rFonts w:eastAsiaTheme="minorHAnsi"/>
          <w:lang w:eastAsia="en-US"/>
        </w:rPr>
      </w:pPr>
      <w:r w:rsidRPr="009660A8">
        <w:rPr>
          <w:rFonts w:eastAsiaTheme="minorHAnsi"/>
          <w:lang w:eastAsia="en-US"/>
        </w:rPr>
        <w:t>Colombia, like most South American countries, was under a military dictatorship for the majority of the Cold War. IRD devoted nearly half of its efforts</w:t>
      </w:r>
      <w:r>
        <w:rPr>
          <w:rFonts w:eastAsiaTheme="minorHAnsi"/>
          <w:lang w:eastAsia="en-US"/>
        </w:rPr>
        <w:t xml:space="preserve"> </w:t>
      </w:r>
      <w:r w:rsidRPr="009660A8">
        <w:rPr>
          <w:rFonts w:eastAsiaTheme="minorHAnsi"/>
          <w:lang w:eastAsia="en-US"/>
        </w:rPr>
        <w:t xml:space="preserve">to export promotion, as its main objects in the country were to obtain a greater share of a growing market, and to seek to influence the attitude of Colombians and </w:t>
      </w:r>
      <w:r>
        <w:rPr>
          <w:rFonts w:eastAsiaTheme="minorHAnsi"/>
          <w:lang w:eastAsia="en-US"/>
        </w:rPr>
        <w:t xml:space="preserve">their </w:t>
      </w:r>
      <w:r w:rsidRPr="009660A8">
        <w:rPr>
          <w:rFonts w:eastAsiaTheme="minorHAnsi"/>
          <w:lang w:eastAsia="en-US"/>
        </w:rPr>
        <w:t xml:space="preserve">votes on international affairs. The IRD focused heavily on promoting a positive British image, </w:t>
      </w:r>
      <w:r>
        <w:rPr>
          <w:rFonts w:eastAsiaTheme="minorHAnsi"/>
          <w:lang w:eastAsia="en-US"/>
        </w:rPr>
        <w:t xml:space="preserve">something that in their opinion, </w:t>
      </w:r>
      <w:r w:rsidRPr="009660A8">
        <w:rPr>
          <w:rFonts w:eastAsiaTheme="minorHAnsi"/>
          <w:lang w:eastAsia="en-US"/>
        </w:rPr>
        <w:t xml:space="preserve">would make a longer </w:t>
      </w:r>
      <w:r>
        <w:rPr>
          <w:rFonts w:eastAsiaTheme="minorHAnsi"/>
          <w:lang w:eastAsia="en-US"/>
        </w:rPr>
        <w:t xml:space="preserve">lasting </w:t>
      </w:r>
      <w:r w:rsidRPr="009660A8">
        <w:rPr>
          <w:rFonts w:eastAsiaTheme="minorHAnsi"/>
          <w:lang w:eastAsia="en-US"/>
        </w:rPr>
        <w:t>impression in the Colombian people over anti-communist material. The work disseminated by the IRD was made of news articles, pamphlets, books, magazines, radio scripts and most importantly, films. The material was sent to journalists, police officers, newspapers, Armed Forces, trade unions, universities, and</w:t>
      </w:r>
      <w:r>
        <w:rPr>
          <w:rFonts w:eastAsiaTheme="minorHAnsi"/>
          <w:lang w:eastAsia="en-US"/>
        </w:rPr>
        <w:t xml:space="preserve"> </w:t>
      </w:r>
      <w:r w:rsidRPr="009660A8">
        <w:rPr>
          <w:rFonts w:eastAsiaTheme="minorHAnsi"/>
          <w:lang w:eastAsia="en-US"/>
        </w:rPr>
        <w:t xml:space="preserve">the Catholic Church. </w:t>
      </w:r>
    </w:p>
    <w:p w14:paraId="69A3EE31" w14:textId="0C673E96" w:rsidR="00113193" w:rsidRDefault="00113193" w:rsidP="00113193">
      <w:pPr>
        <w:spacing w:line="360" w:lineRule="auto"/>
        <w:jc w:val="both"/>
        <w:rPr>
          <w:rFonts w:eastAsiaTheme="minorHAnsi"/>
          <w:lang w:eastAsia="en-US"/>
        </w:rPr>
      </w:pPr>
      <w:r>
        <w:rPr>
          <w:rFonts w:eastAsiaTheme="minorHAnsi"/>
          <w:lang w:eastAsia="en-US"/>
        </w:rPr>
        <w:tab/>
      </w:r>
      <w:r w:rsidRPr="00D216F4">
        <w:rPr>
          <w:rFonts w:eastAsiaTheme="minorHAnsi"/>
          <w:lang w:eastAsia="en-US"/>
        </w:rPr>
        <w:t xml:space="preserve">The approach used by the IRD in Colombia was </w:t>
      </w:r>
      <w:r w:rsidR="005F6BAB" w:rsidRPr="00D216F4">
        <w:rPr>
          <w:rFonts w:eastAsiaTheme="minorHAnsi"/>
          <w:lang w:eastAsia="en-US"/>
        </w:rPr>
        <w:t>like</w:t>
      </w:r>
      <w:r w:rsidRPr="00D216F4">
        <w:rPr>
          <w:rFonts w:eastAsiaTheme="minorHAnsi"/>
          <w:lang w:eastAsia="en-US"/>
        </w:rPr>
        <w:t xml:space="preserve"> that used in Venezuela</w:t>
      </w:r>
      <w:r w:rsidR="005F6BAB" w:rsidRPr="00D216F4">
        <w:rPr>
          <w:rFonts w:eastAsiaTheme="minorHAnsi"/>
          <w:lang w:eastAsia="en-US"/>
        </w:rPr>
        <w:t xml:space="preserve"> and Ecuador</w:t>
      </w:r>
      <w:r w:rsidRPr="00D216F4">
        <w:rPr>
          <w:rFonts w:eastAsiaTheme="minorHAnsi"/>
          <w:lang w:eastAsia="en-US"/>
        </w:rPr>
        <w:t>,</w:t>
      </w:r>
      <w:r w:rsidR="005F6BAB" w:rsidRPr="00D216F4">
        <w:rPr>
          <w:rFonts w:eastAsiaTheme="minorHAnsi"/>
          <w:lang w:eastAsia="en-US"/>
        </w:rPr>
        <w:t xml:space="preserve"> primarily because Colombia became increasingly important for Britain due to coffee exports.</w:t>
      </w:r>
      <w:r w:rsidRPr="00D216F4">
        <w:rPr>
          <w:rFonts w:eastAsiaTheme="minorHAnsi"/>
          <w:lang w:eastAsia="en-US"/>
        </w:rPr>
        <w:t xml:space="preserve"> </w:t>
      </w:r>
      <w:r w:rsidR="005F6BAB" w:rsidRPr="00D216F4">
        <w:rPr>
          <w:rFonts w:eastAsiaTheme="minorHAnsi"/>
          <w:lang w:eastAsia="en-US"/>
        </w:rPr>
        <w:t>Nevertheless, it differed from all South American countries due to American collaboration with the IRD. The American influence combined with the military coup that happened early in the Cold War made Colombia a country with little to no communist threat during the days of the IRD.</w:t>
      </w:r>
      <w:r w:rsidR="00A562C6" w:rsidRPr="00D216F4">
        <w:rPr>
          <w:rFonts w:eastAsiaTheme="minorHAnsi"/>
          <w:lang w:eastAsia="en-US"/>
        </w:rPr>
        <w:t xml:space="preserve"> </w:t>
      </w:r>
      <w:r w:rsidR="005F6BAB" w:rsidRPr="00D216F4">
        <w:rPr>
          <w:rFonts w:eastAsiaTheme="minorHAnsi"/>
          <w:lang w:eastAsia="en-US"/>
        </w:rPr>
        <w:t>It was also in</w:t>
      </w:r>
      <w:r w:rsidR="00A562C6" w:rsidRPr="00D216F4">
        <w:rPr>
          <w:rFonts w:eastAsiaTheme="minorHAnsi"/>
          <w:lang w:eastAsia="en-US"/>
        </w:rPr>
        <w:t xml:space="preserve"> Colombia that the IRD promoted for the first time, the concept of Britain as a third option beyond the two world powers, </w:t>
      </w:r>
      <w:r w:rsidR="00E177CE" w:rsidRPr="00D216F4">
        <w:rPr>
          <w:rFonts w:eastAsiaTheme="minorHAnsi"/>
          <w:lang w:eastAsia="en-US"/>
        </w:rPr>
        <w:t xml:space="preserve">the </w:t>
      </w:r>
      <w:r w:rsidR="00D216F4" w:rsidRPr="00D216F4">
        <w:rPr>
          <w:rFonts w:eastAsiaTheme="minorHAnsi"/>
          <w:lang w:eastAsia="en-US"/>
        </w:rPr>
        <w:t>USA,</w:t>
      </w:r>
      <w:r w:rsidR="00A562C6" w:rsidRPr="00D216F4">
        <w:rPr>
          <w:rFonts w:eastAsiaTheme="minorHAnsi"/>
          <w:lang w:eastAsia="en-US"/>
        </w:rPr>
        <w:t xml:space="preserve"> and </w:t>
      </w:r>
      <w:r w:rsidR="00E177CE" w:rsidRPr="00D216F4">
        <w:rPr>
          <w:rFonts w:eastAsiaTheme="minorHAnsi"/>
          <w:lang w:eastAsia="en-US"/>
        </w:rPr>
        <w:t xml:space="preserve">the </w:t>
      </w:r>
      <w:r w:rsidR="00A562C6" w:rsidRPr="00D216F4">
        <w:rPr>
          <w:rFonts w:eastAsiaTheme="minorHAnsi"/>
          <w:lang w:eastAsia="en-US"/>
        </w:rPr>
        <w:t>Soviet Union.</w:t>
      </w:r>
      <w:r w:rsidR="00A562C6" w:rsidRPr="00917E1E">
        <w:rPr>
          <w:rFonts w:eastAsiaTheme="minorHAnsi"/>
          <w:lang w:eastAsia="en-US"/>
        </w:rPr>
        <w:t xml:space="preserve"> </w:t>
      </w:r>
      <w:r w:rsidR="005F6BAB" w:rsidRPr="00D216F4">
        <w:rPr>
          <w:rFonts w:eastAsiaTheme="minorHAnsi"/>
          <w:lang w:eastAsia="en-US"/>
        </w:rPr>
        <w:t xml:space="preserve">Like in Peru, Brazil, Bolivia, Venezuela, and Ecuador, the Church and radio stations were heavily used to disseminate British propaganda, and like Chile and Argentina, press articles were published frequently and in high numbers. </w:t>
      </w:r>
      <w:r w:rsidRPr="00917E1E">
        <w:rPr>
          <w:rFonts w:eastAsiaTheme="minorHAnsi"/>
          <w:lang w:eastAsia="en-US"/>
        </w:rPr>
        <w:t>According</w:t>
      </w:r>
      <w:r w:rsidRPr="0060616B">
        <w:rPr>
          <w:rFonts w:eastAsiaTheme="minorHAnsi"/>
          <w:lang w:eastAsia="en-US"/>
        </w:rPr>
        <w:t xml:space="preserve"> to the IRD themselves, their work had a significant impact despite their limited resources, though this study has been unable to prove what exactly this impact has been and how effective it was.</w:t>
      </w:r>
    </w:p>
    <w:p w14:paraId="50F5ABAF" w14:textId="77777777" w:rsidR="00113193" w:rsidRDefault="00113193" w:rsidP="00113193">
      <w:pPr>
        <w:spacing w:line="360" w:lineRule="auto"/>
        <w:jc w:val="both"/>
        <w:rPr>
          <w:rFonts w:eastAsiaTheme="minorHAnsi"/>
          <w:lang w:eastAsia="en-US"/>
        </w:rPr>
      </w:pPr>
    </w:p>
    <w:p w14:paraId="53D4E746" w14:textId="77777777" w:rsidR="00FD6443" w:rsidRDefault="00FD6443" w:rsidP="00FD6443"/>
    <w:p w14:paraId="67C8C2F1" w14:textId="77777777" w:rsidR="00341FE4" w:rsidRPr="009A29D5" w:rsidRDefault="00341FE4" w:rsidP="00341FE4">
      <w:pPr>
        <w:pStyle w:val="Heading1"/>
        <w:rPr>
          <w:sz w:val="24"/>
          <w:szCs w:val="24"/>
        </w:rPr>
      </w:pPr>
      <w:bookmarkStart w:id="103" w:name="_Toc172034186"/>
      <w:r>
        <w:rPr>
          <w:sz w:val="28"/>
          <w:szCs w:val="28"/>
        </w:rPr>
        <w:lastRenderedPageBreak/>
        <w:t>Uruguay</w:t>
      </w:r>
      <w:bookmarkEnd w:id="103"/>
    </w:p>
    <w:p w14:paraId="1BEB87CC" w14:textId="10A7F99F" w:rsidR="00341FE4" w:rsidRPr="00030CF6" w:rsidRDefault="00341FE4" w:rsidP="00341FE4">
      <w:pPr>
        <w:pStyle w:val="Heading2"/>
        <w:rPr>
          <w:rFonts w:ascii="Times New Roman" w:hAnsi="Times New Roman" w:cs="Times New Roman"/>
          <w:color w:val="000000" w:themeColor="text1"/>
          <w:sz w:val="24"/>
          <w:szCs w:val="24"/>
          <w:u w:val="single"/>
        </w:rPr>
      </w:pPr>
      <w:bookmarkStart w:id="104" w:name="_Toc172034187"/>
      <w:r>
        <w:rPr>
          <w:rFonts w:ascii="Times New Roman" w:hAnsi="Times New Roman" w:cs="Times New Roman"/>
          <w:color w:val="000000" w:themeColor="text1"/>
          <w:sz w:val="24"/>
          <w:szCs w:val="24"/>
          <w:u w:val="single"/>
        </w:rPr>
        <w:t>7</w:t>
      </w:r>
      <w:r w:rsidRPr="00030CF6">
        <w:rPr>
          <w:rFonts w:ascii="Times New Roman" w:hAnsi="Times New Roman" w:cs="Times New Roman"/>
          <w:color w:val="000000" w:themeColor="text1"/>
          <w:sz w:val="24"/>
          <w:szCs w:val="24"/>
          <w:u w:val="single"/>
        </w:rPr>
        <w:t>.</w:t>
      </w:r>
      <w:r w:rsidR="00113193">
        <w:rPr>
          <w:rFonts w:ascii="Times New Roman" w:hAnsi="Times New Roman" w:cs="Times New Roman"/>
          <w:color w:val="000000" w:themeColor="text1"/>
          <w:sz w:val="24"/>
          <w:szCs w:val="24"/>
          <w:u w:val="single"/>
        </w:rPr>
        <w:t>2</w:t>
      </w:r>
      <w:r w:rsidRPr="00030CF6">
        <w:rPr>
          <w:rFonts w:ascii="Times New Roman" w:hAnsi="Times New Roman" w:cs="Times New Roman"/>
          <w:color w:val="000000" w:themeColor="text1"/>
          <w:sz w:val="24"/>
          <w:szCs w:val="24"/>
          <w:u w:val="single"/>
        </w:rPr>
        <w:t xml:space="preserve"> Introduction</w:t>
      </w:r>
      <w:bookmarkEnd w:id="104"/>
      <w:r w:rsidRPr="00030CF6">
        <w:rPr>
          <w:rFonts w:ascii="Times New Roman" w:hAnsi="Times New Roman" w:cs="Times New Roman"/>
          <w:color w:val="000000" w:themeColor="text1"/>
          <w:sz w:val="24"/>
          <w:szCs w:val="24"/>
          <w:u w:val="single"/>
        </w:rPr>
        <w:t xml:space="preserve"> </w:t>
      </w:r>
    </w:p>
    <w:p w14:paraId="35C55FCC" w14:textId="77777777" w:rsidR="00341FE4" w:rsidRPr="009A29D5" w:rsidRDefault="00341FE4" w:rsidP="00341FE4"/>
    <w:p w14:paraId="6FF8E1E9" w14:textId="6B1B8016" w:rsidR="00341FE4" w:rsidRDefault="00341FE4" w:rsidP="00D216F4">
      <w:pPr>
        <w:spacing w:line="360" w:lineRule="auto"/>
        <w:jc w:val="both"/>
      </w:pPr>
      <w:r w:rsidRPr="009A29D5">
        <w:t>As of this writing, no academic work has been published in the English language about British influence in</w:t>
      </w:r>
      <w:r>
        <w:t xml:space="preserve"> </w:t>
      </w:r>
      <w:r w:rsidRPr="009A29D5">
        <w:t>Uruguay</w:t>
      </w:r>
      <w:r>
        <w:t xml:space="preserve"> </w:t>
      </w:r>
      <w:r w:rsidRPr="009A29D5">
        <w:t xml:space="preserve">during the Cold War. The material available is found mostly in Spanish, with some information also confined in Brazilian secondary sources, like the memoir of Leonel </w:t>
      </w:r>
      <w:proofErr w:type="spellStart"/>
      <w:r w:rsidRPr="009A29D5">
        <w:t>Brizola</w:t>
      </w:r>
      <w:proofErr w:type="spellEnd"/>
      <w:r w:rsidRPr="009A29D5">
        <w:t xml:space="preserve">, a left-wing Brazilian politician who was exiled to Uruguay at the height of the Cold War, and whose positions of power provides important information on events that took place in </w:t>
      </w:r>
      <w:r>
        <w:t xml:space="preserve">South </w:t>
      </w:r>
      <w:r w:rsidRPr="009A29D5">
        <w:t>America from an ‘anti-imperialist’ perspective.</w:t>
      </w:r>
      <w:r w:rsidRPr="009A29D5">
        <w:rPr>
          <w:rStyle w:val="FootnoteReference"/>
          <w:rFonts w:eastAsiaTheme="majorEastAsia"/>
        </w:rPr>
        <w:footnoteReference w:id="1563"/>
      </w:r>
      <w:r w:rsidRPr="009A29D5">
        <w:t xml:space="preserve"> </w:t>
      </w:r>
      <w:r w:rsidRPr="00161DA3">
        <w:t xml:space="preserve">Thus all the information provided for this chapter has been taken directly from Foreign Office files available at the National Archives. </w:t>
      </w:r>
      <w:r w:rsidRPr="009A29D5">
        <w:t>Other sources include publications by</w:t>
      </w:r>
      <w:r>
        <w:t xml:space="preserve"> local </w:t>
      </w:r>
      <w:r w:rsidRPr="009A29D5">
        <w:t>authors.</w:t>
      </w:r>
      <w:r>
        <w:t xml:space="preserve"> The</w:t>
      </w:r>
      <w:r w:rsidRPr="009A29D5">
        <w:t xml:space="preserve"> political war</w:t>
      </w:r>
      <w:r>
        <w:t xml:space="preserve"> in Uruguay</w:t>
      </w:r>
      <w:r w:rsidRPr="009A29D5">
        <w:t xml:space="preserve"> between right and left had already been an issue in the country since the 19</w:t>
      </w:r>
      <w:r w:rsidRPr="009A29D5">
        <w:rPr>
          <w:vertAlign w:val="superscript"/>
        </w:rPr>
        <w:t>th</w:t>
      </w:r>
      <w:r w:rsidRPr="009A29D5">
        <w:t xml:space="preserve"> century, when the </w:t>
      </w:r>
      <w:r w:rsidRPr="009A29D5">
        <w:rPr>
          <w:i/>
          <w:iCs/>
        </w:rPr>
        <w:t>Partido Nacional/Blanco</w:t>
      </w:r>
      <w:r>
        <w:rPr>
          <w:i/>
          <w:iCs/>
        </w:rPr>
        <w:t xml:space="preserve"> </w:t>
      </w:r>
      <w:r w:rsidRPr="0074276E">
        <w:t xml:space="preserve">(National/White Party) the </w:t>
      </w:r>
      <w:r w:rsidRPr="009A29D5">
        <w:t xml:space="preserve">party ruled by conservatives, had engaged in a twelve-year civil war against </w:t>
      </w:r>
      <w:r w:rsidRPr="009A29D5">
        <w:rPr>
          <w:i/>
          <w:iCs/>
        </w:rPr>
        <w:t>Partido Colorado</w:t>
      </w:r>
      <w:r w:rsidRPr="009A29D5">
        <w:t xml:space="preserve"> </w:t>
      </w:r>
      <w:r>
        <w:t xml:space="preserve">(Red Party) </w:t>
      </w:r>
      <w:r w:rsidRPr="009A29D5">
        <w:t>that represented the liberal socialist side.</w:t>
      </w:r>
      <w:r w:rsidRPr="009A29D5">
        <w:rPr>
          <w:rStyle w:val="FootnoteReference"/>
          <w:rFonts w:eastAsiaTheme="majorEastAsia"/>
        </w:rPr>
        <w:footnoteReference w:id="1564"/>
      </w:r>
      <w:r w:rsidRPr="009A29D5">
        <w:t xml:space="preserve"> It was also during this time, in the mid 1800s, that Uruguay suffered invasions from Argentina, Brazil, England</w:t>
      </w:r>
      <w:r w:rsidR="00956347">
        <w:t>,</w:t>
      </w:r>
      <w:r w:rsidRPr="009A29D5">
        <w:t xml:space="preserve"> and France.</w:t>
      </w:r>
      <w:r w:rsidRPr="009A29D5">
        <w:rPr>
          <w:rStyle w:val="FootnoteReference"/>
          <w:rFonts w:eastAsiaTheme="majorEastAsia"/>
        </w:rPr>
        <w:footnoteReference w:id="1565"/>
      </w:r>
      <w:r w:rsidRPr="009A29D5">
        <w:t xml:space="preserve"> According to a brief written by the </w:t>
      </w:r>
      <w:r>
        <w:t>IRD</w:t>
      </w:r>
      <w:r w:rsidRPr="009A29D5">
        <w:t xml:space="preserve"> to Lord Mountbatten in 1963, ‘it was largely through British intervention (…) that Uruguayan independence was established in 1828.</w:t>
      </w:r>
      <w:r w:rsidRPr="009A29D5">
        <w:rPr>
          <w:rStyle w:val="FootnoteReference"/>
          <w:rFonts w:eastAsiaTheme="majorEastAsia"/>
        </w:rPr>
        <w:footnoteReference w:id="1566"/>
      </w:r>
      <w:r w:rsidRPr="009A29D5">
        <w:t xml:space="preserve"> British influence over Uruguay continued at the beginning of the 20</w:t>
      </w:r>
      <w:r w:rsidRPr="009A29D5">
        <w:rPr>
          <w:vertAlign w:val="superscript"/>
        </w:rPr>
        <w:t>th</w:t>
      </w:r>
      <w:r w:rsidRPr="009A29D5">
        <w:t xml:space="preserve"> century, as described by historian Ana Maria Rodriguez </w:t>
      </w:r>
      <w:proofErr w:type="spellStart"/>
      <w:r w:rsidRPr="009A29D5">
        <w:t>Aycaguer</w:t>
      </w:r>
      <w:proofErr w:type="spellEnd"/>
      <w:r w:rsidRPr="009A29D5">
        <w:t xml:space="preserve"> from the Department of Uruguayan History at the National Library of Montevideo</w:t>
      </w:r>
      <w:r w:rsidRPr="009A29D5">
        <w:rPr>
          <w:rStyle w:val="FootnoteReference"/>
          <w:rFonts w:eastAsiaTheme="majorEastAsia"/>
        </w:rPr>
        <w:footnoteReference w:id="1567"/>
      </w:r>
      <w:r w:rsidRPr="009A29D5">
        <w:t xml:space="preserve"> and presented throughout this study.</w:t>
      </w:r>
      <w:r>
        <w:t xml:space="preserve"> This section of the chapter will deal with the background history of Uruguay during the Cold War, British influence, and the extent of IRD work in the country.</w:t>
      </w:r>
    </w:p>
    <w:p w14:paraId="39FF8874" w14:textId="77777777" w:rsidR="00341FE4" w:rsidRDefault="00341FE4" w:rsidP="00341FE4">
      <w:pPr>
        <w:spacing w:line="360" w:lineRule="auto"/>
        <w:ind w:firstLine="720"/>
        <w:jc w:val="both"/>
      </w:pPr>
    </w:p>
    <w:p w14:paraId="1B2297B2" w14:textId="3F98734B" w:rsidR="00341FE4" w:rsidRPr="00030CF6" w:rsidRDefault="00341FE4" w:rsidP="00341FE4">
      <w:pPr>
        <w:pStyle w:val="Heading2"/>
        <w:rPr>
          <w:rFonts w:ascii="Times New Roman" w:hAnsi="Times New Roman" w:cs="Times New Roman"/>
          <w:color w:val="000000" w:themeColor="text1"/>
          <w:sz w:val="24"/>
          <w:szCs w:val="24"/>
          <w:u w:val="single"/>
        </w:rPr>
      </w:pPr>
      <w:bookmarkStart w:id="105" w:name="_Toc172034188"/>
      <w:r>
        <w:rPr>
          <w:rFonts w:ascii="Times New Roman" w:hAnsi="Times New Roman" w:cs="Times New Roman"/>
          <w:color w:val="000000" w:themeColor="text1"/>
          <w:sz w:val="24"/>
          <w:szCs w:val="24"/>
          <w:u w:val="single"/>
        </w:rPr>
        <w:t>7</w:t>
      </w:r>
      <w:r w:rsidRPr="00030CF6">
        <w:rPr>
          <w:rFonts w:ascii="Times New Roman" w:hAnsi="Times New Roman" w:cs="Times New Roman"/>
          <w:color w:val="000000" w:themeColor="text1"/>
          <w:sz w:val="24"/>
          <w:szCs w:val="24"/>
          <w:u w:val="single"/>
        </w:rPr>
        <w:t>.</w:t>
      </w:r>
      <w:r w:rsidR="00113193">
        <w:rPr>
          <w:rFonts w:ascii="Times New Roman" w:hAnsi="Times New Roman" w:cs="Times New Roman"/>
          <w:color w:val="000000" w:themeColor="text1"/>
          <w:sz w:val="24"/>
          <w:szCs w:val="24"/>
          <w:u w:val="single"/>
        </w:rPr>
        <w:t>2</w:t>
      </w:r>
      <w:r w:rsidRPr="00030CF6">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1</w:t>
      </w:r>
      <w:r w:rsidRPr="00030CF6">
        <w:rPr>
          <w:rFonts w:ascii="Times New Roman" w:hAnsi="Times New Roman" w:cs="Times New Roman"/>
          <w:color w:val="000000" w:themeColor="text1"/>
          <w:sz w:val="24"/>
          <w:szCs w:val="24"/>
          <w:u w:val="single"/>
        </w:rPr>
        <w:t xml:space="preserve"> Political situation during the Cold War</w:t>
      </w:r>
      <w:bookmarkEnd w:id="105"/>
    </w:p>
    <w:p w14:paraId="19223B11" w14:textId="77777777" w:rsidR="00341FE4" w:rsidRPr="009A29D5" w:rsidRDefault="00341FE4" w:rsidP="00341FE4">
      <w:pPr>
        <w:spacing w:line="360" w:lineRule="auto"/>
        <w:jc w:val="both"/>
        <w:rPr>
          <w:color w:val="000000" w:themeColor="text1"/>
        </w:rPr>
      </w:pPr>
    </w:p>
    <w:p w14:paraId="5140C5E1" w14:textId="48E45F55" w:rsidR="00341FE4" w:rsidRPr="009A29D5" w:rsidRDefault="00341FE4" w:rsidP="00CF641E">
      <w:pPr>
        <w:spacing w:line="360" w:lineRule="auto"/>
        <w:jc w:val="both"/>
      </w:pPr>
      <w:r w:rsidRPr="009A29D5">
        <w:rPr>
          <w:color w:val="000000" w:themeColor="text1"/>
        </w:rPr>
        <w:t>In 1951, to prevent any political leader from behaving like a dictator, the Constitution of the country was changed so that power would be in the hands of a national council by the government.</w:t>
      </w:r>
      <w:r w:rsidRPr="009A29D5">
        <w:rPr>
          <w:rStyle w:val="FootnoteReference"/>
          <w:rFonts w:eastAsiaTheme="majorEastAsia"/>
          <w:color w:val="000000" w:themeColor="text1"/>
        </w:rPr>
        <w:footnoteReference w:id="1568"/>
      </w:r>
      <w:r w:rsidRPr="009A29D5">
        <w:rPr>
          <w:color w:val="000000" w:themeColor="text1"/>
        </w:rPr>
        <w:t xml:space="preserve"> </w:t>
      </w:r>
      <w:r w:rsidRPr="009A29D5">
        <w:t>As the 1950s progressed, there was not much evidence of communis</w:t>
      </w:r>
      <w:r>
        <w:t>m</w:t>
      </w:r>
      <w:r w:rsidRPr="009A29D5">
        <w:t xml:space="preserve"> being </w:t>
      </w:r>
      <w:r w:rsidRPr="009A29D5">
        <w:lastRenderedPageBreak/>
        <w:t>a direct threat to Uruguay, especially because of ‘shortage of funds’ by communist organisations.</w:t>
      </w:r>
      <w:r w:rsidRPr="009A29D5">
        <w:rPr>
          <w:rStyle w:val="FootnoteReference"/>
          <w:rFonts w:eastAsiaTheme="majorEastAsia"/>
        </w:rPr>
        <w:footnoteReference w:id="1569"/>
      </w:r>
      <w:r w:rsidRPr="009A29D5">
        <w:t xml:space="preserve"> The Uruguayan press ‘is well informed on communist activities and does not lose any opportunity to expose (…) local and international communist spheres’.</w:t>
      </w:r>
      <w:r w:rsidRPr="009A29D5">
        <w:rPr>
          <w:rStyle w:val="FootnoteReference"/>
          <w:rFonts w:eastAsiaTheme="majorEastAsia"/>
        </w:rPr>
        <w:footnoteReference w:id="1570"/>
      </w:r>
      <w:r w:rsidRPr="009A29D5">
        <w:t xml:space="preserve"> Further evidence on the anti-communist works of the Uruguayan press outside of any Western influence is found in a letter </w:t>
      </w:r>
      <w:r>
        <w:t>from</w:t>
      </w:r>
      <w:r w:rsidRPr="009A29D5">
        <w:t xml:space="preserve"> the British Embassy stating that ‘the Uruguayan press was firmly anti-communist’ as well as ‘very well documented’ and ‘firmly indep</w:t>
      </w:r>
      <w:r>
        <w:t>en</w:t>
      </w:r>
      <w:r w:rsidRPr="009A29D5">
        <w:t>den</w:t>
      </w:r>
      <w:r>
        <w:t>t</w:t>
      </w:r>
      <w:r w:rsidRPr="009A29D5">
        <w:t>’.</w:t>
      </w:r>
      <w:r w:rsidRPr="009A29D5">
        <w:rPr>
          <w:rStyle w:val="FootnoteReference"/>
          <w:rFonts w:eastAsiaTheme="majorEastAsia"/>
        </w:rPr>
        <w:footnoteReference w:id="1571"/>
      </w:r>
      <w:r w:rsidRPr="009A29D5">
        <w:t xml:space="preserve"> In a </w:t>
      </w:r>
      <w:r>
        <w:t xml:space="preserve">report about Communism in Uruguay </w:t>
      </w:r>
      <w:r w:rsidRPr="009A29D5">
        <w:t xml:space="preserve">written in August 1953 by the </w:t>
      </w:r>
      <w:r>
        <w:t xml:space="preserve">IRD </w:t>
      </w:r>
      <w:r w:rsidRPr="009A29D5">
        <w:t xml:space="preserve">in Montevideo, political parties seemed, for the majority, to be anti-communist as ‘all factions </w:t>
      </w:r>
      <w:r>
        <w:t>[</w:t>
      </w:r>
      <w:r w:rsidRPr="009A29D5">
        <w:t>of sub-parties from the two main parties</w:t>
      </w:r>
      <w:r>
        <w:t>]</w:t>
      </w:r>
      <w:r w:rsidRPr="009A29D5">
        <w:t xml:space="preserve"> are united in a determined resistance to communism’.</w:t>
      </w:r>
      <w:r w:rsidRPr="009A29D5">
        <w:rPr>
          <w:rStyle w:val="FootnoteReference"/>
          <w:rFonts w:eastAsiaTheme="majorEastAsia"/>
        </w:rPr>
        <w:footnoteReference w:id="1572"/>
      </w:r>
      <w:r w:rsidRPr="009A29D5">
        <w:t xml:space="preserve"> The </w:t>
      </w:r>
      <w:r w:rsidR="00956347">
        <w:t>C</w:t>
      </w:r>
      <w:r w:rsidRPr="009A29D5">
        <w:t xml:space="preserve">atholic </w:t>
      </w:r>
      <w:r w:rsidR="00956347">
        <w:t>C</w:t>
      </w:r>
      <w:r w:rsidRPr="009A29D5">
        <w:t xml:space="preserve">hurch also counted as anti-communist, as well as ‘the political clubs throughout the country </w:t>
      </w:r>
      <w:r>
        <w:t>[</w:t>
      </w:r>
      <w:r w:rsidRPr="009A29D5">
        <w:t>the stepping-stones to power</w:t>
      </w:r>
      <w:r>
        <w:t>]</w:t>
      </w:r>
      <w:r w:rsidRPr="009A29D5">
        <w:t xml:space="preserve">, the press, the radio stations </w:t>
      </w:r>
      <w:r>
        <w:t>[</w:t>
      </w:r>
      <w:r w:rsidRPr="009A29D5">
        <w:t>over fifty of them</w:t>
      </w:r>
      <w:r>
        <w:t>]</w:t>
      </w:r>
      <w:r w:rsidRPr="009A29D5">
        <w:t>, the rural organisations, etc.’ had all been linked to political parties and their ‘prevailing climate of opinion (…) is anti-communist’.</w:t>
      </w:r>
      <w:r w:rsidRPr="009A29D5">
        <w:rPr>
          <w:rStyle w:val="FootnoteReference"/>
          <w:rFonts w:eastAsiaTheme="majorEastAsia"/>
        </w:rPr>
        <w:footnoteReference w:id="1573"/>
      </w:r>
      <w:r w:rsidRPr="009A29D5">
        <w:t xml:space="preserve"> There was however, a Communist political party in the country with legal status and a membership of around 2,500 people, with a ‘drop in memberships’ since its establishment and without any growth in ‘popula</w:t>
      </w:r>
      <w:r>
        <w:t>rit</w:t>
      </w:r>
      <w:r w:rsidRPr="009A29D5">
        <w:t>y or prestige’.</w:t>
      </w:r>
      <w:r w:rsidRPr="009A29D5">
        <w:rPr>
          <w:rStyle w:val="FootnoteReference"/>
          <w:rFonts w:eastAsiaTheme="majorEastAsia"/>
        </w:rPr>
        <w:footnoteReference w:id="1574"/>
      </w:r>
      <w:r w:rsidRPr="009A29D5">
        <w:t xml:space="preserve"> The party had ‘no support from non-communist parties and little from individuals’, including labour unions like the </w:t>
      </w:r>
      <w:proofErr w:type="spellStart"/>
      <w:r w:rsidRPr="009A29D5">
        <w:rPr>
          <w:i/>
          <w:iCs/>
        </w:rPr>
        <w:t>Confederacion</w:t>
      </w:r>
      <w:proofErr w:type="spellEnd"/>
      <w:r w:rsidRPr="009A29D5">
        <w:rPr>
          <w:i/>
          <w:iCs/>
        </w:rPr>
        <w:t xml:space="preserve"> </w:t>
      </w:r>
      <w:proofErr w:type="spellStart"/>
      <w:r w:rsidRPr="009A29D5">
        <w:rPr>
          <w:i/>
          <w:iCs/>
        </w:rPr>
        <w:t>Sindical</w:t>
      </w:r>
      <w:proofErr w:type="spellEnd"/>
      <w:r w:rsidRPr="009A29D5">
        <w:rPr>
          <w:i/>
          <w:iCs/>
        </w:rPr>
        <w:t xml:space="preserve"> del Uruguay</w:t>
      </w:r>
      <w:r w:rsidRPr="009A29D5">
        <w:t>,</w:t>
      </w:r>
      <w:r>
        <w:t xml:space="preserve"> C.S.U. (Union Confederation of Uruguay)</w:t>
      </w:r>
      <w:r w:rsidRPr="009A29D5">
        <w:t xml:space="preserve"> which classed themselves as ‘non-communist’.</w:t>
      </w:r>
      <w:r w:rsidRPr="009A29D5">
        <w:rPr>
          <w:rStyle w:val="FootnoteReference"/>
          <w:rFonts w:eastAsiaTheme="majorEastAsia"/>
        </w:rPr>
        <w:footnoteReference w:id="1575"/>
      </w:r>
      <w:r w:rsidRPr="009A29D5">
        <w:t xml:space="preserve"> The most active communist organisation in the country was The Peace Movement, whose president Jose Luis </w:t>
      </w:r>
      <w:proofErr w:type="spellStart"/>
      <w:r w:rsidRPr="009A29D5">
        <w:t>Massera</w:t>
      </w:r>
      <w:proofErr w:type="spellEnd"/>
      <w:r w:rsidRPr="009A29D5">
        <w:t xml:space="preserve"> ‘is one of the leading communist personalities in Uruguay, and travels more frequently than any other Uruguayan communist to international conferences’.</w:t>
      </w:r>
      <w:r w:rsidRPr="009A29D5">
        <w:rPr>
          <w:rStyle w:val="FootnoteReference"/>
          <w:rFonts w:eastAsiaTheme="majorEastAsia"/>
        </w:rPr>
        <w:footnoteReference w:id="1576"/>
      </w:r>
      <w:r w:rsidRPr="009A29D5">
        <w:t xml:space="preserve"> ‘Nevertheless this movement cannot be said to exercise any influence in Uruguay outside communist circles’, as well as the </w:t>
      </w:r>
      <w:proofErr w:type="spellStart"/>
      <w:r w:rsidRPr="009A29D5">
        <w:rPr>
          <w:i/>
          <w:iCs/>
        </w:rPr>
        <w:t>Asociacion</w:t>
      </w:r>
      <w:proofErr w:type="spellEnd"/>
      <w:r w:rsidRPr="009A29D5">
        <w:rPr>
          <w:i/>
          <w:iCs/>
        </w:rPr>
        <w:t xml:space="preserve"> de </w:t>
      </w:r>
      <w:proofErr w:type="spellStart"/>
      <w:r w:rsidRPr="009A29D5">
        <w:rPr>
          <w:i/>
          <w:iCs/>
        </w:rPr>
        <w:t>Intelectuales</w:t>
      </w:r>
      <w:proofErr w:type="spellEnd"/>
      <w:r w:rsidRPr="009A29D5">
        <w:rPr>
          <w:i/>
          <w:iCs/>
        </w:rPr>
        <w:t xml:space="preserve">, Artistas, </w:t>
      </w:r>
      <w:proofErr w:type="spellStart"/>
      <w:r w:rsidRPr="009A29D5">
        <w:rPr>
          <w:i/>
          <w:iCs/>
        </w:rPr>
        <w:t>Periodistas</w:t>
      </w:r>
      <w:proofErr w:type="spellEnd"/>
      <w:r w:rsidRPr="009A29D5">
        <w:rPr>
          <w:i/>
          <w:iCs/>
        </w:rPr>
        <w:t xml:space="preserve"> y </w:t>
      </w:r>
      <w:proofErr w:type="spellStart"/>
      <w:r w:rsidRPr="009A29D5">
        <w:rPr>
          <w:i/>
          <w:iCs/>
        </w:rPr>
        <w:t>Escritores</w:t>
      </w:r>
      <w:proofErr w:type="spellEnd"/>
      <w:r>
        <w:t xml:space="preserve">, </w:t>
      </w:r>
      <w:r w:rsidRPr="009A29D5">
        <w:t>A.I.A.P.E.</w:t>
      </w:r>
      <w:r>
        <w:t xml:space="preserve"> (</w:t>
      </w:r>
      <w:r w:rsidRPr="00D63EAF">
        <w:t>Association of Intellectuals, Artists, Journalists and Writers</w:t>
      </w:r>
      <w:r>
        <w:t xml:space="preserve">) </w:t>
      </w:r>
      <w:r w:rsidRPr="009A29D5">
        <w:t>which was ‘communist dominated’ but as described by the</w:t>
      </w:r>
      <w:r>
        <w:t xml:space="preserve"> IRD</w:t>
      </w:r>
      <w:r w:rsidRPr="009A29D5">
        <w:t xml:space="preserve">, was ‘quite </w:t>
      </w:r>
      <w:r>
        <w:t>[</w:t>
      </w:r>
      <w:r w:rsidRPr="009A29D5">
        <w:t>the</w:t>
      </w:r>
      <w:r>
        <w:t>]</w:t>
      </w:r>
      <w:r w:rsidRPr="009A29D5">
        <w:t xml:space="preserve"> unimportant body’.</w:t>
      </w:r>
      <w:r w:rsidRPr="009A29D5">
        <w:rPr>
          <w:rStyle w:val="FootnoteReference"/>
          <w:rFonts w:eastAsiaTheme="majorEastAsia"/>
        </w:rPr>
        <w:footnoteReference w:id="1577"/>
      </w:r>
      <w:r w:rsidRPr="009A29D5">
        <w:t xml:space="preserve"> In the words of the</w:t>
      </w:r>
      <w:r>
        <w:t xml:space="preserve"> IRD</w:t>
      </w:r>
      <w:r w:rsidRPr="009A29D5">
        <w:t>, ‘what Uruguayans most value is economic and personal success and their own democratic way of life’ thus making it more difficult for communism to take hold.</w:t>
      </w:r>
      <w:r w:rsidRPr="009A29D5">
        <w:rPr>
          <w:rStyle w:val="FootnoteReference"/>
          <w:rFonts w:eastAsiaTheme="majorEastAsia"/>
        </w:rPr>
        <w:footnoteReference w:id="1578"/>
      </w:r>
      <w:r w:rsidRPr="009A29D5">
        <w:t xml:space="preserve"> </w:t>
      </w:r>
      <w:r w:rsidRPr="009A29D5">
        <w:rPr>
          <w:color w:val="000000" w:themeColor="text1"/>
        </w:rPr>
        <w:t xml:space="preserve">By 1958, the </w:t>
      </w:r>
      <w:proofErr w:type="spellStart"/>
      <w:r w:rsidRPr="00D63EAF">
        <w:rPr>
          <w:color w:val="000000" w:themeColor="text1"/>
        </w:rPr>
        <w:t>Colorados</w:t>
      </w:r>
      <w:proofErr w:type="spellEnd"/>
      <w:r w:rsidRPr="00D63EAF">
        <w:rPr>
          <w:color w:val="000000" w:themeColor="text1"/>
        </w:rPr>
        <w:t xml:space="preserve"> </w:t>
      </w:r>
      <w:r w:rsidRPr="009A29D5">
        <w:rPr>
          <w:color w:val="000000" w:themeColor="text1"/>
        </w:rPr>
        <w:lastRenderedPageBreak/>
        <w:t>party, ‘mostly rationalists’ with ‘respect for human rights’ had already been in power for nearly a century, with the Blanco party returning to power in 1962.</w:t>
      </w:r>
      <w:r w:rsidRPr="009A29D5">
        <w:rPr>
          <w:rStyle w:val="FootnoteReference"/>
          <w:rFonts w:eastAsiaTheme="majorEastAsia"/>
          <w:color w:val="000000" w:themeColor="text1"/>
        </w:rPr>
        <w:footnoteReference w:id="1579"/>
      </w:r>
    </w:p>
    <w:p w14:paraId="3CF42640" w14:textId="77777777" w:rsidR="00341FE4" w:rsidRDefault="00341FE4" w:rsidP="00341FE4">
      <w:pPr>
        <w:spacing w:line="360" w:lineRule="auto"/>
        <w:ind w:firstLine="720"/>
        <w:jc w:val="both"/>
        <w:rPr>
          <w:color w:val="000000" w:themeColor="text1"/>
        </w:rPr>
      </w:pPr>
      <w:r w:rsidRPr="009A29D5">
        <w:rPr>
          <w:color w:val="000000" w:themeColor="text1"/>
        </w:rPr>
        <w:t>Because the Uruguayan government ‘does not take any active part in anti-communist propaganda’ this made possible for this activity to be done by the press, and thus have a ‘completely open field’</w:t>
      </w:r>
      <w:r>
        <w:rPr>
          <w:color w:val="000000" w:themeColor="text1"/>
        </w:rPr>
        <w:t xml:space="preserve"> without any restrictions</w:t>
      </w:r>
      <w:r w:rsidRPr="009A29D5">
        <w:rPr>
          <w:color w:val="000000" w:themeColor="text1"/>
        </w:rPr>
        <w:t>.</w:t>
      </w:r>
      <w:r w:rsidRPr="009A29D5">
        <w:rPr>
          <w:rStyle w:val="FootnoteReference"/>
          <w:rFonts w:eastAsiaTheme="majorEastAsia"/>
          <w:color w:val="000000" w:themeColor="text1"/>
        </w:rPr>
        <w:footnoteReference w:id="1580"/>
      </w:r>
      <w:r w:rsidRPr="009A29D5">
        <w:rPr>
          <w:color w:val="000000" w:themeColor="text1"/>
        </w:rPr>
        <w:t xml:space="preserve"> One reason on why the IRD was present in Montevideo throughout the Cold War could be directly linked to the surging of guerrilla movements in Uruguay as an influence of Marxist groups growing in popularity in Latin America.</w:t>
      </w:r>
      <w:r w:rsidRPr="009A29D5">
        <w:rPr>
          <w:rStyle w:val="FootnoteReference"/>
          <w:rFonts w:eastAsiaTheme="majorEastAsia"/>
          <w:color w:val="000000" w:themeColor="text1"/>
        </w:rPr>
        <w:footnoteReference w:id="1581"/>
      </w:r>
      <w:r w:rsidRPr="009A29D5">
        <w:rPr>
          <w:color w:val="000000" w:themeColor="text1"/>
        </w:rPr>
        <w:t xml:space="preserve"> An organization that differentiated itself from others was Uruguay’s </w:t>
      </w:r>
      <w:proofErr w:type="spellStart"/>
      <w:r w:rsidRPr="009A29D5">
        <w:rPr>
          <w:i/>
          <w:iCs/>
          <w:color w:val="000000" w:themeColor="text1"/>
        </w:rPr>
        <w:t>Movimiento</w:t>
      </w:r>
      <w:proofErr w:type="spellEnd"/>
      <w:r w:rsidRPr="009A29D5">
        <w:rPr>
          <w:i/>
          <w:iCs/>
          <w:color w:val="000000" w:themeColor="text1"/>
        </w:rPr>
        <w:t xml:space="preserve"> de </w:t>
      </w:r>
      <w:proofErr w:type="spellStart"/>
      <w:r w:rsidRPr="009A29D5">
        <w:rPr>
          <w:i/>
          <w:iCs/>
          <w:color w:val="000000" w:themeColor="text1"/>
        </w:rPr>
        <w:t>Liberacion</w:t>
      </w:r>
      <w:proofErr w:type="spellEnd"/>
      <w:r w:rsidRPr="009A29D5">
        <w:rPr>
          <w:i/>
          <w:iCs/>
          <w:color w:val="000000" w:themeColor="text1"/>
        </w:rPr>
        <w:t xml:space="preserve"> Nacional-Tupamaros</w:t>
      </w:r>
      <w:r w:rsidRPr="009A29D5">
        <w:rPr>
          <w:color w:val="000000" w:themeColor="text1"/>
        </w:rPr>
        <w:t xml:space="preserve"> (National Liberation Movement-Tupamaros) also known as MLN-T.</w:t>
      </w:r>
      <w:r w:rsidRPr="009A29D5">
        <w:rPr>
          <w:rStyle w:val="FootnoteReference"/>
          <w:rFonts w:eastAsiaTheme="majorEastAsia"/>
          <w:color w:val="000000" w:themeColor="text1"/>
        </w:rPr>
        <w:footnoteReference w:id="1582"/>
      </w:r>
      <w:r w:rsidRPr="009A29D5">
        <w:rPr>
          <w:color w:val="000000" w:themeColor="text1"/>
        </w:rPr>
        <w:t xml:space="preserve"> This group focused primarily in Montevideo, and their tactics included </w:t>
      </w:r>
    </w:p>
    <w:p w14:paraId="7D6C3319" w14:textId="77777777" w:rsidR="00341FE4" w:rsidRDefault="00341FE4" w:rsidP="00341FE4">
      <w:pPr>
        <w:spacing w:line="360" w:lineRule="auto"/>
        <w:ind w:firstLine="720"/>
        <w:jc w:val="both"/>
        <w:rPr>
          <w:color w:val="000000" w:themeColor="text1"/>
        </w:rPr>
      </w:pPr>
    </w:p>
    <w:p w14:paraId="3AF13BB8" w14:textId="77777777" w:rsidR="00341FE4" w:rsidRDefault="00341FE4" w:rsidP="00341FE4">
      <w:pPr>
        <w:spacing w:line="360" w:lineRule="auto"/>
        <w:ind w:left="283" w:firstLine="720"/>
        <w:jc w:val="both"/>
        <w:rPr>
          <w:color w:val="000000" w:themeColor="text1"/>
        </w:rPr>
      </w:pPr>
      <w:r w:rsidRPr="009A29D5">
        <w:rPr>
          <w:color w:val="000000" w:themeColor="text1"/>
        </w:rPr>
        <w:t>guerrilla strikes against the security services; kidnappings and assassinations; terrorist attacks against the civilian population; and lastly the method known as armed propaganda, which consisted of transmitting political messages through violence of a spectacular and symbolic, yet measured, nature.</w:t>
      </w:r>
      <w:r w:rsidRPr="009A29D5">
        <w:rPr>
          <w:rStyle w:val="FootnoteReference"/>
          <w:rFonts w:eastAsiaTheme="majorEastAsia"/>
          <w:color w:val="000000" w:themeColor="text1"/>
        </w:rPr>
        <w:footnoteReference w:id="1583"/>
      </w:r>
      <w:r w:rsidRPr="009A29D5">
        <w:rPr>
          <w:color w:val="000000" w:themeColor="text1"/>
        </w:rPr>
        <w:t xml:space="preserve"> </w:t>
      </w:r>
    </w:p>
    <w:p w14:paraId="538CE293" w14:textId="77777777" w:rsidR="00341FE4" w:rsidRDefault="00341FE4" w:rsidP="00341FE4">
      <w:pPr>
        <w:spacing w:line="360" w:lineRule="auto"/>
        <w:ind w:left="283" w:firstLine="720"/>
        <w:jc w:val="both"/>
        <w:rPr>
          <w:color w:val="000000" w:themeColor="text1"/>
        </w:rPr>
      </w:pPr>
    </w:p>
    <w:p w14:paraId="5EDD0E59" w14:textId="77777777" w:rsidR="00341FE4" w:rsidRDefault="00341FE4" w:rsidP="00341FE4">
      <w:pPr>
        <w:spacing w:line="360" w:lineRule="auto"/>
        <w:ind w:firstLine="720"/>
        <w:jc w:val="both"/>
        <w:rPr>
          <w:color w:val="000000" w:themeColor="text1"/>
        </w:rPr>
      </w:pPr>
      <w:r w:rsidRPr="009A29D5">
        <w:rPr>
          <w:color w:val="000000" w:themeColor="text1"/>
        </w:rPr>
        <w:t>Their activities lasted from 1968 until 1972 and had as their ultimate goal to replace their local government.</w:t>
      </w:r>
      <w:r w:rsidRPr="009A29D5">
        <w:rPr>
          <w:rStyle w:val="FootnoteReference"/>
          <w:rFonts w:eastAsiaTheme="majorEastAsia"/>
          <w:color w:val="000000" w:themeColor="text1"/>
        </w:rPr>
        <w:footnoteReference w:id="1584"/>
      </w:r>
      <w:r w:rsidRPr="009A29D5">
        <w:rPr>
          <w:color w:val="000000" w:themeColor="text1"/>
        </w:rPr>
        <w:t xml:space="preserve"> According to international security analyst and historian Pablo Brum, the propaganda tactics employed by the MLN-T were ‘the main driver of their success’, primarily during the beginning of their campaigns.</w:t>
      </w:r>
      <w:r w:rsidRPr="009A29D5">
        <w:rPr>
          <w:rStyle w:val="FootnoteReference"/>
          <w:rFonts w:eastAsiaTheme="majorEastAsia"/>
          <w:color w:val="000000" w:themeColor="text1"/>
        </w:rPr>
        <w:footnoteReference w:id="1585"/>
      </w:r>
      <w:r w:rsidRPr="009A29D5">
        <w:rPr>
          <w:color w:val="000000" w:themeColor="text1"/>
        </w:rPr>
        <w:t xml:space="preserve"> By 1969, the Uruguayan Communist Party (PCU), ‘whose First Secretary (…) is one of Moscow’s most loyal supporters in Latin America, has recently claimed substantial increases in membership’ reaching 40,000 members with ‘further recruitment drive for 1970’.</w:t>
      </w:r>
      <w:r w:rsidRPr="009A29D5">
        <w:rPr>
          <w:rStyle w:val="FootnoteReference"/>
          <w:rFonts w:eastAsiaTheme="majorEastAsia"/>
          <w:color w:val="000000" w:themeColor="text1"/>
        </w:rPr>
        <w:footnoteReference w:id="1586"/>
      </w:r>
    </w:p>
    <w:p w14:paraId="6A5F81B1" w14:textId="77777777" w:rsidR="00D31BAC" w:rsidRPr="00D63EAF" w:rsidRDefault="00D31BAC" w:rsidP="00341FE4">
      <w:pPr>
        <w:spacing w:line="360" w:lineRule="auto"/>
        <w:ind w:firstLine="720"/>
        <w:jc w:val="both"/>
        <w:rPr>
          <w:color w:val="000000" w:themeColor="text1"/>
        </w:rPr>
      </w:pPr>
    </w:p>
    <w:p w14:paraId="617C4A37" w14:textId="4BE5856B" w:rsidR="00341FE4" w:rsidRPr="006D4B7F" w:rsidRDefault="00341FE4" w:rsidP="00341FE4">
      <w:pPr>
        <w:pStyle w:val="Heading2"/>
        <w:rPr>
          <w:rFonts w:ascii="Times New Roman" w:hAnsi="Times New Roman" w:cs="Times New Roman"/>
          <w:color w:val="000000" w:themeColor="text1"/>
          <w:sz w:val="24"/>
          <w:szCs w:val="24"/>
          <w:u w:val="single"/>
        </w:rPr>
      </w:pPr>
      <w:bookmarkStart w:id="106" w:name="_Toc172034189"/>
      <w:r>
        <w:rPr>
          <w:rFonts w:ascii="Times New Roman" w:hAnsi="Times New Roman" w:cs="Times New Roman"/>
          <w:color w:val="000000" w:themeColor="text1"/>
          <w:sz w:val="24"/>
          <w:szCs w:val="24"/>
          <w:u w:val="single"/>
        </w:rPr>
        <w:t>7</w:t>
      </w:r>
      <w:r w:rsidRPr="006D4B7F">
        <w:rPr>
          <w:rFonts w:ascii="Times New Roman" w:hAnsi="Times New Roman" w:cs="Times New Roman"/>
          <w:color w:val="000000" w:themeColor="text1"/>
          <w:sz w:val="24"/>
          <w:szCs w:val="24"/>
          <w:u w:val="single"/>
        </w:rPr>
        <w:t>.</w:t>
      </w:r>
      <w:r w:rsidR="00113193">
        <w:rPr>
          <w:rFonts w:ascii="Times New Roman" w:hAnsi="Times New Roman" w:cs="Times New Roman"/>
          <w:color w:val="000000" w:themeColor="text1"/>
          <w:sz w:val="24"/>
          <w:szCs w:val="24"/>
          <w:u w:val="single"/>
        </w:rPr>
        <w:t>2</w:t>
      </w:r>
      <w:r w:rsidRPr="006D4B7F">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2</w:t>
      </w:r>
      <w:r w:rsidRPr="006D4B7F">
        <w:rPr>
          <w:rFonts w:ascii="Times New Roman" w:hAnsi="Times New Roman" w:cs="Times New Roman"/>
          <w:color w:val="000000" w:themeColor="text1"/>
          <w:sz w:val="24"/>
          <w:szCs w:val="24"/>
          <w:u w:val="single"/>
        </w:rPr>
        <w:t xml:space="preserve"> British influence</w:t>
      </w:r>
      <w:bookmarkEnd w:id="106"/>
      <w:r w:rsidRPr="006D4B7F">
        <w:rPr>
          <w:u w:val="single"/>
        </w:rPr>
        <w:t xml:space="preserve"> </w:t>
      </w:r>
    </w:p>
    <w:p w14:paraId="783810AB" w14:textId="77777777" w:rsidR="00341FE4" w:rsidRPr="009A29D5" w:rsidRDefault="00341FE4" w:rsidP="00341FE4">
      <w:pPr>
        <w:spacing w:line="360" w:lineRule="auto"/>
        <w:jc w:val="both"/>
        <w:rPr>
          <w:b/>
          <w:bCs/>
          <w:color w:val="000000" w:themeColor="text1"/>
        </w:rPr>
      </w:pPr>
    </w:p>
    <w:p w14:paraId="19E47785" w14:textId="02396793" w:rsidR="00341FE4" w:rsidRPr="009A29D5" w:rsidRDefault="00341FE4" w:rsidP="00341FE4">
      <w:pPr>
        <w:spacing w:line="360" w:lineRule="auto"/>
        <w:jc w:val="both"/>
        <w:rPr>
          <w:color w:val="000000" w:themeColor="text1"/>
        </w:rPr>
      </w:pPr>
      <w:r w:rsidRPr="009A29D5">
        <w:rPr>
          <w:color w:val="000000" w:themeColor="text1"/>
        </w:rPr>
        <w:lastRenderedPageBreak/>
        <w:t>In 1817 the Uruguayans signed their first contract of free commerce with the UK.</w:t>
      </w:r>
      <w:r w:rsidRPr="009A29D5">
        <w:rPr>
          <w:rStyle w:val="FootnoteReference"/>
          <w:rFonts w:eastAsiaTheme="majorEastAsia"/>
          <w:color w:val="000000" w:themeColor="text1"/>
        </w:rPr>
        <w:footnoteReference w:id="1587"/>
      </w:r>
      <w:r w:rsidRPr="009A29D5">
        <w:rPr>
          <w:color w:val="000000" w:themeColor="text1"/>
        </w:rPr>
        <w:t xml:space="preserve"> As described by the </w:t>
      </w:r>
      <w:r>
        <w:rPr>
          <w:color w:val="000000" w:themeColor="text1"/>
        </w:rPr>
        <w:t>IRD</w:t>
      </w:r>
      <w:r w:rsidRPr="009A29D5">
        <w:rPr>
          <w:color w:val="000000" w:themeColor="text1"/>
        </w:rPr>
        <w:t xml:space="preserve"> in one of their briefings, ‘the United Kingdom played a major part in the establishment of the independence of Uruguay’ as ‘His Majesty’s Ministers in Buenos Aires and Rio de Janeiro led the negotiations which ended in 1828 with the signature of a treaty’.</w:t>
      </w:r>
      <w:r w:rsidRPr="009A29D5">
        <w:rPr>
          <w:rStyle w:val="FootnoteReference"/>
          <w:rFonts w:eastAsiaTheme="majorEastAsia"/>
          <w:color w:val="000000" w:themeColor="text1"/>
        </w:rPr>
        <w:footnoteReference w:id="1588"/>
      </w:r>
      <w:r w:rsidRPr="009A29D5">
        <w:rPr>
          <w:color w:val="000000" w:themeColor="text1"/>
        </w:rPr>
        <w:t xml:space="preserve"> The briefing written to Lord Mountbatten in 1963 states that ‘British investment in Uruguay began in the 1860’s and reached its peak in 1913’.</w:t>
      </w:r>
      <w:r w:rsidRPr="009A29D5">
        <w:rPr>
          <w:rStyle w:val="FootnoteReference"/>
          <w:rFonts w:eastAsiaTheme="majorEastAsia"/>
          <w:color w:val="000000" w:themeColor="text1"/>
        </w:rPr>
        <w:footnoteReference w:id="1589"/>
      </w:r>
      <w:r w:rsidRPr="009A29D5">
        <w:rPr>
          <w:color w:val="000000" w:themeColor="text1"/>
        </w:rPr>
        <w:t xml:space="preserve"> However, FO files indicate that Britain continued to display an interest in the country well into the Cold War years.</w:t>
      </w:r>
      <w:r w:rsidRPr="009A29D5">
        <w:rPr>
          <w:rStyle w:val="FootnoteReference"/>
          <w:rFonts w:eastAsiaTheme="majorEastAsia"/>
          <w:color w:val="000000" w:themeColor="text1"/>
        </w:rPr>
        <w:footnoteReference w:id="1590"/>
      </w:r>
      <w:r w:rsidRPr="009A29D5">
        <w:rPr>
          <w:color w:val="000000" w:themeColor="text1"/>
        </w:rPr>
        <w:t xml:space="preserve"> In 1934, the new British minister, Eugen Millington-Drake, created the </w:t>
      </w:r>
      <w:r w:rsidRPr="009A29D5">
        <w:rPr>
          <w:i/>
          <w:iCs/>
          <w:color w:val="000000" w:themeColor="text1"/>
        </w:rPr>
        <w:t>Instituto Cultural Anglo-</w:t>
      </w:r>
      <w:proofErr w:type="spellStart"/>
      <w:r w:rsidRPr="009A29D5">
        <w:rPr>
          <w:i/>
          <w:iCs/>
          <w:color w:val="000000" w:themeColor="text1"/>
        </w:rPr>
        <w:t>Uruguayo</w:t>
      </w:r>
      <w:proofErr w:type="spellEnd"/>
      <w:r>
        <w:rPr>
          <w:color w:val="000000" w:themeColor="text1"/>
        </w:rPr>
        <w:t xml:space="preserve">, </w:t>
      </w:r>
      <w:r w:rsidRPr="009A29D5">
        <w:rPr>
          <w:color w:val="000000" w:themeColor="text1"/>
        </w:rPr>
        <w:t>ICAU</w:t>
      </w:r>
      <w:r>
        <w:rPr>
          <w:color w:val="000000" w:themeColor="text1"/>
        </w:rPr>
        <w:t xml:space="preserve"> (Anglo-Uruguayan Cultural Institute)</w:t>
      </w:r>
      <w:r w:rsidRPr="009A29D5">
        <w:rPr>
          <w:color w:val="000000" w:themeColor="text1"/>
        </w:rPr>
        <w:t xml:space="preserve"> as an ‘offensive’ strategy that would ‘mark a profound activity in the diffusion of British culture and values’ within the country.</w:t>
      </w:r>
      <w:r w:rsidRPr="009A29D5">
        <w:rPr>
          <w:rStyle w:val="FootnoteReference"/>
          <w:rFonts w:eastAsiaTheme="majorEastAsia"/>
          <w:color w:val="000000" w:themeColor="text1"/>
        </w:rPr>
        <w:footnoteReference w:id="1591"/>
      </w:r>
      <w:r w:rsidRPr="009A29D5">
        <w:rPr>
          <w:color w:val="000000" w:themeColor="text1"/>
        </w:rPr>
        <w:t xml:space="preserve"> On that same year, the British Council was created with the aim to ‘strengthen cultural bonds between the UK and abroad’ against the propaganda put forward by Nazi Germany and fascist Italy.</w:t>
      </w:r>
      <w:r w:rsidRPr="009A29D5">
        <w:rPr>
          <w:rStyle w:val="FootnoteReference"/>
          <w:rFonts w:eastAsiaTheme="majorEastAsia"/>
          <w:color w:val="000000" w:themeColor="text1"/>
        </w:rPr>
        <w:footnoteReference w:id="1592"/>
      </w:r>
      <w:r w:rsidRPr="009A29D5">
        <w:rPr>
          <w:color w:val="000000" w:themeColor="text1"/>
        </w:rPr>
        <w:t xml:space="preserve"> </w:t>
      </w:r>
      <w:r>
        <w:rPr>
          <w:color w:val="000000" w:themeColor="text1"/>
        </w:rPr>
        <w:t>The</w:t>
      </w:r>
      <w:r w:rsidRPr="009A29D5">
        <w:rPr>
          <w:color w:val="000000" w:themeColor="text1"/>
        </w:rPr>
        <w:t xml:space="preserve"> ICAU became ‘a tool of great use for the diffusion of English culture and the strengthening of relations through generous financial contribution by the British’.</w:t>
      </w:r>
      <w:r w:rsidRPr="009A29D5">
        <w:rPr>
          <w:rStyle w:val="FootnoteReference"/>
          <w:rFonts w:eastAsiaTheme="majorEastAsia"/>
          <w:color w:val="000000" w:themeColor="text1"/>
        </w:rPr>
        <w:footnoteReference w:id="1593"/>
      </w:r>
      <w:r w:rsidRPr="009A29D5">
        <w:rPr>
          <w:color w:val="000000" w:themeColor="text1"/>
        </w:rPr>
        <w:t xml:space="preserve"> This creation had other purposes, such as ‘the deployment of a strategy that would erase the most irritant aspects of English imperialism, at the same time that it would highlight the democratic values of a monarchy, that in exchange would receive the sympathy with the democratic sentiment of the Uruguayan people at the time’.</w:t>
      </w:r>
      <w:r w:rsidRPr="009A29D5">
        <w:rPr>
          <w:rStyle w:val="FootnoteReference"/>
          <w:rFonts w:eastAsiaTheme="majorEastAsia"/>
          <w:color w:val="000000" w:themeColor="text1"/>
        </w:rPr>
        <w:footnoteReference w:id="1594"/>
      </w:r>
      <w:r w:rsidRPr="009A29D5">
        <w:rPr>
          <w:color w:val="000000" w:themeColor="text1"/>
        </w:rPr>
        <w:t xml:space="preserve"> The work conducted by Eugen surrounded big themes for the country, such as ‘the negotiation, approval and application of the </w:t>
      </w:r>
      <w:proofErr w:type="spellStart"/>
      <w:r w:rsidRPr="009A29D5">
        <w:rPr>
          <w:i/>
          <w:iCs/>
          <w:color w:val="000000" w:themeColor="text1"/>
        </w:rPr>
        <w:t>Convenio</w:t>
      </w:r>
      <w:proofErr w:type="spellEnd"/>
      <w:r w:rsidRPr="009A29D5">
        <w:rPr>
          <w:i/>
          <w:iCs/>
          <w:color w:val="000000" w:themeColor="text1"/>
        </w:rPr>
        <w:t xml:space="preserve"> </w:t>
      </w:r>
      <w:proofErr w:type="spellStart"/>
      <w:r w:rsidRPr="009A29D5">
        <w:rPr>
          <w:i/>
          <w:iCs/>
          <w:color w:val="000000" w:themeColor="text1"/>
        </w:rPr>
        <w:t>Comercial</w:t>
      </w:r>
      <w:proofErr w:type="spellEnd"/>
      <w:r w:rsidRPr="009A29D5">
        <w:rPr>
          <w:i/>
          <w:iCs/>
          <w:color w:val="000000" w:themeColor="text1"/>
        </w:rPr>
        <w:t xml:space="preserve"> y de Pagos entre Gran </w:t>
      </w:r>
      <w:proofErr w:type="spellStart"/>
      <w:r w:rsidRPr="009A29D5">
        <w:rPr>
          <w:i/>
          <w:iCs/>
          <w:color w:val="000000" w:themeColor="text1"/>
        </w:rPr>
        <w:t>Bretanha</w:t>
      </w:r>
      <w:proofErr w:type="spellEnd"/>
      <w:r w:rsidRPr="009A29D5">
        <w:rPr>
          <w:i/>
          <w:iCs/>
          <w:color w:val="000000" w:themeColor="text1"/>
        </w:rPr>
        <w:t xml:space="preserve"> y Uruguay</w:t>
      </w:r>
      <w:r>
        <w:rPr>
          <w:i/>
          <w:iCs/>
          <w:color w:val="000000" w:themeColor="text1"/>
        </w:rPr>
        <w:t xml:space="preserve"> </w:t>
      </w:r>
      <w:r>
        <w:rPr>
          <w:color w:val="000000" w:themeColor="text1"/>
        </w:rPr>
        <w:t>(</w:t>
      </w:r>
      <w:r w:rsidRPr="001A791A">
        <w:rPr>
          <w:color w:val="000000" w:themeColor="text1"/>
        </w:rPr>
        <w:t>Commercial and Payment Agreement between Great Britain and Uruguay</w:t>
      </w:r>
      <w:r>
        <w:rPr>
          <w:color w:val="000000" w:themeColor="text1"/>
        </w:rPr>
        <w:t>)</w:t>
      </w:r>
      <w:r w:rsidRPr="009A29D5">
        <w:rPr>
          <w:i/>
          <w:iCs/>
          <w:color w:val="000000" w:themeColor="text1"/>
        </w:rPr>
        <w:t xml:space="preserve"> </w:t>
      </w:r>
      <w:r w:rsidRPr="009A29D5">
        <w:rPr>
          <w:color w:val="000000" w:themeColor="text1"/>
        </w:rPr>
        <w:t>signed in London on the 26</w:t>
      </w:r>
      <w:r w:rsidRPr="009A29D5">
        <w:rPr>
          <w:color w:val="000000" w:themeColor="text1"/>
          <w:vertAlign w:val="superscript"/>
        </w:rPr>
        <w:t>th</w:t>
      </w:r>
      <w:r w:rsidRPr="009A29D5">
        <w:rPr>
          <w:color w:val="000000" w:themeColor="text1"/>
        </w:rPr>
        <w:t xml:space="preserve"> of June 1935.</w:t>
      </w:r>
      <w:r w:rsidRPr="009A29D5">
        <w:rPr>
          <w:rStyle w:val="FootnoteReference"/>
          <w:rFonts w:eastAsiaTheme="majorEastAsia"/>
          <w:color w:val="000000" w:themeColor="text1"/>
        </w:rPr>
        <w:footnoteReference w:id="1595"/>
      </w:r>
      <w:r w:rsidRPr="009A29D5">
        <w:rPr>
          <w:color w:val="000000" w:themeColor="text1"/>
        </w:rPr>
        <w:t xml:space="preserve"> </w:t>
      </w:r>
    </w:p>
    <w:p w14:paraId="6CC9E57B" w14:textId="7A5F7F6F" w:rsidR="00341FE4" w:rsidRPr="009A29D5" w:rsidRDefault="00341FE4" w:rsidP="00341FE4">
      <w:pPr>
        <w:spacing w:line="360" w:lineRule="auto"/>
        <w:ind w:firstLine="720"/>
        <w:jc w:val="both"/>
        <w:rPr>
          <w:color w:val="000000" w:themeColor="text1"/>
        </w:rPr>
      </w:pPr>
      <w:r w:rsidRPr="009A29D5">
        <w:rPr>
          <w:color w:val="000000" w:themeColor="text1"/>
        </w:rPr>
        <w:t xml:space="preserve">In a testimony given by </w:t>
      </w:r>
      <w:r>
        <w:rPr>
          <w:color w:val="000000" w:themeColor="text1"/>
        </w:rPr>
        <w:t xml:space="preserve">British </w:t>
      </w:r>
      <w:r w:rsidRPr="009A29D5">
        <w:rPr>
          <w:color w:val="000000" w:themeColor="text1"/>
        </w:rPr>
        <w:t xml:space="preserve">diplomat, Eugen, he states that ‘in the case of war, Montevideo would immediately become the South American base for the marines for commercial purposes’, demonstrating the importance placed by the Foreign Office in this small </w:t>
      </w:r>
      <w:r w:rsidRPr="009A29D5">
        <w:rPr>
          <w:color w:val="000000" w:themeColor="text1"/>
        </w:rPr>
        <w:lastRenderedPageBreak/>
        <w:t>Latin country long before the Cold War began.</w:t>
      </w:r>
      <w:r w:rsidRPr="009A29D5">
        <w:rPr>
          <w:rStyle w:val="FootnoteReference"/>
          <w:rFonts w:eastAsiaTheme="majorEastAsia"/>
          <w:color w:val="000000" w:themeColor="text1"/>
        </w:rPr>
        <w:footnoteReference w:id="1596"/>
      </w:r>
      <w:r w:rsidRPr="009A29D5">
        <w:rPr>
          <w:color w:val="000000" w:themeColor="text1"/>
        </w:rPr>
        <w:t xml:space="preserve"> This demonstrates that the British government had already began engaging in propaganda within the country at least a decade before the creation of the IRD.</w:t>
      </w:r>
      <w:r w:rsidRPr="009A29D5">
        <w:rPr>
          <w:rStyle w:val="FootnoteReference"/>
          <w:rFonts w:eastAsiaTheme="majorEastAsia"/>
          <w:color w:val="000000" w:themeColor="text1"/>
        </w:rPr>
        <w:footnoteReference w:id="1597"/>
      </w:r>
      <w:r w:rsidRPr="009A29D5">
        <w:rPr>
          <w:color w:val="000000" w:themeColor="text1"/>
        </w:rPr>
        <w:t xml:space="preserve"> ‘Negative aspects associated with the presence of the UK in Uruguay and their external politics that had been in the consciousness of public opinion were on their way to be erased by this new strategy of the British Council.</w:t>
      </w:r>
      <w:r w:rsidRPr="009A29D5">
        <w:rPr>
          <w:rStyle w:val="FootnoteReference"/>
          <w:rFonts w:eastAsiaTheme="majorEastAsia"/>
          <w:color w:val="000000" w:themeColor="text1"/>
        </w:rPr>
        <w:footnoteReference w:id="1598"/>
      </w:r>
      <w:r w:rsidRPr="009A29D5">
        <w:rPr>
          <w:color w:val="000000" w:themeColor="text1"/>
        </w:rPr>
        <w:t xml:space="preserve"> British companies that served the public sector in Uruguay by dealing with commodities like water, iron, gas and others, had been complaining of the negative press that had been done by </w:t>
      </w:r>
      <w:r w:rsidR="00FA4A62">
        <w:rPr>
          <w:color w:val="000000" w:themeColor="text1"/>
        </w:rPr>
        <w:t xml:space="preserve">a </w:t>
      </w:r>
      <w:r w:rsidRPr="009A29D5">
        <w:rPr>
          <w:color w:val="000000" w:themeColor="text1"/>
        </w:rPr>
        <w:t xml:space="preserve">newspaper called </w:t>
      </w:r>
      <w:r w:rsidRPr="009A29D5">
        <w:rPr>
          <w:i/>
          <w:iCs/>
          <w:color w:val="000000" w:themeColor="text1"/>
        </w:rPr>
        <w:t xml:space="preserve">El </w:t>
      </w:r>
      <w:proofErr w:type="spellStart"/>
      <w:r w:rsidRPr="004C1DE0">
        <w:rPr>
          <w:i/>
          <w:iCs/>
          <w:color w:val="000000" w:themeColor="text1"/>
        </w:rPr>
        <w:t>Dia</w:t>
      </w:r>
      <w:proofErr w:type="spellEnd"/>
      <w:r w:rsidRPr="004C1DE0">
        <w:rPr>
          <w:i/>
          <w:iCs/>
          <w:color w:val="000000" w:themeColor="text1"/>
        </w:rPr>
        <w:t xml:space="preserve"> </w:t>
      </w:r>
      <w:r w:rsidRPr="004C1DE0">
        <w:rPr>
          <w:color w:val="000000" w:themeColor="text1"/>
        </w:rPr>
        <w:t>(</w:t>
      </w:r>
      <w:r w:rsidR="00FA4A62">
        <w:rPr>
          <w:color w:val="000000" w:themeColor="text1"/>
        </w:rPr>
        <w:t>T</w:t>
      </w:r>
      <w:r w:rsidRPr="004C1DE0">
        <w:rPr>
          <w:color w:val="000000" w:themeColor="text1"/>
        </w:rPr>
        <w:t xml:space="preserve">he </w:t>
      </w:r>
      <w:r w:rsidR="00FA4A62">
        <w:rPr>
          <w:color w:val="000000" w:themeColor="text1"/>
        </w:rPr>
        <w:t>D</w:t>
      </w:r>
      <w:r w:rsidRPr="004C1DE0">
        <w:rPr>
          <w:color w:val="000000" w:themeColor="text1"/>
        </w:rPr>
        <w:t>ay), combined with the reputation as an imperial powerhouse, the people of Uruguay were still inspired by revolutionary idea</w:t>
      </w:r>
      <w:r w:rsidR="00FA4A62">
        <w:rPr>
          <w:color w:val="000000" w:themeColor="text1"/>
        </w:rPr>
        <w:t>s</w:t>
      </w:r>
      <w:r w:rsidRPr="004C1DE0">
        <w:rPr>
          <w:color w:val="000000" w:themeColor="text1"/>
        </w:rPr>
        <w:t xml:space="preserve"> from France and therefore were not so keen on continuing to engage commercially with the UK.</w:t>
      </w:r>
      <w:r w:rsidRPr="004C1DE0">
        <w:rPr>
          <w:rStyle w:val="FootnoteReference"/>
          <w:rFonts w:eastAsiaTheme="majorEastAsia"/>
          <w:color w:val="000000" w:themeColor="text1"/>
        </w:rPr>
        <w:footnoteReference w:id="1599"/>
      </w:r>
      <w:r w:rsidRPr="004C1DE0">
        <w:rPr>
          <w:color w:val="000000" w:themeColor="text1"/>
        </w:rPr>
        <w:t xml:space="preserve"> The main course of action used by the Anglo-Uruguay Institute ICAU to reform public opinion about the British, was based on influencing both ‘individuals and companies’, targeting one of the most important land owning groups in the country – the </w:t>
      </w:r>
      <w:proofErr w:type="spellStart"/>
      <w:r w:rsidRPr="004C1DE0">
        <w:rPr>
          <w:i/>
          <w:iCs/>
          <w:color w:val="000000" w:themeColor="text1"/>
        </w:rPr>
        <w:t>estancieiros</w:t>
      </w:r>
      <w:proofErr w:type="spellEnd"/>
      <w:r w:rsidRPr="004C1DE0">
        <w:rPr>
          <w:i/>
          <w:iCs/>
          <w:color w:val="000000" w:themeColor="text1"/>
        </w:rPr>
        <w:t>.</w:t>
      </w:r>
      <w:r w:rsidRPr="004C1DE0">
        <w:rPr>
          <w:rStyle w:val="FootnoteReference"/>
          <w:rFonts w:eastAsiaTheme="majorEastAsia"/>
          <w:i/>
          <w:iCs/>
          <w:color w:val="000000" w:themeColor="text1"/>
        </w:rPr>
        <w:footnoteReference w:id="1600"/>
      </w:r>
      <w:r w:rsidRPr="004C1DE0">
        <w:rPr>
          <w:i/>
          <w:iCs/>
          <w:color w:val="000000" w:themeColor="text1"/>
        </w:rPr>
        <w:t xml:space="preserve"> </w:t>
      </w:r>
      <w:r w:rsidRPr="004C1DE0">
        <w:rPr>
          <w:color w:val="000000" w:themeColor="text1"/>
        </w:rPr>
        <w:t>To</w:t>
      </w:r>
      <w:r w:rsidRPr="009A29D5">
        <w:rPr>
          <w:color w:val="000000" w:themeColor="text1"/>
        </w:rPr>
        <w:t xml:space="preserve"> complete this task, Jose </w:t>
      </w:r>
      <w:proofErr w:type="spellStart"/>
      <w:r w:rsidRPr="009A29D5">
        <w:rPr>
          <w:color w:val="000000" w:themeColor="text1"/>
        </w:rPr>
        <w:t>Irueta</w:t>
      </w:r>
      <w:proofErr w:type="spellEnd"/>
      <w:r w:rsidRPr="009A29D5">
        <w:rPr>
          <w:color w:val="000000" w:themeColor="text1"/>
        </w:rPr>
        <w:t xml:space="preserve"> </w:t>
      </w:r>
      <w:proofErr w:type="spellStart"/>
      <w:r w:rsidRPr="009A29D5">
        <w:rPr>
          <w:color w:val="000000" w:themeColor="text1"/>
        </w:rPr>
        <w:t>Goyena</w:t>
      </w:r>
      <w:proofErr w:type="spellEnd"/>
      <w:r w:rsidRPr="009A29D5">
        <w:rPr>
          <w:color w:val="000000" w:themeColor="text1"/>
        </w:rPr>
        <w:t xml:space="preserve"> was placed as the president, considering that he was related, a nephew, to Luis A. de Herrera, a great land-owner and conservative politician in the country.</w:t>
      </w:r>
      <w:r w:rsidRPr="009A29D5">
        <w:rPr>
          <w:rStyle w:val="FootnoteReference"/>
          <w:rFonts w:eastAsiaTheme="majorEastAsia"/>
          <w:color w:val="000000" w:themeColor="text1"/>
        </w:rPr>
        <w:footnoteReference w:id="1601"/>
      </w:r>
      <w:r w:rsidRPr="009A29D5">
        <w:rPr>
          <w:color w:val="000000" w:themeColor="text1"/>
        </w:rPr>
        <w:t xml:space="preserve"> It was no secret at the time that the </w:t>
      </w:r>
      <w:proofErr w:type="spellStart"/>
      <w:r w:rsidRPr="009A29D5">
        <w:rPr>
          <w:i/>
          <w:iCs/>
          <w:color w:val="000000" w:themeColor="text1"/>
        </w:rPr>
        <w:t>estancieiros</w:t>
      </w:r>
      <w:proofErr w:type="spellEnd"/>
      <w:r w:rsidRPr="009A29D5">
        <w:rPr>
          <w:color w:val="000000" w:themeColor="text1"/>
        </w:rPr>
        <w:t xml:space="preserve"> were highly interested in settling economic agreements with Britain, which coincided with commercial treaties being settled at the time between both countries.</w:t>
      </w:r>
      <w:r w:rsidRPr="009A29D5">
        <w:rPr>
          <w:rStyle w:val="FootnoteReference"/>
          <w:rFonts w:eastAsiaTheme="majorEastAsia"/>
          <w:color w:val="000000" w:themeColor="text1"/>
        </w:rPr>
        <w:footnoteReference w:id="1602"/>
      </w:r>
      <w:r w:rsidRPr="009A29D5">
        <w:rPr>
          <w:color w:val="000000" w:themeColor="text1"/>
        </w:rPr>
        <w:t xml:space="preserve"> Eugen was also responsible for aiding in the creation of a hall for meetings and social purposes</w:t>
      </w:r>
      <w:r w:rsidR="00FA4A62">
        <w:rPr>
          <w:color w:val="000000" w:themeColor="text1"/>
        </w:rPr>
        <w:t>,</w:t>
      </w:r>
      <w:r w:rsidRPr="009A29D5">
        <w:rPr>
          <w:color w:val="000000" w:themeColor="text1"/>
        </w:rPr>
        <w:t xml:space="preserve"> and a library that, according to him, would serve as a ‘social centre and a club where British and Uruguayans could meet’.</w:t>
      </w:r>
      <w:r w:rsidRPr="009A29D5">
        <w:rPr>
          <w:rStyle w:val="FootnoteReference"/>
          <w:rFonts w:eastAsiaTheme="majorEastAsia"/>
          <w:color w:val="000000" w:themeColor="text1"/>
        </w:rPr>
        <w:footnoteReference w:id="1603"/>
      </w:r>
      <w:r w:rsidRPr="009A29D5">
        <w:rPr>
          <w:color w:val="000000" w:themeColor="text1"/>
        </w:rPr>
        <w:t xml:space="preserve"> ICAU also began teaching English and is considered by Latin historians as ‘a great support to implement English culture in Uruguay’.</w:t>
      </w:r>
      <w:r w:rsidRPr="009A29D5">
        <w:rPr>
          <w:rStyle w:val="FootnoteReference"/>
          <w:rFonts w:eastAsiaTheme="majorEastAsia"/>
          <w:color w:val="000000" w:themeColor="text1"/>
        </w:rPr>
        <w:footnoteReference w:id="1604"/>
      </w:r>
      <w:r w:rsidRPr="009A29D5">
        <w:rPr>
          <w:color w:val="000000" w:themeColor="text1"/>
        </w:rPr>
        <w:t xml:space="preserve"> It is not possible, however, to register all the ‘many cultural activities promoted by Eugen and ICAU’.</w:t>
      </w:r>
      <w:r w:rsidRPr="009A29D5">
        <w:rPr>
          <w:rStyle w:val="FootnoteReference"/>
          <w:rFonts w:eastAsiaTheme="majorEastAsia"/>
          <w:color w:val="000000" w:themeColor="text1"/>
        </w:rPr>
        <w:footnoteReference w:id="1605"/>
      </w:r>
      <w:r w:rsidRPr="009A29D5">
        <w:rPr>
          <w:color w:val="000000" w:themeColor="text1"/>
        </w:rPr>
        <w:t xml:space="preserve"> In 1936, over 80 conferences had been held with the purpose to teach Shakespeare in Spanish, and on that same year 700 Uruguayan books were delivered to London University, all selected by ICAU.</w:t>
      </w:r>
      <w:r w:rsidRPr="009A29D5">
        <w:rPr>
          <w:rStyle w:val="FootnoteReference"/>
          <w:rFonts w:eastAsiaTheme="majorEastAsia"/>
          <w:color w:val="000000" w:themeColor="text1"/>
        </w:rPr>
        <w:footnoteReference w:id="1606"/>
      </w:r>
      <w:r w:rsidRPr="009A29D5">
        <w:rPr>
          <w:color w:val="000000" w:themeColor="text1"/>
        </w:rPr>
        <w:t xml:space="preserve"> One of the main mediums used to spread this propaganda was the radio, so much so that in 1936 the British ministry stated that ‘the ministry sent by His Majesty invites Jefe </w:t>
      </w:r>
      <w:r w:rsidRPr="009A29D5">
        <w:rPr>
          <w:color w:val="000000" w:themeColor="text1"/>
        </w:rPr>
        <w:lastRenderedPageBreak/>
        <w:t>from the official radio in Uruguay to visit England and be a guest in the country in order to study the BBC’.</w:t>
      </w:r>
      <w:r w:rsidRPr="009A29D5">
        <w:rPr>
          <w:rStyle w:val="FootnoteReference"/>
          <w:rFonts w:eastAsiaTheme="majorEastAsia"/>
          <w:color w:val="000000" w:themeColor="text1"/>
        </w:rPr>
        <w:footnoteReference w:id="1607"/>
      </w:r>
      <w:r w:rsidRPr="009A29D5">
        <w:rPr>
          <w:color w:val="000000" w:themeColor="text1"/>
        </w:rPr>
        <w:t xml:space="preserve"> By 1938, the BBC had begun to create and spread broadcast programs in Spanish, with George Mayer, the editor for The Sun, being designated local representant to supervise the feedback received after the broadcast of content in Spanish, played every night after ten pm.</w:t>
      </w:r>
      <w:r w:rsidRPr="009A29D5">
        <w:rPr>
          <w:rStyle w:val="FootnoteReference"/>
          <w:rFonts w:eastAsiaTheme="majorEastAsia"/>
          <w:color w:val="000000" w:themeColor="text1"/>
        </w:rPr>
        <w:footnoteReference w:id="1608"/>
      </w:r>
      <w:r w:rsidRPr="009A29D5">
        <w:rPr>
          <w:color w:val="000000" w:themeColor="text1"/>
        </w:rPr>
        <w:t xml:space="preserve"> Weekly broadcast had also begun by ICAU in partnership with weekly social meetings that had been taking place amongst university students.’</w:t>
      </w:r>
      <w:r w:rsidRPr="009A29D5">
        <w:rPr>
          <w:rStyle w:val="FootnoteReference"/>
          <w:rFonts w:eastAsiaTheme="majorEastAsia"/>
          <w:color w:val="000000" w:themeColor="text1"/>
        </w:rPr>
        <w:footnoteReference w:id="1609"/>
      </w:r>
    </w:p>
    <w:p w14:paraId="6523AC77" w14:textId="7763013E" w:rsidR="00E177CE" w:rsidRPr="00A562C6" w:rsidRDefault="00341FE4" w:rsidP="00341FE4">
      <w:pPr>
        <w:spacing w:line="360" w:lineRule="auto"/>
        <w:jc w:val="both"/>
      </w:pPr>
      <w:r w:rsidRPr="009A29D5">
        <w:tab/>
        <w:t>By 1959, exports from the UK into Uruguay were worth over 3 million pounds, the ninth largest British partner in the Latin American continent.</w:t>
      </w:r>
      <w:r w:rsidRPr="009A29D5">
        <w:rPr>
          <w:rStyle w:val="FootnoteReference"/>
          <w:rFonts w:eastAsiaTheme="majorEastAsia"/>
        </w:rPr>
        <w:footnoteReference w:id="1610"/>
      </w:r>
      <w:r w:rsidRPr="009A29D5">
        <w:t xml:space="preserve"> A summatory that doubled in the following year.</w:t>
      </w:r>
      <w:r w:rsidRPr="009A29D5">
        <w:rPr>
          <w:rStyle w:val="FootnoteReference"/>
          <w:rFonts w:eastAsiaTheme="majorEastAsia"/>
        </w:rPr>
        <w:footnoteReference w:id="1611"/>
      </w:r>
      <w:r w:rsidRPr="009A29D5">
        <w:t xml:space="preserve"> In terms of imports that entered Britain, that figure was nearly 6 million pounds, </w:t>
      </w:r>
      <w:r>
        <w:t>doubling</w:t>
      </w:r>
      <w:r w:rsidRPr="009A29D5">
        <w:t xml:space="preserve"> in 1960.</w:t>
      </w:r>
      <w:r w:rsidRPr="009A29D5">
        <w:rPr>
          <w:rStyle w:val="FootnoteReference"/>
          <w:rFonts w:eastAsiaTheme="majorEastAsia"/>
        </w:rPr>
        <w:footnoteReference w:id="1612"/>
      </w:r>
      <w:r w:rsidRPr="009A29D5">
        <w:t xml:space="preserve"> Vehicles, parts and accessories shipped to the UK accounted for 20% of Uruguay’s exports, with tractors and agricultural machinery totalling 30%, only half of the </w:t>
      </w:r>
      <w:r w:rsidRPr="004C1DE0">
        <w:t>amount sent to the USA, but still the second largest customer for these areas in the country.</w:t>
      </w:r>
      <w:r w:rsidRPr="004C1DE0">
        <w:rPr>
          <w:rStyle w:val="FootnoteReference"/>
          <w:rFonts w:eastAsiaTheme="majorEastAsia"/>
        </w:rPr>
        <w:footnoteReference w:id="1613"/>
      </w:r>
      <w:r w:rsidRPr="004C1DE0">
        <w:t xml:space="preserve"> Throughout the early 1960s, Britain continued as the ‘biggest customer’ of Uruguayan exports, though Uruguayans were seen by the IRD as ‘rather humdrum people’ who had ‘little ambition’ and limited aspirations.</w:t>
      </w:r>
      <w:r w:rsidRPr="004C1DE0">
        <w:rPr>
          <w:rStyle w:val="FootnoteReference"/>
          <w:rFonts w:eastAsiaTheme="majorEastAsia"/>
        </w:rPr>
        <w:footnoteReference w:id="1614"/>
      </w:r>
      <w:r w:rsidRPr="004C1DE0">
        <w:t xml:space="preserve"> By 1967</w:t>
      </w:r>
      <w:r w:rsidRPr="009A29D5">
        <w:t>, the UK stood out as one of the ‘principal markets’ with 21.6% of Uruguayan exports heading to Britain.</w:t>
      </w:r>
      <w:r w:rsidRPr="009A29D5">
        <w:rPr>
          <w:rStyle w:val="FootnoteReference"/>
          <w:rFonts w:eastAsiaTheme="majorEastAsia"/>
        </w:rPr>
        <w:footnoteReference w:id="1615"/>
      </w:r>
      <w:r w:rsidRPr="009A29D5">
        <w:t xml:space="preserve"> The Country Assessment Sheet published in 1970 by the IRD about Uruguay states that the country ha</w:t>
      </w:r>
      <w:r w:rsidR="00DB1D55">
        <w:t>d</w:t>
      </w:r>
      <w:r w:rsidRPr="009A29D5">
        <w:t xml:space="preserve"> a ‘strong pro-British sentiment’ with ‘historically friendly </w:t>
      </w:r>
      <w:r>
        <w:t>[</w:t>
      </w:r>
      <w:r w:rsidRPr="009A29D5">
        <w:t>relations</w:t>
      </w:r>
      <w:r>
        <w:t>]</w:t>
      </w:r>
      <w:r w:rsidRPr="009A29D5">
        <w:t>’ and an ‘orientation largely focussed on Britain’.</w:t>
      </w:r>
      <w:r w:rsidRPr="009A29D5">
        <w:rPr>
          <w:rStyle w:val="FootnoteReference"/>
          <w:rFonts w:eastAsiaTheme="majorEastAsia"/>
        </w:rPr>
        <w:footnoteReference w:id="1616"/>
      </w:r>
      <w:r w:rsidRPr="009A29D5">
        <w:t xml:space="preserve"> Their main objectives were ‘to expand </w:t>
      </w:r>
      <w:r>
        <w:t>[</w:t>
      </w:r>
      <w:r w:rsidRPr="009A29D5">
        <w:t>their</w:t>
      </w:r>
      <w:r>
        <w:t>]</w:t>
      </w:r>
      <w:r w:rsidRPr="009A29D5">
        <w:t xml:space="preserve"> share of the Uruguayan market, (…) to maintain the friendly political relations which exist, and cultivate Uruguay’s United Nations vote’.</w:t>
      </w:r>
      <w:r w:rsidRPr="009A29D5">
        <w:rPr>
          <w:rStyle w:val="FootnoteReference"/>
          <w:rFonts w:eastAsiaTheme="majorEastAsia"/>
        </w:rPr>
        <w:footnoteReference w:id="1617"/>
      </w:r>
      <w:r w:rsidRPr="009A29D5">
        <w:t xml:space="preserve"> British political involvement accounted for £98,000 in costs of diplomatic representation for that year, with an added £22,818 of Council expenses and 8 UK-based staff.</w:t>
      </w:r>
      <w:r w:rsidRPr="009A29D5">
        <w:rPr>
          <w:rStyle w:val="FootnoteReference"/>
          <w:rFonts w:eastAsiaTheme="majorEastAsia"/>
        </w:rPr>
        <w:footnoteReference w:id="1618"/>
      </w:r>
      <w:r w:rsidRPr="009A29D5">
        <w:t xml:space="preserve"> Trade figures amounted to £3.36 million for exports and £17.51 millions of imports.</w:t>
      </w:r>
      <w:r w:rsidRPr="009A29D5">
        <w:rPr>
          <w:rStyle w:val="FootnoteReference"/>
          <w:rFonts w:eastAsiaTheme="majorEastAsia"/>
        </w:rPr>
        <w:footnoteReference w:id="1619"/>
      </w:r>
      <w:r w:rsidRPr="009A29D5">
        <w:t xml:space="preserve"> </w:t>
      </w:r>
    </w:p>
    <w:p w14:paraId="28883AD4" w14:textId="03BDFD1D" w:rsidR="00341FE4" w:rsidRPr="006D4B7F" w:rsidRDefault="00341FE4" w:rsidP="00341FE4">
      <w:pPr>
        <w:pStyle w:val="Heading2"/>
        <w:rPr>
          <w:rFonts w:ascii="Times New Roman" w:hAnsi="Times New Roman" w:cs="Times New Roman"/>
          <w:color w:val="000000" w:themeColor="text1"/>
          <w:sz w:val="24"/>
          <w:szCs w:val="24"/>
          <w:u w:val="single"/>
        </w:rPr>
      </w:pPr>
      <w:bookmarkStart w:id="107" w:name="_Toc172034190"/>
      <w:r>
        <w:rPr>
          <w:rFonts w:ascii="Times New Roman" w:hAnsi="Times New Roman" w:cs="Times New Roman"/>
          <w:color w:val="000000" w:themeColor="text1"/>
          <w:sz w:val="24"/>
          <w:szCs w:val="24"/>
          <w:u w:val="single"/>
        </w:rPr>
        <w:lastRenderedPageBreak/>
        <w:t>7</w:t>
      </w:r>
      <w:r w:rsidRPr="006D4B7F">
        <w:rPr>
          <w:rFonts w:ascii="Times New Roman" w:hAnsi="Times New Roman" w:cs="Times New Roman"/>
          <w:color w:val="000000" w:themeColor="text1"/>
          <w:sz w:val="24"/>
          <w:szCs w:val="24"/>
          <w:u w:val="single"/>
        </w:rPr>
        <w:t>.</w:t>
      </w:r>
      <w:r w:rsidR="00113193">
        <w:rPr>
          <w:rFonts w:ascii="Times New Roman" w:hAnsi="Times New Roman" w:cs="Times New Roman"/>
          <w:color w:val="000000" w:themeColor="text1"/>
          <w:sz w:val="24"/>
          <w:szCs w:val="24"/>
          <w:u w:val="single"/>
        </w:rPr>
        <w:t>2</w:t>
      </w:r>
      <w:r w:rsidRPr="006D4B7F">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 xml:space="preserve"> IRD campaigns</w:t>
      </w:r>
      <w:bookmarkEnd w:id="107"/>
    </w:p>
    <w:p w14:paraId="0D45A82B" w14:textId="77777777" w:rsidR="00341FE4" w:rsidRPr="009A29D5" w:rsidRDefault="00341FE4" w:rsidP="00341FE4">
      <w:pPr>
        <w:spacing w:line="360" w:lineRule="auto"/>
        <w:jc w:val="both"/>
        <w:rPr>
          <w:color w:val="000000" w:themeColor="text1"/>
        </w:rPr>
      </w:pPr>
    </w:p>
    <w:p w14:paraId="4451223B" w14:textId="3291E1C4" w:rsidR="00341FE4" w:rsidRPr="00A841EA" w:rsidRDefault="00341FE4" w:rsidP="00CF641E">
      <w:pPr>
        <w:spacing w:line="360" w:lineRule="auto"/>
        <w:jc w:val="both"/>
        <w:rPr>
          <w:color w:val="000000" w:themeColor="text1"/>
        </w:rPr>
      </w:pPr>
      <w:r w:rsidRPr="009A29D5">
        <w:rPr>
          <w:color w:val="000000" w:themeColor="text1"/>
        </w:rPr>
        <w:t xml:space="preserve">The first registry of IRD campaigns in Uruguay can be found in a secret letter sent by the </w:t>
      </w:r>
      <w:r>
        <w:rPr>
          <w:color w:val="000000" w:themeColor="text1"/>
        </w:rPr>
        <w:t>IRD in Montevideo to the Foreign Office</w:t>
      </w:r>
      <w:r w:rsidRPr="009A29D5">
        <w:rPr>
          <w:color w:val="000000" w:themeColor="text1"/>
        </w:rPr>
        <w:t xml:space="preserve"> in April 1948.</w:t>
      </w:r>
      <w:r w:rsidRPr="009A29D5">
        <w:rPr>
          <w:rStyle w:val="FootnoteReference"/>
          <w:rFonts w:eastAsiaTheme="majorEastAsia"/>
          <w:color w:val="000000" w:themeColor="text1"/>
        </w:rPr>
        <w:footnoteReference w:id="1620"/>
      </w:r>
      <w:r w:rsidRPr="009A29D5">
        <w:rPr>
          <w:color w:val="000000" w:themeColor="text1"/>
        </w:rPr>
        <w:t xml:space="preserve"> The letter states that communism is not as much of a threat to the country as it was in Brazil and Argentina, and therefore ‘we shall not see here any attempt at outward subversive action in the near future’.</w:t>
      </w:r>
      <w:r w:rsidRPr="009A29D5">
        <w:rPr>
          <w:rStyle w:val="FootnoteReference"/>
          <w:rFonts w:eastAsiaTheme="majorEastAsia"/>
          <w:color w:val="000000" w:themeColor="text1"/>
        </w:rPr>
        <w:footnoteReference w:id="1621"/>
      </w:r>
      <w:r w:rsidRPr="009A29D5">
        <w:rPr>
          <w:color w:val="000000" w:themeColor="text1"/>
        </w:rPr>
        <w:t xml:space="preserve"> In the words of the </w:t>
      </w:r>
      <w:r w:rsidRPr="004C1DE0">
        <w:rPr>
          <w:color w:val="000000" w:themeColor="text1"/>
        </w:rPr>
        <w:t>Foreign Office, to engage in anti-communist campaigns in the country would do ‘more harm than good’.</w:t>
      </w:r>
      <w:r w:rsidRPr="004C1DE0">
        <w:rPr>
          <w:rStyle w:val="FootnoteReference"/>
          <w:rFonts w:eastAsiaTheme="majorEastAsia"/>
          <w:color w:val="000000" w:themeColor="text1"/>
        </w:rPr>
        <w:footnoteReference w:id="1622"/>
      </w:r>
      <w:r w:rsidRPr="004C1DE0">
        <w:rPr>
          <w:color w:val="000000" w:themeColor="text1"/>
        </w:rPr>
        <w:t xml:space="preserve"> This is not to say, that the IRD was not active in the country, as the same letter continues to point out that London should not ‘neglect any opportunity for keeping up to the mark those influential journals or other organs of publicity which may be disposed to accept guidance or suggestions from us [IRD] for their own campaigns’.</w:t>
      </w:r>
      <w:r w:rsidRPr="004C1DE0">
        <w:rPr>
          <w:rStyle w:val="FootnoteReference"/>
          <w:rFonts w:eastAsiaTheme="majorEastAsia"/>
          <w:color w:val="000000" w:themeColor="text1"/>
        </w:rPr>
        <w:footnoteReference w:id="1623"/>
      </w:r>
      <w:r w:rsidRPr="004C1DE0">
        <w:rPr>
          <w:color w:val="000000" w:themeColor="text1"/>
        </w:rPr>
        <w:t xml:space="preserve"> The Foreign Office continues to recommend that ‘this post [Montevideo] be supplied with information</w:t>
      </w:r>
      <w:r w:rsidRPr="009A29D5">
        <w:rPr>
          <w:color w:val="000000" w:themeColor="text1"/>
        </w:rPr>
        <w:t xml:space="preserve"> suitable for feeding such allies’ rather than direct propaganda, and that ‘the information supplied should deal both with the positive achievements of Western Democratic Socialism and with the shortcomings, evils of communism’.</w:t>
      </w:r>
      <w:r w:rsidRPr="009A29D5">
        <w:rPr>
          <w:rStyle w:val="FootnoteReference"/>
          <w:rFonts w:eastAsiaTheme="majorEastAsia"/>
          <w:color w:val="000000" w:themeColor="text1"/>
        </w:rPr>
        <w:footnoteReference w:id="1624"/>
      </w:r>
      <w:r w:rsidRPr="009A29D5">
        <w:rPr>
          <w:color w:val="000000" w:themeColor="text1"/>
        </w:rPr>
        <w:t xml:space="preserve"> This letter is solid evidence that </w:t>
      </w:r>
      <w:r w:rsidR="008F5225">
        <w:rPr>
          <w:color w:val="000000" w:themeColor="text1"/>
        </w:rPr>
        <w:t xml:space="preserve">the </w:t>
      </w:r>
      <w:r w:rsidRPr="009A29D5">
        <w:rPr>
          <w:color w:val="000000" w:themeColor="text1"/>
        </w:rPr>
        <w:t xml:space="preserve">IRD had </w:t>
      </w:r>
      <w:r w:rsidR="008F5225">
        <w:rPr>
          <w:color w:val="000000" w:themeColor="text1"/>
        </w:rPr>
        <w:t>started</w:t>
      </w:r>
      <w:r w:rsidRPr="009A29D5">
        <w:rPr>
          <w:color w:val="000000" w:themeColor="text1"/>
        </w:rPr>
        <w:t xml:space="preserve"> its work in Uruguay as early as 1948, despite little to no communist threat in the country.</w:t>
      </w:r>
      <w:r w:rsidRPr="009A29D5">
        <w:rPr>
          <w:rStyle w:val="FootnoteReference"/>
          <w:rFonts w:eastAsiaTheme="majorEastAsia"/>
          <w:color w:val="000000" w:themeColor="text1"/>
        </w:rPr>
        <w:footnoteReference w:id="1625"/>
      </w:r>
      <w:r w:rsidRPr="009A29D5">
        <w:rPr>
          <w:color w:val="000000" w:themeColor="text1"/>
        </w:rPr>
        <w:t xml:space="preserve"> Information now had begun to be ‘supplied in (…) circular despatches and telegrams’, a</w:t>
      </w:r>
      <w:r>
        <w:rPr>
          <w:color w:val="000000" w:themeColor="text1"/>
        </w:rPr>
        <w:t>nd</w:t>
      </w:r>
      <w:r w:rsidRPr="009A29D5">
        <w:rPr>
          <w:color w:val="000000" w:themeColor="text1"/>
        </w:rPr>
        <w:t xml:space="preserve"> ‘as much use as possible should be made of radio broadcasts’ with the goal of ‘giving publicity to the pronouncements made by (…) the Minister of State and other well-known British Government spokesman’.</w:t>
      </w:r>
      <w:r w:rsidRPr="009A29D5">
        <w:rPr>
          <w:rStyle w:val="FootnoteReference"/>
          <w:rFonts w:eastAsiaTheme="majorEastAsia"/>
          <w:color w:val="000000" w:themeColor="text1"/>
        </w:rPr>
        <w:footnoteReference w:id="1626"/>
      </w:r>
      <w:r w:rsidRPr="009A29D5">
        <w:rPr>
          <w:b/>
          <w:bCs/>
        </w:rPr>
        <w:t xml:space="preserve"> </w:t>
      </w:r>
      <w:r w:rsidRPr="009A29D5">
        <w:t>The intentions of the IRD in Uruguay were clear: ‘to convince those whose minds are not made up that opposition to communism is well founded’,</w:t>
      </w:r>
      <w:r w:rsidRPr="009A29D5">
        <w:rPr>
          <w:rStyle w:val="FootnoteReference"/>
          <w:rFonts w:eastAsiaTheme="majorEastAsia"/>
        </w:rPr>
        <w:footnoteReference w:id="1627"/>
      </w:r>
      <w:r w:rsidRPr="009A29D5">
        <w:t xml:space="preserve"> and to provide a ‘positive image of Britain in the world of today’.</w:t>
      </w:r>
      <w:r w:rsidRPr="009A29D5">
        <w:rPr>
          <w:rStyle w:val="FootnoteReference"/>
          <w:rFonts w:eastAsiaTheme="majorEastAsia"/>
        </w:rPr>
        <w:footnoteReference w:id="1628"/>
      </w:r>
    </w:p>
    <w:p w14:paraId="779B1C81" w14:textId="6FD8F080" w:rsidR="00341FE4" w:rsidRPr="009A29D5" w:rsidRDefault="00341FE4" w:rsidP="00341FE4">
      <w:pPr>
        <w:spacing w:line="360" w:lineRule="auto"/>
        <w:jc w:val="both"/>
        <w:rPr>
          <w:b/>
          <w:bCs/>
        </w:rPr>
      </w:pPr>
      <w:r w:rsidRPr="009A29D5">
        <w:rPr>
          <w:b/>
          <w:bCs/>
        </w:rPr>
        <w:tab/>
      </w:r>
      <w:r w:rsidRPr="009A29D5">
        <w:t xml:space="preserve">Although no files about IRD campaigns between 1949 and 1950 have been found, it is clear that activity had not ceased to take place in the country as evidenced in a confidential letter </w:t>
      </w:r>
      <w:r>
        <w:t>from</w:t>
      </w:r>
      <w:r w:rsidRPr="009A29D5">
        <w:t xml:space="preserve"> Montevideo </w:t>
      </w:r>
      <w:r>
        <w:t>written in</w:t>
      </w:r>
      <w:r w:rsidRPr="009A29D5">
        <w:t xml:space="preserve"> January 1951 speaking about ‘monthly reports (…) of publications’ that the IRD had been experiencing ‘with the big Montevideo dailies on a trial and error basis to secure regular publication of (…) articles’.</w:t>
      </w:r>
      <w:r w:rsidRPr="009A29D5">
        <w:rPr>
          <w:rStyle w:val="FootnoteReference"/>
          <w:rFonts w:eastAsiaTheme="majorEastAsia"/>
        </w:rPr>
        <w:footnoteReference w:id="1629"/>
      </w:r>
      <w:r w:rsidRPr="009A29D5">
        <w:t xml:space="preserve"> Further evidence of how active </w:t>
      </w:r>
      <w:r w:rsidRPr="009A29D5">
        <w:lastRenderedPageBreak/>
        <w:t xml:space="preserve">the IRD was in the country for that decade can be found in a FO file that </w:t>
      </w:r>
      <w:r w:rsidR="008F5225">
        <w:t>contains</w:t>
      </w:r>
      <w:r w:rsidRPr="009A29D5">
        <w:t xml:space="preserve"> more confidential letters dated February 1956 where it states that ‘thirty of </w:t>
      </w:r>
      <w:r>
        <w:t>[</w:t>
      </w:r>
      <w:r w:rsidRPr="009A29D5">
        <w:t>IRD</w:t>
      </w:r>
      <w:r>
        <w:t>]</w:t>
      </w:r>
      <w:r w:rsidRPr="009A29D5">
        <w:t xml:space="preserve"> articles’ were placed ‘in the local press during the period </w:t>
      </w:r>
      <w:r>
        <w:t>[</w:t>
      </w:r>
      <w:r w:rsidRPr="009A29D5">
        <w:t>between</w:t>
      </w:r>
      <w:r>
        <w:t>]</w:t>
      </w:r>
      <w:r w:rsidRPr="009A29D5">
        <w:t xml:space="preserve"> July and December’ of 1955.</w:t>
      </w:r>
      <w:r w:rsidRPr="009A29D5">
        <w:rPr>
          <w:rStyle w:val="FootnoteReference"/>
          <w:rFonts w:eastAsiaTheme="majorEastAsia"/>
        </w:rPr>
        <w:footnoteReference w:id="1630"/>
      </w:r>
      <w:r w:rsidRPr="009A29D5">
        <w:t xml:space="preserve"> This, according </w:t>
      </w:r>
      <w:r w:rsidRPr="004C1DE0">
        <w:t>to the Foreign Office, was seen as ‘satisfactory’.</w:t>
      </w:r>
      <w:r w:rsidRPr="004C1DE0">
        <w:rPr>
          <w:rStyle w:val="FootnoteReference"/>
          <w:rFonts w:eastAsiaTheme="majorEastAsia"/>
        </w:rPr>
        <w:footnoteReference w:id="1631"/>
      </w:r>
      <w:r w:rsidRPr="004C1DE0">
        <w:t xml:space="preserve"> Another</w:t>
      </w:r>
      <w:r w:rsidRPr="009A29D5">
        <w:t xml:space="preserve"> telegram</w:t>
      </w:r>
      <w:r>
        <w:t xml:space="preserve"> </w:t>
      </w:r>
      <w:r w:rsidRPr="009A29D5">
        <w:t xml:space="preserve">dated July 1955 states that the ‘Information Research Department </w:t>
      </w:r>
      <w:r>
        <w:t>[</w:t>
      </w:r>
      <w:r w:rsidRPr="009A29D5">
        <w:t>had</w:t>
      </w:r>
      <w:r>
        <w:t>]</w:t>
      </w:r>
      <w:r w:rsidRPr="009A29D5">
        <w:t xml:space="preserve"> a six-monthly report on publicity work covering the period July-December, 1954’ through the publication of articles in</w:t>
      </w:r>
      <w:r>
        <w:t xml:space="preserve"> the</w:t>
      </w:r>
      <w:r w:rsidRPr="009A29D5">
        <w:t xml:space="preserve"> Uruguayan press.</w:t>
      </w:r>
      <w:r w:rsidRPr="009A29D5">
        <w:rPr>
          <w:rStyle w:val="FootnoteReference"/>
          <w:rFonts w:eastAsiaTheme="majorEastAsia"/>
        </w:rPr>
        <w:footnoteReference w:id="1632"/>
      </w:r>
      <w:r w:rsidRPr="009A29D5">
        <w:t xml:space="preserve"> By 1959, IRD </w:t>
      </w:r>
      <w:r w:rsidR="008F5225">
        <w:t>propaganda</w:t>
      </w:r>
      <w:r w:rsidRPr="009A29D5">
        <w:t xml:space="preserve"> in Uruguay had progressed beyond written articles to include cartoons as well.</w:t>
      </w:r>
      <w:r w:rsidRPr="009A29D5">
        <w:rPr>
          <w:rStyle w:val="FootnoteReference"/>
          <w:rFonts w:eastAsiaTheme="majorEastAsia"/>
        </w:rPr>
        <w:footnoteReference w:id="1633"/>
      </w:r>
      <w:r w:rsidRPr="009A29D5">
        <w:t xml:space="preserve"> </w:t>
      </w:r>
    </w:p>
    <w:p w14:paraId="14A1705C" w14:textId="14C76077" w:rsidR="00341FE4" w:rsidRPr="009A29D5" w:rsidRDefault="00341FE4" w:rsidP="00341FE4">
      <w:pPr>
        <w:spacing w:line="360" w:lineRule="auto"/>
        <w:jc w:val="both"/>
      </w:pPr>
      <w:r w:rsidRPr="009A29D5">
        <w:rPr>
          <w:b/>
          <w:bCs/>
        </w:rPr>
        <w:tab/>
      </w:r>
      <w:r w:rsidRPr="009A29D5">
        <w:t xml:space="preserve">IRD campaigns in </w:t>
      </w:r>
      <w:r w:rsidR="008F5225">
        <w:t xml:space="preserve">the country </w:t>
      </w:r>
      <w:r w:rsidRPr="009A29D5">
        <w:t>had continued throughout the early 1960s, as evidenced in a confidential letter from the</w:t>
      </w:r>
      <w:r>
        <w:t xml:space="preserve">ir office in Montevideo </w:t>
      </w:r>
      <w:r w:rsidRPr="009A29D5">
        <w:t>in March 1961 which stated that ‘material published in the local press’ was taking place and its use ‘has increased steadily during recent months’.</w:t>
      </w:r>
      <w:r w:rsidRPr="009A29D5">
        <w:rPr>
          <w:rStyle w:val="FootnoteReference"/>
          <w:rFonts w:eastAsiaTheme="majorEastAsia"/>
        </w:rPr>
        <w:footnoteReference w:id="1634"/>
      </w:r>
      <w:r w:rsidRPr="009A29D5">
        <w:t xml:space="preserve"> The </w:t>
      </w:r>
      <w:r>
        <w:t xml:space="preserve">propaganda </w:t>
      </w:r>
      <w:r w:rsidR="008F5225">
        <w:t>material</w:t>
      </w:r>
      <w:r w:rsidRPr="009A29D5">
        <w:t xml:space="preserve"> included ‘several examples of a feature entitled </w:t>
      </w:r>
      <w:proofErr w:type="spellStart"/>
      <w:r w:rsidRPr="009A29D5">
        <w:rPr>
          <w:i/>
          <w:iCs/>
        </w:rPr>
        <w:t>Esto</w:t>
      </w:r>
      <w:proofErr w:type="spellEnd"/>
      <w:r w:rsidRPr="009A29D5">
        <w:rPr>
          <w:i/>
          <w:iCs/>
        </w:rPr>
        <w:t xml:space="preserve"> es lo que se llama </w:t>
      </w:r>
      <w:proofErr w:type="spellStart"/>
      <w:r w:rsidRPr="009A29D5">
        <w:rPr>
          <w:i/>
          <w:iCs/>
        </w:rPr>
        <w:t>Comunismo</w:t>
      </w:r>
      <w:proofErr w:type="spellEnd"/>
      <w:r w:rsidRPr="009A29D5">
        <w:t xml:space="preserve"> (</w:t>
      </w:r>
      <w:r w:rsidR="008F5225">
        <w:t>T</w:t>
      </w:r>
      <w:r w:rsidRPr="009A29D5">
        <w:t xml:space="preserve">his is what is called </w:t>
      </w:r>
      <w:r w:rsidR="008F5225">
        <w:t>C</w:t>
      </w:r>
      <w:r w:rsidRPr="009A29D5">
        <w:t xml:space="preserve">ommunism) which appears twice weekly in </w:t>
      </w:r>
      <w:r w:rsidRPr="009A29D5">
        <w:rPr>
          <w:i/>
          <w:iCs/>
        </w:rPr>
        <w:t xml:space="preserve">El País </w:t>
      </w:r>
      <w:r w:rsidRPr="009A29D5">
        <w:t>of Montevideo’.</w:t>
      </w:r>
      <w:r w:rsidRPr="009A29D5">
        <w:rPr>
          <w:rStyle w:val="FootnoteReference"/>
          <w:rFonts w:eastAsiaTheme="majorEastAsia"/>
        </w:rPr>
        <w:footnoteReference w:id="1635"/>
      </w:r>
      <w:r w:rsidRPr="009A29D5">
        <w:t xml:space="preserve"> </w:t>
      </w:r>
      <w:r w:rsidRPr="009A29D5">
        <w:rPr>
          <w:i/>
          <w:iCs/>
        </w:rPr>
        <w:t xml:space="preserve">El País </w:t>
      </w:r>
      <w:r w:rsidRPr="009A29D5">
        <w:t xml:space="preserve">was the local morning newspaper with the ‘largest circulation’ in the country, and their series mentioned above was produced by ‘the Director of the Uruguayan National News Agency and is based almost exclusively on </w:t>
      </w:r>
      <w:r>
        <w:t>[</w:t>
      </w:r>
      <w:r w:rsidRPr="009A29D5">
        <w:t>IRD</w:t>
      </w:r>
      <w:r>
        <w:t>]</w:t>
      </w:r>
      <w:r w:rsidRPr="009A29D5">
        <w:t xml:space="preserve"> anti-communist material’.</w:t>
      </w:r>
      <w:r w:rsidRPr="009A29D5">
        <w:rPr>
          <w:rStyle w:val="FootnoteReference"/>
          <w:rFonts w:eastAsiaTheme="majorEastAsia"/>
        </w:rPr>
        <w:footnoteReference w:id="1636"/>
      </w:r>
      <w:r w:rsidRPr="009A29D5">
        <w:t xml:space="preserve"> As shown on the table provided by the </w:t>
      </w:r>
      <w:r>
        <w:t>IRD available at the Appendix</w:t>
      </w:r>
      <w:r w:rsidRPr="009A29D5">
        <w:t>, campaigns published through this Uruguayan newspapers had more than tripled from its first month until they were last recorded</w:t>
      </w:r>
      <w:r>
        <w:t>.</w:t>
      </w:r>
      <w:r w:rsidR="008F5225">
        <w:rPr>
          <w:rStyle w:val="FootnoteReference"/>
        </w:rPr>
        <w:footnoteReference w:id="1637"/>
      </w:r>
    </w:p>
    <w:p w14:paraId="5645329A" w14:textId="2582B2AD" w:rsidR="00341FE4" w:rsidRPr="009A29D5" w:rsidRDefault="00341FE4" w:rsidP="00341FE4">
      <w:pPr>
        <w:spacing w:line="360" w:lineRule="auto"/>
        <w:jc w:val="both"/>
        <w:rPr>
          <w:color w:val="000000" w:themeColor="text1"/>
        </w:rPr>
      </w:pPr>
      <w:r w:rsidRPr="009A29D5">
        <w:rPr>
          <w:color w:val="000000" w:themeColor="text1"/>
        </w:rPr>
        <w:tab/>
        <w:t>During that same period, ‘the number of newspapers using this material increased from seven to ten’.</w:t>
      </w:r>
      <w:r w:rsidRPr="009A29D5">
        <w:rPr>
          <w:rStyle w:val="FootnoteReference"/>
          <w:rFonts w:eastAsiaTheme="majorEastAsia"/>
          <w:color w:val="000000" w:themeColor="text1"/>
        </w:rPr>
        <w:footnoteReference w:id="1638"/>
      </w:r>
      <w:r w:rsidRPr="009A29D5">
        <w:rPr>
          <w:color w:val="000000" w:themeColor="text1"/>
        </w:rPr>
        <w:t xml:space="preserve"> The reply sent back </w:t>
      </w:r>
      <w:r>
        <w:rPr>
          <w:color w:val="000000" w:themeColor="text1"/>
        </w:rPr>
        <w:t xml:space="preserve">by the </w:t>
      </w:r>
      <w:r w:rsidRPr="009A29D5">
        <w:rPr>
          <w:color w:val="000000" w:themeColor="text1"/>
        </w:rPr>
        <w:t xml:space="preserve">Foreign Office </w:t>
      </w:r>
      <w:r>
        <w:rPr>
          <w:color w:val="000000" w:themeColor="text1"/>
        </w:rPr>
        <w:t xml:space="preserve">shows </w:t>
      </w:r>
      <w:r w:rsidRPr="009A29D5">
        <w:rPr>
          <w:color w:val="000000" w:themeColor="text1"/>
        </w:rPr>
        <w:t>that they ‘were most interested to see the steady increase in publicity achieved’ and further co</w:t>
      </w:r>
      <w:r>
        <w:rPr>
          <w:color w:val="000000" w:themeColor="text1"/>
        </w:rPr>
        <w:t>n</w:t>
      </w:r>
      <w:r w:rsidRPr="009A29D5">
        <w:rPr>
          <w:color w:val="000000" w:themeColor="text1"/>
        </w:rPr>
        <w:t>gratulates IRD for making the arrangements of ‘the twice weekly publications’.</w:t>
      </w:r>
      <w:r w:rsidRPr="009A29D5">
        <w:rPr>
          <w:rStyle w:val="FootnoteReference"/>
          <w:rFonts w:eastAsiaTheme="majorEastAsia"/>
          <w:color w:val="000000" w:themeColor="text1"/>
        </w:rPr>
        <w:footnoteReference w:id="1639"/>
      </w:r>
      <w:r w:rsidRPr="009A29D5">
        <w:rPr>
          <w:color w:val="000000" w:themeColor="text1"/>
        </w:rPr>
        <w:t xml:space="preserve"> This newspaper had a reach of 60,000 readers when these letters were written.</w:t>
      </w:r>
      <w:r w:rsidRPr="009A29D5">
        <w:rPr>
          <w:rStyle w:val="FootnoteReference"/>
          <w:rFonts w:eastAsiaTheme="majorEastAsia"/>
          <w:color w:val="000000" w:themeColor="text1"/>
        </w:rPr>
        <w:footnoteReference w:id="1640"/>
      </w:r>
      <w:r>
        <w:rPr>
          <w:color w:val="000000" w:themeColor="text1"/>
        </w:rPr>
        <w:t xml:space="preserve"> </w:t>
      </w:r>
      <w:r w:rsidRPr="009A29D5">
        <w:rPr>
          <w:color w:val="000000" w:themeColor="text1"/>
        </w:rPr>
        <w:t xml:space="preserve">A memorandum for the year ending in December 1962 gives us further evidence on the extent of campaigns that were carried out by </w:t>
      </w:r>
      <w:r w:rsidRPr="009A29D5">
        <w:rPr>
          <w:color w:val="000000" w:themeColor="text1"/>
        </w:rPr>
        <w:lastRenderedPageBreak/>
        <w:t>the IRD</w:t>
      </w:r>
      <w:r>
        <w:rPr>
          <w:color w:val="000000" w:themeColor="text1"/>
        </w:rPr>
        <w:t>, including a total of 172 articles published through different newspapers within Montevideo</w:t>
      </w:r>
      <w:r w:rsidRPr="009A29D5">
        <w:rPr>
          <w:color w:val="000000" w:themeColor="text1"/>
        </w:rPr>
        <w:t>.</w:t>
      </w:r>
      <w:r>
        <w:rPr>
          <w:rStyle w:val="FootnoteReference"/>
          <w:rFonts w:eastAsiaTheme="majorEastAsia"/>
          <w:color w:val="000000" w:themeColor="text1"/>
        </w:rPr>
        <w:footnoteReference w:id="1641"/>
      </w:r>
      <w:r>
        <w:rPr>
          <w:color w:val="000000" w:themeColor="text1"/>
        </w:rPr>
        <w:t xml:space="preserve"> </w:t>
      </w:r>
    </w:p>
    <w:p w14:paraId="37B32BB7" w14:textId="11B439C1" w:rsidR="00341FE4" w:rsidRPr="009A29D5" w:rsidRDefault="00341FE4" w:rsidP="00341FE4">
      <w:pPr>
        <w:spacing w:line="360" w:lineRule="auto"/>
        <w:jc w:val="both"/>
        <w:rPr>
          <w:color w:val="000000" w:themeColor="text1"/>
        </w:rPr>
      </w:pPr>
      <w:r w:rsidRPr="009A29D5">
        <w:rPr>
          <w:color w:val="000000" w:themeColor="text1"/>
        </w:rPr>
        <w:tab/>
        <w:t>Yearly publications by the IRD in Uruguay for 1963 w</w:t>
      </w:r>
      <w:r>
        <w:rPr>
          <w:color w:val="000000" w:themeColor="text1"/>
        </w:rPr>
        <w:t>ere</w:t>
      </w:r>
      <w:r w:rsidRPr="009A29D5">
        <w:rPr>
          <w:color w:val="000000" w:themeColor="text1"/>
        </w:rPr>
        <w:t xml:space="preserve"> reaching a distribution of 32,000 total copies (17,500 for one type of Digest and 14,500 for another).</w:t>
      </w:r>
      <w:r w:rsidRPr="009A29D5">
        <w:rPr>
          <w:rStyle w:val="FootnoteReference"/>
          <w:rFonts w:eastAsiaTheme="majorEastAsia"/>
          <w:color w:val="000000" w:themeColor="text1"/>
        </w:rPr>
        <w:footnoteReference w:id="1642"/>
      </w:r>
      <w:r w:rsidRPr="009A29D5">
        <w:rPr>
          <w:color w:val="000000" w:themeColor="text1"/>
        </w:rPr>
        <w:t xml:space="preserve"> By 1964 a new ‘change of emphasis in IRD propaganda’ was to be seen through a ‘series of monthly or by-monthly reviews’ combined with ‘regular Newsletter on Trade </w:t>
      </w:r>
      <w:r w:rsidR="00A41EA4">
        <w:rPr>
          <w:color w:val="000000" w:themeColor="text1"/>
        </w:rPr>
        <w:t>U</w:t>
      </w:r>
      <w:r w:rsidRPr="009A29D5">
        <w:rPr>
          <w:color w:val="000000" w:themeColor="text1"/>
        </w:rPr>
        <w:t>nion</w:t>
      </w:r>
      <w:r w:rsidR="00A41EA4">
        <w:rPr>
          <w:color w:val="000000" w:themeColor="text1"/>
        </w:rPr>
        <w:t>s</w:t>
      </w:r>
      <w:r w:rsidRPr="009A29D5">
        <w:rPr>
          <w:color w:val="000000" w:themeColor="text1"/>
        </w:rPr>
        <w:t xml:space="preserve"> and Student affairs respectively’ that would cover beyond anti-communist content but also extend to ‘positive image projection’ of ‘Britain in the world’.</w:t>
      </w:r>
      <w:r w:rsidRPr="009A29D5">
        <w:rPr>
          <w:rStyle w:val="FootnoteReference"/>
          <w:rFonts w:eastAsiaTheme="majorEastAsia"/>
          <w:color w:val="000000" w:themeColor="text1"/>
        </w:rPr>
        <w:footnoteReference w:id="1643"/>
      </w:r>
      <w:r w:rsidRPr="009A29D5">
        <w:rPr>
          <w:color w:val="000000" w:themeColor="text1"/>
        </w:rPr>
        <w:t xml:space="preserve"> This change of emphasis was positively received by the Foreign Office as stated in a letter that ‘we </w:t>
      </w:r>
      <w:r>
        <w:rPr>
          <w:color w:val="000000" w:themeColor="text1"/>
        </w:rPr>
        <w:t>[</w:t>
      </w:r>
      <w:r w:rsidRPr="009A29D5">
        <w:rPr>
          <w:color w:val="000000" w:themeColor="text1"/>
        </w:rPr>
        <w:t>FO</w:t>
      </w:r>
      <w:r>
        <w:rPr>
          <w:color w:val="000000" w:themeColor="text1"/>
        </w:rPr>
        <w:t>]</w:t>
      </w:r>
      <w:r w:rsidRPr="009A29D5">
        <w:rPr>
          <w:color w:val="000000" w:themeColor="text1"/>
        </w:rPr>
        <w:t xml:space="preserve"> are anxious to do what we can to help you </w:t>
      </w:r>
      <w:r>
        <w:rPr>
          <w:color w:val="000000" w:themeColor="text1"/>
        </w:rPr>
        <w:t>[</w:t>
      </w:r>
      <w:r w:rsidRPr="009A29D5">
        <w:rPr>
          <w:color w:val="000000" w:themeColor="text1"/>
        </w:rPr>
        <w:t>IRD</w:t>
      </w:r>
      <w:r>
        <w:rPr>
          <w:color w:val="000000" w:themeColor="text1"/>
        </w:rPr>
        <w:t>]</w:t>
      </w:r>
      <w:r w:rsidRPr="009A29D5">
        <w:rPr>
          <w:color w:val="000000" w:themeColor="text1"/>
        </w:rPr>
        <w:t xml:space="preserve"> and there is no mechanical reason why we should not, as you suggest, cover positive image projection as well as anti-communism </w:t>
      </w:r>
      <w:r>
        <w:rPr>
          <w:color w:val="000000" w:themeColor="text1"/>
        </w:rPr>
        <w:t>[</w:t>
      </w:r>
      <w:r w:rsidRPr="009A29D5">
        <w:rPr>
          <w:color w:val="000000" w:themeColor="text1"/>
        </w:rPr>
        <w:t>campaigns</w:t>
      </w:r>
      <w:r>
        <w:rPr>
          <w:color w:val="000000" w:themeColor="text1"/>
        </w:rPr>
        <w:t>]</w:t>
      </w:r>
      <w:r w:rsidRPr="009A29D5">
        <w:rPr>
          <w:color w:val="000000" w:themeColor="text1"/>
        </w:rPr>
        <w:t>’.</w:t>
      </w:r>
      <w:r w:rsidRPr="009A29D5">
        <w:rPr>
          <w:rStyle w:val="FootnoteReference"/>
          <w:rFonts w:eastAsiaTheme="majorEastAsia"/>
          <w:color w:val="000000" w:themeColor="text1"/>
        </w:rPr>
        <w:footnoteReference w:id="1644"/>
      </w:r>
      <w:r w:rsidRPr="009A29D5">
        <w:rPr>
          <w:color w:val="000000" w:themeColor="text1"/>
        </w:rPr>
        <w:t xml:space="preserve"> Further evidence to support the creation of such campaigns is found </w:t>
      </w:r>
      <w:r>
        <w:rPr>
          <w:color w:val="000000" w:themeColor="text1"/>
        </w:rPr>
        <w:t>in</w:t>
      </w:r>
      <w:r w:rsidRPr="009A29D5">
        <w:rPr>
          <w:color w:val="000000" w:themeColor="text1"/>
        </w:rPr>
        <w:t xml:space="preserve"> a letter from </w:t>
      </w:r>
      <w:r>
        <w:rPr>
          <w:color w:val="000000" w:themeColor="text1"/>
        </w:rPr>
        <w:t>the</w:t>
      </w:r>
      <w:r w:rsidRPr="009A29D5">
        <w:rPr>
          <w:color w:val="000000" w:themeColor="text1"/>
        </w:rPr>
        <w:t xml:space="preserve"> Regional Information Office in Caracas</w:t>
      </w:r>
      <w:r>
        <w:rPr>
          <w:color w:val="000000" w:themeColor="text1"/>
        </w:rPr>
        <w:t xml:space="preserve"> to the IRD in London</w:t>
      </w:r>
      <w:r w:rsidRPr="009A29D5">
        <w:rPr>
          <w:color w:val="000000" w:themeColor="text1"/>
        </w:rPr>
        <w:t xml:space="preserve">, where it states the desire to ‘produce another type of Digest (…) on a quarterly </w:t>
      </w:r>
      <w:proofErr w:type="spellStart"/>
      <w:r w:rsidRPr="009A29D5">
        <w:rPr>
          <w:color w:val="000000" w:themeColor="text1"/>
        </w:rPr>
        <w:t>basis’</w:t>
      </w:r>
      <w:proofErr w:type="spellEnd"/>
      <w:r w:rsidRPr="009A29D5">
        <w:rPr>
          <w:color w:val="000000" w:themeColor="text1"/>
        </w:rPr>
        <w:t xml:space="preserve"> in order to ‘satisfy general demand for more positive material so as to reach the targets’.</w:t>
      </w:r>
      <w:r w:rsidRPr="009A29D5">
        <w:rPr>
          <w:rStyle w:val="FootnoteReference"/>
          <w:rFonts w:eastAsiaTheme="majorEastAsia"/>
          <w:color w:val="000000" w:themeColor="text1"/>
        </w:rPr>
        <w:footnoteReference w:id="1645"/>
      </w:r>
      <w:r w:rsidRPr="009A29D5">
        <w:rPr>
          <w:color w:val="000000" w:themeColor="text1"/>
        </w:rPr>
        <w:t xml:space="preserve"> ‘This new production (…) should not be called a digest, and in fact should probably not even mention the word communism in its title’ with suggested titles being ‘</w:t>
      </w:r>
      <w:r w:rsidRPr="009A29D5">
        <w:rPr>
          <w:i/>
          <w:iCs/>
          <w:color w:val="000000" w:themeColor="text1"/>
        </w:rPr>
        <w:t xml:space="preserve">Palabras </w:t>
      </w:r>
      <w:proofErr w:type="spellStart"/>
      <w:r w:rsidRPr="009A29D5">
        <w:rPr>
          <w:i/>
          <w:iCs/>
          <w:color w:val="000000" w:themeColor="text1"/>
        </w:rPr>
        <w:t>Cruzadas</w:t>
      </w:r>
      <w:proofErr w:type="spellEnd"/>
      <w:r w:rsidRPr="009A29D5">
        <w:rPr>
          <w:i/>
          <w:iCs/>
          <w:color w:val="000000" w:themeColor="text1"/>
        </w:rPr>
        <w:t>’</w:t>
      </w:r>
      <w:r w:rsidRPr="009A29D5">
        <w:rPr>
          <w:color w:val="000000" w:themeColor="text1"/>
        </w:rPr>
        <w:t xml:space="preserve"> (Crosswords), ‘</w:t>
      </w:r>
      <w:proofErr w:type="spellStart"/>
      <w:r w:rsidRPr="009A29D5">
        <w:rPr>
          <w:i/>
          <w:iCs/>
          <w:color w:val="000000" w:themeColor="text1"/>
        </w:rPr>
        <w:t>Perspectivas</w:t>
      </w:r>
      <w:proofErr w:type="spellEnd"/>
      <w:r w:rsidRPr="009A29D5">
        <w:rPr>
          <w:i/>
          <w:iCs/>
          <w:color w:val="000000" w:themeColor="text1"/>
        </w:rPr>
        <w:t xml:space="preserve"> </w:t>
      </w:r>
      <w:proofErr w:type="spellStart"/>
      <w:r w:rsidRPr="009A29D5">
        <w:rPr>
          <w:i/>
          <w:iCs/>
          <w:color w:val="000000" w:themeColor="text1"/>
        </w:rPr>
        <w:t>Politicas</w:t>
      </w:r>
      <w:proofErr w:type="spellEnd"/>
      <w:r w:rsidRPr="009A29D5">
        <w:rPr>
          <w:i/>
          <w:iCs/>
          <w:color w:val="000000" w:themeColor="text1"/>
        </w:rPr>
        <w:t>’</w:t>
      </w:r>
      <w:r w:rsidRPr="009A29D5">
        <w:rPr>
          <w:color w:val="000000" w:themeColor="text1"/>
        </w:rPr>
        <w:t xml:space="preserve"> (Political Perspective) or ‘</w:t>
      </w:r>
      <w:proofErr w:type="spellStart"/>
      <w:r w:rsidRPr="009A29D5">
        <w:rPr>
          <w:i/>
          <w:iCs/>
          <w:color w:val="000000" w:themeColor="text1"/>
        </w:rPr>
        <w:t>Comparaciones</w:t>
      </w:r>
      <w:proofErr w:type="spellEnd"/>
      <w:r w:rsidRPr="009A29D5">
        <w:rPr>
          <w:color w:val="000000" w:themeColor="text1"/>
        </w:rPr>
        <w:t xml:space="preserve">’ (Comparisons), </w:t>
      </w:r>
      <w:r w:rsidR="00A41EA4">
        <w:rPr>
          <w:color w:val="000000" w:themeColor="text1"/>
        </w:rPr>
        <w:t>since</w:t>
      </w:r>
      <w:r w:rsidRPr="009A29D5">
        <w:rPr>
          <w:color w:val="000000" w:themeColor="text1"/>
        </w:rPr>
        <w:t xml:space="preserve"> the distribution ‘of this type of material either in booklet or Newsletter form (…) would be useful to all of us in Latin America’.</w:t>
      </w:r>
      <w:r w:rsidRPr="009A29D5">
        <w:rPr>
          <w:rStyle w:val="FootnoteReference"/>
          <w:rFonts w:eastAsiaTheme="majorEastAsia"/>
          <w:color w:val="000000" w:themeColor="text1"/>
        </w:rPr>
        <w:footnoteReference w:id="1646"/>
      </w:r>
      <w:r w:rsidRPr="009A29D5">
        <w:rPr>
          <w:color w:val="000000" w:themeColor="text1"/>
        </w:rPr>
        <w:t xml:space="preserve"> As it can be seen from that final sentence, the benefits of this type of propaganda were entirely focused on the Foreign Office rather than the well-being of the Latino continent as a whole.</w:t>
      </w:r>
      <w:r w:rsidRPr="009A29D5">
        <w:rPr>
          <w:rStyle w:val="FootnoteReference"/>
          <w:rFonts w:eastAsiaTheme="majorEastAsia"/>
          <w:color w:val="000000" w:themeColor="text1"/>
        </w:rPr>
        <w:footnoteReference w:id="1647"/>
      </w:r>
      <w:r w:rsidRPr="009A29D5">
        <w:rPr>
          <w:color w:val="000000" w:themeColor="text1"/>
        </w:rPr>
        <w:t xml:space="preserve"> Further suggestions for this kind of material are found within the same files talking about a ‘regular bi-mo</w:t>
      </w:r>
      <w:r>
        <w:rPr>
          <w:color w:val="000000" w:themeColor="text1"/>
        </w:rPr>
        <w:t>n</w:t>
      </w:r>
      <w:r w:rsidRPr="009A29D5">
        <w:rPr>
          <w:color w:val="000000" w:themeColor="text1"/>
        </w:rPr>
        <w:t>thly or quarterly publication devoted to items of interest to trade unionists’.</w:t>
      </w:r>
      <w:r w:rsidRPr="009A29D5">
        <w:rPr>
          <w:rStyle w:val="FootnoteReference"/>
          <w:rFonts w:eastAsiaTheme="majorEastAsia"/>
          <w:color w:val="000000" w:themeColor="text1"/>
        </w:rPr>
        <w:footnoteReference w:id="1648"/>
      </w:r>
      <w:r w:rsidRPr="009A29D5">
        <w:rPr>
          <w:color w:val="000000" w:themeColor="text1"/>
        </w:rPr>
        <w:t xml:space="preserve"> A few examples of these publications were attached, one from September 1963 sent to Argentina called ‘</w:t>
      </w:r>
      <w:proofErr w:type="spellStart"/>
      <w:r w:rsidRPr="009A29D5">
        <w:rPr>
          <w:color w:val="000000" w:themeColor="text1"/>
        </w:rPr>
        <w:t>Noticias</w:t>
      </w:r>
      <w:proofErr w:type="spellEnd"/>
      <w:r w:rsidRPr="009A29D5">
        <w:rPr>
          <w:color w:val="000000" w:themeColor="text1"/>
        </w:rPr>
        <w:t xml:space="preserve"> </w:t>
      </w:r>
      <w:proofErr w:type="spellStart"/>
      <w:r w:rsidRPr="009A29D5">
        <w:rPr>
          <w:color w:val="000000" w:themeColor="text1"/>
        </w:rPr>
        <w:t>Laborales</w:t>
      </w:r>
      <w:proofErr w:type="spellEnd"/>
      <w:r w:rsidRPr="009A29D5">
        <w:rPr>
          <w:color w:val="000000" w:themeColor="text1"/>
        </w:rPr>
        <w:t xml:space="preserve"> de Gran </w:t>
      </w:r>
      <w:proofErr w:type="spellStart"/>
      <w:r w:rsidRPr="009A29D5">
        <w:rPr>
          <w:color w:val="000000" w:themeColor="text1"/>
        </w:rPr>
        <w:t>Bretaña</w:t>
      </w:r>
      <w:proofErr w:type="spellEnd"/>
      <w:r w:rsidRPr="009A29D5">
        <w:rPr>
          <w:color w:val="000000" w:themeColor="text1"/>
        </w:rPr>
        <w:t>’ (Labour News from Great Britain), and a similar one from December 1963 that wrote ‘</w:t>
      </w:r>
      <w:r w:rsidRPr="009A29D5">
        <w:rPr>
          <w:i/>
          <w:iCs/>
          <w:color w:val="000000" w:themeColor="text1"/>
        </w:rPr>
        <w:t xml:space="preserve">El Sr. Godber – que </w:t>
      </w:r>
      <w:proofErr w:type="spellStart"/>
      <w:r w:rsidRPr="009A29D5">
        <w:rPr>
          <w:i/>
          <w:iCs/>
          <w:color w:val="000000" w:themeColor="text1"/>
        </w:rPr>
        <w:t>inaugaraba</w:t>
      </w:r>
      <w:proofErr w:type="spellEnd"/>
      <w:r w:rsidRPr="009A29D5">
        <w:rPr>
          <w:i/>
          <w:iCs/>
          <w:color w:val="000000" w:themeColor="text1"/>
        </w:rPr>
        <w:t xml:space="preserve"> la </w:t>
      </w:r>
      <w:proofErr w:type="spellStart"/>
      <w:r w:rsidRPr="009A29D5">
        <w:rPr>
          <w:i/>
          <w:iCs/>
          <w:color w:val="000000" w:themeColor="text1"/>
        </w:rPr>
        <w:t>ampliación</w:t>
      </w:r>
      <w:proofErr w:type="spellEnd"/>
      <w:r w:rsidRPr="009A29D5">
        <w:rPr>
          <w:i/>
          <w:iCs/>
          <w:color w:val="000000" w:themeColor="text1"/>
        </w:rPr>
        <w:t xml:space="preserve"> del Colegio </w:t>
      </w:r>
      <w:proofErr w:type="spellStart"/>
      <w:r w:rsidRPr="009A29D5">
        <w:rPr>
          <w:i/>
          <w:iCs/>
          <w:color w:val="000000" w:themeColor="text1"/>
        </w:rPr>
        <w:t>Diurno</w:t>
      </w:r>
      <w:proofErr w:type="spellEnd"/>
      <w:r w:rsidRPr="009A29D5">
        <w:rPr>
          <w:i/>
          <w:iCs/>
          <w:color w:val="000000" w:themeColor="text1"/>
        </w:rPr>
        <w:t xml:space="preserve"> del South East, London, </w:t>
      </w:r>
      <w:proofErr w:type="spellStart"/>
      <w:r w:rsidRPr="009A29D5">
        <w:rPr>
          <w:i/>
          <w:iCs/>
          <w:color w:val="000000" w:themeColor="text1"/>
        </w:rPr>
        <w:t>en</w:t>
      </w:r>
      <w:proofErr w:type="spellEnd"/>
      <w:r w:rsidRPr="009A29D5">
        <w:rPr>
          <w:i/>
          <w:iCs/>
          <w:color w:val="000000" w:themeColor="text1"/>
        </w:rPr>
        <w:t xml:space="preserve"> Deptford-</w:t>
      </w:r>
      <w:proofErr w:type="spellStart"/>
      <w:r w:rsidRPr="009A29D5">
        <w:rPr>
          <w:i/>
          <w:iCs/>
          <w:color w:val="000000" w:themeColor="text1"/>
        </w:rPr>
        <w:t>dijo</w:t>
      </w:r>
      <w:proofErr w:type="spellEnd"/>
      <w:r w:rsidRPr="009A29D5">
        <w:rPr>
          <w:i/>
          <w:iCs/>
          <w:color w:val="000000" w:themeColor="text1"/>
        </w:rPr>
        <w:t xml:space="preserve">: El Informe Robbins es un </w:t>
      </w:r>
      <w:proofErr w:type="spellStart"/>
      <w:r w:rsidRPr="009A29D5">
        <w:rPr>
          <w:i/>
          <w:iCs/>
          <w:color w:val="000000" w:themeColor="text1"/>
        </w:rPr>
        <w:t>borrador</w:t>
      </w:r>
      <w:proofErr w:type="spellEnd"/>
      <w:r w:rsidRPr="009A29D5">
        <w:rPr>
          <w:i/>
          <w:iCs/>
          <w:color w:val="000000" w:themeColor="text1"/>
        </w:rPr>
        <w:t xml:space="preserve"> </w:t>
      </w:r>
      <w:proofErr w:type="spellStart"/>
      <w:r w:rsidRPr="009A29D5">
        <w:rPr>
          <w:i/>
          <w:iCs/>
          <w:color w:val="000000" w:themeColor="text1"/>
        </w:rPr>
        <w:t>sobre</w:t>
      </w:r>
      <w:proofErr w:type="spellEnd"/>
      <w:r w:rsidRPr="009A29D5">
        <w:rPr>
          <w:i/>
          <w:iCs/>
          <w:color w:val="000000" w:themeColor="text1"/>
        </w:rPr>
        <w:t xml:space="preserve"> </w:t>
      </w:r>
      <w:proofErr w:type="spellStart"/>
      <w:r w:rsidRPr="009A29D5">
        <w:rPr>
          <w:i/>
          <w:iCs/>
          <w:color w:val="000000" w:themeColor="text1"/>
        </w:rPr>
        <w:t>el</w:t>
      </w:r>
      <w:proofErr w:type="spellEnd"/>
      <w:r w:rsidRPr="009A29D5">
        <w:rPr>
          <w:i/>
          <w:iCs/>
          <w:color w:val="000000" w:themeColor="text1"/>
        </w:rPr>
        <w:t xml:space="preserve"> </w:t>
      </w:r>
      <w:proofErr w:type="spellStart"/>
      <w:r w:rsidRPr="009A29D5">
        <w:rPr>
          <w:i/>
          <w:iCs/>
          <w:color w:val="000000" w:themeColor="text1"/>
        </w:rPr>
        <w:t>cual</w:t>
      </w:r>
      <w:proofErr w:type="spellEnd"/>
      <w:r w:rsidRPr="009A29D5">
        <w:rPr>
          <w:i/>
          <w:iCs/>
          <w:color w:val="000000" w:themeColor="text1"/>
        </w:rPr>
        <w:t xml:space="preserve"> </w:t>
      </w:r>
      <w:proofErr w:type="spellStart"/>
      <w:r w:rsidRPr="009A29D5">
        <w:rPr>
          <w:i/>
          <w:iCs/>
          <w:color w:val="000000" w:themeColor="text1"/>
        </w:rPr>
        <w:t>podrán</w:t>
      </w:r>
      <w:proofErr w:type="spellEnd"/>
      <w:r w:rsidRPr="009A29D5">
        <w:rPr>
          <w:i/>
          <w:iCs/>
          <w:color w:val="000000" w:themeColor="text1"/>
        </w:rPr>
        <w:t xml:space="preserve"> </w:t>
      </w:r>
      <w:proofErr w:type="spellStart"/>
      <w:r w:rsidRPr="009A29D5">
        <w:rPr>
          <w:i/>
          <w:iCs/>
          <w:color w:val="000000" w:themeColor="text1"/>
        </w:rPr>
        <w:t>basarse</w:t>
      </w:r>
      <w:proofErr w:type="spellEnd"/>
      <w:r w:rsidRPr="009A29D5">
        <w:rPr>
          <w:i/>
          <w:iCs/>
          <w:color w:val="000000" w:themeColor="text1"/>
        </w:rPr>
        <w:t xml:space="preserve"> las </w:t>
      </w:r>
      <w:proofErr w:type="spellStart"/>
      <w:r w:rsidRPr="009A29D5">
        <w:rPr>
          <w:i/>
          <w:iCs/>
          <w:color w:val="000000" w:themeColor="text1"/>
        </w:rPr>
        <w:t>oportunidades</w:t>
      </w:r>
      <w:proofErr w:type="spellEnd"/>
      <w:r w:rsidRPr="009A29D5">
        <w:rPr>
          <w:i/>
          <w:iCs/>
          <w:color w:val="000000" w:themeColor="text1"/>
        </w:rPr>
        <w:t xml:space="preserve"> de </w:t>
      </w:r>
      <w:proofErr w:type="spellStart"/>
      <w:r w:rsidRPr="009A29D5">
        <w:rPr>
          <w:i/>
          <w:iCs/>
          <w:color w:val="000000" w:themeColor="text1"/>
        </w:rPr>
        <w:t>educación</w:t>
      </w:r>
      <w:proofErr w:type="spellEnd"/>
      <w:r w:rsidRPr="009A29D5">
        <w:rPr>
          <w:i/>
          <w:iCs/>
          <w:color w:val="000000" w:themeColor="text1"/>
        </w:rPr>
        <w:t xml:space="preserve"> superior </w:t>
      </w:r>
      <w:proofErr w:type="spellStart"/>
      <w:r w:rsidRPr="009A29D5">
        <w:rPr>
          <w:i/>
          <w:iCs/>
          <w:color w:val="000000" w:themeColor="text1"/>
        </w:rPr>
        <w:t>destinadas</w:t>
      </w:r>
      <w:proofErr w:type="spellEnd"/>
      <w:r w:rsidRPr="009A29D5">
        <w:rPr>
          <w:i/>
          <w:iCs/>
          <w:color w:val="000000" w:themeColor="text1"/>
        </w:rPr>
        <w:t xml:space="preserve"> a </w:t>
      </w:r>
      <w:proofErr w:type="spellStart"/>
      <w:r w:rsidRPr="009A29D5">
        <w:rPr>
          <w:i/>
          <w:iCs/>
          <w:color w:val="000000" w:themeColor="text1"/>
        </w:rPr>
        <w:t>nuestros</w:t>
      </w:r>
      <w:proofErr w:type="spellEnd"/>
      <w:r w:rsidRPr="009A29D5">
        <w:rPr>
          <w:i/>
          <w:iCs/>
          <w:color w:val="000000" w:themeColor="text1"/>
        </w:rPr>
        <w:t xml:space="preserve"> </w:t>
      </w:r>
      <w:proofErr w:type="spellStart"/>
      <w:r w:rsidRPr="009A29D5">
        <w:rPr>
          <w:i/>
          <w:iCs/>
          <w:color w:val="000000" w:themeColor="text1"/>
        </w:rPr>
        <w:lastRenderedPageBreak/>
        <w:t>jóvenes</w:t>
      </w:r>
      <w:proofErr w:type="spellEnd"/>
      <w:r w:rsidRPr="009A29D5">
        <w:rPr>
          <w:i/>
          <w:iCs/>
          <w:color w:val="000000" w:themeColor="text1"/>
        </w:rPr>
        <w:t xml:space="preserve">, con </w:t>
      </w:r>
      <w:proofErr w:type="spellStart"/>
      <w:r w:rsidRPr="009A29D5">
        <w:rPr>
          <w:i/>
          <w:iCs/>
          <w:color w:val="000000" w:themeColor="text1"/>
        </w:rPr>
        <w:t>el</w:t>
      </w:r>
      <w:proofErr w:type="spellEnd"/>
      <w:r w:rsidRPr="009A29D5">
        <w:rPr>
          <w:i/>
          <w:iCs/>
          <w:color w:val="000000" w:themeColor="text1"/>
        </w:rPr>
        <w:t xml:space="preserve"> fin de </w:t>
      </w:r>
      <w:proofErr w:type="spellStart"/>
      <w:r w:rsidRPr="009A29D5">
        <w:rPr>
          <w:i/>
          <w:iCs/>
          <w:color w:val="000000" w:themeColor="text1"/>
        </w:rPr>
        <w:t>capacitarlos</w:t>
      </w:r>
      <w:proofErr w:type="spellEnd"/>
      <w:r w:rsidRPr="009A29D5">
        <w:rPr>
          <w:i/>
          <w:iCs/>
          <w:color w:val="000000" w:themeColor="text1"/>
        </w:rPr>
        <w:t xml:space="preserve"> para </w:t>
      </w:r>
      <w:proofErr w:type="spellStart"/>
      <w:r w:rsidRPr="009A29D5">
        <w:rPr>
          <w:i/>
          <w:iCs/>
          <w:color w:val="000000" w:themeColor="text1"/>
        </w:rPr>
        <w:t>desenvolverse</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w:t>
      </w:r>
      <w:proofErr w:type="spellStart"/>
      <w:r w:rsidRPr="009A29D5">
        <w:rPr>
          <w:i/>
          <w:iCs/>
          <w:color w:val="000000" w:themeColor="text1"/>
        </w:rPr>
        <w:t>una</w:t>
      </w:r>
      <w:proofErr w:type="spellEnd"/>
      <w:r w:rsidRPr="009A29D5">
        <w:rPr>
          <w:i/>
          <w:iCs/>
          <w:color w:val="000000" w:themeColor="text1"/>
        </w:rPr>
        <w:t xml:space="preserve"> Gran </w:t>
      </w:r>
      <w:proofErr w:type="spellStart"/>
      <w:r w:rsidRPr="009A29D5">
        <w:rPr>
          <w:i/>
          <w:iCs/>
          <w:color w:val="000000" w:themeColor="text1"/>
        </w:rPr>
        <w:t>Bretaña</w:t>
      </w:r>
      <w:proofErr w:type="spellEnd"/>
      <w:r w:rsidRPr="009A29D5">
        <w:rPr>
          <w:i/>
          <w:iCs/>
          <w:color w:val="000000" w:themeColor="text1"/>
        </w:rPr>
        <w:t xml:space="preserve"> </w:t>
      </w:r>
      <w:proofErr w:type="spellStart"/>
      <w:r w:rsidRPr="009A29D5">
        <w:rPr>
          <w:i/>
          <w:iCs/>
          <w:color w:val="000000" w:themeColor="text1"/>
        </w:rPr>
        <w:t>moderna</w:t>
      </w:r>
      <w:proofErr w:type="spellEnd"/>
      <w:r w:rsidRPr="009A29D5">
        <w:rPr>
          <w:i/>
          <w:iCs/>
          <w:color w:val="000000" w:themeColor="text1"/>
        </w:rPr>
        <w:t xml:space="preserve"> y a </w:t>
      </w:r>
      <w:proofErr w:type="spellStart"/>
      <w:r w:rsidRPr="009A29D5">
        <w:rPr>
          <w:i/>
          <w:iCs/>
          <w:color w:val="000000" w:themeColor="text1"/>
        </w:rPr>
        <w:t>tono</w:t>
      </w:r>
      <w:proofErr w:type="spellEnd"/>
      <w:r w:rsidRPr="009A29D5">
        <w:rPr>
          <w:i/>
          <w:iCs/>
          <w:color w:val="000000" w:themeColor="text1"/>
        </w:rPr>
        <w:t xml:space="preserve"> con la </w:t>
      </w:r>
      <w:proofErr w:type="spellStart"/>
      <w:r w:rsidRPr="009A29D5">
        <w:rPr>
          <w:i/>
          <w:iCs/>
          <w:color w:val="000000" w:themeColor="text1"/>
        </w:rPr>
        <w:t>época</w:t>
      </w:r>
      <w:proofErr w:type="spellEnd"/>
      <w:r w:rsidRPr="009A29D5">
        <w:rPr>
          <w:i/>
          <w:iCs/>
          <w:color w:val="000000" w:themeColor="text1"/>
        </w:rPr>
        <w:t>.’</w:t>
      </w:r>
      <w:r w:rsidRPr="009A29D5">
        <w:rPr>
          <w:rStyle w:val="FootnoteReference"/>
          <w:rFonts w:eastAsiaTheme="majorEastAsia"/>
          <w:color w:val="000000" w:themeColor="text1"/>
        </w:rPr>
        <w:footnoteReference w:id="1649"/>
      </w:r>
      <w:r w:rsidRPr="009A29D5">
        <w:rPr>
          <w:i/>
          <w:iCs/>
          <w:color w:val="000000" w:themeColor="text1"/>
        </w:rPr>
        <w:t xml:space="preserve"> </w:t>
      </w:r>
      <w:r w:rsidRPr="009A29D5">
        <w:rPr>
          <w:color w:val="000000" w:themeColor="text1"/>
        </w:rPr>
        <w:t>Further similar publications were done for January, February, and March 1964, promoting British Labour unions and their interest in science ‘</w:t>
      </w:r>
      <w:r w:rsidRPr="009A29D5">
        <w:rPr>
          <w:i/>
          <w:iCs/>
          <w:color w:val="000000" w:themeColor="text1"/>
        </w:rPr>
        <w:t xml:space="preserve">Los </w:t>
      </w:r>
      <w:proofErr w:type="spellStart"/>
      <w:r w:rsidRPr="009A29D5">
        <w:rPr>
          <w:i/>
          <w:iCs/>
          <w:color w:val="000000" w:themeColor="text1"/>
        </w:rPr>
        <w:t>sindicatos</w:t>
      </w:r>
      <w:proofErr w:type="spellEnd"/>
      <w:r w:rsidRPr="009A29D5">
        <w:rPr>
          <w:i/>
          <w:iCs/>
          <w:color w:val="000000" w:themeColor="text1"/>
        </w:rPr>
        <w:t xml:space="preserve"> </w:t>
      </w:r>
      <w:proofErr w:type="spellStart"/>
      <w:r w:rsidRPr="009A29D5">
        <w:rPr>
          <w:i/>
          <w:iCs/>
          <w:color w:val="000000" w:themeColor="text1"/>
        </w:rPr>
        <w:t>britânicos</w:t>
      </w:r>
      <w:proofErr w:type="spellEnd"/>
      <w:r w:rsidRPr="009A29D5">
        <w:rPr>
          <w:i/>
          <w:iCs/>
          <w:color w:val="000000" w:themeColor="text1"/>
        </w:rPr>
        <w:t xml:space="preserve"> </w:t>
      </w:r>
      <w:proofErr w:type="spellStart"/>
      <w:r w:rsidRPr="009A29D5">
        <w:rPr>
          <w:i/>
          <w:iCs/>
          <w:color w:val="000000" w:themeColor="text1"/>
        </w:rPr>
        <w:t>siempre</w:t>
      </w:r>
      <w:proofErr w:type="spellEnd"/>
      <w:r w:rsidRPr="009A29D5">
        <w:rPr>
          <w:i/>
          <w:iCs/>
          <w:color w:val="000000" w:themeColor="text1"/>
        </w:rPr>
        <w:t xml:space="preserve"> se </w:t>
      </w:r>
      <w:proofErr w:type="spellStart"/>
      <w:r w:rsidRPr="009A29D5">
        <w:rPr>
          <w:i/>
          <w:iCs/>
          <w:color w:val="000000" w:themeColor="text1"/>
        </w:rPr>
        <w:t>han</w:t>
      </w:r>
      <w:proofErr w:type="spellEnd"/>
      <w:r w:rsidRPr="009A29D5">
        <w:rPr>
          <w:i/>
          <w:iCs/>
          <w:color w:val="000000" w:themeColor="text1"/>
        </w:rPr>
        <w:t xml:space="preserve"> </w:t>
      </w:r>
      <w:proofErr w:type="spellStart"/>
      <w:r w:rsidRPr="009A29D5">
        <w:rPr>
          <w:i/>
          <w:iCs/>
          <w:color w:val="000000" w:themeColor="text1"/>
        </w:rPr>
        <w:t>interesado</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la </w:t>
      </w:r>
      <w:proofErr w:type="spellStart"/>
      <w:r w:rsidRPr="009A29D5">
        <w:rPr>
          <w:i/>
          <w:iCs/>
          <w:color w:val="000000" w:themeColor="text1"/>
        </w:rPr>
        <w:t>aplicación</w:t>
      </w:r>
      <w:proofErr w:type="spellEnd"/>
      <w:r w:rsidRPr="009A29D5">
        <w:rPr>
          <w:i/>
          <w:iCs/>
          <w:color w:val="000000" w:themeColor="text1"/>
        </w:rPr>
        <w:t xml:space="preserve"> de la </w:t>
      </w:r>
      <w:proofErr w:type="spellStart"/>
      <w:r w:rsidRPr="009A29D5">
        <w:rPr>
          <w:i/>
          <w:iCs/>
          <w:color w:val="000000" w:themeColor="text1"/>
        </w:rPr>
        <w:t>ciencia</w:t>
      </w:r>
      <w:proofErr w:type="spellEnd"/>
      <w:r w:rsidRPr="009A29D5">
        <w:rPr>
          <w:i/>
          <w:iCs/>
          <w:color w:val="000000" w:themeColor="text1"/>
        </w:rPr>
        <w:t xml:space="preserve"> a la </w:t>
      </w:r>
      <w:proofErr w:type="spellStart"/>
      <w:r w:rsidRPr="009A29D5">
        <w:rPr>
          <w:i/>
          <w:iCs/>
          <w:color w:val="000000" w:themeColor="text1"/>
        </w:rPr>
        <w:t>industria</w:t>
      </w:r>
      <w:proofErr w:type="spellEnd"/>
      <w:r w:rsidRPr="009A29D5">
        <w:rPr>
          <w:i/>
          <w:iCs/>
          <w:color w:val="000000" w:themeColor="text1"/>
        </w:rPr>
        <w:t>’.</w:t>
      </w:r>
      <w:r w:rsidRPr="009A29D5">
        <w:rPr>
          <w:rStyle w:val="FootnoteReference"/>
          <w:rFonts w:eastAsiaTheme="majorEastAsia"/>
          <w:i/>
          <w:iCs/>
          <w:color w:val="000000" w:themeColor="text1"/>
        </w:rPr>
        <w:footnoteReference w:id="1650"/>
      </w:r>
      <w:r w:rsidRPr="009A29D5">
        <w:rPr>
          <w:i/>
          <w:iCs/>
          <w:color w:val="000000" w:themeColor="text1"/>
        </w:rPr>
        <w:t xml:space="preserve"> </w:t>
      </w:r>
      <w:r>
        <w:rPr>
          <w:i/>
          <w:iCs/>
          <w:color w:val="000000" w:themeColor="text1"/>
        </w:rPr>
        <w:t>‘</w:t>
      </w:r>
      <w:r w:rsidRPr="009A29D5">
        <w:rPr>
          <w:color w:val="000000" w:themeColor="text1"/>
        </w:rPr>
        <w:t xml:space="preserve">Main targets </w:t>
      </w:r>
      <w:r>
        <w:rPr>
          <w:color w:val="000000" w:themeColor="text1"/>
        </w:rPr>
        <w:t>[</w:t>
      </w:r>
      <w:r w:rsidRPr="009A29D5">
        <w:rPr>
          <w:color w:val="000000" w:themeColor="text1"/>
        </w:rPr>
        <w:t>for propaganda</w:t>
      </w:r>
      <w:r>
        <w:rPr>
          <w:color w:val="000000" w:themeColor="text1"/>
        </w:rPr>
        <w:t>]</w:t>
      </w:r>
      <w:r w:rsidRPr="009A29D5">
        <w:rPr>
          <w:color w:val="000000" w:themeColor="text1"/>
        </w:rPr>
        <w:t xml:space="preserve"> are of course the trade unions and student groups’.</w:t>
      </w:r>
      <w:r w:rsidRPr="009A29D5">
        <w:rPr>
          <w:rStyle w:val="FootnoteReference"/>
          <w:rFonts w:eastAsiaTheme="majorEastAsia"/>
          <w:color w:val="000000" w:themeColor="text1"/>
        </w:rPr>
        <w:footnoteReference w:id="1651"/>
      </w:r>
      <w:r w:rsidRPr="009A29D5">
        <w:rPr>
          <w:color w:val="000000" w:themeColor="text1"/>
        </w:rPr>
        <w:t xml:space="preserve"> Another sector or Uruguayan society w</w:t>
      </w:r>
      <w:r>
        <w:rPr>
          <w:color w:val="000000" w:themeColor="text1"/>
        </w:rPr>
        <w:t>h</w:t>
      </w:r>
      <w:r w:rsidRPr="009A29D5">
        <w:rPr>
          <w:color w:val="000000" w:themeColor="text1"/>
        </w:rPr>
        <w:t>ere IRD propaganda was widely spread through was the Roman Catholic Church, where ‘interior (…) contacts for distribution’ were mainly found.</w:t>
      </w:r>
      <w:r w:rsidRPr="009A29D5">
        <w:rPr>
          <w:rStyle w:val="FootnoteReference"/>
          <w:rFonts w:eastAsiaTheme="majorEastAsia"/>
          <w:color w:val="000000" w:themeColor="text1"/>
        </w:rPr>
        <w:footnoteReference w:id="1652"/>
      </w:r>
    </w:p>
    <w:p w14:paraId="6FA0E94A" w14:textId="18F20913" w:rsidR="00341FE4" w:rsidRPr="009A29D5" w:rsidRDefault="00341FE4" w:rsidP="00341FE4">
      <w:pPr>
        <w:spacing w:line="360" w:lineRule="auto"/>
        <w:ind w:firstLine="720"/>
        <w:jc w:val="both"/>
        <w:rPr>
          <w:color w:val="000000" w:themeColor="text1"/>
        </w:rPr>
      </w:pPr>
      <w:r w:rsidRPr="009A29D5">
        <w:rPr>
          <w:color w:val="000000" w:themeColor="text1"/>
        </w:rPr>
        <w:t>Besides the press, it was described in a six pages report from May 1963 that  ‘television and films are complementary to other media (…), but their use in projecting modern Britain is mo</w:t>
      </w:r>
      <w:r>
        <w:rPr>
          <w:color w:val="000000" w:themeColor="text1"/>
        </w:rPr>
        <w:t>s</w:t>
      </w:r>
      <w:r w:rsidRPr="009A29D5">
        <w:rPr>
          <w:color w:val="000000" w:themeColor="text1"/>
        </w:rPr>
        <w:t>t valuable’.</w:t>
      </w:r>
      <w:r w:rsidRPr="009A29D5">
        <w:rPr>
          <w:rStyle w:val="FootnoteReference"/>
          <w:rFonts w:eastAsiaTheme="majorEastAsia"/>
          <w:color w:val="000000" w:themeColor="text1"/>
        </w:rPr>
        <w:footnoteReference w:id="1653"/>
      </w:r>
      <w:r w:rsidRPr="009A29D5">
        <w:rPr>
          <w:color w:val="000000" w:themeColor="text1"/>
        </w:rPr>
        <w:t xml:space="preserve"> ‘They are important aids in depicting British achievements and economic, cultural and industrial development’ through the use of BBC.</w:t>
      </w:r>
      <w:r w:rsidRPr="009A29D5">
        <w:rPr>
          <w:rStyle w:val="FootnoteReference"/>
          <w:rFonts w:eastAsiaTheme="majorEastAsia"/>
          <w:color w:val="000000" w:themeColor="text1"/>
        </w:rPr>
        <w:footnoteReference w:id="1654"/>
      </w:r>
      <w:r w:rsidRPr="009A29D5">
        <w:rPr>
          <w:color w:val="000000" w:themeColor="text1"/>
        </w:rPr>
        <w:t xml:space="preserve"> Radio was also used, with ‘a London Press Service news bulletin (…) issued by this Embassy to the press and radio daily’.</w:t>
      </w:r>
      <w:r w:rsidRPr="009A29D5">
        <w:rPr>
          <w:rStyle w:val="FootnoteReference"/>
          <w:rFonts w:eastAsiaTheme="majorEastAsia"/>
          <w:color w:val="000000" w:themeColor="text1"/>
        </w:rPr>
        <w:footnoteReference w:id="1655"/>
      </w:r>
      <w:r w:rsidRPr="009A29D5">
        <w:rPr>
          <w:color w:val="000000" w:themeColor="text1"/>
        </w:rPr>
        <w:t xml:space="preserve"> Other services in</w:t>
      </w:r>
      <w:r>
        <w:rPr>
          <w:color w:val="000000" w:themeColor="text1"/>
        </w:rPr>
        <w:t>c</w:t>
      </w:r>
      <w:r w:rsidRPr="009A29D5">
        <w:rPr>
          <w:color w:val="000000" w:themeColor="text1"/>
        </w:rPr>
        <w:t xml:space="preserve">lude ‘Ingles para Hoy’ (English for </w:t>
      </w:r>
      <w:r w:rsidR="00A41EA4">
        <w:rPr>
          <w:color w:val="000000" w:themeColor="text1"/>
        </w:rPr>
        <w:t>T</w:t>
      </w:r>
      <w:r w:rsidRPr="009A29D5">
        <w:rPr>
          <w:color w:val="000000" w:themeColor="text1"/>
        </w:rPr>
        <w:t xml:space="preserve">oday) ‘broadcast by the S.O.D.R.E., who will continue with this programme for the next twelve months or so. During the course of the year we </w:t>
      </w:r>
      <w:r>
        <w:rPr>
          <w:color w:val="000000" w:themeColor="text1"/>
        </w:rPr>
        <w:t>[</w:t>
      </w:r>
      <w:r w:rsidRPr="009A29D5">
        <w:rPr>
          <w:color w:val="000000" w:themeColor="text1"/>
        </w:rPr>
        <w:t>IRD</w:t>
      </w:r>
      <w:r>
        <w:rPr>
          <w:color w:val="000000" w:themeColor="text1"/>
        </w:rPr>
        <w:t>]</w:t>
      </w:r>
      <w:r w:rsidRPr="009A29D5">
        <w:rPr>
          <w:color w:val="000000" w:themeColor="text1"/>
        </w:rPr>
        <w:t xml:space="preserve"> hope to persuade a number of stations in the interior to introduce many programmes in the series’.</w:t>
      </w:r>
      <w:r w:rsidRPr="009A29D5">
        <w:rPr>
          <w:rStyle w:val="FootnoteReference"/>
          <w:rFonts w:eastAsiaTheme="majorEastAsia"/>
          <w:color w:val="000000" w:themeColor="text1"/>
        </w:rPr>
        <w:footnoteReference w:id="1656"/>
      </w:r>
      <w:r w:rsidRPr="009A29D5">
        <w:rPr>
          <w:color w:val="000000" w:themeColor="text1"/>
        </w:rPr>
        <w:t xml:space="preserve"> A further interest is shown throughout </w:t>
      </w:r>
      <w:r>
        <w:rPr>
          <w:color w:val="000000" w:themeColor="text1"/>
        </w:rPr>
        <w:t>a</w:t>
      </w:r>
      <w:r w:rsidRPr="009A29D5">
        <w:rPr>
          <w:color w:val="000000" w:themeColor="text1"/>
        </w:rPr>
        <w:t xml:space="preserve"> letter written by the British Embassy </w:t>
      </w:r>
      <w:r>
        <w:rPr>
          <w:color w:val="000000" w:themeColor="text1"/>
        </w:rPr>
        <w:t xml:space="preserve">in </w:t>
      </w:r>
      <w:r w:rsidRPr="009A29D5">
        <w:rPr>
          <w:color w:val="000000" w:themeColor="text1"/>
        </w:rPr>
        <w:t>Montevi</w:t>
      </w:r>
      <w:r>
        <w:rPr>
          <w:color w:val="000000" w:themeColor="text1"/>
        </w:rPr>
        <w:t>d</w:t>
      </w:r>
      <w:r w:rsidRPr="009A29D5">
        <w:rPr>
          <w:color w:val="000000" w:themeColor="text1"/>
        </w:rPr>
        <w:t xml:space="preserve">eo in May 1963 about the desire to ‘see the production of more educational programmes for the schools and radio theatre programmes to offer to the official broadcasting station’, including the attempt to </w:t>
      </w:r>
      <w:r w:rsidR="00A41EA4">
        <w:rPr>
          <w:color w:val="000000" w:themeColor="text1"/>
        </w:rPr>
        <w:t>offer</w:t>
      </w:r>
      <w:r w:rsidRPr="009A29D5">
        <w:rPr>
          <w:color w:val="000000" w:themeColor="text1"/>
        </w:rPr>
        <w:t xml:space="preserve"> ‘free distribution of educational programmes’.</w:t>
      </w:r>
      <w:r w:rsidRPr="009A29D5">
        <w:rPr>
          <w:rStyle w:val="FootnoteReference"/>
          <w:rFonts w:eastAsiaTheme="majorEastAsia"/>
          <w:color w:val="000000" w:themeColor="text1"/>
        </w:rPr>
        <w:footnoteReference w:id="1657"/>
      </w:r>
      <w:r w:rsidRPr="009A29D5">
        <w:rPr>
          <w:color w:val="000000" w:themeColor="text1"/>
        </w:rPr>
        <w:t xml:space="preserve"> ‘British TV News is used by Channels 10 and 12; “This Week in Britain” by Channel 10 and “</w:t>
      </w:r>
      <w:proofErr w:type="spellStart"/>
      <w:r w:rsidRPr="009A29D5">
        <w:rPr>
          <w:i/>
          <w:iCs/>
          <w:color w:val="000000" w:themeColor="text1"/>
        </w:rPr>
        <w:t>Telegrama</w:t>
      </w:r>
      <w:proofErr w:type="spellEnd"/>
      <w:r w:rsidRPr="009A29D5">
        <w:rPr>
          <w:i/>
          <w:iCs/>
          <w:color w:val="000000" w:themeColor="text1"/>
        </w:rPr>
        <w:t xml:space="preserve"> </w:t>
      </w:r>
      <w:proofErr w:type="spellStart"/>
      <w:r w:rsidRPr="009A29D5">
        <w:rPr>
          <w:i/>
          <w:iCs/>
          <w:color w:val="000000" w:themeColor="text1"/>
        </w:rPr>
        <w:t>Britanico</w:t>
      </w:r>
      <w:proofErr w:type="spellEnd"/>
      <w:r w:rsidRPr="009A29D5">
        <w:rPr>
          <w:color w:val="000000" w:themeColor="text1"/>
        </w:rPr>
        <w:t xml:space="preserve">” </w:t>
      </w:r>
      <w:r w:rsidR="00A41EA4">
        <w:rPr>
          <w:color w:val="000000" w:themeColor="text1"/>
        </w:rPr>
        <w:t xml:space="preserve">(British Telegram) </w:t>
      </w:r>
      <w:r w:rsidRPr="009A29D5">
        <w:rPr>
          <w:color w:val="000000" w:themeColor="text1"/>
        </w:rPr>
        <w:t>by channels 10 and 4.’</w:t>
      </w:r>
      <w:r w:rsidRPr="009A29D5">
        <w:rPr>
          <w:rStyle w:val="FootnoteReference"/>
          <w:rFonts w:eastAsiaTheme="majorEastAsia"/>
          <w:color w:val="000000" w:themeColor="text1"/>
        </w:rPr>
        <w:footnoteReference w:id="1658"/>
      </w:r>
    </w:p>
    <w:p w14:paraId="40DF40D2" w14:textId="511DEA43" w:rsidR="00341FE4" w:rsidRPr="009A29D5" w:rsidRDefault="00341FE4" w:rsidP="00341FE4">
      <w:pPr>
        <w:spacing w:line="360" w:lineRule="auto"/>
        <w:jc w:val="both"/>
        <w:rPr>
          <w:color w:val="000000" w:themeColor="text1"/>
        </w:rPr>
      </w:pPr>
      <w:r w:rsidRPr="009A29D5">
        <w:rPr>
          <w:color w:val="000000" w:themeColor="text1"/>
        </w:rPr>
        <w:t>Films were also used by the IRD, as stated that ‘films are a necessary complement to other information media and a popular form of showing Britain to Uruguayan audiences’.</w:t>
      </w:r>
      <w:r w:rsidRPr="009A29D5">
        <w:rPr>
          <w:rStyle w:val="FootnoteReference"/>
          <w:rFonts w:eastAsiaTheme="majorEastAsia"/>
          <w:color w:val="000000" w:themeColor="text1"/>
        </w:rPr>
        <w:footnoteReference w:id="1659"/>
      </w:r>
      <w:r w:rsidRPr="009A29D5">
        <w:rPr>
          <w:color w:val="000000" w:themeColor="text1"/>
        </w:rPr>
        <w:t xml:space="preserve"> ‘Films supplied by us </w:t>
      </w:r>
      <w:r>
        <w:rPr>
          <w:color w:val="000000" w:themeColor="text1"/>
        </w:rPr>
        <w:t>[</w:t>
      </w:r>
      <w:r w:rsidRPr="009A29D5">
        <w:rPr>
          <w:color w:val="000000" w:themeColor="text1"/>
        </w:rPr>
        <w:t>IRD</w:t>
      </w:r>
      <w:r>
        <w:rPr>
          <w:color w:val="000000" w:themeColor="text1"/>
        </w:rPr>
        <w:t>]</w:t>
      </w:r>
      <w:r w:rsidRPr="009A29D5">
        <w:rPr>
          <w:color w:val="000000" w:themeColor="text1"/>
        </w:rPr>
        <w:t xml:space="preserve"> are generally of a very high standard and compare favourably with </w:t>
      </w:r>
      <w:r w:rsidRPr="009A29D5">
        <w:rPr>
          <w:color w:val="000000" w:themeColor="text1"/>
        </w:rPr>
        <w:lastRenderedPageBreak/>
        <w:t>documentaries produced by other countries’.</w:t>
      </w:r>
      <w:r w:rsidRPr="009A29D5">
        <w:rPr>
          <w:rStyle w:val="FootnoteReference"/>
          <w:rFonts w:eastAsiaTheme="majorEastAsia"/>
          <w:color w:val="000000" w:themeColor="text1"/>
        </w:rPr>
        <w:footnoteReference w:id="1660"/>
      </w:r>
      <w:r w:rsidRPr="009A29D5">
        <w:rPr>
          <w:color w:val="000000" w:themeColor="text1"/>
        </w:rPr>
        <w:t xml:space="preserve"> There were four types of audience  to whom IRD films were tailored; the first was ‘a) invited audiences to see films at receptions, parties, etc.; b) performances at cultural institutions, schools and universities, etc.; c) television audiences; d) groups of professional and business associations’.</w:t>
      </w:r>
      <w:r w:rsidRPr="009A29D5">
        <w:rPr>
          <w:rStyle w:val="FootnoteReference"/>
          <w:rFonts w:eastAsiaTheme="majorEastAsia"/>
          <w:color w:val="000000" w:themeColor="text1"/>
        </w:rPr>
        <w:footnoteReference w:id="1661"/>
      </w:r>
      <w:r w:rsidRPr="009A29D5">
        <w:rPr>
          <w:color w:val="000000" w:themeColor="text1"/>
        </w:rPr>
        <w:tab/>
        <w:t xml:space="preserve">IRD work in Uruguay during the end of the decade was described in a letter </w:t>
      </w:r>
      <w:r>
        <w:rPr>
          <w:color w:val="000000" w:themeColor="text1"/>
        </w:rPr>
        <w:t>from</w:t>
      </w:r>
      <w:r w:rsidRPr="009A29D5">
        <w:rPr>
          <w:color w:val="000000" w:themeColor="text1"/>
        </w:rPr>
        <w:t xml:space="preserve"> Montevideo </w:t>
      </w:r>
      <w:r>
        <w:rPr>
          <w:color w:val="000000" w:themeColor="text1"/>
        </w:rPr>
        <w:t>written in</w:t>
      </w:r>
      <w:r w:rsidRPr="009A29D5">
        <w:rPr>
          <w:color w:val="000000" w:themeColor="text1"/>
        </w:rPr>
        <w:t xml:space="preserve"> </w:t>
      </w:r>
      <w:r>
        <w:rPr>
          <w:color w:val="000000" w:themeColor="text1"/>
        </w:rPr>
        <w:t>April</w:t>
      </w:r>
      <w:r w:rsidRPr="009A29D5">
        <w:rPr>
          <w:color w:val="000000" w:themeColor="text1"/>
        </w:rPr>
        <w:t xml:space="preserve"> 1969</w:t>
      </w:r>
      <w:r w:rsidR="00A41EA4">
        <w:rPr>
          <w:color w:val="000000" w:themeColor="text1"/>
        </w:rPr>
        <w:t>,</w:t>
      </w:r>
      <w:r w:rsidRPr="009A29D5">
        <w:rPr>
          <w:color w:val="000000" w:themeColor="text1"/>
        </w:rPr>
        <w:t xml:space="preserve"> illustrating its importance to fight communism ideologies in the country.</w:t>
      </w:r>
      <w:r w:rsidRPr="009A29D5">
        <w:rPr>
          <w:rStyle w:val="FootnoteReference"/>
          <w:rFonts w:eastAsiaTheme="majorEastAsia"/>
          <w:color w:val="000000" w:themeColor="text1"/>
        </w:rPr>
        <w:footnoteReference w:id="1662"/>
      </w:r>
      <w:r w:rsidRPr="009A29D5">
        <w:rPr>
          <w:color w:val="000000" w:themeColor="text1"/>
        </w:rPr>
        <w:t xml:space="preserve"> According to the letter, monthly publications were released on ‘Latin American topics, which is distributed in a printed Spanish version under the title </w:t>
      </w:r>
      <w:r w:rsidRPr="009A29D5">
        <w:rPr>
          <w:i/>
          <w:iCs/>
          <w:color w:val="000000" w:themeColor="text1"/>
        </w:rPr>
        <w:t>Mirador</w:t>
      </w:r>
      <w:r w:rsidRPr="009A29D5">
        <w:rPr>
          <w:color w:val="000000" w:themeColor="text1"/>
        </w:rPr>
        <w:t>’.</w:t>
      </w:r>
      <w:r w:rsidRPr="009A29D5">
        <w:rPr>
          <w:rStyle w:val="FootnoteReference"/>
          <w:rFonts w:eastAsiaTheme="majorEastAsia"/>
          <w:color w:val="000000" w:themeColor="text1"/>
        </w:rPr>
        <w:footnoteReference w:id="1663"/>
      </w:r>
      <w:r w:rsidRPr="009A29D5">
        <w:rPr>
          <w:color w:val="000000" w:themeColor="text1"/>
        </w:rPr>
        <w:t xml:space="preserve"> Such campaigns would, in the words of the Foreign Office, ‘allow the facts to speak for themselves, so that the reader may draw opposite conclusions without feeling he has been subject to pressure’.</w:t>
      </w:r>
      <w:r w:rsidRPr="009A29D5">
        <w:rPr>
          <w:rStyle w:val="FootnoteReference"/>
          <w:rFonts w:eastAsiaTheme="majorEastAsia"/>
          <w:color w:val="000000" w:themeColor="text1"/>
        </w:rPr>
        <w:footnoteReference w:id="1664"/>
      </w:r>
      <w:r w:rsidRPr="009A29D5">
        <w:rPr>
          <w:color w:val="000000" w:themeColor="text1"/>
        </w:rPr>
        <w:t xml:space="preserve"> Some of the information included w</w:t>
      </w:r>
      <w:r>
        <w:rPr>
          <w:color w:val="000000" w:themeColor="text1"/>
        </w:rPr>
        <w:t>as</w:t>
      </w:r>
      <w:r w:rsidRPr="009A29D5">
        <w:rPr>
          <w:color w:val="000000" w:themeColor="text1"/>
        </w:rPr>
        <w:t xml:space="preserve"> ‘about measures taken by Latin American governments to solve social and economic problems and by foreign governments and international agencies to help them’.</w:t>
      </w:r>
      <w:r w:rsidRPr="009A29D5">
        <w:rPr>
          <w:rStyle w:val="FootnoteReference"/>
          <w:rFonts w:eastAsiaTheme="majorEastAsia"/>
          <w:color w:val="000000" w:themeColor="text1"/>
        </w:rPr>
        <w:footnoteReference w:id="1665"/>
      </w:r>
      <w:r w:rsidRPr="009A29D5">
        <w:rPr>
          <w:color w:val="000000" w:themeColor="text1"/>
        </w:rPr>
        <w:t xml:space="preserve"> Articles sent to Montevideo focused on ‘the viability of democracy in the Third World and the problems for Latin America arising from the increasing burden of loan and aid repayments’.</w:t>
      </w:r>
      <w:r w:rsidRPr="009A29D5">
        <w:rPr>
          <w:rStyle w:val="FootnoteReference"/>
          <w:rFonts w:eastAsiaTheme="majorEastAsia"/>
          <w:color w:val="000000" w:themeColor="text1"/>
        </w:rPr>
        <w:footnoteReference w:id="1666"/>
      </w:r>
      <w:r w:rsidRPr="009A29D5">
        <w:rPr>
          <w:color w:val="000000" w:themeColor="text1"/>
        </w:rPr>
        <w:t xml:space="preserve"> Content was sent ‘every two months </w:t>
      </w:r>
      <w:r>
        <w:rPr>
          <w:color w:val="000000" w:themeColor="text1"/>
        </w:rPr>
        <w:t>[</w:t>
      </w:r>
      <w:r w:rsidRPr="009A29D5">
        <w:rPr>
          <w:color w:val="000000" w:themeColor="text1"/>
        </w:rPr>
        <w:t>to</w:t>
      </w:r>
      <w:r>
        <w:rPr>
          <w:color w:val="000000" w:themeColor="text1"/>
        </w:rPr>
        <w:t>]</w:t>
      </w:r>
      <w:r w:rsidRPr="009A29D5">
        <w:rPr>
          <w:color w:val="000000" w:themeColor="text1"/>
        </w:rPr>
        <w:t xml:space="preserve"> Trade Union Topics,</w:t>
      </w:r>
      <w:r>
        <w:rPr>
          <w:color w:val="000000" w:themeColor="text1"/>
        </w:rPr>
        <w:t xml:space="preserve"> [and]</w:t>
      </w:r>
      <w:r w:rsidRPr="009A29D5">
        <w:rPr>
          <w:color w:val="000000" w:themeColor="text1"/>
        </w:rPr>
        <w:t xml:space="preserve"> </w:t>
      </w:r>
      <w:r w:rsidRPr="006A3B07">
        <w:rPr>
          <w:i/>
          <w:iCs/>
          <w:color w:val="000000" w:themeColor="text1"/>
        </w:rPr>
        <w:t xml:space="preserve">El </w:t>
      </w:r>
      <w:proofErr w:type="spellStart"/>
      <w:r w:rsidRPr="006A3B07">
        <w:rPr>
          <w:i/>
          <w:iCs/>
          <w:color w:val="000000" w:themeColor="text1"/>
        </w:rPr>
        <w:t>Trabajador</w:t>
      </w:r>
      <w:proofErr w:type="spellEnd"/>
      <w:r w:rsidRPr="006A3B07">
        <w:rPr>
          <w:i/>
          <w:iCs/>
          <w:color w:val="000000" w:themeColor="text1"/>
        </w:rPr>
        <w:t xml:space="preserve"> </w:t>
      </w:r>
      <w:proofErr w:type="spellStart"/>
      <w:r w:rsidRPr="006A3B07">
        <w:rPr>
          <w:i/>
          <w:iCs/>
          <w:color w:val="000000" w:themeColor="text1"/>
        </w:rPr>
        <w:t>Internacional</w:t>
      </w:r>
      <w:proofErr w:type="spellEnd"/>
      <w:r w:rsidRPr="006A3B07">
        <w:rPr>
          <w:i/>
          <w:iCs/>
          <w:color w:val="000000" w:themeColor="text1"/>
        </w:rPr>
        <w:t>’</w:t>
      </w:r>
      <w:r w:rsidRPr="009A29D5">
        <w:rPr>
          <w:color w:val="000000" w:themeColor="text1"/>
        </w:rPr>
        <w:t xml:space="preserve"> </w:t>
      </w:r>
      <w:r w:rsidR="00A41EA4">
        <w:rPr>
          <w:color w:val="000000" w:themeColor="text1"/>
        </w:rPr>
        <w:t xml:space="preserve">(The International Worker) </w:t>
      </w:r>
      <w:r w:rsidRPr="009A29D5">
        <w:rPr>
          <w:color w:val="000000" w:themeColor="text1"/>
        </w:rPr>
        <w:t>both of which ‘covers material of interest from Western Europe and Israel as well as from the U.K.’.</w:t>
      </w:r>
      <w:r w:rsidRPr="009A29D5">
        <w:rPr>
          <w:rStyle w:val="FootnoteReference"/>
          <w:rFonts w:eastAsiaTheme="majorEastAsia"/>
          <w:color w:val="000000" w:themeColor="text1"/>
        </w:rPr>
        <w:footnoteReference w:id="1667"/>
      </w:r>
      <w:r w:rsidRPr="009A29D5">
        <w:rPr>
          <w:color w:val="000000" w:themeColor="text1"/>
        </w:rPr>
        <w:t xml:space="preserve"> The last line of the fifth paragraph of this telegram makes it clear </w:t>
      </w:r>
      <w:r w:rsidR="00A41EA4">
        <w:rPr>
          <w:color w:val="000000" w:themeColor="text1"/>
        </w:rPr>
        <w:t>the</w:t>
      </w:r>
      <w:r w:rsidRPr="009A29D5">
        <w:rPr>
          <w:color w:val="000000" w:themeColor="text1"/>
        </w:rPr>
        <w:t xml:space="preserve"> intention </w:t>
      </w:r>
      <w:r w:rsidR="00A41EA4">
        <w:rPr>
          <w:color w:val="000000" w:themeColor="text1"/>
        </w:rPr>
        <w:t>of</w:t>
      </w:r>
      <w:r w:rsidRPr="009A29D5">
        <w:rPr>
          <w:color w:val="000000" w:themeColor="text1"/>
        </w:rPr>
        <w:t xml:space="preserve"> the IRD to ‘produce similar publication for students’.</w:t>
      </w:r>
      <w:r w:rsidRPr="009A29D5">
        <w:rPr>
          <w:rStyle w:val="FootnoteReference"/>
          <w:rFonts w:eastAsiaTheme="majorEastAsia"/>
          <w:color w:val="000000" w:themeColor="text1"/>
        </w:rPr>
        <w:footnoteReference w:id="1668"/>
      </w:r>
      <w:r w:rsidRPr="009A29D5">
        <w:rPr>
          <w:color w:val="000000" w:themeColor="text1"/>
        </w:rPr>
        <w:t xml:space="preserve"> </w:t>
      </w:r>
    </w:p>
    <w:p w14:paraId="4FC68517" w14:textId="06FD662E" w:rsidR="00341FE4" w:rsidRPr="00A41EA4" w:rsidRDefault="00341FE4" w:rsidP="00341FE4">
      <w:pPr>
        <w:spacing w:line="360" w:lineRule="auto"/>
        <w:jc w:val="both"/>
        <w:rPr>
          <w:color w:val="000000" w:themeColor="text1"/>
        </w:rPr>
      </w:pPr>
      <w:r w:rsidRPr="009A29D5">
        <w:rPr>
          <w:color w:val="000000" w:themeColor="text1"/>
        </w:rPr>
        <w:tab/>
        <w:t>IRD propaganda in Uruguay continued throughout the 70’s as shown by a confidential telegram sen</w:t>
      </w:r>
      <w:r>
        <w:rPr>
          <w:color w:val="000000" w:themeColor="text1"/>
        </w:rPr>
        <w:t>t by the British Embassy in Montevideo to</w:t>
      </w:r>
      <w:r w:rsidRPr="009A29D5">
        <w:rPr>
          <w:color w:val="000000" w:themeColor="text1"/>
        </w:rPr>
        <w:t xml:space="preserve"> London in March 1972 that although ‘in the immediate future there is unlikely to be much radical change in the Uruguayan scene’ IRD would ‘continue the existing selective distribution of (…) material’.</w:t>
      </w:r>
      <w:r w:rsidRPr="009A29D5">
        <w:rPr>
          <w:rStyle w:val="FootnoteReference"/>
          <w:rFonts w:eastAsiaTheme="majorEastAsia"/>
          <w:color w:val="000000" w:themeColor="text1"/>
        </w:rPr>
        <w:footnoteReference w:id="1669"/>
      </w:r>
      <w:r w:rsidRPr="009A29D5">
        <w:rPr>
          <w:color w:val="000000" w:themeColor="text1"/>
        </w:rPr>
        <w:t xml:space="preserve"> In December 1974, campaigns about the situation in Norther</w:t>
      </w:r>
      <w:r>
        <w:rPr>
          <w:color w:val="000000" w:themeColor="text1"/>
        </w:rPr>
        <w:t>n</w:t>
      </w:r>
      <w:r w:rsidRPr="009A29D5">
        <w:rPr>
          <w:color w:val="000000" w:themeColor="text1"/>
        </w:rPr>
        <w:t xml:space="preserve"> Ireland were sent, as ‘Montevideo is on the regular airmail distribution for all Northern Ireland items in our Verbatim and Guidance distributions’ with over twenty of these </w:t>
      </w:r>
      <w:r>
        <w:rPr>
          <w:color w:val="000000" w:themeColor="text1"/>
        </w:rPr>
        <w:t xml:space="preserve">anti-communist campaigns </w:t>
      </w:r>
      <w:r w:rsidRPr="009A29D5">
        <w:rPr>
          <w:color w:val="000000" w:themeColor="text1"/>
        </w:rPr>
        <w:t>sent out by March 1975.</w:t>
      </w:r>
      <w:r w:rsidRPr="009A29D5">
        <w:rPr>
          <w:rStyle w:val="FootnoteReference"/>
          <w:rFonts w:eastAsiaTheme="majorEastAsia"/>
          <w:color w:val="000000" w:themeColor="text1"/>
        </w:rPr>
        <w:footnoteReference w:id="1670"/>
      </w:r>
      <w:r w:rsidRPr="009A29D5">
        <w:rPr>
          <w:color w:val="000000" w:themeColor="text1"/>
        </w:rPr>
        <w:t xml:space="preserve"> </w:t>
      </w:r>
      <w:r w:rsidRPr="009A29D5">
        <w:rPr>
          <w:color w:val="000000" w:themeColor="text1"/>
        </w:rPr>
        <w:lastRenderedPageBreak/>
        <w:t xml:space="preserve">Efforts to counter soviet propaganda had continued throughout the year as evidenced in a letter by IRD in Montevideo </w:t>
      </w:r>
      <w:r>
        <w:rPr>
          <w:color w:val="000000" w:themeColor="text1"/>
        </w:rPr>
        <w:t xml:space="preserve">to London </w:t>
      </w:r>
      <w:r w:rsidRPr="009A29D5">
        <w:rPr>
          <w:color w:val="000000" w:themeColor="text1"/>
        </w:rPr>
        <w:t>asking for ‘any kind of knocking material which we can place with our contacts in the Uruguayan press’.</w:t>
      </w:r>
      <w:r w:rsidRPr="009A29D5">
        <w:rPr>
          <w:rStyle w:val="FootnoteReference"/>
          <w:rFonts w:eastAsiaTheme="majorEastAsia"/>
          <w:color w:val="000000" w:themeColor="text1"/>
        </w:rPr>
        <w:footnoteReference w:id="1671"/>
      </w:r>
      <w:r w:rsidRPr="009A29D5">
        <w:rPr>
          <w:color w:val="000000" w:themeColor="text1"/>
        </w:rPr>
        <w:t xml:space="preserve"> Annexed together with the letter we see a sample of an article published in La </w:t>
      </w:r>
      <w:proofErr w:type="spellStart"/>
      <w:r w:rsidRPr="009A29D5">
        <w:rPr>
          <w:color w:val="000000" w:themeColor="text1"/>
        </w:rPr>
        <w:t>Prensa</w:t>
      </w:r>
      <w:proofErr w:type="spellEnd"/>
      <w:r w:rsidRPr="009A29D5">
        <w:rPr>
          <w:color w:val="000000" w:themeColor="text1"/>
        </w:rPr>
        <w:t>,</w:t>
      </w:r>
      <w:r>
        <w:rPr>
          <w:color w:val="000000" w:themeColor="text1"/>
        </w:rPr>
        <w:t xml:space="preserve"> </w:t>
      </w:r>
      <w:r w:rsidRPr="009A29D5">
        <w:rPr>
          <w:color w:val="000000" w:themeColor="text1"/>
        </w:rPr>
        <w:t>titled  ‘</w:t>
      </w:r>
      <w:r w:rsidRPr="009A29D5">
        <w:rPr>
          <w:i/>
          <w:iCs/>
          <w:color w:val="000000" w:themeColor="text1"/>
        </w:rPr>
        <w:t xml:space="preserve">El nuevo </w:t>
      </w:r>
      <w:proofErr w:type="spellStart"/>
      <w:r w:rsidRPr="009A29D5">
        <w:rPr>
          <w:i/>
          <w:iCs/>
          <w:color w:val="000000" w:themeColor="text1"/>
        </w:rPr>
        <w:t>camino</w:t>
      </w:r>
      <w:proofErr w:type="spellEnd"/>
      <w:r w:rsidRPr="009A29D5">
        <w:rPr>
          <w:i/>
          <w:iCs/>
          <w:color w:val="000000" w:themeColor="text1"/>
        </w:rPr>
        <w:t xml:space="preserve"> de </w:t>
      </w:r>
      <w:proofErr w:type="spellStart"/>
      <w:r w:rsidRPr="009A29D5">
        <w:rPr>
          <w:i/>
          <w:iCs/>
          <w:color w:val="000000" w:themeColor="text1"/>
        </w:rPr>
        <w:t>Moscu</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w:t>
      </w:r>
      <w:proofErr w:type="spellStart"/>
      <w:r w:rsidRPr="009A29D5">
        <w:rPr>
          <w:i/>
          <w:iCs/>
          <w:color w:val="000000" w:themeColor="text1"/>
        </w:rPr>
        <w:t>esta</w:t>
      </w:r>
      <w:proofErr w:type="spellEnd"/>
      <w:r w:rsidRPr="009A29D5">
        <w:rPr>
          <w:i/>
          <w:iCs/>
          <w:color w:val="000000" w:themeColor="text1"/>
        </w:rPr>
        <w:t xml:space="preserve"> America’</w:t>
      </w:r>
      <w:r w:rsidRPr="009A29D5">
        <w:rPr>
          <w:color w:val="000000" w:themeColor="text1"/>
        </w:rPr>
        <w:t xml:space="preserve"> (the new way of Moscow in the Americas) written with the</w:t>
      </w:r>
      <w:r>
        <w:rPr>
          <w:color w:val="000000" w:themeColor="text1"/>
        </w:rPr>
        <w:t xml:space="preserve"> </w:t>
      </w:r>
      <w:r w:rsidRPr="009A29D5">
        <w:rPr>
          <w:color w:val="000000" w:themeColor="text1"/>
        </w:rPr>
        <w:t xml:space="preserve">same intentions for the Argentinian press with the goal to undermine Soviet efforts in the continent </w:t>
      </w:r>
      <w:r w:rsidRPr="009A29D5">
        <w:rPr>
          <w:i/>
          <w:iCs/>
          <w:color w:val="000000" w:themeColor="text1"/>
        </w:rPr>
        <w:t>‘</w:t>
      </w:r>
      <w:proofErr w:type="spellStart"/>
      <w:r w:rsidRPr="009A29D5">
        <w:rPr>
          <w:i/>
          <w:iCs/>
          <w:color w:val="000000" w:themeColor="text1"/>
        </w:rPr>
        <w:t>dedica</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uno de sus </w:t>
      </w:r>
      <w:proofErr w:type="spellStart"/>
      <w:r w:rsidRPr="009A29D5">
        <w:rPr>
          <w:i/>
          <w:iCs/>
          <w:color w:val="000000" w:themeColor="text1"/>
        </w:rPr>
        <w:t>ultimos</w:t>
      </w:r>
      <w:proofErr w:type="spellEnd"/>
      <w:r w:rsidRPr="009A29D5">
        <w:rPr>
          <w:i/>
          <w:iCs/>
          <w:color w:val="000000" w:themeColor="text1"/>
        </w:rPr>
        <w:t xml:space="preserve"> </w:t>
      </w:r>
      <w:proofErr w:type="spellStart"/>
      <w:r w:rsidRPr="009A29D5">
        <w:rPr>
          <w:i/>
          <w:iCs/>
          <w:color w:val="000000" w:themeColor="text1"/>
        </w:rPr>
        <w:t>numeros</w:t>
      </w:r>
      <w:proofErr w:type="spellEnd"/>
      <w:r w:rsidRPr="009A29D5">
        <w:rPr>
          <w:i/>
          <w:iCs/>
          <w:color w:val="000000" w:themeColor="text1"/>
        </w:rPr>
        <w:t xml:space="preserve"> un extenso studio al </w:t>
      </w:r>
      <w:proofErr w:type="spellStart"/>
      <w:r w:rsidRPr="009A29D5">
        <w:rPr>
          <w:i/>
          <w:iCs/>
          <w:color w:val="000000" w:themeColor="text1"/>
        </w:rPr>
        <w:t>compleo</w:t>
      </w:r>
      <w:proofErr w:type="spellEnd"/>
      <w:r w:rsidRPr="009A29D5">
        <w:rPr>
          <w:i/>
          <w:iCs/>
          <w:color w:val="000000" w:themeColor="text1"/>
        </w:rPr>
        <w:t xml:space="preserve"> </w:t>
      </w:r>
      <w:proofErr w:type="spellStart"/>
      <w:r w:rsidRPr="009A29D5">
        <w:rPr>
          <w:i/>
          <w:iCs/>
          <w:color w:val="000000" w:themeColor="text1"/>
        </w:rPr>
        <w:t>energetico</w:t>
      </w:r>
      <w:proofErr w:type="spellEnd"/>
      <w:r w:rsidRPr="009A29D5">
        <w:rPr>
          <w:i/>
          <w:iCs/>
          <w:color w:val="000000" w:themeColor="text1"/>
        </w:rPr>
        <w:t xml:space="preserve"> de Salto Grande, </w:t>
      </w:r>
      <w:proofErr w:type="spellStart"/>
      <w:r w:rsidRPr="009A29D5">
        <w:rPr>
          <w:i/>
          <w:iCs/>
          <w:color w:val="000000" w:themeColor="text1"/>
        </w:rPr>
        <w:t>en</w:t>
      </w:r>
      <w:proofErr w:type="spellEnd"/>
      <w:r w:rsidRPr="009A29D5">
        <w:rPr>
          <w:i/>
          <w:iCs/>
          <w:color w:val="000000" w:themeColor="text1"/>
        </w:rPr>
        <w:t xml:space="preserve"> </w:t>
      </w:r>
      <w:proofErr w:type="spellStart"/>
      <w:r w:rsidRPr="009A29D5">
        <w:rPr>
          <w:i/>
          <w:iCs/>
          <w:color w:val="000000" w:themeColor="text1"/>
        </w:rPr>
        <w:t>el</w:t>
      </w:r>
      <w:proofErr w:type="spellEnd"/>
      <w:r w:rsidRPr="009A29D5">
        <w:rPr>
          <w:i/>
          <w:iCs/>
          <w:color w:val="000000" w:themeColor="text1"/>
        </w:rPr>
        <w:t xml:space="preserve"> </w:t>
      </w:r>
      <w:proofErr w:type="spellStart"/>
      <w:r w:rsidRPr="009A29D5">
        <w:rPr>
          <w:i/>
          <w:iCs/>
          <w:color w:val="000000" w:themeColor="text1"/>
        </w:rPr>
        <w:t>cual</w:t>
      </w:r>
      <w:proofErr w:type="spellEnd"/>
      <w:r w:rsidRPr="009A29D5">
        <w:rPr>
          <w:i/>
          <w:iCs/>
          <w:color w:val="000000" w:themeColor="text1"/>
        </w:rPr>
        <w:t xml:space="preserve">, </w:t>
      </w:r>
      <w:proofErr w:type="spellStart"/>
      <w:r w:rsidRPr="009A29D5">
        <w:rPr>
          <w:i/>
          <w:iCs/>
          <w:color w:val="000000" w:themeColor="text1"/>
        </w:rPr>
        <w:t>aparte</w:t>
      </w:r>
      <w:proofErr w:type="spellEnd"/>
      <w:r w:rsidRPr="009A29D5">
        <w:rPr>
          <w:i/>
          <w:iCs/>
          <w:color w:val="000000" w:themeColor="text1"/>
        </w:rPr>
        <w:t xml:space="preserve"> de </w:t>
      </w:r>
      <w:proofErr w:type="spellStart"/>
      <w:r w:rsidRPr="009A29D5">
        <w:rPr>
          <w:i/>
          <w:iCs/>
          <w:color w:val="000000" w:themeColor="text1"/>
        </w:rPr>
        <w:t>historiar</w:t>
      </w:r>
      <w:proofErr w:type="spellEnd"/>
      <w:r w:rsidRPr="009A29D5">
        <w:rPr>
          <w:i/>
          <w:iCs/>
          <w:color w:val="000000" w:themeColor="text1"/>
        </w:rPr>
        <w:t xml:space="preserve"> la </w:t>
      </w:r>
      <w:proofErr w:type="spellStart"/>
      <w:r w:rsidRPr="009A29D5">
        <w:rPr>
          <w:i/>
          <w:iCs/>
          <w:color w:val="000000" w:themeColor="text1"/>
        </w:rPr>
        <w:t>obra</w:t>
      </w:r>
      <w:proofErr w:type="spellEnd"/>
      <w:r w:rsidRPr="009A29D5">
        <w:rPr>
          <w:i/>
          <w:iCs/>
          <w:color w:val="000000" w:themeColor="text1"/>
        </w:rPr>
        <w:t xml:space="preserve">, se </w:t>
      </w:r>
      <w:proofErr w:type="spellStart"/>
      <w:r w:rsidRPr="009A29D5">
        <w:rPr>
          <w:i/>
          <w:iCs/>
          <w:color w:val="000000" w:themeColor="text1"/>
        </w:rPr>
        <w:t>refiere</w:t>
      </w:r>
      <w:proofErr w:type="spellEnd"/>
      <w:r w:rsidRPr="009A29D5">
        <w:rPr>
          <w:i/>
          <w:iCs/>
          <w:color w:val="000000" w:themeColor="text1"/>
        </w:rPr>
        <w:t xml:space="preserve"> a la decision de la URSS de </w:t>
      </w:r>
      <w:proofErr w:type="spellStart"/>
      <w:r w:rsidRPr="009A29D5">
        <w:rPr>
          <w:i/>
          <w:iCs/>
          <w:color w:val="000000" w:themeColor="text1"/>
        </w:rPr>
        <w:t>participar</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w:t>
      </w:r>
      <w:proofErr w:type="spellStart"/>
      <w:r w:rsidRPr="009A29D5">
        <w:rPr>
          <w:i/>
          <w:iCs/>
          <w:color w:val="000000" w:themeColor="text1"/>
        </w:rPr>
        <w:t>los</w:t>
      </w:r>
      <w:proofErr w:type="spellEnd"/>
      <w:r w:rsidRPr="009A29D5">
        <w:rPr>
          <w:i/>
          <w:iCs/>
          <w:color w:val="000000" w:themeColor="text1"/>
        </w:rPr>
        <w:t xml:space="preserve"> </w:t>
      </w:r>
      <w:proofErr w:type="spellStart"/>
      <w:r w:rsidRPr="009A29D5">
        <w:rPr>
          <w:i/>
          <w:iCs/>
          <w:color w:val="000000" w:themeColor="text1"/>
        </w:rPr>
        <w:t>trabajos</w:t>
      </w:r>
      <w:proofErr w:type="spellEnd"/>
      <w:r w:rsidRPr="009A29D5">
        <w:rPr>
          <w:i/>
          <w:iCs/>
          <w:color w:val="000000" w:themeColor="text1"/>
        </w:rPr>
        <w:t xml:space="preserve"> </w:t>
      </w:r>
      <w:proofErr w:type="spellStart"/>
      <w:r w:rsidRPr="009A29D5">
        <w:rPr>
          <w:i/>
          <w:iCs/>
          <w:color w:val="000000" w:themeColor="text1"/>
        </w:rPr>
        <w:t>hidroeletricos</w:t>
      </w:r>
      <w:proofErr w:type="spellEnd"/>
      <w:r w:rsidRPr="009A29D5">
        <w:rPr>
          <w:i/>
          <w:iCs/>
          <w:color w:val="000000" w:themeColor="text1"/>
        </w:rPr>
        <w:t xml:space="preserve"> que se </w:t>
      </w:r>
      <w:proofErr w:type="spellStart"/>
      <w:r w:rsidRPr="009A29D5">
        <w:rPr>
          <w:i/>
          <w:iCs/>
          <w:color w:val="000000" w:themeColor="text1"/>
        </w:rPr>
        <w:t>proyectan</w:t>
      </w:r>
      <w:proofErr w:type="spellEnd"/>
      <w:r w:rsidRPr="009A29D5">
        <w:rPr>
          <w:i/>
          <w:iCs/>
          <w:color w:val="000000" w:themeColor="text1"/>
        </w:rPr>
        <w:t xml:space="preserve"> </w:t>
      </w:r>
      <w:proofErr w:type="spellStart"/>
      <w:r w:rsidRPr="009A29D5">
        <w:rPr>
          <w:i/>
          <w:iCs/>
          <w:color w:val="000000" w:themeColor="text1"/>
        </w:rPr>
        <w:t>en</w:t>
      </w:r>
      <w:proofErr w:type="spellEnd"/>
      <w:r w:rsidRPr="009A29D5">
        <w:rPr>
          <w:i/>
          <w:iCs/>
          <w:color w:val="000000" w:themeColor="text1"/>
        </w:rPr>
        <w:t xml:space="preserve"> </w:t>
      </w:r>
      <w:proofErr w:type="spellStart"/>
      <w:r w:rsidRPr="009A29D5">
        <w:rPr>
          <w:i/>
          <w:iCs/>
          <w:color w:val="000000" w:themeColor="text1"/>
        </w:rPr>
        <w:t>los</w:t>
      </w:r>
      <w:proofErr w:type="spellEnd"/>
      <w:r w:rsidRPr="009A29D5">
        <w:rPr>
          <w:i/>
          <w:iCs/>
          <w:color w:val="000000" w:themeColor="text1"/>
        </w:rPr>
        <w:t xml:space="preserve"> </w:t>
      </w:r>
      <w:proofErr w:type="spellStart"/>
      <w:r w:rsidRPr="009A29D5">
        <w:rPr>
          <w:i/>
          <w:iCs/>
          <w:color w:val="000000" w:themeColor="text1"/>
        </w:rPr>
        <w:t>rios</w:t>
      </w:r>
      <w:proofErr w:type="spellEnd"/>
      <w:r w:rsidRPr="009A29D5">
        <w:rPr>
          <w:i/>
          <w:iCs/>
          <w:color w:val="000000" w:themeColor="text1"/>
        </w:rPr>
        <w:t xml:space="preserve"> </w:t>
      </w:r>
      <w:proofErr w:type="spellStart"/>
      <w:r w:rsidRPr="009A29D5">
        <w:rPr>
          <w:i/>
          <w:iCs/>
          <w:color w:val="000000" w:themeColor="text1"/>
        </w:rPr>
        <w:t>integrantes</w:t>
      </w:r>
      <w:proofErr w:type="spellEnd"/>
      <w:r w:rsidRPr="009A29D5">
        <w:rPr>
          <w:i/>
          <w:iCs/>
          <w:color w:val="000000" w:themeColor="text1"/>
        </w:rPr>
        <w:t xml:space="preserve"> de la Cuenca del Plata. </w:t>
      </w:r>
      <w:r w:rsidRPr="009A29D5">
        <w:rPr>
          <w:i/>
          <w:iCs/>
          <w:color w:val="000000" w:themeColor="text1"/>
          <w:lang w:val="pt-BR"/>
        </w:rPr>
        <w:t xml:space="preserve">Afirma que al Kremlin no </w:t>
      </w:r>
      <w:proofErr w:type="spellStart"/>
      <w:r w:rsidRPr="009A29D5">
        <w:rPr>
          <w:i/>
          <w:iCs/>
          <w:color w:val="000000" w:themeColor="text1"/>
          <w:lang w:val="pt-BR"/>
        </w:rPr>
        <w:t>le</w:t>
      </w:r>
      <w:proofErr w:type="spellEnd"/>
      <w:r w:rsidRPr="009A29D5">
        <w:rPr>
          <w:i/>
          <w:iCs/>
          <w:color w:val="000000" w:themeColor="text1"/>
          <w:lang w:val="pt-BR"/>
        </w:rPr>
        <w:t xml:space="preserve"> </w:t>
      </w:r>
      <w:proofErr w:type="spellStart"/>
      <w:r w:rsidRPr="009A29D5">
        <w:rPr>
          <w:i/>
          <w:iCs/>
          <w:color w:val="000000" w:themeColor="text1"/>
          <w:lang w:val="pt-BR"/>
        </w:rPr>
        <w:t>interesa</w:t>
      </w:r>
      <w:proofErr w:type="spellEnd"/>
      <w:r w:rsidRPr="009A29D5">
        <w:rPr>
          <w:i/>
          <w:iCs/>
          <w:color w:val="000000" w:themeColor="text1"/>
          <w:lang w:val="pt-BR"/>
        </w:rPr>
        <w:t xml:space="preserve"> na puja hegemônica de </w:t>
      </w:r>
      <w:proofErr w:type="spellStart"/>
      <w:r w:rsidRPr="009A29D5">
        <w:rPr>
          <w:i/>
          <w:iCs/>
          <w:color w:val="000000" w:themeColor="text1"/>
          <w:lang w:val="pt-BR"/>
        </w:rPr>
        <w:t>los</w:t>
      </w:r>
      <w:proofErr w:type="spellEnd"/>
      <w:r w:rsidRPr="009A29D5">
        <w:rPr>
          <w:i/>
          <w:iCs/>
          <w:color w:val="000000" w:themeColor="text1"/>
          <w:lang w:val="pt-BR"/>
        </w:rPr>
        <w:t xml:space="preserve"> países em </w:t>
      </w:r>
      <w:proofErr w:type="spellStart"/>
      <w:r w:rsidRPr="009A29D5">
        <w:rPr>
          <w:i/>
          <w:iCs/>
          <w:color w:val="000000" w:themeColor="text1"/>
          <w:lang w:val="pt-BR"/>
        </w:rPr>
        <w:t>America</w:t>
      </w:r>
      <w:proofErr w:type="spellEnd"/>
      <w:r w:rsidRPr="009A29D5">
        <w:rPr>
          <w:i/>
          <w:iCs/>
          <w:color w:val="000000" w:themeColor="text1"/>
          <w:lang w:val="pt-BR"/>
        </w:rPr>
        <w:t xml:space="preserve"> </w:t>
      </w:r>
      <w:proofErr w:type="spellStart"/>
      <w:r w:rsidRPr="009A29D5">
        <w:rPr>
          <w:i/>
          <w:iCs/>
          <w:color w:val="000000" w:themeColor="text1"/>
          <w:lang w:val="pt-BR"/>
        </w:rPr>
        <w:t>del</w:t>
      </w:r>
      <w:proofErr w:type="spellEnd"/>
      <w:r w:rsidRPr="009A29D5">
        <w:rPr>
          <w:i/>
          <w:iCs/>
          <w:color w:val="000000" w:themeColor="text1"/>
          <w:lang w:val="pt-BR"/>
        </w:rPr>
        <w:t xml:space="preserve"> </w:t>
      </w:r>
      <w:proofErr w:type="spellStart"/>
      <w:r w:rsidRPr="009A29D5">
        <w:rPr>
          <w:i/>
          <w:iCs/>
          <w:color w:val="000000" w:themeColor="text1"/>
          <w:lang w:val="pt-BR"/>
        </w:rPr>
        <w:t>Sur</w:t>
      </w:r>
      <w:proofErr w:type="spellEnd"/>
      <w:r w:rsidRPr="009A29D5">
        <w:rPr>
          <w:i/>
          <w:iCs/>
          <w:color w:val="000000" w:themeColor="text1"/>
          <w:lang w:val="pt-BR"/>
        </w:rPr>
        <w:t xml:space="preserve">, pero que </w:t>
      </w:r>
      <w:proofErr w:type="spellStart"/>
      <w:r w:rsidRPr="009A29D5">
        <w:rPr>
          <w:i/>
          <w:iCs/>
          <w:color w:val="000000" w:themeColor="text1"/>
          <w:lang w:val="pt-BR"/>
        </w:rPr>
        <w:t>la</w:t>
      </w:r>
      <w:proofErr w:type="spellEnd"/>
      <w:r w:rsidRPr="009A29D5">
        <w:rPr>
          <w:i/>
          <w:iCs/>
          <w:color w:val="000000" w:themeColor="text1"/>
          <w:lang w:val="pt-BR"/>
        </w:rPr>
        <w:t xml:space="preserve"> utiliza para </w:t>
      </w:r>
      <w:proofErr w:type="spellStart"/>
      <w:r w:rsidRPr="009A29D5">
        <w:rPr>
          <w:i/>
          <w:iCs/>
          <w:color w:val="000000" w:themeColor="text1"/>
          <w:lang w:val="pt-BR"/>
        </w:rPr>
        <w:t>hacer</w:t>
      </w:r>
      <w:proofErr w:type="spellEnd"/>
      <w:r w:rsidRPr="009A29D5">
        <w:rPr>
          <w:i/>
          <w:iCs/>
          <w:color w:val="000000" w:themeColor="text1"/>
          <w:lang w:val="pt-BR"/>
        </w:rPr>
        <w:t xml:space="preserve"> pie firme em </w:t>
      </w:r>
      <w:proofErr w:type="spellStart"/>
      <w:r w:rsidRPr="009A29D5">
        <w:rPr>
          <w:i/>
          <w:iCs/>
          <w:color w:val="000000" w:themeColor="text1"/>
          <w:lang w:val="pt-BR"/>
        </w:rPr>
        <w:t>el</w:t>
      </w:r>
      <w:proofErr w:type="spellEnd"/>
      <w:r w:rsidRPr="009A29D5">
        <w:rPr>
          <w:i/>
          <w:iCs/>
          <w:color w:val="000000" w:themeColor="text1"/>
          <w:lang w:val="pt-BR"/>
        </w:rPr>
        <w:t xml:space="preserve"> continente’.</w:t>
      </w:r>
      <w:r w:rsidRPr="009A29D5">
        <w:rPr>
          <w:rStyle w:val="FootnoteReference"/>
          <w:rFonts w:eastAsiaTheme="majorEastAsia"/>
          <w:i/>
          <w:iCs/>
          <w:color w:val="000000" w:themeColor="text1"/>
          <w:lang w:val="pt-BR"/>
        </w:rPr>
        <w:footnoteReference w:id="1672"/>
      </w:r>
      <w:r w:rsidR="00A41EA4">
        <w:rPr>
          <w:color w:val="000000" w:themeColor="text1"/>
          <w:lang w:val="pt-BR"/>
        </w:rPr>
        <w:t xml:space="preserve"> No </w:t>
      </w:r>
      <w:proofErr w:type="spellStart"/>
      <w:r w:rsidR="00A41EA4">
        <w:rPr>
          <w:color w:val="000000" w:themeColor="text1"/>
          <w:lang w:val="pt-BR"/>
        </w:rPr>
        <w:t>further</w:t>
      </w:r>
      <w:proofErr w:type="spellEnd"/>
      <w:r w:rsidR="00A41EA4">
        <w:rPr>
          <w:color w:val="000000" w:themeColor="text1"/>
          <w:lang w:val="pt-BR"/>
        </w:rPr>
        <w:t xml:space="preserve"> </w:t>
      </w:r>
      <w:proofErr w:type="spellStart"/>
      <w:r w:rsidR="00A41EA4">
        <w:rPr>
          <w:color w:val="000000" w:themeColor="text1"/>
          <w:lang w:val="pt-BR"/>
        </w:rPr>
        <w:t>information</w:t>
      </w:r>
      <w:proofErr w:type="spellEnd"/>
      <w:r w:rsidR="00A41EA4">
        <w:rPr>
          <w:color w:val="000000" w:themeColor="text1"/>
          <w:lang w:val="pt-BR"/>
        </w:rPr>
        <w:t xml:space="preserve"> </w:t>
      </w:r>
      <w:proofErr w:type="spellStart"/>
      <w:r w:rsidR="00A41EA4">
        <w:rPr>
          <w:color w:val="000000" w:themeColor="text1"/>
          <w:lang w:val="pt-BR"/>
        </w:rPr>
        <w:t>was</w:t>
      </w:r>
      <w:proofErr w:type="spellEnd"/>
      <w:r w:rsidR="00A41EA4">
        <w:rPr>
          <w:color w:val="000000" w:themeColor="text1"/>
          <w:lang w:val="pt-BR"/>
        </w:rPr>
        <w:t xml:space="preserve"> </w:t>
      </w:r>
      <w:proofErr w:type="spellStart"/>
      <w:r w:rsidR="00A41EA4">
        <w:rPr>
          <w:color w:val="000000" w:themeColor="text1"/>
          <w:lang w:val="pt-BR"/>
        </w:rPr>
        <w:t>found</w:t>
      </w:r>
      <w:proofErr w:type="spellEnd"/>
      <w:r w:rsidR="00A41EA4">
        <w:rPr>
          <w:color w:val="000000" w:themeColor="text1"/>
          <w:lang w:val="pt-BR"/>
        </w:rPr>
        <w:t xml:space="preserve"> </w:t>
      </w:r>
      <w:proofErr w:type="spellStart"/>
      <w:r w:rsidR="00A41EA4">
        <w:rPr>
          <w:color w:val="000000" w:themeColor="text1"/>
          <w:lang w:val="pt-BR"/>
        </w:rPr>
        <w:t>about</w:t>
      </w:r>
      <w:proofErr w:type="spellEnd"/>
      <w:r w:rsidR="00A41EA4">
        <w:rPr>
          <w:color w:val="000000" w:themeColor="text1"/>
          <w:lang w:val="pt-BR"/>
        </w:rPr>
        <w:t xml:space="preserve"> IRD </w:t>
      </w:r>
      <w:proofErr w:type="spellStart"/>
      <w:r w:rsidR="00A41EA4">
        <w:rPr>
          <w:color w:val="000000" w:themeColor="text1"/>
          <w:lang w:val="pt-BR"/>
        </w:rPr>
        <w:t>work</w:t>
      </w:r>
      <w:proofErr w:type="spellEnd"/>
      <w:r w:rsidR="00A41EA4">
        <w:rPr>
          <w:color w:val="000000" w:themeColor="text1"/>
          <w:lang w:val="pt-BR"/>
        </w:rPr>
        <w:t xml:space="preserve"> in Uruguay.  </w:t>
      </w:r>
    </w:p>
    <w:p w14:paraId="214143DC" w14:textId="77777777" w:rsidR="00F83764" w:rsidRDefault="00F83764" w:rsidP="00341FE4">
      <w:pPr>
        <w:spacing w:line="360" w:lineRule="auto"/>
        <w:jc w:val="both"/>
        <w:rPr>
          <w:i/>
          <w:iCs/>
          <w:color w:val="000000" w:themeColor="text1"/>
          <w:lang w:val="pt-BR"/>
        </w:rPr>
      </w:pPr>
    </w:p>
    <w:p w14:paraId="4AA6C56B" w14:textId="6CA280CA" w:rsidR="00F83764" w:rsidRPr="00D8129A" w:rsidRDefault="00F83764" w:rsidP="00F83764">
      <w:pPr>
        <w:pStyle w:val="Heading2"/>
        <w:rPr>
          <w:rFonts w:ascii="Times New Roman" w:hAnsi="Times New Roman" w:cs="Times New Roman"/>
          <w:color w:val="000000" w:themeColor="text1"/>
          <w:sz w:val="24"/>
          <w:szCs w:val="24"/>
          <w:u w:val="single"/>
        </w:rPr>
      </w:pPr>
      <w:bookmarkStart w:id="108" w:name="_Toc172034191"/>
      <w:r w:rsidRPr="00D8129A">
        <w:rPr>
          <w:rFonts w:ascii="Times New Roman" w:hAnsi="Times New Roman" w:cs="Times New Roman"/>
          <w:color w:val="000000" w:themeColor="text1"/>
          <w:sz w:val="24"/>
          <w:szCs w:val="24"/>
          <w:u w:val="single"/>
        </w:rPr>
        <w:t>7.</w:t>
      </w:r>
      <w:r w:rsidR="00113193" w:rsidRPr="00D8129A">
        <w:rPr>
          <w:rFonts w:ascii="Times New Roman" w:hAnsi="Times New Roman" w:cs="Times New Roman"/>
          <w:color w:val="000000" w:themeColor="text1"/>
          <w:sz w:val="24"/>
          <w:szCs w:val="24"/>
          <w:u w:val="single"/>
        </w:rPr>
        <w:t>2</w:t>
      </w:r>
      <w:r w:rsidRPr="00D8129A">
        <w:rPr>
          <w:rFonts w:ascii="Times New Roman" w:hAnsi="Times New Roman" w:cs="Times New Roman"/>
          <w:color w:val="000000" w:themeColor="text1"/>
          <w:sz w:val="24"/>
          <w:szCs w:val="24"/>
          <w:u w:val="single"/>
        </w:rPr>
        <w:t>.4 Conclusion</w:t>
      </w:r>
      <w:bookmarkEnd w:id="108"/>
    </w:p>
    <w:p w14:paraId="0DECA42B" w14:textId="77777777" w:rsidR="00341FE4" w:rsidRPr="00D8129A" w:rsidRDefault="00341FE4" w:rsidP="00341FE4">
      <w:pPr>
        <w:spacing w:line="360" w:lineRule="auto"/>
        <w:jc w:val="both"/>
        <w:rPr>
          <w:rFonts w:ascii="AppleSystemUIFont" w:eastAsiaTheme="minorHAnsi" w:hAnsi="AppleSystemUIFont" w:cs="AppleSystemUIFont"/>
          <w:sz w:val="26"/>
          <w:szCs w:val="26"/>
          <w:lang w:eastAsia="en-US"/>
        </w:rPr>
      </w:pPr>
    </w:p>
    <w:p w14:paraId="71F4BD17" w14:textId="77777777" w:rsidR="00F83764" w:rsidRDefault="00341FE4" w:rsidP="00341FE4">
      <w:pPr>
        <w:spacing w:line="360" w:lineRule="auto"/>
        <w:jc w:val="both"/>
        <w:rPr>
          <w:rFonts w:eastAsiaTheme="minorHAnsi"/>
          <w:lang w:eastAsia="en-US"/>
        </w:rPr>
      </w:pPr>
      <w:r w:rsidRPr="004C1DE0">
        <w:rPr>
          <w:rFonts w:eastAsiaTheme="minorHAnsi"/>
          <w:lang w:eastAsia="en-US"/>
        </w:rPr>
        <w:t xml:space="preserve">Uruguay had </w:t>
      </w:r>
      <w:r>
        <w:rPr>
          <w:rFonts w:eastAsiaTheme="minorHAnsi"/>
          <w:lang w:eastAsia="en-US"/>
        </w:rPr>
        <w:t xml:space="preserve">one of </w:t>
      </w:r>
      <w:r w:rsidRPr="004C1DE0">
        <w:rPr>
          <w:rFonts w:eastAsiaTheme="minorHAnsi"/>
          <w:lang w:eastAsia="en-US"/>
        </w:rPr>
        <w:t xml:space="preserve">the smallest communist threats out of all South American countries analysed in this study. </w:t>
      </w:r>
      <w:r w:rsidR="00F83764">
        <w:rPr>
          <w:rFonts w:eastAsiaTheme="minorHAnsi"/>
          <w:lang w:eastAsia="en-US"/>
        </w:rPr>
        <w:t>Like Chile</w:t>
      </w:r>
      <w:r w:rsidRPr="004C1DE0">
        <w:rPr>
          <w:rFonts w:eastAsiaTheme="minorHAnsi"/>
          <w:lang w:eastAsia="en-US"/>
        </w:rPr>
        <w:t xml:space="preserve">, Uruguay had a long existing friendship with Britain ever since its independence in the 19th century, confirmed by the creation of the Anglo-Uruguayan Institute a decade before the beginning of the Cold War. The UK was the biggest customer for Uruguayan exports in the 1960s, though its people were seen as ‘limited’ by the IRD. The spread of IRD propaganda took place primarily through radio, written articles, cartoons, booklets, films, and television. Their main target audiences and distribution channels were schools, universities, business </w:t>
      </w:r>
      <w:r w:rsidRPr="004C1DE0">
        <w:rPr>
          <w:color w:val="000000"/>
          <w:shd w:val="clear" w:color="auto" w:fill="FFFFFF"/>
        </w:rPr>
        <w:t xml:space="preserve">associations, </w:t>
      </w:r>
      <w:r w:rsidRPr="004C1DE0">
        <w:rPr>
          <w:rFonts w:eastAsiaTheme="minorHAnsi"/>
          <w:lang w:eastAsia="en-US"/>
        </w:rPr>
        <w:t xml:space="preserve">trade unions, and the Catholic Church. </w:t>
      </w:r>
    </w:p>
    <w:p w14:paraId="34223180" w14:textId="086E4552" w:rsidR="00B645DB" w:rsidRPr="00113193" w:rsidRDefault="00F83764" w:rsidP="00AD3A7C">
      <w:pPr>
        <w:spacing w:line="360" w:lineRule="auto"/>
        <w:jc w:val="both"/>
        <w:rPr>
          <w:rFonts w:eastAsiaTheme="minorHAnsi"/>
          <w:lang w:eastAsia="en-US"/>
        </w:rPr>
      </w:pPr>
      <w:r>
        <w:rPr>
          <w:rFonts w:eastAsiaTheme="minorHAnsi"/>
          <w:lang w:eastAsia="en-US"/>
        </w:rPr>
        <w:tab/>
      </w:r>
      <w:r w:rsidRPr="00CF641E">
        <w:rPr>
          <w:rFonts w:eastAsiaTheme="minorHAnsi"/>
          <w:lang w:eastAsia="en-US"/>
        </w:rPr>
        <w:t xml:space="preserve">The approach taken by the IRD in Uruguay was a more relaxed one compared to all the countries previously </w:t>
      </w:r>
      <w:r w:rsidR="00CC1F63" w:rsidRPr="00CF641E">
        <w:rPr>
          <w:rFonts w:eastAsiaTheme="minorHAnsi"/>
          <w:lang w:eastAsia="en-US"/>
        </w:rPr>
        <w:t xml:space="preserve">explored </w:t>
      </w:r>
      <w:r w:rsidRPr="00CF641E">
        <w:rPr>
          <w:rFonts w:eastAsiaTheme="minorHAnsi"/>
          <w:lang w:eastAsia="en-US"/>
        </w:rPr>
        <w:t xml:space="preserve">in this study. This is primarily because the country had no communist threat and already had a positive view on Britain, thus reducing the need to produce much work. Nevertheless, like Chile, Argentina, and Venezuela, the IRD made extensive use of press articles that increased gradually towards the height of the Cold War. Uruguay had some of the largest involvement by the BBC, </w:t>
      </w:r>
      <w:r w:rsidR="005E3698" w:rsidRPr="00CF641E">
        <w:rPr>
          <w:rFonts w:eastAsiaTheme="minorHAnsi"/>
          <w:lang w:eastAsia="en-US"/>
        </w:rPr>
        <w:t xml:space="preserve">and similar to Colombia, </w:t>
      </w:r>
      <w:r w:rsidRPr="00CF641E">
        <w:rPr>
          <w:rFonts w:eastAsiaTheme="minorHAnsi"/>
          <w:lang w:eastAsia="en-US"/>
        </w:rPr>
        <w:t xml:space="preserve">films </w:t>
      </w:r>
      <w:r w:rsidR="005E3698" w:rsidRPr="00CF641E">
        <w:rPr>
          <w:rFonts w:eastAsiaTheme="minorHAnsi"/>
          <w:lang w:eastAsia="en-US"/>
        </w:rPr>
        <w:t xml:space="preserve">were extensively </w:t>
      </w:r>
      <w:r w:rsidR="00A41EA4" w:rsidRPr="00CF641E">
        <w:rPr>
          <w:rFonts w:eastAsiaTheme="minorHAnsi"/>
          <w:lang w:eastAsia="en-US"/>
        </w:rPr>
        <w:t>used,</w:t>
      </w:r>
      <w:r w:rsidR="005E3698" w:rsidRPr="00CF641E">
        <w:rPr>
          <w:rFonts w:eastAsiaTheme="minorHAnsi"/>
          <w:lang w:eastAsia="en-US"/>
        </w:rPr>
        <w:t xml:space="preserve"> </w:t>
      </w:r>
      <w:r w:rsidRPr="00CF641E">
        <w:rPr>
          <w:rFonts w:eastAsiaTheme="minorHAnsi"/>
          <w:lang w:eastAsia="en-US"/>
        </w:rPr>
        <w:t xml:space="preserve">and TV programmes were introduced into Uruguayan schools, universities, and cultural </w:t>
      </w:r>
      <w:r w:rsidRPr="00CF641E">
        <w:rPr>
          <w:rFonts w:eastAsiaTheme="minorHAnsi"/>
          <w:lang w:eastAsia="en-US"/>
        </w:rPr>
        <w:lastRenderedPageBreak/>
        <w:t>centres.</w:t>
      </w:r>
      <w:r>
        <w:rPr>
          <w:rFonts w:eastAsiaTheme="minorHAnsi"/>
          <w:lang w:eastAsia="en-US"/>
        </w:rPr>
        <w:t xml:space="preserve"> </w:t>
      </w:r>
      <w:r w:rsidRPr="004C1DE0">
        <w:rPr>
          <w:rFonts w:eastAsiaTheme="minorHAnsi"/>
          <w:lang w:eastAsia="en-US"/>
        </w:rPr>
        <w:t xml:space="preserve">IRD work in Uruguay was described as satisfactory, though its focus was primarily </w:t>
      </w:r>
      <w:r w:rsidRPr="004C1DE0">
        <w:t>to expand British shares of the Uruguayan market, to maintain the friendly political relations which exist, and cultivate Uruguay’s United Nations vote.</w:t>
      </w:r>
      <w:r w:rsidRPr="004C1DE0">
        <w:rPr>
          <w:rFonts w:eastAsiaTheme="minorHAnsi"/>
          <w:lang w:eastAsia="en-US"/>
        </w:rPr>
        <w:t xml:space="preserve"> </w:t>
      </w:r>
      <w:r w:rsidR="00341FE4" w:rsidRPr="004C1DE0">
        <w:rPr>
          <w:rFonts w:eastAsiaTheme="minorHAnsi"/>
          <w:lang w:eastAsia="en-US"/>
        </w:rPr>
        <w:t xml:space="preserve">Though it has not been proved possible to find </w:t>
      </w:r>
      <w:r w:rsidR="00341FE4">
        <w:rPr>
          <w:rFonts w:eastAsiaTheme="minorHAnsi"/>
          <w:lang w:eastAsia="en-US"/>
        </w:rPr>
        <w:t xml:space="preserve">any </w:t>
      </w:r>
      <w:r w:rsidR="00341FE4" w:rsidRPr="004C1DE0">
        <w:rPr>
          <w:rFonts w:eastAsiaTheme="minorHAnsi"/>
          <w:lang w:eastAsia="en-US"/>
        </w:rPr>
        <w:t xml:space="preserve">lasting evidence of IRD’s work in Uruguay, it is worth noting that </w:t>
      </w:r>
      <w:r w:rsidR="00341FE4">
        <w:rPr>
          <w:rFonts w:eastAsiaTheme="minorHAnsi"/>
          <w:lang w:eastAsia="en-US"/>
        </w:rPr>
        <w:t xml:space="preserve">the </w:t>
      </w:r>
      <w:r w:rsidR="00341FE4" w:rsidRPr="004C1DE0">
        <w:rPr>
          <w:rFonts w:eastAsiaTheme="minorHAnsi"/>
          <w:lang w:eastAsia="en-US"/>
        </w:rPr>
        <w:t>Anglo-Uruguayan Institute of Culture is still active to this day.</w:t>
      </w:r>
      <w:r w:rsidR="00341FE4" w:rsidRPr="004C1DE0">
        <w:rPr>
          <w:rStyle w:val="FootnoteReference"/>
          <w:rFonts w:eastAsiaTheme="minorHAnsi"/>
          <w:lang w:eastAsia="en-US"/>
        </w:rPr>
        <w:footnoteReference w:id="1673"/>
      </w:r>
    </w:p>
    <w:p w14:paraId="47444903" w14:textId="77777777" w:rsidR="00AD3A7C" w:rsidRPr="00913B08" w:rsidRDefault="00AD3A7C" w:rsidP="00341FE4">
      <w:pPr>
        <w:spacing w:line="360" w:lineRule="auto"/>
        <w:jc w:val="both"/>
        <w:rPr>
          <w:rFonts w:eastAsiaTheme="minorHAnsi"/>
          <w:lang w:eastAsia="en-US"/>
        </w:rPr>
      </w:pPr>
    </w:p>
    <w:p w14:paraId="468C5AF7" w14:textId="77777777" w:rsidR="00341FE4" w:rsidRDefault="00341FE4" w:rsidP="00341FE4">
      <w:pPr>
        <w:pStyle w:val="Heading1"/>
        <w:rPr>
          <w:sz w:val="28"/>
          <w:szCs w:val="28"/>
        </w:rPr>
      </w:pPr>
      <w:bookmarkStart w:id="109" w:name="_Toc172034192"/>
      <w:r>
        <w:rPr>
          <w:sz w:val="28"/>
          <w:szCs w:val="28"/>
        </w:rPr>
        <w:t>Paraguay</w:t>
      </w:r>
      <w:bookmarkEnd w:id="109"/>
    </w:p>
    <w:p w14:paraId="118A8070" w14:textId="71FA28A4" w:rsidR="00341FE4" w:rsidRPr="006D4B7F" w:rsidRDefault="00341FE4" w:rsidP="00341FE4">
      <w:pPr>
        <w:pStyle w:val="Heading2"/>
        <w:rPr>
          <w:rFonts w:ascii="Times New Roman" w:hAnsi="Times New Roman" w:cs="Times New Roman"/>
          <w:color w:val="000000" w:themeColor="text1"/>
          <w:sz w:val="24"/>
          <w:szCs w:val="24"/>
          <w:u w:val="single"/>
        </w:rPr>
      </w:pPr>
      <w:bookmarkStart w:id="110" w:name="_Toc172034193"/>
      <w:r>
        <w:rPr>
          <w:rFonts w:ascii="Times New Roman" w:hAnsi="Times New Roman" w:cs="Times New Roman"/>
          <w:color w:val="000000" w:themeColor="text1"/>
          <w:sz w:val="24"/>
          <w:szCs w:val="24"/>
          <w:u w:val="single"/>
        </w:rPr>
        <w:t>7</w:t>
      </w:r>
      <w:r w:rsidRPr="006D4B7F">
        <w:rPr>
          <w:rFonts w:ascii="Times New Roman" w:hAnsi="Times New Roman" w:cs="Times New Roman"/>
          <w:color w:val="000000" w:themeColor="text1"/>
          <w:sz w:val="24"/>
          <w:szCs w:val="24"/>
          <w:u w:val="single"/>
        </w:rPr>
        <w:t>.</w:t>
      </w:r>
      <w:r w:rsidR="00AD3A7C">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 xml:space="preserve"> Introduction</w:t>
      </w:r>
      <w:bookmarkEnd w:id="110"/>
    </w:p>
    <w:p w14:paraId="096DFFD7" w14:textId="77777777" w:rsidR="00341FE4" w:rsidRDefault="00341FE4" w:rsidP="00341FE4">
      <w:pPr>
        <w:spacing w:line="360" w:lineRule="auto"/>
        <w:jc w:val="both"/>
      </w:pPr>
    </w:p>
    <w:p w14:paraId="5BFC8297" w14:textId="369EC508" w:rsidR="00341FE4" w:rsidRDefault="00341FE4" w:rsidP="00A41EA4">
      <w:pPr>
        <w:spacing w:line="360" w:lineRule="auto"/>
        <w:jc w:val="both"/>
      </w:pPr>
      <w:r>
        <w:t xml:space="preserve">The </w:t>
      </w:r>
      <w:r w:rsidR="00D31BAC">
        <w:t xml:space="preserve">last </w:t>
      </w:r>
      <w:r>
        <w:t xml:space="preserve">country to be discussed in this </w:t>
      </w:r>
      <w:r w:rsidR="00D31BAC">
        <w:t>study</w:t>
      </w:r>
      <w:r>
        <w:t xml:space="preserve"> is Paraguay. </w:t>
      </w:r>
      <w:r w:rsidRPr="00161DA3">
        <w:t>Paraguay is one of the ‘smaller’ South American republics with a population, at the height of the Cold War, of 24 million.</w:t>
      </w:r>
      <w:r w:rsidRPr="00161DA3">
        <w:rPr>
          <w:rStyle w:val="FootnoteReference"/>
          <w:rFonts w:eastAsiaTheme="majorEastAsia"/>
        </w:rPr>
        <w:footnoteReference w:id="1674"/>
      </w:r>
      <w:r w:rsidRPr="00161DA3">
        <w:t xml:space="preserve"> With less influence of ‘Spanish blood’ than any other country in the region, Paraguay is the ‘only truly bi-lingual state in Latin America, as both Spanish and the native Guarani are spoken everywhere’.</w:t>
      </w:r>
      <w:r w:rsidRPr="00161DA3">
        <w:rPr>
          <w:rStyle w:val="FootnoteReference"/>
          <w:rFonts w:eastAsiaTheme="majorEastAsia"/>
        </w:rPr>
        <w:footnoteReference w:id="1675"/>
      </w:r>
      <w:r w:rsidRPr="00161DA3">
        <w:t xml:space="preserve"> Its economy depends predominantly on agriculture, livestock and the exploitation of forests, although some industrial development had been taking place throughout the 1960s.</w:t>
      </w:r>
      <w:r w:rsidRPr="00161DA3">
        <w:rPr>
          <w:rStyle w:val="FootnoteReference"/>
          <w:rFonts w:eastAsiaTheme="majorEastAsia"/>
        </w:rPr>
        <w:footnoteReference w:id="1676"/>
      </w:r>
      <w:r w:rsidRPr="00161DA3">
        <w:t xml:space="preserve"> The annual income per capita is one of the lowest in Latin America, and their religion is primarily </w:t>
      </w:r>
      <w:r w:rsidR="00A41EA4">
        <w:t>C</w:t>
      </w:r>
      <w:r w:rsidRPr="00161DA3">
        <w:t>atholic.</w:t>
      </w:r>
      <w:r w:rsidRPr="00161DA3">
        <w:rPr>
          <w:rStyle w:val="FootnoteReference"/>
          <w:rFonts w:eastAsiaTheme="majorEastAsia"/>
        </w:rPr>
        <w:footnoteReference w:id="1677"/>
      </w:r>
      <w:r w:rsidRPr="00161DA3">
        <w:t xml:space="preserve">  Their main exports were commodities like meat, timber, oilseeds and tobacco, to countries like </w:t>
      </w:r>
      <w:r w:rsidR="00A41EA4">
        <w:t xml:space="preserve">the </w:t>
      </w:r>
      <w:r w:rsidRPr="00161DA3">
        <w:t>USA, Argentina, UK, Netherlands and Western Germany.</w:t>
      </w:r>
      <w:r w:rsidRPr="00161DA3">
        <w:rPr>
          <w:rStyle w:val="FootnoteReference"/>
          <w:rFonts w:eastAsiaTheme="majorEastAsia"/>
        </w:rPr>
        <w:footnoteReference w:id="1678"/>
      </w:r>
      <w:r>
        <w:t xml:space="preserve"> This section of the chapter will deal with the background history of Paraguay during the Cold War, British influence, and the extent of IRD work in the country.</w:t>
      </w:r>
    </w:p>
    <w:p w14:paraId="012AD07F" w14:textId="77777777" w:rsidR="00341FE4" w:rsidRDefault="00341FE4" w:rsidP="00341FE4">
      <w:pPr>
        <w:spacing w:line="360" w:lineRule="auto"/>
        <w:ind w:firstLine="720"/>
        <w:jc w:val="both"/>
      </w:pPr>
    </w:p>
    <w:p w14:paraId="628D525B" w14:textId="0ECE6DD7" w:rsidR="00341FE4" w:rsidRPr="006D4B7F" w:rsidRDefault="00341FE4" w:rsidP="00341FE4">
      <w:pPr>
        <w:pStyle w:val="Heading2"/>
        <w:rPr>
          <w:rFonts w:ascii="Times New Roman" w:hAnsi="Times New Roman" w:cs="Times New Roman"/>
          <w:color w:val="000000" w:themeColor="text1"/>
          <w:sz w:val="24"/>
          <w:szCs w:val="24"/>
          <w:u w:val="single"/>
        </w:rPr>
      </w:pPr>
      <w:bookmarkStart w:id="111" w:name="_Toc172034194"/>
      <w:r>
        <w:rPr>
          <w:rFonts w:ascii="Times New Roman" w:hAnsi="Times New Roman" w:cs="Times New Roman"/>
          <w:color w:val="000000" w:themeColor="text1"/>
          <w:sz w:val="24"/>
          <w:szCs w:val="24"/>
          <w:u w:val="single"/>
        </w:rPr>
        <w:t>7</w:t>
      </w:r>
      <w:r w:rsidRPr="006D4B7F">
        <w:rPr>
          <w:rFonts w:ascii="Times New Roman" w:hAnsi="Times New Roman" w:cs="Times New Roman"/>
          <w:color w:val="000000" w:themeColor="text1"/>
          <w:sz w:val="24"/>
          <w:szCs w:val="24"/>
          <w:u w:val="single"/>
        </w:rPr>
        <w:t>.</w:t>
      </w:r>
      <w:r w:rsidR="00AD3A7C">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.1 Political situation during the Cold War</w:t>
      </w:r>
      <w:bookmarkEnd w:id="111"/>
    </w:p>
    <w:p w14:paraId="629D4C11" w14:textId="77777777" w:rsidR="00341FE4" w:rsidRDefault="00341FE4" w:rsidP="00341FE4">
      <w:pPr>
        <w:spacing w:line="360" w:lineRule="auto"/>
        <w:ind w:firstLine="720"/>
        <w:jc w:val="both"/>
        <w:rPr>
          <w:color w:val="000000" w:themeColor="text1"/>
        </w:rPr>
      </w:pPr>
    </w:p>
    <w:p w14:paraId="477C19C4" w14:textId="4922BF09" w:rsidR="00341FE4" w:rsidRDefault="00341FE4" w:rsidP="00A41EA4">
      <w:pPr>
        <w:spacing w:line="360" w:lineRule="auto"/>
        <w:jc w:val="both"/>
      </w:pPr>
      <w:r w:rsidRPr="00161DA3">
        <w:t>Less information is available about the political situation in Paraguay</w:t>
      </w:r>
      <w:r>
        <w:t xml:space="preserve"> than other countries analysed in this study</w:t>
      </w:r>
      <w:r w:rsidRPr="00161DA3">
        <w:t xml:space="preserve">. In 1954, a state coup took place that made Paraguay a military dictatorship under the rule of President </w:t>
      </w:r>
      <w:proofErr w:type="spellStart"/>
      <w:r w:rsidRPr="00161DA3">
        <w:t>Stroessner</w:t>
      </w:r>
      <w:proofErr w:type="spellEnd"/>
      <w:r w:rsidRPr="00161DA3">
        <w:t>.</w:t>
      </w:r>
      <w:r w:rsidRPr="00161DA3">
        <w:rPr>
          <w:rStyle w:val="FootnoteReference"/>
          <w:rFonts w:eastAsiaTheme="majorEastAsia"/>
        </w:rPr>
        <w:footnoteReference w:id="1679"/>
      </w:r>
      <w:r w:rsidRPr="00161DA3">
        <w:t xml:space="preserve"> According to the Country Assessment Sheet published in May 1970, ‘General </w:t>
      </w:r>
      <w:proofErr w:type="spellStart"/>
      <w:r w:rsidRPr="00161DA3">
        <w:t>Stroessner’s</w:t>
      </w:r>
      <w:proofErr w:type="spellEnd"/>
      <w:r w:rsidRPr="00161DA3">
        <w:t xml:space="preserve"> original dictatorship has mellowed considerably over the years and opposition political parties are now allowed to participate in </w:t>
      </w:r>
      <w:r w:rsidRPr="00161DA3">
        <w:lastRenderedPageBreak/>
        <w:t>elections and to put forward presidential candidates of their own’.</w:t>
      </w:r>
      <w:r w:rsidRPr="00161DA3">
        <w:rPr>
          <w:rStyle w:val="FootnoteReference"/>
          <w:rFonts w:eastAsiaTheme="majorEastAsia"/>
        </w:rPr>
        <w:footnoteReference w:id="1680"/>
      </w:r>
      <w:r w:rsidRPr="00161DA3">
        <w:t xml:space="preserve"> Opposition did not seem to be a threat and is described as ‘ineffectual’ with ‘manifestations of discontent as have been shown by students and in the press </w:t>
      </w:r>
      <w:r>
        <w:t>[</w:t>
      </w:r>
      <w:r w:rsidRPr="00161DA3">
        <w:t>were</w:t>
      </w:r>
      <w:r>
        <w:t>]</w:t>
      </w:r>
      <w:r w:rsidRPr="00161DA3">
        <w:t xml:space="preserve"> dealt with firmly’.</w:t>
      </w:r>
      <w:r>
        <w:rPr>
          <w:rStyle w:val="FootnoteReference"/>
          <w:rFonts w:eastAsiaTheme="majorEastAsia"/>
        </w:rPr>
        <w:footnoteReference w:id="1681"/>
      </w:r>
      <w:r w:rsidRPr="00161DA3">
        <w:t xml:space="preserve"> The existing military regime that controlled the country throughout the Cold War was seen as ‘unlikely to be effectively challenged at any rate though (…) repressive measures taken by the authorities against students have increasingly aligned the Church on the side of the opposition’.</w:t>
      </w:r>
      <w:r w:rsidRPr="00161DA3">
        <w:rPr>
          <w:rStyle w:val="FootnoteReference"/>
          <w:rFonts w:eastAsiaTheme="majorEastAsia"/>
        </w:rPr>
        <w:footnoteReference w:id="1682"/>
      </w:r>
      <w:r w:rsidRPr="00161DA3">
        <w:t xml:space="preserve"> Paraguay during the Cold War was classed by</w:t>
      </w:r>
      <w:r>
        <w:t xml:space="preserve"> </w:t>
      </w:r>
      <w:r w:rsidRPr="00161DA3">
        <w:t xml:space="preserve">the </w:t>
      </w:r>
      <w:r>
        <w:t>IRD</w:t>
      </w:r>
      <w:r w:rsidRPr="00161DA3">
        <w:t xml:space="preserve"> as a ‘predominantly an agricultural and pastoral country’ where according to the Minister of Labour, </w:t>
      </w:r>
      <w:r>
        <w:t>‘</w:t>
      </w:r>
      <w:r w:rsidRPr="00161DA3">
        <w:t>95 per cent of the people on the land are smallholders, who would not welcome communism’.</w:t>
      </w:r>
      <w:r w:rsidRPr="00161DA3">
        <w:rPr>
          <w:rStyle w:val="FootnoteReference"/>
          <w:rFonts w:eastAsiaTheme="majorEastAsia"/>
        </w:rPr>
        <w:footnoteReference w:id="1683"/>
      </w:r>
      <w:r w:rsidRPr="00161DA3">
        <w:t xml:space="preserve"> Another factor that reduced the threat of communism in the country is that ‘at a higher level Paraguayans are parochial in the sense that their principal concerns, in international politics, are the interplay of Argentin</w:t>
      </w:r>
      <w:r w:rsidR="00A41EA4">
        <w:t>e</w:t>
      </w:r>
      <w:r w:rsidRPr="00161DA3">
        <w:t>, North America</w:t>
      </w:r>
      <w:r w:rsidR="00A41EA4">
        <w:t>n</w:t>
      </w:r>
      <w:r w:rsidRPr="00161DA3">
        <w:t xml:space="preserve">, Brazilian, and other Latin American influences </w:t>
      </w:r>
      <w:r>
        <w:t>[</w:t>
      </w:r>
      <w:r w:rsidRPr="00161DA3">
        <w:t>therefore</w:t>
      </w:r>
      <w:r>
        <w:t>]</w:t>
      </w:r>
      <w:r w:rsidRPr="00161DA3">
        <w:t xml:space="preserve"> there is little time for anything else’.</w:t>
      </w:r>
      <w:r w:rsidRPr="00161DA3">
        <w:rPr>
          <w:rStyle w:val="FootnoteReference"/>
          <w:rFonts w:eastAsiaTheme="majorEastAsia"/>
        </w:rPr>
        <w:footnoteReference w:id="1684"/>
      </w:r>
    </w:p>
    <w:p w14:paraId="7EF55C20" w14:textId="77777777" w:rsidR="00341FE4" w:rsidRDefault="00341FE4" w:rsidP="00341FE4">
      <w:pPr>
        <w:spacing w:line="360" w:lineRule="auto"/>
        <w:jc w:val="both"/>
      </w:pPr>
    </w:p>
    <w:p w14:paraId="25DC355B" w14:textId="7FB4F05B" w:rsidR="00341FE4" w:rsidRPr="006D4B7F" w:rsidRDefault="00341FE4" w:rsidP="00341FE4">
      <w:pPr>
        <w:pStyle w:val="Heading2"/>
        <w:rPr>
          <w:rFonts w:ascii="Times New Roman" w:hAnsi="Times New Roman" w:cs="Times New Roman"/>
          <w:color w:val="000000" w:themeColor="text1"/>
          <w:sz w:val="24"/>
          <w:szCs w:val="24"/>
          <w:u w:val="single"/>
        </w:rPr>
      </w:pPr>
      <w:bookmarkStart w:id="112" w:name="_Toc172034195"/>
      <w:r>
        <w:rPr>
          <w:rFonts w:ascii="Times New Roman" w:hAnsi="Times New Roman" w:cs="Times New Roman"/>
          <w:color w:val="000000" w:themeColor="text1"/>
          <w:sz w:val="24"/>
          <w:szCs w:val="24"/>
          <w:u w:val="single"/>
        </w:rPr>
        <w:t>7</w:t>
      </w:r>
      <w:r w:rsidRPr="006D4B7F">
        <w:rPr>
          <w:rFonts w:ascii="Times New Roman" w:hAnsi="Times New Roman" w:cs="Times New Roman"/>
          <w:color w:val="000000" w:themeColor="text1"/>
          <w:sz w:val="24"/>
          <w:szCs w:val="24"/>
          <w:u w:val="single"/>
        </w:rPr>
        <w:t>.</w:t>
      </w:r>
      <w:r w:rsidR="00AD3A7C">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2</w:t>
      </w:r>
      <w:r w:rsidRPr="006D4B7F">
        <w:rPr>
          <w:rFonts w:ascii="Times New Roman" w:hAnsi="Times New Roman" w:cs="Times New Roman"/>
          <w:color w:val="000000" w:themeColor="text1"/>
          <w:sz w:val="24"/>
          <w:szCs w:val="24"/>
          <w:u w:val="single"/>
        </w:rPr>
        <w:t xml:space="preserve"> British influence</w:t>
      </w:r>
      <w:bookmarkEnd w:id="112"/>
      <w:r w:rsidRPr="006D4B7F">
        <w:rPr>
          <w:u w:val="single"/>
        </w:rPr>
        <w:t xml:space="preserve"> </w:t>
      </w:r>
    </w:p>
    <w:p w14:paraId="0BF7B61C" w14:textId="77777777" w:rsidR="00341FE4" w:rsidRDefault="00341FE4" w:rsidP="00341FE4">
      <w:pPr>
        <w:spacing w:line="360" w:lineRule="auto"/>
        <w:jc w:val="both"/>
      </w:pPr>
    </w:p>
    <w:p w14:paraId="3911FFAD" w14:textId="550797C2" w:rsidR="00341FE4" w:rsidRPr="001A56A6" w:rsidRDefault="00341FE4" w:rsidP="00A41EA4">
      <w:pPr>
        <w:spacing w:line="360" w:lineRule="auto"/>
        <w:jc w:val="both"/>
      </w:pPr>
      <w:r w:rsidRPr="00161DA3">
        <w:rPr>
          <w:color w:val="000000" w:themeColor="text1"/>
        </w:rPr>
        <w:t xml:space="preserve">No academic </w:t>
      </w:r>
      <w:r w:rsidR="00CC1F63">
        <w:rPr>
          <w:color w:val="000000" w:themeColor="text1"/>
        </w:rPr>
        <w:t xml:space="preserve">work has been published </w:t>
      </w:r>
      <w:r w:rsidRPr="00161DA3">
        <w:rPr>
          <w:color w:val="000000" w:themeColor="text1"/>
        </w:rPr>
        <w:t xml:space="preserve">about British influence in Paraguay throughout the Cold War or former years. Nevertheless, a brief mention has been made in an article written by Esteban </w:t>
      </w:r>
      <w:proofErr w:type="spellStart"/>
      <w:r w:rsidRPr="00161DA3">
        <w:rPr>
          <w:color w:val="000000" w:themeColor="text1"/>
        </w:rPr>
        <w:t>Chiardia</w:t>
      </w:r>
      <w:proofErr w:type="spellEnd"/>
      <w:r w:rsidRPr="00161DA3">
        <w:rPr>
          <w:color w:val="000000" w:themeColor="text1"/>
        </w:rPr>
        <w:t xml:space="preserve"> f</w:t>
      </w:r>
      <w:r>
        <w:rPr>
          <w:color w:val="000000" w:themeColor="text1"/>
        </w:rPr>
        <w:t>rom</w:t>
      </w:r>
      <w:r w:rsidRPr="00161DA3">
        <w:rPr>
          <w:color w:val="000000" w:themeColor="text1"/>
        </w:rPr>
        <w:t xml:space="preserve"> the University of Buenos Aires, stating that the British had a role in influencing The War of the Triple Alliance (Brazil, Argentina and Uruguay) that happened against Paraguay between 1864 and 1870.</w:t>
      </w:r>
      <w:r w:rsidRPr="00161DA3">
        <w:rPr>
          <w:rStyle w:val="FootnoteReference"/>
          <w:rFonts w:eastAsiaTheme="majorEastAsia"/>
          <w:color w:val="000000" w:themeColor="text1"/>
        </w:rPr>
        <w:footnoteReference w:id="1685"/>
      </w:r>
      <w:r w:rsidRPr="00161DA3">
        <w:rPr>
          <w:color w:val="000000" w:themeColor="text1"/>
        </w:rPr>
        <w:t xml:space="preserve"> According to Esteban, some historians believe that ‘Great Britain </w:t>
      </w:r>
      <w:r>
        <w:rPr>
          <w:color w:val="000000" w:themeColor="text1"/>
        </w:rPr>
        <w:t>[</w:t>
      </w:r>
      <w:r w:rsidRPr="00161DA3">
        <w:rPr>
          <w:color w:val="000000" w:themeColor="text1"/>
        </w:rPr>
        <w:t>was</w:t>
      </w:r>
      <w:r>
        <w:rPr>
          <w:color w:val="000000" w:themeColor="text1"/>
        </w:rPr>
        <w:t>]</w:t>
      </w:r>
      <w:r w:rsidRPr="00161DA3">
        <w:rPr>
          <w:color w:val="000000" w:themeColor="text1"/>
        </w:rPr>
        <w:t xml:space="preserve"> an instigator of the war in its search for cheap cotton for its textile industry affected by the American Civil War </w:t>
      </w:r>
      <w:r>
        <w:rPr>
          <w:color w:val="000000" w:themeColor="text1"/>
        </w:rPr>
        <w:t>(</w:t>
      </w:r>
      <w:r w:rsidRPr="00161DA3">
        <w:rPr>
          <w:color w:val="000000" w:themeColor="text1"/>
        </w:rPr>
        <w:t>1861-1865</w:t>
      </w:r>
      <w:r>
        <w:rPr>
          <w:color w:val="000000" w:themeColor="text1"/>
        </w:rPr>
        <w:t>)</w:t>
      </w:r>
      <w:r w:rsidRPr="00161DA3">
        <w:rPr>
          <w:color w:val="000000" w:themeColor="text1"/>
        </w:rPr>
        <w:t>’.</w:t>
      </w:r>
      <w:r w:rsidRPr="00161DA3">
        <w:rPr>
          <w:rStyle w:val="FootnoteReference"/>
          <w:rFonts w:eastAsiaTheme="majorEastAsia"/>
          <w:color w:val="000000" w:themeColor="text1"/>
        </w:rPr>
        <w:footnoteReference w:id="1686"/>
      </w:r>
      <w:r w:rsidRPr="00161DA3">
        <w:rPr>
          <w:color w:val="000000" w:themeColor="text1"/>
        </w:rPr>
        <w:t xml:space="preserve"> </w:t>
      </w:r>
      <w:r w:rsidRPr="00161DA3">
        <w:rPr>
          <w:color w:val="000000" w:themeColor="text1"/>
          <w:lang w:val="pt-BR"/>
        </w:rPr>
        <w:t xml:space="preserve">The </w:t>
      </w:r>
      <w:proofErr w:type="spellStart"/>
      <w:r w:rsidRPr="00161DA3">
        <w:rPr>
          <w:color w:val="000000" w:themeColor="text1"/>
          <w:lang w:val="pt-BR"/>
        </w:rPr>
        <w:t>author</w:t>
      </w:r>
      <w:proofErr w:type="spellEnd"/>
      <w:r w:rsidRPr="00161DA3">
        <w:rPr>
          <w:color w:val="000000" w:themeColor="text1"/>
          <w:lang w:val="pt-BR"/>
        </w:rPr>
        <w:t xml:space="preserve"> </w:t>
      </w:r>
      <w:proofErr w:type="spellStart"/>
      <w:r w:rsidRPr="00161DA3">
        <w:rPr>
          <w:color w:val="000000" w:themeColor="text1"/>
          <w:lang w:val="pt-BR"/>
        </w:rPr>
        <w:t>adds</w:t>
      </w:r>
      <w:proofErr w:type="spellEnd"/>
      <w:r w:rsidRPr="00161DA3">
        <w:rPr>
          <w:color w:val="000000" w:themeColor="text1"/>
          <w:lang w:val="pt-BR"/>
        </w:rPr>
        <w:t xml:space="preserve"> </w:t>
      </w:r>
      <w:proofErr w:type="spellStart"/>
      <w:r w:rsidRPr="00161DA3">
        <w:rPr>
          <w:color w:val="000000" w:themeColor="text1"/>
          <w:lang w:val="pt-BR"/>
        </w:rPr>
        <w:t>that</w:t>
      </w:r>
      <w:proofErr w:type="spellEnd"/>
      <w:r w:rsidRPr="00161DA3">
        <w:rPr>
          <w:color w:val="000000" w:themeColor="text1"/>
          <w:lang w:val="pt-BR"/>
        </w:rPr>
        <w:t xml:space="preserve"> ‘</w:t>
      </w:r>
      <w:proofErr w:type="spellStart"/>
      <w:r w:rsidRPr="00161DA3">
        <w:rPr>
          <w:i/>
          <w:iCs/>
          <w:color w:val="000000" w:themeColor="text1"/>
          <w:lang w:val="pt-BR"/>
        </w:rPr>
        <w:t>la</w:t>
      </w:r>
      <w:proofErr w:type="spellEnd"/>
      <w:r w:rsidRPr="00161DA3">
        <w:rPr>
          <w:i/>
          <w:iCs/>
          <w:color w:val="000000" w:themeColor="text1"/>
          <w:lang w:val="pt-BR"/>
        </w:rPr>
        <w:t xml:space="preserve"> Guerra civil </w:t>
      </w:r>
      <w:proofErr w:type="spellStart"/>
      <w:r w:rsidRPr="00161DA3">
        <w:rPr>
          <w:i/>
          <w:iCs/>
          <w:color w:val="000000" w:themeColor="text1"/>
          <w:lang w:val="pt-BR"/>
        </w:rPr>
        <w:t>norteamericana</w:t>
      </w:r>
      <w:proofErr w:type="spellEnd"/>
      <w:r w:rsidRPr="00161DA3">
        <w:rPr>
          <w:i/>
          <w:iCs/>
          <w:color w:val="000000" w:themeColor="text1"/>
          <w:lang w:val="pt-BR"/>
        </w:rPr>
        <w:t xml:space="preserve"> limito </w:t>
      </w:r>
      <w:proofErr w:type="spellStart"/>
      <w:r w:rsidRPr="00161DA3">
        <w:rPr>
          <w:i/>
          <w:iCs/>
          <w:color w:val="000000" w:themeColor="text1"/>
          <w:lang w:val="pt-BR"/>
        </w:rPr>
        <w:t>la</w:t>
      </w:r>
      <w:proofErr w:type="spellEnd"/>
      <w:r w:rsidRPr="00161DA3">
        <w:rPr>
          <w:i/>
          <w:iCs/>
          <w:color w:val="000000" w:themeColor="text1"/>
          <w:lang w:val="pt-BR"/>
        </w:rPr>
        <w:t xml:space="preserve"> </w:t>
      </w:r>
      <w:proofErr w:type="spellStart"/>
      <w:r w:rsidRPr="00161DA3">
        <w:rPr>
          <w:i/>
          <w:iCs/>
          <w:color w:val="000000" w:themeColor="text1"/>
          <w:lang w:val="pt-BR"/>
        </w:rPr>
        <w:t>provisión</w:t>
      </w:r>
      <w:proofErr w:type="spellEnd"/>
      <w:r w:rsidRPr="00161DA3">
        <w:rPr>
          <w:i/>
          <w:iCs/>
          <w:color w:val="000000" w:themeColor="text1"/>
          <w:lang w:val="pt-BR"/>
        </w:rPr>
        <w:t xml:space="preserve"> de </w:t>
      </w:r>
      <w:proofErr w:type="spellStart"/>
      <w:r w:rsidRPr="00161DA3">
        <w:rPr>
          <w:i/>
          <w:iCs/>
          <w:color w:val="000000" w:themeColor="text1"/>
          <w:lang w:val="pt-BR"/>
        </w:rPr>
        <w:t>algodón</w:t>
      </w:r>
      <w:proofErr w:type="spellEnd"/>
      <w:r w:rsidRPr="00161DA3">
        <w:rPr>
          <w:i/>
          <w:iCs/>
          <w:color w:val="000000" w:themeColor="text1"/>
          <w:lang w:val="pt-BR"/>
        </w:rPr>
        <w:t xml:space="preserve"> a </w:t>
      </w:r>
      <w:proofErr w:type="spellStart"/>
      <w:r w:rsidRPr="00161DA3">
        <w:rPr>
          <w:i/>
          <w:iCs/>
          <w:color w:val="000000" w:themeColor="text1"/>
          <w:lang w:val="pt-BR"/>
        </w:rPr>
        <w:t>la</w:t>
      </w:r>
      <w:proofErr w:type="spellEnd"/>
      <w:r w:rsidRPr="00161DA3">
        <w:rPr>
          <w:i/>
          <w:iCs/>
          <w:color w:val="000000" w:themeColor="text1"/>
          <w:lang w:val="pt-BR"/>
        </w:rPr>
        <w:t xml:space="preserve"> indústria têxtil britânica, </w:t>
      </w:r>
      <w:proofErr w:type="spellStart"/>
      <w:r w:rsidRPr="00161DA3">
        <w:rPr>
          <w:i/>
          <w:iCs/>
          <w:color w:val="000000" w:themeColor="text1"/>
          <w:lang w:val="pt-BR"/>
        </w:rPr>
        <w:t>conduciendo</w:t>
      </w:r>
      <w:proofErr w:type="spellEnd"/>
      <w:r w:rsidRPr="00161DA3">
        <w:rPr>
          <w:i/>
          <w:iCs/>
          <w:color w:val="000000" w:themeColor="text1"/>
          <w:lang w:val="pt-BR"/>
        </w:rPr>
        <w:t xml:space="preserve"> a </w:t>
      </w:r>
      <w:proofErr w:type="spellStart"/>
      <w:r w:rsidRPr="00161DA3">
        <w:rPr>
          <w:i/>
          <w:iCs/>
          <w:color w:val="000000" w:themeColor="text1"/>
          <w:lang w:val="pt-BR"/>
        </w:rPr>
        <w:t>aquel</w:t>
      </w:r>
      <w:proofErr w:type="spellEnd"/>
      <w:r w:rsidRPr="00161DA3">
        <w:rPr>
          <w:i/>
          <w:iCs/>
          <w:color w:val="000000" w:themeColor="text1"/>
          <w:lang w:val="pt-BR"/>
        </w:rPr>
        <w:t xml:space="preserve"> império a buscar </w:t>
      </w:r>
      <w:proofErr w:type="spellStart"/>
      <w:r w:rsidRPr="00161DA3">
        <w:rPr>
          <w:i/>
          <w:iCs/>
          <w:color w:val="000000" w:themeColor="text1"/>
          <w:lang w:val="pt-BR"/>
        </w:rPr>
        <w:t>fuentes</w:t>
      </w:r>
      <w:proofErr w:type="spellEnd"/>
      <w:r w:rsidRPr="00161DA3">
        <w:rPr>
          <w:i/>
          <w:iCs/>
          <w:color w:val="000000" w:themeColor="text1"/>
          <w:lang w:val="pt-BR"/>
        </w:rPr>
        <w:t xml:space="preserve"> alternativas. </w:t>
      </w:r>
      <w:proofErr w:type="spellStart"/>
      <w:r w:rsidRPr="00161DA3">
        <w:rPr>
          <w:i/>
          <w:iCs/>
          <w:color w:val="000000" w:themeColor="text1"/>
          <w:lang w:val="pt-BR"/>
        </w:rPr>
        <w:t>En</w:t>
      </w:r>
      <w:proofErr w:type="spellEnd"/>
      <w:r w:rsidRPr="00161DA3">
        <w:rPr>
          <w:i/>
          <w:iCs/>
          <w:color w:val="000000" w:themeColor="text1"/>
          <w:lang w:val="pt-BR"/>
        </w:rPr>
        <w:t xml:space="preserve"> esse plano </w:t>
      </w:r>
      <w:proofErr w:type="spellStart"/>
      <w:r w:rsidRPr="00161DA3">
        <w:rPr>
          <w:i/>
          <w:iCs/>
          <w:color w:val="000000" w:themeColor="text1"/>
          <w:lang w:val="pt-BR"/>
        </w:rPr>
        <w:t>insertó</w:t>
      </w:r>
      <w:proofErr w:type="spellEnd"/>
      <w:r w:rsidRPr="00161DA3">
        <w:rPr>
          <w:i/>
          <w:iCs/>
          <w:color w:val="000000" w:themeColor="text1"/>
          <w:lang w:val="pt-BR"/>
        </w:rPr>
        <w:t xml:space="preserve"> </w:t>
      </w:r>
      <w:proofErr w:type="spellStart"/>
      <w:r w:rsidRPr="00161DA3">
        <w:rPr>
          <w:i/>
          <w:iCs/>
          <w:color w:val="000000" w:themeColor="text1"/>
          <w:lang w:val="pt-BR"/>
        </w:rPr>
        <w:t>Pomer</w:t>
      </w:r>
      <w:proofErr w:type="spellEnd"/>
      <w:r w:rsidRPr="00161DA3">
        <w:rPr>
          <w:i/>
          <w:iCs/>
          <w:color w:val="000000" w:themeColor="text1"/>
          <w:lang w:val="pt-BR"/>
        </w:rPr>
        <w:t xml:space="preserve"> </w:t>
      </w:r>
      <w:proofErr w:type="spellStart"/>
      <w:r w:rsidRPr="00161DA3">
        <w:rPr>
          <w:i/>
          <w:iCs/>
          <w:color w:val="000000" w:themeColor="text1"/>
          <w:lang w:val="pt-BR"/>
        </w:rPr>
        <w:t>el</w:t>
      </w:r>
      <w:proofErr w:type="spellEnd"/>
      <w:r w:rsidRPr="00161DA3">
        <w:rPr>
          <w:i/>
          <w:iCs/>
          <w:color w:val="000000" w:themeColor="text1"/>
          <w:lang w:val="pt-BR"/>
        </w:rPr>
        <w:t xml:space="preserve"> </w:t>
      </w:r>
      <w:proofErr w:type="spellStart"/>
      <w:r w:rsidRPr="00161DA3">
        <w:rPr>
          <w:i/>
          <w:iCs/>
          <w:color w:val="000000" w:themeColor="text1"/>
          <w:lang w:val="pt-BR"/>
        </w:rPr>
        <w:t>juego</w:t>
      </w:r>
      <w:proofErr w:type="spellEnd"/>
      <w:r w:rsidRPr="00161DA3">
        <w:rPr>
          <w:i/>
          <w:iCs/>
          <w:color w:val="000000" w:themeColor="text1"/>
          <w:lang w:val="pt-BR"/>
        </w:rPr>
        <w:t xml:space="preserve"> britânico em </w:t>
      </w:r>
      <w:proofErr w:type="spellStart"/>
      <w:r w:rsidRPr="00161DA3">
        <w:rPr>
          <w:i/>
          <w:iCs/>
          <w:color w:val="000000" w:themeColor="text1"/>
          <w:lang w:val="pt-BR"/>
        </w:rPr>
        <w:t>el</w:t>
      </w:r>
      <w:proofErr w:type="spellEnd"/>
      <w:r w:rsidRPr="00161DA3">
        <w:rPr>
          <w:i/>
          <w:iCs/>
          <w:color w:val="000000" w:themeColor="text1"/>
          <w:lang w:val="pt-BR"/>
        </w:rPr>
        <w:t xml:space="preserve"> Plata’</w:t>
      </w:r>
      <w:r w:rsidRPr="00161DA3">
        <w:rPr>
          <w:color w:val="000000" w:themeColor="text1"/>
          <w:lang w:val="pt-BR"/>
        </w:rPr>
        <w:t xml:space="preserve">. </w:t>
      </w:r>
      <w:r w:rsidRPr="00161DA3">
        <w:rPr>
          <w:rStyle w:val="FootnoteReference"/>
          <w:rFonts w:eastAsiaTheme="majorEastAsia"/>
          <w:color w:val="000000" w:themeColor="text1"/>
          <w:lang w:val="pt-BR"/>
        </w:rPr>
        <w:footnoteReference w:id="1687"/>
      </w:r>
      <w:r w:rsidRPr="00161DA3">
        <w:rPr>
          <w:color w:val="000000" w:themeColor="text1"/>
          <w:lang w:val="pt-BR"/>
        </w:rPr>
        <w:t xml:space="preserve"> </w:t>
      </w:r>
      <w:r w:rsidRPr="00161DA3">
        <w:rPr>
          <w:color w:val="000000" w:themeColor="text1"/>
        </w:rPr>
        <w:t xml:space="preserve">Opinions about this have been divided with some historians, including the </w:t>
      </w:r>
      <w:r w:rsidRPr="00161DA3">
        <w:rPr>
          <w:color w:val="000000" w:themeColor="text1"/>
        </w:rPr>
        <w:lastRenderedPageBreak/>
        <w:t xml:space="preserve">Brazilian Alfredo da </w:t>
      </w:r>
      <w:proofErr w:type="spellStart"/>
      <w:r w:rsidRPr="00161DA3">
        <w:rPr>
          <w:color w:val="000000" w:themeColor="text1"/>
        </w:rPr>
        <w:t>Mota</w:t>
      </w:r>
      <w:proofErr w:type="spellEnd"/>
      <w:r w:rsidRPr="00161DA3">
        <w:rPr>
          <w:color w:val="000000" w:themeColor="text1"/>
        </w:rPr>
        <w:t xml:space="preserve"> Menezes, arguing that England did not interfere with this war, and in the words of the British diplomat Edward Thornton, the British had been ‘provided with Egyptian cotton instead’ at the time.</w:t>
      </w:r>
      <w:r w:rsidRPr="00161DA3">
        <w:rPr>
          <w:rStyle w:val="FootnoteReference"/>
          <w:rFonts w:eastAsiaTheme="majorEastAsia"/>
          <w:color w:val="000000" w:themeColor="text1"/>
        </w:rPr>
        <w:footnoteReference w:id="1688"/>
      </w:r>
    </w:p>
    <w:p w14:paraId="028A6FD6" w14:textId="77777777" w:rsidR="00341FE4" w:rsidRDefault="00341FE4" w:rsidP="00341FE4">
      <w:pPr>
        <w:spacing w:line="360" w:lineRule="auto"/>
        <w:jc w:val="both"/>
      </w:pPr>
      <w:r w:rsidRPr="00161DA3">
        <w:tab/>
        <w:t xml:space="preserve">Regardless of what took place in the earlier century, </w:t>
      </w:r>
      <w:r>
        <w:t>the Country Assessment Sheet produced by the IRD</w:t>
      </w:r>
      <w:r w:rsidRPr="00161DA3">
        <w:t xml:space="preserve"> </w:t>
      </w:r>
      <w:r>
        <w:t xml:space="preserve">in early </w:t>
      </w:r>
      <w:r w:rsidRPr="00161DA3">
        <w:t>1970 reveal</w:t>
      </w:r>
      <w:r>
        <w:t>s</w:t>
      </w:r>
      <w:r w:rsidRPr="00161DA3">
        <w:t xml:space="preserve"> to us what were the British objectives in Paraguay during the Cold War.</w:t>
      </w:r>
      <w:r w:rsidRPr="00161DA3">
        <w:rPr>
          <w:rStyle w:val="FootnoteReference"/>
          <w:rFonts w:eastAsiaTheme="majorEastAsia"/>
        </w:rPr>
        <w:footnoteReference w:id="1689"/>
      </w:r>
      <w:r w:rsidRPr="00161DA3">
        <w:t xml:space="preserve"> These objectives included a) the promotion of trade, b) to foster normal friendly relations, and cultivate Paraguay’s United Nations vote, and c) to assist British interests in Paraguay (which include Brooke Bond Liebig’s heavy investment in a meat packing plant and estancias)’</w:t>
      </w:r>
      <w:r w:rsidRPr="00161DA3">
        <w:rPr>
          <w:rStyle w:val="FootnoteReference"/>
          <w:rFonts w:eastAsiaTheme="majorEastAsia"/>
        </w:rPr>
        <w:footnoteReference w:id="1690"/>
      </w:r>
      <w:r w:rsidRPr="00161DA3">
        <w:t xml:space="preserve"> The UK represented 11.1% of the export market, and was one of the principal suppliers with a total of 6.2% of the market share.</w:t>
      </w:r>
      <w:r w:rsidRPr="00161DA3">
        <w:rPr>
          <w:rStyle w:val="FootnoteReference"/>
          <w:rFonts w:eastAsiaTheme="majorEastAsia"/>
        </w:rPr>
        <w:footnoteReference w:id="1691"/>
      </w:r>
      <w:r w:rsidRPr="00161DA3">
        <w:t xml:space="preserve"> Trade figures amounted to £2 million pounds worth of exports from Paraguayan goods and £2.7 million imports from the UK.</w:t>
      </w:r>
      <w:r w:rsidRPr="00161DA3">
        <w:rPr>
          <w:rStyle w:val="FootnoteReference"/>
          <w:rFonts w:eastAsiaTheme="majorEastAsia"/>
        </w:rPr>
        <w:footnoteReference w:id="1692"/>
      </w:r>
      <w:r w:rsidRPr="00161DA3">
        <w:t xml:space="preserve"> The cost of British diplomatic expenses in Paraguay were an estimate of £52,000 per year, with 4 UK-based staff and a resident community of 177 people.</w:t>
      </w:r>
      <w:r w:rsidRPr="00161DA3">
        <w:rPr>
          <w:rStyle w:val="FootnoteReference"/>
          <w:rFonts w:eastAsiaTheme="majorEastAsia"/>
        </w:rPr>
        <w:footnoteReference w:id="1693"/>
      </w:r>
    </w:p>
    <w:p w14:paraId="13F10C02" w14:textId="77777777" w:rsidR="00341FE4" w:rsidRDefault="00341FE4" w:rsidP="00341FE4">
      <w:pPr>
        <w:spacing w:line="360" w:lineRule="auto"/>
        <w:jc w:val="both"/>
      </w:pPr>
    </w:p>
    <w:p w14:paraId="2166631A" w14:textId="530E1976" w:rsidR="00341FE4" w:rsidRPr="006D4B7F" w:rsidRDefault="00341FE4" w:rsidP="00341FE4">
      <w:pPr>
        <w:pStyle w:val="Heading2"/>
        <w:rPr>
          <w:rFonts w:ascii="Times New Roman" w:hAnsi="Times New Roman" w:cs="Times New Roman"/>
          <w:color w:val="000000" w:themeColor="text1"/>
          <w:sz w:val="24"/>
          <w:szCs w:val="24"/>
          <w:u w:val="single"/>
        </w:rPr>
      </w:pPr>
      <w:bookmarkStart w:id="113" w:name="_Toc172034196"/>
      <w:r>
        <w:rPr>
          <w:rFonts w:ascii="Times New Roman" w:hAnsi="Times New Roman" w:cs="Times New Roman"/>
          <w:color w:val="000000" w:themeColor="text1"/>
          <w:sz w:val="24"/>
          <w:szCs w:val="24"/>
          <w:u w:val="single"/>
        </w:rPr>
        <w:t>7</w:t>
      </w:r>
      <w:r w:rsidRPr="006D4B7F">
        <w:rPr>
          <w:rFonts w:ascii="Times New Roman" w:hAnsi="Times New Roman" w:cs="Times New Roman"/>
          <w:color w:val="000000" w:themeColor="text1"/>
          <w:sz w:val="24"/>
          <w:szCs w:val="24"/>
          <w:u w:val="single"/>
        </w:rPr>
        <w:t>.</w:t>
      </w:r>
      <w:r w:rsidR="00AD3A7C">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w:t>
      </w:r>
      <w:r>
        <w:rPr>
          <w:rFonts w:ascii="Times New Roman" w:hAnsi="Times New Roman" w:cs="Times New Roman"/>
          <w:color w:val="000000" w:themeColor="text1"/>
          <w:sz w:val="24"/>
          <w:szCs w:val="24"/>
          <w:u w:val="single"/>
        </w:rPr>
        <w:t>3</w:t>
      </w:r>
      <w:r w:rsidRPr="006D4B7F">
        <w:rPr>
          <w:rFonts w:ascii="Times New Roman" w:hAnsi="Times New Roman" w:cs="Times New Roman"/>
          <w:color w:val="000000" w:themeColor="text1"/>
          <w:sz w:val="24"/>
          <w:szCs w:val="24"/>
          <w:u w:val="single"/>
        </w:rPr>
        <w:t xml:space="preserve"> IRD campaigns</w:t>
      </w:r>
      <w:bookmarkEnd w:id="113"/>
    </w:p>
    <w:p w14:paraId="6FF493AA" w14:textId="77777777" w:rsidR="00341FE4" w:rsidRDefault="00341FE4" w:rsidP="00341FE4"/>
    <w:p w14:paraId="51EF77B4" w14:textId="6F9603DA" w:rsidR="00341FE4" w:rsidRPr="00D3667A" w:rsidRDefault="00341FE4" w:rsidP="00A05517">
      <w:pPr>
        <w:spacing w:line="360" w:lineRule="auto"/>
        <w:jc w:val="both"/>
      </w:pPr>
      <w:r w:rsidRPr="00D3667A">
        <w:t>The first evidence one can find of IRD campaigns in Paraguay is from a</w:t>
      </w:r>
      <w:r>
        <w:t>nswers to a</w:t>
      </w:r>
      <w:r w:rsidRPr="00D3667A">
        <w:t xml:space="preserve"> quest</w:t>
      </w:r>
      <w:r>
        <w:t>i</w:t>
      </w:r>
      <w:r w:rsidRPr="00D3667A">
        <w:t>onnaire sent to Asuncion on July 1953 that studied the political, social and religious status of the country.</w:t>
      </w:r>
      <w:r w:rsidRPr="00D3667A">
        <w:rPr>
          <w:rStyle w:val="FootnoteReference"/>
          <w:rFonts w:eastAsiaTheme="majorEastAsia"/>
        </w:rPr>
        <w:footnoteReference w:id="1694"/>
      </w:r>
      <w:r w:rsidRPr="00D3667A">
        <w:t xml:space="preserve"> The study concluded that ‘the Paraguayan government believe themselves successful in preserving the </w:t>
      </w:r>
      <w:proofErr w:type="spellStart"/>
      <w:r w:rsidRPr="00D3667A">
        <w:rPr>
          <w:i/>
          <w:iCs/>
        </w:rPr>
        <w:t>Confederacion</w:t>
      </w:r>
      <w:proofErr w:type="spellEnd"/>
      <w:r w:rsidRPr="00D3667A">
        <w:rPr>
          <w:i/>
          <w:iCs/>
        </w:rPr>
        <w:t xml:space="preserve"> </w:t>
      </w:r>
      <w:proofErr w:type="spellStart"/>
      <w:r w:rsidRPr="00D3667A">
        <w:rPr>
          <w:i/>
          <w:iCs/>
        </w:rPr>
        <w:t>Paraguaya</w:t>
      </w:r>
      <w:proofErr w:type="spellEnd"/>
      <w:r w:rsidRPr="00D3667A">
        <w:rPr>
          <w:i/>
          <w:iCs/>
        </w:rPr>
        <w:t xml:space="preserve"> de </w:t>
      </w:r>
      <w:proofErr w:type="spellStart"/>
      <w:r w:rsidRPr="00D3667A">
        <w:rPr>
          <w:i/>
          <w:iCs/>
        </w:rPr>
        <w:t>Trabajadores</w:t>
      </w:r>
      <w:proofErr w:type="spellEnd"/>
      <w:r w:rsidRPr="00D3667A">
        <w:t xml:space="preserve"> </w:t>
      </w:r>
      <w:r>
        <w:t>(</w:t>
      </w:r>
      <w:r w:rsidRPr="00237082">
        <w:t>Paraguayan Confederation of Workers</w:t>
      </w:r>
      <w:r>
        <w:t xml:space="preserve">) </w:t>
      </w:r>
      <w:r w:rsidRPr="00D3667A">
        <w:t xml:space="preserve">from communist influence’ and that ‘the young intellectuals and </w:t>
      </w:r>
      <w:r w:rsidRPr="004C1DE0">
        <w:t>university students are probably the worst exposed to extreme leftist ideas’.</w:t>
      </w:r>
      <w:r w:rsidRPr="004C1DE0">
        <w:rPr>
          <w:rStyle w:val="FootnoteReference"/>
          <w:rFonts w:eastAsiaTheme="majorEastAsia"/>
        </w:rPr>
        <w:footnoteReference w:id="1695"/>
      </w:r>
      <w:r w:rsidRPr="004C1DE0">
        <w:t xml:space="preserve"> The questionnaire answers also state that ‘the communist menace in Paraguay (…) is too remote to justify any elaborate propaganda effort’ combined</w:t>
      </w:r>
      <w:r w:rsidRPr="00D3667A">
        <w:t xml:space="preserve"> with the fact that ‘there is no anti-</w:t>
      </w:r>
      <w:r>
        <w:t>B</w:t>
      </w:r>
      <w:r w:rsidRPr="00D3667A">
        <w:t xml:space="preserve">ritish feeling’ and that ‘suspicion could be aroused if we </w:t>
      </w:r>
      <w:r>
        <w:t>[</w:t>
      </w:r>
      <w:r w:rsidRPr="00D3667A">
        <w:t>IRD</w:t>
      </w:r>
      <w:r>
        <w:t>]</w:t>
      </w:r>
      <w:r w:rsidRPr="00D3667A">
        <w:t xml:space="preserve"> were too active’.</w:t>
      </w:r>
      <w:r w:rsidRPr="00D3667A">
        <w:rPr>
          <w:rStyle w:val="FootnoteReference"/>
          <w:rFonts w:eastAsiaTheme="majorEastAsia"/>
        </w:rPr>
        <w:footnoteReference w:id="1696"/>
      </w:r>
      <w:r w:rsidRPr="00D3667A">
        <w:t xml:space="preserve"> One major barrier faced by the IRD in Paraguay was that ‘few Paraguayans are prepared to read publicity material of any kind in any language except Guarani or Spanish’ as ‘fewer still are prepared to read information material in English and none will read much of it’ therefore, only </w:t>
      </w:r>
      <w:r w:rsidRPr="00D3667A">
        <w:lastRenderedPageBreak/>
        <w:t>material in Spanish already produced for other Latin American countries was sent over to Asuncion.</w:t>
      </w:r>
      <w:r w:rsidRPr="00D3667A">
        <w:rPr>
          <w:rStyle w:val="FootnoteReference"/>
          <w:rFonts w:eastAsiaTheme="majorEastAsia"/>
        </w:rPr>
        <w:footnoteReference w:id="1697"/>
      </w:r>
      <w:r w:rsidRPr="00D3667A">
        <w:t xml:space="preserve"> The basic material that was provided initially consisted of the Interpreter ‘and the printed studies of communist tactics in a particular area, posts for their general guidance and as possible sources for talking-points, which might prove useful in discussion with influential contacts’.</w:t>
      </w:r>
      <w:r w:rsidRPr="00D3667A">
        <w:rPr>
          <w:rStyle w:val="FootnoteReference"/>
          <w:rFonts w:eastAsiaTheme="majorEastAsia"/>
        </w:rPr>
        <w:footnoteReference w:id="1698"/>
      </w:r>
      <w:r w:rsidRPr="00D3667A">
        <w:t xml:space="preserve"> Translations from Mexico City were </w:t>
      </w:r>
      <w:r w:rsidR="00FA08E8">
        <w:t xml:space="preserve">also </w:t>
      </w:r>
      <w:r w:rsidRPr="00D3667A">
        <w:t>used as material throughout 1954.</w:t>
      </w:r>
      <w:r w:rsidRPr="00D3667A">
        <w:rPr>
          <w:rStyle w:val="FootnoteReference"/>
          <w:rFonts w:eastAsiaTheme="majorEastAsia"/>
        </w:rPr>
        <w:footnoteReference w:id="1699"/>
      </w:r>
      <w:r w:rsidRPr="00D3667A">
        <w:t xml:space="preserve"> In 1955, ‘translations provided by Mexico in addition to </w:t>
      </w:r>
      <w:r w:rsidRPr="00D3667A">
        <w:rPr>
          <w:i/>
          <w:iCs/>
        </w:rPr>
        <w:t xml:space="preserve">El </w:t>
      </w:r>
      <w:proofErr w:type="spellStart"/>
      <w:r w:rsidRPr="00D3667A">
        <w:rPr>
          <w:i/>
          <w:iCs/>
        </w:rPr>
        <w:t>Interprete</w:t>
      </w:r>
      <w:proofErr w:type="spellEnd"/>
      <w:r w:rsidRPr="00D3667A">
        <w:t xml:space="preserve"> and </w:t>
      </w:r>
      <w:proofErr w:type="spellStart"/>
      <w:r w:rsidRPr="00D3667A">
        <w:rPr>
          <w:i/>
          <w:iCs/>
        </w:rPr>
        <w:t>Realidades</w:t>
      </w:r>
      <w:proofErr w:type="spellEnd"/>
      <w:r w:rsidRPr="00D3667A">
        <w:rPr>
          <w:i/>
          <w:iCs/>
        </w:rPr>
        <w:t xml:space="preserve">’  </w:t>
      </w:r>
      <w:r w:rsidRPr="00D3667A">
        <w:t>were of great use, although timing was an issue since it was important to wait ‘until the military president had settled in’ for IRD material to be released to the Paraguayan public.</w:t>
      </w:r>
      <w:r w:rsidRPr="00D3667A">
        <w:rPr>
          <w:rStyle w:val="FootnoteReference"/>
          <w:rFonts w:eastAsiaTheme="majorEastAsia"/>
        </w:rPr>
        <w:footnoteReference w:id="1700"/>
      </w:r>
      <w:r w:rsidRPr="00D3667A">
        <w:t xml:space="preserve"> In that same year, a Second Secretary was put in charge of IRD in Paraguay to ‘get the feel of the place’ and make a choice on whether or not more material should be distributed on a personal basis.</w:t>
      </w:r>
      <w:r w:rsidRPr="00D3667A">
        <w:rPr>
          <w:rStyle w:val="FootnoteReference"/>
          <w:rFonts w:eastAsiaTheme="majorEastAsia"/>
        </w:rPr>
        <w:footnoteReference w:id="1701"/>
      </w:r>
      <w:r w:rsidRPr="00D3667A">
        <w:t xml:space="preserve"> The conclusion was positive, so at the beginning of 1956 material was sent to a ‘key contact in Patria, the official mouthpie</w:t>
      </w:r>
      <w:r>
        <w:t>c</w:t>
      </w:r>
      <w:r w:rsidRPr="00D3667A">
        <w:t>e of the dominant Colorado party’.</w:t>
      </w:r>
      <w:r w:rsidRPr="00D3667A">
        <w:rPr>
          <w:rStyle w:val="FootnoteReference"/>
          <w:rFonts w:eastAsiaTheme="majorEastAsia"/>
        </w:rPr>
        <w:footnoteReference w:id="1702"/>
      </w:r>
    </w:p>
    <w:p w14:paraId="6AD01558" w14:textId="74C7DD10" w:rsidR="00341FE4" w:rsidRPr="00D3667A" w:rsidRDefault="00341FE4" w:rsidP="00341FE4">
      <w:pPr>
        <w:spacing w:line="360" w:lineRule="auto"/>
        <w:ind w:firstLine="720"/>
        <w:jc w:val="both"/>
      </w:pPr>
      <w:r w:rsidRPr="00D3667A">
        <w:t xml:space="preserve">By 1956, as reported on a letter by the Queen’s messenger to the British Embassy in Asuncion, ‘early in April, </w:t>
      </w:r>
      <w:r w:rsidRPr="00D3667A">
        <w:rPr>
          <w:i/>
          <w:iCs/>
        </w:rPr>
        <w:t>Patria</w:t>
      </w:r>
      <w:r w:rsidRPr="00D3667A">
        <w:t xml:space="preserve"> started up a series of front page articles in heavy type commenting acidulously upon </w:t>
      </w:r>
      <w:r w:rsidR="00A615D4">
        <w:t>the</w:t>
      </w:r>
      <w:r w:rsidRPr="00D3667A">
        <w:t xml:space="preserve"> reversed attitude towards Stalin’, a series with the purpose to ‘shew up communist propaganda (…) </w:t>
      </w:r>
      <w:r>
        <w:t>[</w:t>
      </w:r>
      <w:r w:rsidRPr="00D3667A">
        <w:t>and</w:t>
      </w:r>
      <w:r>
        <w:t>]</w:t>
      </w:r>
      <w:r w:rsidRPr="00D3667A">
        <w:t xml:space="preserve"> to help pin responsibility for student troubles on communist intrigue’ that was meant to serve as inspiration for material production in Paraguay.</w:t>
      </w:r>
      <w:r w:rsidRPr="00D3667A">
        <w:rPr>
          <w:rStyle w:val="FootnoteReference"/>
          <w:rFonts w:eastAsiaTheme="majorEastAsia"/>
        </w:rPr>
        <w:footnoteReference w:id="1703"/>
      </w:r>
      <w:r w:rsidRPr="00D3667A">
        <w:t xml:space="preserve"> Although the files do not confirm that these articles were written by the IRD, it states that ‘many and perhaps most of them </w:t>
      </w:r>
      <w:r>
        <w:t>[</w:t>
      </w:r>
      <w:r w:rsidRPr="00D3667A">
        <w:t>were</w:t>
      </w:r>
      <w:r>
        <w:t>]</w:t>
      </w:r>
      <w:r w:rsidRPr="00D3667A">
        <w:t xml:space="preserve"> inspired by your </w:t>
      </w:r>
      <w:r>
        <w:t>[</w:t>
      </w:r>
      <w:r w:rsidRPr="00D3667A">
        <w:t>IRD</w:t>
      </w:r>
      <w:r>
        <w:t>]</w:t>
      </w:r>
      <w:r w:rsidRPr="00D3667A">
        <w:t xml:space="preserve"> work’.</w:t>
      </w:r>
      <w:r w:rsidRPr="00D3667A">
        <w:rPr>
          <w:rStyle w:val="FootnoteReference"/>
          <w:rFonts w:eastAsiaTheme="majorEastAsia"/>
        </w:rPr>
        <w:footnoteReference w:id="1704"/>
      </w:r>
      <w:r>
        <w:t xml:space="preserve"> </w:t>
      </w:r>
      <w:r w:rsidRPr="00D3667A">
        <w:t>‘The frontpage articles began on April 4 with a commentary on the Soviet destruction of Stalin as a statesman. This was a short piece in a daily political gossip column and was mainly about Malenkov’s visit to the UK’.</w:t>
      </w:r>
      <w:r w:rsidRPr="00D3667A">
        <w:rPr>
          <w:rStyle w:val="FootnoteReference"/>
          <w:rFonts w:eastAsiaTheme="majorEastAsia"/>
        </w:rPr>
        <w:footnoteReference w:id="1705"/>
      </w:r>
    </w:p>
    <w:p w14:paraId="4BCFD2D2" w14:textId="4136C00A" w:rsidR="00341FE4" w:rsidRPr="00D3667A" w:rsidRDefault="00341FE4" w:rsidP="00341FE4">
      <w:pPr>
        <w:spacing w:line="360" w:lineRule="auto"/>
        <w:jc w:val="both"/>
      </w:pPr>
      <w:r w:rsidRPr="00D3667A">
        <w:tab/>
        <w:t xml:space="preserve">Not much information is available </w:t>
      </w:r>
      <w:r>
        <w:t>about</w:t>
      </w:r>
      <w:r w:rsidRPr="00D3667A">
        <w:t xml:space="preserve"> the material distributed in Paraguay by</w:t>
      </w:r>
      <w:r w:rsidR="00FA08E8">
        <w:t xml:space="preserve"> the</w:t>
      </w:r>
      <w:r w:rsidRPr="00D3667A">
        <w:t xml:space="preserve"> IRD compared to other Latin American countries. There are, however, a few analysis of IRD material that were made available in FO files.</w:t>
      </w:r>
      <w:r w:rsidRPr="00D3667A">
        <w:rPr>
          <w:rStyle w:val="FootnoteReference"/>
          <w:rFonts w:eastAsiaTheme="majorEastAsia"/>
        </w:rPr>
        <w:footnoteReference w:id="1706"/>
      </w:r>
      <w:r w:rsidRPr="00D3667A">
        <w:t xml:space="preserve"> They provide us a great insight into the areas of Paraguayan society where British propaganda was being sent to, from governmental sectors </w:t>
      </w:r>
      <w:r w:rsidRPr="00D3667A">
        <w:lastRenderedPageBreak/>
        <w:t xml:space="preserve">to </w:t>
      </w:r>
      <w:r w:rsidR="00FA08E8">
        <w:t>C</w:t>
      </w:r>
      <w:r w:rsidRPr="00D3667A">
        <w:t>hurch and universities.</w:t>
      </w:r>
      <w:r w:rsidRPr="00D3667A">
        <w:rPr>
          <w:rStyle w:val="FootnoteReference"/>
          <w:rFonts w:eastAsiaTheme="majorEastAsia"/>
        </w:rPr>
        <w:footnoteReference w:id="1707"/>
      </w:r>
      <w:r w:rsidRPr="00D3667A">
        <w:t xml:space="preserve"> In 195</w:t>
      </w:r>
      <w:r>
        <w:t>9</w:t>
      </w:r>
      <w:r w:rsidRPr="00D3667A">
        <w:t xml:space="preserve">, a ‘small number of articles </w:t>
      </w:r>
      <w:r>
        <w:t>[</w:t>
      </w:r>
      <w:r w:rsidRPr="00D3667A">
        <w:t>were sent</w:t>
      </w:r>
      <w:r>
        <w:t>]</w:t>
      </w:r>
      <w:r w:rsidRPr="00D3667A">
        <w:t xml:space="preserve"> each week’ but ‘there is a market for more’.</w:t>
      </w:r>
      <w:r w:rsidRPr="00D3667A">
        <w:rPr>
          <w:rStyle w:val="FootnoteReference"/>
          <w:rFonts w:eastAsiaTheme="majorEastAsia"/>
        </w:rPr>
        <w:footnoteReference w:id="1708"/>
      </w:r>
      <w:r w:rsidRPr="00D3667A">
        <w:t xml:space="preserve"> Amongst these articles, </w:t>
      </w:r>
      <w:r>
        <w:t xml:space="preserve">there are also </w:t>
      </w:r>
      <w:r w:rsidRPr="00D3667A">
        <w:t>translated Radio Scripts.</w:t>
      </w:r>
      <w:r w:rsidRPr="00D3667A">
        <w:rPr>
          <w:rStyle w:val="FootnoteReference"/>
          <w:rFonts w:eastAsiaTheme="majorEastAsia"/>
        </w:rPr>
        <w:footnoteReference w:id="1709"/>
      </w:r>
      <w:r w:rsidRPr="00D3667A">
        <w:t xml:space="preserve">  A letter from the British Embassy in Mexico City written in January of the following year demonstrates a desire for further IRD material being sent to Paraguay, as it states that ‘Asuncion are receiving very </w:t>
      </w:r>
      <w:r>
        <w:t>l</w:t>
      </w:r>
      <w:r w:rsidRPr="00D3667A">
        <w:t>ittle at the moment’.</w:t>
      </w:r>
      <w:r w:rsidRPr="00D3667A">
        <w:rPr>
          <w:rStyle w:val="FootnoteReference"/>
          <w:rFonts w:eastAsiaTheme="majorEastAsia"/>
        </w:rPr>
        <w:footnoteReference w:id="1710"/>
      </w:r>
      <w:r w:rsidRPr="00D3667A">
        <w:t xml:space="preserve"> Recommendations were made ‘about approaches to </w:t>
      </w:r>
      <w:r w:rsidR="00A615D4">
        <w:t>C</w:t>
      </w:r>
      <w:r w:rsidRPr="00D3667A">
        <w:t xml:space="preserve">atholic organisations’ as the ‘Papal (…) has been helpful in suggesting contacts and we </w:t>
      </w:r>
      <w:r>
        <w:t>[</w:t>
      </w:r>
      <w:r w:rsidRPr="00D3667A">
        <w:t>IRD</w:t>
      </w:r>
      <w:r>
        <w:t>]</w:t>
      </w:r>
      <w:r w:rsidRPr="00D3667A">
        <w:t xml:space="preserve"> shall pursue this’.</w:t>
      </w:r>
      <w:r w:rsidRPr="00D3667A">
        <w:rPr>
          <w:rStyle w:val="FootnoteReference"/>
          <w:rFonts w:eastAsiaTheme="majorEastAsia"/>
        </w:rPr>
        <w:footnoteReference w:id="1711"/>
      </w:r>
      <w:r w:rsidRPr="00D3667A">
        <w:t xml:space="preserve"> It was also suggested the participation of the BBC, since the ‘Radio Nacional Del Paraguay have also half-promised to carry the BBC news at 8pm local time’, and the idea of an </w:t>
      </w:r>
      <w:r w:rsidRPr="00D3667A">
        <w:rPr>
          <w:i/>
          <w:iCs/>
        </w:rPr>
        <w:t>English Hour</w:t>
      </w:r>
      <w:r w:rsidRPr="00D3667A">
        <w:t xml:space="preserve"> was suggested to the Foreign Office.</w:t>
      </w:r>
      <w:r w:rsidRPr="00D3667A">
        <w:rPr>
          <w:rStyle w:val="FootnoteReference"/>
          <w:rFonts w:eastAsiaTheme="majorEastAsia"/>
        </w:rPr>
        <w:footnoteReference w:id="1712"/>
      </w:r>
      <w:r w:rsidRPr="00D3667A">
        <w:t xml:space="preserve"> The </w:t>
      </w:r>
      <w:r>
        <w:t>plan</w:t>
      </w:r>
      <w:r w:rsidRPr="00D3667A">
        <w:t xml:space="preserve"> was to have ‘half an hour every Saturday evening between 6:30 pm and 7 pm local time’ in partnership with Radio </w:t>
      </w:r>
      <w:proofErr w:type="spellStart"/>
      <w:r w:rsidRPr="006865E9">
        <w:rPr>
          <w:i/>
          <w:iCs/>
        </w:rPr>
        <w:t>Charitas</w:t>
      </w:r>
      <w:proofErr w:type="spellEnd"/>
      <w:r w:rsidRPr="00D3667A">
        <w:t>,</w:t>
      </w:r>
      <w:r w:rsidR="00FA08E8">
        <w:t xml:space="preserve"> </w:t>
      </w:r>
      <w:r>
        <w:t>‘</w:t>
      </w:r>
      <w:r w:rsidRPr="00D3667A">
        <w:t>15 minutes for English language instruction and the remaining 15 minutes for music, and recorded talks in Spanish, about Great Britain’.</w:t>
      </w:r>
      <w:r w:rsidRPr="00D3667A">
        <w:rPr>
          <w:rStyle w:val="FootnoteReference"/>
          <w:rFonts w:eastAsiaTheme="majorEastAsia"/>
        </w:rPr>
        <w:footnoteReference w:id="1713"/>
      </w:r>
      <w:r w:rsidRPr="00D3667A">
        <w:t xml:space="preserve"> Negotiations were also taking place with Radio Nacional Del Paraguay about English lessons by radio.</w:t>
      </w:r>
      <w:r w:rsidRPr="00D3667A">
        <w:rPr>
          <w:rStyle w:val="FootnoteReference"/>
          <w:rFonts w:eastAsiaTheme="majorEastAsia"/>
        </w:rPr>
        <w:footnoteReference w:id="1714"/>
      </w:r>
      <w:r w:rsidRPr="00D3667A">
        <w:t xml:space="preserve"> Nevertheless, the Foreign Office denied the creation of the English Hour programme in a letter sent on September 1959 stating that ‘it is not possible for us to authorise you to pay radio </w:t>
      </w:r>
      <w:r>
        <w:t>t</w:t>
      </w:r>
      <w:r w:rsidRPr="00D3667A">
        <w:t xml:space="preserve">ime for such a programme and we also have considerable doubts as to whether we should be able to supply you </w:t>
      </w:r>
      <w:r>
        <w:t>[</w:t>
      </w:r>
      <w:r w:rsidRPr="00D3667A">
        <w:t>IRD</w:t>
      </w:r>
      <w:r>
        <w:t>]</w:t>
      </w:r>
      <w:r w:rsidRPr="00D3667A">
        <w:t xml:space="preserve"> with sufficient material to fill a regular programme’.</w:t>
      </w:r>
      <w:r w:rsidRPr="00D3667A">
        <w:rPr>
          <w:rStyle w:val="FootnoteReference"/>
          <w:rFonts w:eastAsiaTheme="majorEastAsia"/>
        </w:rPr>
        <w:footnoteReference w:id="1715"/>
      </w:r>
      <w:r w:rsidRPr="00D3667A">
        <w:t xml:space="preserve"> A replacement idea was offered, in which ‘the Central Office of Information are to start making tape recordings for use in Latin America’ instead.</w:t>
      </w:r>
      <w:r w:rsidRPr="00D3667A">
        <w:rPr>
          <w:rStyle w:val="FootnoteReference"/>
          <w:rFonts w:eastAsiaTheme="majorEastAsia"/>
        </w:rPr>
        <w:footnoteReference w:id="1716"/>
      </w:r>
      <w:r w:rsidRPr="00D3667A">
        <w:t xml:space="preserve"> </w:t>
      </w:r>
    </w:p>
    <w:p w14:paraId="7ED793E2" w14:textId="195AA313" w:rsidR="00341FE4" w:rsidRDefault="00341FE4" w:rsidP="00341FE4">
      <w:pPr>
        <w:spacing w:line="360" w:lineRule="auto"/>
        <w:ind w:firstLine="720"/>
        <w:jc w:val="both"/>
      </w:pPr>
      <w:r w:rsidRPr="00D3667A">
        <w:t xml:space="preserve">By 1959, IRD was ‘getting as much published as is feasible’ stating that ‘out of 80 IRD articles submitted since the beginning of the year, 57 have been published, and, since the beginning of May, 22 items of the </w:t>
      </w:r>
      <w:proofErr w:type="spellStart"/>
      <w:r w:rsidRPr="00D3667A">
        <w:rPr>
          <w:i/>
          <w:iCs/>
        </w:rPr>
        <w:t>Agencia</w:t>
      </w:r>
      <w:proofErr w:type="spellEnd"/>
      <w:r w:rsidRPr="00D3667A">
        <w:rPr>
          <w:i/>
          <w:iCs/>
        </w:rPr>
        <w:t xml:space="preserve"> Continental de </w:t>
      </w:r>
      <w:proofErr w:type="spellStart"/>
      <w:r w:rsidRPr="00D3667A">
        <w:rPr>
          <w:i/>
          <w:iCs/>
        </w:rPr>
        <w:t>Noticias</w:t>
      </w:r>
      <w:proofErr w:type="spellEnd"/>
      <w:r w:rsidRPr="00D3667A">
        <w:t xml:space="preserve"> have appeared in the newspaper </w:t>
      </w:r>
      <w:r w:rsidRPr="00D3667A">
        <w:rPr>
          <w:i/>
          <w:iCs/>
        </w:rPr>
        <w:t>Patria</w:t>
      </w:r>
      <w:r w:rsidRPr="00D3667A">
        <w:t>’.</w:t>
      </w:r>
      <w:r w:rsidRPr="00D3667A">
        <w:rPr>
          <w:rStyle w:val="FootnoteReference"/>
          <w:rFonts w:eastAsiaTheme="majorEastAsia"/>
        </w:rPr>
        <w:footnoteReference w:id="1717"/>
      </w:r>
      <w:r w:rsidRPr="00D3667A">
        <w:t xml:space="preserve"> It seems that ‘the press does not have room for more’, including the Catholic press that received IRD material in 1958.</w:t>
      </w:r>
      <w:r w:rsidRPr="00D3667A">
        <w:rPr>
          <w:rStyle w:val="FootnoteReference"/>
          <w:rFonts w:eastAsiaTheme="majorEastAsia"/>
        </w:rPr>
        <w:footnoteReference w:id="1718"/>
      </w:r>
      <w:r w:rsidRPr="00D3667A">
        <w:t xml:space="preserve"> The most complete records of IRD campaigns in Paraguay can be found for the year 1961, </w:t>
      </w:r>
      <w:r>
        <w:t>in</w:t>
      </w:r>
      <w:r w:rsidRPr="00D3667A">
        <w:t xml:space="preserve"> two separate documents.</w:t>
      </w:r>
      <w:r w:rsidRPr="00D3667A">
        <w:rPr>
          <w:rStyle w:val="FootnoteReference"/>
          <w:rFonts w:eastAsiaTheme="majorEastAsia"/>
        </w:rPr>
        <w:footnoteReference w:id="1719"/>
      </w:r>
      <w:r w:rsidRPr="00D3667A">
        <w:t xml:space="preserve"> The first </w:t>
      </w:r>
      <w:r w:rsidR="00FA08E8">
        <w:lastRenderedPageBreak/>
        <w:t>part of the document</w:t>
      </w:r>
      <w:r w:rsidRPr="00D3667A">
        <w:t xml:space="preserve"> is a letter sent </w:t>
      </w:r>
      <w:r>
        <w:t>by</w:t>
      </w:r>
      <w:r w:rsidRPr="00D3667A">
        <w:t xml:space="preserve"> </w:t>
      </w:r>
      <w:r>
        <w:t xml:space="preserve">the British Embassy in </w:t>
      </w:r>
      <w:r w:rsidRPr="00D3667A">
        <w:t>Asuncion that describes the distribution of IRD material between January and June 1961, and states that ‘the increase in the number of feature articles published, and in the distribution of our material generally, is again most encouraging’.</w:t>
      </w:r>
      <w:r w:rsidRPr="00D3667A">
        <w:rPr>
          <w:rStyle w:val="FootnoteReference"/>
          <w:rFonts w:eastAsiaTheme="majorEastAsia"/>
        </w:rPr>
        <w:footnoteReference w:id="1720"/>
      </w:r>
      <w:r w:rsidRPr="00D3667A">
        <w:t xml:space="preserve"> </w:t>
      </w:r>
      <w:r w:rsidRPr="00180B4D">
        <w:t>This material analysis is available in full in the Appendix.</w:t>
      </w:r>
      <w:r w:rsidRPr="00180B4D">
        <w:rPr>
          <w:rStyle w:val="FootnoteReference"/>
          <w:rFonts w:eastAsiaTheme="majorEastAsia"/>
        </w:rPr>
        <w:footnoteReference w:id="1721"/>
      </w:r>
      <w:r>
        <w:t xml:space="preserve"> </w:t>
      </w:r>
      <w:r w:rsidRPr="00D3667A">
        <w:t xml:space="preserve">In 1965, it was revealed by the British Embassy in </w:t>
      </w:r>
      <w:r>
        <w:t>Asuncion</w:t>
      </w:r>
      <w:r w:rsidRPr="00D3667A">
        <w:t xml:space="preserve"> that the act of  ‘sending articles direct from Regional Servicing Centre to newspapers in Asuncion has just not worked’ due to the fact that the ‘source of the material is unknown’ and that not a single publication had been spotted on the newspapers.</w:t>
      </w:r>
      <w:r w:rsidRPr="00D3667A">
        <w:rPr>
          <w:rStyle w:val="FootnoteReference"/>
          <w:rFonts w:eastAsiaTheme="majorEastAsia"/>
        </w:rPr>
        <w:footnoteReference w:id="1722"/>
      </w:r>
      <w:r w:rsidRPr="00D3667A">
        <w:t xml:space="preserve"> By 1966, an average of ‘40/50 copies of </w:t>
      </w:r>
      <w:r w:rsidRPr="00D3667A">
        <w:rPr>
          <w:i/>
          <w:iCs/>
        </w:rPr>
        <w:t xml:space="preserve">El </w:t>
      </w:r>
      <w:proofErr w:type="spellStart"/>
      <w:r w:rsidRPr="00D3667A">
        <w:rPr>
          <w:i/>
          <w:iCs/>
        </w:rPr>
        <w:t>Comunismo</w:t>
      </w:r>
      <w:proofErr w:type="spellEnd"/>
      <w:r w:rsidRPr="00D3667A">
        <w:rPr>
          <w:i/>
          <w:iCs/>
        </w:rPr>
        <w:t xml:space="preserve"> y </w:t>
      </w:r>
      <w:proofErr w:type="spellStart"/>
      <w:r w:rsidRPr="00D3667A">
        <w:rPr>
          <w:i/>
          <w:iCs/>
        </w:rPr>
        <w:t>los</w:t>
      </w:r>
      <w:proofErr w:type="spellEnd"/>
      <w:r w:rsidRPr="00D3667A">
        <w:rPr>
          <w:i/>
          <w:iCs/>
        </w:rPr>
        <w:t xml:space="preserve"> </w:t>
      </w:r>
      <w:proofErr w:type="spellStart"/>
      <w:r w:rsidRPr="00D3667A">
        <w:rPr>
          <w:i/>
          <w:iCs/>
        </w:rPr>
        <w:t>Trabajadores</w:t>
      </w:r>
      <w:proofErr w:type="spellEnd"/>
      <w:r w:rsidR="00FA08E8">
        <w:t xml:space="preserve"> (Communism and Workers)</w:t>
      </w:r>
      <w:r w:rsidRPr="00D3667A">
        <w:t xml:space="preserve">, </w:t>
      </w:r>
      <w:r w:rsidRPr="00D3667A">
        <w:rPr>
          <w:i/>
          <w:iCs/>
        </w:rPr>
        <w:t xml:space="preserve">El </w:t>
      </w:r>
      <w:proofErr w:type="spellStart"/>
      <w:r w:rsidRPr="00D3667A">
        <w:rPr>
          <w:i/>
          <w:iCs/>
        </w:rPr>
        <w:t>Comunismo</w:t>
      </w:r>
      <w:proofErr w:type="spellEnd"/>
      <w:r w:rsidRPr="00D3667A">
        <w:rPr>
          <w:i/>
          <w:iCs/>
        </w:rPr>
        <w:t xml:space="preserve"> y </w:t>
      </w:r>
      <w:proofErr w:type="spellStart"/>
      <w:r w:rsidRPr="00D3667A">
        <w:rPr>
          <w:i/>
          <w:iCs/>
        </w:rPr>
        <w:t>el</w:t>
      </w:r>
      <w:proofErr w:type="spellEnd"/>
      <w:r w:rsidRPr="00D3667A">
        <w:rPr>
          <w:i/>
          <w:iCs/>
        </w:rPr>
        <w:t xml:space="preserve"> </w:t>
      </w:r>
      <w:proofErr w:type="spellStart"/>
      <w:r w:rsidRPr="00D3667A">
        <w:rPr>
          <w:i/>
          <w:iCs/>
        </w:rPr>
        <w:t>Estudiante</w:t>
      </w:r>
      <w:proofErr w:type="spellEnd"/>
      <w:r w:rsidR="00FA08E8">
        <w:rPr>
          <w:i/>
          <w:iCs/>
        </w:rPr>
        <w:t xml:space="preserve"> </w:t>
      </w:r>
      <w:r w:rsidR="00FA08E8">
        <w:t>(Communism and Student)</w:t>
      </w:r>
      <w:r w:rsidRPr="00D3667A">
        <w:t xml:space="preserve">, </w:t>
      </w:r>
      <w:r w:rsidRPr="00D3667A">
        <w:rPr>
          <w:i/>
          <w:iCs/>
        </w:rPr>
        <w:t xml:space="preserve">El </w:t>
      </w:r>
      <w:proofErr w:type="spellStart"/>
      <w:r w:rsidRPr="00D3667A">
        <w:rPr>
          <w:i/>
          <w:iCs/>
        </w:rPr>
        <w:t>Trabajador</w:t>
      </w:r>
      <w:proofErr w:type="spellEnd"/>
      <w:r w:rsidRPr="00D3667A">
        <w:rPr>
          <w:i/>
          <w:iCs/>
        </w:rPr>
        <w:t xml:space="preserve"> </w:t>
      </w:r>
      <w:proofErr w:type="spellStart"/>
      <w:r w:rsidRPr="00D3667A">
        <w:rPr>
          <w:i/>
          <w:iCs/>
        </w:rPr>
        <w:t>Internacional</w:t>
      </w:r>
      <w:proofErr w:type="spellEnd"/>
      <w:r w:rsidR="00FA08E8">
        <w:t xml:space="preserve"> (The International Worker)</w:t>
      </w:r>
      <w:r w:rsidRPr="00D3667A">
        <w:t xml:space="preserve"> and </w:t>
      </w:r>
      <w:r w:rsidRPr="00D3667A">
        <w:rPr>
          <w:i/>
          <w:iCs/>
        </w:rPr>
        <w:t>Mirador</w:t>
      </w:r>
      <w:r w:rsidRPr="00D3667A">
        <w:t xml:space="preserve">’ had been received by IRD in </w:t>
      </w:r>
      <w:r w:rsidRPr="004C1DE0">
        <w:t>Paraguay.</w:t>
      </w:r>
      <w:r w:rsidRPr="004C1DE0">
        <w:rPr>
          <w:rStyle w:val="FootnoteReference"/>
          <w:rFonts w:eastAsiaTheme="majorEastAsia"/>
        </w:rPr>
        <w:footnoteReference w:id="1723"/>
      </w:r>
      <w:r w:rsidRPr="004C1DE0">
        <w:t xml:space="preserve"> Nevertheless, the same letter written to Asuncion in November 1966 reveals that IRD results had been disappointing, and that</w:t>
      </w:r>
      <w:r w:rsidRPr="00D3667A">
        <w:t xml:space="preserve"> ‘this tendency has continued and it has become amply clear (…) that this work is consuming altogether disproportionate amount of time, labour and resources, in comparison with the results obtained’.</w:t>
      </w:r>
      <w:r w:rsidRPr="00D3667A">
        <w:rPr>
          <w:rStyle w:val="FootnoteReference"/>
          <w:rFonts w:eastAsiaTheme="majorEastAsia"/>
        </w:rPr>
        <w:footnoteReference w:id="1724"/>
      </w:r>
      <w:r w:rsidRPr="00D3667A">
        <w:t xml:space="preserve"> According to the letter, ‘Paraguay is already fully committed to Western policies, the bulk of the opposition is as anti-communist as the government’, and the recommendation from the Foreign Office was that ‘in the special circumstances of Paraguay, this work be entirely discontinued to release the limited resources of this small post for more rewarding tasks in the Information field’.</w:t>
      </w:r>
      <w:r w:rsidRPr="00D3667A">
        <w:rPr>
          <w:rStyle w:val="FootnoteReference"/>
          <w:rFonts w:eastAsiaTheme="majorEastAsia"/>
        </w:rPr>
        <w:footnoteReference w:id="1725"/>
      </w:r>
      <w:r w:rsidRPr="00D3667A">
        <w:t xml:space="preserve"> The letter further on states that ‘we </w:t>
      </w:r>
      <w:r>
        <w:t>[</w:t>
      </w:r>
      <w:r w:rsidRPr="00D3667A">
        <w:t>Foreign Office</w:t>
      </w:r>
      <w:r>
        <w:t>]</w:t>
      </w:r>
      <w:r w:rsidRPr="00D3667A">
        <w:t xml:space="preserve"> are therefore arranging for supplies of articles, cartoons, briefs, </w:t>
      </w:r>
      <w:proofErr w:type="spellStart"/>
      <w:r w:rsidRPr="006A3B07">
        <w:rPr>
          <w:i/>
          <w:iCs/>
        </w:rPr>
        <w:t>Realidades</w:t>
      </w:r>
      <w:proofErr w:type="spellEnd"/>
      <w:r w:rsidRPr="006A3B07">
        <w:rPr>
          <w:i/>
          <w:iCs/>
        </w:rPr>
        <w:t>,</w:t>
      </w:r>
      <w:r w:rsidRPr="00D3667A">
        <w:t xml:space="preserve"> Fact Features, International Communist Front Organisations and the Interpreter to be stopped’.</w:t>
      </w:r>
      <w:r w:rsidRPr="00D3667A">
        <w:rPr>
          <w:rStyle w:val="FootnoteReference"/>
          <w:rFonts w:eastAsiaTheme="majorEastAsia"/>
        </w:rPr>
        <w:footnoteReference w:id="1726"/>
      </w:r>
      <w:r w:rsidRPr="00D3667A">
        <w:t xml:space="preserve"> As IRD work was discontinued in Paraguay, no additional files have been found.</w:t>
      </w:r>
      <w:r>
        <w:t xml:space="preserve"> </w:t>
      </w:r>
    </w:p>
    <w:p w14:paraId="1C2C5845" w14:textId="77777777" w:rsidR="00FA08E8" w:rsidRDefault="00FA08E8" w:rsidP="00341FE4">
      <w:pPr>
        <w:spacing w:line="360" w:lineRule="auto"/>
        <w:ind w:firstLine="720"/>
        <w:jc w:val="both"/>
      </w:pPr>
    </w:p>
    <w:p w14:paraId="1E8C811F" w14:textId="7112398E" w:rsidR="005C341F" w:rsidRPr="005C341F" w:rsidRDefault="005C341F" w:rsidP="005C341F">
      <w:pPr>
        <w:pStyle w:val="Heading2"/>
        <w:rPr>
          <w:rFonts w:ascii="Times New Roman" w:hAnsi="Times New Roman" w:cs="Times New Roman"/>
          <w:color w:val="000000" w:themeColor="text1"/>
          <w:sz w:val="24"/>
          <w:szCs w:val="24"/>
          <w:u w:val="single"/>
        </w:rPr>
      </w:pPr>
      <w:bookmarkStart w:id="114" w:name="_Toc172034197"/>
      <w:r w:rsidRPr="005C341F">
        <w:rPr>
          <w:rFonts w:ascii="Times New Roman" w:hAnsi="Times New Roman" w:cs="Times New Roman"/>
          <w:color w:val="000000" w:themeColor="text1"/>
          <w:sz w:val="24"/>
          <w:szCs w:val="24"/>
          <w:u w:val="single"/>
        </w:rPr>
        <w:t>7.3.4 Conclusion</w:t>
      </w:r>
      <w:bookmarkEnd w:id="114"/>
    </w:p>
    <w:p w14:paraId="2F513DE3" w14:textId="77777777" w:rsidR="00341FE4" w:rsidRDefault="00341FE4" w:rsidP="00341FE4">
      <w:pPr>
        <w:spacing w:line="360" w:lineRule="auto"/>
        <w:jc w:val="both"/>
      </w:pPr>
    </w:p>
    <w:p w14:paraId="4B5A1A78" w14:textId="121269F1" w:rsidR="008F0686" w:rsidRDefault="00341FE4" w:rsidP="00341FE4">
      <w:pPr>
        <w:spacing w:line="360" w:lineRule="auto"/>
        <w:jc w:val="both"/>
        <w:rPr>
          <w:rFonts w:eastAsiaTheme="minorHAnsi"/>
          <w:lang w:eastAsia="en-US"/>
        </w:rPr>
      </w:pPr>
      <w:r w:rsidRPr="004C1DE0">
        <w:rPr>
          <w:rFonts w:eastAsiaTheme="minorHAnsi"/>
          <w:lang w:eastAsia="en-US"/>
        </w:rPr>
        <w:t>Paraguay, very much like Uruguay, had little to no communist threat during the Cold War. This was primarily due to most people living in agricultural land, and that their main focus was towards protecting themselves from other South American influences like neighbouring Brazil and Argentina</w:t>
      </w:r>
      <w:r w:rsidR="008F0686">
        <w:rPr>
          <w:rFonts w:eastAsiaTheme="minorHAnsi"/>
          <w:lang w:eastAsia="en-US"/>
        </w:rPr>
        <w:t xml:space="preserve"> rather than looking at international politics</w:t>
      </w:r>
      <w:r w:rsidRPr="004C1DE0">
        <w:rPr>
          <w:rFonts w:eastAsiaTheme="minorHAnsi"/>
          <w:lang w:eastAsia="en-US"/>
        </w:rPr>
        <w:t xml:space="preserve">. Though records of British influence </w:t>
      </w:r>
      <w:r w:rsidRPr="004C1DE0">
        <w:rPr>
          <w:rFonts w:eastAsiaTheme="minorHAnsi"/>
          <w:lang w:eastAsia="en-US"/>
        </w:rPr>
        <w:lastRenderedPageBreak/>
        <w:t xml:space="preserve">in Paraguay prior to the Cold War are not reliable, the IRD confirms that its main interest in the country </w:t>
      </w:r>
      <w:r w:rsidR="00FA08E8">
        <w:rPr>
          <w:rFonts w:eastAsiaTheme="minorHAnsi"/>
          <w:lang w:eastAsia="en-US"/>
        </w:rPr>
        <w:t>were</w:t>
      </w:r>
      <w:r w:rsidRPr="004C1DE0">
        <w:rPr>
          <w:rFonts w:eastAsiaTheme="minorHAnsi"/>
          <w:lang w:eastAsia="en-US"/>
        </w:rPr>
        <w:t xml:space="preserve"> directly linked to promoting trade of commodities like meat and cotton. IRD propaganda was mainly sent through radio scripts and press articles, distributed across newspapers and the Catholic Church. </w:t>
      </w:r>
    </w:p>
    <w:p w14:paraId="5ABFFFCF" w14:textId="58FB69C3" w:rsidR="00341FE4" w:rsidRPr="008F0686" w:rsidRDefault="008F0686" w:rsidP="00341FE4">
      <w:pPr>
        <w:spacing w:line="360" w:lineRule="auto"/>
        <w:jc w:val="both"/>
        <w:rPr>
          <w:rFonts w:eastAsiaTheme="minorHAnsi"/>
          <w:lang w:eastAsia="en-US"/>
        </w:rPr>
      </w:pPr>
      <w:r>
        <w:rPr>
          <w:rFonts w:eastAsiaTheme="minorHAnsi"/>
          <w:lang w:eastAsia="en-US"/>
        </w:rPr>
        <w:tab/>
      </w:r>
      <w:r w:rsidRPr="00FA08E8">
        <w:rPr>
          <w:rFonts w:eastAsiaTheme="minorHAnsi"/>
          <w:lang w:eastAsia="en-US"/>
        </w:rPr>
        <w:t>Similar to Peru, Brazil, Bolivia, Venezuela, Ecuador, and Colombia, the Catholic Church had a strong influence in Paraguay and therefore was used by the IRD to spread propaganda material. Though some articles were published, numbers were small as the country was seen by the IRD as unworthy of the effort.</w:t>
      </w:r>
      <w:r>
        <w:rPr>
          <w:rFonts w:eastAsiaTheme="minorHAnsi"/>
          <w:lang w:eastAsia="en-US"/>
        </w:rPr>
        <w:t xml:space="preserve"> Therefore</w:t>
      </w:r>
      <w:r w:rsidR="00341FE4" w:rsidRPr="004C1DE0">
        <w:rPr>
          <w:rFonts w:eastAsiaTheme="minorHAnsi"/>
          <w:lang w:eastAsia="en-US"/>
        </w:rPr>
        <w:t>, Paraguay is the only country in this study where IRD results were see as ‘disappointing’, mostly due to Paraguay being already fully committed to the Western way of life prior to IRD’s existence. It has not proved possible during the course of this project to find evidence of the impact of IRD’s work.</w:t>
      </w:r>
    </w:p>
    <w:p w14:paraId="18FBCA11" w14:textId="77777777" w:rsidR="006121CA" w:rsidRDefault="006121CA" w:rsidP="006F46C1">
      <w:pPr>
        <w:spacing w:line="360" w:lineRule="auto"/>
        <w:jc w:val="both"/>
      </w:pPr>
    </w:p>
    <w:p w14:paraId="6E94CA88" w14:textId="77777777" w:rsidR="006121CA" w:rsidRDefault="006121CA" w:rsidP="006F46C1">
      <w:pPr>
        <w:spacing w:line="360" w:lineRule="auto"/>
        <w:jc w:val="both"/>
      </w:pPr>
    </w:p>
    <w:p w14:paraId="495A8EFA" w14:textId="77777777" w:rsidR="006121CA" w:rsidRDefault="006121CA" w:rsidP="006F46C1">
      <w:pPr>
        <w:spacing w:line="360" w:lineRule="auto"/>
        <w:jc w:val="both"/>
      </w:pPr>
    </w:p>
    <w:p w14:paraId="5AA9C2A4" w14:textId="77777777" w:rsidR="006121CA" w:rsidRDefault="006121CA" w:rsidP="006F46C1">
      <w:pPr>
        <w:spacing w:line="360" w:lineRule="auto"/>
        <w:jc w:val="both"/>
      </w:pPr>
    </w:p>
    <w:p w14:paraId="27FDCC95" w14:textId="77777777" w:rsidR="006121CA" w:rsidRDefault="006121CA" w:rsidP="006F46C1">
      <w:pPr>
        <w:spacing w:line="360" w:lineRule="auto"/>
        <w:jc w:val="both"/>
      </w:pPr>
    </w:p>
    <w:p w14:paraId="369379D4" w14:textId="77777777" w:rsidR="000269A8" w:rsidRDefault="000269A8" w:rsidP="006F46C1">
      <w:pPr>
        <w:spacing w:line="360" w:lineRule="auto"/>
        <w:jc w:val="both"/>
      </w:pPr>
    </w:p>
    <w:p w14:paraId="1B88A3A3" w14:textId="77777777" w:rsidR="000269A8" w:rsidRDefault="000269A8" w:rsidP="006F46C1">
      <w:pPr>
        <w:spacing w:line="360" w:lineRule="auto"/>
        <w:jc w:val="both"/>
      </w:pPr>
    </w:p>
    <w:p w14:paraId="18F13139" w14:textId="77777777" w:rsidR="000269A8" w:rsidRDefault="000269A8" w:rsidP="006F46C1">
      <w:pPr>
        <w:spacing w:line="360" w:lineRule="auto"/>
        <w:jc w:val="both"/>
      </w:pPr>
    </w:p>
    <w:p w14:paraId="4E43FEFB" w14:textId="77777777" w:rsidR="000269A8" w:rsidRDefault="000269A8" w:rsidP="006F46C1">
      <w:pPr>
        <w:spacing w:line="360" w:lineRule="auto"/>
        <w:jc w:val="both"/>
      </w:pPr>
    </w:p>
    <w:p w14:paraId="6E5706C0" w14:textId="77777777" w:rsidR="00AD3A7C" w:rsidRDefault="00AD3A7C" w:rsidP="006F46C1">
      <w:pPr>
        <w:spacing w:line="360" w:lineRule="auto"/>
        <w:jc w:val="both"/>
      </w:pPr>
    </w:p>
    <w:p w14:paraId="68427EFF" w14:textId="77777777" w:rsidR="00CC1F63" w:rsidRDefault="00CC1F63">
      <w:pPr>
        <w:rPr>
          <w:b/>
          <w:bCs/>
          <w:kern w:val="36"/>
          <w:sz w:val="32"/>
          <w:szCs w:val="32"/>
        </w:rPr>
      </w:pPr>
      <w:r>
        <w:rPr>
          <w:sz w:val="32"/>
          <w:szCs w:val="32"/>
        </w:rPr>
        <w:br w:type="page"/>
      </w:r>
    </w:p>
    <w:p w14:paraId="46016F54" w14:textId="15C95805" w:rsidR="006F46C1" w:rsidRDefault="006F46C1" w:rsidP="006F46C1">
      <w:pPr>
        <w:pStyle w:val="Heading1"/>
        <w:rPr>
          <w:sz w:val="32"/>
          <w:szCs w:val="32"/>
        </w:rPr>
      </w:pPr>
      <w:bookmarkStart w:id="115" w:name="_Toc172034198"/>
      <w:r>
        <w:rPr>
          <w:sz w:val="32"/>
          <w:szCs w:val="32"/>
        </w:rPr>
        <w:lastRenderedPageBreak/>
        <w:t>Conclusion</w:t>
      </w:r>
      <w:bookmarkEnd w:id="115"/>
    </w:p>
    <w:p w14:paraId="0B85AED9" w14:textId="77777777" w:rsidR="00FD62B3" w:rsidRDefault="00FD62B3" w:rsidP="006F46C1">
      <w:pPr>
        <w:spacing w:line="360" w:lineRule="auto"/>
        <w:jc w:val="both"/>
      </w:pPr>
    </w:p>
    <w:p w14:paraId="178AF7ED" w14:textId="07D011A9" w:rsidR="00F51F90" w:rsidRPr="00FD62B3" w:rsidRDefault="00F75123" w:rsidP="006F46C1">
      <w:pPr>
        <w:spacing w:line="360" w:lineRule="auto"/>
        <w:jc w:val="both"/>
      </w:pPr>
      <w:r>
        <w:t xml:space="preserve">The official end of the IRD </w:t>
      </w:r>
      <w:r w:rsidR="002D7548">
        <w:t>happened</w:t>
      </w:r>
      <w:r>
        <w:t xml:space="preserve"> in May 1977 when British Foreign Secretary David Owen closed the department and replaced it with a reduced version called</w:t>
      </w:r>
      <w:r w:rsidR="002D7548">
        <w:t xml:space="preserve"> the</w:t>
      </w:r>
      <w:r>
        <w:t xml:space="preserve"> Overseas Information Department (OIS).</w:t>
      </w:r>
      <w:r>
        <w:rPr>
          <w:rStyle w:val="FootnoteReference"/>
        </w:rPr>
        <w:footnoteReference w:id="1727"/>
      </w:r>
      <w:r>
        <w:t xml:space="preserve"> Though no official reason was given for the closure of the department, Paul </w:t>
      </w:r>
      <w:proofErr w:type="spellStart"/>
      <w:r>
        <w:t>Lashmar</w:t>
      </w:r>
      <w:proofErr w:type="spellEnd"/>
      <w:r>
        <w:t xml:space="preserve"> writes in Britain’s Secret Propaganda War that ‘the tangled webs of the secret state were becoming exposed and investigative journalists were closing in on IRD’.</w:t>
      </w:r>
      <w:r>
        <w:rPr>
          <w:rStyle w:val="FootnoteReference"/>
        </w:rPr>
        <w:footnoteReference w:id="1728"/>
      </w:r>
      <w:r>
        <w:t xml:space="preserve"> Other  reasons given include a need for reform in the Foreign Office, the Labour’s government plan to close down on right-wing contacts, breakdown of internal secrecy, and most importantly, the policy of </w:t>
      </w:r>
      <w:r w:rsidRPr="00F75123">
        <w:t>détente</w:t>
      </w:r>
      <w:r>
        <w:t xml:space="preserve"> that represented a relaxation of Cold War tensions.</w:t>
      </w:r>
      <w:r>
        <w:rPr>
          <w:rStyle w:val="FootnoteReference"/>
        </w:rPr>
        <w:footnoteReference w:id="1729"/>
      </w:r>
      <w:r>
        <w:t xml:space="preserve"> </w:t>
      </w:r>
      <w:r w:rsidR="00FD62B3">
        <w:t xml:space="preserve">Owen recalled in his autobiography, that the </w:t>
      </w:r>
      <w:r w:rsidR="006514B2">
        <w:t>main objective of</w:t>
      </w:r>
      <w:r w:rsidR="00FD62B3">
        <w:t xml:space="preserve"> closing the IRD was to ‘achieve greater clarity and end the grey area, which for too long had escaped proper scrutiny, falling neither in the open area of diplomacy nor in the closed area of spying’.</w:t>
      </w:r>
      <w:r w:rsidR="00FD62B3">
        <w:rPr>
          <w:rStyle w:val="FootnoteReference"/>
        </w:rPr>
        <w:footnoteReference w:id="1730"/>
      </w:r>
      <w:r w:rsidR="00FD62B3">
        <w:t xml:space="preserve"> The new Foreign Office department, OIS,  separated the research element from covert action, leading the covert aspect to merge with MI6.</w:t>
      </w:r>
      <w:r w:rsidR="00FD62B3">
        <w:rPr>
          <w:rStyle w:val="FootnoteReference"/>
        </w:rPr>
        <w:footnoteReference w:id="1731"/>
      </w:r>
      <w:r w:rsidR="00FD62B3">
        <w:t xml:space="preserve"> </w:t>
      </w:r>
    </w:p>
    <w:p w14:paraId="29E237B5" w14:textId="2C0396B5" w:rsidR="00D8129A" w:rsidRPr="00FD62B3" w:rsidRDefault="006F46C1" w:rsidP="00FD62B3">
      <w:pPr>
        <w:spacing w:line="360" w:lineRule="auto"/>
        <w:ind w:firstLine="720"/>
        <w:jc w:val="both"/>
      </w:pPr>
      <w:r>
        <w:t xml:space="preserve">This thesis significantly advances our understanding of IRD’s work and scope of influence in parts of the world outside the Commonwealth. Since the demise of the IRD, it has been believed by historians and intelligence academics that this organisation served </w:t>
      </w:r>
      <w:r w:rsidR="00754AB1">
        <w:t>primarily</w:t>
      </w:r>
      <w:r>
        <w:t xml:space="preserve"> the purpose of producing and disseminating anti-communist </w:t>
      </w:r>
      <w:r w:rsidR="00754AB1">
        <w:t>counterpropaganda</w:t>
      </w:r>
      <w:r>
        <w:t xml:space="preserve">. </w:t>
      </w:r>
      <w:r w:rsidR="00FA3E24">
        <w:t xml:space="preserve">While there was some concern along these lines, </w:t>
      </w:r>
      <w:r w:rsidR="00FA3E24" w:rsidRPr="00FD62B3">
        <w:t xml:space="preserve">from </w:t>
      </w:r>
      <w:r w:rsidRPr="00FD62B3">
        <w:t>this study it becomes</w:t>
      </w:r>
      <w:r w:rsidR="000141A5" w:rsidRPr="00FD62B3">
        <w:t xml:space="preserve"> clear </w:t>
      </w:r>
      <w:r w:rsidRPr="00FD62B3">
        <w:t xml:space="preserve">that the main purpose of the IRD in South America </w:t>
      </w:r>
      <w:r w:rsidR="000141A5" w:rsidRPr="00FD62B3">
        <w:t xml:space="preserve">was to promote, </w:t>
      </w:r>
      <w:r w:rsidRPr="00FD62B3">
        <w:t>develop</w:t>
      </w:r>
      <w:r w:rsidR="000141A5" w:rsidRPr="00FD62B3">
        <w:t>,</w:t>
      </w:r>
      <w:r w:rsidRPr="00FD62B3">
        <w:t xml:space="preserve"> </w:t>
      </w:r>
      <w:r w:rsidR="000141A5" w:rsidRPr="00FD62B3">
        <w:t>and</w:t>
      </w:r>
      <w:r w:rsidRPr="00FD62B3">
        <w:t xml:space="preserve"> maintain trade</w:t>
      </w:r>
      <w:r w:rsidR="00FA3E24" w:rsidRPr="00FD62B3">
        <w:t xml:space="preserve"> links with the UK</w:t>
      </w:r>
      <w:r w:rsidR="000141A5" w:rsidRPr="00FD62B3">
        <w:t xml:space="preserve">, which </w:t>
      </w:r>
      <w:r w:rsidR="00FA3E24" w:rsidRPr="00FD62B3">
        <w:t xml:space="preserve">meant </w:t>
      </w:r>
      <w:r w:rsidR="00D8129A" w:rsidRPr="00FD62B3">
        <w:t xml:space="preserve">helping to </w:t>
      </w:r>
      <w:r w:rsidRPr="00FD62B3">
        <w:t xml:space="preserve">keep good political and economic relations between Britain and the country in question. </w:t>
      </w:r>
      <w:r w:rsidR="00FA3E24" w:rsidRPr="00FD62B3">
        <w:t xml:space="preserve">The IRD made an excellent job of researching and learning about each country, to better produce its propaganda campaigns. </w:t>
      </w:r>
      <w:r w:rsidR="00FA3E24" w:rsidRPr="00FD62B3">
        <w:t xml:space="preserve">The Country Assessment Sheets produced by the IRD clearly demonstrate that the organisation was not only effective in disseminating propaganda, but also in researching each country and understanding their unique advantages and disadvantages. </w:t>
      </w:r>
      <w:r w:rsidR="00D8129A" w:rsidRPr="00FD62B3">
        <w:t xml:space="preserve">As discussed in this thesis, IRD made use of the same dissemination methods and channels for each of the countries </w:t>
      </w:r>
      <w:r w:rsidR="00FA3E24" w:rsidRPr="00FD62B3">
        <w:t>of South America</w:t>
      </w:r>
      <w:r w:rsidR="00D8129A" w:rsidRPr="00FD62B3">
        <w:t xml:space="preserve">, though its </w:t>
      </w:r>
      <w:r w:rsidR="00D8129A" w:rsidRPr="00FD62B3">
        <w:lastRenderedPageBreak/>
        <w:t xml:space="preserve">approach </w:t>
      </w:r>
      <w:r w:rsidR="002D7548" w:rsidRPr="00FD62B3">
        <w:t>varied</w:t>
      </w:r>
      <w:r w:rsidR="00D8129A" w:rsidRPr="00FD62B3">
        <w:t xml:space="preserve"> from country to country</w:t>
      </w:r>
      <w:r w:rsidR="00FA3E24" w:rsidRPr="00FD62B3">
        <w:t xml:space="preserve"> on </w:t>
      </w:r>
      <w:r w:rsidR="002D7548">
        <w:t>based on</w:t>
      </w:r>
      <w:r w:rsidR="00FA3E24" w:rsidRPr="00FD62B3">
        <w:t xml:space="preserve"> their differing </w:t>
      </w:r>
      <w:r w:rsidR="00D8129A" w:rsidRPr="00FD62B3">
        <w:t>political, economic, and social characteristics</w:t>
      </w:r>
      <w:r w:rsidR="00FA3E24" w:rsidRPr="00FD62B3">
        <w:t>.</w:t>
      </w:r>
      <w:r w:rsidR="00D8129A" w:rsidRPr="00FD62B3">
        <w:t xml:space="preserve"> </w:t>
      </w:r>
    </w:p>
    <w:p w14:paraId="53FBA2AF" w14:textId="098730E3" w:rsidR="006B6E38" w:rsidRDefault="002E4B3F" w:rsidP="006B6E38">
      <w:pPr>
        <w:spacing w:line="360" w:lineRule="auto"/>
        <w:ind w:firstLine="720"/>
        <w:jc w:val="both"/>
      </w:pPr>
      <w:r w:rsidRPr="00FD62B3">
        <w:t>IRD propaganda, which was composed of</w:t>
      </w:r>
      <w:r w:rsidR="006F46C1" w:rsidRPr="00FD62B3">
        <w:t xml:space="preserve"> pro-Western</w:t>
      </w:r>
      <w:r w:rsidRPr="00FD62B3">
        <w:t xml:space="preserve">, </w:t>
      </w:r>
      <w:r w:rsidR="006F46C1" w:rsidRPr="00FD62B3">
        <w:t>pro-British</w:t>
      </w:r>
      <w:r w:rsidRPr="00FD62B3">
        <w:t>, and anti-communist</w:t>
      </w:r>
      <w:r w:rsidR="006F46C1" w:rsidRPr="00FD62B3">
        <w:t xml:space="preserve"> material</w:t>
      </w:r>
      <w:r w:rsidR="00FA3E24" w:rsidRPr="00FD62B3">
        <w:t>,</w:t>
      </w:r>
      <w:r w:rsidRPr="00FD62B3">
        <w:t xml:space="preserve"> was</w:t>
      </w:r>
      <w:r w:rsidR="006F46C1" w:rsidRPr="00FD62B3">
        <w:t xml:space="preserve"> </w:t>
      </w:r>
      <w:r w:rsidR="00FA3E24" w:rsidRPr="00FD62B3">
        <w:t xml:space="preserve">disseminated </w:t>
      </w:r>
      <w:r w:rsidR="006F46C1" w:rsidRPr="00FD62B3">
        <w:t>through newspaper</w:t>
      </w:r>
      <w:r w:rsidR="000141A5" w:rsidRPr="00FD62B3">
        <w:t xml:space="preserve"> articles and cartoons</w:t>
      </w:r>
      <w:r w:rsidR="006F46C1" w:rsidRPr="00FD62B3">
        <w:t>, book</w:t>
      </w:r>
      <w:r w:rsidR="000141A5" w:rsidRPr="00FD62B3">
        <w:t>s and literature material</w:t>
      </w:r>
      <w:r w:rsidR="006F46C1" w:rsidRPr="00FD62B3">
        <w:t>, radio</w:t>
      </w:r>
      <w:r w:rsidR="000141A5" w:rsidRPr="00FD62B3">
        <w:t xml:space="preserve"> and television programmes</w:t>
      </w:r>
      <w:r w:rsidR="006F46C1" w:rsidRPr="00FD62B3">
        <w:t xml:space="preserve">, movies, </w:t>
      </w:r>
      <w:r w:rsidR="000141A5" w:rsidRPr="00FD62B3">
        <w:t>pamphlets, and booklets</w:t>
      </w:r>
      <w:r w:rsidR="006F46C1" w:rsidRPr="00FD62B3">
        <w:t>.</w:t>
      </w:r>
      <w:r w:rsidR="000141A5" w:rsidRPr="00FD62B3">
        <w:t xml:space="preserve"> </w:t>
      </w:r>
      <w:r w:rsidR="00007A81">
        <w:t>Alt</w:t>
      </w:r>
      <w:r w:rsidR="00D8129A" w:rsidRPr="00FD62B3">
        <w:t xml:space="preserve">hough the channels used to distribute such material </w:t>
      </w:r>
      <w:r w:rsidR="000B78AB" w:rsidRPr="00FD62B3">
        <w:t xml:space="preserve">varied </w:t>
      </w:r>
      <w:r w:rsidR="00D8129A" w:rsidRPr="00FD62B3">
        <w:t xml:space="preserve">between countries, </w:t>
      </w:r>
      <w:r w:rsidR="000B78AB" w:rsidRPr="00FD62B3">
        <w:t xml:space="preserve">this research has revealed </w:t>
      </w:r>
      <w:r w:rsidR="00007A81">
        <w:t>recurring themes that are the same for every country</w:t>
      </w:r>
      <w:r w:rsidR="000B78AB" w:rsidRPr="00FD62B3">
        <w:t xml:space="preserve">: </w:t>
      </w:r>
      <w:r w:rsidR="00D8129A" w:rsidRPr="00FD62B3">
        <w:t xml:space="preserve">they all made use of the Catholic Church, labour unions, universities, military, and </w:t>
      </w:r>
      <w:r w:rsidRPr="00FD62B3">
        <w:t>local elite social groups.</w:t>
      </w:r>
      <w:r w:rsidR="000673BF" w:rsidRPr="00FD62B3">
        <w:t xml:space="preserve"> </w:t>
      </w:r>
      <w:r w:rsidR="006B6E38">
        <w:t>The extensive use of the Catholic Church by the IRD demonstrates that although Britain was understood to be a Protestant country, its government was willing to work in partnership with the Vatican to ensure its propaganda campaigns were as effective towards the South American masses as possible.</w:t>
      </w:r>
      <w:r w:rsidR="006B6E38">
        <w:rPr>
          <w:rStyle w:val="FootnoteReference"/>
        </w:rPr>
        <w:footnoteReference w:id="1732"/>
      </w:r>
    </w:p>
    <w:p w14:paraId="3324074C" w14:textId="340C441A" w:rsidR="00E56689" w:rsidRDefault="000673BF" w:rsidP="006B6E38">
      <w:pPr>
        <w:spacing w:line="360" w:lineRule="auto"/>
        <w:jc w:val="both"/>
      </w:pPr>
      <w:r w:rsidRPr="00FD62B3">
        <w:t xml:space="preserve">Despite the common tactics, the IRD treated each country individually, and its approach varied according to the existing relationship between Britain and the country in question, the export value of that country, the level of communist threat, </w:t>
      </w:r>
      <w:r w:rsidR="00AE4D6D" w:rsidRPr="00FD62B3">
        <w:t>and social</w:t>
      </w:r>
      <w:r w:rsidRPr="00FD62B3">
        <w:t xml:space="preserve"> aspects </w:t>
      </w:r>
      <w:r w:rsidR="000B78AB" w:rsidRPr="00FD62B3">
        <w:t>including</w:t>
      </w:r>
      <w:r w:rsidRPr="00FD62B3">
        <w:t xml:space="preserve"> literacy rates, culture, and form of government. </w:t>
      </w:r>
      <w:r w:rsidR="008C3928" w:rsidRPr="00FD62B3">
        <w:t xml:space="preserve">Chile and Argentina received the same approach due to their democratic governments, </w:t>
      </w:r>
      <w:r w:rsidR="006B6E38" w:rsidRPr="00FD62B3">
        <w:t>well-educated</w:t>
      </w:r>
      <w:r w:rsidR="008C3928" w:rsidRPr="00FD62B3">
        <w:t xml:space="preserve"> </w:t>
      </w:r>
      <w:r w:rsidR="000B78AB" w:rsidRPr="00FD62B3">
        <w:t>population</w:t>
      </w:r>
      <w:r w:rsidR="008C3928" w:rsidRPr="00FD62B3">
        <w:t xml:space="preserve">, and existing political and economic relations with Britain. This approach differed greatly from the one used in Peru, Brazil, and Bolivia, where the military had </w:t>
      </w:r>
      <w:r w:rsidR="00007A81">
        <w:t xml:space="preserve">governmental </w:t>
      </w:r>
      <w:r w:rsidR="008C3928" w:rsidRPr="00FD62B3">
        <w:t xml:space="preserve">control, the </w:t>
      </w:r>
      <w:r w:rsidR="000B78AB" w:rsidRPr="00FD62B3">
        <w:t xml:space="preserve">people </w:t>
      </w:r>
      <w:r w:rsidR="008C3928" w:rsidRPr="00FD62B3">
        <w:t xml:space="preserve">were poorly educated or illiterate, and some trade existed between the countries and the UK. While the first approach produced mostly written material, the second approach focused more on visuals through the publication of </w:t>
      </w:r>
      <w:r w:rsidR="00007A81">
        <w:t xml:space="preserve">comics, </w:t>
      </w:r>
      <w:r w:rsidR="008C3928" w:rsidRPr="00FD62B3">
        <w:t>cartoons within newspapers</w:t>
      </w:r>
      <w:r w:rsidR="00007A81">
        <w:t>,</w:t>
      </w:r>
      <w:r w:rsidR="008C3928" w:rsidRPr="00FD62B3">
        <w:t xml:space="preserve"> and booklets. Th</w:t>
      </w:r>
      <w:r w:rsidR="00007A81">
        <w:t>is</w:t>
      </w:r>
      <w:r w:rsidR="008C3928" w:rsidRPr="00FD62B3">
        <w:t xml:space="preserve"> second approach made heavy use of colour symbolism to portray an image, like associating the red with the evil of communism and the blue with the freedom of Western democracies. Venezuela on the other hand </w:t>
      </w:r>
      <w:r w:rsidR="00C82C35" w:rsidRPr="00FD62B3">
        <w:t xml:space="preserve">had </w:t>
      </w:r>
      <w:r w:rsidR="00B7169F" w:rsidRPr="00FD62B3">
        <w:t>its own individual</w:t>
      </w:r>
      <w:r w:rsidR="00C82C35" w:rsidRPr="00FD62B3">
        <w:t xml:space="preserve"> approach due to the people being more educated like </w:t>
      </w:r>
      <w:r w:rsidR="00007A81">
        <w:t xml:space="preserve">in </w:t>
      </w:r>
      <w:r w:rsidR="00C82C35" w:rsidRPr="00FD62B3">
        <w:t xml:space="preserve">Chile and Argentina, but its poverty levels and communist threat were </w:t>
      </w:r>
      <w:r w:rsidR="00007A81">
        <w:t>like</w:t>
      </w:r>
      <w:r w:rsidR="00C82C35" w:rsidRPr="00FD62B3">
        <w:t xml:space="preserve"> </w:t>
      </w:r>
      <w:r w:rsidR="00007A81">
        <w:t xml:space="preserve">that of </w:t>
      </w:r>
      <w:r w:rsidR="00C82C35" w:rsidRPr="00FD62B3">
        <w:t xml:space="preserve">Peru, Brazil, and Bolivia. </w:t>
      </w:r>
      <w:r w:rsidR="00B7169F" w:rsidRPr="00FD62B3">
        <w:t>Something similar happened with Ecuador, where campaigns targeted both the educated elite and uneducated masses. The three final countries of this study, Colombia, Uruguay, and Paraguay, had the least amount of IRD intervention, due to low communist threat</w:t>
      </w:r>
      <w:r w:rsidR="003D23C1">
        <w:t xml:space="preserve"> </w:t>
      </w:r>
      <w:r w:rsidR="00B7169F" w:rsidRPr="00FD62B3">
        <w:t xml:space="preserve">and existing American influence. Colombia was unique in the sense that the IRD introduced for the first time, the idea that Britain was a third viable option instead of the USA and the Soviet Union. Uruguay was also unique in the sense that it had of the most relaxed approaches </w:t>
      </w:r>
      <w:r w:rsidR="00B7169F" w:rsidRPr="00FD62B3">
        <w:lastRenderedPageBreak/>
        <w:t>by the IRD, though it made great use of films and television very much like Venezuela, Ecuador, and Colombia. Lastly, Paraguay was like Uruguay as there was little to no work to be done in the country and has therefore the least amount of information to this day. It is worth noting that the Catholic Church was used extensively by the IRD in countries with poorer economies and lower literacy rates like Peru, Brazil, Bolivia, Venezuela, Ecuador, and Colombia. It is also worth noting that there is a direct correlation between the economic interest Britain had in the country and the extent of the work carried out by the IRD.</w:t>
      </w:r>
    </w:p>
    <w:p w14:paraId="114FD50E" w14:textId="6A62F2FE" w:rsidR="006F46C1" w:rsidRDefault="006F46C1" w:rsidP="006F46C1">
      <w:pPr>
        <w:spacing w:line="360" w:lineRule="auto"/>
        <w:jc w:val="both"/>
      </w:pPr>
      <w:r>
        <w:tab/>
      </w:r>
      <w:r w:rsidR="00007A81">
        <w:t>T</w:t>
      </w:r>
      <w:r>
        <w:t xml:space="preserve">hough we may never know the lasting effects of IRD propaganda in South America, we are able to understand the extent of their actions by numbers present in FO and FCO files that confirm that their material was received by thousands and hundreds of thousands of people from multiple cities in each of the countries addressed. It is also possible to observe in Brazil, Bolivia, Ecuador, Colombia, Uruguay, Venezuela, Chile, and Peru that the IRD describes their propaganda campaigns as ‘successful’, ‘satisfactory’, ‘impressive’ and ‘extremely gratifying’. The only major South American country where IRD efforts were seen as disappointing was Paraguay. Therefore, from the point of view of the IRD, one can say that they did achieve success in producing and disseminating propaganda in South America. </w:t>
      </w:r>
      <w:r w:rsidR="00C013DF">
        <w:t xml:space="preserve">It is also worth noting, that the IRD was often concerned with influencing next generations, as observed in the heavy dissemination of material towards schools and universities, with the IRD themselves confirming that this was their goal for countries like Brazil and Ecuador. </w:t>
      </w:r>
    </w:p>
    <w:p w14:paraId="2525B705" w14:textId="77777777" w:rsidR="00007A81" w:rsidRDefault="006F46C1" w:rsidP="00464E99">
      <w:pPr>
        <w:spacing w:line="360" w:lineRule="auto"/>
        <w:ind w:firstLine="720"/>
        <w:jc w:val="both"/>
      </w:pPr>
      <w:r>
        <w:t xml:space="preserve">The best example of a lasting impact caused by the IRD is Brazil, where </w:t>
      </w:r>
      <w:r w:rsidRPr="006F24B8">
        <w:rPr>
          <w:i/>
          <w:iCs/>
        </w:rPr>
        <w:t>Clube da Mulher d</w:t>
      </w:r>
      <w:r>
        <w:rPr>
          <w:i/>
          <w:iCs/>
        </w:rPr>
        <w:t>o</w:t>
      </w:r>
      <w:r w:rsidRPr="006F24B8">
        <w:rPr>
          <w:i/>
          <w:iCs/>
        </w:rPr>
        <w:t xml:space="preserve"> Campo,</w:t>
      </w:r>
      <w:r>
        <w:t xml:space="preserve"> a</w:t>
      </w:r>
      <w:r w:rsidR="00007A81">
        <w:t>n</w:t>
      </w:r>
      <w:r>
        <w:t xml:space="preserve"> organisation created by a British diplomat working for the IRD in Rio de Janeiro in the 1960s, still exists to this day throughout different Brazilian cities.</w:t>
      </w:r>
      <w:r>
        <w:rPr>
          <w:rStyle w:val="FootnoteReference"/>
          <w:rFonts w:eastAsiaTheme="majorEastAsia"/>
        </w:rPr>
        <w:footnoteReference w:id="1733"/>
      </w:r>
      <w:r>
        <w:t xml:space="preserve"> Another example, is how the book </w:t>
      </w:r>
      <w:r w:rsidRPr="00963613">
        <w:rPr>
          <w:i/>
          <w:iCs/>
        </w:rPr>
        <w:t>Animal Farm</w:t>
      </w:r>
      <w:r>
        <w:t>, promoted by the IRD throughout South American countries at the height of the Cold War, is still within the top ten of most popular foreign books in Brazil.</w:t>
      </w:r>
      <w:r>
        <w:rPr>
          <w:rStyle w:val="FootnoteReference"/>
          <w:rFonts w:eastAsiaTheme="majorEastAsia"/>
        </w:rPr>
        <w:footnoteReference w:id="1734"/>
      </w:r>
      <w:r w:rsidR="006B6E38">
        <w:t xml:space="preserve"> Out of all the countries analysed in this study, Brazil </w:t>
      </w:r>
      <w:r w:rsidR="00007A81">
        <w:t xml:space="preserve">also </w:t>
      </w:r>
      <w:r w:rsidR="006B6E38">
        <w:t xml:space="preserve">had one of the clearest examples of IRD partnership with the Catholic Church. </w:t>
      </w:r>
      <w:r w:rsidR="00464E99">
        <w:t>Alongside Brazil, Chile was considered one of the best examples of success by the IRD due to the long-lasting impact of their commercial propaganda throughout the country, and the use of its material by the military dictatorship</w:t>
      </w:r>
      <w:r w:rsidR="0019087E">
        <w:t xml:space="preserve"> </w:t>
      </w:r>
      <w:r w:rsidR="00464E99">
        <w:t xml:space="preserve">established in 1973. It is worth </w:t>
      </w:r>
      <w:r w:rsidR="00007A81">
        <w:t>mentioning</w:t>
      </w:r>
      <w:r w:rsidR="00464E99">
        <w:t xml:space="preserve"> that both countries experienced severe </w:t>
      </w:r>
      <w:r w:rsidR="00464E99">
        <w:lastRenderedPageBreak/>
        <w:t xml:space="preserve">military dictatorships that began during the active days of the IRD and ended towards the end of the Cold War. </w:t>
      </w:r>
    </w:p>
    <w:p w14:paraId="3EAD355B" w14:textId="583E7A08" w:rsidR="006F46C1" w:rsidRDefault="00007A81" w:rsidP="00464E99">
      <w:pPr>
        <w:spacing w:line="360" w:lineRule="auto"/>
        <w:ind w:firstLine="720"/>
        <w:jc w:val="both"/>
      </w:pPr>
      <w:r>
        <w:t>T</w:t>
      </w:r>
      <w:r w:rsidR="006F46C1">
        <w:t xml:space="preserve">his study has revealed that beyond politics, the IRD had a direct link with British trade </w:t>
      </w:r>
      <w:r>
        <w:t>throughout</w:t>
      </w:r>
      <w:r w:rsidR="006F46C1">
        <w:t xml:space="preserve"> </w:t>
      </w:r>
      <w:r>
        <w:t xml:space="preserve">each one of </w:t>
      </w:r>
      <w:r w:rsidR="006F46C1">
        <w:t xml:space="preserve">these countries, by producing pro-British economic propaganda in order to protect British exports and imports in </w:t>
      </w:r>
      <w:r>
        <w:t>South America</w:t>
      </w:r>
      <w:r w:rsidR="006F46C1">
        <w:t>.</w:t>
      </w:r>
      <w:r w:rsidR="006F46C1">
        <w:rPr>
          <w:rStyle w:val="FootnoteReference"/>
          <w:rFonts w:eastAsiaTheme="majorEastAsia"/>
        </w:rPr>
        <w:footnoteReference w:id="1735"/>
      </w:r>
      <w:r>
        <w:t xml:space="preserve"> As evidenced by the available material</w:t>
      </w:r>
      <w:r w:rsidR="006F46C1">
        <w:t>, IRD’s publications expanded a series of topics beyond politics, like economics, agriculture, science, literature, history, arts, sports, education,</w:t>
      </w:r>
      <w:r w:rsidR="00C33B26">
        <w:t xml:space="preserve"> religion,</w:t>
      </w:r>
      <w:r w:rsidR="006F46C1">
        <w:t xml:space="preserve"> and critical thinking. The IRD also openly admitted several times about its intentions to influence the minds of Brazilians, Argentines, Uruguayans, Ecuadorians, Bolivians, Venezuelans, Chileans, and Peruvians. The </w:t>
      </w:r>
      <w:r w:rsidR="00754AB1">
        <w:t>existence</w:t>
      </w:r>
      <w:r w:rsidR="006F46C1">
        <w:t xml:space="preserve"> of the IRD in South America also coincided with extensive trade taking place between major countries in the continent and the UK. Argentine animal products, Uruguayan beef, Bolivian tin, Chilean copper, Brazilian and Colombian coffee, Paraguayan cotton, Ecuadorian bananas, Venezuelan oil, and Peruvian minerals were just some of the commodities </w:t>
      </w:r>
      <w:r>
        <w:t>imported</w:t>
      </w:r>
      <w:r w:rsidR="006F46C1">
        <w:t xml:space="preserve"> by Britain at the height of the Cold War. In exchange, the British </w:t>
      </w:r>
      <w:r>
        <w:t>exported</w:t>
      </w:r>
      <w:r w:rsidR="006F46C1">
        <w:t xml:space="preserve"> manufactured goods and technology back into these countries. This has resulted in profitable exchanges for Britain and the availability of vast natural resources</w:t>
      </w:r>
      <w:r>
        <w:t xml:space="preserve"> outside the Commonwealth, from</w:t>
      </w:r>
      <w:r w:rsidR="006F46C1">
        <w:t xml:space="preserve"> countries that were not largely affected by world wars.</w:t>
      </w:r>
    </w:p>
    <w:p w14:paraId="15E4B18A" w14:textId="423BA5A2" w:rsidR="006F46C1" w:rsidRDefault="006F46C1" w:rsidP="006F46C1">
      <w:pPr>
        <w:spacing w:line="360" w:lineRule="auto"/>
        <w:jc w:val="both"/>
      </w:pPr>
      <w:r>
        <w:tab/>
        <w:t xml:space="preserve">There are still areas left to be explored in terms of other Latin American countries that were not mentioned in this study. Countries like Mexico and Cuba seem to have had a sizeable presence of IRD throughout the Cold War years, as shown by the number of files made available at the National Archives. There is also the possibility of further expansion of this </w:t>
      </w:r>
      <w:r w:rsidR="00754AB1">
        <w:t>study once</w:t>
      </w:r>
      <w:r>
        <w:t xml:space="preserve"> more FO and FCO files about IRD become available in the coming years. </w:t>
      </w:r>
    </w:p>
    <w:p w14:paraId="4C7785BC" w14:textId="77777777" w:rsidR="00917E1E" w:rsidRDefault="00917E1E" w:rsidP="006F46C1">
      <w:pPr>
        <w:spacing w:line="360" w:lineRule="auto"/>
        <w:jc w:val="both"/>
        <w:rPr>
          <w:rFonts w:eastAsiaTheme="minorHAnsi"/>
          <w:lang w:eastAsia="en-US"/>
        </w:rPr>
      </w:pPr>
    </w:p>
    <w:p w14:paraId="104147C2" w14:textId="536B0583" w:rsidR="0098668B" w:rsidRDefault="0098668B">
      <w:r>
        <w:br w:type="page"/>
      </w:r>
    </w:p>
    <w:p w14:paraId="336AA6C2" w14:textId="77777777" w:rsidR="006F46C1" w:rsidRDefault="006F46C1" w:rsidP="006F46C1">
      <w:pPr>
        <w:pStyle w:val="Heading1"/>
        <w:rPr>
          <w:sz w:val="32"/>
          <w:szCs w:val="32"/>
        </w:rPr>
      </w:pPr>
      <w:bookmarkStart w:id="116" w:name="_Toc172034199"/>
      <w:r w:rsidRPr="00395B18">
        <w:rPr>
          <w:sz w:val="32"/>
          <w:szCs w:val="32"/>
        </w:rPr>
        <w:lastRenderedPageBreak/>
        <w:t>Appendix</w:t>
      </w:r>
      <w:bookmarkEnd w:id="116"/>
    </w:p>
    <w:p w14:paraId="1D8C2CAE" w14:textId="77777777" w:rsidR="006F46C1" w:rsidRPr="003401EF" w:rsidRDefault="006F46C1" w:rsidP="006F46C1">
      <w:pPr>
        <w:pStyle w:val="Heading2"/>
        <w:rPr>
          <w:rFonts w:ascii="Times New Roman" w:hAnsi="Times New Roman" w:cs="Times New Roman"/>
          <w:color w:val="000000" w:themeColor="text1"/>
          <w:sz w:val="24"/>
          <w:szCs w:val="24"/>
          <w:u w:val="single"/>
        </w:rPr>
      </w:pPr>
      <w:bookmarkStart w:id="117" w:name="_Toc172034200"/>
      <w:r w:rsidRPr="003401EF">
        <w:rPr>
          <w:rFonts w:ascii="Times New Roman" w:hAnsi="Times New Roman" w:cs="Times New Roman"/>
          <w:color w:val="000000" w:themeColor="text1"/>
          <w:sz w:val="24"/>
          <w:szCs w:val="24"/>
          <w:u w:val="single"/>
        </w:rPr>
        <w:t>Argentina</w:t>
      </w:r>
      <w:bookmarkEnd w:id="117"/>
      <w:r w:rsidRPr="003401EF">
        <w:rPr>
          <w:rFonts w:ascii="Times New Roman" w:hAnsi="Times New Roman" w:cs="Times New Roman"/>
          <w:color w:val="000000" w:themeColor="text1"/>
          <w:sz w:val="24"/>
          <w:szCs w:val="24"/>
          <w:u w:val="single"/>
        </w:rPr>
        <w:t xml:space="preserve"> </w:t>
      </w:r>
    </w:p>
    <w:p w14:paraId="259ADEA3" w14:textId="77777777" w:rsidR="006F46C1" w:rsidRPr="00F41EC0" w:rsidRDefault="006F46C1" w:rsidP="006F46C1">
      <w:pPr>
        <w:spacing w:line="360" w:lineRule="auto"/>
        <w:jc w:val="both"/>
      </w:pPr>
    </w:p>
    <w:p w14:paraId="415BDB5F" w14:textId="77777777" w:rsidR="006F46C1" w:rsidRPr="00F41EC0" w:rsidRDefault="006F46C1" w:rsidP="006F46C1"/>
    <w:tbl>
      <w:tblPr>
        <w:tblStyle w:val="TableGrid"/>
        <w:tblW w:w="0" w:type="auto"/>
        <w:tblLook w:val="04A0" w:firstRow="1" w:lastRow="0" w:firstColumn="1" w:lastColumn="0" w:noHBand="0" w:noVBand="1"/>
      </w:tblPr>
      <w:tblGrid>
        <w:gridCol w:w="3003"/>
        <w:gridCol w:w="3003"/>
        <w:gridCol w:w="3004"/>
      </w:tblGrid>
      <w:tr w:rsidR="006F46C1" w:rsidRPr="00F41EC0" w14:paraId="553DCDFD" w14:textId="77777777" w:rsidTr="00E70CD4">
        <w:tc>
          <w:tcPr>
            <w:tcW w:w="3003" w:type="dxa"/>
          </w:tcPr>
          <w:p w14:paraId="7BFBA246" w14:textId="77777777" w:rsidR="006F46C1" w:rsidRPr="00F41EC0" w:rsidRDefault="006F46C1" w:rsidP="00E70CD4">
            <w:pPr>
              <w:rPr>
                <w:b/>
                <w:bCs/>
              </w:rPr>
            </w:pPr>
            <w:r w:rsidRPr="00F41EC0">
              <w:rPr>
                <w:b/>
                <w:bCs/>
              </w:rPr>
              <w:t>January 1952</w:t>
            </w:r>
          </w:p>
        </w:tc>
        <w:tc>
          <w:tcPr>
            <w:tcW w:w="3003" w:type="dxa"/>
          </w:tcPr>
          <w:p w14:paraId="7F8D64AA" w14:textId="77777777" w:rsidR="006F46C1" w:rsidRPr="00F41EC0" w:rsidRDefault="006F46C1" w:rsidP="00E70CD4">
            <w:pPr>
              <w:rPr>
                <w:b/>
                <w:bCs/>
              </w:rPr>
            </w:pPr>
            <w:r w:rsidRPr="00F41EC0">
              <w:rPr>
                <w:b/>
                <w:bCs/>
              </w:rPr>
              <w:t>Newspaper name and location</w:t>
            </w:r>
          </w:p>
        </w:tc>
        <w:tc>
          <w:tcPr>
            <w:tcW w:w="3004" w:type="dxa"/>
          </w:tcPr>
          <w:p w14:paraId="6E5BDD18" w14:textId="77777777" w:rsidR="006F46C1" w:rsidRPr="00F41EC0" w:rsidRDefault="006F46C1" w:rsidP="00E70CD4">
            <w:pPr>
              <w:rPr>
                <w:b/>
                <w:bCs/>
              </w:rPr>
            </w:pPr>
            <w:r w:rsidRPr="00F41EC0">
              <w:rPr>
                <w:b/>
                <w:bCs/>
              </w:rPr>
              <w:t>Amount in circulation</w:t>
            </w:r>
          </w:p>
        </w:tc>
      </w:tr>
      <w:tr w:rsidR="006F46C1" w:rsidRPr="00F41EC0" w14:paraId="116C3C6C" w14:textId="77777777" w:rsidTr="00E70CD4">
        <w:tc>
          <w:tcPr>
            <w:tcW w:w="3003" w:type="dxa"/>
          </w:tcPr>
          <w:p w14:paraId="3F144EE2" w14:textId="77777777" w:rsidR="006F46C1" w:rsidRPr="00F41EC0" w:rsidRDefault="006F46C1" w:rsidP="00E70CD4">
            <w:r w:rsidRPr="00F41EC0">
              <w:t>Stalin’s Slave Camps</w:t>
            </w:r>
          </w:p>
        </w:tc>
        <w:tc>
          <w:tcPr>
            <w:tcW w:w="3003" w:type="dxa"/>
          </w:tcPr>
          <w:p w14:paraId="09230421"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1F62192B" w14:textId="77777777" w:rsidR="006F46C1" w:rsidRPr="00F41EC0" w:rsidRDefault="006F46C1" w:rsidP="00E70CD4">
            <w:pPr>
              <w:rPr>
                <w:lang w:val="pt-BR"/>
              </w:rPr>
            </w:pPr>
            <w:r w:rsidRPr="00F41EC0">
              <w:rPr>
                <w:lang w:val="pt-BR"/>
              </w:rPr>
              <w:t>22,000 copies</w:t>
            </w:r>
          </w:p>
        </w:tc>
      </w:tr>
      <w:tr w:rsidR="006F46C1" w:rsidRPr="00F41EC0" w14:paraId="5A29EEEF" w14:textId="77777777" w:rsidTr="00E70CD4">
        <w:tc>
          <w:tcPr>
            <w:tcW w:w="3003" w:type="dxa"/>
          </w:tcPr>
          <w:p w14:paraId="0056BEC0" w14:textId="77777777" w:rsidR="006F46C1" w:rsidRPr="00F41EC0" w:rsidRDefault="006F46C1" w:rsidP="00E70CD4">
            <w:pPr>
              <w:rPr>
                <w:lang w:val="pt-BR"/>
              </w:rPr>
            </w:pPr>
            <w:proofErr w:type="spellStart"/>
            <w:r w:rsidRPr="00F41EC0">
              <w:rPr>
                <w:lang w:val="pt-BR"/>
              </w:rPr>
              <w:t>Communists</w:t>
            </w:r>
            <w:proofErr w:type="spellEnd"/>
            <w:r w:rsidRPr="00F41EC0">
              <w:rPr>
                <w:lang w:val="pt-BR"/>
              </w:rPr>
              <w:t xml:space="preserve"> </w:t>
            </w:r>
            <w:proofErr w:type="spellStart"/>
            <w:r w:rsidRPr="00F41EC0">
              <w:rPr>
                <w:lang w:val="pt-BR"/>
              </w:rPr>
              <w:t>on</w:t>
            </w:r>
            <w:proofErr w:type="spellEnd"/>
            <w:r w:rsidRPr="00F41EC0">
              <w:rPr>
                <w:lang w:val="pt-BR"/>
              </w:rPr>
              <w:t xml:space="preserve"> </w:t>
            </w:r>
            <w:proofErr w:type="spellStart"/>
            <w:r w:rsidRPr="00F41EC0">
              <w:rPr>
                <w:lang w:val="pt-BR"/>
              </w:rPr>
              <w:t>Trial</w:t>
            </w:r>
            <w:proofErr w:type="spellEnd"/>
          </w:p>
        </w:tc>
        <w:tc>
          <w:tcPr>
            <w:tcW w:w="3003" w:type="dxa"/>
          </w:tcPr>
          <w:p w14:paraId="1AE0721E"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2F869C61" w14:textId="77777777" w:rsidR="006F46C1" w:rsidRPr="00F41EC0" w:rsidRDefault="006F46C1" w:rsidP="00E70CD4">
            <w:pPr>
              <w:rPr>
                <w:lang w:val="pt-BR"/>
              </w:rPr>
            </w:pPr>
            <w:r w:rsidRPr="00F41EC0">
              <w:rPr>
                <w:lang w:val="pt-BR"/>
              </w:rPr>
              <w:t>22,000 copies</w:t>
            </w:r>
          </w:p>
        </w:tc>
      </w:tr>
      <w:tr w:rsidR="006F46C1" w:rsidRPr="00F41EC0" w14:paraId="59B2C0BA" w14:textId="77777777" w:rsidTr="00E70CD4">
        <w:tc>
          <w:tcPr>
            <w:tcW w:w="3003" w:type="dxa"/>
          </w:tcPr>
          <w:p w14:paraId="15C01B6C" w14:textId="77777777" w:rsidR="006F46C1" w:rsidRPr="00F41EC0" w:rsidRDefault="006F46C1" w:rsidP="00E70CD4">
            <w:r w:rsidRPr="00F41EC0">
              <w:t>The Soviet State and the Threat of the Peasants</w:t>
            </w:r>
          </w:p>
        </w:tc>
        <w:tc>
          <w:tcPr>
            <w:tcW w:w="3003" w:type="dxa"/>
          </w:tcPr>
          <w:p w14:paraId="05E8B47D" w14:textId="77777777" w:rsidR="006F46C1" w:rsidRPr="00F41EC0" w:rsidRDefault="006F46C1" w:rsidP="00E70CD4">
            <w:pPr>
              <w:rPr>
                <w:lang w:val="pt-BR"/>
              </w:rPr>
            </w:pPr>
            <w:r w:rsidRPr="00F41EC0">
              <w:rPr>
                <w:lang w:val="pt-BR"/>
              </w:rPr>
              <w:t>Los Andes, Mendoza</w:t>
            </w:r>
          </w:p>
        </w:tc>
        <w:tc>
          <w:tcPr>
            <w:tcW w:w="3004" w:type="dxa"/>
          </w:tcPr>
          <w:p w14:paraId="4B60C001" w14:textId="77777777" w:rsidR="006F46C1" w:rsidRPr="00F41EC0" w:rsidRDefault="006F46C1" w:rsidP="00E70CD4">
            <w:pPr>
              <w:rPr>
                <w:lang w:val="pt-BR"/>
              </w:rPr>
            </w:pPr>
            <w:r w:rsidRPr="00F41EC0">
              <w:rPr>
                <w:lang w:val="pt-BR"/>
              </w:rPr>
              <w:t>30,000 copies</w:t>
            </w:r>
          </w:p>
        </w:tc>
      </w:tr>
      <w:tr w:rsidR="006F46C1" w:rsidRPr="00F41EC0" w14:paraId="757E08BB" w14:textId="77777777" w:rsidTr="00E70CD4">
        <w:tc>
          <w:tcPr>
            <w:tcW w:w="3003" w:type="dxa"/>
          </w:tcPr>
          <w:p w14:paraId="39987BA8" w14:textId="77777777" w:rsidR="006F46C1" w:rsidRPr="00F41EC0" w:rsidRDefault="006F46C1" w:rsidP="00E70CD4">
            <w:r w:rsidRPr="00F41EC0">
              <w:t>China Starts forced Labour System</w:t>
            </w:r>
          </w:p>
        </w:tc>
        <w:tc>
          <w:tcPr>
            <w:tcW w:w="3003" w:type="dxa"/>
          </w:tcPr>
          <w:p w14:paraId="29CCBEF0" w14:textId="77777777" w:rsidR="006F46C1" w:rsidRPr="00F41EC0" w:rsidRDefault="006F46C1" w:rsidP="00E70CD4">
            <w:r w:rsidRPr="00F41EC0">
              <w:t>La Manana, Santa Fe</w:t>
            </w:r>
          </w:p>
        </w:tc>
        <w:tc>
          <w:tcPr>
            <w:tcW w:w="3004" w:type="dxa"/>
          </w:tcPr>
          <w:p w14:paraId="2EC5CE09" w14:textId="77777777" w:rsidR="006F46C1" w:rsidRPr="00F41EC0" w:rsidRDefault="006F46C1" w:rsidP="00E70CD4">
            <w:r w:rsidRPr="00F41EC0">
              <w:t>6,000 copies</w:t>
            </w:r>
          </w:p>
        </w:tc>
      </w:tr>
      <w:tr w:rsidR="006F46C1" w:rsidRPr="00F41EC0" w14:paraId="60891779" w14:textId="77777777" w:rsidTr="00E70CD4">
        <w:tc>
          <w:tcPr>
            <w:tcW w:w="3003" w:type="dxa"/>
          </w:tcPr>
          <w:p w14:paraId="7F21E97D" w14:textId="77777777" w:rsidR="006F46C1" w:rsidRPr="00F41EC0" w:rsidRDefault="006F46C1" w:rsidP="00E70CD4">
            <w:pPr>
              <w:rPr>
                <w:b/>
                <w:bCs/>
              </w:rPr>
            </w:pPr>
            <w:r w:rsidRPr="00F41EC0">
              <w:rPr>
                <w:b/>
                <w:bCs/>
              </w:rPr>
              <w:t>February</w:t>
            </w:r>
          </w:p>
        </w:tc>
        <w:tc>
          <w:tcPr>
            <w:tcW w:w="3003" w:type="dxa"/>
          </w:tcPr>
          <w:p w14:paraId="53074E7B" w14:textId="77777777" w:rsidR="006F46C1" w:rsidRPr="00F41EC0" w:rsidRDefault="006F46C1" w:rsidP="00E70CD4"/>
        </w:tc>
        <w:tc>
          <w:tcPr>
            <w:tcW w:w="3004" w:type="dxa"/>
          </w:tcPr>
          <w:p w14:paraId="5A5A9814" w14:textId="77777777" w:rsidR="006F46C1" w:rsidRPr="00F41EC0" w:rsidRDefault="006F46C1" w:rsidP="00E70CD4"/>
        </w:tc>
      </w:tr>
      <w:tr w:rsidR="006F46C1" w:rsidRPr="00F41EC0" w14:paraId="0264A51C" w14:textId="77777777" w:rsidTr="00E70CD4">
        <w:tc>
          <w:tcPr>
            <w:tcW w:w="3003" w:type="dxa"/>
          </w:tcPr>
          <w:p w14:paraId="06565F7E" w14:textId="77777777" w:rsidR="006F46C1" w:rsidRPr="00F41EC0" w:rsidRDefault="006F46C1" w:rsidP="00E70CD4">
            <w:r w:rsidRPr="00F41EC0">
              <w:t>Saying it with Flowers</w:t>
            </w:r>
          </w:p>
        </w:tc>
        <w:tc>
          <w:tcPr>
            <w:tcW w:w="3003" w:type="dxa"/>
          </w:tcPr>
          <w:p w14:paraId="3A9A12C8"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43CF4A5D" w14:textId="77777777" w:rsidR="006F46C1" w:rsidRPr="00F41EC0" w:rsidRDefault="006F46C1" w:rsidP="00E70CD4">
            <w:pPr>
              <w:rPr>
                <w:lang w:val="pt-BR"/>
              </w:rPr>
            </w:pPr>
            <w:r w:rsidRPr="00F41EC0">
              <w:rPr>
                <w:lang w:val="pt-BR"/>
              </w:rPr>
              <w:t>22,000 copies</w:t>
            </w:r>
          </w:p>
        </w:tc>
      </w:tr>
      <w:tr w:rsidR="006F46C1" w:rsidRPr="00F41EC0" w14:paraId="1C5B1385" w14:textId="77777777" w:rsidTr="00E70CD4">
        <w:tc>
          <w:tcPr>
            <w:tcW w:w="3003" w:type="dxa"/>
          </w:tcPr>
          <w:p w14:paraId="6A1ED60C" w14:textId="77777777" w:rsidR="006F46C1" w:rsidRPr="00F41EC0" w:rsidRDefault="006F46C1" w:rsidP="00E70CD4">
            <w:pPr>
              <w:rPr>
                <w:lang w:val="pt-BR"/>
              </w:rPr>
            </w:pPr>
            <w:proofErr w:type="spellStart"/>
            <w:r w:rsidRPr="00F41EC0">
              <w:rPr>
                <w:lang w:val="pt-BR"/>
              </w:rPr>
              <w:t>Miners</w:t>
            </w:r>
            <w:proofErr w:type="spellEnd"/>
            <w:r w:rsidRPr="00F41EC0">
              <w:rPr>
                <w:lang w:val="pt-BR"/>
              </w:rPr>
              <w:t xml:space="preserve"> </w:t>
            </w:r>
            <w:proofErr w:type="spellStart"/>
            <w:r w:rsidRPr="00F41EC0">
              <w:rPr>
                <w:lang w:val="pt-BR"/>
              </w:rPr>
              <w:t>Fight</w:t>
            </w:r>
            <w:proofErr w:type="spellEnd"/>
            <w:r w:rsidRPr="00F41EC0">
              <w:rPr>
                <w:lang w:val="pt-BR"/>
              </w:rPr>
              <w:t xml:space="preserve"> </w:t>
            </w:r>
            <w:proofErr w:type="spellStart"/>
            <w:r w:rsidRPr="00F41EC0">
              <w:rPr>
                <w:lang w:val="pt-BR"/>
              </w:rPr>
              <w:t>the</w:t>
            </w:r>
            <w:proofErr w:type="spellEnd"/>
            <w:r w:rsidRPr="00F41EC0">
              <w:rPr>
                <w:lang w:val="pt-BR"/>
              </w:rPr>
              <w:t xml:space="preserve"> </w:t>
            </w:r>
            <w:proofErr w:type="spellStart"/>
            <w:r w:rsidRPr="00F41EC0">
              <w:rPr>
                <w:lang w:val="pt-BR"/>
              </w:rPr>
              <w:t>Communists</w:t>
            </w:r>
            <w:proofErr w:type="spellEnd"/>
          </w:p>
        </w:tc>
        <w:tc>
          <w:tcPr>
            <w:tcW w:w="3003" w:type="dxa"/>
          </w:tcPr>
          <w:p w14:paraId="3C067104"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5E2A6B16" w14:textId="77777777" w:rsidR="006F46C1" w:rsidRPr="00F41EC0" w:rsidRDefault="006F46C1" w:rsidP="00E70CD4">
            <w:pPr>
              <w:rPr>
                <w:lang w:val="pt-BR"/>
              </w:rPr>
            </w:pPr>
            <w:r w:rsidRPr="00F41EC0">
              <w:rPr>
                <w:lang w:val="pt-BR"/>
              </w:rPr>
              <w:t>22,000 copies</w:t>
            </w:r>
          </w:p>
        </w:tc>
      </w:tr>
      <w:tr w:rsidR="006F46C1" w:rsidRPr="00F41EC0" w14:paraId="75DCB7DC" w14:textId="77777777" w:rsidTr="00E70CD4">
        <w:tc>
          <w:tcPr>
            <w:tcW w:w="3003" w:type="dxa"/>
          </w:tcPr>
          <w:p w14:paraId="6D0897B3" w14:textId="77777777" w:rsidR="006F46C1" w:rsidRPr="00F41EC0" w:rsidRDefault="006F46C1" w:rsidP="00E70CD4">
            <w:pPr>
              <w:rPr>
                <w:lang w:val="pt-BR"/>
              </w:rPr>
            </w:pPr>
            <w:r w:rsidRPr="00F41EC0">
              <w:rPr>
                <w:lang w:val="pt-BR"/>
              </w:rPr>
              <w:t xml:space="preserve">The </w:t>
            </w:r>
            <w:proofErr w:type="spellStart"/>
            <w:r w:rsidRPr="00F41EC0">
              <w:rPr>
                <w:lang w:val="pt-BR"/>
              </w:rPr>
              <w:t>Sin</w:t>
            </w:r>
            <w:proofErr w:type="spellEnd"/>
            <w:r w:rsidRPr="00F41EC0">
              <w:rPr>
                <w:lang w:val="pt-BR"/>
              </w:rPr>
              <w:t xml:space="preserve"> </w:t>
            </w:r>
            <w:proofErr w:type="spellStart"/>
            <w:r w:rsidRPr="00F41EC0">
              <w:rPr>
                <w:lang w:val="pt-BR"/>
              </w:rPr>
              <w:t>of</w:t>
            </w:r>
            <w:proofErr w:type="spellEnd"/>
            <w:r w:rsidRPr="00F41EC0">
              <w:rPr>
                <w:lang w:val="pt-BR"/>
              </w:rPr>
              <w:t xml:space="preserve"> </w:t>
            </w:r>
            <w:proofErr w:type="spellStart"/>
            <w:r w:rsidRPr="00F41EC0">
              <w:rPr>
                <w:lang w:val="pt-BR"/>
              </w:rPr>
              <w:t>Cosmopolitanism</w:t>
            </w:r>
            <w:proofErr w:type="spellEnd"/>
          </w:p>
        </w:tc>
        <w:tc>
          <w:tcPr>
            <w:tcW w:w="3003" w:type="dxa"/>
          </w:tcPr>
          <w:p w14:paraId="7DB0ABAE"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7DB72393" w14:textId="77777777" w:rsidR="006F46C1" w:rsidRPr="00F41EC0" w:rsidRDefault="006F46C1" w:rsidP="00E70CD4">
            <w:pPr>
              <w:rPr>
                <w:lang w:val="pt-BR"/>
              </w:rPr>
            </w:pPr>
            <w:proofErr w:type="spellStart"/>
            <w:r w:rsidRPr="00F41EC0">
              <w:rPr>
                <w:lang w:val="pt-BR"/>
              </w:rPr>
              <w:t>unknown</w:t>
            </w:r>
            <w:proofErr w:type="spellEnd"/>
          </w:p>
        </w:tc>
      </w:tr>
      <w:tr w:rsidR="006F46C1" w:rsidRPr="00F41EC0" w14:paraId="70234B1F" w14:textId="77777777" w:rsidTr="00E70CD4">
        <w:tc>
          <w:tcPr>
            <w:tcW w:w="3003" w:type="dxa"/>
          </w:tcPr>
          <w:p w14:paraId="2F865DB2" w14:textId="77777777" w:rsidR="006F46C1" w:rsidRPr="00F41EC0" w:rsidRDefault="006F46C1" w:rsidP="00E70CD4">
            <w:pPr>
              <w:rPr>
                <w:lang w:val="pt-BR"/>
              </w:rPr>
            </w:pPr>
            <w:r w:rsidRPr="00F41EC0">
              <w:rPr>
                <w:lang w:val="pt-BR"/>
              </w:rPr>
              <w:t xml:space="preserve">The </w:t>
            </w:r>
            <w:proofErr w:type="spellStart"/>
            <w:r w:rsidRPr="00F41EC0">
              <w:rPr>
                <w:lang w:val="pt-BR"/>
              </w:rPr>
              <w:t>Sin</w:t>
            </w:r>
            <w:proofErr w:type="spellEnd"/>
            <w:r w:rsidRPr="00F41EC0">
              <w:rPr>
                <w:lang w:val="pt-BR"/>
              </w:rPr>
              <w:t xml:space="preserve"> </w:t>
            </w:r>
            <w:proofErr w:type="spellStart"/>
            <w:r w:rsidRPr="00F41EC0">
              <w:rPr>
                <w:lang w:val="pt-BR"/>
              </w:rPr>
              <w:t>of</w:t>
            </w:r>
            <w:proofErr w:type="spellEnd"/>
            <w:r w:rsidRPr="00F41EC0">
              <w:rPr>
                <w:lang w:val="pt-BR"/>
              </w:rPr>
              <w:t xml:space="preserve"> </w:t>
            </w:r>
            <w:proofErr w:type="spellStart"/>
            <w:r w:rsidRPr="00F41EC0">
              <w:rPr>
                <w:lang w:val="pt-BR"/>
              </w:rPr>
              <w:t>Cosmopolitanism</w:t>
            </w:r>
            <w:proofErr w:type="spellEnd"/>
          </w:p>
        </w:tc>
        <w:tc>
          <w:tcPr>
            <w:tcW w:w="3003" w:type="dxa"/>
          </w:tcPr>
          <w:p w14:paraId="50C5495C" w14:textId="77777777" w:rsidR="006F46C1" w:rsidRPr="00F41EC0" w:rsidRDefault="006F46C1" w:rsidP="00E70CD4">
            <w:pPr>
              <w:rPr>
                <w:lang w:val="pt-BR"/>
              </w:rPr>
            </w:pPr>
            <w:r w:rsidRPr="00F41EC0">
              <w:rPr>
                <w:lang w:val="pt-BR"/>
              </w:rPr>
              <w:t xml:space="preserve">Meridiano, </w:t>
            </w:r>
            <w:proofErr w:type="spellStart"/>
            <w:r w:rsidRPr="00F41EC0">
              <w:rPr>
                <w:lang w:val="pt-BR"/>
              </w:rPr>
              <w:t>Cordoba</w:t>
            </w:r>
            <w:proofErr w:type="spellEnd"/>
          </w:p>
        </w:tc>
        <w:tc>
          <w:tcPr>
            <w:tcW w:w="3004" w:type="dxa"/>
          </w:tcPr>
          <w:p w14:paraId="3B9C2424" w14:textId="77777777" w:rsidR="006F46C1" w:rsidRPr="00F41EC0" w:rsidRDefault="006F46C1" w:rsidP="00E70CD4">
            <w:pPr>
              <w:rPr>
                <w:lang w:val="pt-BR"/>
              </w:rPr>
            </w:pPr>
            <w:r w:rsidRPr="00F41EC0">
              <w:rPr>
                <w:lang w:val="pt-BR"/>
              </w:rPr>
              <w:t>10,000 copies</w:t>
            </w:r>
          </w:p>
        </w:tc>
      </w:tr>
      <w:tr w:rsidR="006F46C1" w:rsidRPr="00F41EC0" w14:paraId="699CE2F5" w14:textId="77777777" w:rsidTr="00E70CD4">
        <w:tc>
          <w:tcPr>
            <w:tcW w:w="3003" w:type="dxa"/>
          </w:tcPr>
          <w:p w14:paraId="1505E07F" w14:textId="77777777" w:rsidR="006F46C1" w:rsidRPr="00F41EC0" w:rsidRDefault="006F46C1" w:rsidP="00E70CD4">
            <w:pPr>
              <w:rPr>
                <w:lang w:val="pt-BR"/>
              </w:rPr>
            </w:pPr>
            <w:r w:rsidRPr="00F41EC0">
              <w:rPr>
                <w:lang w:val="pt-BR"/>
              </w:rPr>
              <w:t xml:space="preserve">The </w:t>
            </w:r>
            <w:proofErr w:type="spellStart"/>
            <w:r w:rsidRPr="00F41EC0">
              <w:rPr>
                <w:lang w:val="pt-BR"/>
              </w:rPr>
              <w:t>Great</w:t>
            </w:r>
            <w:proofErr w:type="spellEnd"/>
            <w:r w:rsidRPr="00F41EC0">
              <w:rPr>
                <w:lang w:val="pt-BR"/>
              </w:rPr>
              <w:t xml:space="preserve"> </w:t>
            </w:r>
            <w:proofErr w:type="spellStart"/>
            <w:r w:rsidRPr="00F41EC0">
              <w:rPr>
                <w:lang w:val="pt-BR"/>
              </w:rPr>
              <w:t>God</w:t>
            </w:r>
            <w:proofErr w:type="spellEnd"/>
            <w:r w:rsidRPr="00F41EC0">
              <w:rPr>
                <w:lang w:val="pt-BR"/>
              </w:rPr>
              <w:t xml:space="preserve"> Stalin</w:t>
            </w:r>
          </w:p>
        </w:tc>
        <w:tc>
          <w:tcPr>
            <w:tcW w:w="3003" w:type="dxa"/>
          </w:tcPr>
          <w:p w14:paraId="1D8221E9" w14:textId="77777777" w:rsidR="006F46C1" w:rsidRPr="00F41EC0" w:rsidRDefault="006F46C1" w:rsidP="00E70CD4">
            <w:pPr>
              <w:rPr>
                <w:lang w:val="pt-BR"/>
              </w:rPr>
            </w:pPr>
            <w:r w:rsidRPr="00F41EC0">
              <w:rPr>
                <w:lang w:val="pt-BR"/>
              </w:rPr>
              <w:t>El Pueblo, Buenos Aires</w:t>
            </w:r>
          </w:p>
        </w:tc>
        <w:tc>
          <w:tcPr>
            <w:tcW w:w="3004" w:type="dxa"/>
          </w:tcPr>
          <w:p w14:paraId="245B9CD8" w14:textId="77777777" w:rsidR="006F46C1" w:rsidRPr="00F41EC0" w:rsidRDefault="006F46C1" w:rsidP="00E70CD4">
            <w:pPr>
              <w:rPr>
                <w:lang w:val="pt-BR"/>
              </w:rPr>
            </w:pPr>
            <w:r w:rsidRPr="00F41EC0">
              <w:rPr>
                <w:lang w:val="pt-BR"/>
              </w:rPr>
              <w:t>70,000 copies</w:t>
            </w:r>
          </w:p>
        </w:tc>
      </w:tr>
      <w:tr w:rsidR="006F46C1" w:rsidRPr="00F41EC0" w14:paraId="1B57578E" w14:textId="77777777" w:rsidTr="00E70CD4">
        <w:tc>
          <w:tcPr>
            <w:tcW w:w="3003" w:type="dxa"/>
          </w:tcPr>
          <w:p w14:paraId="42BBBEB3" w14:textId="77777777" w:rsidR="006F46C1" w:rsidRPr="00F41EC0" w:rsidRDefault="006F46C1" w:rsidP="00E70CD4">
            <w:pPr>
              <w:rPr>
                <w:b/>
                <w:bCs/>
                <w:lang w:val="pt-BR"/>
              </w:rPr>
            </w:pPr>
            <w:proofErr w:type="spellStart"/>
            <w:r w:rsidRPr="00F41EC0">
              <w:rPr>
                <w:b/>
                <w:bCs/>
                <w:lang w:val="pt-BR"/>
              </w:rPr>
              <w:t>March</w:t>
            </w:r>
            <w:proofErr w:type="spellEnd"/>
            <w:r w:rsidRPr="00F41EC0">
              <w:rPr>
                <w:b/>
                <w:bCs/>
                <w:lang w:val="pt-BR"/>
              </w:rPr>
              <w:t xml:space="preserve"> </w:t>
            </w:r>
            <w:proofErr w:type="spellStart"/>
            <w:r w:rsidRPr="00F41EC0">
              <w:rPr>
                <w:b/>
                <w:bCs/>
                <w:lang w:val="pt-BR"/>
              </w:rPr>
              <w:t>and</w:t>
            </w:r>
            <w:proofErr w:type="spellEnd"/>
            <w:r w:rsidRPr="00F41EC0">
              <w:rPr>
                <w:b/>
                <w:bCs/>
                <w:lang w:val="pt-BR"/>
              </w:rPr>
              <w:t xml:space="preserve"> April</w:t>
            </w:r>
          </w:p>
        </w:tc>
        <w:tc>
          <w:tcPr>
            <w:tcW w:w="3003" w:type="dxa"/>
          </w:tcPr>
          <w:p w14:paraId="378FAFDF" w14:textId="77777777" w:rsidR="006F46C1" w:rsidRPr="00F41EC0" w:rsidRDefault="006F46C1" w:rsidP="00E70CD4">
            <w:pPr>
              <w:rPr>
                <w:lang w:val="pt-BR"/>
              </w:rPr>
            </w:pPr>
          </w:p>
        </w:tc>
        <w:tc>
          <w:tcPr>
            <w:tcW w:w="3004" w:type="dxa"/>
          </w:tcPr>
          <w:p w14:paraId="1E5AC57F" w14:textId="77777777" w:rsidR="006F46C1" w:rsidRPr="00F41EC0" w:rsidRDefault="006F46C1" w:rsidP="00E70CD4">
            <w:pPr>
              <w:rPr>
                <w:lang w:val="pt-BR"/>
              </w:rPr>
            </w:pPr>
          </w:p>
        </w:tc>
      </w:tr>
      <w:tr w:rsidR="006F46C1" w:rsidRPr="00F41EC0" w14:paraId="7447E535" w14:textId="77777777" w:rsidTr="00E70CD4">
        <w:tc>
          <w:tcPr>
            <w:tcW w:w="3003" w:type="dxa"/>
          </w:tcPr>
          <w:p w14:paraId="00C6A1D4" w14:textId="77777777" w:rsidR="006F46C1" w:rsidRPr="00F41EC0" w:rsidRDefault="006F46C1" w:rsidP="00E70CD4">
            <w:pPr>
              <w:rPr>
                <w:lang w:val="pt-BR"/>
              </w:rPr>
            </w:pPr>
            <w:proofErr w:type="spellStart"/>
            <w:r w:rsidRPr="00F41EC0">
              <w:rPr>
                <w:lang w:val="pt-BR"/>
              </w:rPr>
              <w:t>Russian</w:t>
            </w:r>
            <w:proofErr w:type="spellEnd"/>
            <w:r w:rsidRPr="00F41EC0">
              <w:rPr>
                <w:lang w:val="pt-BR"/>
              </w:rPr>
              <w:t xml:space="preserve"> </w:t>
            </w:r>
            <w:proofErr w:type="spellStart"/>
            <w:r w:rsidRPr="00F41EC0">
              <w:rPr>
                <w:lang w:val="pt-BR"/>
              </w:rPr>
              <w:t>Farm</w:t>
            </w:r>
            <w:proofErr w:type="spellEnd"/>
            <w:r w:rsidRPr="00F41EC0">
              <w:rPr>
                <w:lang w:val="pt-BR"/>
              </w:rPr>
              <w:t xml:space="preserve"> </w:t>
            </w:r>
            <w:proofErr w:type="spellStart"/>
            <w:r w:rsidRPr="00F41EC0">
              <w:rPr>
                <w:lang w:val="pt-BR"/>
              </w:rPr>
              <w:t>Policy</w:t>
            </w:r>
            <w:proofErr w:type="spellEnd"/>
            <w:r w:rsidRPr="00F41EC0">
              <w:rPr>
                <w:lang w:val="pt-BR"/>
              </w:rPr>
              <w:t xml:space="preserve"> </w:t>
            </w:r>
            <w:proofErr w:type="spellStart"/>
            <w:r w:rsidRPr="00F41EC0">
              <w:rPr>
                <w:lang w:val="pt-BR"/>
              </w:rPr>
              <w:t>Fails</w:t>
            </w:r>
            <w:proofErr w:type="spellEnd"/>
          </w:p>
        </w:tc>
        <w:tc>
          <w:tcPr>
            <w:tcW w:w="3003" w:type="dxa"/>
          </w:tcPr>
          <w:p w14:paraId="5F3B012E" w14:textId="77777777" w:rsidR="006F46C1" w:rsidRPr="00F41EC0" w:rsidRDefault="006F46C1" w:rsidP="00E70CD4">
            <w:pPr>
              <w:rPr>
                <w:lang w:val="pt-BR"/>
              </w:rPr>
            </w:pPr>
            <w:r w:rsidRPr="00F41EC0">
              <w:rPr>
                <w:lang w:val="pt-BR"/>
              </w:rPr>
              <w:t>Los Andes, Mendoza</w:t>
            </w:r>
          </w:p>
        </w:tc>
        <w:tc>
          <w:tcPr>
            <w:tcW w:w="3004" w:type="dxa"/>
          </w:tcPr>
          <w:p w14:paraId="75A92045" w14:textId="77777777" w:rsidR="006F46C1" w:rsidRPr="00F41EC0" w:rsidRDefault="006F46C1" w:rsidP="00E70CD4">
            <w:pPr>
              <w:rPr>
                <w:lang w:val="pt-BR"/>
              </w:rPr>
            </w:pPr>
            <w:r w:rsidRPr="00F41EC0">
              <w:rPr>
                <w:lang w:val="pt-BR"/>
              </w:rPr>
              <w:t>30,000 copies</w:t>
            </w:r>
          </w:p>
        </w:tc>
      </w:tr>
      <w:tr w:rsidR="006F46C1" w:rsidRPr="00F41EC0" w14:paraId="3E263B66" w14:textId="77777777" w:rsidTr="00E70CD4">
        <w:tc>
          <w:tcPr>
            <w:tcW w:w="3003" w:type="dxa"/>
          </w:tcPr>
          <w:p w14:paraId="0531230F" w14:textId="77777777" w:rsidR="006F46C1" w:rsidRPr="00F41EC0" w:rsidRDefault="006F46C1" w:rsidP="00E70CD4">
            <w:pPr>
              <w:rPr>
                <w:lang w:val="pt-BR"/>
              </w:rPr>
            </w:pPr>
            <w:proofErr w:type="spellStart"/>
            <w:r w:rsidRPr="00F41EC0">
              <w:rPr>
                <w:lang w:val="pt-BR"/>
              </w:rPr>
              <w:t>Moscow’s</w:t>
            </w:r>
            <w:proofErr w:type="spellEnd"/>
            <w:r w:rsidRPr="00F41EC0">
              <w:rPr>
                <w:lang w:val="pt-BR"/>
              </w:rPr>
              <w:t xml:space="preserve"> </w:t>
            </w:r>
            <w:proofErr w:type="spellStart"/>
            <w:r w:rsidRPr="00F41EC0">
              <w:rPr>
                <w:lang w:val="pt-BR"/>
              </w:rPr>
              <w:t>Treatment</w:t>
            </w:r>
            <w:proofErr w:type="spellEnd"/>
            <w:r w:rsidRPr="00F41EC0">
              <w:rPr>
                <w:lang w:val="pt-BR"/>
              </w:rPr>
              <w:t xml:space="preserve"> </w:t>
            </w:r>
            <w:proofErr w:type="spellStart"/>
            <w:r w:rsidRPr="00F41EC0">
              <w:rPr>
                <w:lang w:val="pt-BR"/>
              </w:rPr>
              <w:t>of</w:t>
            </w:r>
            <w:proofErr w:type="spellEnd"/>
            <w:r w:rsidRPr="00F41EC0">
              <w:rPr>
                <w:lang w:val="pt-BR"/>
              </w:rPr>
              <w:t xml:space="preserve"> China</w:t>
            </w:r>
          </w:p>
        </w:tc>
        <w:tc>
          <w:tcPr>
            <w:tcW w:w="3003" w:type="dxa"/>
          </w:tcPr>
          <w:p w14:paraId="491AB337" w14:textId="77777777" w:rsidR="006F46C1" w:rsidRPr="00F41EC0" w:rsidRDefault="006F46C1" w:rsidP="00E70CD4">
            <w:pPr>
              <w:rPr>
                <w:lang w:val="pt-BR"/>
              </w:rPr>
            </w:pPr>
            <w:r w:rsidRPr="00F41EC0">
              <w:rPr>
                <w:lang w:val="pt-BR"/>
              </w:rPr>
              <w:t>Los Andes, Mendoza</w:t>
            </w:r>
          </w:p>
        </w:tc>
        <w:tc>
          <w:tcPr>
            <w:tcW w:w="3004" w:type="dxa"/>
          </w:tcPr>
          <w:p w14:paraId="205A2ABC" w14:textId="77777777" w:rsidR="006F46C1" w:rsidRPr="00F41EC0" w:rsidRDefault="006F46C1" w:rsidP="00E70CD4">
            <w:pPr>
              <w:rPr>
                <w:lang w:val="pt-BR"/>
              </w:rPr>
            </w:pPr>
            <w:proofErr w:type="spellStart"/>
            <w:r w:rsidRPr="00F41EC0">
              <w:rPr>
                <w:lang w:val="pt-BR"/>
              </w:rPr>
              <w:t>unknown</w:t>
            </w:r>
            <w:proofErr w:type="spellEnd"/>
          </w:p>
        </w:tc>
      </w:tr>
      <w:tr w:rsidR="006F46C1" w:rsidRPr="00F41EC0" w14:paraId="3BAC438B" w14:textId="77777777" w:rsidTr="00E70CD4">
        <w:tc>
          <w:tcPr>
            <w:tcW w:w="3003" w:type="dxa"/>
          </w:tcPr>
          <w:p w14:paraId="5BC18E5F" w14:textId="77777777" w:rsidR="006F46C1" w:rsidRPr="00F41EC0" w:rsidRDefault="006F46C1" w:rsidP="00E70CD4">
            <w:pPr>
              <w:rPr>
                <w:lang w:val="pt-BR"/>
              </w:rPr>
            </w:pPr>
            <w:proofErr w:type="spellStart"/>
            <w:r w:rsidRPr="00F41EC0">
              <w:rPr>
                <w:lang w:val="pt-BR"/>
              </w:rPr>
              <w:t>Dishonesty</w:t>
            </w:r>
            <w:proofErr w:type="spellEnd"/>
            <w:r w:rsidRPr="00F41EC0">
              <w:rPr>
                <w:lang w:val="pt-BR"/>
              </w:rPr>
              <w:t xml:space="preserve"> </w:t>
            </w:r>
            <w:proofErr w:type="spellStart"/>
            <w:r w:rsidRPr="00F41EC0">
              <w:rPr>
                <w:lang w:val="pt-BR"/>
              </w:rPr>
              <w:t>destroying</w:t>
            </w:r>
            <w:proofErr w:type="spellEnd"/>
            <w:r w:rsidRPr="00F41EC0">
              <w:rPr>
                <w:lang w:val="pt-BR"/>
              </w:rPr>
              <w:t xml:space="preserve"> </w:t>
            </w:r>
            <w:proofErr w:type="spellStart"/>
            <w:r w:rsidRPr="00F41EC0">
              <w:rPr>
                <w:lang w:val="pt-BR"/>
              </w:rPr>
              <w:t>European</w:t>
            </w:r>
            <w:proofErr w:type="spellEnd"/>
            <w:r w:rsidRPr="00F41EC0">
              <w:rPr>
                <w:lang w:val="pt-BR"/>
              </w:rPr>
              <w:t xml:space="preserve"> </w:t>
            </w:r>
            <w:proofErr w:type="spellStart"/>
            <w:r w:rsidRPr="00F41EC0">
              <w:rPr>
                <w:lang w:val="pt-BR"/>
              </w:rPr>
              <w:t>Communism</w:t>
            </w:r>
            <w:proofErr w:type="spellEnd"/>
          </w:p>
        </w:tc>
        <w:tc>
          <w:tcPr>
            <w:tcW w:w="3003" w:type="dxa"/>
          </w:tcPr>
          <w:p w14:paraId="2B7FB5F1"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5D73B9D0" w14:textId="77777777" w:rsidR="006F46C1" w:rsidRPr="00F41EC0" w:rsidRDefault="006F46C1" w:rsidP="00E70CD4">
            <w:pPr>
              <w:rPr>
                <w:lang w:val="pt-BR"/>
              </w:rPr>
            </w:pPr>
            <w:r w:rsidRPr="00F41EC0">
              <w:rPr>
                <w:lang w:val="pt-BR"/>
              </w:rPr>
              <w:t>22,000 copies</w:t>
            </w:r>
          </w:p>
        </w:tc>
      </w:tr>
      <w:tr w:rsidR="006F46C1" w:rsidRPr="00F41EC0" w14:paraId="747610F4" w14:textId="77777777" w:rsidTr="00E70CD4">
        <w:tc>
          <w:tcPr>
            <w:tcW w:w="3003" w:type="dxa"/>
          </w:tcPr>
          <w:p w14:paraId="5AA80350" w14:textId="77777777" w:rsidR="006F46C1" w:rsidRPr="00F41EC0" w:rsidRDefault="006F46C1" w:rsidP="00E70CD4">
            <w:pPr>
              <w:rPr>
                <w:lang w:val="pt-BR"/>
              </w:rPr>
            </w:pPr>
            <w:proofErr w:type="spellStart"/>
            <w:r w:rsidRPr="00F41EC0">
              <w:rPr>
                <w:lang w:val="pt-BR"/>
              </w:rPr>
              <w:t>Dishonesty</w:t>
            </w:r>
            <w:proofErr w:type="spellEnd"/>
            <w:r w:rsidRPr="00F41EC0">
              <w:rPr>
                <w:lang w:val="pt-BR"/>
              </w:rPr>
              <w:t xml:space="preserve"> </w:t>
            </w:r>
            <w:proofErr w:type="spellStart"/>
            <w:r w:rsidRPr="00F41EC0">
              <w:rPr>
                <w:lang w:val="pt-BR"/>
              </w:rPr>
              <w:t>destroying</w:t>
            </w:r>
            <w:proofErr w:type="spellEnd"/>
            <w:r w:rsidRPr="00F41EC0">
              <w:rPr>
                <w:lang w:val="pt-BR"/>
              </w:rPr>
              <w:t xml:space="preserve"> </w:t>
            </w:r>
            <w:proofErr w:type="spellStart"/>
            <w:r w:rsidRPr="00F41EC0">
              <w:rPr>
                <w:lang w:val="pt-BR"/>
              </w:rPr>
              <w:t>European</w:t>
            </w:r>
            <w:proofErr w:type="spellEnd"/>
            <w:r w:rsidRPr="00F41EC0">
              <w:rPr>
                <w:lang w:val="pt-BR"/>
              </w:rPr>
              <w:t xml:space="preserve"> </w:t>
            </w:r>
            <w:proofErr w:type="spellStart"/>
            <w:r w:rsidRPr="00F41EC0">
              <w:rPr>
                <w:lang w:val="pt-BR"/>
              </w:rPr>
              <w:t>Communism</w:t>
            </w:r>
            <w:proofErr w:type="spellEnd"/>
          </w:p>
        </w:tc>
        <w:tc>
          <w:tcPr>
            <w:tcW w:w="3003" w:type="dxa"/>
          </w:tcPr>
          <w:p w14:paraId="7A93E967" w14:textId="77777777" w:rsidR="006F46C1" w:rsidRPr="00F41EC0" w:rsidRDefault="006F46C1" w:rsidP="00E70CD4">
            <w:pPr>
              <w:rPr>
                <w:lang w:val="pt-BR"/>
              </w:rPr>
            </w:pPr>
            <w:r w:rsidRPr="00F41EC0">
              <w:rPr>
                <w:lang w:val="pt-BR"/>
              </w:rPr>
              <w:t>La Manana, Santa Fe</w:t>
            </w:r>
          </w:p>
        </w:tc>
        <w:tc>
          <w:tcPr>
            <w:tcW w:w="3004" w:type="dxa"/>
          </w:tcPr>
          <w:p w14:paraId="176E105A" w14:textId="77777777" w:rsidR="006F46C1" w:rsidRPr="00F41EC0" w:rsidRDefault="006F46C1" w:rsidP="00E70CD4">
            <w:pPr>
              <w:rPr>
                <w:lang w:val="pt-BR"/>
              </w:rPr>
            </w:pPr>
            <w:r w:rsidRPr="00F41EC0">
              <w:rPr>
                <w:lang w:val="pt-BR"/>
              </w:rPr>
              <w:t>6,000 copies</w:t>
            </w:r>
          </w:p>
        </w:tc>
      </w:tr>
      <w:tr w:rsidR="006F46C1" w:rsidRPr="00F41EC0" w14:paraId="13884CEE" w14:textId="77777777" w:rsidTr="00E70CD4">
        <w:tc>
          <w:tcPr>
            <w:tcW w:w="3003" w:type="dxa"/>
          </w:tcPr>
          <w:p w14:paraId="70754CAF" w14:textId="77777777" w:rsidR="006F46C1" w:rsidRPr="00F41EC0" w:rsidRDefault="006F46C1" w:rsidP="00E70CD4">
            <w:r w:rsidRPr="00F41EC0">
              <w:t>Stalin and the Bolshevik Revolution</w:t>
            </w:r>
          </w:p>
        </w:tc>
        <w:tc>
          <w:tcPr>
            <w:tcW w:w="3003" w:type="dxa"/>
          </w:tcPr>
          <w:p w14:paraId="5F0BD314" w14:textId="77777777" w:rsidR="006F46C1" w:rsidRPr="00F41EC0" w:rsidRDefault="006F46C1" w:rsidP="00E70CD4">
            <w:r w:rsidRPr="00F41EC0">
              <w:rPr>
                <w:lang w:val="pt-BR"/>
              </w:rPr>
              <w:t>La Manana, Santa Fe</w:t>
            </w:r>
          </w:p>
        </w:tc>
        <w:tc>
          <w:tcPr>
            <w:tcW w:w="3004" w:type="dxa"/>
          </w:tcPr>
          <w:p w14:paraId="63AD89B2" w14:textId="77777777" w:rsidR="006F46C1" w:rsidRPr="00F41EC0" w:rsidRDefault="006F46C1" w:rsidP="00E70CD4">
            <w:pPr>
              <w:rPr>
                <w:lang w:val="pt-BR"/>
              </w:rPr>
            </w:pPr>
            <w:r w:rsidRPr="00F41EC0">
              <w:rPr>
                <w:lang w:val="pt-BR"/>
              </w:rPr>
              <w:t>6,000 copies</w:t>
            </w:r>
          </w:p>
        </w:tc>
      </w:tr>
      <w:tr w:rsidR="006F46C1" w:rsidRPr="00F41EC0" w14:paraId="2F8AD607" w14:textId="77777777" w:rsidTr="00E70CD4">
        <w:tc>
          <w:tcPr>
            <w:tcW w:w="3003" w:type="dxa"/>
          </w:tcPr>
          <w:p w14:paraId="6EFC0313" w14:textId="77777777" w:rsidR="006F46C1" w:rsidRPr="00F41EC0" w:rsidRDefault="006F46C1" w:rsidP="00E70CD4">
            <w:pPr>
              <w:rPr>
                <w:lang w:val="pt-BR"/>
              </w:rPr>
            </w:pPr>
            <w:proofErr w:type="spellStart"/>
            <w:r w:rsidRPr="00F41EC0">
              <w:rPr>
                <w:lang w:val="pt-BR"/>
              </w:rPr>
              <w:t>Moscow</w:t>
            </w:r>
            <w:proofErr w:type="spellEnd"/>
            <w:r w:rsidRPr="00F41EC0">
              <w:rPr>
                <w:lang w:val="pt-BR"/>
              </w:rPr>
              <w:t xml:space="preserve"> </w:t>
            </w:r>
            <w:proofErr w:type="spellStart"/>
            <w:r w:rsidRPr="00F41EC0">
              <w:rPr>
                <w:lang w:val="pt-BR"/>
              </w:rPr>
              <w:t>and</w:t>
            </w:r>
            <w:proofErr w:type="spellEnd"/>
            <w:r w:rsidRPr="00F41EC0">
              <w:rPr>
                <w:lang w:val="pt-BR"/>
              </w:rPr>
              <w:t xml:space="preserve"> </w:t>
            </w:r>
            <w:proofErr w:type="spellStart"/>
            <w:r w:rsidRPr="00F41EC0">
              <w:rPr>
                <w:lang w:val="pt-BR"/>
              </w:rPr>
              <w:t>Egypt</w:t>
            </w:r>
            <w:proofErr w:type="spellEnd"/>
          </w:p>
        </w:tc>
        <w:tc>
          <w:tcPr>
            <w:tcW w:w="3003" w:type="dxa"/>
          </w:tcPr>
          <w:p w14:paraId="550EEE15" w14:textId="77777777" w:rsidR="006F46C1" w:rsidRPr="00F41EC0" w:rsidRDefault="006F46C1" w:rsidP="00E70CD4">
            <w:pPr>
              <w:rPr>
                <w:lang w:val="pt-BR"/>
              </w:rPr>
            </w:pPr>
            <w:r w:rsidRPr="00F41EC0">
              <w:rPr>
                <w:lang w:val="pt-BR"/>
              </w:rPr>
              <w:t xml:space="preserve">Los </w:t>
            </w:r>
            <w:proofErr w:type="spellStart"/>
            <w:r w:rsidRPr="00F41EC0">
              <w:rPr>
                <w:lang w:val="pt-BR"/>
              </w:rPr>
              <w:t>Principios</w:t>
            </w:r>
            <w:proofErr w:type="spellEnd"/>
            <w:r w:rsidRPr="00F41EC0">
              <w:rPr>
                <w:lang w:val="pt-BR"/>
              </w:rPr>
              <w:t xml:space="preserve">, </w:t>
            </w:r>
            <w:proofErr w:type="spellStart"/>
            <w:r w:rsidRPr="00F41EC0">
              <w:rPr>
                <w:lang w:val="pt-BR"/>
              </w:rPr>
              <w:t>Cordoba</w:t>
            </w:r>
            <w:proofErr w:type="spellEnd"/>
          </w:p>
        </w:tc>
        <w:tc>
          <w:tcPr>
            <w:tcW w:w="3004" w:type="dxa"/>
          </w:tcPr>
          <w:p w14:paraId="38D070F9" w14:textId="77777777" w:rsidR="006F46C1" w:rsidRPr="00F41EC0" w:rsidRDefault="006F46C1" w:rsidP="00E70CD4">
            <w:pPr>
              <w:rPr>
                <w:lang w:val="pt-BR"/>
              </w:rPr>
            </w:pPr>
            <w:r w:rsidRPr="00F41EC0">
              <w:rPr>
                <w:lang w:val="pt-BR"/>
              </w:rPr>
              <w:t>20,000 copies</w:t>
            </w:r>
          </w:p>
        </w:tc>
      </w:tr>
      <w:tr w:rsidR="006F46C1" w:rsidRPr="00F41EC0" w14:paraId="643526C9" w14:textId="77777777" w:rsidTr="00E70CD4">
        <w:tc>
          <w:tcPr>
            <w:tcW w:w="3003" w:type="dxa"/>
          </w:tcPr>
          <w:p w14:paraId="7C418EA6" w14:textId="77777777" w:rsidR="006F46C1" w:rsidRPr="00F41EC0" w:rsidRDefault="006F46C1" w:rsidP="00E70CD4">
            <w:pPr>
              <w:rPr>
                <w:lang w:val="pt-BR"/>
              </w:rPr>
            </w:pPr>
            <w:proofErr w:type="spellStart"/>
            <w:r w:rsidRPr="00F41EC0">
              <w:rPr>
                <w:lang w:val="pt-BR"/>
              </w:rPr>
              <w:t>Moscow</w:t>
            </w:r>
            <w:proofErr w:type="spellEnd"/>
            <w:r w:rsidRPr="00F41EC0">
              <w:rPr>
                <w:lang w:val="pt-BR"/>
              </w:rPr>
              <w:t xml:space="preserve"> </w:t>
            </w:r>
            <w:proofErr w:type="spellStart"/>
            <w:r w:rsidRPr="00F41EC0">
              <w:rPr>
                <w:lang w:val="pt-BR"/>
              </w:rPr>
              <w:t>and</w:t>
            </w:r>
            <w:proofErr w:type="spellEnd"/>
            <w:r w:rsidRPr="00F41EC0">
              <w:rPr>
                <w:lang w:val="pt-BR"/>
              </w:rPr>
              <w:t xml:space="preserve"> </w:t>
            </w:r>
            <w:proofErr w:type="spellStart"/>
            <w:r w:rsidRPr="00F41EC0">
              <w:rPr>
                <w:lang w:val="pt-BR"/>
              </w:rPr>
              <w:t>Egypt</w:t>
            </w:r>
            <w:proofErr w:type="spellEnd"/>
          </w:p>
        </w:tc>
        <w:tc>
          <w:tcPr>
            <w:tcW w:w="3003" w:type="dxa"/>
          </w:tcPr>
          <w:p w14:paraId="7A0A7AC6" w14:textId="77777777" w:rsidR="006F46C1" w:rsidRPr="00F41EC0" w:rsidRDefault="006F46C1" w:rsidP="00E70CD4">
            <w:pPr>
              <w:rPr>
                <w:lang w:val="pt-BR"/>
              </w:rPr>
            </w:pPr>
            <w:r w:rsidRPr="00F41EC0">
              <w:rPr>
                <w:lang w:val="pt-BR"/>
              </w:rPr>
              <w:t xml:space="preserve">La </w:t>
            </w:r>
            <w:proofErr w:type="spellStart"/>
            <w:r w:rsidRPr="00F41EC0">
              <w:rPr>
                <w:lang w:val="pt-BR"/>
              </w:rPr>
              <w:t>Verdad</w:t>
            </w:r>
            <w:proofErr w:type="spellEnd"/>
            <w:r w:rsidRPr="00F41EC0">
              <w:rPr>
                <w:lang w:val="pt-BR"/>
              </w:rPr>
              <w:t>, Junin</w:t>
            </w:r>
          </w:p>
        </w:tc>
        <w:tc>
          <w:tcPr>
            <w:tcW w:w="3004" w:type="dxa"/>
          </w:tcPr>
          <w:p w14:paraId="7F150386" w14:textId="77777777" w:rsidR="006F46C1" w:rsidRPr="00F41EC0" w:rsidRDefault="006F46C1" w:rsidP="00E70CD4">
            <w:pPr>
              <w:rPr>
                <w:lang w:val="pt-BR"/>
              </w:rPr>
            </w:pPr>
            <w:r w:rsidRPr="00F41EC0">
              <w:rPr>
                <w:lang w:val="pt-BR"/>
              </w:rPr>
              <w:t>15,000 copies</w:t>
            </w:r>
          </w:p>
        </w:tc>
      </w:tr>
      <w:tr w:rsidR="006F46C1" w:rsidRPr="00F41EC0" w14:paraId="32382B51" w14:textId="77777777" w:rsidTr="00E70CD4">
        <w:tc>
          <w:tcPr>
            <w:tcW w:w="3003" w:type="dxa"/>
          </w:tcPr>
          <w:p w14:paraId="661DD7A4" w14:textId="77777777" w:rsidR="006F46C1" w:rsidRPr="00F41EC0" w:rsidRDefault="006F46C1" w:rsidP="00E70CD4">
            <w:pPr>
              <w:rPr>
                <w:b/>
                <w:bCs/>
                <w:lang w:val="pt-BR"/>
              </w:rPr>
            </w:pPr>
            <w:r w:rsidRPr="00F41EC0">
              <w:rPr>
                <w:b/>
                <w:bCs/>
                <w:lang w:val="pt-BR"/>
              </w:rPr>
              <w:t>May</w:t>
            </w:r>
          </w:p>
        </w:tc>
        <w:tc>
          <w:tcPr>
            <w:tcW w:w="3003" w:type="dxa"/>
          </w:tcPr>
          <w:p w14:paraId="21E69AA0" w14:textId="77777777" w:rsidR="006F46C1" w:rsidRPr="00F41EC0" w:rsidRDefault="006F46C1" w:rsidP="00E70CD4">
            <w:pPr>
              <w:rPr>
                <w:lang w:val="pt-BR"/>
              </w:rPr>
            </w:pPr>
          </w:p>
        </w:tc>
        <w:tc>
          <w:tcPr>
            <w:tcW w:w="3004" w:type="dxa"/>
          </w:tcPr>
          <w:p w14:paraId="26C6C31E" w14:textId="77777777" w:rsidR="006F46C1" w:rsidRPr="00F41EC0" w:rsidRDefault="006F46C1" w:rsidP="00E70CD4">
            <w:pPr>
              <w:rPr>
                <w:lang w:val="pt-BR"/>
              </w:rPr>
            </w:pPr>
          </w:p>
        </w:tc>
      </w:tr>
      <w:tr w:rsidR="006F46C1" w:rsidRPr="00F41EC0" w14:paraId="4276B03A" w14:textId="77777777" w:rsidTr="00E70CD4">
        <w:tc>
          <w:tcPr>
            <w:tcW w:w="3003" w:type="dxa"/>
          </w:tcPr>
          <w:p w14:paraId="2FE29EF7" w14:textId="77777777" w:rsidR="006F46C1" w:rsidRPr="00F41EC0" w:rsidRDefault="006F46C1" w:rsidP="00E70CD4">
            <w:r w:rsidRPr="00F41EC0">
              <w:t>The Iron Curtain is no Myth</w:t>
            </w:r>
          </w:p>
        </w:tc>
        <w:tc>
          <w:tcPr>
            <w:tcW w:w="3003" w:type="dxa"/>
          </w:tcPr>
          <w:p w14:paraId="23F929B9" w14:textId="77777777" w:rsidR="006F46C1" w:rsidRPr="00F41EC0" w:rsidRDefault="006F46C1" w:rsidP="00E70CD4">
            <w:r w:rsidRPr="00F41EC0">
              <w:rPr>
                <w:lang w:val="pt-BR"/>
              </w:rPr>
              <w:t xml:space="preserve">La </w:t>
            </w:r>
            <w:proofErr w:type="spellStart"/>
            <w:r w:rsidRPr="00F41EC0">
              <w:rPr>
                <w:lang w:val="pt-BR"/>
              </w:rPr>
              <w:t>Verdad</w:t>
            </w:r>
            <w:proofErr w:type="spellEnd"/>
            <w:r w:rsidRPr="00F41EC0">
              <w:rPr>
                <w:lang w:val="pt-BR"/>
              </w:rPr>
              <w:t>, Junin</w:t>
            </w:r>
          </w:p>
        </w:tc>
        <w:tc>
          <w:tcPr>
            <w:tcW w:w="3004" w:type="dxa"/>
          </w:tcPr>
          <w:p w14:paraId="28C25654" w14:textId="77777777" w:rsidR="006F46C1" w:rsidRPr="00F41EC0" w:rsidRDefault="006F46C1" w:rsidP="00E70CD4">
            <w:r w:rsidRPr="00F41EC0">
              <w:rPr>
                <w:lang w:val="pt-BR"/>
              </w:rPr>
              <w:t>15,000 copies</w:t>
            </w:r>
          </w:p>
        </w:tc>
      </w:tr>
      <w:tr w:rsidR="006F46C1" w:rsidRPr="00F41EC0" w14:paraId="49F44C37" w14:textId="77777777" w:rsidTr="00E70CD4">
        <w:tc>
          <w:tcPr>
            <w:tcW w:w="3003" w:type="dxa"/>
          </w:tcPr>
          <w:p w14:paraId="5E53877F" w14:textId="77777777" w:rsidR="006F46C1" w:rsidRPr="00F41EC0" w:rsidRDefault="006F46C1" w:rsidP="00E70CD4">
            <w:r w:rsidRPr="00F41EC0">
              <w:t>The Iron Curtain is no Myth</w:t>
            </w:r>
          </w:p>
        </w:tc>
        <w:tc>
          <w:tcPr>
            <w:tcW w:w="3003" w:type="dxa"/>
          </w:tcPr>
          <w:p w14:paraId="4581F897"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262A9073" w14:textId="77777777" w:rsidR="006F46C1" w:rsidRPr="00F41EC0" w:rsidRDefault="006F46C1" w:rsidP="00E70CD4">
            <w:pPr>
              <w:rPr>
                <w:lang w:val="pt-BR"/>
              </w:rPr>
            </w:pPr>
            <w:r w:rsidRPr="00F41EC0">
              <w:rPr>
                <w:lang w:val="pt-BR"/>
              </w:rPr>
              <w:t>22,000 copies</w:t>
            </w:r>
          </w:p>
        </w:tc>
      </w:tr>
      <w:tr w:rsidR="006F46C1" w:rsidRPr="00F41EC0" w14:paraId="6180A499" w14:textId="77777777" w:rsidTr="00E70CD4">
        <w:tc>
          <w:tcPr>
            <w:tcW w:w="3003" w:type="dxa"/>
          </w:tcPr>
          <w:p w14:paraId="3C1CBBEA" w14:textId="77777777" w:rsidR="006F46C1" w:rsidRPr="00F41EC0" w:rsidRDefault="006F46C1" w:rsidP="00E70CD4">
            <w:r w:rsidRPr="00F41EC0">
              <w:t xml:space="preserve">Germ Warfare – the </w:t>
            </w:r>
            <w:proofErr w:type="spellStart"/>
            <w:r w:rsidRPr="00F41EC0">
              <w:t>brith</w:t>
            </w:r>
            <w:proofErr w:type="spellEnd"/>
            <w:r w:rsidRPr="00F41EC0">
              <w:t xml:space="preserve"> of a Myth</w:t>
            </w:r>
          </w:p>
        </w:tc>
        <w:tc>
          <w:tcPr>
            <w:tcW w:w="3003" w:type="dxa"/>
          </w:tcPr>
          <w:p w14:paraId="3561C2FF" w14:textId="77777777" w:rsidR="006F46C1" w:rsidRPr="00F41EC0" w:rsidRDefault="006F46C1" w:rsidP="00E70CD4">
            <w:pPr>
              <w:rPr>
                <w:lang w:val="pt-BR"/>
              </w:rPr>
            </w:pPr>
            <w:r w:rsidRPr="00F41EC0">
              <w:rPr>
                <w:lang w:val="pt-BR"/>
              </w:rPr>
              <w:t xml:space="preserve">El </w:t>
            </w:r>
            <w:proofErr w:type="spellStart"/>
            <w:r w:rsidRPr="00F41EC0">
              <w:rPr>
                <w:lang w:val="pt-BR"/>
              </w:rPr>
              <w:t>Trabajo</w:t>
            </w:r>
            <w:proofErr w:type="spellEnd"/>
            <w:r w:rsidRPr="00F41EC0">
              <w:rPr>
                <w:lang w:val="pt-BR"/>
              </w:rPr>
              <w:t xml:space="preserve">, Mar </w:t>
            </w:r>
            <w:proofErr w:type="spellStart"/>
            <w:r w:rsidRPr="00F41EC0">
              <w:rPr>
                <w:lang w:val="pt-BR"/>
              </w:rPr>
              <w:t>del</w:t>
            </w:r>
            <w:proofErr w:type="spellEnd"/>
            <w:r w:rsidRPr="00F41EC0">
              <w:rPr>
                <w:lang w:val="pt-BR"/>
              </w:rPr>
              <w:t xml:space="preserve"> Plata</w:t>
            </w:r>
          </w:p>
        </w:tc>
        <w:tc>
          <w:tcPr>
            <w:tcW w:w="3004" w:type="dxa"/>
          </w:tcPr>
          <w:p w14:paraId="028272F4" w14:textId="77777777" w:rsidR="006F46C1" w:rsidRPr="00F41EC0" w:rsidRDefault="006F46C1" w:rsidP="00E70CD4">
            <w:pPr>
              <w:rPr>
                <w:lang w:val="pt-BR"/>
              </w:rPr>
            </w:pPr>
            <w:proofErr w:type="spellStart"/>
            <w:r w:rsidRPr="00F41EC0">
              <w:rPr>
                <w:lang w:val="pt-BR"/>
              </w:rPr>
              <w:t>unknown</w:t>
            </w:r>
            <w:proofErr w:type="spellEnd"/>
          </w:p>
        </w:tc>
      </w:tr>
      <w:tr w:rsidR="006F46C1" w:rsidRPr="00F41EC0" w14:paraId="17D6ABC4" w14:textId="77777777" w:rsidTr="00E70CD4">
        <w:tc>
          <w:tcPr>
            <w:tcW w:w="3003" w:type="dxa"/>
          </w:tcPr>
          <w:p w14:paraId="1F377700" w14:textId="77777777" w:rsidR="006F46C1" w:rsidRPr="00F41EC0" w:rsidRDefault="006F46C1" w:rsidP="00E70CD4">
            <w:r w:rsidRPr="00F41EC0">
              <w:t xml:space="preserve">Germ Warfare – the </w:t>
            </w:r>
            <w:proofErr w:type="spellStart"/>
            <w:r w:rsidRPr="00F41EC0">
              <w:t>brith</w:t>
            </w:r>
            <w:proofErr w:type="spellEnd"/>
            <w:r w:rsidRPr="00F41EC0">
              <w:t xml:space="preserve"> of a Myth</w:t>
            </w:r>
          </w:p>
        </w:tc>
        <w:tc>
          <w:tcPr>
            <w:tcW w:w="3003" w:type="dxa"/>
          </w:tcPr>
          <w:p w14:paraId="2DDCF752" w14:textId="77777777" w:rsidR="006F46C1" w:rsidRPr="00F41EC0" w:rsidRDefault="006F46C1" w:rsidP="00E70CD4">
            <w:pPr>
              <w:rPr>
                <w:lang w:val="pt-BR"/>
              </w:rPr>
            </w:pPr>
            <w:r w:rsidRPr="00F41EC0">
              <w:rPr>
                <w:lang w:val="pt-BR"/>
              </w:rPr>
              <w:t>La Manana, Santa Fe</w:t>
            </w:r>
          </w:p>
        </w:tc>
        <w:tc>
          <w:tcPr>
            <w:tcW w:w="3004" w:type="dxa"/>
          </w:tcPr>
          <w:p w14:paraId="1108C0BC" w14:textId="77777777" w:rsidR="006F46C1" w:rsidRPr="00F41EC0" w:rsidRDefault="006F46C1" w:rsidP="00E70CD4">
            <w:pPr>
              <w:rPr>
                <w:lang w:val="pt-BR"/>
              </w:rPr>
            </w:pPr>
            <w:r w:rsidRPr="00F41EC0">
              <w:rPr>
                <w:lang w:val="pt-BR"/>
              </w:rPr>
              <w:t>6,000 copies</w:t>
            </w:r>
          </w:p>
        </w:tc>
      </w:tr>
      <w:tr w:rsidR="006F46C1" w:rsidRPr="00F41EC0" w14:paraId="011C0464" w14:textId="77777777" w:rsidTr="00E70CD4">
        <w:tc>
          <w:tcPr>
            <w:tcW w:w="3003" w:type="dxa"/>
          </w:tcPr>
          <w:p w14:paraId="21882BE9" w14:textId="77777777" w:rsidR="006F46C1" w:rsidRPr="00F41EC0" w:rsidRDefault="006F46C1" w:rsidP="00E70CD4">
            <w:r w:rsidRPr="00F41EC0">
              <w:t>Conference in Defence of Children - Vienna</w:t>
            </w:r>
          </w:p>
        </w:tc>
        <w:tc>
          <w:tcPr>
            <w:tcW w:w="3003" w:type="dxa"/>
          </w:tcPr>
          <w:p w14:paraId="00095BD8" w14:textId="77777777" w:rsidR="006F46C1" w:rsidRPr="00F41EC0" w:rsidRDefault="006F46C1" w:rsidP="00E70CD4">
            <w:pPr>
              <w:rPr>
                <w:lang w:val="pt-BR"/>
              </w:rPr>
            </w:pPr>
            <w:proofErr w:type="spellStart"/>
            <w:r w:rsidRPr="00F41EC0">
              <w:rPr>
                <w:lang w:val="pt-BR"/>
              </w:rPr>
              <w:t>Criterio</w:t>
            </w:r>
            <w:proofErr w:type="spellEnd"/>
            <w:r w:rsidRPr="00F41EC0">
              <w:rPr>
                <w:lang w:val="pt-BR"/>
              </w:rPr>
              <w:t>, Buenos Aires</w:t>
            </w:r>
          </w:p>
        </w:tc>
        <w:tc>
          <w:tcPr>
            <w:tcW w:w="3004" w:type="dxa"/>
          </w:tcPr>
          <w:p w14:paraId="02152AEA" w14:textId="77777777" w:rsidR="006F46C1" w:rsidRPr="00F41EC0" w:rsidRDefault="006F46C1" w:rsidP="00E70CD4">
            <w:pPr>
              <w:rPr>
                <w:lang w:val="pt-BR"/>
              </w:rPr>
            </w:pPr>
            <w:proofErr w:type="spellStart"/>
            <w:r w:rsidRPr="00F41EC0">
              <w:rPr>
                <w:lang w:val="pt-BR"/>
              </w:rPr>
              <w:t>unknown</w:t>
            </w:r>
            <w:proofErr w:type="spellEnd"/>
          </w:p>
        </w:tc>
      </w:tr>
      <w:tr w:rsidR="006F46C1" w:rsidRPr="00F41EC0" w14:paraId="3D868CBC" w14:textId="77777777" w:rsidTr="00E70CD4">
        <w:tc>
          <w:tcPr>
            <w:tcW w:w="3003" w:type="dxa"/>
          </w:tcPr>
          <w:p w14:paraId="2AE125FF" w14:textId="77777777" w:rsidR="006F46C1" w:rsidRPr="00F41EC0" w:rsidRDefault="006F46C1" w:rsidP="00E70CD4">
            <w:pPr>
              <w:rPr>
                <w:b/>
                <w:bCs/>
                <w:lang w:val="pt-BR"/>
              </w:rPr>
            </w:pPr>
            <w:proofErr w:type="spellStart"/>
            <w:r w:rsidRPr="00F41EC0">
              <w:rPr>
                <w:b/>
                <w:bCs/>
                <w:lang w:val="pt-BR"/>
              </w:rPr>
              <w:t>June</w:t>
            </w:r>
            <w:proofErr w:type="spellEnd"/>
          </w:p>
        </w:tc>
        <w:tc>
          <w:tcPr>
            <w:tcW w:w="3003" w:type="dxa"/>
          </w:tcPr>
          <w:p w14:paraId="1A7B7BBB" w14:textId="77777777" w:rsidR="006F46C1" w:rsidRPr="00F41EC0" w:rsidRDefault="006F46C1" w:rsidP="00E70CD4">
            <w:pPr>
              <w:rPr>
                <w:lang w:val="pt-BR"/>
              </w:rPr>
            </w:pPr>
          </w:p>
        </w:tc>
        <w:tc>
          <w:tcPr>
            <w:tcW w:w="3004" w:type="dxa"/>
          </w:tcPr>
          <w:p w14:paraId="0E466467" w14:textId="77777777" w:rsidR="006F46C1" w:rsidRPr="00F41EC0" w:rsidRDefault="006F46C1" w:rsidP="00E70CD4">
            <w:pPr>
              <w:rPr>
                <w:lang w:val="pt-BR"/>
              </w:rPr>
            </w:pPr>
          </w:p>
        </w:tc>
      </w:tr>
      <w:tr w:rsidR="006F46C1" w:rsidRPr="00F41EC0" w14:paraId="111389C6" w14:textId="77777777" w:rsidTr="00E70CD4">
        <w:tc>
          <w:tcPr>
            <w:tcW w:w="3003" w:type="dxa"/>
          </w:tcPr>
          <w:p w14:paraId="6DD1EB2A" w14:textId="77777777" w:rsidR="006F46C1" w:rsidRPr="00F41EC0" w:rsidRDefault="006F46C1" w:rsidP="00E70CD4">
            <w:pPr>
              <w:rPr>
                <w:lang w:val="pt-BR"/>
              </w:rPr>
            </w:pPr>
            <w:proofErr w:type="spellStart"/>
            <w:r w:rsidRPr="00F41EC0">
              <w:rPr>
                <w:lang w:val="pt-BR"/>
              </w:rPr>
              <w:t>These</w:t>
            </w:r>
            <w:proofErr w:type="spellEnd"/>
            <w:r w:rsidRPr="00F41EC0">
              <w:rPr>
                <w:lang w:val="pt-BR"/>
              </w:rPr>
              <w:t xml:space="preserve"> Heads must </w:t>
            </w:r>
            <w:proofErr w:type="spellStart"/>
            <w:r w:rsidRPr="00F41EC0">
              <w:rPr>
                <w:lang w:val="pt-BR"/>
              </w:rPr>
              <w:t>Fall</w:t>
            </w:r>
            <w:proofErr w:type="spellEnd"/>
            <w:r w:rsidRPr="00F41EC0">
              <w:rPr>
                <w:lang w:val="pt-BR"/>
              </w:rPr>
              <w:t>...</w:t>
            </w:r>
          </w:p>
        </w:tc>
        <w:tc>
          <w:tcPr>
            <w:tcW w:w="3003" w:type="dxa"/>
          </w:tcPr>
          <w:p w14:paraId="29378AC4" w14:textId="77777777" w:rsidR="006F46C1" w:rsidRPr="00F41EC0" w:rsidRDefault="006F46C1" w:rsidP="00E70CD4">
            <w:pPr>
              <w:rPr>
                <w:lang w:val="pt-BR"/>
              </w:rPr>
            </w:pPr>
            <w:r w:rsidRPr="00F41EC0">
              <w:rPr>
                <w:lang w:val="pt-BR"/>
              </w:rPr>
              <w:t xml:space="preserve">La </w:t>
            </w:r>
            <w:proofErr w:type="spellStart"/>
            <w:r w:rsidRPr="00F41EC0">
              <w:rPr>
                <w:lang w:val="pt-BR"/>
              </w:rPr>
              <w:t>Verdad</w:t>
            </w:r>
            <w:proofErr w:type="spellEnd"/>
            <w:r w:rsidRPr="00F41EC0">
              <w:rPr>
                <w:lang w:val="pt-BR"/>
              </w:rPr>
              <w:t>, Junin</w:t>
            </w:r>
          </w:p>
        </w:tc>
        <w:tc>
          <w:tcPr>
            <w:tcW w:w="3004" w:type="dxa"/>
          </w:tcPr>
          <w:p w14:paraId="52D3593E" w14:textId="77777777" w:rsidR="006F46C1" w:rsidRPr="00F41EC0" w:rsidRDefault="006F46C1" w:rsidP="00E70CD4">
            <w:pPr>
              <w:rPr>
                <w:lang w:val="pt-BR"/>
              </w:rPr>
            </w:pPr>
            <w:r w:rsidRPr="00F41EC0">
              <w:rPr>
                <w:lang w:val="pt-BR"/>
              </w:rPr>
              <w:t>15,000 copies</w:t>
            </w:r>
          </w:p>
        </w:tc>
      </w:tr>
      <w:tr w:rsidR="006F46C1" w:rsidRPr="00F41EC0" w14:paraId="24C70C70" w14:textId="77777777" w:rsidTr="00E70CD4">
        <w:tc>
          <w:tcPr>
            <w:tcW w:w="3003" w:type="dxa"/>
          </w:tcPr>
          <w:p w14:paraId="35993A23" w14:textId="77777777" w:rsidR="006F46C1" w:rsidRPr="00F41EC0" w:rsidRDefault="006F46C1" w:rsidP="00E70CD4">
            <w:pPr>
              <w:rPr>
                <w:lang w:val="pt-BR"/>
              </w:rPr>
            </w:pPr>
            <w:proofErr w:type="spellStart"/>
            <w:r w:rsidRPr="00F41EC0">
              <w:rPr>
                <w:lang w:val="pt-BR"/>
              </w:rPr>
              <w:t>Mistakes</w:t>
            </w:r>
            <w:proofErr w:type="spellEnd"/>
            <w:r w:rsidRPr="00F41EC0">
              <w:rPr>
                <w:lang w:val="pt-BR"/>
              </w:rPr>
              <w:t xml:space="preserve"> </w:t>
            </w:r>
            <w:proofErr w:type="spellStart"/>
            <w:r w:rsidRPr="00F41EC0">
              <w:rPr>
                <w:lang w:val="pt-BR"/>
              </w:rPr>
              <w:t>of</w:t>
            </w:r>
            <w:proofErr w:type="spellEnd"/>
            <w:r w:rsidRPr="00F41EC0">
              <w:rPr>
                <w:lang w:val="pt-BR"/>
              </w:rPr>
              <w:t xml:space="preserve"> </w:t>
            </w:r>
            <w:proofErr w:type="spellStart"/>
            <w:r w:rsidRPr="00F41EC0">
              <w:rPr>
                <w:lang w:val="pt-BR"/>
              </w:rPr>
              <w:t>Communism</w:t>
            </w:r>
            <w:proofErr w:type="spellEnd"/>
          </w:p>
        </w:tc>
        <w:tc>
          <w:tcPr>
            <w:tcW w:w="3003" w:type="dxa"/>
          </w:tcPr>
          <w:p w14:paraId="525815F3" w14:textId="77777777" w:rsidR="006F46C1" w:rsidRPr="00F41EC0" w:rsidRDefault="006F46C1" w:rsidP="00E70CD4">
            <w:pPr>
              <w:rPr>
                <w:lang w:val="pt-BR"/>
              </w:rPr>
            </w:pPr>
            <w:r w:rsidRPr="00F41EC0">
              <w:rPr>
                <w:lang w:val="pt-BR"/>
              </w:rPr>
              <w:t>El Pueblo, Buenos Aires</w:t>
            </w:r>
          </w:p>
        </w:tc>
        <w:tc>
          <w:tcPr>
            <w:tcW w:w="3004" w:type="dxa"/>
          </w:tcPr>
          <w:p w14:paraId="184EDED3" w14:textId="77777777" w:rsidR="006F46C1" w:rsidRPr="00F41EC0" w:rsidRDefault="006F46C1" w:rsidP="00E70CD4">
            <w:pPr>
              <w:rPr>
                <w:lang w:val="pt-BR"/>
              </w:rPr>
            </w:pPr>
            <w:r w:rsidRPr="00F41EC0">
              <w:rPr>
                <w:lang w:val="pt-BR"/>
              </w:rPr>
              <w:t>70,000 copies</w:t>
            </w:r>
          </w:p>
        </w:tc>
      </w:tr>
      <w:tr w:rsidR="006F46C1" w:rsidRPr="00F41EC0" w14:paraId="657E3CA3" w14:textId="77777777" w:rsidTr="00E70CD4">
        <w:tc>
          <w:tcPr>
            <w:tcW w:w="3003" w:type="dxa"/>
          </w:tcPr>
          <w:p w14:paraId="0334D89E" w14:textId="77777777" w:rsidR="006F46C1" w:rsidRPr="00F41EC0" w:rsidRDefault="006F46C1" w:rsidP="00E70CD4">
            <w:pPr>
              <w:rPr>
                <w:lang w:val="pt-BR"/>
              </w:rPr>
            </w:pPr>
            <w:proofErr w:type="spellStart"/>
            <w:r w:rsidRPr="00F41EC0">
              <w:rPr>
                <w:lang w:val="pt-BR"/>
              </w:rPr>
              <w:t>Behind</w:t>
            </w:r>
            <w:proofErr w:type="spellEnd"/>
            <w:r w:rsidRPr="00F41EC0">
              <w:rPr>
                <w:lang w:val="pt-BR"/>
              </w:rPr>
              <w:t xml:space="preserve"> </w:t>
            </w:r>
            <w:proofErr w:type="spellStart"/>
            <w:r w:rsidRPr="00F41EC0">
              <w:rPr>
                <w:lang w:val="pt-BR"/>
              </w:rPr>
              <w:t>the</w:t>
            </w:r>
            <w:proofErr w:type="spellEnd"/>
            <w:r w:rsidRPr="00F41EC0">
              <w:rPr>
                <w:lang w:val="pt-BR"/>
              </w:rPr>
              <w:t xml:space="preserve"> Iron </w:t>
            </w:r>
            <w:proofErr w:type="spellStart"/>
            <w:r w:rsidRPr="00F41EC0">
              <w:rPr>
                <w:lang w:val="pt-BR"/>
              </w:rPr>
              <w:t>Curtain</w:t>
            </w:r>
            <w:proofErr w:type="spellEnd"/>
          </w:p>
        </w:tc>
        <w:tc>
          <w:tcPr>
            <w:tcW w:w="3003" w:type="dxa"/>
          </w:tcPr>
          <w:p w14:paraId="1D66D428" w14:textId="77777777" w:rsidR="006F46C1" w:rsidRPr="00F41EC0" w:rsidRDefault="006F46C1" w:rsidP="00E70CD4">
            <w:pPr>
              <w:rPr>
                <w:lang w:val="pt-BR"/>
              </w:rPr>
            </w:pPr>
            <w:r w:rsidRPr="00F41EC0">
              <w:rPr>
                <w:lang w:val="pt-BR"/>
              </w:rPr>
              <w:t>El Pueblo, Buenos Aires</w:t>
            </w:r>
          </w:p>
        </w:tc>
        <w:tc>
          <w:tcPr>
            <w:tcW w:w="3004" w:type="dxa"/>
          </w:tcPr>
          <w:p w14:paraId="0CE5C333" w14:textId="77777777" w:rsidR="006F46C1" w:rsidRPr="00F41EC0" w:rsidRDefault="006F46C1" w:rsidP="00E70CD4">
            <w:pPr>
              <w:rPr>
                <w:lang w:val="pt-BR"/>
              </w:rPr>
            </w:pPr>
            <w:r w:rsidRPr="00F41EC0">
              <w:rPr>
                <w:lang w:val="pt-BR"/>
              </w:rPr>
              <w:t>70,000 copies</w:t>
            </w:r>
          </w:p>
        </w:tc>
      </w:tr>
      <w:tr w:rsidR="006F46C1" w:rsidRPr="00F41EC0" w14:paraId="703B32AB" w14:textId="77777777" w:rsidTr="00E70CD4">
        <w:tc>
          <w:tcPr>
            <w:tcW w:w="3003" w:type="dxa"/>
          </w:tcPr>
          <w:p w14:paraId="36E93380" w14:textId="77777777" w:rsidR="006F46C1" w:rsidRPr="00F41EC0" w:rsidRDefault="006F46C1" w:rsidP="00E70CD4">
            <w:pPr>
              <w:rPr>
                <w:lang w:val="pt-BR"/>
              </w:rPr>
            </w:pPr>
            <w:proofErr w:type="spellStart"/>
            <w:r w:rsidRPr="00F41EC0">
              <w:rPr>
                <w:lang w:val="pt-BR"/>
              </w:rPr>
              <w:t>Moscow</w:t>
            </w:r>
            <w:proofErr w:type="spellEnd"/>
            <w:r w:rsidRPr="00F41EC0">
              <w:rPr>
                <w:lang w:val="pt-BR"/>
              </w:rPr>
              <w:t xml:space="preserve"> </w:t>
            </w:r>
            <w:proofErr w:type="spellStart"/>
            <w:r w:rsidRPr="00F41EC0">
              <w:rPr>
                <w:lang w:val="pt-BR"/>
              </w:rPr>
              <w:t>fears</w:t>
            </w:r>
            <w:proofErr w:type="spellEnd"/>
            <w:r w:rsidRPr="00F41EC0">
              <w:rPr>
                <w:lang w:val="pt-BR"/>
              </w:rPr>
              <w:t xml:space="preserve"> </w:t>
            </w:r>
            <w:proofErr w:type="spellStart"/>
            <w:r w:rsidRPr="00F41EC0">
              <w:rPr>
                <w:lang w:val="pt-BR"/>
              </w:rPr>
              <w:t>Rome</w:t>
            </w:r>
            <w:proofErr w:type="spellEnd"/>
          </w:p>
        </w:tc>
        <w:tc>
          <w:tcPr>
            <w:tcW w:w="3003" w:type="dxa"/>
          </w:tcPr>
          <w:p w14:paraId="2B6979C3" w14:textId="77777777" w:rsidR="006F46C1" w:rsidRPr="00F41EC0" w:rsidRDefault="006F46C1" w:rsidP="00E70CD4">
            <w:pPr>
              <w:rPr>
                <w:lang w:val="pt-BR"/>
              </w:rPr>
            </w:pPr>
            <w:r w:rsidRPr="00F41EC0">
              <w:rPr>
                <w:lang w:val="pt-BR"/>
              </w:rPr>
              <w:t>El Pueblo, Buenos Aires</w:t>
            </w:r>
          </w:p>
        </w:tc>
        <w:tc>
          <w:tcPr>
            <w:tcW w:w="3004" w:type="dxa"/>
          </w:tcPr>
          <w:p w14:paraId="0870F387" w14:textId="77777777" w:rsidR="006F46C1" w:rsidRPr="00F41EC0" w:rsidRDefault="006F46C1" w:rsidP="00E70CD4">
            <w:pPr>
              <w:rPr>
                <w:lang w:val="pt-BR"/>
              </w:rPr>
            </w:pPr>
            <w:proofErr w:type="spellStart"/>
            <w:r w:rsidRPr="00F41EC0">
              <w:rPr>
                <w:lang w:val="pt-BR"/>
              </w:rPr>
              <w:t>unknown</w:t>
            </w:r>
            <w:proofErr w:type="spellEnd"/>
          </w:p>
        </w:tc>
      </w:tr>
      <w:tr w:rsidR="006F46C1" w:rsidRPr="00F41EC0" w14:paraId="02738B43" w14:textId="77777777" w:rsidTr="00E70CD4">
        <w:tc>
          <w:tcPr>
            <w:tcW w:w="3003" w:type="dxa"/>
          </w:tcPr>
          <w:p w14:paraId="2A13C5E7" w14:textId="77777777" w:rsidR="006F46C1" w:rsidRPr="00F41EC0" w:rsidRDefault="006F46C1" w:rsidP="00E70CD4">
            <w:r w:rsidRPr="00F41EC0">
              <w:t>Women and Children in the Communist World</w:t>
            </w:r>
          </w:p>
        </w:tc>
        <w:tc>
          <w:tcPr>
            <w:tcW w:w="3003" w:type="dxa"/>
          </w:tcPr>
          <w:p w14:paraId="539C0B74" w14:textId="77777777" w:rsidR="006F46C1" w:rsidRPr="00F41EC0" w:rsidRDefault="006F46C1" w:rsidP="00E70CD4">
            <w:pPr>
              <w:rPr>
                <w:lang w:val="pt-BR"/>
              </w:rPr>
            </w:pPr>
            <w:r w:rsidRPr="00F41EC0">
              <w:rPr>
                <w:lang w:val="pt-BR"/>
              </w:rPr>
              <w:t>La Manana, Santa Fe</w:t>
            </w:r>
          </w:p>
        </w:tc>
        <w:tc>
          <w:tcPr>
            <w:tcW w:w="3004" w:type="dxa"/>
          </w:tcPr>
          <w:p w14:paraId="2470477F" w14:textId="77777777" w:rsidR="006F46C1" w:rsidRPr="00F41EC0" w:rsidRDefault="006F46C1" w:rsidP="00E70CD4">
            <w:pPr>
              <w:rPr>
                <w:lang w:val="pt-BR"/>
              </w:rPr>
            </w:pPr>
            <w:r w:rsidRPr="00F41EC0">
              <w:rPr>
                <w:lang w:val="pt-BR"/>
              </w:rPr>
              <w:t>6,000 copies</w:t>
            </w:r>
          </w:p>
        </w:tc>
      </w:tr>
    </w:tbl>
    <w:p w14:paraId="25B23EB1" w14:textId="77777777" w:rsidR="006F46C1" w:rsidRPr="00F41EC0" w:rsidRDefault="006F46C1" w:rsidP="006F46C1">
      <w:pPr>
        <w:rPr>
          <w:lang w:val="pt-BR"/>
        </w:rPr>
      </w:pPr>
      <w:r w:rsidRPr="00F41EC0">
        <w:rPr>
          <w:rStyle w:val="FootnoteReference"/>
          <w:rFonts w:eastAsiaTheme="majorEastAsia"/>
          <w:lang w:val="pt-BR"/>
        </w:rPr>
        <w:lastRenderedPageBreak/>
        <w:footnoteReference w:id="1736"/>
      </w:r>
    </w:p>
    <w:p w14:paraId="421BCC5E" w14:textId="77777777" w:rsidR="006F46C1" w:rsidRPr="004B7583" w:rsidRDefault="006F46C1" w:rsidP="006F46C1"/>
    <w:p w14:paraId="3F7C083E" w14:textId="77777777" w:rsidR="006F46C1" w:rsidRPr="003401EF" w:rsidRDefault="006F46C1" w:rsidP="006F46C1">
      <w:pPr>
        <w:pStyle w:val="Heading2"/>
        <w:rPr>
          <w:rFonts w:ascii="Times New Roman" w:hAnsi="Times New Roman" w:cs="Times New Roman"/>
          <w:color w:val="000000" w:themeColor="text1"/>
          <w:sz w:val="24"/>
          <w:szCs w:val="24"/>
          <w:u w:val="single"/>
        </w:rPr>
      </w:pPr>
      <w:bookmarkStart w:id="118" w:name="_Toc172034201"/>
      <w:r w:rsidRPr="003401EF">
        <w:rPr>
          <w:rFonts w:ascii="Times New Roman" w:hAnsi="Times New Roman" w:cs="Times New Roman"/>
          <w:color w:val="000000" w:themeColor="text1"/>
          <w:sz w:val="24"/>
          <w:szCs w:val="24"/>
          <w:u w:val="single"/>
        </w:rPr>
        <w:t>Uruguay</w:t>
      </w:r>
      <w:bookmarkEnd w:id="118"/>
    </w:p>
    <w:p w14:paraId="1455010D" w14:textId="77777777" w:rsidR="006F46C1" w:rsidRDefault="006F46C1" w:rsidP="006F46C1"/>
    <w:p w14:paraId="1C1610FD" w14:textId="77777777" w:rsidR="006F46C1" w:rsidRDefault="006F46C1" w:rsidP="006F46C1"/>
    <w:p w14:paraId="15967568" w14:textId="273E51EE" w:rsidR="006F46C1" w:rsidRDefault="006F46C1" w:rsidP="006F46C1">
      <w:pPr>
        <w:spacing w:line="360" w:lineRule="auto"/>
        <w:jc w:val="both"/>
      </w:pPr>
      <w:r w:rsidRPr="009A29D5">
        <w:t xml:space="preserve">Here follows the list displaying the type of campaign, location, name, </w:t>
      </w:r>
      <w:r w:rsidR="008F5225" w:rsidRPr="009A29D5">
        <w:t>description,</w:t>
      </w:r>
      <w:r w:rsidRPr="009A29D5">
        <w:t xml:space="preserve"> and quantities</w:t>
      </w:r>
      <w:r>
        <w:t xml:space="preserve"> for the year ending in December 1962.</w:t>
      </w:r>
      <w:r w:rsidRPr="009A29D5">
        <w:rPr>
          <w:rStyle w:val="FootnoteReference"/>
          <w:rFonts w:eastAsiaTheme="majorEastAsia"/>
          <w:color w:val="000000" w:themeColor="text1"/>
        </w:rPr>
        <w:footnoteReference w:id="1737"/>
      </w:r>
      <w:r w:rsidRPr="009A29D5">
        <w:t>:</w:t>
      </w:r>
    </w:p>
    <w:p w14:paraId="4822D2CC" w14:textId="77777777" w:rsidR="006F46C1" w:rsidRPr="009A29D5" w:rsidRDefault="006F46C1" w:rsidP="006F46C1">
      <w:pPr>
        <w:spacing w:line="360" w:lineRule="auto"/>
        <w:jc w:val="both"/>
      </w:pPr>
    </w:p>
    <w:p w14:paraId="7AFDC8E7" w14:textId="77777777" w:rsidR="006F46C1" w:rsidRPr="009A29D5" w:rsidRDefault="006F46C1" w:rsidP="006F46C1">
      <w:pPr>
        <w:rPr>
          <w:u w:val="single"/>
        </w:rPr>
      </w:pPr>
      <w:r w:rsidRPr="009A29D5">
        <w:rPr>
          <w:u w:val="single"/>
        </w:rPr>
        <w:t>Articles</w:t>
      </w:r>
    </w:p>
    <w:p w14:paraId="75113C3A" w14:textId="77777777" w:rsidR="006F46C1" w:rsidRPr="009A29D5" w:rsidRDefault="006F46C1" w:rsidP="006F46C1">
      <w:r w:rsidRPr="009A29D5">
        <w:rPr>
          <w:u w:val="single"/>
        </w:rPr>
        <w:t>Newspapers</w:t>
      </w:r>
      <w:r w:rsidRPr="009A29D5">
        <w:t xml:space="preserve"> (Montevideo)</w:t>
      </w:r>
      <w:r w:rsidRPr="009A29D5">
        <w:tab/>
      </w:r>
      <w:r w:rsidRPr="009A29D5">
        <w:tab/>
      </w:r>
      <w:r w:rsidRPr="009A29D5">
        <w:tab/>
      </w:r>
      <w:r w:rsidRPr="009A29D5">
        <w:tab/>
        <w:t xml:space="preserve">No. of articles </w:t>
      </w:r>
      <w:proofErr w:type="gramStart"/>
      <w:r w:rsidRPr="009A29D5">
        <w:t>published</w:t>
      </w:r>
      <w:proofErr w:type="gramEnd"/>
    </w:p>
    <w:p w14:paraId="31407615" w14:textId="77777777" w:rsidR="006F46C1" w:rsidRPr="009A29D5" w:rsidRDefault="006F46C1" w:rsidP="006F46C1">
      <w:pPr>
        <w:rPr>
          <w:lang w:val="pt-BR"/>
        </w:rPr>
      </w:pPr>
      <w:r w:rsidRPr="009A29D5">
        <w:tab/>
      </w:r>
      <w:r w:rsidRPr="009A29D5">
        <w:tab/>
      </w:r>
      <w:r w:rsidRPr="009A29D5">
        <w:rPr>
          <w:lang w:val="pt-BR"/>
        </w:rPr>
        <w:t xml:space="preserve">El </w:t>
      </w:r>
      <w:proofErr w:type="spellStart"/>
      <w:r w:rsidRPr="009A29D5">
        <w:rPr>
          <w:lang w:val="pt-BR"/>
        </w:rPr>
        <w:t>Bien</w:t>
      </w:r>
      <w:proofErr w:type="spellEnd"/>
      <w:r w:rsidRPr="009A29D5">
        <w:rPr>
          <w:lang w:val="pt-BR"/>
        </w:rPr>
        <w:t xml:space="preserve"> Publico (Independent)</w:t>
      </w:r>
      <w:r w:rsidRPr="009A29D5">
        <w:rPr>
          <w:lang w:val="pt-BR"/>
        </w:rPr>
        <w:tab/>
      </w:r>
      <w:r w:rsidRPr="009A29D5">
        <w:rPr>
          <w:lang w:val="pt-BR"/>
        </w:rPr>
        <w:tab/>
      </w:r>
      <w:r w:rsidRPr="009A29D5">
        <w:rPr>
          <w:lang w:val="pt-BR"/>
        </w:rPr>
        <w:tab/>
      </w:r>
      <w:r w:rsidRPr="009A29D5">
        <w:rPr>
          <w:lang w:val="pt-BR"/>
        </w:rPr>
        <w:tab/>
        <w:t>3</w:t>
      </w:r>
    </w:p>
    <w:p w14:paraId="10FEC498" w14:textId="77777777" w:rsidR="006F46C1" w:rsidRPr="009A29D5" w:rsidRDefault="006F46C1" w:rsidP="006F46C1">
      <w:pPr>
        <w:rPr>
          <w:lang w:val="pt-BR"/>
        </w:rPr>
      </w:pPr>
      <w:r w:rsidRPr="009A29D5">
        <w:rPr>
          <w:lang w:val="pt-BR"/>
        </w:rPr>
        <w:tab/>
      </w:r>
      <w:r w:rsidRPr="009A29D5">
        <w:rPr>
          <w:lang w:val="pt-BR"/>
        </w:rPr>
        <w:tab/>
        <w:t>El Dia (Colorado)</w:t>
      </w:r>
      <w:r w:rsidRPr="009A29D5">
        <w:rPr>
          <w:lang w:val="pt-BR"/>
        </w:rPr>
        <w:tab/>
      </w:r>
      <w:r w:rsidRPr="009A29D5">
        <w:rPr>
          <w:lang w:val="pt-BR"/>
        </w:rPr>
        <w:tab/>
      </w:r>
      <w:r w:rsidRPr="009A29D5">
        <w:rPr>
          <w:lang w:val="pt-BR"/>
        </w:rPr>
        <w:tab/>
      </w:r>
      <w:r w:rsidRPr="009A29D5">
        <w:rPr>
          <w:lang w:val="pt-BR"/>
        </w:rPr>
        <w:tab/>
      </w:r>
      <w:r w:rsidRPr="009A29D5">
        <w:rPr>
          <w:lang w:val="pt-BR"/>
        </w:rPr>
        <w:tab/>
      </w:r>
      <w:r w:rsidRPr="009A29D5">
        <w:rPr>
          <w:lang w:val="pt-BR"/>
        </w:rPr>
        <w:tab/>
        <w:t>41</w:t>
      </w:r>
    </w:p>
    <w:p w14:paraId="18C8C134" w14:textId="77777777" w:rsidR="006F46C1" w:rsidRPr="009A29D5" w:rsidRDefault="006F46C1" w:rsidP="006F46C1">
      <w:pPr>
        <w:rPr>
          <w:lang w:val="pt-BR"/>
        </w:rPr>
      </w:pPr>
      <w:r w:rsidRPr="009A29D5">
        <w:rPr>
          <w:lang w:val="pt-BR"/>
        </w:rPr>
        <w:tab/>
      </w:r>
      <w:r w:rsidRPr="009A29D5">
        <w:rPr>
          <w:lang w:val="pt-BR"/>
        </w:rPr>
        <w:tab/>
        <w:t xml:space="preserve">La </w:t>
      </w:r>
      <w:proofErr w:type="spellStart"/>
      <w:r w:rsidRPr="009A29D5">
        <w:rPr>
          <w:lang w:val="pt-BR"/>
        </w:rPr>
        <w:t>Mañana</w:t>
      </w:r>
      <w:proofErr w:type="spellEnd"/>
      <w:r w:rsidRPr="009A29D5">
        <w:rPr>
          <w:lang w:val="pt-BR"/>
        </w:rPr>
        <w:t xml:space="preserve"> (Colorado)</w:t>
      </w:r>
      <w:r w:rsidRPr="009A29D5">
        <w:rPr>
          <w:lang w:val="pt-BR"/>
        </w:rPr>
        <w:tab/>
      </w:r>
      <w:r w:rsidRPr="009A29D5">
        <w:rPr>
          <w:lang w:val="pt-BR"/>
        </w:rPr>
        <w:tab/>
      </w:r>
      <w:r w:rsidRPr="009A29D5">
        <w:rPr>
          <w:lang w:val="pt-BR"/>
        </w:rPr>
        <w:tab/>
      </w:r>
      <w:r w:rsidRPr="009A29D5">
        <w:rPr>
          <w:lang w:val="pt-BR"/>
        </w:rPr>
        <w:tab/>
      </w:r>
      <w:r w:rsidRPr="009A29D5">
        <w:rPr>
          <w:lang w:val="pt-BR"/>
        </w:rPr>
        <w:tab/>
        <w:t>4</w:t>
      </w:r>
    </w:p>
    <w:p w14:paraId="68A8B464" w14:textId="77777777" w:rsidR="006F46C1" w:rsidRPr="009A29D5" w:rsidRDefault="006F46C1" w:rsidP="006F46C1">
      <w:pPr>
        <w:rPr>
          <w:lang w:val="pt-BR"/>
        </w:rPr>
      </w:pPr>
      <w:r w:rsidRPr="009A29D5">
        <w:rPr>
          <w:lang w:val="pt-BR"/>
        </w:rPr>
        <w:tab/>
      </w:r>
      <w:r w:rsidRPr="009A29D5">
        <w:rPr>
          <w:lang w:val="pt-BR"/>
        </w:rPr>
        <w:tab/>
        <w:t>El País (Blanco)</w:t>
      </w:r>
      <w:r w:rsidRPr="009A29D5">
        <w:rPr>
          <w:lang w:val="pt-BR"/>
        </w:rPr>
        <w:tab/>
      </w:r>
      <w:r w:rsidRPr="009A29D5">
        <w:rPr>
          <w:lang w:val="pt-BR"/>
        </w:rPr>
        <w:tab/>
      </w:r>
      <w:r w:rsidRPr="009A29D5">
        <w:rPr>
          <w:lang w:val="pt-BR"/>
        </w:rPr>
        <w:tab/>
      </w:r>
      <w:r w:rsidRPr="009A29D5">
        <w:rPr>
          <w:lang w:val="pt-BR"/>
        </w:rPr>
        <w:tab/>
      </w:r>
      <w:r w:rsidRPr="009A29D5">
        <w:rPr>
          <w:lang w:val="pt-BR"/>
        </w:rPr>
        <w:tab/>
      </w:r>
      <w:r w:rsidRPr="009A29D5">
        <w:rPr>
          <w:lang w:val="pt-BR"/>
        </w:rPr>
        <w:tab/>
        <w:t>6</w:t>
      </w:r>
    </w:p>
    <w:p w14:paraId="2B1D4BA1" w14:textId="77777777" w:rsidR="006F46C1" w:rsidRPr="009A29D5" w:rsidRDefault="006F46C1" w:rsidP="006F46C1">
      <w:r w:rsidRPr="009A29D5">
        <w:rPr>
          <w:lang w:val="pt-BR"/>
        </w:rPr>
        <w:tab/>
      </w:r>
      <w:r w:rsidRPr="009A29D5">
        <w:rPr>
          <w:lang w:val="pt-BR"/>
        </w:rPr>
        <w:tab/>
      </w:r>
      <w:r w:rsidRPr="009A29D5">
        <w:t>El Plata (Blanco)</w:t>
      </w:r>
      <w:r w:rsidRPr="009A29D5">
        <w:tab/>
      </w:r>
      <w:r w:rsidRPr="009A29D5">
        <w:tab/>
      </w:r>
      <w:r w:rsidRPr="009A29D5">
        <w:tab/>
      </w:r>
      <w:r w:rsidRPr="009A29D5">
        <w:tab/>
      </w:r>
      <w:r w:rsidRPr="009A29D5">
        <w:tab/>
      </w:r>
      <w:r w:rsidRPr="009A29D5">
        <w:tab/>
        <w:t>14</w:t>
      </w:r>
    </w:p>
    <w:p w14:paraId="1DEB172A" w14:textId="77777777" w:rsidR="006F46C1" w:rsidRPr="009A29D5" w:rsidRDefault="006F46C1" w:rsidP="006F46C1">
      <w:r w:rsidRPr="009A29D5">
        <w:tab/>
      </w:r>
      <w:r w:rsidRPr="009A29D5">
        <w:tab/>
        <w:t>Gallo (University Magazine)</w:t>
      </w:r>
      <w:r w:rsidRPr="009A29D5">
        <w:tab/>
      </w:r>
      <w:r w:rsidRPr="009A29D5">
        <w:tab/>
      </w:r>
      <w:r w:rsidRPr="009A29D5">
        <w:tab/>
      </w:r>
      <w:r w:rsidRPr="009A29D5">
        <w:tab/>
      </w:r>
      <w:r w:rsidRPr="009A29D5">
        <w:tab/>
        <w:t>1</w:t>
      </w:r>
    </w:p>
    <w:p w14:paraId="5EE45829" w14:textId="77777777" w:rsidR="006F46C1" w:rsidRPr="009A29D5" w:rsidRDefault="006F46C1" w:rsidP="006F46C1">
      <w:pPr>
        <w:rPr>
          <w:lang w:val="pt-BR"/>
        </w:rPr>
      </w:pPr>
      <w:r w:rsidRPr="009A29D5">
        <w:tab/>
      </w:r>
      <w:r w:rsidRPr="009A29D5">
        <w:rPr>
          <w:lang w:val="pt-BR"/>
        </w:rPr>
        <w:t>(Interior)</w:t>
      </w:r>
    </w:p>
    <w:p w14:paraId="7916F5AE" w14:textId="77777777" w:rsidR="006F46C1" w:rsidRPr="009A29D5" w:rsidRDefault="006F46C1" w:rsidP="006F46C1">
      <w:pPr>
        <w:rPr>
          <w:lang w:val="pt-BR"/>
        </w:rPr>
      </w:pPr>
      <w:r w:rsidRPr="009A29D5">
        <w:rPr>
          <w:lang w:val="pt-BR"/>
        </w:rPr>
        <w:tab/>
      </w:r>
      <w:r w:rsidRPr="009A29D5">
        <w:rPr>
          <w:lang w:val="pt-BR"/>
        </w:rPr>
        <w:tab/>
        <w:t>El Pueblo (Salto)</w:t>
      </w:r>
      <w:r w:rsidRPr="009A29D5">
        <w:rPr>
          <w:lang w:val="pt-BR"/>
        </w:rPr>
        <w:tab/>
      </w:r>
      <w:r w:rsidRPr="009A29D5">
        <w:rPr>
          <w:lang w:val="pt-BR"/>
        </w:rPr>
        <w:tab/>
      </w:r>
      <w:r w:rsidRPr="009A29D5">
        <w:rPr>
          <w:lang w:val="pt-BR"/>
        </w:rPr>
        <w:tab/>
      </w:r>
      <w:r w:rsidRPr="009A29D5">
        <w:rPr>
          <w:lang w:val="pt-BR"/>
        </w:rPr>
        <w:tab/>
      </w:r>
      <w:r w:rsidRPr="009A29D5">
        <w:rPr>
          <w:lang w:val="pt-BR"/>
        </w:rPr>
        <w:tab/>
      </w:r>
      <w:r w:rsidRPr="009A29D5">
        <w:rPr>
          <w:lang w:val="pt-BR"/>
        </w:rPr>
        <w:tab/>
        <w:t>68</w:t>
      </w:r>
    </w:p>
    <w:p w14:paraId="00DC1DC9" w14:textId="77777777" w:rsidR="006F46C1" w:rsidRPr="009A29D5" w:rsidRDefault="006F46C1" w:rsidP="006F46C1">
      <w:pPr>
        <w:rPr>
          <w:lang w:val="pt-BR"/>
        </w:rPr>
      </w:pPr>
      <w:r w:rsidRPr="009A29D5">
        <w:rPr>
          <w:lang w:val="pt-BR"/>
        </w:rPr>
        <w:tab/>
      </w:r>
      <w:r w:rsidRPr="009A29D5">
        <w:rPr>
          <w:lang w:val="pt-BR"/>
        </w:rPr>
        <w:tab/>
        <w:t xml:space="preserve">La Voz </w:t>
      </w:r>
      <w:proofErr w:type="spellStart"/>
      <w:r w:rsidRPr="009A29D5">
        <w:rPr>
          <w:lang w:val="pt-BR"/>
        </w:rPr>
        <w:t>del</w:t>
      </w:r>
      <w:proofErr w:type="spellEnd"/>
      <w:r w:rsidRPr="009A29D5">
        <w:rPr>
          <w:lang w:val="pt-BR"/>
        </w:rPr>
        <w:t xml:space="preserve"> Pueblo (</w:t>
      </w:r>
      <w:proofErr w:type="spellStart"/>
      <w:r w:rsidRPr="009A29D5">
        <w:rPr>
          <w:lang w:val="pt-BR"/>
        </w:rPr>
        <w:t>Tacuarembó</w:t>
      </w:r>
      <w:proofErr w:type="spellEnd"/>
      <w:r w:rsidRPr="009A29D5">
        <w:rPr>
          <w:lang w:val="pt-BR"/>
        </w:rPr>
        <w:t>)</w:t>
      </w:r>
      <w:r w:rsidRPr="009A29D5">
        <w:rPr>
          <w:lang w:val="pt-BR"/>
        </w:rPr>
        <w:tab/>
      </w:r>
      <w:r w:rsidRPr="009A29D5">
        <w:rPr>
          <w:lang w:val="pt-BR"/>
        </w:rPr>
        <w:tab/>
      </w:r>
      <w:r w:rsidRPr="009A29D5">
        <w:rPr>
          <w:lang w:val="pt-BR"/>
        </w:rPr>
        <w:tab/>
      </w:r>
      <w:r w:rsidRPr="009A29D5">
        <w:rPr>
          <w:lang w:val="pt-BR"/>
        </w:rPr>
        <w:tab/>
        <w:t>28</w:t>
      </w:r>
    </w:p>
    <w:p w14:paraId="176F4804" w14:textId="77777777" w:rsidR="006F46C1" w:rsidRPr="009A29D5" w:rsidRDefault="006F46C1" w:rsidP="006F46C1">
      <w:r w:rsidRPr="009A29D5">
        <w:rPr>
          <w:lang w:val="pt-BR"/>
        </w:rPr>
        <w:tab/>
      </w:r>
      <w:r w:rsidRPr="009A29D5">
        <w:rPr>
          <w:lang w:val="pt-BR"/>
        </w:rPr>
        <w:tab/>
      </w:r>
      <w:r w:rsidRPr="009A29D5">
        <w:t xml:space="preserve">El </w:t>
      </w:r>
      <w:proofErr w:type="spellStart"/>
      <w:r w:rsidRPr="009A29D5">
        <w:t>Terruño</w:t>
      </w:r>
      <w:proofErr w:type="spellEnd"/>
      <w:r w:rsidRPr="009A29D5">
        <w:t xml:space="preserve"> (Melo)</w:t>
      </w:r>
      <w:r w:rsidRPr="009A29D5">
        <w:tab/>
      </w:r>
      <w:r w:rsidRPr="009A29D5">
        <w:tab/>
      </w:r>
      <w:r w:rsidRPr="009A29D5">
        <w:tab/>
      </w:r>
      <w:r w:rsidRPr="009A29D5">
        <w:tab/>
      </w:r>
      <w:r w:rsidRPr="009A29D5">
        <w:tab/>
      </w:r>
      <w:r w:rsidRPr="009A29D5">
        <w:tab/>
        <w:t>7</w:t>
      </w:r>
    </w:p>
    <w:p w14:paraId="232A8A70" w14:textId="77777777" w:rsidR="006F46C1" w:rsidRPr="009A29D5" w:rsidRDefault="006F46C1" w:rsidP="006F46C1">
      <w:pPr>
        <w:rPr>
          <w:u w:val="single"/>
        </w:rPr>
      </w:pPr>
      <w:r w:rsidRPr="009A29D5">
        <w:tab/>
      </w:r>
      <w:r w:rsidRPr="009A29D5">
        <w:tab/>
      </w:r>
      <w:r w:rsidRPr="009A29D5">
        <w:tab/>
      </w:r>
      <w:r w:rsidRPr="009A29D5">
        <w:tab/>
      </w:r>
      <w:r w:rsidRPr="009A29D5">
        <w:tab/>
      </w:r>
      <w:r w:rsidRPr="009A29D5">
        <w:tab/>
      </w:r>
      <w:r w:rsidRPr="009A29D5">
        <w:tab/>
      </w:r>
      <w:r w:rsidRPr="009A29D5">
        <w:tab/>
      </w:r>
      <w:r w:rsidRPr="009A29D5">
        <w:rPr>
          <w:u w:val="single"/>
        </w:rPr>
        <w:t>Total</w:t>
      </w:r>
      <w:r w:rsidRPr="009A29D5">
        <w:rPr>
          <w:u w:val="single"/>
        </w:rPr>
        <w:tab/>
      </w:r>
      <w:r w:rsidRPr="009A29D5">
        <w:rPr>
          <w:u w:val="single"/>
        </w:rPr>
        <w:tab/>
        <w:t>172</w:t>
      </w:r>
    </w:p>
    <w:p w14:paraId="320DA685" w14:textId="77777777" w:rsidR="006F46C1" w:rsidRDefault="006F46C1" w:rsidP="006F46C1">
      <w:r w:rsidRPr="009A29D5">
        <w:tab/>
        <w:t>Articles are received from the Foreign Office and Mexico City and are distributed to all the main newspapers published in Montevideo and the interior. Anti-communist items published in the daily bulletin are distributed to all newspapers.</w:t>
      </w:r>
    </w:p>
    <w:p w14:paraId="50BA0482" w14:textId="77777777" w:rsidR="006F46C1" w:rsidRPr="009A29D5" w:rsidRDefault="006F46C1" w:rsidP="006F46C1"/>
    <w:p w14:paraId="0B4BDCAA" w14:textId="77777777" w:rsidR="006F46C1" w:rsidRPr="009A29D5" w:rsidRDefault="006F46C1" w:rsidP="006F46C1">
      <w:pPr>
        <w:rPr>
          <w:i/>
          <w:iCs/>
          <w:u w:val="single"/>
          <w:lang w:val="pt-BR"/>
        </w:rPr>
      </w:pPr>
      <w:proofErr w:type="gramStart"/>
      <w:r w:rsidRPr="009A29D5">
        <w:rPr>
          <w:i/>
          <w:iCs/>
          <w:u w:val="single"/>
          <w:lang w:val="pt-BR"/>
        </w:rPr>
        <w:t>Agencia</w:t>
      </w:r>
      <w:proofErr w:type="gramEnd"/>
      <w:r w:rsidRPr="009A29D5">
        <w:rPr>
          <w:i/>
          <w:iCs/>
          <w:u w:val="single"/>
          <w:lang w:val="pt-BR"/>
        </w:rPr>
        <w:t xml:space="preserve"> Continental de Noticias (A.C.N.)</w:t>
      </w:r>
    </w:p>
    <w:p w14:paraId="785D1110" w14:textId="77777777" w:rsidR="006F46C1" w:rsidRPr="009A29D5" w:rsidRDefault="006F46C1" w:rsidP="006F46C1">
      <w:r w:rsidRPr="009A29D5">
        <w:t xml:space="preserve">Received regularly from Mexico City and sent to the newspaper ‘La </w:t>
      </w:r>
      <w:proofErr w:type="spellStart"/>
      <w:r w:rsidRPr="009A29D5">
        <w:t>Voz</w:t>
      </w:r>
      <w:proofErr w:type="spellEnd"/>
      <w:r w:rsidRPr="009A29D5">
        <w:t xml:space="preserve"> del Pueblo’ in Tacuarembó, who published 212 items. </w:t>
      </w:r>
    </w:p>
    <w:p w14:paraId="25649291" w14:textId="77777777" w:rsidR="006F46C1" w:rsidRPr="009A29D5" w:rsidRDefault="006F46C1" w:rsidP="006F46C1">
      <w:pPr>
        <w:rPr>
          <w:i/>
          <w:iCs/>
          <w:u w:val="single"/>
        </w:rPr>
      </w:pPr>
      <w:proofErr w:type="spellStart"/>
      <w:r w:rsidRPr="009A29D5">
        <w:rPr>
          <w:i/>
          <w:iCs/>
          <w:u w:val="single"/>
        </w:rPr>
        <w:t>Ebonoids</w:t>
      </w:r>
      <w:proofErr w:type="spellEnd"/>
      <w:r w:rsidRPr="009A29D5">
        <w:rPr>
          <w:i/>
          <w:iCs/>
          <w:u w:val="single"/>
        </w:rPr>
        <w:t xml:space="preserve"> (Cartoons)</w:t>
      </w:r>
    </w:p>
    <w:p w14:paraId="1E5792FA" w14:textId="77777777" w:rsidR="006F46C1" w:rsidRPr="009A29D5" w:rsidRDefault="006F46C1" w:rsidP="006F46C1">
      <w:r w:rsidRPr="009A29D5">
        <w:t xml:space="preserve">These are popular and a number were published in various papers. A selection of these </w:t>
      </w:r>
      <w:proofErr w:type="gramStart"/>
      <w:r w:rsidRPr="009A29D5">
        <w:t>are</w:t>
      </w:r>
      <w:proofErr w:type="gramEnd"/>
      <w:r w:rsidRPr="009A29D5">
        <w:t xml:space="preserve"> attached hereto.</w:t>
      </w:r>
    </w:p>
    <w:p w14:paraId="20AE538B" w14:textId="77777777" w:rsidR="006F46C1" w:rsidRPr="009A29D5" w:rsidRDefault="006F46C1" w:rsidP="006F46C1">
      <w:pPr>
        <w:rPr>
          <w:u w:val="single"/>
        </w:rPr>
      </w:pPr>
      <w:r w:rsidRPr="009A29D5">
        <w:rPr>
          <w:u w:val="single"/>
        </w:rPr>
        <w:t>Radio Tapes</w:t>
      </w:r>
    </w:p>
    <w:p w14:paraId="5AC7C35A" w14:textId="77777777" w:rsidR="006F46C1" w:rsidRPr="009A29D5" w:rsidRDefault="006F46C1" w:rsidP="006F46C1">
      <w:r w:rsidRPr="009A29D5">
        <w:t xml:space="preserve">One tape </w:t>
      </w:r>
      <w:proofErr w:type="spellStart"/>
      <w:r w:rsidRPr="009A29D5">
        <w:t>incorportating</w:t>
      </w:r>
      <w:proofErr w:type="spellEnd"/>
      <w:r w:rsidRPr="009A29D5">
        <w:t xml:space="preserve"> two items of </w:t>
      </w:r>
      <w:proofErr w:type="spellStart"/>
      <w:r w:rsidRPr="009A29D5">
        <w:t>Reportajes</w:t>
      </w:r>
      <w:proofErr w:type="spellEnd"/>
      <w:r w:rsidRPr="009A29D5">
        <w:t xml:space="preserve"> del </w:t>
      </w:r>
      <w:proofErr w:type="spellStart"/>
      <w:r w:rsidRPr="009A29D5">
        <w:t>Observador</w:t>
      </w:r>
      <w:proofErr w:type="spellEnd"/>
      <w:r w:rsidRPr="009A29D5">
        <w:t xml:space="preserve"> </w:t>
      </w:r>
      <w:proofErr w:type="spellStart"/>
      <w:r w:rsidRPr="009A29D5">
        <w:t>Internacional</w:t>
      </w:r>
      <w:proofErr w:type="spellEnd"/>
      <w:r w:rsidRPr="009A29D5">
        <w:t xml:space="preserve"> is received by-monthly from </w:t>
      </w:r>
      <w:proofErr w:type="spellStart"/>
      <w:r w:rsidRPr="009A29D5">
        <w:t>Mexito</w:t>
      </w:r>
      <w:proofErr w:type="spellEnd"/>
      <w:r w:rsidRPr="009A29D5">
        <w:t xml:space="preserve"> City and is used by Radio Cultural in Salto.</w:t>
      </w:r>
    </w:p>
    <w:p w14:paraId="3C9E34F4" w14:textId="77777777" w:rsidR="006F46C1" w:rsidRPr="009A29D5" w:rsidRDefault="006F46C1" w:rsidP="006F46C1">
      <w:pPr>
        <w:rPr>
          <w:i/>
          <w:iCs/>
          <w:u w:val="single"/>
        </w:rPr>
      </w:pPr>
      <w:r w:rsidRPr="009A29D5">
        <w:rPr>
          <w:i/>
          <w:iCs/>
          <w:u w:val="single"/>
        </w:rPr>
        <w:t xml:space="preserve">El </w:t>
      </w:r>
      <w:proofErr w:type="spellStart"/>
      <w:r w:rsidRPr="009A29D5">
        <w:rPr>
          <w:i/>
          <w:iCs/>
          <w:u w:val="single"/>
        </w:rPr>
        <w:t>Intérprete</w:t>
      </w:r>
      <w:proofErr w:type="spellEnd"/>
    </w:p>
    <w:p w14:paraId="1C6245A4" w14:textId="77777777" w:rsidR="006F46C1" w:rsidRPr="009A29D5" w:rsidRDefault="006F46C1" w:rsidP="006F46C1">
      <w:r w:rsidRPr="009A29D5">
        <w:t xml:space="preserve">Twenty copies of the Spanish version of this </w:t>
      </w:r>
      <w:proofErr w:type="gramStart"/>
      <w:r w:rsidRPr="009A29D5">
        <w:t>high quality</w:t>
      </w:r>
      <w:proofErr w:type="gramEnd"/>
      <w:r w:rsidRPr="009A29D5">
        <w:t xml:space="preserve"> production are received and are sent to the selected newspaper editors, government officials, foreign embassies and individuals. </w:t>
      </w:r>
    </w:p>
    <w:p w14:paraId="0116659F" w14:textId="77777777" w:rsidR="006F46C1" w:rsidRPr="009A29D5" w:rsidRDefault="006F46C1" w:rsidP="006F46C1">
      <w:pPr>
        <w:rPr>
          <w:i/>
          <w:iCs/>
          <w:u w:val="single"/>
          <w:lang w:val="pt-BR"/>
        </w:rPr>
      </w:pPr>
      <w:proofErr w:type="gramStart"/>
      <w:r w:rsidRPr="009A29D5">
        <w:rPr>
          <w:i/>
          <w:iCs/>
          <w:u w:val="single"/>
          <w:lang w:val="pt-BR"/>
        </w:rPr>
        <w:t>Noticias</w:t>
      </w:r>
      <w:proofErr w:type="gramEnd"/>
      <w:r w:rsidRPr="009A29D5">
        <w:rPr>
          <w:i/>
          <w:iCs/>
          <w:u w:val="single"/>
          <w:lang w:val="pt-BR"/>
        </w:rPr>
        <w:t xml:space="preserve"> Sobre </w:t>
      </w:r>
      <w:proofErr w:type="spellStart"/>
      <w:r w:rsidRPr="009A29D5">
        <w:rPr>
          <w:i/>
          <w:iCs/>
          <w:u w:val="single"/>
          <w:lang w:val="pt-BR"/>
        </w:rPr>
        <w:t>las</w:t>
      </w:r>
      <w:proofErr w:type="spellEnd"/>
      <w:r w:rsidRPr="009A29D5">
        <w:rPr>
          <w:i/>
          <w:iCs/>
          <w:u w:val="single"/>
          <w:lang w:val="pt-BR"/>
        </w:rPr>
        <w:t xml:space="preserve"> </w:t>
      </w:r>
      <w:proofErr w:type="spellStart"/>
      <w:r w:rsidRPr="009A29D5">
        <w:rPr>
          <w:i/>
          <w:iCs/>
          <w:u w:val="single"/>
          <w:lang w:val="pt-BR"/>
        </w:rPr>
        <w:t>Organizaciones</w:t>
      </w:r>
      <w:proofErr w:type="spellEnd"/>
      <w:r w:rsidRPr="009A29D5">
        <w:rPr>
          <w:i/>
          <w:iCs/>
          <w:u w:val="single"/>
          <w:lang w:val="pt-BR"/>
        </w:rPr>
        <w:t xml:space="preserve"> Comunistas de </w:t>
      </w:r>
      <w:proofErr w:type="spellStart"/>
      <w:r w:rsidRPr="009A29D5">
        <w:rPr>
          <w:i/>
          <w:iCs/>
          <w:u w:val="single"/>
          <w:lang w:val="pt-BR"/>
        </w:rPr>
        <w:t>Camuflaje</w:t>
      </w:r>
      <w:proofErr w:type="spellEnd"/>
    </w:p>
    <w:p w14:paraId="53452B59" w14:textId="77777777" w:rsidR="006F46C1" w:rsidRPr="009A29D5" w:rsidRDefault="006F46C1" w:rsidP="006F46C1">
      <w:r w:rsidRPr="009A29D5">
        <w:t>Six copies from the Foreign Office are distributed to the Ministry of Foreign Affairs, Ministry of the Interior and to selected individuals.</w:t>
      </w:r>
    </w:p>
    <w:p w14:paraId="1F9CE414" w14:textId="77777777" w:rsidR="006F46C1" w:rsidRPr="00013266" w:rsidRDefault="006F46C1" w:rsidP="006F46C1">
      <w:pPr>
        <w:rPr>
          <w:i/>
          <w:iCs/>
          <w:u w:val="single"/>
          <w:lang w:val="pt-BR"/>
        </w:rPr>
      </w:pPr>
      <w:proofErr w:type="spellStart"/>
      <w:r w:rsidRPr="00013266">
        <w:rPr>
          <w:i/>
          <w:iCs/>
          <w:u w:val="single"/>
          <w:lang w:val="pt-BR"/>
        </w:rPr>
        <w:t>Actividades</w:t>
      </w:r>
      <w:proofErr w:type="spellEnd"/>
      <w:r w:rsidRPr="00013266">
        <w:rPr>
          <w:i/>
          <w:iCs/>
          <w:u w:val="single"/>
          <w:lang w:val="pt-BR"/>
        </w:rPr>
        <w:t xml:space="preserve"> Comunistas </w:t>
      </w:r>
      <w:proofErr w:type="spellStart"/>
      <w:r w:rsidRPr="00013266">
        <w:rPr>
          <w:i/>
          <w:iCs/>
          <w:u w:val="single"/>
          <w:lang w:val="pt-BR"/>
        </w:rPr>
        <w:t>en</w:t>
      </w:r>
      <w:proofErr w:type="spellEnd"/>
      <w:r w:rsidRPr="00013266">
        <w:rPr>
          <w:i/>
          <w:iCs/>
          <w:u w:val="single"/>
          <w:lang w:val="pt-BR"/>
        </w:rPr>
        <w:t xml:space="preserve"> </w:t>
      </w:r>
      <w:proofErr w:type="spellStart"/>
      <w:r w:rsidRPr="00013266">
        <w:rPr>
          <w:i/>
          <w:iCs/>
          <w:u w:val="single"/>
          <w:lang w:val="pt-BR"/>
        </w:rPr>
        <w:t>Iberoamérica</w:t>
      </w:r>
      <w:proofErr w:type="spellEnd"/>
      <w:r w:rsidRPr="00013266">
        <w:rPr>
          <w:i/>
          <w:iCs/>
          <w:u w:val="single"/>
          <w:lang w:val="pt-BR"/>
        </w:rPr>
        <w:t>.</w:t>
      </w:r>
    </w:p>
    <w:p w14:paraId="60E6A409" w14:textId="77777777" w:rsidR="006F46C1" w:rsidRPr="003D3D8D" w:rsidRDefault="006F46C1" w:rsidP="006F46C1">
      <w:pPr>
        <w:rPr>
          <w:lang w:val="pt-BR"/>
        </w:rPr>
      </w:pPr>
      <w:proofErr w:type="spellStart"/>
      <w:r w:rsidRPr="003D3D8D">
        <w:rPr>
          <w:lang w:val="pt-BR"/>
        </w:rPr>
        <w:t>Ten</w:t>
      </w:r>
      <w:proofErr w:type="spellEnd"/>
      <w:r w:rsidRPr="003D3D8D">
        <w:rPr>
          <w:lang w:val="pt-BR"/>
        </w:rPr>
        <w:t xml:space="preserve"> copies </w:t>
      </w:r>
      <w:proofErr w:type="spellStart"/>
      <w:r w:rsidRPr="003D3D8D">
        <w:rPr>
          <w:lang w:val="pt-BR"/>
        </w:rPr>
        <w:t>distributed</w:t>
      </w:r>
      <w:proofErr w:type="spellEnd"/>
      <w:r w:rsidRPr="003D3D8D">
        <w:rPr>
          <w:lang w:val="pt-BR"/>
        </w:rPr>
        <w:t xml:space="preserve"> as </w:t>
      </w:r>
      <w:proofErr w:type="gramStart"/>
      <w:r w:rsidRPr="003D3D8D">
        <w:rPr>
          <w:lang w:val="pt-BR"/>
        </w:rPr>
        <w:t>in No</w:t>
      </w:r>
      <w:proofErr w:type="gramEnd"/>
      <w:r w:rsidRPr="003D3D8D">
        <w:rPr>
          <w:lang w:val="pt-BR"/>
        </w:rPr>
        <w:t xml:space="preserve">.6 </w:t>
      </w:r>
      <w:proofErr w:type="spellStart"/>
      <w:r w:rsidRPr="003D3D8D">
        <w:rPr>
          <w:lang w:val="pt-BR"/>
        </w:rPr>
        <w:t>above</w:t>
      </w:r>
      <w:proofErr w:type="spellEnd"/>
      <w:r w:rsidRPr="003D3D8D">
        <w:rPr>
          <w:lang w:val="pt-BR"/>
        </w:rPr>
        <w:t>.</w:t>
      </w:r>
    </w:p>
    <w:p w14:paraId="0B2FE622" w14:textId="77777777" w:rsidR="006F46C1" w:rsidRPr="009A29D5" w:rsidRDefault="006F46C1" w:rsidP="006F46C1">
      <w:pPr>
        <w:rPr>
          <w:i/>
          <w:iCs/>
          <w:u w:val="single"/>
          <w:lang w:val="pt-BR"/>
        </w:rPr>
      </w:pPr>
      <w:r w:rsidRPr="009A29D5">
        <w:rPr>
          <w:i/>
          <w:iCs/>
          <w:u w:val="single"/>
          <w:lang w:val="pt-BR"/>
        </w:rPr>
        <w:t xml:space="preserve">El Comunismo y </w:t>
      </w:r>
      <w:proofErr w:type="spellStart"/>
      <w:r w:rsidRPr="009A29D5">
        <w:rPr>
          <w:i/>
          <w:iCs/>
          <w:u w:val="single"/>
          <w:lang w:val="pt-BR"/>
        </w:rPr>
        <w:t>la</w:t>
      </w:r>
      <w:proofErr w:type="spellEnd"/>
      <w:r w:rsidRPr="009A29D5">
        <w:rPr>
          <w:i/>
          <w:iCs/>
          <w:u w:val="single"/>
          <w:lang w:val="pt-BR"/>
        </w:rPr>
        <w:t xml:space="preserve"> </w:t>
      </w:r>
      <w:proofErr w:type="spellStart"/>
      <w:r w:rsidRPr="009A29D5">
        <w:rPr>
          <w:i/>
          <w:iCs/>
          <w:u w:val="single"/>
          <w:lang w:val="pt-BR"/>
        </w:rPr>
        <w:t>Religión</w:t>
      </w:r>
      <w:proofErr w:type="spellEnd"/>
      <w:r w:rsidRPr="009A29D5">
        <w:rPr>
          <w:i/>
          <w:iCs/>
          <w:u w:val="single"/>
          <w:lang w:val="pt-BR"/>
        </w:rPr>
        <w:t>.</w:t>
      </w:r>
    </w:p>
    <w:p w14:paraId="479C594D" w14:textId="77777777" w:rsidR="006F46C1" w:rsidRPr="009A29D5" w:rsidRDefault="006F46C1" w:rsidP="006F46C1">
      <w:r w:rsidRPr="009A29D5">
        <w:lastRenderedPageBreak/>
        <w:t>Copies of these are sent to the Archbishop, selected anti-communist organisations and to two press editors.</w:t>
      </w:r>
    </w:p>
    <w:p w14:paraId="541ACC98" w14:textId="77777777" w:rsidR="006F46C1" w:rsidRPr="009A29D5" w:rsidRDefault="006F46C1" w:rsidP="006F46C1">
      <w:pPr>
        <w:rPr>
          <w:i/>
          <w:iCs/>
          <w:u w:val="single"/>
        </w:rPr>
      </w:pPr>
      <w:proofErr w:type="spellStart"/>
      <w:r w:rsidRPr="009A29D5">
        <w:rPr>
          <w:i/>
          <w:iCs/>
          <w:u w:val="single"/>
        </w:rPr>
        <w:t>Realidades</w:t>
      </w:r>
      <w:proofErr w:type="spellEnd"/>
      <w:r w:rsidRPr="009A29D5">
        <w:rPr>
          <w:i/>
          <w:iCs/>
          <w:u w:val="single"/>
        </w:rPr>
        <w:t>.</w:t>
      </w:r>
    </w:p>
    <w:p w14:paraId="2327B318" w14:textId="77777777" w:rsidR="006F46C1" w:rsidRPr="009A29D5" w:rsidRDefault="006F46C1" w:rsidP="006F46C1">
      <w:r w:rsidRPr="009A29D5">
        <w:t xml:space="preserve">Twenty copies are received and sent to student and anti-communist societies, press, </w:t>
      </w:r>
      <w:proofErr w:type="gramStart"/>
      <w:r w:rsidRPr="009A29D5">
        <w:t>police</w:t>
      </w:r>
      <w:proofErr w:type="gramEnd"/>
      <w:r w:rsidRPr="009A29D5">
        <w:t xml:space="preserve"> and individuals. A number of items are published by the press, especially in the interior. </w:t>
      </w:r>
    </w:p>
    <w:p w14:paraId="450E6B52" w14:textId="77777777" w:rsidR="006F46C1" w:rsidRPr="009A29D5" w:rsidRDefault="006F46C1" w:rsidP="006F46C1">
      <w:pPr>
        <w:rPr>
          <w:u w:val="single"/>
        </w:rPr>
      </w:pPr>
      <w:r w:rsidRPr="009A29D5">
        <w:rPr>
          <w:u w:val="single"/>
        </w:rPr>
        <w:t>Translations from the Soviet Press.</w:t>
      </w:r>
    </w:p>
    <w:p w14:paraId="55380D31" w14:textId="77777777" w:rsidR="006F46C1" w:rsidRPr="009A29D5" w:rsidRDefault="006F46C1" w:rsidP="006F46C1">
      <w:r w:rsidRPr="009A29D5">
        <w:t xml:space="preserve">Sent to </w:t>
      </w:r>
      <w:proofErr w:type="spellStart"/>
      <w:r w:rsidRPr="009A29D5">
        <w:t>senõr</w:t>
      </w:r>
      <w:proofErr w:type="spellEnd"/>
      <w:r w:rsidRPr="009A29D5">
        <w:t xml:space="preserve"> </w:t>
      </w:r>
      <w:proofErr w:type="spellStart"/>
      <w:r w:rsidRPr="009A29D5">
        <w:t>Augustín</w:t>
      </w:r>
      <w:proofErr w:type="spellEnd"/>
      <w:r w:rsidRPr="009A29D5">
        <w:t xml:space="preserve"> </w:t>
      </w:r>
      <w:proofErr w:type="spellStart"/>
      <w:r w:rsidRPr="009A29D5">
        <w:t>Fernandéz</w:t>
      </w:r>
      <w:proofErr w:type="spellEnd"/>
      <w:r w:rsidRPr="009A29D5">
        <w:t xml:space="preserve"> </w:t>
      </w:r>
      <w:proofErr w:type="spellStart"/>
      <w:r w:rsidRPr="009A29D5">
        <w:t>Chaves</w:t>
      </w:r>
      <w:proofErr w:type="spellEnd"/>
      <w:r w:rsidRPr="009A29D5">
        <w:t xml:space="preserve"> of the </w:t>
      </w:r>
      <w:proofErr w:type="spellStart"/>
      <w:r w:rsidRPr="009A29D5">
        <w:t>Agencia</w:t>
      </w:r>
      <w:proofErr w:type="spellEnd"/>
      <w:r w:rsidRPr="009A29D5">
        <w:t xml:space="preserve"> Nacional de </w:t>
      </w:r>
      <w:proofErr w:type="spellStart"/>
      <w:r w:rsidRPr="009A29D5">
        <w:t>Informaciones</w:t>
      </w:r>
      <w:proofErr w:type="spellEnd"/>
      <w:r w:rsidRPr="009A29D5">
        <w:t xml:space="preserve"> (A.N.I.).</w:t>
      </w:r>
    </w:p>
    <w:p w14:paraId="625EF9EC" w14:textId="77777777" w:rsidR="006F46C1" w:rsidRPr="009A29D5" w:rsidRDefault="006F46C1" w:rsidP="006F46C1">
      <w:pPr>
        <w:rPr>
          <w:u w:val="single"/>
        </w:rPr>
      </w:pPr>
      <w:r w:rsidRPr="009A29D5">
        <w:rPr>
          <w:u w:val="single"/>
        </w:rPr>
        <w:t>Anti-Communist Booklets.</w:t>
      </w:r>
    </w:p>
    <w:p w14:paraId="70A6CCDD" w14:textId="77777777" w:rsidR="006F46C1" w:rsidRPr="009A29D5" w:rsidRDefault="006F46C1" w:rsidP="006F46C1">
      <w:r w:rsidRPr="009A29D5">
        <w:t xml:space="preserve">Distribution to all </w:t>
      </w:r>
      <w:proofErr w:type="spellStart"/>
      <w:r w:rsidRPr="009A29D5">
        <w:t>stratas</w:t>
      </w:r>
      <w:proofErr w:type="spellEnd"/>
      <w:r w:rsidRPr="009A29D5">
        <w:t xml:space="preserve"> of society, especially to student organisations and the interior, is relatively small and needs to be enhanced.</w:t>
      </w:r>
    </w:p>
    <w:p w14:paraId="4A0E3D56" w14:textId="77777777" w:rsidR="006F46C1" w:rsidRPr="009A29D5" w:rsidRDefault="006F46C1" w:rsidP="006F46C1">
      <w:pPr>
        <w:rPr>
          <w:u w:val="single"/>
        </w:rPr>
      </w:pPr>
      <w:r w:rsidRPr="009A29D5">
        <w:rPr>
          <w:u w:val="single"/>
        </w:rPr>
        <w:t>Local Purchase of certain Ampersand Books.</w:t>
      </w:r>
    </w:p>
    <w:p w14:paraId="1F53DA3F" w14:textId="77777777" w:rsidR="006F46C1" w:rsidRPr="009A29D5" w:rsidRDefault="006F46C1" w:rsidP="006F46C1">
      <w:r w:rsidRPr="009A29D5">
        <w:t xml:space="preserve">This scheme has progressed very </w:t>
      </w:r>
      <w:proofErr w:type="spellStart"/>
      <w:r w:rsidRPr="009A29D5">
        <w:t>very</w:t>
      </w:r>
      <w:proofErr w:type="spellEnd"/>
      <w:r w:rsidRPr="009A29D5">
        <w:t xml:space="preserve"> </w:t>
      </w:r>
      <w:proofErr w:type="gramStart"/>
      <w:r w:rsidRPr="009A29D5">
        <w:t>slowly</w:t>
      </w:r>
      <w:proofErr w:type="gramEnd"/>
      <w:r w:rsidRPr="009A29D5">
        <w:t xml:space="preserve"> and we are as yet unable to give an authoritative assessment of its value. Indications are however that satisfactory sales will not be </w:t>
      </w:r>
      <w:proofErr w:type="gramStart"/>
      <w:r w:rsidRPr="009A29D5">
        <w:t>achieved</w:t>
      </w:r>
      <w:proofErr w:type="gramEnd"/>
      <w:r w:rsidRPr="009A29D5">
        <w:t xml:space="preserve"> nor does there appear to be any enthusiasm to undertake the translation of individual books. Fifteen copies of Moscow Diary have been bought locally and distributed.</w:t>
      </w:r>
    </w:p>
    <w:p w14:paraId="6EE859BB" w14:textId="77777777" w:rsidR="006F46C1" w:rsidRPr="009A29D5" w:rsidRDefault="006F46C1" w:rsidP="006F46C1">
      <w:pPr>
        <w:rPr>
          <w:u w:val="single"/>
        </w:rPr>
      </w:pPr>
      <w:r w:rsidRPr="009A29D5">
        <w:rPr>
          <w:u w:val="single"/>
        </w:rPr>
        <w:t>Comment.</w:t>
      </w:r>
    </w:p>
    <w:p w14:paraId="62C759A3" w14:textId="77777777" w:rsidR="006F46C1" w:rsidRPr="009A29D5" w:rsidRDefault="006F46C1" w:rsidP="006F46C1">
      <w:r w:rsidRPr="009A29D5">
        <w:t xml:space="preserve">To increase circulation of Anti-Communist material with particular reference to booklets, many Latin American countries are able to enlist the services, </w:t>
      </w:r>
      <w:proofErr w:type="gramStart"/>
      <w:r w:rsidRPr="009A29D5">
        <w:t>facilities</w:t>
      </w:r>
      <w:proofErr w:type="gramEnd"/>
      <w:r w:rsidRPr="009A29D5">
        <w:t xml:space="preserve"> and assistance of the Catholic Church. In Uruguay, where the church generally has less influence, the problem appears to be more complex. It is doubtful whether circulation of anti-communist booklets on a grand scale is possible in this country where tastes are more sophisticated, and newspaper coverage of all shades of opinion is quite expensive. Our more fertile field may possibly be in the towns and villages of the </w:t>
      </w:r>
      <w:proofErr w:type="gramStart"/>
      <w:r w:rsidRPr="009A29D5">
        <w:t>interior</w:t>
      </w:r>
      <w:proofErr w:type="gramEnd"/>
      <w:r w:rsidRPr="009A29D5">
        <w:t xml:space="preserve"> and it is hoped during 1963 that we may be able to gauge the possibilities here more clearly.</w:t>
      </w:r>
      <w:r w:rsidRPr="009A29D5">
        <w:rPr>
          <w:rStyle w:val="FootnoteReference"/>
          <w:rFonts w:eastAsiaTheme="majorEastAsia"/>
          <w:color w:val="000000" w:themeColor="text1"/>
        </w:rPr>
        <w:footnoteReference w:id="1738"/>
      </w:r>
      <w:r w:rsidRPr="009A29D5">
        <w:t xml:space="preserve"> </w:t>
      </w:r>
    </w:p>
    <w:p w14:paraId="14C6A20D" w14:textId="77777777" w:rsidR="006F46C1" w:rsidRPr="009A29D5" w:rsidRDefault="006F46C1" w:rsidP="006F46C1">
      <w:r w:rsidRPr="009A29D5">
        <w:tab/>
      </w:r>
    </w:p>
    <w:p w14:paraId="23438C6A" w14:textId="77777777" w:rsidR="006F46C1" w:rsidRDefault="006F46C1" w:rsidP="006F46C1">
      <w:r w:rsidRPr="009A29D5">
        <w:t xml:space="preserve">Another complete list of IRD material distributed in Uruguay can be found within correspondence between London and Montevideo of February 1964 regarding ‘the use of (…) material, covering the period July-December 1963’ within a wide range of sectors within the Uruguayan society, called the ‘Memorandum on the use made of </w:t>
      </w:r>
      <w:proofErr w:type="spellStart"/>
      <w:r w:rsidRPr="009A29D5">
        <w:t>Infromation</w:t>
      </w:r>
      <w:proofErr w:type="spellEnd"/>
      <w:r w:rsidRPr="009A29D5">
        <w:t xml:space="preserve"> Research Department Material’ as described below:</w:t>
      </w:r>
      <w:r w:rsidRPr="009A29D5">
        <w:rPr>
          <w:rStyle w:val="FootnoteReference"/>
          <w:rFonts w:eastAsiaTheme="majorEastAsia"/>
          <w:color w:val="000000" w:themeColor="text1"/>
        </w:rPr>
        <w:footnoteReference w:id="1739"/>
      </w:r>
    </w:p>
    <w:p w14:paraId="716E811E" w14:textId="77777777" w:rsidR="006F46C1" w:rsidRPr="009A29D5" w:rsidRDefault="006F46C1" w:rsidP="006F46C1"/>
    <w:p w14:paraId="375C4819" w14:textId="77777777" w:rsidR="006F46C1" w:rsidRPr="00013266" w:rsidRDefault="006F46C1" w:rsidP="006F46C1">
      <w:pPr>
        <w:rPr>
          <w:lang w:val="pt-BR"/>
        </w:rPr>
      </w:pPr>
      <w:proofErr w:type="spellStart"/>
      <w:r w:rsidRPr="00013266">
        <w:rPr>
          <w:u w:val="single"/>
          <w:lang w:val="pt-BR"/>
        </w:rPr>
        <w:t>Articles</w:t>
      </w:r>
      <w:proofErr w:type="spellEnd"/>
      <w:r w:rsidRPr="00013266">
        <w:rPr>
          <w:u w:val="single"/>
          <w:lang w:val="pt-BR"/>
        </w:rPr>
        <w:t xml:space="preserve"> </w:t>
      </w:r>
      <w:r w:rsidRPr="00013266">
        <w:rPr>
          <w:lang w:val="pt-BR"/>
        </w:rPr>
        <w:br/>
      </w:r>
      <w:proofErr w:type="spellStart"/>
      <w:r w:rsidRPr="00013266">
        <w:rPr>
          <w:u w:val="single"/>
          <w:lang w:val="pt-BR"/>
        </w:rPr>
        <w:t>Number</w:t>
      </w:r>
      <w:proofErr w:type="spellEnd"/>
      <w:r w:rsidRPr="00013266">
        <w:rPr>
          <w:u w:val="single"/>
          <w:lang w:val="pt-BR"/>
        </w:rPr>
        <w:t xml:space="preserve"> </w:t>
      </w:r>
      <w:proofErr w:type="spellStart"/>
      <w:r w:rsidRPr="00013266">
        <w:rPr>
          <w:u w:val="single"/>
          <w:lang w:val="pt-BR"/>
        </w:rPr>
        <w:t>Published</w:t>
      </w:r>
      <w:proofErr w:type="spellEnd"/>
      <w:r w:rsidRPr="00013266">
        <w:rPr>
          <w:u w:val="single"/>
          <w:lang w:val="pt-BR"/>
        </w:rPr>
        <w:t xml:space="preserve"> (84)</w:t>
      </w:r>
      <w:r w:rsidRPr="00013266">
        <w:rPr>
          <w:lang w:val="pt-BR"/>
        </w:rPr>
        <w:tab/>
      </w:r>
      <w:r w:rsidRPr="00013266">
        <w:rPr>
          <w:lang w:val="pt-BR"/>
        </w:rPr>
        <w:tab/>
      </w:r>
      <w:r w:rsidRPr="00013266">
        <w:rPr>
          <w:lang w:val="pt-BR"/>
        </w:rPr>
        <w:tab/>
      </w:r>
      <w:proofErr w:type="spellStart"/>
      <w:r w:rsidRPr="00013266">
        <w:rPr>
          <w:u w:val="single"/>
          <w:lang w:val="pt-BR"/>
        </w:rPr>
        <w:t>Newspapers</w:t>
      </w:r>
      <w:proofErr w:type="spellEnd"/>
      <w:r w:rsidRPr="00013266">
        <w:rPr>
          <w:lang w:val="pt-BR"/>
        </w:rPr>
        <w:br/>
        <w:t xml:space="preserve">  </w:t>
      </w:r>
      <w:r w:rsidRPr="00013266">
        <w:rPr>
          <w:lang w:val="pt-BR"/>
        </w:rPr>
        <w:tab/>
      </w:r>
      <w:r w:rsidRPr="00013266">
        <w:rPr>
          <w:lang w:val="pt-BR"/>
        </w:rPr>
        <w:tab/>
      </w:r>
      <w:r w:rsidRPr="00013266">
        <w:rPr>
          <w:lang w:val="pt-BR"/>
        </w:rPr>
        <w:tab/>
        <w:t xml:space="preserve">      </w:t>
      </w:r>
      <w:r w:rsidRPr="00013266">
        <w:rPr>
          <w:lang w:val="pt-BR"/>
        </w:rPr>
        <w:tab/>
      </w:r>
      <w:r w:rsidRPr="00013266">
        <w:rPr>
          <w:lang w:val="pt-BR"/>
        </w:rPr>
        <w:tab/>
      </w:r>
      <w:r w:rsidRPr="00013266">
        <w:rPr>
          <w:u w:val="single"/>
          <w:lang w:val="pt-BR"/>
        </w:rPr>
        <w:t>Capital</w:t>
      </w:r>
      <w:r w:rsidRPr="00013266">
        <w:rPr>
          <w:lang w:val="pt-BR"/>
        </w:rPr>
        <w:br/>
        <w:t xml:space="preserve">  </w:t>
      </w:r>
      <w:r w:rsidRPr="00013266">
        <w:rPr>
          <w:lang w:val="pt-BR"/>
        </w:rPr>
        <w:tab/>
      </w:r>
      <w:r w:rsidRPr="00013266">
        <w:rPr>
          <w:lang w:val="pt-BR"/>
        </w:rPr>
        <w:tab/>
      </w:r>
      <w:r w:rsidRPr="00013266">
        <w:rPr>
          <w:lang w:val="pt-BR"/>
        </w:rPr>
        <w:tab/>
      </w:r>
      <w:r w:rsidRPr="00013266">
        <w:rPr>
          <w:lang w:val="pt-BR"/>
        </w:rPr>
        <w:tab/>
        <w:t xml:space="preserve"> </w:t>
      </w:r>
      <w:r w:rsidRPr="00013266">
        <w:rPr>
          <w:lang w:val="pt-BR"/>
        </w:rPr>
        <w:tab/>
        <w:t xml:space="preserve">       El Plata; El Pais; El Dia; La </w:t>
      </w:r>
      <w:proofErr w:type="spellStart"/>
      <w:r w:rsidRPr="00013266">
        <w:rPr>
          <w:lang w:val="pt-BR"/>
        </w:rPr>
        <w:t>Ma</w:t>
      </w:r>
      <w:r w:rsidRPr="009A29D5">
        <w:rPr>
          <w:lang w:val="pt-BR"/>
        </w:rPr>
        <w:t>ñana</w:t>
      </w:r>
      <w:proofErr w:type="spellEnd"/>
      <w:r w:rsidRPr="009A29D5">
        <w:rPr>
          <w:lang w:val="pt-BR"/>
        </w:rPr>
        <w:t>.</w:t>
      </w:r>
    </w:p>
    <w:p w14:paraId="6A46A5A5" w14:textId="77777777" w:rsidR="006F46C1" w:rsidRPr="009A29D5" w:rsidRDefault="006F46C1" w:rsidP="006F46C1">
      <w:pPr>
        <w:rPr>
          <w:color w:val="000000" w:themeColor="text1"/>
          <w:lang w:val="pt-BR"/>
        </w:rPr>
      </w:pPr>
      <w:r w:rsidRPr="009A29D5">
        <w:rPr>
          <w:color w:val="000000" w:themeColor="text1"/>
          <w:u w:val="single"/>
          <w:lang w:val="pt-BR"/>
        </w:rPr>
        <w:t>Interior</w:t>
      </w:r>
      <w:r w:rsidRPr="009A29D5">
        <w:rPr>
          <w:color w:val="000000" w:themeColor="text1"/>
          <w:lang w:val="pt-BR"/>
        </w:rPr>
        <w:br/>
        <w:t xml:space="preserve">      La Voz </w:t>
      </w:r>
      <w:proofErr w:type="spellStart"/>
      <w:r w:rsidRPr="009A29D5">
        <w:rPr>
          <w:color w:val="000000" w:themeColor="text1"/>
          <w:lang w:val="pt-BR"/>
        </w:rPr>
        <w:t>del</w:t>
      </w:r>
      <w:proofErr w:type="spellEnd"/>
      <w:r w:rsidRPr="009A29D5">
        <w:rPr>
          <w:color w:val="000000" w:themeColor="text1"/>
          <w:lang w:val="pt-BR"/>
        </w:rPr>
        <w:t xml:space="preserve"> Pueblo, </w:t>
      </w:r>
      <w:proofErr w:type="spellStart"/>
      <w:r w:rsidRPr="009A29D5">
        <w:rPr>
          <w:color w:val="000000" w:themeColor="text1"/>
          <w:lang w:val="pt-BR"/>
        </w:rPr>
        <w:t>Tacuarembo</w:t>
      </w:r>
      <w:proofErr w:type="spellEnd"/>
    </w:p>
    <w:p w14:paraId="334D9E7B" w14:textId="77777777" w:rsidR="006F46C1" w:rsidRPr="009A29D5" w:rsidRDefault="006F46C1" w:rsidP="006F46C1">
      <w:pPr>
        <w:rPr>
          <w:color w:val="000000" w:themeColor="text1"/>
          <w:lang w:val="pt-BR"/>
        </w:rPr>
      </w:pPr>
      <w:r w:rsidRPr="009A29D5">
        <w:rPr>
          <w:color w:val="000000" w:themeColor="text1"/>
          <w:lang w:val="pt-BR"/>
        </w:rPr>
        <w:t xml:space="preserve">      La Voz </w:t>
      </w:r>
      <w:proofErr w:type="spellStart"/>
      <w:r w:rsidRPr="009A29D5">
        <w:rPr>
          <w:color w:val="000000" w:themeColor="text1"/>
          <w:lang w:val="pt-BR"/>
        </w:rPr>
        <w:t>del</w:t>
      </w:r>
      <w:proofErr w:type="spellEnd"/>
      <w:r w:rsidRPr="009A29D5">
        <w:rPr>
          <w:color w:val="000000" w:themeColor="text1"/>
          <w:lang w:val="pt-BR"/>
        </w:rPr>
        <w:t xml:space="preserve"> Pueblo, Salto</w:t>
      </w:r>
    </w:p>
    <w:p w14:paraId="43C5B1F8" w14:textId="77777777" w:rsidR="006F46C1" w:rsidRPr="009A29D5" w:rsidRDefault="006F46C1" w:rsidP="006F46C1">
      <w:pPr>
        <w:rPr>
          <w:color w:val="000000" w:themeColor="text1"/>
          <w:lang w:val="pt-BR"/>
        </w:rPr>
      </w:pPr>
      <w:r w:rsidRPr="009A29D5">
        <w:rPr>
          <w:color w:val="000000" w:themeColor="text1"/>
          <w:lang w:val="pt-BR"/>
        </w:rPr>
        <w:t xml:space="preserve">      El </w:t>
      </w:r>
      <w:proofErr w:type="spellStart"/>
      <w:r w:rsidRPr="009A29D5">
        <w:rPr>
          <w:color w:val="000000" w:themeColor="text1"/>
          <w:lang w:val="pt-BR"/>
        </w:rPr>
        <w:t>Terruño</w:t>
      </w:r>
      <w:proofErr w:type="spellEnd"/>
      <w:r w:rsidRPr="009A29D5">
        <w:rPr>
          <w:color w:val="000000" w:themeColor="text1"/>
          <w:lang w:val="pt-BR"/>
        </w:rPr>
        <w:t>, Melo</w:t>
      </w:r>
    </w:p>
    <w:p w14:paraId="12495668" w14:textId="77777777" w:rsidR="006F46C1" w:rsidRPr="009A29D5" w:rsidRDefault="006F46C1" w:rsidP="006F46C1">
      <w:pPr>
        <w:rPr>
          <w:color w:val="000000" w:themeColor="text1"/>
        </w:rPr>
      </w:pPr>
      <w:r w:rsidRPr="009A29D5">
        <w:rPr>
          <w:color w:val="000000" w:themeColor="text1"/>
          <w:lang w:val="pt-BR"/>
        </w:rPr>
        <w:t xml:space="preserve">      </w:t>
      </w:r>
      <w:r w:rsidRPr="009A29D5">
        <w:rPr>
          <w:color w:val="000000" w:themeColor="text1"/>
        </w:rPr>
        <w:t xml:space="preserve">El </w:t>
      </w:r>
      <w:proofErr w:type="spellStart"/>
      <w:r w:rsidRPr="009A29D5">
        <w:rPr>
          <w:color w:val="000000" w:themeColor="text1"/>
        </w:rPr>
        <w:t>Heraldo</w:t>
      </w:r>
      <w:proofErr w:type="spellEnd"/>
      <w:r w:rsidRPr="009A29D5">
        <w:rPr>
          <w:color w:val="000000" w:themeColor="text1"/>
        </w:rPr>
        <w:t xml:space="preserve"> de Young.</w:t>
      </w:r>
    </w:p>
    <w:p w14:paraId="2284890F" w14:textId="77777777" w:rsidR="006F46C1" w:rsidRDefault="006F46C1" w:rsidP="006F46C1">
      <w:pPr>
        <w:rPr>
          <w:color w:val="000000" w:themeColor="text1"/>
        </w:rPr>
      </w:pPr>
      <w:r w:rsidRPr="009A29D5">
        <w:rPr>
          <w:color w:val="000000" w:themeColor="text1"/>
        </w:rPr>
        <w:tab/>
        <w:t>Articles are received from the Foreign Office, Mexico City and Buenos Aires. Of the articles published 31 were included in the Embassy Daily Bulletin. The remainder were sent to individual newspapers on an exclusive basis.</w:t>
      </w:r>
    </w:p>
    <w:p w14:paraId="518ABD8B" w14:textId="77777777" w:rsidR="006F46C1" w:rsidRPr="009A29D5" w:rsidRDefault="006F46C1" w:rsidP="006F46C1">
      <w:pPr>
        <w:rPr>
          <w:color w:val="000000" w:themeColor="text1"/>
        </w:rPr>
      </w:pPr>
    </w:p>
    <w:p w14:paraId="52966712" w14:textId="77777777" w:rsidR="006F46C1" w:rsidRPr="009A29D5" w:rsidRDefault="006F46C1" w:rsidP="006F46C1">
      <w:pPr>
        <w:rPr>
          <w:color w:val="000000" w:themeColor="text1"/>
          <w:u w:val="single"/>
        </w:rPr>
      </w:pPr>
      <w:proofErr w:type="spellStart"/>
      <w:r w:rsidRPr="009A29D5">
        <w:rPr>
          <w:color w:val="000000" w:themeColor="text1"/>
          <w:u w:val="single"/>
        </w:rPr>
        <w:t>Agencia</w:t>
      </w:r>
      <w:proofErr w:type="spellEnd"/>
      <w:r w:rsidRPr="009A29D5">
        <w:rPr>
          <w:color w:val="000000" w:themeColor="text1"/>
          <w:u w:val="single"/>
        </w:rPr>
        <w:t xml:space="preserve"> Continental de </w:t>
      </w:r>
      <w:proofErr w:type="spellStart"/>
      <w:r w:rsidRPr="009A29D5">
        <w:rPr>
          <w:color w:val="000000" w:themeColor="text1"/>
          <w:u w:val="single"/>
        </w:rPr>
        <w:t>Noticias</w:t>
      </w:r>
      <w:proofErr w:type="spellEnd"/>
    </w:p>
    <w:p w14:paraId="6EFCF4C1" w14:textId="77777777" w:rsidR="006F46C1" w:rsidRPr="009A29D5" w:rsidRDefault="006F46C1" w:rsidP="006F46C1">
      <w:pPr>
        <w:rPr>
          <w:color w:val="000000" w:themeColor="text1"/>
        </w:rPr>
      </w:pPr>
      <w:r w:rsidRPr="009A29D5">
        <w:rPr>
          <w:color w:val="000000" w:themeColor="text1"/>
        </w:rPr>
        <w:lastRenderedPageBreak/>
        <w:t xml:space="preserve">Items </w:t>
      </w:r>
      <w:proofErr w:type="spellStart"/>
      <w:r w:rsidRPr="009A29D5">
        <w:rPr>
          <w:color w:val="000000" w:themeColor="text1"/>
        </w:rPr>
        <w:t>ffrom</w:t>
      </w:r>
      <w:proofErr w:type="spellEnd"/>
      <w:r w:rsidRPr="009A29D5">
        <w:rPr>
          <w:color w:val="000000" w:themeColor="text1"/>
        </w:rPr>
        <w:t xml:space="preserve"> this service </w:t>
      </w:r>
      <w:proofErr w:type="gramStart"/>
      <w:r w:rsidRPr="009A29D5">
        <w:rPr>
          <w:color w:val="000000" w:themeColor="text1"/>
        </w:rPr>
        <w:t>are</w:t>
      </w:r>
      <w:proofErr w:type="gramEnd"/>
      <w:r w:rsidRPr="009A29D5">
        <w:rPr>
          <w:color w:val="000000" w:themeColor="text1"/>
        </w:rPr>
        <w:t xml:space="preserve"> sent to El </w:t>
      </w:r>
      <w:proofErr w:type="spellStart"/>
      <w:r w:rsidRPr="009A29D5">
        <w:rPr>
          <w:color w:val="000000" w:themeColor="text1"/>
        </w:rPr>
        <w:t>Dia</w:t>
      </w:r>
      <w:proofErr w:type="spellEnd"/>
      <w:r w:rsidRPr="009A29D5">
        <w:rPr>
          <w:color w:val="000000" w:themeColor="text1"/>
        </w:rPr>
        <w:t xml:space="preserve">, Montevideo and to La </w:t>
      </w:r>
      <w:proofErr w:type="spellStart"/>
      <w:r w:rsidRPr="009A29D5">
        <w:rPr>
          <w:color w:val="000000" w:themeColor="text1"/>
        </w:rPr>
        <w:t>Voz</w:t>
      </w:r>
      <w:proofErr w:type="spellEnd"/>
      <w:r w:rsidRPr="009A29D5">
        <w:rPr>
          <w:color w:val="000000" w:themeColor="text1"/>
        </w:rPr>
        <w:t xml:space="preserve"> del Pueblo, Tacuarembó. Some 58 items were published during the </w:t>
      </w:r>
      <w:proofErr w:type="gramStart"/>
      <w:r w:rsidRPr="009A29D5">
        <w:rPr>
          <w:color w:val="000000" w:themeColor="text1"/>
        </w:rPr>
        <w:t>six month</w:t>
      </w:r>
      <w:proofErr w:type="gramEnd"/>
      <w:r w:rsidRPr="009A29D5">
        <w:rPr>
          <w:color w:val="000000" w:themeColor="text1"/>
        </w:rPr>
        <w:t xml:space="preserve"> period.</w:t>
      </w:r>
    </w:p>
    <w:p w14:paraId="79467A6F" w14:textId="77777777" w:rsidR="006F46C1" w:rsidRPr="009A29D5" w:rsidRDefault="006F46C1" w:rsidP="006F46C1">
      <w:pPr>
        <w:rPr>
          <w:color w:val="000000" w:themeColor="text1"/>
          <w:u w:val="single"/>
        </w:rPr>
      </w:pPr>
      <w:r w:rsidRPr="009A29D5">
        <w:rPr>
          <w:color w:val="000000" w:themeColor="text1"/>
          <w:u w:val="single"/>
        </w:rPr>
        <w:t>Radio Tapes</w:t>
      </w:r>
    </w:p>
    <w:p w14:paraId="1FD3EAF0" w14:textId="77777777" w:rsidR="006F46C1" w:rsidRPr="009A29D5" w:rsidRDefault="006F46C1" w:rsidP="006F46C1">
      <w:pPr>
        <w:rPr>
          <w:color w:val="000000" w:themeColor="text1"/>
        </w:rPr>
      </w:pPr>
      <w:r w:rsidRPr="009A29D5">
        <w:rPr>
          <w:color w:val="000000" w:themeColor="text1"/>
        </w:rPr>
        <w:t>‘</w:t>
      </w:r>
      <w:proofErr w:type="spellStart"/>
      <w:r w:rsidRPr="009A29D5">
        <w:rPr>
          <w:color w:val="000000" w:themeColor="text1"/>
        </w:rPr>
        <w:t>Reportajes</w:t>
      </w:r>
      <w:proofErr w:type="spellEnd"/>
      <w:r w:rsidRPr="009A29D5">
        <w:rPr>
          <w:color w:val="000000" w:themeColor="text1"/>
        </w:rPr>
        <w:t xml:space="preserve"> del </w:t>
      </w:r>
      <w:proofErr w:type="spellStart"/>
      <w:r w:rsidRPr="009A29D5">
        <w:rPr>
          <w:color w:val="000000" w:themeColor="text1"/>
        </w:rPr>
        <w:t>Observador</w:t>
      </w:r>
      <w:proofErr w:type="spellEnd"/>
      <w:r w:rsidRPr="009A29D5">
        <w:rPr>
          <w:color w:val="000000" w:themeColor="text1"/>
        </w:rPr>
        <w:t xml:space="preserve"> International’ is received from Mexico City and used by Radio Cultural, Salto.</w:t>
      </w:r>
    </w:p>
    <w:p w14:paraId="1FE8C159" w14:textId="77777777" w:rsidR="006F46C1" w:rsidRPr="009A29D5" w:rsidRDefault="006F46C1" w:rsidP="006F46C1">
      <w:pPr>
        <w:rPr>
          <w:i/>
          <w:iCs/>
          <w:color w:val="000000" w:themeColor="text1"/>
          <w:u w:val="single"/>
        </w:rPr>
      </w:pPr>
      <w:r w:rsidRPr="009A29D5">
        <w:rPr>
          <w:i/>
          <w:iCs/>
          <w:color w:val="000000" w:themeColor="text1"/>
          <w:u w:val="single"/>
        </w:rPr>
        <w:t xml:space="preserve">El </w:t>
      </w:r>
      <w:proofErr w:type="spellStart"/>
      <w:r w:rsidRPr="009A29D5">
        <w:rPr>
          <w:i/>
          <w:iCs/>
          <w:color w:val="000000" w:themeColor="text1"/>
          <w:u w:val="single"/>
        </w:rPr>
        <w:t>Interprete</w:t>
      </w:r>
      <w:proofErr w:type="spellEnd"/>
    </w:p>
    <w:p w14:paraId="3F4E23BC" w14:textId="77777777" w:rsidR="006F46C1" w:rsidRPr="009A29D5" w:rsidRDefault="006F46C1" w:rsidP="006F46C1">
      <w:pPr>
        <w:rPr>
          <w:color w:val="000000" w:themeColor="text1"/>
        </w:rPr>
      </w:pPr>
      <w:r w:rsidRPr="009A29D5">
        <w:rPr>
          <w:color w:val="000000" w:themeColor="text1"/>
        </w:rPr>
        <w:t xml:space="preserve">Twenty copies are received and distributed to selected individuals of the press, </w:t>
      </w:r>
      <w:proofErr w:type="gramStart"/>
      <w:r w:rsidRPr="009A29D5">
        <w:rPr>
          <w:color w:val="000000" w:themeColor="text1"/>
        </w:rPr>
        <w:t>radio</w:t>
      </w:r>
      <w:proofErr w:type="gramEnd"/>
      <w:r w:rsidRPr="009A29D5">
        <w:rPr>
          <w:color w:val="000000" w:themeColor="text1"/>
        </w:rPr>
        <w:t xml:space="preserve"> and Government.</w:t>
      </w:r>
    </w:p>
    <w:p w14:paraId="33BDCA2D" w14:textId="77777777" w:rsidR="006F46C1" w:rsidRPr="009A29D5" w:rsidRDefault="006F46C1" w:rsidP="006F46C1">
      <w:pPr>
        <w:rPr>
          <w:color w:val="000000" w:themeColor="text1"/>
        </w:rPr>
      </w:pPr>
      <w:proofErr w:type="spellStart"/>
      <w:r w:rsidRPr="009A29D5">
        <w:rPr>
          <w:i/>
          <w:iCs/>
          <w:color w:val="000000" w:themeColor="text1"/>
          <w:u w:val="single"/>
        </w:rPr>
        <w:t>Realidades</w:t>
      </w:r>
      <w:proofErr w:type="spellEnd"/>
      <w:r w:rsidRPr="009A29D5">
        <w:rPr>
          <w:color w:val="000000" w:themeColor="text1"/>
        </w:rPr>
        <w:br/>
        <w:t>Distributed mainly to newspapers. Twenty copies are received.</w:t>
      </w:r>
    </w:p>
    <w:p w14:paraId="1301E2E3" w14:textId="77777777" w:rsidR="006F46C1" w:rsidRPr="000C15A9" w:rsidRDefault="006F46C1" w:rsidP="006F46C1">
      <w:pPr>
        <w:rPr>
          <w:i/>
          <w:iCs/>
          <w:color w:val="000000" w:themeColor="text1"/>
          <w:u w:val="single"/>
        </w:rPr>
      </w:pPr>
      <w:proofErr w:type="spellStart"/>
      <w:r w:rsidRPr="000C15A9">
        <w:rPr>
          <w:i/>
          <w:iCs/>
          <w:color w:val="000000" w:themeColor="text1"/>
          <w:u w:val="single"/>
        </w:rPr>
        <w:t>Noticias</w:t>
      </w:r>
      <w:proofErr w:type="spellEnd"/>
      <w:r w:rsidRPr="000C15A9">
        <w:rPr>
          <w:i/>
          <w:iCs/>
          <w:color w:val="000000" w:themeColor="text1"/>
          <w:u w:val="single"/>
        </w:rPr>
        <w:t xml:space="preserve"> </w:t>
      </w:r>
      <w:proofErr w:type="spellStart"/>
      <w:r w:rsidRPr="000C15A9">
        <w:rPr>
          <w:i/>
          <w:iCs/>
          <w:color w:val="000000" w:themeColor="text1"/>
          <w:u w:val="single"/>
        </w:rPr>
        <w:t>sobre</w:t>
      </w:r>
      <w:proofErr w:type="spellEnd"/>
      <w:r w:rsidRPr="000C15A9">
        <w:rPr>
          <w:i/>
          <w:iCs/>
          <w:color w:val="000000" w:themeColor="text1"/>
          <w:u w:val="single"/>
        </w:rPr>
        <w:t xml:space="preserve"> las </w:t>
      </w:r>
      <w:proofErr w:type="spellStart"/>
      <w:r w:rsidRPr="000C15A9">
        <w:rPr>
          <w:i/>
          <w:iCs/>
          <w:color w:val="000000" w:themeColor="text1"/>
          <w:u w:val="single"/>
        </w:rPr>
        <w:t>Organizaciones</w:t>
      </w:r>
      <w:proofErr w:type="spellEnd"/>
      <w:r w:rsidRPr="000C15A9">
        <w:rPr>
          <w:i/>
          <w:iCs/>
          <w:color w:val="000000" w:themeColor="text1"/>
          <w:u w:val="single"/>
        </w:rPr>
        <w:t xml:space="preserve"> </w:t>
      </w:r>
      <w:proofErr w:type="spellStart"/>
      <w:r w:rsidRPr="000C15A9">
        <w:rPr>
          <w:i/>
          <w:iCs/>
          <w:color w:val="000000" w:themeColor="text1"/>
          <w:u w:val="single"/>
        </w:rPr>
        <w:t>Comunistas</w:t>
      </w:r>
      <w:proofErr w:type="spellEnd"/>
      <w:r w:rsidRPr="000C15A9">
        <w:rPr>
          <w:i/>
          <w:iCs/>
          <w:color w:val="000000" w:themeColor="text1"/>
          <w:u w:val="single"/>
        </w:rPr>
        <w:t xml:space="preserve"> de </w:t>
      </w:r>
      <w:proofErr w:type="spellStart"/>
      <w:r w:rsidRPr="000C15A9">
        <w:rPr>
          <w:i/>
          <w:iCs/>
          <w:color w:val="000000" w:themeColor="text1"/>
          <w:u w:val="single"/>
        </w:rPr>
        <w:t>Camuflaje</w:t>
      </w:r>
      <w:proofErr w:type="spellEnd"/>
    </w:p>
    <w:p w14:paraId="4A69DD54" w14:textId="77777777" w:rsidR="006F46C1" w:rsidRPr="009A29D5" w:rsidRDefault="006F46C1" w:rsidP="006F46C1">
      <w:pPr>
        <w:rPr>
          <w:color w:val="000000" w:themeColor="text1"/>
        </w:rPr>
      </w:pPr>
      <w:r w:rsidRPr="009A29D5">
        <w:rPr>
          <w:color w:val="000000" w:themeColor="text1"/>
        </w:rPr>
        <w:t xml:space="preserve">Six copies are received and distributed to contacts in the press, </w:t>
      </w:r>
      <w:proofErr w:type="gramStart"/>
      <w:r w:rsidRPr="009A29D5">
        <w:rPr>
          <w:color w:val="000000" w:themeColor="text1"/>
        </w:rPr>
        <w:t>army</w:t>
      </w:r>
      <w:proofErr w:type="gramEnd"/>
      <w:r w:rsidRPr="009A29D5">
        <w:rPr>
          <w:color w:val="000000" w:themeColor="text1"/>
        </w:rPr>
        <w:t xml:space="preserve"> and trade unions.</w:t>
      </w:r>
    </w:p>
    <w:p w14:paraId="5A5CC890" w14:textId="77777777" w:rsidR="006F46C1" w:rsidRPr="009A29D5" w:rsidRDefault="006F46C1" w:rsidP="006F46C1">
      <w:pPr>
        <w:rPr>
          <w:i/>
          <w:iCs/>
          <w:color w:val="000000" w:themeColor="text1"/>
          <w:u w:val="single"/>
        </w:rPr>
      </w:pPr>
      <w:proofErr w:type="spellStart"/>
      <w:r w:rsidRPr="009A29D5">
        <w:rPr>
          <w:i/>
          <w:iCs/>
          <w:color w:val="000000" w:themeColor="text1"/>
          <w:u w:val="single"/>
        </w:rPr>
        <w:t>Actividades</w:t>
      </w:r>
      <w:proofErr w:type="spellEnd"/>
      <w:r w:rsidRPr="009A29D5">
        <w:rPr>
          <w:i/>
          <w:iCs/>
          <w:color w:val="000000" w:themeColor="text1"/>
          <w:u w:val="single"/>
        </w:rPr>
        <w:t xml:space="preserve"> </w:t>
      </w:r>
      <w:proofErr w:type="spellStart"/>
      <w:r w:rsidRPr="009A29D5">
        <w:rPr>
          <w:i/>
          <w:iCs/>
          <w:color w:val="000000" w:themeColor="text1"/>
          <w:u w:val="single"/>
        </w:rPr>
        <w:t>Comunistas</w:t>
      </w:r>
      <w:proofErr w:type="spellEnd"/>
      <w:r w:rsidRPr="009A29D5">
        <w:rPr>
          <w:i/>
          <w:iCs/>
          <w:color w:val="000000" w:themeColor="text1"/>
          <w:u w:val="single"/>
        </w:rPr>
        <w:t xml:space="preserve"> </w:t>
      </w:r>
      <w:proofErr w:type="spellStart"/>
      <w:r w:rsidRPr="009A29D5">
        <w:rPr>
          <w:i/>
          <w:iCs/>
          <w:color w:val="000000" w:themeColor="text1"/>
          <w:u w:val="single"/>
        </w:rPr>
        <w:t>en</w:t>
      </w:r>
      <w:proofErr w:type="spellEnd"/>
      <w:r w:rsidRPr="009A29D5">
        <w:rPr>
          <w:i/>
          <w:iCs/>
          <w:color w:val="000000" w:themeColor="text1"/>
          <w:u w:val="single"/>
        </w:rPr>
        <w:t xml:space="preserve"> </w:t>
      </w:r>
      <w:proofErr w:type="spellStart"/>
      <w:r w:rsidRPr="009A29D5">
        <w:rPr>
          <w:i/>
          <w:iCs/>
          <w:color w:val="000000" w:themeColor="text1"/>
          <w:u w:val="single"/>
        </w:rPr>
        <w:t>Iberoamerica</w:t>
      </w:r>
      <w:proofErr w:type="spellEnd"/>
      <w:r w:rsidRPr="009A29D5">
        <w:rPr>
          <w:i/>
          <w:iCs/>
          <w:color w:val="000000" w:themeColor="text1"/>
          <w:u w:val="single"/>
        </w:rPr>
        <w:t>.</w:t>
      </w:r>
    </w:p>
    <w:p w14:paraId="34872F7A" w14:textId="77777777" w:rsidR="006F46C1" w:rsidRPr="009A29D5" w:rsidRDefault="006F46C1" w:rsidP="006F46C1">
      <w:pPr>
        <w:rPr>
          <w:color w:val="000000" w:themeColor="text1"/>
        </w:rPr>
      </w:pPr>
      <w:r w:rsidRPr="009A29D5">
        <w:rPr>
          <w:color w:val="000000" w:themeColor="text1"/>
        </w:rPr>
        <w:t>This goes to the Ministry of Interior, student groups and to the police.</w:t>
      </w:r>
    </w:p>
    <w:p w14:paraId="41353C21" w14:textId="77777777" w:rsidR="006F46C1" w:rsidRPr="009A29D5" w:rsidRDefault="006F46C1" w:rsidP="006F46C1">
      <w:pPr>
        <w:rPr>
          <w:i/>
          <w:iCs/>
          <w:color w:val="000000" w:themeColor="text1"/>
          <w:u w:val="single"/>
          <w:lang w:val="pt-BR"/>
        </w:rPr>
      </w:pPr>
      <w:r w:rsidRPr="009A29D5">
        <w:rPr>
          <w:i/>
          <w:iCs/>
          <w:color w:val="000000" w:themeColor="text1"/>
          <w:u w:val="single"/>
          <w:lang w:val="pt-BR"/>
        </w:rPr>
        <w:t xml:space="preserve">El Comunismo y </w:t>
      </w:r>
      <w:proofErr w:type="spellStart"/>
      <w:r w:rsidRPr="009A29D5">
        <w:rPr>
          <w:i/>
          <w:iCs/>
          <w:color w:val="000000" w:themeColor="text1"/>
          <w:u w:val="single"/>
          <w:lang w:val="pt-BR"/>
        </w:rPr>
        <w:t>la</w:t>
      </w:r>
      <w:proofErr w:type="spellEnd"/>
      <w:r w:rsidRPr="009A29D5">
        <w:rPr>
          <w:i/>
          <w:iCs/>
          <w:color w:val="000000" w:themeColor="text1"/>
          <w:u w:val="single"/>
          <w:lang w:val="pt-BR"/>
        </w:rPr>
        <w:t xml:space="preserve"> </w:t>
      </w:r>
      <w:proofErr w:type="spellStart"/>
      <w:r w:rsidRPr="009A29D5">
        <w:rPr>
          <w:i/>
          <w:iCs/>
          <w:color w:val="000000" w:themeColor="text1"/>
          <w:u w:val="single"/>
          <w:lang w:val="pt-BR"/>
        </w:rPr>
        <w:t>Religion</w:t>
      </w:r>
      <w:proofErr w:type="spellEnd"/>
      <w:r w:rsidRPr="009A29D5">
        <w:rPr>
          <w:i/>
          <w:iCs/>
          <w:color w:val="000000" w:themeColor="text1"/>
          <w:u w:val="single"/>
          <w:lang w:val="pt-BR"/>
        </w:rPr>
        <w:t>.</w:t>
      </w:r>
    </w:p>
    <w:p w14:paraId="32508B8A" w14:textId="77777777" w:rsidR="006F46C1" w:rsidRPr="009A29D5" w:rsidRDefault="006F46C1" w:rsidP="006F46C1">
      <w:pPr>
        <w:rPr>
          <w:color w:val="000000" w:themeColor="text1"/>
        </w:rPr>
      </w:pPr>
      <w:r w:rsidRPr="009A29D5">
        <w:rPr>
          <w:color w:val="000000" w:themeColor="text1"/>
        </w:rPr>
        <w:t xml:space="preserve">Five copies are received and distributed to the Archbishop, the </w:t>
      </w:r>
      <w:proofErr w:type="gramStart"/>
      <w:r w:rsidRPr="009A29D5">
        <w:rPr>
          <w:color w:val="000000" w:themeColor="text1"/>
        </w:rPr>
        <w:t>press</w:t>
      </w:r>
      <w:proofErr w:type="gramEnd"/>
      <w:r w:rsidRPr="009A29D5">
        <w:rPr>
          <w:color w:val="000000" w:themeColor="text1"/>
        </w:rPr>
        <w:t xml:space="preserve"> and an anti-communist organisation, whilst a further 25 copies are distributed to Bishops in the interior and various other contacts.</w:t>
      </w:r>
    </w:p>
    <w:p w14:paraId="570606E5" w14:textId="77777777" w:rsidR="006F46C1" w:rsidRPr="009A29D5" w:rsidRDefault="006F46C1" w:rsidP="006F46C1">
      <w:pPr>
        <w:rPr>
          <w:color w:val="000000" w:themeColor="text1"/>
          <w:u w:val="single"/>
        </w:rPr>
      </w:pPr>
      <w:r w:rsidRPr="009A29D5">
        <w:rPr>
          <w:color w:val="000000" w:themeColor="text1"/>
          <w:u w:val="single"/>
        </w:rPr>
        <w:t>Translations from the Soviet Press</w:t>
      </w:r>
    </w:p>
    <w:p w14:paraId="1D437043" w14:textId="77777777" w:rsidR="006F46C1" w:rsidRPr="009A29D5" w:rsidRDefault="006F46C1" w:rsidP="006F46C1">
      <w:pPr>
        <w:rPr>
          <w:color w:val="000000" w:themeColor="text1"/>
        </w:rPr>
      </w:pPr>
      <w:r w:rsidRPr="009A29D5">
        <w:rPr>
          <w:color w:val="000000" w:themeColor="text1"/>
        </w:rPr>
        <w:t xml:space="preserve">These are sent to the </w:t>
      </w:r>
      <w:proofErr w:type="spellStart"/>
      <w:r w:rsidRPr="009A29D5">
        <w:rPr>
          <w:color w:val="000000" w:themeColor="text1"/>
        </w:rPr>
        <w:t>Señor</w:t>
      </w:r>
      <w:proofErr w:type="spellEnd"/>
      <w:r w:rsidRPr="009A29D5">
        <w:rPr>
          <w:color w:val="000000" w:themeColor="text1"/>
        </w:rPr>
        <w:t xml:space="preserve"> </w:t>
      </w:r>
      <w:proofErr w:type="spellStart"/>
      <w:r w:rsidRPr="009A29D5">
        <w:rPr>
          <w:color w:val="000000" w:themeColor="text1"/>
        </w:rPr>
        <w:t>Agustín</w:t>
      </w:r>
      <w:proofErr w:type="spellEnd"/>
      <w:r w:rsidRPr="009A29D5">
        <w:rPr>
          <w:color w:val="000000" w:themeColor="text1"/>
        </w:rPr>
        <w:t xml:space="preserve"> Fernández </w:t>
      </w:r>
      <w:proofErr w:type="spellStart"/>
      <w:r w:rsidRPr="009A29D5">
        <w:rPr>
          <w:color w:val="000000" w:themeColor="text1"/>
        </w:rPr>
        <w:t>Chaves</w:t>
      </w:r>
      <w:proofErr w:type="spellEnd"/>
      <w:r w:rsidRPr="009A29D5">
        <w:rPr>
          <w:color w:val="000000" w:themeColor="text1"/>
        </w:rPr>
        <w:t xml:space="preserve"> of the </w:t>
      </w:r>
      <w:proofErr w:type="spellStart"/>
      <w:r w:rsidRPr="009A29D5">
        <w:rPr>
          <w:color w:val="000000" w:themeColor="text1"/>
        </w:rPr>
        <w:t>Agencia</w:t>
      </w:r>
      <w:proofErr w:type="spellEnd"/>
      <w:r w:rsidRPr="009A29D5">
        <w:rPr>
          <w:color w:val="000000" w:themeColor="text1"/>
        </w:rPr>
        <w:t xml:space="preserve"> Nacional de </w:t>
      </w:r>
      <w:proofErr w:type="spellStart"/>
      <w:r w:rsidRPr="009A29D5">
        <w:rPr>
          <w:color w:val="000000" w:themeColor="text1"/>
        </w:rPr>
        <w:t>Informaciones</w:t>
      </w:r>
      <w:proofErr w:type="spellEnd"/>
      <w:r w:rsidRPr="009A29D5">
        <w:rPr>
          <w:color w:val="000000" w:themeColor="text1"/>
        </w:rPr>
        <w:t>.</w:t>
      </w:r>
    </w:p>
    <w:p w14:paraId="3F36717D" w14:textId="77777777" w:rsidR="006F46C1" w:rsidRPr="009A29D5" w:rsidRDefault="006F46C1" w:rsidP="006F46C1">
      <w:pPr>
        <w:rPr>
          <w:color w:val="000000" w:themeColor="text1"/>
          <w:u w:val="single"/>
        </w:rPr>
      </w:pPr>
      <w:r w:rsidRPr="009A29D5">
        <w:rPr>
          <w:color w:val="000000" w:themeColor="text1"/>
          <w:u w:val="single"/>
        </w:rPr>
        <w:t>Anti-Communist Booklets</w:t>
      </w:r>
    </w:p>
    <w:p w14:paraId="26AC9643" w14:textId="77777777" w:rsidR="006F46C1" w:rsidRPr="009A29D5" w:rsidRDefault="006F46C1" w:rsidP="006F46C1">
      <w:pPr>
        <w:rPr>
          <w:color w:val="000000" w:themeColor="text1"/>
        </w:rPr>
      </w:pPr>
      <w:r w:rsidRPr="009A29D5">
        <w:rPr>
          <w:color w:val="000000" w:themeColor="text1"/>
        </w:rPr>
        <w:t>Depending on subject about 50 copies of each booklet are ordered. They are distributed to University Faculties, Youth Organisations, Trade Unions and to selected individuals.</w:t>
      </w:r>
    </w:p>
    <w:p w14:paraId="460D579D" w14:textId="77777777" w:rsidR="006F46C1" w:rsidRPr="009A29D5" w:rsidRDefault="006F46C1" w:rsidP="006F46C1">
      <w:pPr>
        <w:rPr>
          <w:color w:val="000000" w:themeColor="text1"/>
          <w:u w:val="single"/>
        </w:rPr>
      </w:pPr>
      <w:r w:rsidRPr="009A29D5">
        <w:rPr>
          <w:color w:val="000000" w:themeColor="text1"/>
          <w:u w:val="single"/>
        </w:rPr>
        <w:t>Books</w:t>
      </w:r>
    </w:p>
    <w:p w14:paraId="08E7029F" w14:textId="77777777" w:rsidR="006F46C1" w:rsidRPr="009A29D5" w:rsidRDefault="006F46C1" w:rsidP="006F46C1">
      <w:pPr>
        <w:rPr>
          <w:color w:val="000000" w:themeColor="text1"/>
          <w:u w:val="single"/>
        </w:rPr>
      </w:pPr>
      <w:r w:rsidRPr="009A29D5">
        <w:rPr>
          <w:color w:val="000000" w:themeColor="text1"/>
          <w:u w:val="single"/>
        </w:rPr>
        <w:t xml:space="preserve">El Nuevo </w:t>
      </w:r>
      <w:proofErr w:type="spellStart"/>
      <w:r w:rsidRPr="009A29D5">
        <w:rPr>
          <w:color w:val="000000" w:themeColor="text1"/>
          <w:u w:val="single"/>
        </w:rPr>
        <w:t>Imperialismo</w:t>
      </w:r>
      <w:proofErr w:type="spellEnd"/>
    </w:p>
    <w:p w14:paraId="215C4669" w14:textId="77777777" w:rsidR="006F46C1" w:rsidRPr="009A29D5" w:rsidRDefault="006F46C1" w:rsidP="006F46C1">
      <w:pPr>
        <w:rPr>
          <w:color w:val="000000" w:themeColor="text1"/>
          <w:u w:val="single"/>
        </w:rPr>
      </w:pPr>
      <w:r w:rsidRPr="009A29D5">
        <w:rPr>
          <w:color w:val="000000" w:themeColor="text1"/>
          <w:u w:val="single"/>
        </w:rPr>
        <w:t>The New Cold War – Moscow v Pekin (English version)</w:t>
      </w:r>
    </w:p>
    <w:p w14:paraId="6C05E9E8" w14:textId="77777777" w:rsidR="006F46C1" w:rsidRPr="009A29D5" w:rsidRDefault="006F46C1" w:rsidP="006F46C1">
      <w:pPr>
        <w:rPr>
          <w:color w:val="000000" w:themeColor="text1"/>
        </w:rPr>
      </w:pPr>
      <w:r w:rsidRPr="009A29D5">
        <w:rPr>
          <w:color w:val="000000" w:themeColor="text1"/>
        </w:rPr>
        <w:t>Two copies ordered and presented to the National Library and the University Central Library.</w:t>
      </w:r>
    </w:p>
    <w:p w14:paraId="39EB593A" w14:textId="77777777" w:rsidR="006F46C1" w:rsidRPr="009A29D5" w:rsidRDefault="006F46C1" w:rsidP="006F46C1">
      <w:pPr>
        <w:rPr>
          <w:color w:val="000000" w:themeColor="text1"/>
          <w:u w:val="single"/>
        </w:rPr>
      </w:pPr>
      <w:r w:rsidRPr="009A29D5">
        <w:rPr>
          <w:color w:val="000000" w:themeColor="text1"/>
        </w:rPr>
        <w:tab/>
      </w:r>
      <w:r w:rsidRPr="009A29D5">
        <w:rPr>
          <w:color w:val="000000" w:themeColor="text1"/>
          <w:u w:val="single"/>
        </w:rPr>
        <w:t>The Essence of Trade Unionism</w:t>
      </w:r>
    </w:p>
    <w:p w14:paraId="14CAC7EF" w14:textId="77777777" w:rsidR="006F46C1" w:rsidRPr="009A29D5" w:rsidRDefault="006F46C1" w:rsidP="006F46C1">
      <w:pPr>
        <w:rPr>
          <w:color w:val="000000" w:themeColor="text1"/>
        </w:rPr>
      </w:pPr>
      <w:r w:rsidRPr="009A29D5">
        <w:rPr>
          <w:color w:val="000000" w:themeColor="text1"/>
        </w:rPr>
        <w:t xml:space="preserve">Sent to </w:t>
      </w:r>
      <w:proofErr w:type="spellStart"/>
      <w:r w:rsidRPr="009A29D5">
        <w:rPr>
          <w:color w:val="000000" w:themeColor="text1"/>
        </w:rPr>
        <w:t>Señor</w:t>
      </w:r>
      <w:proofErr w:type="spellEnd"/>
      <w:r w:rsidRPr="009A29D5">
        <w:rPr>
          <w:color w:val="000000" w:themeColor="text1"/>
        </w:rPr>
        <w:t xml:space="preserve"> Mauricio Muller of </w:t>
      </w:r>
      <w:proofErr w:type="spellStart"/>
      <w:r w:rsidRPr="009A29D5">
        <w:rPr>
          <w:color w:val="000000" w:themeColor="text1"/>
        </w:rPr>
        <w:t>Marcha</w:t>
      </w:r>
      <w:proofErr w:type="spellEnd"/>
    </w:p>
    <w:p w14:paraId="4264E8B3" w14:textId="77777777" w:rsidR="006F46C1" w:rsidRPr="009A29D5" w:rsidRDefault="006F46C1" w:rsidP="006F46C1">
      <w:pPr>
        <w:rPr>
          <w:color w:val="000000" w:themeColor="text1"/>
          <w:u w:val="single"/>
        </w:rPr>
      </w:pPr>
      <w:r w:rsidRPr="009A29D5">
        <w:rPr>
          <w:color w:val="000000" w:themeColor="text1"/>
        </w:rPr>
        <w:tab/>
      </w:r>
      <w:r w:rsidRPr="009A29D5">
        <w:rPr>
          <w:color w:val="000000" w:themeColor="text1"/>
          <w:u w:val="single"/>
        </w:rPr>
        <w:t>A Man Must Choose</w:t>
      </w:r>
    </w:p>
    <w:p w14:paraId="344002CE" w14:textId="77777777" w:rsidR="006F46C1" w:rsidRPr="009A29D5" w:rsidRDefault="006F46C1" w:rsidP="006F46C1">
      <w:pPr>
        <w:rPr>
          <w:color w:val="000000" w:themeColor="text1"/>
          <w:u w:val="single"/>
        </w:rPr>
      </w:pPr>
      <w:r w:rsidRPr="009A29D5">
        <w:rPr>
          <w:color w:val="000000" w:themeColor="text1"/>
        </w:rPr>
        <w:tab/>
      </w:r>
      <w:r w:rsidRPr="009A29D5">
        <w:rPr>
          <w:color w:val="000000" w:themeColor="text1"/>
          <w:u w:val="single"/>
        </w:rPr>
        <w:t>The Bluebottle</w:t>
      </w:r>
    </w:p>
    <w:p w14:paraId="16B86245" w14:textId="77777777" w:rsidR="006F46C1" w:rsidRPr="009A29D5" w:rsidRDefault="006F46C1" w:rsidP="006F46C1">
      <w:pPr>
        <w:rPr>
          <w:color w:val="000000" w:themeColor="text1"/>
        </w:rPr>
      </w:pPr>
      <w:r w:rsidRPr="009A29D5">
        <w:rPr>
          <w:color w:val="000000" w:themeColor="text1"/>
        </w:rPr>
        <w:t>Presented to the National Library.</w:t>
      </w:r>
    </w:p>
    <w:p w14:paraId="3A9EA4D8" w14:textId="77777777" w:rsidR="006F46C1" w:rsidRPr="009A29D5" w:rsidRDefault="006F46C1" w:rsidP="006F46C1">
      <w:pPr>
        <w:rPr>
          <w:color w:val="000000" w:themeColor="text1"/>
          <w:u w:val="single"/>
        </w:rPr>
      </w:pPr>
      <w:r w:rsidRPr="009A29D5">
        <w:rPr>
          <w:color w:val="000000" w:themeColor="text1"/>
        </w:rPr>
        <w:tab/>
      </w:r>
      <w:r w:rsidRPr="009A29D5">
        <w:rPr>
          <w:color w:val="000000" w:themeColor="text1"/>
          <w:u w:val="single"/>
        </w:rPr>
        <w:t>The Last Empire (Spanish version)</w:t>
      </w:r>
    </w:p>
    <w:p w14:paraId="7326B9A6" w14:textId="77777777" w:rsidR="006F46C1" w:rsidRPr="009A29D5" w:rsidRDefault="006F46C1" w:rsidP="006F46C1">
      <w:pPr>
        <w:rPr>
          <w:color w:val="000000" w:themeColor="text1"/>
        </w:rPr>
      </w:pPr>
      <w:r w:rsidRPr="009A29D5">
        <w:rPr>
          <w:color w:val="000000" w:themeColor="text1"/>
        </w:rPr>
        <w:t>Ten copies distributed to Faculty libraries.</w:t>
      </w:r>
    </w:p>
    <w:p w14:paraId="2FAD0493" w14:textId="77777777" w:rsidR="006F46C1" w:rsidRPr="009A29D5" w:rsidRDefault="006F46C1" w:rsidP="006F46C1">
      <w:pPr>
        <w:rPr>
          <w:color w:val="000000" w:themeColor="text1"/>
          <w:u w:val="single"/>
        </w:rPr>
      </w:pPr>
      <w:r w:rsidRPr="009A29D5">
        <w:rPr>
          <w:color w:val="000000" w:themeColor="text1"/>
        </w:rPr>
        <w:tab/>
      </w:r>
      <w:r w:rsidRPr="009A29D5">
        <w:rPr>
          <w:color w:val="000000" w:themeColor="text1"/>
          <w:u w:val="single"/>
        </w:rPr>
        <w:t>Human Rights Today (English version)</w:t>
      </w:r>
    </w:p>
    <w:p w14:paraId="1B954B34" w14:textId="77777777" w:rsidR="006F46C1" w:rsidRPr="009A29D5" w:rsidRDefault="006F46C1" w:rsidP="006F46C1">
      <w:pPr>
        <w:rPr>
          <w:color w:val="000000" w:themeColor="text1"/>
        </w:rPr>
      </w:pPr>
      <w:r w:rsidRPr="009A29D5">
        <w:rPr>
          <w:color w:val="000000" w:themeColor="text1"/>
        </w:rPr>
        <w:t xml:space="preserve">Copy to </w:t>
      </w:r>
      <w:proofErr w:type="spellStart"/>
      <w:r w:rsidRPr="009A29D5">
        <w:rPr>
          <w:color w:val="000000" w:themeColor="text1"/>
        </w:rPr>
        <w:t>señor</w:t>
      </w:r>
      <w:proofErr w:type="spellEnd"/>
      <w:r w:rsidRPr="009A29D5">
        <w:rPr>
          <w:color w:val="000000" w:themeColor="text1"/>
        </w:rPr>
        <w:t xml:space="preserve"> Mauricio Muller of </w:t>
      </w:r>
      <w:proofErr w:type="spellStart"/>
      <w:r w:rsidRPr="009A29D5">
        <w:rPr>
          <w:color w:val="000000" w:themeColor="text1"/>
        </w:rPr>
        <w:t>Marcha</w:t>
      </w:r>
      <w:proofErr w:type="spellEnd"/>
      <w:r w:rsidRPr="009A29D5">
        <w:rPr>
          <w:color w:val="000000" w:themeColor="text1"/>
        </w:rPr>
        <w:t>. Fifty copies of Spanish version ordered.</w:t>
      </w:r>
    </w:p>
    <w:p w14:paraId="4972CE86" w14:textId="77777777" w:rsidR="006F46C1" w:rsidRPr="009A29D5" w:rsidRDefault="006F46C1" w:rsidP="006F46C1">
      <w:pPr>
        <w:rPr>
          <w:color w:val="000000" w:themeColor="text1"/>
          <w:u w:val="single"/>
        </w:rPr>
      </w:pPr>
      <w:r w:rsidRPr="009A29D5">
        <w:rPr>
          <w:color w:val="000000" w:themeColor="text1"/>
          <w:u w:val="single"/>
        </w:rPr>
        <w:t>Trade Union Briefs</w:t>
      </w:r>
    </w:p>
    <w:p w14:paraId="5469D334" w14:textId="77777777" w:rsidR="006F46C1" w:rsidRPr="009A29D5" w:rsidRDefault="006F46C1" w:rsidP="006F46C1">
      <w:pPr>
        <w:rPr>
          <w:color w:val="000000" w:themeColor="text1"/>
        </w:rPr>
      </w:pPr>
      <w:r w:rsidRPr="009A29D5">
        <w:rPr>
          <w:color w:val="000000" w:themeColor="text1"/>
        </w:rPr>
        <w:t xml:space="preserve">These are received from Buenos Aires and are distributed to all trade unions. </w:t>
      </w:r>
    </w:p>
    <w:p w14:paraId="7AD85AA3" w14:textId="77777777" w:rsidR="006F46C1" w:rsidRPr="000C15A9" w:rsidRDefault="006F46C1" w:rsidP="006F46C1">
      <w:pPr>
        <w:rPr>
          <w:color w:val="000000" w:themeColor="text1"/>
          <w:u w:val="single"/>
        </w:rPr>
      </w:pPr>
      <w:r w:rsidRPr="000C15A9">
        <w:rPr>
          <w:color w:val="000000" w:themeColor="text1"/>
          <w:u w:val="single"/>
        </w:rPr>
        <w:t xml:space="preserve">El </w:t>
      </w:r>
      <w:proofErr w:type="spellStart"/>
      <w:r w:rsidRPr="000C15A9">
        <w:rPr>
          <w:color w:val="000000" w:themeColor="text1"/>
          <w:u w:val="single"/>
        </w:rPr>
        <w:t>Comunismo</w:t>
      </w:r>
      <w:proofErr w:type="spellEnd"/>
      <w:r w:rsidRPr="000C15A9">
        <w:rPr>
          <w:color w:val="000000" w:themeColor="text1"/>
          <w:u w:val="single"/>
        </w:rPr>
        <w:t xml:space="preserve"> y la </w:t>
      </w:r>
      <w:proofErr w:type="spellStart"/>
      <w:r w:rsidRPr="000C15A9">
        <w:rPr>
          <w:color w:val="000000" w:themeColor="text1"/>
          <w:u w:val="single"/>
        </w:rPr>
        <w:t>Enseñanza</w:t>
      </w:r>
      <w:proofErr w:type="spellEnd"/>
    </w:p>
    <w:p w14:paraId="591A1CDE" w14:textId="77777777" w:rsidR="006F46C1" w:rsidRPr="009A29D5" w:rsidRDefault="006F46C1" w:rsidP="006F46C1">
      <w:pPr>
        <w:rPr>
          <w:color w:val="000000" w:themeColor="text1"/>
        </w:rPr>
      </w:pPr>
      <w:r w:rsidRPr="009A29D5">
        <w:rPr>
          <w:color w:val="000000" w:themeColor="text1"/>
        </w:rPr>
        <w:t xml:space="preserve">This is distributed to educational and anti-communist organisations, Roman Catholic </w:t>
      </w:r>
      <w:proofErr w:type="gramStart"/>
      <w:r w:rsidRPr="009A29D5">
        <w:rPr>
          <w:color w:val="000000" w:themeColor="text1"/>
        </w:rPr>
        <w:t>centre</w:t>
      </w:r>
      <w:proofErr w:type="gramEnd"/>
      <w:r w:rsidRPr="009A29D5">
        <w:rPr>
          <w:color w:val="000000" w:themeColor="text1"/>
        </w:rPr>
        <w:t xml:space="preserve"> and the press. </w:t>
      </w:r>
    </w:p>
    <w:p w14:paraId="59D26204" w14:textId="77777777" w:rsidR="006F46C1" w:rsidRPr="009A29D5" w:rsidRDefault="006F46C1" w:rsidP="006F46C1">
      <w:pPr>
        <w:rPr>
          <w:color w:val="000000" w:themeColor="text1"/>
          <w:u w:val="single"/>
        </w:rPr>
      </w:pPr>
      <w:r w:rsidRPr="009A29D5">
        <w:rPr>
          <w:color w:val="000000" w:themeColor="text1"/>
          <w:u w:val="single"/>
        </w:rPr>
        <w:t>Comment.</w:t>
      </w:r>
    </w:p>
    <w:p w14:paraId="77070678" w14:textId="77777777" w:rsidR="006F46C1" w:rsidRDefault="006F46C1" w:rsidP="006F46C1">
      <w:pPr>
        <w:rPr>
          <w:color w:val="000000" w:themeColor="text1"/>
        </w:rPr>
      </w:pPr>
      <w:r w:rsidRPr="009A29D5">
        <w:rPr>
          <w:color w:val="000000" w:themeColor="text1"/>
        </w:rPr>
        <w:t>The publication of anti-communist material during the period under review showed a marked increase over the first six months of the year.</w:t>
      </w:r>
      <w:r w:rsidRPr="009A29D5">
        <w:rPr>
          <w:rStyle w:val="FootnoteReference"/>
          <w:rFonts w:eastAsiaTheme="majorEastAsia"/>
          <w:color w:val="000000" w:themeColor="text1"/>
        </w:rPr>
        <w:footnoteReference w:id="1740"/>
      </w:r>
    </w:p>
    <w:p w14:paraId="639033AF" w14:textId="77777777" w:rsidR="006F46C1" w:rsidRPr="009A29D5" w:rsidRDefault="006F46C1" w:rsidP="006F46C1">
      <w:pPr>
        <w:rPr>
          <w:color w:val="000000" w:themeColor="text1"/>
        </w:rPr>
      </w:pPr>
    </w:p>
    <w:p w14:paraId="2E1BB7C9" w14:textId="77777777" w:rsidR="006F46C1" w:rsidRDefault="006F46C1" w:rsidP="006F46C1"/>
    <w:p w14:paraId="7866737B" w14:textId="77777777" w:rsidR="006F46C1" w:rsidRDefault="006F46C1" w:rsidP="006F46C1">
      <w:pPr>
        <w:spacing w:line="360" w:lineRule="auto"/>
        <w:jc w:val="both"/>
      </w:pPr>
      <w:r w:rsidRPr="009A29D5">
        <w:lastRenderedPageBreak/>
        <w:t xml:space="preserve">The following list was taken from a secret correspondence between the Foreign Office and Montevideo and displays a ‘list of productions which are regularly sent to Montevideo at present and in what </w:t>
      </w:r>
      <w:proofErr w:type="gramStart"/>
      <w:r w:rsidRPr="009A29D5">
        <w:t>quantities’</w:t>
      </w:r>
      <w:proofErr w:type="gramEnd"/>
      <w:r w:rsidRPr="009A29D5">
        <w:t>.</w:t>
      </w:r>
      <w:r w:rsidRPr="009A29D5">
        <w:rPr>
          <w:rStyle w:val="FootnoteReference"/>
          <w:rFonts w:eastAsiaTheme="majorEastAsia"/>
        </w:rPr>
        <w:footnoteReference w:id="1741"/>
      </w:r>
    </w:p>
    <w:p w14:paraId="0D69313E" w14:textId="77777777" w:rsidR="006F46C1" w:rsidRPr="009A29D5" w:rsidRDefault="006F46C1" w:rsidP="006F46C1"/>
    <w:tbl>
      <w:tblPr>
        <w:tblStyle w:val="TableGrid"/>
        <w:tblW w:w="0" w:type="auto"/>
        <w:tblLook w:val="04A0" w:firstRow="1" w:lastRow="0" w:firstColumn="1" w:lastColumn="0" w:noHBand="0" w:noVBand="1"/>
      </w:tblPr>
      <w:tblGrid>
        <w:gridCol w:w="4505"/>
        <w:gridCol w:w="4505"/>
      </w:tblGrid>
      <w:tr w:rsidR="006F46C1" w:rsidRPr="009A29D5" w14:paraId="7B389E59" w14:textId="77777777" w:rsidTr="00E70CD4">
        <w:tc>
          <w:tcPr>
            <w:tcW w:w="4505" w:type="dxa"/>
          </w:tcPr>
          <w:p w14:paraId="1792DF3C" w14:textId="77777777" w:rsidR="006F46C1" w:rsidRPr="009A29D5" w:rsidRDefault="006F46C1" w:rsidP="00E70CD4">
            <w:r w:rsidRPr="009A29D5">
              <w:t>Interpreter</w:t>
            </w:r>
          </w:p>
        </w:tc>
        <w:tc>
          <w:tcPr>
            <w:tcW w:w="4505" w:type="dxa"/>
          </w:tcPr>
          <w:p w14:paraId="788AADC0" w14:textId="77777777" w:rsidR="006F46C1" w:rsidRPr="009A29D5" w:rsidRDefault="006F46C1" w:rsidP="00E70CD4">
            <w:r w:rsidRPr="009A29D5">
              <w:t>1</w:t>
            </w:r>
          </w:p>
        </w:tc>
      </w:tr>
      <w:tr w:rsidR="006F46C1" w:rsidRPr="009A29D5" w14:paraId="4179BE81" w14:textId="77777777" w:rsidTr="00E70CD4">
        <w:tc>
          <w:tcPr>
            <w:tcW w:w="4505" w:type="dxa"/>
          </w:tcPr>
          <w:p w14:paraId="461FC96C" w14:textId="77777777" w:rsidR="006F46C1" w:rsidRPr="009A29D5" w:rsidRDefault="006F46C1" w:rsidP="00E70CD4">
            <w:r w:rsidRPr="009A29D5">
              <w:t>Interpreter Supps</w:t>
            </w:r>
          </w:p>
        </w:tc>
        <w:tc>
          <w:tcPr>
            <w:tcW w:w="4505" w:type="dxa"/>
          </w:tcPr>
          <w:p w14:paraId="4C7F0F46" w14:textId="77777777" w:rsidR="006F46C1" w:rsidRPr="009A29D5" w:rsidRDefault="006F46C1" w:rsidP="00E70CD4">
            <w:r w:rsidRPr="009A29D5">
              <w:t>1</w:t>
            </w:r>
          </w:p>
        </w:tc>
      </w:tr>
      <w:tr w:rsidR="006F46C1" w:rsidRPr="009A29D5" w14:paraId="30A5E71D" w14:textId="77777777" w:rsidTr="00E70CD4">
        <w:tc>
          <w:tcPr>
            <w:tcW w:w="4505" w:type="dxa"/>
          </w:tcPr>
          <w:p w14:paraId="768E3F0A" w14:textId="77777777" w:rsidR="006F46C1" w:rsidRPr="009A29D5" w:rsidRDefault="006F46C1" w:rsidP="00E70CD4">
            <w:r w:rsidRPr="009A29D5">
              <w:t>Spanish Interpreter</w:t>
            </w:r>
          </w:p>
        </w:tc>
        <w:tc>
          <w:tcPr>
            <w:tcW w:w="4505" w:type="dxa"/>
          </w:tcPr>
          <w:p w14:paraId="4A155D37" w14:textId="77777777" w:rsidR="006F46C1" w:rsidRPr="009A29D5" w:rsidRDefault="006F46C1" w:rsidP="00E70CD4">
            <w:r w:rsidRPr="009A29D5">
              <w:t>14</w:t>
            </w:r>
          </w:p>
        </w:tc>
      </w:tr>
      <w:tr w:rsidR="006F46C1" w:rsidRPr="009A29D5" w14:paraId="1B2F00BD" w14:textId="77777777" w:rsidTr="00E70CD4">
        <w:tc>
          <w:tcPr>
            <w:tcW w:w="4505" w:type="dxa"/>
          </w:tcPr>
          <w:p w14:paraId="67A01F18" w14:textId="77777777" w:rsidR="006F46C1" w:rsidRPr="009A29D5" w:rsidRDefault="006F46C1" w:rsidP="00E70CD4">
            <w:r w:rsidRPr="009A29D5">
              <w:t xml:space="preserve">Asian Analyst </w:t>
            </w:r>
          </w:p>
        </w:tc>
        <w:tc>
          <w:tcPr>
            <w:tcW w:w="4505" w:type="dxa"/>
          </w:tcPr>
          <w:p w14:paraId="04D5DA94" w14:textId="77777777" w:rsidR="006F46C1" w:rsidRPr="009A29D5" w:rsidRDefault="006F46C1" w:rsidP="00E70CD4">
            <w:r w:rsidRPr="009A29D5">
              <w:t>2</w:t>
            </w:r>
          </w:p>
        </w:tc>
      </w:tr>
      <w:tr w:rsidR="006F46C1" w:rsidRPr="009A29D5" w14:paraId="3A99A9E1" w14:textId="77777777" w:rsidTr="00E70CD4">
        <w:tc>
          <w:tcPr>
            <w:tcW w:w="4505" w:type="dxa"/>
          </w:tcPr>
          <w:p w14:paraId="753C0323" w14:textId="77777777" w:rsidR="006F46C1" w:rsidRPr="009A29D5" w:rsidRDefault="006F46C1" w:rsidP="00E70CD4">
            <w:r w:rsidRPr="009A29D5">
              <w:t>Asian Analyst Supps</w:t>
            </w:r>
          </w:p>
        </w:tc>
        <w:tc>
          <w:tcPr>
            <w:tcW w:w="4505" w:type="dxa"/>
          </w:tcPr>
          <w:p w14:paraId="1A514390" w14:textId="77777777" w:rsidR="006F46C1" w:rsidRPr="009A29D5" w:rsidRDefault="006F46C1" w:rsidP="00E70CD4">
            <w:r w:rsidRPr="009A29D5">
              <w:t>2</w:t>
            </w:r>
          </w:p>
        </w:tc>
      </w:tr>
      <w:tr w:rsidR="006F46C1" w:rsidRPr="009A29D5" w14:paraId="3FD7838E" w14:textId="77777777" w:rsidTr="00E70CD4">
        <w:tc>
          <w:tcPr>
            <w:tcW w:w="4505" w:type="dxa"/>
          </w:tcPr>
          <w:p w14:paraId="3416E9EA" w14:textId="77777777" w:rsidR="006F46C1" w:rsidRPr="009A29D5" w:rsidRDefault="006F46C1" w:rsidP="00E70CD4">
            <w:r w:rsidRPr="009A29D5">
              <w:t>Basic Booklets</w:t>
            </w:r>
          </w:p>
        </w:tc>
        <w:tc>
          <w:tcPr>
            <w:tcW w:w="4505" w:type="dxa"/>
          </w:tcPr>
          <w:p w14:paraId="6E18934B" w14:textId="77777777" w:rsidR="006F46C1" w:rsidRPr="009A29D5" w:rsidRDefault="006F46C1" w:rsidP="00E70CD4">
            <w:r w:rsidRPr="009A29D5">
              <w:t>2</w:t>
            </w:r>
          </w:p>
        </w:tc>
      </w:tr>
      <w:tr w:rsidR="006F46C1" w:rsidRPr="009A29D5" w14:paraId="54C8C0D5" w14:textId="77777777" w:rsidTr="00E70CD4">
        <w:tc>
          <w:tcPr>
            <w:tcW w:w="4505" w:type="dxa"/>
          </w:tcPr>
          <w:p w14:paraId="49DEBA39" w14:textId="77777777" w:rsidR="006F46C1" w:rsidRPr="009A29D5" w:rsidRDefault="006F46C1" w:rsidP="00E70CD4">
            <w:r w:rsidRPr="009A29D5">
              <w:t>Facts About (…) Books</w:t>
            </w:r>
          </w:p>
        </w:tc>
        <w:tc>
          <w:tcPr>
            <w:tcW w:w="4505" w:type="dxa"/>
          </w:tcPr>
          <w:p w14:paraId="009AFC2B" w14:textId="77777777" w:rsidR="006F46C1" w:rsidRPr="009A29D5" w:rsidRDefault="006F46C1" w:rsidP="00E70CD4">
            <w:r w:rsidRPr="009A29D5">
              <w:t>1</w:t>
            </w:r>
          </w:p>
        </w:tc>
      </w:tr>
      <w:tr w:rsidR="006F46C1" w:rsidRPr="009A29D5" w14:paraId="2260CFE2" w14:textId="77777777" w:rsidTr="00E70CD4">
        <w:tc>
          <w:tcPr>
            <w:tcW w:w="4505" w:type="dxa"/>
          </w:tcPr>
          <w:p w14:paraId="349A8299" w14:textId="77777777" w:rsidR="006F46C1" w:rsidRPr="009A29D5" w:rsidRDefault="006F46C1" w:rsidP="00E70CD4">
            <w:r w:rsidRPr="009A29D5">
              <w:t>Communist Propaganda and Developments in the Middle East</w:t>
            </w:r>
          </w:p>
        </w:tc>
        <w:tc>
          <w:tcPr>
            <w:tcW w:w="4505" w:type="dxa"/>
          </w:tcPr>
          <w:p w14:paraId="2690F702" w14:textId="77777777" w:rsidR="006F46C1" w:rsidRPr="009A29D5" w:rsidRDefault="006F46C1" w:rsidP="00E70CD4">
            <w:r w:rsidRPr="009A29D5">
              <w:t>1</w:t>
            </w:r>
          </w:p>
        </w:tc>
      </w:tr>
      <w:tr w:rsidR="006F46C1" w:rsidRPr="009A29D5" w14:paraId="5E73FBA7" w14:textId="77777777" w:rsidTr="00E70CD4">
        <w:tc>
          <w:tcPr>
            <w:tcW w:w="4505" w:type="dxa"/>
          </w:tcPr>
          <w:p w14:paraId="7713E7DE" w14:textId="77777777" w:rsidR="006F46C1" w:rsidRPr="009A29D5" w:rsidRDefault="006F46C1" w:rsidP="00E70CD4">
            <w:r w:rsidRPr="009A29D5">
              <w:t>Digest</w:t>
            </w:r>
          </w:p>
        </w:tc>
        <w:tc>
          <w:tcPr>
            <w:tcW w:w="4505" w:type="dxa"/>
          </w:tcPr>
          <w:p w14:paraId="51B31686" w14:textId="77777777" w:rsidR="006F46C1" w:rsidRPr="009A29D5" w:rsidRDefault="006F46C1" w:rsidP="00E70CD4">
            <w:r w:rsidRPr="009A29D5">
              <w:t>2</w:t>
            </w:r>
          </w:p>
        </w:tc>
      </w:tr>
      <w:tr w:rsidR="006F46C1" w:rsidRPr="009A29D5" w14:paraId="070F0B29" w14:textId="77777777" w:rsidTr="00E70CD4">
        <w:tc>
          <w:tcPr>
            <w:tcW w:w="4505" w:type="dxa"/>
          </w:tcPr>
          <w:p w14:paraId="228A21DE" w14:textId="77777777" w:rsidR="006F46C1" w:rsidRPr="009A29D5" w:rsidRDefault="006F46C1" w:rsidP="00E70CD4">
            <w:r w:rsidRPr="009A29D5">
              <w:t>Spanish Digest</w:t>
            </w:r>
          </w:p>
        </w:tc>
        <w:tc>
          <w:tcPr>
            <w:tcW w:w="4505" w:type="dxa"/>
          </w:tcPr>
          <w:p w14:paraId="28420037" w14:textId="77777777" w:rsidR="006F46C1" w:rsidRPr="009A29D5" w:rsidRDefault="006F46C1" w:rsidP="00E70CD4">
            <w:r w:rsidRPr="009A29D5">
              <w:t>31</w:t>
            </w:r>
          </w:p>
        </w:tc>
      </w:tr>
      <w:tr w:rsidR="006F46C1" w:rsidRPr="009A29D5" w14:paraId="10C9D070" w14:textId="77777777" w:rsidTr="00E70CD4">
        <w:tc>
          <w:tcPr>
            <w:tcW w:w="4505" w:type="dxa"/>
          </w:tcPr>
          <w:p w14:paraId="672BDAD1" w14:textId="77777777" w:rsidR="006F46C1" w:rsidRPr="009A29D5" w:rsidRDefault="006F46C1" w:rsidP="00E70CD4">
            <w:r w:rsidRPr="009A29D5">
              <w:t>Religious Digest</w:t>
            </w:r>
          </w:p>
        </w:tc>
        <w:tc>
          <w:tcPr>
            <w:tcW w:w="4505" w:type="dxa"/>
          </w:tcPr>
          <w:p w14:paraId="1876633D" w14:textId="77777777" w:rsidR="006F46C1" w:rsidRPr="009A29D5" w:rsidRDefault="006F46C1" w:rsidP="00E70CD4">
            <w:r w:rsidRPr="009A29D5">
              <w:t>1</w:t>
            </w:r>
          </w:p>
        </w:tc>
      </w:tr>
      <w:tr w:rsidR="006F46C1" w:rsidRPr="009A29D5" w14:paraId="170E21A7" w14:textId="77777777" w:rsidTr="00E70CD4">
        <w:tc>
          <w:tcPr>
            <w:tcW w:w="4505" w:type="dxa"/>
          </w:tcPr>
          <w:p w14:paraId="294E11C9" w14:textId="77777777" w:rsidR="006F46C1" w:rsidRPr="009A29D5" w:rsidRDefault="006F46C1" w:rsidP="00E70CD4">
            <w:r w:rsidRPr="009A29D5">
              <w:t xml:space="preserve">International Organisations </w:t>
            </w:r>
            <w:proofErr w:type="spellStart"/>
            <w:r w:rsidRPr="009A29D5">
              <w:t>Comunist</w:t>
            </w:r>
            <w:proofErr w:type="spellEnd"/>
            <w:r w:rsidRPr="009A29D5">
              <w:t xml:space="preserve"> Front Orgs.</w:t>
            </w:r>
          </w:p>
        </w:tc>
        <w:tc>
          <w:tcPr>
            <w:tcW w:w="4505" w:type="dxa"/>
          </w:tcPr>
          <w:p w14:paraId="330D0F3B" w14:textId="77777777" w:rsidR="006F46C1" w:rsidRPr="009A29D5" w:rsidRDefault="006F46C1" w:rsidP="00E70CD4">
            <w:r w:rsidRPr="009A29D5">
              <w:t>2</w:t>
            </w:r>
          </w:p>
        </w:tc>
      </w:tr>
      <w:tr w:rsidR="006F46C1" w:rsidRPr="009A29D5" w14:paraId="100DA9E0" w14:textId="77777777" w:rsidTr="00E70CD4">
        <w:tc>
          <w:tcPr>
            <w:tcW w:w="4505" w:type="dxa"/>
          </w:tcPr>
          <w:p w14:paraId="142DC7A2" w14:textId="77777777" w:rsidR="006F46C1" w:rsidRPr="009A29D5" w:rsidRDefault="006F46C1" w:rsidP="00E70CD4">
            <w:r w:rsidRPr="009A29D5">
              <w:t>Africa and Middle East Edition</w:t>
            </w:r>
          </w:p>
        </w:tc>
        <w:tc>
          <w:tcPr>
            <w:tcW w:w="4505" w:type="dxa"/>
          </w:tcPr>
          <w:p w14:paraId="3B503BAA" w14:textId="77777777" w:rsidR="006F46C1" w:rsidRPr="009A29D5" w:rsidRDefault="006F46C1" w:rsidP="00E70CD4">
            <w:r w:rsidRPr="009A29D5">
              <w:t>1</w:t>
            </w:r>
          </w:p>
        </w:tc>
      </w:tr>
      <w:tr w:rsidR="006F46C1" w:rsidRPr="009A29D5" w14:paraId="36352DC0" w14:textId="77777777" w:rsidTr="00E70CD4">
        <w:tc>
          <w:tcPr>
            <w:tcW w:w="4505" w:type="dxa"/>
          </w:tcPr>
          <w:p w14:paraId="773AA3EE" w14:textId="77777777" w:rsidR="006F46C1" w:rsidRPr="009A29D5" w:rsidRDefault="006F46C1" w:rsidP="00E70CD4">
            <w:r w:rsidRPr="009A29D5">
              <w:t>Latin America Edition</w:t>
            </w:r>
          </w:p>
        </w:tc>
        <w:tc>
          <w:tcPr>
            <w:tcW w:w="4505" w:type="dxa"/>
          </w:tcPr>
          <w:p w14:paraId="1FAFCC16" w14:textId="77777777" w:rsidR="006F46C1" w:rsidRPr="009A29D5" w:rsidRDefault="006F46C1" w:rsidP="00E70CD4">
            <w:r w:rsidRPr="009A29D5">
              <w:t>4</w:t>
            </w:r>
          </w:p>
        </w:tc>
      </w:tr>
      <w:tr w:rsidR="006F46C1" w:rsidRPr="009A29D5" w14:paraId="4B50F66B" w14:textId="77777777" w:rsidTr="00E70CD4">
        <w:tc>
          <w:tcPr>
            <w:tcW w:w="4505" w:type="dxa"/>
          </w:tcPr>
          <w:p w14:paraId="3128FCB6" w14:textId="77777777" w:rsidR="006F46C1" w:rsidRPr="009A29D5" w:rsidRDefault="006F46C1" w:rsidP="00E70CD4">
            <w:r w:rsidRPr="009A29D5">
              <w:t>Communist Developments in Latin America</w:t>
            </w:r>
          </w:p>
        </w:tc>
        <w:tc>
          <w:tcPr>
            <w:tcW w:w="4505" w:type="dxa"/>
          </w:tcPr>
          <w:p w14:paraId="0C73A36B" w14:textId="77777777" w:rsidR="006F46C1" w:rsidRPr="009A29D5" w:rsidRDefault="006F46C1" w:rsidP="00E70CD4">
            <w:r w:rsidRPr="009A29D5">
              <w:t>4</w:t>
            </w:r>
          </w:p>
        </w:tc>
      </w:tr>
      <w:tr w:rsidR="006F46C1" w:rsidRPr="009A29D5" w14:paraId="52735CCD" w14:textId="77777777" w:rsidTr="00E70CD4">
        <w:tc>
          <w:tcPr>
            <w:tcW w:w="4505" w:type="dxa"/>
          </w:tcPr>
          <w:p w14:paraId="7C0A49B3" w14:textId="77777777" w:rsidR="006F46C1" w:rsidRPr="009A29D5" w:rsidRDefault="006F46C1" w:rsidP="00E70CD4">
            <w:r w:rsidRPr="009A29D5">
              <w:t>Printed Briefs</w:t>
            </w:r>
          </w:p>
        </w:tc>
        <w:tc>
          <w:tcPr>
            <w:tcW w:w="4505" w:type="dxa"/>
          </w:tcPr>
          <w:p w14:paraId="31BA4845" w14:textId="77777777" w:rsidR="006F46C1" w:rsidRPr="009A29D5" w:rsidRDefault="006F46C1" w:rsidP="00E70CD4">
            <w:r w:rsidRPr="009A29D5">
              <w:t>2</w:t>
            </w:r>
          </w:p>
        </w:tc>
      </w:tr>
      <w:tr w:rsidR="006F46C1" w:rsidRPr="009A29D5" w14:paraId="629B82AC" w14:textId="77777777" w:rsidTr="00E70CD4">
        <w:tc>
          <w:tcPr>
            <w:tcW w:w="4505" w:type="dxa"/>
          </w:tcPr>
          <w:p w14:paraId="2EBC073B" w14:textId="77777777" w:rsidR="006F46C1" w:rsidRPr="009A29D5" w:rsidRDefault="006F46C1" w:rsidP="00E70CD4">
            <w:proofErr w:type="spellStart"/>
            <w:r w:rsidRPr="009A29D5">
              <w:t>Roneoed</w:t>
            </w:r>
            <w:proofErr w:type="spellEnd"/>
            <w:r w:rsidRPr="009A29D5">
              <w:t xml:space="preserve"> Briefs</w:t>
            </w:r>
          </w:p>
        </w:tc>
        <w:tc>
          <w:tcPr>
            <w:tcW w:w="4505" w:type="dxa"/>
          </w:tcPr>
          <w:p w14:paraId="7E6E2557" w14:textId="77777777" w:rsidR="006F46C1" w:rsidRPr="009A29D5" w:rsidRDefault="006F46C1" w:rsidP="00E70CD4">
            <w:r w:rsidRPr="009A29D5">
              <w:t>2</w:t>
            </w:r>
          </w:p>
        </w:tc>
      </w:tr>
      <w:tr w:rsidR="006F46C1" w:rsidRPr="009A29D5" w14:paraId="02123EF1" w14:textId="77777777" w:rsidTr="00E70CD4">
        <w:tc>
          <w:tcPr>
            <w:tcW w:w="4505" w:type="dxa"/>
          </w:tcPr>
          <w:p w14:paraId="02F0FB4C" w14:textId="77777777" w:rsidR="006F46C1" w:rsidRPr="009A29D5" w:rsidRDefault="006F46C1" w:rsidP="00E70CD4">
            <w:r w:rsidRPr="009A29D5">
              <w:t>Radio Scripts</w:t>
            </w:r>
          </w:p>
        </w:tc>
        <w:tc>
          <w:tcPr>
            <w:tcW w:w="4505" w:type="dxa"/>
          </w:tcPr>
          <w:p w14:paraId="71E53AEB" w14:textId="77777777" w:rsidR="006F46C1" w:rsidRPr="009A29D5" w:rsidRDefault="006F46C1" w:rsidP="00E70CD4">
            <w:r w:rsidRPr="009A29D5">
              <w:t>1</w:t>
            </w:r>
          </w:p>
        </w:tc>
      </w:tr>
      <w:tr w:rsidR="006F46C1" w:rsidRPr="009A29D5" w14:paraId="1C491A1E" w14:textId="77777777" w:rsidTr="00E70CD4">
        <w:tc>
          <w:tcPr>
            <w:tcW w:w="4505" w:type="dxa"/>
          </w:tcPr>
          <w:p w14:paraId="11054772" w14:textId="77777777" w:rsidR="006F46C1" w:rsidRPr="009A29D5" w:rsidRDefault="006F46C1" w:rsidP="00E70CD4">
            <w:r w:rsidRPr="009A29D5">
              <w:t>Background Books</w:t>
            </w:r>
          </w:p>
        </w:tc>
        <w:tc>
          <w:tcPr>
            <w:tcW w:w="4505" w:type="dxa"/>
          </w:tcPr>
          <w:p w14:paraId="1292941F" w14:textId="77777777" w:rsidR="006F46C1" w:rsidRPr="009A29D5" w:rsidRDefault="006F46C1" w:rsidP="00E70CD4">
            <w:r w:rsidRPr="009A29D5">
              <w:t>1</w:t>
            </w:r>
          </w:p>
        </w:tc>
      </w:tr>
      <w:tr w:rsidR="006F46C1" w:rsidRPr="009A29D5" w14:paraId="1A667C33" w14:textId="77777777" w:rsidTr="00E70CD4">
        <w:tc>
          <w:tcPr>
            <w:tcW w:w="4505" w:type="dxa"/>
          </w:tcPr>
          <w:p w14:paraId="3B7BB4DC" w14:textId="77777777" w:rsidR="006F46C1" w:rsidRPr="009A29D5" w:rsidRDefault="006F46C1" w:rsidP="00E70CD4">
            <w:r w:rsidRPr="009A29D5">
              <w:t xml:space="preserve">Soviet Communism in Theory and </w:t>
            </w:r>
            <w:proofErr w:type="spellStart"/>
            <w:r w:rsidRPr="009A29D5">
              <w:t>Practics</w:t>
            </w:r>
            <w:proofErr w:type="spellEnd"/>
            <w:r w:rsidRPr="009A29D5">
              <w:t xml:space="preserve"> – </w:t>
            </w:r>
            <w:proofErr w:type="gramStart"/>
            <w:r w:rsidRPr="009A29D5">
              <w:t>I.O’s</w:t>
            </w:r>
            <w:proofErr w:type="gramEnd"/>
            <w:r w:rsidRPr="009A29D5">
              <w:t xml:space="preserve"> Handbook</w:t>
            </w:r>
          </w:p>
        </w:tc>
        <w:tc>
          <w:tcPr>
            <w:tcW w:w="4505" w:type="dxa"/>
          </w:tcPr>
          <w:p w14:paraId="13D62C19" w14:textId="77777777" w:rsidR="006F46C1" w:rsidRPr="009A29D5" w:rsidRDefault="006F46C1" w:rsidP="00E70CD4">
            <w:r w:rsidRPr="009A29D5">
              <w:t>1</w:t>
            </w:r>
          </w:p>
        </w:tc>
      </w:tr>
    </w:tbl>
    <w:p w14:paraId="68B75E15" w14:textId="77777777" w:rsidR="006F46C1" w:rsidRPr="009A29D5" w:rsidRDefault="006F46C1" w:rsidP="006F46C1">
      <w:r w:rsidRPr="009A29D5">
        <w:rPr>
          <w:rStyle w:val="FootnoteReference"/>
          <w:rFonts w:eastAsiaTheme="majorEastAsia"/>
        </w:rPr>
        <w:footnoteReference w:id="1742"/>
      </w:r>
    </w:p>
    <w:p w14:paraId="5DA13640" w14:textId="77777777" w:rsidR="006F46C1" w:rsidRPr="004B7583" w:rsidRDefault="006F46C1" w:rsidP="006F46C1"/>
    <w:p w14:paraId="0CAB214D" w14:textId="77777777" w:rsidR="006F46C1" w:rsidRDefault="006F46C1" w:rsidP="006F46C1">
      <w:r w:rsidRPr="009A29D5">
        <w:t>Below is a list of monthly publications distributed in Montevideo by 1969:</w:t>
      </w:r>
    </w:p>
    <w:p w14:paraId="1C29379B" w14:textId="77777777" w:rsidR="006F46C1" w:rsidRPr="009A29D5" w:rsidRDefault="006F46C1" w:rsidP="006F46C1"/>
    <w:tbl>
      <w:tblPr>
        <w:tblStyle w:val="TableGrid"/>
        <w:tblW w:w="0" w:type="auto"/>
        <w:jc w:val="center"/>
        <w:tblLook w:val="04A0" w:firstRow="1" w:lastRow="0" w:firstColumn="1" w:lastColumn="0" w:noHBand="0" w:noVBand="1"/>
      </w:tblPr>
      <w:tblGrid>
        <w:gridCol w:w="3003"/>
        <w:gridCol w:w="3003"/>
        <w:gridCol w:w="3004"/>
      </w:tblGrid>
      <w:tr w:rsidR="006F46C1" w:rsidRPr="009A29D5" w14:paraId="08843370" w14:textId="77777777" w:rsidTr="00E70CD4">
        <w:trPr>
          <w:jc w:val="center"/>
        </w:trPr>
        <w:tc>
          <w:tcPr>
            <w:tcW w:w="3003" w:type="dxa"/>
          </w:tcPr>
          <w:p w14:paraId="7446E45C" w14:textId="77777777" w:rsidR="006F46C1" w:rsidRPr="009A29D5" w:rsidRDefault="006F46C1" w:rsidP="00E70CD4">
            <w:pPr>
              <w:rPr>
                <w:b/>
                <w:bCs/>
              </w:rPr>
            </w:pPr>
            <w:r w:rsidRPr="009A29D5">
              <w:rPr>
                <w:b/>
                <w:bCs/>
              </w:rPr>
              <w:t>Quantity</w:t>
            </w:r>
          </w:p>
        </w:tc>
        <w:tc>
          <w:tcPr>
            <w:tcW w:w="3003" w:type="dxa"/>
          </w:tcPr>
          <w:p w14:paraId="5EB3A052" w14:textId="77777777" w:rsidR="006F46C1" w:rsidRPr="009A29D5" w:rsidRDefault="006F46C1" w:rsidP="00E70CD4">
            <w:pPr>
              <w:rPr>
                <w:b/>
                <w:bCs/>
              </w:rPr>
            </w:pPr>
            <w:r w:rsidRPr="009A29D5">
              <w:rPr>
                <w:b/>
                <w:bCs/>
              </w:rPr>
              <w:t>Location</w:t>
            </w:r>
          </w:p>
        </w:tc>
        <w:tc>
          <w:tcPr>
            <w:tcW w:w="3004" w:type="dxa"/>
          </w:tcPr>
          <w:p w14:paraId="2C1A5038" w14:textId="77777777" w:rsidR="006F46C1" w:rsidRPr="009A29D5" w:rsidRDefault="006F46C1" w:rsidP="00E70CD4">
            <w:pPr>
              <w:rPr>
                <w:b/>
                <w:bCs/>
              </w:rPr>
            </w:pPr>
            <w:r w:rsidRPr="009A29D5">
              <w:rPr>
                <w:b/>
                <w:bCs/>
              </w:rPr>
              <w:t>Frequency</w:t>
            </w:r>
          </w:p>
        </w:tc>
      </w:tr>
      <w:tr w:rsidR="006F46C1" w:rsidRPr="009A29D5" w14:paraId="56E0B556" w14:textId="77777777" w:rsidTr="00E70CD4">
        <w:trPr>
          <w:jc w:val="center"/>
        </w:trPr>
        <w:tc>
          <w:tcPr>
            <w:tcW w:w="3003" w:type="dxa"/>
          </w:tcPr>
          <w:p w14:paraId="52B600EA" w14:textId="77777777" w:rsidR="006F46C1" w:rsidRPr="009A29D5" w:rsidRDefault="006F46C1" w:rsidP="00E70CD4">
            <w:r w:rsidRPr="009A29D5">
              <w:t>1</w:t>
            </w:r>
          </w:p>
        </w:tc>
        <w:tc>
          <w:tcPr>
            <w:tcW w:w="3003" w:type="dxa"/>
          </w:tcPr>
          <w:p w14:paraId="2B4DF7D0" w14:textId="77777777" w:rsidR="006F46C1" w:rsidRPr="009A29D5" w:rsidRDefault="006F46C1" w:rsidP="00E70CD4">
            <w:r w:rsidRPr="009A29D5">
              <w:t>Interpreter &amp; Supplements</w:t>
            </w:r>
          </w:p>
        </w:tc>
        <w:tc>
          <w:tcPr>
            <w:tcW w:w="3004" w:type="dxa"/>
          </w:tcPr>
          <w:p w14:paraId="6928A221" w14:textId="77777777" w:rsidR="006F46C1" w:rsidRPr="009A29D5" w:rsidRDefault="006F46C1" w:rsidP="00E70CD4">
            <w:r w:rsidRPr="009A29D5">
              <w:t>Monthly &amp; AD HOC</w:t>
            </w:r>
          </w:p>
        </w:tc>
      </w:tr>
      <w:tr w:rsidR="006F46C1" w:rsidRPr="009A29D5" w14:paraId="5102223B" w14:textId="77777777" w:rsidTr="00E70CD4">
        <w:trPr>
          <w:jc w:val="center"/>
        </w:trPr>
        <w:tc>
          <w:tcPr>
            <w:tcW w:w="3003" w:type="dxa"/>
          </w:tcPr>
          <w:p w14:paraId="05998CEC" w14:textId="77777777" w:rsidR="006F46C1" w:rsidRPr="009A29D5" w:rsidRDefault="006F46C1" w:rsidP="00E70CD4"/>
        </w:tc>
        <w:tc>
          <w:tcPr>
            <w:tcW w:w="3003" w:type="dxa"/>
          </w:tcPr>
          <w:p w14:paraId="6EBFE3B1" w14:textId="77777777" w:rsidR="006F46C1" w:rsidRPr="009A29D5" w:rsidRDefault="006F46C1" w:rsidP="00E70CD4">
            <w:proofErr w:type="spellStart"/>
            <w:r w:rsidRPr="009A29D5">
              <w:t>L’Interprete</w:t>
            </w:r>
            <w:proofErr w:type="spellEnd"/>
          </w:p>
        </w:tc>
        <w:tc>
          <w:tcPr>
            <w:tcW w:w="3004" w:type="dxa"/>
          </w:tcPr>
          <w:p w14:paraId="528EF2B6" w14:textId="77777777" w:rsidR="006F46C1" w:rsidRPr="009A29D5" w:rsidRDefault="006F46C1" w:rsidP="00E70CD4"/>
        </w:tc>
      </w:tr>
      <w:tr w:rsidR="006F46C1" w:rsidRPr="009A29D5" w14:paraId="29B09646" w14:textId="77777777" w:rsidTr="00E70CD4">
        <w:trPr>
          <w:jc w:val="center"/>
        </w:trPr>
        <w:tc>
          <w:tcPr>
            <w:tcW w:w="3003" w:type="dxa"/>
          </w:tcPr>
          <w:p w14:paraId="59E823C6" w14:textId="77777777" w:rsidR="006F46C1" w:rsidRPr="009A29D5" w:rsidRDefault="006F46C1" w:rsidP="00E70CD4">
            <w:r w:rsidRPr="009A29D5">
              <w:t>20</w:t>
            </w:r>
          </w:p>
        </w:tc>
        <w:tc>
          <w:tcPr>
            <w:tcW w:w="3003" w:type="dxa"/>
          </w:tcPr>
          <w:p w14:paraId="39B143D0" w14:textId="77777777" w:rsidR="006F46C1" w:rsidRPr="009A29D5" w:rsidRDefault="006F46C1" w:rsidP="00E70CD4">
            <w:r w:rsidRPr="009A29D5">
              <w:t xml:space="preserve">El </w:t>
            </w:r>
            <w:proofErr w:type="spellStart"/>
            <w:r w:rsidRPr="009A29D5">
              <w:t>Interprete</w:t>
            </w:r>
            <w:proofErr w:type="spellEnd"/>
            <w:r w:rsidRPr="009A29D5">
              <w:t xml:space="preserve"> (Mexico)</w:t>
            </w:r>
          </w:p>
        </w:tc>
        <w:tc>
          <w:tcPr>
            <w:tcW w:w="3004" w:type="dxa"/>
          </w:tcPr>
          <w:p w14:paraId="60835714" w14:textId="77777777" w:rsidR="006F46C1" w:rsidRPr="009A29D5" w:rsidRDefault="006F46C1" w:rsidP="00E70CD4"/>
        </w:tc>
      </w:tr>
      <w:tr w:rsidR="006F46C1" w:rsidRPr="009A29D5" w14:paraId="0F7C75F4" w14:textId="77777777" w:rsidTr="00E70CD4">
        <w:trPr>
          <w:jc w:val="center"/>
        </w:trPr>
        <w:tc>
          <w:tcPr>
            <w:tcW w:w="3003" w:type="dxa"/>
          </w:tcPr>
          <w:p w14:paraId="7681C681" w14:textId="77777777" w:rsidR="006F46C1" w:rsidRPr="009A29D5" w:rsidRDefault="006F46C1" w:rsidP="00E70CD4"/>
        </w:tc>
        <w:tc>
          <w:tcPr>
            <w:tcW w:w="3003" w:type="dxa"/>
          </w:tcPr>
          <w:p w14:paraId="6BA94337" w14:textId="77777777" w:rsidR="006F46C1" w:rsidRPr="009A29D5" w:rsidRDefault="006F46C1" w:rsidP="00E70CD4">
            <w:r w:rsidRPr="009A29D5">
              <w:t>Asian Analyst &amp; Supplements</w:t>
            </w:r>
          </w:p>
        </w:tc>
        <w:tc>
          <w:tcPr>
            <w:tcW w:w="3004" w:type="dxa"/>
          </w:tcPr>
          <w:p w14:paraId="578474AA" w14:textId="77777777" w:rsidR="006F46C1" w:rsidRPr="009A29D5" w:rsidRDefault="006F46C1" w:rsidP="00E70CD4">
            <w:r w:rsidRPr="009A29D5">
              <w:t>Monthly &amp; AD HOC</w:t>
            </w:r>
          </w:p>
        </w:tc>
      </w:tr>
      <w:tr w:rsidR="006F46C1" w:rsidRPr="009A29D5" w14:paraId="5EDDFF7D" w14:textId="77777777" w:rsidTr="00E70CD4">
        <w:trPr>
          <w:jc w:val="center"/>
        </w:trPr>
        <w:tc>
          <w:tcPr>
            <w:tcW w:w="3003" w:type="dxa"/>
          </w:tcPr>
          <w:p w14:paraId="34C5BD1A" w14:textId="77777777" w:rsidR="006F46C1" w:rsidRPr="009A29D5" w:rsidRDefault="006F46C1" w:rsidP="00E70CD4"/>
        </w:tc>
        <w:tc>
          <w:tcPr>
            <w:tcW w:w="3003" w:type="dxa"/>
          </w:tcPr>
          <w:p w14:paraId="20F44F69" w14:textId="77777777" w:rsidR="006F46C1" w:rsidRPr="009A29D5" w:rsidRDefault="006F46C1" w:rsidP="00E70CD4">
            <w:proofErr w:type="spellStart"/>
            <w:r w:rsidRPr="009A29D5">
              <w:t>L’Analyste</w:t>
            </w:r>
            <w:proofErr w:type="spellEnd"/>
          </w:p>
        </w:tc>
        <w:tc>
          <w:tcPr>
            <w:tcW w:w="3004" w:type="dxa"/>
          </w:tcPr>
          <w:p w14:paraId="57973520" w14:textId="77777777" w:rsidR="006F46C1" w:rsidRPr="009A29D5" w:rsidRDefault="006F46C1" w:rsidP="00E70CD4"/>
        </w:tc>
      </w:tr>
      <w:tr w:rsidR="006F46C1" w:rsidRPr="009A29D5" w14:paraId="33705419" w14:textId="77777777" w:rsidTr="00E70CD4">
        <w:trPr>
          <w:jc w:val="center"/>
        </w:trPr>
        <w:tc>
          <w:tcPr>
            <w:tcW w:w="3003" w:type="dxa"/>
          </w:tcPr>
          <w:p w14:paraId="059F49B6" w14:textId="77777777" w:rsidR="006F46C1" w:rsidRPr="009A29D5" w:rsidRDefault="006F46C1" w:rsidP="00E70CD4"/>
        </w:tc>
        <w:tc>
          <w:tcPr>
            <w:tcW w:w="3003" w:type="dxa"/>
          </w:tcPr>
          <w:p w14:paraId="4ADB82CA" w14:textId="77777777" w:rsidR="006F46C1" w:rsidRPr="009A29D5" w:rsidRDefault="006F46C1" w:rsidP="00E70CD4">
            <w:r w:rsidRPr="009A29D5">
              <w:t>African Review &amp; Supplements</w:t>
            </w:r>
          </w:p>
        </w:tc>
        <w:tc>
          <w:tcPr>
            <w:tcW w:w="3004" w:type="dxa"/>
          </w:tcPr>
          <w:p w14:paraId="623557A6" w14:textId="77777777" w:rsidR="006F46C1" w:rsidRPr="009A29D5" w:rsidRDefault="006F46C1" w:rsidP="00E70CD4"/>
        </w:tc>
      </w:tr>
      <w:tr w:rsidR="006F46C1" w:rsidRPr="009A29D5" w14:paraId="23A2CD9D" w14:textId="77777777" w:rsidTr="00E70CD4">
        <w:trPr>
          <w:jc w:val="center"/>
        </w:trPr>
        <w:tc>
          <w:tcPr>
            <w:tcW w:w="3003" w:type="dxa"/>
          </w:tcPr>
          <w:p w14:paraId="7756FFEC" w14:textId="77777777" w:rsidR="006F46C1" w:rsidRPr="009A29D5" w:rsidRDefault="006F46C1" w:rsidP="00E70CD4"/>
        </w:tc>
        <w:tc>
          <w:tcPr>
            <w:tcW w:w="3003" w:type="dxa"/>
          </w:tcPr>
          <w:p w14:paraId="5FA4ED74" w14:textId="77777777" w:rsidR="006F46C1" w:rsidRPr="009A29D5" w:rsidRDefault="006F46C1" w:rsidP="00E70CD4">
            <w:r w:rsidRPr="009A29D5">
              <w:t xml:space="preserve">Revue </w:t>
            </w:r>
            <w:proofErr w:type="spellStart"/>
            <w:r w:rsidRPr="009A29D5">
              <w:t>Africaine</w:t>
            </w:r>
            <w:proofErr w:type="spellEnd"/>
          </w:p>
        </w:tc>
        <w:tc>
          <w:tcPr>
            <w:tcW w:w="3004" w:type="dxa"/>
          </w:tcPr>
          <w:p w14:paraId="55366A8F" w14:textId="77777777" w:rsidR="006F46C1" w:rsidRPr="009A29D5" w:rsidRDefault="006F46C1" w:rsidP="00E70CD4"/>
        </w:tc>
      </w:tr>
      <w:tr w:rsidR="006F46C1" w:rsidRPr="009A29D5" w14:paraId="17B63A82" w14:textId="77777777" w:rsidTr="00E70CD4">
        <w:trPr>
          <w:jc w:val="center"/>
        </w:trPr>
        <w:tc>
          <w:tcPr>
            <w:tcW w:w="3003" w:type="dxa"/>
          </w:tcPr>
          <w:p w14:paraId="37B6B576" w14:textId="77777777" w:rsidR="006F46C1" w:rsidRPr="009A29D5" w:rsidRDefault="006F46C1" w:rsidP="00E70CD4"/>
        </w:tc>
        <w:tc>
          <w:tcPr>
            <w:tcW w:w="3003" w:type="dxa"/>
          </w:tcPr>
          <w:p w14:paraId="775C36E5" w14:textId="77777777" w:rsidR="006F46C1" w:rsidRPr="009A29D5" w:rsidRDefault="006F46C1" w:rsidP="00E70CD4">
            <w:r w:rsidRPr="009A29D5">
              <w:t>Middle East and Maghreb Topics</w:t>
            </w:r>
          </w:p>
        </w:tc>
        <w:tc>
          <w:tcPr>
            <w:tcW w:w="3004" w:type="dxa"/>
          </w:tcPr>
          <w:p w14:paraId="27B2F6E3" w14:textId="77777777" w:rsidR="006F46C1" w:rsidRPr="009A29D5" w:rsidRDefault="006F46C1" w:rsidP="00E70CD4"/>
        </w:tc>
      </w:tr>
      <w:tr w:rsidR="006F46C1" w:rsidRPr="009A29D5" w14:paraId="300ABB86" w14:textId="77777777" w:rsidTr="00E70CD4">
        <w:trPr>
          <w:jc w:val="center"/>
        </w:trPr>
        <w:tc>
          <w:tcPr>
            <w:tcW w:w="3003" w:type="dxa"/>
          </w:tcPr>
          <w:p w14:paraId="44EF511D" w14:textId="77777777" w:rsidR="006F46C1" w:rsidRPr="009A29D5" w:rsidRDefault="006F46C1" w:rsidP="00E70CD4">
            <w:r w:rsidRPr="009A29D5">
              <w:t>5</w:t>
            </w:r>
          </w:p>
        </w:tc>
        <w:tc>
          <w:tcPr>
            <w:tcW w:w="3003" w:type="dxa"/>
          </w:tcPr>
          <w:p w14:paraId="2C078EBE" w14:textId="77777777" w:rsidR="006F46C1" w:rsidRPr="009A29D5" w:rsidRDefault="006F46C1" w:rsidP="00E70CD4">
            <w:r w:rsidRPr="009A29D5">
              <w:t>Communism and Latin America</w:t>
            </w:r>
          </w:p>
        </w:tc>
        <w:tc>
          <w:tcPr>
            <w:tcW w:w="3004" w:type="dxa"/>
          </w:tcPr>
          <w:p w14:paraId="38FBD442" w14:textId="77777777" w:rsidR="006F46C1" w:rsidRPr="009A29D5" w:rsidRDefault="006F46C1" w:rsidP="00E70CD4"/>
        </w:tc>
      </w:tr>
      <w:tr w:rsidR="006F46C1" w:rsidRPr="009A29D5" w14:paraId="3AF0F655" w14:textId="77777777" w:rsidTr="00E70CD4">
        <w:trPr>
          <w:jc w:val="center"/>
        </w:trPr>
        <w:tc>
          <w:tcPr>
            <w:tcW w:w="3003" w:type="dxa"/>
          </w:tcPr>
          <w:p w14:paraId="26C8CB76" w14:textId="77777777" w:rsidR="006F46C1" w:rsidRPr="009A29D5" w:rsidRDefault="006F46C1" w:rsidP="00E70CD4">
            <w:r w:rsidRPr="009A29D5">
              <w:lastRenderedPageBreak/>
              <w:t>15</w:t>
            </w:r>
          </w:p>
        </w:tc>
        <w:tc>
          <w:tcPr>
            <w:tcW w:w="3003" w:type="dxa"/>
          </w:tcPr>
          <w:p w14:paraId="00324829" w14:textId="77777777" w:rsidR="006F46C1" w:rsidRPr="009A29D5" w:rsidRDefault="006F46C1" w:rsidP="00E70CD4">
            <w:r w:rsidRPr="009A29D5">
              <w:t>Mirador (Mexico)</w:t>
            </w:r>
          </w:p>
        </w:tc>
        <w:tc>
          <w:tcPr>
            <w:tcW w:w="3004" w:type="dxa"/>
          </w:tcPr>
          <w:p w14:paraId="2406FBA7" w14:textId="77777777" w:rsidR="006F46C1" w:rsidRPr="009A29D5" w:rsidRDefault="006F46C1" w:rsidP="00E70CD4"/>
        </w:tc>
      </w:tr>
      <w:tr w:rsidR="006F46C1" w:rsidRPr="009A29D5" w14:paraId="63C0C0C7" w14:textId="77777777" w:rsidTr="00E70CD4">
        <w:trPr>
          <w:jc w:val="center"/>
        </w:trPr>
        <w:tc>
          <w:tcPr>
            <w:tcW w:w="3003" w:type="dxa"/>
          </w:tcPr>
          <w:p w14:paraId="4926F9BD" w14:textId="77777777" w:rsidR="006F46C1" w:rsidRPr="009A29D5" w:rsidRDefault="006F46C1" w:rsidP="00E70CD4">
            <w:r w:rsidRPr="009A29D5">
              <w:t>10</w:t>
            </w:r>
          </w:p>
        </w:tc>
        <w:tc>
          <w:tcPr>
            <w:tcW w:w="3003" w:type="dxa"/>
          </w:tcPr>
          <w:p w14:paraId="77479FD9" w14:textId="77777777" w:rsidR="006F46C1" w:rsidRPr="009A29D5" w:rsidRDefault="006F46C1" w:rsidP="00E70CD4">
            <w:r w:rsidRPr="009A29D5">
              <w:t xml:space="preserve">(Spanish) </w:t>
            </w:r>
            <w:proofErr w:type="spellStart"/>
            <w:r w:rsidRPr="009A29D5">
              <w:t>Comunism</w:t>
            </w:r>
            <w:proofErr w:type="spellEnd"/>
            <w:r w:rsidRPr="009A29D5">
              <w:t xml:space="preserve"> and Latin America (Mexico)</w:t>
            </w:r>
          </w:p>
        </w:tc>
        <w:tc>
          <w:tcPr>
            <w:tcW w:w="3004" w:type="dxa"/>
          </w:tcPr>
          <w:p w14:paraId="11CC4005" w14:textId="77777777" w:rsidR="006F46C1" w:rsidRPr="009A29D5" w:rsidRDefault="006F46C1" w:rsidP="00E70CD4"/>
        </w:tc>
      </w:tr>
      <w:tr w:rsidR="006F46C1" w:rsidRPr="009A29D5" w14:paraId="58C42A38" w14:textId="77777777" w:rsidTr="00E70CD4">
        <w:trPr>
          <w:jc w:val="center"/>
        </w:trPr>
        <w:tc>
          <w:tcPr>
            <w:tcW w:w="3003" w:type="dxa"/>
          </w:tcPr>
          <w:p w14:paraId="74B07EA3" w14:textId="77777777" w:rsidR="006F46C1" w:rsidRPr="009A29D5" w:rsidRDefault="006F46C1" w:rsidP="00E70CD4">
            <w:r w:rsidRPr="009A29D5">
              <w:t>2</w:t>
            </w:r>
          </w:p>
        </w:tc>
        <w:tc>
          <w:tcPr>
            <w:tcW w:w="3003" w:type="dxa"/>
          </w:tcPr>
          <w:p w14:paraId="31F72615" w14:textId="77777777" w:rsidR="006F46C1" w:rsidRPr="009A29D5" w:rsidRDefault="006F46C1" w:rsidP="00E70CD4">
            <w:proofErr w:type="spellStart"/>
            <w:r w:rsidRPr="009A29D5">
              <w:t>Imprintless</w:t>
            </w:r>
            <w:proofErr w:type="spellEnd"/>
            <w:r w:rsidRPr="009A29D5">
              <w:t xml:space="preserve"> Booklets, including Facts About</w:t>
            </w:r>
          </w:p>
        </w:tc>
        <w:tc>
          <w:tcPr>
            <w:tcW w:w="3004" w:type="dxa"/>
          </w:tcPr>
          <w:p w14:paraId="717CB8A3" w14:textId="77777777" w:rsidR="006F46C1" w:rsidRPr="009A29D5" w:rsidRDefault="006F46C1" w:rsidP="00E70CD4">
            <w:r w:rsidRPr="009A29D5">
              <w:t>AD HOC</w:t>
            </w:r>
          </w:p>
        </w:tc>
      </w:tr>
      <w:tr w:rsidR="006F46C1" w:rsidRPr="009A29D5" w14:paraId="155364ED" w14:textId="77777777" w:rsidTr="00E70CD4">
        <w:trPr>
          <w:jc w:val="center"/>
        </w:trPr>
        <w:tc>
          <w:tcPr>
            <w:tcW w:w="3003" w:type="dxa"/>
          </w:tcPr>
          <w:p w14:paraId="78947A7C" w14:textId="77777777" w:rsidR="006F46C1" w:rsidRPr="009A29D5" w:rsidRDefault="006F46C1" w:rsidP="00E70CD4"/>
        </w:tc>
        <w:tc>
          <w:tcPr>
            <w:tcW w:w="3003" w:type="dxa"/>
          </w:tcPr>
          <w:p w14:paraId="732BE692" w14:textId="77777777" w:rsidR="006F46C1" w:rsidRPr="009A29D5" w:rsidRDefault="006F46C1" w:rsidP="00E70CD4">
            <w:proofErr w:type="spellStart"/>
            <w:r w:rsidRPr="009A29D5">
              <w:t>Imprintless</w:t>
            </w:r>
            <w:proofErr w:type="spellEnd"/>
            <w:r w:rsidRPr="009A29D5">
              <w:t xml:space="preserve"> Booklets, including Facts About (French)</w:t>
            </w:r>
          </w:p>
        </w:tc>
        <w:tc>
          <w:tcPr>
            <w:tcW w:w="3004" w:type="dxa"/>
          </w:tcPr>
          <w:p w14:paraId="7639753C" w14:textId="77777777" w:rsidR="006F46C1" w:rsidRPr="009A29D5" w:rsidRDefault="006F46C1" w:rsidP="00E70CD4">
            <w:r w:rsidRPr="009A29D5">
              <w:t>AD HOC</w:t>
            </w:r>
          </w:p>
        </w:tc>
      </w:tr>
      <w:tr w:rsidR="006F46C1" w:rsidRPr="009A29D5" w14:paraId="023F897F" w14:textId="77777777" w:rsidTr="00E70CD4">
        <w:trPr>
          <w:jc w:val="center"/>
        </w:trPr>
        <w:tc>
          <w:tcPr>
            <w:tcW w:w="3003" w:type="dxa"/>
          </w:tcPr>
          <w:p w14:paraId="3B53A1C1" w14:textId="77777777" w:rsidR="006F46C1" w:rsidRPr="009A29D5" w:rsidRDefault="006F46C1" w:rsidP="00E70CD4">
            <w:r w:rsidRPr="009A29D5">
              <w:t>2</w:t>
            </w:r>
          </w:p>
        </w:tc>
        <w:tc>
          <w:tcPr>
            <w:tcW w:w="3003" w:type="dxa"/>
          </w:tcPr>
          <w:p w14:paraId="127131CC" w14:textId="77777777" w:rsidR="006F46C1" w:rsidRPr="009A29D5" w:rsidRDefault="006F46C1" w:rsidP="00E70CD4">
            <w:r w:rsidRPr="009A29D5">
              <w:t>Printed Briefs</w:t>
            </w:r>
          </w:p>
        </w:tc>
        <w:tc>
          <w:tcPr>
            <w:tcW w:w="3004" w:type="dxa"/>
          </w:tcPr>
          <w:p w14:paraId="1B9019EE" w14:textId="77777777" w:rsidR="006F46C1" w:rsidRPr="009A29D5" w:rsidRDefault="006F46C1" w:rsidP="00E70CD4">
            <w:r w:rsidRPr="009A29D5">
              <w:t>AD HOC</w:t>
            </w:r>
          </w:p>
        </w:tc>
      </w:tr>
      <w:tr w:rsidR="006F46C1" w:rsidRPr="009A29D5" w14:paraId="21EF6701" w14:textId="77777777" w:rsidTr="00E70CD4">
        <w:trPr>
          <w:jc w:val="center"/>
        </w:trPr>
        <w:tc>
          <w:tcPr>
            <w:tcW w:w="3003" w:type="dxa"/>
          </w:tcPr>
          <w:p w14:paraId="5A8A6BEE" w14:textId="77777777" w:rsidR="006F46C1" w:rsidRPr="009A29D5" w:rsidRDefault="006F46C1" w:rsidP="00E70CD4"/>
        </w:tc>
        <w:tc>
          <w:tcPr>
            <w:tcW w:w="3003" w:type="dxa"/>
          </w:tcPr>
          <w:p w14:paraId="0B5B7C68" w14:textId="77777777" w:rsidR="006F46C1" w:rsidRPr="009A29D5" w:rsidRDefault="006F46C1" w:rsidP="00E70CD4">
            <w:r w:rsidRPr="009A29D5">
              <w:t>Printed Briefs in French (</w:t>
            </w:r>
            <w:proofErr w:type="spellStart"/>
            <w:r w:rsidRPr="009A29D5">
              <w:t>Lithoed</w:t>
            </w:r>
            <w:proofErr w:type="spellEnd"/>
            <w:r w:rsidRPr="009A29D5">
              <w:t>)</w:t>
            </w:r>
          </w:p>
        </w:tc>
        <w:tc>
          <w:tcPr>
            <w:tcW w:w="3004" w:type="dxa"/>
          </w:tcPr>
          <w:p w14:paraId="4FC05E53" w14:textId="77777777" w:rsidR="006F46C1" w:rsidRPr="009A29D5" w:rsidRDefault="006F46C1" w:rsidP="00E70CD4">
            <w:r w:rsidRPr="009A29D5">
              <w:t>AD HOC</w:t>
            </w:r>
          </w:p>
        </w:tc>
      </w:tr>
      <w:tr w:rsidR="006F46C1" w:rsidRPr="009A29D5" w14:paraId="5E3BDAA8" w14:textId="77777777" w:rsidTr="00E70CD4">
        <w:trPr>
          <w:jc w:val="center"/>
        </w:trPr>
        <w:tc>
          <w:tcPr>
            <w:tcW w:w="3003" w:type="dxa"/>
          </w:tcPr>
          <w:p w14:paraId="784F4476" w14:textId="77777777" w:rsidR="006F46C1" w:rsidRPr="009A29D5" w:rsidRDefault="006F46C1" w:rsidP="00E70CD4">
            <w:r w:rsidRPr="009A29D5">
              <w:t>5</w:t>
            </w:r>
          </w:p>
        </w:tc>
        <w:tc>
          <w:tcPr>
            <w:tcW w:w="3003" w:type="dxa"/>
          </w:tcPr>
          <w:p w14:paraId="14025E6D" w14:textId="77777777" w:rsidR="006F46C1" w:rsidRPr="009A29D5" w:rsidRDefault="006F46C1" w:rsidP="00E70CD4">
            <w:r w:rsidRPr="009A29D5">
              <w:t>Printed Briefs in Spanish (</w:t>
            </w:r>
            <w:proofErr w:type="spellStart"/>
            <w:r w:rsidRPr="009A29D5">
              <w:t>Lithoed</w:t>
            </w:r>
            <w:proofErr w:type="spellEnd"/>
            <w:r w:rsidRPr="009A29D5">
              <w:t>)</w:t>
            </w:r>
          </w:p>
        </w:tc>
        <w:tc>
          <w:tcPr>
            <w:tcW w:w="3004" w:type="dxa"/>
          </w:tcPr>
          <w:p w14:paraId="39ED434E" w14:textId="77777777" w:rsidR="006F46C1" w:rsidRPr="009A29D5" w:rsidRDefault="006F46C1" w:rsidP="00E70CD4">
            <w:r w:rsidRPr="009A29D5">
              <w:t>AD HOC</w:t>
            </w:r>
          </w:p>
        </w:tc>
      </w:tr>
      <w:tr w:rsidR="006F46C1" w:rsidRPr="009A29D5" w14:paraId="5A470E68" w14:textId="77777777" w:rsidTr="00E70CD4">
        <w:trPr>
          <w:jc w:val="center"/>
        </w:trPr>
        <w:tc>
          <w:tcPr>
            <w:tcW w:w="3003" w:type="dxa"/>
          </w:tcPr>
          <w:p w14:paraId="39403846" w14:textId="77777777" w:rsidR="006F46C1" w:rsidRPr="009A29D5" w:rsidRDefault="006F46C1" w:rsidP="00E70CD4">
            <w:r w:rsidRPr="009A29D5">
              <w:t>5</w:t>
            </w:r>
          </w:p>
        </w:tc>
        <w:tc>
          <w:tcPr>
            <w:tcW w:w="3003" w:type="dxa"/>
          </w:tcPr>
          <w:p w14:paraId="6FBB95B7" w14:textId="77777777" w:rsidR="006F46C1" w:rsidRPr="009A29D5" w:rsidRDefault="006F46C1" w:rsidP="00E70CD4">
            <w:r w:rsidRPr="009A29D5">
              <w:t>Who’s who in the Soviet Union</w:t>
            </w:r>
          </w:p>
        </w:tc>
        <w:tc>
          <w:tcPr>
            <w:tcW w:w="3004" w:type="dxa"/>
          </w:tcPr>
          <w:p w14:paraId="0A6B87D8" w14:textId="77777777" w:rsidR="006F46C1" w:rsidRPr="009A29D5" w:rsidRDefault="006F46C1" w:rsidP="00E70CD4">
            <w:r w:rsidRPr="009A29D5">
              <w:t>Loose-leaf</w:t>
            </w:r>
          </w:p>
        </w:tc>
      </w:tr>
      <w:tr w:rsidR="006F46C1" w:rsidRPr="009A29D5" w14:paraId="3267F8A1" w14:textId="77777777" w:rsidTr="00E70CD4">
        <w:trPr>
          <w:jc w:val="center"/>
        </w:trPr>
        <w:tc>
          <w:tcPr>
            <w:tcW w:w="3003" w:type="dxa"/>
          </w:tcPr>
          <w:p w14:paraId="73009AAC" w14:textId="77777777" w:rsidR="006F46C1" w:rsidRPr="009A29D5" w:rsidRDefault="006F46C1" w:rsidP="00E70CD4">
            <w:r w:rsidRPr="009A29D5">
              <w:t>2</w:t>
            </w:r>
          </w:p>
        </w:tc>
        <w:tc>
          <w:tcPr>
            <w:tcW w:w="3003" w:type="dxa"/>
          </w:tcPr>
          <w:p w14:paraId="793AB217" w14:textId="77777777" w:rsidR="006F46C1" w:rsidRPr="009A29D5" w:rsidRDefault="006F46C1" w:rsidP="00E70CD4">
            <w:r w:rsidRPr="009A29D5">
              <w:t>Who’s who in Eastern Europe (</w:t>
            </w:r>
            <w:proofErr w:type="spellStart"/>
            <w:r w:rsidRPr="009A29D5">
              <w:t>Cz</w:t>
            </w:r>
            <w:proofErr w:type="spellEnd"/>
            <w:proofErr w:type="gramStart"/>
            <w:r w:rsidRPr="009A29D5">
              <w:t>.,E.G.</w:t>
            </w:r>
            <w:proofErr w:type="gramEnd"/>
            <w:r w:rsidRPr="009A29D5">
              <w:t>,H.,P.)</w:t>
            </w:r>
          </w:p>
        </w:tc>
        <w:tc>
          <w:tcPr>
            <w:tcW w:w="3004" w:type="dxa"/>
          </w:tcPr>
          <w:p w14:paraId="5BCF1510" w14:textId="77777777" w:rsidR="006F46C1" w:rsidRPr="009A29D5" w:rsidRDefault="006F46C1" w:rsidP="00E70CD4">
            <w:r w:rsidRPr="009A29D5">
              <w:t>Loose-leaf</w:t>
            </w:r>
          </w:p>
        </w:tc>
      </w:tr>
      <w:tr w:rsidR="006F46C1" w:rsidRPr="009A29D5" w14:paraId="6BF31E1D" w14:textId="77777777" w:rsidTr="00E70CD4">
        <w:trPr>
          <w:jc w:val="center"/>
        </w:trPr>
        <w:tc>
          <w:tcPr>
            <w:tcW w:w="3003" w:type="dxa"/>
          </w:tcPr>
          <w:p w14:paraId="59BA0EF4" w14:textId="77777777" w:rsidR="006F46C1" w:rsidRPr="009A29D5" w:rsidRDefault="006F46C1" w:rsidP="00E70CD4">
            <w:r w:rsidRPr="009A29D5">
              <w:t>2</w:t>
            </w:r>
          </w:p>
        </w:tc>
        <w:tc>
          <w:tcPr>
            <w:tcW w:w="3003" w:type="dxa"/>
          </w:tcPr>
          <w:p w14:paraId="51DC9802" w14:textId="77777777" w:rsidR="006F46C1" w:rsidRPr="009A29D5" w:rsidRDefault="006F46C1" w:rsidP="00E70CD4">
            <w:r w:rsidRPr="009A29D5">
              <w:t>Who’s who in Eastern Europe (</w:t>
            </w:r>
            <w:proofErr w:type="gramStart"/>
            <w:r w:rsidRPr="009A29D5">
              <w:t>Alb.,</w:t>
            </w:r>
            <w:proofErr w:type="spellStart"/>
            <w:r w:rsidRPr="009A29D5">
              <w:t>Bul</w:t>
            </w:r>
            <w:proofErr w:type="spellEnd"/>
            <w:r w:rsidRPr="009A29D5">
              <w:t>,.</w:t>
            </w:r>
            <w:proofErr w:type="gramEnd"/>
            <w:r w:rsidRPr="009A29D5">
              <w:t>Rou,.</w:t>
            </w:r>
            <w:proofErr w:type="spellStart"/>
            <w:r w:rsidRPr="009A29D5">
              <w:t>Yug</w:t>
            </w:r>
            <w:proofErr w:type="spellEnd"/>
            <w:r w:rsidRPr="009A29D5">
              <w:t>)</w:t>
            </w:r>
          </w:p>
        </w:tc>
        <w:tc>
          <w:tcPr>
            <w:tcW w:w="3004" w:type="dxa"/>
          </w:tcPr>
          <w:p w14:paraId="16C057C0" w14:textId="77777777" w:rsidR="006F46C1" w:rsidRPr="009A29D5" w:rsidRDefault="006F46C1" w:rsidP="00E70CD4">
            <w:r w:rsidRPr="009A29D5">
              <w:t>Loose-leaf</w:t>
            </w:r>
          </w:p>
        </w:tc>
      </w:tr>
      <w:tr w:rsidR="006F46C1" w:rsidRPr="009A29D5" w14:paraId="6AA70889" w14:textId="77777777" w:rsidTr="00E70CD4">
        <w:trPr>
          <w:jc w:val="center"/>
        </w:trPr>
        <w:tc>
          <w:tcPr>
            <w:tcW w:w="3003" w:type="dxa"/>
          </w:tcPr>
          <w:p w14:paraId="68D735AB" w14:textId="77777777" w:rsidR="006F46C1" w:rsidRPr="009A29D5" w:rsidRDefault="006F46C1" w:rsidP="00E70CD4">
            <w:r w:rsidRPr="009A29D5">
              <w:t>3</w:t>
            </w:r>
          </w:p>
        </w:tc>
        <w:tc>
          <w:tcPr>
            <w:tcW w:w="3003" w:type="dxa"/>
          </w:tcPr>
          <w:p w14:paraId="2332DA22" w14:textId="77777777" w:rsidR="006F46C1" w:rsidRPr="009A29D5" w:rsidRDefault="006F46C1" w:rsidP="00E70CD4">
            <w:r w:rsidRPr="009A29D5">
              <w:t>Who’s who in China, North Vietnam &amp; North Korea</w:t>
            </w:r>
          </w:p>
        </w:tc>
        <w:tc>
          <w:tcPr>
            <w:tcW w:w="3004" w:type="dxa"/>
          </w:tcPr>
          <w:p w14:paraId="70E70B3D" w14:textId="77777777" w:rsidR="006F46C1" w:rsidRPr="009A29D5" w:rsidRDefault="006F46C1" w:rsidP="00E70CD4">
            <w:r w:rsidRPr="009A29D5">
              <w:t>Loose-leaf</w:t>
            </w:r>
          </w:p>
        </w:tc>
      </w:tr>
      <w:tr w:rsidR="006F46C1" w:rsidRPr="009A29D5" w14:paraId="0281BACE" w14:textId="77777777" w:rsidTr="00E70CD4">
        <w:trPr>
          <w:jc w:val="center"/>
        </w:trPr>
        <w:tc>
          <w:tcPr>
            <w:tcW w:w="3003" w:type="dxa"/>
          </w:tcPr>
          <w:p w14:paraId="24FF66D5" w14:textId="77777777" w:rsidR="006F46C1" w:rsidRPr="009A29D5" w:rsidRDefault="006F46C1" w:rsidP="00E70CD4">
            <w:r w:rsidRPr="009A29D5">
              <w:t>1</w:t>
            </w:r>
          </w:p>
        </w:tc>
        <w:tc>
          <w:tcPr>
            <w:tcW w:w="3003" w:type="dxa"/>
          </w:tcPr>
          <w:p w14:paraId="7518C4E7" w14:textId="77777777" w:rsidR="006F46C1" w:rsidRPr="009A29D5" w:rsidRDefault="006F46C1" w:rsidP="00E70CD4">
            <w:r w:rsidRPr="009A29D5">
              <w:t>Who’s who in Cuba</w:t>
            </w:r>
          </w:p>
        </w:tc>
        <w:tc>
          <w:tcPr>
            <w:tcW w:w="3004" w:type="dxa"/>
          </w:tcPr>
          <w:p w14:paraId="5246D5B7" w14:textId="77777777" w:rsidR="006F46C1" w:rsidRPr="009A29D5" w:rsidRDefault="006F46C1" w:rsidP="00E70CD4">
            <w:r w:rsidRPr="009A29D5">
              <w:t>Loose-leaf</w:t>
            </w:r>
          </w:p>
        </w:tc>
      </w:tr>
      <w:tr w:rsidR="006F46C1" w:rsidRPr="009A29D5" w14:paraId="588D1AF4" w14:textId="77777777" w:rsidTr="00E70CD4">
        <w:trPr>
          <w:jc w:val="center"/>
        </w:trPr>
        <w:tc>
          <w:tcPr>
            <w:tcW w:w="3003" w:type="dxa"/>
          </w:tcPr>
          <w:p w14:paraId="45E824D6" w14:textId="77777777" w:rsidR="006F46C1" w:rsidRPr="009A29D5" w:rsidRDefault="006F46C1" w:rsidP="00E70CD4">
            <w:r w:rsidRPr="009A29D5">
              <w:t>3</w:t>
            </w:r>
          </w:p>
        </w:tc>
        <w:tc>
          <w:tcPr>
            <w:tcW w:w="3003" w:type="dxa"/>
          </w:tcPr>
          <w:p w14:paraId="75DA01D4" w14:textId="77777777" w:rsidR="006F46C1" w:rsidRPr="009A29D5" w:rsidRDefault="006F46C1" w:rsidP="00E70CD4">
            <w:proofErr w:type="spellStart"/>
            <w:r w:rsidRPr="009A29D5">
              <w:t>Internacional</w:t>
            </w:r>
            <w:proofErr w:type="spellEnd"/>
            <w:r w:rsidRPr="009A29D5">
              <w:t xml:space="preserve"> Communist Front Organisations (Main Edition)</w:t>
            </w:r>
          </w:p>
        </w:tc>
        <w:tc>
          <w:tcPr>
            <w:tcW w:w="3004" w:type="dxa"/>
          </w:tcPr>
          <w:p w14:paraId="47851BEC" w14:textId="77777777" w:rsidR="006F46C1" w:rsidRPr="009A29D5" w:rsidRDefault="006F46C1" w:rsidP="00E70CD4"/>
        </w:tc>
      </w:tr>
      <w:tr w:rsidR="006F46C1" w:rsidRPr="009A29D5" w14:paraId="17E0A614" w14:textId="77777777" w:rsidTr="00E70CD4">
        <w:trPr>
          <w:jc w:val="center"/>
        </w:trPr>
        <w:tc>
          <w:tcPr>
            <w:tcW w:w="3003" w:type="dxa"/>
          </w:tcPr>
          <w:p w14:paraId="384FE3E6" w14:textId="77777777" w:rsidR="006F46C1" w:rsidRPr="009A29D5" w:rsidRDefault="006F46C1" w:rsidP="00E70CD4">
            <w:r w:rsidRPr="009A29D5">
              <w:t>3</w:t>
            </w:r>
          </w:p>
        </w:tc>
        <w:tc>
          <w:tcPr>
            <w:tcW w:w="3003" w:type="dxa"/>
          </w:tcPr>
          <w:p w14:paraId="6BE6BF8D" w14:textId="77777777" w:rsidR="006F46C1" w:rsidRPr="009A29D5" w:rsidRDefault="006F46C1" w:rsidP="00E70CD4">
            <w:r w:rsidRPr="009A29D5">
              <w:t>International Communist Front Organisations (Summary)</w:t>
            </w:r>
          </w:p>
        </w:tc>
        <w:tc>
          <w:tcPr>
            <w:tcW w:w="3004" w:type="dxa"/>
          </w:tcPr>
          <w:p w14:paraId="0E4F6BA1" w14:textId="77777777" w:rsidR="006F46C1" w:rsidRPr="009A29D5" w:rsidRDefault="006F46C1" w:rsidP="00E70CD4"/>
        </w:tc>
      </w:tr>
      <w:tr w:rsidR="006F46C1" w:rsidRPr="009A29D5" w14:paraId="151717E3" w14:textId="77777777" w:rsidTr="00E70CD4">
        <w:trPr>
          <w:jc w:val="center"/>
        </w:trPr>
        <w:tc>
          <w:tcPr>
            <w:tcW w:w="3003" w:type="dxa"/>
          </w:tcPr>
          <w:p w14:paraId="205015A6" w14:textId="77777777" w:rsidR="006F46C1" w:rsidRPr="009A29D5" w:rsidRDefault="006F46C1" w:rsidP="00E70CD4"/>
        </w:tc>
        <w:tc>
          <w:tcPr>
            <w:tcW w:w="3003" w:type="dxa"/>
          </w:tcPr>
          <w:p w14:paraId="3B5B469D" w14:textId="77777777" w:rsidR="006F46C1" w:rsidRPr="009A29D5" w:rsidRDefault="006F46C1" w:rsidP="00E70CD4">
            <w:r w:rsidRPr="009A29D5">
              <w:t>Forthcoming Communist Front Meetings</w:t>
            </w:r>
          </w:p>
        </w:tc>
        <w:tc>
          <w:tcPr>
            <w:tcW w:w="3004" w:type="dxa"/>
          </w:tcPr>
          <w:p w14:paraId="37B0CF8D" w14:textId="77777777" w:rsidR="006F46C1" w:rsidRPr="009A29D5" w:rsidRDefault="006F46C1" w:rsidP="00E70CD4"/>
        </w:tc>
      </w:tr>
      <w:tr w:rsidR="006F46C1" w:rsidRPr="009A29D5" w14:paraId="4BD0548A" w14:textId="77777777" w:rsidTr="00E70CD4">
        <w:trPr>
          <w:jc w:val="center"/>
        </w:trPr>
        <w:tc>
          <w:tcPr>
            <w:tcW w:w="3003" w:type="dxa"/>
          </w:tcPr>
          <w:p w14:paraId="31FC13C4" w14:textId="77777777" w:rsidR="006F46C1" w:rsidRPr="009A29D5" w:rsidRDefault="006F46C1" w:rsidP="00E70CD4">
            <w:r w:rsidRPr="009A29D5">
              <w:t>1</w:t>
            </w:r>
          </w:p>
        </w:tc>
        <w:tc>
          <w:tcPr>
            <w:tcW w:w="3003" w:type="dxa"/>
          </w:tcPr>
          <w:p w14:paraId="2E8F17CD" w14:textId="77777777" w:rsidR="006F46C1" w:rsidRPr="009A29D5" w:rsidRDefault="006F46C1" w:rsidP="00E70CD4">
            <w:r w:rsidRPr="009A29D5">
              <w:t>Calendar of Certain International Non-Communist Meetings</w:t>
            </w:r>
          </w:p>
        </w:tc>
        <w:tc>
          <w:tcPr>
            <w:tcW w:w="3004" w:type="dxa"/>
          </w:tcPr>
          <w:p w14:paraId="4290E5E5" w14:textId="77777777" w:rsidR="006F46C1" w:rsidRPr="009A29D5" w:rsidRDefault="006F46C1" w:rsidP="00E70CD4">
            <w:r w:rsidRPr="009A29D5">
              <w:t>AD HOC</w:t>
            </w:r>
          </w:p>
        </w:tc>
      </w:tr>
      <w:tr w:rsidR="006F46C1" w:rsidRPr="009A29D5" w14:paraId="08A28855" w14:textId="77777777" w:rsidTr="00E70CD4">
        <w:trPr>
          <w:jc w:val="center"/>
        </w:trPr>
        <w:tc>
          <w:tcPr>
            <w:tcW w:w="3003" w:type="dxa"/>
          </w:tcPr>
          <w:p w14:paraId="1247FD84" w14:textId="77777777" w:rsidR="006F46C1" w:rsidRPr="009A29D5" w:rsidRDefault="006F46C1" w:rsidP="00E70CD4"/>
        </w:tc>
        <w:tc>
          <w:tcPr>
            <w:tcW w:w="3003" w:type="dxa"/>
          </w:tcPr>
          <w:p w14:paraId="6ED55A16" w14:textId="77777777" w:rsidR="006F46C1" w:rsidRPr="009A29D5" w:rsidRDefault="006F46C1" w:rsidP="00E70CD4">
            <w:r w:rsidRPr="009A29D5">
              <w:t>China Topics</w:t>
            </w:r>
          </w:p>
        </w:tc>
        <w:tc>
          <w:tcPr>
            <w:tcW w:w="3004" w:type="dxa"/>
          </w:tcPr>
          <w:p w14:paraId="09EDF37C" w14:textId="77777777" w:rsidR="006F46C1" w:rsidRPr="009A29D5" w:rsidRDefault="006F46C1" w:rsidP="00E70CD4">
            <w:r w:rsidRPr="009A29D5">
              <w:t>AD HOC</w:t>
            </w:r>
          </w:p>
        </w:tc>
      </w:tr>
      <w:tr w:rsidR="006F46C1" w:rsidRPr="009A29D5" w14:paraId="5C39A1AC" w14:textId="77777777" w:rsidTr="00E70CD4">
        <w:trPr>
          <w:jc w:val="center"/>
        </w:trPr>
        <w:tc>
          <w:tcPr>
            <w:tcW w:w="3003" w:type="dxa"/>
          </w:tcPr>
          <w:p w14:paraId="5E54E5C4" w14:textId="77777777" w:rsidR="006F46C1" w:rsidRPr="009A29D5" w:rsidRDefault="006F46C1" w:rsidP="00E70CD4"/>
        </w:tc>
        <w:tc>
          <w:tcPr>
            <w:tcW w:w="3003" w:type="dxa"/>
          </w:tcPr>
          <w:p w14:paraId="79FF7594" w14:textId="77777777" w:rsidR="006F46C1" w:rsidRPr="009A29D5" w:rsidRDefault="006F46C1" w:rsidP="00E70CD4">
            <w:r w:rsidRPr="009A29D5">
              <w:t>Mongolian Record</w:t>
            </w:r>
          </w:p>
        </w:tc>
        <w:tc>
          <w:tcPr>
            <w:tcW w:w="3004" w:type="dxa"/>
          </w:tcPr>
          <w:p w14:paraId="584EA5C0" w14:textId="77777777" w:rsidR="006F46C1" w:rsidRPr="009A29D5" w:rsidRDefault="006F46C1" w:rsidP="00E70CD4">
            <w:r w:rsidRPr="009A29D5">
              <w:t>Quarterly</w:t>
            </w:r>
          </w:p>
        </w:tc>
      </w:tr>
      <w:tr w:rsidR="006F46C1" w:rsidRPr="009A29D5" w14:paraId="021FEB1C" w14:textId="77777777" w:rsidTr="00E70CD4">
        <w:trPr>
          <w:jc w:val="center"/>
        </w:trPr>
        <w:tc>
          <w:tcPr>
            <w:tcW w:w="3003" w:type="dxa"/>
          </w:tcPr>
          <w:p w14:paraId="29FC250B" w14:textId="77777777" w:rsidR="006F46C1" w:rsidRPr="009A29D5" w:rsidRDefault="006F46C1" w:rsidP="00E70CD4"/>
        </w:tc>
        <w:tc>
          <w:tcPr>
            <w:tcW w:w="3003" w:type="dxa"/>
          </w:tcPr>
          <w:p w14:paraId="4925DD81" w14:textId="77777777" w:rsidR="006F46C1" w:rsidRPr="009A29D5" w:rsidRDefault="006F46C1" w:rsidP="00E70CD4">
            <w:r w:rsidRPr="009A29D5">
              <w:t>Visitor to China</w:t>
            </w:r>
          </w:p>
        </w:tc>
        <w:tc>
          <w:tcPr>
            <w:tcW w:w="3004" w:type="dxa"/>
          </w:tcPr>
          <w:p w14:paraId="4CAF74C8" w14:textId="77777777" w:rsidR="006F46C1" w:rsidRPr="009A29D5" w:rsidRDefault="006F46C1" w:rsidP="00E70CD4">
            <w:r w:rsidRPr="009A29D5">
              <w:t>AD HOC</w:t>
            </w:r>
          </w:p>
        </w:tc>
      </w:tr>
      <w:tr w:rsidR="006F46C1" w:rsidRPr="009A29D5" w14:paraId="43EC3D97" w14:textId="77777777" w:rsidTr="00E70CD4">
        <w:trPr>
          <w:jc w:val="center"/>
        </w:trPr>
        <w:tc>
          <w:tcPr>
            <w:tcW w:w="3003" w:type="dxa"/>
          </w:tcPr>
          <w:p w14:paraId="1D8B4B78" w14:textId="77777777" w:rsidR="006F46C1" w:rsidRPr="009A29D5" w:rsidRDefault="006F46C1" w:rsidP="00E70CD4"/>
        </w:tc>
        <w:tc>
          <w:tcPr>
            <w:tcW w:w="3003" w:type="dxa"/>
          </w:tcPr>
          <w:p w14:paraId="03DAFA37" w14:textId="77777777" w:rsidR="006F46C1" w:rsidRPr="009A29D5" w:rsidRDefault="006F46C1" w:rsidP="00E70CD4">
            <w:r w:rsidRPr="009A29D5">
              <w:t>China Notes</w:t>
            </w:r>
          </w:p>
        </w:tc>
        <w:tc>
          <w:tcPr>
            <w:tcW w:w="3004" w:type="dxa"/>
          </w:tcPr>
          <w:p w14:paraId="02BDBC44" w14:textId="77777777" w:rsidR="006F46C1" w:rsidRPr="009A29D5" w:rsidRDefault="006F46C1" w:rsidP="00E70CD4">
            <w:r w:rsidRPr="009A29D5">
              <w:t>Weekly</w:t>
            </w:r>
          </w:p>
        </w:tc>
      </w:tr>
      <w:tr w:rsidR="006F46C1" w:rsidRPr="009A29D5" w14:paraId="6931B9E2" w14:textId="77777777" w:rsidTr="00E70CD4">
        <w:trPr>
          <w:jc w:val="center"/>
        </w:trPr>
        <w:tc>
          <w:tcPr>
            <w:tcW w:w="3003" w:type="dxa"/>
          </w:tcPr>
          <w:p w14:paraId="5903AF3C" w14:textId="77777777" w:rsidR="006F46C1" w:rsidRPr="009A29D5" w:rsidRDefault="006F46C1" w:rsidP="00E70CD4"/>
        </w:tc>
        <w:tc>
          <w:tcPr>
            <w:tcW w:w="3003" w:type="dxa"/>
          </w:tcPr>
          <w:p w14:paraId="7D66786B" w14:textId="77777777" w:rsidR="006F46C1" w:rsidRPr="009A29D5" w:rsidRDefault="006F46C1" w:rsidP="00E70CD4">
            <w:r w:rsidRPr="009A29D5">
              <w:t>Asian Notes</w:t>
            </w:r>
          </w:p>
        </w:tc>
        <w:tc>
          <w:tcPr>
            <w:tcW w:w="3004" w:type="dxa"/>
          </w:tcPr>
          <w:p w14:paraId="5F26A917" w14:textId="77777777" w:rsidR="006F46C1" w:rsidRPr="009A29D5" w:rsidRDefault="006F46C1" w:rsidP="00E70CD4">
            <w:r w:rsidRPr="009A29D5">
              <w:t>Fortnightly</w:t>
            </w:r>
          </w:p>
        </w:tc>
      </w:tr>
      <w:tr w:rsidR="006F46C1" w:rsidRPr="009A29D5" w14:paraId="7052AD52" w14:textId="77777777" w:rsidTr="00E70CD4">
        <w:trPr>
          <w:jc w:val="center"/>
        </w:trPr>
        <w:tc>
          <w:tcPr>
            <w:tcW w:w="3003" w:type="dxa"/>
          </w:tcPr>
          <w:p w14:paraId="33B50DD6" w14:textId="77777777" w:rsidR="006F46C1" w:rsidRPr="009A29D5" w:rsidRDefault="006F46C1" w:rsidP="00E70CD4"/>
        </w:tc>
        <w:tc>
          <w:tcPr>
            <w:tcW w:w="3003" w:type="dxa"/>
          </w:tcPr>
          <w:p w14:paraId="43E09273" w14:textId="77777777" w:rsidR="006F46C1" w:rsidRPr="009A29D5" w:rsidRDefault="006F46C1" w:rsidP="00E70CD4">
            <w:r w:rsidRPr="009A29D5">
              <w:t>East European Notes</w:t>
            </w:r>
          </w:p>
        </w:tc>
        <w:tc>
          <w:tcPr>
            <w:tcW w:w="3004" w:type="dxa"/>
          </w:tcPr>
          <w:p w14:paraId="195F191A" w14:textId="77777777" w:rsidR="006F46C1" w:rsidRPr="009A29D5" w:rsidRDefault="006F46C1" w:rsidP="00E70CD4">
            <w:r w:rsidRPr="009A29D5">
              <w:t>Fortnightly</w:t>
            </w:r>
          </w:p>
        </w:tc>
      </w:tr>
      <w:tr w:rsidR="006F46C1" w:rsidRPr="009A29D5" w14:paraId="12D4595A" w14:textId="77777777" w:rsidTr="00E70CD4">
        <w:trPr>
          <w:jc w:val="center"/>
        </w:trPr>
        <w:tc>
          <w:tcPr>
            <w:tcW w:w="3003" w:type="dxa"/>
          </w:tcPr>
          <w:p w14:paraId="2ED00971" w14:textId="77777777" w:rsidR="006F46C1" w:rsidRPr="009A29D5" w:rsidRDefault="006F46C1" w:rsidP="00E70CD4">
            <w:r w:rsidRPr="009A29D5">
              <w:t>1</w:t>
            </w:r>
          </w:p>
        </w:tc>
        <w:tc>
          <w:tcPr>
            <w:tcW w:w="3003" w:type="dxa"/>
          </w:tcPr>
          <w:p w14:paraId="7E070831" w14:textId="77777777" w:rsidR="006F46C1" w:rsidRPr="009A29D5" w:rsidRDefault="006F46C1" w:rsidP="00E70CD4">
            <w:r w:rsidRPr="009A29D5">
              <w:t>Translation from the Soviet Press</w:t>
            </w:r>
          </w:p>
        </w:tc>
        <w:tc>
          <w:tcPr>
            <w:tcW w:w="3004" w:type="dxa"/>
          </w:tcPr>
          <w:p w14:paraId="6ED23F54" w14:textId="77777777" w:rsidR="006F46C1" w:rsidRPr="009A29D5" w:rsidRDefault="006F46C1" w:rsidP="00E70CD4">
            <w:r w:rsidRPr="009A29D5">
              <w:t>AD HOC</w:t>
            </w:r>
          </w:p>
        </w:tc>
      </w:tr>
      <w:tr w:rsidR="006F46C1" w:rsidRPr="009A29D5" w14:paraId="23AB5675" w14:textId="77777777" w:rsidTr="00E70CD4">
        <w:trPr>
          <w:jc w:val="center"/>
        </w:trPr>
        <w:tc>
          <w:tcPr>
            <w:tcW w:w="3003" w:type="dxa"/>
          </w:tcPr>
          <w:p w14:paraId="77749175" w14:textId="77777777" w:rsidR="006F46C1" w:rsidRPr="009A29D5" w:rsidRDefault="006F46C1" w:rsidP="00E70CD4"/>
        </w:tc>
        <w:tc>
          <w:tcPr>
            <w:tcW w:w="3003" w:type="dxa"/>
          </w:tcPr>
          <w:p w14:paraId="4DFD2572" w14:textId="77777777" w:rsidR="006F46C1" w:rsidRPr="009A29D5" w:rsidRDefault="006F46C1" w:rsidP="00E70CD4">
            <w:r w:rsidRPr="009A29D5">
              <w:t>Trade Union Topics</w:t>
            </w:r>
          </w:p>
        </w:tc>
        <w:tc>
          <w:tcPr>
            <w:tcW w:w="3004" w:type="dxa"/>
          </w:tcPr>
          <w:p w14:paraId="03926EA5" w14:textId="77777777" w:rsidR="006F46C1" w:rsidRPr="009A29D5" w:rsidRDefault="006F46C1" w:rsidP="00E70CD4">
            <w:r w:rsidRPr="009A29D5">
              <w:t>Every two months</w:t>
            </w:r>
          </w:p>
        </w:tc>
      </w:tr>
      <w:tr w:rsidR="006F46C1" w:rsidRPr="009A29D5" w14:paraId="646EFB37" w14:textId="77777777" w:rsidTr="00E70CD4">
        <w:trPr>
          <w:jc w:val="center"/>
        </w:trPr>
        <w:tc>
          <w:tcPr>
            <w:tcW w:w="3003" w:type="dxa"/>
          </w:tcPr>
          <w:p w14:paraId="7F2087EA" w14:textId="77777777" w:rsidR="006F46C1" w:rsidRPr="009A29D5" w:rsidRDefault="006F46C1" w:rsidP="00E70CD4">
            <w:r w:rsidRPr="009A29D5">
              <w:t>100</w:t>
            </w:r>
          </w:p>
        </w:tc>
        <w:tc>
          <w:tcPr>
            <w:tcW w:w="3003" w:type="dxa"/>
          </w:tcPr>
          <w:p w14:paraId="1E0B0BCE" w14:textId="77777777" w:rsidR="006F46C1" w:rsidRPr="009A29D5" w:rsidRDefault="006F46C1" w:rsidP="00E70CD4">
            <w:r w:rsidRPr="009A29D5">
              <w:t>(Spanish) Trade Union Topics (Mexico)</w:t>
            </w:r>
          </w:p>
        </w:tc>
        <w:tc>
          <w:tcPr>
            <w:tcW w:w="3004" w:type="dxa"/>
          </w:tcPr>
          <w:p w14:paraId="28D0919D" w14:textId="77777777" w:rsidR="006F46C1" w:rsidRPr="009A29D5" w:rsidRDefault="006F46C1" w:rsidP="00E70CD4">
            <w:r w:rsidRPr="009A29D5">
              <w:t>Every two months</w:t>
            </w:r>
          </w:p>
        </w:tc>
      </w:tr>
      <w:tr w:rsidR="006F46C1" w:rsidRPr="009A29D5" w14:paraId="072247B2" w14:textId="77777777" w:rsidTr="00E70CD4">
        <w:trPr>
          <w:jc w:val="center"/>
        </w:trPr>
        <w:tc>
          <w:tcPr>
            <w:tcW w:w="3003" w:type="dxa"/>
          </w:tcPr>
          <w:p w14:paraId="10A85C41" w14:textId="77777777" w:rsidR="006F46C1" w:rsidRPr="009A29D5" w:rsidRDefault="006F46C1" w:rsidP="00E70CD4"/>
        </w:tc>
        <w:tc>
          <w:tcPr>
            <w:tcW w:w="3003" w:type="dxa"/>
          </w:tcPr>
          <w:p w14:paraId="25E7D2FA" w14:textId="77777777" w:rsidR="006F46C1" w:rsidRPr="009A29D5" w:rsidRDefault="006F46C1" w:rsidP="00E70CD4">
            <w:r w:rsidRPr="009A29D5">
              <w:t>Latin America Notes</w:t>
            </w:r>
          </w:p>
        </w:tc>
        <w:tc>
          <w:tcPr>
            <w:tcW w:w="3004" w:type="dxa"/>
          </w:tcPr>
          <w:p w14:paraId="49957E7C" w14:textId="77777777" w:rsidR="006F46C1" w:rsidRPr="009A29D5" w:rsidRDefault="006F46C1" w:rsidP="00E70CD4">
            <w:r w:rsidRPr="009A29D5">
              <w:t>Weekly</w:t>
            </w:r>
          </w:p>
        </w:tc>
      </w:tr>
      <w:tr w:rsidR="006F46C1" w:rsidRPr="009A29D5" w14:paraId="0C1BFAA5" w14:textId="77777777" w:rsidTr="00E70CD4">
        <w:trPr>
          <w:jc w:val="center"/>
        </w:trPr>
        <w:tc>
          <w:tcPr>
            <w:tcW w:w="3003" w:type="dxa"/>
          </w:tcPr>
          <w:p w14:paraId="492539AD" w14:textId="77777777" w:rsidR="006F46C1" w:rsidRPr="009A29D5" w:rsidRDefault="006F46C1" w:rsidP="00E70CD4">
            <w:r w:rsidRPr="009A29D5">
              <w:t>2</w:t>
            </w:r>
          </w:p>
        </w:tc>
        <w:tc>
          <w:tcPr>
            <w:tcW w:w="3003" w:type="dxa"/>
          </w:tcPr>
          <w:p w14:paraId="34227CA9" w14:textId="77777777" w:rsidR="006F46C1" w:rsidRPr="009A29D5" w:rsidRDefault="006F46C1" w:rsidP="00E70CD4">
            <w:proofErr w:type="spellStart"/>
            <w:r w:rsidRPr="009A29D5">
              <w:t>Roneoed</w:t>
            </w:r>
            <w:proofErr w:type="spellEnd"/>
            <w:r w:rsidRPr="009A29D5">
              <w:t xml:space="preserve"> Briefs </w:t>
            </w:r>
          </w:p>
        </w:tc>
        <w:tc>
          <w:tcPr>
            <w:tcW w:w="3004" w:type="dxa"/>
          </w:tcPr>
          <w:p w14:paraId="2A153EEE" w14:textId="77777777" w:rsidR="006F46C1" w:rsidRPr="009A29D5" w:rsidRDefault="006F46C1" w:rsidP="00E70CD4">
            <w:r w:rsidRPr="009A29D5">
              <w:t>AD HOC</w:t>
            </w:r>
          </w:p>
        </w:tc>
      </w:tr>
      <w:tr w:rsidR="006F46C1" w:rsidRPr="009A29D5" w14:paraId="0A2DDE72" w14:textId="77777777" w:rsidTr="00E70CD4">
        <w:trPr>
          <w:jc w:val="center"/>
        </w:trPr>
        <w:tc>
          <w:tcPr>
            <w:tcW w:w="3003" w:type="dxa"/>
          </w:tcPr>
          <w:p w14:paraId="286B38AD" w14:textId="77777777" w:rsidR="006F46C1" w:rsidRPr="009A29D5" w:rsidRDefault="006F46C1" w:rsidP="00E70CD4"/>
        </w:tc>
        <w:tc>
          <w:tcPr>
            <w:tcW w:w="3003" w:type="dxa"/>
          </w:tcPr>
          <w:p w14:paraId="346A092F" w14:textId="77777777" w:rsidR="006F46C1" w:rsidRPr="009A29D5" w:rsidRDefault="006F46C1" w:rsidP="00E70CD4">
            <w:proofErr w:type="spellStart"/>
            <w:r w:rsidRPr="009A29D5">
              <w:t>Roneoed</w:t>
            </w:r>
            <w:proofErr w:type="spellEnd"/>
            <w:r w:rsidRPr="009A29D5">
              <w:t xml:space="preserve"> Briefs in French</w:t>
            </w:r>
          </w:p>
        </w:tc>
        <w:tc>
          <w:tcPr>
            <w:tcW w:w="3004" w:type="dxa"/>
          </w:tcPr>
          <w:p w14:paraId="62EF1CB9" w14:textId="77777777" w:rsidR="006F46C1" w:rsidRPr="009A29D5" w:rsidRDefault="006F46C1" w:rsidP="00E70CD4">
            <w:r w:rsidRPr="009A29D5">
              <w:t>AD HOC</w:t>
            </w:r>
          </w:p>
        </w:tc>
      </w:tr>
      <w:tr w:rsidR="006F46C1" w:rsidRPr="009A29D5" w14:paraId="384B9B1B" w14:textId="77777777" w:rsidTr="00E70CD4">
        <w:trPr>
          <w:jc w:val="center"/>
        </w:trPr>
        <w:tc>
          <w:tcPr>
            <w:tcW w:w="3003" w:type="dxa"/>
          </w:tcPr>
          <w:p w14:paraId="1CBB6AD9" w14:textId="77777777" w:rsidR="006F46C1" w:rsidRPr="009A29D5" w:rsidRDefault="006F46C1" w:rsidP="00E70CD4">
            <w:r w:rsidRPr="009A29D5">
              <w:t>5</w:t>
            </w:r>
          </w:p>
        </w:tc>
        <w:tc>
          <w:tcPr>
            <w:tcW w:w="3003" w:type="dxa"/>
          </w:tcPr>
          <w:p w14:paraId="5CFEB97B" w14:textId="77777777" w:rsidR="006F46C1" w:rsidRPr="009A29D5" w:rsidRDefault="006F46C1" w:rsidP="00E70CD4">
            <w:proofErr w:type="spellStart"/>
            <w:r w:rsidRPr="009A29D5">
              <w:t>Roneoed</w:t>
            </w:r>
            <w:proofErr w:type="spellEnd"/>
            <w:r w:rsidRPr="009A29D5">
              <w:t xml:space="preserve"> Briefs in Spanish</w:t>
            </w:r>
          </w:p>
        </w:tc>
        <w:tc>
          <w:tcPr>
            <w:tcW w:w="3004" w:type="dxa"/>
          </w:tcPr>
          <w:p w14:paraId="331E9BCB" w14:textId="77777777" w:rsidR="006F46C1" w:rsidRPr="009A29D5" w:rsidRDefault="006F46C1" w:rsidP="00E70CD4">
            <w:r w:rsidRPr="009A29D5">
              <w:t>AD HOC</w:t>
            </w:r>
          </w:p>
        </w:tc>
      </w:tr>
      <w:tr w:rsidR="006F46C1" w:rsidRPr="009A29D5" w14:paraId="2D3A2843" w14:textId="77777777" w:rsidTr="00E70CD4">
        <w:trPr>
          <w:jc w:val="center"/>
        </w:trPr>
        <w:tc>
          <w:tcPr>
            <w:tcW w:w="3003" w:type="dxa"/>
          </w:tcPr>
          <w:p w14:paraId="478A24EA" w14:textId="77777777" w:rsidR="006F46C1" w:rsidRPr="009A29D5" w:rsidRDefault="006F46C1" w:rsidP="00E70CD4"/>
        </w:tc>
        <w:tc>
          <w:tcPr>
            <w:tcW w:w="3003" w:type="dxa"/>
          </w:tcPr>
          <w:p w14:paraId="19B6F123" w14:textId="77777777" w:rsidR="006F46C1" w:rsidRPr="009A29D5" w:rsidRDefault="006F46C1" w:rsidP="00E70CD4">
            <w:r w:rsidRPr="009A29D5">
              <w:t>Topical Commentary Service</w:t>
            </w:r>
          </w:p>
        </w:tc>
        <w:tc>
          <w:tcPr>
            <w:tcW w:w="3004" w:type="dxa"/>
          </w:tcPr>
          <w:p w14:paraId="1A4D942C" w14:textId="77777777" w:rsidR="006F46C1" w:rsidRPr="009A29D5" w:rsidRDefault="006F46C1" w:rsidP="00E70CD4">
            <w:r w:rsidRPr="009A29D5">
              <w:t>AD HOC</w:t>
            </w:r>
          </w:p>
        </w:tc>
      </w:tr>
      <w:tr w:rsidR="006F46C1" w:rsidRPr="009A29D5" w14:paraId="34A9DF2C" w14:textId="77777777" w:rsidTr="00E70CD4">
        <w:trPr>
          <w:jc w:val="center"/>
        </w:trPr>
        <w:tc>
          <w:tcPr>
            <w:tcW w:w="3003" w:type="dxa"/>
          </w:tcPr>
          <w:p w14:paraId="2B2768BC" w14:textId="77777777" w:rsidR="006F46C1" w:rsidRPr="009A29D5" w:rsidRDefault="006F46C1" w:rsidP="00E70CD4"/>
        </w:tc>
        <w:tc>
          <w:tcPr>
            <w:tcW w:w="3003" w:type="dxa"/>
          </w:tcPr>
          <w:p w14:paraId="21E9B855" w14:textId="77777777" w:rsidR="006F46C1" w:rsidRPr="009A29D5" w:rsidRDefault="006F46C1" w:rsidP="00E70CD4">
            <w:r w:rsidRPr="009A29D5">
              <w:t>Topical Commentary Service in French</w:t>
            </w:r>
          </w:p>
        </w:tc>
        <w:tc>
          <w:tcPr>
            <w:tcW w:w="3004" w:type="dxa"/>
          </w:tcPr>
          <w:p w14:paraId="1E516C06" w14:textId="77777777" w:rsidR="006F46C1" w:rsidRPr="009A29D5" w:rsidRDefault="006F46C1" w:rsidP="00E70CD4">
            <w:r w:rsidRPr="009A29D5">
              <w:t>Weekly</w:t>
            </w:r>
          </w:p>
        </w:tc>
      </w:tr>
      <w:tr w:rsidR="006F46C1" w:rsidRPr="009A29D5" w14:paraId="06BD2CCC" w14:textId="77777777" w:rsidTr="00E70CD4">
        <w:trPr>
          <w:jc w:val="center"/>
        </w:trPr>
        <w:tc>
          <w:tcPr>
            <w:tcW w:w="3003" w:type="dxa"/>
          </w:tcPr>
          <w:p w14:paraId="73E36F47" w14:textId="77777777" w:rsidR="006F46C1" w:rsidRPr="009A29D5" w:rsidRDefault="006F46C1" w:rsidP="00E70CD4"/>
        </w:tc>
        <w:tc>
          <w:tcPr>
            <w:tcW w:w="3003" w:type="dxa"/>
          </w:tcPr>
          <w:p w14:paraId="7730DDE4" w14:textId="77777777" w:rsidR="006F46C1" w:rsidRPr="009A29D5" w:rsidRDefault="006F46C1" w:rsidP="00E70CD4">
            <w:r w:rsidRPr="009A29D5">
              <w:t>Articles/Second Rights Articles</w:t>
            </w:r>
          </w:p>
        </w:tc>
        <w:tc>
          <w:tcPr>
            <w:tcW w:w="3004" w:type="dxa"/>
          </w:tcPr>
          <w:p w14:paraId="28BD71A2" w14:textId="77777777" w:rsidR="006F46C1" w:rsidRPr="009A29D5" w:rsidRDefault="006F46C1" w:rsidP="00E70CD4">
            <w:r w:rsidRPr="009A29D5">
              <w:t>AD HOC</w:t>
            </w:r>
          </w:p>
        </w:tc>
      </w:tr>
      <w:tr w:rsidR="006F46C1" w:rsidRPr="009A29D5" w14:paraId="153EBAC7" w14:textId="77777777" w:rsidTr="00E70CD4">
        <w:trPr>
          <w:jc w:val="center"/>
        </w:trPr>
        <w:tc>
          <w:tcPr>
            <w:tcW w:w="3003" w:type="dxa"/>
          </w:tcPr>
          <w:p w14:paraId="226C3287" w14:textId="77777777" w:rsidR="006F46C1" w:rsidRPr="009A29D5" w:rsidRDefault="006F46C1" w:rsidP="00E70CD4"/>
        </w:tc>
        <w:tc>
          <w:tcPr>
            <w:tcW w:w="3003" w:type="dxa"/>
          </w:tcPr>
          <w:p w14:paraId="2BDB2329" w14:textId="77777777" w:rsidR="006F46C1" w:rsidRPr="009A29D5" w:rsidRDefault="006F46C1" w:rsidP="00E70CD4">
            <w:r w:rsidRPr="009A29D5">
              <w:t>Articles/Second Rights Articles in French</w:t>
            </w:r>
          </w:p>
        </w:tc>
        <w:tc>
          <w:tcPr>
            <w:tcW w:w="3004" w:type="dxa"/>
          </w:tcPr>
          <w:p w14:paraId="10E0A5A1" w14:textId="77777777" w:rsidR="006F46C1" w:rsidRPr="009A29D5" w:rsidRDefault="006F46C1" w:rsidP="00E70CD4">
            <w:r w:rsidRPr="009A29D5">
              <w:t>AD HOC</w:t>
            </w:r>
          </w:p>
        </w:tc>
      </w:tr>
      <w:tr w:rsidR="006F46C1" w:rsidRPr="009A29D5" w14:paraId="76C0132A" w14:textId="77777777" w:rsidTr="00E70CD4">
        <w:trPr>
          <w:jc w:val="center"/>
        </w:trPr>
        <w:tc>
          <w:tcPr>
            <w:tcW w:w="3003" w:type="dxa"/>
          </w:tcPr>
          <w:p w14:paraId="22901AFE" w14:textId="77777777" w:rsidR="006F46C1" w:rsidRPr="009A29D5" w:rsidRDefault="006F46C1" w:rsidP="00E70CD4">
            <w:r w:rsidRPr="009A29D5">
              <w:t>1</w:t>
            </w:r>
          </w:p>
        </w:tc>
        <w:tc>
          <w:tcPr>
            <w:tcW w:w="3003" w:type="dxa"/>
          </w:tcPr>
          <w:p w14:paraId="0D684CAE" w14:textId="77777777" w:rsidR="006F46C1" w:rsidRPr="009A29D5" w:rsidRDefault="006F46C1" w:rsidP="00E70CD4">
            <w:r w:rsidRPr="009A29D5">
              <w:t>Cartoons</w:t>
            </w:r>
          </w:p>
        </w:tc>
        <w:tc>
          <w:tcPr>
            <w:tcW w:w="3004" w:type="dxa"/>
          </w:tcPr>
          <w:p w14:paraId="755270D8" w14:textId="77777777" w:rsidR="006F46C1" w:rsidRPr="009A29D5" w:rsidRDefault="006F46C1" w:rsidP="00E70CD4">
            <w:r w:rsidRPr="009A29D5">
              <w:t>AD HOC</w:t>
            </w:r>
          </w:p>
        </w:tc>
      </w:tr>
      <w:tr w:rsidR="006F46C1" w:rsidRPr="009A29D5" w14:paraId="23CCB15B" w14:textId="77777777" w:rsidTr="00E70CD4">
        <w:trPr>
          <w:jc w:val="center"/>
        </w:trPr>
        <w:tc>
          <w:tcPr>
            <w:tcW w:w="3003" w:type="dxa"/>
          </w:tcPr>
          <w:p w14:paraId="41AC2679" w14:textId="77777777" w:rsidR="006F46C1" w:rsidRPr="009A29D5" w:rsidRDefault="006F46C1" w:rsidP="00E70CD4">
            <w:r w:rsidRPr="009A29D5">
              <w:t>2</w:t>
            </w:r>
          </w:p>
        </w:tc>
        <w:tc>
          <w:tcPr>
            <w:tcW w:w="3003" w:type="dxa"/>
          </w:tcPr>
          <w:p w14:paraId="044CBF4F" w14:textId="77777777" w:rsidR="006F46C1" w:rsidRPr="009A29D5" w:rsidRDefault="006F46C1" w:rsidP="00E70CD4">
            <w:r w:rsidRPr="009A29D5">
              <w:t>Booklets</w:t>
            </w:r>
          </w:p>
        </w:tc>
        <w:tc>
          <w:tcPr>
            <w:tcW w:w="3004" w:type="dxa"/>
          </w:tcPr>
          <w:p w14:paraId="0F53FAE4" w14:textId="77777777" w:rsidR="006F46C1" w:rsidRPr="009A29D5" w:rsidRDefault="006F46C1" w:rsidP="00E70CD4">
            <w:r w:rsidRPr="009A29D5">
              <w:t>AD HOC</w:t>
            </w:r>
          </w:p>
        </w:tc>
      </w:tr>
      <w:tr w:rsidR="006F46C1" w:rsidRPr="009A29D5" w14:paraId="12EE476B" w14:textId="77777777" w:rsidTr="00E70CD4">
        <w:trPr>
          <w:jc w:val="center"/>
        </w:trPr>
        <w:tc>
          <w:tcPr>
            <w:tcW w:w="3003" w:type="dxa"/>
          </w:tcPr>
          <w:p w14:paraId="7EBCB032" w14:textId="77777777" w:rsidR="006F46C1" w:rsidRPr="009A29D5" w:rsidRDefault="006F46C1" w:rsidP="00E70CD4"/>
        </w:tc>
        <w:tc>
          <w:tcPr>
            <w:tcW w:w="3003" w:type="dxa"/>
          </w:tcPr>
          <w:p w14:paraId="27C05A96" w14:textId="77777777" w:rsidR="006F46C1" w:rsidRPr="009A29D5" w:rsidRDefault="006F46C1" w:rsidP="00E70CD4">
            <w:r w:rsidRPr="009A29D5">
              <w:t>Booklets in French</w:t>
            </w:r>
          </w:p>
        </w:tc>
        <w:tc>
          <w:tcPr>
            <w:tcW w:w="3004" w:type="dxa"/>
          </w:tcPr>
          <w:p w14:paraId="1960000A" w14:textId="77777777" w:rsidR="006F46C1" w:rsidRPr="009A29D5" w:rsidRDefault="006F46C1" w:rsidP="00E70CD4">
            <w:r w:rsidRPr="009A29D5">
              <w:t>AD HOC</w:t>
            </w:r>
          </w:p>
        </w:tc>
      </w:tr>
      <w:tr w:rsidR="006F46C1" w:rsidRPr="009A29D5" w14:paraId="012049A2" w14:textId="77777777" w:rsidTr="00E70CD4">
        <w:trPr>
          <w:jc w:val="center"/>
        </w:trPr>
        <w:tc>
          <w:tcPr>
            <w:tcW w:w="3003" w:type="dxa"/>
          </w:tcPr>
          <w:p w14:paraId="5A3687CC" w14:textId="77777777" w:rsidR="006F46C1" w:rsidRPr="009A29D5" w:rsidRDefault="006F46C1" w:rsidP="00E70CD4">
            <w:r w:rsidRPr="009A29D5">
              <w:t>1</w:t>
            </w:r>
          </w:p>
        </w:tc>
        <w:tc>
          <w:tcPr>
            <w:tcW w:w="3003" w:type="dxa"/>
          </w:tcPr>
          <w:p w14:paraId="7904723A" w14:textId="77777777" w:rsidR="006F46C1" w:rsidRPr="009A29D5" w:rsidRDefault="006F46C1" w:rsidP="00E70CD4">
            <w:r w:rsidRPr="009A29D5">
              <w:t>Background Books</w:t>
            </w:r>
          </w:p>
        </w:tc>
        <w:tc>
          <w:tcPr>
            <w:tcW w:w="3004" w:type="dxa"/>
          </w:tcPr>
          <w:p w14:paraId="3A9F0219" w14:textId="77777777" w:rsidR="006F46C1" w:rsidRPr="009A29D5" w:rsidRDefault="006F46C1" w:rsidP="00E70CD4">
            <w:r w:rsidRPr="009A29D5">
              <w:t>AD HOC</w:t>
            </w:r>
          </w:p>
        </w:tc>
      </w:tr>
      <w:tr w:rsidR="006F46C1" w:rsidRPr="009A29D5" w14:paraId="4C646FD4" w14:textId="77777777" w:rsidTr="00E70CD4">
        <w:trPr>
          <w:jc w:val="center"/>
        </w:trPr>
        <w:tc>
          <w:tcPr>
            <w:tcW w:w="3003" w:type="dxa"/>
          </w:tcPr>
          <w:p w14:paraId="4EB58971" w14:textId="77777777" w:rsidR="006F46C1" w:rsidRPr="009A29D5" w:rsidRDefault="006F46C1" w:rsidP="00E70CD4">
            <w:r w:rsidRPr="009A29D5">
              <w:t>1</w:t>
            </w:r>
          </w:p>
        </w:tc>
        <w:tc>
          <w:tcPr>
            <w:tcW w:w="3003" w:type="dxa"/>
          </w:tcPr>
          <w:p w14:paraId="256699BB" w14:textId="77777777" w:rsidR="006F46C1" w:rsidRPr="009A29D5" w:rsidRDefault="006F46C1" w:rsidP="00E70CD4">
            <w:r w:rsidRPr="009A29D5">
              <w:t>Other Books</w:t>
            </w:r>
          </w:p>
        </w:tc>
        <w:tc>
          <w:tcPr>
            <w:tcW w:w="3004" w:type="dxa"/>
          </w:tcPr>
          <w:p w14:paraId="6C246C87" w14:textId="77777777" w:rsidR="006F46C1" w:rsidRPr="009A29D5" w:rsidRDefault="006F46C1" w:rsidP="00E70CD4">
            <w:r w:rsidRPr="009A29D5">
              <w:t>AD HOC</w:t>
            </w:r>
          </w:p>
        </w:tc>
      </w:tr>
    </w:tbl>
    <w:p w14:paraId="4422EA5D" w14:textId="77777777" w:rsidR="006F46C1" w:rsidRPr="009A29D5" w:rsidRDefault="006F46C1" w:rsidP="006F46C1">
      <w:pPr>
        <w:spacing w:line="360" w:lineRule="auto"/>
        <w:jc w:val="both"/>
        <w:rPr>
          <w:color w:val="000000" w:themeColor="text1"/>
        </w:rPr>
      </w:pPr>
      <w:r w:rsidRPr="009A29D5">
        <w:rPr>
          <w:rStyle w:val="FootnoteReference"/>
          <w:rFonts w:eastAsiaTheme="majorEastAsia"/>
          <w:color w:val="000000" w:themeColor="text1"/>
        </w:rPr>
        <w:footnoteReference w:id="1743"/>
      </w:r>
    </w:p>
    <w:p w14:paraId="0A85BD2B" w14:textId="77777777" w:rsidR="006F46C1" w:rsidRPr="000141A5" w:rsidRDefault="006F46C1" w:rsidP="006F46C1">
      <w:pPr>
        <w:pStyle w:val="Heading2"/>
        <w:rPr>
          <w:rFonts w:ascii="Times New Roman" w:hAnsi="Times New Roman" w:cs="Times New Roman"/>
          <w:color w:val="000000" w:themeColor="text1"/>
          <w:sz w:val="24"/>
          <w:szCs w:val="24"/>
          <w:u w:val="single"/>
        </w:rPr>
      </w:pPr>
      <w:bookmarkStart w:id="119" w:name="_Toc172034202"/>
      <w:r w:rsidRPr="000141A5">
        <w:rPr>
          <w:rFonts w:ascii="Times New Roman" w:hAnsi="Times New Roman" w:cs="Times New Roman"/>
          <w:color w:val="000000" w:themeColor="text1"/>
          <w:sz w:val="24"/>
          <w:szCs w:val="24"/>
          <w:u w:val="single"/>
        </w:rPr>
        <w:t>Paraguay</w:t>
      </w:r>
      <w:bookmarkEnd w:id="119"/>
    </w:p>
    <w:p w14:paraId="47B6C3C2" w14:textId="77777777" w:rsidR="006F46C1" w:rsidRDefault="006F46C1" w:rsidP="006F46C1">
      <w:pPr>
        <w:spacing w:line="360" w:lineRule="auto"/>
        <w:jc w:val="both"/>
        <w:rPr>
          <w:color w:val="000000" w:themeColor="text1"/>
        </w:rPr>
      </w:pPr>
    </w:p>
    <w:p w14:paraId="4980B89A" w14:textId="77777777" w:rsidR="006F46C1" w:rsidRPr="00D3667A" w:rsidRDefault="006F46C1" w:rsidP="006F46C1">
      <w:r w:rsidRPr="00D3667A">
        <w:t>A report of IRD material used between January to June 1959 was made available as shown below:</w:t>
      </w:r>
      <w:r w:rsidRPr="00D3667A">
        <w:rPr>
          <w:rStyle w:val="FootnoteReference"/>
          <w:rFonts w:eastAsiaTheme="majorEastAsia"/>
        </w:rPr>
        <w:footnoteReference w:id="1744"/>
      </w:r>
    </w:p>
    <w:p w14:paraId="6A36BE97" w14:textId="77777777" w:rsidR="006F46C1" w:rsidRPr="00D3667A" w:rsidRDefault="006F46C1" w:rsidP="006F46C1"/>
    <w:p w14:paraId="513A8E1B" w14:textId="77777777" w:rsidR="006F46C1" w:rsidRPr="00D3667A" w:rsidRDefault="006F46C1" w:rsidP="006F46C1">
      <w:pPr>
        <w:rPr>
          <w:u w:val="single"/>
        </w:rPr>
      </w:pPr>
      <w:r w:rsidRPr="00D3667A">
        <w:tab/>
      </w:r>
      <w:r w:rsidRPr="00D3667A">
        <w:rPr>
          <w:u w:val="single"/>
        </w:rPr>
        <w:t>I.   Articles and Scripts</w:t>
      </w:r>
    </w:p>
    <w:p w14:paraId="4E6A8730" w14:textId="77777777" w:rsidR="006F46C1" w:rsidRPr="00D3667A" w:rsidRDefault="006F46C1" w:rsidP="006F46C1">
      <w:r w:rsidRPr="00D3667A">
        <w:tab/>
      </w:r>
      <w:r w:rsidRPr="00D3667A">
        <w:rPr>
          <w:u w:val="single"/>
        </w:rPr>
        <w:t>Submitted</w:t>
      </w:r>
      <w:r w:rsidRPr="00D3667A">
        <w:tab/>
      </w:r>
      <w:r w:rsidRPr="00D3667A">
        <w:tab/>
      </w:r>
      <w:r w:rsidRPr="00D3667A">
        <w:tab/>
      </w:r>
      <w:r w:rsidRPr="00D3667A">
        <w:rPr>
          <w:u w:val="single"/>
        </w:rPr>
        <w:t>To</w:t>
      </w:r>
      <w:r w:rsidRPr="00D3667A">
        <w:tab/>
      </w:r>
      <w:r w:rsidRPr="00D3667A">
        <w:tab/>
      </w:r>
      <w:r w:rsidRPr="00D3667A">
        <w:tab/>
      </w:r>
      <w:r w:rsidRPr="00D3667A">
        <w:tab/>
      </w:r>
      <w:r w:rsidRPr="00D3667A">
        <w:rPr>
          <w:u w:val="single"/>
        </w:rPr>
        <w:t>Published</w:t>
      </w:r>
    </w:p>
    <w:p w14:paraId="67D10D0F" w14:textId="77777777" w:rsidR="006F46C1" w:rsidRPr="00D3667A" w:rsidRDefault="006F46C1" w:rsidP="006F46C1">
      <w:r w:rsidRPr="00D3667A">
        <w:tab/>
      </w:r>
      <w:r w:rsidRPr="00D3667A">
        <w:tab/>
        <w:t>113</w:t>
      </w:r>
      <w:r w:rsidRPr="00D3667A">
        <w:tab/>
      </w:r>
      <w:r w:rsidRPr="00D3667A">
        <w:tab/>
        <w:t xml:space="preserve">Radio </w:t>
      </w:r>
      <w:proofErr w:type="spellStart"/>
      <w:r w:rsidRPr="00D3667A">
        <w:t>Charitas</w:t>
      </w:r>
      <w:proofErr w:type="spellEnd"/>
      <w:r w:rsidRPr="00D3667A">
        <w:t xml:space="preserve"> </w:t>
      </w:r>
      <w:r w:rsidRPr="00D3667A">
        <w:tab/>
        <w:t>Only 2 scripts on church subjects</w:t>
      </w:r>
    </w:p>
    <w:p w14:paraId="59EEE35F" w14:textId="77777777" w:rsidR="006F46C1" w:rsidRPr="00D3667A" w:rsidRDefault="006F46C1" w:rsidP="006F46C1">
      <w:r w:rsidRPr="00D3667A">
        <w:tab/>
      </w:r>
      <w:r w:rsidRPr="00D3667A">
        <w:tab/>
        <w:t>113</w:t>
      </w:r>
      <w:r w:rsidRPr="00D3667A">
        <w:tab/>
      </w:r>
      <w:r w:rsidRPr="00D3667A">
        <w:tab/>
        <w:t>Patria</w:t>
      </w:r>
      <w:r w:rsidRPr="00D3667A">
        <w:tab/>
      </w:r>
      <w:r w:rsidRPr="00D3667A">
        <w:tab/>
      </w:r>
      <w:r w:rsidRPr="00D3667A">
        <w:tab/>
        <w:t>Daily press</w:t>
      </w:r>
    </w:p>
    <w:p w14:paraId="3C959512" w14:textId="77777777" w:rsidR="006F46C1" w:rsidRPr="00D3667A" w:rsidRDefault="006F46C1" w:rsidP="006F46C1">
      <w:r w:rsidRPr="00D3667A">
        <w:tab/>
      </w:r>
      <w:r w:rsidRPr="00D3667A">
        <w:tab/>
        <w:t>113</w:t>
      </w:r>
      <w:r w:rsidRPr="00D3667A">
        <w:tab/>
      </w:r>
      <w:r w:rsidRPr="00D3667A">
        <w:tab/>
        <w:t xml:space="preserve">La </w:t>
      </w:r>
      <w:proofErr w:type="spellStart"/>
      <w:r w:rsidRPr="00D3667A">
        <w:t>Tribuna</w:t>
      </w:r>
      <w:proofErr w:type="spellEnd"/>
      <w:r w:rsidRPr="00D3667A">
        <w:tab/>
      </w:r>
      <w:r w:rsidRPr="00D3667A">
        <w:tab/>
        <w:t>Daily press</w:t>
      </w:r>
    </w:p>
    <w:p w14:paraId="51849A0C" w14:textId="77777777" w:rsidR="006F46C1" w:rsidRPr="00D3667A" w:rsidRDefault="006F46C1" w:rsidP="006F46C1">
      <w:r w:rsidRPr="00D3667A">
        <w:tab/>
      </w:r>
      <w:r w:rsidRPr="00D3667A">
        <w:tab/>
        <w:t>113</w:t>
      </w:r>
      <w:r w:rsidRPr="00D3667A">
        <w:tab/>
      </w:r>
      <w:r w:rsidRPr="00D3667A">
        <w:tab/>
        <w:t>El Independiente</w:t>
      </w:r>
      <w:r w:rsidRPr="00D3667A">
        <w:tab/>
        <w:t>Daily press</w:t>
      </w:r>
    </w:p>
    <w:p w14:paraId="67169546" w14:textId="77777777" w:rsidR="006F46C1" w:rsidRPr="00D3667A" w:rsidRDefault="006F46C1" w:rsidP="006F46C1">
      <w:r w:rsidRPr="00D3667A">
        <w:tab/>
      </w:r>
      <w:r w:rsidRPr="00D3667A">
        <w:tab/>
        <w:t>113</w:t>
      </w:r>
      <w:r w:rsidRPr="00D3667A">
        <w:tab/>
      </w:r>
      <w:r w:rsidRPr="00D3667A">
        <w:tab/>
        <w:t>El País</w:t>
      </w:r>
      <w:r w:rsidRPr="00D3667A">
        <w:tab/>
      </w:r>
      <w:r w:rsidRPr="00D3667A">
        <w:tab/>
      </w:r>
      <w:r w:rsidRPr="00D3667A">
        <w:tab/>
      </w:r>
      <w:r w:rsidRPr="00D3667A">
        <w:tab/>
      </w:r>
      <w:r w:rsidRPr="00D3667A">
        <w:tab/>
        <w:t>76</w:t>
      </w:r>
    </w:p>
    <w:p w14:paraId="6869933E" w14:textId="77777777" w:rsidR="006F46C1" w:rsidRPr="00D3667A" w:rsidRDefault="006F46C1" w:rsidP="006F46C1">
      <w:r w:rsidRPr="00D3667A">
        <w:tab/>
      </w:r>
      <w:r w:rsidRPr="00D3667A">
        <w:tab/>
        <w:t>113</w:t>
      </w:r>
      <w:r w:rsidRPr="00D3667A">
        <w:tab/>
      </w:r>
      <w:r w:rsidRPr="00D3667A">
        <w:tab/>
      </w:r>
      <w:proofErr w:type="spellStart"/>
      <w:r w:rsidRPr="00D3667A">
        <w:t>Acción</w:t>
      </w:r>
      <w:proofErr w:type="spellEnd"/>
      <w:r w:rsidRPr="00D3667A">
        <w:tab/>
      </w:r>
      <w:r w:rsidRPr="00D3667A">
        <w:tab/>
      </w:r>
      <w:r w:rsidRPr="00D3667A">
        <w:tab/>
        <w:t xml:space="preserve">Catholic </w:t>
      </w:r>
    </w:p>
    <w:p w14:paraId="3542922F" w14:textId="77777777" w:rsidR="006F46C1" w:rsidRPr="00D3667A" w:rsidRDefault="006F46C1" w:rsidP="006F46C1">
      <w:r w:rsidRPr="00D3667A">
        <w:tab/>
      </w:r>
      <w:r w:rsidRPr="00D3667A">
        <w:tab/>
        <w:t>113</w:t>
      </w:r>
      <w:r w:rsidRPr="00D3667A">
        <w:tab/>
      </w:r>
      <w:r w:rsidRPr="00D3667A">
        <w:tab/>
      </w:r>
      <w:proofErr w:type="spellStart"/>
      <w:r w:rsidRPr="00D3667A">
        <w:t>Juentud</w:t>
      </w:r>
      <w:proofErr w:type="spellEnd"/>
      <w:r w:rsidRPr="00D3667A">
        <w:t xml:space="preserve"> </w:t>
      </w:r>
      <w:proofErr w:type="spellStart"/>
      <w:r w:rsidRPr="00D3667A">
        <w:t>Obrera</w:t>
      </w:r>
      <w:proofErr w:type="spellEnd"/>
      <w:r w:rsidRPr="00D3667A">
        <w:tab/>
        <w:t>periodicals</w:t>
      </w:r>
    </w:p>
    <w:p w14:paraId="55EED4B0" w14:textId="77777777" w:rsidR="006F46C1" w:rsidRPr="00D3667A" w:rsidRDefault="006F46C1" w:rsidP="006F46C1">
      <w:r w:rsidRPr="00D3667A">
        <w:tab/>
      </w:r>
      <w:r w:rsidRPr="00D3667A">
        <w:rPr>
          <w:u w:val="single"/>
        </w:rPr>
        <w:t>Note:</w:t>
      </w:r>
      <w:r w:rsidRPr="00D3667A">
        <w:t xml:space="preserve"> (</w:t>
      </w:r>
      <w:proofErr w:type="spellStart"/>
      <w:r w:rsidRPr="00D3667A">
        <w:t>i</w:t>
      </w:r>
      <w:proofErr w:type="spellEnd"/>
      <w:r w:rsidRPr="00D3667A">
        <w:t xml:space="preserve">) includes all articles from R.S.O. Mexico and those from Information Departments Buenos Aires, and Santiago on anti-communist subjects. </w:t>
      </w:r>
    </w:p>
    <w:p w14:paraId="466245F2" w14:textId="77777777" w:rsidR="006F46C1" w:rsidRPr="00D3667A" w:rsidRDefault="006F46C1" w:rsidP="006F46C1"/>
    <w:p w14:paraId="43221EDE" w14:textId="77777777" w:rsidR="006F46C1" w:rsidRPr="00D3667A" w:rsidRDefault="006F46C1" w:rsidP="006F46C1">
      <w:pPr>
        <w:rPr>
          <w:u w:val="single"/>
        </w:rPr>
      </w:pPr>
      <w:r w:rsidRPr="00D3667A">
        <w:tab/>
      </w:r>
      <w:r w:rsidRPr="00D3667A">
        <w:rPr>
          <w:u w:val="single"/>
        </w:rPr>
        <w:t xml:space="preserve">II.   </w:t>
      </w:r>
      <w:proofErr w:type="spellStart"/>
      <w:r w:rsidRPr="00D3667A">
        <w:rPr>
          <w:u w:val="single"/>
        </w:rPr>
        <w:t>Agencia</w:t>
      </w:r>
      <w:proofErr w:type="spellEnd"/>
      <w:r w:rsidRPr="00D3667A">
        <w:rPr>
          <w:u w:val="single"/>
        </w:rPr>
        <w:t xml:space="preserve"> Continental de </w:t>
      </w:r>
      <w:proofErr w:type="spellStart"/>
      <w:r w:rsidRPr="00D3667A">
        <w:rPr>
          <w:u w:val="single"/>
        </w:rPr>
        <w:t>Noticias</w:t>
      </w:r>
      <w:proofErr w:type="spellEnd"/>
    </w:p>
    <w:p w14:paraId="0F070F35" w14:textId="77777777" w:rsidR="006F46C1" w:rsidRPr="00D3667A" w:rsidRDefault="006F46C1" w:rsidP="006F46C1">
      <w:r w:rsidRPr="00D3667A">
        <w:tab/>
      </w:r>
      <w:r w:rsidRPr="00D3667A">
        <w:tab/>
        <w:t xml:space="preserve">These have been arriving from R.S.O. Mexico since the beginning of May. They are sent to the daily newspaper </w:t>
      </w:r>
      <w:r w:rsidRPr="00D3667A">
        <w:rPr>
          <w:i/>
          <w:iCs/>
        </w:rPr>
        <w:t>Patria</w:t>
      </w:r>
      <w:r w:rsidRPr="00D3667A">
        <w:t xml:space="preserve"> and up to June 30</w:t>
      </w:r>
      <w:r w:rsidRPr="00D3667A">
        <w:rPr>
          <w:vertAlign w:val="superscript"/>
        </w:rPr>
        <w:t>th</w:t>
      </w:r>
      <w:r w:rsidRPr="00D3667A">
        <w:t xml:space="preserve">, 22 items have been published. </w:t>
      </w:r>
    </w:p>
    <w:p w14:paraId="1CDF0E97" w14:textId="77777777" w:rsidR="006F46C1" w:rsidRPr="00D3667A" w:rsidRDefault="006F46C1" w:rsidP="006F46C1"/>
    <w:p w14:paraId="343F8262" w14:textId="77777777" w:rsidR="006F46C1" w:rsidRPr="00D3667A" w:rsidRDefault="006F46C1" w:rsidP="006F46C1">
      <w:pPr>
        <w:rPr>
          <w:u w:val="single"/>
          <w:lang w:val="pt-BR"/>
        </w:rPr>
      </w:pPr>
      <w:r w:rsidRPr="00D3667A">
        <w:tab/>
      </w:r>
      <w:r w:rsidRPr="00D3667A">
        <w:rPr>
          <w:u w:val="single"/>
          <w:lang w:val="pt-BR"/>
        </w:rPr>
        <w:t xml:space="preserve">III.  </w:t>
      </w:r>
      <w:proofErr w:type="spellStart"/>
      <w:r w:rsidRPr="00D3667A">
        <w:rPr>
          <w:u w:val="single"/>
          <w:lang w:val="pt-BR"/>
        </w:rPr>
        <w:t>Pamplhets</w:t>
      </w:r>
      <w:proofErr w:type="spellEnd"/>
      <w:r w:rsidRPr="00D3667A">
        <w:rPr>
          <w:u w:val="single"/>
          <w:lang w:val="pt-BR"/>
        </w:rPr>
        <w:t xml:space="preserve"> (e.g. </w:t>
      </w:r>
      <w:r w:rsidRPr="00D3667A">
        <w:rPr>
          <w:i/>
          <w:iCs/>
          <w:u w:val="single"/>
          <w:lang w:val="pt-BR"/>
        </w:rPr>
        <w:t xml:space="preserve">Guerra contra </w:t>
      </w:r>
      <w:proofErr w:type="spellStart"/>
      <w:r w:rsidRPr="00D3667A">
        <w:rPr>
          <w:i/>
          <w:iCs/>
          <w:u w:val="single"/>
          <w:lang w:val="pt-BR"/>
        </w:rPr>
        <w:t>Religion</w:t>
      </w:r>
      <w:proofErr w:type="spellEnd"/>
      <w:r w:rsidRPr="00D3667A">
        <w:rPr>
          <w:u w:val="single"/>
          <w:lang w:val="pt-BR"/>
        </w:rPr>
        <w:t xml:space="preserve">, </w:t>
      </w:r>
      <w:r w:rsidRPr="00D3667A">
        <w:rPr>
          <w:i/>
          <w:iCs/>
          <w:u w:val="single"/>
          <w:lang w:val="pt-BR"/>
        </w:rPr>
        <w:t>El VII Festival Comunista</w:t>
      </w:r>
      <w:r w:rsidRPr="00D3667A">
        <w:rPr>
          <w:u w:val="single"/>
          <w:lang w:val="pt-BR"/>
        </w:rPr>
        <w:t>)</w:t>
      </w:r>
    </w:p>
    <w:p w14:paraId="0379C70B" w14:textId="71CC172B" w:rsidR="006F46C1" w:rsidRPr="00D3667A" w:rsidRDefault="006F46C1" w:rsidP="006F46C1">
      <w:pPr>
        <w:rPr>
          <w:lang w:val="pt-BR"/>
        </w:rPr>
      </w:pPr>
      <w:r w:rsidRPr="00D3667A">
        <w:rPr>
          <w:lang w:val="pt-BR"/>
        </w:rPr>
        <w:tab/>
      </w:r>
      <w:r w:rsidRPr="00D3667A">
        <w:rPr>
          <w:lang w:val="pt-BR"/>
        </w:rPr>
        <w:tab/>
        <w:t xml:space="preserve">Copies go </w:t>
      </w:r>
      <w:proofErr w:type="spellStart"/>
      <w:r w:rsidRPr="00D3667A">
        <w:rPr>
          <w:lang w:val="pt-BR"/>
        </w:rPr>
        <w:t>to</w:t>
      </w:r>
      <w:proofErr w:type="spellEnd"/>
      <w:r w:rsidRPr="00D3667A">
        <w:rPr>
          <w:lang w:val="pt-BR"/>
        </w:rPr>
        <w:t xml:space="preserve"> </w:t>
      </w:r>
      <w:proofErr w:type="spellStart"/>
      <w:r w:rsidRPr="00D3667A">
        <w:rPr>
          <w:lang w:val="pt-BR"/>
        </w:rPr>
        <w:t>the</w:t>
      </w:r>
      <w:proofErr w:type="spellEnd"/>
      <w:r w:rsidRPr="00D3667A">
        <w:rPr>
          <w:lang w:val="pt-BR"/>
        </w:rPr>
        <w:t xml:space="preserve"> </w:t>
      </w:r>
      <w:proofErr w:type="spellStart"/>
      <w:r w:rsidRPr="00D3667A">
        <w:rPr>
          <w:lang w:val="pt-BR"/>
        </w:rPr>
        <w:t>University</w:t>
      </w:r>
      <w:proofErr w:type="spellEnd"/>
      <w:r w:rsidRPr="00D3667A">
        <w:rPr>
          <w:lang w:val="pt-BR"/>
        </w:rPr>
        <w:t xml:space="preserve">, M.F.A., Nunciatura, </w:t>
      </w:r>
      <w:proofErr w:type="spellStart"/>
      <w:r w:rsidRPr="00D3667A">
        <w:rPr>
          <w:lang w:val="pt-BR"/>
        </w:rPr>
        <w:t>Acción</w:t>
      </w:r>
      <w:proofErr w:type="spellEnd"/>
      <w:r w:rsidRPr="00D3667A">
        <w:rPr>
          <w:lang w:val="pt-BR"/>
        </w:rPr>
        <w:t xml:space="preserve"> Católica, </w:t>
      </w:r>
      <w:proofErr w:type="spellStart"/>
      <w:r w:rsidRPr="00D3667A">
        <w:rPr>
          <w:lang w:val="pt-BR"/>
        </w:rPr>
        <w:t>Juventud</w:t>
      </w:r>
      <w:proofErr w:type="spellEnd"/>
      <w:r w:rsidRPr="00D3667A">
        <w:rPr>
          <w:lang w:val="pt-BR"/>
        </w:rPr>
        <w:t xml:space="preserve"> </w:t>
      </w:r>
      <w:proofErr w:type="spellStart"/>
      <w:r w:rsidRPr="00D3667A">
        <w:rPr>
          <w:lang w:val="pt-BR"/>
        </w:rPr>
        <w:t>Obrera</w:t>
      </w:r>
      <w:proofErr w:type="spellEnd"/>
      <w:r w:rsidRPr="00D3667A">
        <w:rPr>
          <w:lang w:val="pt-BR"/>
        </w:rPr>
        <w:t xml:space="preserve"> Católica, </w:t>
      </w:r>
      <w:proofErr w:type="spellStart"/>
      <w:r w:rsidRPr="00D3667A">
        <w:rPr>
          <w:lang w:val="pt-BR"/>
        </w:rPr>
        <w:t>Curia</w:t>
      </w:r>
      <w:proofErr w:type="spellEnd"/>
      <w:r w:rsidRPr="00D3667A">
        <w:rPr>
          <w:lang w:val="pt-BR"/>
        </w:rPr>
        <w:t xml:space="preserve"> </w:t>
      </w:r>
      <w:proofErr w:type="spellStart"/>
      <w:r w:rsidRPr="00D3667A">
        <w:rPr>
          <w:lang w:val="pt-BR"/>
        </w:rPr>
        <w:t>Eclesiastica</w:t>
      </w:r>
      <w:proofErr w:type="spellEnd"/>
      <w:r w:rsidRPr="00D3667A">
        <w:rPr>
          <w:lang w:val="pt-BR"/>
        </w:rPr>
        <w:t xml:space="preserve">, Radio Charitas, </w:t>
      </w:r>
      <w:proofErr w:type="spellStart"/>
      <w:r w:rsidRPr="00D3667A">
        <w:rPr>
          <w:lang w:val="pt-BR"/>
        </w:rPr>
        <w:t>and</w:t>
      </w:r>
      <w:proofErr w:type="spellEnd"/>
      <w:r w:rsidRPr="00D3667A">
        <w:rPr>
          <w:lang w:val="pt-BR"/>
        </w:rPr>
        <w:t xml:space="preserve"> </w:t>
      </w:r>
      <w:proofErr w:type="spellStart"/>
      <w:r w:rsidRPr="00D3667A">
        <w:rPr>
          <w:lang w:val="pt-BR"/>
        </w:rPr>
        <w:t>the</w:t>
      </w:r>
      <w:proofErr w:type="spellEnd"/>
      <w:r w:rsidRPr="00D3667A">
        <w:rPr>
          <w:lang w:val="pt-BR"/>
        </w:rPr>
        <w:t xml:space="preserve"> </w:t>
      </w:r>
      <w:proofErr w:type="spellStart"/>
      <w:r w:rsidRPr="00D3667A">
        <w:rPr>
          <w:lang w:val="pt-BR"/>
        </w:rPr>
        <w:t>newspapers</w:t>
      </w:r>
      <w:proofErr w:type="spellEnd"/>
      <w:r w:rsidRPr="00D3667A">
        <w:rPr>
          <w:lang w:val="pt-BR"/>
        </w:rPr>
        <w:t xml:space="preserve"> </w:t>
      </w:r>
      <w:proofErr w:type="spellStart"/>
      <w:r w:rsidRPr="00D3667A">
        <w:rPr>
          <w:lang w:val="pt-BR"/>
        </w:rPr>
        <w:t>and</w:t>
      </w:r>
      <w:proofErr w:type="spellEnd"/>
      <w:r w:rsidRPr="00D3667A">
        <w:rPr>
          <w:lang w:val="pt-BR"/>
        </w:rPr>
        <w:t xml:space="preserve"> </w:t>
      </w:r>
      <w:proofErr w:type="spellStart"/>
      <w:r w:rsidR="00A615D4">
        <w:rPr>
          <w:lang w:val="pt-BR"/>
        </w:rPr>
        <w:t>C</w:t>
      </w:r>
      <w:r w:rsidRPr="00D3667A">
        <w:rPr>
          <w:lang w:val="pt-BR"/>
        </w:rPr>
        <w:t>atholic</w:t>
      </w:r>
      <w:proofErr w:type="spellEnd"/>
      <w:r w:rsidRPr="00D3667A">
        <w:rPr>
          <w:lang w:val="pt-BR"/>
        </w:rPr>
        <w:t xml:space="preserve"> </w:t>
      </w:r>
      <w:proofErr w:type="spellStart"/>
      <w:r w:rsidRPr="00D3667A">
        <w:rPr>
          <w:lang w:val="pt-BR"/>
        </w:rPr>
        <w:t>periodicals</w:t>
      </w:r>
      <w:proofErr w:type="spellEnd"/>
      <w:r w:rsidRPr="00D3667A">
        <w:rPr>
          <w:lang w:val="pt-BR"/>
        </w:rPr>
        <w:t xml:space="preserve">. </w:t>
      </w:r>
    </w:p>
    <w:p w14:paraId="71D59183" w14:textId="77777777" w:rsidR="006F46C1" w:rsidRPr="00D3667A" w:rsidRDefault="006F46C1" w:rsidP="006F46C1">
      <w:pPr>
        <w:rPr>
          <w:lang w:val="pt-BR"/>
        </w:rPr>
      </w:pPr>
    </w:p>
    <w:p w14:paraId="293C485A" w14:textId="77777777" w:rsidR="006F46C1" w:rsidRPr="00D3667A" w:rsidRDefault="006F46C1" w:rsidP="006F46C1">
      <w:pPr>
        <w:rPr>
          <w:u w:val="single"/>
        </w:rPr>
      </w:pPr>
      <w:r w:rsidRPr="00D3667A">
        <w:rPr>
          <w:lang w:val="pt-BR"/>
        </w:rPr>
        <w:tab/>
      </w:r>
      <w:r w:rsidRPr="00D3667A">
        <w:rPr>
          <w:u w:val="single"/>
        </w:rPr>
        <w:t>IV.  Spanish Digest</w:t>
      </w:r>
    </w:p>
    <w:p w14:paraId="08B05E9E" w14:textId="77777777" w:rsidR="006F46C1" w:rsidRPr="00D3667A" w:rsidRDefault="006F46C1" w:rsidP="006F46C1">
      <w:r w:rsidRPr="00D3667A">
        <w:tab/>
      </w:r>
      <w:r w:rsidRPr="00D3667A">
        <w:tab/>
        <w:t xml:space="preserve">Items are distributed to the editor of </w:t>
      </w:r>
      <w:proofErr w:type="spellStart"/>
      <w:r w:rsidRPr="00D3667A">
        <w:rPr>
          <w:i/>
          <w:iCs/>
        </w:rPr>
        <w:t>Acción</w:t>
      </w:r>
      <w:proofErr w:type="spellEnd"/>
      <w:r w:rsidRPr="00D3667A">
        <w:rPr>
          <w:i/>
          <w:iCs/>
        </w:rPr>
        <w:t xml:space="preserve"> </w:t>
      </w:r>
      <w:r w:rsidRPr="00D3667A">
        <w:t xml:space="preserve">and to </w:t>
      </w:r>
      <w:proofErr w:type="spellStart"/>
      <w:r w:rsidRPr="00D3667A">
        <w:t>Señor</w:t>
      </w:r>
      <w:proofErr w:type="spellEnd"/>
      <w:r w:rsidRPr="00D3667A">
        <w:t xml:space="preserve"> Rafael </w:t>
      </w:r>
      <w:proofErr w:type="spellStart"/>
      <w:r w:rsidRPr="00D3667A">
        <w:t>Nasta</w:t>
      </w:r>
      <w:proofErr w:type="spellEnd"/>
      <w:r w:rsidRPr="00D3667A">
        <w:t xml:space="preserve"> (</w:t>
      </w:r>
      <w:proofErr w:type="spellStart"/>
      <w:r w:rsidRPr="00D3667A">
        <w:t>free lance</w:t>
      </w:r>
      <w:proofErr w:type="spellEnd"/>
      <w:r w:rsidRPr="00D3667A">
        <w:t xml:space="preserve"> journalist). So far very little use has been made of this material. </w:t>
      </w:r>
    </w:p>
    <w:p w14:paraId="712A9688" w14:textId="77777777" w:rsidR="006F46C1" w:rsidRPr="00D3667A" w:rsidRDefault="006F46C1" w:rsidP="006F46C1"/>
    <w:p w14:paraId="09DDD605" w14:textId="77777777" w:rsidR="006F46C1" w:rsidRPr="00D3667A" w:rsidRDefault="006F46C1" w:rsidP="006F46C1">
      <w:pPr>
        <w:rPr>
          <w:u w:val="single"/>
        </w:rPr>
      </w:pPr>
      <w:r w:rsidRPr="00D3667A">
        <w:tab/>
      </w:r>
      <w:r w:rsidRPr="00D3667A">
        <w:rPr>
          <w:u w:val="single"/>
        </w:rPr>
        <w:t>V.  Basic Booklets</w:t>
      </w:r>
    </w:p>
    <w:p w14:paraId="1E6845FA" w14:textId="77777777" w:rsidR="006F46C1" w:rsidRPr="00D3667A" w:rsidRDefault="006F46C1" w:rsidP="006F46C1">
      <w:r w:rsidRPr="00D3667A">
        <w:lastRenderedPageBreak/>
        <w:tab/>
      </w:r>
      <w:r w:rsidRPr="00D3667A">
        <w:tab/>
        <w:t xml:space="preserve">Distributed according to subject, </w:t>
      </w:r>
      <w:proofErr w:type="gramStart"/>
      <w:r w:rsidRPr="00D3667A">
        <w:t>e.g.</w:t>
      </w:r>
      <w:proofErr w:type="gramEnd"/>
      <w:r w:rsidRPr="00D3667A">
        <w:t xml:space="preserve"> </w:t>
      </w:r>
      <w:proofErr w:type="spellStart"/>
      <w:r w:rsidRPr="00D3667A">
        <w:rPr>
          <w:i/>
          <w:iCs/>
        </w:rPr>
        <w:t>Comunizacion</w:t>
      </w:r>
      <w:proofErr w:type="spellEnd"/>
      <w:r w:rsidRPr="00D3667A">
        <w:rPr>
          <w:i/>
          <w:iCs/>
        </w:rPr>
        <w:t xml:space="preserve"> </w:t>
      </w:r>
      <w:proofErr w:type="spellStart"/>
      <w:r w:rsidRPr="00D3667A">
        <w:rPr>
          <w:i/>
          <w:iCs/>
        </w:rPr>
        <w:t>Agraria</w:t>
      </w:r>
      <w:proofErr w:type="spellEnd"/>
      <w:r w:rsidRPr="00D3667A">
        <w:rPr>
          <w:i/>
          <w:iCs/>
        </w:rPr>
        <w:t xml:space="preserve"> </w:t>
      </w:r>
      <w:proofErr w:type="spellStart"/>
      <w:r w:rsidRPr="00D3667A">
        <w:rPr>
          <w:i/>
          <w:iCs/>
        </w:rPr>
        <w:t>en</w:t>
      </w:r>
      <w:proofErr w:type="spellEnd"/>
      <w:r w:rsidRPr="00D3667A">
        <w:rPr>
          <w:i/>
          <w:iCs/>
        </w:rPr>
        <w:t xml:space="preserve"> China</w:t>
      </w:r>
      <w:r w:rsidRPr="00D3667A">
        <w:t xml:space="preserve"> went to the M.F.A. and the Minister of Agriculture. </w:t>
      </w:r>
    </w:p>
    <w:p w14:paraId="2151383A" w14:textId="77777777" w:rsidR="006F46C1" w:rsidRPr="00D3667A" w:rsidRDefault="006F46C1" w:rsidP="006F46C1"/>
    <w:p w14:paraId="43E6C995" w14:textId="77777777" w:rsidR="006F46C1" w:rsidRPr="00D3667A" w:rsidRDefault="006F46C1" w:rsidP="006F46C1">
      <w:pPr>
        <w:rPr>
          <w:u w:val="single"/>
        </w:rPr>
      </w:pPr>
      <w:r w:rsidRPr="00D3667A">
        <w:tab/>
      </w:r>
      <w:r w:rsidRPr="00D3667A">
        <w:rPr>
          <w:u w:val="single"/>
        </w:rPr>
        <w:t xml:space="preserve">VI.   El </w:t>
      </w:r>
      <w:proofErr w:type="spellStart"/>
      <w:r w:rsidRPr="00D3667A">
        <w:rPr>
          <w:u w:val="single"/>
        </w:rPr>
        <w:t>Interprete</w:t>
      </w:r>
      <w:proofErr w:type="spellEnd"/>
    </w:p>
    <w:p w14:paraId="07D04208" w14:textId="77777777" w:rsidR="006F46C1" w:rsidRPr="00D3667A" w:rsidRDefault="006F46C1" w:rsidP="006F46C1">
      <w:r w:rsidRPr="00D3667A">
        <w:tab/>
      </w:r>
      <w:r w:rsidRPr="00D3667A">
        <w:tab/>
        <w:t xml:space="preserve">Distributed according to contents. Copies always go to the M.F.A., and frequently to diplomatic colleagues. </w:t>
      </w:r>
    </w:p>
    <w:p w14:paraId="5B81EBC5" w14:textId="77777777" w:rsidR="006F46C1" w:rsidRPr="00D3667A" w:rsidRDefault="006F46C1" w:rsidP="006F46C1"/>
    <w:p w14:paraId="223ECD9E" w14:textId="77777777" w:rsidR="006F46C1" w:rsidRPr="00D3667A" w:rsidRDefault="006F46C1" w:rsidP="006F46C1">
      <w:pPr>
        <w:rPr>
          <w:u w:val="single"/>
          <w:lang w:val="pt-BR"/>
        </w:rPr>
      </w:pPr>
      <w:r w:rsidRPr="00D3667A">
        <w:tab/>
      </w:r>
      <w:r w:rsidRPr="00D3667A">
        <w:rPr>
          <w:u w:val="single"/>
          <w:lang w:val="pt-BR"/>
        </w:rPr>
        <w:t xml:space="preserve">VII.  </w:t>
      </w:r>
      <w:proofErr w:type="gramStart"/>
      <w:r w:rsidRPr="00D3667A">
        <w:rPr>
          <w:u w:val="single"/>
          <w:lang w:val="pt-BR"/>
        </w:rPr>
        <w:t>Noticias</w:t>
      </w:r>
      <w:proofErr w:type="gramEnd"/>
      <w:r w:rsidRPr="00D3667A">
        <w:rPr>
          <w:u w:val="single"/>
          <w:lang w:val="pt-BR"/>
        </w:rPr>
        <w:t xml:space="preserve"> Sobre </w:t>
      </w:r>
      <w:proofErr w:type="spellStart"/>
      <w:r w:rsidRPr="00D3667A">
        <w:rPr>
          <w:u w:val="single"/>
          <w:lang w:val="pt-BR"/>
        </w:rPr>
        <w:t>las</w:t>
      </w:r>
      <w:proofErr w:type="spellEnd"/>
      <w:r w:rsidRPr="00D3667A">
        <w:rPr>
          <w:u w:val="single"/>
          <w:lang w:val="pt-BR"/>
        </w:rPr>
        <w:t xml:space="preserve"> </w:t>
      </w:r>
      <w:proofErr w:type="spellStart"/>
      <w:r w:rsidRPr="00D3667A">
        <w:rPr>
          <w:u w:val="single"/>
          <w:lang w:val="pt-BR"/>
        </w:rPr>
        <w:t>Organizaciones</w:t>
      </w:r>
      <w:proofErr w:type="spellEnd"/>
      <w:r w:rsidRPr="00D3667A">
        <w:rPr>
          <w:u w:val="single"/>
          <w:lang w:val="pt-BR"/>
        </w:rPr>
        <w:t xml:space="preserve"> Comunistas de </w:t>
      </w:r>
      <w:proofErr w:type="spellStart"/>
      <w:r w:rsidRPr="00D3667A">
        <w:rPr>
          <w:u w:val="single"/>
          <w:lang w:val="pt-BR"/>
        </w:rPr>
        <w:t>Camuflaje</w:t>
      </w:r>
      <w:proofErr w:type="spellEnd"/>
    </w:p>
    <w:p w14:paraId="5E62F333" w14:textId="77777777" w:rsidR="006F46C1" w:rsidRPr="00D3667A" w:rsidRDefault="006F46C1" w:rsidP="006F46C1">
      <w:r w:rsidRPr="00D3667A">
        <w:rPr>
          <w:lang w:val="pt-BR"/>
        </w:rPr>
        <w:tab/>
      </w:r>
      <w:r w:rsidRPr="00D3667A">
        <w:rPr>
          <w:lang w:val="pt-BR"/>
        </w:rPr>
        <w:tab/>
      </w:r>
      <w:r w:rsidRPr="00D3667A">
        <w:t xml:space="preserve">Two copies are received from Mexico City and are sent to the Sub-Secretary of State at the Ministries for Foreign Affairs, and of the Interior. </w:t>
      </w:r>
    </w:p>
    <w:p w14:paraId="1518CC56" w14:textId="77777777" w:rsidR="006F46C1" w:rsidRPr="00D3667A" w:rsidRDefault="006F46C1" w:rsidP="006F46C1"/>
    <w:p w14:paraId="7363CCCA" w14:textId="77777777" w:rsidR="006F46C1" w:rsidRPr="00D3667A" w:rsidRDefault="006F46C1" w:rsidP="006F46C1"/>
    <w:p w14:paraId="56B46182" w14:textId="77777777" w:rsidR="006F46C1" w:rsidRPr="00D3667A" w:rsidRDefault="006F46C1" w:rsidP="006F46C1">
      <w:pPr>
        <w:spacing w:line="360" w:lineRule="auto"/>
        <w:jc w:val="both"/>
      </w:pPr>
      <w:r w:rsidRPr="00D3667A">
        <w:t xml:space="preserve">The same style of material distribution continued throughout the 1960s, and it can be observed is an analysis of material used in Paraguay during the six months between </w:t>
      </w:r>
      <w:proofErr w:type="spellStart"/>
      <w:r w:rsidRPr="00D3667A">
        <w:t>Janaury</w:t>
      </w:r>
      <w:proofErr w:type="spellEnd"/>
      <w:r w:rsidRPr="00D3667A">
        <w:t xml:space="preserve"> 1</w:t>
      </w:r>
      <w:r w:rsidRPr="00D3667A">
        <w:rPr>
          <w:vertAlign w:val="superscript"/>
        </w:rPr>
        <w:t>st</w:t>
      </w:r>
      <w:r w:rsidRPr="00D3667A">
        <w:t xml:space="preserve"> to June 30</w:t>
      </w:r>
      <w:r w:rsidRPr="00D3667A">
        <w:rPr>
          <w:vertAlign w:val="superscript"/>
        </w:rPr>
        <w:t>th</w:t>
      </w:r>
      <w:r w:rsidRPr="00D3667A">
        <w:t>, 1960, and it is as follows</w:t>
      </w:r>
      <w:r w:rsidRPr="00D3667A">
        <w:rPr>
          <w:rStyle w:val="FootnoteReference"/>
          <w:rFonts w:eastAsiaTheme="majorEastAsia"/>
        </w:rPr>
        <w:footnoteReference w:id="1745"/>
      </w:r>
      <w:r w:rsidRPr="00D3667A">
        <w:t>:</w:t>
      </w:r>
    </w:p>
    <w:p w14:paraId="610DA971" w14:textId="77777777" w:rsidR="006F46C1" w:rsidRPr="00D3667A" w:rsidRDefault="006F46C1" w:rsidP="006F46C1"/>
    <w:p w14:paraId="642A3F7F" w14:textId="77777777" w:rsidR="006F46C1" w:rsidRPr="00D3667A" w:rsidRDefault="006F46C1" w:rsidP="006F46C1">
      <w:pPr>
        <w:rPr>
          <w:u w:val="single"/>
        </w:rPr>
      </w:pPr>
      <w:r w:rsidRPr="00D3667A">
        <w:tab/>
      </w:r>
      <w:r w:rsidRPr="00D3667A">
        <w:rPr>
          <w:u w:val="single"/>
        </w:rPr>
        <w:t>I.   Articles and Scripts</w:t>
      </w:r>
    </w:p>
    <w:p w14:paraId="43D2D71C" w14:textId="77777777" w:rsidR="006F46C1" w:rsidRPr="00D3667A" w:rsidRDefault="006F46C1" w:rsidP="006F46C1">
      <w:r w:rsidRPr="00D3667A">
        <w:tab/>
      </w:r>
      <w:r w:rsidRPr="00D3667A">
        <w:rPr>
          <w:u w:val="single"/>
        </w:rPr>
        <w:t>Submitted</w:t>
      </w:r>
      <w:r w:rsidRPr="00D3667A">
        <w:rPr>
          <w:u w:val="single"/>
        </w:rPr>
        <w:tab/>
      </w:r>
      <w:r w:rsidRPr="00D3667A">
        <w:tab/>
      </w:r>
      <w:r w:rsidRPr="00D3667A">
        <w:tab/>
      </w:r>
      <w:r w:rsidRPr="00D3667A">
        <w:rPr>
          <w:u w:val="single"/>
        </w:rPr>
        <w:t>To</w:t>
      </w:r>
      <w:r w:rsidRPr="00D3667A">
        <w:tab/>
      </w:r>
      <w:r w:rsidRPr="00D3667A">
        <w:tab/>
      </w:r>
      <w:r w:rsidRPr="00D3667A">
        <w:tab/>
      </w:r>
      <w:r w:rsidRPr="00D3667A">
        <w:tab/>
      </w:r>
      <w:r w:rsidRPr="00D3667A">
        <w:rPr>
          <w:u w:val="single"/>
        </w:rPr>
        <w:t>Published</w:t>
      </w:r>
    </w:p>
    <w:p w14:paraId="0A931D33" w14:textId="77777777" w:rsidR="006F46C1" w:rsidRPr="00D3667A" w:rsidRDefault="006F46C1" w:rsidP="006F46C1">
      <w:pPr>
        <w:rPr>
          <w:lang w:val="pt-BR"/>
        </w:rPr>
      </w:pPr>
      <w:r w:rsidRPr="00D3667A">
        <w:tab/>
      </w:r>
      <w:r w:rsidRPr="00D3667A">
        <w:rPr>
          <w:lang w:val="pt-BR"/>
        </w:rPr>
        <w:t>135</w:t>
      </w:r>
      <w:r w:rsidRPr="00D3667A">
        <w:rPr>
          <w:lang w:val="pt-BR"/>
        </w:rPr>
        <w:tab/>
      </w:r>
      <w:r w:rsidRPr="00D3667A">
        <w:rPr>
          <w:lang w:val="pt-BR"/>
        </w:rPr>
        <w:tab/>
      </w:r>
      <w:r w:rsidRPr="00D3667A">
        <w:rPr>
          <w:lang w:val="pt-BR"/>
        </w:rPr>
        <w:tab/>
      </w:r>
      <w:r w:rsidRPr="00D3667A">
        <w:rPr>
          <w:lang w:val="pt-BR"/>
        </w:rPr>
        <w:tab/>
      </w:r>
      <w:proofErr w:type="spellStart"/>
      <w:r w:rsidRPr="00D3667A">
        <w:rPr>
          <w:lang w:val="pt-BR"/>
        </w:rPr>
        <w:t>Patria</w:t>
      </w:r>
      <w:proofErr w:type="spellEnd"/>
      <w:r w:rsidRPr="00D3667A">
        <w:rPr>
          <w:lang w:val="pt-BR"/>
        </w:rPr>
        <w:tab/>
      </w:r>
      <w:r w:rsidRPr="00D3667A">
        <w:rPr>
          <w:lang w:val="pt-BR"/>
        </w:rPr>
        <w:tab/>
      </w:r>
      <w:r w:rsidRPr="00D3667A">
        <w:rPr>
          <w:lang w:val="pt-BR"/>
        </w:rPr>
        <w:tab/>
      </w:r>
      <w:r w:rsidRPr="00D3667A">
        <w:rPr>
          <w:lang w:val="pt-BR"/>
        </w:rPr>
        <w:tab/>
        <w:t>58</w:t>
      </w:r>
    </w:p>
    <w:p w14:paraId="48D3E0B4"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r>
      <w:r w:rsidRPr="00D3667A">
        <w:rPr>
          <w:lang w:val="pt-BR"/>
        </w:rPr>
        <w:tab/>
        <w:t>La Tribuna</w:t>
      </w:r>
    </w:p>
    <w:p w14:paraId="0360358E"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r>
      <w:r w:rsidRPr="00D3667A">
        <w:rPr>
          <w:lang w:val="pt-BR"/>
        </w:rPr>
        <w:tab/>
        <w:t>El País</w:t>
      </w:r>
    </w:p>
    <w:p w14:paraId="1CF34C19"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r>
      <w:r w:rsidRPr="00D3667A">
        <w:rPr>
          <w:lang w:val="pt-BR"/>
        </w:rPr>
        <w:tab/>
      </w:r>
      <w:proofErr w:type="spellStart"/>
      <w:r w:rsidRPr="00D3667A">
        <w:rPr>
          <w:lang w:val="pt-BR"/>
        </w:rPr>
        <w:t>Acción</w:t>
      </w:r>
      <w:proofErr w:type="spellEnd"/>
    </w:p>
    <w:p w14:paraId="3CBB27CF" w14:textId="77777777" w:rsidR="006F46C1" w:rsidRPr="00D3667A" w:rsidRDefault="006F46C1" w:rsidP="006F46C1">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t xml:space="preserve">Juventud </w:t>
      </w:r>
      <w:proofErr w:type="spellStart"/>
      <w:r w:rsidRPr="00D3667A">
        <w:t>Obrera</w:t>
      </w:r>
      <w:proofErr w:type="spellEnd"/>
    </w:p>
    <w:p w14:paraId="72F30A09" w14:textId="77777777" w:rsidR="006F46C1" w:rsidRPr="00D3667A" w:rsidRDefault="006F46C1" w:rsidP="006F46C1">
      <w:r w:rsidRPr="00D3667A">
        <w:rPr>
          <w:u w:val="single"/>
        </w:rPr>
        <w:t>Note:</w:t>
      </w:r>
      <w:r w:rsidRPr="00D3667A">
        <w:t xml:space="preserve"> Includes articles received from R.S.C. Mexico, </w:t>
      </w:r>
      <w:proofErr w:type="gramStart"/>
      <w:r w:rsidRPr="00D3667A">
        <w:t>Santiago</w:t>
      </w:r>
      <w:proofErr w:type="gramEnd"/>
      <w:r w:rsidRPr="00D3667A">
        <w:t xml:space="preserve"> and Buenos Aires on anti-communist subjects. </w:t>
      </w:r>
    </w:p>
    <w:p w14:paraId="70D4F34D" w14:textId="77777777" w:rsidR="006F46C1" w:rsidRPr="00D3667A" w:rsidRDefault="006F46C1" w:rsidP="006F46C1"/>
    <w:p w14:paraId="3486D0E0" w14:textId="77777777" w:rsidR="006F46C1" w:rsidRPr="00D3667A" w:rsidRDefault="006F46C1" w:rsidP="006F46C1">
      <w:pPr>
        <w:rPr>
          <w:u w:val="single"/>
        </w:rPr>
      </w:pPr>
      <w:r w:rsidRPr="00D3667A">
        <w:rPr>
          <w:u w:val="single"/>
        </w:rPr>
        <w:t xml:space="preserve">II.   </w:t>
      </w:r>
      <w:proofErr w:type="spellStart"/>
      <w:r w:rsidRPr="00D3667A">
        <w:rPr>
          <w:u w:val="single"/>
        </w:rPr>
        <w:t>Agencia</w:t>
      </w:r>
      <w:proofErr w:type="spellEnd"/>
      <w:r w:rsidRPr="00D3667A">
        <w:rPr>
          <w:u w:val="single"/>
        </w:rPr>
        <w:t xml:space="preserve"> Continental de </w:t>
      </w:r>
      <w:proofErr w:type="spellStart"/>
      <w:r w:rsidRPr="00D3667A">
        <w:rPr>
          <w:u w:val="single"/>
        </w:rPr>
        <w:t>Noticias</w:t>
      </w:r>
      <w:proofErr w:type="spellEnd"/>
    </w:p>
    <w:p w14:paraId="3307FD9D" w14:textId="77777777" w:rsidR="006F46C1" w:rsidRPr="00D3667A" w:rsidRDefault="006F46C1" w:rsidP="006F46C1">
      <w:r w:rsidRPr="00D3667A">
        <w:t xml:space="preserve">These are sent to the daily newspaper, </w:t>
      </w:r>
      <w:r w:rsidRPr="00D3667A">
        <w:rPr>
          <w:i/>
          <w:iCs/>
        </w:rPr>
        <w:t>Patria</w:t>
      </w:r>
      <w:r w:rsidRPr="00D3667A">
        <w:t xml:space="preserve">. 107 items have been published.    </w:t>
      </w:r>
    </w:p>
    <w:p w14:paraId="54993A83" w14:textId="77777777" w:rsidR="006F46C1" w:rsidRPr="00D3667A" w:rsidRDefault="006F46C1" w:rsidP="006F46C1"/>
    <w:p w14:paraId="1566A290" w14:textId="77777777" w:rsidR="006F46C1" w:rsidRPr="00D3667A" w:rsidRDefault="006F46C1" w:rsidP="006F46C1"/>
    <w:p w14:paraId="1D77222A" w14:textId="77777777" w:rsidR="006F46C1" w:rsidRPr="00D3667A" w:rsidRDefault="006F46C1" w:rsidP="006F46C1">
      <w:pPr>
        <w:rPr>
          <w:u w:val="single"/>
        </w:rPr>
      </w:pPr>
      <w:r w:rsidRPr="00D3667A">
        <w:rPr>
          <w:u w:val="single"/>
        </w:rPr>
        <w:t>III.   Pamphlets</w:t>
      </w:r>
    </w:p>
    <w:p w14:paraId="7E667368" w14:textId="77777777" w:rsidR="006F46C1" w:rsidRPr="00D3667A" w:rsidRDefault="006F46C1" w:rsidP="006F46C1">
      <w:r w:rsidRPr="00D3667A">
        <w:tab/>
        <w:t xml:space="preserve">Copies are distributed to the University, the Armed Forces, </w:t>
      </w:r>
      <w:proofErr w:type="spellStart"/>
      <w:r w:rsidRPr="00D3667A">
        <w:t>Acción</w:t>
      </w:r>
      <w:proofErr w:type="spellEnd"/>
      <w:r w:rsidRPr="00D3667A">
        <w:t xml:space="preserve"> </w:t>
      </w:r>
      <w:proofErr w:type="spellStart"/>
      <w:r w:rsidRPr="00D3667A">
        <w:t>Católica</w:t>
      </w:r>
      <w:proofErr w:type="spellEnd"/>
      <w:r w:rsidRPr="00D3667A">
        <w:t xml:space="preserve">, Juventud, Government </w:t>
      </w:r>
      <w:proofErr w:type="gramStart"/>
      <w:r w:rsidRPr="00D3667A">
        <w:t>Departments</w:t>
      </w:r>
      <w:proofErr w:type="gramEnd"/>
      <w:r w:rsidRPr="00D3667A">
        <w:t xml:space="preserve"> and other suitable recipients. </w:t>
      </w:r>
    </w:p>
    <w:p w14:paraId="3B6647EE" w14:textId="77777777" w:rsidR="006F46C1" w:rsidRPr="00D3667A" w:rsidRDefault="006F46C1" w:rsidP="006F46C1"/>
    <w:p w14:paraId="5DE245B5" w14:textId="77777777" w:rsidR="006F46C1" w:rsidRPr="00D3667A" w:rsidRDefault="006F46C1" w:rsidP="006F46C1">
      <w:pPr>
        <w:rPr>
          <w:u w:val="single"/>
        </w:rPr>
      </w:pPr>
      <w:r w:rsidRPr="00D3667A">
        <w:rPr>
          <w:u w:val="single"/>
        </w:rPr>
        <w:t xml:space="preserve">IV.   El </w:t>
      </w:r>
      <w:proofErr w:type="spellStart"/>
      <w:r w:rsidRPr="00D3667A">
        <w:rPr>
          <w:u w:val="single"/>
        </w:rPr>
        <w:t>Interprete</w:t>
      </w:r>
      <w:proofErr w:type="spellEnd"/>
    </w:p>
    <w:p w14:paraId="4C991F33" w14:textId="77777777" w:rsidR="006F46C1" w:rsidRPr="00D3667A" w:rsidRDefault="006F46C1" w:rsidP="006F46C1">
      <w:r w:rsidRPr="00D3667A">
        <w:tab/>
        <w:t xml:space="preserve">Distributed to the Ministry of Foreign Affairs and to diplomatic colleagues according to subject. </w:t>
      </w:r>
    </w:p>
    <w:p w14:paraId="294EB754" w14:textId="77777777" w:rsidR="006F46C1" w:rsidRPr="00D3667A" w:rsidRDefault="006F46C1" w:rsidP="006F46C1"/>
    <w:p w14:paraId="4BDBD626" w14:textId="77777777" w:rsidR="006F46C1" w:rsidRPr="00D3667A" w:rsidRDefault="006F46C1" w:rsidP="006F46C1">
      <w:pPr>
        <w:rPr>
          <w:u w:val="single"/>
          <w:lang w:val="pt-BR"/>
        </w:rPr>
      </w:pPr>
      <w:r w:rsidRPr="00D3667A">
        <w:rPr>
          <w:u w:val="single"/>
          <w:lang w:val="pt-BR"/>
        </w:rPr>
        <w:t xml:space="preserve">V.   </w:t>
      </w:r>
      <w:proofErr w:type="gramStart"/>
      <w:r w:rsidRPr="00D3667A">
        <w:rPr>
          <w:u w:val="single"/>
          <w:lang w:val="pt-BR"/>
        </w:rPr>
        <w:t>Noticias</w:t>
      </w:r>
      <w:proofErr w:type="gramEnd"/>
      <w:r w:rsidRPr="00D3667A">
        <w:rPr>
          <w:u w:val="single"/>
          <w:lang w:val="pt-BR"/>
        </w:rPr>
        <w:t xml:space="preserve"> sobre </w:t>
      </w:r>
      <w:proofErr w:type="spellStart"/>
      <w:r w:rsidRPr="00D3667A">
        <w:rPr>
          <w:u w:val="single"/>
          <w:lang w:val="pt-BR"/>
        </w:rPr>
        <w:t>las</w:t>
      </w:r>
      <w:proofErr w:type="spellEnd"/>
      <w:r w:rsidRPr="00D3667A">
        <w:rPr>
          <w:u w:val="single"/>
          <w:lang w:val="pt-BR"/>
        </w:rPr>
        <w:t xml:space="preserve"> </w:t>
      </w:r>
      <w:proofErr w:type="spellStart"/>
      <w:r w:rsidRPr="00D3667A">
        <w:rPr>
          <w:u w:val="single"/>
          <w:lang w:val="pt-BR"/>
        </w:rPr>
        <w:t>Organizaciones</w:t>
      </w:r>
      <w:proofErr w:type="spellEnd"/>
      <w:r w:rsidRPr="00D3667A">
        <w:rPr>
          <w:u w:val="single"/>
          <w:lang w:val="pt-BR"/>
        </w:rPr>
        <w:t xml:space="preserve"> Comunistas de </w:t>
      </w:r>
      <w:proofErr w:type="spellStart"/>
      <w:r w:rsidRPr="00D3667A">
        <w:rPr>
          <w:u w:val="single"/>
          <w:lang w:val="pt-BR"/>
        </w:rPr>
        <w:t>Camuflaje</w:t>
      </w:r>
      <w:proofErr w:type="spellEnd"/>
    </w:p>
    <w:p w14:paraId="4BB35854" w14:textId="77777777" w:rsidR="006F46C1" w:rsidRPr="00D3667A" w:rsidRDefault="006F46C1" w:rsidP="006F46C1">
      <w:r w:rsidRPr="00D3667A">
        <w:rPr>
          <w:lang w:val="pt-BR"/>
        </w:rPr>
        <w:tab/>
      </w:r>
      <w:r w:rsidRPr="00D3667A">
        <w:t xml:space="preserve">These are received from Mexico City and sent to the M.F.A. and Ministry of the Interior. </w:t>
      </w:r>
    </w:p>
    <w:p w14:paraId="3A507744" w14:textId="77777777" w:rsidR="006F46C1" w:rsidRPr="00D3667A" w:rsidRDefault="006F46C1" w:rsidP="006F46C1"/>
    <w:p w14:paraId="3BFC42FF" w14:textId="77777777" w:rsidR="006F46C1" w:rsidRPr="00D3667A" w:rsidRDefault="006F46C1" w:rsidP="006F46C1">
      <w:pPr>
        <w:rPr>
          <w:u w:val="single"/>
        </w:rPr>
      </w:pPr>
      <w:r w:rsidRPr="00D3667A">
        <w:rPr>
          <w:u w:val="single"/>
        </w:rPr>
        <w:t xml:space="preserve">VI.   </w:t>
      </w:r>
      <w:proofErr w:type="spellStart"/>
      <w:r w:rsidRPr="00D3667A">
        <w:rPr>
          <w:u w:val="single"/>
        </w:rPr>
        <w:t>Realidades</w:t>
      </w:r>
      <w:proofErr w:type="spellEnd"/>
    </w:p>
    <w:p w14:paraId="57A2FB90" w14:textId="77777777" w:rsidR="006F46C1" w:rsidRPr="00D3667A" w:rsidRDefault="006F46C1" w:rsidP="006F46C1">
      <w:r w:rsidRPr="00D3667A">
        <w:tab/>
        <w:t xml:space="preserve">Copies are sent to </w:t>
      </w:r>
      <w:proofErr w:type="spellStart"/>
      <w:r w:rsidRPr="00D3667A">
        <w:t>Revista</w:t>
      </w:r>
      <w:proofErr w:type="spellEnd"/>
      <w:r w:rsidRPr="00D3667A">
        <w:t xml:space="preserve"> </w:t>
      </w:r>
      <w:proofErr w:type="spellStart"/>
      <w:r w:rsidRPr="00D3667A">
        <w:t>Acción</w:t>
      </w:r>
      <w:proofErr w:type="spellEnd"/>
      <w:r w:rsidRPr="00D3667A">
        <w:t xml:space="preserve"> and </w:t>
      </w:r>
      <w:proofErr w:type="spellStart"/>
      <w:r w:rsidRPr="00D3667A">
        <w:t>Revista</w:t>
      </w:r>
      <w:proofErr w:type="spellEnd"/>
      <w:r w:rsidRPr="00D3667A">
        <w:t xml:space="preserve"> Paraguay Cristiano.</w:t>
      </w:r>
    </w:p>
    <w:p w14:paraId="2299B5BB" w14:textId="77777777" w:rsidR="006F46C1" w:rsidRPr="00D3667A" w:rsidRDefault="006F46C1" w:rsidP="006F46C1"/>
    <w:p w14:paraId="7DDD886B" w14:textId="77777777" w:rsidR="006F46C1" w:rsidRPr="00D3667A" w:rsidRDefault="006F46C1" w:rsidP="006F46C1">
      <w:pPr>
        <w:rPr>
          <w:u w:val="single"/>
        </w:rPr>
      </w:pPr>
      <w:r w:rsidRPr="00D3667A">
        <w:rPr>
          <w:u w:val="single"/>
        </w:rPr>
        <w:t>VII.  Communist Developments in Latin America</w:t>
      </w:r>
    </w:p>
    <w:p w14:paraId="36C767A2" w14:textId="77777777" w:rsidR="006F46C1" w:rsidRPr="00D3667A" w:rsidRDefault="006F46C1" w:rsidP="006F46C1">
      <w:r w:rsidRPr="00D3667A">
        <w:lastRenderedPageBreak/>
        <w:tab/>
        <w:t>A quarterly review in Spanish sent from R.S.C. Mexico City. Five copies are received and go to:</w:t>
      </w:r>
    </w:p>
    <w:p w14:paraId="1ADF87F2" w14:textId="77777777" w:rsidR="006F46C1" w:rsidRPr="00D3667A" w:rsidRDefault="006F46C1" w:rsidP="006F46C1">
      <w:r w:rsidRPr="00D3667A">
        <w:tab/>
      </w:r>
      <w:r w:rsidRPr="00D3667A">
        <w:tab/>
        <w:t>1) The Ministry of Foreign Affairs</w:t>
      </w:r>
    </w:p>
    <w:p w14:paraId="0C6F1D71" w14:textId="77777777" w:rsidR="006F46C1" w:rsidRPr="00D3667A" w:rsidRDefault="006F46C1" w:rsidP="006F46C1">
      <w:r w:rsidRPr="00D3667A">
        <w:tab/>
      </w:r>
      <w:r w:rsidRPr="00D3667A">
        <w:tab/>
        <w:t>2) The Ministry of the Interior</w:t>
      </w:r>
    </w:p>
    <w:p w14:paraId="1DC93951" w14:textId="77777777" w:rsidR="006F46C1" w:rsidRPr="00D3667A" w:rsidRDefault="006F46C1" w:rsidP="006F46C1">
      <w:r w:rsidRPr="00D3667A">
        <w:tab/>
      </w:r>
      <w:r w:rsidRPr="00D3667A">
        <w:tab/>
        <w:t xml:space="preserve">3) </w:t>
      </w:r>
      <w:proofErr w:type="spellStart"/>
      <w:r w:rsidRPr="00D3667A">
        <w:t>Acción</w:t>
      </w:r>
      <w:proofErr w:type="spellEnd"/>
      <w:r w:rsidRPr="00D3667A">
        <w:t xml:space="preserve"> </w:t>
      </w:r>
      <w:proofErr w:type="spellStart"/>
      <w:r w:rsidRPr="00D3667A">
        <w:t>Católica</w:t>
      </w:r>
      <w:proofErr w:type="spellEnd"/>
    </w:p>
    <w:p w14:paraId="4BA893EB" w14:textId="77777777" w:rsidR="006F46C1" w:rsidRPr="00D3667A" w:rsidRDefault="006F46C1" w:rsidP="006F46C1">
      <w:r w:rsidRPr="00D3667A">
        <w:tab/>
      </w:r>
      <w:r w:rsidRPr="00D3667A">
        <w:tab/>
        <w:t>4) The University of Asunción</w:t>
      </w:r>
    </w:p>
    <w:p w14:paraId="1D3F80C1" w14:textId="77777777" w:rsidR="006F46C1" w:rsidRPr="00D3667A" w:rsidRDefault="006F46C1" w:rsidP="006F46C1">
      <w:r w:rsidRPr="00D3667A">
        <w:tab/>
      </w:r>
      <w:r w:rsidRPr="00D3667A">
        <w:tab/>
        <w:t>5) The Archbishop of Asunción</w:t>
      </w:r>
    </w:p>
    <w:p w14:paraId="283B328C" w14:textId="77777777" w:rsidR="006F46C1" w:rsidRPr="00D3667A" w:rsidRDefault="006F46C1" w:rsidP="006F46C1"/>
    <w:p w14:paraId="020EF4D0" w14:textId="77777777" w:rsidR="006F46C1" w:rsidRPr="00D3667A" w:rsidRDefault="006F46C1" w:rsidP="006F46C1">
      <w:pPr>
        <w:rPr>
          <w:u w:val="single"/>
        </w:rPr>
      </w:pPr>
      <w:r w:rsidRPr="00D3667A">
        <w:rPr>
          <w:u w:val="single"/>
        </w:rPr>
        <w:t xml:space="preserve">VIII.  Los </w:t>
      </w:r>
      <w:proofErr w:type="spellStart"/>
      <w:r w:rsidRPr="00D3667A">
        <w:rPr>
          <w:u w:val="single"/>
        </w:rPr>
        <w:t>Sindicatos</w:t>
      </w:r>
      <w:proofErr w:type="spellEnd"/>
      <w:r w:rsidRPr="00D3667A">
        <w:rPr>
          <w:u w:val="single"/>
        </w:rPr>
        <w:t xml:space="preserve"> </w:t>
      </w:r>
      <w:proofErr w:type="spellStart"/>
      <w:r w:rsidRPr="00D3667A">
        <w:rPr>
          <w:u w:val="single"/>
        </w:rPr>
        <w:t>Sovieticos</w:t>
      </w:r>
      <w:proofErr w:type="spellEnd"/>
    </w:p>
    <w:p w14:paraId="12D27BC6" w14:textId="77777777" w:rsidR="006F46C1" w:rsidRPr="00D3667A" w:rsidRDefault="006F46C1" w:rsidP="006F46C1">
      <w:r w:rsidRPr="00D3667A">
        <w:tab/>
        <w:t>A booklet from Mexico City and distributed to:</w:t>
      </w:r>
    </w:p>
    <w:p w14:paraId="2FE314DA" w14:textId="77777777" w:rsidR="006F46C1" w:rsidRPr="00D3667A" w:rsidRDefault="006F46C1" w:rsidP="006F46C1">
      <w:r w:rsidRPr="00D3667A">
        <w:tab/>
      </w:r>
      <w:r w:rsidRPr="00D3667A">
        <w:tab/>
        <w:t>The Confederation of Workers</w:t>
      </w:r>
    </w:p>
    <w:p w14:paraId="35A3C956" w14:textId="77777777" w:rsidR="006F46C1" w:rsidRPr="00D3667A" w:rsidRDefault="006F46C1" w:rsidP="006F46C1">
      <w:r w:rsidRPr="00D3667A">
        <w:tab/>
      </w:r>
      <w:r w:rsidRPr="00D3667A">
        <w:tab/>
        <w:t>The Ministry of Foreign Affairs</w:t>
      </w:r>
    </w:p>
    <w:p w14:paraId="676FAF6C" w14:textId="77777777" w:rsidR="006F46C1" w:rsidRPr="00D3667A" w:rsidRDefault="006F46C1" w:rsidP="006F46C1">
      <w:r w:rsidRPr="00D3667A">
        <w:tab/>
      </w:r>
      <w:r w:rsidRPr="00D3667A">
        <w:tab/>
        <w:t xml:space="preserve">Juventud </w:t>
      </w:r>
      <w:proofErr w:type="spellStart"/>
      <w:r w:rsidRPr="00D3667A">
        <w:t>Obrera</w:t>
      </w:r>
      <w:proofErr w:type="spellEnd"/>
      <w:r w:rsidRPr="00D3667A">
        <w:t xml:space="preserve"> </w:t>
      </w:r>
      <w:proofErr w:type="spellStart"/>
      <w:r w:rsidRPr="00D3667A">
        <w:t>Católica</w:t>
      </w:r>
      <w:proofErr w:type="spellEnd"/>
      <w:r w:rsidRPr="00D3667A">
        <w:t xml:space="preserve"> (Catholic Youth Workers)</w:t>
      </w:r>
    </w:p>
    <w:p w14:paraId="42A9B181" w14:textId="77777777" w:rsidR="006F46C1" w:rsidRPr="00D3667A" w:rsidRDefault="006F46C1" w:rsidP="006F46C1">
      <w:r w:rsidRPr="00D3667A">
        <w:tab/>
      </w:r>
      <w:r w:rsidRPr="00D3667A">
        <w:tab/>
      </w:r>
      <w:proofErr w:type="spellStart"/>
      <w:r w:rsidRPr="00D3667A">
        <w:t>Acción</w:t>
      </w:r>
      <w:proofErr w:type="spellEnd"/>
      <w:r w:rsidRPr="00D3667A">
        <w:t xml:space="preserve"> </w:t>
      </w:r>
      <w:proofErr w:type="spellStart"/>
      <w:r w:rsidRPr="00D3667A">
        <w:t>Católica</w:t>
      </w:r>
      <w:proofErr w:type="spellEnd"/>
    </w:p>
    <w:p w14:paraId="030B7197" w14:textId="77777777" w:rsidR="006F46C1" w:rsidRPr="00D3667A" w:rsidRDefault="006F46C1" w:rsidP="006F46C1">
      <w:r w:rsidRPr="00D3667A">
        <w:tab/>
      </w:r>
      <w:r w:rsidRPr="00D3667A">
        <w:tab/>
      </w:r>
      <w:proofErr w:type="spellStart"/>
      <w:r w:rsidRPr="00D3667A">
        <w:t>Revista</w:t>
      </w:r>
      <w:proofErr w:type="spellEnd"/>
      <w:r w:rsidRPr="00D3667A">
        <w:t xml:space="preserve"> </w:t>
      </w:r>
      <w:proofErr w:type="spellStart"/>
      <w:r w:rsidRPr="00D3667A">
        <w:t>Acción</w:t>
      </w:r>
      <w:proofErr w:type="spellEnd"/>
    </w:p>
    <w:p w14:paraId="69116B85" w14:textId="77777777" w:rsidR="006F46C1" w:rsidRPr="00D3667A" w:rsidRDefault="006F46C1" w:rsidP="006F46C1">
      <w:r w:rsidRPr="00D3667A">
        <w:tab/>
      </w:r>
      <w:r w:rsidRPr="00D3667A">
        <w:tab/>
        <w:t>Ministry of Labour</w:t>
      </w:r>
    </w:p>
    <w:p w14:paraId="5C56B9F7" w14:textId="77777777" w:rsidR="006F46C1" w:rsidRPr="00D3667A" w:rsidRDefault="006F46C1" w:rsidP="006F46C1">
      <w:pPr>
        <w:rPr>
          <w:u w:val="single"/>
        </w:rPr>
      </w:pPr>
      <w:r w:rsidRPr="00D3667A">
        <w:rPr>
          <w:u w:val="single"/>
        </w:rPr>
        <w:t xml:space="preserve">IX.  </w:t>
      </w:r>
      <w:proofErr w:type="spellStart"/>
      <w:r w:rsidRPr="00D3667A">
        <w:rPr>
          <w:u w:val="single"/>
        </w:rPr>
        <w:t>Anti Communist</w:t>
      </w:r>
      <w:proofErr w:type="spellEnd"/>
      <w:r w:rsidRPr="00D3667A">
        <w:rPr>
          <w:u w:val="single"/>
        </w:rPr>
        <w:t xml:space="preserve"> Booklets </w:t>
      </w:r>
    </w:p>
    <w:p w14:paraId="062911C0" w14:textId="77777777" w:rsidR="006F46C1" w:rsidRPr="00D3667A" w:rsidRDefault="006F46C1" w:rsidP="006F46C1">
      <w:r w:rsidRPr="00D3667A">
        <w:tab/>
        <w:t xml:space="preserve">These are given a wide distribution to newspapers, periodicals, Government </w:t>
      </w:r>
      <w:proofErr w:type="gramStart"/>
      <w:r w:rsidRPr="00D3667A">
        <w:t>departments ,</w:t>
      </w:r>
      <w:proofErr w:type="gramEnd"/>
      <w:r w:rsidRPr="00D3667A">
        <w:t xml:space="preserve"> radio stations, University etc.</w:t>
      </w:r>
    </w:p>
    <w:p w14:paraId="709A9E21" w14:textId="77777777" w:rsidR="006F46C1" w:rsidRPr="00D3667A" w:rsidRDefault="006F46C1" w:rsidP="006F46C1"/>
    <w:p w14:paraId="76B15EB5" w14:textId="77777777" w:rsidR="006F46C1" w:rsidRPr="00D3667A" w:rsidRDefault="006F46C1" w:rsidP="006F46C1">
      <w:pPr>
        <w:rPr>
          <w:u w:val="single"/>
        </w:rPr>
      </w:pPr>
      <w:r w:rsidRPr="00D3667A">
        <w:rPr>
          <w:u w:val="single"/>
        </w:rPr>
        <w:t xml:space="preserve">X.   </w:t>
      </w:r>
      <w:proofErr w:type="spellStart"/>
      <w:r w:rsidRPr="00D3667A">
        <w:rPr>
          <w:u w:val="single"/>
        </w:rPr>
        <w:t>Anti Communist</w:t>
      </w:r>
      <w:proofErr w:type="spellEnd"/>
      <w:r w:rsidRPr="00D3667A">
        <w:rPr>
          <w:u w:val="single"/>
        </w:rPr>
        <w:t xml:space="preserve"> Briefs</w:t>
      </w:r>
    </w:p>
    <w:p w14:paraId="0D8B3660" w14:textId="77777777" w:rsidR="006F46C1" w:rsidRPr="00D3667A" w:rsidRDefault="006F46C1" w:rsidP="006F46C1">
      <w:r w:rsidRPr="00D3667A">
        <w:tab/>
        <w:t xml:space="preserve">Received from Mexico City and distributed as at IX according to subject. </w:t>
      </w:r>
    </w:p>
    <w:p w14:paraId="30B1B4A7" w14:textId="77777777" w:rsidR="006F46C1" w:rsidRPr="00D3667A" w:rsidRDefault="006F46C1" w:rsidP="006F46C1"/>
    <w:p w14:paraId="2C6C31DA" w14:textId="77777777" w:rsidR="006F46C1" w:rsidRDefault="006F46C1" w:rsidP="006F46C1">
      <w:r w:rsidRPr="00D3667A">
        <w:t>The amount of material accepted by the press has decreased during the past three months. The reason for this has been the increased pressure of world events and the limited space available in Paraguay’s uninspiring newspapers which are short of newsprint.</w:t>
      </w:r>
    </w:p>
    <w:p w14:paraId="4DC1411A" w14:textId="77777777" w:rsidR="006F46C1" w:rsidRDefault="006F46C1" w:rsidP="006F46C1">
      <w:pPr>
        <w:spacing w:line="360" w:lineRule="auto"/>
        <w:jc w:val="both"/>
      </w:pPr>
    </w:p>
    <w:p w14:paraId="09EB522C" w14:textId="77777777" w:rsidR="006F46C1" w:rsidRDefault="006F46C1" w:rsidP="006F46C1">
      <w:pPr>
        <w:spacing w:line="360" w:lineRule="auto"/>
        <w:jc w:val="both"/>
        <w:rPr>
          <w:b/>
          <w:bCs/>
        </w:rPr>
      </w:pPr>
      <w:r w:rsidRPr="00107A72">
        <w:rPr>
          <w:b/>
          <w:bCs/>
        </w:rPr>
        <w:t>1961</w:t>
      </w:r>
    </w:p>
    <w:p w14:paraId="23BC1FA7" w14:textId="77777777" w:rsidR="006F46C1" w:rsidRDefault="006F46C1" w:rsidP="006F46C1">
      <w:pPr>
        <w:spacing w:line="360" w:lineRule="auto"/>
        <w:jc w:val="both"/>
        <w:rPr>
          <w:b/>
          <w:bCs/>
        </w:rPr>
      </w:pPr>
    </w:p>
    <w:p w14:paraId="03170FF4" w14:textId="77777777" w:rsidR="006F46C1" w:rsidRPr="00D3667A" w:rsidRDefault="006F46C1" w:rsidP="006F46C1">
      <w:pPr>
        <w:spacing w:line="360" w:lineRule="auto"/>
        <w:jc w:val="both"/>
      </w:pPr>
    </w:p>
    <w:p w14:paraId="26CBC5A8" w14:textId="77777777" w:rsidR="006F46C1" w:rsidRPr="00D3667A" w:rsidRDefault="006F46C1" w:rsidP="006F46C1">
      <w:r w:rsidRPr="00D3667A">
        <w:tab/>
        <w:t>1.   Articles and Scripts</w:t>
      </w:r>
    </w:p>
    <w:p w14:paraId="726A727B" w14:textId="77777777" w:rsidR="006F46C1" w:rsidRPr="00D3667A" w:rsidRDefault="006F46C1" w:rsidP="006F46C1">
      <w:r w:rsidRPr="00D3667A">
        <w:tab/>
      </w:r>
      <w:r w:rsidRPr="00D3667A">
        <w:tab/>
        <w:t xml:space="preserve">Submitted </w:t>
      </w:r>
      <w:r w:rsidRPr="00D3667A">
        <w:tab/>
      </w:r>
      <w:r w:rsidRPr="00D3667A">
        <w:tab/>
        <w:t>Newspapers</w:t>
      </w:r>
      <w:r w:rsidRPr="00D3667A">
        <w:tab/>
      </w:r>
      <w:r w:rsidRPr="00D3667A">
        <w:tab/>
      </w:r>
      <w:r w:rsidRPr="00D3667A">
        <w:tab/>
      </w:r>
      <w:r w:rsidRPr="00D3667A">
        <w:tab/>
        <w:t>Published</w:t>
      </w:r>
    </w:p>
    <w:p w14:paraId="78B6CF38" w14:textId="77777777" w:rsidR="006F46C1" w:rsidRPr="00E91051" w:rsidRDefault="006F46C1" w:rsidP="006F46C1">
      <w:r w:rsidRPr="00D3667A">
        <w:tab/>
      </w:r>
      <w:r w:rsidRPr="00D3667A">
        <w:tab/>
      </w:r>
      <w:r w:rsidRPr="00E91051">
        <w:t>281</w:t>
      </w:r>
      <w:r w:rsidRPr="00E91051">
        <w:tab/>
      </w:r>
      <w:r w:rsidRPr="00E91051">
        <w:tab/>
      </w:r>
      <w:r w:rsidRPr="00E91051">
        <w:tab/>
        <w:t>Patria</w:t>
      </w:r>
      <w:r w:rsidRPr="00E91051">
        <w:tab/>
      </w:r>
      <w:r w:rsidRPr="00E91051">
        <w:tab/>
      </w:r>
      <w:r w:rsidRPr="00E91051">
        <w:tab/>
      </w:r>
      <w:r w:rsidRPr="00E91051">
        <w:tab/>
      </w:r>
      <w:r w:rsidRPr="00E91051">
        <w:tab/>
        <w:t>172</w:t>
      </w:r>
    </w:p>
    <w:p w14:paraId="18387EF9" w14:textId="77777777" w:rsidR="006F46C1" w:rsidRPr="00E91051" w:rsidRDefault="006F46C1" w:rsidP="006F46C1">
      <w:r w:rsidRPr="00E91051">
        <w:tab/>
      </w:r>
      <w:r w:rsidRPr="00E91051">
        <w:tab/>
      </w:r>
      <w:r w:rsidRPr="00E91051">
        <w:tab/>
      </w:r>
      <w:r w:rsidRPr="00E91051">
        <w:tab/>
      </w:r>
      <w:r w:rsidRPr="00E91051">
        <w:tab/>
        <w:t>El País</w:t>
      </w:r>
    </w:p>
    <w:p w14:paraId="4A6BD206" w14:textId="77777777" w:rsidR="006F46C1" w:rsidRPr="00D3667A" w:rsidRDefault="006F46C1" w:rsidP="006F46C1">
      <w:pPr>
        <w:rPr>
          <w:lang w:val="pt-BR"/>
        </w:rPr>
      </w:pPr>
      <w:r w:rsidRPr="00E91051">
        <w:tab/>
      </w:r>
      <w:r w:rsidRPr="00E91051">
        <w:tab/>
      </w:r>
      <w:r w:rsidRPr="00E91051">
        <w:tab/>
      </w:r>
      <w:r w:rsidRPr="00E91051">
        <w:tab/>
      </w:r>
      <w:r w:rsidRPr="00E91051">
        <w:tab/>
      </w:r>
      <w:r w:rsidRPr="00D3667A">
        <w:rPr>
          <w:lang w:val="pt-BR"/>
        </w:rPr>
        <w:t>La Tribuna</w:t>
      </w:r>
    </w:p>
    <w:p w14:paraId="25651988"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r>
      <w:r w:rsidRPr="00D3667A">
        <w:rPr>
          <w:lang w:val="pt-BR"/>
        </w:rPr>
        <w:tab/>
        <w:t xml:space="preserve">Revista </w:t>
      </w:r>
      <w:proofErr w:type="spellStart"/>
      <w:r w:rsidRPr="00D3667A">
        <w:rPr>
          <w:lang w:val="pt-BR"/>
        </w:rPr>
        <w:t>Acción</w:t>
      </w:r>
      <w:proofErr w:type="spellEnd"/>
      <w:r w:rsidRPr="00D3667A">
        <w:rPr>
          <w:lang w:val="pt-BR"/>
        </w:rPr>
        <w:t xml:space="preserve"> (Weekly </w:t>
      </w:r>
      <w:proofErr w:type="spellStart"/>
      <w:r w:rsidRPr="00D3667A">
        <w:rPr>
          <w:lang w:val="pt-BR"/>
        </w:rPr>
        <w:t>booklet</w:t>
      </w:r>
      <w:proofErr w:type="spellEnd"/>
      <w:r w:rsidRPr="00D3667A">
        <w:rPr>
          <w:lang w:val="pt-BR"/>
        </w:rPr>
        <w:t>)</w:t>
      </w:r>
    </w:p>
    <w:p w14:paraId="329138B8" w14:textId="77777777" w:rsidR="006F46C1" w:rsidRPr="00D3667A" w:rsidRDefault="006F46C1" w:rsidP="006F46C1">
      <w:r w:rsidRPr="00D3667A">
        <w:rPr>
          <w:lang w:val="pt-BR"/>
        </w:rPr>
        <w:tab/>
      </w:r>
      <w:r w:rsidRPr="00D3667A">
        <w:rPr>
          <w:lang w:val="pt-BR"/>
        </w:rPr>
        <w:tab/>
      </w:r>
      <w:r w:rsidRPr="00D3667A">
        <w:rPr>
          <w:lang w:val="pt-BR"/>
        </w:rPr>
        <w:tab/>
      </w:r>
      <w:r w:rsidRPr="00D3667A">
        <w:rPr>
          <w:lang w:val="pt-BR"/>
        </w:rPr>
        <w:tab/>
      </w:r>
      <w:r w:rsidRPr="00D3667A">
        <w:rPr>
          <w:lang w:val="pt-BR"/>
        </w:rPr>
        <w:tab/>
      </w:r>
      <w:proofErr w:type="spellStart"/>
      <w:r w:rsidRPr="00D3667A">
        <w:t>Comunidad</w:t>
      </w:r>
      <w:proofErr w:type="spellEnd"/>
      <w:r w:rsidRPr="00D3667A">
        <w:t xml:space="preserve"> (a Catholic paper</w:t>
      </w:r>
    </w:p>
    <w:p w14:paraId="0839BB2C" w14:textId="77777777" w:rsidR="006F46C1" w:rsidRPr="00D3667A" w:rsidRDefault="006F46C1" w:rsidP="006F46C1">
      <w:r w:rsidRPr="00D3667A">
        <w:tab/>
      </w:r>
      <w:r w:rsidRPr="00D3667A">
        <w:tab/>
      </w:r>
      <w:r w:rsidRPr="00D3667A">
        <w:tab/>
      </w:r>
      <w:r w:rsidRPr="00D3667A">
        <w:tab/>
      </w:r>
      <w:r w:rsidRPr="00D3667A">
        <w:tab/>
        <w:t>Published bi-monthly)</w:t>
      </w:r>
    </w:p>
    <w:p w14:paraId="29CE2FAC" w14:textId="77777777" w:rsidR="006F46C1" w:rsidRPr="00D3667A" w:rsidRDefault="006F46C1" w:rsidP="006F46C1">
      <w:r w:rsidRPr="00D3667A">
        <w:t xml:space="preserve">Note: Includes anti-communist articles received from R.S.C. Mexico City, Buenos </w:t>
      </w:r>
      <w:proofErr w:type="gramStart"/>
      <w:r w:rsidRPr="00D3667A">
        <w:t>Aires</w:t>
      </w:r>
      <w:proofErr w:type="gramEnd"/>
      <w:r w:rsidRPr="00D3667A">
        <w:t xml:space="preserve"> and Santiago.</w:t>
      </w:r>
    </w:p>
    <w:p w14:paraId="6607A529" w14:textId="77777777" w:rsidR="006F46C1" w:rsidRPr="00D3667A" w:rsidRDefault="006F46C1" w:rsidP="006F46C1"/>
    <w:p w14:paraId="4E580144" w14:textId="77777777" w:rsidR="006F46C1" w:rsidRPr="00D3667A" w:rsidRDefault="006F46C1" w:rsidP="006F46C1">
      <w:pPr>
        <w:rPr>
          <w:lang w:val="pt-BR"/>
        </w:rPr>
      </w:pPr>
      <w:r w:rsidRPr="00D3667A">
        <w:rPr>
          <w:lang w:val="pt-BR"/>
        </w:rPr>
        <w:t xml:space="preserve">2.   </w:t>
      </w:r>
      <w:proofErr w:type="gramStart"/>
      <w:r w:rsidRPr="00D3667A">
        <w:rPr>
          <w:lang w:val="pt-BR"/>
        </w:rPr>
        <w:t>Agencia</w:t>
      </w:r>
      <w:proofErr w:type="gramEnd"/>
      <w:r w:rsidRPr="00D3667A">
        <w:rPr>
          <w:lang w:val="pt-BR"/>
        </w:rPr>
        <w:t xml:space="preserve"> Continental de Noticias (A.C.N.)</w:t>
      </w:r>
    </w:p>
    <w:p w14:paraId="213572B5" w14:textId="77777777" w:rsidR="006F46C1" w:rsidRPr="00D3667A" w:rsidRDefault="006F46C1" w:rsidP="006F46C1">
      <w:r w:rsidRPr="00D3667A">
        <w:rPr>
          <w:lang w:val="pt-BR"/>
        </w:rPr>
        <w:tab/>
      </w:r>
      <w:r w:rsidRPr="00D3667A">
        <w:t xml:space="preserve">Sent to the newspaper </w:t>
      </w:r>
      <w:r w:rsidRPr="00D3667A">
        <w:rPr>
          <w:i/>
          <w:iCs/>
        </w:rPr>
        <w:t>Patria</w:t>
      </w:r>
      <w:r w:rsidRPr="00D3667A">
        <w:t xml:space="preserve"> who publish extracts regularly. The number of items printed during the six months under review has increased by over 250%. </w:t>
      </w:r>
    </w:p>
    <w:p w14:paraId="1A7E5DE7" w14:textId="77777777" w:rsidR="006F46C1" w:rsidRPr="00D3667A" w:rsidRDefault="006F46C1" w:rsidP="006F46C1">
      <w:r w:rsidRPr="00D3667A">
        <w:tab/>
        <w:t>Number of items published – 223.</w:t>
      </w:r>
    </w:p>
    <w:p w14:paraId="7CE519B7" w14:textId="77777777" w:rsidR="006F46C1" w:rsidRPr="00D3667A" w:rsidRDefault="006F46C1" w:rsidP="006F46C1"/>
    <w:p w14:paraId="7C188786" w14:textId="77777777" w:rsidR="006F46C1" w:rsidRPr="00D3667A" w:rsidRDefault="006F46C1" w:rsidP="006F46C1">
      <w:r w:rsidRPr="00D3667A">
        <w:tab/>
        <w:t>3.   Special Articles on Cuban Affairs received from Caracas.</w:t>
      </w:r>
    </w:p>
    <w:p w14:paraId="54141E3C" w14:textId="77777777" w:rsidR="006F46C1" w:rsidRPr="00D3667A" w:rsidRDefault="006F46C1" w:rsidP="006F46C1">
      <w:r w:rsidRPr="00D3667A">
        <w:tab/>
      </w:r>
      <w:r w:rsidRPr="00D3667A">
        <w:tab/>
        <w:t>Submitted</w:t>
      </w:r>
      <w:r w:rsidRPr="00D3667A">
        <w:tab/>
      </w:r>
      <w:r w:rsidRPr="00D3667A">
        <w:tab/>
        <w:t>Newspaper</w:t>
      </w:r>
      <w:r w:rsidRPr="00D3667A">
        <w:tab/>
      </w:r>
      <w:r w:rsidRPr="00D3667A">
        <w:tab/>
      </w:r>
      <w:r w:rsidRPr="00D3667A">
        <w:tab/>
        <w:t>Published</w:t>
      </w:r>
    </w:p>
    <w:p w14:paraId="22D8B5B2" w14:textId="77777777" w:rsidR="006F46C1" w:rsidRPr="00D3667A" w:rsidRDefault="006F46C1" w:rsidP="006F46C1">
      <w:r w:rsidRPr="00D3667A">
        <w:lastRenderedPageBreak/>
        <w:tab/>
      </w:r>
      <w:r w:rsidRPr="00D3667A">
        <w:tab/>
        <w:t>9</w:t>
      </w:r>
      <w:r w:rsidRPr="00D3667A">
        <w:tab/>
      </w:r>
      <w:r w:rsidRPr="00D3667A">
        <w:tab/>
      </w:r>
      <w:r w:rsidRPr="00D3667A">
        <w:tab/>
        <w:t>Patria</w:t>
      </w:r>
      <w:r w:rsidRPr="00D3667A">
        <w:tab/>
      </w:r>
      <w:r w:rsidRPr="00D3667A">
        <w:tab/>
      </w:r>
      <w:r w:rsidRPr="00D3667A">
        <w:tab/>
      </w:r>
      <w:r w:rsidRPr="00D3667A">
        <w:tab/>
        <w:t>8</w:t>
      </w:r>
    </w:p>
    <w:p w14:paraId="6EBF3598" w14:textId="77777777" w:rsidR="006F46C1" w:rsidRPr="00D3667A" w:rsidRDefault="006F46C1" w:rsidP="006F46C1">
      <w:r w:rsidRPr="00D3667A">
        <w:tab/>
        <w:t xml:space="preserve">The supply of these articles is irregular and, while Cuba is in the forefront of the news, a regular issue should be initiated. </w:t>
      </w:r>
    </w:p>
    <w:p w14:paraId="3877F072" w14:textId="77777777" w:rsidR="006F46C1" w:rsidRPr="00D3667A" w:rsidRDefault="006F46C1" w:rsidP="006F46C1"/>
    <w:p w14:paraId="6C50125D" w14:textId="77777777" w:rsidR="006F46C1" w:rsidRPr="00D3667A" w:rsidRDefault="006F46C1" w:rsidP="006F46C1">
      <w:r w:rsidRPr="00D3667A">
        <w:tab/>
        <w:t xml:space="preserve">4.   </w:t>
      </w:r>
      <w:proofErr w:type="spellStart"/>
      <w:r w:rsidRPr="00D3667A">
        <w:t>Ebonoids</w:t>
      </w:r>
      <w:proofErr w:type="spellEnd"/>
      <w:r w:rsidRPr="00D3667A">
        <w:t xml:space="preserve"> (Caricatures)</w:t>
      </w:r>
    </w:p>
    <w:p w14:paraId="56DD6887" w14:textId="77777777" w:rsidR="006F46C1" w:rsidRPr="00D3667A" w:rsidRDefault="006F46C1" w:rsidP="006F46C1">
      <w:r w:rsidRPr="00D3667A">
        <w:tab/>
      </w:r>
      <w:r w:rsidRPr="00D3667A">
        <w:tab/>
        <w:t xml:space="preserve">Received </w:t>
      </w:r>
      <w:r w:rsidRPr="00D3667A">
        <w:tab/>
      </w:r>
      <w:r w:rsidRPr="00D3667A">
        <w:tab/>
        <w:t xml:space="preserve">Newspaper </w:t>
      </w:r>
      <w:r w:rsidRPr="00D3667A">
        <w:tab/>
      </w:r>
      <w:r w:rsidRPr="00D3667A">
        <w:tab/>
      </w:r>
      <w:r w:rsidRPr="00D3667A">
        <w:tab/>
        <w:t>Published</w:t>
      </w:r>
    </w:p>
    <w:p w14:paraId="06FFEEDE" w14:textId="77777777" w:rsidR="006F46C1" w:rsidRPr="00D3667A" w:rsidRDefault="006F46C1" w:rsidP="006F46C1">
      <w:r w:rsidRPr="00D3667A">
        <w:tab/>
      </w:r>
      <w:r w:rsidRPr="00D3667A">
        <w:tab/>
        <w:t>8</w:t>
      </w:r>
      <w:r w:rsidRPr="00D3667A">
        <w:tab/>
      </w:r>
      <w:r w:rsidRPr="00D3667A">
        <w:tab/>
      </w:r>
      <w:r w:rsidRPr="00D3667A">
        <w:tab/>
        <w:t>Patria</w:t>
      </w:r>
      <w:r w:rsidRPr="00D3667A">
        <w:tab/>
      </w:r>
      <w:r w:rsidRPr="00D3667A">
        <w:tab/>
      </w:r>
      <w:r w:rsidRPr="00D3667A">
        <w:tab/>
      </w:r>
      <w:r w:rsidRPr="00D3667A">
        <w:tab/>
        <w:t>6</w:t>
      </w:r>
    </w:p>
    <w:p w14:paraId="237B7CBD" w14:textId="77777777" w:rsidR="006F46C1" w:rsidRPr="00D3667A" w:rsidRDefault="006F46C1" w:rsidP="006F46C1">
      <w:r w:rsidRPr="00D3667A">
        <w:tab/>
        <w:t>These are popular. Production and despatch should be increased.</w:t>
      </w:r>
    </w:p>
    <w:p w14:paraId="536D1A14" w14:textId="77777777" w:rsidR="006F46C1" w:rsidRPr="00D3667A" w:rsidRDefault="006F46C1" w:rsidP="006F46C1">
      <w:r w:rsidRPr="00D3667A">
        <w:tab/>
        <w:t xml:space="preserve">Cuttings of </w:t>
      </w:r>
      <w:proofErr w:type="spellStart"/>
      <w:r w:rsidRPr="00D3667A">
        <w:t>ebonoids</w:t>
      </w:r>
      <w:proofErr w:type="spellEnd"/>
      <w:r w:rsidRPr="00D3667A">
        <w:t xml:space="preserve"> published are enclosed with this report.</w:t>
      </w:r>
    </w:p>
    <w:p w14:paraId="1B8E4CAE" w14:textId="77777777" w:rsidR="006F46C1" w:rsidRPr="00D3667A" w:rsidRDefault="006F46C1" w:rsidP="006F46C1"/>
    <w:p w14:paraId="3D2079C4" w14:textId="77777777" w:rsidR="006F46C1" w:rsidRPr="00D3667A" w:rsidRDefault="006F46C1" w:rsidP="006F46C1">
      <w:r w:rsidRPr="00D3667A">
        <w:tab/>
        <w:t xml:space="preserve">5.   </w:t>
      </w:r>
      <w:proofErr w:type="spellStart"/>
      <w:r w:rsidRPr="00D3667A">
        <w:t>Realidades</w:t>
      </w:r>
      <w:proofErr w:type="spellEnd"/>
    </w:p>
    <w:p w14:paraId="21EC23C7" w14:textId="77777777" w:rsidR="006F46C1" w:rsidRPr="00D3667A" w:rsidRDefault="006F46C1" w:rsidP="006F46C1">
      <w:r w:rsidRPr="00D3667A">
        <w:tab/>
      </w:r>
      <w:r w:rsidRPr="00D3667A">
        <w:tab/>
        <w:t>One copy of each issue is received. Copies are sent alternately to:</w:t>
      </w:r>
    </w:p>
    <w:p w14:paraId="7B255F62" w14:textId="77777777" w:rsidR="006F46C1" w:rsidRPr="00D3667A" w:rsidRDefault="006F46C1" w:rsidP="006F46C1">
      <w:r w:rsidRPr="00D3667A">
        <w:tab/>
      </w:r>
      <w:r w:rsidRPr="00D3667A">
        <w:tab/>
      </w:r>
      <w:r w:rsidRPr="00D3667A">
        <w:tab/>
        <w:t xml:space="preserve">1. </w:t>
      </w:r>
      <w:proofErr w:type="spellStart"/>
      <w:r w:rsidRPr="00D3667A">
        <w:t>Revista</w:t>
      </w:r>
      <w:proofErr w:type="spellEnd"/>
      <w:r w:rsidRPr="00D3667A">
        <w:t xml:space="preserve"> </w:t>
      </w:r>
      <w:proofErr w:type="spellStart"/>
      <w:r w:rsidRPr="00D3667A">
        <w:t>Acción</w:t>
      </w:r>
      <w:proofErr w:type="spellEnd"/>
    </w:p>
    <w:p w14:paraId="63C9277D" w14:textId="77777777" w:rsidR="006F46C1" w:rsidRPr="00D3667A" w:rsidRDefault="006F46C1" w:rsidP="006F46C1">
      <w:r w:rsidRPr="00D3667A">
        <w:tab/>
      </w:r>
      <w:r w:rsidRPr="00D3667A">
        <w:tab/>
      </w:r>
      <w:r w:rsidRPr="00D3667A">
        <w:tab/>
        <w:t xml:space="preserve">2. The newspaper </w:t>
      </w:r>
      <w:r w:rsidRPr="00D3667A">
        <w:rPr>
          <w:i/>
          <w:iCs/>
        </w:rPr>
        <w:t>Patria</w:t>
      </w:r>
    </w:p>
    <w:p w14:paraId="36FCCE09" w14:textId="4C97A1DD" w:rsidR="006F46C1" w:rsidRPr="00D3667A" w:rsidRDefault="006F46C1" w:rsidP="006F46C1">
      <w:r w:rsidRPr="00D3667A">
        <w:tab/>
      </w:r>
      <w:r w:rsidRPr="00D3667A">
        <w:tab/>
      </w:r>
      <w:r w:rsidRPr="00D3667A">
        <w:tab/>
        <w:t xml:space="preserve">3. Radio </w:t>
      </w:r>
      <w:proofErr w:type="spellStart"/>
      <w:r w:rsidRPr="00D3667A">
        <w:t>Charitas</w:t>
      </w:r>
      <w:proofErr w:type="spellEnd"/>
      <w:r w:rsidRPr="00D3667A">
        <w:t xml:space="preserve"> (a Catholic commercial radio station </w:t>
      </w:r>
      <w:r w:rsidR="00A615D4" w:rsidRPr="00D3667A">
        <w:t>which broadcasts</w:t>
      </w:r>
      <w:r w:rsidRPr="00D3667A">
        <w:t xml:space="preserve"> </w:t>
      </w:r>
      <w:proofErr w:type="spellStart"/>
      <w:r w:rsidR="00A615D4">
        <w:t>ttitu</w:t>
      </w:r>
      <w:r w:rsidRPr="00D3667A">
        <w:t>anti</w:t>
      </w:r>
      <w:proofErr w:type="spellEnd"/>
      <w:r w:rsidRPr="00D3667A">
        <w:t>-communist talks)</w:t>
      </w:r>
    </w:p>
    <w:p w14:paraId="1B791121" w14:textId="77777777" w:rsidR="006F46C1" w:rsidRPr="00D3667A" w:rsidRDefault="006F46C1" w:rsidP="006F46C1">
      <w:r w:rsidRPr="00D3667A">
        <w:tab/>
      </w:r>
      <w:r w:rsidRPr="00D3667A">
        <w:tab/>
      </w:r>
      <w:r w:rsidRPr="00D3667A">
        <w:tab/>
        <w:t xml:space="preserve">4. </w:t>
      </w:r>
      <w:proofErr w:type="spellStart"/>
      <w:r w:rsidRPr="00D3667A">
        <w:t>Acción</w:t>
      </w:r>
      <w:proofErr w:type="spellEnd"/>
      <w:r w:rsidRPr="00D3667A">
        <w:t xml:space="preserve"> </w:t>
      </w:r>
      <w:proofErr w:type="spellStart"/>
      <w:r w:rsidRPr="00D3667A">
        <w:t>Católica</w:t>
      </w:r>
      <w:proofErr w:type="spellEnd"/>
    </w:p>
    <w:p w14:paraId="0E92DB02" w14:textId="77777777" w:rsidR="006F46C1" w:rsidRPr="00D3667A" w:rsidRDefault="006F46C1" w:rsidP="006F46C1"/>
    <w:p w14:paraId="32E8A229" w14:textId="77777777" w:rsidR="006F46C1" w:rsidRPr="00D3667A" w:rsidRDefault="006F46C1" w:rsidP="006F46C1">
      <w:r w:rsidRPr="00D3667A">
        <w:tab/>
        <w:t xml:space="preserve">6.   Anti-Communist Books and </w:t>
      </w:r>
      <w:proofErr w:type="spellStart"/>
      <w:r w:rsidRPr="00D3667A">
        <w:t>Pamplhets</w:t>
      </w:r>
      <w:proofErr w:type="spellEnd"/>
      <w:r w:rsidRPr="00D3667A">
        <w:t xml:space="preserve"> (General)</w:t>
      </w:r>
    </w:p>
    <w:p w14:paraId="21A1CED8" w14:textId="77777777" w:rsidR="006F46C1" w:rsidRPr="00D3667A" w:rsidRDefault="006F46C1" w:rsidP="006F46C1">
      <w:r w:rsidRPr="00D3667A">
        <w:tab/>
      </w:r>
      <w:r w:rsidRPr="00D3667A">
        <w:tab/>
        <w:t xml:space="preserve">Distributed to newspapers, Government departments, Armed Forces, Catholic and Youth Institutions, the University Colleges, Libraries, private </w:t>
      </w:r>
      <w:proofErr w:type="gramStart"/>
      <w:r w:rsidRPr="00D3667A">
        <w:t>individuals</w:t>
      </w:r>
      <w:proofErr w:type="gramEnd"/>
      <w:r w:rsidRPr="00D3667A">
        <w:t xml:space="preserve"> and the Trade Unions. </w:t>
      </w:r>
    </w:p>
    <w:p w14:paraId="5789070A" w14:textId="77777777" w:rsidR="006F46C1" w:rsidRPr="00D3667A" w:rsidRDefault="006F46C1" w:rsidP="006F46C1">
      <w:r w:rsidRPr="00D3667A">
        <w:tab/>
      </w:r>
      <w:r w:rsidRPr="00D3667A">
        <w:tab/>
        <w:t xml:space="preserve">(a) Como ser </w:t>
      </w:r>
      <w:proofErr w:type="spellStart"/>
      <w:r w:rsidRPr="00D3667A">
        <w:t>Comunista</w:t>
      </w:r>
      <w:proofErr w:type="spellEnd"/>
    </w:p>
    <w:p w14:paraId="3EDFEAEB" w14:textId="77777777" w:rsidR="006F46C1" w:rsidRPr="00D3667A" w:rsidRDefault="006F46C1" w:rsidP="006F46C1">
      <w:r w:rsidRPr="00D3667A">
        <w:tab/>
      </w:r>
      <w:r w:rsidRPr="00D3667A">
        <w:tab/>
        <w:t xml:space="preserve">Two hundred copies distributed as above, and to institutions in the                                 </w:t>
      </w:r>
      <w:r w:rsidRPr="00D3667A">
        <w:tab/>
        <w:t xml:space="preserve">            interior. The USIS is also distributing this booklet.</w:t>
      </w:r>
    </w:p>
    <w:p w14:paraId="2F43FC82" w14:textId="77777777" w:rsidR="006F46C1" w:rsidRPr="00D3667A" w:rsidRDefault="006F46C1" w:rsidP="006F46C1">
      <w:r w:rsidRPr="00D3667A">
        <w:tab/>
      </w:r>
      <w:r w:rsidRPr="00D3667A">
        <w:tab/>
        <w:t xml:space="preserve">(b) </w:t>
      </w:r>
      <w:proofErr w:type="spellStart"/>
      <w:r w:rsidRPr="00D3667A">
        <w:t>Anatomia</w:t>
      </w:r>
      <w:proofErr w:type="spellEnd"/>
      <w:r w:rsidRPr="00D3667A">
        <w:t xml:space="preserve"> del </w:t>
      </w:r>
      <w:proofErr w:type="spellStart"/>
      <w:r w:rsidRPr="00D3667A">
        <w:t>Comunismo</w:t>
      </w:r>
      <w:proofErr w:type="spellEnd"/>
    </w:p>
    <w:p w14:paraId="5E3AD779" w14:textId="77777777" w:rsidR="006F46C1" w:rsidRPr="00D3667A" w:rsidRDefault="006F46C1" w:rsidP="006F46C1">
      <w:r w:rsidRPr="00D3667A">
        <w:tab/>
      </w:r>
      <w:r w:rsidRPr="00D3667A">
        <w:tab/>
        <w:t xml:space="preserve">In view of the demand for the initial issue, a further 50 copies of each       </w:t>
      </w:r>
      <w:r w:rsidRPr="00D3667A">
        <w:tab/>
      </w:r>
      <w:r w:rsidRPr="00D3667A">
        <w:tab/>
        <w:t xml:space="preserve">booklet were ordered and are now being distributed.  The distribution             </w:t>
      </w:r>
      <w:r w:rsidRPr="00D3667A">
        <w:tab/>
      </w:r>
      <w:r w:rsidRPr="00D3667A">
        <w:tab/>
        <w:t>list for these publications is gradually being extended.</w:t>
      </w:r>
    </w:p>
    <w:p w14:paraId="12692B68" w14:textId="77777777" w:rsidR="006F46C1" w:rsidRPr="00D3667A" w:rsidRDefault="006F46C1" w:rsidP="006F46C1"/>
    <w:p w14:paraId="67B2DE37" w14:textId="77777777" w:rsidR="006F46C1" w:rsidRPr="00D3667A" w:rsidRDefault="006F46C1" w:rsidP="006F46C1">
      <w:r w:rsidRPr="00D3667A">
        <w:tab/>
        <w:t xml:space="preserve">7.   El </w:t>
      </w:r>
      <w:proofErr w:type="spellStart"/>
      <w:r w:rsidRPr="00D3667A">
        <w:t>Interprete</w:t>
      </w:r>
      <w:proofErr w:type="spellEnd"/>
      <w:r w:rsidRPr="00D3667A">
        <w:t xml:space="preserve"> </w:t>
      </w:r>
    </w:p>
    <w:p w14:paraId="5403CEFA" w14:textId="77777777" w:rsidR="006F46C1" w:rsidRPr="00D3667A" w:rsidRDefault="006F46C1" w:rsidP="006F46C1">
      <w:r w:rsidRPr="00D3667A">
        <w:tab/>
      </w:r>
      <w:r w:rsidRPr="00D3667A">
        <w:tab/>
        <w:t>Given by H.M. Ambassador to the Minister for Foreign Affairs, and to selected diplomatic colleagues and others. Comments on the value of this publication have been received from a number of recipients, including the Foreign Minister.</w:t>
      </w:r>
    </w:p>
    <w:p w14:paraId="31283559" w14:textId="77777777" w:rsidR="006F46C1" w:rsidRPr="00D3667A" w:rsidRDefault="006F46C1" w:rsidP="006F46C1"/>
    <w:p w14:paraId="6E9359B7" w14:textId="77777777" w:rsidR="006F46C1" w:rsidRPr="00D3667A" w:rsidRDefault="006F46C1" w:rsidP="006F46C1">
      <w:pPr>
        <w:rPr>
          <w:lang w:val="pt-BR"/>
        </w:rPr>
      </w:pPr>
      <w:r w:rsidRPr="00D3667A">
        <w:tab/>
      </w:r>
      <w:r w:rsidRPr="00D3667A">
        <w:rPr>
          <w:lang w:val="pt-BR"/>
        </w:rPr>
        <w:t xml:space="preserve">8.   </w:t>
      </w:r>
      <w:proofErr w:type="gramStart"/>
      <w:r w:rsidRPr="00D3667A">
        <w:rPr>
          <w:lang w:val="pt-BR"/>
        </w:rPr>
        <w:t>Noticias</w:t>
      </w:r>
      <w:proofErr w:type="gramEnd"/>
      <w:r w:rsidRPr="00D3667A">
        <w:rPr>
          <w:lang w:val="pt-BR"/>
        </w:rPr>
        <w:t xml:space="preserve"> sobre </w:t>
      </w:r>
      <w:proofErr w:type="spellStart"/>
      <w:r w:rsidRPr="00D3667A">
        <w:rPr>
          <w:lang w:val="pt-BR"/>
        </w:rPr>
        <w:t>las</w:t>
      </w:r>
      <w:proofErr w:type="spellEnd"/>
      <w:r w:rsidRPr="00D3667A">
        <w:rPr>
          <w:lang w:val="pt-BR"/>
        </w:rPr>
        <w:t xml:space="preserve"> </w:t>
      </w:r>
      <w:proofErr w:type="spellStart"/>
      <w:r w:rsidRPr="00D3667A">
        <w:rPr>
          <w:lang w:val="pt-BR"/>
        </w:rPr>
        <w:t>Organizaciones</w:t>
      </w:r>
      <w:proofErr w:type="spellEnd"/>
      <w:r w:rsidRPr="00D3667A">
        <w:rPr>
          <w:lang w:val="pt-BR"/>
        </w:rPr>
        <w:t xml:space="preserve"> Comunistas de </w:t>
      </w:r>
      <w:proofErr w:type="spellStart"/>
      <w:r w:rsidRPr="00D3667A">
        <w:rPr>
          <w:lang w:val="pt-BR"/>
        </w:rPr>
        <w:t>Camuflaje</w:t>
      </w:r>
      <w:proofErr w:type="spellEnd"/>
    </w:p>
    <w:p w14:paraId="25E5BF23" w14:textId="77777777" w:rsidR="006F46C1" w:rsidRPr="00D3667A" w:rsidRDefault="006F46C1" w:rsidP="006F46C1">
      <w:r w:rsidRPr="00D3667A">
        <w:rPr>
          <w:lang w:val="pt-BR"/>
        </w:rPr>
        <w:tab/>
      </w:r>
      <w:r w:rsidRPr="00D3667A">
        <w:rPr>
          <w:lang w:val="pt-BR"/>
        </w:rPr>
        <w:tab/>
      </w:r>
      <w:r w:rsidRPr="00D3667A">
        <w:t>Two copies are received and are sent to the Ministry of Foreign Affairs and to the Minister of the Interior.</w:t>
      </w:r>
    </w:p>
    <w:p w14:paraId="79E26CB7" w14:textId="77777777" w:rsidR="006F46C1" w:rsidRPr="00D3667A" w:rsidRDefault="006F46C1" w:rsidP="006F46C1"/>
    <w:p w14:paraId="7E71A1DC" w14:textId="77777777" w:rsidR="006F46C1" w:rsidRPr="00D3667A" w:rsidRDefault="006F46C1" w:rsidP="006F46C1">
      <w:r w:rsidRPr="00D3667A">
        <w:tab/>
        <w:t>9.   Communist Developments in Latin America</w:t>
      </w:r>
    </w:p>
    <w:p w14:paraId="685B7F03" w14:textId="77777777" w:rsidR="006F46C1" w:rsidRPr="00D3667A" w:rsidRDefault="006F46C1" w:rsidP="006F46C1">
      <w:r w:rsidRPr="00D3667A">
        <w:tab/>
      </w:r>
      <w:r w:rsidRPr="00D3667A">
        <w:tab/>
        <w:t>Five copies are received and go to:</w:t>
      </w:r>
    </w:p>
    <w:p w14:paraId="19248D4E" w14:textId="77777777" w:rsidR="006F46C1" w:rsidRPr="00D3667A" w:rsidRDefault="006F46C1" w:rsidP="006F46C1">
      <w:r w:rsidRPr="00D3667A">
        <w:tab/>
      </w:r>
      <w:r w:rsidRPr="00D3667A">
        <w:tab/>
      </w:r>
      <w:r w:rsidRPr="00D3667A">
        <w:tab/>
        <w:t>1. The Ministry of Foreign Affairs</w:t>
      </w:r>
    </w:p>
    <w:p w14:paraId="2A4D9C70" w14:textId="77777777" w:rsidR="006F46C1" w:rsidRPr="00D3667A" w:rsidRDefault="006F46C1" w:rsidP="006F46C1">
      <w:r w:rsidRPr="00D3667A">
        <w:tab/>
      </w:r>
      <w:r w:rsidRPr="00D3667A">
        <w:tab/>
      </w:r>
      <w:r w:rsidRPr="00D3667A">
        <w:tab/>
        <w:t>2. The Ministry of the Interior</w:t>
      </w:r>
    </w:p>
    <w:p w14:paraId="7E7749E1" w14:textId="77777777" w:rsidR="006F46C1" w:rsidRPr="00D3667A" w:rsidRDefault="006F46C1" w:rsidP="006F46C1">
      <w:r w:rsidRPr="00D3667A">
        <w:tab/>
      </w:r>
      <w:r w:rsidRPr="00D3667A">
        <w:tab/>
      </w:r>
      <w:r w:rsidRPr="00D3667A">
        <w:tab/>
        <w:t xml:space="preserve">3. </w:t>
      </w:r>
      <w:proofErr w:type="spellStart"/>
      <w:r w:rsidRPr="00D3667A">
        <w:t>Acción</w:t>
      </w:r>
      <w:proofErr w:type="spellEnd"/>
      <w:r w:rsidRPr="00D3667A">
        <w:t xml:space="preserve"> </w:t>
      </w:r>
      <w:proofErr w:type="spellStart"/>
      <w:r w:rsidRPr="00D3667A">
        <w:t>Católica</w:t>
      </w:r>
      <w:proofErr w:type="spellEnd"/>
    </w:p>
    <w:p w14:paraId="415A2ABC" w14:textId="77777777" w:rsidR="006F46C1" w:rsidRPr="00D3667A" w:rsidRDefault="006F46C1" w:rsidP="006F46C1">
      <w:r w:rsidRPr="00D3667A">
        <w:tab/>
      </w:r>
      <w:r w:rsidRPr="00D3667A">
        <w:tab/>
      </w:r>
      <w:r w:rsidRPr="00D3667A">
        <w:tab/>
        <w:t>4. The University of Asunción</w:t>
      </w:r>
    </w:p>
    <w:p w14:paraId="3B263AA6" w14:textId="77777777" w:rsidR="006F46C1" w:rsidRPr="00D3667A" w:rsidRDefault="006F46C1" w:rsidP="006F46C1">
      <w:r w:rsidRPr="00D3667A">
        <w:tab/>
      </w:r>
      <w:r w:rsidRPr="00D3667A">
        <w:tab/>
      </w:r>
      <w:r w:rsidRPr="00D3667A">
        <w:tab/>
        <w:t>5. The Archbishop</w:t>
      </w:r>
    </w:p>
    <w:p w14:paraId="44A4CFAA" w14:textId="77777777" w:rsidR="006F46C1" w:rsidRPr="00D3667A" w:rsidRDefault="006F46C1" w:rsidP="006F46C1"/>
    <w:p w14:paraId="01BF930A" w14:textId="77777777" w:rsidR="006F46C1" w:rsidRPr="00D3667A" w:rsidRDefault="006F46C1" w:rsidP="006F46C1">
      <w:r w:rsidRPr="00D3667A">
        <w:tab/>
        <w:t>Comments</w:t>
      </w:r>
    </w:p>
    <w:p w14:paraId="2D7897CA" w14:textId="77777777" w:rsidR="006F46C1" w:rsidRPr="00D3667A" w:rsidRDefault="006F46C1" w:rsidP="000141A5">
      <w:pPr>
        <w:jc w:val="both"/>
      </w:pPr>
      <w:r w:rsidRPr="00D3667A">
        <w:tab/>
      </w:r>
      <w:r w:rsidRPr="00D3667A">
        <w:tab/>
        <w:t xml:space="preserve">There has been an increase in demand for anti-communist material which, with the help of R.S.C. Mexico City, we are doing our best to satisfy. </w:t>
      </w:r>
    </w:p>
    <w:p w14:paraId="0663D9DC" w14:textId="77777777" w:rsidR="006F46C1" w:rsidRPr="00D3667A" w:rsidRDefault="006F46C1" w:rsidP="000141A5">
      <w:pPr>
        <w:jc w:val="both"/>
      </w:pPr>
      <w:r w:rsidRPr="00D3667A">
        <w:lastRenderedPageBreak/>
        <w:t xml:space="preserve">We have received favourable comment on the quality and content of our booklets and articles. Tentatively we hope to have some of our material broadcast from Radio </w:t>
      </w:r>
      <w:proofErr w:type="spellStart"/>
      <w:r w:rsidRPr="00D3667A">
        <w:t>Teleco</w:t>
      </w:r>
      <w:proofErr w:type="spellEnd"/>
      <w:r w:rsidRPr="00D3667A">
        <w:t xml:space="preserve"> in the near future. </w:t>
      </w:r>
    </w:p>
    <w:p w14:paraId="3FA97D40" w14:textId="77777777" w:rsidR="006F46C1" w:rsidRDefault="006F46C1" w:rsidP="000141A5">
      <w:pPr>
        <w:jc w:val="both"/>
      </w:pPr>
      <w:r w:rsidRPr="00D3667A">
        <w:t>The amount of material published in the press has shown a notable increase. In regard to articles the increase has been more than 200% above the number published during the preceding six months, and the short items over 260%.</w:t>
      </w:r>
    </w:p>
    <w:p w14:paraId="16D3AE1F" w14:textId="77777777" w:rsidR="000141A5" w:rsidRPr="00D3667A" w:rsidRDefault="000141A5" w:rsidP="006F46C1"/>
    <w:p w14:paraId="6436E028" w14:textId="77777777" w:rsidR="006F46C1" w:rsidRPr="00D3667A" w:rsidRDefault="006F46C1" w:rsidP="006F46C1">
      <w:r w:rsidRPr="00D3667A">
        <w:t>The most successful authors of the articles published were:</w:t>
      </w:r>
    </w:p>
    <w:p w14:paraId="28424B8E" w14:textId="77777777" w:rsidR="006F46C1" w:rsidRPr="00D3667A" w:rsidRDefault="006F46C1" w:rsidP="006F46C1">
      <w:r w:rsidRPr="00D3667A">
        <w:tab/>
        <w:t>Name</w:t>
      </w:r>
      <w:r w:rsidRPr="00D3667A">
        <w:tab/>
      </w:r>
      <w:r w:rsidRPr="00D3667A">
        <w:tab/>
      </w:r>
      <w:r w:rsidRPr="00D3667A">
        <w:tab/>
      </w:r>
      <w:r w:rsidRPr="00D3667A">
        <w:tab/>
      </w:r>
      <w:r w:rsidRPr="00D3667A">
        <w:tab/>
        <w:t>Number</w:t>
      </w:r>
    </w:p>
    <w:p w14:paraId="12594514" w14:textId="77777777" w:rsidR="006F46C1" w:rsidRPr="00D3667A" w:rsidRDefault="006F46C1" w:rsidP="006F46C1">
      <w:r w:rsidRPr="00D3667A">
        <w:tab/>
        <w:t xml:space="preserve">John </w:t>
      </w:r>
      <w:proofErr w:type="spellStart"/>
      <w:r w:rsidRPr="00D3667A">
        <w:t>Hasker</w:t>
      </w:r>
      <w:proofErr w:type="spellEnd"/>
      <w:r w:rsidRPr="00D3667A">
        <w:tab/>
      </w:r>
      <w:r w:rsidRPr="00D3667A">
        <w:tab/>
      </w:r>
      <w:r w:rsidRPr="00D3667A">
        <w:tab/>
      </w:r>
      <w:r w:rsidRPr="00D3667A">
        <w:tab/>
        <w:t>28</w:t>
      </w:r>
    </w:p>
    <w:p w14:paraId="05BBD67A" w14:textId="77777777" w:rsidR="006F46C1" w:rsidRPr="00D3667A" w:rsidRDefault="006F46C1" w:rsidP="006F46C1">
      <w:r w:rsidRPr="00D3667A">
        <w:tab/>
        <w:t>Jorge Moncada</w:t>
      </w:r>
      <w:r w:rsidRPr="00D3667A">
        <w:tab/>
      </w:r>
      <w:r w:rsidRPr="00D3667A">
        <w:tab/>
      </w:r>
      <w:r w:rsidRPr="00D3667A">
        <w:tab/>
        <w:t>23</w:t>
      </w:r>
    </w:p>
    <w:p w14:paraId="121FC15E" w14:textId="77777777" w:rsidR="006F46C1" w:rsidRPr="00D3667A" w:rsidRDefault="006F46C1" w:rsidP="006F46C1">
      <w:pPr>
        <w:rPr>
          <w:lang w:val="pt-BR"/>
        </w:rPr>
      </w:pPr>
      <w:r w:rsidRPr="00D3667A">
        <w:tab/>
      </w:r>
      <w:r w:rsidRPr="00D3667A">
        <w:rPr>
          <w:lang w:val="pt-BR"/>
        </w:rPr>
        <w:t>T.S.</w:t>
      </w:r>
      <w:r w:rsidRPr="00D3667A">
        <w:rPr>
          <w:lang w:val="pt-BR"/>
        </w:rPr>
        <w:tab/>
      </w:r>
      <w:r w:rsidRPr="00D3667A">
        <w:rPr>
          <w:lang w:val="pt-BR"/>
        </w:rPr>
        <w:tab/>
      </w:r>
      <w:r w:rsidRPr="00D3667A">
        <w:rPr>
          <w:lang w:val="pt-BR"/>
        </w:rPr>
        <w:tab/>
      </w:r>
      <w:r w:rsidRPr="00D3667A">
        <w:rPr>
          <w:lang w:val="pt-BR"/>
        </w:rPr>
        <w:tab/>
      </w:r>
      <w:r w:rsidRPr="00D3667A">
        <w:rPr>
          <w:lang w:val="pt-BR"/>
        </w:rPr>
        <w:tab/>
        <w:t>19</w:t>
      </w:r>
    </w:p>
    <w:p w14:paraId="6749EBB8" w14:textId="77777777" w:rsidR="006F46C1" w:rsidRPr="00D3667A" w:rsidRDefault="006F46C1" w:rsidP="006F46C1">
      <w:pPr>
        <w:rPr>
          <w:lang w:val="pt-BR"/>
        </w:rPr>
      </w:pPr>
      <w:r w:rsidRPr="00D3667A">
        <w:rPr>
          <w:lang w:val="pt-BR"/>
        </w:rPr>
        <w:tab/>
      </w:r>
      <w:proofErr w:type="spellStart"/>
      <w:r w:rsidRPr="00D3667A">
        <w:rPr>
          <w:lang w:val="pt-BR"/>
        </w:rPr>
        <w:t>Oliverio</w:t>
      </w:r>
      <w:proofErr w:type="spellEnd"/>
      <w:r w:rsidRPr="00D3667A">
        <w:rPr>
          <w:lang w:val="pt-BR"/>
        </w:rPr>
        <w:t xml:space="preserve"> Arias</w:t>
      </w:r>
      <w:r w:rsidRPr="00D3667A">
        <w:rPr>
          <w:lang w:val="pt-BR"/>
        </w:rPr>
        <w:tab/>
      </w:r>
      <w:r w:rsidRPr="00D3667A">
        <w:rPr>
          <w:lang w:val="pt-BR"/>
        </w:rPr>
        <w:tab/>
      </w:r>
      <w:r w:rsidRPr="00D3667A">
        <w:rPr>
          <w:lang w:val="pt-BR"/>
        </w:rPr>
        <w:tab/>
      </w:r>
      <w:r w:rsidRPr="00D3667A">
        <w:rPr>
          <w:lang w:val="pt-BR"/>
        </w:rPr>
        <w:tab/>
        <w:t>15</w:t>
      </w:r>
    </w:p>
    <w:p w14:paraId="19E4D101" w14:textId="77777777" w:rsidR="006F46C1" w:rsidRPr="00D3667A" w:rsidRDefault="006F46C1" w:rsidP="006F46C1">
      <w:pPr>
        <w:rPr>
          <w:lang w:val="pt-BR"/>
        </w:rPr>
      </w:pPr>
      <w:r w:rsidRPr="00D3667A">
        <w:rPr>
          <w:lang w:val="pt-BR"/>
        </w:rPr>
        <w:tab/>
        <w:t>Martin Newton</w:t>
      </w:r>
      <w:r w:rsidRPr="00D3667A">
        <w:rPr>
          <w:lang w:val="pt-BR"/>
        </w:rPr>
        <w:tab/>
      </w:r>
      <w:r w:rsidRPr="00D3667A">
        <w:rPr>
          <w:lang w:val="pt-BR"/>
        </w:rPr>
        <w:tab/>
      </w:r>
      <w:r w:rsidRPr="00D3667A">
        <w:rPr>
          <w:lang w:val="pt-BR"/>
        </w:rPr>
        <w:tab/>
        <w:t>10</w:t>
      </w:r>
    </w:p>
    <w:p w14:paraId="7A32E110" w14:textId="77777777" w:rsidR="006F46C1" w:rsidRPr="00D3667A" w:rsidRDefault="006F46C1" w:rsidP="006F46C1">
      <w:r w:rsidRPr="00D3667A">
        <w:rPr>
          <w:lang w:val="pt-BR"/>
        </w:rPr>
        <w:tab/>
      </w:r>
      <w:r w:rsidRPr="00D3667A">
        <w:t xml:space="preserve">Manuel </w:t>
      </w:r>
      <w:proofErr w:type="spellStart"/>
      <w:r w:rsidRPr="00D3667A">
        <w:t>Maite</w:t>
      </w:r>
      <w:proofErr w:type="spellEnd"/>
      <w:r w:rsidRPr="00D3667A">
        <w:tab/>
      </w:r>
      <w:r w:rsidRPr="00D3667A">
        <w:tab/>
      </w:r>
      <w:r w:rsidRPr="00D3667A">
        <w:tab/>
      </w:r>
      <w:r w:rsidRPr="00D3667A">
        <w:tab/>
        <w:t>6</w:t>
      </w:r>
    </w:p>
    <w:p w14:paraId="0CF10A84" w14:textId="77777777" w:rsidR="006F46C1" w:rsidRPr="00D3667A" w:rsidRDefault="006F46C1" w:rsidP="006F46C1">
      <w:r w:rsidRPr="00D3667A">
        <w:t>Elizabeth Barker</w:t>
      </w:r>
      <w:r w:rsidRPr="00D3667A">
        <w:tab/>
      </w:r>
      <w:r w:rsidRPr="00D3667A">
        <w:tab/>
      </w:r>
      <w:r w:rsidRPr="00D3667A">
        <w:tab/>
        <w:t>5</w:t>
      </w:r>
    </w:p>
    <w:p w14:paraId="162D2C6B" w14:textId="77777777" w:rsidR="006F46C1" w:rsidRPr="00D3667A" w:rsidRDefault="006F46C1" w:rsidP="006F46C1">
      <w:r w:rsidRPr="00D3667A">
        <w:t>John Cardwell</w:t>
      </w:r>
      <w:r w:rsidRPr="00D3667A">
        <w:tab/>
      </w:r>
      <w:r w:rsidRPr="00D3667A">
        <w:tab/>
      </w:r>
      <w:r w:rsidRPr="00D3667A">
        <w:tab/>
      </w:r>
      <w:r w:rsidRPr="00D3667A">
        <w:tab/>
        <w:t>4</w:t>
      </w:r>
    </w:p>
    <w:p w14:paraId="5E0DBCC4" w14:textId="77777777" w:rsidR="006F46C1" w:rsidRPr="00D3667A" w:rsidRDefault="006F46C1" w:rsidP="006F46C1">
      <w:pPr>
        <w:spacing w:line="360" w:lineRule="auto"/>
        <w:jc w:val="both"/>
      </w:pPr>
    </w:p>
    <w:p w14:paraId="500F985F" w14:textId="77777777" w:rsidR="006F46C1" w:rsidRPr="00D3667A" w:rsidRDefault="006F46C1" w:rsidP="006F46C1">
      <w:pPr>
        <w:spacing w:line="360" w:lineRule="auto"/>
        <w:ind w:firstLine="720"/>
        <w:jc w:val="both"/>
      </w:pPr>
      <w:r w:rsidRPr="00D3667A">
        <w:t>The second part of this list is also shown in a confidential letter sent to IRD headquarters  a few months after, that has attached a brief memorandum on the use of material between June and December of that year, where it is possible to see a sizeable portion of the material distributed through religious organisations.</w:t>
      </w:r>
      <w:r w:rsidRPr="00D3667A">
        <w:rPr>
          <w:rStyle w:val="FootnoteReference"/>
          <w:rFonts w:eastAsiaTheme="majorEastAsia"/>
        </w:rPr>
        <w:footnoteReference w:id="1746"/>
      </w:r>
      <w:r w:rsidRPr="00D3667A">
        <w:t xml:space="preserve"> For that year, ‘the number of articles published continued at a high level’ according to IRD.</w:t>
      </w:r>
      <w:r w:rsidRPr="00D3667A">
        <w:rPr>
          <w:rStyle w:val="FootnoteReference"/>
          <w:rFonts w:eastAsiaTheme="majorEastAsia"/>
        </w:rPr>
        <w:footnoteReference w:id="1747"/>
      </w:r>
      <w:r w:rsidRPr="00D3667A">
        <w:t xml:space="preserve"> This list can be found below:</w:t>
      </w:r>
      <w:r w:rsidRPr="00D3667A">
        <w:rPr>
          <w:rStyle w:val="FootnoteReference"/>
          <w:rFonts w:eastAsiaTheme="majorEastAsia"/>
        </w:rPr>
        <w:footnoteReference w:id="1748"/>
      </w:r>
    </w:p>
    <w:p w14:paraId="0155674E" w14:textId="77777777" w:rsidR="006F46C1" w:rsidRPr="00D3667A" w:rsidRDefault="006F46C1" w:rsidP="006F46C1">
      <w:pPr>
        <w:spacing w:line="360" w:lineRule="auto"/>
        <w:jc w:val="both"/>
      </w:pPr>
    </w:p>
    <w:p w14:paraId="4468D94D" w14:textId="77777777" w:rsidR="006F46C1" w:rsidRPr="00D3667A" w:rsidRDefault="006F46C1" w:rsidP="006F46C1">
      <w:r w:rsidRPr="00D3667A">
        <w:t>Articles and Scripts</w:t>
      </w:r>
    </w:p>
    <w:p w14:paraId="05654122" w14:textId="77777777" w:rsidR="006F46C1" w:rsidRPr="00D3667A" w:rsidRDefault="006F46C1" w:rsidP="006F46C1">
      <w:r w:rsidRPr="00D3667A">
        <w:t>Submitted</w:t>
      </w:r>
      <w:r w:rsidRPr="00D3667A">
        <w:tab/>
      </w:r>
      <w:r w:rsidRPr="00D3667A">
        <w:tab/>
      </w:r>
      <w:r w:rsidRPr="00D3667A">
        <w:tab/>
        <w:t>Newspaper</w:t>
      </w:r>
      <w:r w:rsidRPr="00D3667A">
        <w:tab/>
      </w:r>
      <w:r w:rsidRPr="00D3667A">
        <w:tab/>
      </w:r>
      <w:r w:rsidRPr="00D3667A">
        <w:tab/>
        <w:t>Published</w:t>
      </w:r>
    </w:p>
    <w:p w14:paraId="18807259" w14:textId="77777777" w:rsidR="006F46C1" w:rsidRPr="000C15A9" w:rsidRDefault="006F46C1" w:rsidP="006F46C1">
      <w:pPr>
        <w:rPr>
          <w:lang w:val="pt-BR"/>
        </w:rPr>
      </w:pPr>
      <w:r w:rsidRPr="000C15A9">
        <w:rPr>
          <w:lang w:val="pt-BR"/>
        </w:rPr>
        <w:t>312 (</w:t>
      </w:r>
      <w:proofErr w:type="gramStart"/>
      <w:r w:rsidRPr="000C15A9">
        <w:rPr>
          <w:lang w:val="pt-BR"/>
        </w:rPr>
        <w:t>281)*</w:t>
      </w:r>
      <w:proofErr w:type="gramEnd"/>
      <w:r w:rsidRPr="000C15A9">
        <w:rPr>
          <w:lang w:val="pt-BR"/>
        </w:rPr>
        <w:tab/>
      </w:r>
      <w:r w:rsidRPr="000C15A9">
        <w:rPr>
          <w:lang w:val="pt-BR"/>
        </w:rPr>
        <w:tab/>
      </w:r>
      <w:r w:rsidRPr="000C15A9">
        <w:rPr>
          <w:lang w:val="pt-BR"/>
        </w:rPr>
        <w:tab/>
      </w:r>
      <w:proofErr w:type="spellStart"/>
      <w:r w:rsidRPr="000C15A9">
        <w:rPr>
          <w:lang w:val="pt-BR"/>
        </w:rPr>
        <w:t>Patria</w:t>
      </w:r>
      <w:proofErr w:type="spellEnd"/>
      <w:r w:rsidRPr="000C15A9">
        <w:rPr>
          <w:lang w:val="pt-BR"/>
        </w:rPr>
        <w:tab/>
      </w:r>
      <w:r w:rsidRPr="000C15A9">
        <w:rPr>
          <w:lang w:val="pt-BR"/>
        </w:rPr>
        <w:tab/>
      </w:r>
      <w:r w:rsidRPr="000C15A9">
        <w:rPr>
          <w:lang w:val="pt-BR"/>
        </w:rPr>
        <w:tab/>
      </w:r>
      <w:r w:rsidRPr="000C15A9">
        <w:rPr>
          <w:lang w:val="pt-BR"/>
        </w:rPr>
        <w:tab/>
        <w:t>217 (172)*</w:t>
      </w:r>
    </w:p>
    <w:p w14:paraId="12AF6E44" w14:textId="77777777" w:rsidR="006F46C1" w:rsidRPr="000C15A9" w:rsidRDefault="006F46C1" w:rsidP="006F46C1">
      <w:pPr>
        <w:rPr>
          <w:lang w:val="pt-BR"/>
        </w:rPr>
      </w:pPr>
      <w:r w:rsidRPr="000C15A9">
        <w:rPr>
          <w:lang w:val="pt-BR"/>
        </w:rPr>
        <w:tab/>
      </w:r>
      <w:r w:rsidRPr="000C15A9">
        <w:rPr>
          <w:lang w:val="pt-BR"/>
        </w:rPr>
        <w:tab/>
      </w:r>
      <w:r w:rsidRPr="000C15A9">
        <w:rPr>
          <w:lang w:val="pt-BR"/>
        </w:rPr>
        <w:tab/>
      </w:r>
      <w:r w:rsidRPr="000C15A9">
        <w:rPr>
          <w:lang w:val="pt-BR"/>
        </w:rPr>
        <w:tab/>
        <w:t>La Tribuna</w:t>
      </w:r>
    </w:p>
    <w:p w14:paraId="6F25E770" w14:textId="77777777" w:rsidR="006F46C1" w:rsidRPr="00D3667A" w:rsidRDefault="006F46C1" w:rsidP="006F46C1">
      <w:pPr>
        <w:rPr>
          <w:lang w:val="pt-BR"/>
        </w:rPr>
      </w:pPr>
      <w:r w:rsidRPr="000C15A9">
        <w:rPr>
          <w:lang w:val="pt-BR"/>
        </w:rPr>
        <w:tab/>
      </w:r>
      <w:r w:rsidRPr="000C15A9">
        <w:rPr>
          <w:lang w:val="pt-BR"/>
        </w:rPr>
        <w:tab/>
      </w:r>
      <w:r w:rsidRPr="000C15A9">
        <w:rPr>
          <w:lang w:val="pt-BR"/>
        </w:rPr>
        <w:tab/>
      </w:r>
      <w:r w:rsidRPr="000C15A9">
        <w:rPr>
          <w:lang w:val="pt-BR"/>
        </w:rPr>
        <w:tab/>
        <w:t>El Pa</w:t>
      </w:r>
      <w:r w:rsidRPr="00D3667A">
        <w:rPr>
          <w:lang w:val="pt-BR"/>
        </w:rPr>
        <w:t>ís</w:t>
      </w:r>
    </w:p>
    <w:p w14:paraId="1C2CB17F"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t>La Tarde</w:t>
      </w:r>
    </w:p>
    <w:p w14:paraId="79A207B6" w14:textId="77777777" w:rsidR="006F46C1" w:rsidRPr="000C15A9" w:rsidRDefault="006F46C1" w:rsidP="006F46C1">
      <w:r w:rsidRPr="00D3667A">
        <w:rPr>
          <w:lang w:val="pt-BR"/>
        </w:rPr>
        <w:tab/>
      </w:r>
      <w:r w:rsidRPr="00D3667A">
        <w:rPr>
          <w:lang w:val="pt-BR"/>
        </w:rPr>
        <w:tab/>
      </w:r>
      <w:r w:rsidRPr="00D3667A">
        <w:rPr>
          <w:lang w:val="pt-BR"/>
        </w:rPr>
        <w:tab/>
      </w:r>
      <w:r w:rsidRPr="00D3667A">
        <w:rPr>
          <w:lang w:val="pt-BR"/>
        </w:rPr>
        <w:tab/>
      </w:r>
      <w:proofErr w:type="spellStart"/>
      <w:r w:rsidRPr="000C15A9">
        <w:t>Revista</w:t>
      </w:r>
      <w:proofErr w:type="spellEnd"/>
      <w:r w:rsidRPr="000C15A9">
        <w:t xml:space="preserve"> </w:t>
      </w:r>
      <w:proofErr w:type="spellStart"/>
      <w:r w:rsidRPr="000C15A9">
        <w:t>Acción</w:t>
      </w:r>
      <w:proofErr w:type="spellEnd"/>
      <w:r w:rsidRPr="000C15A9">
        <w:t xml:space="preserve"> (Weekly)</w:t>
      </w:r>
    </w:p>
    <w:p w14:paraId="580EC242" w14:textId="77777777" w:rsidR="006F46C1" w:rsidRPr="000C15A9" w:rsidRDefault="006F46C1" w:rsidP="006F46C1">
      <w:r w:rsidRPr="000C15A9">
        <w:tab/>
      </w:r>
      <w:r w:rsidRPr="000C15A9">
        <w:tab/>
      </w:r>
      <w:r w:rsidRPr="000C15A9">
        <w:tab/>
      </w:r>
      <w:r w:rsidRPr="000C15A9">
        <w:tab/>
      </w:r>
      <w:proofErr w:type="spellStart"/>
      <w:r w:rsidRPr="000C15A9">
        <w:t>Comunidad</w:t>
      </w:r>
      <w:proofErr w:type="spellEnd"/>
      <w:r w:rsidRPr="000C15A9">
        <w:t xml:space="preserve"> (bi-monthly)</w:t>
      </w:r>
    </w:p>
    <w:p w14:paraId="493F429B" w14:textId="77777777" w:rsidR="006F46C1" w:rsidRPr="00D3667A" w:rsidRDefault="006F46C1" w:rsidP="006F46C1">
      <w:r w:rsidRPr="00D3667A">
        <w:t xml:space="preserve">*Note – figures in brackets denote numbers given in previous report. Includes articles received from R.S.C. Mexico City, Buenos Aires and </w:t>
      </w:r>
      <w:proofErr w:type="spellStart"/>
      <w:r w:rsidRPr="00D3667A">
        <w:t>Santigo</w:t>
      </w:r>
      <w:proofErr w:type="spellEnd"/>
      <w:r w:rsidRPr="00D3667A">
        <w:t>.</w:t>
      </w:r>
    </w:p>
    <w:p w14:paraId="1AEB0BFA" w14:textId="77777777" w:rsidR="006F46C1" w:rsidRPr="00D3667A" w:rsidRDefault="006F46C1" w:rsidP="006F46C1"/>
    <w:p w14:paraId="46373D3A" w14:textId="77777777" w:rsidR="006F46C1" w:rsidRPr="00D3667A" w:rsidRDefault="006F46C1" w:rsidP="006F46C1">
      <w:pPr>
        <w:rPr>
          <w:lang w:val="pt-BR"/>
        </w:rPr>
      </w:pPr>
      <w:r w:rsidRPr="00D3667A">
        <w:rPr>
          <w:lang w:val="pt-BR"/>
        </w:rPr>
        <w:t xml:space="preserve">2.   </w:t>
      </w:r>
      <w:proofErr w:type="gramStart"/>
      <w:r w:rsidRPr="00D3667A">
        <w:rPr>
          <w:lang w:val="pt-BR"/>
        </w:rPr>
        <w:t>Agencia</w:t>
      </w:r>
      <w:proofErr w:type="gramEnd"/>
      <w:r w:rsidRPr="00D3667A">
        <w:rPr>
          <w:lang w:val="pt-BR"/>
        </w:rPr>
        <w:t xml:space="preserve"> Continental de Noticias (ACN)</w:t>
      </w:r>
    </w:p>
    <w:p w14:paraId="5034B7E1" w14:textId="77777777" w:rsidR="006F46C1" w:rsidRPr="00D3667A" w:rsidRDefault="006F46C1" w:rsidP="006F46C1">
      <w:r w:rsidRPr="00D3667A">
        <w:rPr>
          <w:lang w:val="pt-BR"/>
        </w:rPr>
        <w:tab/>
      </w:r>
      <w:r w:rsidRPr="00D3667A">
        <w:t xml:space="preserve">Published by the Government Party newspaper </w:t>
      </w:r>
      <w:r w:rsidRPr="00D3667A">
        <w:rPr>
          <w:i/>
          <w:iCs/>
        </w:rPr>
        <w:t>Patria</w:t>
      </w:r>
      <w:r w:rsidRPr="00D3667A">
        <w:t xml:space="preserve">. </w:t>
      </w:r>
    </w:p>
    <w:p w14:paraId="117F1C77" w14:textId="77777777" w:rsidR="006F46C1" w:rsidRPr="00D3667A" w:rsidRDefault="006F46C1" w:rsidP="006F46C1">
      <w:r w:rsidRPr="00D3667A">
        <w:tab/>
        <w:t>Numbers of items published – 193.</w:t>
      </w:r>
    </w:p>
    <w:p w14:paraId="5473C005" w14:textId="77777777" w:rsidR="006F46C1" w:rsidRPr="00D3667A" w:rsidRDefault="006F46C1" w:rsidP="006F46C1"/>
    <w:p w14:paraId="779A61E5" w14:textId="77777777" w:rsidR="006F46C1" w:rsidRPr="00D3667A" w:rsidRDefault="006F46C1" w:rsidP="006F46C1">
      <w:r w:rsidRPr="00D3667A">
        <w:t xml:space="preserve">3.   </w:t>
      </w:r>
      <w:proofErr w:type="spellStart"/>
      <w:r w:rsidRPr="00D3667A">
        <w:t>Ebonoids</w:t>
      </w:r>
      <w:proofErr w:type="spellEnd"/>
      <w:r w:rsidRPr="00D3667A">
        <w:t xml:space="preserve"> (Cartoons)</w:t>
      </w:r>
    </w:p>
    <w:p w14:paraId="78AA8579" w14:textId="77777777" w:rsidR="006F46C1" w:rsidRPr="00D3667A" w:rsidRDefault="006F46C1" w:rsidP="006F46C1">
      <w:r w:rsidRPr="00D3667A">
        <w:t>Newspapers</w:t>
      </w:r>
      <w:r w:rsidRPr="00D3667A">
        <w:tab/>
      </w:r>
      <w:r w:rsidRPr="00D3667A">
        <w:tab/>
      </w:r>
      <w:r w:rsidRPr="00D3667A">
        <w:tab/>
        <w:t>Number Published</w:t>
      </w:r>
    </w:p>
    <w:p w14:paraId="40CF79C1" w14:textId="77777777" w:rsidR="006F46C1" w:rsidRPr="00D3667A" w:rsidRDefault="006F46C1" w:rsidP="006F46C1">
      <w:r w:rsidRPr="00D3667A">
        <w:t>El País</w:t>
      </w:r>
    </w:p>
    <w:p w14:paraId="727EB242" w14:textId="77777777" w:rsidR="006F46C1" w:rsidRPr="00D3667A" w:rsidRDefault="006F46C1" w:rsidP="006F46C1">
      <w:r w:rsidRPr="00D3667A">
        <w:t>La Tarde</w:t>
      </w:r>
      <w:r w:rsidRPr="00D3667A">
        <w:tab/>
      </w:r>
      <w:r w:rsidRPr="00D3667A">
        <w:tab/>
      </w:r>
      <w:r w:rsidRPr="00D3667A">
        <w:tab/>
        <w:t>14(8) total</w:t>
      </w:r>
    </w:p>
    <w:p w14:paraId="01898352" w14:textId="77777777" w:rsidR="006F46C1" w:rsidRPr="00D3667A" w:rsidRDefault="006F46C1" w:rsidP="006F46C1">
      <w:r w:rsidRPr="00D3667A">
        <w:lastRenderedPageBreak/>
        <w:t>Patria</w:t>
      </w:r>
    </w:p>
    <w:p w14:paraId="137F7F4A" w14:textId="77777777" w:rsidR="006F46C1" w:rsidRPr="00D3667A" w:rsidRDefault="006F46C1" w:rsidP="006F46C1">
      <w:pPr>
        <w:rPr>
          <w:i/>
          <w:iCs/>
        </w:rPr>
      </w:pPr>
      <w:r w:rsidRPr="00D3667A">
        <w:t xml:space="preserve">4.   Radio Tapes are received from R.S.C., Mexico City and are broadcast weekly by the Catholic Commercial Radio Station </w:t>
      </w:r>
      <w:r w:rsidRPr="00D3667A">
        <w:rPr>
          <w:i/>
          <w:iCs/>
        </w:rPr>
        <w:t xml:space="preserve">Radio </w:t>
      </w:r>
      <w:proofErr w:type="spellStart"/>
      <w:r w:rsidRPr="00D3667A">
        <w:rPr>
          <w:i/>
          <w:iCs/>
        </w:rPr>
        <w:t>Charitas</w:t>
      </w:r>
      <w:proofErr w:type="spellEnd"/>
      <w:r w:rsidRPr="00D3667A">
        <w:rPr>
          <w:i/>
          <w:iCs/>
        </w:rPr>
        <w:t>.</w:t>
      </w:r>
    </w:p>
    <w:p w14:paraId="1D42EA97" w14:textId="77777777" w:rsidR="006F46C1" w:rsidRPr="00D3667A" w:rsidRDefault="006F46C1" w:rsidP="006F46C1"/>
    <w:p w14:paraId="2B2E6462" w14:textId="77777777" w:rsidR="006F46C1" w:rsidRPr="00D3667A" w:rsidRDefault="006F46C1" w:rsidP="006F46C1">
      <w:r w:rsidRPr="00D3667A">
        <w:t xml:space="preserve">5.   </w:t>
      </w:r>
      <w:proofErr w:type="spellStart"/>
      <w:r w:rsidRPr="00D3667A">
        <w:t>Realidades</w:t>
      </w:r>
      <w:proofErr w:type="spellEnd"/>
    </w:p>
    <w:p w14:paraId="2DCDC44E" w14:textId="77777777" w:rsidR="006F46C1" w:rsidRPr="00D3667A" w:rsidRDefault="006F46C1" w:rsidP="006F46C1">
      <w:r w:rsidRPr="00D3667A">
        <w:tab/>
        <w:t>One copy of each issue is received and is sent, in rotation to:</w:t>
      </w:r>
    </w:p>
    <w:p w14:paraId="49F0A51C" w14:textId="77777777" w:rsidR="006F46C1" w:rsidRPr="00D3667A" w:rsidRDefault="006F46C1" w:rsidP="006F46C1">
      <w:pPr>
        <w:rPr>
          <w:lang w:val="pt-BR"/>
        </w:rPr>
      </w:pPr>
      <w:r w:rsidRPr="00D3667A">
        <w:tab/>
      </w:r>
      <w:r w:rsidRPr="00D3667A">
        <w:rPr>
          <w:lang w:val="pt-BR"/>
        </w:rPr>
        <w:t xml:space="preserve">1. Revista </w:t>
      </w:r>
      <w:proofErr w:type="spellStart"/>
      <w:r w:rsidRPr="00D3667A">
        <w:rPr>
          <w:lang w:val="pt-BR"/>
        </w:rPr>
        <w:t>Acción</w:t>
      </w:r>
      <w:proofErr w:type="spellEnd"/>
    </w:p>
    <w:p w14:paraId="2FFB1148" w14:textId="77777777" w:rsidR="006F46C1" w:rsidRPr="00D3667A" w:rsidRDefault="006F46C1" w:rsidP="006F46C1">
      <w:pPr>
        <w:rPr>
          <w:lang w:val="pt-BR"/>
        </w:rPr>
      </w:pPr>
      <w:r w:rsidRPr="00D3667A">
        <w:rPr>
          <w:lang w:val="pt-BR"/>
        </w:rPr>
        <w:tab/>
        <w:t>2. Radio Charitas</w:t>
      </w:r>
    </w:p>
    <w:p w14:paraId="4DD2BABE" w14:textId="77777777" w:rsidR="006F46C1" w:rsidRPr="00D3667A" w:rsidRDefault="006F46C1" w:rsidP="006F46C1">
      <w:pPr>
        <w:rPr>
          <w:lang w:val="pt-BR"/>
        </w:rPr>
      </w:pPr>
      <w:r w:rsidRPr="00D3667A">
        <w:rPr>
          <w:lang w:val="pt-BR"/>
        </w:rPr>
        <w:tab/>
        <w:t xml:space="preserve">3. </w:t>
      </w:r>
      <w:proofErr w:type="spellStart"/>
      <w:r w:rsidRPr="00D3667A">
        <w:rPr>
          <w:lang w:val="pt-BR"/>
        </w:rPr>
        <w:t>Patria</w:t>
      </w:r>
      <w:proofErr w:type="spellEnd"/>
    </w:p>
    <w:p w14:paraId="2852DEB8" w14:textId="77777777" w:rsidR="006F46C1" w:rsidRPr="00D3667A" w:rsidRDefault="006F46C1" w:rsidP="006F46C1">
      <w:pPr>
        <w:rPr>
          <w:lang w:val="pt-BR"/>
        </w:rPr>
      </w:pPr>
      <w:r w:rsidRPr="00D3667A">
        <w:rPr>
          <w:lang w:val="pt-BR"/>
        </w:rPr>
        <w:tab/>
        <w:t xml:space="preserve">4. Padre </w:t>
      </w:r>
      <w:proofErr w:type="spellStart"/>
      <w:r w:rsidRPr="00D3667A">
        <w:rPr>
          <w:lang w:val="pt-BR"/>
        </w:rPr>
        <w:t>Antonio</w:t>
      </w:r>
      <w:proofErr w:type="spellEnd"/>
      <w:r w:rsidRPr="00D3667A">
        <w:rPr>
          <w:lang w:val="pt-BR"/>
        </w:rPr>
        <w:t xml:space="preserve"> </w:t>
      </w:r>
      <w:proofErr w:type="spellStart"/>
      <w:r w:rsidRPr="00D3667A">
        <w:rPr>
          <w:lang w:val="pt-BR"/>
        </w:rPr>
        <w:t>Colom</w:t>
      </w:r>
      <w:proofErr w:type="spellEnd"/>
    </w:p>
    <w:p w14:paraId="0E370E91" w14:textId="77777777" w:rsidR="006F46C1" w:rsidRPr="00D3667A" w:rsidRDefault="006F46C1" w:rsidP="006F46C1">
      <w:pPr>
        <w:rPr>
          <w:lang w:val="pt-BR"/>
        </w:rPr>
      </w:pPr>
      <w:r w:rsidRPr="00D3667A">
        <w:rPr>
          <w:lang w:val="pt-BR"/>
        </w:rPr>
        <w:tab/>
      </w:r>
      <w:r w:rsidRPr="00D3667A">
        <w:rPr>
          <w:lang w:val="pt-BR"/>
        </w:rPr>
        <w:tab/>
        <w:t>(</w:t>
      </w:r>
      <w:proofErr w:type="spellStart"/>
      <w:r w:rsidRPr="00D3667A">
        <w:rPr>
          <w:lang w:val="pt-BR"/>
        </w:rPr>
        <w:t>Colegio</w:t>
      </w:r>
      <w:proofErr w:type="spellEnd"/>
      <w:r w:rsidRPr="00D3667A">
        <w:rPr>
          <w:lang w:val="pt-BR"/>
        </w:rPr>
        <w:t xml:space="preserve"> Cristo Rey </w:t>
      </w:r>
      <w:proofErr w:type="spellStart"/>
      <w:r w:rsidRPr="00D3667A">
        <w:rPr>
          <w:lang w:val="pt-BR"/>
        </w:rPr>
        <w:t>and</w:t>
      </w:r>
      <w:proofErr w:type="spellEnd"/>
      <w:r w:rsidRPr="00D3667A">
        <w:rPr>
          <w:lang w:val="pt-BR"/>
        </w:rPr>
        <w:t xml:space="preserve"> </w:t>
      </w:r>
      <w:proofErr w:type="spellStart"/>
      <w:r w:rsidRPr="00D3667A">
        <w:rPr>
          <w:lang w:val="pt-BR"/>
        </w:rPr>
        <w:t>Universidad</w:t>
      </w:r>
      <w:proofErr w:type="spellEnd"/>
      <w:r w:rsidRPr="00D3667A">
        <w:rPr>
          <w:lang w:val="pt-BR"/>
        </w:rPr>
        <w:t xml:space="preserve"> </w:t>
      </w:r>
      <w:proofErr w:type="spellStart"/>
      <w:r w:rsidRPr="00D3667A">
        <w:rPr>
          <w:lang w:val="pt-BR"/>
        </w:rPr>
        <w:t>Catolica</w:t>
      </w:r>
      <w:proofErr w:type="spellEnd"/>
      <w:r w:rsidRPr="00D3667A">
        <w:rPr>
          <w:lang w:val="pt-BR"/>
        </w:rPr>
        <w:t>)</w:t>
      </w:r>
    </w:p>
    <w:p w14:paraId="71367C5B" w14:textId="77777777" w:rsidR="006F46C1" w:rsidRPr="00D3667A" w:rsidRDefault="006F46C1" w:rsidP="006F46C1">
      <w:r w:rsidRPr="00D3667A">
        <w:rPr>
          <w:lang w:val="pt-BR"/>
        </w:rPr>
        <w:tab/>
      </w:r>
      <w:r w:rsidRPr="00D3667A">
        <w:t xml:space="preserve">5. </w:t>
      </w:r>
      <w:proofErr w:type="spellStart"/>
      <w:r w:rsidRPr="00D3667A">
        <w:t>Señor</w:t>
      </w:r>
      <w:proofErr w:type="spellEnd"/>
      <w:r w:rsidRPr="00D3667A">
        <w:t xml:space="preserve"> Rafael </w:t>
      </w:r>
      <w:proofErr w:type="spellStart"/>
      <w:r w:rsidRPr="00D3667A">
        <w:t>Nasta</w:t>
      </w:r>
      <w:proofErr w:type="spellEnd"/>
      <w:r w:rsidRPr="00D3667A">
        <w:t xml:space="preserve"> 0 Radio Commentator and </w:t>
      </w:r>
      <w:proofErr w:type="spellStart"/>
      <w:r w:rsidRPr="00D3667A">
        <w:t>independente</w:t>
      </w:r>
      <w:proofErr w:type="spellEnd"/>
      <w:r w:rsidRPr="00D3667A">
        <w:t xml:space="preserve"> journalist</w:t>
      </w:r>
    </w:p>
    <w:p w14:paraId="524DAB4A" w14:textId="77777777" w:rsidR="006F46C1" w:rsidRPr="00D3667A" w:rsidRDefault="006F46C1" w:rsidP="006F46C1">
      <w:r w:rsidRPr="00D3667A">
        <w:tab/>
        <w:t>6. Ministry of Foreign Affairs</w:t>
      </w:r>
    </w:p>
    <w:p w14:paraId="08B11605" w14:textId="77777777" w:rsidR="006F46C1" w:rsidRPr="00D3667A" w:rsidRDefault="006F46C1" w:rsidP="006F46C1"/>
    <w:p w14:paraId="0CA67305" w14:textId="77777777" w:rsidR="006F46C1" w:rsidRPr="00D3667A" w:rsidRDefault="006F46C1" w:rsidP="006F46C1">
      <w:r w:rsidRPr="00D3667A">
        <w:t xml:space="preserve">6.   Anti-Communist Booklets and </w:t>
      </w:r>
      <w:proofErr w:type="spellStart"/>
      <w:r w:rsidRPr="00D3667A">
        <w:t>Pamplhets</w:t>
      </w:r>
      <w:proofErr w:type="spellEnd"/>
    </w:p>
    <w:p w14:paraId="689738F1" w14:textId="77777777" w:rsidR="006F46C1" w:rsidRPr="00D3667A" w:rsidRDefault="006F46C1" w:rsidP="006F46C1">
      <w:r w:rsidRPr="00D3667A">
        <w:tab/>
        <w:t>Title</w:t>
      </w:r>
      <w:r w:rsidRPr="00D3667A">
        <w:tab/>
      </w:r>
      <w:r w:rsidRPr="00D3667A">
        <w:tab/>
      </w:r>
      <w:r w:rsidRPr="00D3667A">
        <w:tab/>
      </w:r>
      <w:r w:rsidRPr="00D3667A">
        <w:tab/>
        <w:t xml:space="preserve">Number </w:t>
      </w:r>
      <w:r w:rsidRPr="00D3667A">
        <w:tab/>
      </w:r>
      <w:r w:rsidRPr="00D3667A">
        <w:tab/>
      </w:r>
      <w:r w:rsidRPr="00D3667A">
        <w:tab/>
        <w:t>Distribution</w:t>
      </w:r>
    </w:p>
    <w:p w14:paraId="0C706340" w14:textId="77777777" w:rsidR="006F46C1" w:rsidRPr="00E91051" w:rsidRDefault="006F46C1" w:rsidP="006F46C1">
      <w:r w:rsidRPr="00E91051">
        <w:t xml:space="preserve">1. Plan </w:t>
      </w:r>
      <w:proofErr w:type="spellStart"/>
      <w:r w:rsidRPr="00E91051">
        <w:t>Comunista</w:t>
      </w:r>
      <w:proofErr w:type="spellEnd"/>
      <w:r w:rsidRPr="00E91051">
        <w:t xml:space="preserve"> para</w:t>
      </w:r>
      <w:r w:rsidRPr="00E91051">
        <w:tab/>
      </w:r>
      <w:r w:rsidRPr="00E91051">
        <w:tab/>
        <w:t>100</w:t>
      </w:r>
      <w:r w:rsidRPr="00E91051">
        <w:tab/>
      </w:r>
      <w:r w:rsidRPr="00E91051">
        <w:tab/>
      </w:r>
      <w:r w:rsidRPr="00E91051">
        <w:tab/>
      </w:r>
      <w:r w:rsidRPr="00E91051">
        <w:tab/>
      </w:r>
    </w:p>
    <w:p w14:paraId="4E9C3EBA" w14:textId="77777777" w:rsidR="006F46C1" w:rsidRPr="00E91051" w:rsidRDefault="006F46C1" w:rsidP="006F46C1">
      <w:r w:rsidRPr="00E91051">
        <w:t>América</w:t>
      </w:r>
      <w:r w:rsidRPr="00E91051">
        <w:tab/>
      </w:r>
      <w:r w:rsidRPr="00E91051">
        <w:tab/>
      </w:r>
      <w:r w:rsidRPr="00E91051">
        <w:tab/>
      </w:r>
      <w:r w:rsidRPr="00E91051">
        <w:tab/>
      </w:r>
      <w:r w:rsidRPr="00E91051">
        <w:tab/>
      </w:r>
      <w:r w:rsidRPr="00E91051">
        <w:tab/>
      </w:r>
      <w:r w:rsidRPr="00E91051">
        <w:tab/>
      </w:r>
      <w:r w:rsidRPr="00E91051">
        <w:tab/>
        <w:t xml:space="preserve">To Faculties of the </w:t>
      </w:r>
    </w:p>
    <w:p w14:paraId="5B1F536A" w14:textId="77777777" w:rsidR="006F46C1" w:rsidRPr="00E91051" w:rsidRDefault="006F46C1" w:rsidP="006F46C1">
      <w:r w:rsidRPr="00E91051">
        <w:t xml:space="preserve">2. Los </w:t>
      </w:r>
      <w:proofErr w:type="spellStart"/>
      <w:r w:rsidRPr="00E91051">
        <w:t>Jóvenes</w:t>
      </w:r>
      <w:proofErr w:type="spellEnd"/>
      <w:r w:rsidRPr="00E91051">
        <w:t xml:space="preserve"> </w:t>
      </w:r>
      <w:proofErr w:type="spellStart"/>
      <w:r w:rsidRPr="00E91051">
        <w:t>Rebeldes</w:t>
      </w:r>
      <w:proofErr w:type="spellEnd"/>
      <w:r w:rsidRPr="00E91051">
        <w:tab/>
      </w:r>
      <w:r w:rsidRPr="00E91051">
        <w:tab/>
        <w:t>500</w:t>
      </w:r>
      <w:r w:rsidRPr="00E91051">
        <w:tab/>
      </w:r>
      <w:r w:rsidRPr="00E91051">
        <w:tab/>
      </w:r>
      <w:r w:rsidRPr="00E91051">
        <w:tab/>
      </w:r>
      <w:r w:rsidRPr="00E91051">
        <w:tab/>
        <w:t>Universities</w:t>
      </w:r>
    </w:p>
    <w:p w14:paraId="5BCFEE49" w14:textId="77777777" w:rsidR="006F46C1" w:rsidRPr="00E91051" w:rsidRDefault="006F46C1" w:rsidP="006F46C1">
      <w:r w:rsidRPr="00E91051">
        <w:tab/>
        <w:t xml:space="preserve">3. El </w:t>
      </w:r>
      <w:proofErr w:type="spellStart"/>
      <w:r w:rsidRPr="00E91051">
        <w:t>Comunismo</w:t>
      </w:r>
      <w:proofErr w:type="spellEnd"/>
      <w:r w:rsidRPr="00E91051">
        <w:t xml:space="preserve"> contra</w:t>
      </w:r>
    </w:p>
    <w:p w14:paraId="52F54C1F" w14:textId="77777777" w:rsidR="006F46C1" w:rsidRPr="00D3667A" w:rsidRDefault="006F46C1" w:rsidP="006F46C1">
      <w:r w:rsidRPr="00E91051">
        <w:tab/>
      </w:r>
      <w:r w:rsidRPr="00D3667A">
        <w:t>La Juventud</w:t>
      </w:r>
      <w:r w:rsidRPr="00D3667A">
        <w:tab/>
      </w:r>
      <w:r w:rsidRPr="00D3667A">
        <w:tab/>
      </w:r>
      <w:r w:rsidRPr="00D3667A">
        <w:tab/>
      </w:r>
      <w:r w:rsidRPr="00D3667A">
        <w:tab/>
        <w:t>500</w:t>
      </w:r>
      <w:r w:rsidRPr="00D3667A">
        <w:tab/>
      </w:r>
      <w:r w:rsidRPr="00D3667A">
        <w:tab/>
      </w:r>
      <w:r w:rsidRPr="00D3667A">
        <w:tab/>
      </w:r>
      <w:r w:rsidRPr="00D3667A">
        <w:tab/>
        <w:t>The Armed Forces</w:t>
      </w:r>
    </w:p>
    <w:p w14:paraId="277626CB" w14:textId="77777777" w:rsidR="006F46C1" w:rsidRPr="00D3667A" w:rsidRDefault="006F46C1" w:rsidP="006F46C1">
      <w:r w:rsidRPr="00D3667A">
        <w:rPr>
          <w:b/>
          <w:bCs/>
        </w:rPr>
        <w:tab/>
      </w:r>
      <w:r w:rsidRPr="00D3667A">
        <w:t xml:space="preserve">4. </w:t>
      </w:r>
      <w:proofErr w:type="spellStart"/>
      <w:r w:rsidRPr="00D3667A">
        <w:t>Belrin</w:t>
      </w:r>
      <w:proofErr w:type="spellEnd"/>
      <w:r w:rsidRPr="00D3667A">
        <w:t xml:space="preserve"> Bajo la </w:t>
      </w:r>
      <w:proofErr w:type="spellStart"/>
      <w:r w:rsidRPr="00D3667A">
        <w:t>Amenaza</w:t>
      </w:r>
      <w:proofErr w:type="spellEnd"/>
      <w:r w:rsidRPr="00D3667A">
        <w:t xml:space="preserve"> </w:t>
      </w:r>
    </w:p>
    <w:p w14:paraId="7ABAF1F0" w14:textId="77777777" w:rsidR="006F46C1" w:rsidRPr="00D3667A" w:rsidRDefault="006F46C1" w:rsidP="006F46C1">
      <w:r w:rsidRPr="00D3667A">
        <w:tab/>
        <w:t xml:space="preserve">De </w:t>
      </w:r>
      <w:proofErr w:type="spellStart"/>
      <w:r w:rsidRPr="00D3667A">
        <w:t>Kruschev</w:t>
      </w:r>
      <w:proofErr w:type="spellEnd"/>
      <w:r w:rsidRPr="00D3667A">
        <w:tab/>
      </w:r>
      <w:r w:rsidRPr="00D3667A">
        <w:tab/>
      </w:r>
      <w:r w:rsidRPr="00D3667A">
        <w:tab/>
      </w:r>
      <w:r w:rsidRPr="00D3667A">
        <w:tab/>
        <w:t>200</w:t>
      </w:r>
      <w:r w:rsidRPr="00D3667A">
        <w:tab/>
      </w:r>
      <w:r w:rsidRPr="00D3667A">
        <w:tab/>
      </w:r>
      <w:r w:rsidRPr="00D3667A">
        <w:tab/>
      </w:r>
      <w:r w:rsidRPr="00D3667A">
        <w:tab/>
        <w:t>The Interior and</w:t>
      </w:r>
    </w:p>
    <w:p w14:paraId="70E08D3B" w14:textId="77777777" w:rsidR="006F46C1" w:rsidRPr="00A13391" w:rsidRDefault="006F46C1" w:rsidP="006F46C1">
      <w:r w:rsidRPr="00D3667A">
        <w:tab/>
      </w:r>
      <w:r w:rsidRPr="00A13391">
        <w:t xml:space="preserve">5. La </w:t>
      </w:r>
      <w:proofErr w:type="spellStart"/>
      <w:r w:rsidRPr="00A13391">
        <w:t>Táctica</w:t>
      </w:r>
      <w:proofErr w:type="spellEnd"/>
      <w:r w:rsidRPr="00A13391">
        <w:t xml:space="preserve"> del </w:t>
      </w:r>
      <w:proofErr w:type="spellStart"/>
      <w:r w:rsidRPr="00A13391">
        <w:t>Frente</w:t>
      </w:r>
      <w:proofErr w:type="spellEnd"/>
      <w:r w:rsidRPr="00A13391">
        <w:tab/>
      </w:r>
      <w:r w:rsidRPr="00A13391">
        <w:tab/>
      </w:r>
      <w:r w:rsidRPr="00A13391">
        <w:tab/>
      </w:r>
      <w:r w:rsidRPr="00A13391">
        <w:tab/>
      </w:r>
      <w:r w:rsidRPr="00A13391">
        <w:tab/>
      </w:r>
      <w:r w:rsidRPr="00A13391">
        <w:tab/>
        <w:t>Youth</w:t>
      </w:r>
    </w:p>
    <w:p w14:paraId="7196F2D0" w14:textId="77777777" w:rsidR="006F46C1" w:rsidRPr="00D3667A" w:rsidRDefault="006F46C1" w:rsidP="006F46C1">
      <w:pPr>
        <w:rPr>
          <w:lang w:val="pt-BR"/>
        </w:rPr>
      </w:pPr>
      <w:r w:rsidRPr="00A13391">
        <w:tab/>
      </w:r>
      <w:r w:rsidRPr="00D3667A">
        <w:rPr>
          <w:lang w:val="pt-BR"/>
        </w:rPr>
        <w:t>Único</w:t>
      </w:r>
      <w:r w:rsidRPr="00D3667A">
        <w:rPr>
          <w:lang w:val="pt-BR"/>
        </w:rPr>
        <w:tab/>
      </w:r>
      <w:r w:rsidRPr="00D3667A">
        <w:rPr>
          <w:lang w:val="pt-BR"/>
        </w:rPr>
        <w:tab/>
      </w:r>
      <w:r w:rsidRPr="00D3667A">
        <w:rPr>
          <w:lang w:val="pt-BR"/>
        </w:rPr>
        <w:tab/>
      </w:r>
      <w:r w:rsidRPr="00D3667A">
        <w:rPr>
          <w:lang w:val="pt-BR"/>
        </w:rPr>
        <w:tab/>
      </w:r>
      <w:r w:rsidRPr="00D3667A">
        <w:rPr>
          <w:lang w:val="pt-BR"/>
        </w:rPr>
        <w:tab/>
        <w:t>200</w:t>
      </w:r>
      <w:r w:rsidRPr="00D3667A">
        <w:rPr>
          <w:lang w:val="pt-BR"/>
        </w:rPr>
        <w:tab/>
      </w:r>
      <w:r w:rsidRPr="00D3667A">
        <w:rPr>
          <w:lang w:val="pt-BR"/>
        </w:rPr>
        <w:tab/>
      </w:r>
      <w:r w:rsidRPr="00D3667A">
        <w:rPr>
          <w:lang w:val="pt-BR"/>
        </w:rPr>
        <w:tab/>
      </w:r>
      <w:r w:rsidRPr="00D3667A">
        <w:rPr>
          <w:lang w:val="pt-BR"/>
        </w:rPr>
        <w:tab/>
      </w:r>
      <w:proofErr w:type="spellStart"/>
      <w:r w:rsidRPr="00D3667A">
        <w:rPr>
          <w:lang w:val="pt-BR"/>
        </w:rPr>
        <w:t>Organisations</w:t>
      </w:r>
      <w:proofErr w:type="spellEnd"/>
    </w:p>
    <w:p w14:paraId="46EE026F" w14:textId="77777777" w:rsidR="006F46C1" w:rsidRPr="00D3667A" w:rsidRDefault="006F46C1" w:rsidP="006F46C1">
      <w:pPr>
        <w:rPr>
          <w:lang w:val="pt-BR"/>
        </w:rPr>
      </w:pPr>
      <w:r w:rsidRPr="00D3667A">
        <w:rPr>
          <w:lang w:val="pt-BR"/>
        </w:rPr>
        <w:tab/>
        <w:t>6. La guerra contra Dios</w:t>
      </w:r>
      <w:r w:rsidRPr="00D3667A">
        <w:rPr>
          <w:lang w:val="pt-BR"/>
        </w:rPr>
        <w:tab/>
      </w:r>
      <w:r w:rsidRPr="00D3667A">
        <w:rPr>
          <w:lang w:val="pt-BR"/>
        </w:rPr>
        <w:tab/>
        <w:t>300</w:t>
      </w:r>
      <w:r w:rsidRPr="00D3667A">
        <w:rPr>
          <w:lang w:val="pt-BR"/>
        </w:rPr>
        <w:tab/>
      </w:r>
      <w:r w:rsidRPr="00D3667A">
        <w:rPr>
          <w:lang w:val="pt-BR"/>
        </w:rPr>
        <w:tab/>
      </w:r>
      <w:r w:rsidRPr="00D3667A">
        <w:rPr>
          <w:lang w:val="pt-BR"/>
        </w:rPr>
        <w:tab/>
      </w:r>
      <w:r w:rsidRPr="00D3667A">
        <w:rPr>
          <w:lang w:val="pt-BR"/>
        </w:rPr>
        <w:tab/>
      </w:r>
      <w:r w:rsidRPr="00D3667A">
        <w:rPr>
          <w:lang w:val="pt-BR"/>
        </w:rPr>
        <w:tab/>
      </w:r>
    </w:p>
    <w:p w14:paraId="33E03351" w14:textId="77777777" w:rsidR="006F46C1" w:rsidRPr="00D3667A" w:rsidRDefault="006F46C1" w:rsidP="006F46C1">
      <w:pPr>
        <w:rPr>
          <w:lang w:val="pt-BR"/>
        </w:rPr>
      </w:pPr>
      <w:r w:rsidRPr="00D3667A">
        <w:rPr>
          <w:lang w:val="pt-BR"/>
        </w:rPr>
        <w:tab/>
        <w:t xml:space="preserve">7. El </w:t>
      </w:r>
      <w:proofErr w:type="spellStart"/>
      <w:r w:rsidRPr="00D3667A">
        <w:rPr>
          <w:lang w:val="pt-BR"/>
        </w:rPr>
        <w:t>Conflicto</w:t>
      </w:r>
      <w:proofErr w:type="spellEnd"/>
      <w:r w:rsidRPr="00D3667A">
        <w:rPr>
          <w:lang w:val="pt-BR"/>
        </w:rPr>
        <w:t xml:space="preserve"> com </w:t>
      </w:r>
      <w:proofErr w:type="spellStart"/>
      <w:r w:rsidRPr="00D3667A">
        <w:rPr>
          <w:lang w:val="pt-BR"/>
        </w:rPr>
        <w:t>el</w:t>
      </w:r>
      <w:proofErr w:type="spellEnd"/>
    </w:p>
    <w:p w14:paraId="3B1D7FD8" w14:textId="77777777" w:rsidR="006F46C1" w:rsidRPr="00D3667A" w:rsidRDefault="006F46C1" w:rsidP="006F46C1">
      <w:pPr>
        <w:rPr>
          <w:lang w:val="pt-BR"/>
        </w:rPr>
      </w:pPr>
      <w:r w:rsidRPr="00D3667A">
        <w:rPr>
          <w:lang w:val="pt-BR"/>
        </w:rPr>
        <w:tab/>
        <w:t>Socialismo</w:t>
      </w:r>
      <w:r w:rsidRPr="00D3667A">
        <w:rPr>
          <w:lang w:val="pt-BR"/>
        </w:rPr>
        <w:tab/>
      </w:r>
      <w:r w:rsidRPr="00D3667A">
        <w:rPr>
          <w:lang w:val="pt-BR"/>
        </w:rPr>
        <w:tab/>
      </w:r>
      <w:r w:rsidRPr="00D3667A">
        <w:rPr>
          <w:lang w:val="pt-BR"/>
        </w:rPr>
        <w:tab/>
      </w:r>
      <w:r w:rsidRPr="00D3667A">
        <w:rPr>
          <w:lang w:val="pt-BR"/>
        </w:rPr>
        <w:tab/>
        <w:t>200</w:t>
      </w:r>
    </w:p>
    <w:p w14:paraId="75BE5E01" w14:textId="77777777" w:rsidR="006F46C1" w:rsidRPr="00D3667A" w:rsidRDefault="006F46C1" w:rsidP="006F46C1">
      <w:pPr>
        <w:rPr>
          <w:lang w:val="pt-BR"/>
        </w:rPr>
      </w:pPr>
      <w:r w:rsidRPr="00D3667A">
        <w:rPr>
          <w:lang w:val="pt-BR"/>
        </w:rPr>
        <w:tab/>
        <w:t xml:space="preserve">8. El </w:t>
      </w:r>
      <w:proofErr w:type="spellStart"/>
      <w:r w:rsidRPr="00D3667A">
        <w:rPr>
          <w:lang w:val="pt-BR"/>
        </w:rPr>
        <w:t>Levantamiento</w:t>
      </w:r>
      <w:proofErr w:type="spellEnd"/>
      <w:r w:rsidRPr="00D3667A">
        <w:rPr>
          <w:lang w:val="pt-BR"/>
        </w:rPr>
        <w:t xml:space="preserve"> de</w:t>
      </w:r>
      <w:r w:rsidRPr="00D3667A">
        <w:rPr>
          <w:lang w:val="pt-BR"/>
        </w:rPr>
        <w:tab/>
      </w:r>
      <w:r w:rsidRPr="00D3667A">
        <w:rPr>
          <w:lang w:val="pt-BR"/>
        </w:rPr>
        <w:tab/>
      </w:r>
    </w:p>
    <w:p w14:paraId="232932B8" w14:textId="77777777" w:rsidR="006F46C1" w:rsidRPr="00D3667A" w:rsidRDefault="006F46C1" w:rsidP="006F46C1">
      <w:pPr>
        <w:rPr>
          <w:lang w:val="pt-BR"/>
        </w:rPr>
      </w:pPr>
      <w:r w:rsidRPr="00D3667A">
        <w:rPr>
          <w:b/>
          <w:bCs/>
          <w:lang w:val="pt-BR"/>
        </w:rPr>
        <w:tab/>
      </w:r>
      <w:r w:rsidRPr="00D3667A">
        <w:rPr>
          <w:lang w:val="pt-BR"/>
        </w:rPr>
        <w:t>Hungria</w:t>
      </w:r>
      <w:r w:rsidRPr="00D3667A">
        <w:rPr>
          <w:lang w:val="pt-BR"/>
        </w:rPr>
        <w:tab/>
      </w:r>
      <w:r w:rsidRPr="00D3667A">
        <w:rPr>
          <w:lang w:val="pt-BR"/>
        </w:rPr>
        <w:tab/>
      </w:r>
      <w:r w:rsidRPr="00D3667A">
        <w:rPr>
          <w:lang w:val="pt-BR"/>
        </w:rPr>
        <w:tab/>
      </w:r>
      <w:r w:rsidRPr="00D3667A">
        <w:rPr>
          <w:lang w:val="pt-BR"/>
        </w:rPr>
        <w:tab/>
        <w:t>200</w:t>
      </w:r>
    </w:p>
    <w:p w14:paraId="7E8B751D" w14:textId="77777777" w:rsidR="006F46C1" w:rsidRPr="00D3667A" w:rsidRDefault="006F46C1" w:rsidP="006F46C1">
      <w:pPr>
        <w:rPr>
          <w:lang w:val="pt-BR"/>
        </w:rPr>
      </w:pPr>
      <w:r w:rsidRPr="00D3667A">
        <w:rPr>
          <w:lang w:val="pt-BR"/>
        </w:rPr>
        <w:tab/>
        <w:t xml:space="preserve">9. Cinco </w:t>
      </w:r>
      <w:proofErr w:type="spellStart"/>
      <w:r w:rsidRPr="00D3667A">
        <w:rPr>
          <w:lang w:val="pt-BR"/>
        </w:rPr>
        <w:t>Clases</w:t>
      </w:r>
      <w:proofErr w:type="spellEnd"/>
      <w:r w:rsidRPr="00D3667A">
        <w:rPr>
          <w:lang w:val="pt-BR"/>
        </w:rPr>
        <w:t xml:space="preserve"> </w:t>
      </w:r>
      <w:proofErr w:type="spellStart"/>
      <w:r w:rsidRPr="00D3667A">
        <w:rPr>
          <w:lang w:val="pt-BR"/>
        </w:rPr>
        <w:t>en</w:t>
      </w:r>
      <w:proofErr w:type="spellEnd"/>
      <w:r w:rsidRPr="00D3667A">
        <w:rPr>
          <w:lang w:val="pt-BR"/>
        </w:rPr>
        <w:t xml:space="preserve"> </w:t>
      </w:r>
      <w:proofErr w:type="spellStart"/>
      <w:r w:rsidRPr="00D3667A">
        <w:rPr>
          <w:lang w:val="pt-BR"/>
        </w:rPr>
        <w:t>la</w:t>
      </w:r>
      <w:proofErr w:type="spellEnd"/>
      <w:r w:rsidRPr="00D3667A">
        <w:rPr>
          <w:lang w:val="pt-BR"/>
        </w:rPr>
        <w:t xml:space="preserve"> </w:t>
      </w:r>
    </w:p>
    <w:p w14:paraId="4718C32F" w14:textId="77777777" w:rsidR="006F46C1" w:rsidRPr="00D3667A" w:rsidRDefault="006F46C1" w:rsidP="006F46C1">
      <w:pPr>
        <w:rPr>
          <w:lang w:val="pt-BR"/>
        </w:rPr>
      </w:pPr>
      <w:r w:rsidRPr="00D3667A">
        <w:rPr>
          <w:lang w:val="pt-BR"/>
        </w:rPr>
        <w:tab/>
      </w:r>
      <w:proofErr w:type="spellStart"/>
      <w:r w:rsidRPr="00D3667A">
        <w:rPr>
          <w:lang w:val="pt-BR"/>
        </w:rPr>
        <w:t>Sociedad</w:t>
      </w:r>
      <w:proofErr w:type="spellEnd"/>
      <w:r w:rsidRPr="00D3667A">
        <w:rPr>
          <w:lang w:val="pt-BR"/>
        </w:rPr>
        <w:t xml:space="preserve"> </w:t>
      </w:r>
      <w:proofErr w:type="spellStart"/>
      <w:r w:rsidRPr="00D3667A">
        <w:rPr>
          <w:lang w:val="pt-BR"/>
        </w:rPr>
        <w:t>sin</w:t>
      </w:r>
      <w:proofErr w:type="spellEnd"/>
      <w:r w:rsidRPr="00D3667A">
        <w:rPr>
          <w:lang w:val="pt-BR"/>
        </w:rPr>
        <w:t xml:space="preserve"> </w:t>
      </w:r>
      <w:proofErr w:type="spellStart"/>
      <w:r w:rsidRPr="00D3667A">
        <w:rPr>
          <w:lang w:val="pt-BR"/>
        </w:rPr>
        <w:t>Clases</w:t>
      </w:r>
      <w:proofErr w:type="spellEnd"/>
      <w:r w:rsidRPr="00D3667A">
        <w:rPr>
          <w:lang w:val="pt-BR"/>
        </w:rPr>
        <w:tab/>
      </w:r>
      <w:r w:rsidRPr="00D3667A">
        <w:rPr>
          <w:lang w:val="pt-BR"/>
        </w:rPr>
        <w:tab/>
      </w:r>
      <w:r w:rsidRPr="00D3667A">
        <w:rPr>
          <w:lang w:val="pt-BR"/>
        </w:rPr>
        <w:tab/>
        <w:t>50</w:t>
      </w:r>
    </w:p>
    <w:p w14:paraId="1C04C069" w14:textId="77777777" w:rsidR="006F46C1" w:rsidRPr="00D3667A" w:rsidRDefault="006F46C1" w:rsidP="006F46C1">
      <w:pPr>
        <w:rPr>
          <w:lang w:val="pt-BR"/>
        </w:rPr>
      </w:pPr>
      <w:r w:rsidRPr="00D3667A">
        <w:rPr>
          <w:lang w:val="pt-BR"/>
        </w:rPr>
        <w:tab/>
        <w:t xml:space="preserve">10. El </w:t>
      </w:r>
      <w:proofErr w:type="spellStart"/>
      <w:r w:rsidRPr="00D3667A">
        <w:rPr>
          <w:lang w:val="pt-BR"/>
        </w:rPr>
        <w:t>Trabajo</w:t>
      </w:r>
      <w:proofErr w:type="spellEnd"/>
      <w:r w:rsidRPr="00D3667A">
        <w:rPr>
          <w:lang w:val="pt-BR"/>
        </w:rPr>
        <w:t xml:space="preserve"> </w:t>
      </w:r>
      <w:proofErr w:type="spellStart"/>
      <w:r w:rsidRPr="00D3667A">
        <w:rPr>
          <w:lang w:val="pt-BR"/>
        </w:rPr>
        <w:t>Forzado</w:t>
      </w:r>
      <w:proofErr w:type="spellEnd"/>
      <w:r w:rsidRPr="00D3667A">
        <w:rPr>
          <w:lang w:val="pt-BR"/>
        </w:rPr>
        <w:t xml:space="preserve"> </w:t>
      </w:r>
      <w:proofErr w:type="spellStart"/>
      <w:r w:rsidRPr="00D3667A">
        <w:rPr>
          <w:lang w:val="pt-BR"/>
        </w:rPr>
        <w:t>en</w:t>
      </w:r>
      <w:proofErr w:type="spellEnd"/>
    </w:p>
    <w:p w14:paraId="7D5649EB" w14:textId="77777777" w:rsidR="006F46C1" w:rsidRPr="00D3667A" w:rsidRDefault="006F46C1" w:rsidP="006F46C1">
      <w:pPr>
        <w:rPr>
          <w:lang w:val="pt-BR"/>
        </w:rPr>
      </w:pPr>
      <w:r w:rsidRPr="00D3667A">
        <w:rPr>
          <w:lang w:val="pt-BR"/>
        </w:rPr>
        <w:tab/>
      </w:r>
      <w:proofErr w:type="spellStart"/>
      <w:r w:rsidRPr="00D3667A">
        <w:rPr>
          <w:lang w:val="pt-BR"/>
        </w:rPr>
        <w:t>el</w:t>
      </w:r>
      <w:proofErr w:type="spellEnd"/>
      <w:r w:rsidRPr="00D3667A">
        <w:rPr>
          <w:lang w:val="pt-BR"/>
        </w:rPr>
        <w:t xml:space="preserve"> Paraiso Rojo.</w:t>
      </w:r>
    </w:p>
    <w:p w14:paraId="725EAB0A" w14:textId="77777777" w:rsidR="006F46C1" w:rsidRPr="00D3667A" w:rsidRDefault="006F46C1" w:rsidP="006F46C1">
      <w:pPr>
        <w:rPr>
          <w:lang w:val="pt-BR"/>
        </w:rPr>
      </w:pPr>
      <w:r w:rsidRPr="00D3667A">
        <w:rPr>
          <w:lang w:val="pt-BR"/>
        </w:rPr>
        <w:t xml:space="preserve">11. La Teoria y </w:t>
      </w:r>
      <w:proofErr w:type="spellStart"/>
      <w:r w:rsidRPr="00D3667A">
        <w:rPr>
          <w:lang w:val="pt-BR"/>
        </w:rPr>
        <w:t>la</w:t>
      </w:r>
      <w:proofErr w:type="spellEnd"/>
      <w:r w:rsidRPr="00D3667A">
        <w:rPr>
          <w:lang w:val="pt-BR"/>
        </w:rPr>
        <w:t xml:space="preserve"> </w:t>
      </w:r>
      <w:proofErr w:type="spellStart"/>
      <w:r w:rsidRPr="00D3667A">
        <w:rPr>
          <w:lang w:val="pt-BR"/>
        </w:rPr>
        <w:t>Practica</w:t>
      </w:r>
      <w:proofErr w:type="spellEnd"/>
    </w:p>
    <w:p w14:paraId="34D4836A" w14:textId="77777777" w:rsidR="006F46C1" w:rsidRPr="00D3667A" w:rsidRDefault="006F46C1" w:rsidP="006F46C1">
      <w:r w:rsidRPr="00D3667A">
        <w:t xml:space="preserve">del </w:t>
      </w:r>
      <w:proofErr w:type="spellStart"/>
      <w:r w:rsidRPr="00D3667A">
        <w:t>Comunismo</w:t>
      </w:r>
      <w:proofErr w:type="spellEnd"/>
      <w:r w:rsidRPr="00D3667A">
        <w:tab/>
      </w:r>
      <w:r w:rsidRPr="00D3667A">
        <w:tab/>
      </w:r>
      <w:r w:rsidRPr="00D3667A">
        <w:tab/>
      </w:r>
      <w:r w:rsidRPr="00D3667A">
        <w:tab/>
        <w:t>100</w:t>
      </w:r>
    </w:p>
    <w:p w14:paraId="57C238D2" w14:textId="77777777" w:rsidR="006F46C1" w:rsidRPr="00D3667A" w:rsidRDefault="006F46C1" w:rsidP="006F46C1"/>
    <w:p w14:paraId="510ABCC9" w14:textId="77777777" w:rsidR="006F46C1" w:rsidRPr="00D3667A" w:rsidRDefault="006F46C1" w:rsidP="006F46C1">
      <w:r w:rsidRPr="00D3667A">
        <w:t xml:space="preserve">7.   El </w:t>
      </w:r>
      <w:proofErr w:type="spellStart"/>
      <w:r w:rsidRPr="00D3667A">
        <w:t>Interprete</w:t>
      </w:r>
      <w:proofErr w:type="spellEnd"/>
      <w:r w:rsidRPr="00D3667A">
        <w:t xml:space="preserve"> </w:t>
      </w:r>
    </w:p>
    <w:p w14:paraId="23F94576" w14:textId="77777777" w:rsidR="006F46C1" w:rsidRPr="00D3667A" w:rsidRDefault="006F46C1" w:rsidP="006F46C1">
      <w:r w:rsidRPr="00D3667A">
        <w:tab/>
        <w:t>The distribution of this pamphlet has recently been extended. It is sent to selected diplomatic colleagues and others, and to the Foreign Minister.</w:t>
      </w:r>
    </w:p>
    <w:p w14:paraId="2CEA7C90" w14:textId="77777777" w:rsidR="006F46C1" w:rsidRPr="00D3667A" w:rsidRDefault="006F46C1" w:rsidP="006F46C1"/>
    <w:p w14:paraId="3AB958BC" w14:textId="77777777" w:rsidR="006F46C1" w:rsidRPr="00D3667A" w:rsidRDefault="006F46C1" w:rsidP="006F46C1">
      <w:pPr>
        <w:rPr>
          <w:lang w:val="pt-BR"/>
        </w:rPr>
      </w:pPr>
      <w:r w:rsidRPr="00D3667A">
        <w:tab/>
      </w:r>
      <w:r w:rsidRPr="00D3667A">
        <w:rPr>
          <w:lang w:val="pt-BR"/>
        </w:rPr>
        <w:t xml:space="preserve">8.  </w:t>
      </w:r>
      <w:proofErr w:type="gramStart"/>
      <w:r w:rsidRPr="00D3667A">
        <w:rPr>
          <w:lang w:val="pt-BR"/>
        </w:rPr>
        <w:t>Noticias</w:t>
      </w:r>
      <w:proofErr w:type="gramEnd"/>
      <w:r w:rsidRPr="00D3667A">
        <w:rPr>
          <w:lang w:val="pt-BR"/>
        </w:rPr>
        <w:t xml:space="preserve"> Sobre </w:t>
      </w:r>
      <w:proofErr w:type="spellStart"/>
      <w:r w:rsidRPr="00D3667A">
        <w:rPr>
          <w:lang w:val="pt-BR"/>
        </w:rPr>
        <w:t>las</w:t>
      </w:r>
      <w:proofErr w:type="spellEnd"/>
      <w:r w:rsidRPr="00D3667A">
        <w:rPr>
          <w:lang w:val="pt-BR"/>
        </w:rPr>
        <w:t xml:space="preserve"> </w:t>
      </w:r>
      <w:proofErr w:type="spellStart"/>
      <w:r w:rsidRPr="00D3667A">
        <w:rPr>
          <w:lang w:val="pt-BR"/>
        </w:rPr>
        <w:t>Organizaciones</w:t>
      </w:r>
      <w:proofErr w:type="spellEnd"/>
      <w:r w:rsidRPr="00D3667A">
        <w:rPr>
          <w:lang w:val="pt-BR"/>
        </w:rPr>
        <w:t xml:space="preserve"> Comunistas de </w:t>
      </w:r>
      <w:proofErr w:type="spellStart"/>
      <w:r w:rsidRPr="00D3667A">
        <w:rPr>
          <w:lang w:val="pt-BR"/>
        </w:rPr>
        <w:t>Camuflaje</w:t>
      </w:r>
      <w:proofErr w:type="spellEnd"/>
    </w:p>
    <w:p w14:paraId="738DF584" w14:textId="77777777" w:rsidR="006F46C1" w:rsidRPr="00D3667A" w:rsidRDefault="006F46C1" w:rsidP="006F46C1">
      <w:r w:rsidRPr="00D3667A">
        <w:rPr>
          <w:lang w:val="pt-BR"/>
        </w:rPr>
        <w:tab/>
      </w:r>
      <w:r w:rsidRPr="00D3667A">
        <w:t>Two copies are received and are sent to the Sub-Secretaries of State at the Ministry of Foreign Affairs and the Interior.</w:t>
      </w:r>
    </w:p>
    <w:p w14:paraId="2810C543" w14:textId="77777777" w:rsidR="006F46C1" w:rsidRPr="00D3667A" w:rsidRDefault="006F46C1" w:rsidP="006F46C1"/>
    <w:p w14:paraId="266C5C01" w14:textId="77777777" w:rsidR="006F46C1" w:rsidRPr="00D3667A" w:rsidRDefault="006F46C1" w:rsidP="006F46C1">
      <w:r w:rsidRPr="00D3667A">
        <w:tab/>
        <w:t>9.  Communist Developments in Latin America</w:t>
      </w:r>
    </w:p>
    <w:p w14:paraId="261262D7" w14:textId="77777777" w:rsidR="006F46C1" w:rsidRPr="00D3667A" w:rsidRDefault="006F46C1" w:rsidP="006F46C1">
      <w:r w:rsidRPr="00D3667A">
        <w:tab/>
        <w:t>Five copies are received and are distributed to:</w:t>
      </w:r>
    </w:p>
    <w:p w14:paraId="2A6688BB" w14:textId="77777777" w:rsidR="006F46C1" w:rsidRPr="00D3667A" w:rsidRDefault="006F46C1" w:rsidP="006F46C1">
      <w:r w:rsidRPr="00D3667A">
        <w:tab/>
      </w:r>
      <w:r w:rsidRPr="00D3667A">
        <w:tab/>
        <w:t>1. Ministry of Foreign Affairs</w:t>
      </w:r>
    </w:p>
    <w:p w14:paraId="3A98315F" w14:textId="77777777" w:rsidR="006F46C1" w:rsidRPr="00D3667A" w:rsidRDefault="006F46C1" w:rsidP="006F46C1">
      <w:r w:rsidRPr="00D3667A">
        <w:tab/>
      </w:r>
      <w:r w:rsidRPr="00D3667A">
        <w:tab/>
        <w:t>2. Ministry of the Interior.</w:t>
      </w:r>
    </w:p>
    <w:p w14:paraId="7BAACF44" w14:textId="77777777" w:rsidR="006F46C1" w:rsidRPr="00D3667A" w:rsidRDefault="006F46C1" w:rsidP="006F46C1">
      <w:r w:rsidRPr="00D3667A">
        <w:tab/>
      </w:r>
      <w:r w:rsidRPr="00D3667A">
        <w:tab/>
        <w:t xml:space="preserve">3. </w:t>
      </w:r>
      <w:proofErr w:type="spellStart"/>
      <w:r w:rsidRPr="00D3667A">
        <w:t>Acción</w:t>
      </w:r>
      <w:proofErr w:type="spellEnd"/>
      <w:r w:rsidRPr="00D3667A">
        <w:t xml:space="preserve"> </w:t>
      </w:r>
      <w:proofErr w:type="spellStart"/>
      <w:r w:rsidRPr="00D3667A">
        <w:t>Católica</w:t>
      </w:r>
      <w:proofErr w:type="spellEnd"/>
    </w:p>
    <w:p w14:paraId="62DE6806" w14:textId="77777777" w:rsidR="006F46C1" w:rsidRPr="00D3667A" w:rsidRDefault="006F46C1" w:rsidP="006F46C1">
      <w:r w:rsidRPr="00D3667A">
        <w:lastRenderedPageBreak/>
        <w:tab/>
      </w:r>
      <w:r w:rsidRPr="00D3667A">
        <w:tab/>
        <w:t>4. The Rector of the National University</w:t>
      </w:r>
    </w:p>
    <w:p w14:paraId="0949A5FE" w14:textId="77777777" w:rsidR="006F46C1" w:rsidRPr="00D3667A" w:rsidRDefault="006F46C1" w:rsidP="006F46C1">
      <w:r w:rsidRPr="00D3667A">
        <w:tab/>
      </w:r>
      <w:r w:rsidRPr="00D3667A">
        <w:tab/>
        <w:t>5. The Archbishop</w:t>
      </w:r>
    </w:p>
    <w:p w14:paraId="6971C5C1" w14:textId="77777777" w:rsidR="006F46C1" w:rsidRPr="00D3667A" w:rsidRDefault="006F46C1" w:rsidP="006F46C1"/>
    <w:p w14:paraId="4CBC7E10" w14:textId="77777777" w:rsidR="006F46C1" w:rsidRPr="00D3667A" w:rsidRDefault="006F46C1" w:rsidP="006F46C1">
      <w:r w:rsidRPr="00D3667A">
        <w:tab/>
        <w:t>10.  Religious Digest (Spanish Version)</w:t>
      </w:r>
    </w:p>
    <w:p w14:paraId="763D1CCD" w14:textId="77777777" w:rsidR="006F46C1" w:rsidRPr="00D3667A" w:rsidRDefault="006F46C1" w:rsidP="006F46C1">
      <w:r w:rsidRPr="00D3667A">
        <w:tab/>
        <w:t>Five copies are received and are despatched in rotation to:</w:t>
      </w:r>
    </w:p>
    <w:p w14:paraId="2186E161" w14:textId="77777777" w:rsidR="006F46C1" w:rsidRPr="00D3667A" w:rsidRDefault="006F46C1" w:rsidP="006F46C1">
      <w:pPr>
        <w:rPr>
          <w:lang w:val="pt-BR"/>
        </w:rPr>
      </w:pPr>
      <w:r w:rsidRPr="00D3667A">
        <w:tab/>
      </w:r>
      <w:r w:rsidRPr="00D3667A">
        <w:tab/>
      </w:r>
      <w:r w:rsidRPr="00D3667A">
        <w:rPr>
          <w:lang w:val="pt-BR"/>
        </w:rPr>
        <w:t>1. Radio Charitas</w:t>
      </w:r>
    </w:p>
    <w:p w14:paraId="4E811849" w14:textId="77777777" w:rsidR="006F46C1" w:rsidRPr="00D3667A" w:rsidRDefault="006F46C1" w:rsidP="006F46C1">
      <w:pPr>
        <w:rPr>
          <w:lang w:val="pt-BR"/>
        </w:rPr>
      </w:pPr>
      <w:r w:rsidRPr="00D3667A">
        <w:rPr>
          <w:lang w:val="pt-BR"/>
        </w:rPr>
        <w:tab/>
      </w:r>
      <w:r w:rsidRPr="00D3667A">
        <w:rPr>
          <w:lang w:val="pt-BR"/>
        </w:rPr>
        <w:tab/>
        <w:t xml:space="preserve">2. Padre </w:t>
      </w:r>
      <w:proofErr w:type="spellStart"/>
      <w:r w:rsidRPr="00D3667A">
        <w:rPr>
          <w:lang w:val="pt-BR"/>
        </w:rPr>
        <w:t>Colom</w:t>
      </w:r>
      <w:proofErr w:type="spellEnd"/>
    </w:p>
    <w:p w14:paraId="498D7E63" w14:textId="77777777" w:rsidR="006F46C1" w:rsidRPr="00D3667A" w:rsidRDefault="006F46C1" w:rsidP="006F46C1">
      <w:pPr>
        <w:rPr>
          <w:lang w:val="pt-BR"/>
        </w:rPr>
      </w:pPr>
      <w:r w:rsidRPr="00D3667A">
        <w:rPr>
          <w:lang w:val="pt-BR"/>
        </w:rPr>
        <w:tab/>
      </w:r>
      <w:r w:rsidRPr="00D3667A">
        <w:rPr>
          <w:lang w:val="pt-BR"/>
        </w:rPr>
        <w:tab/>
        <w:t xml:space="preserve">3. </w:t>
      </w:r>
      <w:proofErr w:type="spellStart"/>
      <w:r w:rsidRPr="00D3667A">
        <w:rPr>
          <w:lang w:val="pt-BR"/>
        </w:rPr>
        <w:t>Acción</w:t>
      </w:r>
      <w:proofErr w:type="spellEnd"/>
      <w:r w:rsidRPr="00D3667A">
        <w:rPr>
          <w:lang w:val="pt-BR"/>
        </w:rPr>
        <w:t xml:space="preserve"> Católica</w:t>
      </w:r>
    </w:p>
    <w:p w14:paraId="54367BF2" w14:textId="77777777" w:rsidR="006F46C1" w:rsidRPr="00107A72" w:rsidRDefault="006F46C1" w:rsidP="006F46C1">
      <w:pPr>
        <w:rPr>
          <w:lang w:val="pt-BR"/>
        </w:rPr>
      </w:pPr>
      <w:r w:rsidRPr="00D3667A">
        <w:rPr>
          <w:lang w:val="pt-BR"/>
        </w:rPr>
        <w:tab/>
      </w:r>
      <w:r w:rsidRPr="00D3667A">
        <w:rPr>
          <w:lang w:val="pt-BR"/>
        </w:rPr>
        <w:tab/>
      </w:r>
      <w:r w:rsidRPr="00107A72">
        <w:rPr>
          <w:lang w:val="pt-BR"/>
        </w:rPr>
        <w:t xml:space="preserve">4. Revista </w:t>
      </w:r>
      <w:proofErr w:type="spellStart"/>
      <w:r w:rsidRPr="00107A72">
        <w:rPr>
          <w:lang w:val="pt-BR"/>
        </w:rPr>
        <w:t>Acción</w:t>
      </w:r>
      <w:proofErr w:type="spellEnd"/>
    </w:p>
    <w:p w14:paraId="493DE6E7" w14:textId="77777777" w:rsidR="006F46C1" w:rsidRPr="00107A72" w:rsidRDefault="006F46C1" w:rsidP="006F46C1">
      <w:pPr>
        <w:rPr>
          <w:lang w:val="pt-BR"/>
        </w:rPr>
      </w:pPr>
      <w:r w:rsidRPr="00107A72">
        <w:rPr>
          <w:lang w:val="pt-BR"/>
        </w:rPr>
        <w:tab/>
      </w:r>
      <w:r w:rsidRPr="00107A72">
        <w:rPr>
          <w:lang w:val="pt-BR"/>
        </w:rPr>
        <w:tab/>
        <w:t xml:space="preserve">5. </w:t>
      </w:r>
      <w:proofErr w:type="spellStart"/>
      <w:r w:rsidRPr="00107A72">
        <w:rPr>
          <w:lang w:val="pt-BR"/>
        </w:rPr>
        <w:t>Señor</w:t>
      </w:r>
      <w:proofErr w:type="spellEnd"/>
      <w:r w:rsidRPr="00107A72">
        <w:rPr>
          <w:lang w:val="pt-BR"/>
        </w:rPr>
        <w:t xml:space="preserve"> Rafael </w:t>
      </w:r>
      <w:proofErr w:type="spellStart"/>
      <w:r w:rsidRPr="00107A72">
        <w:rPr>
          <w:lang w:val="pt-BR"/>
        </w:rPr>
        <w:t>Nasta</w:t>
      </w:r>
      <w:proofErr w:type="spellEnd"/>
    </w:p>
    <w:p w14:paraId="66D00CA6" w14:textId="77777777" w:rsidR="006F46C1" w:rsidRPr="00107A72" w:rsidRDefault="006F46C1" w:rsidP="006F46C1">
      <w:pPr>
        <w:rPr>
          <w:lang w:val="pt-BR"/>
        </w:rPr>
      </w:pPr>
      <w:r w:rsidRPr="00107A72">
        <w:rPr>
          <w:lang w:val="pt-BR"/>
        </w:rPr>
        <w:tab/>
      </w:r>
      <w:r w:rsidRPr="00107A72">
        <w:rPr>
          <w:lang w:val="pt-BR"/>
        </w:rPr>
        <w:tab/>
        <w:t xml:space="preserve">6. Revista </w:t>
      </w:r>
      <w:proofErr w:type="spellStart"/>
      <w:r w:rsidRPr="00107A72">
        <w:rPr>
          <w:i/>
          <w:iCs/>
          <w:lang w:val="pt-BR"/>
        </w:rPr>
        <w:t>Comunidad</w:t>
      </w:r>
      <w:proofErr w:type="spellEnd"/>
      <w:r w:rsidRPr="00107A72">
        <w:rPr>
          <w:lang w:val="pt-BR"/>
        </w:rPr>
        <w:t xml:space="preserve"> (a </w:t>
      </w:r>
      <w:proofErr w:type="spellStart"/>
      <w:r w:rsidRPr="00107A72">
        <w:rPr>
          <w:lang w:val="pt-BR"/>
        </w:rPr>
        <w:t>bi-monthly</w:t>
      </w:r>
      <w:proofErr w:type="spellEnd"/>
      <w:r w:rsidRPr="00107A72">
        <w:rPr>
          <w:lang w:val="pt-BR"/>
        </w:rPr>
        <w:t xml:space="preserve"> News-</w:t>
      </w:r>
      <w:proofErr w:type="spellStart"/>
      <w:r w:rsidRPr="00107A72">
        <w:rPr>
          <w:lang w:val="pt-BR"/>
        </w:rPr>
        <w:t>sheet</w:t>
      </w:r>
      <w:proofErr w:type="spellEnd"/>
      <w:r w:rsidRPr="00107A72">
        <w:rPr>
          <w:lang w:val="pt-BR"/>
        </w:rPr>
        <w:t>)</w:t>
      </w:r>
    </w:p>
    <w:p w14:paraId="56822940" w14:textId="77777777" w:rsidR="006F46C1" w:rsidRPr="00107A72" w:rsidRDefault="006F46C1" w:rsidP="006F46C1">
      <w:pPr>
        <w:spacing w:line="360" w:lineRule="auto"/>
        <w:jc w:val="both"/>
        <w:rPr>
          <w:lang w:val="pt-BR"/>
        </w:rPr>
      </w:pPr>
    </w:p>
    <w:p w14:paraId="5A755A22" w14:textId="77777777" w:rsidR="006F46C1" w:rsidRPr="00D3667A" w:rsidRDefault="006F46C1" w:rsidP="006F46C1">
      <w:pPr>
        <w:spacing w:line="360" w:lineRule="auto"/>
        <w:jc w:val="both"/>
      </w:pPr>
      <w:r w:rsidRPr="00107A72">
        <w:rPr>
          <w:b/>
          <w:bCs/>
          <w:lang w:val="pt-BR"/>
        </w:rPr>
        <w:tab/>
      </w:r>
      <w:r w:rsidRPr="00D3667A">
        <w:t>The distribution of IRD material continued into the next year, as shown on this analysis of material used in Paraguay between January and June 1962:</w:t>
      </w:r>
      <w:r w:rsidRPr="00D3667A">
        <w:rPr>
          <w:rStyle w:val="FootnoteReference"/>
          <w:rFonts w:eastAsiaTheme="majorEastAsia"/>
        </w:rPr>
        <w:footnoteReference w:id="1749"/>
      </w:r>
      <w:r w:rsidRPr="00D3667A">
        <w:t xml:space="preserve"> </w:t>
      </w:r>
    </w:p>
    <w:p w14:paraId="630FBB0B" w14:textId="77777777" w:rsidR="006F46C1" w:rsidRPr="00D3667A" w:rsidRDefault="006F46C1" w:rsidP="006F46C1">
      <w:pPr>
        <w:spacing w:line="360" w:lineRule="auto"/>
        <w:jc w:val="both"/>
      </w:pPr>
    </w:p>
    <w:p w14:paraId="6D877607" w14:textId="77777777" w:rsidR="006F46C1" w:rsidRPr="00D3667A" w:rsidRDefault="006F46C1" w:rsidP="006F46C1">
      <w:r w:rsidRPr="00D3667A">
        <w:tab/>
        <w:t>1.   Articles and Scripts:</w:t>
      </w:r>
    </w:p>
    <w:p w14:paraId="00C7CD01" w14:textId="77777777" w:rsidR="006F46C1" w:rsidRPr="00D3667A" w:rsidRDefault="006F46C1" w:rsidP="006F46C1">
      <w:r w:rsidRPr="00D3667A">
        <w:tab/>
        <w:t xml:space="preserve">Includes articles received from Regional Servicing Centre Mexico City, Buenos Aires           </w:t>
      </w:r>
    </w:p>
    <w:p w14:paraId="0C10468E" w14:textId="77777777" w:rsidR="006F46C1" w:rsidRPr="00D3667A" w:rsidRDefault="006F46C1" w:rsidP="006F46C1">
      <w:r w:rsidRPr="00D3667A">
        <w:t xml:space="preserve">            and Santiago.</w:t>
      </w:r>
    </w:p>
    <w:p w14:paraId="676F68FC" w14:textId="77777777" w:rsidR="006F46C1" w:rsidRPr="00D3667A" w:rsidRDefault="006F46C1" w:rsidP="006F46C1"/>
    <w:p w14:paraId="381B881E" w14:textId="77777777" w:rsidR="006F46C1" w:rsidRPr="00D3667A" w:rsidRDefault="006F46C1" w:rsidP="006F46C1">
      <w:r w:rsidRPr="00D3667A">
        <w:tab/>
        <w:t>Submitted:</w:t>
      </w:r>
      <w:r w:rsidRPr="00D3667A">
        <w:tab/>
      </w:r>
      <w:r w:rsidRPr="00D3667A">
        <w:tab/>
        <w:t>Newspapers:</w:t>
      </w:r>
      <w:r w:rsidRPr="00D3667A">
        <w:tab/>
      </w:r>
      <w:r w:rsidRPr="00D3667A">
        <w:tab/>
      </w:r>
      <w:r w:rsidRPr="00D3667A">
        <w:tab/>
        <w:t>Published:</w:t>
      </w:r>
    </w:p>
    <w:p w14:paraId="1341ACBC" w14:textId="77777777" w:rsidR="006F46C1" w:rsidRPr="00D3667A" w:rsidRDefault="006F46C1" w:rsidP="006F46C1">
      <w:pPr>
        <w:rPr>
          <w:lang w:val="pt-BR"/>
        </w:rPr>
      </w:pPr>
      <w:r w:rsidRPr="00D3667A">
        <w:tab/>
      </w:r>
      <w:r w:rsidRPr="00D3667A">
        <w:rPr>
          <w:lang w:val="pt-BR"/>
        </w:rPr>
        <w:t>174(312)</w:t>
      </w:r>
      <w:r w:rsidRPr="00D3667A">
        <w:rPr>
          <w:lang w:val="pt-BR"/>
        </w:rPr>
        <w:tab/>
      </w:r>
      <w:r w:rsidRPr="00D3667A">
        <w:rPr>
          <w:lang w:val="pt-BR"/>
        </w:rPr>
        <w:tab/>
      </w:r>
      <w:proofErr w:type="spellStart"/>
      <w:r w:rsidRPr="00D3667A">
        <w:rPr>
          <w:lang w:val="pt-BR"/>
        </w:rPr>
        <w:t>Patria</w:t>
      </w:r>
      <w:proofErr w:type="spellEnd"/>
      <w:r w:rsidRPr="00D3667A">
        <w:rPr>
          <w:lang w:val="pt-BR"/>
        </w:rPr>
        <w:tab/>
      </w:r>
      <w:r w:rsidRPr="00D3667A">
        <w:rPr>
          <w:lang w:val="pt-BR"/>
        </w:rPr>
        <w:tab/>
      </w:r>
      <w:r w:rsidRPr="00D3667A">
        <w:rPr>
          <w:lang w:val="pt-BR"/>
        </w:rPr>
        <w:tab/>
      </w:r>
      <w:r w:rsidRPr="00D3667A">
        <w:rPr>
          <w:lang w:val="pt-BR"/>
        </w:rPr>
        <w:tab/>
        <w:t>80 (217)</w:t>
      </w:r>
    </w:p>
    <w:p w14:paraId="598C66DC"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t>La Tribuna</w:t>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r>
      <w:r w:rsidRPr="00D3667A">
        <w:rPr>
          <w:lang w:val="pt-BR"/>
        </w:rPr>
        <w:tab/>
        <w:t>Es País</w:t>
      </w:r>
    </w:p>
    <w:p w14:paraId="7A52F975"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r w:rsidRPr="00D3667A">
        <w:rPr>
          <w:lang w:val="pt-BR"/>
        </w:rPr>
        <w:tab/>
        <w:t>La Tarde</w:t>
      </w:r>
    </w:p>
    <w:p w14:paraId="5C390127" w14:textId="77777777" w:rsidR="006F46C1" w:rsidRPr="000C15A9" w:rsidRDefault="006F46C1" w:rsidP="006F46C1">
      <w:r w:rsidRPr="00D3667A">
        <w:rPr>
          <w:lang w:val="pt-BR"/>
        </w:rPr>
        <w:tab/>
      </w:r>
      <w:r w:rsidRPr="00D3667A">
        <w:rPr>
          <w:lang w:val="pt-BR"/>
        </w:rPr>
        <w:tab/>
      </w:r>
      <w:r w:rsidRPr="00D3667A">
        <w:rPr>
          <w:lang w:val="pt-BR"/>
        </w:rPr>
        <w:tab/>
      </w:r>
      <w:r w:rsidRPr="00D3667A">
        <w:rPr>
          <w:lang w:val="pt-BR"/>
        </w:rPr>
        <w:tab/>
      </w:r>
      <w:proofErr w:type="spellStart"/>
      <w:r w:rsidRPr="000C15A9">
        <w:t>Revista</w:t>
      </w:r>
      <w:proofErr w:type="spellEnd"/>
      <w:r w:rsidRPr="000C15A9">
        <w:t xml:space="preserve"> </w:t>
      </w:r>
      <w:proofErr w:type="spellStart"/>
      <w:r w:rsidRPr="000C15A9">
        <w:t>Acción</w:t>
      </w:r>
      <w:proofErr w:type="spellEnd"/>
      <w:r w:rsidRPr="000C15A9">
        <w:t xml:space="preserve"> (Weekly)</w:t>
      </w:r>
    </w:p>
    <w:p w14:paraId="11EE148E" w14:textId="77777777" w:rsidR="006F46C1" w:rsidRPr="00D3667A" w:rsidRDefault="006F46C1" w:rsidP="006F46C1">
      <w:r w:rsidRPr="000C15A9">
        <w:tab/>
      </w:r>
      <w:r w:rsidRPr="000C15A9">
        <w:tab/>
      </w:r>
      <w:r w:rsidRPr="000C15A9">
        <w:tab/>
      </w:r>
      <w:r w:rsidRPr="000C15A9">
        <w:tab/>
      </w:r>
      <w:proofErr w:type="spellStart"/>
      <w:r w:rsidRPr="00D3667A">
        <w:t>Comunidad</w:t>
      </w:r>
      <w:proofErr w:type="spellEnd"/>
      <w:r w:rsidRPr="00D3667A">
        <w:t xml:space="preserve"> (bi-monthly)</w:t>
      </w:r>
    </w:p>
    <w:p w14:paraId="759747D3" w14:textId="77777777" w:rsidR="006F46C1" w:rsidRPr="00D3667A" w:rsidRDefault="006F46C1" w:rsidP="006F46C1">
      <w:r w:rsidRPr="00D3667A">
        <w:tab/>
        <w:t>Note: Figures in brackets denote numbers given in previous report.</w:t>
      </w:r>
    </w:p>
    <w:p w14:paraId="47AB6B5A" w14:textId="77777777" w:rsidR="006F46C1" w:rsidRPr="00D3667A" w:rsidRDefault="006F46C1" w:rsidP="006F46C1"/>
    <w:p w14:paraId="164245B9" w14:textId="77777777" w:rsidR="006F46C1" w:rsidRPr="00D3667A" w:rsidRDefault="006F46C1" w:rsidP="006F46C1">
      <w:pPr>
        <w:rPr>
          <w:lang w:val="pt-BR"/>
        </w:rPr>
      </w:pPr>
      <w:r w:rsidRPr="00D3667A">
        <w:tab/>
      </w:r>
      <w:r w:rsidRPr="00D3667A">
        <w:rPr>
          <w:lang w:val="pt-BR"/>
        </w:rPr>
        <w:t xml:space="preserve">2.    </w:t>
      </w:r>
      <w:proofErr w:type="gramStart"/>
      <w:r w:rsidRPr="00D3667A">
        <w:rPr>
          <w:lang w:val="pt-BR"/>
        </w:rPr>
        <w:t>Agencia</w:t>
      </w:r>
      <w:proofErr w:type="gramEnd"/>
      <w:r w:rsidRPr="00D3667A">
        <w:rPr>
          <w:lang w:val="pt-BR"/>
        </w:rPr>
        <w:t xml:space="preserve"> Continental de Noticias (ACN)</w:t>
      </w:r>
    </w:p>
    <w:p w14:paraId="07797E83" w14:textId="77777777" w:rsidR="006F46C1" w:rsidRPr="00D3667A" w:rsidRDefault="006F46C1" w:rsidP="006F46C1">
      <w:r w:rsidRPr="00D3667A">
        <w:rPr>
          <w:lang w:val="pt-BR"/>
        </w:rPr>
        <w:tab/>
      </w:r>
      <w:r w:rsidRPr="00D3667A">
        <w:t>Published by the Government Party newspaper (Patria).</w:t>
      </w:r>
    </w:p>
    <w:p w14:paraId="5AF712D2" w14:textId="77777777" w:rsidR="006F46C1" w:rsidRPr="00D3667A" w:rsidRDefault="006F46C1" w:rsidP="006F46C1">
      <w:r w:rsidRPr="00D3667A">
        <w:tab/>
        <w:t>Number of items published – 117 (193)</w:t>
      </w:r>
    </w:p>
    <w:p w14:paraId="5399FB13" w14:textId="77777777" w:rsidR="006F46C1" w:rsidRPr="00D3667A" w:rsidRDefault="006F46C1" w:rsidP="006F46C1"/>
    <w:p w14:paraId="5541DA3F" w14:textId="77777777" w:rsidR="006F46C1" w:rsidRPr="00D3667A" w:rsidRDefault="006F46C1" w:rsidP="006F46C1">
      <w:r w:rsidRPr="00D3667A">
        <w:tab/>
        <w:t>3.   Cartoons (</w:t>
      </w:r>
      <w:proofErr w:type="spellStart"/>
      <w:r w:rsidRPr="00D3667A">
        <w:t>Ebonoids</w:t>
      </w:r>
      <w:proofErr w:type="spellEnd"/>
      <w:r w:rsidRPr="00D3667A">
        <w:t>)</w:t>
      </w:r>
    </w:p>
    <w:p w14:paraId="5A5E94A0" w14:textId="77777777" w:rsidR="006F46C1" w:rsidRPr="00D3667A" w:rsidRDefault="006F46C1" w:rsidP="006F46C1">
      <w:r w:rsidRPr="00D3667A">
        <w:tab/>
      </w:r>
      <w:r w:rsidRPr="00D3667A">
        <w:tab/>
      </w:r>
      <w:r w:rsidRPr="00D3667A">
        <w:tab/>
        <w:t>Newspaper:</w:t>
      </w:r>
      <w:r w:rsidRPr="00D3667A">
        <w:tab/>
      </w:r>
      <w:r w:rsidRPr="00D3667A">
        <w:tab/>
      </w:r>
      <w:r w:rsidRPr="00D3667A">
        <w:tab/>
      </w:r>
      <w:r w:rsidRPr="00D3667A">
        <w:tab/>
        <w:t>Number Published:</w:t>
      </w:r>
    </w:p>
    <w:p w14:paraId="7978B3FC" w14:textId="77777777" w:rsidR="006F46C1" w:rsidRPr="00D3667A" w:rsidRDefault="006F46C1" w:rsidP="006F46C1">
      <w:r w:rsidRPr="00D3667A">
        <w:tab/>
      </w:r>
      <w:r w:rsidRPr="00D3667A">
        <w:tab/>
      </w:r>
      <w:r w:rsidRPr="00D3667A">
        <w:tab/>
        <w:t>El País</w:t>
      </w:r>
      <w:r w:rsidRPr="00D3667A">
        <w:tab/>
      </w:r>
      <w:r w:rsidRPr="00D3667A">
        <w:tab/>
      </w:r>
      <w:r w:rsidRPr="00D3667A">
        <w:tab/>
      </w:r>
      <w:r w:rsidRPr="00D3667A">
        <w:tab/>
      </w:r>
      <w:r w:rsidRPr="00D3667A">
        <w:tab/>
        <w:t>29 (14)</w:t>
      </w:r>
    </w:p>
    <w:p w14:paraId="269DC009" w14:textId="77777777" w:rsidR="006F46C1" w:rsidRPr="00D3667A" w:rsidRDefault="006F46C1" w:rsidP="006F46C1">
      <w:pPr>
        <w:rPr>
          <w:lang w:val="pt-BR"/>
        </w:rPr>
      </w:pPr>
      <w:r w:rsidRPr="00D3667A">
        <w:tab/>
      </w:r>
      <w:r w:rsidRPr="00D3667A">
        <w:tab/>
      </w:r>
      <w:r w:rsidRPr="00D3667A">
        <w:tab/>
      </w:r>
      <w:r w:rsidRPr="00D3667A">
        <w:rPr>
          <w:lang w:val="pt-BR"/>
        </w:rPr>
        <w:t>La Tarde</w:t>
      </w:r>
    </w:p>
    <w:p w14:paraId="0CDCEBEB"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r>
      <w:proofErr w:type="spellStart"/>
      <w:r w:rsidRPr="00D3667A">
        <w:rPr>
          <w:lang w:val="pt-BR"/>
        </w:rPr>
        <w:t>Patria</w:t>
      </w:r>
      <w:proofErr w:type="spellEnd"/>
      <w:r w:rsidRPr="00D3667A">
        <w:rPr>
          <w:lang w:val="pt-BR"/>
        </w:rPr>
        <w:t xml:space="preserve"> </w:t>
      </w:r>
    </w:p>
    <w:p w14:paraId="12535743" w14:textId="77777777" w:rsidR="006F46C1" w:rsidRPr="00D3667A" w:rsidRDefault="006F46C1" w:rsidP="006F46C1">
      <w:pPr>
        <w:rPr>
          <w:lang w:val="pt-BR"/>
        </w:rPr>
      </w:pPr>
    </w:p>
    <w:p w14:paraId="2247645B" w14:textId="77777777" w:rsidR="006F46C1" w:rsidRPr="00D3667A" w:rsidRDefault="006F46C1" w:rsidP="006F46C1">
      <w:pPr>
        <w:rPr>
          <w:lang w:val="pt-BR"/>
        </w:rPr>
      </w:pPr>
      <w:r w:rsidRPr="00D3667A">
        <w:rPr>
          <w:lang w:val="pt-BR"/>
        </w:rPr>
        <w:tab/>
        <w:t>4.   Radio Tapes:</w:t>
      </w:r>
    </w:p>
    <w:p w14:paraId="27E1C7AF" w14:textId="77777777" w:rsidR="006F46C1" w:rsidRPr="00D3667A" w:rsidRDefault="006F46C1" w:rsidP="006F46C1">
      <w:pPr>
        <w:rPr>
          <w:i/>
          <w:iCs/>
        </w:rPr>
      </w:pPr>
      <w:r w:rsidRPr="00D3667A">
        <w:rPr>
          <w:lang w:val="pt-BR"/>
        </w:rPr>
        <w:tab/>
      </w:r>
      <w:r w:rsidRPr="00D3667A">
        <w:t xml:space="preserve">These are received from R.S.C. Mexico City and are broadcast weekly by the Catholic Commercial Radio Station </w:t>
      </w:r>
      <w:r w:rsidRPr="00D3667A">
        <w:rPr>
          <w:i/>
          <w:iCs/>
        </w:rPr>
        <w:t xml:space="preserve">Radio </w:t>
      </w:r>
      <w:proofErr w:type="spellStart"/>
      <w:r w:rsidRPr="00D3667A">
        <w:rPr>
          <w:i/>
          <w:iCs/>
        </w:rPr>
        <w:t>Charitas</w:t>
      </w:r>
      <w:proofErr w:type="spellEnd"/>
      <w:r w:rsidRPr="00D3667A">
        <w:rPr>
          <w:i/>
          <w:iCs/>
        </w:rPr>
        <w:t>.</w:t>
      </w:r>
    </w:p>
    <w:p w14:paraId="1BB64923" w14:textId="77777777" w:rsidR="006F46C1" w:rsidRPr="00D3667A" w:rsidRDefault="006F46C1" w:rsidP="006F46C1">
      <w:pPr>
        <w:rPr>
          <w:i/>
          <w:iCs/>
        </w:rPr>
      </w:pPr>
    </w:p>
    <w:p w14:paraId="3B207EE9" w14:textId="77777777" w:rsidR="006F46C1" w:rsidRPr="00D3667A" w:rsidRDefault="006F46C1" w:rsidP="006F46C1">
      <w:r w:rsidRPr="00D3667A">
        <w:tab/>
        <w:t xml:space="preserve">5.   </w:t>
      </w:r>
      <w:proofErr w:type="spellStart"/>
      <w:r w:rsidRPr="00D3667A">
        <w:t>Realidades</w:t>
      </w:r>
      <w:proofErr w:type="spellEnd"/>
      <w:r w:rsidRPr="00D3667A">
        <w:t>:</w:t>
      </w:r>
    </w:p>
    <w:p w14:paraId="68B17726" w14:textId="77777777" w:rsidR="006F46C1" w:rsidRPr="00D3667A" w:rsidRDefault="006F46C1" w:rsidP="006F46C1">
      <w:r w:rsidRPr="00D3667A">
        <w:tab/>
        <w:t>Six copies of each issue are received and are sent to:</w:t>
      </w:r>
    </w:p>
    <w:p w14:paraId="7B34EA15" w14:textId="77777777" w:rsidR="006F46C1" w:rsidRPr="00D3667A" w:rsidRDefault="006F46C1" w:rsidP="006F46C1">
      <w:pPr>
        <w:rPr>
          <w:lang w:val="pt-BR"/>
        </w:rPr>
      </w:pPr>
      <w:r w:rsidRPr="00D3667A">
        <w:tab/>
      </w:r>
      <w:r w:rsidRPr="00D3667A">
        <w:tab/>
      </w:r>
      <w:r w:rsidRPr="00D3667A">
        <w:tab/>
      </w:r>
      <w:r w:rsidRPr="00D3667A">
        <w:rPr>
          <w:lang w:val="pt-BR"/>
        </w:rPr>
        <w:t xml:space="preserve">1. Revista </w:t>
      </w:r>
      <w:proofErr w:type="spellStart"/>
      <w:r w:rsidRPr="00D3667A">
        <w:rPr>
          <w:lang w:val="pt-BR"/>
        </w:rPr>
        <w:t>Acción</w:t>
      </w:r>
      <w:proofErr w:type="spellEnd"/>
    </w:p>
    <w:p w14:paraId="38051C71"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t>2. Radio Charitas</w:t>
      </w:r>
    </w:p>
    <w:p w14:paraId="3720FBC9" w14:textId="77777777" w:rsidR="006F46C1" w:rsidRPr="00D3667A" w:rsidRDefault="006F46C1" w:rsidP="006F46C1">
      <w:pPr>
        <w:rPr>
          <w:lang w:val="pt-BR"/>
        </w:rPr>
      </w:pPr>
      <w:r w:rsidRPr="00D3667A">
        <w:rPr>
          <w:lang w:val="pt-BR"/>
        </w:rPr>
        <w:lastRenderedPageBreak/>
        <w:tab/>
      </w:r>
      <w:r w:rsidRPr="00D3667A">
        <w:rPr>
          <w:lang w:val="pt-BR"/>
        </w:rPr>
        <w:tab/>
      </w:r>
      <w:r w:rsidRPr="00D3667A">
        <w:rPr>
          <w:lang w:val="pt-BR"/>
        </w:rPr>
        <w:tab/>
        <w:t xml:space="preserve">3. </w:t>
      </w:r>
      <w:proofErr w:type="spellStart"/>
      <w:r w:rsidRPr="00D3667A">
        <w:rPr>
          <w:lang w:val="pt-BR"/>
        </w:rPr>
        <w:t>Patria</w:t>
      </w:r>
      <w:proofErr w:type="spellEnd"/>
    </w:p>
    <w:p w14:paraId="0768149B"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t xml:space="preserve">4. Padre </w:t>
      </w:r>
      <w:proofErr w:type="spellStart"/>
      <w:r w:rsidRPr="00D3667A">
        <w:rPr>
          <w:lang w:val="pt-BR"/>
        </w:rPr>
        <w:t>Antion</w:t>
      </w:r>
      <w:proofErr w:type="spellEnd"/>
      <w:r w:rsidRPr="00D3667A">
        <w:rPr>
          <w:lang w:val="pt-BR"/>
        </w:rPr>
        <w:t xml:space="preserve"> </w:t>
      </w:r>
      <w:proofErr w:type="spellStart"/>
      <w:r w:rsidRPr="00D3667A">
        <w:rPr>
          <w:lang w:val="pt-BR"/>
        </w:rPr>
        <w:t>Colóm</w:t>
      </w:r>
      <w:proofErr w:type="spellEnd"/>
    </w:p>
    <w:p w14:paraId="3EEB35D5" w14:textId="77777777" w:rsidR="006F46C1" w:rsidRPr="00D3667A" w:rsidRDefault="006F46C1" w:rsidP="006F46C1">
      <w:r w:rsidRPr="00D3667A">
        <w:rPr>
          <w:lang w:val="pt-BR"/>
        </w:rPr>
        <w:tab/>
      </w:r>
      <w:r w:rsidRPr="00D3667A">
        <w:rPr>
          <w:lang w:val="pt-BR"/>
        </w:rPr>
        <w:tab/>
      </w:r>
      <w:r w:rsidRPr="00D3667A">
        <w:rPr>
          <w:lang w:val="pt-BR"/>
        </w:rPr>
        <w:tab/>
      </w:r>
      <w:r w:rsidRPr="00D3667A">
        <w:t xml:space="preserve">5. </w:t>
      </w:r>
      <w:proofErr w:type="spellStart"/>
      <w:r w:rsidRPr="00D3667A">
        <w:t>Señor</w:t>
      </w:r>
      <w:proofErr w:type="spellEnd"/>
      <w:r w:rsidRPr="00D3667A">
        <w:t xml:space="preserve"> </w:t>
      </w:r>
      <w:proofErr w:type="spellStart"/>
      <w:r w:rsidRPr="00D3667A">
        <w:t>Rafel</w:t>
      </w:r>
      <w:proofErr w:type="spellEnd"/>
      <w:r w:rsidRPr="00D3667A">
        <w:t xml:space="preserve"> </w:t>
      </w:r>
      <w:proofErr w:type="spellStart"/>
      <w:r w:rsidRPr="00D3667A">
        <w:t>Nasta</w:t>
      </w:r>
      <w:proofErr w:type="spellEnd"/>
    </w:p>
    <w:p w14:paraId="607CF6B5" w14:textId="77777777" w:rsidR="006F46C1" w:rsidRPr="00D3667A" w:rsidRDefault="006F46C1" w:rsidP="006F46C1">
      <w:r w:rsidRPr="00D3667A">
        <w:tab/>
      </w:r>
      <w:r w:rsidRPr="00D3667A">
        <w:tab/>
      </w:r>
      <w:r w:rsidRPr="00D3667A">
        <w:tab/>
        <w:t xml:space="preserve">6. Ministry of Foreign </w:t>
      </w:r>
      <w:proofErr w:type="spellStart"/>
      <w:r w:rsidRPr="00D3667A">
        <w:t>Affaird</w:t>
      </w:r>
      <w:proofErr w:type="spellEnd"/>
    </w:p>
    <w:p w14:paraId="35115EC9" w14:textId="77777777" w:rsidR="006F46C1" w:rsidRPr="00D3667A" w:rsidRDefault="006F46C1" w:rsidP="006F46C1"/>
    <w:p w14:paraId="766E2779" w14:textId="77777777" w:rsidR="006F46C1" w:rsidRPr="00D3667A" w:rsidRDefault="006F46C1" w:rsidP="006F46C1">
      <w:r w:rsidRPr="00D3667A">
        <w:tab/>
        <w:t>6.   Anti-Communist Booklets and Pamphlets</w:t>
      </w:r>
    </w:p>
    <w:p w14:paraId="7AED40B8" w14:textId="77777777" w:rsidR="006F46C1" w:rsidRPr="00D3667A" w:rsidRDefault="006F46C1" w:rsidP="006F46C1">
      <w:r w:rsidRPr="00D3667A">
        <w:tab/>
      </w:r>
      <w:r w:rsidRPr="00D3667A">
        <w:tab/>
      </w:r>
      <w:r w:rsidRPr="00D3667A">
        <w:tab/>
        <w:t xml:space="preserve">1. Coexistence Plus </w:t>
      </w:r>
      <w:r w:rsidRPr="00D3667A">
        <w:tab/>
      </w:r>
      <w:r w:rsidRPr="00D3667A">
        <w:tab/>
      </w:r>
      <w:r w:rsidRPr="00D3667A">
        <w:tab/>
        <w:t>200</w:t>
      </w:r>
    </w:p>
    <w:p w14:paraId="7AD8C51B" w14:textId="77777777" w:rsidR="006F46C1" w:rsidRPr="00D3667A" w:rsidRDefault="006F46C1" w:rsidP="006F46C1">
      <w:r w:rsidRPr="00D3667A">
        <w:tab/>
      </w:r>
      <w:r w:rsidRPr="00D3667A">
        <w:tab/>
      </w:r>
      <w:r w:rsidRPr="00D3667A">
        <w:tab/>
        <w:t>2. The Ghost of Stalin</w:t>
      </w:r>
      <w:r w:rsidRPr="00D3667A">
        <w:tab/>
      </w:r>
      <w:r w:rsidRPr="00D3667A">
        <w:tab/>
      </w:r>
      <w:r w:rsidRPr="00D3667A">
        <w:tab/>
        <w:t>200</w:t>
      </w:r>
    </w:p>
    <w:p w14:paraId="690E9D29" w14:textId="77777777" w:rsidR="006F46C1" w:rsidRPr="00D3667A" w:rsidRDefault="006F46C1" w:rsidP="006F46C1">
      <w:r w:rsidRPr="00D3667A">
        <w:tab/>
      </w:r>
      <w:r w:rsidRPr="00D3667A">
        <w:tab/>
      </w:r>
      <w:r w:rsidRPr="00D3667A">
        <w:tab/>
        <w:t xml:space="preserve">3. The Khrushchev Plan </w:t>
      </w:r>
      <w:r w:rsidRPr="00D3667A">
        <w:tab/>
      </w:r>
      <w:r w:rsidRPr="00D3667A">
        <w:tab/>
        <w:t>200</w:t>
      </w:r>
    </w:p>
    <w:p w14:paraId="70B00D93" w14:textId="77777777" w:rsidR="006F46C1" w:rsidRPr="00D3667A" w:rsidRDefault="006F46C1" w:rsidP="006F46C1">
      <w:r w:rsidRPr="00D3667A">
        <w:tab/>
      </w:r>
      <w:r w:rsidRPr="00D3667A">
        <w:tab/>
      </w:r>
      <w:r w:rsidRPr="00D3667A">
        <w:tab/>
        <w:t xml:space="preserve">4. The Wall Between </w:t>
      </w:r>
      <w:r w:rsidRPr="00D3667A">
        <w:tab/>
      </w:r>
      <w:r w:rsidRPr="00D3667A">
        <w:tab/>
      </w:r>
      <w:r w:rsidRPr="00D3667A">
        <w:tab/>
        <w:t>200</w:t>
      </w:r>
    </w:p>
    <w:p w14:paraId="2D05BEE2" w14:textId="77777777" w:rsidR="006F46C1" w:rsidRPr="00D3667A" w:rsidRDefault="006F46C1" w:rsidP="006F46C1">
      <w:r w:rsidRPr="00D3667A">
        <w:tab/>
      </w:r>
      <w:r w:rsidRPr="00D3667A">
        <w:tab/>
      </w:r>
      <w:r w:rsidRPr="00D3667A">
        <w:tab/>
        <w:t xml:space="preserve">5. La </w:t>
      </w:r>
      <w:proofErr w:type="spellStart"/>
      <w:r w:rsidRPr="00D3667A">
        <w:t>Autonomia</w:t>
      </w:r>
      <w:proofErr w:type="spellEnd"/>
      <w:r w:rsidRPr="00D3667A">
        <w:t xml:space="preserve"> </w:t>
      </w:r>
      <w:proofErr w:type="spellStart"/>
      <w:r w:rsidRPr="00D3667A">
        <w:t>Universitaria</w:t>
      </w:r>
      <w:proofErr w:type="spellEnd"/>
      <w:r w:rsidRPr="00D3667A">
        <w:tab/>
        <w:t>50</w:t>
      </w:r>
    </w:p>
    <w:p w14:paraId="5078AEF4" w14:textId="77777777" w:rsidR="006F46C1" w:rsidRPr="00D3667A" w:rsidRDefault="006F46C1" w:rsidP="006F46C1">
      <w:r w:rsidRPr="00D3667A">
        <w:tab/>
        <w:t xml:space="preserve">These were distributed to the Universities, Armed Forces, Youth </w:t>
      </w:r>
      <w:proofErr w:type="gramStart"/>
      <w:r w:rsidRPr="00D3667A">
        <w:t>Organisations</w:t>
      </w:r>
      <w:proofErr w:type="gramEnd"/>
      <w:r w:rsidRPr="00D3667A">
        <w:t xml:space="preserve"> and the Interior.</w:t>
      </w:r>
    </w:p>
    <w:p w14:paraId="40DCB217" w14:textId="77777777" w:rsidR="006F46C1" w:rsidRPr="00D3667A" w:rsidRDefault="006F46C1" w:rsidP="006F46C1"/>
    <w:p w14:paraId="6DA8E1F6" w14:textId="77777777" w:rsidR="006F46C1" w:rsidRPr="00D3667A" w:rsidRDefault="006F46C1" w:rsidP="006F46C1">
      <w:r w:rsidRPr="00D3667A">
        <w:tab/>
        <w:t xml:space="preserve">7.   El </w:t>
      </w:r>
      <w:proofErr w:type="spellStart"/>
      <w:r w:rsidRPr="00D3667A">
        <w:t>Interprete</w:t>
      </w:r>
      <w:proofErr w:type="spellEnd"/>
    </w:p>
    <w:p w14:paraId="02F190C2" w14:textId="77777777" w:rsidR="006F46C1" w:rsidRPr="00D3667A" w:rsidRDefault="006F46C1" w:rsidP="006F46C1">
      <w:r w:rsidRPr="00D3667A">
        <w:tab/>
      </w:r>
      <w:r w:rsidRPr="00D3667A">
        <w:tab/>
        <w:t>Six copies are received and are sent to the Foreign Minister and selected diplomatic colleagues.</w:t>
      </w:r>
    </w:p>
    <w:p w14:paraId="084B15A8" w14:textId="77777777" w:rsidR="006F46C1" w:rsidRPr="00D3667A" w:rsidRDefault="006F46C1" w:rsidP="006F46C1"/>
    <w:p w14:paraId="438A83D5" w14:textId="77777777" w:rsidR="006F46C1" w:rsidRPr="00D3667A" w:rsidRDefault="006F46C1" w:rsidP="006F46C1">
      <w:pPr>
        <w:rPr>
          <w:lang w:val="pt-BR"/>
        </w:rPr>
      </w:pPr>
      <w:r w:rsidRPr="00D3667A">
        <w:tab/>
      </w:r>
      <w:r w:rsidRPr="00D3667A">
        <w:rPr>
          <w:lang w:val="pt-BR"/>
        </w:rPr>
        <w:t xml:space="preserve">8.   </w:t>
      </w:r>
      <w:proofErr w:type="gramStart"/>
      <w:r w:rsidRPr="00D3667A">
        <w:rPr>
          <w:lang w:val="pt-BR"/>
        </w:rPr>
        <w:t>Noticias</w:t>
      </w:r>
      <w:proofErr w:type="gramEnd"/>
      <w:r w:rsidRPr="00D3667A">
        <w:rPr>
          <w:lang w:val="pt-BR"/>
        </w:rPr>
        <w:t xml:space="preserve"> Sobre </w:t>
      </w:r>
      <w:proofErr w:type="spellStart"/>
      <w:r w:rsidRPr="00D3667A">
        <w:rPr>
          <w:lang w:val="pt-BR"/>
        </w:rPr>
        <w:t>las</w:t>
      </w:r>
      <w:proofErr w:type="spellEnd"/>
      <w:r w:rsidRPr="00D3667A">
        <w:rPr>
          <w:lang w:val="pt-BR"/>
        </w:rPr>
        <w:t xml:space="preserve"> </w:t>
      </w:r>
      <w:proofErr w:type="spellStart"/>
      <w:r w:rsidRPr="00D3667A">
        <w:rPr>
          <w:lang w:val="pt-BR"/>
        </w:rPr>
        <w:t>Organizaciones</w:t>
      </w:r>
      <w:proofErr w:type="spellEnd"/>
      <w:r w:rsidRPr="00D3667A">
        <w:rPr>
          <w:lang w:val="pt-BR"/>
        </w:rPr>
        <w:t xml:space="preserve"> Comunistas de </w:t>
      </w:r>
      <w:proofErr w:type="spellStart"/>
      <w:r w:rsidRPr="00D3667A">
        <w:rPr>
          <w:lang w:val="pt-BR"/>
        </w:rPr>
        <w:t>Camuflaje</w:t>
      </w:r>
      <w:proofErr w:type="spellEnd"/>
    </w:p>
    <w:p w14:paraId="33F05CE2" w14:textId="77777777" w:rsidR="006F46C1" w:rsidRPr="00D3667A" w:rsidRDefault="006F46C1" w:rsidP="006F46C1">
      <w:r w:rsidRPr="00D3667A">
        <w:rPr>
          <w:lang w:val="pt-BR"/>
        </w:rPr>
        <w:tab/>
      </w:r>
      <w:r w:rsidRPr="00D3667A">
        <w:rPr>
          <w:lang w:val="pt-BR"/>
        </w:rPr>
        <w:tab/>
      </w:r>
      <w:r w:rsidRPr="00D3667A">
        <w:t xml:space="preserve">Two copies are received and are sent to the Ministries of Foreign Affairs and the Interior and to the United States Embassy. </w:t>
      </w:r>
    </w:p>
    <w:p w14:paraId="272824D7" w14:textId="77777777" w:rsidR="006F46C1" w:rsidRPr="00D3667A" w:rsidRDefault="006F46C1" w:rsidP="006F46C1"/>
    <w:p w14:paraId="4A1A24AC" w14:textId="77777777" w:rsidR="006F46C1" w:rsidRPr="00D3667A" w:rsidRDefault="006F46C1" w:rsidP="006F46C1">
      <w:r w:rsidRPr="00D3667A">
        <w:tab/>
        <w:t>9.   Communist Policy and Tactics</w:t>
      </w:r>
    </w:p>
    <w:p w14:paraId="67FDA8C8" w14:textId="77777777" w:rsidR="006F46C1" w:rsidRPr="00D3667A" w:rsidRDefault="006F46C1" w:rsidP="006F46C1">
      <w:r w:rsidRPr="00D3667A">
        <w:tab/>
      </w:r>
      <w:r w:rsidRPr="00D3667A">
        <w:tab/>
        <w:t>Four copies are received and are sent to the Ministries of Foreign Affairs and the Interior and to the United States Embassy.</w:t>
      </w:r>
    </w:p>
    <w:p w14:paraId="0940F9BE" w14:textId="77777777" w:rsidR="006F46C1" w:rsidRPr="00D3667A" w:rsidRDefault="006F46C1" w:rsidP="006F46C1"/>
    <w:p w14:paraId="1CB9B5E2" w14:textId="77777777" w:rsidR="006F46C1" w:rsidRPr="00D3667A" w:rsidRDefault="006F46C1" w:rsidP="006F46C1">
      <w:r w:rsidRPr="00D3667A">
        <w:tab/>
        <w:t>10.  Communism in Africa</w:t>
      </w:r>
    </w:p>
    <w:p w14:paraId="1B8359FF" w14:textId="77777777" w:rsidR="006F46C1" w:rsidRPr="00D3667A" w:rsidRDefault="006F46C1" w:rsidP="006F46C1">
      <w:r w:rsidRPr="00D3667A">
        <w:tab/>
      </w:r>
      <w:r w:rsidRPr="00D3667A">
        <w:tab/>
        <w:t>Two copies are received. One sent to Ministry of Foreign Affairs.</w:t>
      </w:r>
    </w:p>
    <w:p w14:paraId="19205CA3" w14:textId="77777777" w:rsidR="006F46C1" w:rsidRPr="00D3667A" w:rsidRDefault="006F46C1" w:rsidP="006F46C1"/>
    <w:p w14:paraId="098E9A42" w14:textId="77777777" w:rsidR="006F46C1" w:rsidRPr="00D3667A" w:rsidRDefault="006F46C1" w:rsidP="006F46C1">
      <w:r w:rsidRPr="00D3667A">
        <w:tab/>
        <w:t>11.  Communist Developments in Latin America</w:t>
      </w:r>
    </w:p>
    <w:p w14:paraId="3EC07C91" w14:textId="77777777" w:rsidR="006F46C1" w:rsidRPr="00D3667A" w:rsidRDefault="006F46C1" w:rsidP="006F46C1">
      <w:r w:rsidRPr="00D3667A">
        <w:tab/>
      </w:r>
      <w:r w:rsidRPr="00D3667A">
        <w:tab/>
        <w:t>One copy received.</w:t>
      </w:r>
    </w:p>
    <w:p w14:paraId="79778F0E" w14:textId="77777777" w:rsidR="006F46C1" w:rsidRPr="00D3667A" w:rsidRDefault="006F46C1" w:rsidP="006F46C1"/>
    <w:p w14:paraId="7AB7F7C1" w14:textId="77777777" w:rsidR="006F46C1" w:rsidRPr="00D3667A" w:rsidRDefault="006F46C1" w:rsidP="006F46C1">
      <w:r w:rsidRPr="00D3667A">
        <w:tab/>
        <w:t>12.   Religious Digest (Spanish Version)</w:t>
      </w:r>
    </w:p>
    <w:p w14:paraId="7EA8A810" w14:textId="77777777" w:rsidR="006F46C1" w:rsidRPr="00D3667A" w:rsidRDefault="006F46C1" w:rsidP="006F46C1">
      <w:r w:rsidRPr="00D3667A">
        <w:tab/>
      </w:r>
      <w:r w:rsidRPr="00D3667A">
        <w:tab/>
      </w:r>
      <w:proofErr w:type="spellStart"/>
      <w:r w:rsidRPr="00D3667A">
        <w:t>Fve</w:t>
      </w:r>
      <w:proofErr w:type="spellEnd"/>
      <w:r w:rsidRPr="00D3667A">
        <w:t xml:space="preserve"> copies are received and are distributed to:</w:t>
      </w:r>
    </w:p>
    <w:p w14:paraId="27445EE2" w14:textId="77777777" w:rsidR="006F46C1" w:rsidRPr="00D3667A" w:rsidRDefault="006F46C1" w:rsidP="006F46C1">
      <w:pPr>
        <w:rPr>
          <w:lang w:val="pt-BR"/>
        </w:rPr>
      </w:pPr>
      <w:r w:rsidRPr="00D3667A">
        <w:tab/>
      </w:r>
      <w:r w:rsidRPr="00D3667A">
        <w:tab/>
      </w:r>
      <w:r w:rsidRPr="00D3667A">
        <w:tab/>
      </w:r>
      <w:r w:rsidRPr="00D3667A">
        <w:rPr>
          <w:lang w:val="pt-BR"/>
        </w:rPr>
        <w:t>1. Radio Charitas</w:t>
      </w:r>
    </w:p>
    <w:p w14:paraId="04F8BB54"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t xml:space="preserve">2. Padre </w:t>
      </w:r>
      <w:proofErr w:type="spellStart"/>
      <w:r w:rsidRPr="00D3667A">
        <w:rPr>
          <w:lang w:val="pt-BR"/>
        </w:rPr>
        <w:t>Colóm</w:t>
      </w:r>
      <w:proofErr w:type="spellEnd"/>
    </w:p>
    <w:p w14:paraId="553733F8" w14:textId="77777777" w:rsidR="006F46C1" w:rsidRPr="00D3667A" w:rsidRDefault="006F46C1" w:rsidP="006F46C1">
      <w:pPr>
        <w:rPr>
          <w:lang w:val="pt-BR"/>
        </w:rPr>
      </w:pPr>
      <w:r w:rsidRPr="00D3667A">
        <w:rPr>
          <w:lang w:val="pt-BR"/>
        </w:rPr>
        <w:tab/>
      </w:r>
      <w:r w:rsidRPr="00D3667A">
        <w:rPr>
          <w:lang w:val="pt-BR"/>
        </w:rPr>
        <w:tab/>
      </w:r>
      <w:r w:rsidRPr="00D3667A">
        <w:rPr>
          <w:lang w:val="pt-BR"/>
        </w:rPr>
        <w:tab/>
        <w:t xml:space="preserve">3. </w:t>
      </w:r>
      <w:proofErr w:type="spellStart"/>
      <w:r w:rsidRPr="00D3667A">
        <w:rPr>
          <w:lang w:val="pt-BR"/>
        </w:rPr>
        <w:t>Acción</w:t>
      </w:r>
      <w:proofErr w:type="spellEnd"/>
      <w:r w:rsidRPr="00D3667A">
        <w:rPr>
          <w:lang w:val="pt-BR"/>
        </w:rPr>
        <w:t xml:space="preserve"> Católica </w:t>
      </w:r>
    </w:p>
    <w:p w14:paraId="41D1A29C" w14:textId="77777777" w:rsidR="006F46C1" w:rsidRPr="00D3667A" w:rsidRDefault="006F46C1" w:rsidP="006F46C1">
      <w:r w:rsidRPr="00D3667A">
        <w:rPr>
          <w:lang w:val="pt-BR"/>
        </w:rPr>
        <w:tab/>
      </w:r>
      <w:r w:rsidRPr="00D3667A">
        <w:rPr>
          <w:lang w:val="pt-BR"/>
        </w:rPr>
        <w:tab/>
      </w:r>
      <w:r w:rsidRPr="00D3667A">
        <w:rPr>
          <w:lang w:val="pt-BR"/>
        </w:rPr>
        <w:tab/>
      </w:r>
      <w:r w:rsidRPr="00D3667A">
        <w:t xml:space="preserve">4. </w:t>
      </w:r>
      <w:proofErr w:type="spellStart"/>
      <w:r w:rsidRPr="00D3667A">
        <w:t>Revista</w:t>
      </w:r>
      <w:proofErr w:type="spellEnd"/>
      <w:r w:rsidRPr="00D3667A">
        <w:t xml:space="preserve"> </w:t>
      </w:r>
      <w:proofErr w:type="spellStart"/>
      <w:r w:rsidRPr="00D3667A">
        <w:t>Acción</w:t>
      </w:r>
      <w:proofErr w:type="spellEnd"/>
    </w:p>
    <w:p w14:paraId="22581BA2" w14:textId="77777777" w:rsidR="006F46C1" w:rsidRPr="00D3667A" w:rsidRDefault="006F46C1" w:rsidP="006F46C1">
      <w:r w:rsidRPr="00D3667A">
        <w:tab/>
      </w:r>
      <w:r w:rsidRPr="00D3667A">
        <w:tab/>
      </w:r>
      <w:r w:rsidRPr="00D3667A">
        <w:tab/>
        <w:t xml:space="preserve">5. </w:t>
      </w:r>
      <w:proofErr w:type="spellStart"/>
      <w:r w:rsidRPr="00D3667A">
        <w:t>Señor</w:t>
      </w:r>
      <w:proofErr w:type="spellEnd"/>
      <w:r w:rsidRPr="00D3667A">
        <w:t xml:space="preserve"> Rafael </w:t>
      </w:r>
      <w:proofErr w:type="spellStart"/>
      <w:r w:rsidRPr="00D3667A">
        <w:t>Nasta</w:t>
      </w:r>
      <w:proofErr w:type="spellEnd"/>
    </w:p>
    <w:p w14:paraId="2928CAFA" w14:textId="77777777" w:rsidR="006F46C1" w:rsidRPr="00D3667A" w:rsidRDefault="006F46C1" w:rsidP="006F46C1"/>
    <w:p w14:paraId="1CFFAA58" w14:textId="77777777" w:rsidR="006F46C1" w:rsidRPr="00D3667A" w:rsidRDefault="006F46C1" w:rsidP="000141A5">
      <w:pPr>
        <w:spacing w:line="360" w:lineRule="auto"/>
      </w:pPr>
      <w:r w:rsidRPr="00D3667A">
        <w:tab/>
        <w:t xml:space="preserve">The figures of articles submitted and published during the period show a decrease compared to those of the previous six months. With the limited space at their disposal the newspapers cannot take more material without a subsequent loss of actual news items and advertising. Patria still continues to be the only newspaper to publish most of the material </w:t>
      </w:r>
      <w:r w:rsidRPr="00D3667A">
        <w:lastRenderedPageBreak/>
        <w:t xml:space="preserve">offered to it. La </w:t>
      </w:r>
      <w:proofErr w:type="spellStart"/>
      <w:r w:rsidRPr="00D3667A">
        <w:t>Tribuna</w:t>
      </w:r>
      <w:proofErr w:type="spellEnd"/>
      <w:r w:rsidRPr="00D3667A">
        <w:t xml:space="preserve"> will not print any article that has too much of a political flavour. El </w:t>
      </w:r>
      <w:proofErr w:type="spellStart"/>
      <w:r w:rsidRPr="00D3667A">
        <w:t>Pais</w:t>
      </w:r>
      <w:proofErr w:type="spellEnd"/>
      <w:r w:rsidRPr="00D3667A">
        <w:t xml:space="preserve"> and La Tarde take mainly cartoons. </w:t>
      </w:r>
      <w:r w:rsidRPr="00D3667A">
        <w:rPr>
          <w:rStyle w:val="FootnoteReference"/>
          <w:rFonts w:eastAsiaTheme="majorEastAsia"/>
        </w:rPr>
        <w:footnoteReference w:id="1750"/>
      </w:r>
    </w:p>
    <w:p w14:paraId="1736BD6D" w14:textId="77777777" w:rsidR="006F46C1" w:rsidRPr="009A29D5" w:rsidRDefault="006F46C1" w:rsidP="006F46C1">
      <w:pPr>
        <w:rPr>
          <w:color w:val="000000" w:themeColor="text1"/>
        </w:rPr>
      </w:pPr>
    </w:p>
    <w:p w14:paraId="2A0DAEB4" w14:textId="77777777" w:rsidR="006F46C1" w:rsidRDefault="006F46C1" w:rsidP="006F46C1">
      <w:pPr>
        <w:spacing w:line="360" w:lineRule="auto"/>
        <w:jc w:val="both"/>
      </w:pPr>
    </w:p>
    <w:p w14:paraId="69F3FA64" w14:textId="77777777" w:rsidR="006F46C1" w:rsidRPr="00D21E3B" w:rsidRDefault="006F46C1" w:rsidP="006F46C1">
      <w:pPr>
        <w:pStyle w:val="Heading2"/>
        <w:rPr>
          <w:rFonts w:ascii="Times New Roman" w:hAnsi="Times New Roman" w:cs="Times New Roman"/>
          <w:color w:val="000000" w:themeColor="text1"/>
          <w:sz w:val="24"/>
          <w:szCs w:val="24"/>
          <w:u w:val="single"/>
        </w:rPr>
      </w:pPr>
      <w:bookmarkStart w:id="120" w:name="_Toc172034203"/>
      <w:r w:rsidRPr="00D21E3B">
        <w:rPr>
          <w:rFonts w:ascii="Times New Roman" w:hAnsi="Times New Roman" w:cs="Times New Roman"/>
          <w:color w:val="000000" w:themeColor="text1"/>
          <w:sz w:val="24"/>
          <w:szCs w:val="24"/>
          <w:u w:val="single"/>
        </w:rPr>
        <w:t>Venezuela</w:t>
      </w:r>
      <w:bookmarkEnd w:id="120"/>
    </w:p>
    <w:p w14:paraId="4FD9C7B6" w14:textId="77777777" w:rsidR="006F46C1" w:rsidRDefault="006F46C1" w:rsidP="006F46C1"/>
    <w:p w14:paraId="70CF74D8" w14:textId="77777777" w:rsidR="006F46C1" w:rsidRDefault="006F46C1" w:rsidP="006F46C1">
      <w:pPr>
        <w:spacing w:line="360" w:lineRule="auto"/>
        <w:jc w:val="both"/>
      </w:pPr>
      <w:r w:rsidRPr="00DC7077">
        <w:t xml:space="preserve">Further evidence of IRD campaigns in Venezuela during the early 1960s is from a telegram sent </w:t>
      </w:r>
      <w:r>
        <w:t xml:space="preserve">by the </w:t>
      </w:r>
      <w:r w:rsidRPr="00DC7077">
        <w:t xml:space="preserve">British Embassy in Caracas in July 1962 with a ‘Report of Distribution Work of the Department’, where it is possible to </w:t>
      </w:r>
      <w:proofErr w:type="gramStart"/>
      <w:r w:rsidRPr="00DC7077">
        <w:t>see</w:t>
      </w:r>
      <w:proofErr w:type="gramEnd"/>
      <w:r w:rsidRPr="00DC7077">
        <w:t xml:space="preserve"> that campaigns were sent to a variety of groups in all sectors of Venezuelan society</w:t>
      </w:r>
      <w:r w:rsidRPr="00DC7077">
        <w:rPr>
          <w:rStyle w:val="FootnoteReference"/>
          <w:rFonts w:eastAsiaTheme="majorEastAsia"/>
        </w:rPr>
        <w:footnoteReference w:id="1751"/>
      </w:r>
      <w:r w:rsidRPr="00DC7077">
        <w:t>:</w:t>
      </w:r>
    </w:p>
    <w:p w14:paraId="61C2799A" w14:textId="77777777" w:rsidR="006F46C1" w:rsidRPr="00DC7077" w:rsidRDefault="006F46C1" w:rsidP="006F46C1">
      <w:pPr>
        <w:spacing w:line="360" w:lineRule="auto"/>
        <w:jc w:val="both"/>
        <w:rPr>
          <w:color w:val="000000" w:themeColor="text1"/>
        </w:rPr>
      </w:pPr>
    </w:p>
    <w:tbl>
      <w:tblPr>
        <w:tblStyle w:val="TableGrid"/>
        <w:tblW w:w="0" w:type="auto"/>
        <w:tblLook w:val="04A0" w:firstRow="1" w:lastRow="0" w:firstColumn="1" w:lastColumn="0" w:noHBand="0" w:noVBand="1"/>
      </w:tblPr>
      <w:tblGrid>
        <w:gridCol w:w="1344"/>
        <w:gridCol w:w="1266"/>
        <w:gridCol w:w="956"/>
        <w:gridCol w:w="1370"/>
        <w:gridCol w:w="794"/>
        <w:gridCol w:w="1241"/>
        <w:gridCol w:w="1240"/>
        <w:gridCol w:w="799"/>
      </w:tblGrid>
      <w:tr w:rsidR="006F46C1" w:rsidRPr="00DC7077" w14:paraId="4E782BF2" w14:textId="77777777" w:rsidTr="00E70CD4">
        <w:tc>
          <w:tcPr>
            <w:tcW w:w="1344" w:type="dxa"/>
          </w:tcPr>
          <w:p w14:paraId="7CC001F3" w14:textId="77777777" w:rsidR="006F46C1" w:rsidRPr="0047200C" w:rsidRDefault="006F46C1" w:rsidP="00E70CD4">
            <w:r w:rsidRPr="0047200C">
              <w:t>Newspaper</w:t>
            </w:r>
          </w:p>
        </w:tc>
        <w:tc>
          <w:tcPr>
            <w:tcW w:w="1266" w:type="dxa"/>
          </w:tcPr>
          <w:p w14:paraId="6D17D4E4" w14:textId="77777777" w:rsidR="006F46C1" w:rsidRPr="0047200C" w:rsidRDefault="006F46C1" w:rsidP="00E70CD4">
            <w:r w:rsidRPr="0047200C">
              <w:t>Circulation Daily, weekly, monthly etc.</w:t>
            </w:r>
          </w:p>
        </w:tc>
        <w:tc>
          <w:tcPr>
            <w:tcW w:w="956" w:type="dxa"/>
          </w:tcPr>
          <w:p w14:paraId="464F145B" w14:textId="77777777" w:rsidR="006F46C1" w:rsidRPr="0047200C" w:rsidRDefault="006F46C1" w:rsidP="00E70CD4">
            <w:r w:rsidRPr="0047200C">
              <w:t>Politics of paper</w:t>
            </w:r>
          </w:p>
        </w:tc>
        <w:tc>
          <w:tcPr>
            <w:tcW w:w="1370" w:type="dxa"/>
          </w:tcPr>
          <w:p w14:paraId="62CCC5B1" w14:textId="77777777" w:rsidR="006F46C1" w:rsidRPr="0047200C" w:rsidRDefault="006F46C1" w:rsidP="00E70CD4">
            <w:r w:rsidRPr="0047200C">
              <w:t>IRD Translations</w:t>
            </w:r>
          </w:p>
        </w:tc>
        <w:tc>
          <w:tcPr>
            <w:tcW w:w="794" w:type="dxa"/>
          </w:tcPr>
          <w:p w14:paraId="64C900F3" w14:textId="77777777" w:rsidR="006F46C1" w:rsidRPr="0047200C" w:rsidRDefault="006F46C1" w:rsidP="00E70CD4">
            <w:r w:rsidRPr="0047200C">
              <w:t>L.P.S.</w:t>
            </w:r>
          </w:p>
        </w:tc>
        <w:tc>
          <w:tcPr>
            <w:tcW w:w="1241" w:type="dxa"/>
          </w:tcPr>
          <w:p w14:paraId="0E364877" w14:textId="77777777" w:rsidR="006F46C1" w:rsidRPr="0047200C" w:rsidRDefault="006F46C1" w:rsidP="00E70CD4">
            <w:r w:rsidRPr="0047200C">
              <w:t>Local Production</w:t>
            </w:r>
          </w:p>
        </w:tc>
        <w:tc>
          <w:tcPr>
            <w:tcW w:w="1240" w:type="dxa"/>
          </w:tcPr>
          <w:p w14:paraId="5386BD12" w14:textId="77777777" w:rsidR="006F46C1" w:rsidRPr="0047200C" w:rsidRDefault="006F46C1" w:rsidP="00E70CD4">
            <w:proofErr w:type="spellStart"/>
            <w:r w:rsidRPr="0047200C">
              <w:t>Realidades</w:t>
            </w:r>
            <w:proofErr w:type="spellEnd"/>
          </w:p>
        </w:tc>
        <w:tc>
          <w:tcPr>
            <w:tcW w:w="799" w:type="dxa"/>
          </w:tcPr>
          <w:p w14:paraId="73102C16" w14:textId="77777777" w:rsidR="006F46C1" w:rsidRPr="0047200C" w:rsidRDefault="006F46C1" w:rsidP="00E70CD4">
            <w:r w:rsidRPr="0047200C">
              <w:t>Totals</w:t>
            </w:r>
          </w:p>
        </w:tc>
      </w:tr>
      <w:tr w:rsidR="006F46C1" w:rsidRPr="00DC7077" w14:paraId="3133F518" w14:textId="77777777" w:rsidTr="00E70CD4">
        <w:tc>
          <w:tcPr>
            <w:tcW w:w="9010" w:type="dxa"/>
            <w:gridSpan w:val="8"/>
          </w:tcPr>
          <w:p w14:paraId="733AC8BD" w14:textId="77777777" w:rsidR="006F46C1" w:rsidRPr="00DC7077" w:rsidRDefault="006F46C1" w:rsidP="00E70CD4">
            <w:r w:rsidRPr="00DC7077">
              <w:t>Caracas</w:t>
            </w:r>
          </w:p>
        </w:tc>
      </w:tr>
      <w:tr w:rsidR="006F46C1" w:rsidRPr="00DC7077" w14:paraId="77DC295A" w14:textId="77777777" w:rsidTr="00E70CD4">
        <w:tc>
          <w:tcPr>
            <w:tcW w:w="1344" w:type="dxa"/>
          </w:tcPr>
          <w:p w14:paraId="314E6C11" w14:textId="77777777" w:rsidR="006F46C1" w:rsidRPr="00DC7077" w:rsidRDefault="006F46C1" w:rsidP="00E70CD4">
            <w:r w:rsidRPr="00DC7077">
              <w:t>El Universal</w:t>
            </w:r>
          </w:p>
        </w:tc>
        <w:tc>
          <w:tcPr>
            <w:tcW w:w="1266" w:type="dxa"/>
          </w:tcPr>
          <w:p w14:paraId="2894938E" w14:textId="77777777" w:rsidR="006F46C1" w:rsidRPr="00DC7077" w:rsidRDefault="006F46C1" w:rsidP="00E70CD4">
            <w:r w:rsidRPr="00DC7077">
              <w:t>AM-Daily 26,000</w:t>
            </w:r>
          </w:p>
        </w:tc>
        <w:tc>
          <w:tcPr>
            <w:tcW w:w="956" w:type="dxa"/>
            <w:vMerge w:val="restart"/>
          </w:tcPr>
          <w:p w14:paraId="66ED7E15" w14:textId="77777777" w:rsidR="006F46C1" w:rsidRPr="00DC7077" w:rsidRDefault="006F46C1" w:rsidP="00E70CD4">
            <w:r w:rsidRPr="00DC7077">
              <w:t>Ind. Right of centre</w:t>
            </w:r>
          </w:p>
        </w:tc>
        <w:tc>
          <w:tcPr>
            <w:tcW w:w="1370" w:type="dxa"/>
          </w:tcPr>
          <w:p w14:paraId="400AE11E" w14:textId="77777777" w:rsidR="006F46C1" w:rsidRPr="00DC7077" w:rsidRDefault="006F46C1" w:rsidP="00E70CD4">
            <w:r w:rsidRPr="00DC7077">
              <w:t>N/A</w:t>
            </w:r>
          </w:p>
        </w:tc>
        <w:tc>
          <w:tcPr>
            <w:tcW w:w="794" w:type="dxa"/>
            <w:vMerge w:val="restart"/>
          </w:tcPr>
          <w:p w14:paraId="7C6B0E8A" w14:textId="77777777" w:rsidR="006F46C1" w:rsidRPr="00DC7077" w:rsidRDefault="006F46C1" w:rsidP="00E70CD4">
            <w:r w:rsidRPr="00DC7077">
              <w:t>N/A</w:t>
            </w:r>
          </w:p>
        </w:tc>
        <w:tc>
          <w:tcPr>
            <w:tcW w:w="1241" w:type="dxa"/>
          </w:tcPr>
          <w:p w14:paraId="3219D1C0" w14:textId="77777777" w:rsidR="006F46C1" w:rsidRPr="00DC7077" w:rsidRDefault="006F46C1" w:rsidP="00E70CD4">
            <w:r w:rsidRPr="00DC7077">
              <w:t>120</w:t>
            </w:r>
          </w:p>
        </w:tc>
        <w:tc>
          <w:tcPr>
            <w:tcW w:w="1240" w:type="dxa"/>
          </w:tcPr>
          <w:p w14:paraId="239071EB" w14:textId="77777777" w:rsidR="006F46C1" w:rsidRPr="00DC7077" w:rsidRDefault="006F46C1" w:rsidP="00E70CD4">
            <w:r w:rsidRPr="00DC7077">
              <w:t>N/A</w:t>
            </w:r>
          </w:p>
        </w:tc>
        <w:tc>
          <w:tcPr>
            <w:tcW w:w="799" w:type="dxa"/>
          </w:tcPr>
          <w:p w14:paraId="776EFC90" w14:textId="77777777" w:rsidR="006F46C1" w:rsidRPr="00DC7077" w:rsidRDefault="006F46C1" w:rsidP="00E70CD4">
            <w:r w:rsidRPr="00DC7077">
              <w:t>120</w:t>
            </w:r>
          </w:p>
        </w:tc>
      </w:tr>
      <w:tr w:rsidR="006F46C1" w:rsidRPr="00DC7077" w14:paraId="02C3E040" w14:textId="77777777" w:rsidTr="00E70CD4">
        <w:tc>
          <w:tcPr>
            <w:tcW w:w="1344" w:type="dxa"/>
          </w:tcPr>
          <w:p w14:paraId="542B6A70" w14:textId="77777777" w:rsidR="006F46C1" w:rsidRPr="00DC7077" w:rsidRDefault="006F46C1" w:rsidP="00E70CD4">
            <w:r w:rsidRPr="00DC7077">
              <w:t xml:space="preserve">El </w:t>
            </w:r>
            <w:proofErr w:type="spellStart"/>
            <w:r w:rsidRPr="00DC7077">
              <w:t>Heraldo</w:t>
            </w:r>
            <w:proofErr w:type="spellEnd"/>
          </w:p>
        </w:tc>
        <w:tc>
          <w:tcPr>
            <w:tcW w:w="1266" w:type="dxa"/>
          </w:tcPr>
          <w:p w14:paraId="209F3790" w14:textId="77777777" w:rsidR="006F46C1" w:rsidRPr="00DC7077" w:rsidRDefault="006F46C1" w:rsidP="00E70CD4">
            <w:r w:rsidRPr="00DC7077">
              <w:t xml:space="preserve">AM &amp; PM 27,000 </w:t>
            </w:r>
          </w:p>
        </w:tc>
        <w:tc>
          <w:tcPr>
            <w:tcW w:w="956" w:type="dxa"/>
            <w:vMerge/>
          </w:tcPr>
          <w:p w14:paraId="17233FDE" w14:textId="77777777" w:rsidR="006F46C1" w:rsidRPr="00DC7077" w:rsidRDefault="006F46C1" w:rsidP="00E70CD4"/>
        </w:tc>
        <w:tc>
          <w:tcPr>
            <w:tcW w:w="1370" w:type="dxa"/>
          </w:tcPr>
          <w:p w14:paraId="3E55F619" w14:textId="77777777" w:rsidR="006F46C1" w:rsidRPr="00DC7077" w:rsidRDefault="006F46C1" w:rsidP="00E70CD4">
            <w:r w:rsidRPr="00DC7077">
              <w:t>314</w:t>
            </w:r>
          </w:p>
        </w:tc>
        <w:tc>
          <w:tcPr>
            <w:tcW w:w="794" w:type="dxa"/>
            <w:vMerge/>
          </w:tcPr>
          <w:p w14:paraId="02CEFDBE" w14:textId="77777777" w:rsidR="006F46C1" w:rsidRPr="00DC7077" w:rsidRDefault="006F46C1" w:rsidP="00E70CD4"/>
        </w:tc>
        <w:tc>
          <w:tcPr>
            <w:tcW w:w="1241" w:type="dxa"/>
          </w:tcPr>
          <w:p w14:paraId="59E921A3" w14:textId="77777777" w:rsidR="006F46C1" w:rsidRPr="00DC7077" w:rsidRDefault="006F46C1" w:rsidP="00E70CD4">
            <w:r w:rsidRPr="00DC7077">
              <w:t>82</w:t>
            </w:r>
          </w:p>
        </w:tc>
        <w:tc>
          <w:tcPr>
            <w:tcW w:w="1240" w:type="dxa"/>
          </w:tcPr>
          <w:p w14:paraId="5FBC4C39" w14:textId="77777777" w:rsidR="006F46C1" w:rsidRPr="00DC7077" w:rsidRDefault="006F46C1" w:rsidP="00E70CD4">
            <w:r w:rsidRPr="00DC7077">
              <w:t>36</w:t>
            </w:r>
          </w:p>
        </w:tc>
        <w:tc>
          <w:tcPr>
            <w:tcW w:w="799" w:type="dxa"/>
          </w:tcPr>
          <w:p w14:paraId="55C507AA" w14:textId="77777777" w:rsidR="006F46C1" w:rsidRPr="00DC7077" w:rsidRDefault="006F46C1" w:rsidP="00E70CD4">
            <w:r w:rsidRPr="00DC7077">
              <w:t>432</w:t>
            </w:r>
          </w:p>
        </w:tc>
      </w:tr>
      <w:tr w:rsidR="006F46C1" w:rsidRPr="00DC7077" w14:paraId="1705DF43" w14:textId="77777777" w:rsidTr="00E70CD4">
        <w:tc>
          <w:tcPr>
            <w:tcW w:w="1344" w:type="dxa"/>
          </w:tcPr>
          <w:p w14:paraId="2F7EA269" w14:textId="77777777" w:rsidR="006F46C1" w:rsidRPr="00DC7077" w:rsidRDefault="006F46C1" w:rsidP="00E70CD4">
            <w:r w:rsidRPr="00DC7077">
              <w:t xml:space="preserve">La </w:t>
            </w:r>
            <w:proofErr w:type="spellStart"/>
            <w:r w:rsidRPr="00DC7077">
              <w:t>Esfera</w:t>
            </w:r>
            <w:proofErr w:type="spellEnd"/>
          </w:p>
        </w:tc>
        <w:tc>
          <w:tcPr>
            <w:tcW w:w="1266" w:type="dxa"/>
          </w:tcPr>
          <w:p w14:paraId="2829619A" w14:textId="77777777" w:rsidR="006F46C1" w:rsidRPr="00DC7077" w:rsidRDefault="006F46C1" w:rsidP="00E70CD4">
            <w:r w:rsidRPr="00DC7077">
              <w:t>AM-Daily 35,000</w:t>
            </w:r>
          </w:p>
        </w:tc>
        <w:tc>
          <w:tcPr>
            <w:tcW w:w="956" w:type="dxa"/>
          </w:tcPr>
          <w:p w14:paraId="5692180D" w14:textId="77777777" w:rsidR="006F46C1" w:rsidRPr="00DC7077" w:rsidRDefault="006F46C1" w:rsidP="00E70CD4">
            <w:r w:rsidRPr="00DC7077">
              <w:t>Pro-Gov. right wing</w:t>
            </w:r>
          </w:p>
        </w:tc>
        <w:tc>
          <w:tcPr>
            <w:tcW w:w="1370" w:type="dxa"/>
          </w:tcPr>
          <w:p w14:paraId="3DB19306" w14:textId="77777777" w:rsidR="006F46C1" w:rsidRPr="00DC7077" w:rsidRDefault="006F46C1" w:rsidP="00E70CD4">
            <w:r w:rsidRPr="00DC7077">
              <w:t>19</w:t>
            </w:r>
          </w:p>
        </w:tc>
        <w:tc>
          <w:tcPr>
            <w:tcW w:w="794" w:type="dxa"/>
            <w:vMerge/>
          </w:tcPr>
          <w:p w14:paraId="60622106" w14:textId="77777777" w:rsidR="006F46C1" w:rsidRPr="00DC7077" w:rsidRDefault="006F46C1" w:rsidP="00E70CD4"/>
        </w:tc>
        <w:tc>
          <w:tcPr>
            <w:tcW w:w="1241" w:type="dxa"/>
          </w:tcPr>
          <w:p w14:paraId="2F99C6D6" w14:textId="77777777" w:rsidR="006F46C1" w:rsidRPr="00DC7077" w:rsidRDefault="006F46C1" w:rsidP="00E70CD4">
            <w:r w:rsidRPr="00DC7077">
              <w:t>25</w:t>
            </w:r>
          </w:p>
        </w:tc>
        <w:tc>
          <w:tcPr>
            <w:tcW w:w="1240" w:type="dxa"/>
          </w:tcPr>
          <w:p w14:paraId="396DC98C" w14:textId="77777777" w:rsidR="006F46C1" w:rsidRPr="00DC7077" w:rsidRDefault="006F46C1" w:rsidP="00E70CD4">
            <w:r w:rsidRPr="00DC7077">
              <w:t>N/A</w:t>
            </w:r>
          </w:p>
        </w:tc>
        <w:tc>
          <w:tcPr>
            <w:tcW w:w="799" w:type="dxa"/>
          </w:tcPr>
          <w:p w14:paraId="43D9D67A" w14:textId="77777777" w:rsidR="006F46C1" w:rsidRPr="00DC7077" w:rsidRDefault="006F46C1" w:rsidP="00E70CD4">
            <w:r w:rsidRPr="00DC7077">
              <w:t>44</w:t>
            </w:r>
          </w:p>
        </w:tc>
      </w:tr>
      <w:tr w:rsidR="006F46C1" w:rsidRPr="00DC7077" w14:paraId="2039DB61" w14:textId="77777777" w:rsidTr="00E70CD4">
        <w:tc>
          <w:tcPr>
            <w:tcW w:w="9010" w:type="dxa"/>
            <w:gridSpan w:val="8"/>
          </w:tcPr>
          <w:p w14:paraId="5752D81E" w14:textId="77777777" w:rsidR="006F46C1" w:rsidRPr="00DC7077" w:rsidRDefault="006F46C1" w:rsidP="00E70CD4">
            <w:r w:rsidRPr="00DC7077">
              <w:t>Valencia</w:t>
            </w:r>
          </w:p>
        </w:tc>
      </w:tr>
      <w:tr w:rsidR="006F46C1" w:rsidRPr="00DC7077" w14:paraId="4DE06A48" w14:textId="77777777" w:rsidTr="00E70CD4">
        <w:tc>
          <w:tcPr>
            <w:tcW w:w="1344" w:type="dxa"/>
          </w:tcPr>
          <w:p w14:paraId="66A1E1F7" w14:textId="77777777" w:rsidR="006F46C1" w:rsidRPr="00DC7077" w:rsidRDefault="006F46C1" w:rsidP="00E70CD4">
            <w:r w:rsidRPr="00DC7077">
              <w:t xml:space="preserve">El </w:t>
            </w:r>
            <w:proofErr w:type="spellStart"/>
            <w:r w:rsidRPr="00DC7077">
              <w:t>Carabobeno</w:t>
            </w:r>
            <w:proofErr w:type="spellEnd"/>
          </w:p>
        </w:tc>
        <w:tc>
          <w:tcPr>
            <w:tcW w:w="1266" w:type="dxa"/>
          </w:tcPr>
          <w:p w14:paraId="6B66B6BD" w14:textId="77777777" w:rsidR="006F46C1" w:rsidRPr="00DC7077" w:rsidRDefault="006F46C1" w:rsidP="00E70CD4">
            <w:r w:rsidRPr="00DC7077">
              <w:t>AM-Daily 3,000</w:t>
            </w:r>
          </w:p>
        </w:tc>
        <w:tc>
          <w:tcPr>
            <w:tcW w:w="956" w:type="dxa"/>
          </w:tcPr>
          <w:p w14:paraId="5E7D7415" w14:textId="77777777" w:rsidR="006F46C1" w:rsidRPr="00DC7077" w:rsidRDefault="006F46C1" w:rsidP="00E70CD4">
            <w:r w:rsidRPr="00DC7077">
              <w:t>Slightly left of centre</w:t>
            </w:r>
          </w:p>
        </w:tc>
        <w:tc>
          <w:tcPr>
            <w:tcW w:w="1370" w:type="dxa"/>
          </w:tcPr>
          <w:p w14:paraId="0DDB3A8D" w14:textId="77777777" w:rsidR="006F46C1" w:rsidRPr="00DC7077" w:rsidRDefault="006F46C1" w:rsidP="00E70CD4">
            <w:r w:rsidRPr="00DC7077">
              <w:t>79</w:t>
            </w:r>
          </w:p>
        </w:tc>
        <w:tc>
          <w:tcPr>
            <w:tcW w:w="794" w:type="dxa"/>
          </w:tcPr>
          <w:p w14:paraId="2E61DC6F" w14:textId="77777777" w:rsidR="006F46C1" w:rsidRPr="00DC7077" w:rsidRDefault="006F46C1" w:rsidP="00E70CD4">
            <w:r w:rsidRPr="00DC7077">
              <w:t>58</w:t>
            </w:r>
          </w:p>
        </w:tc>
        <w:tc>
          <w:tcPr>
            <w:tcW w:w="1241" w:type="dxa"/>
          </w:tcPr>
          <w:p w14:paraId="7B52646A" w14:textId="77777777" w:rsidR="006F46C1" w:rsidRPr="00DC7077" w:rsidRDefault="006F46C1" w:rsidP="00E70CD4">
            <w:r w:rsidRPr="00DC7077">
              <w:t>49</w:t>
            </w:r>
          </w:p>
        </w:tc>
        <w:tc>
          <w:tcPr>
            <w:tcW w:w="1240" w:type="dxa"/>
          </w:tcPr>
          <w:p w14:paraId="22E32B66" w14:textId="77777777" w:rsidR="006F46C1" w:rsidRPr="00DC7077" w:rsidRDefault="006F46C1" w:rsidP="00E70CD4">
            <w:r w:rsidRPr="00DC7077">
              <w:t>3</w:t>
            </w:r>
          </w:p>
        </w:tc>
        <w:tc>
          <w:tcPr>
            <w:tcW w:w="799" w:type="dxa"/>
          </w:tcPr>
          <w:p w14:paraId="0004A952" w14:textId="77777777" w:rsidR="006F46C1" w:rsidRPr="00DC7077" w:rsidRDefault="006F46C1" w:rsidP="00E70CD4">
            <w:r w:rsidRPr="00DC7077">
              <w:t>189</w:t>
            </w:r>
          </w:p>
        </w:tc>
      </w:tr>
      <w:tr w:rsidR="006F46C1" w:rsidRPr="00DC7077" w14:paraId="5FB8386D" w14:textId="77777777" w:rsidTr="00E70CD4">
        <w:tc>
          <w:tcPr>
            <w:tcW w:w="9010" w:type="dxa"/>
            <w:gridSpan w:val="8"/>
          </w:tcPr>
          <w:p w14:paraId="355A2E8A" w14:textId="77777777" w:rsidR="006F46C1" w:rsidRPr="00DC7077" w:rsidRDefault="006F46C1" w:rsidP="00E70CD4">
            <w:r w:rsidRPr="00DC7077">
              <w:t>Barquisimeto</w:t>
            </w:r>
          </w:p>
        </w:tc>
      </w:tr>
      <w:tr w:rsidR="006F46C1" w:rsidRPr="00DC7077" w14:paraId="0E6B2B73" w14:textId="77777777" w:rsidTr="00E70CD4">
        <w:tc>
          <w:tcPr>
            <w:tcW w:w="1344" w:type="dxa"/>
          </w:tcPr>
          <w:p w14:paraId="395994B3" w14:textId="77777777" w:rsidR="006F46C1" w:rsidRPr="00DC7077" w:rsidRDefault="006F46C1" w:rsidP="00E70CD4">
            <w:r w:rsidRPr="00DC7077">
              <w:t xml:space="preserve">El </w:t>
            </w:r>
            <w:proofErr w:type="spellStart"/>
            <w:r w:rsidRPr="00DC7077">
              <w:t>Impulso</w:t>
            </w:r>
            <w:proofErr w:type="spellEnd"/>
          </w:p>
        </w:tc>
        <w:tc>
          <w:tcPr>
            <w:tcW w:w="1266" w:type="dxa"/>
          </w:tcPr>
          <w:p w14:paraId="3CAA6E78" w14:textId="77777777" w:rsidR="006F46C1" w:rsidRPr="00DC7077" w:rsidRDefault="006F46C1" w:rsidP="00E70CD4">
            <w:r w:rsidRPr="00DC7077">
              <w:t>AM-Daily 3,000</w:t>
            </w:r>
          </w:p>
        </w:tc>
        <w:tc>
          <w:tcPr>
            <w:tcW w:w="956" w:type="dxa"/>
          </w:tcPr>
          <w:p w14:paraId="715CCA75" w14:textId="77777777" w:rsidR="006F46C1" w:rsidRPr="00DC7077" w:rsidRDefault="006F46C1" w:rsidP="00E70CD4">
            <w:r w:rsidRPr="00DC7077">
              <w:t>Left of centre</w:t>
            </w:r>
          </w:p>
        </w:tc>
        <w:tc>
          <w:tcPr>
            <w:tcW w:w="1370" w:type="dxa"/>
          </w:tcPr>
          <w:p w14:paraId="0FCFD4AE" w14:textId="77777777" w:rsidR="006F46C1" w:rsidRPr="00DC7077" w:rsidRDefault="006F46C1" w:rsidP="00E70CD4">
            <w:r w:rsidRPr="00DC7077">
              <w:t>23</w:t>
            </w:r>
          </w:p>
        </w:tc>
        <w:tc>
          <w:tcPr>
            <w:tcW w:w="794" w:type="dxa"/>
            <w:vMerge w:val="restart"/>
          </w:tcPr>
          <w:p w14:paraId="331ED986" w14:textId="77777777" w:rsidR="006F46C1" w:rsidRPr="00DC7077" w:rsidRDefault="006F46C1" w:rsidP="00E70CD4">
            <w:r w:rsidRPr="00DC7077">
              <w:t>N/A</w:t>
            </w:r>
          </w:p>
        </w:tc>
        <w:tc>
          <w:tcPr>
            <w:tcW w:w="1241" w:type="dxa"/>
            <w:vMerge w:val="restart"/>
          </w:tcPr>
          <w:p w14:paraId="418BBA01" w14:textId="77777777" w:rsidR="006F46C1" w:rsidRPr="00DC7077" w:rsidRDefault="006F46C1" w:rsidP="00E70CD4">
            <w:r w:rsidRPr="00DC7077">
              <w:t>N/A</w:t>
            </w:r>
          </w:p>
        </w:tc>
        <w:tc>
          <w:tcPr>
            <w:tcW w:w="1240" w:type="dxa"/>
          </w:tcPr>
          <w:p w14:paraId="286B876A" w14:textId="77777777" w:rsidR="006F46C1" w:rsidRPr="00DC7077" w:rsidRDefault="006F46C1" w:rsidP="00E70CD4"/>
        </w:tc>
        <w:tc>
          <w:tcPr>
            <w:tcW w:w="799" w:type="dxa"/>
          </w:tcPr>
          <w:p w14:paraId="4036B930" w14:textId="77777777" w:rsidR="006F46C1" w:rsidRPr="00DC7077" w:rsidRDefault="006F46C1" w:rsidP="00E70CD4">
            <w:r w:rsidRPr="00DC7077">
              <w:t>23</w:t>
            </w:r>
          </w:p>
        </w:tc>
      </w:tr>
      <w:tr w:rsidR="006F46C1" w:rsidRPr="00DC7077" w14:paraId="4E1058FE" w14:textId="77777777" w:rsidTr="00E70CD4">
        <w:tc>
          <w:tcPr>
            <w:tcW w:w="1344" w:type="dxa"/>
          </w:tcPr>
          <w:p w14:paraId="406E996B" w14:textId="77777777" w:rsidR="006F46C1" w:rsidRPr="00DC7077" w:rsidRDefault="006F46C1" w:rsidP="00E70CD4">
            <w:r w:rsidRPr="00DC7077">
              <w:t>Ultima Hora</w:t>
            </w:r>
          </w:p>
        </w:tc>
        <w:tc>
          <w:tcPr>
            <w:tcW w:w="1266" w:type="dxa"/>
          </w:tcPr>
          <w:p w14:paraId="6E007203" w14:textId="77777777" w:rsidR="006F46C1" w:rsidRPr="00DC7077" w:rsidRDefault="006F46C1" w:rsidP="00E70CD4">
            <w:r w:rsidRPr="00DC7077">
              <w:t>AM-Daily 4,000</w:t>
            </w:r>
          </w:p>
        </w:tc>
        <w:tc>
          <w:tcPr>
            <w:tcW w:w="956" w:type="dxa"/>
          </w:tcPr>
          <w:p w14:paraId="2222DC9F" w14:textId="77777777" w:rsidR="006F46C1" w:rsidRPr="00DC7077" w:rsidRDefault="006F46C1" w:rsidP="00E70CD4">
            <w:r w:rsidRPr="00DC7077">
              <w:t>Right of centre</w:t>
            </w:r>
          </w:p>
        </w:tc>
        <w:tc>
          <w:tcPr>
            <w:tcW w:w="1370" w:type="dxa"/>
          </w:tcPr>
          <w:p w14:paraId="2E76793C" w14:textId="77777777" w:rsidR="006F46C1" w:rsidRPr="00DC7077" w:rsidRDefault="006F46C1" w:rsidP="00E70CD4">
            <w:r w:rsidRPr="00DC7077">
              <w:t>N/A</w:t>
            </w:r>
          </w:p>
        </w:tc>
        <w:tc>
          <w:tcPr>
            <w:tcW w:w="794" w:type="dxa"/>
            <w:vMerge/>
          </w:tcPr>
          <w:p w14:paraId="1215B27D" w14:textId="77777777" w:rsidR="006F46C1" w:rsidRPr="00DC7077" w:rsidRDefault="006F46C1" w:rsidP="00E70CD4"/>
        </w:tc>
        <w:tc>
          <w:tcPr>
            <w:tcW w:w="1241" w:type="dxa"/>
            <w:vMerge/>
          </w:tcPr>
          <w:p w14:paraId="656D2805" w14:textId="77777777" w:rsidR="006F46C1" w:rsidRPr="00DC7077" w:rsidRDefault="006F46C1" w:rsidP="00E70CD4"/>
        </w:tc>
        <w:tc>
          <w:tcPr>
            <w:tcW w:w="1240" w:type="dxa"/>
          </w:tcPr>
          <w:p w14:paraId="27A53404" w14:textId="77777777" w:rsidR="006F46C1" w:rsidRPr="00DC7077" w:rsidRDefault="006F46C1" w:rsidP="00E70CD4">
            <w:r w:rsidRPr="00DC7077">
              <w:t>11</w:t>
            </w:r>
          </w:p>
        </w:tc>
        <w:tc>
          <w:tcPr>
            <w:tcW w:w="799" w:type="dxa"/>
          </w:tcPr>
          <w:p w14:paraId="07C93C06" w14:textId="77777777" w:rsidR="006F46C1" w:rsidRPr="00DC7077" w:rsidRDefault="006F46C1" w:rsidP="00E70CD4">
            <w:r w:rsidRPr="00DC7077">
              <w:t>11</w:t>
            </w:r>
          </w:p>
        </w:tc>
      </w:tr>
      <w:tr w:rsidR="006F46C1" w:rsidRPr="00DC7077" w14:paraId="0F9D7E43" w14:textId="77777777" w:rsidTr="00E70CD4">
        <w:tc>
          <w:tcPr>
            <w:tcW w:w="9010" w:type="dxa"/>
            <w:gridSpan w:val="8"/>
          </w:tcPr>
          <w:p w14:paraId="6432E58F" w14:textId="77777777" w:rsidR="006F46C1" w:rsidRPr="00DC7077" w:rsidRDefault="006F46C1" w:rsidP="00E70CD4">
            <w:r w:rsidRPr="00DC7077">
              <w:t>Maracaibo</w:t>
            </w:r>
          </w:p>
        </w:tc>
      </w:tr>
      <w:tr w:rsidR="006F46C1" w:rsidRPr="00DC7077" w14:paraId="262541AB" w14:textId="77777777" w:rsidTr="00E70CD4">
        <w:tc>
          <w:tcPr>
            <w:tcW w:w="1344" w:type="dxa"/>
          </w:tcPr>
          <w:p w14:paraId="2801859E" w14:textId="77777777" w:rsidR="006F46C1" w:rsidRPr="00DC7077" w:rsidRDefault="006F46C1" w:rsidP="00E70CD4">
            <w:proofErr w:type="spellStart"/>
            <w:r w:rsidRPr="00DC7077">
              <w:t>Diario</w:t>
            </w:r>
            <w:proofErr w:type="spellEnd"/>
            <w:r w:rsidRPr="00DC7077">
              <w:t xml:space="preserve"> de </w:t>
            </w:r>
            <w:proofErr w:type="spellStart"/>
            <w:r w:rsidRPr="00DC7077">
              <w:t>Occidente</w:t>
            </w:r>
            <w:proofErr w:type="spellEnd"/>
          </w:p>
        </w:tc>
        <w:tc>
          <w:tcPr>
            <w:tcW w:w="1266" w:type="dxa"/>
          </w:tcPr>
          <w:p w14:paraId="5D6FB77E" w14:textId="77777777" w:rsidR="006F46C1" w:rsidRPr="00DC7077" w:rsidRDefault="006F46C1" w:rsidP="00E70CD4">
            <w:r w:rsidRPr="00DC7077">
              <w:t>AM-Daily 8,000</w:t>
            </w:r>
          </w:p>
        </w:tc>
        <w:tc>
          <w:tcPr>
            <w:tcW w:w="956" w:type="dxa"/>
          </w:tcPr>
          <w:p w14:paraId="21DF4659" w14:textId="77777777" w:rsidR="006F46C1" w:rsidRPr="00DC7077" w:rsidRDefault="006F46C1" w:rsidP="00E70CD4">
            <w:r w:rsidRPr="00DC7077">
              <w:t>Right of centre</w:t>
            </w:r>
          </w:p>
        </w:tc>
        <w:tc>
          <w:tcPr>
            <w:tcW w:w="1370" w:type="dxa"/>
          </w:tcPr>
          <w:p w14:paraId="0D9A9B8D" w14:textId="77777777" w:rsidR="006F46C1" w:rsidRPr="00DC7077" w:rsidRDefault="006F46C1" w:rsidP="00E70CD4">
            <w:r w:rsidRPr="00DC7077">
              <w:t>22</w:t>
            </w:r>
          </w:p>
        </w:tc>
        <w:tc>
          <w:tcPr>
            <w:tcW w:w="794" w:type="dxa"/>
            <w:vMerge w:val="restart"/>
          </w:tcPr>
          <w:p w14:paraId="7F4E342E" w14:textId="77777777" w:rsidR="006F46C1" w:rsidRPr="00DC7077" w:rsidRDefault="006F46C1" w:rsidP="00E70CD4">
            <w:r w:rsidRPr="00DC7077">
              <w:t>N/A</w:t>
            </w:r>
          </w:p>
        </w:tc>
        <w:tc>
          <w:tcPr>
            <w:tcW w:w="1241" w:type="dxa"/>
          </w:tcPr>
          <w:p w14:paraId="7634BF3F" w14:textId="77777777" w:rsidR="006F46C1" w:rsidRPr="00DC7077" w:rsidRDefault="006F46C1" w:rsidP="00E70CD4">
            <w:r w:rsidRPr="00DC7077">
              <w:t>N/A</w:t>
            </w:r>
          </w:p>
        </w:tc>
        <w:tc>
          <w:tcPr>
            <w:tcW w:w="1240" w:type="dxa"/>
          </w:tcPr>
          <w:p w14:paraId="6099BB83" w14:textId="77777777" w:rsidR="006F46C1" w:rsidRPr="00DC7077" w:rsidRDefault="006F46C1" w:rsidP="00E70CD4">
            <w:r w:rsidRPr="00DC7077">
              <w:t>14</w:t>
            </w:r>
          </w:p>
        </w:tc>
        <w:tc>
          <w:tcPr>
            <w:tcW w:w="799" w:type="dxa"/>
          </w:tcPr>
          <w:p w14:paraId="04BB7286" w14:textId="77777777" w:rsidR="006F46C1" w:rsidRPr="00DC7077" w:rsidRDefault="006F46C1" w:rsidP="00E70CD4">
            <w:r w:rsidRPr="00DC7077">
              <w:t>36</w:t>
            </w:r>
          </w:p>
        </w:tc>
      </w:tr>
      <w:tr w:rsidR="006F46C1" w:rsidRPr="00DC7077" w14:paraId="1081E89F" w14:textId="77777777" w:rsidTr="00E70CD4">
        <w:tc>
          <w:tcPr>
            <w:tcW w:w="1344" w:type="dxa"/>
          </w:tcPr>
          <w:p w14:paraId="7E54FF6E" w14:textId="77777777" w:rsidR="006F46C1" w:rsidRPr="00DC7077" w:rsidRDefault="006F46C1" w:rsidP="00E70CD4">
            <w:r w:rsidRPr="00DC7077">
              <w:t>Panorama</w:t>
            </w:r>
          </w:p>
        </w:tc>
        <w:tc>
          <w:tcPr>
            <w:tcW w:w="1266" w:type="dxa"/>
          </w:tcPr>
          <w:p w14:paraId="1DD815A6" w14:textId="77777777" w:rsidR="006F46C1" w:rsidRPr="00DC7077" w:rsidRDefault="006F46C1" w:rsidP="00E70CD4">
            <w:r w:rsidRPr="00DC7077">
              <w:t>AM-Daily 8,000</w:t>
            </w:r>
          </w:p>
        </w:tc>
        <w:tc>
          <w:tcPr>
            <w:tcW w:w="956" w:type="dxa"/>
          </w:tcPr>
          <w:p w14:paraId="05C3505C" w14:textId="77777777" w:rsidR="006F46C1" w:rsidRPr="00DC7077" w:rsidRDefault="006F46C1" w:rsidP="00E70CD4">
            <w:r w:rsidRPr="00DC7077">
              <w:t>Left wing</w:t>
            </w:r>
          </w:p>
        </w:tc>
        <w:tc>
          <w:tcPr>
            <w:tcW w:w="1370" w:type="dxa"/>
            <w:vMerge w:val="restart"/>
          </w:tcPr>
          <w:p w14:paraId="30EE7EBD" w14:textId="77777777" w:rsidR="006F46C1" w:rsidRPr="00DC7077" w:rsidRDefault="006F46C1" w:rsidP="00E70CD4">
            <w:r w:rsidRPr="00DC7077">
              <w:t>N/A</w:t>
            </w:r>
          </w:p>
        </w:tc>
        <w:tc>
          <w:tcPr>
            <w:tcW w:w="794" w:type="dxa"/>
            <w:vMerge/>
          </w:tcPr>
          <w:p w14:paraId="4880DDAB" w14:textId="77777777" w:rsidR="006F46C1" w:rsidRPr="00DC7077" w:rsidRDefault="006F46C1" w:rsidP="00E70CD4"/>
        </w:tc>
        <w:tc>
          <w:tcPr>
            <w:tcW w:w="1241" w:type="dxa"/>
          </w:tcPr>
          <w:p w14:paraId="12C4CE21" w14:textId="77777777" w:rsidR="006F46C1" w:rsidRPr="00DC7077" w:rsidRDefault="006F46C1" w:rsidP="00E70CD4">
            <w:r w:rsidRPr="00DC7077">
              <w:t>10</w:t>
            </w:r>
          </w:p>
        </w:tc>
        <w:tc>
          <w:tcPr>
            <w:tcW w:w="1240" w:type="dxa"/>
          </w:tcPr>
          <w:p w14:paraId="232475C6" w14:textId="77777777" w:rsidR="006F46C1" w:rsidRPr="00DC7077" w:rsidRDefault="006F46C1" w:rsidP="00E70CD4">
            <w:r w:rsidRPr="00DC7077">
              <w:t>N/A</w:t>
            </w:r>
          </w:p>
        </w:tc>
        <w:tc>
          <w:tcPr>
            <w:tcW w:w="799" w:type="dxa"/>
          </w:tcPr>
          <w:p w14:paraId="48C6DFBB" w14:textId="77777777" w:rsidR="006F46C1" w:rsidRPr="00DC7077" w:rsidRDefault="006F46C1" w:rsidP="00E70CD4">
            <w:r w:rsidRPr="00DC7077">
              <w:t>10</w:t>
            </w:r>
          </w:p>
        </w:tc>
      </w:tr>
      <w:tr w:rsidR="006F46C1" w:rsidRPr="00DC7077" w14:paraId="20705655" w14:textId="77777777" w:rsidTr="00E70CD4">
        <w:tc>
          <w:tcPr>
            <w:tcW w:w="1344" w:type="dxa"/>
          </w:tcPr>
          <w:p w14:paraId="62C5CD83" w14:textId="77777777" w:rsidR="006F46C1" w:rsidRPr="00DC7077" w:rsidRDefault="006F46C1" w:rsidP="00E70CD4">
            <w:r w:rsidRPr="00DC7077">
              <w:lastRenderedPageBreak/>
              <w:t xml:space="preserve">La </w:t>
            </w:r>
            <w:proofErr w:type="spellStart"/>
            <w:r w:rsidRPr="00DC7077">
              <w:t>Columna</w:t>
            </w:r>
            <w:proofErr w:type="spellEnd"/>
          </w:p>
        </w:tc>
        <w:tc>
          <w:tcPr>
            <w:tcW w:w="1266" w:type="dxa"/>
          </w:tcPr>
          <w:p w14:paraId="596A0BCE" w14:textId="77777777" w:rsidR="006F46C1" w:rsidRPr="00DC7077" w:rsidRDefault="006F46C1" w:rsidP="00E70CD4">
            <w:r w:rsidRPr="00DC7077">
              <w:t>AM-Daily right 5,000</w:t>
            </w:r>
          </w:p>
        </w:tc>
        <w:tc>
          <w:tcPr>
            <w:tcW w:w="956" w:type="dxa"/>
          </w:tcPr>
          <w:p w14:paraId="5453C948" w14:textId="77777777" w:rsidR="006F46C1" w:rsidRPr="00DC7077" w:rsidRDefault="006F46C1" w:rsidP="00E70CD4">
            <w:r w:rsidRPr="00DC7077">
              <w:t>R.C. wing</w:t>
            </w:r>
          </w:p>
        </w:tc>
        <w:tc>
          <w:tcPr>
            <w:tcW w:w="1370" w:type="dxa"/>
            <w:vMerge/>
          </w:tcPr>
          <w:p w14:paraId="2D5DBB21" w14:textId="77777777" w:rsidR="006F46C1" w:rsidRPr="00DC7077" w:rsidRDefault="006F46C1" w:rsidP="00E70CD4"/>
        </w:tc>
        <w:tc>
          <w:tcPr>
            <w:tcW w:w="794" w:type="dxa"/>
            <w:vMerge/>
          </w:tcPr>
          <w:p w14:paraId="7FE0B102" w14:textId="77777777" w:rsidR="006F46C1" w:rsidRPr="00DC7077" w:rsidRDefault="006F46C1" w:rsidP="00E70CD4"/>
        </w:tc>
        <w:tc>
          <w:tcPr>
            <w:tcW w:w="1241" w:type="dxa"/>
          </w:tcPr>
          <w:p w14:paraId="69F399A0" w14:textId="77777777" w:rsidR="006F46C1" w:rsidRPr="00DC7077" w:rsidRDefault="006F46C1" w:rsidP="00E70CD4">
            <w:r w:rsidRPr="00DC7077">
              <w:t>27</w:t>
            </w:r>
          </w:p>
        </w:tc>
        <w:tc>
          <w:tcPr>
            <w:tcW w:w="1240" w:type="dxa"/>
          </w:tcPr>
          <w:p w14:paraId="415991BA" w14:textId="77777777" w:rsidR="006F46C1" w:rsidRPr="00DC7077" w:rsidRDefault="006F46C1" w:rsidP="00E70CD4">
            <w:r w:rsidRPr="00DC7077">
              <w:t>49</w:t>
            </w:r>
          </w:p>
        </w:tc>
        <w:tc>
          <w:tcPr>
            <w:tcW w:w="799" w:type="dxa"/>
          </w:tcPr>
          <w:p w14:paraId="2438570D" w14:textId="77777777" w:rsidR="006F46C1" w:rsidRPr="00DC7077" w:rsidRDefault="006F46C1" w:rsidP="00E70CD4">
            <w:r w:rsidRPr="00DC7077">
              <w:t>76</w:t>
            </w:r>
          </w:p>
        </w:tc>
      </w:tr>
      <w:tr w:rsidR="006F46C1" w:rsidRPr="00DC7077" w14:paraId="4BB80A15" w14:textId="77777777" w:rsidTr="00E70CD4">
        <w:tc>
          <w:tcPr>
            <w:tcW w:w="9010" w:type="dxa"/>
            <w:gridSpan w:val="8"/>
          </w:tcPr>
          <w:p w14:paraId="10ACAEBC" w14:textId="77777777" w:rsidR="006F46C1" w:rsidRPr="00DC7077" w:rsidRDefault="006F46C1" w:rsidP="00E70CD4">
            <w:r w:rsidRPr="00DC7077">
              <w:t>San Cristobal</w:t>
            </w:r>
          </w:p>
        </w:tc>
      </w:tr>
      <w:tr w:rsidR="006F46C1" w:rsidRPr="00DC7077" w14:paraId="07249B04" w14:textId="77777777" w:rsidTr="00E70CD4">
        <w:tc>
          <w:tcPr>
            <w:tcW w:w="1344" w:type="dxa"/>
          </w:tcPr>
          <w:p w14:paraId="6E67B2C6" w14:textId="77777777" w:rsidR="006F46C1" w:rsidRPr="00DC7077" w:rsidRDefault="006F46C1" w:rsidP="00E70CD4">
            <w:proofErr w:type="spellStart"/>
            <w:r w:rsidRPr="00DC7077">
              <w:t>Vanguardia</w:t>
            </w:r>
            <w:proofErr w:type="spellEnd"/>
          </w:p>
        </w:tc>
        <w:tc>
          <w:tcPr>
            <w:tcW w:w="1266" w:type="dxa"/>
          </w:tcPr>
          <w:p w14:paraId="1B424C65" w14:textId="77777777" w:rsidR="006F46C1" w:rsidRPr="00DC7077" w:rsidRDefault="006F46C1" w:rsidP="00E70CD4">
            <w:r w:rsidRPr="00DC7077">
              <w:t>AM-Daily 8,000</w:t>
            </w:r>
          </w:p>
        </w:tc>
        <w:tc>
          <w:tcPr>
            <w:tcW w:w="956" w:type="dxa"/>
          </w:tcPr>
          <w:p w14:paraId="597978E9" w14:textId="77777777" w:rsidR="006F46C1" w:rsidRPr="00DC7077" w:rsidRDefault="006F46C1" w:rsidP="00E70CD4">
            <w:r w:rsidRPr="00DC7077">
              <w:t>Left wing</w:t>
            </w:r>
          </w:p>
        </w:tc>
        <w:tc>
          <w:tcPr>
            <w:tcW w:w="1370" w:type="dxa"/>
            <w:vMerge w:val="restart"/>
          </w:tcPr>
          <w:p w14:paraId="242061A8" w14:textId="77777777" w:rsidR="006F46C1" w:rsidRPr="00DC7077" w:rsidRDefault="006F46C1" w:rsidP="00E70CD4">
            <w:r w:rsidRPr="00DC7077">
              <w:t>N/A</w:t>
            </w:r>
          </w:p>
          <w:p w14:paraId="094F29CD" w14:textId="77777777" w:rsidR="006F46C1" w:rsidRPr="00DC7077" w:rsidRDefault="006F46C1" w:rsidP="00E70CD4"/>
        </w:tc>
        <w:tc>
          <w:tcPr>
            <w:tcW w:w="794" w:type="dxa"/>
            <w:vMerge w:val="restart"/>
          </w:tcPr>
          <w:p w14:paraId="3D0340B1" w14:textId="77777777" w:rsidR="006F46C1" w:rsidRPr="00DC7077" w:rsidRDefault="006F46C1" w:rsidP="00E70CD4">
            <w:r w:rsidRPr="00DC7077">
              <w:t>N/A</w:t>
            </w:r>
          </w:p>
        </w:tc>
        <w:tc>
          <w:tcPr>
            <w:tcW w:w="1241" w:type="dxa"/>
          </w:tcPr>
          <w:p w14:paraId="40D58803" w14:textId="77777777" w:rsidR="006F46C1" w:rsidRPr="00DC7077" w:rsidRDefault="006F46C1" w:rsidP="00E70CD4">
            <w:r w:rsidRPr="00DC7077">
              <w:t>16</w:t>
            </w:r>
          </w:p>
        </w:tc>
        <w:tc>
          <w:tcPr>
            <w:tcW w:w="1240" w:type="dxa"/>
          </w:tcPr>
          <w:p w14:paraId="5ACFC064" w14:textId="77777777" w:rsidR="006F46C1" w:rsidRPr="00DC7077" w:rsidRDefault="006F46C1" w:rsidP="00E70CD4">
            <w:r w:rsidRPr="00DC7077">
              <w:t>N/A</w:t>
            </w:r>
          </w:p>
        </w:tc>
        <w:tc>
          <w:tcPr>
            <w:tcW w:w="799" w:type="dxa"/>
          </w:tcPr>
          <w:p w14:paraId="6F14AC58" w14:textId="77777777" w:rsidR="006F46C1" w:rsidRPr="00DC7077" w:rsidRDefault="006F46C1" w:rsidP="00E70CD4">
            <w:r w:rsidRPr="00DC7077">
              <w:t>16</w:t>
            </w:r>
          </w:p>
        </w:tc>
      </w:tr>
      <w:tr w:rsidR="006F46C1" w:rsidRPr="00DC7077" w14:paraId="5C00A567" w14:textId="77777777" w:rsidTr="00E70CD4">
        <w:tc>
          <w:tcPr>
            <w:tcW w:w="1344" w:type="dxa"/>
          </w:tcPr>
          <w:p w14:paraId="225BA36D" w14:textId="77777777" w:rsidR="006F46C1" w:rsidRPr="00DC7077" w:rsidRDefault="006F46C1" w:rsidP="00E70CD4">
            <w:proofErr w:type="spellStart"/>
            <w:r w:rsidRPr="00DC7077">
              <w:t>Diario</w:t>
            </w:r>
            <w:proofErr w:type="spellEnd"/>
            <w:r w:rsidRPr="00DC7077">
              <w:t xml:space="preserve"> </w:t>
            </w:r>
            <w:proofErr w:type="spellStart"/>
            <w:r w:rsidRPr="00DC7077">
              <w:t>Catolico</w:t>
            </w:r>
            <w:proofErr w:type="spellEnd"/>
          </w:p>
        </w:tc>
        <w:tc>
          <w:tcPr>
            <w:tcW w:w="1266" w:type="dxa"/>
          </w:tcPr>
          <w:p w14:paraId="30993E34" w14:textId="77777777" w:rsidR="006F46C1" w:rsidRPr="00DC7077" w:rsidRDefault="006F46C1" w:rsidP="00E70CD4">
            <w:r w:rsidRPr="00DC7077">
              <w:t>Bi-weekly 6,000</w:t>
            </w:r>
          </w:p>
        </w:tc>
        <w:tc>
          <w:tcPr>
            <w:tcW w:w="956" w:type="dxa"/>
          </w:tcPr>
          <w:p w14:paraId="01F40DD0" w14:textId="77777777" w:rsidR="006F46C1" w:rsidRPr="00DC7077" w:rsidRDefault="006F46C1" w:rsidP="00E70CD4">
            <w:r w:rsidRPr="00DC7077">
              <w:t>R.C. right wing</w:t>
            </w:r>
          </w:p>
        </w:tc>
        <w:tc>
          <w:tcPr>
            <w:tcW w:w="1370" w:type="dxa"/>
            <w:vMerge/>
          </w:tcPr>
          <w:p w14:paraId="0AC28B87" w14:textId="77777777" w:rsidR="006F46C1" w:rsidRPr="00DC7077" w:rsidRDefault="006F46C1" w:rsidP="00E70CD4"/>
        </w:tc>
        <w:tc>
          <w:tcPr>
            <w:tcW w:w="794" w:type="dxa"/>
            <w:vMerge/>
          </w:tcPr>
          <w:p w14:paraId="646F7EE7" w14:textId="77777777" w:rsidR="006F46C1" w:rsidRPr="00DC7077" w:rsidRDefault="006F46C1" w:rsidP="00E70CD4"/>
        </w:tc>
        <w:tc>
          <w:tcPr>
            <w:tcW w:w="1241" w:type="dxa"/>
          </w:tcPr>
          <w:p w14:paraId="246451FB" w14:textId="77777777" w:rsidR="006F46C1" w:rsidRPr="00DC7077" w:rsidRDefault="006F46C1" w:rsidP="00E70CD4">
            <w:r w:rsidRPr="00DC7077">
              <w:t>N/A</w:t>
            </w:r>
          </w:p>
        </w:tc>
        <w:tc>
          <w:tcPr>
            <w:tcW w:w="1240" w:type="dxa"/>
          </w:tcPr>
          <w:p w14:paraId="37A9CE38" w14:textId="77777777" w:rsidR="006F46C1" w:rsidRPr="00DC7077" w:rsidRDefault="006F46C1" w:rsidP="00E70CD4">
            <w:r w:rsidRPr="00DC7077">
              <w:t>20</w:t>
            </w:r>
          </w:p>
        </w:tc>
        <w:tc>
          <w:tcPr>
            <w:tcW w:w="799" w:type="dxa"/>
          </w:tcPr>
          <w:p w14:paraId="0859117D" w14:textId="77777777" w:rsidR="006F46C1" w:rsidRPr="00DC7077" w:rsidRDefault="006F46C1" w:rsidP="00E70CD4">
            <w:r w:rsidRPr="00DC7077">
              <w:t>20</w:t>
            </w:r>
          </w:p>
        </w:tc>
      </w:tr>
      <w:tr w:rsidR="006F46C1" w:rsidRPr="00DC7077" w14:paraId="2649F819" w14:textId="77777777" w:rsidTr="00E70CD4">
        <w:tc>
          <w:tcPr>
            <w:tcW w:w="1344" w:type="dxa"/>
          </w:tcPr>
          <w:p w14:paraId="1FD634B7" w14:textId="77777777" w:rsidR="006F46C1" w:rsidRPr="00DC7077" w:rsidRDefault="006F46C1" w:rsidP="00E70CD4">
            <w:r w:rsidRPr="00DC7077">
              <w:t>El Centinela</w:t>
            </w:r>
          </w:p>
        </w:tc>
        <w:tc>
          <w:tcPr>
            <w:tcW w:w="1266" w:type="dxa"/>
          </w:tcPr>
          <w:p w14:paraId="77B11137" w14:textId="77777777" w:rsidR="006F46C1" w:rsidRPr="00DC7077" w:rsidRDefault="006F46C1" w:rsidP="00E70CD4">
            <w:r w:rsidRPr="00DC7077">
              <w:t>AM-Daily 2,000</w:t>
            </w:r>
          </w:p>
        </w:tc>
        <w:tc>
          <w:tcPr>
            <w:tcW w:w="956" w:type="dxa"/>
          </w:tcPr>
          <w:p w14:paraId="5EEE68C9" w14:textId="77777777" w:rsidR="006F46C1" w:rsidRPr="00DC7077" w:rsidRDefault="006F46C1" w:rsidP="00E70CD4">
            <w:r w:rsidRPr="00DC7077">
              <w:t>Right of centre</w:t>
            </w:r>
          </w:p>
        </w:tc>
        <w:tc>
          <w:tcPr>
            <w:tcW w:w="1370" w:type="dxa"/>
          </w:tcPr>
          <w:p w14:paraId="7B36BFF5" w14:textId="77777777" w:rsidR="006F46C1" w:rsidRPr="00DC7077" w:rsidRDefault="006F46C1" w:rsidP="00E70CD4">
            <w:r w:rsidRPr="00DC7077">
              <w:t>52</w:t>
            </w:r>
          </w:p>
        </w:tc>
        <w:tc>
          <w:tcPr>
            <w:tcW w:w="794" w:type="dxa"/>
          </w:tcPr>
          <w:p w14:paraId="7E6F0B24" w14:textId="77777777" w:rsidR="006F46C1" w:rsidRPr="00DC7077" w:rsidRDefault="006F46C1" w:rsidP="00E70CD4">
            <w:r w:rsidRPr="00DC7077">
              <w:t>N/A</w:t>
            </w:r>
          </w:p>
        </w:tc>
        <w:tc>
          <w:tcPr>
            <w:tcW w:w="1241" w:type="dxa"/>
          </w:tcPr>
          <w:p w14:paraId="050B6F13" w14:textId="77777777" w:rsidR="006F46C1" w:rsidRPr="00DC7077" w:rsidRDefault="006F46C1" w:rsidP="00E70CD4">
            <w:r w:rsidRPr="00DC7077">
              <w:t>N/A</w:t>
            </w:r>
          </w:p>
        </w:tc>
        <w:tc>
          <w:tcPr>
            <w:tcW w:w="1240" w:type="dxa"/>
          </w:tcPr>
          <w:p w14:paraId="22B0DD48" w14:textId="77777777" w:rsidR="006F46C1" w:rsidRPr="00DC7077" w:rsidRDefault="006F46C1" w:rsidP="00E70CD4">
            <w:r w:rsidRPr="00DC7077">
              <w:t>N/A</w:t>
            </w:r>
          </w:p>
        </w:tc>
        <w:tc>
          <w:tcPr>
            <w:tcW w:w="799" w:type="dxa"/>
          </w:tcPr>
          <w:p w14:paraId="7625E187" w14:textId="77777777" w:rsidR="006F46C1" w:rsidRPr="00DC7077" w:rsidRDefault="006F46C1" w:rsidP="00E70CD4">
            <w:r w:rsidRPr="00DC7077">
              <w:t>52</w:t>
            </w:r>
          </w:p>
        </w:tc>
      </w:tr>
      <w:tr w:rsidR="006F46C1" w:rsidRPr="00DC7077" w14:paraId="17A6056E" w14:textId="77777777" w:rsidTr="00E70CD4">
        <w:tc>
          <w:tcPr>
            <w:tcW w:w="9010" w:type="dxa"/>
            <w:gridSpan w:val="8"/>
          </w:tcPr>
          <w:p w14:paraId="7EBF9AE3" w14:textId="77777777" w:rsidR="006F46C1" w:rsidRPr="00DC7077" w:rsidRDefault="006F46C1" w:rsidP="00E70CD4">
            <w:r w:rsidRPr="00DC7077">
              <w:t>Ciudad Bolivar</w:t>
            </w:r>
          </w:p>
        </w:tc>
      </w:tr>
      <w:tr w:rsidR="006F46C1" w:rsidRPr="00DC7077" w14:paraId="3614EE19" w14:textId="77777777" w:rsidTr="00E70CD4">
        <w:tc>
          <w:tcPr>
            <w:tcW w:w="1344" w:type="dxa"/>
          </w:tcPr>
          <w:p w14:paraId="572B1651" w14:textId="77777777" w:rsidR="006F46C1" w:rsidRPr="00DC7077" w:rsidRDefault="006F46C1" w:rsidP="00E70CD4">
            <w:r w:rsidRPr="00DC7077">
              <w:t>El Luchador</w:t>
            </w:r>
          </w:p>
        </w:tc>
        <w:tc>
          <w:tcPr>
            <w:tcW w:w="1266" w:type="dxa"/>
          </w:tcPr>
          <w:p w14:paraId="2B03F499" w14:textId="77777777" w:rsidR="006F46C1" w:rsidRPr="00DC7077" w:rsidRDefault="006F46C1" w:rsidP="00E70CD4">
            <w:r w:rsidRPr="00DC7077">
              <w:t>AM-Daily 4,000</w:t>
            </w:r>
          </w:p>
        </w:tc>
        <w:tc>
          <w:tcPr>
            <w:tcW w:w="956" w:type="dxa"/>
          </w:tcPr>
          <w:p w14:paraId="51CB5CE2" w14:textId="77777777" w:rsidR="006F46C1" w:rsidRPr="00DC7077" w:rsidRDefault="006F46C1" w:rsidP="00E70CD4">
            <w:r w:rsidRPr="00DC7077">
              <w:t>Left of centre</w:t>
            </w:r>
          </w:p>
        </w:tc>
        <w:tc>
          <w:tcPr>
            <w:tcW w:w="1370" w:type="dxa"/>
          </w:tcPr>
          <w:p w14:paraId="01B73900" w14:textId="77777777" w:rsidR="006F46C1" w:rsidRPr="00DC7077" w:rsidRDefault="006F46C1" w:rsidP="00E70CD4">
            <w:r w:rsidRPr="00DC7077">
              <w:t>243</w:t>
            </w:r>
          </w:p>
        </w:tc>
        <w:tc>
          <w:tcPr>
            <w:tcW w:w="794" w:type="dxa"/>
          </w:tcPr>
          <w:p w14:paraId="6D1261E1" w14:textId="77777777" w:rsidR="006F46C1" w:rsidRPr="00DC7077" w:rsidRDefault="006F46C1" w:rsidP="00E70CD4">
            <w:r w:rsidRPr="00DC7077">
              <w:t>N/A</w:t>
            </w:r>
          </w:p>
        </w:tc>
        <w:tc>
          <w:tcPr>
            <w:tcW w:w="1241" w:type="dxa"/>
          </w:tcPr>
          <w:p w14:paraId="7541ED5F" w14:textId="77777777" w:rsidR="006F46C1" w:rsidRPr="00DC7077" w:rsidRDefault="006F46C1" w:rsidP="00E70CD4">
            <w:r w:rsidRPr="00DC7077">
              <w:t>55</w:t>
            </w:r>
          </w:p>
        </w:tc>
        <w:tc>
          <w:tcPr>
            <w:tcW w:w="1240" w:type="dxa"/>
          </w:tcPr>
          <w:p w14:paraId="7D3C575C" w14:textId="77777777" w:rsidR="006F46C1" w:rsidRPr="00DC7077" w:rsidRDefault="006F46C1" w:rsidP="00E70CD4">
            <w:r w:rsidRPr="00DC7077">
              <w:t>10</w:t>
            </w:r>
          </w:p>
        </w:tc>
        <w:tc>
          <w:tcPr>
            <w:tcW w:w="799" w:type="dxa"/>
          </w:tcPr>
          <w:p w14:paraId="0EF05C63" w14:textId="77777777" w:rsidR="006F46C1" w:rsidRPr="00DC7077" w:rsidRDefault="006F46C1" w:rsidP="00E70CD4">
            <w:r w:rsidRPr="00DC7077">
              <w:t>308</w:t>
            </w:r>
          </w:p>
        </w:tc>
      </w:tr>
      <w:tr w:rsidR="006F46C1" w:rsidRPr="00DC7077" w14:paraId="1791BE01" w14:textId="77777777" w:rsidTr="00E70CD4">
        <w:tc>
          <w:tcPr>
            <w:tcW w:w="1344" w:type="dxa"/>
          </w:tcPr>
          <w:p w14:paraId="5BFF0E65" w14:textId="77777777" w:rsidR="006F46C1" w:rsidRPr="00DC7077" w:rsidRDefault="006F46C1" w:rsidP="00E70CD4">
            <w:r w:rsidRPr="00DC7077">
              <w:t xml:space="preserve">La </w:t>
            </w:r>
            <w:proofErr w:type="spellStart"/>
            <w:r w:rsidRPr="00DC7077">
              <w:t>Verdade</w:t>
            </w:r>
            <w:proofErr w:type="spellEnd"/>
          </w:p>
        </w:tc>
        <w:tc>
          <w:tcPr>
            <w:tcW w:w="1266" w:type="dxa"/>
          </w:tcPr>
          <w:p w14:paraId="62D8264F" w14:textId="77777777" w:rsidR="006F46C1" w:rsidRPr="00DC7077" w:rsidRDefault="006F46C1" w:rsidP="00E70CD4">
            <w:r w:rsidRPr="00DC7077">
              <w:t>Weekly 1,000</w:t>
            </w:r>
          </w:p>
        </w:tc>
        <w:tc>
          <w:tcPr>
            <w:tcW w:w="956" w:type="dxa"/>
          </w:tcPr>
          <w:p w14:paraId="19429AF0" w14:textId="77777777" w:rsidR="006F46C1" w:rsidRPr="00DC7077" w:rsidRDefault="006F46C1" w:rsidP="00E70CD4">
            <w:r w:rsidRPr="00DC7077">
              <w:t>R.C. right wing</w:t>
            </w:r>
          </w:p>
        </w:tc>
        <w:tc>
          <w:tcPr>
            <w:tcW w:w="1370" w:type="dxa"/>
          </w:tcPr>
          <w:p w14:paraId="2B3EB4CB" w14:textId="77777777" w:rsidR="006F46C1" w:rsidRPr="00DC7077" w:rsidRDefault="006F46C1" w:rsidP="00E70CD4">
            <w:r w:rsidRPr="00DC7077">
              <w:t>19 (from Mexico)</w:t>
            </w:r>
          </w:p>
        </w:tc>
        <w:tc>
          <w:tcPr>
            <w:tcW w:w="794" w:type="dxa"/>
          </w:tcPr>
          <w:p w14:paraId="1FAA8DCA" w14:textId="77777777" w:rsidR="006F46C1" w:rsidRPr="00DC7077" w:rsidRDefault="006F46C1" w:rsidP="00E70CD4">
            <w:r w:rsidRPr="00DC7077">
              <w:t>N/A</w:t>
            </w:r>
          </w:p>
        </w:tc>
        <w:tc>
          <w:tcPr>
            <w:tcW w:w="1241" w:type="dxa"/>
          </w:tcPr>
          <w:p w14:paraId="6D0E4124" w14:textId="77777777" w:rsidR="006F46C1" w:rsidRPr="00DC7077" w:rsidRDefault="006F46C1" w:rsidP="00E70CD4">
            <w:r w:rsidRPr="00DC7077">
              <w:t>N/A</w:t>
            </w:r>
          </w:p>
        </w:tc>
        <w:tc>
          <w:tcPr>
            <w:tcW w:w="1240" w:type="dxa"/>
          </w:tcPr>
          <w:p w14:paraId="56E5FC36" w14:textId="77777777" w:rsidR="006F46C1" w:rsidRPr="00DC7077" w:rsidRDefault="006F46C1" w:rsidP="00E70CD4">
            <w:r w:rsidRPr="00DC7077">
              <w:t>N/A</w:t>
            </w:r>
          </w:p>
        </w:tc>
        <w:tc>
          <w:tcPr>
            <w:tcW w:w="799" w:type="dxa"/>
          </w:tcPr>
          <w:p w14:paraId="50098074" w14:textId="77777777" w:rsidR="006F46C1" w:rsidRPr="00DC7077" w:rsidRDefault="006F46C1" w:rsidP="00E70CD4">
            <w:r w:rsidRPr="00DC7077">
              <w:t>19</w:t>
            </w:r>
          </w:p>
        </w:tc>
      </w:tr>
      <w:tr w:rsidR="006F46C1" w:rsidRPr="00DC7077" w14:paraId="37BB9EFF" w14:textId="77777777" w:rsidTr="00E70CD4">
        <w:tc>
          <w:tcPr>
            <w:tcW w:w="9010" w:type="dxa"/>
            <w:gridSpan w:val="8"/>
          </w:tcPr>
          <w:p w14:paraId="4D32FA5D" w14:textId="77777777" w:rsidR="006F46C1" w:rsidRPr="00DC7077" w:rsidRDefault="006F46C1" w:rsidP="00E70CD4">
            <w:r w:rsidRPr="00DC7077">
              <w:t>Merida</w:t>
            </w:r>
          </w:p>
        </w:tc>
      </w:tr>
      <w:tr w:rsidR="006F46C1" w:rsidRPr="00DC7077" w14:paraId="1EA34332" w14:textId="77777777" w:rsidTr="00E70CD4">
        <w:tc>
          <w:tcPr>
            <w:tcW w:w="1344" w:type="dxa"/>
          </w:tcPr>
          <w:p w14:paraId="33CF74FA" w14:textId="77777777" w:rsidR="006F46C1" w:rsidRPr="00DC7077" w:rsidRDefault="006F46C1" w:rsidP="00E70CD4">
            <w:r w:rsidRPr="00DC7077">
              <w:t>El Vigilante</w:t>
            </w:r>
          </w:p>
        </w:tc>
        <w:tc>
          <w:tcPr>
            <w:tcW w:w="1266" w:type="dxa"/>
          </w:tcPr>
          <w:p w14:paraId="38C77A94" w14:textId="77777777" w:rsidR="006F46C1" w:rsidRPr="00DC7077" w:rsidRDefault="006F46C1" w:rsidP="00E70CD4">
            <w:r w:rsidRPr="00DC7077">
              <w:t>AM-Daily 5,000</w:t>
            </w:r>
          </w:p>
        </w:tc>
        <w:tc>
          <w:tcPr>
            <w:tcW w:w="956" w:type="dxa"/>
          </w:tcPr>
          <w:p w14:paraId="57B65ED9" w14:textId="77777777" w:rsidR="006F46C1" w:rsidRPr="00DC7077" w:rsidRDefault="006F46C1" w:rsidP="00E70CD4">
            <w:r w:rsidRPr="00DC7077">
              <w:t>R.C. right wing</w:t>
            </w:r>
          </w:p>
        </w:tc>
        <w:tc>
          <w:tcPr>
            <w:tcW w:w="1370" w:type="dxa"/>
          </w:tcPr>
          <w:p w14:paraId="0A6197EE" w14:textId="77777777" w:rsidR="006F46C1" w:rsidRPr="00DC7077" w:rsidRDefault="006F46C1" w:rsidP="00E70CD4">
            <w:r w:rsidRPr="00DC7077">
              <w:t>N/A</w:t>
            </w:r>
          </w:p>
        </w:tc>
        <w:tc>
          <w:tcPr>
            <w:tcW w:w="794" w:type="dxa"/>
          </w:tcPr>
          <w:p w14:paraId="5D0E4AEB" w14:textId="77777777" w:rsidR="006F46C1" w:rsidRPr="00DC7077" w:rsidRDefault="006F46C1" w:rsidP="00E70CD4">
            <w:r w:rsidRPr="00DC7077">
              <w:t>N/A</w:t>
            </w:r>
          </w:p>
        </w:tc>
        <w:tc>
          <w:tcPr>
            <w:tcW w:w="1241" w:type="dxa"/>
          </w:tcPr>
          <w:p w14:paraId="085D01D3" w14:textId="77777777" w:rsidR="006F46C1" w:rsidRPr="00DC7077" w:rsidRDefault="006F46C1" w:rsidP="00E70CD4">
            <w:r w:rsidRPr="00DC7077">
              <w:t>N/A</w:t>
            </w:r>
          </w:p>
        </w:tc>
        <w:tc>
          <w:tcPr>
            <w:tcW w:w="1240" w:type="dxa"/>
          </w:tcPr>
          <w:p w14:paraId="731BB711" w14:textId="77777777" w:rsidR="006F46C1" w:rsidRPr="00DC7077" w:rsidRDefault="006F46C1" w:rsidP="00E70CD4">
            <w:r w:rsidRPr="00DC7077">
              <w:t>76</w:t>
            </w:r>
          </w:p>
        </w:tc>
        <w:tc>
          <w:tcPr>
            <w:tcW w:w="799" w:type="dxa"/>
          </w:tcPr>
          <w:p w14:paraId="094B08F5" w14:textId="77777777" w:rsidR="006F46C1" w:rsidRPr="00DC7077" w:rsidRDefault="006F46C1" w:rsidP="00E70CD4">
            <w:r w:rsidRPr="00DC7077">
              <w:t>76</w:t>
            </w:r>
          </w:p>
        </w:tc>
      </w:tr>
    </w:tbl>
    <w:p w14:paraId="7855A4BC" w14:textId="77777777" w:rsidR="006F46C1" w:rsidRPr="00DC7077" w:rsidRDefault="006F46C1" w:rsidP="006F46C1">
      <w:r w:rsidRPr="00DC7077">
        <w:rPr>
          <w:rStyle w:val="FootnoteReference"/>
          <w:rFonts w:eastAsiaTheme="majorEastAsia"/>
          <w:color w:val="000000" w:themeColor="text1"/>
        </w:rPr>
        <w:footnoteReference w:id="1752"/>
      </w:r>
    </w:p>
    <w:p w14:paraId="089DBCC2" w14:textId="77777777" w:rsidR="006F46C1" w:rsidRPr="004B7583" w:rsidRDefault="006F46C1" w:rsidP="006F46C1"/>
    <w:p w14:paraId="265F06B7" w14:textId="77777777" w:rsidR="006F46C1" w:rsidRDefault="006F46C1" w:rsidP="006F46C1">
      <w:pPr>
        <w:spacing w:line="360" w:lineRule="auto"/>
        <w:jc w:val="both"/>
      </w:pPr>
      <w:r w:rsidRPr="00DC7077">
        <w:t>A following chart offers us more in-depth information on campaigns in Venezuela for the same month and year:</w:t>
      </w:r>
    </w:p>
    <w:p w14:paraId="269162B7" w14:textId="77777777" w:rsidR="006F46C1" w:rsidRPr="00DC7077" w:rsidRDefault="006F46C1" w:rsidP="006F46C1">
      <w:pPr>
        <w:spacing w:line="360" w:lineRule="auto"/>
        <w:jc w:val="both"/>
      </w:pPr>
    </w:p>
    <w:tbl>
      <w:tblPr>
        <w:tblStyle w:val="TableGrid"/>
        <w:tblW w:w="0" w:type="auto"/>
        <w:tblLook w:val="04A0" w:firstRow="1" w:lastRow="0" w:firstColumn="1" w:lastColumn="0" w:noHBand="0" w:noVBand="1"/>
      </w:tblPr>
      <w:tblGrid>
        <w:gridCol w:w="1722"/>
        <w:gridCol w:w="2096"/>
        <w:gridCol w:w="1715"/>
        <w:gridCol w:w="1753"/>
        <w:gridCol w:w="1724"/>
      </w:tblGrid>
      <w:tr w:rsidR="006F46C1" w:rsidRPr="00DC7077" w14:paraId="6917A007" w14:textId="77777777" w:rsidTr="00E70CD4">
        <w:tc>
          <w:tcPr>
            <w:tcW w:w="1722" w:type="dxa"/>
          </w:tcPr>
          <w:p w14:paraId="3284BDDB" w14:textId="77777777" w:rsidR="006F46C1" w:rsidRPr="00DC7077" w:rsidRDefault="006F46C1" w:rsidP="00E70CD4">
            <w:r w:rsidRPr="00DC7077">
              <w:t>Origin</w:t>
            </w:r>
          </w:p>
        </w:tc>
        <w:tc>
          <w:tcPr>
            <w:tcW w:w="2096" w:type="dxa"/>
          </w:tcPr>
          <w:p w14:paraId="297436F4" w14:textId="77777777" w:rsidR="006F46C1" w:rsidRPr="00DC7077" w:rsidRDefault="006F46C1" w:rsidP="00E70CD4">
            <w:r w:rsidRPr="00DC7077">
              <w:t>Title of Article</w:t>
            </w:r>
          </w:p>
        </w:tc>
        <w:tc>
          <w:tcPr>
            <w:tcW w:w="1715" w:type="dxa"/>
          </w:tcPr>
          <w:p w14:paraId="6A6CF18D" w14:textId="77777777" w:rsidR="006F46C1" w:rsidRPr="00DC7077" w:rsidRDefault="006F46C1" w:rsidP="00E70CD4">
            <w:r w:rsidRPr="00DC7077">
              <w:t>Author</w:t>
            </w:r>
          </w:p>
        </w:tc>
        <w:tc>
          <w:tcPr>
            <w:tcW w:w="1753" w:type="dxa"/>
          </w:tcPr>
          <w:p w14:paraId="707B8FED" w14:textId="77777777" w:rsidR="006F46C1" w:rsidRPr="00DC7077" w:rsidRDefault="006F46C1" w:rsidP="00E70CD4">
            <w:r w:rsidRPr="00DC7077">
              <w:t>Newspaper</w:t>
            </w:r>
          </w:p>
        </w:tc>
        <w:tc>
          <w:tcPr>
            <w:tcW w:w="1724" w:type="dxa"/>
          </w:tcPr>
          <w:p w14:paraId="4F4D71E8" w14:textId="77777777" w:rsidR="006F46C1" w:rsidRPr="00DC7077" w:rsidRDefault="006F46C1" w:rsidP="00E70CD4">
            <w:r w:rsidRPr="00DC7077">
              <w:t>Column Inches</w:t>
            </w:r>
          </w:p>
        </w:tc>
      </w:tr>
      <w:tr w:rsidR="006F46C1" w:rsidRPr="00DC7077" w14:paraId="1D4AB75C" w14:textId="77777777" w:rsidTr="00E70CD4">
        <w:tc>
          <w:tcPr>
            <w:tcW w:w="1722" w:type="dxa"/>
            <w:vMerge w:val="restart"/>
          </w:tcPr>
          <w:p w14:paraId="4A632913" w14:textId="77777777" w:rsidR="006F46C1" w:rsidRPr="00DC7077" w:rsidRDefault="006F46C1" w:rsidP="00E70CD4">
            <w:r w:rsidRPr="00DC7077">
              <w:t>Caracas</w:t>
            </w:r>
          </w:p>
        </w:tc>
        <w:tc>
          <w:tcPr>
            <w:tcW w:w="2096" w:type="dxa"/>
          </w:tcPr>
          <w:p w14:paraId="592B9365" w14:textId="77777777" w:rsidR="006F46C1" w:rsidRPr="00DC7077" w:rsidRDefault="006F46C1" w:rsidP="00E70CD4">
            <w:pPr>
              <w:rPr>
                <w:lang w:val="pt-BR"/>
              </w:rPr>
            </w:pPr>
            <w:proofErr w:type="spellStart"/>
            <w:r w:rsidRPr="00DC7077">
              <w:rPr>
                <w:lang w:val="pt-BR"/>
              </w:rPr>
              <w:t>Trabajadores</w:t>
            </w:r>
            <w:proofErr w:type="spellEnd"/>
            <w:r w:rsidRPr="00DC7077">
              <w:rPr>
                <w:lang w:val="pt-BR"/>
              </w:rPr>
              <w:t xml:space="preserve"> de Oriente y </w:t>
            </w:r>
            <w:proofErr w:type="spellStart"/>
            <w:r w:rsidRPr="00DC7077">
              <w:rPr>
                <w:lang w:val="pt-BR"/>
              </w:rPr>
              <w:t>Occidente</w:t>
            </w:r>
            <w:proofErr w:type="spellEnd"/>
          </w:p>
        </w:tc>
        <w:tc>
          <w:tcPr>
            <w:tcW w:w="1715" w:type="dxa"/>
            <w:vMerge w:val="restart"/>
          </w:tcPr>
          <w:p w14:paraId="77C26D31" w14:textId="77777777" w:rsidR="006F46C1" w:rsidRPr="00DC7077" w:rsidRDefault="006F46C1" w:rsidP="00E70CD4">
            <w:pPr>
              <w:rPr>
                <w:lang w:val="pt-BR"/>
              </w:rPr>
            </w:pPr>
            <w:r w:rsidRPr="00DC7077">
              <w:rPr>
                <w:lang w:val="pt-BR"/>
              </w:rPr>
              <w:t xml:space="preserve">John </w:t>
            </w:r>
            <w:proofErr w:type="spellStart"/>
            <w:r w:rsidRPr="00DC7077">
              <w:rPr>
                <w:lang w:val="pt-BR"/>
              </w:rPr>
              <w:t>Hasker</w:t>
            </w:r>
            <w:proofErr w:type="spellEnd"/>
          </w:p>
        </w:tc>
        <w:tc>
          <w:tcPr>
            <w:tcW w:w="1753" w:type="dxa"/>
            <w:vMerge w:val="restart"/>
          </w:tcPr>
          <w:p w14:paraId="78E3F964" w14:textId="77777777" w:rsidR="006F46C1" w:rsidRPr="00DC7077" w:rsidRDefault="006F46C1" w:rsidP="00E70CD4">
            <w:pPr>
              <w:rPr>
                <w:lang w:val="pt-BR"/>
              </w:rPr>
            </w:pPr>
            <w:r w:rsidRPr="00DC7077">
              <w:rPr>
                <w:lang w:val="pt-BR"/>
              </w:rPr>
              <w:t>El Universal</w:t>
            </w:r>
          </w:p>
        </w:tc>
        <w:tc>
          <w:tcPr>
            <w:tcW w:w="1724" w:type="dxa"/>
          </w:tcPr>
          <w:p w14:paraId="5CE376A0" w14:textId="77777777" w:rsidR="006F46C1" w:rsidRPr="00DC7077" w:rsidRDefault="006F46C1" w:rsidP="00E70CD4">
            <w:pPr>
              <w:rPr>
                <w:lang w:val="pt-BR"/>
              </w:rPr>
            </w:pPr>
            <w:r w:rsidRPr="00DC7077">
              <w:rPr>
                <w:lang w:val="pt-BR"/>
              </w:rPr>
              <w:t>18</w:t>
            </w:r>
          </w:p>
        </w:tc>
      </w:tr>
      <w:tr w:rsidR="006F46C1" w:rsidRPr="00DC7077" w14:paraId="1FE3045C" w14:textId="77777777" w:rsidTr="00E70CD4">
        <w:tc>
          <w:tcPr>
            <w:tcW w:w="1722" w:type="dxa"/>
            <w:vMerge/>
          </w:tcPr>
          <w:p w14:paraId="56691917" w14:textId="77777777" w:rsidR="006F46C1" w:rsidRPr="00DC7077" w:rsidRDefault="006F46C1" w:rsidP="00E70CD4">
            <w:pPr>
              <w:rPr>
                <w:lang w:val="pt-BR"/>
              </w:rPr>
            </w:pPr>
          </w:p>
        </w:tc>
        <w:tc>
          <w:tcPr>
            <w:tcW w:w="2096" w:type="dxa"/>
          </w:tcPr>
          <w:p w14:paraId="18F46AF0" w14:textId="77777777" w:rsidR="006F46C1" w:rsidRPr="00DC7077" w:rsidRDefault="006F46C1" w:rsidP="00E70CD4">
            <w:pPr>
              <w:rPr>
                <w:lang w:val="pt-BR"/>
              </w:rPr>
            </w:pPr>
            <w:r w:rsidRPr="00DC7077">
              <w:rPr>
                <w:lang w:val="pt-BR"/>
              </w:rPr>
              <w:t xml:space="preserve">La </w:t>
            </w:r>
            <w:proofErr w:type="spellStart"/>
            <w:r w:rsidRPr="00DC7077">
              <w:rPr>
                <w:lang w:val="pt-BR"/>
              </w:rPr>
              <w:t>Descolectivizacion</w:t>
            </w:r>
            <w:proofErr w:type="spellEnd"/>
            <w:r w:rsidRPr="00DC7077">
              <w:rPr>
                <w:lang w:val="pt-BR"/>
              </w:rPr>
              <w:t xml:space="preserve"> de </w:t>
            </w:r>
            <w:proofErr w:type="spellStart"/>
            <w:r w:rsidRPr="00DC7077">
              <w:rPr>
                <w:lang w:val="pt-BR"/>
              </w:rPr>
              <w:t>la</w:t>
            </w:r>
            <w:proofErr w:type="spellEnd"/>
            <w:r w:rsidRPr="00DC7077">
              <w:rPr>
                <w:lang w:val="pt-BR"/>
              </w:rPr>
              <w:t xml:space="preserve"> Agricultura</w:t>
            </w:r>
          </w:p>
        </w:tc>
        <w:tc>
          <w:tcPr>
            <w:tcW w:w="1715" w:type="dxa"/>
            <w:vMerge/>
          </w:tcPr>
          <w:p w14:paraId="73B73C05" w14:textId="77777777" w:rsidR="006F46C1" w:rsidRPr="00DC7077" w:rsidRDefault="006F46C1" w:rsidP="00E70CD4">
            <w:pPr>
              <w:rPr>
                <w:lang w:val="pt-BR"/>
              </w:rPr>
            </w:pPr>
          </w:p>
        </w:tc>
        <w:tc>
          <w:tcPr>
            <w:tcW w:w="1753" w:type="dxa"/>
            <w:vMerge/>
          </w:tcPr>
          <w:p w14:paraId="57868CEB" w14:textId="77777777" w:rsidR="006F46C1" w:rsidRPr="00DC7077" w:rsidRDefault="006F46C1" w:rsidP="00E70CD4">
            <w:pPr>
              <w:rPr>
                <w:lang w:val="pt-BR"/>
              </w:rPr>
            </w:pPr>
          </w:p>
        </w:tc>
        <w:tc>
          <w:tcPr>
            <w:tcW w:w="1724" w:type="dxa"/>
          </w:tcPr>
          <w:p w14:paraId="5FD8EC02" w14:textId="77777777" w:rsidR="006F46C1" w:rsidRPr="00DC7077" w:rsidRDefault="006F46C1" w:rsidP="00E70CD4">
            <w:pPr>
              <w:rPr>
                <w:lang w:val="pt-BR"/>
              </w:rPr>
            </w:pPr>
            <w:r w:rsidRPr="00DC7077">
              <w:rPr>
                <w:lang w:val="pt-BR"/>
              </w:rPr>
              <w:t>20</w:t>
            </w:r>
          </w:p>
        </w:tc>
      </w:tr>
      <w:tr w:rsidR="006F46C1" w:rsidRPr="00DC7077" w14:paraId="37F47E11" w14:textId="77777777" w:rsidTr="00E70CD4">
        <w:tc>
          <w:tcPr>
            <w:tcW w:w="1722" w:type="dxa"/>
            <w:vMerge/>
          </w:tcPr>
          <w:p w14:paraId="632B0C05" w14:textId="77777777" w:rsidR="006F46C1" w:rsidRPr="00DC7077" w:rsidRDefault="006F46C1" w:rsidP="00E70CD4">
            <w:pPr>
              <w:rPr>
                <w:lang w:val="pt-BR"/>
              </w:rPr>
            </w:pPr>
          </w:p>
        </w:tc>
        <w:tc>
          <w:tcPr>
            <w:tcW w:w="2096" w:type="dxa"/>
          </w:tcPr>
          <w:p w14:paraId="05790A6A" w14:textId="77777777" w:rsidR="006F46C1" w:rsidRPr="00DC7077" w:rsidRDefault="006F46C1" w:rsidP="00E70CD4">
            <w:r w:rsidRPr="00DC7077">
              <w:t xml:space="preserve">El </w:t>
            </w:r>
            <w:proofErr w:type="spellStart"/>
            <w:r w:rsidRPr="00DC7077">
              <w:t>Crimen</w:t>
            </w:r>
            <w:proofErr w:type="spellEnd"/>
            <w:r w:rsidRPr="00DC7077">
              <w:t xml:space="preserve"> </w:t>
            </w:r>
            <w:proofErr w:type="spellStart"/>
            <w:r w:rsidRPr="00DC7077">
              <w:t>em</w:t>
            </w:r>
            <w:proofErr w:type="spellEnd"/>
            <w:r w:rsidRPr="00DC7077">
              <w:t xml:space="preserve"> la Union </w:t>
            </w:r>
            <w:proofErr w:type="spellStart"/>
            <w:r w:rsidRPr="00DC7077">
              <w:t>Sovietica</w:t>
            </w:r>
            <w:proofErr w:type="spellEnd"/>
          </w:p>
        </w:tc>
        <w:tc>
          <w:tcPr>
            <w:tcW w:w="1715" w:type="dxa"/>
            <w:vMerge/>
          </w:tcPr>
          <w:p w14:paraId="0F913BE2" w14:textId="77777777" w:rsidR="006F46C1" w:rsidRPr="00DC7077" w:rsidRDefault="006F46C1" w:rsidP="00E70CD4"/>
        </w:tc>
        <w:tc>
          <w:tcPr>
            <w:tcW w:w="1753" w:type="dxa"/>
            <w:vMerge/>
          </w:tcPr>
          <w:p w14:paraId="51B3097E" w14:textId="77777777" w:rsidR="006F46C1" w:rsidRPr="00DC7077" w:rsidRDefault="006F46C1" w:rsidP="00E70CD4"/>
        </w:tc>
        <w:tc>
          <w:tcPr>
            <w:tcW w:w="1724" w:type="dxa"/>
          </w:tcPr>
          <w:p w14:paraId="5C80100C" w14:textId="77777777" w:rsidR="006F46C1" w:rsidRPr="00DC7077" w:rsidRDefault="006F46C1" w:rsidP="00E70CD4">
            <w:r w:rsidRPr="00DC7077">
              <w:t>21</w:t>
            </w:r>
          </w:p>
        </w:tc>
      </w:tr>
      <w:tr w:rsidR="006F46C1" w:rsidRPr="00DC7077" w14:paraId="4ABDD372" w14:textId="77777777" w:rsidTr="00E70CD4">
        <w:tc>
          <w:tcPr>
            <w:tcW w:w="1722" w:type="dxa"/>
            <w:vMerge/>
          </w:tcPr>
          <w:p w14:paraId="3995269F" w14:textId="77777777" w:rsidR="006F46C1" w:rsidRPr="00DC7077" w:rsidRDefault="006F46C1" w:rsidP="00E70CD4"/>
        </w:tc>
        <w:tc>
          <w:tcPr>
            <w:tcW w:w="2096" w:type="dxa"/>
          </w:tcPr>
          <w:p w14:paraId="29F77070" w14:textId="77777777" w:rsidR="006F46C1" w:rsidRPr="00DC7077" w:rsidRDefault="006F46C1" w:rsidP="00E70CD4">
            <w:proofErr w:type="spellStart"/>
            <w:r w:rsidRPr="00DC7077">
              <w:t>Desaparece</w:t>
            </w:r>
            <w:proofErr w:type="spellEnd"/>
            <w:r w:rsidRPr="00DC7077">
              <w:t xml:space="preserve"> </w:t>
            </w:r>
            <w:proofErr w:type="spellStart"/>
            <w:r w:rsidRPr="00DC7077">
              <w:t>el</w:t>
            </w:r>
            <w:proofErr w:type="spellEnd"/>
            <w:r w:rsidRPr="00DC7077">
              <w:t xml:space="preserve"> Gran Principio</w:t>
            </w:r>
          </w:p>
        </w:tc>
        <w:tc>
          <w:tcPr>
            <w:tcW w:w="1715" w:type="dxa"/>
            <w:vMerge/>
          </w:tcPr>
          <w:p w14:paraId="14A147E4" w14:textId="77777777" w:rsidR="006F46C1" w:rsidRPr="00DC7077" w:rsidRDefault="006F46C1" w:rsidP="00E70CD4"/>
        </w:tc>
        <w:tc>
          <w:tcPr>
            <w:tcW w:w="1753" w:type="dxa"/>
            <w:vMerge/>
          </w:tcPr>
          <w:p w14:paraId="0A4FA915" w14:textId="77777777" w:rsidR="006F46C1" w:rsidRPr="00DC7077" w:rsidRDefault="006F46C1" w:rsidP="00E70CD4"/>
        </w:tc>
        <w:tc>
          <w:tcPr>
            <w:tcW w:w="1724" w:type="dxa"/>
          </w:tcPr>
          <w:p w14:paraId="2D164766" w14:textId="77777777" w:rsidR="006F46C1" w:rsidRPr="00DC7077" w:rsidRDefault="006F46C1" w:rsidP="00E70CD4">
            <w:r w:rsidRPr="00DC7077">
              <w:t>16</w:t>
            </w:r>
          </w:p>
        </w:tc>
      </w:tr>
      <w:tr w:rsidR="006F46C1" w:rsidRPr="00DC7077" w14:paraId="260B1CD4" w14:textId="77777777" w:rsidTr="00E70CD4">
        <w:tc>
          <w:tcPr>
            <w:tcW w:w="1722" w:type="dxa"/>
            <w:vMerge/>
          </w:tcPr>
          <w:p w14:paraId="6F658983" w14:textId="77777777" w:rsidR="006F46C1" w:rsidRPr="00DC7077" w:rsidRDefault="006F46C1" w:rsidP="00E70CD4"/>
        </w:tc>
        <w:tc>
          <w:tcPr>
            <w:tcW w:w="2096" w:type="dxa"/>
          </w:tcPr>
          <w:p w14:paraId="25596346" w14:textId="77777777" w:rsidR="006F46C1" w:rsidRPr="00DC7077" w:rsidRDefault="006F46C1" w:rsidP="00E70CD4">
            <w:pPr>
              <w:rPr>
                <w:lang w:val="pt-BR"/>
              </w:rPr>
            </w:pPr>
            <w:r w:rsidRPr="00DC7077">
              <w:rPr>
                <w:lang w:val="pt-BR"/>
              </w:rPr>
              <w:t xml:space="preserve">La </w:t>
            </w:r>
            <w:proofErr w:type="spellStart"/>
            <w:r w:rsidRPr="00DC7077">
              <w:rPr>
                <w:lang w:val="pt-BR"/>
              </w:rPr>
              <w:t>Vivienda</w:t>
            </w:r>
            <w:proofErr w:type="spellEnd"/>
            <w:r w:rsidRPr="00DC7077">
              <w:rPr>
                <w:lang w:val="pt-BR"/>
              </w:rPr>
              <w:t xml:space="preserve"> Comunal </w:t>
            </w:r>
            <w:proofErr w:type="spellStart"/>
            <w:r w:rsidRPr="00DC7077">
              <w:rPr>
                <w:lang w:val="pt-BR"/>
              </w:rPr>
              <w:t>en</w:t>
            </w:r>
            <w:proofErr w:type="spellEnd"/>
            <w:r w:rsidRPr="00DC7077">
              <w:rPr>
                <w:lang w:val="pt-BR"/>
              </w:rPr>
              <w:t xml:space="preserve"> </w:t>
            </w:r>
            <w:proofErr w:type="spellStart"/>
            <w:r w:rsidRPr="00DC7077">
              <w:rPr>
                <w:lang w:val="pt-BR"/>
              </w:rPr>
              <w:t>la</w:t>
            </w:r>
            <w:proofErr w:type="spellEnd"/>
            <w:r w:rsidRPr="00DC7077">
              <w:rPr>
                <w:lang w:val="pt-BR"/>
              </w:rPr>
              <w:t xml:space="preserve"> URSS</w:t>
            </w:r>
          </w:p>
        </w:tc>
        <w:tc>
          <w:tcPr>
            <w:tcW w:w="1715" w:type="dxa"/>
            <w:vMerge/>
          </w:tcPr>
          <w:p w14:paraId="7142317E" w14:textId="77777777" w:rsidR="006F46C1" w:rsidRPr="00DC7077" w:rsidRDefault="006F46C1" w:rsidP="00E70CD4">
            <w:pPr>
              <w:rPr>
                <w:lang w:val="pt-BR"/>
              </w:rPr>
            </w:pPr>
          </w:p>
        </w:tc>
        <w:tc>
          <w:tcPr>
            <w:tcW w:w="1753" w:type="dxa"/>
            <w:vMerge/>
          </w:tcPr>
          <w:p w14:paraId="1371B067" w14:textId="77777777" w:rsidR="006F46C1" w:rsidRPr="00DC7077" w:rsidRDefault="006F46C1" w:rsidP="00E70CD4">
            <w:pPr>
              <w:rPr>
                <w:lang w:val="pt-BR"/>
              </w:rPr>
            </w:pPr>
          </w:p>
        </w:tc>
        <w:tc>
          <w:tcPr>
            <w:tcW w:w="1724" w:type="dxa"/>
          </w:tcPr>
          <w:p w14:paraId="0B891C30" w14:textId="77777777" w:rsidR="006F46C1" w:rsidRPr="00DC7077" w:rsidRDefault="006F46C1" w:rsidP="00E70CD4">
            <w:pPr>
              <w:rPr>
                <w:lang w:val="pt-BR"/>
              </w:rPr>
            </w:pPr>
            <w:r w:rsidRPr="00DC7077">
              <w:rPr>
                <w:lang w:val="pt-BR"/>
              </w:rPr>
              <w:t>31</w:t>
            </w:r>
          </w:p>
        </w:tc>
      </w:tr>
      <w:tr w:rsidR="006F46C1" w:rsidRPr="00DC7077" w14:paraId="141B27A9" w14:textId="77777777" w:rsidTr="00E70CD4">
        <w:tc>
          <w:tcPr>
            <w:tcW w:w="1722" w:type="dxa"/>
            <w:vMerge/>
          </w:tcPr>
          <w:p w14:paraId="135DBE1F" w14:textId="77777777" w:rsidR="006F46C1" w:rsidRPr="00DC7077" w:rsidRDefault="006F46C1" w:rsidP="00E70CD4">
            <w:pPr>
              <w:rPr>
                <w:lang w:val="pt-BR"/>
              </w:rPr>
            </w:pPr>
          </w:p>
        </w:tc>
        <w:tc>
          <w:tcPr>
            <w:tcW w:w="2096" w:type="dxa"/>
          </w:tcPr>
          <w:p w14:paraId="0E535B38" w14:textId="77777777" w:rsidR="006F46C1" w:rsidRPr="00DC7077" w:rsidRDefault="006F46C1" w:rsidP="00E70CD4">
            <w:pPr>
              <w:rPr>
                <w:lang w:val="pt-BR"/>
              </w:rPr>
            </w:pPr>
            <w:proofErr w:type="spellStart"/>
            <w:r w:rsidRPr="00DC7077">
              <w:rPr>
                <w:lang w:val="pt-BR"/>
              </w:rPr>
              <w:t>Escuelas</w:t>
            </w:r>
            <w:proofErr w:type="spellEnd"/>
            <w:r w:rsidRPr="00DC7077">
              <w:rPr>
                <w:lang w:val="pt-BR"/>
              </w:rPr>
              <w:t xml:space="preserve"> de </w:t>
            </w:r>
            <w:proofErr w:type="spellStart"/>
            <w:r w:rsidRPr="00DC7077">
              <w:rPr>
                <w:lang w:val="pt-BR"/>
              </w:rPr>
              <w:t>Opinion</w:t>
            </w:r>
            <w:proofErr w:type="spellEnd"/>
          </w:p>
        </w:tc>
        <w:tc>
          <w:tcPr>
            <w:tcW w:w="1715" w:type="dxa"/>
            <w:vMerge/>
          </w:tcPr>
          <w:p w14:paraId="2EDF3069" w14:textId="77777777" w:rsidR="006F46C1" w:rsidRPr="00DC7077" w:rsidRDefault="006F46C1" w:rsidP="00E70CD4">
            <w:pPr>
              <w:rPr>
                <w:lang w:val="pt-BR"/>
              </w:rPr>
            </w:pPr>
          </w:p>
        </w:tc>
        <w:tc>
          <w:tcPr>
            <w:tcW w:w="1753" w:type="dxa"/>
            <w:vMerge/>
          </w:tcPr>
          <w:p w14:paraId="43510768" w14:textId="77777777" w:rsidR="006F46C1" w:rsidRPr="00DC7077" w:rsidRDefault="006F46C1" w:rsidP="00E70CD4">
            <w:pPr>
              <w:rPr>
                <w:lang w:val="pt-BR"/>
              </w:rPr>
            </w:pPr>
          </w:p>
        </w:tc>
        <w:tc>
          <w:tcPr>
            <w:tcW w:w="1724" w:type="dxa"/>
          </w:tcPr>
          <w:p w14:paraId="169603C4" w14:textId="77777777" w:rsidR="006F46C1" w:rsidRPr="00DC7077" w:rsidRDefault="006F46C1" w:rsidP="00E70CD4">
            <w:pPr>
              <w:rPr>
                <w:lang w:val="pt-BR"/>
              </w:rPr>
            </w:pPr>
            <w:r w:rsidRPr="00DC7077">
              <w:rPr>
                <w:lang w:val="pt-BR"/>
              </w:rPr>
              <w:t>24</w:t>
            </w:r>
          </w:p>
        </w:tc>
      </w:tr>
      <w:tr w:rsidR="006F46C1" w:rsidRPr="00DC7077" w14:paraId="0F25D67A" w14:textId="77777777" w:rsidTr="00E70CD4">
        <w:tc>
          <w:tcPr>
            <w:tcW w:w="1722" w:type="dxa"/>
            <w:vMerge/>
          </w:tcPr>
          <w:p w14:paraId="70CD2D5F" w14:textId="77777777" w:rsidR="006F46C1" w:rsidRPr="00DC7077" w:rsidRDefault="006F46C1" w:rsidP="00E70CD4">
            <w:pPr>
              <w:rPr>
                <w:lang w:val="pt-BR"/>
              </w:rPr>
            </w:pPr>
          </w:p>
        </w:tc>
        <w:tc>
          <w:tcPr>
            <w:tcW w:w="2096" w:type="dxa"/>
          </w:tcPr>
          <w:p w14:paraId="0A529172" w14:textId="77777777" w:rsidR="006F46C1" w:rsidRPr="00DC7077" w:rsidRDefault="006F46C1" w:rsidP="00E70CD4">
            <w:pPr>
              <w:rPr>
                <w:lang w:val="pt-BR"/>
              </w:rPr>
            </w:pPr>
            <w:r w:rsidRPr="00DC7077">
              <w:rPr>
                <w:lang w:val="pt-BR"/>
              </w:rPr>
              <w:t xml:space="preserve">La </w:t>
            </w:r>
            <w:proofErr w:type="spellStart"/>
            <w:r w:rsidRPr="00DC7077">
              <w:rPr>
                <w:lang w:val="pt-BR"/>
              </w:rPr>
              <w:t>Colaboracion</w:t>
            </w:r>
            <w:proofErr w:type="spellEnd"/>
            <w:r w:rsidRPr="00DC7077">
              <w:rPr>
                <w:lang w:val="pt-BR"/>
              </w:rPr>
              <w:t xml:space="preserve"> em </w:t>
            </w:r>
            <w:proofErr w:type="spellStart"/>
            <w:r w:rsidRPr="00DC7077">
              <w:rPr>
                <w:lang w:val="pt-BR"/>
              </w:rPr>
              <w:t>la</w:t>
            </w:r>
            <w:proofErr w:type="spellEnd"/>
            <w:r w:rsidRPr="00DC7077">
              <w:rPr>
                <w:lang w:val="pt-BR"/>
              </w:rPr>
              <w:t xml:space="preserve"> </w:t>
            </w:r>
            <w:proofErr w:type="spellStart"/>
            <w:r w:rsidRPr="00DC7077">
              <w:rPr>
                <w:lang w:val="pt-BR"/>
              </w:rPr>
              <w:t>Investigacion</w:t>
            </w:r>
            <w:proofErr w:type="spellEnd"/>
            <w:r w:rsidRPr="00DC7077">
              <w:rPr>
                <w:lang w:val="pt-BR"/>
              </w:rPr>
              <w:t xml:space="preserve"> </w:t>
            </w:r>
            <w:proofErr w:type="spellStart"/>
            <w:r w:rsidRPr="00DC7077">
              <w:rPr>
                <w:lang w:val="pt-BR"/>
              </w:rPr>
              <w:t>del</w:t>
            </w:r>
            <w:proofErr w:type="spellEnd"/>
            <w:r w:rsidRPr="00DC7077">
              <w:rPr>
                <w:lang w:val="pt-BR"/>
              </w:rPr>
              <w:t xml:space="preserve"> </w:t>
            </w:r>
            <w:proofErr w:type="spellStart"/>
            <w:r w:rsidRPr="00DC7077">
              <w:rPr>
                <w:lang w:val="pt-BR"/>
              </w:rPr>
              <w:t>Espacio</w:t>
            </w:r>
            <w:proofErr w:type="spellEnd"/>
          </w:p>
        </w:tc>
        <w:tc>
          <w:tcPr>
            <w:tcW w:w="1715" w:type="dxa"/>
            <w:vMerge/>
          </w:tcPr>
          <w:p w14:paraId="1CA286AD" w14:textId="77777777" w:rsidR="006F46C1" w:rsidRPr="00DC7077" w:rsidRDefault="006F46C1" w:rsidP="00E70CD4">
            <w:pPr>
              <w:rPr>
                <w:lang w:val="pt-BR"/>
              </w:rPr>
            </w:pPr>
          </w:p>
        </w:tc>
        <w:tc>
          <w:tcPr>
            <w:tcW w:w="1753" w:type="dxa"/>
            <w:vMerge/>
          </w:tcPr>
          <w:p w14:paraId="22156088" w14:textId="77777777" w:rsidR="006F46C1" w:rsidRPr="00DC7077" w:rsidRDefault="006F46C1" w:rsidP="00E70CD4">
            <w:pPr>
              <w:rPr>
                <w:lang w:val="pt-BR"/>
              </w:rPr>
            </w:pPr>
          </w:p>
        </w:tc>
        <w:tc>
          <w:tcPr>
            <w:tcW w:w="1724" w:type="dxa"/>
          </w:tcPr>
          <w:p w14:paraId="29251866" w14:textId="77777777" w:rsidR="006F46C1" w:rsidRPr="00DC7077" w:rsidRDefault="006F46C1" w:rsidP="00E70CD4">
            <w:pPr>
              <w:rPr>
                <w:lang w:val="pt-BR"/>
              </w:rPr>
            </w:pPr>
            <w:r w:rsidRPr="00DC7077">
              <w:rPr>
                <w:lang w:val="pt-BR"/>
              </w:rPr>
              <w:t>23</w:t>
            </w:r>
          </w:p>
        </w:tc>
      </w:tr>
      <w:tr w:rsidR="006F46C1" w:rsidRPr="00DC7077" w14:paraId="3F902F92" w14:textId="77777777" w:rsidTr="00E70CD4">
        <w:tc>
          <w:tcPr>
            <w:tcW w:w="1722" w:type="dxa"/>
            <w:vMerge/>
          </w:tcPr>
          <w:p w14:paraId="39A1BC7F" w14:textId="77777777" w:rsidR="006F46C1" w:rsidRPr="00DC7077" w:rsidRDefault="006F46C1" w:rsidP="00E70CD4">
            <w:pPr>
              <w:rPr>
                <w:lang w:val="pt-BR"/>
              </w:rPr>
            </w:pPr>
          </w:p>
        </w:tc>
        <w:tc>
          <w:tcPr>
            <w:tcW w:w="2096" w:type="dxa"/>
          </w:tcPr>
          <w:p w14:paraId="0CC91421" w14:textId="77777777" w:rsidR="006F46C1" w:rsidRPr="00DC7077" w:rsidRDefault="006F46C1" w:rsidP="00E70CD4">
            <w:pPr>
              <w:rPr>
                <w:lang w:val="pt-BR"/>
              </w:rPr>
            </w:pPr>
            <w:proofErr w:type="spellStart"/>
            <w:r w:rsidRPr="00DC7077">
              <w:rPr>
                <w:lang w:val="pt-BR"/>
              </w:rPr>
              <w:t>Voces</w:t>
            </w:r>
            <w:proofErr w:type="spellEnd"/>
            <w:r w:rsidRPr="00DC7077">
              <w:rPr>
                <w:lang w:val="pt-BR"/>
              </w:rPr>
              <w:t xml:space="preserve"> de </w:t>
            </w:r>
            <w:proofErr w:type="spellStart"/>
            <w:r w:rsidRPr="00DC7077">
              <w:rPr>
                <w:lang w:val="pt-BR"/>
              </w:rPr>
              <w:t>Subversion</w:t>
            </w:r>
            <w:proofErr w:type="spellEnd"/>
          </w:p>
        </w:tc>
        <w:tc>
          <w:tcPr>
            <w:tcW w:w="1715" w:type="dxa"/>
            <w:vMerge w:val="restart"/>
          </w:tcPr>
          <w:p w14:paraId="1915EE1D" w14:textId="77777777" w:rsidR="006F46C1" w:rsidRPr="00DC7077" w:rsidRDefault="006F46C1" w:rsidP="00E70CD4">
            <w:pPr>
              <w:rPr>
                <w:lang w:val="pt-BR"/>
              </w:rPr>
            </w:pPr>
            <w:r w:rsidRPr="00DC7077">
              <w:rPr>
                <w:lang w:val="pt-BR"/>
              </w:rPr>
              <w:t>Severiano Mantilla</w:t>
            </w:r>
          </w:p>
        </w:tc>
        <w:tc>
          <w:tcPr>
            <w:tcW w:w="1753" w:type="dxa"/>
          </w:tcPr>
          <w:p w14:paraId="795C83E2"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6D3C5B87" w14:textId="77777777" w:rsidR="006F46C1" w:rsidRPr="00DC7077" w:rsidRDefault="006F46C1" w:rsidP="00E70CD4">
            <w:pPr>
              <w:rPr>
                <w:lang w:val="pt-BR"/>
              </w:rPr>
            </w:pPr>
            <w:r w:rsidRPr="00DC7077">
              <w:rPr>
                <w:lang w:val="pt-BR"/>
              </w:rPr>
              <w:t>24</w:t>
            </w:r>
          </w:p>
        </w:tc>
      </w:tr>
      <w:tr w:rsidR="006F46C1" w:rsidRPr="00DC7077" w14:paraId="03838452" w14:textId="77777777" w:rsidTr="00E70CD4">
        <w:tc>
          <w:tcPr>
            <w:tcW w:w="1722" w:type="dxa"/>
            <w:vMerge/>
          </w:tcPr>
          <w:p w14:paraId="197DD2AD" w14:textId="77777777" w:rsidR="006F46C1" w:rsidRPr="00DC7077" w:rsidRDefault="006F46C1" w:rsidP="00E70CD4">
            <w:pPr>
              <w:rPr>
                <w:lang w:val="pt-BR"/>
              </w:rPr>
            </w:pPr>
          </w:p>
        </w:tc>
        <w:tc>
          <w:tcPr>
            <w:tcW w:w="2096" w:type="dxa"/>
          </w:tcPr>
          <w:p w14:paraId="0B07FA23" w14:textId="77777777" w:rsidR="006F46C1" w:rsidRPr="00DC7077" w:rsidRDefault="006F46C1" w:rsidP="00E70CD4">
            <w:pPr>
              <w:rPr>
                <w:lang w:val="pt-BR"/>
              </w:rPr>
            </w:pPr>
            <w:proofErr w:type="spellStart"/>
            <w:r w:rsidRPr="00DC7077">
              <w:rPr>
                <w:lang w:val="pt-BR"/>
              </w:rPr>
              <w:t>Voces</w:t>
            </w:r>
            <w:proofErr w:type="spellEnd"/>
            <w:r w:rsidRPr="00DC7077">
              <w:rPr>
                <w:lang w:val="pt-BR"/>
              </w:rPr>
              <w:t xml:space="preserve"> de </w:t>
            </w:r>
            <w:proofErr w:type="spellStart"/>
            <w:r w:rsidRPr="00DC7077">
              <w:rPr>
                <w:lang w:val="pt-BR"/>
              </w:rPr>
              <w:t>Subversion</w:t>
            </w:r>
            <w:proofErr w:type="spellEnd"/>
          </w:p>
        </w:tc>
        <w:tc>
          <w:tcPr>
            <w:tcW w:w="1715" w:type="dxa"/>
            <w:vMerge/>
          </w:tcPr>
          <w:p w14:paraId="4C13C889" w14:textId="77777777" w:rsidR="006F46C1" w:rsidRPr="00DC7077" w:rsidRDefault="006F46C1" w:rsidP="00E70CD4">
            <w:pPr>
              <w:rPr>
                <w:lang w:val="pt-BR"/>
              </w:rPr>
            </w:pPr>
          </w:p>
        </w:tc>
        <w:tc>
          <w:tcPr>
            <w:tcW w:w="1753" w:type="dxa"/>
          </w:tcPr>
          <w:p w14:paraId="2E0115F9"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7AB4C200" w14:textId="77777777" w:rsidR="006F46C1" w:rsidRPr="00DC7077" w:rsidRDefault="006F46C1" w:rsidP="00E70CD4">
            <w:pPr>
              <w:rPr>
                <w:lang w:val="pt-BR"/>
              </w:rPr>
            </w:pPr>
            <w:r w:rsidRPr="00DC7077">
              <w:rPr>
                <w:lang w:val="pt-BR"/>
              </w:rPr>
              <w:t>26</w:t>
            </w:r>
          </w:p>
        </w:tc>
      </w:tr>
      <w:tr w:rsidR="006F46C1" w:rsidRPr="00DC7077" w14:paraId="3E6DDE34" w14:textId="77777777" w:rsidTr="00E70CD4">
        <w:tc>
          <w:tcPr>
            <w:tcW w:w="1722" w:type="dxa"/>
            <w:vMerge/>
          </w:tcPr>
          <w:p w14:paraId="6777FD40" w14:textId="77777777" w:rsidR="006F46C1" w:rsidRPr="00DC7077" w:rsidRDefault="006F46C1" w:rsidP="00E70CD4">
            <w:pPr>
              <w:rPr>
                <w:lang w:val="pt-BR"/>
              </w:rPr>
            </w:pPr>
          </w:p>
        </w:tc>
        <w:tc>
          <w:tcPr>
            <w:tcW w:w="2096" w:type="dxa"/>
          </w:tcPr>
          <w:p w14:paraId="013B7AB0" w14:textId="77777777" w:rsidR="006F46C1" w:rsidRPr="00DC7077" w:rsidRDefault="006F46C1" w:rsidP="00E70CD4">
            <w:pPr>
              <w:rPr>
                <w:lang w:val="pt-BR"/>
              </w:rPr>
            </w:pPr>
            <w:proofErr w:type="spellStart"/>
            <w:r w:rsidRPr="00DC7077">
              <w:rPr>
                <w:lang w:val="pt-BR"/>
              </w:rPr>
              <w:t>Voces</w:t>
            </w:r>
            <w:proofErr w:type="spellEnd"/>
            <w:r w:rsidRPr="00DC7077">
              <w:rPr>
                <w:lang w:val="pt-BR"/>
              </w:rPr>
              <w:t xml:space="preserve"> de </w:t>
            </w:r>
            <w:proofErr w:type="spellStart"/>
            <w:r w:rsidRPr="00DC7077">
              <w:rPr>
                <w:lang w:val="pt-BR"/>
              </w:rPr>
              <w:t>Subversion</w:t>
            </w:r>
            <w:proofErr w:type="spellEnd"/>
          </w:p>
        </w:tc>
        <w:tc>
          <w:tcPr>
            <w:tcW w:w="1715" w:type="dxa"/>
            <w:vMerge/>
          </w:tcPr>
          <w:p w14:paraId="61DE5DC5" w14:textId="77777777" w:rsidR="006F46C1" w:rsidRPr="00DC7077" w:rsidRDefault="006F46C1" w:rsidP="00E70CD4">
            <w:pPr>
              <w:rPr>
                <w:lang w:val="pt-BR"/>
              </w:rPr>
            </w:pPr>
          </w:p>
        </w:tc>
        <w:tc>
          <w:tcPr>
            <w:tcW w:w="1753" w:type="dxa"/>
          </w:tcPr>
          <w:p w14:paraId="2AC03260"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2A5949B8" w14:textId="77777777" w:rsidR="006F46C1" w:rsidRPr="00DC7077" w:rsidRDefault="006F46C1" w:rsidP="00E70CD4">
            <w:pPr>
              <w:rPr>
                <w:lang w:val="pt-BR"/>
              </w:rPr>
            </w:pPr>
            <w:r w:rsidRPr="00DC7077">
              <w:rPr>
                <w:lang w:val="pt-BR"/>
              </w:rPr>
              <w:t>22</w:t>
            </w:r>
          </w:p>
        </w:tc>
      </w:tr>
      <w:tr w:rsidR="006F46C1" w:rsidRPr="00DC7077" w14:paraId="1BC5B5AE" w14:textId="77777777" w:rsidTr="00E70CD4">
        <w:tc>
          <w:tcPr>
            <w:tcW w:w="1722" w:type="dxa"/>
            <w:vMerge/>
          </w:tcPr>
          <w:p w14:paraId="17F239E0" w14:textId="77777777" w:rsidR="006F46C1" w:rsidRPr="00DC7077" w:rsidRDefault="006F46C1" w:rsidP="00E70CD4">
            <w:pPr>
              <w:rPr>
                <w:lang w:val="pt-BR"/>
              </w:rPr>
            </w:pPr>
          </w:p>
        </w:tc>
        <w:tc>
          <w:tcPr>
            <w:tcW w:w="2096" w:type="dxa"/>
          </w:tcPr>
          <w:p w14:paraId="42A2F6B4" w14:textId="77777777" w:rsidR="006F46C1" w:rsidRPr="00DC7077" w:rsidRDefault="006F46C1" w:rsidP="00E70CD4">
            <w:pPr>
              <w:rPr>
                <w:lang w:val="pt-BR"/>
              </w:rPr>
            </w:pPr>
            <w:proofErr w:type="spellStart"/>
            <w:r w:rsidRPr="00DC7077">
              <w:rPr>
                <w:lang w:val="pt-BR"/>
              </w:rPr>
              <w:t>Voces</w:t>
            </w:r>
            <w:proofErr w:type="spellEnd"/>
            <w:r w:rsidRPr="00DC7077">
              <w:rPr>
                <w:lang w:val="pt-BR"/>
              </w:rPr>
              <w:t xml:space="preserve"> de </w:t>
            </w:r>
            <w:proofErr w:type="spellStart"/>
            <w:r w:rsidRPr="00DC7077">
              <w:rPr>
                <w:lang w:val="pt-BR"/>
              </w:rPr>
              <w:t>Subversion</w:t>
            </w:r>
            <w:proofErr w:type="spellEnd"/>
          </w:p>
        </w:tc>
        <w:tc>
          <w:tcPr>
            <w:tcW w:w="1715" w:type="dxa"/>
            <w:vMerge/>
          </w:tcPr>
          <w:p w14:paraId="00DF374E" w14:textId="77777777" w:rsidR="006F46C1" w:rsidRPr="00DC7077" w:rsidRDefault="006F46C1" w:rsidP="00E70CD4">
            <w:pPr>
              <w:rPr>
                <w:lang w:val="pt-BR"/>
              </w:rPr>
            </w:pPr>
          </w:p>
        </w:tc>
        <w:tc>
          <w:tcPr>
            <w:tcW w:w="1753" w:type="dxa"/>
          </w:tcPr>
          <w:p w14:paraId="0E594BA2"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12B74459" w14:textId="77777777" w:rsidR="006F46C1" w:rsidRPr="00DC7077" w:rsidRDefault="006F46C1" w:rsidP="00E70CD4">
            <w:pPr>
              <w:rPr>
                <w:lang w:val="pt-BR"/>
              </w:rPr>
            </w:pPr>
            <w:r w:rsidRPr="00DC7077">
              <w:rPr>
                <w:lang w:val="pt-BR"/>
              </w:rPr>
              <w:t>21</w:t>
            </w:r>
          </w:p>
        </w:tc>
      </w:tr>
      <w:tr w:rsidR="006F46C1" w:rsidRPr="00DC7077" w14:paraId="729BC0A2" w14:textId="77777777" w:rsidTr="00E70CD4">
        <w:tc>
          <w:tcPr>
            <w:tcW w:w="1722" w:type="dxa"/>
            <w:vMerge/>
          </w:tcPr>
          <w:p w14:paraId="0AD79DE8" w14:textId="77777777" w:rsidR="006F46C1" w:rsidRPr="00DC7077" w:rsidRDefault="006F46C1" w:rsidP="00E70CD4">
            <w:pPr>
              <w:rPr>
                <w:lang w:val="pt-BR"/>
              </w:rPr>
            </w:pPr>
          </w:p>
        </w:tc>
        <w:tc>
          <w:tcPr>
            <w:tcW w:w="2096" w:type="dxa"/>
          </w:tcPr>
          <w:p w14:paraId="0CD18645" w14:textId="77777777" w:rsidR="006F46C1" w:rsidRPr="00DC7077" w:rsidRDefault="006F46C1" w:rsidP="00E70CD4">
            <w:pPr>
              <w:rPr>
                <w:lang w:val="pt-BR"/>
              </w:rPr>
            </w:pPr>
            <w:r w:rsidRPr="00DC7077">
              <w:rPr>
                <w:lang w:val="pt-BR"/>
              </w:rPr>
              <w:t>Los Amigos de Cuba</w:t>
            </w:r>
          </w:p>
        </w:tc>
        <w:tc>
          <w:tcPr>
            <w:tcW w:w="1715" w:type="dxa"/>
            <w:vMerge w:val="restart"/>
          </w:tcPr>
          <w:p w14:paraId="5D18AAA4" w14:textId="77777777" w:rsidR="006F46C1" w:rsidRPr="00DC7077" w:rsidRDefault="006F46C1" w:rsidP="00E70CD4">
            <w:pPr>
              <w:rPr>
                <w:lang w:val="pt-BR"/>
              </w:rPr>
            </w:pPr>
            <w:r w:rsidRPr="00DC7077">
              <w:rPr>
                <w:lang w:val="pt-BR"/>
              </w:rPr>
              <w:t xml:space="preserve">Juan Ramon </w:t>
            </w:r>
            <w:proofErr w:type="spellStart"/>
            <w:r w:rsidRPr="00DC7077">
              <w:rPr>
                <w:lang w:val="pt-BR"/>
              </w:rPr>
              <w:t>Gonzalvez</w:t>
            </w:r>
            <w:proofErr w:type="spellEnd"/>
          </w:p>
        </w:tc>
        <w:tc>
          <w:tcPr>
            <w:tcW w:w="1753" w:type="dxa"/>
          </w:tcPr>
          <w:p w14:paraId="16574629"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2D2B5655" w14:textId="77777777" w:rsidR="006F46C1" w:rsidRPr="00DC7077" w:rsidRDefault="006F46C1" w:rsidP="00E70CD4">
            <w:pPr>
              <w:rPr>
                <w:lang w:val="pt-BR"/>
              </w:rPr>
            </w:pPr>
            <w:r w:rsidRPr="00DC7077">
              <w:rPr>
                <w:lang w:val="pt-BR"/>
              </w:rPr>
              <w:t>29</w:t>
            </w:r>
          </w:p>
        </w:tc>
      </w:tr>
      <w:tr w:rsidR="006F46C1" w:rsidRPr="00DC7077" w14:paraId="5100D38F" w14:textId="77777777" w:rsidTr="00E70CD4">
        <w:tc>
          <w:tcPr>
            <w:tcW w:w="1722" w:type="dxa"/>
            <w:vMerge/>
          </w:tcPr>
          <w:p w14:paraId="5C3A0B2C" w14:textId="77777777" w:rsidR="006F46C1" w:rsidRPr="00DC7077" w:rsidRDefault="006F46C1" w:rsidP="00E70CD4">
            <w:pPr>
              <w:rPr>
                <w:lang w:val="pt-BR"/>
              </w:rPr>
            </w:pPr>
          </w:p>
        </w:tc>
        <w:tc>
          <w:tcPr>
            <w:tcW w:w="2096" w:type="dxa"/>
          </w:tcPr>
          <w:p w14:paraId="39CB8ECC" w14:textId="77777777" w:rsidR="006F46C1" w:rsidRPr="00DC7077" w:rsidRDefault="006F46C1" w:rsidP="00E70CD4">
            <w:pPr>
              <w:rPr>
                <w:lang w:val="pt-BR"/>
              </w:rPr>
            </w:pPr>
            <w:r w:rsidRPr="00DC7077">
              <w:rPr>
                <w:lang w:val="pt-BR"/>
              </w:rPr>
              <w:t>Los Amigos de Cuba</w:t>
            </w:r>
          </w:p>
        </w:tc>
        <w:tc>
          <w:tcPr>
            <w:tcW w:w="1715" w:type="dxa"/>
            <w:vMerge/>
          </w:tcPr>
          <w:p w14:paraId="5131EC98" w14:textId="77777777" w:rsidR="006F46C1" w:rsidRPr="00DC7077" w:rsidRDefault="006F46C1" w:rsidP="00E70CD4">
            <w:pPr>
              <w:rPr>
                <w:lang w:val="pt-BR"/>
              </w:rPr>
            </w:pPr>
          </w:p>
        </w:tc>
        <w:tc>
          <w:tcPr>
            <w:tcW w:w="1753" w:type="dxa"/>
          </w:tcPr>
          <w:p w14:paraId="034E5DD0"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707198D3" w14:textId="77777777" w:rsidR="006F46C1" w:rsidRPr="00DC7077" w:rsidRDefault="006F46C1" w:rsidP="00E70CD4">
            <w:pPr>
              <w:rPr>
                <w:lang w:val="pt-BR"/>
              </w:rPr>
            </w:pPr>
            <w:r w:rsidRPr="00DC7077">
              <w:rPr>
                <w:lang w:val="pt-BR"/>
              </w:rPr>
              <w:t>18</w:t>
            </w:r>
          </w:p>
        </w:tc>
      </w:tr>
      <w:tr w:rsidR="006F46C1" w:rsidRPr="00DC7077" w14:paraId="1252291E" w14:textId="77777777" w:rsidTr="00E70CD4">
        <w:tc>
          <w:tcPr>
            <w:tcW w:w="1722" w:type="dxa"/>
            <w:vMerge/>
          </w:tcPr>
          <w:p w14:paraId="27C0FDED" w14:textId="77777777" w:rsidR="006F46C1" w:rsidRPr="00DC7077" w:rsidRDefault="006F46C1" w:rsidP="00E70CD4">
            <w:pPr>
              <w:rPr>
                <w:lang w:val="pt-BR"/>
              </w:rPr>
            </w:pPr>
          </w:p>
        </w:tc>
        <w:tc>
          <w:tcPr>
            <w:tcW w:w="2096" w:type="dxa"/>
          </w:tcPr>
          <w:p w14:paraId="31DA32EF" w14:textId="77777777" w:rsidR="006F46C1" w:rsidRPr="00DC7077" w:rsidRDefault="006F46C1" w:rsidP="00E70CD4">
            <w:pPr>
              <w:rPr>
                <w:lang w:val="pt-BR"/>
              </w:rPr>
            </w:pPr>
            <w:r w:rsidRPr="00DC7077">
              <w:rPr>
                <w:lang w:val="pt-BR"/>
              </w:rPr>
              <w:t>Los Amigos de Cuba</w:t>
            </w:r>
          </w:p>
        </w:tc>
        <w:tc>
          <w:tcPr>
            <w:tcW w:w="1715" w:type="dxa"/>
            <w:vMerge/>
          </w:tcPr>
          <w:p w14:paraId="1AE0B964" w14:textId="77777777" w:rsidR="006F46C1" w:rsidRPr="00DC7077" w:rsidRDefault="006F46C1" w:rsidP="00E70CD4">
            <w:pPr>
              <w:rPr>
                <w:lang w:val="pt-BR"/>
              </w:rPr>
            </w:pPr>
          </w:p>
        </w:tc>
        <w:tc>
          <w:tcPr>
            <w:tcW w:w="1753" w:type="dxa"/>
          </w:tcPr>
          <w:p w14:paraId="3A34FE81"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1E147827" w14:textId="77777777" w:rsidR="006F46C1" w:rsidRPr="00DC7077" w:rsidRDefault="006F46C1" w:rsidP="00E70CD4">
            <w:pPr>
              <w:rPr>
                <w:lang w:val="pt-BR"/>
              </w:rPr>
            </w:pPr>
            <w:r w:rsidRPr="00DC7077">
              <w:rPr>
                <w:lang w:val="pt-BR"/>
              </w:rPr>
              <w:t>29</w:t>
            </w:r>
          </w:p>
        </w:tc>
      </w:tr>
      <w:tr w:rsidR="006F46C1" w:rsidRPr="00DC7077" w14:paraId="5310BEC8" w14:textId="77777777" w:rsidTr="00E70CD4">
        <w:tc>
          <w:tcPr>
            <w:tcW w:w="1722" w:type="dxa"/>
            <w:vMerge w:val="restart"/>
          </w:tcPr>
          <w:p w14:paraId="7500192B" w14:textId="77777777" w:rsidR="006F46C1" w:rsidRPr="00DC7077" w:rsidRDefault="006F46C1" w:rsidP="00E70CD4">
            <w:pPr>
              <w:rPr>
                <w:lang w:val="pt-BR"/>
              </w:rPr>
            </w:pPr>
            <w:r w:rsidRPr="00DC7077">
              <w:rPr>
                <w:lang w:val="pt-BR"/>
              </w:rPr>
              <w:t>Caracas</w:t>
            </w:r>
          </w:p>
        </w:tc>
        <w:tc>
          <w:tcPr>
            <w:tcW w:w="2096" w:type="dxa"/>
          </w:tcPr>
          <w:p w14:paraId="1FD28C72" w14:textId="77777777" w:rsidR="006F46C1" w:rsidRPr="00DC7077" w:rsidRDefault="006F46C1" w:rsidP="00E70CD4">
            <w:pPr>
              <w:rPr>
                <w:lang w:val="pt-BR"/>
              </w:rPr>
            </w:pPr>
            <w:r w:rsidRPr="00DC7077">
              <w:rPr>
                <w:lang w:val="pt-BR"/>
              </w:rPr>
              <w:t>Los Amigos de Cuba</w:t>
            </w:r>
          </w:p>
        </w:tc>
        <w:tc>
          <w:tcPr>
            <w:tcW w:w="1715" w:type="dxa"/>
            <w:vMerge/>
          </w:tcPr>
          <w:p w14:paraId="6B62B4C6" w14:textId="77777777" w:rsidR="006F46C1" w:rsidRPr="00DC7077" w:rsidRDefault="006F46C1" w:rsidP="00E70CD4">
            <w:pPr>
              <w:rPr>
                <w:lang w:val="pt-BR"/>
              </w:rPr>
            </w:pPr>
          </w:p>
        </w:tc>
        <w:tc>
          <w:tcPr>
            <w:tcW w:w="1753" w:type="dxa"/>
          </w:tcPr>
          <w:p w14:paraId="44BDF515" w14:textId="77777777" w:rsidR="006F46C1" w:rsidRPr="00DC7077" w:rsidRDefault="006F46C1" w:rsidP="00E70CD4">
            <w:pPr>
              <w:rPr>
                <w:lang w:val="pt-BR"/>
              </w:rPr>
            </w:pPr>
            <w:proofErr w:type="spellStart"/>
            <w:r w:rsidRPr="00DC7077">
              <w:rPr>
                <w:lang w:val="pt-BR"/>
              </w:rPr>
              <w:t>Diairo</w:t>
            </w:r>
            <w:proofErr w:type="spellEnd"/>
            <w:r w:rsidRPr="00DC7077">
              <w:rPr>
                <w:lang w:val="pt-BR"/>
              </w:rPr>
              <w:t xml:space="preserve"> </w:t>
            </w:r>
            <w:proofErr w:type="spellStart"/>
            <w:r w:rsidRPr="00DC7077">
              <w:rPr>
                <w:lang w:val="pt-BR"/>
              </w:rPr>
              <w:t>Catolico</w:t>
            </w:r>
            <w:proofErr w:type="spellEnd"/>
          </w:p>
        </w:tc>
        <w:tc>
          <w:tcPr>
            <w:tcW w:w="1724" w:type="dxa"/>
          </w:tcPr>
          <w:p w14:paraId="467008DC" w14:textId="77777777" w:rsidR="006F46C1" w:rsidRPr="00DC7077" w:rsidRDefault="006F46C1" w:rsidP="00E70CD4">
            <w:pPr>
              <w:rPr>
                <w:lang w:val="pt-BR"/>
              </w:rPr>
            </w:pPr>
            <w:r w:rsidRPr="00DC7077">
              <w:rPr>
                <w:lang w:val="pt-BR"/>
              </w:rPr>
              <w:t>35</w:t>
            </w:r>
          </w:p>
        </w:tc>
      </w:tr>
      <w:tr w:rsidR="006F46C1" w:rsidRPr="00DC7077" w14:paraId="7C20E6A2" w14:textId="77777777" w:rsidTr="00E70CD4">
        <w:tc>
          <w:tcPr>
            <w:tcW w:w="1722" w:type="dxa"/>
            <w:vMerge/>
          </w:tcPr>
          <w:p w14:paraId="4473D6D9" w14:textId="77777777" w:rsidR="006F46C1" w:rsidRPr="00DC7077" w:rsidRDefault="006F46C1" w:rsidP="00E70CD4">
            <w:pPr>
              <w:rPr>
                <w:lang w:val="pt-BR"/>
              </w:rPr>
            </w:pPr>
          </w:p>
        </w:tc>
        <w:tc>
          <w:tcPr>
            <w:tcW w:w="2096" w:type="dxa"/>
          </w:tcPr>
          <w:p w14:paraId="2B0614A8" w14:textId="77777777" w:rsidR="006F46C1" w:rsidRPr="00DC7077" w:rsidRDefault="006F46C1" w:rsidP="00E70CD4">
            <w:pPr>
              <w:rPr>
                <w:lang w:val="pt-BR"/>
              </w:rPr>
            </w:pPr>
            <w:proofErr w:type="spellStart"/>
            <w:r w:rsidRPr="00DC7077">
              <w:rPr>
                <w:lang w:val="pt-BR"/>
              </w:rPr>
              <w:t>Espionaje</w:t>
            </w:r>
            <w:proofErr w:type="spellEnd"/>
            <w:r w:rsidRPr="00DC7077">
              <w:rPr>
                <w:lang w:val="pt-BR"/>
              </w:rPr>
              <w:t xml:space="preserve"> </w:t>
            </w:r>
            <w:proofErr w:type="spellStart"/>
            <w:r w:rsidRPr="00DC7077">
              <w:rPr>
                <w:lang w:val="pt-BR"/>
              </w:rPr>
              <w:t>Aereo</w:t>
            </w:r>
            <w:proofErr w:type="spellEnd"/>
            <w:r w:rsidRPr="00DC7077">
              <w:rPr>
                <w:lang w:val="pt-BR"/>
              </w:rPr>
              <w:t xml:space="preserve"> sobre </w:t>
            </w:r>
            <w:proofErr w:type="spellStart"/>
            <w:r w:rsidRPr="00DC7077">
              <w:rPr>
                <w:lang w:val="pt-BR"/>
              </w:rPr>
              <w:t>Rusia</w:t>
            </w:r>
            <w:proofErr w:type="spellEnd"/>
          </w:p>
        </w:tc>
        <w:tc>
          <w:tcPr>
            <w:tcW w:w="1715" w:type="dxa"/>
            <w:vMerge/>
          </w:tcPr>
          <w:p w14:paraId="235331FF" w14:textId="77777777" w:rsidR="006F46C1" w:rsidRPr="00DC7077" w:rsidRDefault="006F46C1" w:rsidP="00E70CD4">
            <w:pPr>
              <w:rPr>
                <w:lang w:val="pt-BR"/>
              </w:rPr>
            </w:pPr>
          </w:p>
        </w:tc>
        <w:tc>
          <w:tcPr>
            <w:tcW w:w="1753" w:type="dxa"/>
          </w:tcPr>
          <w:p w14:paraId="49B1C99F"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4490A543" w14:textId="77777777" w:rsidR="006F46C1" w:rsidRPr="00DC7077" w:rsidRDefault="006F46C1" w:rsidP="00E70CD4">
            <w:pPr>
              <w:rPr>
                <w:lang w:val="pt-BR"/>
              </w:rPr>
            </w:pPr>
            <w:r w:rsidRPr="00DC7077">
              <w:rPr>
                <w:lang w:val="pt-BR"/>
              </w:rPr>
              <w:t>17</w:t>
            </w:r>
          </w:p>
        </w:tc>
      </w:tr>
      <w:tr w:rsidR="006F46C1" w:rsidRPr="00DC7077" w14:paraId="6DA6F518" w14:textId="77777777" w:rsidTr="00E70CD4">
        <w:tc>
          <w:tcPr>
            <w:tcW w:w="1722" w:type="dxa"/>
            <w:vMerge/>
          </w:tcPr>
          <w:p w14:paraId="153CD941" w14:textId="77777777" w:rsidR="006F46C1" w:rsidRPr="00DC7077" w:rsidRDefault="006F46C1" w:rsidP="00E70CD4">
            <w:pPr>
              <w:rPr>
                <w:lang w:val="pt-BR"/>
              </w:rPr>
            </w:pPr>
          </w:p>
        </w:tc>
        <w:tc>
          <w:tcPr>
            <w:tcW w:w="2096" w:type="dxa"/>
          </w:tcPr>
          <w:p w14:paraId="5A674497" w14:textId="77777777" w:rsidR="006F46C1" w:rsidRPr="00DC7077" w:rsidRDefault="006F46C1" w:rsidP="00E70CD4">
            <w:pPr>
              <w:rPr>
                <w:lang w:val="pt-BR"/>
              </w:rPr>
            </w:pPr>
            <w:proofErr w:type="spellStart"/>
            <w:r w:rsidRPr="00DC7077">
              <w:rPr>
                <w:lang w:val="pt-BR"/>
              </w:rPr>
              <w:t>Espionaje</w:t>
            </w:r>
            <w:proofErr w:type="spellEnd"/>
            <w:r w:rsidRPr="00DC7077">
              <w:rPr>
                <w:lang w:val="pt-BR"/>
              </w:rPr>
              <w:t xml:space="preserve"> </w:t>
            </w:r>
            <w:proofErr w:type="spellStart"/>
            <w:r w:rsidRPr="00DC7077">
              <w:rPr>
                <w:lang w:val="pt-BR"/>
              </w:rPr>
              <w:t>Aereo</w:t>
            </w:r>
            <w:proofErr w:type="spellEnd"/>
            <w:r w:rsidRPr="00DC7077">
              <w:rPr>
                <w:lang w:val="pt-BR"/>
              </w:rPr>
              <w:t xml:space="preserve"> sobre </w:t>
            </w:r>
            <w:proofErr w:type="spellStart"/>
            <w:r w:rsidRPr="00DC7077">
              <w:rPr>
                <w:lang w:val="pt-BR"/>
              </w:rPr>
              <w:t>Rusia</w:t>
            </w:r>
            <w:proofErr w:type="spellEnd"/>
          </w:p>
        </w:tc>
        <w:tc>
          <w:tcPr>
            <w:tcW w:w="1715" w:type="dxa"/>
            <w:vMerge/>
          </w:tcPr>
          <w:p w14:paraId="46BF349D" w14:textId="77777777" w:rsidR="006F46C1" w:rsidRPr="00DC7077" w:rsidRDefault="006F46C1" w:rsidP="00E70CD4">
            <w:pPr>
              <w:rPr>
                <w:lang w:val="pt-BR"/>
              </w:rPr>
            </w:pPr>
          </w:p>
        </w:tc>
        <w:tc>
          <w:tcPr>
            <w:tcW w:w="1753" w:type="dxa"/>
          </w:tcPr>
          <w:p w14:paraId="30524A1F"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5FF24DFE" w14:textId="77777777" w:rsidR="006F46C1" w:rsidRPr="00DC7077" w:rsidRDefault="006F46C1" w:rsidP="00E70CD4">
            <w:pPr>
              <w:rPr>
                <w:lang w:val="pt-BR"/>
              </w:rPr>
            </w:pPr>
            <w:r w:rsidRPr="00DC7077">
              <w:rPr>
                <w:lang w:val="pt-BR"/>
              </w:rPr>
              <w:t>18</w:t>
            </w:r>
          </w:p>
        </w:tc>
      </w:tr>
      <w:tr w:rsidR="006F46C1" w:rsidRPr="00DC7077" w14:paraId="046DA844" w14:textId="77777777" w:rsidTr="00E70CD4">
        <w:tc>
          <w:tcPr>
            <w:tcW w:w="1722" w:type="dxa"/>
            <w:vMerge/>
          </w:tcPr>
          <w:p w14:paraId="3915822B" w14:textId="77777777" w:rsidR="006F46C1" w:rsidRPr="00DC7077" w:rsidRDefault="006F46C1" w:rsidP="00E70CD4">
            <w:pPr>
              <w:rPr>
                <w:lang w:val="pt-BR"/>
              </w:rPr>
            </w:pPr>
          </w:p>
        </w:tc>
        <w:tc>
          <w:tcPr>
            <w:tcW w:w="2096" w:type="dxa"/>
          </w:tcPr>
          <w:p w14:paraId="092F8D8E" w14:textId="77777777" w:rsidR="006F46C1" w:rsidRPr="00DC7077" w:rsidRDefault="006F46C1" w:rsidP="00E70CD4">
            <w:pPr>
              <w:rPr>
                <w:lang w:val="pt-BR"/>
              </w:rPr>
            </w:pPr>
            <w:proofErr w:type="spellStart"/>
            <w:r w:rsidRPr="00DC7077">
              <w:rPr>
                <w:lang w:val="pt-BR"/>
              </w:rPr>
              <w:t>Espionaje</w:t>
            </w:r>
            <w:proofErr w:type="spellEnd"/>
            <w:r w:rsidRPr="00DC7077">
              <w:rPr>
                <w:lang w:val="pt-BR"/>
              </w:rPr>
              <w:t xml:space="preserve"> </w:t>
            </w:r>
            <w:proofErr w:type="spellStart"/>
            <w:r w:rsidRPr="00DC7077">
              <w:rPr>
                <w:lang w:val="pt-BR"/>
              </w:rPr>
              <w:t>Aereo</w:t>
            </w:r>
            <w:proofErr w:type="spellEnd"/>
            <w:r w:rsidRPr="00DC7077">
              <w:rPr>
                <w:lang w:val="pt-BR"/>
              </w:rPr>
              <w:t xml:space="preserve"> sobre </w:t>
            </w:r>
            <w:proofErr w:type="spellStart"/>
            <w:r w:rsidRPr="00DC7077">
              <w:rPr>
                <w:lang w:val="pt-BR"/>
              </w:rPr>
              <w:t>Rusia</w:t>
            </w:r>
            <w:proofErr w:type="spellEnd"/>
          </w:p>
        </w:tc>
        <w:tc>
          <w:tcPr>
            <w:tcW w:w="1715" w:type="dxa"/>
            <w:vMerge/>
          </w:tcPr>
          <w:p w14:paraId="00564393" w14:textId="77777777" w:rsidR="006F46C1" w:rsidRPr="00DC7077" w:rsidRDefault="006F46C1" w:rsidP="00E70CD4">
            <w:pPr>
              <w:rPr>
                <w:lang w:val="pt-BR"/>
              </w:rPr>
            </w:pPr>
          </w:p>
        </w:tc>
        <w:tc>
          <w:tcPr>
            <w:tcW w:w="1753" w:type="dxa"/>
          </w:tcPr>
          <w:p w14:paraId="086B20B8"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10D2DCCF" w14:textId="77777777" w:rsidR="006F46C1" w:rsidRPr="00DC7077" w:rsidRDefault="006F46C1" w:rsidP="00E70CD4">
            <w:pPr>
              <w:rPr>
                <w:lang w:val="pt-BR"/>
              </w:rPr>
            </w:pPr>
            <w:r w:rsidRPr="00DC7077">
              <w:rPr>
                <w:lang w:val="pt-BR"/>
              </w:rPr>
              <w:t>20</w:t>
            </w:r>
          </w:p>
        </w:tc>
      </w:tr>
      <w:tr w:rsidR="006F46C1" w:rsidRPr="00DC7077" w14:paraId="496A0D00" w14:textId="77777777" w:rsidTr="00E70CD4">
        <w:tc>
          <w:tcPr>
            <w:tcW w:w="1722" w:type="dxa"/>
            <w:vMerge/>
          </w:tcPr>
          <w:p w14:paraId="7DDCF055" w14:textId="77777777" w:rsidR="006F46C1" w:rsidRPr="00DC7077" w:rsidRDefault="006F46C1" w:rsidP="00E70CD4">
            <w:pPr>
              <w:rPr>
                <w:lang w:val="pt-BR"/>
              </w:rPr>
            </w:pPr>
          </w:p>
        </w:tc>
        <w:tc>
          <w:tcPr>
            <w:tcW w:w="2096" w:type="dxa"/>
          </w:tcPr>
          <w:p w14:paraId="1FFCFB35" w14:textId="77777777" w:rsidR="006F46C1" w:rsidRPr="00DC7077" w:rsidRDefault="006F46C1" w:rsidP="00E70CD4">
            <w:pPr>
              <w:rPr>
                <w:lang w:val="pt-BR"/>
              </w:rPr>
            </w:pPr>
            <w:proofErr w:type="spellStart"/>
            <w:r w:rsidRPr="00DC7077">
              <w:rPr>
                <w:lang w:val="pt-BR"/>
              </w:rPr>
              <w:t>Espionaje</w:t>
            </w:r>
            <w:proofErr w:type="spellEnd"/>
            <w:r w:rsidRPr="00DC7077">
              <w:rPr>
                <w:lang w:val="pt-BR"/>
              </w:rPr>
              <w:t xml:space="preserve"> </w:t>
            </w:r>
            <w:proofErr w:type="spellStart"/>
            <w:r w:rsidRPr="00DC7077">
              <w:rPr>
                <w:lang w:val="pt-BR"/>
              </w:rPr>
              <w:t>Aereo</w:t>
            </w:r>
            <w:proofErr w:type="spellEnd"/>
            <w:r w:rsidRPr="00DC7077">
              <w:rPr>
                <w:lang w:val="pt-BR"/>
              </w:rPr>
              <w:t xml:space="preserve"> sobre </w:t>
            </w:r>
            <w:proofErr w:type="spellStart"/>
            <w:r w:rsidRPr="00DC7077">
              <w:rPr>
                <w:lang w:val="pt-BR"/>
              </w:rPr>
              <w:t>Rusia</w:t>
            </w:r>
            <w:proofErr w:type="spellEnd"/>
          </w:p>
        </w:tc>
        <w:tc>
          <w:tcPr>
            <w:tcW w:w="1715" w:type="dxa"/>
            <w:vMerge/>
          </w:tcPr>
          <w:p w14:paraId="473DE7F6" w14:textId="77777777" w:rsidR="006F46C1" w:rsidRPr="00DC7077" w:rsidRDefault="006F46C1" w:rsidP="00E70CD4">
            <w:pPr>
              <w:rPr>
                <w:lang w:val="pt-BR"/>
              </w:rPr>
            </w:pPr>
          </w:p>
        </w:tc>
        <w:tc>
          <w:tcPr>
            <w:tcW w:w="1753" w:type="dxa"/>
          </w:tcPr>
          <w:p w14:paraId="2CF89BB0"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5879882D" w14:textId="77777777" w:rsidR="006F46C1" w:rsidRPr="00DC7077" w:rsidRDefault="006F46C1" w:rsidP="00E70CD4">
            <w:pPr>
              <w:rPr>
                <w:lang w:val="pt-BR"/>
              </w:rPr>
            </w:pPr>
            <w:r w:rsidRPr="00DC7077">
              <w:rPr>
                <w:lang w:val="pt-BR"/>
              </w:rPr>
              <w:t>14</w:t>
            </w:r>
          </w:p>
        </w:tc>
      </w:tr>
      <w:tr w:rsidR="006F46C1" w:rsidRPr="00DC7077" w14:paraId="7566D13C" w14:textId="77777777" w:rsidTr="00E70CD4">
        <w:tc>
          <w:tcPr>
            <w:tcW w:w="1722" w:type="dxa"/>
            <w:vMerge/>
          </w:tcPr>
          <w:p w14:paraId="04818D00" w14:textId="77777777" w:rsidR="006F46C1" w:rsidRPr="00DC7077" w:rsidRDefault="006F46C1" w:rsidP="00E70CD4">
            <w:pPr>
              <w:rPr>
                <w:lang w:val="pt-BR"/>
              </w:rPr>
            </w:pPr>
          </w:p>
        </w:tc>
        <w:tc>
          <w:tcPr>
            <w:tcW w:w="2096" w:type="dxa"/>
          </w:tcPr>
          <w:p w14:paraId="790ADDDD" w14:textId="77777777" w:rsidR="006F46C1" w:rsidRPr="00DC7077" w:rsidRDefault="006F46C1" w:rsidP="00E70CD4">
            <w:pPr>
              <w:rPr>
                <w:lang w:val="pt-BR"/>
              </w:rPr>
            </w:pPr>
            <w:proofErr w:type="spellStart"/>
            <w:r w:rsidRPr="00DC7077">
              <w:rPr>
                <w:lang w:val="pt-BR"/>
              </w:rPr>
              <w:t>Espionaje</w:t>
            </w:r>
            <w:proofErr w:type="spellEnd"/>
            <w:r w:rsidRPr="00DC7077">
              <w:rPr>
                <w:lang w:val="pt-BR"/>
              </w:rPr>
              <w:t xml:space="preserve"> </w:t>
            </w:r>
            <w:proofErr w:type="spellStart"/>
            <w:r w:rsidRPr="00DC7077">
              <w:rPr>
                <w:lang w:val="pt-BR"/>
              </w:rPr>
              <w:t>Aereo</w:t>
            </w:r>
            <w:proofErr w:type="spellEnd"/>
            <w:r w:rsidRPr="00DC7077">
              <w:rPr>
                <w:lang w:val="pt-BR"/>
              </w:rPr>
              <w:t xml:space="preserve"> sobre </w:t>
            </w:r>
            <w:proofErr w:type="spellStart"/>
            <w:r w:rsidRPr="00DC7077">
              <w:rPr>
                <w:lang w:val="pt-BR"/>
              </w:rPr>
              <w:t>Rusia</w:t>
            </w:r>
            <w:proofErr w:type="spellEnd"/>
          </w:p>
        </w:tc>
        <w:tc>
          <w:tcPr>
            <w:tcW w:w="1715" w:type="dxa"/>
            <w:vMerge/>
          </w:tcPr>
          <w:p w14:paraId="30EE4F36" w14:textId="77777777" w:rsidR="006F46C1" w:rsidRPr="00DC7077" w:rsidRDefault="006F46C1" w:rsidP="00E70CD4">
            <w:pPr>
              <w:rPr>
                <w:lang w:val="pt-BR"/>
              </w:rPr>
            </w:pPr>
          </w:p>
        </w:tc>
        <w:tc>
          <w:tcPr>
            <w:tcW w:w="1753" w:type="dxa"/>
          </w:tcPr>
          <w:p w14:paraId="4161A20F"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5992F250" w14:textId="77777777" w:rsidR="006F46C1" w:rsidRPr="00DC7077" w:rsidRDefault="006F46C1" w:rsidP="00E70CD4">
            <w:pPr>
              <w:rPr>
                <w:lang w:val="pt-BR"/>
              </w:rPr>
            </w:pPr>
            <w:r w:rsidRPr="00DC7077">
              <w:rPr>
                <w:lang w:val="pt-BR"/>
              </w:rPr>
              <w:t>24</w:t>
            </w:r>
          </w:p>
        </w:tc>
      </w:tr>
      <w:tr w:rsidR="006F46C1" w:rsidRPr="00DC7077" w14:paraId="3B46307A" w14:textId="77777777" w:rsidTr="00E70CD4">
        <w:tc>
          <w:tcPr>
            <w:tcW w:w="1722" w:type="dxa"/>
            <w:vMerge/>
          </w:tcPr>
          <w:p w14:paraId="0475D367" w14:textId="77777777" w:rsidR="006F46C1" w:rsidRPr="00DC7077" w:rsidRDefault="006F46C1" w:rsidP="00E70CD4">
            <w:pPr>
              <w:rPr>
                <w:lang w:val="pt-BR"/>
              </w:rPr>
            </w:pPr>
          </w:p>
        </w:tc>
        <w:tc>
          <w:tcPr>
            <w:tcW w:w="2096" w:type="dxa"/>
          </w:tcPr>
          <w:p w14:paraId="373BB969" w14:textId="77777777" w:rsidR="006F46C1" w:rsidRPr="00DC7077" w:rsidRDefault="006F46C1" w:rsidP="00E70CD4">
            <w:pPr>
              <w:rPr>
                <w:lang w:val="pt-BR"/>
              </w:rPr>
            </w:pPr>
            <w:r w:rsidRPr="00DC7077">
              <w:rPr>
                <w:lang w:val="pt-BR"/>
              </w:rPr>
              <w:t xml:space="preserve">Se </w:t>
            </w:r>
            <w:proofErr w:type="spellStart"/>
            <w:r w:rsidRPr="00DC7077">
              <w:rPr>
                <w:lang w:val="pt-BR"/>
              </w:rPr>
              <w:t>Derrumba</w:t>
            </w:r>
            <w:proofErr w:type="spellEnd"/>
            <w:r w:rsidRPr="00DC7077">
              <w:rPr>
                <w:lang w:val="pt-BR"/>
              </w:rPr>
              <w:t xml:space="preserve"> </w:t>
            </w:r>
            <w:proofErr w:type="spellStart"/>
            <w:r w:rsidRPr="00DC7077">
              <w:rPr>
                <w:lang w:val="pt-BR"/>
              </w:rPr>
              <w:t>el</w:t>
            </w:r>
            <w:proofErr w:type="spellEnd"/>
            <w:r w:rsidRPr="00DC7077">
              <w:rPr>
                <w:lang w:val="pt-BR"/>
              </w:rPr>
              <w:t xml:space="preserve"> </w:t>
            </w:r>
            <w:proofErr w:type="spellStart"/>
            <w:r w:rsidRPr="00DC7077">
              <w:rPr>
                <w:lang w:val="pt-BR"/>
              </w:rPr>
              <w:t>Consejo</w:t>
            </w:r>
            <w:proofErr w:type="spellEnd"/>
            <w:r w:rsidRPr="00DC7077">
              <w:rPr>
                <w:lang w:val="pt-BR"/>
              </w:rPr>
              <w:t xml:space="preserve"> de </w:t>
            </w:r>
            <w:proofErr w:type="spellStart"/>
            <w:r w:rsidRPr="00DC7077">
              <w:rPr>
                <w:lang w:val="pt-BR"/>
              </w:rPr>
              <w:t>la</w:t>
            </w:r>
            <w:proofErr w:type="spellEnd"/>
            <w:r w:rsidRPr="00DC7077">
              <w:rPr>
                <w:lang w:val="pt-BR"/>
              </w:rPr>
              <w:t xml:space="preserve"> Paz</w:t>
            </w:r>
          </w:p>
        </w:tc>
        <w:tc>
          <w:tcPr>
            <w:tcW w:w="1715" w:type="dxa"/>
            <w:vMerge/>
          </w:tcPr>
          <w:p w14:paraId="0944C452" w14:textId="77777777" w:rsidR="006F46C1" w:rsidRPr="00DC7077" w:rsidRDefault="006F46C1" w:rsidP="00E70CD4">
            <w:pPr>
              <w:rPr>
                <w:lang w:val="pt-BR"/>
              </w:rPr>
            </w:pPr>
          </w:p>
        </w:tc>
        <w:tc>
          <w:tcPr>
            <w:tcW w:w="1753" w:type="dxa"/>
          </w:tcPr>
          <w:p w14:paraId="2E2C22BB"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6E3D2876" w14:textId="77777777" w:rsidR="006F46C1" w:rsidRPr="00DC7077" w:rsidRDefault="006F46C1" w:rsidP="00E70CD4">
            <w:pPr>
              <w:rPr>
                <w:lang w:val="pt-BR"/>
              </w:rPr>
            </w:pPr>
            <w:r w:rsidRPr="00DC7077">
              <w:rPr>
                <w:lang w:val="pt-BR"/>
              </w:rPr>
              <w:t>18</w:t>
            </w:r>
          </w:p>
        </w:tc>
      </w:tr>
      <w:tr w:rsidR="006F46C1" w:rsidRPr="00DC7077" w14:paraId="700B3E51" w14:textId="77777777" w:rsidTr="00E70CD4">
        <w:tc>
          <w:tcPr>
            <w:tcW w:w="1722" w:type="dxa"/>
            <w:vMerge/>
          </w:tcPr>
          <w:p w14:paraId="0EBE8AAB" w14:textId="77777777" w:rsidR="006F46C1" w:rsidRPr="00DC7077" w:rsidRDefault="006F46C1" w:rsidP="00E70CD4">
            <w:pPr>
              <w:rPr>
                <w:lang w:val="pt-BR"/>
              </w:rPr>
            </w:pPr>
          </w:p>
        </w:tc>
        <w:tc>
          <w:tcPr>
            <w:tcW w:w="2096" w:type="dxa"/>
          </w:tcPr>
          <w:p w14:paraId="3EDA8D80" w14:textId="77777777" w:rsidR="006F46C1" w:rsidRPr="00DC7077" w:rsidRDefault="006F46C1" w:rsidP="00E70CD4">
            <w:pPr>
              <w:rPr>
                <w:lang w:val="pt-BR"/>
              </w:rPr>
            </w:pPr>
            <w:r w:rsidRPr="00DC7077">
              <w:rPr>
                <w:lang w:val="pt-BR"/>
              </w:rPr>
              <w:t xml:space="preserve">Se </w:t>
            </w:r>
            <w:proofErr w:type="spellStart"/>
            <w:r w:rsidRPr="00DC7077">
              <w:rPr>
                <w:lang w:val="pt-BR"/>
              </w:rPr>
              <w:t>Derrumba</w:t>
            </w:r>
            <w:proofErr w:type="spellEnd"/>
            <w:r w:rsidRPr="00DC7077">
              <w:rPr>
                <w:lang w:val="pt-BR"/>
              </w:rPr>
              <w:t xml:space="preserve"> </w:t>
            </w:r>
            <w:proofErr w:type="spellStart"/>
            <w:r w:rsidRPr="00DC7077">
              <w:rPr>
                <w:lang w:val="pt-BR"/>
              </w:rPr>
              <w:t>el</w:t>
            </w:r>
            <w:proofErr w:type="spellEnd"/>
            <w:r w:rsidRPr="00DC7077">
              <w:rPr>
                <w:lang w:val="pt-BR"/>
              </w:rPr>
              <w:t xml:space="preserve"> </w:t>
            </w:r>
            <w:proofErr w:type="spellStart"/>
            <w:r w:rsidRPr="00DC7077">
              <w:rPr>
                <w:lang w:val="pt-BR"/>
              </w:rPr>
              <w:t>Consejo</w:t>
            </w:r>
            <w:proofErr w:type="spellEnd"/>
            <w:r w:rsidRPr="00DC7077">
              <w:rPr>
                <w:lang w:val="pt-BR"/>
              </w:rPr>
              <w:t xml:space="preserve"> de </w:t>
            </w:r>
            <w:proofErr w:type="spellStart"/>
            <w:r w:rsidRPr="00DC7077">
              <w:rPr>
                <w:lang w:val="pt-BR"/>
              </w:rPr>
              <w:t>la</w:t>
            </w:r>
            <w:proofErr w:type="spellEnd"/>
            <w:r w:rsidRPr="00DC7077">
              <w:rPr>
                <w:lang w:val="pt-BR"/>
              </w:rPr>
              <w:t xml:space="preserve"> Paz</w:t>
            </w:r>
          </w:p>
        </w:tc>
        <w:tc>
          <w:tcPr>
            <w:tcW w:w="1715" w:type="dxa"/>
            <w:vMerge/>
          </w:tcPr>
          <w:p w14:paraId="617336FF" w14:textId="77777777" w:rsidR="006F46C1" w:rsidRPr="00DC7077" w:rsidRDefault="006F46C1" w:rsidP="00E70CD4">
            <w:pPr>
              <w:rPr>
                <w:lang w:val="pt-BR"/>
              </w:rPr>
            </w:pPr>
          </w:p>
        </w:tc>
        <w:tc>
          <w:tcPr>
            <w:tcW w:w="1753" w:type="dxa"/>
          </w:tcPr>
          <w:p w14:paraId="1C11CA20"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71840045" w14:textId="77777777" w:rsidR="006F46C1" w:rsidRPr="00DC7077" w:rsidRDefault="006F46C1" w:rsidP="00E70CD4">
            <w:pPr>
              <w:rPr>
                <w:lang w:val="pt-BR"/>
              </w:rPr>
            </w:pPr>
            <w:r w:rsidRPr="00DC7077">
              <w:rPr>
                <w:lang w:val="pt-BR"/>
              </w:rPr>
              <w:t>32</w:t>
            </w:r>
          </w:p>
        </w:tc>
      </w:tr>
      <w:tr w:rsidR="006F46C1" w:rsidRPr="00DC7077" w14:paraId="276B57F0" w14:textId="77777777" w:rsidTr="00E70CD4">
        <w:tc>
          <w:tcPr>
            <w:tcW w:w="1722" w:type="dxa"/>
            <w:vMerge/>
          </w:tcPr>
          <w:p w14:paraId="7A628EF3" w14:textId="77777777" w:rsidR="006F46C1" w:rsidRPr="00DC7077" w:rsidRDefault="006F46C1" w:rsidP="00E70CD4">
            <w:pPr>
              <w:rPr>
                <w:lang w:val="pt-BR"/>
              </w:rPr>
            </w:pPr>
          </w:p>
        </w:tc>
        <w:tc>
          <w:tcPr>
            <w:tcW w:w="2096" w:type="dxa"/>
          </w:tcPr>
          <w:p w14:paraId="32130547" w14:textId="77777777" w:rsidR="006F46C1" w:rsidRPr="00DC7077" w:rsidRDefault="006F46C1" w:rsidP="00E70CD4">
            <w:pPr>
              <w:rPr>
                <w:lang w:val="pt-BR"/>
              </w:rPr>
            </w:pPr>
            <w:r w:rsidRPr="00DC7077">
              <w:rPr>
                <w:lang w:val="pt-BR"/>
              </w:rPr>
              <w:t xml:space="preserve">La </w:t>
            </w:r>
            <w:proofErr w:type="gramStart"/>
            <w:r w:rsidRPr="00DC7077">
              <w:rPr>
                <w:lang w:val="pt-BR"/>
              </w:rPr>
              <w:t>Politica</w:t>
            </w:r>
            <w:proofErr w:type="gramEnd"/>
            <w:r w:rsidRPr="00DC7077">
              <w:rPr>
                <w:lang w:val="pt-BR"/>
              </w:rPr>
              <w:t xml:space="preserve"> de </w:t>
            </w:r>
            <w:proofErr w:type="spellStart"/>
            <w:r w:rsidRPr="00DC7077">
              <w:rPr>
                <w:lang w:val="pt-BR"/>
              </w:rPr>
              <w:t>la</w:t>
            </w:r>
            <w:proofErr w:type="spellEnd"/>
            <w:r w:rsidRPr="00DC7077">
              <w:rPr>
                <w:lang w:val="pt-BR"/>
              </w:rPr>
              <w:t xml:space="preserve"> Agricultura</w:t>
            </w:r>
          </w:p>
        </w:tc>
        <w:tc>
          <w:tcPr>
            <w:tcW w:w="1715" w:type="dxa"/>
            <w:vMerge/>
          </w:tcPr>
          <w:p w14:paraId="1EBE3828" w14:textId="77777777" w:rsidR="006F46C1" w:rsidRPr="00DC7077" w:rsidRDefault="006F46C1" w:rsidP="00E70CD4">
            <w:pPr>
              <w:rPr>
                <w:lang w:val="pt-BR"/>
              </w:rPr>
            </w:pPr>
          </w:p>
        </w:tc>
        <w:tc>
          <w:tcPr>
            <w:tcW w:w="1753" w:type="dxa"/>
          </w:tcPr>
          <w:p w14:paraId="027D1553"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13A7CCE0" w14:textId="77777777" w:rsidR="006F46C1" w:rsidRPr="00DC7077" w:rsidRDefault="006F46C1" w:rsidP="00E70CD4">
            <w:pPr>
              <w:rPr>
                <w:lang w:val="pt-BR"/>
              </w:rPr>
            </w:pPr>
            <w:r w:rsidRPr="00DC7077">
              <w:rPr>
                <w:lang w:val="pt-BR"/>
              </w:rPr>
              <w:t>21</w:t>
            </w:r>
          </w:p>
        </w:tc>
      </w:tr>
      <w:tr w:rsidR="006F46C1" w:rsidRPr="00DC7077" w14:paraId="693F876E" w14:textId="77777777" w:rsidTr="00E70CD4">
        <w:tc>
          <w:tcPr>
            <w:tcW w:w="1722" w:type="dxa"/>
            <w:vMerge/>
          </w:tcPr>
          <w:p w14:paraId="5C196342" w14:textId="77777777" w:rsidR="006F46C1" w:rsidRPr="00DC7077" w:rsidRDefault="006F46C1" w:rsidP="00E70CD4">
            <w:pPr>
              <w:rPr>
                <w:lang w:val="pt-BR"/>
              </w:rPr>
            </w:pPr>
          </w:p>
        </w:tc>
        <w:tc>
          <w:tcPr>
            <w:tcW w:w="2096" w:type="dxa"/>
          </w:tcPr>
          <w:p w14:paraId="5501C958" w14:textId="77777777" w:rsidR="006F46C1" w:rsidRPr="00DC7077" w:rsidRDefault="006F46C1" w:rsidP="00E70CD4">
            <w:pPr>
              <w:rPr>
                <w:lang w:val="pt-BR"/>
              </w:rPr>
            </w:pPr>
            <w:r w:rsidRPr="00DC7077">
              <w:rPr>
                <w:lang w:val="pt-BR"/>
              </w:rPr>
              <w:t xml:space="preserve">La </w:t>
            </w:r>
            <w:proofErr w:type="gramStart"/>
            <w:r w:rsidRPr="00DC7077">
              <w:rPr>
                <w:lang w:val="pt-BR"/>
              </w:rPr>
              <w:t>Politica</w:t>
            </w:r>
            <w:proofErr w:type="gramEnd"/>
            <w:r w:rsidRPr="00DC7077">
              <w:rPr>
                <w:lang w:val="pt-BR"/>
              </w:rPr>
              <w:t xml:space="preserve"> de </w:t>
            </w:r>
            <w:proofErr w:type="spellStart"/>
            <w:r w:rsidRPr="00DC7077">
              <w:rPr>
                <w:lang w:val="pt-BR"/>
              </w:rPr>
              <w:t>la</w:t>
            </w:r>
            <w:proofErr w:type="spellEnd"/>
            <w:r w:rsidRPr="00DC7077">
              <w:rPr>
                <w:lang w:val="pt-BR"/>
              </w:rPr>
              <w:t xml:space="preserve"> Agricultura</w:t>
            </w:r>
          </w:p>
        </w:tc>
        <w:tc>
          <w:tcPr>
            <w:tcW w:w="1715" w:type="dxa"/>
            <w:vMerge/>
          </w:tcPr>
          <w:p w14:paraId="4096242A" w14:textId="77777777" w:rsidR="006F46C1" w:rsidRPr="00DC7077" w:rsidRDefault="006F46C1" w:rsidP="00E70CD4">
            <w:pPr>
              <w:rPr>
                <w:lang w:val="pt-BR"/>
              </w:rPr>
            </w:pPr>
          </w:p>
        </w:tc>
        <w:tc>
          <w:tcPr>
            <w:tcW w:w="1753" w:type="dxa"/>
          </w:tcPr>
          <w:p w14:paraId="5AF62803"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3069E33E" w14:textId="77777777" w:rsidR="006F46C1" w:rsidRPr="00DC7077" w:rsidRDefault="006F46C1" w:rsidP="00E70CD4">
            <w:pPr>
              <w:rPr>
                <w:lang w:val="pt-BR"/>
              </w:rPr>
            </w:pPr>
            <w:r w:rsidRPr="00DC7077">
              <w:rPr>
                <w:lang w:val="pt-BR"/>
              </w:rPr>
              <w:t>28</w:t>
            </w:r>
          </w:p>
        </w:tc>
      </w:tr>
      <w:tr w:rsidR="006F46C1" w:rsidRPr="00DC7077" w14:paraId="11061B3F" w14:textId="77777777" w:rsidTr="00E70CD4">
        <w:tc>
          <w:tcPr>
            <w:tcW w:w="1722" w:type="dxa"/>
            <w:vMerge/>
          </w:tcPr>
          <w:p w14:paraId="453B72DC" w14:textId="77777777" w:rsidR="006F46C1" w:rsidRPr="00DC7077" w:rsidRDefault="006F46C1" w:rsidP="00E70CD4">
            <w:pPr>
              <w:rPr>
                <w:lang w:val="pt-BR"/>
              </w:rPr>
            </w:pPr>
          </w:p>
        </w:tc>
        <w:tc>
          <w:tcPr>
            <w:tcW w:w="2096" w:type="dxa"/>
          </w:tcPr>
          <w:p w14:paraId="14B22AFB" w14:textId="77777777" w:rsidR="006F46C1" w:rsidRPr="00DC7077" w:rsidRDefault="006F46C1" w:rsidP="00E70CD4">
            <w:pPr>
              <w:rPr>
                <w:lang w:val="pt-BR"/>
              </w:rPr>
            </w:pPr>
            <w:r w:rsidRPr="00DC7077">
              <w:rPr>
                <w:lang w:val="pt-BR"/>
              </w:rPr>
              <w:t xml:space="preserve">La </w:t>
            </w:r>
            <w:proofErr w:type="gramStart"/>
            <w:r w:rsidRPr="00DC7077">
              <w:rPr>
                <w:lang w:val="pt-BR"/>
              </w:rPr>
              <w:t>Politica</w:t>
            </w:r>
            <w:proofErr w:type="gramEnd"/>
            <w:r w:rsidRPr="00DC7077">
              <w:rPr>
                <w:lang w:val="pt-BR"/>
              </w:rPr>
              <w:t xml:space="preserve"> de </w:t>
            </w:r>
            <w:proofErr w:type="spellStart"/>
            <w:r w:rsidRPr="00DC7077">
              <w:rPr>
                <w:lang w:val="pt-BR"/>
              </w:rPr>
              <w:t>la</w:t>
            </w:r>
            <w:proofErr w:type="spellEnd"/>
            <w:r w:rsidRPr="00DC7077">
              <w:rPr>
                <w:lang w:val="pt-BR"/>
              </w:rPr>
              <w:t xml:space="preserve"> Agricultura</w:t>
            </w:r>
          </w:p>
        </w:tc>
        <w:tc>
          <w:tcPr>
            <w:tcW w:w="1715" w:type="dxa"/>
            <w:vMerge/>
          </w:tcPr>
          <w:p w14:paraId="1227967C" w14:textId="77777777" w:rsidR="006F46C1" w:rsidRPr="00DC7077" w:rsidRDefault="006F46C1" w:rsidP="00E70CD4">
            <w:pPr>
              <w:rPr>
                <w:lang w:val="pt-BR"/>
              </w:rPr>
            </w:pPr>
          </w:p>
        </w:tc>
        <w:tc>
          <w:tcPr>
            <w:tcW w:w="1753" w:type="dxa"/>
          </w:tcPr>
          <w:p w14:paraId="13C4C879"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7F4B90FC" w14:textId="77777777" w:rsidR="006F46C1" w:rsidRPr="00DC7077" w:rsidRDefault="006F46C1" w:rsidP="00E70CD4">
            <w:pPr>
              <w:rPr>
                <w:lang w:val="pt-BR"/>
              </w:rPr>
            </w:pPr>
            <w:r w:rsidRPr="00DC7077">
              <w:rPr>
                <w:lang w:val="pt-BR"/>
              </w:rPr>
              <w:t>17</w:t>
            </w:r>
          </w:p>
        </w:tc>
      </w:tr>
      <w:tr w:rsidR="006F46C1" w:rsidRPr="00DC7077" w14:paraId="64B84859" w14:textId="77777777" w:rsidTr="00E70CD4">
        <w:tc>
          <w:tcPr>
            <w:tcW w:w="1722" w:type="dxa"/>
            <w:vMerge/>
          </w:tcPr>
          <w:p w14:paraId="324FF191" w14:textId="77777777" w:rsidR="006F46C1" w:rsidRPr="00DC7077" w:rsidRDefault="006F46C1" w:rsidP="00E70CD4">
            <w:pPr>
              <w:rPr>
                <w:lang w:val="pt-BR"/>
              </w:rPr>
            </w:pPr>
          </w:p>
        </w:tc>
        <w:tc>
          <w:tcPr>
            <w:tcW w:w="2096" w:type="dxa"/>
          </w:tcPr>
          <w:p w14:paraId="3FF30B90" w14:textId="77777777" w:rsidR="006F46C1" w:rsidRPr="00DC7077" w:rsidRDefault="006F46C1" w:rsidP="00E70CD4">
            <w:pPr>
              <w:rPr>
                <w:lang w:val="pt-BR"/>
              </w:rPr>
            </w:pPr>
            <w:r w:rsidRPr="00DC7077">
              <w:rPr>
                <w:lang w:val="pt-BR"/>
              </w:rPr>
              <w:t xml:space="preserve">Fidel y </w:t>
            </w:r>
            <w:proofErr w:type="spellStart"/>
            <w:r w:rsidRPr="00DC7077">
              <w:rPr>
                <w:lang w:val="pt-BR"/>
              </w:rPr>
              <w:t>su</w:t>
            </w:r>
            <w:proofErr w:type="spellEnd"/>
            <w:r w:rsidRPr="00DC7077">
              <w:rPr>
                <w:lang w:val="pt-BR"/>
              </w:rPr>
              <w:t xml:space="preserve"> </w:t>
            </w:r>
            <w:proofErr w:type="spellStart"/>
            <w:r w:rsidRPr="00DC7077">
              <w:rPr>
                <w:lang w:val="pt-BR"/>
              </w:rPr>
              <w:t>Camarilla</w:t>
            </w:r>
            <w:proofErr w:type="spellEnd"/>
          </w:p>
        </w:tc>
        <w:tc>
          <w:tcPr>
            <w:tcW w:w="1715" w:type="dxa"/>
            <w:vMerge/>
          </w:tcPr>
          <w:p w14:paraId="6A0F5C84" w14:textId="77777777" w:rsidR="006F46C1" w:rsidRPr="00DC7077" w:rsidRDefault="006F46C1" w:rsidP="00E70CD4">
            <w:pPr>
              <w:rPr>
                <w:lang w:val="pt-BR"/>
              </w:rPr>
            </w:pPr>
          </w:p>
        </w:tc>
        <w:tc>
          <w:tcPr>
            <w:tcW w:w="1753" w:type="dxa"/>
          </w:tcPr>
          <w:p w14:paraId="6A5D1F8C"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119037C5" w14:textId="77777777" w:rsidR="006F46C1" w:rsidRPr="00DC7077" w:rsidRDefault="006F46C1" w:rsidP="00E70CD4">
            <w:pPr>
              <w:rPr>
                <w:lang w:val="pt-BR"/>
              </w:rPr>
            </w:pPr>
            <w:r w:rsidRPr="00DC7077">
              <w:rPr>
                <w:lang w:val="pt-BR"/>
              </w:rPr>
              <w:t>27</w:t>
            </w:r>
          </w:p>
        </w:tc>
      </w:tr>
      <w:tr w:rsidR="006F46C1" w:rsidRPr="00DC7077" w14:paraId="44C7772D" w14:textId="77777777" w:rsidTr="00E70CD4">
        <w:tc>
          <w:tcPr>
            <w:tcW w:w="1722" w:type="dxa"/>
            <w:vMerge/>
          </w:tcPr>
          <w:p w14:paraId="0CBC58A0" w14:textId="77777777" w:rsidR="006F46C1" w:rsidRPr="00DC7077" w:rsidRDefault="006F46C1" w:rsidP="00E70CD4">
            <w:pPr>
              <w:rPr>
                <w:lang w:val="pt-BR"/>
              </w:rPr>
            </w:pPr>
          </w:p>
        </w:tc>
        <w:tc>
          <w:tcPr>
            <w:tcW w:w="2096" w:type="dxa"/>
          </w:tcPr>
          <w:p w14:paraId="30A0A0E2" w14:textId="77777777" w:rsidR="006F46C1" w:rsidRPr="00DC7077" w:rsidRDefault="006F46C1" w:rsidP="00E70CD4">
            <w:pPr>
              <w:rPr>
                <w:lang w:val="pt-BR"/>
              </w:rPr>
            </w:pPr>
            <w:r w:rsidRPr="00DC7077">
              <w:rPr>
                <w:lang w:val="pt-BR"/>
              </w:rPr>
              <w:t xml:space="preserve">Fidel y </w:t>
            </w:r>
            <w:proofErr w:type="spellStart"/>
            <w:r w:rsidRPr="00DC7077">
              <w:rPr>
                <w:lang w:val="pt-BR"/>
              </w:rPr>
              <w:t>su</w:t>
            </w:r>
            <w:proofErr w:type="spellEnd"/>
            <w:r w:rsidRPr="00DC7077">
              <w:rPr>
                <w:lang w:val="pt-BR"/>
              </w:rPr>
              <w:t xml:space="preserve"> </w:t>
            </w:r>
            <w:proofErr w:type="spellStart"/>
            <w:r w:rsidRPr="00DC7077">
              <w:rPr>
                <w:lang w:val="pt-BR"/>
              </w:rPr>
              <w:t>Camarilla</w:t>
            </w:r>
            <w:proofErr w:type="spellEnd"/>
          </w:p>
        </w:tc>
        <w:tc>
          <w:tcPr>
            <w:tcW w:w="1715" w:type="dxa"/>
            <w:vMerge/>
          </w:tcPr>
          <w:p w14:paraId="1D48BEC4" w14:textId="77777777" w:rsidR="006F46C1" w:rsidRPr="00DC7077" w:rsidRDefault="006F46C1" w:rsidP="00E70CD4">
            <w:pPr>
              <w:rPr>
                <w:lang w:val="pt-BR"/>
              </w:rPr>
            </w:pPr>
          </w:p>
        </w:tc>
        <w:tc>
          <w:tcPr>
            <w:tcW w:w="1753" w:type="dxa"/>
          </w:tcPr>
          <w:p w14:paraId="0ACB35AE"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30D70AD6" w14:textId="77777777" w:rsidR="006F46C1" w:rsidRPr="00DC7077" w:rsidRDefault="006F46C1" w:rsidP="00E70CD4">
            <w:pPr>
              <w:rPr>
                <w:lang w:val="pt-BR"/>
              </w:rPr>
            </w:pPr>
            <w:r w:rsidRPr="00DC7077">
              <w:rPr>
                <w:lang w:val="pt-BR"/>
              </w:rPr>
              <w:t>27</w:t>
            </w:r>
          </w:p>
        </w:tc>
      </w:tr>
      <w:tr w:rsidR="006F46C1" w:rsidRPr="00DC7077" w14:paraId="0F857D9E" w14:textId="77777777" w:rsidTr="00E70CD4">
        <w:tc>
          <w:tcPr>
            <w:tcW w:w="1722" w:type="dxa"/>
            <w:vMerge/>
          </w:tcPr>
          <w:p w14:paraId="3333E578" w14:textId="77777777" w:rsidR="006F46C1" w:rsidRPr="00DC7077" w:rsidRDefault="006F46C1" w:rsidP="00E70CD4">
            <w:pPr>
              <w:rPr>
                <w:lang w:val="pt-BR"/>
              </w:rPr>
            </w:pPr>
          </w:p>
        </w:tc>
        <w:tc>
          <w:tcPr>
            <w:tcW w:w="2096" w:type="dxa"/>
          </w:tcPr>
          <w:p w14:paraId="68F70A8D" w14:textId="77777777" w:rsidR="006F46C1" w:rsidRPr="00DC7077" w:rsidRDefault="006F46C1" w:rsidP="00E70CD4">
            <w:pPr>
              <w:rPr>
                <w:lang w:val="pt-BR"/>
              </w:rPr>
            </w:pPr>
            <w:r w:rsidRPr="00DC7077">
              <w:rPr>
                <w:lang w:val="pt-BR"/>
              </w:rPr>
              <w:t xml:space="preserve">Fidel y </w:t>
            </w:r>
            <w:proofErr w:type="spellStart"/>
            <w:r w:rsidRPr="00DC7077">
              <w:rPr>
                <w:lang w:val="pt-BR"/>
              </w:rPr>
              <w:t>su</w:t>
            </w:r>
            <w:proofErr w:type="spellEnd"/>
            <w:r w:rsidRPr="00DC7077">
              <w:rPr>
                <w:lang w:val="pt-BR"/>
              </w:rPr>
              <w:t xml:space="preserve"> </w:t>
            </w:r>
            <w:proofErr w:type="spellStart"/>
            <w:r w:rsidRPr="00DC7077">
              <w:rPr>
                <w:lang w:val="pt-BR"/>
              </w:rPr>
              <w:t>Camarilla</w:t>
            </w:r>
            <w:proofErr w:type="spellEnd"/>
          </w:p>
        </w:tc>
        <w:tc>
          <w:tcPr>
            <w:tcW w:w="1715" w:type="dxa"/>
            <w:vMerge/>
          </w:tcPr>
          <w:p w14:paraId="685CBAE2" w14:textId="77777777" w:rsidR="006F46C1" w:rsidRPr="00DC7077" w:rsidRDefault="006F46C1" w:rsidP="00E70CD4">
            <w:pPr>
              <w:rPr>
                <w:lang w:val="pt-BR"/>
              </w:rPr>
            </w:pPr>
          </w:p>
        </w:tc>
        <w:tc>
          <w:tcPr>
            <w:tcW w:w="1753" w:type="dxa"/>
          </w:tcPr>
          <w:p w14:paraId="487A4D03"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16E94EEC" w14:textId="77777777" w:rsidR="006F46C1" w:rsidRPr="00DC7077" w:rsidRDefault="006F46C1" w:rsidP="00E70CD4">
            <w:pPr>
              <w:rPr>
                <w:lang w:val="pt-BR"/>
              </w:rPr>
            </w:pPr>
            <w:r w:rsidRPr="00DC7077">
              <w:rPr>
                <w:lang w:val="pt-BR"/>
              </w:rPr>
              <w:t>33</w:t>
            </w:r>
          </w:p>
        </w:tc>
      </w:tr>
      <w:tr w:rsidR="006F46C1" w:rsidRPr="00DC7077" w14:paraId="7C006AB3" w14:textId="77777777" w:rsidTr="00E70CD4">
        <w:tc>
          <w:tcPr>
            <w:tcW w:w="1722" w:type="dxa"/>
            <w:vMerge/>
          </w:tcPr>
          <w:p w14:paraId="0F30CDA0" w14:textId="77777777" w:rsidR="006F46C1" w:rsidRPr="00DC7077" w:rsidRDefault="006F46C1" w:rsidP="00E70CD4">
            <w:pPr>
              <w:rPr>
                <w:lang w:val="pt-BR"/>
              </w:rPr>
            </w:pPr>
          </w:p>
        </w:tc>
        <w:tc>
          <w:tcPr>
            <w:tcW w:w="2096" w:type="dxa"/>
          </w:tcPr>
          <w:p w14:paraId="5E4D2194" w14:textId="77777777" w:rsidR="006F46C1" w:rsidRPr="00DC7077" w:rsidRDefault="006F46C1" w:rsidP="00E70CD4">
            <w:pPr>
              <w:rPr>
                <w:lang w:val="pt-BR"/>
              </w:rPr>
            </w:pPr>
            <w:r w:rsidRPr="00DC7077">
              <w:rPr>
                <w:lang w:val="pt-BR"/>
              </w:rPr>
              <w:t xml:space="preserve">Fidel y </w:t>
            </w:r>
            <w:proofErr w:type="spellStart"/>
            <w:r w:rsidRPr="00DC7077">
              <w:rPr>
                <w:lang w:val="pt-BR"/>
              </w:rPr>
              <w:t>su</w:t>
            </w:r>
            <w:proofErr w:type="spellEnd"/>
            <w:r w:rsidRPr="00DC7077">
              <w:rPr>
                <w:lang w:val="pt-BR"/>
              </w:rPr>
              <w:t xml:space="preserve"> </w:t>
            </w:r>
            <w:proofErr w:type="spellStart"/>
            <w:r w:rsidRPr="00DC7077">
              <w:rPr>
                <w:lang w:val="pt-BR"/>
              </w:rPr>
              <w:t>Camarilla</w:t>
            </w:r>
            <w:proofErr w:type="spellEnd"/>
          </w:p>
        </w:tc>
        <w:tc>
          <w:tcPr>
            <w:tcW w:w="1715" w:type="dxa"/>
            <w:vMerge/>
          </w:tcPr>
          <w:p w14:paraId="500E1C48" w14:textId="77777777" w:rsidR="006F46C1" w:rsidRPr="00DC7077" w:rsidRDefault="006F46C1" w:rsidP="00E70CD4">
            <w:pPr>
              <w:rPr>
                <w:lang w:val="pt-BR"/>
              </w:rPr>
            </w:pPr>
          </w:p>
        </w:tc>
        <w:tc>
          <w:tcPr>
            <w:tcW w:w="1753" w:type="dxa"/>
          </w:tcPr>
          <w:p w14:paraId="485FD71D"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1FCC4F06" w14:textId="77777777" w:rsidR="006F46C1" w:rsidRPr="00DC7077" w:rsidRDefault="006F46C1" w:rsidP="00E70CD4">
            <w:pPr>
              <w:rPr>
                <w:lang w:val="pt-BR"/>
              </w:rPr>
            </w:pPr>
            <w:r w:rsidRPr="00DC7077">
              <w:rPr>
                <w:lang w:val="pt-BR"/>
              </w:rPr>
              <w:t>20</w:t>
            </w:r>
          </w:p>
        </w:tc>
      </w:tr>
      <w:tr w:rsidR="006F46C1" w:rsidRPr="00DC7077" w14:paraId="0B8CD9F6" w14:textId="77777777" w:rsidTr="00E70CD4">
        <w:tc>
          <w:tcPr>
            <w:tcW w:w="1722" w:type="dxa"/>
            <w:vMerge/>
          </w:tcPr>
          <w:p w14:paraId="370A46D8" w14:textId="77777777" w:rsidR="006F46C1" w:rsidRPr="00DC7077" w:rsidRDefault="006F46C1" w:rsidP="00E70CD4">
            <w:pPr>
              <w:rPr>
                <w:lang w:val="pt-BR"/>
              </w:rPr>
            </w:pPr>
          </w:p>
        </w:tc>
        <w:tc>
          <w:tcPr>
            <w:tcW w:w="2096" w:type="dxa"/>
          </w:tcPr>
          <w:p w14:paraId="204CA303" w14:textId="77777777" w:rsidR="006F46C1" w:rsidRPr="00DC7077" w:rsidRDefault="006F46C1" w:rsidP="00E70CD4">
            <w:pPr>
              <w:rPr>
                <w:lang w:val="pt-BR"/>
              </w:rPr>
            </w:pPr>
            <w:r w:rsidRPr="00DC7077">
              <w:rPr>
                <w:lang w:val="pt-BR"/>
              </w:rPr>
              <w:t xml:space="preserve">La </w:t>
            </w:r>
            <w:proofErr w:type="spellStart"/>
            <w:r w:rsidRPr="00DC7077">
              <w:rPr>
                <w:lang w:val="pt-BR"/>
              </w:rPr>
              <w:t>Realidad</w:t>
            </w:r>
            <w:proofErr w:type="spellEnd"/>
            <w:r w:rsidRPr="00DC7077">
              <w:rPr>
                <w:lang w:val="pt-BR"/>
              </w:rPr>
              <w:t xml:space="preserve"> China</w:t>
            </w:r>
          </w:p>
        </w:tc>
        <w:tc>
          <w:tcPr>
            <w:tcW w:w="1715" w:type="dxa"/>
            <w:vMerge/>
          </w:tcPr>
          <w:p w14:paraId="37167C10" w14:textId="77777777" w:rsidR="006F46C1" w:rsidRPr="00DC7077" w:rsidRDefault="006F46C1" w:rsidP="00E70CD4">
            <w:pPr>
              <w:rPr>
                <w:lang w:val="pt-BR"/>
              </w:rPr>
            </w:pPr>
          </w:p>
        </w:tc>
        <w:tc>
          <w:tcPr>
            <w:tcW w:w="1753" w:type="dxa"/>
          </w:tcPr>
          <w:p w14:paraId="74A240B6"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0F996A3A" w14:textId="77777777" w:rsidR="006F46C1" w:rsidRPr="00DC7077" w:rsidRDefault="006F46C1" w:rsidP="00E70CD4">
            <w:pPr>
              <w:rPr>
                <w:lang w:val="pt-BR"/>
              </w:rPr>
            </w:pPr>
            <w:r w:rsidRPr="00DC7077">
              <w:rPr>
                <w:lang w:val="pt-BR"/>
              </w:rPr>
              <w:t>26</w:t>
            </w:r>
          </w:p>
        </w:tc>
      </w:tr>
      <w:tr w:rsidR="006F46C1" w:rsidRPr="00DC7077" w14:paraId="590531F8" w14:textId="77777777" w:rsidTr="00E70CD4">
        <w:tc>
          <w:tcPr>
            <w:tcW w:w="1722" w:type="dxa"/>
            <w:vMerge/>
          </w:tcPr>
          <w:p w14:paraId="35927042" w14:textId="77777777" w:rsidR="006F46C1" w:rsidRPr="00DC7077" w:rsidRDefault="006F46C1" w:rsidP="00E70CD4">
            <w:pPr>
              <w:rPr>
                <w:lang w:val="pt-BR"/>
              </w:rPr>
            </w:pPr>
          </w:p>
        </w:tc>
        <w:tc>
          <w:tcPr>
            <w:tcW w:w="2096" w:type="dxa"/>
          </w:tcPr>
          <w:p w14:paraId="4DE96F2A" w14:textId="77777777" w:rsidR="006F46C1" w:rsidRPr="00DC7077" w:rsidRDefault="006F46C1" w:rsidP="00E70CD4">
            <w:pPr>
              <w:rPr>
                <w:lang w:val="pt-BR"/>
              </w:rPr>
            </w:pPr>
            <w:r w:rsidRPr="00DC7077">
              <w:rPr>
                <w:lang w:val="pt-BR"/>
              </w:rPr>
              <w:t xml:space="preserve">Festival </w:t>
            </w:r>
            <w:proofErr w:type="spellStart"/>
            <w:r w:rsidRPr="00DC7077">
              <w:rPr>
                <w:lang w:val="pt-BR"/>
              </w:rPr>
              <w:t>Anti-Juventud</w:t>
            </w:r>
            <w:proofErr w:type="spellEnd"/>
          </w:p>
        </w:tc>
        <w:tc>
          <w:tcPr>
            <w:tcW w:w="1715" w:type="dxa"/>
            <w:vMerge w:val="restart"/>
          </w:tcPr>
          <w:p w14:paraId="0F5A7A46" w14:textId="77777777" w:rsidR="006F46C1" w:rsidRPr="00DC7077" w:rsidRDefault="006F46C1" w:rsidP="00E70CD4">
            <w:pPr>
              <w:rPr>
                <w:lang w:val="pt-BR"/>
              </w:rPr>
            </w:pPr>
            <w:r w:rsidRPr="00DC7077">
              <w:rPr>
                <w:lang w:val="pt-BR"/>
              </w:rPr>
              <w:t xml:space="preserve">Juan Ramon </w:t>
            </w:r>
            <w:proofErr w:type="spellStart"/>
            <w:r w:rsidRPr="00DC7077">
              <w:rPr>
                <w:lang w:val="pt-BR"/>
              </w:rPr>
              <w:t>Gonzalvez</w:t>
            </w:r>
            <w:proofErr w:type="spellEnd"/>
          </w:p>
        </w:tc>
        <w:tc>
          <w:tcPr>
            <w:tcW w:w="1753" w:type="dxa"/>
          </w:tcPr>
          <w:p w14:paraId="1D118502"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44284C55" w14:textId="77777777" w:rsidR="006F46C1" w:rsidRPr="00DC7077" w:rsidRDefault="006F46C1" w:rsidP="00E70CD4">
            <w:pPr>
              <w:rPr>
                <w:lang w:val="pt-BR"/>
              </w:rPr>
            </w:pPr>
            <w:r w:rsidRPr="00DC7077">
              <w:rPr>
                <w:lang w:val="pt-BR"/>
              </w:rPr>
              <w:t>22</w:t>
            </w:r>
          </w:p>
        </w:tc>
      </w:tr>
      <w:tr w:rsidR="006F46C1" w:rsidRPr="00DC7077" w14:paraId="4155DA8A" w14:textId="77777777" w:rsidTr="00E70CD4">
        <w:tc>
          <w:tcPr>
            <w:tcW w:w="1722" w:type="dxa"/>
            <w:vMerge/>
          </w:tcPr>
          <w:p w14:paraId="375ACFCF" w14:textId="77777777" w:rsidR="006F46C1" w:rsidRPr="00DC7077" w:rsidRDefault="006F46C1" w:rsidP="00E70CD4">
            <w:pPr>
              <w:rPr>
                <w:lang w:val="pt-BR"/>
              </w:rPr>
            </w:pPr>
          </w:p>
        </w:tc>
        <w:tc>
          <w:tcPr>
            <w:tcW w:w="2096" w:type="dxa"/>
          </w:tcPr>
          <w:p w14:paraId="31E31470" w14:textId="77777777" w:rsidR="006F46C1" w:rsidRPr="00DC7077" w:rsidRDefault="006F46C1" w:rsidP="00E70CD4">
            <w:pPr>
              <w:rPr>
                <w:lang w:val="pt-BR"/>
              </w:rPr>
            </w:pPr>
            <w:proofErr w:type="spellStart"/>
            <w:r w:rsidRPr="00DC7077">
              <w:rPr>
                <w:lang w:val="pt-BR"/>
              </w:rPr>
              <w:t>Despersonalizacion</w:t>
            </w:r>
            <w:proofErr w:type="spellEnd"/>
            <w:r w:rsidRPr="00DC7077">
              <w:rPr>
                <w:lang w:val="pt-BR"/>
              </w:rPr>
              <w:t xml:space="preserve"> em Cuba</w:t>
            </w:r>
          </w:p>
        </w:tc>
        <w:tc>
          <w:tcPr>
            <w:tcW w:w="1715" w:type="dxa"/>
            <w:vMerge/>
          </w:tcPr>
          <w:p w14:paraId="6F93D72A" w14:textId="77777777" w:rsidR="006F46C1" w:rsidRPr="00DC7077" w:rsidRDefault="006F46C1" w:rsidP="00E70CD4">
            <w:pPr>
              <w:rPr>
                <w:lang w:val="pt-BR"/>
              </w:rPr>
            </w:pPr>
          </w:p>
        </w:tc>
        <w:tc>
          <w:tcPr>
            <w:tcW w:w="1753" w:type="dxa"/>
          </w:tcPr>
          <w:p w14:paraId="15B2553B"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757C6C5B" w14:textId="77777777" w:rsidR="006F46C1" w:rsidRPr="00DC7077" w:rsidRDefault="006F46C1" w:rsidP="00E70CD4">
            <w:pPr>
              <w:rPr>
                <w:lang w:val="pt-BR"/>
              </w:rPr>
            </w:pPr>
            <w:r w:rsidRPr="00DC7077">
              <w:rPr>
                <w:lang w:val="pt-BR"/>
              </w:rPr>
              <w:t>13</w:t>
            </w:r>
          </w:p>
        </w:tc>
      </w:tr>
      <w:tr w:rsidR="006F46C1" w:rsidRPr="00DC7077" w14:paraId="6A4FFC0E" w14:textId="77777777" w:rsidTr="00E70CD4">
        <w:tc>
          <w:tcPr>
            <w:tcW w:w="1722" w:type="dxa"/>
            <w:vMerge w:val="restart"/>
          </w:tcPr>
          <w:p w14:paraId="15ADC72A" w14:textId="77777777" w:rsidR="006F46C1" w:rsidRPr="00DC7077" w:rsidRDefault="006F46C1" w:rsidP="00E70CD4">
            <w:pPr>
              <w:rPr>
                <w:lang w:val="pt-BR"/>
              </w:rPr>
            </w:pPr>
          </w:p>
        </w:tc>
        <w:tc>
          <w:tcPr>
            <w:tcW w:w="2096" w:type="dxa"/>
          </w:tcPr>
          <w:p w14:paraId="46BE405E" w14:textId="77777777" w:rsidR="006F46C1" w:rsidRPr="00DC7077" w:rsidRDefault="006F46C1" w:rsidP="00E70CD4">
            <w:r w:rsidRPr="00DC7077">
              <w:t>Sin Libertad y sin Pan</w:t>
            </w:r>
          </w:p>
        </w:tc>
        <w:tc>
          <w:tcPr>
            <w:tcW w:w="1715" w:type="dxa"/>
            <w:vMerge/>
          </w:tcPr>
          <w:p w14:paraId="0BB83323" w14:textId="77777777" w:rsidR="006F46C1" w:rsidRPr="00DC7077" w:rsidRDefault="006F46C1" w:rsidP="00E70CD4"/>
        </w:tc>
        <w:tc>
          <w:tcPr>
            <w:tcW w:w="1753" w:type="dxa"/>
          </w:tcPr>
          <w:p w14:paraId="348E8927" w14:textId="77777777" w:rsidR="006F46C1" w:rsidRPr="00DC7077" w:rsidRDefault="006F46C1" w:rsidP="00E70CD4">
            <w:r w:rsidRPr="00DC7077">
              <w:t>El Mundo</w:t>
            </w:r>
          </w:p>
        </w:tc>
        <w:tc>
          <w:tcPr>
            <w:tcW w:w="1724" w:type="dxa"/>
          </w:tcPr>
          <w:p w14:paraId="5B3062ED" w14:textId="77777777" w:rsidR="006F46C1" w:rsidRPr="00DC7077" w:rsidRDefault="006F46C1" w:rsidP="00E70CD4">
            <w:r w:rsidRPr="00DC7077">
              <w:t>20</w:t>
            </w:r>
          </w:p>
        </w:tc>
      </w:tr>
      <w:tr w:rsidR="006F46C1" w:rsidRPr="00DC7077" w14:paraId="083A8742" w14:textId="77777777" w:rsidTr="00E70CD4">
        <w:tc>
          <w:tcPr>
            <w:tcW w:w="1722" w:type="dxa"/>
            <w:vMerge/>
          </w:tcPr>
          <w:p w14:paraId="19859CC0" w14:textId="77777777" w:rsidR="006F46C1" w:rsidRPr="00DC7077" w:rsidRDefault="006F46C1" w:rsidP="00E70CD4"/>
        </w:tc>
        <w:tc>
          <w:tcPr>
            <w:tcW w:w="2096" w:type="dxa"/>
          </w:tcPr>
          <w:p w14:paraId="35DB284C" w14:textId="77777777" w:rsidR="006F46C1" w:rsidRPr="00DC7077" w:rsidRDefault="006F46C1" w:rsidP="00E70CD4">
            <w:proofErr w:type="spellStart"/>
            <w:r w:rsidRPr="00DC7077">
              <w:t>Tacticas</w:t>
            </w:r>
            <w:proofErr w:type="spellEnd"/>
            <w:r w:rsidRPr="00DC7077">
              <w:t xml:space="preserve"> </w:t>
            </w:r>
            <w:proofErr w:type="spellStart"/>
            <w:r w:rsidRPr="00DC7077">
              <w:t>Comunistas</w:t>
            </w:r>
            <w:proofErr w:type="spellEnd"/>
            <w:r w:rsidRPr="00DC7077">
              <w:t xml:space="preserve"> Cubanas</w:t>
            </w:r>
          </w:p>
        </w:tc>
        <w:tc>
          <w:tcPr>
            <w:tcW w:w="1715" w:type="dxa"/>
            <w:vMerge/>
          </w:tcPr>
          <w:p w14:paraId="33A5CE71" w14:textId="77777777" w:rsidR="006F46C1" w:rsidRPr="00DC7077" w:rsidRDefault="006F46C1" w:rsidP="00E70CD4"/>
        </w:tc>
        <w:tc>
          <w:tcPr>
            <w:tcW w:w="1753" w:type="dxa"/>
            <w:vMerge w:val="restart"/>
          </w:tcPr>
          <w:p w14:paraId="7AED8EED" w14:textId="77777777" w:rsidR="006F46C1" w:rsidRPr="00DC7077" w:rsidRDefault="006F46C1" w:rsidP="00E70CD4">
            <w:r w:rsidRPr="00DC7077">
              <w:rPr>
                <w:lang w:val="pt-BR"/>
              </w:rPr>
              <w:t xml:space="preserve">La </w:t>
            </w:r>
            <w:proofErr w:type="spellStart"/>
            <w:r w:rsidRPr="00DC7077">
              <w:rPr>
                <w:lang w:val="pt-BR"/>
              </w:rPr>
              <w:t>Columna</w:t>
            </w:r>
            <w:proofErr w:type="spellEnd"/>
          </w:p>
        </w:tc>
        <w:tc>
          <w:tcPr>
            <w:tcW w:w="1724" w:type="dxa"/>
          </w:tcPr>
          <w:p w14:paraId="06911E0D" w14:textId="77777777" w:rsidR="006F46C1" w:rsidRPr="00DC7077" w:rsidRDefault="006F46C1" w:rsidP="00E70CD4">
            <w:r w:rsidRPr="00DC7077">
              <w:t>28</w:t>
            </w:r>
          </w:p>
        </w:tc>
      </w:tr>
      <w:tr w:rsidR="006F46C1" w:rsidRPr="00DC7077" w14:paraId="4A999F08" w14:textId="77777777" w:rsidTr="00E70CD4">
        <w:tc>
          <w:tcPr>
            <w:tcW w:w="1722" w:type="dxa"/>
            <w:vMerge/>
          </w:tcPr>
          <w:p w14:paraId="48639ABC" w14:textId="77777777" w:rsidR="006F46C1" w:rsidRPr="00DC7077" w:rsidRDefault="006F46C1" w:rsidP="00E70CD4"/>
        </w:tc>
        <w:tc>
          <w:tcPr>
            <w:tcW w:w="2096" w:type="dxa"/>
          </w:tcPr>
          <w:p w14:paraId="3033FB22" w14:textId="77777777" w:rsidR="006F46C1" w:rsidRPr="00DC7077" w:rsidRDefault="006F46C1" w:rsidP="00E70CD4">
            <w:pPr>
              <w:rPr>
                <w:lang w:val="pt-BR"/>
              </w:rPr>
            </w:pPr>
            <w:r w:rsidRPr="00DC7077">
              <w:rPr>
                <w:lang w:val="pt-BR"/>
              </w:rPr>
              <w:t xml:space="preserve">La </w:t>
            </w:r>
            <w:proofErr w:type="spellStart"/>
            <w:r w:rsidRPr="00DC7077">
              <w:rPr>
                <w:lang w:val="pt-BR"/>
              </w:rPr>
              <w:t>Miseria</w:t>
            </w:r>
            <w:proofErr w:type="spellEnd"/>
            <w:r w:rsidRPr="00DC7077">
              <w:rPr>
                <w:lang w:val="pt-BR"/>
              </w:rPr>
              <w:t xml:space="preserve"> que Impone </w:t>
            </w:r>
            <w:proofErr w:type="spellStart"/>
            <w:r w:rsidRPr="00DC7077">
              <w:rPr>
                <w:lang w:val="pt-BR"/>
              </w:rPr>
              <w:t>el</w:t>
            </w:r>
            <w:proofErr w:type="spellEnd"/>
            <w:r w:rsidRPr="00DC7077">
              <w:rPr>
                <w:lang w:val="pt-BR"/>
              </w:rPr>
              <w:t xml:space="preserve"> Comunismo se </w:t>
            </w:r>
            <w:proofErr w:type="spellStart"/>
            <w:r w:rsidRPr="00DC7077">
              <w:rPr>
                <w:lang w:val="pt-BR"/>
              </w:rPr>
              <w:t>Demuestra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tcPr>
          <w:p w14:paraId="55362336" w14:textId="77777777" w:rsidR="006F46C1" w:rsidRPr="00DC7077" w:rsidRDefault="006F46C1" w:rsidP="00E70CD4">
            <w:pPr>
              <w:rPr>
                <w:lang w:val="pt-BR"/>
              </w:rPr>
            </w:pPr>
          </w:p>
        </w:tc>
        <w:tc>
          <w:tcPr>
            <w:tcW w:w="1753" w:type="dxa"/>
            <w:vMerge/>
          </w:tcPr>
          <w:p w14:paraId="18F1C2FC" w14:textId="77777777" w:rsidR="006F46C1" w:rsidRPr="00DC7077" w:rsidRDefault="006F46C1" w:rsidP="00E70CD4">
            <w:pPr>
              <w:rPr>
                <w:lang w:val="pt-BR"/>
              </w:rPr>
            </w:pPr>
          </w:p>
        </w:tc>
        <w:tc>
          <w:tcPr>
            <w:tcW w:w="1724" w:type="dxa"/>
          </w:tcPr>
          <w:p w14:paraId="0DD1F466" w14:textId="77777777" w:rsidR="006F46C1" w:rsidRPr="00DC7077" w:rsidRDefault="006F46C1" w:rsidP="00E70CD4">
            <w:pPr>
              <w:rPr>
                <w:lang w:val="pt-BR"/>
              </w:rPr>
            </w:pPr>
            <w:r w:rsidRPr="00DC7077">
              <w:rPr>
                <w:lang w:val="pt-BR"/>
              </w:rPr>
              <w:t>20</w:t>
            </w:r>
          </w:p>
        </w:tc>
      </w:tr>
      <w:tr w:rsidR="006F46C1" w:rsidRPr="00DC7077" w14:paraId="2EBC2EDF" w14:textId="77777777" w:rsidTr="00E70CD4">
        <w:tc>
          <w:tcPr>
            <w:tcW w:w="1722" w:type="dxa"/>
          </w:tcPr>
          <w:p w14:paraId="0276D5AB" w14:textId="77777777" w:rsidR="006F46C1" w:rsidRPr="00DC7077" w:rsidRDefault="006F46C1" w:rsidP="00E70CD4">
            <w:pPr>
              <w:rPr>
                <w:lang w:val="pt-BR"/>
              </w:rPr>
            </w:pPr>
            <w:r w:rsidRPr="00DC7077">
              <w:rPr>
                <w:lang w:val="pt-BR"/>
              </w:rPr>
              <w:t>L.P.S.</w:t>
            </w:r>
          </w:p>
        </w:tc>
        <w:tc>
          <w:tcPr>
            <w:tcW w:w="2096" w:type="dxa"/>
          </w:tcPr>
          <w:p w14:paraId="23EFB9D8" w14:textId="77777777" w:rsidR="006F46C1" w:rsidRPr="00DC7077" w:rsidRDefault="006F46C1" w:rsidP="00E70CD4">
            <w:pPr>
              <w:rPr>
                <w:lang w:val="pt-BR"/>
              </w:rPr>
            </w:pPr>
            <w:proofErr w:type="spellStart"/>
            <w:r w:rsidRPr="00DC7077">
              <w:rPr>
                <w:lang w:val="pt-BR"/>
              </w:rPr>
              <w:t>MacMillan</w:t>
            </w:r>
            <w:proofErr w:type="spellEnd"/>
            <w:r w:rsidRPr="00DC7077">
              <w:rPr>
                <w:lang w:val="pt-BR"/>
              </w:rPr>
              <w:t xml:space="preserve"> contesta a </w:t>
            </w:r>
            <w:proofErr w:type="spellStart"/>
            <w:r w:rsidRPr="00DC7077">
              <w:rPr>
                <w:lang w:val="pt-BR"/>
              </w:rPr>
              <w:t>Khrushchev</w:t>
            </w:r>
            <w:proofErr w:type="spellEnd"/>
          </w:p>
        </w:tc>
        <w:tc>
          <w:tcPr>
            <w:tcW w:w="1715" w:type="dxa"/>
          </w:tcPr>
          <w:p w14:paraId="3EB95A34" w14:textId="77777777" w:rsidR="006F46C1" w:rsidRPr="00DC7077" w:rsidRDefault="006F46C1" w:rsidP="00E70CD4">
            <w:pPr>
              <w:rPr>
                <w:lang w:val="pt-BR"/>
              </w:rPr>
            </w:pPr>
          </w:p>
        </w:tc>
        <w:tc>
          <w:tcPr>
            <w:tcW w:w="1753" w:type="dxa"/>
            <w:vMerge w:val="restart"/>
          </w:tcPr>
          <w:p w14:paraId="67C6595A"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3F5EB114" w14:textId="77777777" w:rsidR="006F46C1" w:rsidRPr="00DC7077" w:rsidRDefault="006F46C1" w:rsidP="00E70CD4">
            <w:pPr>
              <w:rPr>
                <w:lang w:val="pt-BR"/>
              </w:rPr>
            </w:pPr>
            <w:r w:rsidRPr="00DC7077">
              <w:rPr>
                <w:lang w:val="pt-BR"/>
              </w:rPr>
              <w:t>33</w:t>
            </w:r>
          </w:p>
        </w:tc>
      </w:tr>
      <w:tr w:rsidR="006F46C1" w:rsidRPr="00DC7077" w14:paraId="2BAB82F5" w14:textId="77777777" w:rsidTr="00E70CD4">
        <w:tc>
          <w:tcPr>
            <w:tcW w:w="1722" w:type="dxa"/>
          </w:tcPr>
          <w:p w14:paraId="045EFC5A" w14:textId="77777777" w:rsidR="006F46C1" w:rsidRPr="00DC7077" w:rsidRDefault="006F46C1" w:rsidP="00E70CD4">
            <w:pPr>
              <w:rPr>
                <w:lang w:val="pt-BR"/>
              </w:rPr>
            </w:pPr>
          </w:p>
        </w:tc>
        <w:tc>
          <w:tcPr>
            <w:tcW w:w="2096" w:type="dxa"/>
          </w:tcPr>
          <w:p w14:paraId="4B03CC48" w14:textId="77777777" w:rsidR="006F46C1" w:rsidRPr="00DC7077" w:rsidRDefault="006F46C1" w:rsidP="00E70CD4">
            <w:pPr>
              <w:rPr>
                <w:lang w:val="pt-BR"/>
              </w:rPr>
            </w:pPr>
            <w:proofErr w:type="spellStart"/>
            <w:r w:rsidRPr="00DC7077">
              <w:rPr>
                <w:lang w:val="pt-BR"/>
              </w:rPr>
              <w:t>Continuan</w:t>
            </w:r>
            <w:proofErr w:type="spellEnd"/>
            <w:r w:rsidRPr="00DC7077">
              <w:rPr>
                <w:lang w:val="pt-BR"/>
              </w:rPr>
              <w:t xml:space="preserve"> </w:t>
            </w:r>
            <w:proofErr w:type="spellStart"/>
            <w:r w:rsidRPr="00DC7077">
              <w:rPr>
                <w:lang w:val="pt-BR"/>
              </w:rPr>
              <w:t>los</w:t>
            </w:r>
            <w:proofErr w:type="spellEnd"/>
            <w:r w:rsidRPr="00DC7077">
              <w:rPr>
                <w:lang w:val="pt-BR"/>
              </w:rPr>
              <w:t xml:space="preserve"> ataques de </w:t>
            </w:r>
            <w:proofErr w:type="spellStart"/>
            <w:r w:rsidRPr="00DC7077">
              <w:rPr>
                <w:lang w:val="pt-BR"/>
              </w:rPr>
              <w:t>Albania</w:t>
            </w:r>
            <w:proofErr w:type="spellEnd"/>
            <w:r w:rsidRPr="00DC7077">
              <w:rPr>
                <w:lang w:val="pt-BR"/>
              </w:rPr>
              <w:t xml:space="preserve"> contra </w:t>
            </w:r>
            <w:proofErr w:type="spellStart"/>
            <w:r w:rsidRPr="00DC7077">
              <w:rPr>
                <w:lang w:val="pt-BR"/>
              </w:rPr>
              <w:t>Khrushchev</w:t>
            </w:r>
            <w:proofErr w:type="spellEnd"/>
          </w:p>
        </w:tc>
        <w:tc>
          <w:tcPr>
            <w:tcW w:w="1715" w:type="dxa"/>
          </w:tcPr>
          <w:p w14:paraId="6BC0B9D9" w14:textId="77777777" w:rsidR="006F46C1" w:rsidRPr="00DC7077" w:rsidRDefault="006F46C1" w:rsidP="00E70CD4">
            <w:pPr>
              <w:rPr>
                <w:lang w:val="pt-BR"/>
              </w:rPr>
            </w:pPr>
          </w:p>
        </w:tc>
        <w:tc>
          <w:tcPr>
            <w:tcW w:w="1753" w:type="dxa"/>
            <w:vMerge/>
          </w:tcPr>
          <w:p w14:paraId="5BA6B5E9" w14:textId="77777777" w:rsidR="006F46C1" w:rsidRPr="00DC7077" w:rsidRDefault="006F46C1" w:rsidP="00E70CD4">
            <w:pPr>
              <w:rPr>
                <w:lang w:val="pt-BR"/>
              </w:rPr>
            </w:pPr>
          </w:p>
        </w:tc>
        <w:tc>
          <w:tcPr>
            <w:tcW w:w="1724" w:type="dxa"/>
          </w:tcPr>
          <w:p w14:paraId="259DA40E" w14:textId="77777777" w:rsidR="006F46C1" w:rsidRPr="00DC7077" w:rsidRDefault="006F46C1" w:rsidP="00E70CD4">
            <w:pPr>
              <w:rPr>
                <w:lang w:val="pt-BR"/>
              </w:rPr>
            </w:pPr>
            <w:r w:rsidRPr="00DC7077">
              <w:rPr>
                <w:lang w:val="pt-BR"/>
              </w:rPr>
              <w:t>8</w:t>
            </w:r>
          </w:p>
        </w:tc>
      </w:tr>
      <w:tr w:rsidR="006F46C1" w:rsidRPr="00DC7077" w14:paraId="4708FD47" w14:textId="77777777" w:rsidTr="00E70CD4">
        <w:tc>
          <w:tcPr>
            <w:tcW w:w="1722" w:type="dxa"/>
          </w:tcPr>
          <w:p w14:paraId="6DCBAA9F" w14:textId="77777777" w:rsidR="006F46C1" w:rsidRPr="00DC7077" w:rsidRDefault="006F46C1" w:rsidP="00E70CD4">
            <w:pPr>
              <w:rPr>
                <w:lang w:val="pt-BR"/>
              </w:rPr>
            </w:pPr>
          </w:p>
        </w:tc>
        <w:tc>
          <w:tcPr>
            <w:tcW w:w="2096" w:type="dxa"/>
          </w:tcPr>
          <w:p w14:paraId="395D89C0" w14:textId="77777777" w:rsidR="006F46C1" w:rsidRPr="00DC7077" w:rsidRDefault="006F46C1" w:rsidP="00E70CD4">
            <w:pPr>
              <w:rPr>
                <w:lang w:val="pt-BR"/>
              </w:rPr>
            </w:pPr>
            <w:proofErr w:type="spellStart"/>
            <w:r w:rsidRPr="00DC7077">
              <w:rPr>
                <w:lang w:val="pt-BR"/>
              </w:rPr>
              <w:t>Dudas</w:t>
            </w:r>
            <w:proofErr w:type="spellEnd"/>
            <w:r w:rsidRPr="00DC7077">
              <w:rPr>
                <w:lang w:val="pt-BR"/>
              </w:rPr>
              <w:t xml:space="preserve"> sobre </w:t>
            </w:r>
            <w:proofErr w:type="spellStart"/>
            <w:r w:rsidRPr="00DC7077">
              <w:rPr>
                <w:lang w:val="pt-BR"/>
              </w:rPr>
              <w:t>la</w:t>
            </w:r>
            <w:proofErr w:type="spellEnd"/>
            <w:r w:rsidRPr="00DC7077">
              <w:rPr>
                <w:lang w:val="pt-BR"/>
              </w:rPr>
              <w:t xml:space="preserve"> </w:t>
            </w:r>
            <w:proofErr w:type="spellStart"/>
            <w:r w:rsidRPr="00DC7077">
              <w:rPr>
                <w:lang w:val="pt-BR"/>
              </w:rPr>
              <w:t>Coexistencia</w:t>
            </w:r>
            <w:proofErr w:type="spellEnd"/>
          </w:p>
        </w:tc>
        <w:tc>
          <w:tcPr>
            <w:tcW w:w="1715" w:type="dxa"/>
          </w:tcPr>
          <w:p w14:paraId="547A6B7B" w14:textId="77777777" w:rsidR="006F46C1" w:rsidRPr="00DC7077" w:rsidRDefault="006F46C1" w:rsidP="00E70CD4">
            <w:pPr>
              <w:rPr>
                <w:lang w:val="pt-BR"/>
              </w:rPr>
            </w:pPr>
          </w:p>
        </w:tc>
        <w:tc>
          <w:tcPr>
            <w:tcW w:w="1753" w:type="dxa"/>
            <w:vMerge w:val="restart"/>
          </w:tcPr>
          <w:p w14:paraId="777A3AA0"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27281060" w14:textId="77777777" w:rsidR="006F46C1" w:rsidRPr="00DC7077" w:rsidRDefault="006F46C1" w:rsidP="00E70CD4">
            <w:pPr>
              <w:rPr>
                <w:lang w:val="pt-BR"/>
              </w:rPr>
            </w:pPr>
            <w:r w:rsidRPr="00DC7077">
              <w:rPr>
                <w:lang w:val="pt-BR"/>
              </w:rPr>
              <w:t>16</w:t>
            </w:r>
          </w:p>
        </w:tc>
      </w:tr>
      <w:tr w:rsidR="006F46C1" w:rsidRPr="00DC7077" w14:paraId="5A6A564C" w14:textId="77777777" w:rsidTr="00E70CD4">
        <w:tc>
          <w:tcPr>
            <w:tcW w:w="1722" w:type="dxa"/>
          </w:tcPr>
          <w:p w14:paraId="3EE974CB" w14:textId="77777777" w:rsidR="006F46C1" w:rsidRPr="00DC7077" w:rsidRDefault="006F46C1" w:rsidP="00E70CD4">
            <w:pPr>
              <w:rPr>
                <w:lang w:val="pt-BR"/>
              </w:rPr>
            </w:pPr>
          </w:p>
        </w:tc>
        <w:tc>
          <w:tcPr>
            <w:tcW w:w="2096" w:type="dxa"/>
          </w:tcPr>
          <w:p w14:paraId="1D326E15" w14:textId="77777777" w:rsidR="006F46C1" w:rsidRPr="00DC7077" w:rsidRDefault="006F46C1" w:rsidP="00E70CD4">
            <w:pPr>
              <w:rPr>
                <w:lang w:val="pt-BR"/>
              </w:rPr>
            </w:pPr>
            <w:proofErr w:type="spellStart"/>
            <w:r w:rsidRPr="00DC7077">
              <w:rPr>
                <w:lang w:val="pt-BR"/>
              </w:rPr>
              <w:t>Khrushchev</w:t>
            </w:r>
            <w:proofErr w:type="spellEnd"/>
            <w:r w:rsidRPr="00DC7077">
              <w:rPr>
                <w:lang w:val="pt-BR"/>
              </w:rPr>
              <w:t xml:space="preserve"> ataco por igual a Stalin y a sus Aliados de combate</w:t>
            </w:r>
          </w:p>
        </w:tc>
        <w:tc>
          <w:tcPr>
            <w:tcW w:w="1715" w:type="dxa"/>
          </w:tcPr>
          <w:p w14:paraId="32B5E968" w14:textId="77777777" w:rsidR="006F46C1" w:rsidRPr="00DC7077" w:rsidRDefault="006F46C1" w:rsidP="00E70CD4">
            <w:pPr>
              <w:rPr>
                <w:lang w:val="pt-BR"/>
              </w:rPr>
            </w:pPr>
          </w:p>
        </w:tc>
        <w:tc>
          <w:tcPr>
            <w:tcW w:w="1753" w:type="dxa"/>
            <w:vMerge/>
          </w:tcPr>
          <w:p w14:paraId="07C80317" w14:textId="77777777" w:rsidR="006F46C1" w:rsidRPr="00DC7077" w:rsidRDefault="006F46C1" w:rsidP="00E70CD4">
            <w:pPr>
              <w:rPr>
                <w:lang w:val="pt-BR"/>
              </w:rPr>
            </w:pPr>
          </w:p>
        </w:tc>
        <w:tc>
          <w:tcPr>
            <w:tcW w:w="1724" w:type="dxa"/>
          </w:tcPr>
          <w:p w14:paraId="1F2B47B3" w14:textId="77777777" w:rsidR="006F46C1" w:rsidRPr="00DC7077" w:rsidRDefault="006F46C1" w:rsidP="00E70CD4">
            <w:pPr>
              <w:rPr>
                <w:lang w:val="pt-BR"/>
              </w:rPr>
            </w:pPr>
            <w:r w:rsidRPr="00DC7077">
              <w:rPr>
                <w:lang w:val="pt-BR"/>
              </w:rPr>
              <w:t>20</w:t>
            </w:r>
          </w:p>
        </w:tc>
      </w:tr>
      <w:tr w:rsidR="006F46C1" w:rsidRPr="00DC7077" w14:paraId="4BA2D7BA" w14:textId="77777777" w:rsidTr="00E70CD4">
        <w:tc>
          <w:tcPr>
            <w:tcW w:w="1722" w:type="dxa"/>
          </w:tcPr>
          <w:p w14:paraId="3C7D8B42" w14:textId="77777777" w:rsidR="006F46C1" w:rsidRPr="00DC7077" w:rsidRDefault="006F46C1" w:rsidP="00E70CD4">
            <w:pPr>
              <w:rPr>
                <w:lang w:val="pt-BR"/>
              </w:rPr>
            </w:pPr>
          </w:p>
        </w:tc>
        <w:tc>
          <w:tcPr>
            <w:tcW w:w="2096" w:type="dxa"/>
          </w:tcPr>
          <w:p w14:paraId="3754412A" w14:textId="77777777" w:rsidR="006F46C1" w:rsidRPr="00DC7077" w:rsidRDefault="006F46C1" w:rsidP="00E70CD4">
            <w:pPr>
              <w:rPr>
                <w:lang w:val="pt-BR"/>
              </w:rPr>
            </w:pPr>
            <w:r w:rsidRPr="00DC7077">
              <w:rPr>
                <w:lang w:val="pt-BR"/>
              </w:rPr>
              <w:t>El Muro de Berlin</w:t>
            </w:r>
          </w:p>
        </w:tc>
        <w:tc>
          <w:tcPr>
            <w:tcW w:w="1715" w:type="dxa"/>
          </w:tcPr>
          <w:p w14:paraId="3654A819" w14:textId="77777777" w:rsidR="006F46C1" w:rsidRPr="00DC7077" w:rsidRDefault="006F46C1" w:rsidP="00E70CD4">
            <w:pPr>
              <w:rPr>
                <w:lang w:val="pt-BR"/>
              </w:rPr>
            </w:pPr>
          </w:p>
        </w:tc>
        <w:tc>
          <w:tcPr>
            <w:tcW w:w="1753" w:type="dxa"/>
            <w:vMerge/>
          </w:tcPr>
          <w:p w14:paraId="68C197A1" w14:textId="77777777" w:rsidR="006F46C1" w:rsidRPr="00DC7077" w:rsidRDefault="006F46C1" w:rsidP="00E70CD4">
            <w:pPr>
              <w:rPr>
                <w:lang w:val="pt-BR"/>
              </w:rPr>
            </w:pPr>
          </w:p>
        </w:tc>
        <w:tc>
          <w:tcPr>
            <w:tcW w:w="1724" w:type="dxa"/>
          </w:tcPr>
          <w:p w14:paraId="65E2DF71" w14:textId="77777777" w:rsidR="006F46C1" w:rsidRPr="00DC7077" w:rsidRDefault="006F46C1" w:rsidP="00E70CD4">
            <w:pPr>
              <w:rPr>
                <w:lang w:val="pt-BR"/>
              </w:rPr>
            </w:pPr>
            <w:r w:rsidRPr="00DC7077">
              <w:rPr>
                <w:lang w:val="pt-BR"/>
              </w:rPr>
              <w:t>9</w:t>
            </w:r>
          </w:p>
        </w:tc>
      </w:tr>
      <w:tr w:rsidR="006F46C1" w:rsidRPr="00DC7077" w14:paraId="68A4C9EA" w14:textId="77777777" w:rsidTr="00E70CD4">
        <w:tc>
          <w:tcPr>
            <w:tcW w:w="1722" w:type="dxa"/>
          </w:tcPr>
          <w:p w14:paraId="413AE711" w14:textId="77777777" w:rsidR="006F46C1" w:rsidRPr="00DC7077" w:rsidRDefault="006F46C1" w:rsidP="00E70CD4">
            <w:pPr>
              <w:rPr>
                <w:lang w:val="pt-BR"/>
              </w:rPr>
            </w:pPr>
          </w:p>
        </w:tc>
        <w:tc>
          <w:tcPr>
            <w:tcW w:w="2096" w:type="dxa"/>
          </w:tcPr>
          <w:p w14:paraId="0BBF519E" w14:textId="77777777" w:rsidR="006F46C1" w:rsidRPr="00DC7077" w:rsidRDefault="006F46C1" w:rsidP="00E70CD4">
            <w:pPr>
              <w:rPr>
                <w:lang w:val="pt-BR"/>
              </w:rPr>
            </w:pPr>
            <w:r w:rsidRPr="00DC7077">
              <w:rPr>
                <w:lang w:val="pt-BR"/>
              </w:rPr>
              <w:t xml:space="preserve">El Muro de Berlin contra </w:t>
            </w:r>
            <w:proofErr w:type="spellStart"/>
            <w:r w:rsidRPr="00DC7077">
              <w:rPr>
                <w:lang w:val="pt-BR"/>
              </w:rPr>
              <w:t>los</w:t>
            </w:r>
            <w:proofErr w:type="spellEnd"/>
            <w:r w:rsidRPr="00DC7077">
              <w:rPr>
                <w:lang w:val="pt-BR"/>
              </w:rPr>
              <w:t xml:space="preserve"> </w:t>
            </w:r>
            <w:proofErr w:type="spellStart"/>
            <w:r w:rsidRPr="00DC7077">
              <w:rPr>
                <w:lang w:val="pt-BR"/>
              </w:rPr>
              <w:t>derechos</w:t>
            </w:r>
            <w:proofErr w:type="spellEnd"/>
            <w:r w:rsidRPr="00DC7077">
              <w:rPr>
                <w:lang w:val="pt-BR"/>
              </w:rPr>
              <w:t xml:space="preserve"> humanos</w:t>
            </w:r>
          </w:p>
        </w:tc>
        <w:tc>
          <w:tcPr>
            <w:tcW w:w="1715" w:type="dxa"/>
          </w:tcPr>
          <w:p w14:paraId="45AAD717" w14:textId="77777777" w:rsidR="006F46C1" w:rsidRPr="00DC7077" w:rsidRDefault="006F46C1" w:rsidP="00E70CD4">
            <w:pPr>
              <w:rPr>
                <w:lang w:val="pt-BR"/>
              </w:rPr>
            </w:pPr>
          </w:p>
        </w:tc>
        <w:tc>
          <w:tcPr>
            <w:tcW w:w="1753" w:type="dxa"/>
          </w:tcPr>
          <w:p w14:paraId="460A6C24"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18E3724E" w14:textId="77777777" w:rsidR="006F46C1" w:rsidRPr="00DC7077" w:rsidRDefault="006F46C1" w:rsidP="00E70CD4">
            <w:pPr>
              <w:rPr>
                <w:lang w:val="pt-BR"/>
              </w:rPr>
            </w:pPr>
            <w:r w:rsidRPr="00DC7077">
              <w:rPr>
                <w:lang w:val="pt-BR"/>
              </w:rPr>
              <w:t>11</w:t>
            </w:r>
          </w:p>
        </w:tc>
      </w:tr>
      <w:tr w:rsidR="006F46C1" w:rsidRPr="00DC7077" w14:paraId="77FD1986" w14:textId="77777777" w:rsidTr="00E70CD4">
        <w:tc>
          <w:tcPr>
            <w:tcW w:w="1722" w:type="dxa"/>
          </w:tcPr>
          <w:p w14:paraId="14E2FCF6" w14:textId="77777777" w:rsidR="006F46C1" w:rsidRPr="00DC7077" w:rsidRDefault="006F46C1" w:rsidP="00E70CD4">
            <w:pPr>
              <w:rPr>
                <w:lang w:val="pt-BR"/>
              </w:rPr>
            </w:pPr>
          </w:p>
        </w:tc>
        <w:tc>
          <w:tcPr>
            <w:tcW w:w="2096" w:type="dxa"/>
          </w:tcPr>
          <w:p w14:paraId="630F32DF" w14:textId="77777777" w:rsidR="006F46C1" w:rsidRPr="00DC7077" w:rsidRDefault="006F46C1" w:rsidP="00E70CD4">
            <w:pPr>
              <w:rPr>
                <w:lang w:val="pt-BR"/>
              </w:rPr>
            </w:pPr>
            <w:proofErr w:type="spellStart"/>
            <w:r w:rsidRPr="00DC7077">
              <w:rPr>
                <w:lang w:val="pt-BR"/>
              </w:rPr>
              <w:t>Occidente</w:t>
            </w:r>
            <w:proofErr w:type="spellEnd"/>
            <w:r w:rsidRPr="00DC7077">
              <w:rPr>
                <w:lang w:val="pt-BR"/>
              </w:rPr>
              <w:t xml:space="preserve"> protesta por incidentes em </w:t>
            </w:r>
            <w:proofErr w:type="spellStart"/>
            <w:r w:rsidRPr="00DC7077">
              <w:rPr>
                <w:lang w:val="pt-BR"/>
              </w:rPr>
              <w:t>el</w:t>
            </w:r>
            <w:proofErr w:type="spellEnd"/>
            <w:r w:rsidRPr="00DC7077">
              <w:rPr>
                <w:lang w:val="pt-BR"/>
              </w:rPr>
              <w:t xml:space="preserve"> corredor aéreo de Berlin</w:t>
            </w:r>
          </w:p>
        </w:tc>
        <w:tc>
          <w:tcPr>
            <w:tcW w:w="1715" w:type="dxa"/>
          </w:tcPr>
          <w:p w14:paraId="591F761E" w14:textId="77777777" w:rsidR="006F46C1" w:rsidRPr="00DC7077" w:rsidRDefault="006F46C1" w:rsidP="00E70CD4">
            <w:pPr>
              <w:rPr>
                <w:lang w:val="pt-BR"/>
              </w:rPr>
            </w:pPr>
          </w:p>
        </w:tc>
        <w:tc>
          <w:tcPr>
            <w:tcW w:w="1753" w:type="dxa"/>
          </w:tcPr>
          <w:p w14:paraId="27034653"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43ADA76F" w14:textId="77777777" w:rsidR="006F46C1" w:rsidRPr="00DC7077" w:rsidRDefault="006F46C1" w:rsidP="00E70CD4">
            <w:pPr>
              <w:rPr>
                <w:lang w:val="pt-BR"/>
              </w:rPr>
            </w:pPr>
            <w:r w:rsidRPr="00DC7077">
              <w:rPr>
                <w:lang w:val="pt-BR"/>
              </w:rPr>
              <w:t>9</w:t>
            </w:r>
          </w:p>
        </w:tc>
      </w:tr>
      <w:tr w:rsidR="006F46C1" w:rsidRPr="00DC7077" w14:paraId="636F5F3C" w14:textId="77777777" w:rsidTr="00E70CD4">
        <w:tc>
          <w:tcPr>
            <w:tcW w:w="1722" w:type="dxa"/>
          </w:tcPr>
          <w:p w14:paraId="43C91F78" w14:textId="77777777" w:rsidR="006F46C1" w:rsidRPr="00DC7077" w:rsidRDefault="006F46C1" w:rsidP="00E70CD4">
            <w:pPr>
              <w:rPr>
                <w:lang w:val="pt-BR"/>
              </w:rPr>
            </w:pPr>
          </w:p>
        </w:tc>
        <w:tc>
          <w:tcPr>
            <w:tcW w:w="2096" w:type="dxa"/>
          </w:tcPr>
          <w:p w14:paraId="15C906C1" w14:textId="77777777" w:rsidR="006F46C1" w:rsidRPr="00DC7077" w:rsidRDefault="006F46C1" w:rsidP="00E70CD4">
            <w:pPr>
              <w:rPr>
                <w:lang w:val="pt-BR"/>
              </w:rPr>
            </w:pPr>
            <w:r w:rsidRPr="00DC7077">
              <w:rPr>
                <w:lang w:val="pt-BR"/>
              </w:rPr>
              <w:t xml:space="preserve">La campana de </w:t>
            </w:r>
            <w:proofErr w:type="spellStart"/>
            <w:r w:rsidRPr="00DC7077">
              <w:rPr>
                <w:lang w:val="pt-BR"/>
              </w:rPr>
              <w:t>desestalinizacion</w:t>
            </w:r>
            <w:proofErr w:type="spellEnd"/>
            <w:r w:rsidRPr="00DC7077">
              <w:rPr>
                <w:lang w:val="pt-BR"/>
              </w:rPr>
              <w:t xml:space="preserve"> utilizada por </w:t>
            </w:r>
            <w:proofErr w:type="spellStart"/>
            <w:r w:rsidRPr="00DC7077">
              <w:rPr>
                <w:lang w:val="pt-BR"/>
              </w:rPr>
              <w:t>el</w:t>
            </w:r>
            <w:proofErr w:type="spellEnd"/>
            <w:r w:rsidRPr="00DC7077">
              <w:rPr>
                <w:lang w:val="pt-BR"/>
              </w:rPr>
              <w:t xml:space="preserve"> presidente checo</w:t>
            </w:r>
          </w:p>
        </w:tc>
        <w:tc>
          <w:tcPr>
            <w:tcW w:w="1715" w:type="dxa"/>
          </w:tcPr>
          <w:p w14:paraId="5C14CA84" w14:textId="77777777" w:rsidR="006F46C1" w:rsidRPr="00DC7077" w:rsidRDefault="006F46C1" w:rsidP="00E70CD4">
            <w:pPr>
              <w:rPr>
                <w:lang w:val="pt-BR"/>
              </w:rPr>
            </w:pPr>
          </w:p>
        </w:tc>
        <w:tc>
          <w:tcPr>
            <w:tcW w:w="1753" w:type="dxa"/>
          </w:tcPr>
          <w:p w14:paraId="24AA10D5"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2B547DEB" w14:textId="77777777" w:rsidR="006F46C1" w:rsidRPr="00DC7077" w:rsidRDefault="006F46C1" w:rsidP="00E70CD4">
            <w:pPr>
              <w:rPr>
                <w:lang w:val="pt-BR"/>
              </w:rPr>
            </w:pPr>
            <w:r w:rsidRPr="00DC7077">
              <w:rPr>
                <w:lang w:val="pt-BR"/>
              </w:rPr>
              <w:t>12</w:t>
            </w:r>
          </w:p>
        </w:tc>
      </w:tr>
      <w:tr w:rsidR="006F46C1" w:rsidRPr="00DC7077" w14:paraId="65E47FC8" w14:textId="77777777" w:rsidTr="00E70CD4">
        <w:tc>
          <w:tcPr>
            <w:tcW w:w="1722" w:type="dxa"/>
          </w:tcPr>
          <w:p w14:paraId="42A569D9" w14:textId="77777777" w:rsidR="006F46C1" w:rsidRPr="00DC7077" w:rsidRDefault="006F46C1" w:rsidP="00E70CD4">
            <w:pPr>
              <w:rPr>
                <w:lang w:val="pt-BR"/>
              </w:rPr>
            </w:pPr>
          </w:p>
        </w:tc>
        <w:tc>
          <w:tcPr>
            <w:tcW w:w="2096" w:type="dxa"/>
          </w:tcPr>
          <w:p w14:paraId="5EDA76A2" w14:textId="77777777" w:rsidR="006F46C1" w:rsidRPr="00DC7077" w:rsidRDefault="006F46C1" w:rsidP="00E70CD4">
            <w:pPr>
              <w:rPr>
                <w:lang w:val="pt-BR"/>
              </w:rPr>
            </w:pPr>
            <w:r w:rsidRPr="00DC7077">
              <w:rPr>
                <w:lang w:val="pt-BR"/>
              </w:rPr>
              <w:t xml:space="preserve">Hermanos em </w:t>
            </w:r>
            <w:proofErr w:type="spellStart"/>
            <w:r w:rsidRPr="00DC7077">
              <w:rPr>
                <w:lang w:val="pt-BR"/>
              </w:rPr>
              <w:t>el</w:t>
            </w:r>
            <w:proofErr w:type="spellEnd"/>
            <w:r w:rsidRPr="00DC7077">
              <w:rPr>
                <w:lang w:val="pt-BR"/>
              </w:rPr>
              <w:t xml:space="preserve"> </w:t>
            </w:r>
            <w:proofErr w:type="spellStart"/>
            <w:r w:rsidRPr="00DC7077">
              <w:rPr>
                <w:lang w:val="pt-BR"/>
              </w:rPr>
              <w:t>Fondo</w:t>
            </w:r>
            <w:proofErr w:type="spellEnd"/>
          </w:p>
        </w:tc>
        <w:tc>
          <w:tcPr>
            <w:tcW w:w="1715" w:type="dxa"/>
          </w:tcPr>
          <w:p w14:paraId="7E0605A8" w14:textId="77777777" w:rsidR="006F46C1" w:rsidRPr="00DC7077" w:rsidRDefault="006F46C1" w:rsidP="00E70CD4">
            <w:pPr>
              <w:rPr>
                <w:lang w:val="pt-BR"/>
              </w:rPr>
            </w:pPr>
          </w:p>
        </w:tc>
        <w:tc>
          <w:tcPr>
            <w:tcW w:w="1753" w:type="dxa"/>
          </w:tcPr>
          <w:p w14:paraId="4813F1F2"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4035AAC1" w14:textId="77777777" w:rsidR="006F46C1" w:rsidRPr="00DC7077" w:rsidRDefault="006F46C1" w:rsidP="00E70CD4">
            <w:pPr>
              <w:rPr>
                <w:lang w:val="pt-BR"/>
              </w:rPr>
            </w:pPr>
            <w:r w:rsidRPr="00DC7077">
              <w:rPr>
                <w:lang w:val="pt-BR"/>
              </w:rPr>
              <w:t>21</w:t>
            </w:r>
          </w:p>
        </w:tc>
      </w:tr>
      <w:tr w:rsidR="006F46C1" w:rsidRPr="00DC7077" w14:paraId="778E7DFA" w14:textId="77777777" w:rsidTr="00E70CD4">
        <w:tc>
          <w:tcPr>
            <w:tcW w:w="1722" w:type="dxa"/>
          </w:tcPr>
          <w:p w14:paraId="0A071B6A" w14:textId="77777777" w:rsidR="006F46C1" w:rsidRPr="00DC7077" w:rsidRDefault="006F46C1" w:rsidP="00E70CD4">
            <w:pPr>
              <w:rPr>
                <w:lang w:val="pt-BR"/>
              </w:rPr>
            </w:pPr>
          </w:p>
        </w:tc>
        <w:tc>
          <w:tcPr>
            <w:tcW w:w="2096" w:type="dxa"/>
          </w:tcPr>
          <w:p w14:paraId="4DB3595F" w14:textId="77777777" w:rsidR="006F46C1" w:rsidRPr="00DC7077" w:rsidRDefault="006F46C1" w:rsidP="00E70CD4">
            <w:pPr>
              <w:rPr>
                <w:lang w:val="pt-BR"/>
              </w:rPr>
            </w:pPr>
            <w:r w:rsidRPr="00DC7077">
              <w:rPr>
                <w:lang w:val="pt-BR"/>
              </w:rPr>
              <w:t xml:space="preserve">La Lucha </w:t>
            </w:r>
            <w:proofErr w:type="spellStart"/>
            <w:r w:rsidRPr="00DC7077">
              <w:rPr>
                <w:lang w:val="pt-BR"/>
              </w:rPr>
              <w:t>Sovietica</w:t>
            </w:r>
            <w:proofErr w:type="spellEnd"/>
            <w:r w:rsidRPr="00DC7077">
              <w:rPr>
                <w:lang w:val="pt-BR"/>
              </w:rPr>
              <w:t xml:space="preserve"> contra </w:t>
            </w:r>
            <w:proofErr w:type="spellStart"/>
            <w:r w:rsidRPr="00DC7077">
              <w:rPr>
                <w:lang w:val="pt-BR"/>
              </w:rPr>
              <w:t>la</w:t>
            </w:r>
            <w:proofErr w:type="spellEnd"/>
            <w:r w:rsidRPr="00DC7077">
              <w:rPr>
                <w:lang w:val="pt-BR"/>
              </w:rPr>
              <w:t xml:space="preserve"> </w:t>
            </w:r>
            <w:proofErr w:type="spellStart"/>
            <w:r w:rsidRPr="00DC7077">
              <w:rPr>
                <w:lang w:val="pt-BR"/>
              </w:rPr>
              <w:t>Religion</w:t>
            </w:r>
            <w:proofErr w:type="spellEnd"/>
          </w:p>
        </w:tc>
        <w:tc>
          <w:tcPr>
            <w:tcW w:w="1715" w:type="dxa"/>
          </w:tcPr>
          <w:p w14:paraId="74785D43" w14:textId="77777777" w:rsidR="006F46C1" w:rsidRPr="00DC7077" w:rsidRDefault="006F46C1" w:rsidP="00E70CD4">
            <w:pPr>
              <w:rPr>
                <w:lang w:val="pt-BR"/>
              </w:rPr>
            </w:pPr>
          </w:p>
        </w:tc>
        <w:tc>
          <w:tcPr>
            <w:tcW w:w="1753" w:type="dxa"/>
          </w:tcPr>
          <w:p w14:paraId="489EC5AE"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0E12853F" w14:textId="77777777" w:rsidR="006F46C1" w:rsidRPr="00DC7077" w:rsidRDefault="006F46C1" w:rsidP="00E70CD4">
            <w:pPr>
              <w:rPr>
                <w:lang w:val="pt-BR"/>
              </w:rPr>
            </w:pPr>
            <w:r w:rsidRPr="00DC7077">
              <w:rPr>
                <w:lang w:val="pt-BR"/>
              </w:rPr>
              <w:t>10</w:t>
            </w:r>
          </w:p>
        </w:tc>
      </w:tr>
      <w:tr w:rsidR="006F46C1" w:rsidRPr="00DC7077" w14:paraId="7E5C3775" w14:textId="77777777" w:rsidTr="00E70CD4">
        <w:tc>
          <w:tcPr>
            <w:tcW w:w="1722" w:type="dxa"/>
          </w:tcPr>
          <w:p w14:paraId="3083D396" w14:textId="77777777" w:rsidR="006F46C1" w:rsidRPr="00DC7077" w:rsidRDefault="006F46C1" w:rsidP="00E70CD4">
            <w:pPr>
              <w:rPr>
                <w:lang w:val="pt-BR"/>
              </w:rPr>
            </w:pPr>
          </w:p>
        </w:tc>
        <w:tc>
          <w:tcPr>
            <w:tcW w:w="2096" w:type="dxa"/>
          </w:tcPr>
          <w:p w14:paraId="4C58ED65" w14:textId="77777777" w:rsidR="006F46C1" w:rsidRPr="00DC7077" w:rsidRDefault="006F46C1" w:rsidP="00E70CD4">
            <w:pPr>
              <w:rPr>
                <w:lang w:val="pt-BR"/>
              </w:rPr>
            </w:pPr>
            <w:proofErr w:type="spellStart"/>
            <w:r w:rsidRPr="00DC7077">
              <w:rPr>
                <w:lang w:val="pt-BR"/>
              </w:rPr>
              <w:t>Rusia</w:t>
            </w:r>
            <w:proofErr w:type="spellEnd"/>
            <w:r w:rsidRPr="00DC7077">
              <w:rPr>
                <w:lang w:val="pt-BR"/>
              </w:rPr>
              <w:t xml:space="preserve"> </w:t>
            </w:r>
            <w:proofErr w:type="spellStart"/>
            <w:r w:rsidRPr="00DC7077">
              <w:rPr>
                <w:lang w:val="pt-BR"/>
              </w:rPr>
              <w:t>estrecha</w:t>
            </w:r>
            <w:proofErr w:type="spellEnd"/>
            <w:r w:rsidRPr="00DC7077">
              <w:rPr>
                <w:lang w:val="pt-BR"/>
              </w:rPr>
              <w:t xml:space="preserve"> </w:t>
            </w:r>
            <w:proofErr w:type="spellStart"/>
            <w:r w:rsidRPr="00DC7077">
              <w:rPr>
                <w:lang w:val="pt-BR"/>
              </w:rPr>
              <w:t>su</w:t>
            </w:r>
            <w:proofErr w:type="spellEnd"/>
            <w:r w:rsidRPr="00DC7077">
              <w:rPr>
                <w:lang w:val="pt-BR"/>
              </w:rPr>
              <w:t xml:space="preserve"> domínio sobre Cuba</w:t>
            </w:r>
          </w:p>
        </w:tc>
        <w:tc>
          <w:tcPr>
            <w:tcW w:w="1715" w:type="dxa"/>
          </w:tcPr>
          <w:p w14:paraId="0A98159C" w14:textId="77777777" w:rsidR="006F46C1" w:rsidRPr="00DC7077" w:rsidRDefault="006F46C1" w:rsidP="00E70CD4">
            <w:pPr>
              <w:rPr>
                <w:lang w:val="pt-BR"/>
              </w:rPr>
            </w:pPr>
          </w:p>
        </w:tc>
        <w:tc>
          <w:tcPr>
            <w:tcW w:w="1753" w:type="dxa"/>
          </w:tcPr>
          <w:p w14:paraId="0781B3F4"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15E1468C" w14:textId="77777777" w:rsidR="006F46C1" w:rsidRPr="00DC7077" w:rsidRDefault="006F46C1" w:rsidP="00E70CD4">
            <w:pPr>
              <w:rPr>
                <w:lang w:val="pt-BR"/>
              </w:rPr>
            </w:pPr>
            <w:r w:rsidRPr="00DC7077">
              <w:rPr>
                <w:lang w:val="pt-BR"/>
              </w:rPr>
              <w:t>11</w:t>
            </w:r>
          </w:p>
        </w:tc>
      </w:tr>
      <w:tr w:rsidR="006F46C1" w:rsidRPr="00DC7077" w14:paraId="25DD648F" w14:textId="77777777" w:rsidTr="00E70CD4">
        <w:tc>
          <w:tcPr>
            <w:tcW w:w="1722" w:type="dxa"/>
          </w:tcPr>
          <w:p w14:paraId="32C87219" w14:textId="77777777" w:rsidR="006F46C1" w:rsidRPr="00DC7077" w:rsidRDefault="006F46C1" w:rsidP="00E70CD4">
            <w:pPr>
              <w:rPr>
                <w:lang w:val="pt-BR"/>
              </w:rPr>
            </w:pPr>
          </w:p>
        </w:tc>
        <w:tc>
          <w:tcPr>
            <w:tcW w:w="2096" w:type="dxa"/>
          </w:tcPr>
          <w:p w14:paraId="4ECE06D1" w14:textId="77777777" w:rsidR="006F46C1" w:rsidRPr="00DC7077" w:rsidRDefault="006F46C1" w:rsidP="00E70CD4">
            <w:pPr>
              <w:rPr>
                <w:lang w:val="pt-BR"/>
              </w:rPr>
            </w:pPr>
            <w:proofErr w:type="spellStart"/>
            <w:r w:rsidRPr="00DC7077">
              <w:rPr>
                <w:lang w:val="pt-BR"/>
              </w:rPr>
              <w:t>Rusia</w:t>
            </w:r>
            <w:proofErr w:type="spellEnd"/>
            <w:r w:rsidRPr="00DC7077">
              <w:rPr>
                <w:lang w:val="pt-BR"/>
              </w:rPr>
              <w:t xml:space="preserve"> </w:t>
            </w:r>
            <w:proofErr w:type="spellStart"/>
            <w:r w:rsidRPr="00DC7077">
              <w:rPr>
                <w:lang w:val="pt-BR"/>
              </w:rPr>
              <w:t>estrecha</w:t>
            </w:r>
            <w:proofErr w:type="spellEnd"/>
            <w:r w:rsidRPr="00DC7077">
              <w:rPr>
                <w:lang w:val="pt-BR"/>
              </w:rPr>
              <w:t xml:space="preserve"> </w:t>
            </w:r>
            <w:proofErr w:type="spellStart"/>
            <w:r w:rsidRPr="00DC7077">
              <w:rPr>
                <w:lang w:val="pt-BR"/>
              </w:rPr>
              <w:t>su</w:t>
            </w:r>
            <w:proofErr w:type="spellEnd"/>
            <w:r w:rsidRPr="00DC7077">
              <w:rPr>
                <w:lang w:val="pt-BR"/>
              </w:rPr>
              <w:t xml:space="preserve"> domínio sobre Cuba</w:t>
            </w:r>
          </w:p>
        </w:tc>
        <w:tc>
          <w:tcPr>
            <w:tcW w:w="1715" w:type="dxa"/>
          </w:tcPr>
          <w:p w14:paraId="50E862AE" w14:textId="77777777" w:rsidR="006F46C1" w:rsidRPr="00DC7077" w:rsidRDefault="006F46C1" w:rsidP="00E70CD4">
            <w:pPr>
              <w:rPr>
                <w:lang w:val="pt-BR"/>
              </w:rPr>
            </w:pPr>
          </w:p>
        </w:tc>
        <w:tc>
          <w:tcPr>
            <w:tcW w:w="1753" w:type="dxa"/>
          </w:tcPr>
          <w:p w14:paraId="7E1E967B"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767FF4C0" w14:textId="77777777" w:rsidR="006F46C1" w:rsidRPr="00DC7077" w:rsidRDefault="006F46C1" w:rsidP="00E70CD4">
            <w:pPr>
              <w:rPr>
                <w:lang w:val="pt-BR"/>
              </w:rPr>
            </w:pPr>
            <w:r w:rsidRPr="00DC7077">
              <w:rPr>
                <w:lang w:val="pt-BR"/>
              </w:rPr>
              <w:t>11</w:t>
            </w:r>
          </w:p>
        </w:tc>
      </w:tr>
      <w:tr w:rsidR="006F46C1" w:rsidRPr="00DC7077" w14:paraId="6ADCD8DB" w14:textId="77777777" w:rsidTr="00E70CD4">
        <w:tc>
          <w:tcPr>
            <w:tcW w:w="1722" w:type="dxa"/>
          </w:tcPr>
          <w:p w14:paraId="396790B3" w14:textId="77777777" w:rsidR="006F46C1" w:rsidRPr="00DC7077" w:rsidRDefault="006F46C1" w:rsidP="00E70CD4">
            <w:pPr>
              <w:rPr>
                <w:lang w:val="pt-BR"/>
              </w:rPr>
            </w:pPr>
          </w:p>
        </w:tc>
        <w:tc>
          <w:tcPr>
            <w:tcW w:w="2096" w:type="dxa"/>
          </w:tcPr>
          <w:p w14:paraId="5526F932" w14:textId="77777777" w:rsidR="006F46C1" w:rsidRPr="00DC7077" w:rsidRDefault="006F46C1" w:rsidP="00E70CD4">
            <w:pPr>
              <w:rPr>
                <w:lang w:val="pt-BR"/>
              </w:rPr>
            </w:pPr>
            <w:proofErr w:type="spellStart"/>
            <w:r w:rsidRPr="00DC7077">
              <w:rPr>
                <w:lang w:val="pt-BR"/>
              </w:rPr>
              <w:t>Rusia</w:t>
            </w:r>
            <w:proofErr w:type="spellEnd"/>
            <w:r w:rsidRPr="00DC7077">
              <w:rPr>
                <w:lang w:val="pt-BR"/>
              </w:rPr>
              <w:t xml:space="preserve"> </w:t>
            </w:r>
            <w:proofErr w:type="spellStart"/>
            <w:r w:rsidRPr="00DC7077">
              <w:rPr>
                <w:lang w:val="pt-BR"/>
              </w:rPr>
              <w:t>estrecha</w:t>
            </w:r>
            <w:proofErr w:type="spellEnd"/>
            <w:r w:rsidRPr="00DC7077">
              <w:rPr>
                <w:lang w:val="pt-BR"/>
              </w:rPr>
              <w:t xml:space="preserve"> </w:t>
            </w:r>
            <w:proofErr w:type="spellStart"/>
            <w:r w:rsidRPr="00DC7077">
              <w:rPr>
                <w:lang w:val="pt-BR"/>
              </w:rPr>
              <w:t>su</w:t>
            </w:r>
            <w:proofErr w:type="spellEnd"/>
            <w:r w:rsidRPr="00DC7077">
              <w:rPr>
                <w:lang w:val="pt-BR"/>
              </w:rPr>
              <w:t xml:space="preserve"> domínio sobre Cuba</w:t>
            </w:r>
          </w:p>
        </w:tc>
        <w:tc>
          <w:tcPr>
            <w:tcW w:w="1715" w:type="dxa"/>
          </w:tcPr>
          <w:p w14:paraId="5332C8A8" w14:textId="77777777" w:rsidR="006F46C1" w:rsidRPr="00DC7077" w:rsidRDefault="006F46C1" w:rsidP="00E70CD4">
            <w:pPr>
              <w:rPr>
                <w:lang w:val="pt-BR"/>
              </w:rPr>
            </w:pPr>
          </w:p>
        </w:tc>
        <w:tc>
          <w:tcPr>
            <w:tcW w:w="1753" w:type="dxa"/>
          </w:tcPr>
          <w:p w14:paraId="5E48B889"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26DC4201" w14:textId="77777777" w:rsidR="006F46C1" w:rsidRPr="00DC7077" w:rsidRDefault="006F46C1" w:rsidP="00E70CD4">
            <w:pPr>
              <w:rPr>
                <w:lang w:val="pt-BR"/>
              </w:rPr>
            </w:pPr>
            <w:r w:rsidRPr="00DC7077">
              <w:rPr>
                <w:lang w:val="pt-BR"/>
              </w:rPr>
              <w:t>8</w:t>
            </w:r>
          </w:p>
        </w:tc>
      </w:tr>
      <w:tr w:rsidR="006F46C1" w:rsidRPr="00DC7077" w14:paraId="79B6B58E" w14:textId="77777777" w:rsidTr="00E70CD4">
        <w:tc>
          <w:tcPr>
            <w:tcW w:w="1722" w:type="dxa"/>
          </w:tcPr>
          <w:p w14:paraId="3578481D" w14:textId="77777777" w:rsidR="006F46C1" w:rsidRPr="00DC7077" w:rsidRDefault="006F46C1" w:rsidP="00E70CD4">
            <w:pPr>
              <w:rPr>
                <w:lang w:val="pt-BR"/>
              </w:rPr>
            </w:pPr>
          </w:p>
        </w:tc>
        <w:tc>
          <w:tcPr>
            <w:tcW w:w="2096" w:type="dxa"/>
          </w:tcPr>
          <w:p w14:paraId="6273526E" w14:textId="77777777" w:rsidR="006F46C1" w:rsidRPr="00DC7077" w:rsidRDefault="006F46C1" w:rsidP="00E70CD4">
            <w:pPr>
              <w:rPr>
                <w:lang w:val="pt-BR"/>
              </w:rPr>
            </w:pPr>
            <w:r w:rsidRPr="00DC7077">
              <w:rPr>
                <w:lang w:val="pt-BR"/>
              </w:rPr>
              <w:t xml:space="preserve">El </w:t>
            </w:r>
            <w:proofErr w:type="spellStart"/>
            <w:r w:rsidRPr="00DC7077">
              <w:rPr>
                <w:lang w:val="pt-BR"/>
              </w:rPr>
              <w:t>Comite</w:t>
            </w:r>
            <w:proofErr w:type="spellEnd"/>
            <w:r w:rsidRPr="00DC7077">
              <w:rPr>
                <w:lang w:val="pt-BR"/>
              </w:rPr>
              <w:t xml:space="preserve"> </w:t>
            </w:r>
            <w:proofErr w:type="gramStart"/>
            <w:r w:rsidRPr="00DC7077">
              <w:rPr>
                <w:lang w:val="pt-BR"/>
              </w:rPr>
              <w:t>de Desarme</w:t>
            </w:r>
            <w:proofErr w:type="gramEnd"/>
          </w:p>
        </w:tc>
        <w:tc>
          <w:tcPr>
            <w:tcW w:w="1715" w:type="dxa"/>
            <w:vMerge w:val="restart"/>
          </w:tcPr>
          <w:p w14:paraId="7D2E3441" w14:textId="77777777" w:rsidR="006F46C1" w:rsidRPr="00DC7077" w:rsidRDefault="006F46C1" w:rsidP="00E70CD4">
            <w:pPr>
              <w:rPr>
                <w:lang w:val="pt-BR"/>
              </w:rPr>
            </w:pPr>
            <w:r w:rsidRPr="00DC7077">
              <w:rPr>
                <w:lang w:val="pt-BR"/>
              </w:rPr>
              <w:t xml:space="preserve">W.N. </w:t>
            </w:r>
            <w:proofErr w:type="spellStart"/>
            <w:r w:rsidRPr="00DC7077">
              <w:rPr>
                <w:lang w:val="pt-BR"/>
              </w:rPr>
              <w:t>Ewer</w:t>
            </w:r>
            <w:proofErr w:type="spellEnd"/>
          </w:p>
          <w:p w14:paraId="709789D6" w14:textId="77777777" w:rsidR="006F46C1" w:rsidRPr="00DC7077" w:rsidRDefault="006F46C1" w:rsidP="00E70CD4"/>
        </w:tc>
        <w:tc>
          <w:tcPr>
            <w:tcW w:w="1753" w:type="dxa"/>
          </w:tcPr>
          <w:p w14:paraId="008FCA10" w14:textId="77777777" w:rsidR="006F46C1" w:rsidRPr="00DC7077" w:rsidRDefault="006F46C1" w:rsidP="00E70CD4">
            <w:r w:rsidRPr="00DC7077">
              <w:rPr>
                <w:lang w:val="pt-BR"/>
              </w:rPr>
              <w:t xml:space="preserve">El </w:t>
            </w:r>
            <w:proofErr w:type="spellStart"/>
            <w:r w:rsidRPr="00DC7077">
              <w:rPr>
                <w:lang w:val="pt-BR"/>
              </w:rPr>
              <w:t>Carabobeno</w:t>
            </w:r>
            <w:proofErr w:type="spellEnd"/>
          </w:p>
        </w:tc>
        <w:tc>
          <w:tcPr>
            <w:tcW w:w="1724" w:type="dxa"/>
          </w:tcPr>
          <w:p w14:paraId="274769E8" w14:textId="77777777" w:rsidR="006F46C1" w:rsidRPr="00DC7077" w:rsidRDefault="006F46C1" w:rsidP="00E70CD4">
            <w:r w:rsidRPr="00DC7077">
              <w:t>27</w:t>
            </w:r>
          </w:p>
        </w:tc>
      </w:tr>
      <w:tr w:rsidR="006F46C1" w:rsidRPr="00DC7077" w14:paraId="11331BB7" w14:textId="77777777" w:rsidTr="00E70CD4">
        <w:tc>
          <w:tcPr>
            <w:tcW w:w="1722" w:type="dxa"/>
          </w:tcPr>
          <w:p w14:paraId="716010D7" w14:textId="77777777" w:rsidR="006F46C1" w:rsidRPr="00DC7077" w:rsidRDefault="006F46C1" w:rsidP="00E70CD4"/>
        </w:tc>
        <w:tc>
          <w:tcPr>
            <w:tcW w:w="2096" w:type="dxa"/>
          </w:tcPr>
          <w:p w14:paraId="0D730145" w14:textId="77777777" w:rsidR="006F46C1" w:rsidRPr="00DC7077" w:rsidRDefault="006F46C1" w:rsidP="00E70CD4">
            <w:pPr>
              <w:rPr>
                <w:lang w:val="pt-BR"/>
              </w:rPr>
            </w:pPr>
            <w:r w:rsidRPr="00DC7077">
              <w:rPr>
                <w:lang w:val="pt-BR"/>
              </w:rPr>
              <w:t xml:space="preserve">Los Problemas </w:t>
            </w:r>
            <w:proofErr w:type="spellStart"/>
            <w:proofErr w:type="gramStart"/>
            <w:r w:rsidRPr="00DC7077">
              <w:rPr>
                <w:lang w:val="pt-BR"/>
              </w:rPr>
              <w:t>del</w:t>
            </w:r>
            <w:proofErr w:type="spellEnd"/>
            <w:r w:rsidRPr="00DC7077">
              <w:rPr>
                <w:lang w:val="pt-BR"/>
              </w:rPr>
              <w:t xml:space="preserve"> Desarme</w:t>
            </w:r>
            <w:proofErr w:type="gramEnd"/>
          </w:p>
        </w:tc>
        <w:tc>
          <w:tcPr>
            <w:tcW w:w="1715" w:type="dxa"/>
            <w:vMerge/>
          </w:tcPr>
          <w:p w14:paraId="10045C9B" w14:textId="77777777" w:rsidR="006F46C1" w:rsidRPr="00DC7077" w:rsidRDefault="006F46C1" w:rsidP="00E70CD4">
            <w:pPr>
              <w:rPr>
                <w:lang w:val="pt-BR"/>
              </w:rPr>
            </w:pPr>
          </w:p>
        </w:tc>
        <w:tc>
          <w:tcPr>
            <w:tcW w:w="1753" w:type="dxa"/>
          </w:tcPr>
          <w:p w14:paraId="1261640D"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3D4813F9" w14:textId="77777777" w:rsidR="006F46C1" w:rsidRPr="00DC7077" w:rsidRDefault="006F46C1" w:rsidP="00E70CD4">
            <w:pPr>
              <w:rPr>
                <w:lang w:val="pt-BR"/>
              </w:rPr>
            </w:pPr>
            <w:r w:rsidRPr="00DC7077">
              <w:rPr>
                <w:lang w:val="pt-BR"/>
              </w:rPr>
              <w:t>35</w:t>
            </w:r>
          </w:p>
        </w:tc>
      </w:tr>
      <w:tr w:rsidR="006F46C1" w:rsidRPr="00DC7077" w14:paraId="389DCE23" w14:textId="77777777" w:rsidTr="00E70CD4">
        <w:tc>
          <w:tcPr>
            <w:tcW w:w="1722" w:type="dxa"/>
          </w:tcPr>
          <w:p w14:paraId="70BAF04D" w14:textId="77777777" w:rsidR="006F46C1" w:rsidRPr="00DC7077" w:rsidRDefault="006F46C1" w:rsidP="00E70CD4">
            <w:pPr>
              <w:rPr>
                <w:lang w:val="pt-BR"/>
              </w:rPr>
            </w:pPr>
          </w:p>
        </w:tc>
        <w:tc>
          <w:tcPr>
            <w:tcW w:w="2096" w:type="dxa"/>
          </w:tcPr>
          <w:p w14:paraId="4EA1BC59" w14:textId="77777777" w:rsidR="006F46C1" w:rsidRPr="00DC7077" w:rsidRDefault="006F46C1" w:rsidP="00E70CD4">
            <w:pPr>
              <w:rPr>
                <w:lang w:val="pt-BR"/>
              </w:rPr>
            </w:pPr>
            <w:r w:rsidRPr="00DC7077">
              <w:rPr>
                <w:lang w:val="pt-BR"/>
              </w:rPr>
              <w:t xml:space="preserve">El Supremo </w:t>
            </w:r>
            <w:proofErr w:type="spellStart"/>
            <w:r w:rsidRPr="00DC7077">
              <w:rPr>
                <w:lang w:val="pt-BR"/>
              </w:rPr>
              <w:t>Esfuerzo</w:t>
            </w:r>
            <w:proofErr w:type="spellEnd"/>
          </w:p>
        </w:tc>
        <w:tc>
          <w:tcPr>
            <w:tcW w:w="1715" w:type="dxa"/>
            <w:vMerge/>
          </w:tcPr>
          <w:p w14:paraId="2DC37E45" w14:textId="77777777" w:rsidR="006F46C1" w:rsidRPr="00DC7077" w:rsidRDefault="006F46C1" w:rsidP="00E70CD4">
            <w:pPr>
              <w:rPr>
                <w:lang w:val="pt-BR"/>
              </w:rPr>
            </w:pPr>
          </w:p>
        </w:tc>
        <w:tc>
          <w:tcPr>
            <w:tcW w:w="1753" w:type="dxa"/>
          </w:tcPr>
          <w:p w14:paraId="3FCFF209"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27851C5C" w14:textId="77777777" w:rsidR="006F46C1" w:rsidRPr="00DC7077" w:rsidRDefault="006F46C1" w:rsidP="00E70CD4">
            <w:pPr>
              <w:rPr>
                <w:lang w:val="pt-BR"/>
              </w:rPr>
            </w:pPr>
            <w:r w:rsidRPr="00DC7077">
              <w:rPr>
                <w:lang w:val="pt-BR"/>
              </w:rPr>
              <w:t>19</w:t>
            </w:r>
          </w:p>
        </w:tc>
      </w:tr>
      <w:tr w:rsidR="006F46C1" w:rsidRPr="00DC7077" w14:paraId="473A8A79" w14:textId="77777777" w:rsidTr="00E70CD4">
        <w:tc>
          <w:tcPr>
            <w:tcW w:w="1722" w:type="dxa"/>
          </w:tcPr>
          <w:p w14:paraId="18F9F0F4" w14:textId="77777777" w:rsidR="006F46C1" w:rsidRPr="00DC7077" w:rsidRDefault="006F46C1" w:rsidP="00E70CD4">
            <w:pPr>
              <w:rPr>
                <w:lang w:val="pt-BR"/>
              </w:rPr>
            </w:pPr>
          </w:p>
        </w:tc>
        <w:tc>
          <w:tcPr>
            <w:tcW w:w="2096" w:type="dxa"/>
          </w:tcPr>
          <w:p w14:paraId="479D8B1F" w14:textId="77777777" w:rsidR="006F46C1" w:rsidRPr="00DC7077" w:rsidRDefault="006F46C1" w:rsidP="00E70CD4">
            <w:pPr>
              <w:rPr>
                <w:lang w:val="pt-BR"/>
              </w:rPr>
            </w:pPr>
            <w:r w:rsidRPr="00DC7077">
              <w:rPr>
                <w:lang w:val="pt-BR"/>
              </w:rPr>
              <w:t xml:space="preserve">El Supremo </w:t>
            </w:r>
            <w:proofErr w:type="spellStart"/>
            <w:r w:rsidRPr="00DC7077">
              <w:rPr>
                <w:lang w:val="pt-BR"/>
              </w:rPr>
              <w:t>Esfuerzo</w:t>
            </w:r>
            <w:proofErr w:type="spellEnd"/>
          </w:p>
        </w:tc>
        <w:tc>
          <w:tcPr>
            <w:tcW w:w="1715" w:type="dxa"/>
            <w:vMerge/>
          </w:tcPr>
          <w:p w14:paraId="01EEECDF" w14:textId="77777777" w:rsidR="006F46C1" w:rsidRPr="00DC7077" w:rsidRDefault="006F46C1" w:rsidP="00E70CD4">
            <w:pPr>
              <w:rPr>
                <w:lang w:val="pt-BR"/>
              </w:rPr>
            </w:pPr>
          </w:p>
        </w:tc>
        <w:tc>
          <w:tcPr>
            <w:tcW w:w="1753" w:type="dxa"/>
          </w:tcPr>
          <w:p w14:paraId="4601DADD"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50361E70" w14:textId="77777777" w:rsidR="006F46C1" w:rsidRPr="00DC7077" w:rsidRDefault="006F46C1" w:rsidP="00E70CD4">
            <w:pPr>
              <w:rPr>
                <w:lang w:val="pt-BR"/>
              </w:rPr>
            </w:pPr>
            <w:r w:rsidRPr="00DC7077">
              <w:rPr>
                <w:lang w:val="pt-BR"/>
              </w:rPr>
              <w:t>31</w:t>
            </w:r>
          </w:p>
        </w:tc>
      </w:tr>
      <w:tr w:rsidR="006F46C1" w:rsidRPr="00DC7077" w14:paraId="31B69172" w14:textId="77777777" w:rsidTr="00E70CD4">
        <w:tc>
          <w:tcPr>
            <w:tcW w:w="1722" w:type="dxa"/>
          </w:tcPr>
          <w:p w14:paraId="2BDF315B" w14:textId="77777777" w:rsidR="006F46C1" w:rsidRPr="00DC7077" w:rsidRDefault="006F46C1" w:rsidP="00E70CD4">
            <w:pPr>
              <w:rPr>
                <w:lang w:val="pt-BR"/>
              </w:rPr>
            </w:pPr>
          </w:p>
        </w:tc>
        <w:tc>
          <w:tcPr>
            <w:tcW w:w="2096" w:type="dxa"/>
          </w:tcPr>
          <w:p w14:paraId="2C752B07" w14:textId="77777777" w:rsidR="006F46C1" w:rsidRPr="00DC7077" w:rsidRDefault="006F46C1" w:rsidP="00E70CD4">
            <w:pPr>
              <w:rPr>
                <w:lang w:val="pt-BR"/>
              </w:rPr>
            </w:pPr>
            <w:r w:rsidRPr="00DC7077">
              <w:rPr>
                <w:lang w:val="pt-BR"/>
              </w:rPr>
              <w:t xml:space="preserve">El Supremo </w:t>
            </w:r>
            <w:proofErr w:type="spellStart"/>
            <w:r w:rsidRPr="00DC7077">
              <w:rPr>
                <w:lang w:val="pt-BR"/>
              </w:rPr>
              <w:t>Esfuerzo</w:t>
            </w:r>
            <w:proofErr w:type="spellEnd"/>
          </w:p>
        </w:tc>
        <w:tc>
          <w:tcPr>
            <w:tcW w:w="1715" w:type="dxa"/>
            <w:vMerge/>
          </w:tcPr>
          <w:p w14:paraId="26008383" w14:textId="77777777" w:rsidR="006F46C1" w:rsidRPr="00DC7077" w:rsidRDefault="006F46C1" w:rsidP="00E70CD4">
            <w:pPr>
              <w:rPr>
                <w:lang w:val="pt-BR"/>
              </w:rPr>
            </w:pPr>
          </w:p>
        </w:tc>
        <w:tc>
          <w:tcPr>
            <w:tcW w:w="1753" w:type="dxa"/>
          </w:tcPr>
          <w:p w14:paraId="7CC1F581"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37F4498E" w14:textId="77777777" w:rsidR="006F46C1" w:rsidRPr="00DC7077" w:rsidRDefault="006F46C1" w:rsidP="00E70CD4">
            <w:pPr>
              <w:rPr>
                <w:lang w:val="pt-BR"/>
              </w:rPr>
            </w:pPr>
            <w:r w:rsidRPr="00DC7077">
              <w:rPr>
                <w:lang w:val="pt-BR"/>
              </w:rPr>
              <w:t>27</w:t>
            </w:r>
          </w:p>
        </w:tc>
      </w:tr>
      <w:tr w:rsidR="006F46C1" w:rsidRPr="00DC7077" w14:paraId="21D0ADA5" w14:textId="77777777" w:rsidTr="00E70CD4">
        <w:tc>
          <w:tcPr>
            <w:tcW w:w="1722" w:type="dxa"/>
          </w:tcPr>
          <w:p w14:paraId="43F6997B" w14:textId="77777777" w:rsidR="006F46C1" w:rsidRPr="00DC7077" w:rsidRDefault="006F46C1" w:rsidP="00E70CD4">
            <w:pPr>
              <w:rPr>
                <w:lang w:val="pt-BR"/>
              </w:rPr>
            </w:pPr>
          </w:p>
        </w:tc>
        <w:tc>
          <w:tcPr>
            <w:tcW w:w="2096" w:type="dxa"/>
          </w:tcPr>
          <w:p w14:paraId="666AE011" w14:textId="77777777" w:rsidR="006F46C1" w:rsidRPr="00DC7077" w:rsidRDefault="006F46C1" w:rsidP="00E70CD4">
            <w:pPr>
              <w:rPr>
                <w:lang w:val="pt-BR"/>
              </w:rPr>
            </w:pPr>
            <w:proofErr w:type="spellStart"/>
            <w:r w:rsidRPr="00DC7077">
              <w:rPr>
                <w:lang w:val="pt-BR"/>
              </w:rPr>
              <w:t>Ginebra</w:t>
            </w:r>
            <w:proofErr w:type="spellEnd"/>
            <w:r w:rsidRPr="00DC7077">
              <w:rPr>
                <w:lang w:val="pt-BR"/>
              </w:rPr>
              <w:t xml:space="preserve"> y Berlin</w:t>
            </w:r>
          </w:p>
        </w:tc>
        <w:tc>
          <w:tcPr>
            <w:tcW w:w="1715" w:type="dxa"/>
            <w:vMerge/>
          </w:tcPr>
          <w:p w14:paraId="2D22EAF5" w14:textId="77777777" w:rsidR="006F46C1" w:rsidRPr="00DC7077" w:rsidRDefault="006F46C1" w:rsidP="00E70CD4">
            <w:pPr>
              <w:rPr>
                <w:lang w:val="pt-BR"/>
              </w:rPr>
            </w:pPr>
          </w:p>
        </w:tc>
        <w:tc>
          <w:tcPr>
            <w:tcW w:w="1753" w:type="dxa"/>
          </w:tcPr>
          <w:p w14:paraId="2F9C795E"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20E8E61D" w14:textId="77777777" w:rsidR="006F46C1" w:rsidRPr="00DC7077" w:rsidRDefault="006F46C1" w:rsidP="00E70CD4">
            <w:pPr>
              <w:rPr>
                <w:lang w:val="pt-BR"/>
              </w:rPr>
            </w:pPr>
            <w:r w:rsidRPr="00DC7077">
              <w:rPr>
                <w:lang w:val="pt-BR"/>
              </w:rPr>
              <w:t>34</w:t>
            </w:r>
          </w:p>
        </w:tc>
      </w:tr>
      <w:tr w:rsidR="006F46C1" w:rsidRPr="00DC7077" w14:paraId="55230AF3" w14:textId="77777777" w:rsidTr="00E70CD4">
        <w:tc>
          <w:tcPr>
            <w:tcW w:w="1722" w:type="dxa"/>
          </w:tcPr>
          <w:p w14:paraId="5DA254E0" w14:textId="77777777" w:rsidR="006F46C1" w:rsidRPr="00DC7077" w:rsidRDefault="006F46C1" w:rsidP="00E70CD4">
            <w:pPr>
              <w:rPr>
                <w:lang w:val="pt-BR"/>
              </w:rPr>
            </w:pPr>
          </w:p>
        </w:tc>
        <w:tc>
          <w:tcPr>
            <w:tcW w:w="2096" w:type="dxa"/>
          </w:tcPr>
          <w:p w14:paraId="379F0F95" w14:textId="77777777" w:rsidR="006F46C1" w:rsidRPr="00DC7077" w:rsidRDefault="006F46C1" w:rsidP="00E70CD4">
            <w:pPr>
              <w:rPr>
                <w:lang w:val="pt-BR"/>
              </w:rPr>
            </w:pPr>
            <w:proofErr w:type="spellStart"/>
            <w:r w:rsidRPr="00DC7077">
              <w:rPr>
                <w:lang w:val="pt-BR"/>
              </w:rPr>
              <w:t>Ginebra</w:t>
            </w:r>
            <w:proofErr w:type="spellEnd"/>
            <w:r w:rsidRPr="00DC7077">
              <w:rPr>
                <w:lang w:val="pt-BR"/>
              </w:rPr>
              <w:t xml:space="preserve"> y Berlin</w:t>
            </w:r>
          </w:p>
        </w:tc>
        <w:tc>
          <w:tcPr>
            <w:tcW w:w="1715" w:type="dxa"/>
            <w:vMerge/>
          </w:tcPr>
          <w:p w14:paraId="6C25AAC8" w14:textId="77777777" w:rsidR="006F46C1" w:rsidRPr="00DC7077" w:rsidRDefault="006F46C1" w:rsidP="00E70CD4">
            <w:pPr>
              <w:rPr>
                <w:lang w:val="pt-BR"/>
              </w:rPr>
            </w:pPr>
          </w:p>
        </w:tc>
        <w:tc>
          <w:tcPr>
            <w:tcW w:w="1753" w:type="dxa"/>
          </w:tcPr>
          <w:p w14:paraId="7C15AAD2"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66473758" w14:textId="77777777" w:rsidR="006F46C1" w:rsidRPr="00DC7077" w:rsidRDefault="006F46C1" w:rsidP="00E70CD4">
            <w:pPr>
              <w:rPr>
                <w:lang w:val="pt-BR"/>
              </w:rPr>
            </w:pPr>
            <w:r w:rsidRPr="00DC7077">
              <w:rPr>
                <w:lang w:val="pt-BR"/>
              </w:rPr>
              <w:t>20</w:t>
            </w:r>
          </w:p>
        </w:tc>
      </w:tr>
      <w:tr w:rsidR="006F46C1" w:rsidRPr="00DC7077" w14:paraId="2CE410E9" w14:textId="77777777" w:rsidTr="00E70CD4">
        <w:tc>
          <w:tcPr>
            <w:tcW w:w="1722" w:type="dxa"/>
          </w:tcPr>
          <w:p w14:paraId="3C680044" w14:textId="77777777" w:rsidR="006F46C1" w:rsidRPr="00DC7077" w:rsidRDefault="006F46C1" w:rsidP="00E70CD4">
            <w:pPr>
              <w:rPr>
                <w:lang w:val="pt-BR"/>
              </w:rPr>
            </w:pPr>
          </w:p>
        </w:tc>
        <w:tc>
          <w:tcPr>
            <w:tcW w:w="2096" w:type="dxa"/>
          </w:tcPr>
          <w:p w14:paraId="7CDF116F" w14:textId="77777777" w:rsidR="006F46C1" w:rsidRPr="00DC7077" w:rsidRDefault="006F46C1" w:rsidP="00E70CD4">
            <w:pPr>
              <w:rPr>
                <w:lang w:val="pt-BR"/>
              </w:rPr>
            </w:pPr>
            <w:proofErr w:type="spellStart"/>
            <w:r w:rsidRPr="00DC7077">
              <w:rPr>
                <w:lang w:val="pt-BR"/>
              </w:rPr>
              <w:t>Ginebra</w:t>
            </w:r>
            <w:proofErr w:type="spellEnd"/>
            <w:r w:rsidRPr="00DC7077">
              <w:rPr>
                <w:lang w:val="pt-BR"/>
              </w:rPr>
              <w:t xml:space="preserve"> y Berlin</w:t>
            </w:r>
          </w:p>
        </w:tc>
        <w:tc>
          <w:tcPr>
            <w:tcW w:w="1715" w:type="dxa"/>
            <w:vMerge/>
          </w:tcPr>
          <w:p w14:paraId="14ACBC46" w14:textId="77777777" w:rsidR="006F46C1" w:rsidRPr="00DC7077" w:rsidRDefault="006F46C1" w:rsidP="00E70CD4">
            <w:pPr>
              <w:rPr>
                <w:lang w:val="pt-BR"/>
              </w:rPr>
            </w:pPr>
          </w:p>
        </w:tc>
        <w:tc>
          <w:tcPr>
            <w:tcW w:w="1753" w:type="dxa"/>
          </w:tcPr>
          <w:p w14:paraId="41BF811A"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6AC89AB5" w14:textId="77777777" w:rsidR="006F46C1" w:rsidRPr="00DC7077" w:rsidRDefault="006F46C1" w:rsidP="00E70CD4">
            <w:pPr>
              <w:rPr>
                <w:lang w:val="pt-BR"/>
              </w:rPr>
            </w:pPr>
            <w:r w:rsidRPr="00DC7077">
              <w:rPr>
                <w:lang w:val="pt-BR"/>
              </w:rPr>
              <w:t>31</w:t>
            </w:r>
          </w:p>
        </w:tc>
      </w:tr>
      <w:tr w:rsidR="006F46C1" w:rsidRPr="00DC7077" w14:paraId="7A4259A7" w14:textId="77777777" w:rsidTr="00E70CD4">
        <w:tc>
          <w:tcPr>
            <w:tcW w:w="1722" w:type="dxa"/>
          </w:tcPr>
          <w:p w14:paraId="44697790" w14:textId="77777777" w:rsidR="006F46C1" w:rsidRPr="00DC7077" w:rsidRDefault="006F46C1" w:rsidP="00E70CD4">
            <w:pPr>
              <w:rPr>
                <w:lang w:val="pt-BR"/>
              </w:rPr>
            </w:pPr>
          </w:p>
        </w:tc>
        <w:tc>
          <w:tcPr>
            <w:tcW w:w="2096" w:type="dxa"/>
          </w:tcPr>
          <w:p w14:paraId="1D1C9CA4" w14:textId="77777777" w:rsidR="006F46C1" w:rsidRPr="00DC7077" w:rsidRDefault="006F46C1" w:rsidP="00E70CD4">
            <w:pPr>
              <w:rPr>
                <w:lang w:val="pt-BR"/>
              </w:rPr>
            </w:pPr>
            <w:r w:rsidRPr="00DC7077">
              <w:rPr>
                <w:lang w:val="pt-BR"/>
              </w:rPr>
              <w:t xml:space="preserve">Los Corredores </w:t>
            </w:r>
            <w:proofErr w:type="spellStart"/>
            <w:r w:rsidRPr="00DC7077">
              <w:rPr>
                <w:lang w:val="pt-BR"/>
              </w:rPr>
              <w:t>Aereos</w:t>
            </w:r>
            <w:proofErr w:type="spellEnd"/>
            <w:r w:rsidRPr="00DC7077">
              <w:rPr>
                <w:lang w:val="pt-BR"/>
              </w:rPr>
              <w:t xml:space="preserve"> de Berlin</w:t>
            </w:r>
          </w:p>
        </w:tc>
        <w:tc>
          <w:tcPr>
            <w:tcW w:w="1715" w:type="dxa"/>
            <w:vMerge/>
          </w:tcPr>
          <w:p w14:paraId="6DB2046F" w14:textId="77777777" w:rsidR="006F46C1" w:rsidRPr="00DC7077" w:rsidRDefault="006F46C1" w:rsidP="00E70CD4">
            <w:pPr>
              <w:rPr>
                <w:lang w:val="pt-BR"/>
              </w:rPr>
            </w:pPr>
          </w:p>
        </w:tc>
        <w:tc>
          <w:tcPr>
            <w:tcW w:w="1753" w:type="dxa"/>
          </w:tcPr>
          <w:p w14:paraId="616113C1"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643FAFA6" w14:textId="77777777" w:rsidR="006F46C1" w:rsidRPr="00DC7077" w:rsidRDefault="006F46C1" w:rsidP="00E70CD4">
            <w:pPr>
              <w:rPr>
                <w:lang w:val="pt-BR"/>
              </w:rPr>
            </w:pPr>
            <w:r w:rsidRPr="00DC7077">
              <w:rPr>
                <w:lang w:val="pt-BR"/>
              </w:rPr>
              <w:t>22</w:t>
            </w:r>
          </w:p>
        </w:tc>
      </w:tr>
      <w:tr w:rsidR="006F46C1" w:rsidRPr="00DC7077" w14:paraId="5C60B1E4" w14:textId="77777777" w:rsidTr="00E70CD4">
        <w:tc>
          <w:tcPr>
            <w:tcW w:w="1722" w:type="dxa"/>
          </w:tcPr>
          <w:p w14:paraId="5E766084" w14:textId="77777777" w:rsidR="006F46C1" w:rsidRPr="00DC7077" w:rsidRDefault="006F46C1" w:rsidP="00E70CD4">
            <w:pPr>
              <w:rPr>
                <w:lang w:val="pt-BR"/>
              </w:rPr>
            </w:pPr>
          </w:p>
        </w:tc>
        <w:tc>
          <w:tcPr>
            <w:tcW w:w="2096" w:type="dxa"/>
          </w:tcPr>
          <w:p w14:paraId="7E6183BD" w14:textId="77777777" w:rsidR="006F46C1" w:rsidRPr="00DC7077" w:rsidRDefault="006F46C1" w:rsidP="00E70CD4">
            <w:pPr>
              <w:rPr>
                <w:lang w:val="pt-BR"/>
              </w:rPr>
            </w:pPr>
            <w:r w:rsidRPr="00DC7077">
              <w:rPr>
                <w:lang w:val="pt-BR"/>
              </w:rPr>
              <w:t xml:space="preserve">Los Corredores </w:t>
            </w:r>
            <w:proofErr w:type="spellStart"/>
            <w:r w:rsidRPr="00DC7077">
              <w:rPr>
                <w:lang w:val="pt-BR"/>
              </w:rPr>
              <w:t>Aereos</w:t>
            </w:r>
            <w:proofErr w:type="spellEnd"/>
            <w:r w:rsidRPr="00DC7077">
              <w:rPr>
                <w:lang w:val="pt-BR"/>
              </w:rPr>
              <w:t xml:space="preserve"> de Berlin</w:t>
            </w:r>
          </w:p>
        </w:tc>
        <w:tc>
          <w:tcPr>
            <w:tcW w:w="1715" w:type="dxa"/>
            <w:vMerge/>
          </w:tcPr>
          <w:p w14:paraId="7E07D70D" w14:textId="77777777" w:rsidR="006F46C1" w:rsidRPr="00DC7077" w:rsidRDefault="006F46C1" w:rsidP="00E70CD4">
            <w:pPr>
              <w:rPr>
                <w:lang w:val="pt-BR"/>
              </w:rPr>
            </w:pPr>
          </w:p>
        </w:tc>
        <w:tc>
          <w:tcPr>
            <w:tcW w:w="1753" w:type="dxa"/>
          </w:tcPr>
          <w:p w14:paraId="0DD2156C"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4F8C81E9" w14:textId="77777777" w:rsidR="006F46C1" w:rsidRPr="00DC7077" w:rsidRDefault="006F46C1" w:rsidP="00E70CD4">
            <w:pPr>
              <w:rPr>
                <w:lang w:val="pt-BR"/>
              </w:rPr>
            </w:pPr>
            <w:r w:rsidRPr="00DC7077">
              <w:rPr>
                <w:lang w:val="pt-BR"/>
              </w:rPr>
              <w:t>34</w:t>
            </w:r>
          </w:p>
        </w:tc>
      </w:tr>
      <w:tr w:rsidR="006F46C1" w:rsidRPr="00DC7077" w14:paraId="22EA5913" w14:textId="77777777" w:rsidTr="00E70CD4">
        <w:tc>
          <w:tcPr>
            <w:tcW w:w="1722" w:type="dxa"/>
          </w:tcPr>
          <w:p w14:paraId="04956766" w14:textId="77777777" w:rsidR="006F46C1" w:rsidRPr="00DC7077" w:rsidRDefault="006F46C1" w:rsidP="00E70CD4">
            <w:pPr>
              <w:rPr>
                <w:lang w:val="pt-BR"/>
              </w:rPr>
            </w:pPr>
          </w:p>
        </w:tc>
        <w:tc>
          <w:tcPr>
            <w:tcW w:w="2096" w:type="dxa"/>
          </w:tcPr>
          <w:p w14:paraId="72AC7949" w14:textId="77777777" w:rsidR="006F46C1" w:rsidRPr="00DC7077" w:rsidRDefault="006F46C1" w:rsidP="00E70CD4">
            <w:pPr>
              <w:rPr>
                <w:lang w:val="pt-BR"/>
              </w:rPr>
            </w:pPr>
            <w:r w:rsidRPr="00DC7077">
              <w:rPr>
                <w:lang w:val="pt-BR"/>
              </w:rPr>
              <w:t xml:space="preserve">Una Nueva Forma de </w:t>
            </w:r>
            <w:proofErr w:type="spellStart"/>
            <w:r w:rsidRPr="00DC7077">
              <w:rPr>
                <w:lang w:val="pt-BR"/>
              </w:rPr>
              <w:t>Agresion</w:t>
            </w:r>
            <w:proofErr w:type="spellEnd"/>
          </w:p>
        </w:tc>
        <w:tc>
          <w:tcPr>
            <w:tcW w:w="1715" w:type="dxa"/>
            <w:vMerge w:val="restart"/>
          </w:tcPr>
          <w:p w14:paraId="5DB5DF6D" w14:textId="77777777" w:rsidR="006F46C1" w:rsidRPr="00DC7077" w:rsidRDefault="006F46C1" w:rsidP="00E70CD4">
            <w:pPr>
              <w:rPr>
                <w:lang w:val="pt-BR"/>
              </w:rPr>
            </w:pPr>
            <w:r w:rsidRPr="00DC7077">
              <w:rPr>
                <w:lang w:val="pt-BR"/>
              </w:rPr>
              <w:t>Elizabeth Barker</w:t>
            </w:r>
          </w:p>
        </w:tc>
        <w:tc>
          <w:tcPr>
            <w:tcW w:w="1753" w:type="dxa"/>
          </w:tcPr>
          <w:p w14:paraId="254946D2"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072EA130" w14:textId="77777777" w:rsidR="006F46C1" w:rsidRPr="00DC7077" w:rsidRDefault="006F46C1" w:rsidP="00E70CD4">
            <w:pPr>
              <w:rPr>
                <w:lang w:val="pt-BR"/>
              </w:rPr>
            </w:pPr>
            <w:r w:rsidRPr="00DC7077">
              <w:rPr>
                <w:lang w:val="pt-BR"/>
              </w:rPr>
              <w:t>34</w:t>
            </w:r>
          </w:p>
        </w:tc>
      </w:tr>
      <w:tr w:rsidR="006F46C1" w:rsidRPr="00DC7077" w14:paraId="1F4625E0" w14:textId="77777777" w:rsidTr="00E70CD4">
        <w:tc>
          <w:tcPr>
            <w:tcW w:w="1722" w:type="dxa"/>
          </w:tcPr>
          <w:p w14:paraId="1367EEF1" w14:textId="77777777" w:rsidR="006F46C1" w:rsidRPr="00DC7077" w:rsidRDefault="006F46C1" w:rsidP="00E70CD4">
            <w:pPr>
              <w:rPr>
                <w:lang w:val="pt-BR"/>
              </w:rPr>
            </w:pPr>
          </w:p>
        </w:tc>
        <w:tc>
          <w:tcPr>
            <w:tcW w:w="2096" w:type="dxa"/>
          </w:tcPr>
          <w:p w14:paraId="15466081" w14:textId="77777777" w:rsidR="006F46C1" w:rsidRPr="00DC7077" w:rsidRDefault="006F46C1" w:rsidP="00E70CD4">
            <w:pPr>
              <w:rPr>
                <w:lang w:val="pt-BR"/>
              </w:rPr>
            </w:pPr>
            <w:r w:rsidRPr="00DC7077">
              <w:rPr>
                <w:lang w:val="pt-BR"/>
              </w:rPr>
              <w:t xml:space="preserve">Una Nueva Forma de </w:t>
            </w:r>
            <w:proofErr w:type="spellStart"/>
            <w:r w:rsidRPr="00DC7077">
              <w:rPr>
                <w:lang w:val="pt-BR"/>
              </w:rPr>
              <w:t>Agresion</w:t>
            </w:r>
            <w:proofErr w:type="spellEnd"/>
          </w:p>
        </w:tc>
        <w:tc>
          <w:tcPr>
            <w:tcW w:w="1715" w:type="dxa"/>
            <w:vMerge/>
          </w:tcPr>
          <w:p w14:paraId="47F0FD3E" w14:textId="77777777" w:rsidR="006F46C1" w:rsidRPr="00DC7077" w:rsidRDefault="006F46C1" w:rsidP="00E70CD4">
            <w:pPr>
              <w:rPr>
                <w:lang w:val="pt-BR"/>
              </w:rPr>
            </w:pPr>
          </w:p>
        </w:tc>
        <w:tc>
          <w:tcPr>
            <w:tcW w:w="1753" w:type="dxa"/>
          </w:tcPr>
          <w:p w14:paraId="03301F33"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68299BAD" w14:textId="77777777" w:rsidR="006F46C1" w:rsidRPr="00DC7077" w:rsidRDefault="006F46C1" w:rsidP="00E70CD4">
            <w:pPr>
              <w:rPr>
                <w:lang w:val="pt-BR"/>
              </w:rPr>
            </w:pPr>
            <w:r w:rsidRPr="00DC7077">
              <w:rPr>
                <w:lang w:val="pt-BR"/>
              </w:rPr>
              <w:t>30</w:t>
            </w:r>
          </w:p>
        </w:tc>
      </w:tr>
      <w:tr w:rsidR="006F46C1" w:rsidRPr="00DC7077" w14:paraId="5BDE8426" w14:textId="77777777" w:rsidTr="00E70CD4">
        <w:tc>
          <w:tcPr>
            <w:tcW w:w="1722" w:type="dxa"/>
          </w:tcPr>
          <w:p w14:paraId="6127CDAD" w14:textId="77777777" w:rsidR="006F46C1" w:rsidRPr="00DC7077" w:rsidRDefault="006F46C1" w:rsidP="00E70CD4">
            <w:pPr>
              <w:rPr>
                <w:lang w:val="pt-BR"/>
              </w:rPr>
            </w:pPr>
          </w:p>
        </w:tc>
        <w:tc>
          <w:tcPr>
            <w:tcW w:w="2096" w:type="dxa"/>
          </w:tcPr>
          <w:p w14:paraId="4F0A54BE" w14:textId="77777777" w:rsidR="006F46C1" w:rsidRPr="00DC7077" w:rsidRDefault="006F46C1" w:rsidP="00E70CD4">
            <w:pPr>
              <w:rPr>
                <w:lang w:val="pt-BR"/>
              </w:rPr>
            </w:pPr>
            <w:proofErr w:type="spellStart"/>
            <w:r w:rsidRPr="00DC7077">
              <w:rPr>
                <w:lang w:val="pt-BR"/>
              </w:rPr>
              <w:t>Las</w:t>
            </w:r>
            <w:proofErr w:type="spellEnd"/>
            <w:r w:rsidRPr="00DC7077">
              <w:rPr>
                <w:lang w:val="pt-BR"/>
              </w:rPr>
              <w:t xml:space="preserve"> </w:t>
            </w:r>
            <w:proofErr w:type="spellStart"/>
            <w:r w:rsidRPr="00DC7077">
              <w:rPr>
                <w:lang w:val="pt-BR"/>
              </w:rPr>
              <w:t>Elecciones</w:t>
            </w:r>
            <w:proofErr w:type="spellEnd"/>
            <w:r w:rsidRPr="00DC7077">
              <w:rPr>
                <w:lang w:val="pt-BR"/>
              </w:rPr>
              <w:t xml:space="preserve"> em </w:t>
            </w:r>
            <w:proofErr w:type="spellStart"/>
            <w:r w:rsidRPr="00DC7077">
              <w:rPr>
                <w:lang w:val="pt-BR"/>
              </w:rPr>
              <w:t>la</w:t>
            </w:r>
            <w:proofErr w:type="spellEnd"/>
            <w:r w:rsidRPr="00DC7077">
              <w:rPr>
                <w:lang w:val="pt-BR"/>
              </w:rPr>
              <w:t xml:space="preserve"> Union </w:t>
            </w:r>
            <w:proofErr w:type="spellStart"/>
            <w:r w:rsidRPr="00DC7077">
              <w:rPr>
                <w:lang w:val="pt-BR"/>
              </w:rPr>
              <w:t>Sovietica</w:t>
            </w:r>
            <w:proofErr w:type="spellEnd"/>
          </w:p>
        </w:tc>
        <w:tc>
          <w:tcPr>
            <w:tcW w:w="1715" w:type="dxa"/>
          </w:tcPr>
          <w:p w14:paraId="5A61D044" w14:textId="77777777" w:rsidR="006F46C1" w:rsidRPr="00DC7077" w:rsidRDefault="006F46C1" w:rsidP="00E70CD4">
            <w:pPr>
              <w:rPr>
                <w:lang w:val="pt-BR"/>
              </w:rPr>
            </w:pPr>
            <w:r w:rsidRPr="00DC7077">
              <w:rPr>
                <w:lang w:val="pt-BR"/>
              </w:rPr>
              <w:t>David Floyd</w:t>
            </w:r>
          </w:p>
        </w:tc>
        <w:tc>
          <w:tcPr>
            <w:tcW w:w="1753" w:type="dxa"/>
          </w:tcPr>
          <w:p w14:paraId="757FB956"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3FF60304" w14:textId="77777777" w:rsidR="006F46C1" w:rsidRPr="00DC7077" w:rsidRDefault="006F46C1" w:rsidP="00E70CD4">
            <w:pPr>
              <w:rPr>
                <w:lang w:val="pt-BR"/>
              </w:rPr>
            </w:pPr>
            <w:r w:rsidRPr="00DC7077">
              <w:rPr>
                <w:lang w:val="pt-BR"/>
              </w:rPr>
              <w:t>29</w:t>
            </w:r>
          </w:p>
        </w:tc>
      </w:tr>
      <w:tr w:rsidR="006F46C1" w:rsidRPr="00DC7077" w14:paraId="63ADE957" w14:textId="77777777" w:rsidTr="00E70CD4">
        <w:tc>
          <w:tcPr>
            <w:tcW w:w="1722" w:type="dxa"/>
          </w:tcPr>
          <w:p w14:paraId="02807B87" w14:textId="77777777" w:rsidR="006F46C1" w:rsidRPr="00DC7077" w:rsidRDefault="006F46C1" w:rsidP="00E70CD4">
            <w:pPr>
              <w:rPr>
                <w:lang w:val="pt-BR"/>
              </w:rPr>
            </w:pPr>
          </w:p>
        </w:tc>
        <w:tc>
          <w:tcPr>
            <w:tcW w:w="2096" w:type="dxa"/>
          </w:tcPr>
          <w:p w14:paraId="160F95BB" w14:textId="77777777" w:rsidR="006F46C1" w:rsidRPr="00DC7077" w:rsidRDefault="006F46C1" w:rsidP="00E70CD4">
            <w:pPr>
              <w:rPr>
                <w:lang w:val="pt-BR"/>
              </w:rPr>
            </w:pPr>
            <w:proofErr w:type="spellStart"/>
            <w:r w:rsidRPr="00DC7077">
              <w:rPr>
                <w:lang w:val="pt-BR"/>
              </w:rPr>
              <w:t>Crisis</w:t>
            </w:r>
            <w:proofErr w:type="spellEnd"/>
            <w:r w:rsidRPr="00DC7077">
              <w:rPr>
                <w:lang w:val="pt-BR"/>
              </w:rPr>
              <w:t xml:space="preserve"> de </w:t>
            </w:r>
            <w:proofErr w:type="spellStart"/>
            <w:r w:rsidRPr="00DC7077">
              <w:rPr>
                <w:lang w:val="pt-BR"/>
              </w:rPr>
              <w:t>Confianza</w:t>
            </w:r>
            <w:proofErr w:type="spellEnd"/>
          </w:p>
        </w:tc>
        <w:tc>
          <w:tcPr>
            <w:tcW w:w="1715" w:type="dxa"/>
          </w:tcPr>
          <w:p w14:paraId="6EEFD670" w14:textId="77777777" w:rsidR="006F46C1" w:rsidRPr="00DC7077" w:rsidRDefault="006F46C1" w:rsidP="00E70CD4">
            <w:pPr>
              <w:rPr>
                <w:lang w:val="pt-BR"/>
              </w:rPr>
            </w:pPr>
            <w:r w:rsidRPr="00DC7077">
              <w:rPr>
                <w:lang w:val="pt-BR"/>
              </w:rPr>
              <w:t xml:space="preserve">Maurice </w:t>
            </w:r>
            <w:proofErr w:type="spellStart"/>
            <w:r w:rsidRPr="00DC7077">
              <w:rPr>
                <w:lang w:val="pt-BR"/>
              </w:rPr>
              <w:t>Latey</w:t>
            </w:r>
            <w:proofErr w:type="spellEnd"/>
          </w:p>
        </w:tc>
        <w:tc>
          <w:tcPr>
            <w:tcW w:w="1753" w:type="dxa"/>
          </w:tcPr>
          <w:p w14:paraId="02027DAD"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349C1A68" w14:textId="77777777" w:rsidR="006F46C1" w:rsidRPr="00DC7077" w:rsidRDefault="006F46C1" w:rsidP="00E70CD4">
            <w:pPr>
              <w:rPr>
                <w:lang w:val="pt-BR"/>
              </w:rPr>
            </w:pPr>
            <w:r w:rsidRPr="00DC7077">
              <w:rPr>
                <w:lang w:val="pt-BR"/>
              </w:rPr>
              <w:t>39</w:t>
            </w:r>
          </w:p>
        </w:tc>
      </w:tr>
      <w:tr w:rsidR="006F46C1" w:rsidRPr="00DC7077" w14:paraId="72B5CCF5" w14:textId="77777777" w:rsidTr="00E70CD4">
        <w:tc>
          <w:tcPr>
            <w:tcW w:w="1722" w:type="dxa"/>
          </w:tcPr>
          <w:p w14:paraId="21DD8C1E" w14:textId="77777777" w:rsidR="006F46C1" w:rsidRPr="00DC7077" w:rsidRDefault="006F46C1" w:rsidP="00E70CD4">
            <w:pPr>
              <w:rPr>
                <w:lang w:val="pt-BR"/>
              </w:rPr>
            </w:pPr>
          </w:p>
        </w:tc>
        <w:tc>
          <w:tcPr>
            <w:tcW w:w="2096" w:type="dxa"/>
          </w:tcPr>
          <w:p w14:paraId="4B5528C0" w14:textId="77777777" w:rsidR="006F46C1" w:rsidRPr="00DC7077" w:rsidRDefault="006F46C1" w:rsidP="00E70CD4">
            <w:pPr>
              <w:rPr>
                <w:lang w:val="pt-BR"/>
              </w:rPr>
            </w:pPr>
            <w:r w:rsidRPr="00DC7077">
              <w:rPr>
                <w:lang w:val="pt-BR"/>
              </w:rPr>
              <w:t xml:space="preserve">La </w:t>
            </w:r>
            <w:proofErr w:type="spellStart"/>
            <w:r w:rsidRPr="00DC7077">
              <w:rPr>
                <w:lang w:val="pt-BR"/>
              </w:rPr>
              <w:t>Penuria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val="restart"/>
          </w:tcPr>
          <w:p w14:paraId="1D091D07" w14:textId="77777777" w:rsidR="006F46C1" w:rsidRPr="00DC7077" w:rsidRDefault="006F46C1" w:rsidP="00E70CD4">
            <w:pPr>
              <w:rPr>
                <w:lang w:val="pt-BR"/>
              </w:rPr>
            </w:pPr>
            <w:r w:rsidRPr="00DC7077">
              <w:rPr>
                <w:lang w:val="pt-BR"/>
              </w:rPr>
              <w:t xml:space="preserve">Victor </w:t>
            </w:r>
            <w:proofErr w:type="spellStart"/>
            <w:r w:rsidRPr="00DC7077">
              <w:rPr>
                <w:lang w:val="pt-BR"/>
              </w:rPr>
              <w:t>Smythe</w:t>
            </w:r>
            <w:proofErr w:type="spellEnd"/>
          </w:p>
        </w:tc>
        <w:tc>
          <w:tcPr>
            <w:tcW w:w="1753" w:type="dxa"/>
          </w:tcPr>
          <w:p w14:paraId="01AB4FC4"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241FCADA" w14:textId="77777777" w:rsidR="006F46C1" w:rsidRPr="00DC7077" w:rsidRDefault="006F46C1" w:rsidP="00E70CD4">
            <w:pPr>
              <w:rPr>
                <w:lang w:val="pt-BR"/>
              </w:rPr>
            </w:pPr>
            <w:r w:rsidRPr="00DC7077">
              <w:rPr>
                <w:lang w:val="pt-BR"/>
              </w:rPr>
              <w:t>22</w:t>
            </w:r>
          </w:p>
        </w:tc>
      </w:tr>
      <w:tr w:rsidR="006F46C1" w:rsidRPr="00DC7077" w14:paraId="6808C605" w14:textId="77777777" w:rsidTr="00E70CD4">
        <w:tc>
          <w:tcPr>
            <w:tcW w:w="1722" w:type="dxa"/>
          </w:tcPr>
          <w:p w14:paraId="4384D9F3" w14:textId="77777777" w:rsidR="006F46C1" w:rsidRPr="00DC7077" w:rsidRDefault="006F46C1" w:rsidP="00E70CD4">
            <w:pPr>
              <w:rPr>
                <w:lang w:val="pt-BR"/>
              </w:rPr>
            </w:pPr>
          </w:p>
        </w:tc>
        <w:tc>
          <w:tcPr>
            <w:tcW w:w="2096" w:type="dxa"/>
          </w:tcPr>
          <w:p w14:paraId="5AAA1E5C" w14:textId="77777777" w:rsidR="006F46C1" w:rsidRPr="00DC7077" w:rsidRDefault="006F46C1" w:rsidP="00E70CD4">
            <w:pPr>
              <w:rPr>
                <w:lang w:val="pt-BR"/>
              </w:rPr>
            </w:pPr>
            <w:r w:rsidRPr="00DC7077">
              <w:rPr>
                <w:lang w:val="pt-BR"/>
              </w:rPr>
              <w:t xml:space="preserve">La </w:t>
            </w:r>
            <w:proofErr w:type="spellStart"/>
            <w:r w:rsidRPr="00DC7077">
              <w:rPr>
                <w:lang w:val="pt-BR"/>
              </w:rPr>
              <w:t>Penuria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tcPr>
          <w:p w14:paraId="4B5B9C84" w14:textId="77777777" w:rsidR="006F46C1" w:rsidRPr="00DC7077" w:rsidRDefault="006F46C1" w:rsidP="00E70CD4">
            <w:pPr>
              <w:rPr>
                <w:lang w:val="pt-BR"/>
              </w:rPr>
            </w:pPr>
          </w:p>
        </w:tc>
        <w:tc>
          <w:tcPr>
            <w:tcW w:w="1753" w:type="dxa"/>
          </w:tcPr>
          <w:p w14:paraId="14905FC7"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01B71762" w14:textId="77777777" w:rsidR="006F46C1" w:rsidRPr="00DC7077" w:rsidRDefault="006F46C1" w:rsidP="00E70CD4">
            <w:pPr>
              <w:rPr>
                <w:lang w:val="pt-BR"/>
              </w:rPr>
            </w:pPr>
            <w:r w:rsidRPr="00DC7077">
              <w:rPr>
                <w:lang w:val="pt-BR"/>
              </w:rPr>
              <w:t>14</w:t>
            </w:r>
          </w:p>
        </w:tc>
      </w:tr>
      <w:tr w:rsidR="006F46C1" w:rsidRPr="00DC7077" w14:paraId="08FBAEDB" w14:textId="77777777" w:rsidTr="00E70CD4">
        <w:tc>
          <w:tcPr>
            <w:tcW w:w="1722" w:type="dxa"/>
          </w:tcPr>
          <w:p w14:paraId="33A1893B" w14:textId="77777777" w:rsidR="006F46C1" w:rsidRPr="00DC7077" w:rsidRDefault="006F46C1" w:rsidP="00E70CD4">
            <w:pPr>
              <w:rPr>
                <w:lang w:val="pt-BR"/>
              </w:rPr>
            </w:pPr>
          </w:p>
        </w:tc>
        <w:tc>
          <w:tcPr>
            <w:tcW w:w="2096" w:type="dxa"/>
          </w:tcPr>
          <w:p w14:paraId="571A7DFD" w14:textId="77777777" w:rsidR="006F46C1" w:rsidRPr="00DC7077" w:rsidRDefault="006F46C1" w:rsidP="00E70CD4">
            <w:pPr>
              <w:rPr>
                <w:lang w:val="pt-BR"/>
              </w:rPr>
            </w:pPr>
            <w:r w:rsidRPr="00DC7077">
              <w:rPr>
                <w:lang w:val="pt-BR"/>
              </w:rPr>
              <w:t xml:space="preserve">La </w:t>
            </w:r>
            <w:proofErr w:type="spellStart"/>
            <w:r w:rsidRPr="00DC7077">
              <w:rPr>
                <w:lang w:val="pt-BR"/>
              </w:rPr>
              <w:t>Penuria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tcPr>
          <w:p w14:paraId="2E603FC8" w14:textId="77777777" w:rsidR="006F46C1" w:rsidRPr="00DC7077" w:rsidRDefault="006F46C1" w:rsidP="00E70CD4">
            <w:pPr>
              <w:rPr>
                <w:lang w:val="pt-BR"/>
              </w:rPr>
            </w:pPr>
          </w:p>
        </w:tc>
        <w:tc>
          <w:tcPr>
            <w:tcW w:w="1753" w:type="dxa"/>
          </w:tcPr>
          <w:p w14:paraId="3D7BB293"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4D7E7FDA" w14:textId="77777777" w:rsidR="006F46C1" w:rsidRPr="00DC7077" w:rsidRDefault="006F46C1" w:rsidP="00E70CD4">
            <w:pPr>
              <w:rPr>
                <w:lang w:val="pt-BR"/>
              </w:rPr>
            </w:pPr>
            <w:r w:rsidRPr="00DC7077">
              <w:rPr>
                <w:lang w:val="pt-BR"/>
              </w:rPr>
              <w:t>23</w:t>
            </w:r>
          </w:p>
        </w:tc>
      </w:tr>
      <w:tr w:rsidR="006F46C1" w:rsidRPr="00DC7077" w14:paraId="2C417939" w14:textId="77777777" w:rsidTr="00E70CD4">
        <w:tc>
          <w:tcPr>
            <w:tcW w:w="1722" w:type="dxa"/>
          </w:tcPr>
          <w:p w14:paraId="3A6FC72C" w14:textId="77777777" w:rsidR="006F46C1" w:rsidRPr="00DC7077" w:rsidRDefault="006F46C1" w:rsidP="00E70CD4">
            <w:pPr>
              <w:rPr>
                <w:lang w:val="pt-BR"/>
              </w:rPr>
            </w:pPr>
          </w:p>
        </w:tc>
        <w:tc>
          <w:tcPr>
            <w:tcW w:w="2096" w:type="dxa"/>
          </w:tcPr>
          <w:p w14:paraId="6D38C4FD" w14:textId="77777777" w:rsidR="006F46C1" w:rsidRPr="00DC7077" w:rsidRDefault="006F46C1" w:rsidP="00E70CD4">
            <w:pPr>
              <w:rPr>
                <w:lang w:val="pt-BR"/>
              </w:rPr>
            </w:pPr>
            <w:r w:rsidRPr="00DC7077">
              <w:rPr>
                <w:lang w:val="pt-BR"/>
              </w:rPr>
              <w:t xml:space="preserve">La </w:t>
            </w:r>
            <w:proofErr w:type="spellStart"/>
            <w:r w:rsidRPr="00DC7077">
              <w:rPr>
                <w:lang w:val="pt-BR"/>
              </w:rPr>
              <w:t>Penuria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tcPr>
          <w:p w14:paraId="35EA0E3B" w14:textId="77777777" w:rsidR="006F46C1" w:rsidRPr="00DC7077" w:rsidRDefault="006F46C1" w:rsidP="00E70CD4">
            <w:pPr>
              <w:rPr>
                <w:lang w:val="pt-BR"/>
              </w:rPr>
            </w:pPr>
          </w:p>
        </w:tc>
        <w:tc>
          <w:tcPr>
            <w:tcW w:w="1753" w:type="dxa"/>
          </w:tcPr>
          <w:p w14:paraId="6F30ABB2"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3937C9B2" w14:textId="77777777" w:rsidR="006F46C1" w:rsidRPr="00DC7077" w:rsidRDefault="006F46C1" w:rsidP="00E70CD4">
            <w:pPr>
              <w:rPr>
                <w:lang w:val="pt-BR"/>
              </w:rPr>
            </w:pPr>
            <w:r w:rsidRPr="00DC7077">
              <w:rPr>
                <w:lang w:val="pt-BR"/>
              </w:rPr>
              <w:t>17</w:t>
            </w:r>
          </w:p>
        </w:tc>
      </w:tr>
      <w:tr w:rsidR="006F46C1" w:rsidRPr="00DC7077" w14:paraId="35D05228" w14:textId="77777777" w:rsidTr="00E70CD4">
        <w:tc>
          <w:tcPr>
            <w:tcW w:w="1722" w:type="dxa"/>
          </w:tcPr>
          <w:p w14:paraId="66D44517" w14:textId="77777777" w:rsidR="006F46C1" w:rsidRPr="00DC7077" w:rsidRDefault="006F46C1" w:rsidP="00E70CD4">
            <w:pPr>
              <w:rPr>
                <w:lang w:val="pt-BR"/>
              </w:rPr>
            </w:pPr>
          </w:p>
        </w:tc>
        <w:tc>
          <w:tcPr>
            <w:tcW w:w="2096" w:type="dxa"/>
          </w:tcPr>
          <w:p w14:paraId="786B64D6" w14:textId="77777777" w:rsidR="006F46C1" w:rsidRPr="00DC7077" w:rsidRDefault="006F46C1" w:rsidP="00E70CD4">
            <w:pPr>
              <w:rPr>
                <w:lang w:val="pt-BR"/>
              </w:rPr>
            </w:pPr>
            <w:r w:rsidRPr="00DC7077">
              <w:rPr>
                <w:lang w:val="pt-BR"/>
              </w:rPr>
              <w:t xml:space="preserve">La </w:t>
            </w:r>
            <w:proofErr w:type="spellStart"/>
            <w:r w:rsidRPr="00DC7077">
              <w:rPr>
                <w:lang w:val="pt-BR"/>
              </w:rPr>
              <w:t>Penuria</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vMerge/>
          </w:tcPr>
          <w:p w14:paraId="4B084BA5" w14:textId="77777777" w:rsidR="006F46C1" w:rsidRPr="00DC7077" w:rsidRDefault="006F46C1" w:rsidP="00E70CD4">
            <w:pPr>
              <w:rPr>
                <w:lang w:val="pt-BR"/>
              </w:rPr>
            </w:pPr>
          </w:p>
        </w:tc>
        <w:tc>
          <w:tcPr>
            <w:tcW w:w="1753" w:type="dxa"/>
          </w:tcPr>
          <w:p w14:paraId="184AD3FB"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09B31243" w14:textId="77777777" w:rsidR="006F46C1" w:rsidRPr="00DC7077" w:rsidRDefault="006F46C1" w:rsidP="00E70CD4">
            <w:pPr>
              <w:rPr>
                <w:lang w:val="pt-BR"/>
              </w:rPr>
            </w:pPr>
            <w:r w:rsidRPr="00DC7077">
              <w:rPr>
                <w:lang w:val="pt-BR"/>
              </w:rPr>
              <w:t>20</w:t>
            </w:r>
          </w:p>
        </w:tc>
      </w:tr>
      <w:tr w:rsidR="006F46C1" w:rsidRPr="00DC7077" w14:paraId="38D544C1" w14:textId="77777777" w:rsidTr="00E70CD4">
        <w:tc>
          <w:tcPr>
            <w:tcW w:w="1722" w:type="dxa"/>
          </w:tcPr>
          <w:p w14:paraId="13EC9CC1" w14:textId="77777777" w:rsidR="006F46C1" w:rsidRPr="00DC7077" w:rsidRDefault="006F46C1" w:rsidP="00E70CD4">
            <w:pPr>
              <w:rPr>
                <w:lang w:val="pt-BR"/>
              </w:rPr>
            </w:pPr>
            <w:r w:rsidRPr="00DC7077">
              <w:rPr>
                <w:lang w:val="pt-BR"/>
              </w:rPr>
              <w:t>I.P.S.</w:t>
            </w:r>
          </w:p>
        </w:tc>
        <w:tc>
          <w:tcPr>
            <w:tcW w:w="2096" w:type="dxa"/>
          </w:tcPr>
          <w:p w14:paraId="774651E1" w14:textId="77777777" w:rsidR="006F46C1" w:rsidRPr="00DC7077" w:rsidRDefault="006F46C1" w:rsidP="00E70CD4">
            <w:pPr>
              <w:rPr>
                <w:lang w:val="pt-BR"/>
              </w:rPr>
            </w:pPr>
            <w:r w:rsidRPr="00DC7077">
              <w:rPr>
                <w:lang w:val="pt-BR"/>
              </w:rPr>
              <w:t xml:space="preserve">Paz em </w:t>
            </w:r>
            <w:proofErr w:type="spellStart"/>
            <w:r w:rsidRPr="00DC7077">
              <w:rPr>
                <w:lang w:val="pt-BR"/>
              </w:rPr>
              <w:t>Argelia</w:t>
            </w:r>
            <w:proofErr w:type="spellEnd"/>
          </w:p>
        </w:tc>
        <w:tc>
          <w:tcPr>
            <w:tcW w:w="1715" w:type="dxa"/>
          </w:tcPr>
          <w:p w14:paraId="5FC026AA" w14:textId="77777777" w:rsidR="006F46C1" w:rsidRPr="00DC7077" w:rsidRDefault="006F46C1" w:rsidP="00E70CD4">
            <w:pPr>
              <w:rPr>
                <w:lang w:val="pt-BR"/>
              </w:rPr>
            </w:pPr>
            <w:r w:rsidRPr="00DC7077">
              <w:rPr>
                <w:lang w:val="pt-BR"/>
              </w:rPr>
              <w:t xml:space="preserve">Victor </w:t>
            </w:r>
            <w:proofErr w:type="spellStart"/>
            <w:r w:rsidRPr="00DC7077">
              <w:rPr>
                <w:lang w:val="pt-BR"/>
              </w:rPr>
              <w:t>Smythe</w:t>
            </w:r>
            <w:proofErr w:type="spellEnd"/>
          </w:p>
        </w:tc>
        <w:tc>
          <w:tcPr>
            <w:tcW w:w="1753" w:type="dxa"/>
            <w:vMerge w:val="restart"/>
          </w:tcPr>
          <w:p w14:paraId="69982065"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0C1FBE54" w14:textId="77777777" w:rsidR="006F46C1" w:rsidRPr="00DC7077" w:rsidRDefault="006F46C1" w:rsidP="00E70CD4">
            <w:pPr>
              <w:rPr>
                <w:lang w:val="pt-BR"/>
              </w:rPr>
            </w:pPr>
            <w:r w:rsidRPr="00DC7077">
              <w:rPr>
                <w:lang w:val="pt-BR"/>
              </w:rPr>
              <w:t>57</w:t>
            </w:r>
          </w:p>
        </w:tc>
      </w:tr>
      <w:tr w:rsidR="006F46C1" w:rsidRPr="00DC7077" w14:paraId="11403966" w14:textId="77777777" w:rsidTr="00E70CD4">
        <w:tc>
          <w:tcPr>
            <w:tcW w:w="1722" w:type="dxa"/>
          </w:tcPr>
          <w:p w14:paraId="68BB6858" w14:textId="77777777" w:rsidR="006F46C1" w:rsidRPr="00DC7077" w:rsidRDefault="006F46C1" w:rsidP="00E70CD4">
            <w:pPr>
              <w:rPr>
                <w:lang w:val="pt-BR"/>
              </w:rPr>
            </w:pPr>
            <w:r w:rsidRPr="00DC7077">
              <w:rPr>
                <w:lang w:val="pt-BR"/>
              </w:rPr>
              <w:t>Mexico</w:t>
            </w:r>
          </w:p>
        </w:tc>
        <w:tc>
          <w:tcPr>
            <w:tcW w:w="2096" w:type="dxa"/>
          </w:tcPr>
          <w:p w14:paraId="789ED5B3" w14:textId="77777777" w:rsidR="006F46C1" w:rsidRPr="00DC7077" w:rsidRDefault="006F46C1" w:rsidP="00E70CD4">
            <w:pPr>
              <w:rPr>
                <w:lang w:val="pt-BR"/>
              </w:rPr>
            </w:pPr>
            <w:proofErr w:type="spellStart"/>
            <w:r w:rsidRPr="00DC7077">
              <w:rPr>
                <w:lang w:val="pt-BR"/>
              </w:rPr>
              <w:t>Chervenkov</w:t>
            </w:r>
            <w:proofErr w:type="spellEnd"/>
            <w:r w:rsidRPr="00DC7077">
              <w:rPr>
                <w:lang w:val="pt-BR"/>
              </w:rPr>
              <w:t xml:space="preserve">, uma </w:t>
            </w:r>
            <w:proofErr w:type="spellStart"/>
            <w:r w:rsidRPr="00DC7077">
              <w:rPr>
                <w:lang w:val="pt-BR"/>
              </w:rPr>
              <w:t>Victima</w:t>
            </w:r>
            <w:proofErr w:type="spellEnd"/>
            <w:r w:rsidRPr="00DC7077">
              <w:rPr>
                <w:lang w:val="pt-BR"/>
              </w:rPr>
              <w:t xml:space="preserve"> </w:t>
            </w:r>
            <w:proofErr w:type="spellStart"/>
            <w:r w:rsidRPr="00DC7077">
              <w:rPr>
                <w:lang w:val="pt-BR"/>
              </w:rPr>
              <w:t>del</w:t>
            </w:r>
            <w:proofErr w:type="spellEnd"/>
            <w:r w:rsidRPr="00DC7077">
              <w:rPr>
                <w:lang w:val="pt-BR"/>
              </w:rPr>
              <w:t xml:space="preserve"> Stalinismo</w:t>
            </w:r>
          </w:p>
        </w:tc>
        <w:tc>
          <w:tcPr>
            <w:tcW w:w="1715" w:type="dxa"/>
            <w:vMerge w:val="restart"/>
          </w:tcPr>
          <w:p w14:paraId="00793D26" w14:textId="77777777" w:rsidR="006F46C1" w:rsidRPr="00DC7077" w:rsidRDefault="006F46C1" w:rsidP="00E70CD4">
            <w:pPr>
              <w:rPr>
                <w:lang w:val="pt-BR"/>
              </w:rPr>
            </w:pPr>
            <w:r w:rsidRPr="00DC7077">
              <w:rPr>
                <w:lang w:val="pt-BR"/>
              </w:rPr>
              <w:t>Jorge Moncada</w:t>
            </w:r>
          </w:p>
          <w:p w14:paraId="462B9DDE" w14:textId="77777777" w:rsidR="006F46C1" w:rsidRPr="00DC7077" w:rsidRDefault="006F46C1" w:rsidP="00E70CD4">
            <w:pPr>
              <w:rPr>
                <w:lang w:val="pt-BR"/>
              </w:rPr>
            </w:pPr>
          </w:p>
        </w:tc>
        <w:tc>
          <w:tcPr>
            <w:tcW w:w="1753" w:type="dxa"/>
            <w:vMerge/>
          </w:tcPr>
          <w:p w14:paraId="125416EF" w14:textId="77777777" w:rsidR="006F46C1" w:rsidRPr="00DC7077" w:rsidRDefault="006F46C1" w:rsidP="00E70CD4">
            <w:pPr>
              <w:rPr>
                <w:lang w:val="pt-BR"/>
              </w:rPr>
            </w:pPr>
          </w:p>
        </w:tc>
        <w:tc>
          <w:tcPr>
            <w:tcW w:w="1724" w:type="dxa"/>
          </w:tcPr>
          <w:p w14:paraId="3F008021" w14:textId="77777777" w:rsidR="006F46C1" w:rsidRPr="00DC7077" w:rsidRDefault="006F46C1" w:rsidP="00E70CD4">
            <w:pPr>
              <w:rPr>
                <w:lang w:val="pt-BR"/>
              </w:rPr>
            </w:pPr>
            <w:r w:rsidRPr="00DC7077">
              <w:rPr>
                <w:lang w:val="pt-BR"/>
              </w:rPr>
              <w:t>34</w:t>
            </w:r>
          </w:p>
        </w:tc>
      </w:tr>
      <w:tr w:rsidR="006F46C1" w:rsidRPr="00DC7077" w14:paraId="27EA09F4" w14:textId="77777777" w:rsidTr="00E70CD4">
        <w:tc>
          <w:tcPr>
            <w:tcW w:w="1722" w:type="dxa"/>
          </w:tcPr>
          <w:p w14:paraId="67E6B580" w14:textId="77777777" w:rsidR="006F46C1" w:rsidRPr="00DC7077" w:rsidRDefault="006F46C1" w:rsidP="00E70CD4">
            <w:pPr>
              <w:rPr>
                <w:lang w:val="pt-BR"/>
              </w:rPr>
            </w:pPr>
          </w:p>
        </w:tc>
        <w:tc>
          <w:tcPr>
            <w:tcW w:w="2096" w:type="dxa"/>
          </w:tcPr>
          <w:p w14:paraId="18CDD93A" w14:textId="77777777" w:rsidR="006F46C1" w:rsidRPr="00DC7077" w:rsidRDefault="006F46C1" w:rsidP="00E70CD4">
            <w:pPr>
              <w:rPr>
                <w:lang w:val="pt-BR"/>
              </w:rPr>
            </w:pPr>
            <w:proofErr w:type="spellStart"/>
            <w:r w:rsidRPr="00DC7077">
              <w:rPr>
                <w:lang w:val="pt-BR"/>
              </w:rPr>
              <w:t>Chervenkov</w:t>
            </w:r>
            <w:proofErr w:type="spellEnd"/>
            <w:r w:rsidRPr="00DC7077">
              <w:rPr>
                <w:lang w:val="pt-BR"/>
              </w:rPr>
              <w:t xml:space="preserve">, uma </w:t>
            </w:r>
            <w:proofErr w:type="spellStart"/>
            <w:r w:rsidRPr="00DC7077">
              <w:rPr>
                <w:lang w:val="pt-BR"/>
              </w:rPr>
              <w:t>Victima</w:t>
            </w:r>
            <w:proofErr w:type="spellEnd"/>
            <w:r w:rsidRPr="00DC7077">
              <w:rPr>
                <w:lang w:val="pt-BR"/>
              </w:rPr>
              <w:t xml:space="preserve"> </w:t>
            </w:r>
            <w:proofErr w:type="spellStart"/>
            <w:r w:rsidRPr="00DC7077">
              <w:rPr>
                <w:lang w:val="pt-BR"/>
              </w:rPr>
              <w:t>del</w:t>
            </w:r>
            <w:proofErr w:type="spellEnd"/>
            <w:r w:rsidRPr="00DC7077">
              <w:rPr>
                <w:lang w:val="pt-BR"/>
              </w:rPr>
              <w:t xml:space="preserve"> Stalinismo</w:t>
            </w:r>
          </w:p>
        </w:tc>
        <w:tc>
          <w:tcPr>
            <w:tcW w:w="1715" w:type="dxa"/>
            <w:vMerge/>
          </w:tcPr>
          <w:p w14:paraId="2C1344DD" w14:textId="77777777" w:rsidR="006F46C1" w:rsidRPr="00DC7077" w:rsidRDefault="006F46C1" w:rsidP="00E70CD4">
            <w:pPr>
              <w:rPr>
                <w:lang w:val="pt-BR"/>
              </w:rPr>
            </w:pPr>
          </w:p>
        </w:tc>
        <w:tc>
          <w:tcPr>
            <w:tcW w:w="1753" w:type="dxa"/>
            <w:vMerge/>
          </w:tcPr>
          <w:p w14:paraId="7A458E00" w14:textId="77777777" w:rsidR="006F46C1" w:rsidRPr="00DC7077" w:rsidRDefault="006F46C1" w:rsidP="00E70CD4">
            <w:pPr>
              <w:rPr>
                <w:lang w:val="pt-BR"/>
              </w:rPr>
            </w:pPr>
          </w:p>
        </w:tc>
        <w:tc>
          <w:tcPr>
            <w:tcW w:w="1724" w:type="dxa"/>
          </w:tcPr>
          <w:p w14:paraId="59658D49" w14:textId="77777777" w:rsidR="006F46C1" w:rsidRPr="00DC7077" w:rsidRDefault="006F46C1" w:rsidP="00E70CD4">
            <w:pPr>
              <w:rPr>
                <w:lang w:val="pt-BR"/>
              </w:rPr>
            </w:pPr>
            <w:r w:rsidRPr="00DC7077">
              <w:rPr>
                <w:lang w:val="pt-BR"/>
              </w:rPr>
              <w:t>32</w:t>
            </w:r>
          </w:p>
        </w:tc>
      </w:tr>
      <w:tr w:rsidR="006F46C1" w:rsidRPr="00DC7077" w14:paraId="125629D3" w14:textId="77777777" w:rsidTr="00E70CD4">
        <w:tc>
          <w:tcPr>
            <w:tcW w:w="1722" w:type="dxa"/>
          </w:tcPr>
          <w:p w14:paraId="588CA6B6" w14:textId="77777777" w:rsidR="006F46C1" w:rsidRPr="00DC7077" w:rsidRDefault="006F46C1" w:rsidP="00E70CD4">
            <w:pPr>
              <w:rPr>
                <w:lang w:val="pt-BR"/>
              </w:rPr>
            </w:pPr>
          </w:p>
        </w:tc>
        <w:tc>
          <w:tcPr>
            <w:tcW w:w="2096" w:type="dxa"/>
          </w:tcPr>
          <w:p w14:paraId="26E4827D" w14:textId="77777777" w:rsidR="006F46C1" w:rsidRPr="00DC7077" w:rsidRDefault="006F46C1" w:rsidP="00E70CD4">
            <w:pPr>
              <w:rPr>
                <w:lang w:val="pt-BR"/>
              </w:rPr>
            </w:pPr>
            <w:proofErr w:type="spellStart"/>
            <w:r w:rsidRPr="00DC7077">
              <w:rPr>
                <w:lang w:val="pt-BR"/>
              </w:rPr>
              <w:t>Chervenkov</w:t>
            </w:r>
            <w:proofErr w:type="spellEnd"/>
            <w:r w:rsidRPr="00DC7077">
              <w:rPr>
                <w:lang w:val="pt-BR"/>
              </w:rPr>
              <w:t xml:space="preserve">, uma </w:t>
            </w:r>
            <w:proofErr w:type="spellStart"/>
            <w:r w:rsidRPr="00DC7077">
              <w:rPr>
                <w:lang w:val="pt-BR"/>
              </w:rPr>
              <w:t>Victima</w:t>
            </w:r>
            <w:proofErr w:type="spellEnd"/>
            <w:r w:rsidRPr="00DC7077">
              <w:rPr>
                <w:lang w:val="pt-BR"/>
              </w:rPr>
              <w:t xml:space="preserve"> </w:t>
            </w:r>
            <w:proofErr w:type="spellStart"/>
            <w:r w:rsidRPr="00DC7077">
              <w:rPr>
                <w:lang w:val="pt-BR"/>
              </w:rPr>
              <w:t>del</w:t>
            </w:r>
            <w:proofErr w:type="spellEnd"/>
            <w:r w:rsidRPr="00DC7077">
              <w:rPr>
                <w:lang w:val="pt-BR"/>
              </w:rPr>
              <w:t xml:space="preserve"> Stalinismo</w:t>
            </w:r>
          </w:p>
        </w:tc>
        <w:tc>
          <w:tcPr>
            <w:tcW w:w="1715" w:type="dxa"/>
            <w:vMerge/>
          </w:tcPr>
          <w:p w14:paraId="276EBE3E" w14:textId="77777777" w:rsidR="006F46C1" w:rsidRPr="00DC7077" w:rsidRDefault="006F46C1" w:rsidP="00E70CD4">
            <w:pPr>
              <w:rPr>
                <w:lang w:val="pt-BR"/>
              </w:rPr>
            </w:pPr>
          </w:p>
        </w:tc>
        <w:tc>
          <w:tcPr>
            <w:tcW w:w="1753" w:type="dxa"/>
          </w:tcPr>
          <w:p w14:paraId="5E851947"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724" w:type="dxa"/>
          </w:tcPr>
          <w:p w14:paraId="3327A0F2" w14:textId="77777777" w:rsidR="006F46C1" w:rsidRPr="00DC7077" w:rsidRDefault="006F46C1" w:rsidP="00E70CD4">
            <w:pPr>
              <w:rPr>
                <w:lang w:val="pt-BR"/>
              </w:rPr>
            </w:pPr>
            <w:r w:rsidRPr="00DC7077">
              <w:rPr>
                <w:lang w:val="pt-BR"/>
              </w:rPr>
              <w:t>30</w:t>
            </w:r>
          </w:p>
        </w:tc>
      </w:tr>
      <w:tr w:rsidR="006F46C1" w:rsidRPr="00DC7077" w14:paraId="06213703" w14:textId="77777777" w:rsidTr="00E70CD4">
        <w:tc>
          <w:tcPr>
            <w:tcW w:w="1722" w:type="dxa"/>
          </w:tcPr>
          <w:p w14:paraId="0E8F4930" w14:textId="77777777" w:rsidR="006F46C1" w:rsidRPr="00DC7077" w:rsidRDefault="006F46C1" w:rsidP="00E70CD4">
            <w:pPr>
              <w:rPr>
                <w:lang w:val="pt-BR"/>
              </w:rPr>
            </w:pPr>
          </w:p>
        </w:tc>
        <w:tc>
          <w:tcPr>
            <w:tcW w:w="2096" w:type="dxa"/>
          </w:tcPr>
          <w:p w14:paraId="29F77F7F" w14:textId="77777777" w:rsidR="006F46C1" w:rsidRPr="00DC7077" w:rsidRDefault="006F46C1" w:rsidP="00E70CD4">
            <w:pPr>
              <w:rPr>
                <w:lang w:val="pt-BR"/>
              </w:rPr>
            </w:pPr>
            <w:r w:rsidRPr="00DC7077">
              <w:rPr>
                <w:lang w:val="pt-BR"/>
              </w:rPr>
              <w:t xml:space="preserve">Ano de </w:t>
            </w:r>
            <w:proofErr w:type="spellStart"/>
            <w:r w:rsidRPr="00DC7077">
              <w:rPr>
                <w:lang w:val="pt-BR"/>
              </w:rPr>
              <w:t>Amaestramiento</w:t>
            </w:r>
            <w:proofErr w:type="spellEnd"/>
            <w:r w:rsidRPr="00DC7077">
              <w:rPr>
                <w:lang w:val="pt-BR"/>
              </w:rPr>
              <w:t xml:space="preserve"> </w:t>
            </w:r>
            <w:proofErr w:type="spellStart"/>
            <w:r w:rsidRPr="00DC7077">
              <w:rPr>
                <w:lang w:val="pt-BR"/>
              </w:rPr>
              <w:t>en</w:t>
            </w:r>
            <w:proofErr w:type="spellEnd"/>
            <w:r w:rsidRPr="00DC7077">
              <w:rPr>
                <w:lang w:val="pt-BR"/>
              </w:rPr>
              <w:t xml:space="preserve"> Cuba</w:t>
            </w:r>
          </w:p>
        </w:tc>
        <w:tc>
          <w:tcPr>
            <w:tcW w:w="1715" w:type="dxa"/>
          </w:tcPr>
          <w:p w14:paraId="16E2E270" w14:textId="77777777" w:rsidR="006F46C1" w:rsidRPr="00DC7077" w:rsidRDefault="006F46C1" w:rsidP="00E70CD4">
            <w:pPr>
              <w:rPr>
                <w:lang w:val="pt-BR"/>
              </w:rPr>
            </w:pPr>
            <w:r w:rsidRPr="00DC7077">
              <w:rPr>
                <w:lang w:val="pt-BR"/>
              </w:rPr>
              <w:t xml:space="preserve">Sergio L. </w:t>
            </w:r>
            <w:proofErr w:type="spellStart"/>
            <w:r w:rsidRPr="00DC7077">
              <w:rPr>
                <w:lang w:val="pt-BR"/>
              </w:rPr>
              <w:t>Mondragon</w:t>
            </w:r>
            <w:proofErr w:type="spellEnd"/>
          </w:p>
        </w:tc>
        <w:tc>
          <w:tcPr>
            <w:tcW w:w="1753" w:type="dxa"/>
          </w:tcPr>
          <w:p w14:paraId="1915981D"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724" w:type="dxa"/>
          </w:tcPr>
          <w:p w14:paraId="6C795791" w14:textId="77777777" w:rsidR="006F46C1" w:rsidRPr="00DC7077" w:rsidRDefault="006F46C1" w:rsidP="00E70CD4">
            <w:pPr>
              <w:rPr>
                <w:lang w:val="pt-BR"/>
              </w:rPr>
            </w:pPr>
            <w:r w:rsidRPr="00DC7077">
              <w:rPr>
                <w:lang w:val="pt-BR"/>
              </w:rPr>
              <w:t>27</w:t>
            </w:r>
          </w:p>
        </w:tc>
      </w:tr>
      <w:tr w:rsidR="006F46C1" w:rsidRPr="00DC7077" w14:paraId="77C13E7C" w14:textId="77777777" w:rsidTr="00E70CD4">
        <w:tc>
          <w:tcPr>
            <w:tcW w:w="1722" w:type="dxa"/>
          </w:tcPr>
          <w:p w14:paraId="43481FC4" w14:textId="77777777" w:rsidR="006F46C1" w:rsidRPr="00DC7077" w:rsidRDefault="006F46C1" w:rsidP="00E70CD4">
            <w:pPr>
              <w:rPr>
                <w:lang w:val="pt-BR"/>
              </w:rPr>
            </w:pPr>
            <w:r w:rsidRPr="00DC7077">
              <w:rPr>
                <w:lang w:val="pt-BR"/>
              </w:rPr>
              <w:t>I.R.D. (</w:t>
            </w:r>
            <w:proofErr w:type="spellStart"/>
            <w:r w:rsidRPr="00DC7077">
              <w:rPr>
                <w:lang w:val="pt-BR"/>
              </w:rPr>
              <w:t>Articles</w:t>
            </w:r>
            <w:proofErr w:type="spellEnd"/>
            <w:r w:rsidRPr="00DC7077">
              <w:rPr>
                <w:lang w:val="pt-BR"/>
              </w:rPr>
              <w:t>)</w:t>
            </w:r>
          </w:p>
        </w:tc>
        <w:tc>
          <w:tcPr>
            <w:tcW w:w="2096" w:type="dxa"/>
          </w:tcPr>
          <w:p w14:paraId="40F78C74" w14:textId="77777777" w:rsidR="006F46C1" w:rsidRPr="00DC7077" w:rsidRDefault="006F46C1" w:rsidP="00E70CD4">
            <w:pPr>
              <w:rPr>
                <w:lang w:val="pt-BR"/>
              </w:rPr>
            </w:pPr>
          </w:p>
        </w:tc>
        <w:tc>
          <w:tcPr>
            <w:tcW w:w="1715" w:type="dxa"/>
          </w:tcPr>
          <w:p w14:paraId="73D40758" w14:textId="77777777" w:rsidR="006F46C1" w:rsidRPr="00DC7077" w:rsidRDefault="006F46C1" w:rsidP="00E70CD4">
            <w:pPr>
              <w:rPr>
                <w:lang w:val="pt-BR"/>
              </w:rPr>
            </w:pPr>
          </w:p>
        </w:tc>
        <w:tc>
          <w:tcPr>
            <w:tcW w:w="1753" w:type="dxa"/>
          </w:tcPr>
          <w:p w14:paraId="282AA691" w14:textId="77777777" w:rsidR="006F46C1" w:rsidRPr="00DC7077" w:rsidRDefault="006F46C1" w:rsidP="00E70CD4">
            <w:pPr>
              <w:rPr>
                <w:lang w:val="pt-BR"/>
              </w:rPr>
            </w:pPr>
          </w:p>
        </w:tc>
        <w:tc>
          <w:tcPr>
            <w:tcW w:w="1724" w:type="dxa"/>
          </w:tcPr>
          <w:p w14:paraId="0744DC3A" w14:textId="77777777" w:rsidR="006F46C1" w:rsidRPr="00DC7077" w:rsidRDefault="006F46C1" w:rsidP="00E70CD4">
            <w:pPr>
              <w:rPr>
                <w:lang w:val="pt-BR"/>
              </w:rPr>
            </w:pPr>
          </w:p>
        </w:tc>
      </w:tr>
      <w:tr w:rsidR="006F46C1" w:rsidRPr="00DC7077" w14:paraId="7FF9980F" w14:textId="77777777" w:rsidTr="00E70CD4">
        <w:tc>
          <w:tcPr>
            <w:tcW w:w="1722" w:type="dxa"/>
          </w:tcPr>
          <w:p w14:paraId="4B871BB3" w14:textId="77777777" w:rsidR="006F46C1" w:rsidRPr="00DC7077" w:rsidRDefault="006F46C1" w:rsidP="00E70CD4">
            <w:pPr>
              <w:rPr>
                <w:lang w:val="pt-BR"/>
              </w:rPr>
            </w:pPr>
            <w:r w:rsidRPr="00DC7077">
              <w:rPr>
                <w:lang w:val="pt-BR"/>
              </w:rPr>
              <w:t>125/14</w:t>
            </w:r>
          </w:p>
        </w:tc>
        <w:tc>
          <w:tcPr>
            <w:tcW w:w="2096" w:type="dxa"/>
            <w:vMerge w:val="restart"/>
          </w:tcPr>
          <w:p w14:paraId="193E7739" w14:textId="77777777" w:rsidR="006F46C1" w:rsidRPr="00DC7077" w:rsidRDefault="006F46C1" w:rsidP="00E70CD4">
            <w:pPr>
              <w:rPr>
                <w:lang w:val="pt-BR"/>
              </w:rPr>
            </w:pPr>
            <w:r w:rsidRPr="00DC7077">
              <w:rPr>
                <w:lang w:val="pt-BR"/>
              </w:rPr>
              <w:t xml:space="preserve">Intrigas em </w:t>
            </w:r>
            <w:proofErr w:type="spellStart"/>
            <w:r w:rsidRPr="00DC7077">
              <w:rPr>
                <w:lang w:val="pt-BR"/>
              </w:rPr>
              <w:t>Africa</w:t>
            </w:r>
            <w:proofErr w:type="spellEnd"/>
            <w:r w:rsidRPr="00DC7077">
              <w:rPr>
                <w:lang w:val="pt-BR"/>
              </w:rPr>
              <w:t xml:space="preserve"> Oriental</w:t>
            </w:r>
          </w:p>
        </w:tc>
        <w:tc>
          <w:tcPr>
            <w:tcW w:w="1715" w:type="dxa"/>
            <w:vMerge w:val="restart"/>
          </w:tcPr>
          <w:p w14:paraId="0C708D58" w14:textId="77777777" w:rsidR="006F46C1" w:rsidRPr="00DC7077" w:rsidRDefault="006F46C1" w:rsidP="00E70CD4">
            <w:pPr>
              <w:rPr>
                <w:lang w:val="pt-BR"/>
              </w:rPr>
            </w:pPr>
            <w:r w:rsidRPr="00DC7077">
              <w:rPr>
                <w:lang w:val="pt-BR"/>
              </w:rPr>
              <w:t xml:space="preserve">Walter </w:t>
            </w:r>
            <w:proofErr w:type="spellStart"/>
            <w:r w:rsidRPr="00DC7077">
              <w:rPr>
                <w:lang w:val="pt-BR"/>
              </w:rPr>
              <w:t>Kolarz</w:t>
            </w:r>
            <w:proofErr w:type="spellEnd"/>
          </w:p>
        </w:tc>
        <w:tc>
          <w:tcPr>
            <w:tcW w:w="1753" w:type="dxa"/>
          </w:tcPr>
          <w:p w14:paraId="54EB0EF5"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58A9AA5D" w14:textId="77777777" w:rsidR="006F46C1" w:rsidRPr="00DC7077" w:rsidRDefault="006F46C1" w:rsidP="00E70CD4">
            <w:pPr>
              <w:rPr>
                <w:lang w:val="pt-BR"/>
              </w:rPr>
            </w:pPr>
            <w:r w:rsidRPr="00DC7077">
              <w:rPr>
                <w:lang w:val="pt-BR"/>
              </w:rPr>
              <w:t>23</w:t>
            </w:r>
          </w:p>
        </w:tc>
      </w:tr>
      <w:tr w:rsidR="006F46C1" w:rsidRPr="00DC7077" w14:paraId="46384483" w14:textId="77777777" w:rsidTr="00E70CD4">
        <w:tc>
          <w:tcPr>
            <w:tcW w:w="1722" w:type="dxa"/>
          </w:tcPr>
          <w:p w14:paraId="254B7555" w14:textId="77777777" w:rsidR="006F46C1" w:rsidRPr="00DC7077" w:rsidRDefault="006F46C1" w:rsidP="00E70CD4">
            <w:pPr>
              <w:rPr>
                <w:lang w:val="pt-BR"/>
              </w:rPr>
            </w:pPr>
          </w:p>
        </w:tc>
        <w:tc>
          <w:tcPr>
            <w:tcW w:w="2096" w:type="dxa"/>
            <w:vMerge/>
          </w:tcPr>
          <w:p w14:paraId="5AE0F759" w14:textId="77777777" w:rsidR="006F46C1" w:rsidRPr="00DC7077" w:rsidRDefault="006F46C1" w:rsidP="00E70CD4">
            <w:pPr>
              <w:rPr>
                <w:lang w:val="pt-BR"/>
              </w:rPr>
            </w:pPr>
          </w:p>
        </w:tc>
        <w:tc>
          <w:tcPr>
            <w:tcW w:w="1715" w:type="dxa"/>
            <w:vMerge/>
          </w:tcPr>
          <w:p w14:paraId="037DF763" w14:textId="77777777" w:rsidR="006F46C1" w:rsidRPr="00DC7077" w:rsidRDefault="006F46C1" w:rsidP="00E70CD4">
            <w:pPr>
              <w:rPr>
                <w:lang w:val="pt-BR"/>
              </w:rPr>
            </w:pPr>
          </w:p>
        </w:tc>
        <w:tc>
          <w:tcPr>
            <w:tcW w:w="1753" w:type="dxa"/>
          </w:tcPr>
          <w:p w14:paraId="12885394"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724" w:type="dxa"/>
          </w:tcPr>
          <w:p w14:paraId="12FB1A9A" w14:textId="77777777" w:rsidR="006F46C1" w:rsidRPr="00DC7077" w:rsidRDefault="006F46C1" w:rsidP="00E70CD4">
            <w:pPr>
              <w:rPr>
                <w:lang w:val="pt-BR"/>
              </w:rPr>
            </w:pPr>
            <w:r w:rsidRPr="00DC7077">
              <w:rPr>
                <w:lang w:val="pt-BR"/>
              </w:rPr>
              <w:t>39</w:t>
            </w:r>
          </w:p>
        </w:tc>
      </w:tr>
      <w:tr w:rsidR="006F46C1" w:rsidRPr="00DC7077" w14:paraId="465FCAEE" w14:textId="77777777" w:rsidTr="00E70CD4">
        <w:tc>
          <w:tcPr>
            <w:tcW w:w="1722" w:type="dxa"/>
          </w:tcPr>
          <w:p w14:paraId="77A922C3" w14:textId="77777777" w:rsidR="006F46C1" w:rsidRPr="00DC7077" w:rsidRDefault="006F46C1" w:rsidP="00E70CD4">
            <w:pPr>
              <w:rPr>
                <w:lang w:val="pt-BR"/>
              </w:rPr>
            </w:pPr>
            <w:r w:rsidRPr="00DC7077">
              <w:rPr>
                <w:lang w:val="pt-BR"/>
              </w:rPr>
              <w:t>125/137</w:t>
            </w:r>
          </w:p>
        </w:tc>
        <w:tc>
          <w:tcPr>
            <w:tcW w:w="2096" w:type="dxa"/>
          </w:tcPr>
          <w:p w14:paraId="2EA7967E" w14:textId="77777777" w:rsidR="006F46C1" w:rsidRPr="00DC7077" w:rsidRDefault="006F46C1" w:rsidP="00E70CD4">
            <w:pPr>
              <w:rPr>
                <w:lang w:val="pt-BR"/>
              </w:rPr>
            </w:pPr>
            <w:r w:rsidRPr="00DC7077">
              <w:rPr>
                <w:lang w:val="pt-BR"/>
              </w:rPr>
              <w:t xml:space="preserve">El </w:t>
            </w:r>
            <w:proofErr w:type="spellStart"/>
            <w:r w:rsidRPr="00DC7077">
              <w:rPr>
                <w:lang w:val="pt-BR"/>
              </w:rPr>
              <w:t>Rompimiento</w:t>
            </w:r>
            <w:proofErr w:type="spellEnd"/>
            <w:r w:rsidRPr="00DC7077">
              <w:rPr>
                <w:lang w:val="pt-BR"/>
              </w:rPr>
              <w:t xml:space="preserve"> </w:t>
            </w:r>
            <w:proofErr w:type="spellStart"/>
            <w:r w:rsidRPr="00DC7077">
              <w:rPr>
                <w:lang w:val="pt-BR"/>
              </w:rPr>
              <w:t>Sovietico</w:t>
            </w:r>
            <w:proofErr w:type="spellEnd"/>
            <w:r w:rsidRPr="00DC7077">
              <w:rPr>
                <w:lang w:val="pt-BR"/>
              </w:rPr>
              <w:t xml:space="preserve"> com </w:t>
            </w:r>
            <w:proofErr w:type="spellStart"/>
            <w:r w:rsidRPr="00DC7077">
              <w:rPr>
                <w:lang w:val="pt-BR"/>
              </w:rPr>
              <w:t>Albania</w:t>
            </w:r>
            <w:proofErr w:type="spellEnd"/>
          </w:p>
        </w:tc>
        <w:tc>
          <w:tcPr>
            <w:tcW w:w="1715" w:type="dxa"/>
            <w:vMerge/>
          </w:tcPr>
          <w:p w14:paraId="6E4518CB" w14:textId="77777777" w:rsidR="006F46C1" w:rsidRPr="00DC7077" w:rsidRDefault="006F46C1" w:rsidP="00E70CD4">
            <w:pPr>
              <w:rPr>
                <w:lang w:val="pt-BR"/>
              </w:rPr>
            </w:pPr>
          </w:p>
        </w:tc>
        <w:tc>
          <w:tcPr>
            <w:tcW w:w="1753" w:type="dxa"/>
          </w:tcPr>
          <w:p w14:paraId="6BD50659" w14:textId="77777777" w:rsidR="006F46C1" w:rsidRPr="00DC7077" w:rsidRDefault="006F46C1" w:rsidP="00E70CD4">
            <w:pPr>
              <w:rPr>
                <w:lang w:val="pt-BR"/>
              </w:rPr>
            </w:pPr>
            <w:r w:rsidRPr="00DC7077">
              <w:rPr>
                <w:lang w:val="pt-BR"/>
              </w:rPr>
              <w:t xml:space="preserve">El </w:t>
            </w:r>
            <w:proofErr w:type="spellStart"/>
            <w:r w:rsidRPr="00DC7077">
              <w:rPr>
                <w:lang w:val="pt-BR"/>
              </w:rPr>
              <w:t>Luchador</w:t>
            </w:r>
            <w:proofErr w:type="spellEnd"/>
          </w:p>
        </w:tc>
        <w:tc>
          <w:tcPr>
            <w:tcW w:w="1724" w:type="dxa"/>
          </w:tcPr>
          <w:p w14:paraId="66618608" w14:textId="77777777" w:rsidR="006F46C1" w:rsidRPr="00DC7077" w:rsidRDefault="006F46C1" w:rsidP="00E70CD4">
            <w:pPr>
              <w:rPr>
                <w:lang w:val="pt-BR"/>
              </w:rPr>
            </w:pPr>
            <w:r w:rsidRPr="00DC7077">
              <w:rPr>
                <w:lang w:val="pt-BR"/>
              </w:rPr>
              <w:t>22</w:t>
            </w:r>
          </w:p>
        </w:tc>
      </w:tr>
      <w:tr w:rsidR="006F46C1" w:rsidRPr="00DC7077" w14:paraId="65A49642" w14:textId="77777777" w:rsidTr="00E70CD4">
        <w:tc>
          <w:tcPr>
            <w:tcW w:w="1722" w:type="dxa"/>
          </w:tcPr>
          <w:p w14:paraId="63F8E71F" w14:textId="77777777" w:rsidR="006F46C1" w:rsidRPr="00DC7077" w:rsidRDefault="006F46C1" w:rsidP="00E70CD4">
            <w:pPr>
              <w:rPr>
                <w:lang w:val="pt-BR"/>
              </w:rPr>
            </w:pPr>
            <w:r w:rsidRPr="00DC7077">
              <w:rPr>
                <w:lang w:val="pt-BR"/>
              </w:rPr>
              <w:t>125/17</w:t>
            </w:r>
          </w:p>
        </w:tc>
        <w:tc>
          <w:tcPr>
            <w:tcW w:w="2096" w:type="dxa"/>
          </w:tcPr>
          <w:p w14:paraId="5EC78838" w14:textId="77777777" w:rsidR="006F46C1" w:rsidRPr="00DC7077" w:rsidRDefault="006F46C1" w:rsidP="00E70CD4">
            <w:pPr>
              <w:rPr>
                <w:lang w:val="pt-BR"/>
              </w:rPr>
            </w:pPr>
            <w:r w:rsidRPr="00DC7077">
              <w:rPr>
                <w:lang w:val="pt-BR"/>
              </w:rPr>
              <w:t xml:space="preserve">La </w:t>
            </w:r>
            <w:proofErr w:type="spellStart"/>
            <w:r w:rsidRPr="00DC7077">
              <w:rPr>
                <w:lang w:val="pt-BR"/>
              </w:rPr>
              <w:t>Raza</w:t>
            </w:r>
            <w:proofErr w:type="spellEnd"/>
            <w:r w:rsidRPr="00DC7077">
              <w:rPr>
                <w:lang w:val="pt-BR"/>
              </w:rPr>
              <w:t xml:space="preserve"> de </w:t>
            </w:r>
            <w:proofErr w:type="spellStart"/>
            <w:r w:rsidRPr="00DC7077">
              <w:rPr>
                <w:lang w:val="pt-BR"/>
              </w:rPr>
              <w:t>la</w:t>
            </w:r>
            <w:proofErr w:type="spellEnd"/>
            <w:r w:rsidRPr="00DC7077">
              <w:rPr>
                <w:lang w:val="pt-BR"/>
              </w:rPr>
              <w:t xml:space="preserve"> </w:t>
            </w:r>
            <w:proofErr w:type="spellStart"/>
            <w:r w:rsidRPr="00DC7077">
              <w:rPr>
                <w:lang w:val="pt-BR"/>
              </w:rPr>
              <w:t>Nacion</w:t>
            </w:r>
            <w:proofErr w:type="spellEnd"/>
            <w:r w:rsidRPr="00DC7077">
              <w:rPr>
                <w:lang w:val="pt-BR"/>
              </w:rPr>
              <w:t xml:space="preserve"> </w:t>
            </w:r>
            <w:proofErr w:type="spellStart"/>
            <w:r w:rsidRPr="00DC7077">
              <w:rPr>
                <w:lang w:val="pt-BR"/>
              </w:rPr>
              <w:t>Rusa</w:t>
            </w:r>
            <w:proofErr w:type="spellEnd"/>
          </w:p>
        </w:tc>
        <w:tc>
          <w:tcPr>
            <w:tcW w:w="1715" w:type="dxa"/>
          </w:tcPr>
          <w:p w14:paraId="27C1C521" w14:textId="77777777" w:rsidR="006F46C1" w:rsidRPr="00DC7077" w:rsidRDefault="006F46C1" w:rsidP="00E70CD4">
            <w:pPr>
              <w:rPr>
                <w:lang w:val="pt-BR"/>
              </w:rPr>
            </w:pPr>
            <w:r w:rsidRPr="00DC7077">
              <w:rPr>
                <w:lang w:val="pt-BR"/>
              </w:rPr>
              <w:t xml:space="preserve">Robert </w:t>
            </w:r>
            <w:proofErr w:type="spellStart"/>
            <w:r w:rsidRPr="00DC7077">
              <w:rPr>
                <w:lang w:val="pt-BR"/>
              </w:rPr>
              <w:t>Conquest</w:t>
            </w:r>
            <w:proofErr w:type="spellEnd"/>
          </w:p>
        </w:tc>
        <w:tc>
          <w:tcPr>
            <w:tcW w:w="1753" w:type="dxa"/>
            <w:vMerge w:val="restart"/>
          </w:tcPr>
          <w:p w14:paraId="4FB45555" w14:textId="77777777" w:rsidR="006F46C1" w:rsidRPr="00DC7077" w:rsidRDefault="006F46C1" w:rsidP="00E70CD4">
            <w:pPr>
              <w:rPr>
                <w:lang w:val="pt-BR"/>
              </w:rPr>
            </w:pPr>
            <w:r w:rsidRPr="00DC7077">
              <w:rPr>
                <w:lang w:val="pt-BR"/>
              </w:rPr>
              <w:t xml:space="preserve">La </w:t>
            </w:r>
            <w:proofErr w:type="spellStart"/>
            <w:r w:rsidRPr="00DC7077">
              <w:rPr>
                <w:lang w:val="pt-BR"/>
              </w:rPr>
              <w:t>Columna</w:t>
            </w:r>
            <w:proofErr w:type="spellEnd"/>
          </w:p>
        </w:tc>
        <w:tc>
          <w:tcPr>
            <w:tcW w:w="1724" w:type="dxa"/>
          </w:tcPr>
          <w:p w14:paraId="543A8F9F" w14:textId="77777777" w:rsidR="006F46C1" w:rsidRPr="00DC7077" w:rsidRDefault="006F46C1" w:rsidP="00E70CD4">
            <w:pPr>
              <w:rPr>
                <w:lang w:val="pt-BR"/>
              </w:rPr>
            </w:pPr>
            <w:r w:rsidRPr="00DC7077">
              <w:rPr>
                <w:lang w:val="pt-BR"/>
              </w:rPr>
              <w:t>25</w:t>
            </w:r>
          </w:p>
        </w:tc>
      </w:tr>
      <w:tr w:rsidR="006F46C1" w:rsidRPr="00DC7077" w14:paraId="2D82922C" w14:textId="77777777" w:rsidTr="00E70CD4">
        <w:tc>
          <w:tcPr>
            <w:tcW w:w="1722" w:type="dxa"/>
          </w:tcPr>
          <w:p w14:paraId="76255776" w14:textId="77777777" w:rsidR="006F46C1" w:rsidRPr="00DC7077" w:rsidRDefault="006F46C1" w:rsidP="00E70CD4">
            <w:pPr>
              <w:rPr>
                <w:lang w:val="pt-BR"/>
              </w:rPr>
            </w:pPr>
            <w:r w:rsidRPr="00DC7077">
              <w:rPr>
                <w:lang w:val="pt-BR"/>
              </w:rPr>
              <w:t>125/131</w:t>
            </w:r>
          </w:p>
        </w:tc>
        <w:tc>
          <w:tcPr>
            <w:tcW w:w="2096" w:type="dxa"/>
          </w:tcPr>
          <w:p w14:paraId="119942E1" w14:textId="77777777" w:rsidR="006F46C1" w:rsidRPr="00DC7077" w:rsidRDefault="006F46C1" w:rsidP="00E70CD4">
            <w:pPr>
              <w:rPr>
                <w:lang w:val="pt-BR"/>
              </w:rPr>
            </w:pPr>
            <w:r w:rsidRPr="00DC7077">
              <w:rPr>
                <w:lang w:val="pt-BR"/>
              </w:rPr>
              <w:t xml:space="preserve">El </w:t>
            </w:r>
            <w:proofErr w:type="spellStart"/>
            <w:r w:rsidRPr="00DC7077">
              <w:rPr>
                <w:lang w:val="pt-BR"/>
              </w:rPr>
              <w:t>Crepusculo</w:t>
            </w:r>
            <w:proofErr w:type="spellEnd"/>
            <w:r w:rsidRPr="00DC7077">
              <w:rPr>
                <w:lang w:val="pt-BR"/>
              </w:rPr>
              <w:t xml:space="preserve"> de </w:t>
            </w:r>
            <w:proofErr w:type="spellStart"/>
            <w:r w:rsidRPr="00DC7077">
              <w:rPr>
                <w:lang w:val="pt-BR"/>
              </w:rPr>
              <w:t>la</w:t>
            </w:r>
            <w:proofErr w:type="spellEnd"/>
            <w:r w:rsidRPr="00DC7077">
              <w:rPr>
                <w:lang w:val="pt-BR"/>
              </w:rPr>
              <w:t xml:space="preserve"> </w:t>
            </w:r>
            <w:proofErr w:type="spellStart"/>
            <w:r w:rsidRPr="00DC7077">
              <w:rPr>
                <w:lang w:val="pt-BR"/>
              </w:rPr>
              <w:t>Religion</w:t>
            </w:r>
            <w:proofErr w:type="spellEnd"/>
            <w:r w:rsidRPr="00DC7077">
              <w:rPr>
                <w:lang w:val="pt-BR"/>
              </w:rPr>
              <w:t xml:space="preserve"> em </w:t>
            </w:r>
            <w:proofErr w:type="spellStart"/>
            <w:r w:rsidRPr="00DC7077">
              <w:rPr>
                <w:lang w:val="pt-BR"/>
              </w:rPr>
              <w:t>la</w:t>
            </w:r>
            <w:proofErr w:type="spellEnd"/>
            <w:r w:rsidRPr="00DC7077">
              <w:rPr>
                <w:lang w:val="pt-BR"/>
              </w:rPr>
              <w:t xml:space="preserve"> URSS</w:t>
            </w:r>
          </w:p>
        </w:tc>
        <w:tc>
          <w:tcPr>
            <w:tcW w:w="1715" w:type="dxa"/>
          </w:tcPr>
          <w:p w14:paraId="3FA772B4" w14:textId="77777777" w:rsidR="006F46C1" w:rsidRPr="00DC7077" w:rsidRDefault="006F46C1" w:rsidP="00E70CD4">
            <w:pPr>
              <w:rPr>
                <w:lang w:val="pt-BR"/>
              </w:rPr>
            </w:pPr>
            <w:r w:rsidRPr="00DC7077">
              <w:rPr>
                <w:lang w:val="pt-BR"/>
              </w:rPr>
              <w:t>W. Ross Napier</w:t>
            </w:r>
          </w:p>
        </w:tc>
        <w:tc>
          <w:tcPr>
            <w:tcW w:w="1753" w:type="dxa"/>
            <w:vMerge/>
          </w:tcPr>
          <w:p w14:paraId="15E82960" w14:textId="77777777" w:rsidR="006F46C1" w:rsidRPr="00DC7077" w:rsidRDefault="006F46C1" w:rsidP="00E70CD4">
            <w:pPr>
              <w:rPr>
                <w:lang w:val="pt-BR"/>
              </w:rPr>
            </w:pPr>
          </w:p>
        </w:tc>
        <w:tc>
          <w:tcPr>
            <w:tcW w:w="1724" w:type="dxa"/>
          </w:tcPr>
          <w:p w14:paraId="06881461" w14:textId="77777777" w:rsidR="006F46C1" w:rsidRPr="00DC7077" w:rsidRDefault="006F46C1" w:rsidP="00E70CD4">
            <w:pPr>
              <w:rPr>
                <w:lang w:val="pt-BR"/>
              </w:rPr>
            </w:pPr>
            <w:r w:rsidRPr="00DC7077">
              <w:rPr>
                <w:lang w:val="pt-BR"/>
              </w:rPr>
              <w:t>52</w:t>
            </w:r>
          </w:p>
        </w:tc>
      </w:tr>
      <w:tr w:rsidR="006F46C1" w:rsidRPr="00DC7077" w14:paraId="5F1C2E2E" w14:textId="77777777" w:rsidTr="00E70CD4">
        <w:tc>
          <w:tcPr>
            <w:tcW w:w="1722" w:type="dxa"/>
          </w:tcPr>
          <w:p w14:paraId="052E8006" w14:textId="77777777" w:rsidR="006F46C1" w:rsidRPr="00DC7077" w:rsidRDefault="006F46C1" w:rsidP="00E70CD4">
            <w:pPr>
              <w:spacing w:line="360" w:lineRule="auto"/>
              <w:jc w:val="center"/>
              <w:rPr>
                <w:lang w:val="pt-BR"/>
              </w:rPr>
            </w:pPr>
            <w:r w:rsidRPr="00DC7077">
              <w:rPr>
                <w:lang w:val="pt-BR"/>
              </w:rPr>
              <w:t>I.R.D. (Scripts)</w:t>
            </w:r>
          </w:p>
        </w:tc>
        <w:tc>
          <w:tcPr>
            <w:tcW w:w="2096" w:type="dxa"/>
          </w:tcPr>
          <w:p w14:paraId="63F21814" w14:textId="77777777" w:rsidR="006F46C1" w:rsidRPr="00DC7077" w:rsidRDefault="006F46C1" w:rsidP="00E70CD4">
            <w:pPr>
              <w:spacing w:line="360" w:lineRule="auto"/>
              <w:jc w:val="center"/>
              <w:rPr>
                <w:lang w:val="pt-BR"/>
              </w:rPr>
            </w:pPr>
          </w:p>
        </w:tc>
        <w:tc>
          <w:tcPr>
            <w:tcW w:w="1715" w:type="dxa"/>
          </w:tcPr>
          <w:p w14:paraId="5992B66B" w14:textId="77777777" w:rsidR="006F46C1" w:rsidRPr="00DC7077" w:rsidRDefault="006F46C1" w:rsidP="00E70CD4">
            <w:pPr>
              <w:spacing w:line="360" w:lineRule="auto"/>
              <w:jc w:val="center"/>
              <w:rPr>
                <w:lang w:val="pt-BR"/>
              </w:rPr>
            </w:pPr>
          </w:p>
        </w:tc>
        <w:tc>
          <w:tcPr>
            <w:tcW w:w="1753" w:type="dxa"/>
          </w:tcPr>
          <w:p w14:paraId="6C6D0A13" w14:textId="77777777" w:rsidR="006F46C1" w:rsidRPr="00DC7077" w:rsidRDefault="006F46C1" w:rsidP="00E70CD4">
            <w:pPr>
              <w:spacing w:line="360" w:lineRule="auto"/>
              <w:jc w:val="center"/>
              <w:rPr>
                <w:lang w:val="pt-BR"/>
              </w:rPr>
            </w:pPr>
          </w:p>
        </w:tc>
        <w:tc>
          <w:tcPr>
            <w:tcW w:w="1724" w:type="dxa"/>
          </w:tcPr>
          <w:p w14:paraId="2E2867A0" w14:textId="77777777" w:rsidR="006F46C1" w:rsidRPr="00DC7077" w:rsidRDefault="006F46C1" w:rsidP="00E70CD4">
            <w:pPr>
              <w:spacing w:line="360" w:lineRule="auto"/>
              <w:jc w:val="center"/>
              <w:rPr>
                <w:lang w:val="pt-BR"/>
              </w:rPr>
            </w:pPr>
          </w:p>
        </w:tc>
      </w:tr>
      <w:tr w:rsidR="006F46C1" w:rsidRPr="00DC7077" w14:paraId="40E8BBC5" w14:textId="77777777" w:rsidTr="00E70CD4">
        <w:tc>
          <w:tcPr>
            <w:tcW w:w="1722" w:type="dxa"/>
            <w:vMerge w:val="restart"/>
          </w:tcPr>
          <w:p w14:paraId="5724785F" w14:textId="77777777" w:rsidR="006F46C1" w:rsidRPr="00DC7077" w:rsidRDefault="006F46C1" w:rsidP="00E70CD4">
            <w:pPr>
              <w:spacing w:line="360" w:lineRule="auto"/>
              <w:jc w:val="center"/>
              <w:rPr>
                <w:lang w:val="pt-BR"/>
              </w:rPr>
            </w:pPr>
            <w:r w:rsidRPr="00DC7077">
              <w:rPr>
                <w:lang w:val="pt-BR"/>
              </w:rPr>
              <w:t>649</w:t>
            </w:r>
          </w:p>
        </w:tc>
        <w:tc>
          <w:tcPr>
            <w:tcW w:w="2096" w:type="dxa"/>
            <w:vMerge w:val="restart"/>
          </w:tcPr>
          <w:p w14:paraId="2D2AB04D" w14:textId="77777777" w:rsidR="006F46C1" w:rsidRPr="00DC7077" w:rsidRDefault="006F46C1" w:rsidP="00E70CD4">
            <w:pPr>
              <w:spacing w:line="360" w:lineRule="auto"/>
              <w:jc w:val="center"/>
              <w:rPr>
                <w:lang w:val="pt-BR"/>
              </w:rPr>
            </w:pPr>
            <w:proofErr w:type="spellStart"/>
            <w:r w:rsidRPr="00DC7077">
              <w:rPr>
                <w:lang w:val="pt-BR"/>
              </w:rPr>
              <w:t>Hilde</w:t>
            </w:r>
            <w:proofErr w:type="spellEnd"/>
            <w:r w:rsidRPr="00DC7077">
              <w:rPr>
                <w:lang w:val="pt-BR"/>
              </w:rPr>
              <w:t xml:space="preserve"> </w:t>
            </w:r>
            <w:proofErr w:type="spellStart"/>
            <w:r w:rsidRPr="00DC7077">
              <w:rPr>
                <w:lang w:val="pt-BR"/>
              </w:rPr>
              <w:t>la</w:t>
            </w:r>
            <w:proofErr w:type="spellEnd"/>
            <w:r w:rsidRPr="00DC7077">
              <w:rPr>
                <w:lang w:val="pt-BR"/>
              </w:rPr>
              <w:t xml:space="preserve"> Roja de Alemania Oriental</w:t>
            </w:r>
          </w:p>
        </w:tc>
        <w:tc>
          <w:tcPr>
            <w:tcW w:w="1715" w:type="dxa"/>
            <w:vMerge w:val="restart"/>
          </w:tcPr>
          <w:p w14:paraId="59BA4101" w14:textId="77777777" w:rsidR="006F46C1" w:rsidRPr="00DC7077" w:rsidRDefault="006F46C1" w:rsidP="00E70CD4">
            <w:pPr>
              <w:spacing w:line="360" w:lineRule="auto"/>
              <w:jc w:val="center"/>
              <w:rPr>
                <w:lang w:val="pt-BR"/>
              </w:rPr>
            </w:pPr>
            <w:proofErr w:type="spellStart"/>
            <w:r w:rsidRPr="00DC7077">
              <w:rPr>
                <w:lang w:val="pt-BR"/>
              </w:rPr>
              <w:t>Oliverio</w:t>
            </w:r>
            <w:proofErr w:type="spellEnd"/>
            <w:r w:rsidRPr="00DC7077">
              <w:rPr>
                <w:lang w:val="pt-BR"/>
              </w:rPr>
              <w:t xml:space="preserve"> Arias</w:t>
            </w:r>
          </w:p>
        </w:tc>
        <w:tc>
          <w:tcPr>
            <w:tcW w:w="1753" w:type="dxa"/>
          </w:tcPr>
          <w:p w14:paraId="595CA4B2"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Religion</w:t>
            </w:r>
            <w:proofErr w:type="spellEnd"/>
          </w:p>
        </w:tc>
        <w:tc>
          <w:tcPr>
            <w:tcW w:w="1724" w:type="dxa"/>
          </w:tcPr>
          <w:p w14:paraId="522718A1" w14:textId="77777777" w:rsidR="006F46C1" w:rsidRPr="00DC7077" w:rsidRDefault="006F46C1" w:rsidP="00E70CD4">
            <w:pPr>
              <w:spacing w:line="360" w:lineRule="auto"/>
              <w:jc w:val="center"/>
              <w:rPr>
                <w:lang w:val="pt-BR"/>
              </w:rPr>
            </w:pPr>
            <w:r w:rsidRPr="00DC7077">
              <w:rPr>
                <w:lang w:val="pt-BR"/>
              </w:rPr>
              <w:t>34</w:t>
            </w:r>
          </w:p>
        </w:tc>
      </w:tr>
      <w:tr w:rsidR="006F46C1" w:rsidRPr="00DC7077" w14:paraId="3D4E25C8" w14:textId="77777777" w:rsidTr="00E70CD4">
        <w:tc>
          <w:tcPr>
            <w:tcW w:w="1722" w:type="dxa"/>
            <w:vMerge/>
          </w:tcPr>
          <w:p w14:paraId="3B7841E5" w14:textId="77777777" w:rsidR="006F46C1" w:rsidRPr="00DC7077" w:rsidRDefault="006F46C1" w:rsidP="00E70CD4">
            <w:pPr>
              <w:spacing w:line="360" w:lineRule="auto"/>
              <w:jc w:val="center"/>
              <w:rPr>
                <w:lang w:val="pt-BR"/>
              </w:rPr>
            </w:pPr>
          </w:p>
        </w:tc>
        <w:tc>
          <w:tcPr>
            <w:tcW w:w="2096" w:type="dxa"/>
            <w:vMerge/>
          </w:tcPr>
          <w:p w14:paraId="0F84B30E" w14:textId="77777777" w:rsidR="006F46C1" w:rsidRPr="00DC7077" w:rsidRDefault="006F46C1" w:rsidP="00E70CD4">
            <w:pPr>
              <w:spacing w:line="360" w:lineRule="auto"/>
              <w:jc w:val="center"/>
              <w:rPr>
                <w:lang w:val="pt-BR"/>
              </w:rPr>
            </w:pPr>
          </w:p>
        </w:tc>
        <w:tc>
          <w:tcPr>
            <w:tcW w:w="1715" w:type="dxa"/>
            <w:vMerge/>
          </w:tcPr>
          <w:p w14:paraId="70D5D0C9" w14:textId="77777777" w:rsidR="006F46C1" w:rsidRPr="00DC7077" w:rsidRDefault="006F46C1" w:rsidP="00E70CD4">
            <w:pPr>
              <w:spacing w:line="360" w:lineRule="auto"/>
              <w:jc w:val="center"/>
              <w:rPr>
                <w:lang w:val="pt-BR"/>
              </w:rPr>
            </w:pPr>
          </w:p>
        </w:tc>
        <w:tc>
          <w:tcPr>
            <w:tcW w:w="1753" w:type="dxa"/>
          </w:tcPr>
          <w:p w14:paraId="55B7B1C5"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032BAB10" w14:textId="77777777" w:rsidR="006F46C1" w:rsidRPr="00DC7077" w:rsidRDefault="006F46C1" w:rsidP="00E70CD4">
            <w:pPr>
              <w:spacing w:line="360" w:lineRule="auto"/>
              <w:jc w:val="center"/>
              <w:rPr>
                <w:lang w:val="pt-BR"/>
              </w:rPr>
            </w:pPr>
            <w:r w:rsidRPr="00DC7077">
              <w:rPr>
                <w:lang w:val="pt-BR"/>
              </w:rPr>
              <w:t>39</w:t>
            </w:r>
          </w:p>
        </w:tc>
      </w:tr>
      <w:tr w:rsidR="006F46C1" w:rsidRPr="00DC7077" w14:paraId="21CDD7CF" w14:textId="77777777" w:rsidTr="00E70CD4">
        <w:tc>
          <w:tcPr>
            <w:tcW w:w="1722" w:type="dxa"/>
            <w:vMerge/>
          </w:tcPr>
          <w:p w14:paraId="7A0C407F" w14:textId="77777777" w:rsidR="006F46C1" w:rsidRPr="00DC7077" w:rsidRDefault="006F46C1" w:rsidP="00E70CD4">
            <w:pPr>
              <w:spacing w:line="360" w:lineRule="auto"/>
              <w:jc w:val="center"/>
              <w:rPr>
                <w:lang w:val="pt-BR"/>
              </w:rPr>
            </w:pPr>
          </w:p>
        </w:tc>
        <w:tc>
          <w:tcPr>
            <w:tcW w:w="2096" w:type="dxa"/>
            <w:vMerge/>
          </w:tcPr>
          <w:p w14:paraId="43134CFC" w14:textId="77777777" w:rsidR="006F46C1" w:rsidRPr="00DC7077" w:rsidRDefault="006F46C1" w:rsidP="00E70CD4">
            <w:pPr>
              <w:spacing w:line="360" w:lineRule="auto"/>
              <w:jc w:val="center"/>
              <w:rPr>
                <w:lang w:val="pt-BR"/>
              </w:rPr>
            </w:pPr>
          </w:p>
        </w:tc>
        <w:tc>
          <w:tcPr>
            <w:tcW w:w="1715" w:type="dxa"/>
            <w:vMerge/>
          </w:tcPr>
          <w:p w14:paraId="567D3B55" w14:textId="77777777" w:rsidR="006F46C1" w:rsidRPr="00DC7077" w:rsidRDefault="006F46C1" w:rsidP="00E70CD4">
            <w:pPr>
              <w:spacing w:line="360" w:lineRule="auto"/>
              <w:jc w:val="center"/>
              <w:rPr>
                <w:lang w:val="pt-BR"/>
              </w:rPr>
            </w:pPr>
          </w:p>
        </w:tc>
        <w:tc>
          <w:tcPr>
            <w:tcW w:w="1753" w:type="dxa"/>
          </w:tcPr>
          <w:p w14:paraId="1D5A1947" w14:textId="77777777" w:rsidR="006F46C1" w:rsidRPr="00DC7077" w:rsidRDefault="006F46C1" w:rsidP="00E70CD4">
            <w:pPr>
              <w:spacing w:line="360" w:lineRule="auto"/>
              <w:jc w:val="center"/>
              <w:rPr>
                <w:lang w:val="pt-BR"/>
              </w:rPr>
            </w:pPr>
            <w:r w:rsidRPr="00DC7077">
              <w:rPr>
                <w:lang w:val="pt-BR"/>
              </w:rPr>
              <w:t>Panorama</w:t>
            </w:r>
          </w:p>
        </w:tc>
        <w:tc>
          <w:tcPr>
            <w:tcW w:w="1724" w:type="dxa"/>
          </w:tcPr>
          <w:p w14:paraId="248873C3" w14:textId="77777777" w:rsidR="006F46C1" w:rsidRPr="00DC7077" w:rsidRDefault="006F46C1" w:rsidP="00E70CD4">
            <w:pPr>
              <w:spacing w:line="360" w:lineRule="auto"/>
              <w:jc w:val="center"/>
              <w:rPr>
                <w:lang w:val="pt-BR"/>
              </w:rPr>
            </w:pPr>
            <w:r w:rsidRPr="00DC7077">
              <w:rPr>
                <w:lang w:val="pt-BR"/>
              </w:rPr>
              <w:t>26</w:t>
            </w:r>
          </w:p>
        </w:tc>
      </w:tr>
      <w:tr w:rsidR="006F46C1" w:rsidRPr="00DC7077" w14:paraId="3E9709FC" w14:textId="77777777" w:rsidTr="00E70CD4">
        <w:tc>
          <w:tcPr>
            <w:tcW w:w="1722" w:type="dxa"/>
            <w:vMerge w:val="restart"/>
          </w:tcPr>
          <w:p w14:paraId="70DCDD1D" w14:textId="77777777" w:rsidR="006F46C1" w:rsidRPr="00DC7077" w:rsidRDefault="006F46C1" w:rsidP="00E70CD4">
            <w:pPr>
              <w:spacing w:line="360" w:lineRule="auto"/>
              <w:jc w:val="center"/>
              <w:rPr>
                <w:lang w:val="pt-BR"/>
              </w:rPr>
            </w:pPr>
            <w:r w:rsidRPr="00DC7077">
              <w:rPr>
                <w:lang w:val="pt-BR"/>
              </w:rPr>
              <w:t>653</w:t>
            </w:r>
          </w:p>
          <w:p w14:paraId="641B9539" w14:textId="77777777" w:rsidR="006F46C1" w:rsidRPr="00DC7077" w:rsidRDefault="006F46C1" w:rsidP="00E70CD4">
            <w:pPr>
              <w:spacing w:line="360" w:lineRule="auto"/>
              <w:jc w:val="center"/>
              <w:rPr>
                <w:lang w:val="pt-BR"/>
              </w:rPr>
            </w:pPr>
          </w:p>
        </w:tc>
        <w:tc>
          <w:tcPr>
            <w:tcW w:w="2096" w:type="dxa"/>
            <w:vMerge w:val="restart"/>
          </w:tcPr>
          <w:p w14:paraId="113896EF" w14:textId="77777777" w:rsidR="006F46C1" w:rsidRPr="00DC7077" w:rsidRDefault="006F46C1" w:rsidP="00E70CD4">
            <w:pPr>
              <w:spacing w:line="360" w:lineRule="auto"/>
              <w:jc w:val="center"/>
              <w:rPr>
                <w:lang w:val="pt-BR"/>
              </w:rPr>
            </w:pPr>
            <w:r w:rsidRPr="00DC7077">
              <w:rPr>
                <w:lang w:val="pt-BR"/>
              </w:rPr>
              <w:t xml:space="preserve">Cantos de Sirena para </w:t>
            </w:r>
            <w:proofErr w:type="spellStart"/>
            <w:r w:rsidRPr="00DC7077">
              <w:rPr>
                <w:lang w:val="pt-BR"/>
              </w:rPr>
              <w:t>el</w:t>
            </w:r>
            <w:proofErr w:type="spellEnd"/>
            <w:r w:rsidRPr="00DC7077">
              <w:rPr>
                <w:lang w:val="pt-BR"/>
              </w:rPr>
              <w:t xml:space="preserve"> Brasil</w:t>
            </w:r>
          </w:p>
          <w:p w14:paraId="4302FF87" w14:textId="77777777" w:rsidR="006F46C1" w:rsidRPr="00DC7077" w:rsidRDefault="006F46C1" w:rsidP="00E70CD4">
            <w:pPr>
              <w:spacing w:line="360" w:lineRule="auto"/>
              <w:jc w:val="center"/>
              <w:rPr>
                <w:lang w:val="pt-BR"/>
              </w:rPr>
            </w:pPr>
          </w:p>
        </w:tc>
        <w:tc>
          <w:tcPr>
            <w:tcW w:w="1715" w:type="dxa"/>
            <w:vMerge/>
          </w:tcPr>
          <w:p w14:paraId="6511BA6D" w14:textId="77777777" w:rsidR="006F46C1" w:rsidRPr="00DC7077" w:rsidRDefault="006F46C1" w:rsidP="00E70CD4">
            <w:pPr>
              <w:spacing w:line="360" w:lineRule="auto"/>
              <w:jc w:val="center"/>
              <w:rPr>
                <w:lang w:val="pt-BR"/>
              </w:rPr>
            </w:pPr>
          </w:p>
        </w:tc>
        <w:tc>
          <w:tcPr>
            <w:tcW w:w="1753" w:type="dxa"/>
          </w:tcPr>
          <w:p w14:paraId="7429E660"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Religion</w:t>
            </w:r>
            <w:proofErr w:type="spellEnd"/>
          </w:p>
        </w:tc>
        <w:tc>
          <w:tcPr>
            <w:tcW w:w="1724" w:type="dxa"/>
          </w:tcPr>
          <w:p w14:paraId="0677D79B" w14:textId="77777777" w:rsidR="006F46C1" w:rsidRPr="00DC7077" w:rsidRDefault="006F46C1" w:rsidP="00E70CD4">
            <w:pPr>
              <w:spacing w:line="360" w:lineRule="auto"/>
              <w:jc w:val="center"/>
              <w:rPr>
                <w:lang w:val="pt-BR"/>
              </w:rPr>
            </w:pPr>
            <w:r w:rsidRPr="00DC7077">
              <w:rPr>
                <w:lang w:val="pt-BR"/>
              </w:rPr>
              <w:t>19</w:t>
            </w:r>
          </w:p>
        </w:tc>
      </w:tr>
      <w:tr w:rsidR="006F46C1" w:rsidRPr="00DC7077" w14:paraId="6D721637" w14:textId="77777777" w:rsidTr="00E70CD4">
        <w:tc>
          <w:tcPr>
            <w:tcW w:w="1722" w:type="dxa"/>
            <w:vMerge/>
          </w:tcPr>
          <w:p w14:paraId="4366D69F" w14:textId="77777777" w:rsidR="006F46C1" w:rsidRPr="00DC7077" w:rsidRDefault="006F46C1" w:rsidP="00E70CD4">
            <w:pPr>
              <w:spacing w:line="360" w:lineRule="auto"/>
              <w:jc w:val="center"/>
              <w:rPr>
                <w:lang w:val="pt-BR"/>
              </w:rPr>
            </w:pPr>
          </w:p>
        </w:tc>
        <w:tc>
          <w:tcPr>
            <w:tcW w:w="2096" w:type="dxa"/>
            <w:vMerge/>
          </w:tcPr>
          <w:p w14:paraId="5B4475F1" w14:textId="77777777" w:rsidR="006F46C1" w:rsidRPr="00DC7077" w:rsidRDefault="006F46C1" w:rsidP="00E70CD4">
            <w:pPr>
              <w:spacing w:line="360" w:lineRule="auto"/>
              <w:jc w:val="center"/>
              <w:rPr>
                <w:lang w:val="pt-BR"/>
              </w:rPr>
            </w:pPr>
          </w:p>
        </w:tc>
        <w:tc>
          <w:tcPr>
            <w:tcW w:w="1715" w:type="dxa"/>
            <w:vMerge/>
          </w:tcPr>
          <w:p w14:paraId="6C6D72C5" w14:textId="77777777" w:rsidR="006F46C1" w:rsidRPr="00DC7077" w:rsidRDefault="006F46C1" w:rsidP="00E70CD4">
            <w:pPr>
              <w:spacing w:line="360" w:lineRule="auto"/>
              <w:jc w:val="center"/>
              <w:rPr>
                <w:lang w:val="pt-BR"/>
              </w:rPr>
            </w:pPr>
          </w:p>
        </w:tc>
        <w:tc>
          <w:tcPr>
            <w:tcW w:w="1753" w:type="dxa"/>
          </w:tcPr>
          <w:p w14:paraId="3DD8CFB3"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Luchador</w:t>
            </w:r>
            <w:proofErr w:type="spellEnd"/>
          </w:p>
        </w:tc>
        <w:tc>
          <w:tcPr>
            <w:tcW w:w="1724" w:type="dxa"/>
          </w:tcPr>
          <w:p w14:paraId="41A4E1AA" w14:textId="77777777" w:rsidR="006F46C1" w:rsidRPr="00DC7077" w:rsidRDefault="006F46C1" w:rsidP="00E70CD4">
            <w:pPr>
              <w:spacing w:line="360" w:lineRule="auto"/>
              <w:jc w:val="center"/>
              <w:rPr>
                <w:lang w:val="pt-BR"/>
              </w:rPr>
            </w:pPr>
            <w:r w:rsidRPr="00DC7077">
              <w:rPr>
                <w:lang w:val="pt-BR"/>
              </w:rPr>
              <w:t>24</w:t>
            </w:r>
          </w:p>
        </w:tc>
      </w:tr>
      <w:tr w:rsidR="006F46C1" w:rsidRPr="00DC7077" w14:paraId="2AA51A4B" w14:textId="77777777" w:rsidTr="00E70CD4">
        <w:tc>
          <w:tcPr>
            <w:tcW w:w="1722" w:type="dxa"/>
            <w:vMerge/>
          </w:tcPr>
          <w:p w14:paraId="4CCB258E" w14:textId="77777777" w:rsidR="006F46C1" w:rsidRPr="00DC7077" w:rsidRDefault="006F46C1" w:rsidP="00E70CD4">
            <w:pPr>
              <w:spacing w:line="360" w:lineRule="auto"/>
              <w:jc w:val="center"/>
              <w:rPr>
                <w:lang w:val="pt-BR"/>
              </w:rPr>
            </w:pPr>
          </w:p>
        </w:tc>
        <w:tc>
          <w:tcPr>
            <w:tcW w:w="2096" w:type="dxa"/>
            <w:vMerge/>
          </w:tcPr>
          <w:p w14:paraId="286C8FE1" w14:textId="77777777" w:rsidR="006F46C1" w:rsidRPr="00DC7077" w:rsidRDefault="006F46C1" w:rsidP="00E70CD4">
            <w:pPr>
              <w:spacing w:line="360" w:lineRule="auto"/>
              <w:jc w:val="center"/>
              <w:rPr>
                <w:lang w:val="pt-BR"/>
              </w:rPr>
            </w:pPr>
          </w:p>
        </w:tc>
        <w:tc>
          <w:tcPr>
            <w:tcW w:w="1715" w:type="dxa"/>
            <w:vMerge/>
          </w:tcPr>
          <w:p w14:paraId="67D875AA" w14:textId="77777777" w:rsidR="006F46C1" w:rsidRPr="00DC7077" w:rsidRDefault="006F46C1" w:rsidP="00E70CD4">
            <w:pPr>
              <w:spacing w:line="360" w:lineRule="auto"/>
              <w:jc w:val="center"/>
              <w:rPr>
                <w:lang w:val="pt-BR"/>
              </w:rPr>
            </w:pPr>
          </w:p>
        </w:tc>
        <w:tc>
          <w:tcPr>
            <w:tcW w:w="1753" w:type="dxa"/>
          </w:tcPr>
          <w:p w14:paraId="7626ED2C"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4E6598D6" w14:textId="77777777" w:rsidR="006F46C1" w:rsidRPr="00DC7077" w:rsidRDefault="006F46C1" w:rsidP="00E70CD4">
            <w:pPr>
              <w:spacing w:line="360" w:lineRule="auto"/>
              <w:jc w:val="center"/>
              <w:rPr>
                <w:lang w:val="pt-BR"/>
              </w:rPr>
            </w:pPr>
            <w:r w:rsidRPr="00DC7077">
              <w:rPr>
                <w:lang w:val="pt-BR"/>
              </w:rPr>
              <w:t>35</w:t>
            </w:r>
          </w:p>
        </w:tc>
      </w:tr>
      <w:tr w:rsidR="006F46C1" w:rsidRPr="00DC7077" w14:paraId="1D387EA5" w14:textId="77777777" w:rsidTr="00E70CD4">
        <w:tc>
          <w:tcPr>
            <w:tcW w:w="1722" w:type="dxa"/>
            <w:vMerge/>
          </w:tcPr>
          <w:p w14:paraId="1AEE6CD7" w14:textId="77777777" w:rsidR="006F46C1" w:rsidRPr="00DC7077" w:rsidRDefault="006F46C1" w:rsidP="00E70CD4">
            <w:pPr>
              <w:spacing w:line="360" w:lineRule="auto"/>
              <w:jc w:val="center"/>
              <w:rPr>
                <w:lang w:val="pt-BR"/>
              </w:rPr>
            </w:pPr>
          </w:p>
        </w:tc>
        <w:tc>
          <w:tcPr>
            <w:tcW w:w="2096" w:type="dxa"/>
            <w:vMerge/>
          </w:tcPr>
          <w:p w14:paraId="47D2336B" w14:textId="77777777" w:rsidR="006F46C1" w:rsidRPr="00DC7077" w:rsidRDefault="006F46C1" w:rsidP="00E70CD4">
            <w:pPr>
              <w:spacing w:line="360" w:lineRule="auto"/>
              <w:jc w:val="center"/>
              <w:rPr>
                <w:lang w:val="pt-BR"/>
              </w:rPr>
            </w:pPr>
          </w:p>
        </w:tc>
        <w:tc>
          <w:tcPr>
            <w:tcW w:w="1715" w:type="dxa"/>
            <w:vMerge/>
          </w:tcPr>
          <w:p w14:paraId="660B7C5E" w14:textId="77777777" w:rsidR="006F46C1" w:rsidRPr="00DC7077" w:rsidRDefault="006F46C1" w:rsidP="00E70CD4">
            <w:pPr>
              <w:spacing w:line="360" w:lineRule="auto"/>
              <w:jc w:val="center"/>
              <w:rPr>
                <w:lang w:val="pt-BR"/>
              </w:rPr>
            </w:pPr>
          </w:p>
        </w:tc>
        <w:tc>
          <w:tcPr>
            <w:tcW w:w="1753" w:type="dxa"/>
          </w:tcPr>
          <w:p w14:paraId="61AEFC96"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111CE98D" w14:textId="77777777" w:rsidR="006F46C1" w:rsidRPr="00DC7077" w:rsidRDefault="006F46C1" w:rsidP="00E70CD4">
            <w:pPr>
              <w:spacing w:line="360" w:lineRule="auto"/>
              <w:jc w:val="center"/>
              <w:rPr>
                <w:lang w:val="pt-BR"/>
              </w:rPr>
            </w:pPr>
            <w:r w:rsidRPr="00DC7077">
              <w:rPr>
                <w:lang w:val="pt-BR"/>
              </w:rPr>
              <w:t>32</w:t>
            </w:r>
          </w:p>
        </w:tc>
      </w:tr>
      <w:tr w:rsidR="006F46C1" w:rsidRPr="00DC7077" w14:paraId="0290E4ED" w14:textId="77777777" w:rsidTr="00E70CD4">
        <w:tc>
          <w:tcPr>
            <w:tcW w:w="1722" w:type="dxa"/>
            <w:vMerge/>
          </w:tcPr>
          <w:p w14:paraId="1B5F512B" w14:textId="77777777" w:rsidR="006F46C1" w:rsidRPr="00DC7077" w:rsidRDefault="006F46C1" w:rsidP="00E70CD4">
            <w:pPr>
              <w:spacing w:line="360" w:lineRule="auto"/>
              <w:jc w:val="center"/>
              <w:rPr>
                <w:lang w:val="pt-BR"/>
              </w:rPr>
            </w:pPr>
          </w:p>
        </w:tc>
        <w:tc>
          <w:tcPr>
            <w:tcW w:w="2096" w:type="dxa"/>
            <w:vMerge/>
          </w:tcPr>
          <w:p w14:paraId="32B98E34" w14:textId="77777777" w:rsidR="006F46C1" w:rsidRPr="00DC7077" w:rsidRDefault="006F46C1" w:rsidP="00E70CD4">
            <w:pPr>
              <w:spacing w:line="360" w:lineRule="auto"/>
              <w:jc w:val="center"/>
              <w:rPr>
                <w:lang w:val="pt-BR"/>
              </w:rPr>
            </w:pPr>
          </w:p>
        </w:tc>
        <w:tc>
          <w:tcPr>
            <w:tcW w:w="1715" w:type="dxa"/>
            <w:vMerge/>
          </w:tcPr>
          <w:p w14:paraId="1391217B" w14:textId="77777777" w:rsidR="006F46C1" w:rsidRPr="00DC7077" w:rsidRDefault="006F46C1" w:rsidP="00E70CD4">
            <w:pPr>
              <w:spacing w:line="360" w:lineRule="auto"/>
              <w:jc w:val="center"/>
              <w:rPr>
                <w:lang w:val="pt-BR"/>
              </w:rPr>
            </w:pPr>
          </w:p>
        </w:tc>
        <w:tc>
          <w:tcPr>
            <w:tcW w:w="1753" w:type="dxa"/>
          </w:tcPr>
          <w:p w14:paraId="41BE3530" w14:textId="77777777" w:rsidR="006F46C1" w:rsidRPr="00DC7077" w:rsidRDefault="006F46C1" w:rsidP="00E70CD4">
            <w:pPr>
              <w:spacing w:line="360" w:lineRule="auto"/>
              <w:jc w:val="center"/>
              <w:rPr>
                <w:lang w:val="pt-BR"/>
              </w:rPr>
            </w:pPr>
            <w:r w:rsidRPr="00DC7077">
              <w:rPr>
                <w:lang w:val="pt-BR"/>
              </w:rPr>
              <w:t>Panorama</w:t>
            </w:r>
          </w:p>
        </w:tc>
        <w:tc>
          <w:tcPr>
            <w:tcW w:w="1724" w:type="dxa"/>
          </w:tcPr>
          <w:p w14:paraId="390B538C" w14:textId="77777777" w:rsidR="006F46C1" w:rsidRPr="00DC7077" w:rsidRDefault="006F46C1" w:rsidP="00E70CD4">
            <w:pPr>
              <w:spacing w:line="360" w:lineRule="auto"/>
              <w:jc w:val="center"/>
              <w:rPr>
                <w:lang w:val="pt-BR"/>
              </w:rPr>
            </w:pPr>
            <w:r w:rsidRPr="00DC7077">
              <w:rPr>
                <w:lang w:val="pt-BR"/>
              </w:rPr>
              <w:t>32</w:t>
            </w:r>
          </w:p>
        </w:tc>
      </w:tr>
      <w:tr w:rsidR="006F46C1" w:rsidRPr="00DC7077" w14:paraId="72981A49" w14:textId="77777777" w:rsidTr="00E70CD4">
        <w:tc>
          <w:tcPr>
            <w:tcW w:w="1722" w:type="dxa"/>
          </w:tcPr>
          <w:p w14:paraId="0BAAFB05" w14:textId="77777777" w:rsidR="006F46C1" w:rsidRPr="00DC7077" w:rsidRDefault="006F46C1" w:rsidP="00E70CD4">
            <w:pPr>
              <w:spacing w:line="360" w:lineRule="auto"/>
              <w:jc w:val="center"/>
              <w:rPr>
                <w:lang w:val="pt-BR"/>
              </w:rPr>
            </w:pPr>
            <w:r w:rsidRPr="00DC7077">
              <w:rPr>
                <w:lang w:val="pt-BR"/>
              </w:rPr>
              <w:t>640</w:t>
            </w:r>
          </w:p>
        </w:tc>
        <w:tc>
          <w:tcPr>
            <w:tcW w:w="2096" w:type="dxa"/>
          </w:tcPr>
          <w:p w14:paraId="396C94A9" w14:textId="77777777" w:rsidR="006F46C1" w:rsidRPr="00DC7077" w:rsidRDefault="006F46C1" w:rsidP="00E70CD4">
            <w:pPr>
              <w:spacing w:line="360" w:lineRule="auto"/>
              <w:jc w:val="center"/>
              <w:rPr>
                <w:lang w:val="pt-BR"/>
              </w:rPr>
            </w:pPr>
            <w:r w:rsidRPr="00DC7077">
              <w:rPr>
                <w:lang w:val="pt-BR"/>
              </w:rPr>
              <w:t xml:space="preserve">Por que </w:t>
            </w:r>
            <w:proofErr w:type="spellStart"/>
            <w:proofErr w:type="gramStart"/>
            <w:r w:rsidRPr="00DC7077">
              <w:rPr>
                <w:lang w:val="pt-BR"/>
              </w:rPr>
              <w:t>los</w:t>
            </w:r>
            <w:proofErr w:type="spellEnd"/>
            <w:r w:rsidRPr="00DC7077">
              <w:rPr>
                <w:lang w:val="pt-BR"/>
              </w:rPr>
              <w:t xml:space="preserve"> Comunistas</w:t>
            </w:r>
            <w:proofErr w:type="gramEnd"/>
            <w:r w:rsidRPr="00DC7077">
              <w:rPr>
                <w:lang w:val="pt-BR"/>
              </w:rPr>
              <w:t xml:space="preserve"> no </w:t>
            </w:r>
            <w:proofErr w:type="spellStart"/>
            <w:r w:rsidRPr="00DC7077">
              <w:rPr>
                <w:lang w:val="pt-BR"/>
              </w:rPr>
              <w:t>han</w:t>
            </w:r>
            <w:proofErr w:type="spellEnd"/>
            <w:r w:rsidRPr="00DC7077">
              <w:rPr>
                <w:lang w:val="pt-BR"/>
              </w:rPr>
              <w:t xml:space="preserve"> de poder </w:t>
            </w:r>
            <w:proofErr w:type="spellStart"/>
            <w:r w:rsidRPr="00DC7077">
              <w:rPr>
                <w:lang w:val="pt-BR"/>
              </w:rPr>
              <w:t>meterse</w:t>
            </w:r>
            <w:proofErr w:type="spellEnd"/>
            <w:r w:rsidRPr="00DC7077">
              <w:rPr>
                <w:lang w:val="pt-BR"/>
              </w:rPr>
              <w:t xml:space="preserve"> em </w:t>
            </w:r>
            <w:proofErr w:type="spellStart"/>
            <w:r w:rsidRPr="00DC7077">
              <w:rPr>
                <w:lang w:val="pt-BR"/>
              </w:rPr>
              <w:t>Africa</w:t>
            </w:r>
            <w:proofErr w:type="spellEnd"/>
          </w:p>
        </w:tc>
        <w:tc>
          <w:tcPr>
            <w:tcW w:w="1715" w:type="dxa"/>
            <w:vMerge w:val="restart"/>
          </w:tcPr>
          <w:p w14:paraId="158FD774" w14:textId="77777777" w:rsidR="006F46C1" w:rsidRPr="00DC7077" w:rsidRDefault="006F46C1" w:rsidP="00E70CD4">
            <w:pPr>
              <w:spacing w:line="360" w:lineRule="auto"/>
              <w:jc w:val="center"/>
              <w:rPr>
                <w:lang w:val="pt-BR"/>
              </w:rPr>
            </w:pPr>
            <w:r w:rsidRPr="00DC7077">
              <w:rPr>
                <w:lang w:val="pt-BR"/>
              </w:rPr>
              <w:t>T.S.</w:t>
            </w:r>
          </w:p>
        </w:tc>
        <w:tc>
          <w:tcPr>
            <w:tcW w:w="1753" w:type="dxa"/>
          </w:tcPr>
          <w:p w14:paraId="4A492CF2"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Religion</w:t>
            </w:r>
            <w:proofErr w:type="spellEnd"/>
          </w:p>
        </w:tc>
        <w:tc>
          <w:tcPr>
            <w:tcW w:w="1724" w:type="dxa"/>
          </w:tcPr>
          <w:p w14:paraId="744E1568" w14:textId="77777777" w:rsidR="006F46C1" w:rsidRPr="00DC7077" w:rsidRDefault="006F46C1" w:rsidP="00E70CD4">
            <w:pPr>
              <w:spacing w:line="360" w:lineRule="auto"/>
              <w:jc w:val="center"/>
              <w:rPr>
                <w:lang w:val="pt-BR"/>
              </w:rPr>
            </w:pPr>
            <w:r w:rsidRPr="00DC7077">
              <w:rPr>
                <w:lang w:val="pt-BR"/>
              </w:rPr>
              <w:t>31</w:t>
            </w:r>
          </w:p>
        </w:tc>
      </w:tr>
      <w:tr w:rsidR="006F46C1" w:rsidRPr="00DC7077" w14:paraId="4CDE8311" w14:textId="77777777" w:rsidTr="00E70CD4">
        <w:tc>
          <w:tcPr>
            <w:tcW w:w="1722" w:type="dxa"/>
            <w:vMerge w:val="restart"/>
          </w:tcPr>
          <w:p w14:paraId="503544C0" w14:textId="77777777" w:rsidR="006F46C1" w:rsidRPr="00DC7077" w:rsidRDefault="006F46C1" w:rsidP="00E70CD4">
            <w:pPr>
              <w:spacing w:line="360" w:lineRule="auto"/>
              <w:jc w:val="center"/>
              <w:rPr>
                <w:lang w:val="pt-BR"/>
              </w:rPr>
            </w:pPr>
            <w:r w:rsidRPr="00DC7077">
              <w:rPr>
                <w:lang w:val="pt-BR"/>
              </w:rPr>
              <w:t>646</w:t>
            </w:r>
          </w:p>
        </w:tc>
        <w:tc>
          <w:tcPr>
            <w:tcW w:w="2096" w:type="dxa"/>
            <w:vMerge w:val="restart"/>
          </w:tcPr>
          <w:p w14:paraId="269B58B0" w14:textId="77777777" w:rsidR="006F46C1" w:rsidRPr="00DC7077" w:rsidRDefault="006F46C1" w:rsidP="00E70CD4">
            <w:pPr>
              <w:spacing w:line="360" w:lineRule="auto"/>
              <w:jc w:val="center"/>
              <w:rPr>
                <w:lang w:val="pt-BR"/>
              </w:rPr>
            </w:pPr>
            <w:proofErr w:type="spellStart"/>
            <w:r w:rsidRPr="00DC7077">
              <w:rPr>
                <w:lang w:val="pt-BR"/>
              </w:rPr>
              <w:t>Las</w:t>
            </w:r>
            <w:proofErr w:type="spellEnd"/>
            <w:r w:rsidRPr="00DC7077">
              <w:rPr>
                <w:lang w:val="pt-BR"/>
              </w:rPr>
              <w:t xml:space="preserve"> </w:t>
            </w:r>
            <w:proofErr w:type="spellStart"/>
            <w:r w:rsidRPr="00DC7077">
              <w:rPr>
                <w:lang w:val="pt-BR"/>
              </w:rPr>
              <w:t>Cadenas</w:t>
            </w:r>
            <w:proofErr w:type="spellEnd"/>
            <w:r w:rsidRPr="00DC7077">
              <w:rPr>
                <w:lang w:val="pt-BR"/>
              </w:rPr>
              <w:t xml:space="preserve"> </w:t>
            </w:r>
            <w:proofErr w:type="spellStart"/>
            <w:r w:rsidRPr="00DC7077">
              <w:rPr>
                <w:lang w:val="pt-BR"/>
              </w:rPr>
              <w:t>Economicas</w:t>
            </w:r>
            <w:proofErr w:type="spellEnd"/>
            <w:r w:rsidRPr="00DC7077">
              <w:rPr>
                <w:lang w:val="pt-BR"/>
              </w:rPr>
              <w:t xml:space="preserve"> </w:t>
            </w:r>
            <w:proofErr w:type="spellStart"/>
            <w:r w:rsidRPr="00DC7077">
              <w:rPr>
                <w:lang w:val="pt-BR"/>
              </w:rPr>
              <w:t>Sovieticas</w:t>
            </w:r>
            <w:proofErr w:type="spellEnd"/>
          </w:p>
        </w:tc>
        <w:tc>
          <w:tcPr>
            <w:tcW w:w="1715" w:type="dxa"/>
            <w:vMerge/>
          </w:tcPr>
          <w:p w14:paraId="30A610BC" w14:textId="77777777" w:rsidR="006F46C1" w:rsidRPr="00DC7077" w:rsidRDefault="006F46C1" w:rsidP="00E70CD4">
            <w:pPr>
              <w:spacing w:line="360" w:lineRule="auto"/>
              <w:jc w:val="center"/>
              <w:rPr>
                <w:lang w:val="pt-BR"/>
              </w:rPr>
            </w:pPr>
          </w:p>
        </w:tc>
        <w:tc>
          <w:tcPr>
            <w:tcW w:w="1753" w:type="dxa"/>
          </w:tcPr>
          <w:p w14:paraId="6DDCC9FF"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4A3E2356" w14:textId="77777777" w:rsidR="006F46C1" w:rsidRPr="00DC7077" w:rsidRDefault="006F46C1" w:rsidP="00E70CD4">
            <w:pPr>
              <w:spacing w:line="360" w:lineRule="auto"/>
              <w:jc w:val="center"/>
              <w:rPr>
                <w:lang w:val="pt-BR"/>
              </w:rPr>
            </w:pPr>
            <w:r w:rsidRPr="00DC7077">
              <w:rPr>
                <w:lang w:val="pt-BR"/>
              </w:rPr>
              <w:t>28</w:t>
            </w:r>
          </w:p>
        </w:tc>
      </w:tr>
      <w:tr w:rsidR="006F46C1" w:rsidRPr="00DC7077" w14:paraId="1EFC8D31" w14:textId="77777777" w:rsidTr="00E70CD4">
        <w:tc>
          <w:tcPr>
            <w:tcW w:w="1722" w:type="dxa"/>
            <w:vMerge/>
          </w:tcPr>
          <w:p w14:paraId="0F570170" w14:textId="77777777" w:rsidR="006F46C1" w:rsidRPr="00DC7077" w:rsidRDefault="006F46C1" w:rsidP="00E70CD4">
            <w:pPr>
              <w:spacing w:line="360" w:lineRule="auto"/>
              <w:jc w:val="center"/>
              <w:rPr>
                <w:lang w:val="pt-BR"/>
              </w:rPr>
            </w:pPr>
          </w:p>
        </w:tc>
        <w:tc>
          <w:tcPr>
            <w:tcW w:w="2096" w:type="dxa"/>
            <w:vMerge/>
          </w:tcPr>
          <w:p w14:paraId="17DEEC7F" w14:textId="77777777" w:rsidR="006F46C1" w:rsidRPr="00DC7077" w:rsidRDefault="006F46C1" w:rsidP="00E70CD4">
            <w:pPr>
              <w:spacing w:line="360" w:lineRule="auto"/>
              <w:jc w:val="center"/>
              <w:rPr>
                <w:lang w:val="pt-BR"/>
              </w:rPr>
            </w:pPr>
          </w:p>
        </w:tc>
        <w:tc>
          <w:tcPr>
            <w:tcW w:w="1715" w:type="dxa"/>
            <w:vMerge/>
          </w:tcPr>
          <w:p w14:paraId="5E239090" w14:textId="77777777" w:rsidR="006F46C1" w:rsidRPr="00DC7077" w:rsidRDefault="006F46C1" w:rsidP="00E70CD4">
            <w:pPr>
              <w:spacing w:line="360" w:lineRule="auto"/>
              <w:jc w:val="center"/>
              <w:rPr>
                <w:lang w:val="pt-BR"/>
              </w:rPr>
            </w:pPr>
          </w:p>
        </w:tc>
        <w:tc>
          <w:tcPr>
            <w:tcW w:w="1753" w:type="dxa"/>
          </w:tcPr>
          <w:p w14:paraId="156DC8A5"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2FB71DBC" w14:textId="77777777" w:rsidR="006F46C1" w:rsidRPr="00DC7077" w:rsidRDefault="006F46C1" w:rsidP="00E70CD4">
            <w:pPr>
              <w:spacing w:line="360" w:lineRule="auto"/>
              <w:jc w:val="center"/>
              <w:rPr>
                <w:lang w:val="pt-BR"/>
              </w:rPr>
            </w:pPr>
            <w:r w:rsidRPr="00DC7077">
              <w:rPr>
                <w:lang w:val="pt-BR"/>
              </w:rPr>
              <w:t>30</w:t>
            </w:r>
          </w:p>
        </w:tc>
      </w:tr>
      <w:tr w:rsidR="006F46C1" w:rsidRPr="00DC7077" w14:paraId="27DCEEA6" w14:textId="77777777" w:rsidTr="00E70CD4">
        <w:tc>
          <w:tcPr>
            <w:tcW w:w="1722" w:type="dxa"/>
            <w:vMerge/>
          </w:tcPr>
          <w:p w14:paraId="59C146BF" w14:textId="77777777" w:rsidR="006F46C1" w:rsidRPr="00DC7077" w:rsidRDefault="006F46C1" w:rsidP="00E70CD4">
            <w:pPr>
              <w:spacing w:line="360" w:lineRule="auto"/>
              <w:jc w:val="center"/>
              <w:rPr>
                <w:lang w:val="pt-BR"/>
              </w:rPr>
            </w:pPr>
          </w:p>
        </w:tc>
        <w:tc>
          <w:tcPr>
            <w:tcW w:w="2096" w:type="dxa"/>
            <w:vMerge/>
          </w:tcPr>
          <w:p w14:paraId="66C40532" w14:textId="77777777" w:rsidR="006F46C1" w:rsidRPr="00DC7077" w:rsidRDefault="006F46C1" w:rsidP="00E70CD4">
            <w:pPr>
              <w:spacing w:line="360" w:lineRule="auto"/>
              <w:jc w:val="center"/>
              <w:rPr>
                <w:lang w:val="pt-BR"/>
              </w:rPr>
            </w:pPr>
          </w:p>
        </w:tc>
        <w:tc>
          <w:tcPr>
            <w:tcW w:w="1715" w:type="dxa"/>
            <w:vMerge/>
          </w:tcPr>
          <w:p w14:paraId="09083A04" w14:textId="77777777" w:rsidR="006F46C1" w:rsidRPr="00DC7077" w:rsidRDefault="006F46C1" w:rsidP="00E70CD4">
            <w:pPr>
              <w:spacing w:line="360" w:lineRule="auto"/>
              <w:jc w:val="center"/>
              <w:rPr>
                <w:lang w:val="pt-BR"/>
              </w:rPr>
            </w:pPr>
          </w:p>
        </w:tc>
        <w:tc>
          <w:tcPr>
            <w:tcW w:w="1753" w:type="dxa"/>
          </w:tcPr>
          <w:p w14:paraId="1BA65FAE"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Luchador</w:t>
            </w:r>
            <w:proofErr w:type="spellEnd"/>
          </w:p>
        </w:tc>
        <w:tc>
          <w:tcPr>
            <w:tcW w:w="1724" w:type="dxa"/>
          </w:tcPr>
          <w:p w14:paraId="58B160D7" w14:textId="77777777" w:rsidR="006F46C1" w:rsidRPr="00DC7077" w:rsidRDefault="006F46C1" w:rsidP="00E70CD4">
            <w:pPr>
              <w:spacing w:line="360" w:lineRule="auto"/>
              <w:jc w:val="center"/>
              <w:rPr>
                <w:lang w:val="pt-BR"/>
              </w:rPr>
            </w:pPr>
            <w:r w:rsidRPr="00DC7077">
              <w:rPr>
                <w:lang w:val="pt-BR"/>
              </w:rPr>
              <w:t>22</w:t>
            </w:r>
          </w:p>
        </w:tc>
      </w:tr>
      <w:tr w:rsidR="006F46C1" w:rsidRPr="00DC7077" w14:paraId="782721F3" w14:textId="77777777" w:rsidTr="00E70CD4">
        <w:tc>
          <w:tcPr>
            <w:tcW w:w="1722" w:type="dxa"/>
            <w:vMerge/>
          </w:tcPr>
          <w:p w14:paraId="61BC2846" w14:textId="77777777" w:rsidR="006F46C1" w:rsidRPr="00DC7077" w:rsidRDefault="006F46C1" w:rsidP="00E70CD4">
            <w:pPr>
              <w:spacing w:line="360" w:lineRule="auto"/>
              <w:jc w:val="center"/>
              <w:rPr>
                <w:lang w:val="pt-BR"/>
              </w:rPr>
            </w:pPr>
          </w:p>
        </w:tc>
        <w:tc>
          <w:tcPr>
            <w:tcW w:w="2096" w:type="dxa"/>
            <w:vMerge/>
          </w:tcPr>
          <w:p w14:paraId="0A61FAB2" w14:textId="77777777" w:rsidR="006F46C1" w:rsidRPr="00DC7077" w:rsidRDefault="006F46C1" w:rsidP="00E70CD4">
            <w:pPr>
              <w:spacing w:line="360" w:lineRule="auto"/>
              <w:jc w:val="center"/>
              <w:rPr>
                <w:lang w:val="pt-BR"/>
              </w:rPr>
            </w:pPr>
          </w:p>
        </w:tc>
        <w:tc>
          <w:tcPr>
            <w:tcW w:w="1715" w:type="dxa"/>
            <w:vMerge/>
          </w:tcPr>
          <w:p w14:paraId="6BDB3C67" w14:textId="77777777" w:rsidR="006F46C1" w:rsidRPr="00DC7077" w:rsidRDefault="006F46C1" w:rsidP="00E70CD4">
            <w:pPr>
              <w:spacing w:line="360" w:lineRule="auto"/>
              <w:jc w:val="center"/>
              <w:rPr>
                <w:lang w:val="pt-BR"/>
              </w:rPr>
            </w:pPr>
          </w:p>
        </w:tc>
        <w:tc>
          <w:tcPr>
            <w:tcW w:w="1753" w:type="dxa"/>
          </w:tcPr>
          <w:p w14:paraId="54A92F08"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797E2A3B" w14:textId="77777777" w:rsidR="006F46C1" w:rsidRPr="00DC7077" w:rsidRDefault="006F46C1" w:rsidP="00E70CD4">
            <w:pPr>
              <w:spacing w:line="360" w:lineRule="auto"/>
              <w:jc w:val="center"/>
              <w:rPr>
                <w:lang w:val="pt-BR"/>
              </w:rPr>
            </w:pPr>
            <w:r w:rsidRPr="00DC7077">
              <w:rPr>
                <w:lang w:val="pt-BR"/>
              </w:rPr>
              <w:t>30</w:t>
            </w:r>
          </w:p>
        </w:tc>
      </w:tr>
      <w:tr w:rsidR="006F46C1" w:rsidRPr="00DC7077" w14:paraId="5794A77D" w14:textId="77777777" w:rsidTr="00E70CD4">
        <w:tc>
          <w:tcPr>
            <w:tcW w:w="1722" w:type="dxa"/>
            <w:vMerge w:val="restart"/>
          </w:tcPr>
          <w:p w14:paraId="104E65AF" w14:textId="77777777" w:rsidR="006F46C1" w:rsidRPr="00DC7077" w:rsidRDefault="006F46C1" w:rsidP="00E70CD4">
            <w:pPr>
              <w:spacing w:line="360" w:lineRule="auto"/>
              <w:jc w:val="center"/>
              <w:rPr>
                <w:lang w:val="pt-BR"/>
              </w:rPr>
            </w:pPr>
            <w:r w:rsidRPr="00DC7077">
              <w:rPr>
                <w:lang w:val="pt-BR"/>
              </w:rPr>
              <w:t>647</w:t>
            </w:r>
          </w:p>
        </w:tc>
        <w:tc>
          <w:tcPr>
            <w:tcW w:w="2096" w:type="dxa"/>
            <w:vMerge w:val="restart"/>
          </w:tcPr>
          <w:p w14:paraId="2A9FAE89" w14:textId="77777777" w:rsidR="006F46C1" w:rsidRPr="00DC7077" w:rsidRDefault="006F46C1" w:rsidP="00E70CD4">
            <w:pPr>
              <w:spacing w:line="360" w:lineRule="auto"/>
              <w:jc w:val="center"/>
              <w:rPr>
                <w:lang w:val="pt-BR"/>
              </w:rPr>
            </w:pPr>
            <w:proofErr w:type="spellStart"/>
            <w:r w:rsidRPr="00DC7077">
              <w:rPr>
                <w:lang w:val="pt-BR"/>
              </w:rPr>
              <w:t>Discordias</w:t>
            </w:r>
            <w:proofErr w:type="spellEnd"/>
            <w:r w:rsidRPr="00DC7077">
              <w:rPr>
                <w:lang w:val="pt-BR"/>
              </w:rPr>
              <w:t xml:space="preserve"> em </w:t>
            </w:r>
            <w:proofErr w:type="spellStart"/>
            <w:r w:rsidRPr="00DC7077">
              <w:rPr>
                <w:lang w:val="pt-BR"/>
              </w:rPr>
              <w:t>la</w:t>
            </w:r>
            <w:proofErr w:type="spellEnd"/>
            <w:r w:rsidRPr="00DC7077">
              <w:rPr>
                <w:lang w:val="pt-BR"/>
              </w:rPr>
              <w:t xml:space="preserve"> </w:t>
            </w:r>
            <w:proofErr w:type="spellStart"/>
            <w:r w:rsidRPr="00DC7077">
              <w:rPr>
                <w:lang w:val="pt-BR"/>
              </w:rPr>
              <w:t>Federacion</w:t>
            </w:r>
            <w:proofErr w:type="spellEnd"/>
            <w:r w:rsidRPr="00DC7077">
              <w:rPr>
                <w:lang w:val="pt-BR"/>
              </w:rPr>
              <w:t xml:space="preserve"> Sindical Mundial</w:t>
            </w:r>
          </w:p>
        </w:tc>
        <w:tc>
          <w:tcPr>
            <w:tcW w:w="1715" w:type="dxa"/>
            <w:vMerge/>
          </w:tcPr>
          <w:p w14:paraId="4AF78DF1" w14:textId="77777777" w:rsidR="006F46C1" w:rsidRPr="00DC7077" w:rsidRDefault="006F46C1" w:rsidP="00E70CD4">
            <w:pPr>
              <w:spacing w:line="360" w:lineRule="auto"/>
              <w:jc w:val="center"/>
              <w:rPr>
                <w:lang w:val="pt-BR"/>
              </w:rPr>
            </w:pPr>
          </w:p>
        </w:tc>
        <w:tc>
          <w:tcPr>
            <w:tcW w:w="1753" w:type="dxa"/>
          </w:tcPr>
          <w:p w14:paraId="160D3E08"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Religion</w:t>
            </w:r>
            <w:proofErr w:type="spellEnd"/>
          </w:p>
        </w:tc>
        <w:tc>
          <w:tcPr>
            <w:tcW w:w="1724" w:type="dxa"/>
          </w:tcPr>
          <w:p w14:paraId="15116677" w14:textId="77777777" w:rsidR="006F46C1" w:rsidRPr="00DC7077" w:rsidRDefault="006F46C1" w:rsidP="00E70CD4">
            <w:pPr>
              <w:spacing w:line="360" w:lineRule="auto"/>
              <w:jc w:val="center"/>
              <w:rPr>
                <w:lang w:val="pt-BR"/>
              </w:rPr>
            </w:pPr>
            <w:r w:rsidRPr="00DC7077">
              <w:rPr>
                <w:lang w:val="pt-BR"/>
              </w:rPr>
              <w:t>37</w:t>
            </w:r>
          </w:p>
        </w:tc>
      </w:tr>
      <w:tr w:rsidR="006F46C1" w:rsidRPr="00DC7077" w14:paraId="314642B9" w14:textId="77777777" w:rsidTr="00E70CD4">
        <w:tc>
          <w:tcPr>
            <w:tcW w:w="1722" w:type="dxa"/>
            <w:vMerge/>
          </w:tcPr>
          <w:p w14:paraId="7CEA5274" w14:textId="77777777" w:rsidR="006F46C1" w:rsidRPr="00DC7077" w:rsidRDefault="006F46C1" w:rsidP="00E70CD4">
            <w:pPr>
              <w:spacing w:line="360" w:lineRule="auto"/>
              <w:jc w:val="center"/>
              <w:rPr>
                <w:lang w:val="pt-BR"/>
              </w:rPr>
            </w:pPr>
          </w:p>
        </w:tc>
        <w:tc>
          <w:tcPr>
            <w:tcW w:w="2096" w:type="dxa"/>
            <w:vMerge/>
          </w:tcPr>
          <w:p w14:paraId="446A297F" w14:textId="77777777" w:rsidR="006F46C1" w:rsidRPr="00DC7077" w:rsidRDefault="006F46C1" w:rsidP="00E70CD4">
            <w:pPr>
              <w:spacing w:line="360" w:lineRule="auto"/>
              <w:jc w:val="center"/>
              <w:rPr>
                <w:lang w:val="pt-BR"/>
              </w:rPr>
            </w:pPr>
          </w:p>
        </w:tc>
        <w:tc>
          <w:tcPr>
            <w:tcW w:w="1715" w:type="dxa"/>
            <w:vMerge/>
          </w:tcPr>
          <w:p w14:paraId="37C6C2A1" w14:textId="77777777" w:rsidR="006F46C1" w:rsidRPr="00DC7077" w:rsidRDefault="006F46C1" w:rsidP="00E70CD4">
            <w:pPr>
              <w:spacing w:line="360" w:lineRule="auto"/>
              <w:jc w:val="center"/>
              <w:rPr>
                <w:lang w:val="pt-BR"/>
              </w:rPr>
            </w:pPr>
          </w:p>
        </w:tc>
        <w:tc>
          <w:tcPr>
            <w:tcW w:w="1753" w:type="dxa"/>
          </w:tcPr>
          <w:p w14:paraId="5F257DFE"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3C5F5B81" w14:textId="77777777" w:rsidR="006F46C1" w:rsidRPr="00DC7077" w:rsidRDefault="006F46C1" w:rsidP="00E70CD4">
            <w:pPr>
              <w:spacing w:line="360" w:lineRule="auto"/>
              <w:jc w:val="center"/>
              <w:rPr>
                <w:lang w:val="pt-BR"/>
              </w:rPr>
            </w:pPr>
            <w:r w:rsidRPr="00DC7077">
              <w:rPr>
                <w:lang w:val="pt-BR"/>
              </w:rPr>
              <w:t>33</w:t>
            </w:r>
          </w:p>
        </w:tc>
      </w:tr>
      <w:tr w:rsidR="006F46C1" w:rsidRPr="00DC7077" w14:paraId="42C3992C" w14:textId="77777777" w:rsidTr="00E70CD4">
        <w:tc>
          <w:tcPr>
            <w:tcW w:w="1722" w:type="dxa"/>
            <w:vMerge/>
          </w:tcPr>
          <w:p w14:paraId="6F7A8B65" w14:textId="77777777" w:rsidR="006F46C1" w:rsidRPr="00DC7077" w:rsidRDefault="006F46C1" w:rsidP="00E70CD4">
            <w:pPr>
              <w:spacing w:line="360" w:lineRule="auto"/>
              <w:jc w:val="center"/>
              <w:rPr>
                <w:lang w:val="pt-BR"/>
              </w:rPr>
            </w:pPr>
          </w:p>
        </w:tc>
        <w:tc>
          <w:tcPr>
            <w:tcW w:w="2096" w:type="dxa"/>
            <w:vMerge/>
          </w:tcPr>
          <w:p w14:paraId="4B4299E0" w14:textId="77777777" w:rsidR="006F46C1" w:rsidRPr="00DC7077" w:rsidRDefault="006F46C1" w:rsidP="00E70CD4">
            <w:pPr>
              <w:spacing w:line="360" w:lineRule="auto"/>
              <w:jc w:val="center"/>
              <w:rPr>
                <w:lang w:val="pt-BR"/>
              </w:rPr>
            </w:pPr>
          </w:p>
        </w:tc>
        <w:tc>
          <w:tcPr>
            <w:tcW w:w="1715" w:type="dxa"/>
            <w:vMerge/>
          </w:tcPr>
          <w:p w14:paraId="55160DB3" w14:textId="77777777" w:rsidR="006F46C1" w:rsidRPr="00DC7077" w:rsidRDefault="006F46C1" w:rsidP="00E70CD4">
            <w:pPr>
              <w:spacing w:line="360" w:lineRule="auto"/>
              <w:jc w:val="center"/>
              <w:rPr>
                <w:lang w:val="pt-BR"/>
              </w:rPr>
            </w:pPr>
          </w:p>
        </w:tc>
        <w:tc>
          <w:tcPr>
            <w:tcW w:w="1753" w:type="dxa"/>
          </w:tcPr>
          <w:p w14:paraId="4A187860"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27CEC761" w14:textId="77777777" w:rsidR="006F46C1" w:rsidRPr="00DC7077" w:rsidRDefault="006F46C1" w:rsidP="00E70CD4">
            <w:pPr>
              <w:spacing w:line="360" w:lineRule="auto"/>
              <w:jc w:val="center"/>
              <w:rPr>
                <w:lang w:val="pt-BR"/>
              </w:rPr>
            </w:pPr>
            <w:r w:rsidRPr="00DC7077">
              <w:rPr>
                <w:lang w:val="pt-BR"/>
              </w:rPr>
              <w:t>42</w:t>
            </w:r>
          </w:p>
        </w:tc>
      </w:tr>
      <w:tr w:rsidR="006F46C1" w:rsidRPr="00DC7077" w14:paraId="6B25DD1A" w14:textId="77777777" w:rsidTr="00E70CD4">
        <w:tc>
          <w:tcPr>
            <w:tcW w:w="1722" w:type="dxa"/>
            <w:vMerge/>
          </w:tcPr>
          <w:p w14:paraId="64D80B04" w14:textId="77777777" w:rsidR="006F46C1" w:rsidRPr="00DC7077" w:rsidRDefault="006F46C1" w:rsidP="00E70CD4">
            <w:pPr>
              <w:spacing w:line="360" w:lineRule="auto"/>
              <w:jc w:val="center"/>
              <w:rPr>
                <w:lang w:val="pt-BR"/>
              </w:rPr>
            </w:pPr>
          </w:p>
        </w:tc>
        <w:tc>
          <w:tcPr>
            <w:tcW w:w="2096" w:type="dxa"/>
            <w:vMerge/>
          </w:tcPr>
          <w:p w14:paraId="4F2B9715" w14:textId="77777777" w:rsidR="006F46C1" w:rsidRPr="00DC7077" w:rsidRDefault="006F46C1" w:rsidP="00E70CD4">
            <w:pPr>
              <w:spacing w:line="360" w:lineRule="auto"/>
              <w:jc w:val="center"/>
              <w:rPr>
                <w:lang w:val="pt-BR"/>
              </w:rPr>
            </w:pPr>
          </w:p>
        </w:tc>
        <w:tc>
          <w:tcPr>
            <w:tcW w:w="1715" w:type="dxa"/>
            <w:vMerge/>
          </w:tcPr>
          <w:p w14:paraId="564FD96B" w14:textId="77777777" w:rsidR="006F46C1" w:rsidRPr="00DC7077" w:rsidRDefault="006F46C1" w:rsidP="00E70CD4">
            <w:pPr>
              <w:spacing w:line="360" w:lineRule="auto"/>
              <w:jc w:val="center"/>
              <w:rPr>
                <w:lang w:val="pt-BR"/>
              </w:rPr>
            </w:pPr>
          </w:p>
        </w:tc>
        <w:tc>
          <w:tcPr>
            <w:tcW w:w="1753" w:type="dxa"/>
          </w:tcPr>
          <w:p w14:paraId="5054C113"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5E7FE29F" w14:textId="77777777" w:rsidR="006F46C1" w:rsidRPr="00DC7077" w:rsidRDefault="006F46C1" w:rsidP="00E70CD4">
            <w:pPr>
              <w:spacing w:line="360" w:lineRule="auto"/>
              <w:jc w:val="center"/>
              <w:rPr>
                <w:lang w:val="pt-BR"/>
              </w:rPr>
            </w:pPr>
            <w:r w:rsidRPr="00DC7077">
              <w:rPr>
                <w:lang w:val="pt-BR"/>
              </w:rPr>
              <w:t>33</w:t>
            </w:r>
          </w:p>
        </w:tc>
      </w:tr>
      <w:tr w:rsidR="006F46C1" w:rsidRPr="00DC7077" w14:paraId="4296E9FC" w14:textId="77777777" w:rsidTr="00E70CD4">
        <w:tc>
          <w:tcPr>
            <w:tcW w:w="1722" w:type="dxa"/>
          </w:tcPr>
          <w:p w14:paraId="26A02B81" w14:textId="77777777" w:rsidR="006F46C1" w:rsidRPr="00DC7077" w:rsidRDefault="006F46C1" w:rsidP="00E70CD4">
            <w:pPr>
              <w:spacing w:line="360" w:lineRule="auto"/>
              <w:jc w:val="center"/>
              <w:rPr>
                <w:lang w:val="pt-BR"/>
              </w:rPr>
            </w:pPr>
            <w:r w:rsidRPr="00DC7077">
              <w:rPr>
                <w:lang w:val="pt-BR"/>
              </w:rPr>
              <w:t>I.R.D (Scripts)</w:t>
            </w:r>
          </w:p>
        </w:tc>
        <w:tc>
          <w:tcPr>
            <w:tcW w:w="2096" w:type="dxa"/>
          </w:tcPr>
          <w:p w14:paraId="69B1AD7B" w14:textId="77777777" w:rsidR="006F46C1" w:rsidRPr="00DC7077" w:rsidRDefault="006F46C1" w:rsidP="00E70CD4">
            <w:pPr>
              <w:spacing w:line="360" w:lineRule="auto"/>
              <w:jc w:val="center"/>
              <w:rPr>
                <w:lang w:val="pt-BR"/>
              </w:rPr>
            </w:pPr>
          </w:p>
        </w:tc>
        <w:tc>
          <w:tcPr>
            <w:tcW w:w="1715" w:type="dxa"/>
          </w:tcPr>
          <w:p w14:paraId="60593BAC" w14:textId="77777777" w:rsidR="006F46C1" w:rsidRPr="00DC7077" w:rsidRDefault="006F46C1" w:rsidP="00E70CD4">
            <w:pPr>
              <w:spacing w:line="360" w:lineRule="auto"/>
              <w:jc w:val="center"/>
              <w:rPr>
                <w:lang w:val="pt-BR"/>
              </w:rPr>
            </w:pPr>
          </w:p>
        </w:tc>
        <w:tc>
          <w:tcPr>
            <w:tcW w:w="1753" w:type="dxa"/>
          </w:tcPr>
          <w:p w14:paraId="5A531637" w14:textId="77777777" w:rsidR="006F46C1" w:rsidRPr="00DC7077" w:rsidRDefault="006F46C1" w:rsidP="00E70CD4">
            <w:pPr>
              <w:spacing w:line="360" w:lineRule="auto"/>
              <w:jc w:val="center"/>
              <w:rPr>
                <w:lang w:val="pt-BR"/>
              </w:rPr>
            </w:pPr>
          </w:p>
        </w:tc>
        <w:tc>
          <w:tcPr>
            <w:tcW w:w="1724" w:type="dxa"/>
          </w:tcPr>
          <w:p w14:paraId="408828ED" w14:textId="77777777" w:rsidR="006F46C1" w:rsidRPr="00DC7077" w:rsidRDefault="006F46C1" w:rsidP="00E70CD4">
            <w:pPr>
              <w:spacing w:line="360" w:lineRule="auto"/>
              <w:jc w:val="center"/>
              <w:rPr>
                <w:lang w:val="pt-BR"/>
              </w:rPr>
            </w:pPr>
          </w:p>
        </w:tc>
      </w:tr>
      <w:tr w:rsidR="006F46C1" w:rsidRPr="00DC7077" w14:paraId="7375E4E4" w14:textId="77777777" w:rsidTr="00E70CD4">
        <w:tc>
          <w:tcPr>
            <w:tcW w:w="1722" w:type="dxa"/>
            <w:vMerge w:val="restart"/>
          </w:tcPr>
          <w:p w14:paraId="329B32E0" w14:textId="77777777" w:rsidR="006F46C1" w:rsidRPr="00DC7077" w:rsidRDefault="006F46C1" w:rsidP="00E70CD4">
            <w:pPr>
              <w:spacing w:line="360" w:lineRule="auto"/>
              <w:jc w:val="center"/>
              <w:rPr>
                <w:lang w:val="pt-BR"/>
              </w:rPr>
            </w:pPr>
            <w:r w:rsidRPr="00DC7077">
              <w:rPr>
                <w:lang w:val="pt-BR"/>
              </w:rPr>
              <w:t>651</w:t>
            </w:r>
          </w:p>
        </w:tc>
        <w:tc>
          <w:tcPr>
            <w:tcW w:w="2096" w:type="dxa"/>
            <w:vMerge w:val="restart"/>
          </w:tcPr>
          <w:p w14:paraId="06FB9C69" w14:textId="77777777" w:rsidR="006F46C1" w:rsidRPr="00DC7077" w:rsidRDefault="006F46C1" w:rsidP="00E70CD4">
            <w:pPr>
              <w:spacing w:line="360" w:lineRule="auto"/>
              <w:jc w:val="center"/>
              <w:rPr>
                <w:lang w:val="pt-BR"/>
              </w:rPr>
            </w:pPr>
            <w:r w:rsidRPr="00DC7077">
              <w:rPr>
                <w:lang w:val="pt-BR"/>
              </w:rPr>
              <w:t xml:space="preserve">Hermanos em </w:t>
            </w:r>
            <w:proofErr w:type="spellStart"/>
            <w:r w:rsidRPr="00DC7077">
              <w:rPr>
                <w:lang w:val="pt-BR"/>
              </w:rPr>
              <w:t>el</w:t>
            </w:r>
            <w:proofErr w:type="spellEnd"/>
            <w:r w:rsidRPr="00DC7077">
              <w:rPr>
                <w:lang w:val="pt-BR"/>
              </w:rPr>
              <w:t xml:space="preserve"> </w:t>
            </w:r>
            <w:proofErr w:type="spellStart"/>
            <w:r w:rsidRPr="00DC7077">
              <w:rPr>
                <w:lang w:val="pt-BR"/>
              </w:rPr>
              <w:t>Fondo</w:t>
            </w:r>
            <w:proofErr w:type="spellEnd"/>
          </w:p>
        </w:tc>
        <w:tc>
          <w:tcPr>
            <w:tcW w:w="1715" w:type="dxa"/>
            <w:vMerge w:val="restart"/>
          </w:tcPr>
          <w:p w14:paraId="7DAC243C" w14:textId="77777777" w:rsidR="006F46C1" w:rsidRPr="00DC7077" w:rsidRDefault="006F46C1" w:rsidP="00E70CD4">
            <w:pPr>
              <w:spacing w:line="360" w:lineRule="auto"/>
              <w:jc w:val="center"/>
              <w:rPr>
                <w:lang w:val="pt-BR"/>
              </w:rPr>
            </w:pPr>
            <w:r w:rsidRPr="00DC7077">
              <w:rPr>
                <w:lang w:val="pt-BR"/>
              </w:rPr>
              <w:t>T.S.</w:t>
            </w:r>
          </w:p>
        </w:tc>
        <w:tc>
          <w:tcPr>
            <w:tcW w:w="1753" w:type="dxa"/>
          </w:tcPr>
          <w:p w14:paraId="4FF7058F"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529D3137" w14:textId="77777777" w:rsidR="006F46C1" w:rsidRPr="00DC7077" w:rsidRDefault="006F46C1" w:rsidP="00E70CD4">
            <w:pPr>
              <w:spacing w:line="360" w:lineRule="auto"/>
              <w:jc w:val="center"/>
              <w:rPr>
                <w:lang w:val="pt-BR"/>
              </w:rPr>
            </w:pPr>
            <w:r w:rsidRPr="00DC7077">
              <w:rPr>
                <w:lang w:val="pt-BR"/>
              </w:rPr>
              <w:t>18</w:t>
            </w:r>
          </w:p>
        </w:tc>
      </w:tr>
      <w:tr w:rsidR="006F46C1" w:rsidRPr="00DC7077" w14:paraId="77109846" w14:textId="77777777" w:rsidTr="00E70CD4">
        <w:tc>
          <w:tcPr>
            <w:tcW w:w="1722" w:type="dxa"/>
            <w:vMerge/>
          </w:tcPr>
          <w:p w14:paraId="0CDAFDD6" w14:textId="77777777" w:rsidR="006F46C1" w:rsidRPr="00DC7077" w:rsidRDefault="006F46C1" w:rsidP="00E70CD4">
            <w:pPr>
              <w:spacing w:line="360" w:lineRule="auto"/>
              <w:jc w:val="center"/>
              <w:rPr>
                <w:lang w:val="pt-BR"/>
              </w:rPr>
            </w:pPr>
          </w:p>
        </w:tc>
        <w:tc>
          <w:tcPr>
            <w:tcW w:w="2096" w:type="dxa"/>
            <w:vMerge/>
          </w:tcPr>
          <w:p w14:paraId="4848A9B9" w14:textId="77777777" w:rsidR="006F46C1" w:rsidRPr="00DC7077" w:rsidRDefault="006F46C1" w:rsidP="00E70CD4">
            <w:pPr>
              <w:spacing w:line="360" w:lineRule="auto"/>
              <w:jc w:val="center"/>
              <w:rPr>
                <w:lang w:val="pt-BR"/>
              </w:rPr>
            </w:pPr>
          </w:p>
        </w:tc>
        <w:tc>
          <w:tcPr>
            <w:tcW w:w="1715" w:type="dxa"/>
            <w:vMerge/>
          </w:tcPr>
          <w:p w14:paraId="26A3F3C7" w14:textId="77777777" w:rsidR="006F46C1" w:rsidRPr="00DC7077" w:rsidRDefault="006F46C1" w:rsidP="00E70CD4">
            <w:pPr>
              <w:spacing w:line="360" w:lineRule="auto"/>
              <w:jc w:val="center"/>
              <w:rPr>
                <w:lang w:val="pt-BR"/>
              </w:rPr>
            </w:pPr>
          </w:p>
        </w:tc>
        <w:tc>
          <w:tcPr>
            <w:tcW w:w="1753" w:type="dxa"/>
          </w:tcPr>
          <w:p w14:paraId="7ACBDD66"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79F99686" w14:textId="77777777" w:rsidR="006F46C1" w:rsidRPr="00DC7077" w:rsidRDefault="006F46C1" w:rsidP="00E70CD4">
            <w:pPr>
              <w:spacing w:line="360" w:lineRule="auto"/>
              <w:jc w:val="center"/>
              <w:rPr>
                <w:lang w:val="pt-BR"/>
              </w:rPr>
            </w:pPr>
            <w:r w:rsidRPr="00DC7077">
              <w:rPr>
                <w:lang w:val="pt-BR"/>
              </w:rPr>
              <w:t>21</w:t>
            </w:r>
          </w:p>
        </w:tc>
      </w:tr>
      <w:tr w:rsidR="006F46C1" w:rsidRPr="00DC7077" w14:paraId="181025B7" w14:textId="77777777" w:rsidTr="00E70CD4">
        <w:tc>
          <w:tcPr>
            <w:tcW w:w="1722" w:type="dxa"/>
            <w:vMerge/>
          </w:tcPr>
          <w:p w14:paraId="52AEB089" w14:textId="77777777" w:rsidR="006F46C1" w:rsidRPr="00DC7077" w:rsidRDefault="006F46C1" w:rsidP="00E70CD4">
            <w:pPr>
              <w:spacing w:line="360" w:lineRule="auto"/>
              <w:jc w:val="center"/>
              <w:rPr>
                <w:lang w:val="pt-BR"/>
              </w:rPr>
            </w:pPr>
          </w:p>
        </w:tc>
        <w:tc>
          <w:tcPr>
            <w:tcW w:w="2096" w:type="dxa"/>
            <w:vMerge/>
          </w:tcPr>
          <w:p w14:paraId="12B76265" w14:textId="77777777" w:rsidR="006F46C1" w:rsidRPr="00DC7077" w:rsidRDefault="006F46C1" w:rsidP="00E70CD4">
            <w:pPr>
              <w:spacing w:line="360" w:lineRule="auto"/>
              <w:jc w:val="center"/>
              <w:rPr>
                <w:lang w:val="pt-BR"/>
              </w:rPr>
            </w:pPr>
          </w:p>
        </w:tc>
        <w:tc>
          <w:tcPr>
            <w:tcW w:w="1715" w:type="dxa"/>
            <w:vMerge/>
          </w:tcPr>
          <w:p w14:paraId="20468261" w14:textId="77777777" w:rsidR="006F46C1" w:rsidRPr="00DC7077" w:rsidRDefault="006F46C1" w:rsidP="00E70CD4">
            <w:pPr>
              <w:spacing w:line="360" w:lineRule="auto"/>
              <w:jc w:val="center"/>
              <w:rPr>
                <w:lang w:val="pt-BR"/>
              </w:rPr>
            </w:pPr>
          </w:p>
        </w:tc>
        <w:tc>
          <w:tcPr>
            <w:tcW w:w="1753" w:type="dxa"/>
          </w:tcPr>
          <w:p w14:paraId="4C0473DE"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Luchador</w:t>
            </w:r>
            <w:proofErr w:type="spellEnd"/>
          </w:p>
        </w:tc>
        <w:tc>
          <w:tcPr>
            <w:tcW w:w="1724" w:type="dxa"/>
          </w:tcPr>
          <w:p w14:paraId="61DDE111" w14:textId="77777777" w:rsidR="006F46C1" w:rsidRPr="00DC7077" w:rsidRDefault="006F46C1" w:rsidP="00E70CD4">
            <w:pPr>
              <w:spacing w:line="360" w:lineRule="auto"/>
              <w:jc w:val="center"/>
              <w:rPr>
                <w:lang w:val="pt-BR"/>
              </w:rPr>
            </w:pPr>
            <w:r w:rsidRPr="00DC7077">
              <w:rPr>
                <w:lang w:val="pt-BR"/>
              </w:rPr>
              <w:t>13</w:t>
            </w:r>
          </w:p>
        </w:tc>
      </w:tr>
      <w:tr w:rsidR="006F46C1" w:rsidRPr="00DC7077" w14:paraId="51DB9924" w14:textId="77777777" w:rsidTr="00E70CD4">
        <w:tc>
          <w:tcPr>
            <w:tcW w:w="1722" w:type="dxa"/>
            <w:vMerge w:val="restart"/>
          </w:tcPr>
          <w:p w14:paraId="3E839D78" w14:textId="77777777" w:rsidR="006F46C1" w:rsidRPr="00DC7077" w:rsidRDefault="006F46C1" w:rsidP="00E70CD4">
            <w:pPr>
              <w:spacing w:line="360" w:lineRule="auto"/>
              <w:jc w:val="center"/>
              <w:rPr>
                <w:lang w:val="pt-BR"/>
              </w:rPr>
            </w:pPr>
            <w:r w:rsidRPr="00DC7077">
              <w:rPr>
                <w:lang w:val="pt-BR"/>
              </w:rPr>
              <w:lastRenderedPageBreak/>
              <w:t>659</w:t>
            </w:r>
          </w:p>
        </w:tc>
        <w:tc>
          <w:tcPr>
            <w:tcW w:w="2096" w:type="dxa"/>
          </w:tcPr>
          <w:p w14:paraId="5A3CE314"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Sovietico</w:t>
            </w:r>
            <w:proofErr w:type="spellEnd"/>
            <w:r w:rsidRPr="00DC7077">
              <w:rPr>
                <w:lang w:val="pt-BR"/>
              </w:rPr>
              <w:t>, Vota pero no Elige</w:t>
            </w:r>
          </w:p>
        </w:tc>
        <w:tc>
          <w:tcPr>
            <w:tcW w:w="1715" w:type="dxa"/>
            <w:vMerge/>
          </w:tcPr>
          <w:p w14:paraId="6CE051FA" w14:textId="77777777" w:rsidR="006F46C1" w:rsidRPr="00DC7077" w:rsidRDefault="006F46C1" w:rsidP="00E70CD4">
            <w:pPr>
              <w:spacing w:line="360" w:lineRule="auto"/>
              <w:jc w:val="center"/>
              <w:rPr>
                <w:lang w:val="pt-BR"/>
              </w:rPr>
            </w:pPr>
          </w:p>
        </w:tc>
        <w:tc>
          <w:tcPr>
            <w:tcW w:w="1753" w:type="dxa"/>
          </w:tcPr>
          <w:p w14:paraId="74B5CA3F"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7D1CB869" w14:textId="77777777" w:rsidR="006F46C1" w:rsidRPr="00DC7077" w:rsidRDefault="006F46C1" w:rsidP="00E70CD4">
            <w:pPr>
              <w:spacing w:line="360" w:lineRule="auto"/>
              <w:jc w:val="center"/>
              <w:rPr>
                <w:lang w:val="pt-BR"/>
              </w:rPr>
            </w:pPr>
            <w:r w:rsidRPr="00DC7077">
              <w:rPr>
                <w:lang w:val="pt-BR"/>
              </w:rPr>
              <w:t>27</w:t>
            </w:r>
          </w:p>
        </w:tc>
      </w:tr>
      <w:tr w:rsidR="006F46C1" w:rsidRPr="00DC7077" w14:paraId="2538C223" w14:textId="77777777" w:rsidTr="00E70CD4">
        <w:tc>
          <w:tcPr>
            <w:tcW w:w="1722" w:type="dxa"/>
            <w:vMerge/>
          </w:tcPr>
          <w:p w14:paraId="708EE3CD" w14:textId="77777777" w:rsidR="006F46C1" w:rsidRPr="00DC7077" w:rsidRDefault="006F46C1" w:rsidP="00E70CD4">
            <w:pPr>
              <w:spacing w:line="360" w:lineRule="auto"/>
              <w:jc w:val="center"/>
              <w:rPr>
                <w:lang w:val="pt-BR"/>
              </w:rPr>
            </w:pPr>
          </w:p>
        </w:tc>
        <w:tc>
          <w:tcPr>
            <w:tcW w:w="2096" w:type="dxa"/>
            <w:vMerge w:val="restart"/>
          </w:tcPr>
          <w:p w14:paraId="34C614A0" w14:textId="77777777" w:rsidR="006F46C1" w:rsidRPr="00DC7077" w:rsidRDefault="006F46C1" w:rsidP="00E70CD4">
            <w:pPr>
              <w:spacing w:line="360" w:lineRule="auto"/>
              <w:jc w:val="center"/>
              <w:rPr>
                <w:lang w:val="pt-BR"/>
              </w:rPr>
            </w:pPr>
            <w:r w:rsidRPr="00DC7077">
              <w:rPr>
                <w:lang w:val="pt-BR"/>
              </w:rPr>
              <w:t>La Plaga Roja</w:t>
            </w:r>
          </w:p>
        </w:tc>
        <w:tc>
          <w:tcPr>
            <w:tcW w:w="1715" w:type="dxa"/>
            <w:vMerge/>
          </w:tcPr>
          <w:p w14:paraId="2E12205B" w14:textId="77777777" w:rsidR="006F46C1" w:rsidRPr="00DC7077" w:rsidRDefault="006F46C1" w:rsidP="00E70CD4">
            <w:pPr>
              <w:spacing w:line="360" w:lineRule="auto"/>
              <w:jc w:val="center"/>
              <w:rPr>
                <w:lang w:val="pt-BR"/>
              </w:rPr>
            </w:pPr>
          </w:p>
        </w:tc>
        <w:tc>
          <w:tcPr>
            <w:tcW w:w="1753" w:type="dxa"/>
          </w:tcPr>
          <w:p w14:paraId="087021EC"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50D20C90" w14:textId="77777777" w:rsidR="006F46C1" w:rsidRPr="00DC7077" w:rsidRDefault="006F46C1" w:rsidP="00E70CD4">
            <w:pPr>
              <w:spacing w:line="360" w:lineRule="auto"/>
              <w:jc w:val="center"/>
              <w:rPr>
                <w:lang w:val="pt-BR"/>
              </w:rPr>
            </w:pPr>
            <w:r w:rsidRPr="00DC7077">
              <w:rPr>
                <w:lang w:val="pt-BR"/>
              </w:rPr>
              <w:t>15</w:t>
            </w:r>
          </w:p>
        </w:tc>
      </w:tr>
      <w:tr w:rsidR="006F46C1" w:rsidRPr="00DC7077" w14:paraId="097E6F4B" w14:textId="77777777" w:rsidTr="00E70CD4">
        <w:tc>
          <w:tcPr>
            <w:tcW w:w="1722" w:type="dxa"/>
            <w:vMerge/>
          </w:tcPr>
          <w:p w14:paraId="0D7C79AE" w14:textId="77777777" w:rsidR="006F46C1" w:rsidRPr="00DC7077" w:rsidRDefault="006F46C1" w:rsidP="00E70CD4">
            <w:pPr>
              <w:spacing w:line="360" w:lineRule="auto"/>
              <w:jc w:val="center"/>
              <w:rPr>
                <w:lang w:val="pt-BR"/>
              </w:rPr>
            </w:pPr>
          </w:p>
        </w:tc>
        <w:tc>
          <w:tcPr>
            <w:tcW w:w="2096" w:type="dxa"/>
            <w:vMerge/>
          </w:tcPr>
          <w:p w14:paraId="7B54CE31" w14:textId="77777777" w:rsidR="006F46C1" w:rsidRPr="00DC7077" w:rsidRDefault="006F46C1" w:rsidP="00E70CD4">
            <w:pPr>
              <w:spacing w:line="360" w:lineRule="auto"/>
              <w:jc w:val="center"/>
              <w:rPr>
                <w:lang w:val="pt-BR"/>
              </w:rPr>
            </w:pPr>
          </w:p>
        </w:tc>
        <w:tc>
          <w:tcPr>
            <w:tcW w:w="1715" w:type="dxa"/>
            <w:vMerge/>
          </w:tcPr>
          <w:p w14:paraId="7F7720AA" w14:textId="77777777" w:rsidR="006F46C1" w:rsidRPr="00DC7077" w:rsidRDefault="006F46C1" w:rsidP="00E70CD4">
            <w:pPr>
              <w:spacing w:line="360" w:lineRule="auto"/>
              <w:jc w:val="center"/>
              <w:rPr>
                <w:lang w:val="pt-BR"/>
              </w:rPr>
            </w:pPr>
          </w:p>
        </w:tc>
        <w:tc>
          <w:tcPr>
            <w:tcW w:w="1753" w:type="dxa"/>
          </w:tcPr>
          <w:p w14:paraId="182D0522"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122AA812" w14:textId="77777777" w:rsidR="006F46C1" w:rsidRPr="00DC7077" w:rsidRDefault="006F46C1" w:rsidP="00E70CD4">
            <w:pPr>
              <w:spacing w:line="360" w:lineRule="auto"/>
              <w:jc w:val="center"/>
              <w:rPr>
                <w:lang w:val="pt-BR"/>
              </w:rPr>
            </w:pPr>
            <w:r w:rsidRPr="00DC7077">
              <w:rPr>
                <w:lang w:val="pt-BR"/>
              </w:rPr>
              <w:t>16</w:t>
            </w:r>
          </w:p>
        </w:tc>
      </w:tr>
      <w:tr w:rsidR="006F46C1" w:rsidRPr="00DC7077" w14:paraId="5703C943" w14:textId="77777777" w:rsidTr="00E70CD4">
        <w:tc>
          <w:tcPr>
            <w:tcW w:w="1722" w:type="dxa"/>
            <w:vMerge/>
          </w:tcPr>
          <w:p w14:paraId="52803EED" w14:textId="77777777" w:rsidR="006F46C1" w:rsidRPr="00DC7077" w:rsidRDefault="006F46C1" w:rsidP="00E70CD4">
            <w:pPr>
              <w:spacing w:line="360" w:lineRule="auto"/>
              <w:jc w:val="center"/>
              <w:rPr>
                <w:lang w:val="pt-BR"/>
              </w:rPr>
            </w:pPr>
          </w:p>
        </w:tc>
        <w:tc>
          <w:tcPr>
            <w:tcW w:w="2096" w:type="dxa"/>
            <w:vMerge w:val="restart"/>
          </w:tcPr>
          <w:p w14:paraId="1CFAEA28"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Comite</w:t>
            </w:r>
            <w:proofErr w:type="spellEnd"/>
            <w:r w:rsidRPr="00DC7077">
              <w:rPr>
                <w:lang w:val="pt-BR"/>
              </w:rPr>
              <w:t xml:space="preserve"> Cubano de </w:t>
            </w:r>
            <w:proofErr w:type="spellStart"/>
            <w:r w:rsidRPr="00DC7077">
              <w:rPr>
                <w:lang w:val="pt-BR"/>
              </w:rPr>
              <w:t>los</w:t>
            </w:r>
            <w:proofErr w:type="spellEnd"/>
            <w:r w:rsidRPr="00DC7077">
              <w:rPr>
                <w:lang w:val="pt-BR"/>
              </w:rPr>
              <w:t xml:space="preserve"> 14</w:t>
            </w:r>
          </w:p>
        </w:tc>
        <w:tc>
          <w:tcPr>
            <w:tcW w:w="1715" w:type="dxa"/>
            <w:vMerge/>
          </w:tcPr>
          <w:p w14:paraId="60F5D520" w14:textId="77777777" w:rsidR="006F46C1" w:rsidRPr="00DC7077" w:rsidRDefault="006F46C1" w:rsidP="00E70CD4">
            <w:pPr>
              <w:spacing w:line="360" w:lineRule="auto"/>
              <w:jc w:val="center"/>
              <w:rPr>
                <w:lang w:val="pt-BR"/>
              </w:rPr>
            </w:pPr>
          </w:p>
        </w:tc>
        <w:tc>
          <w:tcPr>
            <w:tcW w:w="1753" w:type="dxa"/>
          </w:tcPr>
          <w:p w14:paraId="51FE093C"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19B5301F" w14:textId="77777777" w:rsidR="006F46C1" w:rsidRPr="00DC7077" w:rsidRDefault="006F46C1" w:rsidP="00E70CD4">
            <w:pPr>
              <w:spacing w:line="360" w:lineRule="auto"/>
              <w:jc w:val="center"/>
              <w:rPr>
                <w:lang w:val="pt-BR"/>
              </w:rPr>
            </w:pPr>
            <w:r w:rsidRPr="00DC7077">
              <w:rPr>
                <w:lang w:val="pt-BR"/>
              </w:rPr>
              <w:t>24</w:t>
            </w:r>
          </w:p>
        </w:tc>
      </w:tr>
      <w:tr w:rsidR="006F46C1" w:rsidRPr="00DC7077" w14:paraId="7053DDAC" w14:textId="77777777" w:rsidTr="00E70CD4">
        <w:tc>
          <w:tcPr>
            <w:tcW w:w="1722" w:type="dxa"/>
            <w:vMerge/>
          </w:tcPr>
          <w:p w14:paraId="474CEB6D" w14:textId="77777777" w:rsidR="006F46C1" w:rsidRPr="00DC7077" w:rsidRDefault="006F46C1" w:rsidP="00E70CD4">
            <w:pPr>
              <w:spacing w:line="360" w:lineRule="auto"/>
              <w:jc w:val="center"/>
              <w:rPr>
                <w:lang w:val="pt-BR"/>
              </w:rPr>
            </w:pPr>
          </w:p>
        </w:tc>
        <w:tc>
          <w:tcPr>
            <w:tcW w:w="2096" w:type="dxa"/>
            <w:vMerge/>
          </w:tcPr>
          <w:p w14:paraId="6CF09780" w14:textId="77777777" w:rsidR="006F46C1" w:rsidRPr="00DC7077" w:rsidRDefault="006F46C1" w:rsidP="00E70CD4">
            <w:pPr>
              <w:spacing w:line="360" w:lineRule="auto"/>
              <w:jc w:val="center"/>
              <w:rPr>
                <w:lang w:val="pt-BR"/>
              </w:rPr>
            </w:pPr>
          </w:p>
        </w:tc>
        <w:tc>
          <w:tcPr>
            <w:tcW w:w="1715" w:type="dxa"/>
            <w:vMerge/>
          </w:tcPr>
          <w:p w14:paraId="64F100B6" w14:textId="77777777" w:rsidR="006F46C1" w:rsidRPr="00DC7077" w:rsidRDefault="006F46C1" w:rsidP="00E70CD4">
            <w:pPr>
              <w:spacing w:line="360" w:lineRule="auto"/>
              <w:jc w:val="center"/>
              <w:rPr>
                <w:lang w:val="pt-BR"/>
              </w:rPr>
            </w:pPr>
          </w:p>
        </w:tc>
        <w:tc>
          <w:tcPr>
            <w:tcW w:w="1753" w:type="dxa"/>
          </w:tcPr>
          <w:p w14:paraId="0CB51FA9"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1B8C4C32" w14:textId="77777777" w:rsidR="006F46C1" w:rsidRPr="00DC7077" w:rsidRDefault="006F46C1" w:rsidP="00E70CD4">
            <w:pPr>
              <w:spacing w:line="360" w:lineRule="auto"/>
              <w:jc w:val="center"/>
              <w:rPr>
                <w:lang w:val="pt-BR"/>
              </w:rPr>
            </w:pPr>
            <w:r w:rsidRPr="00DC7077">
              <w:rPr>
                <w:lang w:val="pt-BR"/>
              </w:rPr>
              <w:t>31</w:t>
            </w:r>
          </w:p>
        </w:tc>
      </w:tr>
      <w:tr w:rsidR="006F46C1" w:rsidRPr="00DC7077" w14:paraId="24A6DE43" w14:textId="77777777" w:rsidTr="00E70CD4">
        <w:tc>
          <w:tcPr>
            <w:tcW w:w="1722" w:type="dxa"/>
            <w:vMerge/>
          </w:tcPr>
          <w:p w14:paraId="5C6C0293" w14:textId="77777777" w:rsidR="006F46C1" w:rsidRPr="00DC7077" w:rsidRDefault="006F46C1" w:rsidP="00E70CD4">
            <w:pPr>
              <w:spacing w:line="360" w:lineRule="auto"/>
              <w:jc w:val="center"/>
              <w:rPr>
                <w:lang w:val="pt-BR"/>
              </w:rPr>
            </w:pPr>
          </w:p>
        </w:tc>
        <w:tc>
          <w:tcPr>
            <w:tcW w:w="2096" w:type="dxa"/>
            <w:vMerge/>
          </w:tcPr>
          <w:p w14:paraId="36AB9B3E" w14:textId="77777777" w:rsidR="006F46C1" w:rsidRPr="00DC7077" w:rsidRDefault="006F46C1" w:rsidP="00E70CD4">
            <w:pPr>
              <w:spacing w:line="360" w:lineRule="auto"/>
              <w:jc w:val="center"/>
              <w:rPr>
                <w:lang w:val="pt-BR"/>
              </w:rPr>
            </w:pPr>
          </w:p>
        </w:tc>
        <w:tc>
          <w:tcPr>
            <w:tcW w:w="1715" w:type="dxa"/>
            <w:vMerge/>
          </w:tcPr>
          <w:p w14:paraId="706F6B31" w14:textId="77777777" w:rsidR="006F46C1" w:rsidRPr="00DC7077" w:rsidRDefault="006F46C1" w:rsidP="00E70CD4">
            <w:pPr>
              <w:spacing w:line="360" w:lineRule="auto"/>
              <w:jc w:val="center"/>
              <w:rPr>
                <w:lang w:val="pt-BR"/>
              </w:rPr>
            </w:pPr>
          </w:p>
        </w:tc>
        <w:tc>
          <w:tcPr>
            <w:tcW w:w="1753" w:type="dxa"/>
          </w:tcPr>
          <w:p w14:paraId="7D70368D"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54E9B3E3" w14:textId="77777777" w:rsidR="006F46C1" w:rsidRPr="00DC7077" w:rsidRDefault="006F46C1" w:rsidP="00E70CD4">
            <w:pPr>
              <w:spacing w:line="360" w:lineRule="auto"/>
              <w:jc w:val="center"/>
              <w:rPr>
                <w:lang w:val="pt-BR"/>
              </w:rPr>
            </w:pPr>
            <w:r w:rsidRPr="00DC7077">
              <w:rPr>
                <w:lang w:val="pt-BR"/>
              </w:rPr>
              <w:t>29</w:t>
            </w:r>
          </w:p>
        </w:tc>
      </w:tr>
      <w:tr w:rsidR="006F46C1" w:rsidRPr="00DC7077" w14:paraId="4EE31220" w14:textId="77777777" w:rsidTr="00E70CD4">
        <w:tc>
          <w:tcPr>
            <w:tcW w:w="1722" w:type="dxa"/>
            <w:vMerge w:val="restart"/>
          </w:tcPr>
          <w:p w14:paraId="30A97F2A" w14:textId="77777777" w:rsidR="006F46C1" w:rsidRPr="00DC7077" w:rsidRDefault="006F46C1" w:rsidP="00E70CD4">
            <w:pPr>
              <w:spacing w:line="360" w:lineRule="auto"/>
              <w:jc w:val="center"/>
              <w:rPr>
                <w:lang w:val="pt-BR"/>
              </w:rPr>
            </w:pPr>
            <w:proofErr w:type="gramStart"/>
            <w:r w:rsidRPr="00DC7077">
              <w:rPr>
                <w:lang w:val="pt-BR"/>
              </w:rPr>
              <w:t>Cartoons</w:t>
            </w:r>
            <w:proofErr w:type="gramEnd"/>
          </w:p>
        </w:tc>
        <w:tc>
          <w:tcPr>
            <w:tcW w:w="2096" w:type="dxa"/>
          </w:tcPr>
          <w:p w14:paraId="71804B64" w14:textId="77777777" w:rsidR="006F46C1" w:rsidRPr="00DC7077" w:rsidRDefault="006F46C1" w:rsidP="00E70CD4">
            <w:pPr>
              <w:spacing w:line="360" w:lineRule="auto"/>
              <w:jc w:val="center"/>
              <w:rPr>
                <w:lang w:val="pt-BR"/>
              </w:rPr>
            </w:pPr>
            <w:proofErr w:type="spellStart"/>
            <w:r w:rsidRPr="00DC7077">
              <w:rPr>
                <w:lang w:val="pt-BR"/>
              </w:rPr>
              <w:t>Cansion</w:t>
            </w:r>
            <w:proofErr w:type="spellEnd"/>
            <w:r w:rsidRPr="00DC7077">
              <w:rPr>
                <w:lang w:val="pt-BR"/>
              </w:rPr>
              <w:t xml:space="preserve"> Tema</w:t>
            </w:r>
          </w:p>
        </w:tc>
        <w:tc>
          <w:tcPr>
            <w:tcW w:w="1715" w:type="dxa"/>
          </w:tcPr>
          <w:p w14:paraId="61D93310" w14:textId="77777777" w:rsidR="006F46C1" w:rsidRPr="00DC7077" w:rsidRDefault="006F46C1" w:rsidP="00E70CD4">
            <w:pPr>
              <w:spacing w:line="360" w:lineRule="auto"/>
              <w:jc w:val="center"/>
              <w:rPr>
                <w:lang w:val="pt-BR"/>
              </w:rPr>
            </w:pPr>
            <w:r w:rsidRPr="00DC7077">
              <w:rPr>
                <w:lang w:val="pt-BR"/>
              </w:rPr>
              <w:t>Cesar</w:t>
            </w:r>
          </w:p>
        </w:tc>
        <w:tc>
          <w:tcPr>
            <w:tcW w:w="1753" w:type="dxa"/>
            <w:vMerge w:val="restart"/>
          </w:tcPr>
          <w:p w14:paraId="6488D0D7"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Religion</w:t>
            </w:r>
            <w:proofErr w:type="spellEnd"/>
          </w:p>
        </w:tc>
        <w:tc>
          <w:tcPr>
            <w:tcW w:w="1724" w:type="dxa"/>
          </w:tcPr>
          <w:p w14:paraId="6FC0B4C0" w14:textId="77777777" w:rsidR="006F46C1" w:rsidRPr="00DC7077" w:rsidRDefault="006F46C1" w:rsidP="00E70CD4">
            <w:pPr>
              <w:spacing w:line="360" w:lineRule="auto"/>
              <w:jc w:val="center"/>
              <w:rPr>
                <w:lang w:val="pt-BR"/>
              </w:rPr>
            </w:pPr>
            <w:r w:rsidRPr="00DC7077">
              <w:rPr>
                <w:lang w:val="pt-BR"/>
              </w:rPr>
              <w:t>12</w:t>
            </w:r>
          </w:p>
        </w:tc>
      </w:tr>
      <w:tr w:rsidR="006F46C1" w:rsidRPr="00DC7077" w14:paraId="127BF2DE" w14:textId="77777777" w:rsidTr="00E70CD4">
        <w:tc>
          <w:tcPr>
            <w:tcW w:w="1722" w:type="dxa"/>
            <w:vMerge/>
          </w:tcPr>
          <w:p w14:paraId="783B3083" w14:textId="77777777" w:rsidR="006F46C1" w:rsidRPr="00DC7077" w:rsidRDefault="006F46C1" w:rsidP="00E70CD4">
            <w:pPr>
              <w:spacing w:line="360" w:lineRule="auto"/>
              <w:jc w:val="center"/>
              <w:rPr>
                <w:lang w:val="pt-BR"/>
              </w:rPr>
            </w:pPr>
          </w:p>
        </w:tc>
        <w:tc>
          <w:tcPr>
            <w:tcW w:w="2096" w:type="dxa"/>
          </w:tcPr>
          <w:p w14:paraId="11C0F818" w14:textId="77777777" w:rsidR="006F46C1" w:rsidRPr="00DC7077" w:rsidRDefault="006F46C1" w:rsidP="00E70CD4">
            <w:pPr>
              <w:spacing w:line="360" w:lineRule="auto"/>
              <w:jc w:val="center"/>
              <w:rPr>
                <w:lang w:val="pt-BR"/>
              </w:rPr>
            </w:pPr>
            <w:proofErr w:type="spellStart"/>
            <w:r w:rsidRPr="00DC7077">
              <w:rPr>
                <w:lang w:val="pt-BR"/>
              </w:rPr>
              <w:t>Basura</w:t>
            </w:r>
            <w:proofErr w:type="spellEnd"/>
          </w:p>
        </w:tc>
        <w:tc>
          <w:tcPr>
            <w:tcW w:w="1715" w:type="dxa"/>
          </w:tcPr>
          <w:p w14:paraId="32FA76C7" w14:textId="77777777" w:rsidR="006F46C1" w:rsidRPr="00DC7077" w:rsidRDefault="006F46C1" w:rsidP="00E70CD4">
            <w:pPr>
              <w:spacing w:line="360" w:lineRule="auto"/>
              <w:jc w:val="center"/>
              <w:rPr>
                <w:lang w:val="pt-BR"/>
              </w:rPr>
            </w:pPr>
            <w:proofErr w:type="spellStart"/>
            <w:r w:rsidRPr="00DC7077">
              <w:rPr>
                <w:lang w:val="pt-BR"/>
              </w:rPr>
              <w:t>Car</w:t>
            </w:r>
            <w:proofErr w:type="spellEnd"/>
          </w:p>
        </w:tc>
        <w:tc>
          <w:tcPr>
            <w:tcW w:w="1753" w:type="dxa"/>
            <w:vMerge/>
          </w:tcPr>
          <w:p w14:paraId="4DAB83C3" w14:textId="77777777" w:rsidR="006F46C1" w:rsidRPr="00DC7077" w:rsidRDefault="006F46C1" w:rsidP="00E70CD4">
            <w:pPr>
              <w:spacing w:line="360" w:lineRule="auto"/>
              <w:jc w:val="center"/>
              <w:rPr>
                <w:lang w:val="pt-BR"/>
              </w:rPr>
            </w:pPr>
          </w:p>
        </w:tc>
        <w:tc>
          <w:tcPr>
            <w:tcW w:w="1724" w:type="dxa"/>
          </w:tcPr>
          <w:p w14:paraId="47EAB704" w14:textId="77777777" w:rsidR="006F46C1" w:rsidRPr="00DC7077" w:rsidRDefault="006F46C1" w:rsidP="00E70CD4">
            <w:pPr>
              <w:spacing w:line="360" w:lineRule="auto"/>
              <w:jc w:val="center"/>
              <w:rPr>
                <w:lang w:val="pt-BR"/>
              </w:rPr>
            </w:pPr>
            <w:r w:rsidRPr="00DC7077">
              <w:rPr>
                <w:lang w:val="pt-BR"/>
              </w:rPr>
              <w:t>8</w:t>
            </w:r>
          </w:p>
        </w:tc>
      </w:tr>
      <w:tr w:rsidR="006F46C1" w:rsidRPr="00DC7077" w14:paraId="107306FF" w14:textId="77777777" w:rsidTr="00E70CD4">
        <w:tc>
          <w:tcPr>
            <w:tcW w:w="1722" w:type="dxa"/>
            <w:vMerge/>
          </w:tcPr>
          <w:p w14:paraId="3820DD08" w14:textId="77777777" w:rsidR="006F46C1" w:rsidRPr="00DC7077" w:rsidRDefault="006F46C1" w:rsidP="00E70CD4">
            <w:pPr>
              <w:spacing w:line="360" w:lineRule="auto"/>
              <w:jc w:val="center"/>
              <w:rPr>
                <w:lang w:val="pt-BR"/>
              </w:rPr>
            </w:pPr>
          </w:p>
        </w:tc>
        <w:tc>
          <w:tcPr>
            <w:tcW w:w="2096" w:type="dxa"/>
          </w:tcPr>
          <w:p w14:paraId="5FCC4017"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Hambre</w:t>
            </w:r>
            <w:proofErr w:type="spellEnd"/>
            <w:r w:rsidRPr="00DC7077">
              <w:rPr>
                <w:lang w:val="pt-BR"/>
              </w:rPr>
              <w:t xml:space="preserve"> a </w:t>
            </w:r>
            <w:proofErr w:type="spellStart"/>
            <w:r w:rsidRPr="00DC7077">
              <w:rPr>
                <w:lang w:val="pt-BR"/>
              </w:rPr>
              <w:t>la</w:t>
            </w:r>
            <w:proofErr w:type="spellEnd"/>
            <w:r w:rsidRPr="00DC7077">
              <w:rPr>
                <w:lang w:val="pt-BR"/>
              </w:rPr>
              <w:t xml:space="preserve"> Vista</w:t>
            </w:r>
          </w:p>
        </w:tc>
        <w:tc>
          <w:tcPr>
            <w:tcW w:w="1715" w:type="dxa"/>
          </w:tcPr>
          <w:p w14:paraId="39C3976F" w14:textId="77777777" w:rsidR="006F46C1" w:rsidRPr="00DC7077" w:rsidRDefault="006F46C1" w:rsidP="00E70CD4">
            <w:pPr>
              <w:spacing w:line="360" w:lineRule="auto"/>
              <w:jc w:val="center"/>
              <w:rPr>
                <w:lang w:val="pt-BR"/>
              </w:rPr>
            </w:pPr>
            <w:r w:rsidRPr="00DC7077">
              <w:rPr>
                <w:lang w:val="pt-BR"/>
              </w:rPr>
              <w:t>Facha</w:t>
            </w:r>
          </w:p>
        </w:tc>
        <w:tc>
          <w:tcPr>
            <w:tcW w:w="1753" w:type="dxa"/>
          </w:tcPr>
          <w:p w14:paraId="1F955870"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Centinela</w:t>
            </w:r>
            <w:proofErr w:type="spellEnd"/>
          </w:p>
        </w:tc>
        <w:tc>
          <w:tcPr>
            <w:tcW w:w="1724" w:type="dxa"/>
          </w:tcPr>
          <w:p w14:paraId="3F6E95BB" w14:textId="77777777" w:rsidR="006F46C1" w:rsidRPr="00DC7077" w:rsidRDefault="006F46C1" w:rsidP="00E70CD4">
            <w:pPr>
              <w:spacing w:line="360" w:lineRule="auto"/>
              <w:jc w:val="center"/>
              <w:rPr>
                <w:lang w:val="pt-BR"/>
              </w:rPr>
            </w:pPr>
            <w:r w:rsidRPr="00DC7077">
              <w:rPr>
                <w:lang w:val="pt-BR"/>
              </w:rPr>
              <w:t>12</w:t>
            </w:r>
          </w:p>
        </w:tc>
      </w:tr>
      <w:tr w:rsidR="006F46C1" w:rsidRPr="00DC7077" w14:paraId="4E4D0824" w14:textId="77777777" w:rsidTr="00E70CD4">
        <w:tc>
          <w:tcPr>
            <w:tcW w:w="1722" w:type="dxa"/>
            <w:vMerge/>
          </w:tcPr>
          <w:p w14:paraId="27E012DF" w14:textId="77777777" w:rsidR="006F46C1" w:rsidRPr="00DC7077" w:rsidRDefault="006F46C1" w:rsidP="00E70CD4">
            <w:pPr>
              <w:spacing w:line="360" w:lineRule="auto"/>
              <w:jc w:val="center"/>
              <w:rPr>
                <w:lang w:val="pt-BR"/>
              </w:rPr>
            </w:pPr>
          </w:p>
        </w:tc>
        <w:tc>
          <w:tcPr>
            <w:tcW w:w="2096" w:type="dxa"/>
          </w:tcPr>
          <w:p w14:paraId="5A40AB42" w14:textId="77777777" w:rsidR="006F46C1" w:rsidRPr="00DC7077" w:rsidRDefault="006F46C1" w:rsidP="00E70CD4">
            <w:pPr>
              <w:spacing w:line="360" w:lineRule="auto"/>
              <w:jc w:val="center"/>
              <w:rPr>
                <w:lang w:val="pt-BR"/>
              </w:rPr>
            </w:pPr>
            <w:r w:rsidRPr="00DC7077">
              <w:rPr>
                <w:lang w:val="pt-BR"/>
              </w:rPr>
              <w:t xml:space="preserve">De </w:t>
            </w:r>
            <w:proofErr w:type="spellStart"/>
            <w:r w:rsidRPr="00DC7077">
              <w:rPr>
                <w:lang w:val="pt-BR"/>
              </w:rPr>
              <w:t>la</w:t>
            </w:r>
            <w:proofErr w:type="spellEnd"/>
            <w:r w:rsidRPr="00DC7077">
              <w:rPr>
                <w:lang w:val="pt-BR"/>
              </w:rPr>
              <w:t xml:space="preserve"> utopia a </w:t>
            </w:r>
            <w:proofErr w:type="spellStart"/>
            <w:r w:rsidRPr="00DC7077">
              <w:rPr>
                <w:lang w:val="pt-BR"/>
              </w:rPr>
              <w:t>la</w:t>
            </w:r>
            <w:proofErr w:type="spellEnd"/>
            <w:r w:rsidRPr="00DC7077">
              <w:rPr>
                <w:lang w:val="pt-BR"/>
              </w:rPr>
              <w:t xml:space="preserve"> realidade </w:t>
            </w:r>
            <w:proofErr w:type="spellStart"/>
            <w:r w:rsidRPr="00DC7077">
              <w:rPr>
                <w:lang w:val="pt-BR"/>
              </w:rPr>
              <w:t>del</w:t>
            </w:r>
            <w:proofErr w:type="spellEnd"/>
            <w:r w:rsidRPr="00DC7077">
              <w:rPr>
                <w:lang w:val="pt-BR"/>
              </w:rPr>
              <w:t xml:space="preserve"> comunismo</w:t>
            </w:r>
          </w:p>
        </w:tc>
        <w:tc>
          <w:tcPr>
            <w:tcW w:w="1715" w:type="dxa"/>
          </w:tcPr>
          <w:p w14:paraId="7DF6F04B" w14:textId="77777777" w:rsidR="006F46C1" w:rsidRPr="00DC7077" w:rsidRDefault="006F46C1" w:rsidP="00E70CD4">
            <w:pPr>
              <w:spacing w:line="360" w:lineRule="auto"/>
              <w:jc w:val="center"/>
              <w:rPr>
                <w:lang w:val="pt-BR"/>
              </w:rPr>
            </w:pPr>
            <w:proofErr w:type="spellStart"/>
            <w:r w:rsidRPr="00DC7077">
              <w:rPr>
                <w:lang w:val="pt-BR"/>
              </w:rPr>
              <w:t>Cat</w:t>
            </w:r>
            <w:proofErr w:type="spellEnd"/>
          </w:p>
        </w:tc>
        <w:tc>
          <w:tcPr>
            <w:tcW w:w="1753" w:type="dxa"/>
          </w:tcPr>
          <w:p w14:paraId="056D6DFA" w14:textId="77777777" w:rsidR="006F46C1" w:rsidRPr="00DC7077" w:rsidRDefault="006F46C1" w:rsidP="00E70CD4">
            <w:pPr>
              <w:spacing w:line="360" w:lineRule="auto"/>
              <w:jc w:val="center"/>
              <w:rPr>
                <w:lang w:val="pt-BR"/>
              </w:rPr>
            </w:pPr>
            <w:r w:rsidRPr="00DC7077">
              <w:rPr>
                <w:lang w:val="pt-BR"/>
              </w:rPr>
              <w:t xml:space="preserve">La </w:t>
            </w:r>
            <w:proofErr w:type="spellStart"/>
            <w:r w:rsidRPr="00DC7077">
              <w:rPr>
                <w:lang w:val="pt-BR"/>
              </w:rPr>
              <w:t>Columna</w:t>
            </w:r>
            <w:proofErr w:type="spellEnd"/>
          </w:p>
        </w:tc>
        <w:tc>
          <w:tcPr>
            <w:tcW w:w="1724" w:type="dxa"/>
          </w:tcPr>
          <w:p w14:paraId="5220C5B1" w14:textId="77777777" w:rsidR="006F46C1" w:rsidRPr="00DC7077" w:rsidRDefault="006F46C1" w:rsidP="00E70CD4">
            <w:pPr>
              <w:spacing w:line="360" w:lineRule="auto"/>
              <w:jc w:val="center"/>
              <w:rPr>
                <w:lang w:val="pt-BR"/>
              </w:rPr>
            </w:pPr>
            <w:r w:rsidRPr="00DC7077">
              <w:rPr>
                <w:lang w:val="pt-BR"/>
              </w:rPr>
              <w:t>6</w:t>
            </w:r>
          </w:p>
        </w:tc>
      </w:tr>
      <w:tr w:rsidR="006F46C1" w:rsidRPr="00DC7077" w14:paraId="5520AE12" w14:textId="77777777" w:rsidTr="00E70CD4">
        <w:tc>
          <w:tcPr>
            <w:tcW w:w="1722" w:type="dxa"/>
            <w:vMerge/>
          </w:tcPr>
          <w:p w14:paraId="7C3E3C0B" w14:textId="77777777" w:rsidR="006F46C1" w:rsidRPr="00DC7077" w:rsidRDefault="006F46C1" w:rsidP="00E70CD4">
            <w:pPr>
              <w:spacing w:line="360" w:lineRule="auto"/>
              <w:jc w:val="center"/>
              <w:rPr>
                <w:lang w:val="pt-BR"/>
              </w:rPr>
            </w:pPr>
          </w:p>
        </w:tc>
        <w:tc>
          <w:tcPr>
            <w:tcW w:w="2096" w:type="dxa"/>
          </w:tcPr>
          <w:p w14:paraId="7A927292" w14:textId="77777777" w:rsidR="006F46C1" w:rsidRPr="00DC7077" w:rsidRDefault="006F46C1" w:rsidP="00E70CD4">
            <w:pPr>
              <w:spacing w:line="360" w:lineRule="auto"/>
              <w:jc w:val="center"/>
              <w:rPr>
                <w:lang w:val="pt-BR"/>
              </w:rPr>
            </w:pPr>
            <w:r w:rsidRPr="00DC7077">
              <w:rPr>
                <w:lang w:val="pt-BR"/>
              </w:rPr>
              <w:t>Proscrito</w:t>
            </w:r>
          </w:p>
        </w:tc>
        <w:tc>
          <w:tcPr>
            <w:tcW w:w="1715" w:type="dxa"/>
          </w:tcPr>
          <w:p w14:paraId="5F423F8D" w14:textId="77777777" w:rsidR="006F46C1" w:rsidRPr="00DC7077" w:rsidRDefault="006F46C1" w:rsidP="00E70CD4">
            <w:pPr>
              <w:spacing w:line="360" w:lineRule="auto"/>
              <w:jc w:val="center"/>
              <w:rPr>
                <w:lang w:val="pt-BR"/>
              </w:rPr>
            </w:pPr>
            <w:r w:rsidRPr="00DC7077">
              <w:rPr>
                <w:lang w:val="pt-BR"/>
              </w:rPr>
              <w:t>Freyre</w:t>
            </w:r>
          </w:p>
        </w:tc>
        <w:tc>
          <w:tcPr>
            <w:tcW w:w="1753" w:type="dxa"/>
          </w:tcPr>
          <w:p w14:paraId="0B8CEF73" w14:textId="77777777" w:rsidR="006F46C1" w:rsidRPr="00DC7077" w:rsidRDefault="006F46C1" w:rsidP="00E70CD4">
            <w:pPr>
              <w:spacing w:line="360" w:lineRule="auto"/>
              <w:jc w:val="center"/>
              <w:rPr>
                <w:lang w:val="pt-BR"/>
              </w:rPr>
            </w:pPr>
            <w:r w:rsidRPr="00DC7077">
              <w:rPr>
                <w:lang w:val="pt-BR"/>
              </w:rPr>
              <w:t xml:space="preserve">El </w:t>
            </w:r>
            <w:proofErr w:type="spellStart"/>
            <w:r w:rsidRPr="00DC7077">
              <w:rPr>
                <w:lang w:val="pt-BR"/>
              </w:rPr>
              <w:t>Carabobeno</w:t>
            </w:r>
            <w:proofErr w:type="spellEnd"/>
          </w:p>
        </w:tc>
        <w:tc>
          <w:tcPr>
            <w:tcW w:w="1724" w:type="dxa"/>
          </w:tcPr>
          <w:p w14:paraId="38CABF7B" w14:textId="77777777" w:rsidR="006F46C1" w:rsidRPr="00DC7077" w:rsidRDefault="006F46C1" w:rsidP="00E70CD4">
            <w:pPr>
              <w:spacing w:line="360" w:lineRule="auto"/>
              <w:jc w:val="center"/>
              <w:rPr>
                <w:lang w:val="pt-BR"/>
              </w:rPr>
            </w:pPr>
            <w:r w:rsidRPr="00DC7077">
              <w:rPr>
                <w:lang w:val="pt-BR"/>
              </w:rPr>
              <w:t>13</w:t>
            </w:r>
          </w:p>
        </w:tc>
      </w:tr>
    </w:tbl>
    <w:p w14:paraId="61C2C0F4" w14:textId="77777777" w:rsidR="006F46C1" w:rsidRPr="00DC7077" w:rsidRDefault="006F46C1" w:rsidP="006F46C1">
      <w:pPr>
        <w:spacing w:line="360" w:lineRule="auto"/>
        <w:jc w:val="both"/>
        <w:rPr>
          <w:lang w:val="pt-BR"/>
        </w:rPr>
      </w:pPr>
      <w:r w:rsidRPr="00DC7077">
        <w:rPr>
          <w:rStyle w:val="FootnoteReference"/>
          <w:rFonts w:eastAsiaTheme="majorEastAsia"/>
          <w:lang w:val="pt-BR"/>
        </w:rPr>
        <w:footnoteReference w:id="1753"/>
      </w:r>
    </w:p>
    <w:p w14:paraId="0771375F" w14:textId="77777777" w:rsidR="006F46C1" w:rsidRPr="004B7583" w:rsidRDefault="006F46C1" w:rsidP="006F46C1"/>
    <w:p w14:paraId="1D65EC1D" w14:textId="77777777" w:rsidR="006F46C1" w:rsidRDefault="006F46C1" w:rsidP="006F46C1">
      <w:pPr>
        <w:spacing w:line="360" w:lineRule="auto"/>
        <w:jc w:val="both"/>
      </w:pPr>
    </w:p>
    <w:tbl>
      <w:tblPr>
        <w:tblStyle w:val="TableGrid"/>
        <w:tblW w:w="0" w:type="auto"/>
        <w:tblLook w:val="04A0" w:firstRow="1" w:lastRow="0" w:firstColumn="1" w:lastColumn="0" w:noHBand="0" w:noVBand="1"/>
      </w:tblPr>
      <w:tblGrid>
        <w:gridCol w:w="3003"/>
        <w:gridCol w:w="3003"/>
        <w:gridCol w:w="3004"/>
      </w:tblGrid>
      <w:tr w:rsidR="006F46C1" w:rsidRPr="00DC7077" w14:paraId="1BA190C9" w14:textId="77777777" w:rsidTr="00E70CD4">
        <w:tc>
          <w:tcPr>
            <w:tcW w:w="3003" w:type="dxa"/>
          </w:tcPr>
          <w:p w14:paraId="6A1FDBA4" w14:textId="77777777" w:rsidR="006F46C1" w:rsidRPr="00DC7077" w:rsidRDefault="006F46C1" w:rsidP="00E70CD4">
            <w:r w:rsidRPr="00DC7077">
              <w:t>Regular I.R.D Output</w:t>
            </w:r>
          </w:p>
        </w:tc>
        <w:tc>
          <w:tcPr>
            <w:tcW w:w="3003" w:type="dxa"/>
          </w:tcPr>
          <w:p w14:paraId="633A0AE0" w14:textId="77777777" w:rsidR="006F46C1" w:rsidRPr="00DC7077" w:rsidRDefault="006F46C1" w:rsidP="00E70CD4"/>
        </w:tc>
        <w:tc>
          <w:tcPr>
            <w:tcW w:w="3004" w:type="dxa"/>
          </w:tcPr>
          <w:p w14:paraId="44C02D95" w14:textId="77777777" w:rsidR="006F46C1" w:rsidRPr="00DC7077" w:rsidRDefault="006F46C1" w:rsidP="00E70CD4"/>
        </w:tc>
      </w:tr>
      <w:tr w:rsidR="006F46C1" w:rsidRPr="00DC7077" w14:paraId="2BCF7C82" w14:textId="77777777" w:rsidTr="00E70CD4">
        <w:tc>
          <w:tcPr>
            <w:tcW w:w="3003" w:type="dxa"/>
            <w:vMerge w:val="restart"/>
          </w:tcPr>
          <w:p w14:paraId="203C38D3" w14:textId="77777777" w:rsidR="006F46C1" w:rsidRPr="00DC7077" w:rsidRDefault="006F46C1" w:rsidP="00E70CD4">
            <w:r w:rsidRPr="00DC7077">
              <w:t>1</w:t>
            </w:r>
          </w:p>
        </w:tc>
        <w:tc>
          <w:tcPr>
            <w:tcW w:w="3003" w:type="dxa"/>
          </w:tcPr>
          <w:p w14:paraId="415CCD45" w14:textId="77777777" w:rsidR="006F46C1" w:rsidRPr="00DC7077" w:rsidRDefault="006F46C1" w:rsidP="00E70CD4">
            <w:r w:rsidRPr="00DC7077">
              <w:t>The Interpreter (Spanish Version)</w:t>
            </w:r>
          </w:p>
        </w:tc>
        <w:tc>
          <w:tcPr>
            <w:tcW w:w="3004" w:type="dxa"/>
          </w:tcPr>
          <w:p w14:paraId="203BA902" w14:textId="77777777" w:rsidR="006F46C1" w:rsidRPr="00DC7077" w:rsidRDefault="006F46C1" w:rsidP="00E70CD4"/>
        </w:tc>
      </w:tr>
      <w:tr w:rsidR="006F46C1" w:rsidRPr="00DC7077" w14:paraId="04437DEA" w14:textId="77777777" w:rsidTr="00E70CD4">
        <w:tc>
          <w:tcPr>
            <w:tcW w:w="3003" w:type="dxa"/>
            <w:vMerge/>
          </w:tcPr>
          <w:p w14:paraId="51E84557" w14:textId="77777777" w:rsidR="006F46C1" w:rsidRPr="00DC7077" w:rsidRDefault="006F46C1" w:rsidP="00E70CD4"/>
        </w:tc>
        <w:tc>
          <w:tcPr>
            <w:tcW w:w="3003" w:type="dxa"/>
          </w:tcPr>
          <w:p w14:paraId="56B90AB2" w14:textId="77777777" w:rsidR="006F46C1" w:rsidRPr="00DC7077" w:rsidRDefault="006F46C1" w:rsidP="00E70CD4">
            <w:r w:rsidRPr="00DC7077">
              <w:t>Businessmen/Country Club set</w:t>
            </w:r>
          </w:p>
        </w:tc>
        <w:tc>
          <w:tcPr>
            <w:tcW w:w="3004" w:type="dxa"/>
          </w:tcPr>
          <w:p w14:paraId="13DC44AE" w14:textId="77777777" w:rsidR="006F46C1" w:rsidRPr="00DC7077" w:rsidRDefault="006F46C1" w:rsidP="00E70CD4">
            <w:r w:rsidRPr="00DC7077">
              <w:t>15</w:t>
            </w:r>
          </w:p>
        </w:tc>
      </w:tr>
      <w:tr w:rsidR="006F46C1" w:rsidRPr="00DC7077" w14:paraId="0CCC7555" w14:textId="77777777" w:rsidTr="00E70CD4">
        <w:tc>
          <w:tcPr>
            <w:tcW w:w="3003" w:type="dxa"/>
            <w:vMerge/>
          </w:tcPr>
          <w:p w14:paraId="2C421E0D" w14:textId="77777777" w:rsidR="006F46C1" w:rsidRPr="00DC7077" w:rsidRDefault="006F46C1" w:rsidP="00E70CD4"/>
        </w:tc>
        <w:tc>
          <w:tcPr>
            <w:tcW w:w="3003" w:type="dxa"/>
          </w:tcPr>
          <w:p w14:paraId="7F879A5B" w14:textId="77777777" w:rsidR="006F46C1" w:rsidRPr="00DC7077" w:rsidRDefault="006F46C1" w:rsidP="00E70CD4">
            <w:r w:rsidRPr="00DC7077">
              <w:t>Ministers and Government Officials</w:t>
            </w:r>
          </w:p>
        </w:tc>
        <w:tc>
          <w:tcPr>
            <w:tcW w:w="3004" w:type="dxa"/>
          </w:tcPr>
          <w:p w14:paraId="103999C3" w14:textId="77777777" w:rsidR="006F46C1" w:rsidRPr="00DC7077" w:rsidRDefault="006F46C1" w:rsidP="00E70CD4">
            <w:r w:rsidRPr="00DC7077">
              <w:t>15</w:t>
            </w:r>
          </w:p>
        </w:tc>
      </w:tr>
      <w:tr w:rsidR="006F46C1" w:rsidRPr="00DC7077" w14:paraId="216ADDCB" w14:textId="77777777" w:rsidTr="00E70CD4">
        <w:tc>
          <w:tcPr>
            <w:tcW w:w="3003" w:type="dxa"/>
            <w:vMerge/>
          </w:tcPr>
          <w:p w14:paraId="1ABDE6CB" w14:textId="77777777" w:rsidR="006F46C1" w:rsidRPr="00DC7077" w:rsidRDefault="006F46C1" w:rsidP="00E70CD4"/>
        </w:tc>
        <w:tc>
          <w:tcPr>
            <w:tcW w:w="3003" w:type="dxa"/>
          </w:tcPr>
          <w:p w14:paraId="024BB3F8" w14:textId="77777777" w:rsidR="006F46C1" w:rsidRPr="00DC7077" w:rsidRDefault="006F46C1" w:rsidP="00E70CD4">
            <w:r w:rsidRPr="00DC7077">
              <w:t>Religious and religious institutions</w:t>
            </w:r>
          </w:p>
        </w:tc>
        <w:tc>
          <w:tcPr>
            <w:tcW w:w="3004" w:type="dxa"/>
          </w:tcPr>
          <w:p w14:paraId="2D43E9BE" w14:textId="77777777" w:rsidR="006F46C1" w:rsidRPr="00DC7077" w:rsidRDefault="006F46C1" w:rsidP="00E70CD4">
            <w:r w:rsidRPr="00DC7077">
              <w:t>80</w:t>
            </w:r>
          </w:p>
        </w:tc>
      </w:tr>
      <w:tr w:rsidR="006F46C1" w:rsidRPr="00DC7077" w14:paraId="0661FEF7" w14:textId="77777777" w:rsidTr="00E70CD4">
        <w:tc>
          <w:tcPr>
            <w:tcW w:w="3003" w:type="dxa"/>
            <w:vMerge/>
          </w:tcPr>
          <w:p w14:paraId="1BCB6EF8" w14:textId="77777777" w:rsidR="006F46C1" w:rsidRPr="00DC7077" w:rsidRDefault="006F46C1" w:rsidP="00E70CD4"/>
        </w:tc>
        <w:tc>
          <w:tcPr>
            <w:tcW w:w="3003" w:type="dxa"/>
          </w:tcPr>
          <w:p w14:paraId="666CD8BD" w14:textId="77777777" w:rsidR="006F46C1" w:rsidRPr="00DC7077" w:rsidRDefault="006F46C1" w:rsidP="00E70CD4">
            <w:r w:rsidRPr="00DC7077">
              <w:t>State Governors</w:t>
            </w:r>
          </w:p>
        </w:tc>
        <w:tc>
          <w:tcPr>
            <w:tcW w:w="3004" w:type="dxa"/>
          </w:tcPr>
          <w:p w14:paraId="78C3B0C9" w14:textId="77777777" w:rsidR="006F46C1" w:rsidRPr="00DC7077" w:rsidRDefault="006F46C1" w:rsidP="00E70CD4">
            <w:r w:rsidRPr="00DC7077">
              <w:t>20</w:t>
            </w:r>
          </w:p>
        </w:tc>
      </w:tr>
      <w:tr w:rsidR="006F46C1" w:rsidRPr="00DC7077" w14:paraId="0E6A7C50" w14:textId="77777777" w:rsidTr="00E70CD4">
        <w:tc>
          <w:tcPr>
            <w:tcW w:w="3003" w:type="dxa"/>
            <w:vMerge/>
          </w:tcPr>
          <w:p w14:paraId="787F0B97" w14:textId="77777777" w:rsidR="006F46C1" w:rsidRPr="00DC7077" w:rsidRDefault="006F46C1" w:rsidP="00E70CD4"/>
        </w:tc>
        <w:tc>
          <w:tcPr>
            <w:tcW w:w="3003" w:type="dxa"/>
          </w:tcPr>
          <w:p w14:paraId="3CEC9319" w14:textId="77777777" w:rsidR="006F46C1" w:rsidRPr="00DC7077" w:rsidRDefault="006F46C1" w:rsidP="00E70CD4">
            <w:r w:rsidRPr="00DC7077">
              <w:t>Educationalists/Intellectuals</w:t>
            </w:r>
          </w:p>
        </w:tc>
        <w:tc>
          <w:tcPr>
            <w:tcW w:w="3004" w:type="dxa"/>
          </w:tcPr>
          <w:p w14:paraId="5AD3E7A5" w14:textId="77777777" w:rsidR="006F46C1" w:rsidRPr="00DC7077" w:rsidRDefault="006F46C1" w:rsidP="00E70CD4">
            <w:r w:rsidRPr="00DC7077">
              <w:t>70</w:t>
            </w:r>
          </w:p>
        </w:tc>
      </w:tr>
      <w:tr w:rsidR="006F46C1" w:rsidRPr="00DC7077" w14:paraId="608C84CD" w14:textId="77777777" w:rsidTr="00E70CD4">
        <w:tc>
          <w:tcPr>
            <w:tcW w:w="3003" w:type="dxa"/>
            <w:vMerge/>
          </w:tcPr>
          <w:p w14:paraId="262FB499" w14:textId="77777777" w:rsidR="006F46C1" w:rsidRPr="00DC7077" w:rsidRDefault="006F46C1" w:rsidP="00E70CD4"/>
        </w:tc>
        <w:tc>
          <w:tcPr>
            <w:tcW w:w="3003" w:type="dxa"/>
          </w:tcPr>
          <w:p w14:paraId="0F301984" w14:textId="77777777" w:rsidR="006F46C1" w:rsidRPr="00DC7077" w:rsidRDefault="006F46C1" w:rsidP="00E70CD4">
            <w:r w:rsidRPr="00DC7077">
              <w:t>Broadcasting/Directors of Radio</w:t>
            </w:r>
          </w:p>
        </w:tc>
        <w:tc>
          <w:tcPr>
            <w:tcW w:w="3004" w:type="dxa"/>
          </w:tcPr>
          <w:p w14:paraId="434F9ED1" w14:textId="77777777" w:rsidR="006F46C1" w:rsidRPr="00DC7077" w:rsidRDefault="006F46C1" w:rsidP="00E70CD4">
            <w:r w:rsidRPr="00DC7077">
              <w:t>10</w:t>
            </w:r>
          </w:p>
        </w:tc>
      </w:tr>
      <w:tr w:rsidR="006F46C1" w:rsidRPr="00DC7077" w14:paraId="018BA0F5" w14:textId="77777777" w:rsidTr="00E70CD4">
        <w:tc>
          <w:tcPr>
            <w:tcW w:w="3003" w:type="dxa"/>
            <w:vMerge/>
          </w:tcPr>
          <w:p w14:paraId="09CF9441" w14:textId="77777777" w:rsidR="006F46C1" w:rsidRPr="00DC7077" w:rsidRDefault="006F46C1" w:rsidP="00E70CD4"/>
        </w:tc>
        <w:tc>
          <w:tcPr>
            <w:tcW w:w="3003" w:type="dxa"/>
          </w:tcPr>
          <w:p w14:paraId="7B7724AD" w14:textId="77777777" w:rsidR="006F46C1" w:rsidRPr="00DC7077" w:rsidRDefault="006F46C1" w:rsidP="00E70CD4">
            <w:r w:rsidRPr="00DC7077">
              <w:t>Medical Profession</w:t>
            </w:r>
          </w:p>
        </w:tc>
        <w:tc>
          <w:tcPr>
            <w:tcW w:w="3004" w:type="dxa"/>
          </w:tcPr>
          <w:p w14:paraId="24C7015A" w14:textId="77777777" w:rsidR="006F46C1" w:rsidRPr="00DC7077" w:rsidRDefault="006F46C1" w:rsidP="00E70CD4">
            <w:r w:rsidRPr="00DC7077">
              <w:t>15</w:t>
            </w:r>
          </w:p>
        </w:tc>
      </w:tr>
      <w:tr w:rsidR="006F46C1" w:rsidRPr="00DC7077" w14:paraId="3C252953" w14:textId="77777777" w:rsidTr="00E70CD4">
        <w:tc>
          <w:tcPr>
            <w:tcW w:w="3003" w:type="dxa"/>
            <w:vMerge/>
          </w:tcPr>
          <w:p w14:paraId="64AA8083" w14:textId="77777777" w:rsidR="006F46C1" w:rsidRPr="00DC7077" w:rsidRDefault="006F46C1" w:rsidP="00E70CD4"/>
        </w:tc>
        <w:tc>
          <w:tcPr>
            <w:tcW w:w="3003" w:type="dxa"/>
          </w:tcPr>
          <w:p w14:paraId="7C11138E" w14:textId="77777777" w:rsidR="006F46C1" w:rsidRPr="00DC7077" w:rsidRDefault="006F46C1" w:rsidP="00E70CD4">
            <w:r w:rsidRPr="00DC7077">
              <w:t>Newspaper editors, sub-editors</w:t>
            </w:r>
          </w:p>
        </w:tc>
        <w:tc>
          <w:tcPr>
            <w:tcW w:w="3004" w:type="dxa"/>
          </w:tcPr>
          <w:p w14:paraId="36281E74" w14:textId="77777777" w:rsidR="006F46C1" w:rsidRPr="00DC7077" w:rsidRDefault="006F46C1" w:rsidP="00E70CD4">
            <w:r w:rsidRPr="00DC7077">
              <w:t>30</w:t>
            </w:r>
          </w:p>
        </w:tc>
      </w:tr>
      <w:tr w:rsidR="006F46C1" w:rsidRPr="00DC7077" w14:paraId="79C65BB8" w14:textId="77777777" w:rsidTr="00E70CD4">
        <w:tc>
          <w:tcPr>
            <w:tcW w:w="3003" w:type="dxa"/>
            <w:vMerge/>
          </w:tcPr>
          <w:p w14:paraId="78AF1F2E" w14:textId="77777777" w:rsidR="006F46C1" w:rsidRPr="00DC7077" w:rsidRDefault="006F46C1" w:rsidP="00E70CD4"/>
        </w:tc>
        <w:tc>
          <w:tcPr>
            <w:tcW w:w="3003" w:type="dxa"/>
          </w:tcPr>
          <w:p w14:paraId="714C133B" w14:textId="77777777" w:rsidR="006F46C1" w:rsidRPr="00DC7077" w:rsidRDefault="006F46C1" w:rsidP="00E70CD4">
            <w:r w:rsidRPr="00DC7077">
              <w:t>Chambers of Commerce</w:t>
            </w:r>
          </w:p>
        </w:tc>
        <w:tc>
          <w:tcPr>
            <w:tcW w:w="3004" w:type="dxa"/>
          </w:tcPr>
          <w:p w14:paraId="0E8AB174" w14:textId="77777777" w:rsidR="006F46C1" w:rsidRPr="00DC7077" w:rsidRDefault="006F46C1" w:rsidP="00E70CD4">
            <w:r w:rsidRPr="00DC7077">
              <w:t>15</w:t>
            </w:r>
          </w:p>
        </w:tc>
      </w:tr>
      <w:tr w:rsidR="006F46C1" w:rsidRPr="00DC7077" w14:paraId="4A77D1AC" w14:textId="77777777" w:rsidTr="00E70CD4">
        <w:tc>
          <w:tcPr>
            <w:tcW w:w="3003" w:type="dxa"/>
            <w:vMerge/>
          </w:tcPr>
          <w:p w14:paraId="49B9A4F8" w14:textId="77777777" w:rsidR="006F46C1" w:rsidRPr="00DC7077" w:rsidRDefault="006F46C1" w:rsidP="00E70CD4"/>
        </w:tc>
        <w:tc>
          <w:tcPr>
            <w:tcW w:w="3003" w:type="dxa"/>
          </w:tcPr>
          <w:p w14:paraId="71FA9322" w14:textId="77777777" w:rsidR="006F46C1" w:rsidRPr="00DC7077" w:rsidRDefault="006F46C1" w:rsidP="00E70CD4">
            <w:r w:rsidRPr="00DC7077">
              <w:t>Politicians, members of Congress</w:t>
            </w:r>
          </w:p>
        </w:tc>
        <w:tc>
          <w:tcPr>
            <w:tcW w:w="3004" w:type="dxa"/>
          </w:tcPr>
          <w:p w14:paraId="34EB85C6" w14:textId="77777777" w:rsidR="006F46C1" w:rsidRPr="00DC7077" w:rsidRDefault="006F46C1" w:rsidP="00E70CD4">
            <w:r w:rsidRPr="00DC7077">
              <w:t>100</w:t>
            </w:r>
          </w:p>
        </w:tc>
      </w:tr>
      <w:tr w:rsidR="006F46C1" w:rsidRPr="00DC7077" w14:paraId="13FD9350" w14:textId="77777777" w:rsidTr="00E70CD4">
        <w:tc>
          <w:tcPr>
            <w:tcW w:w="3003" w:type="dxa"/>
            <w:vMerge/>
          </w:tcPr>
          <w:p w14:paraId="71B39E08" w14:textId="77777777" w:rsidR="006F46C1" w:rsidRPr="00DC7077" w:rsidRDefault="006F46C1" w:rsidP="00E70CD4"/>
        </w:tc>
        <w:tc>
          <w:tcPr>
            <w:tcW w:w="3003" w:type="dxa"/>
          </w:tcPr>
          <w:p w14:paraId="12C27DFD" w14:textId="77777777" w:rsidR="006F46C1" w:rsidRPr="00DC7077" w:rsidRDefault="006F46C1" w:rsidP="00E70CD4">
            <w:r w:rsidRPr="00DC7077">
              <w:t>Miscellaneous</w:t>
            </w:r>
          </w:p>
        </w:tc>
        <w:tc>
          <w:tcPr>
            <w:tcW w:w="3004" w:type="dxa"/>
          </w:tcPr>
          <w:p w14:paraId="4A6807BC" w14:textId="77777777" w:rsidR="006F46C1" w:rsidRPr="00DC7077" w:rsidRDefault="006F46C1" w:rsidP="00E70CD4">
            <w:r w:rsidRPr="00DC7077">
              <w:t>50</w:t>
            </w:r>
          </w:p>
        </w:tc>
      </w:tr>
      <w:tr w:rsidR="006F46C1" w:rsidRPr="00DC7077" w14:paraId="35D55DFA" w14:textId="77777777" w:rsidTr="00E70CD4">
        <w:tc>
          <w:tcPr>
            <w:tcW w:w="3003" w:type="dxa"/>
            <w:vMerge/>
          </w:tcPr>
          <w:p w14:paraId="020919A4" w14:textId="77777777" w:rsidR="006F46C1" w:rsidRPr="00DC7077" w:rsidRDefault="006F46C1" w:rsidP="00E70CD4"/>
        </w:tc>
        <w:tc>
          <w:tcPr>
            <w:tcW w:w="3003" w:type="dxa"/>
          </w:tcPr>
          <w:p w14:paraId="3229572F" w14:textId="77777777" w:rsidR="006F46C1" w:rsidRPr="00DC7077" w:rsidRDefault="006F46C1" w:rsidP="00E70CD4">
            <w:pPr>
              <w:rPr>
                <w:u w:val="single"/>
              </w:rPr>
            </w:pPr>
            <w:r w:rsidRPr="00DC7077">
              <w:rPr>
                <w:u w:val="single"/>
              </w:rPr>
              <w:t>TOTAL</w:t>
            </w:r>
          </w:p>
        </w:tc>
        <w:tc>
          <w:tcPr>
            <w:tcW w:w="3004" w:type="dxa"/>
          </w:tcPr>
          <w:p w14:paraId="77027F2A" w14:textId="77777777" w:rsidR="006F46C1" w:rsidRPr="00DC7077" w:rsidRDefault="006F46C1" w:rsidP="00E70CD4">
            <w:pPr>
              <w:rPr>
                <w:u w:val="single"/>
              </w:rPr>
            </w:pPr>
            <w:r w:rsidRPr="00DC7077">
              <w:rPr>
                <w:u w:val="single"/>
              </w:rPr>
              <w:t>420</w:t>
            </w:r>
          </w:p>
        </w:tc>
      </w:tr>
      <w:tr w:rsidR="006F46C1" w:rsidRPr="00DC7077" w14:paraId="5DD8320E" w14:textId="77777777" w:rsidTr="00E70CD4">
        <w:tc>
          <w:tcPr>
            <w:tcW w:w="3003" w:type="dxa"/>
            <w:vMerge/>
          </w:tcPr>
          <w:p w14:paraId="55831311" w14:textId="77777777" w:rsidR="006F46C1" w:rsidRPr="00DC7077" w:rsidRDefault="006F46C1" w:rsidP="00E70CD4"/>
        </w:tc>
        <w:tc>
          <w:tcPr>
            <w:tcW w:w="3003" w:type="dxa"/>
          </w:tcPr>
          <w:p w14:paraId="207F4573" w14:textId="77777777" w:rsidR="006F46C1" w:rsidRPr="00DC7077" w:rsidRDefault="006F46C1" w:rsidP="00E70CD4">
            <w:pPr>
              <w:rPr>
                <w:u w:val="single"/>
              </w:rPr>
            </w:pPr>
            <w:r w:rsidRPr="00DC7077">
              <w:rPr>
                <w:u w:val="single"/>
              </w:rPr>
              <w:t>Distribution in the capital</w:t>
            </w:r>
          </w:p>
        </w:tc>
        <w:tc>
          <w:tcPr>
            <w:tcW w:w="3004" w:type="dxa"/>
          </w:tcPr>
          <w:p w14:paraId="4D981130" w14:textId="77777777" w:rsidR="006F46C1" w:rsidRPr="00DC7077" w:rsidRDefault="006F46C1" w:rsidP="00E70CD4">
            <w:pPr>
              <w:rPr>
                <w:u w:val="single"/>
              </w:rPr>
            </w:pPr>
            <w:r w:rsidRPr="00DC7077">
              <w:rPr>
                <w:u w:val="single"/>
              </w:rPr>
              <w:t>320</w:t>
            </w:r>
          </w:p>
        </w:tc>
      </w:tr>
      <w:tr w:rsidR="006F46C1" w:rsidRPr="00DC7077" w14:paraId="6AB8FE09" w14:textId="77777777" w:rsidTr="00E70CD4">
        <w:tc>
          <w:tcPr>
            <w:tcW w:w="3003" w:type="dxa"/>
            <w:vMerge/>
          </w:tcPr>
          <w:p w14:paraId="4A053833" w14:textId="77777777" w:rsidR="006F46C1" w:rsidRPr="00DC7077" w:rsidRDefault="006F46C1" w:rsidP="00E70CD4"/>
        </w:tc>
        <w:tc>
          <w:tcPr>
            <w:tcW w:w="3003" w:type="dxa"/>
          </w:tcPr>
          <w:p w14:paraId="4549D2B2" w14:textId="77777777" w:rsidR="006F46C1" w:rsidRPr="00DC7077" w:rsidRDefault="006F46C1" w:rsidP="00E70CD4">
            <w:pPr>
              <w:rPr>
                <w:u w:val="single"/>
              </w:rPr>
            </w:pPr>
            <w:r w:rsidRPr="00DC7077">
              <w:rPr>
                <w:u w:val="single"/>
              </w:rPr>
              <w:t>Distribution in the provinces</w:t>
            </w:r>
          </w:p>
        </w:tc>
        <w:tc>
          <w:tcPr>
            <w:tcW w:w="3004" w:type="dxa"/>
          </w:tcPr>
          <w:p w14:paraId="3C24CC28" w14:textId="77777777" w:rsidR="006F46C1" w:rsidRPr="00DC7077" w:rsidRDefault="006F46C1" w:rsidP="00E70CD4">
            <w:pPr>
              <w:rPr>
                <w:u w:val="single"/>
              </w:rPr>
            </w:pPr>
            <w:r w:rsidRPr="00DC7077">
              <w:rPr>
                <w:u w:val="single"/>
              </w:rPr>
              <w:t>100</w:t>
            </w:r>
          </w:p>
        </w:tc>
      </w:tr>
      <w:tr w:rsidR="006F46C1" w:rsidRPr="00DC7077" w14:paraId="26128FEF" w14:textId="77777777" w:rsidTr="00E70CD4">
        <w:tc>
          <w:tcPr>
            <w:tcW w:w="3003" w:type="dxa"/>
            <w:vMerge w:val="restart"/>
          </w:tcPr>
          <w:p w14:paraId="55F68180" w14:textId="77777777" w:rsidR="006F46C1" w:rsidRPr="00DC7077" w:rsidRDefault="006F46C1" w:rsidP="00E70CD4">
            <w:r w:rsidRPr="00DC7077">
              <w:t>2.</w:t>
            </w:r>
          </w:p>
        </w:tc>
        <w:tc>
          <w:tcPr>
            <w:tcW w:w="3003" w:type="dxa"/>
          </w:tcPr>
          <w:p w14:paraId="6CD2EA5B" w14:textId="77777777" w:rsidR="006F46C1" w:rsidRPr="00DC7077" w:rsidRDefault="006F46C1" w:rsidP="00E70CD4">
            <w:r w:rsidRPr="00DC7077">
              <w:t>Religious Digest</w:t>
            </w:r>
          </w:p>
        </w:tc>
        <w:tc>
          <w:tcPr>
            <w:tcW w:w="3004" w:type="dxa"/>
          </w:tcPr>
          <w:p w14:paraId="7275A39C" w14:textId="77777777" w:rsidR="006F46C1" w:rsidRPr="00DC7077" w:rsidRDefault="006F46C1" w:rsidP="00E70CD4"/>
        </w:tc>
      </w:tr>
      <w:tr w:rsidR="006F46C1" w:rsidRPr="00DC7077" w14:paraId="61508FBC" w14:textId="77777777" w:rsidTr="00E70CD4">
        <w:tc>
          <w:tcPr>
            <w:tcW w:w="3003" w:type="dxa"/>
            <w:vMerge/>
          </w:tcPr>
          <w:p w14:paraId="31288BD5" w14:textId="77777777" w:rsidR="006F46C1" w:rsidRPr="00DC7077" w:rsidRDefault="006F46C1" w:rsidP="00E70CD4"/>
        </w:tc>
        <w:tc>
          <w:tcPr>
            <w:tcW w:w="3003" w:type="dxa"/>
          </w:tcPr>
          <w:p w14:paraId="7B893335" w14:textId="77777777" w:rsidR="006F46C1" w:rsidRPr="00DC7077" w:rsidRDefault="006F46C1" w:rsidP="00E70CD4">
            <w:pPr>
              <w:rPr>
                <w:u w:val="single"/>
              </w:rPr>
            </w:pPr>
            <w:r w:rsidRPr="00DC7077">
              <w:rPr>
                <w:u w:val="single"/>
              </w:rPr>
              <w:t xml:space="preserve">Total distribution is </w:t>
            </w:r>
          </w:p>
        </w:tc>
        <w:tc>
          <w:tcPr>
            <w:tcW w:w="3004" w:type="dxa"/>
          </w:tcPr>
          <w:p w14:paraId="597E675F" w14:textId="77777777" w:rsidR="006F46C1" w:rsidRPr="00DC7077" w:rsidRDefault="006F46C1" w:rsidP="00E70CD4">
            <w:pPr>
              <w:rPr>
                <w:u w:val="single"/>
              </w:rPr>
            </w:pPr>
            <w:r w:rsidRPr="00DC7077">
              <w:rPr>
                <w:u w:val="single"/>
              </w:rPr>
              <w:t>104</w:t>
            </w:r>
          </w:p>
        </w:tc>
      </w:tr>
      <w:tr w:rsidR="006F46C1" w:rsidRPr="00DC7077" w14:paraId="37FAA606" w14:textId="77777777" w:rsidTr="00E70CD4">
        <w:tc>
          <w:tcPr>
            <w:tcW w:w="3003" w:type="dxa"/>
            <w:vMerge/>
          </w:tcPr>
          <w:p w14:paraId="6AA71289" w14:textId="77777777" w:rsidR="006F46C1" w:rsidRPr="00DC7077" w:rsidRDefault="006F46C1" w:rsidP="00E70CD4"/>
        </w:tc>
        <w:tc>
          <w:tcPr>
            <w:tcW w:w="3003" w:type="dxa"/>
          </w:tcPr>
          <w:p w14:paraId="267EF98C" w14:textId="77777777" w:rsidR="006F46C1" w:rsidRPr="00DC7077" w:rsidRDefault="006F46C1" w:rsidP="00E70CD4">
            <w:pPr>
              <w:rPr>
                <w:u w:val="single"/>
              </w:rPr>
            </w:pPr>
            <w:r w:rsidRPr="00DC7077">
              <w:rPr>
                <w:u w:val="single"/>
              </w:rPr>
              <w:t>Distribution in capital</w:t>
            </w:r>
          </w:p>
        </w:tc>
        <w:tc>
          <w:tcPr>
            <w:tcW w:w="3004" w:type="dxa"/>
          </w:tcPr>
          <w:p w14:paraId="70383949" w14:textId="77777777" w:rsidR="006F46C1" w:rsidRPr="00DC7077" w:rsidRDefault="006F46C1" w:rsidP="00E70CD4">
            <w:pPr>
              <w:rPr>
                <w:u w:val="single"/>
              </w:rPr>
            </w:pPr>
            <w:r w:rsidRPr="00DC7077">
              <w:rPr>
                <w:u w:val="single"/>
              </w:rPr>
              <w:t>72</w:t>
            </w:r>
          </w:p>
        </w:tc>
      </w:tr>
      <w:tr w:rsidR="006F46C1" w:rsidRPr="00DC7077" w14:paraId="3612B76A" w14:textId="77777777" w:rsidTr="00E70CD4">
        <w:tc>
          <w:tcPr>
            <w:tcW w:w="3003" w:type="dxa"/>
            <w:vMerge/>
          </w:tcPr>
          <w:p w14:paraId="25BFFB70" w14:textId="77777777" w:rsidR="006F46C1" w:rsidRPr="00DC7077" w:rsidRDefault="006F46C1" w:rsidP="00E70CD4"/>
        </w:tc>
        <w:tc>
          <w:tcPr>
            <w:tcW w:w="3003" w:type="dxa"/>
          </w:tcPr>
          <w:p w14:paraId="511DC78F" w14:textId="77777777" w:rsidR="006F46C1" w:rsidRPr="00DC7077" w:rsidRDefault="006F46C1" w:rsidP="00E70CD4">
            <w:pPr>
              <w:rPr>
                <w:u w:val="single"/>
              </w:rPr>
            </w:pPr>
            <w:r w:rsidRPr="00DC7077">
              <w:rPr>
                <w:u w:val="single"/>
              </w:rPr>
              <w:t>Distribution in provinces</w:t>
            </w:r>
          </w:p>
        </w:tc>
        <w:tc>
          <w:tcPr>
            <w:tcW w:w="3004" w:type="dxa"/>
          </w:tcPr>
          <w:p w14:paraId="7E7DAAE9" w14:textId="77777777" w:rsidR="006F46C1" w:rsidRPr="00DC7077" w:rsidRDefault="006F46C1" w:rsidP="00E70CD4">
            <w:pPr>
              <w:rPr>
                <w:u w:val="single"/>
              </w:rPr>
            </w:pPr>
            <w:r w:rsidRPr="00DC7077">
              <w:rPr>
                <w:u w:val="single"/>
              </w:rPr>
              <w:t>32</w:t>
            </w:r>
          </w:p>
        </w:tc>
      </w:tr>
      <w:tr w:rsidR="006F46C1" w:rsidRPr="00DC7077" w14:paraId="4F5559E3" w14:textId="77777777" w:rsidTr="00E70CD4">
        <w:tc>
          <w:tcPr>
            <w:tcW w:w="3003" w:type="dxa"/>
            <w:vMerge w:val="restart"/>
          </w:tcPr>
          <w:p w14:paraId="07132046" w14:textId="77777777" w:rsidR="006F46C1" w:rsidRPr="00DC7077" w:rsidRDefault="006F46C1" w:rsidP="00E70CD4"/>
        </w:tc>
        <w:tc>
          <w:tcPr>
            <w:tcW w:w="3003" w:type="dxa"/>
          </w:tcPr>
          <w:p w14:paraId="03C9CAD7" w14:textId="77777777" w:rsidR="006F46C1" w:rsidRPr="00DC7077" w:rsidRDefault="006F46C1" w:rsidP="00E70CD4">
            <w:r w:rsidRPr="00DC7077">
              <w:t>Communist Developments in Latin America (Spanish and English versions)</w:t>
            </w:r>
          </w:p>
        </w:tc>
        <w:tc>
          <w:tcPr>
            <w:tcW w:w="3004" w:type="dxa"/>
          </w:tcPr>
          <w:p w14:paraId="6F77506D" w14:textId="77777777" w:rsidR="006F46C1" w:rsidRPr="00DC7077" w:rsidRDefault="006F46C1" w:rsidP="00E70CD4"/>
        </w:tc>
      </w:tr>
      <w:tr w:rsidR="006F46C1" w:rsidRPr="00DC7077" w14:paraId="7B3C2263" w14:textId="77777777" w:rsidTr="00E70CD4">
        <w:tc>
          <w:tcPr>
            <w:tcW w:w="3003" w:type="dxa"/>
            <w:vMerge/>
          </w:tcPr>
          <w:p w14:paraId="18662FB6" w14:textId="77777777" w:rsidR="006F46C1" w:rsidRPr="00DC7077" w:rsidRDefault="006F46C1" w:rsidP="00E70CD4"/>
        </w:tc>
        <w:tc>
          <w:tcPr>
            <w:tcW w:w="3003" w:type="dxa"/>
          </w:tcPr>
          <w:p w14:paraId="23410F38" w14:textId="77777777" w:rsidR="006F46C1" w:rsidRPr="00DC7077" w:rsidRDefault="006F46C1" w:rsidP="00E70CD4">
            <w:pPr>
              <w:rPr>
                <w:u w:val="single"/>
              </w:rPr>
            </w:pPr>
            <w:r w:rsidRPr="00DC7077">
              <w:rPr>
                <w:u w:val="single"/>
              </w:rPr>
              <w:t>Total Distribution is</w:t>
            </w:r>
          </w:p>
        </w:tc>
        <w:tc>
          <w:tcPr>
            <w:tcW w:w="3004" w:type="dxa"/>
          </w:tcPr>
          <w:p w14:paraId="11F1905E" w14:textId="77777777" w:rsidR="006F46C1" w:rsidRPr="00DC7077" w:rsidRDefault="006F46C1" w:rsidP="00E70CD4">
            <w:pPr>
              <w:rPr>
                <w:u w:val="single"/>
              </w:rPr>
            </w:pPr>
            <w:r w:rsidRPr="00DC7077">
              <w:rPr>
                <w:u w:val="single"/>
              </w:rPr>
              <w:t>10</w:t>
            </w:r>
          </w:p>
        </w:tc>
      </w:tr>
      <w:tr w:rsidR="006F46C1" w:rsidRPr="00DC7077" w14:paraId="647D7262" w14:textId="77777777" w:rsidTr="00E70CD4">
        <w:tc>
          <w:tcPr>
            <w:tcW w:w="3003" w:type="dxa"/>
            <w:vMerge/>
          </w:tcPr>
          <w:p w14:paraId="4D0031AA" w14:textId="77777777" w:rsidR="006F46C1" w:rsidRPr="00DC7077" w:rsidRDefault="006F46C1" w:rsidP="00E70CD4"/>
        </w:tc>
        <w:tc>
          <w:tcPr>
            <w:tcW w:w="3003" w:type="dxa"/>
          </w:tcPr>
          <w:p w14:paraId="1B7E30C9" w14:textId="77777777" w:rsidR="006F46C1" w:rsidRPr="00DC7077" w:rsidRDefault="006F46C1" w:rsidP="00E70CD4">
            <w:r w:rsidRPr="00DC7077">
              <w:t>F.A.S.E.</w:t>
            </w:r>
          </w:p>
        </w:tc>
        <w:tc>
          <w:tcPr>
            <w:tcW w:w="3004" w:type="dxa"/>
          </w:tcPr>
          <w:p w14:paraId="53224352" w14:textId="77777777" w:rsidR="006F46C1" w:rsidRPr="00DC7077" w:rsidRDefault="006F46C1" w:rsidP="00E70CD4">
            <w:r w:rsidRPr="00DC7077">
              <w:t>1</w:t>
            </w:r>
          </w:p>
        </w:tc>
      </w:tr>
      <w:tr w:rsidR="006F46C1" w:rsidRPr="00DC7077" w14:paraId="0A9FA88E" w14:textId="77777777" w:rsidTr="00E70CD4">
        <w:tc>
          <w:tcPr>
            <w:tcW w:w="3003" w:type="dxa"/>
            <w:vMerge/>
          </w:tcPr>
          <w:p w14:paraId="3B9A1263" w14:textId="77777777" w:rsidR="006F46C1" w:rsidRPr="00DC7077" w:rsidRDefault="006F46C1" w:rsidP="00E70CD4"/>
        </w:tc>
        <w:tc>
          <w:tcPr>
            <w:tcW w:w="3003" w:type="dxa"/>
          </w:tcPr>
          <w:p w14:paraId="20C03250" w14:textId="77777777" w:rsidR="006F46C1" w:rsidRPr="00DC7077" w:rsidRDefault="006F46C1" w:rsidP="00E70CD4">
            <w:r w:rsidRPr="00DC7077">
              <w:t>C.A.J.A.C</w:t>
            </w:r>
          </w:p>
        </w:tc>
        <w:tc>
          <w:tcPr>
            <w:tcW w:w="3004" w:type="dxa"/>
          </w:tcPr>
          <w:p w14:paraId="0856F272" w14:textId="77777777" w:rsidR="006F46C1" w:rsidRPr="00DC7077" w:rsidRDefault="006F46C1" w:rsidP="00E70CD4">
            <w:r w:rsidRPr="00DC7077">
              <w:t>1</w:t>
            </w:r>
          </w:p>
        </w:tc>
      </w:tr>
      <w:tr w:rsidR="006F46C1" w:rsidRPr="00DC7077" w14:paraId="297AFDEB" w14:textId="77777777" w:rsidTr="00E70CD4">
        <w:tc>
          <w:tcPr>
            <w:tcW w:w="3003" w:type="dxa"/>
            <w:vMerge/>
          </w:tcPr>
          <w:p w14:paraId="2A11F859" w14:textId="77777777" w:rsidR="006F46C1" w:rsidRPr="00DC7077" w:rsidRDefault="006F46C1" w:rsidP="00E70CD4"/>
        </w:tc>
        <w:tc>
          <w:tcPr>
            <w:tcW w:w="3003" w:type="dxa"/>
          </w:tcPr>
          <w:p w14:paraId="0E7140FB" w14:textId="77777777" w:rsidR="006F46C1" w:rsidRPr="00DC7077" w:rsidRDefault="006F46C1" w:rsidP="00E70CD4">
            <w:r w:rsidRPr="00DC7077">
              <w:t>Papal Nuncio</w:t>
            </w:r>
          </w:p>
        </w:tc>
        <w:tc>
          <w:tcPr>
            <w:tcW w:w="3004" w:type="dxa"/>
          </w:tcPr>
          <w:p w14:paraId="29D69E13" w14:textId="77777777" w:rsidR="006F46C1" w:rsidRPr="00DC7077" w:rsidRDefault="006F46C1" w:rsidP="00E70CD4">
            <w:r w:rsidRPr="00DC7077">
              <w:t>1</w:t>
            </w:r>
          </w:p>
        </w:tc>
      </w:tr>
      <w:tr w:rsidR="006F46C1" w:rsidRPr="00DC7077" w14:paraId="069DA597" w14:textId="77777777" w:rsidTr="00E70CD4">
        <w:tc>
          <w:tcPr>
            <w:tcW w:w="3003" w:type="dxa"/>
            <w:vMerge/>
          </w:tcPr>
          <w:p w14:paraId="6E6BF0FE" w14:textId="77777777" w:rsidR="006F46C1" w:rsidRPr="00DC7077" w:rsidRDefault="006F46C1" w:rsidP="00E70CD4"/>
        </w:tc>
        <w:tc>
          <w:tcPr>
            <w:tcW w:w="3003" w:type="dxa"/>
          </w:tcPr>
          <w:p w14:paraId="3E092B32" w14:textId="77777777" w:rsidR="006F46C1" w:rsidRPr="00DC7077" w:rsidRDefault="006F46C1" w:rsidP="00E70CD4">
            <w:r w:rsidRPr="00DC7077">
              <w:t xml:space="preserve">Mayor </w:t>
            </w:r>
            <w:proofErr w:type="spellStart"/>
            <w:r w:rsidRPr="00DC7077">
              <w:t>Rondon</w:t>
            </w:r>
            <w:proofErr w:type="spellEnd"/>
          </w:p>
        </w:tc>
        <w:tc>
          <w:tcPr>
            <w:tcW w:w="3004" w:type="dxa"/>
          </w:tcPr>
          <w:p w14:paraId="00CAFECD" w14:textId="77777777" w:rsidR="006F46C1" w:rsidRPr="00DC7077" w:rsidRDefault="006F46C1" w:rsidP="00E70CD4">
            <w:r w:rsidRPr="00DC7077">
              <w:t>1</w:t>
            </w:r>
          </w:p>
        </w:tc>
      </w:tr>
      <w:tr w:rsidR="006F46C1" w:rsidRPr="00DC7077" w14:paraId="4C3588C2" w14:textId="77777777" w:rsidTr="00E70CD4">
        <w:tc>
          <w:tcPr>
            <w:tcW w:w="3003" w:type="dxa"/>
            <w:vMerge/>
          </w:tcPr>
          <w:p w14:paraId="68E63E49" w14:textId="77777777" w:rsidR="006F46C1" w:rsidRPr="00DC7077" w:rsidRDefault="006F46C1" w:rsidP="00E70CD4"/>
        </w:tc>
        <w:tc>
          <w:tcPr>
            <w:tcW w:w="3003" w:type="dxa"/>
          </w:tcPr>
          <w:p w14:paraId="63F07734" w14:textId="77777777" w:rsidR="006F46C1" w:rsidRPr="00DC7077" w:rsidRDefault="006F46C1" w:rsidP="00E70CD4">
            <w:proofErr w:type="spellStart"/>
            <w:r w:rsidRPr="00DC7077">
              <w:t>Eudocio</w:t>
            </w:r>
            <w:proofErr w:type="spellEnd"/>
            <w:r w:rsidRPr="00DC7077">
              <w:t xml:space="preserve"> Ravines (Lima)</w:t>
            </w:r>
          </w:p>
        </w:tc>
        <w:tc>
          <w:tcPr>
            <w:tcW w:w="3004" w:type="dxa"/>
          </w:tcPr>
          <w:p w14:paraId="1B19EA13" w14:textId="77777777" w:rsidR="006F46C1" w:rsidRPr="00DC7077" w:rsidRDefault="006F46C1" w:rsidP="00E70CD4">
            <w:r w:rsidRPr="00DC7077">
              <w:t>1</w:t>
            </w:r>
          </w:p>
        </w:tc>
      </w:tr>
      <w:tr w:rsidR="006F46C1" w:rsidRPr="00DC7077" w14:paraId="07D77A38" w14:textId="77777777" w:rsidTr="00E70CD4">
        <w:tc>
          <w:tcPr>
            <w:tcW w:w="3003" w:type="dxa"/>
            <w:vMerge/>
          </w:tcPr>
          <w:p w14:paraId="3CCC5A9C" w14:textId="77777777" w:rsidR="006F46C1" w:rsidRPr="00DC7077" w:rsidRDefault="006F46C1" w:rsidP="00E70CD4"/>
        </w:tc>
        <w:tc>
          <w:tcPr>
            <w:tcW w:w="3003" w:type="dxa"/>
          </w:tcPr>
          <w:p w14:paraId="06BCEE3D" w14:textId="77777777" w:rsidR="006F46C1" w:rsidRPr="00DC7077" w:rsidRDefault="006F46C1" w:rsidP="00E70CD4">
            <w:r w:rsidRPr="00DC7077">
              <w:t>Cardinal Quintero</w:t>
            </w:r>
          </w:p>
        </w:tc>
        <w:tc>
          <w:tcPr>
            <w:tcW w:w="3004" w:type="dxa"/>
          </w:tcPr>
          <w:p w14:paraId="190C4C4A" w14:textId="77777777" w:rsidR="006F46C1" w:rsidRPr="00DC7077" w:rsidRDefault="006F46C1" w:rsidP="00E70CD4">
            <w:r w:rsidRPr="00DC7077">
              <w:t>1</w:t>
            </w:r>
          </w:p>
        </w:tc>
      </w:tr>
      <w:tr w:rsidR="006F46C1" w:rsidRPr="00DC7077" w14:paraId="27629456" w14:textId="77777777" w:rsidTr="00E70CD4">
        <w:tc>
          <w:tcPr>
            <w:tcW w:w="3003" w:type="dxa"/>
            <w:vMerge/>
          </w:tcPr>
          <w:p w14:paraId="707866D2" w14:textId="77777777" w:rsidR="006F46C1" w:rsidRPr="00DC7077" w:rsidRDefault="006F46C1" w:rsidP="00E70CD4"/>
        </w:tc>
        <w:tc>
          <w:tcPr>
            <w:tcW w:w="3003" w:type="dxa"/>
          </w:tcPr>
          <w:p w14:paraId="560D7422" w14:textId="77777777" w:rsidR="006F46C1" w:rsidRPr="00DC7077" w:rsidRDefault="006F46C1" w:rsidP="00E70CD4">
            <w:r w:rsidRPr="00DC7077">
              <w:t>J.C. Davidson (Bogota)</w:t>
            </w:r>
          </w:p>
        </w:tc>
        <w:tc>
          <w:tcPr>
            <w:tcW w:w="3004" w:type="dxa"/>
          </w:tcPr>
          <w:p w14:paraId="5D2D2147" w14:textId="77777777" w:rsidR="006F46C1" w:rsidRPr="00DC7077" w:rsidRDefault="006F46C1" w:rsidP="00E70CD4">
            <w:r w:rsidRPr="00DC7077">
              <w:t>1</w:t>
            </w:r>
          </w:p>
        </w:tc>
      </w:tr>
      <w:tr w:rsidR="006F46C1" w:rsidRPr="00DC7077" w14:paraId="1DD22A86" w14:textId="77777777" w:rsidTr="00E70CD4">
        <w:tc>
          <w:tcPr>
            <w:tcW w:w="3003" w:type="dxa"/>
            <w:vMerge/>
          </w:tcPr>
          <w:p w14:paraId="0BE15E2B" w14:textId="77777777" w:rsidR="006F46C1" w:rsidRPr="00DC7077" w:rsidRDefault="006F46C1" w:rsidP="00E70CD4"/>
        </w:tc>
        <w:tc>
          <w:tcPr>
            <w:tcW w:w="3003" w:type="dxa"/>
          </w:tcPr>
          <w:p w14:paraId="5FE65091" w14:textId="77777777" w:rsidR="006F46C1" w:rsidRPr="00DC7077" w:rsidRDefault="006F46C1" w:rsidP="00E70CD4">
            <w:r w:rsidRPr="00DC7077">
              <w:t>Branch (Shell, Caracas)</w:t>
            </w:r>
          </w:p>
        </w:tc>
        <w:tc>
          <w:tcPr>
            <w:tcW w:w="3004" w:type="dxa"/>
          </w:tcPr>
          <w:p w14:paraId="21ADA651" w14:textId="77777777" w:rsidR="006F46C1" w:rsidRPr="00DC7077" w:rsidRDefault="006F46C1" w:rsidP="00E70CD4">
            <w:r w:rsidRPr="00DC7077">
              <w:t>1</w:t>
            </w:r>
          </w:p>
        </w:tc>
      </w:tr>
      <w:tr w:rsidR="006F46C1" w:rsidRPr="00DC7077" w14:paraId="2F3C78F7" w14:textId="77777777" w:rsidTr="00E70CD4">
        <w:tc>
          <w:tcPr>
            <w:tcW w:w="3003" w:type="dxa"/>
            <w:vMerge/>
          </w:tcPr>
          <w:p w14:paraId="22B619E4" w14:textId="77777777" w:rsidR="006F46C1" w:rsidRPr="00DC7077" w:rsidRDefault="006F46C1" w:rsidP="00E70CD4"/>
        </w:tc>
        <w:tc>
          <w:tcPr>
            <w:tcW w:w="3003" w:type="dxa"/>
          </w:tcPr>
          <w:p w14:paraId="3F0C170C" w14:textId="77777777" w:rsidR="006F46C1" w:rsidRPr="00DC7077" w:rsidRDefault="006F46C1" w:rsidP="00E70CD4">
            <w:r w:rsidRPr="00DC7077">
              <w:t xml:space="preserve">Col. Marquez </w:t>
            </w:r>
            <w:proofErr w:type="spellStart"/>
            <w:r w:rsidRPr="00DC7077">
              <w:t>Anez</w:t>
            </w:r>
            <w:proofErr w:type="spellEnd"/>
            <w:r w:rsidRPr="00DC7077">
              <w:t xml:space="preserve"> (Head of SIFA)</w:t>
            </w:r>
          </w:p>
        </w:tc>
        <w:tc>
          <w:tcPr>
            <w:tcW w:w="3004" w:type="dxa"/>
          </w:tcPr>
          <w:p w14:paraId="4DDCEB52" w14:textId="77777777" w:rsidR="006F46C1" w:rsidRPr="00DC7077" w:rsidRDefault="006F46C1" w:rsidP="00E70CD4">
            <w:r w:rsidRPr="00DC7077">
              <w:t>1</w:t>
            </w:r>
          </w:p>
        </w:tc>
      </w:tr>
    </w:tbl>
    <w:p w14:paraId="3DF95CD8" w14:textId="77777777" w:rsidR="006F46C1" w:rsidRPr="00DC7077" w:rsidRDefault="006F46C1" w:rsidP="006F46C1">
      <w:r w:rsidRPr="00DC7077">
        <w:rPr>
          <w:rStyle w:val="FootnoteReference"/>
          <w:rFonts w:eastAsiaTheme="majorEastAsia"/>
        </w:rPr>
        <w:footnoteReference w:id="1754"/>
      </w:r>
    </w:p>
    <w:p w14:paraId="226B9E64" w14:textId="77777777" w:rsidR="006F46C1" w:rsidRDefault="006F46C1" w:rsidP="006F46C1"/>
    <w:p w14:paraId="15A82697" w14:textId="77777777" w:rsidR="006F46C1" w:rsidRPr="00DC7077" w:rsidRDefault="006F46C1" w:rsidP="006F46C1">
      <w:r w:rsidRPr="00DC7077">
        <w:t>In terms of British campaigns in Venezuela, further lists of IRD propaganda were provided, such as the following two tables for February 1964:</w:t>
      </w:r>
      <w:r w:rsidRPr="00DC7077">
        <w:rPr>
          <w:rStyle w:val="FootnoteReference"/>
          <w:rFonts w:eastAsiaTheme="majorEastAsia"/>
        </w:rPr>
        <w:footnoteReference w:id="1755"/>
      </w:r>
    </w:p>
    <w:tbl>
      <w:tblPr>
        <w:tblStyle w:val="TableGrid"/>
        <w:tblW w:w="0" w:type="auto"/>
        <w:tblLook w:val="04A0" w:firstRow="1" w:lastRow="0" w:firstColumn="1" w:lastColumn="0" w:noHBand="0" w:noVBand="1"/>
      </w:tblPr>
      <w:tblGrid>
        <w:gridCol w:w="3003"/>
        <w:gridCol w:w="3003"/>
        <w:gridCol w:w="3004"/>
      </w:tblGrid>
      <w:tr w:rsidR="006F46C1" w:rsidRPr="00DC7077" w14:paraId="2CD35068" w14:textId="77777777" w:rsidTr="00E70CD4">
        <w:tc>
          <w:tcPr>
            <w:tcW w:w="3003" w:type="dxa"/>
          </w:tcPr>
          <w:p w14:paraId="6EDD3489" w14:textId="77777777" w:rsidR="006F46C1" w:rsidRPr="00DC7077" w:rsidRDefault="006F46C1" w:rsidP="00E70CD4">
            <w:r w:rsidRPr="00DC7077">
              <w:t>Title</w:t>
            </w:r>
          </w:p>
        </w:tc>
        <w:tc>
          <w:tcPr>
            <w:tcW w:w="3003" w:type="dxa"/>
          </w:tcPr>
          <w:p w14:paraId="37356920" w14:textId="77777777" w:rsidR="006F46C1" w:rsidRPr="00DC7077" w:rsidRDefault="006F46C1" w:rsidP="00E70CD4">
            <w:r w:rsidRPr="00DC7077">
              <w:t>Name of Publication</w:t>
            </w:r>
          </w:p>
        </w:tc>
        <w:tc>
          <w:tcPr>
            <w:tcW w:w="3004" w:type="dxa"/>
          </w:tcPr>
          <w:p w14:paraId="170EC61F" w14:textId="77777777" w:rsidR="006F46C1" w:rsidRPr="00DC7077" w:rsidRDefault="006F46C1" w:rsidP="00E70CD4">
            <w:r w:rsidRPr="00DC7077">
              <w:t>Date Published</w:t>
            </w:r>
          </w:p>
        </w:tc>
      </w:tr>
      <w:tr w:rsidR="006F46C1" w:rsidRPr="00DC7077" w14:paraId="7F73A098" w14:textId="77777777" w:rsidTr="00E70CD4">
        <w:tc>
          <w:tcPr>
            <w:tcW w:w="3003" w:type="dxa"/>
            <w:vMerge w:val="restart"/>
          </w:tcPr>
          <w:p w14:paraId="41C061A6" w14:textId="77777777" w:rsidR="006F46C1" w:rsidRPr="00DC7077" w:rsidRDefault="006F46C1" w:rsidP="00E70CD4">
            <w:proofErr w:type="spellStart"/>
            <w:r w:rsidRPr="00DC7077">
              <w:t>Congresos</w:t>
            </w:r>
            <w:proofErr w:type="spellEnd"/>
            <w:r w:rsidRPr="00DC7077">
              <w:t xml:space="preserve"> </w:t>
            </w:r>
            <w:proofErr w:type="spellStart"/>
            <w:r w:rsidRPr="00DC7077">
              <w:t>Camuflados</w:t>
            </w:r>
            <w:proofErr w:type="spellEnd"/>
            <w:r w:rsidRPr="00DC7077">
              <w:t xml:space="preserve"> by </w:t>
            </w:r>
            <w:proofErr w:type="spellStart"/>
            <w:r w:rsidRPr="00DC7077">
              <w:t>Severiano</w:t>
            </w:r>
            <w:proofErr w:type="spellEnd"/>
            <w:r w:rsidRPr="00DC7077">
              <w:t xml:space="preserve"> Mantilla</w:t>
            </w:r>
          </w:p>
        </w:tc>
        <w:tc>
          <w:tcPr>
            <w:tcW w:w="3003" w:type="dxa"/>
          </w:tcPr>
          <w:p w14:paraId="0C6EFC2B" w14:textId="77777777" w:rsidR="006F46C1" w:rsidRPr="00DC7077" w:rsidRDefault="006F46C1" w:rsidP="00E70CD4">
            <w:r w:rsidRPr="00DC7077">
              <w:t>La Religion</w:t>
            </w:r>
          </w:p>
        </w:tc>
        <w:tc>
          <w:tcPr>
            <w:tcW w:w="3004" w:type="dxa"/>
          </w:tcPr>
          <w:p w14:paraId="18CCAF73" w14:textId="77777777" w:rsidR="006F46C1" w:rsidRPr="00DC7077" w:rsidRDefault="006F46C1" w:rsidP="00E70CD4">
            <w:r w:rsidRPr="00DC7077">
              <w:t>February 18</w:t>
            </w:r>
          </w:p>
        </w:tc>
      </w:tr>
      <w:tr w:rsidR="006F46C1" w:rsidRPr="00DC7077" w14:paraId="1264EF1A" w14:textId="77777777" w:rsidTr="00E70CD4">
        <w:tc>
          <w:tcPr>
            <w:tcW w:w="3003" w:type="dxa"/>
            <w:vMerge/>
          </w:tcPr>
          <w:p w14:paraId="11E4F4E9" w14:textId="77777777" w:rsidR="006F46C1" w:rsidRPr="00DC7077" w:rsidRDefault="006F46C1" w:rsidP="00E70CD4"/>
        </w:tc>
        <w:tc>
          <w:tcPr>
            <w:tcW w:w="3003" w:type="dxa"/>
          </w:tcPr>
          <w:p w14:paraId="179454B5" w14:textId="77777777" w:rsidR="006F46C1" w:rsidRPr="00DC7077" w:rsidRDefault="006F46C1" w:rsidP="00E70CD4">
            <w:r w:rsidRPr="00DC7077">
              <w:t>El Mundo</w:t>
            </w:r>
          </w:p>
        </w:tc>
        <w:tc>
          <w:tcPr>
            <w:tcW w:w="3004" w:type="dxa"/>
          </w:tcPr>
          <w:p w14:paraId="308250DD" w14:textId="77777777" w:rsidR="006F46C1" w:rsidRPr="00DC7077" w:rsidRDefault="006F46C1" w:rsidP="00E70CD4">
            <w:r w:rsidRPr="00DC7077">
              <w:t>February 17</w:t>
            </w:r>
          </w:p>
        </w:tc>
      </w:tr>
      <w:tr w:rsidR="006F46C1" w:rsidRPr="00DC7077" w14:paraId="393BD394" w14:textId="77777777" w:rsidTr="00E70CD4">
        <w:tc>
          <w:tcPr>
            <w:tcW w:w="3003" w:type="dxa"/>
            <w:vMerge/>
          </w:tcPr>
          <w:p w14:paraId="4535707E" w14:textId="77777777" w:rsidR="006F46C1" w:rsidRPr="00DC7077" w:rsidRDefault="006F46C1" w:rsidP="00E70CD4"/>
        </w:tc>
        <w:tc>
          <w:tcPr>
            <w:tcW w:w="3003" w:type="dxa"/>
          </w:tcPr>
          <w:p w14:paraId="2E296685" w14:textId="77777777" w:rsidR="006F46C1" w:rsidRPr="00DC7077" w:rsidRDefault="006F46C1" w:rsidP="00E70CD4">
            <w:r w:rsidRPr="00DC7077">
              <w:t xml:space="preserve">El </w:t>
            </w:r>
            <w:proofErr w:type="spellStart"/>
            <w:r w:rsidRPr="00DC7077">
              <w:t>Carabobeno</w:t>
            </w:r>
            <w:proofErr w:type="spellEnd"/>
          </w:p>
        </w:tc>
        <w:tc>
          <w:tcPr>
            <w:tcW w:w="3004" w:type="dxa"/>
          </w:tcPr>
          <w:p w14:paraId="054EC081" w14:textId="77777777" w:rsidR="006F46C1" w:rsidRPr="00DC7077" w:rsidRDefault="006F46C1" w:rsidP="00E70CD4">
            <w:r w:rsidRPr="00DC7077">
              <w:t>February 23</w:t>
            </w:r>
          </w:p>
        </w:tc>
      </w:tr>
      <w:tr w:rsidR="006F46C1" w:rsidRPr="00DC7077" w14:paraId="285C1014" w14:textId="77777777" w:rsidTr="00E70CD4">
        <w:tc>
          <w:tcPr>
            <w:tcW w:w="3003" w:type="dxa"/>
            <w:vMerge w:val="restart"/>
          </w:tcPr>
          <w:p w14:paraId="4730AFE1" w14:textId="77777777" w:rsidR="006F46C1" w:rsidRPr="00DC7077" w:rsidRDefault="006F46C1" w:rsidP="00E70CD4">
            <w:proofErr w:type="spellStart"/>
            <w:r w:rsidRPr="00DC7077">
              <w:t>Visita</w:t>
            </w:r>
            <w:proofErr w:type="spellEnd"/>
            <w:r w:rsidRPr="00DC7077">
              <w:t xml:space="preserve"> a </w:t>
            </w:r>
            <w:proofErr w:type="spellStart"/>
            <w:r w:rsidRPr="00DC7077">
              <w:t>Moscu</w:t>
            </w:r>
            <w:proofErr w:type="spellEnd"/>
            <w:r w:rsidRPr="00DC7077">
              <w:t xml:space="preserve"> by </w:t>
            </w:r>
            <w:proofErr w:type="spellStart"/>
            <w:r w:rsidRPr="00DC7077">
              <w:t>Severiano</w:t>
            </w:r>
            <w:proofErr w:type="spellEnd"/>
            <w:r w:rsidRPr="00DC7077">
              <w:t xml:space="preserve"> Mantilla</w:t>
            </w:r>
          </w:p>
        </w:tc>
        <w:tc>
          <w:tcPr>
            <w:tcW w:w="3003" w:type="dxa"/>
          </w:tcPr>
          <w:p w14:paraId="31D81FC8" w14:textId="77777777" w:rsidR="006F46C1" w:rsidRPr="00DC7077" w:rsidRDefault="006F46C1" w:rsidP="00E70CD4">
            <w:r w:rsidRPr="00DC7077">
              <w:t xml:space="preserve">La </w:t>
            </w:r>
            <w:proofErr w:type="spellStart"/>
            <w:r w:rsidRPr="00DC7077">
              <w:t>Columna</w:t>
            </w:r>
            <w:proofErr w:type="spellEnd"/>
          </w:p>
        </w:tc>
        <w:tc>
          <w:tcPr>
            <w:tcW w:w="3004" w:type="dxa"/>
          </w:tcPr>
          <w:p w14:paraId="4B481BB7" w14:textId="77777777" w:rsidR="006F46C1" w:rsidRPr="00DC7077" w:rsidRDefault="006F46C1" w:rsidP="00E70CD4">
            <w:r w:rsidRPr="00DC7077">
              <w:t>February 15</w:t>
            </w:r>
          </w:p>
        </w:tc>
      </w:tr>
      <w:tr w:rsidR="006F46C1" w:rsidRPr="00DC7077" w14:paraId="535DB0AF" w14:textId="77777777" w:rsidTr="00E70CD4">
        <w:tc>
          <w:tcPr>
            <w:tcW w:w="3003" w:type="dxa"/>
            <w:vMerge/>
          </w:tcPr>
          <w:p w14:paraId="6EE18583" w14:textId="77777777" w:rsidR="006F46C1" w:rsidRPr="00DC7077" w:rsidRDefault="006F46C1" w:rsidP="00E70CD4"/>
        </w:tc>
        <w:tc>
          <w:tcPr>
            <w:tcW w:w="3003" w:type="dxa"/>
          </w:tcPr>
          <w:p w14:paraId="5CCBDFE9" w14:textId="77777777" w:rsidR="006F46C1" w:rsidRPr="00DC7077" w:rsidRDefault="006F46C1" w:rsidP="00E70CD4">
            <w:r w:rsidRPr="00DC7077">
              <w:t xml:space="preserve">La </w:t>
            </w:r>
            <w:proofErr w:type="spellStart"/>
            <w:r w:rsidRPr="00DC7077">
              <w:t>Esfera</w:t>
            </w:r>
            <w:proofErr w:type="spellEnd"/>
          </w:p>
        </w:tc>
        <w:tc>
          <w:tcPr>
            <w:tcW w:w="3004" w:type="dxa"/>
          </w:tcPr>
          <w:p w14:paraId="1459C816" w14:textId="77777777" w:rsidR="006F46C1" w:rsidRPr="00DC7077" w:rsidRDefault="006F46C1" w:rsidP="00E70CD4">
            <w:r w:rsidRPr="00DC7077">
              <w:t>February 9</w:t>
            </w:r>
          </w:p>
        </w:tc>
      </w:tr>
      <w:tr w:rsidR="006F46C1" w:rsidRPr="00DC7077" w14:paraId="7872CA0D" w14:textId="77777777" w:rsidTr="00E70CD4">
        <w:tc>
          <w:tcPr>
            <w:tcW w:w="3003" w:type="dxa"/>
          </w:tcPr>
          <w:p w14:paraId="4C50085C" w14:textId="77777777" w:rsidR="006F46C1" w:rsidRPr="00DC7077" w:rsidRDefault="006F46C1" w:rsidP="00E70CD4">
            <w:proofErr w:type="spellStart"/>
            <w:r w:rsidRPr="00DC7077">
              <w:t>Estudiantes</w:t>
            </w:r>
            <w:proofErr w:type="spellEnd"/>
            <w:r w:rsidRPr="00DC7077">
              <w:t xml:space="preserve"> </w:t>
            </w:r>
            <w:proofErr w:type="spellStart"/>
            <w:r w:rsidRPr="00DC7077">
              <w:t>en</w:t>
            </w:r>
            <w:proofErr w:type="spellEnd"/>
            <w:r w:rsidRPr="00DC7077">
              <w:t xml:space="preserve"> </w:t>
            </w:r>
            <w:proofErr w:type="spellStart"/>
            <w:r w:rsidRPr="00DC7077">
              <w:t>Rusia</w:t>
            </w:r>
            <w:proofErr w:type="spellEnd"/>
            <w:r w:rsidRPr="00DC7077">
              <w:t xml:space="preserve"> by Juan Ramon </w:t>
            </w:r>
            <w:proofErr w:type="spellStart"/>
            <w:r w:rsidRPr="00DC7077">
              <w:t>Gonsalvez</w:t>
            </w:r>
            <w:proofErr w:type="spellEnd"/>
          </w:p>
        </w:tc>
        <w:tc>
          <w:tcPr>
            <w:tcW w:w="3003" w:type="dxa"/>
          </w:tcPr>
          <w:p w14:paraId="355D82A5" w14:textId="77777777" w:rsidR="006F46C1" w:rsidRPr="00DC7077" w:rsidRDefault="006F46C1" w:rsidP="00E70CD4">
            <w:r w:rsidRPr="00DC7077">
              <w:t>La Religion</w:t>
            </w:r>
          </w:p>
        </w:tc>
        <w:tc>
          <w:tcPr>
            <w:tcW w:w="3004" w:type="dxa"/>
          </w:tcPr>
          <w:p w14:paraId="5F69C9E2" w14:textId="77777777" w:rsidR="006F46C1" w:rsidRPr="00DC7077" w:rsidRDefault="006F46C1" w:rsidP="00E70CD4">
            <w:r w:rsidRPr="00DC7077">
              <w:t>February 29</w:t>
            </w:r>
          </w:p>
        </w:tc>
      </w:tr>
    </w:tbl>
    <w:p w14:paraId="66BE4497" w14:textId="77777777" w:rsidR="006F46C1" w:rsidRPr="00DC7077" w:rsidRDefault="006F46C1" w:rsidP="006F46C1">
      <w:pPr>
        <w:spacing w:line="360" w:lineRule="auto"/>
        <w:jc w:val="both"/>
      </w:pPr>
    </w:p>
    <w:p w14:paraId="2C5A360A" w14:textId="77777777" w:rsidR="006F46C1" w:rsidRPr="00DC7077" w:rsidRDefault="006F46C1" w:rsidP="006F46C1">
      <w:pPr>
        <w:spacing w:line="360" w:lineRule="auto"/>
        <w:jc w:val="center"/>
        <w:rPr>
          <w:u w:val="single"/>
        </w:rPr>
      </w:pPr>
      <w:r w:rsidRPr="00DC7077">
        <w:rPr>
          <w:u w:val="single"/>
        </w:rPr>
        <w:t>Usage of IRD Press and Radio Material in Publicity Media</w:t>
      </w:r>
      <w:r w:rsidRPr="00DC7077">
        <w:rPr>
          <w:rStyle w:val="FootnoteReference"/>
          <w:rFonts w:eastAsiaTheme="majorEastAsia"/>
          <w:u w:val="single"/>
        </w:rPr>
        <w:footnoteReference w:id="1756"/>
      </w:r>
    </w:p>
    <w:p w14:paraId="1BD7E7AA" w14:textId="77777777" w:rsidR="006F46C1" w:rsidRPr="00DC7077" w:rsidRDefault="006F46C1" w:rsidP="006F46C1">
      <w:pPr>
        <w:spacing w:line="360" w:lineRule="auto"/>
        <w:rPr>
          <w:u w:val="single"/>
        </w:rPr>
      </w:pPr>
    </w:p>
    <w:tbl>
      <w:tblPr>
        <w:tblStyle w:val="TableGrid"/>
        <w:tblW w:w="0" w:type="auto"/>
        <w:tblLook w:val="04A0" w:firstRow="1" w:lastRow="0" w:firstColumn="1" w:lastColumn="0" w:noHBand="0" w:noVBand="1"/>
      </w:tblPr>
      <w:tblGrid>
        <w:gridCol w:w="1612"/>
        <w:gridCol w:w="4122"/>
        <w:gridCol w:w="1678"/>
        <w:gridCol w:w="1598"/>
      </w:tblGrid>
      <w:tr w:rsidR="006F46C1" w:rsidRPr="00DC7077" w14:paraId="7EFDC6C3" w14:textId="77777777" w:rsidTr="00E70CD4">
        <w:tc>
          <w:tcPr>
            <w:tcW w:w="1612" w:type="dxa"/>
          </w:tcPr>
          <w:p w14:paraId="44DF29EB" w14:textId="77777777" w:rsidR="006F46C1" w:rsidRPr="00DC7077" w:rsidRDefault="006F46C1" w:rsidP="00E70CD4">
            <w:r w:rsidRPr="00DC7077">
              <w:t>Reference</w:t>
            </w:r>
          </w:p>
        </w:tc>
        <w:tc>
          <w:tcPr>
            <w:tcW w:w="4122" w:type="dxa"/>
          </w:tcPr>
          <w:p w14:paraId="4057E8F3" w14:textId="77777777" w:rsidR="006F46C1" w:rsidRPr="00DC7077" w:rsidRDefault="006F46C1" w:rsidP="00E70CD4">
            <w:r w:rsidRPr="00DC7077">
              <w:t>Title and Author (Article/Brief/Radio/Script/Cartoon/Fact Feature</w:t>
            </w:r>
          </w:p>
        </w:tc>
        <w:tc>
          <w:tcPr>
            <w:tcW w:w="1678" w:type="dxa"/>
          </w:tcPr>
          <w:p w14:paraId="07907E2F" w14:textId="77777777" w:rsidR="006F46C1" w:rsidRPr="00DC7077" w:rsidRDefault="006F46C1" w:rsidP="00E70CD4">
            <w:r w:rsidRPr="00DC7077">
              <w:t>Name of publication or Radio station</w:t>
            </w:r>
          </w:p>
        </w:tc>
        <w:tc>
          <w:tcPr>
            <w:tcW w:w="1598" w:type="dxa"/>
          </w:tcPr>
          <w:p w14:paraId="4D4584A0" w14:textId="77777777" w:rsidR="006F46C1" w:rsidRPr="00DC7077" w:rsidRDefault="006F46C1" w:rsidP="00E70CD4">
            <w:r w:rsidRPr="00DC7077">
              <w:t>Date Published</w:t>
            </w:r>
          </w:p>
        </w:tc>
      </w:tr>
      <w:tr w:rsidR="006F46C1" w:rsidRPr="00DC7077" w14:paraId="6E3DEA93" w14:textId="77777777" w:rsidTr="00E70CD4">
        <w:tc>
          <w:tcPr>
            <w:tcW w:w="1612" w:type="dxa"/>
            <w:vMerge w:val="restart"/>
          </w:tcPr>
          <w:p w14:paraId="68BF2278" w14:textId="77777777" w:rsidR="006F46C1" w:rsidRPr="00DC7077" w:rsidRDefault="006F46C1" w:rsidP="00E70CD4">
            <w:r w:rsidRPr="00DC7077">
              <w:t>Articles via LPS</w:t>
            </w:r>
          </w:p>
        </w:tc>
        <w:tc>
          <w:tcPr>
            <w:tcW w:w="4122" w:type="dxa"/>
            <w:vMerge w:val="restart"/>
          </w:tcPr>
          <w:p w14:paraId="079A4AB6" w14:textId="77777777" w:rsidR="006F46C1" w:rsidRPr="00DC7077" w:rsidRDefault="006F46C1" w:rsidP="00E70CD4">
            <w:pPr>
              <w:rPr>
                <w:lang w:val="pt-BR"/>
              </w:rPr>
            </w:pPr>
            <w:proofErr w:type="spellStart"/>
            <w:r w:rsidRPr="00DC7077">
              <w:rPr>
                <w:lang w:val="pt-BR"/>
              </w:rPr>
              <w:t>Enemigos</w:t>
            </w:r>
            <w:proofErr w:type="spellEnd"/>
            <w:r w:rsidRPr="00DC7077">
              <w:rPr>
                <w:lang w:val="pt-BR"/>
              </w:rPr>
              <w:t xml:space="preserve"> de </w:t>
            </w:r>
            <w:proofErr w:type="spellStart"/>
            <w:r w:rsidRPr="00DC7077">
              <w:rPr>
                <w:lang w:val="pt-BR"/>
              </w:rPr>
              <w:t>la</w:t>
            </w:r>
            <w:proofErr w:type="spellEnd"/>
            <w:r w:rsidRPr="00DC7077">
              <w:rPr>
                <w:lang w:val="pt-BR"/>
              </w:rPr>
              <w:t xml:space="preserve"> Libertad </w:t>
            </w:r>
            <w:proofErr w:type="spellStart"/>
            <w:r w:rsidRPr="00DC7077">
              <w:rPr>
                <w:lang w:val="pt-BR"/>
              </w:rPr>
              <w:t>by</w:t>
            </w:r>
            <w:proofErr w:type="spellEnd"/>
            <w:r w:rsidRPr="00DC7077">
              <w:rPr>
                <w:lang w:val="pt-BR"/>
              </w:rPr>
              <w:t xml:space="preserve"> Victor </w:t>
            </w:r>
            <w:proofErr w:type="spellStart"/>
            <w:r w:rsidRPr="00DC7077">
              <w:rPr>
                <w:lang w:val="pt-BR"/>
              </w:rPr>
              <w:t>Smythe</w:t>
            </w:r>
            <w:proofErr w:type="spellEnd"/>
          </w:p>
        </w:tc>
        <w:tc>
          <w:tcPr>
            <w:tcW w:w="1678" w:type="dxa"/>
          </w:tcPr>
          <w:p w14:paraId="4530D7EC"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598" w:type="dxa"/>
          </w:tcPr>
          <w:p w14:paraId="7DD84E39"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2</w:t>
            </w:r>
          </w:p>
        </w:tc>
      </w:tr>
      <w:tr w:rsidR="006F46C1" w:rsidRPr="00DC7077" w14:paraId="64080F96" w14:textId="77777777" w:rsidTr="00E70CD4">
        <w:tc>
          <w:tcPr>
            <w:tcW w:w="1612" w:type="dxa"/>
            <w:vMerge/>
          </w:tcPr>
          <w:p w14:paraId="585CEBA2" w14:textId="77777777" w:rsidR="006F46C1" w:rsidRPr="00DC7077" w:rsidRDefault="006F46C1" w:rsidP="00E70CD4">
            <w:pPr>
              <w:rPr>
                <w:lang w:val="pt-BR"/>
              </w:rPr>
            </w:pPr>
          </w:p>
        </w:tc>
        <w:tc>
          <w:tcPr>
            <w:tcW w:w="4122" w:type="dxa"/>
            <w:vMerge/>
          </w:tcPr>
          <w:p w14:paraId="7FC884C8" w14:textId="77777777" w:rsidR="006F46C1" w:rsidRPr="00DC7077" w:rsidRDefault="006F46C1" w:rsidP="00E70CD4">
            <w:pPr>
              <w:rPr>
                <w:lang w:val="pt-BR"/>
              </w:rPr>
            </w:pPr>
          </w:p>
        </w:tc>
        <w:tc>
          <w:tcPr>
            <w:tcW w:w="1678" w:type="dxa"/>
          </w:tcPr>
          <w:p w14:paraId="4A9AF22E" w14:textId="77777777" w:rsidR="006F46C1" w:rsidRPr="00DC7077" w:rsidRDefault="006F46C1" w:rsidP="00E70CD4">
            <w:pPr>
              <w:rPr>
                <w:lang w:val="pt-BR"/>
              </w:rPr>
            </w:pPr>
            <w:proofErr w:type="spellStart"/>
            <w:r w:rsidRPr="00DC7077">
              <w:rPr>
                <w:lang w:val="pt-BR"/>
              </w:rPr>
              <w:t>Diario</w:t>
            </w:r>
            <w:proofErr w:type="spellEnd"/>
            <w:r w:rsidRPr="00DC7077">
              <w:rPr>
                <w:lang w:val="pt-BR"/>
              </w:rPr>
              <w:t xml:space="preserve"> </w:t>
            </w:r>
            <w:proofErr w:type="spellStart"/>
            <w:r w:rsidRPr="00DC7077">
              <w:rPr>
                <w:lang w:val="pt-BR"/>
              </w:rPr>
              <w:t>Catolico</w:t>
            </w:r>
            <w:proofErr w:type="spellEnd"/>
          </w:p>
        </w:tc>
        <w:tc>
          <w:tcPr>
            <w:tcW w:w="1598" w:type="dxa"/>
          </w:tcPr>
          <w:p w14:paraId="35499C90"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12</w:t>
            </w:r>
          </w:p>
        </w:tc>
      </w:tr>
      <w:tr w:rsidR="006F46C1" w:rsidRPr="00DC7077" w14:paraId="393FF54D" w14:textId="77777777" w:rsidTr="00E70CD4">
        <w:tc>
          <w:tcPr>
            <w:tcW w:w="1612" w:type="dxa"/>
            <w:vMerge/>
          </w:tcPr>
          <w:p w14:paraId="244ACE14" w14:textId="77777777" w:rsidR="006F46C1" w:rsidRPr="00DC7077" w:rsidRDefault="006F46C1" w:rsidP="00E70CD4">
            <w:pPr>
              <w:rPr>
                <w:lang w:val="pt-BR"/>
              </w:rPr>
            </w:pPr>
          </w:p>
        </w:tc>
        <w:tc>
          <w:tcPr>
            <w:tcW w:w="4122" w:type="dxa"/>
          </w:tcPr>
          <w:p w14:paraId="64D08DE9" w14:textId="77777777" w:rsidR="006F46C1" w:rsidRPr="00DC7077" w:rsidRDefault="006F46C1" w:rsidP="00E70CD4">
            <w:pPr>
              <w:rPr>
                <w:lang w:val="pt-BR"/>
              </w:rPr>
            </w:pPr>
            <w:proofErr w:type="spellStart"/>
            <w:r w:rsidRPr="00DC7077">
              <w:rPr>
                <w:lang w:val="pt-BR"/>
              </w:rPr>
              <w:t>Las</w:t>
            </w:r>
            <w:proofErr w:type="spellEnd"/>
            <w:r w:rsidRPr="00DC7077">
              <w:rPr>
                <w:lang w:val="pt-BR"/>
              </w:rPr>
              <w:t xml:space="preserve"> possibilidades de </w:t>
            </w:r>
            <w:proofErr w:type="spellStart"/>
            <w:r w:rsidRPr="00DC7077">
              <w:rPr>
                <w:lang w:val="pt-BR"/>
              </w:rPr>
              <w:t>Ginebra</w:t>
            </w:r>
            <w:proofErr w:type="spellEnd"/>
            <w:r w:rsidRPr="00DC7077">
              <w:rPr>
                <w:lang w:val="pt-BR"/>
              </w:rPr>
              <w:t xml:space="preserve"> </w:t>
            </w:r>
            <w:proofErr w:type="spellStart"/>
            <w:r w:rsidRPr="00DC7077">
              <w:rPr>
                <w:lang w:val="pt-BR"/>
              </w:rPr>
              <w:t>by</w:t>
            </w:r>
            <w:proofErr w:type="spellEnd"/>
            <w:r w:rsidRPr="00DC7077">
              <w:rPr>
                <w:lang w:val="pt-BR"/>
              </w:rPr>
              <w:t xml:space="preserve"> W.N. </w:t>
            </w:r>
            <w:proofErr w:type="spellStart"/>
            <w:r w:rsidRPr="00DC7077">
              <w:rPr>
                <w:lang w:val="pt-BR"/>
              </w:rPr>
              <w:t>Ewer</w:t>
            </w:r>
            <w:proofErr w:type="spellEnd"/>
          </w:p>
        </w:tc>
        <w:tc>
          <w:tcPr>
            <w:tcW w:w="1678" w:type="dxa"/>
          </w:tcPr>
          <w:p w14:paraId="2FE109C6" w14:textId="77777777" w:rsidR="006F46C1" w:rsidRPr="00DC7077" w:rsidRDefault="006F46C1" w:rsidP="00E70CD4">
            <w:pPr>
              <w:rPr>
                <w:lang w:val="pt-BR"/>
              </w:rPr>
            </w:pPr>
            <w:r w:rsidRPr="00DC7077">
              <w:rPr>
                <w:lang w:val="pt-BR"/>
              </w:rPr>
              <w:t xml:space="preserve">El </w:t>
            </w:r>
            <w:proofErr w:type="spellStart"/>
            <w:r w:rsidRPr="00DC7077">
              <w:rPr>
                <w:lang w:val="pt-BR"/>
              </w:rPr>
              <w:t>Carabobeno</w:t>
            </w:r>
            <w:proofErr w:type="spellEnd"/>
          </w:p>
        </w:tc>
        <w:tc>
          <w:tcPr>
            <w:tcW w:w="1598" w:type="dxa"/>
          </w:tcPr>
          <w:p w14:paraId="6740BA82"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18</w:t>
            </w:r>
          </w:p>
        </w:tc>
      </w:tr>
      <w:tr w:rsidR="006F46C1" w:rsidRPr="00DC7077" w14:paraId="65A903F7" w14:textId="77777777" w:rsidTr="00E70CD4">
        <w:tc>
          <w:tcPr>
            <w:tcW w:w="1612" w:type="dxa"/>
            <w:vMerge/>
          </w:tcPr>
          <w:p w14:paraId="65B27046" w14:textId="77777777" w:rsidR="006F46C1" w:rsidRPr="00DC7077" w:rsidRDefault="006F46C1" w:rsidP="00E70CD4">
            <w:pPr>
              <w:rPr>
                <w:lang w:val="pt-BR"/>
              </w:rPr>
            </w:pPr>
          </w:p>
        </w:tc>
        <w:tc>
          <w:tcPr>
            <w:tcW w:w="4122" w:type="dxa"/>
          </w:tcPr>
          <w:p w14:paraId="098A1D73" w14:textId="77777777" w:rsidR="006F46C1" w:rsidRPr="00DC7077" w:rsidRDefault="006F46C1" w:rsidP="00E70CD4">
            <w:pPr>
              <w:rPr>
                <w:lang w:val="pt-BR"/>
              </w:rPr>
            </w:pPr>
            <w:r w:rsidRPr="00DC7077">
              <w:rPr>
                <w:lang w:val="pt-BR"/>
              </w:rPr>
              <w:t xml:space="preserve">Chipre ante </w:t>
            </w:r>
            <w:proofErr w:type="spellStart"/>
            <w:r w:rsidRPr="00DC7077">
              <w:rPr>
                <w:lang w:val="pt-BR"/>
              </w:rPr>
              <w:t>el</w:t>
            </w:r>
            <w:proofErr w:type="spellEnd"/>
            <w:r w:rsidRPr="00DC7077">
              <w:rPr>
                <w:lang w:val="pt-BR"/>
              </w:rPr>
              <w:t xml:space="preserve"> </w:t>
            </w:r>
            <w:proofErr w:type="spellStart"/>
            <w:r w:rsidRPr="00DC7077">
              <w:rPr>
                <w:lang w:val="pt-BR"/>
              </w:rPr>
              <w:t>Consejo</w:t>
            </w:r>
            <w:proofErr w:type="spellEnd"/>
            <w:r w:rsidRPr="00DC7077">
              <w:rPr>
                <w:lang w:val="pt-BR"/>
              </w:rPr>
              <w:t xml:space="preserve"> de </w:t>
            </w:r>
            <w:proofErr w:type="spellStart"/>
            <w:r w:rsidRPr="00DC7077">
              <w:rPr>
                <w:lang w:val="pt-BR"/>
              </w:rPr>
              <w:t>Seguridad</w:t>
            </w:r>
            <w:proofErr w:type="spellEnd"/>
            <w:r w:rsidRPr="00DC7077">
              <w:rPr>
                <w:lang w:val="pt-BR"/>
              </w:rPr>
              <w:t xml:space="preserve"> – La </w:t>
            </w:r>
            <w:proofErr w:type="spellStart"/>
            <w:r w:rsidRPr="00DC7077">
              <w:rPr>
                <w:lang w:val="pt-BR"/>
              </w:rPr>
              <w:t>Accion</w:t>
            </w:r>
            <w:proofErr w:type="spellEnd"/>
            <w:r w:rsidRPr="00DC7077">
              <w:rPr>
                <w:lang w:val="pt-BR"/>
              </w:rPr>
              <w:t xml:space="preserve"> </w:t>
            </w:r>
            <w:proofErr w:type="spellStart"/>
            <w:r w:rsidRPr="00DC7077">
              <w:rPr>
                <w:lang w:val="pt-BR"/>
              </w:rPr>
              <w:t>Britanica</w:t>
            </w:r>
            <w:proofErr w:type="spellEnd"/>
            <w:r w:rsidRPr="00DC7077">
              <w:rPr>
                <w:lang w:val="pt-BR"/>
              </w:rPr>
              <w:t xml:space="preserve"> – </w:t>
            </w:r>
            <w:proofErr w:type="spellStart"/>
            <w:r w:rsidRPr="00DC7077">
              <w:rPr>
                <w:lang w:val="pt-BR"/>
              </w:rPr>
              <w:t>by</w:t>
            </w:r>
            <w:proofErr w:type="spellEnd"/>
            <w:r w:rsidRPr="00DC7077">
              <w:rPr>
                <w:lang w:val="pt-BR"/>
              </w:rPr>
              <w:t xml:space="preserve"> Elizabeth Barker</w:t>
            </w:r>
          </w:p>
        </w:tc>
        <w:tc>
          <w:tcPr>
            <w:tcW w:w="1678" w:type="dxa"/>
          </w:tcPr>
          <w:p w14:paraId="12988D76" w14:textId="77777777" w:rsidR="006F46C1" w:rsidRPr="00DC7077" w:rsidRDefault="006F46C1" w:rsidP="00E70CD4">
            <w:pPr>
              <w:rPr>
                <w:lang w:val="pt-BR"/>
              </w:rPr>
            </w:pPr>
            <w:proofErr w:type="spellStart"/>
            <w:r w:rsidRPr="00DC7077">
              <w:rPr>
                <w:lang w:val="pt-BR"/>
              </w:rPr>
              <w:t>Medano</w:t>
            </w:r>
            <w:proofErr w:type="spellEnd"/>
          </w:p>
        </w:tc>
        <w:tc>
          <w:tcPr>
            <w:tcW w:w="1598" w:type="dxa"/>
          </w:tcPr>
          <w:p w14:paraId="0177A2B1"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27</w:t>
            </w:r>
          </w:p>
        </w:tc>
      </w:tr>
      <w:tr w:rsidR="006F46C1" w:rsidRPr="00DC7077" w14:paraId="69FE31FF" w14:textId="77777777" w:rsidTr="00E70CD4">
        <w:tc>
          <w:tcPr>
            <w:tcW w:w="1612" w:type="dxa"/>
            <w:vMerge w:val="restart"/>
          </w:tcPr>
          <w:p w14:paraId="200A0642" w14:textId="77777777" w:rsidR="006F46C1" w:rsidRPr="00DC7077" w:rsidRDefault="006F46C1" w:rsidP="00E70CD4">
            <w:pPr>
              <w:rPr>
                <w:lang w:val="pt-BR"/>
              </w:rPr>
            </w:pPr>
            <w:proofErr w:type="spellStart"/>
            <w:r w:rsidRPr="00DC7077">
              <w:rPr>
                <w:lang w:val="pt-BR"/>
              </w:rPr>
              <w:t>Article</w:t>
            </w:r>
            <w:proofErr w:type="spellEnd"/>
            <w:r w:rsidRPr="00DC7077">
              <w:rPr>
                <w:lang w:val="pt-BR"/>
              </w:rPr>
              <w:t xml:space="preserve"> 104/63</w:t>
            </w:r>
          </w:p>
        </w:tc>
        <w:tc>
          <w:tcPr>
            <w:tcW w:w="4122" w:type="dxa"/>
            <w:vMerge w:val="restart"/>
          </w:tcPr>
          <w:p w14:paraId="3B9EC3A8" w14:textId="77777777" w:rsidR="006F46C1" w:rsidRPr="00DC7077" w:rsidRDefault="006F46C1" w:rsidP="00E70CD4">
            <w:pPr>
              <w:rPr>
                <w:lang w:val="pt-BR"/>
              </w:rPr>
            </w:pPr>
            <w:proofErr w:type="spellStart"/>
            <w:r w:rsidRPr="00DC7077">
              <w:rPr>
                <w:lang w:val="pt-BR"/>
              </w:rPr>
              <w:t>Reaccion</w:t>
            </w:r>
            <w:proofErr w:type="spellEnd"/>
            <w:r w:rsidRPr="00DC7077">
              <w:rPr>
                <w:lang w:val="pt-BR"/>
              </w:rPr>
              <w:t xml:space="preserve"> em </w:t>
            </w:r>
            <w:proofErr w:type="spellStart"/>
            <w:r w:rsidRPr="00DC7077">
              <w:rPr>
                <w:lang w:val="pt-BR"/>
              </w:rPr>
              <w:t>Cadena</w:t>
            </w:r>
            <w:proofErr w:type="spellEnd"/>
            <w:r w:rsidRPr="00DC7077">
              <w:rPr>
                <w:lang w:val="pt-BR"/>
              </w:rPr>
              <w:t xml:space="preserve"> em </w:t>
            </w:r>
            <w:proofErr w:type="spellStart"/>
            <w:r w:rsidRPr="00DC7077">
              <w:rPr>
                <w:lang w:val="pt-BR"/>
              </w:rPr>
              <w:t>la</w:t>
            </w:r>
            <w:proofErr w:type="spellEnd"/>
            <w:r w:rsidRPr="00DC7077">
              <w:rPr>
                <w:lang w:val="pt-BR"/>
              </w:rPr>
              <w:t xml:space="preserve"> </w:t>
            </w:r>
            <w:proofErr w:type="spellStart"/>
            <w:r w:rsidRPr="00DC7077">
              <w:rPr>
                <w:lang w:val="pt-BR"/>
              </w:rPr>
              <w:t>Desunion</w:t>
            </w:r>
            <w:proofErr w:type="spellEnd"/>
            <w:r w:rsidRPr="00DC7077">
              <w:rPr>
                <w:lang w:val="pt-BR"/>
              </w:rPr>
              <w:t xml:space="preserve"> Comunista? </w:t>
            </w:r>
            <w:proofErr w:type="spellStart"/>
            <w:r w:rsidRPr="00DC7077">
              <w:rPr>
                <w:lang w:val="pt-BR"/>
              </w:rPr>
              <w:t>By</w:t>
            </w:r>
            <w:proofErr w:type="spellEnd"/>
            <w:r w:rsidRPr="00DC7077">
              <w:rPr>
                <w:lang w:val="pt-BR"/>
              </w:rPr>
              <w:t xml:space="preserve"> Edward </w:t>
            </w:r>
            <w:proofErr w:type="spellStart"/>
            <w:r w:rsidRPr="00DC7077">
              <w:rPr>
                <w:lang w:val="pt-BR"/>
              </w:rPr>
              <w:t>Carran</w:t>
            </w:r>
            <w:proofErr w:type="spellEnd"/>
          </w:p>
        </w:tc>
        <w:tc>
          <w:tcPr>
            <w:tcW w:w="1678" w:type="dxa"/>
          </w:tcPr>
          <w:p w14:paraId="54C4C7EA"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598" w:type="dxa"/>
          </w:tcPr>
          <w:p w14:paraId="1C364B94"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13</w:t>
            </w:r>
          </w:p>
        </w:tc>
      </w:tr>
      <w:tr w:rsidR="006F46C1" w:rsidRPr="00DC7077" w14:paraId="4C1D473B" w14:textId="77777777" w:rsidTr="00E70CD4">
        <w:tc>
          <w:tcPr>
            <w:tcW w:w="1612" w:type="dxa"/>
            <w:vMerge/>
          </w:tcPr>
          <w:p w14:paraId="57D0FD8B" w14:textId="77777777" w:rsidR="006F46C1" w:rsidRPr="00DC7077" w:rsidRDefault="006F46C1" w:rsidP="00E70CD4">
            <w:pPr>
              <w:rPr>
                <w:lang w:val="pt-BR"/>
              </w:rPr>
            </w:pPr>
          </w:p>
        </w:tc>
        <w:tc>
          <w:tcPr>
            <w:tcW w:w="4122" w:type="dxa"/>
            <w:vMerge/>
          </w:tcPr>
          <w:p w14:paraId="079BABA5" w14:textId="77777777" w:rsidR="006F46C1" w:rsidRPr="00DC7077" w:rsidRDefault="006F46C1" w:rsidP="00E70CD4">
            <w:pPr>
              <w:rPr>
                <w:lang w:val="pt-BR"/>
              </w:rPr>
            </w:pPr>
          </w:p>
        </w:tc>
        <w:tc>
          <w:tcPr>
            <w:tcW w:w="1678" w:type="dxa"/>
          </w:tcPr>
          <w:p w14:paraId="7A148CDD" w14:textId="77777777" w:rsidR="006F46C1" w:rsidRPr="00DC7077" w:rsidRDefault="006F46C1" w:rsidP="00E70CD4">
            <w:pPr>
              <w:rPr>
                <w:lang w:val="pt-BR"/>
              </w:rPr>
            </w:pPr>
            <w:r w:rsidRPr="00DC7077">
              <w:rPr>
                <w:lang w:val="pt-BR"/>
              </w:rPr>
              <w:t xml:space="preserve">La </w:t>
            </w:r>
            <w:proofErr w:type="gramStart"/>
            <w:r w:rsidRPr="00DC7077">
              <w:rPr>
                <w:lang w:val="pt-BR"/>
              </w:rPr>
              <w:t>Republica</w:t>
            </w:r>
            <w:proofErr w:type="gramEnd"/>
            <w:r w:rsidRPr="00DC7077">
              <w:rPr>
                <w:lang w:val="pt-BR"/>
              </w:rPr>
              <w:t xml:space="preserve"> </w:t>
            </w:r>
          </w:p>
        </w:tc>
        <w:tc>
          <w:tcPr>
            <w:tcW w:w="1598" w:type="dxa"/>
          </w:tcPr>
          <w:p w14:paraId="016CF5C5"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17</w:t>
            </w:r>
          </w:p>
        </w:tc>
      </w:tr>
      <w:tr w:rsidR="006F46C1" w:rsidRPr="00DC7077" w14:paraId="486ECABF" w14:textId="77777777" w:rsidTr="00E70CD4">
        <w:tc>
          <w:tcPr>
            <w:tcW w:w="1612" w:type="dxa"/>
          </w:tcPr>
          <w:p w14:paraId="1A4272E9" w14:textId="77777777" w:rsidR="006F46C1" w:rsidRPr="00DC7077" w:rsidRDefault="006F46C1" w:rsidP="00E70CD4">
            <w:pPr>
              <w:rPr>
                <w:lang w:val="pt-BR"/>
              </w:rPr>
            </w:pPr>
            <w:proofErr w:type="spellStart"/>
            <w:r w:rsidRPr="00DC7077">
              <w:rPr>
                <w:lang w:val="pt-BR"/>
              </w:rPr>
              <w:t>Article</w:t>
            </w:r>
            <w:proofErr w:type="spellEnd"/>
            <w:r w:rsidRPr="00DC7077">
              <w:rPr>
                <w:lang w:val="pt-BR"/>
              </w:rPr>
              <w:t xml:space="preserve"> 109/63</w:t>
            </w:r>
          </w:p>
        </w:tc>
        <w:tc>
          <w:tcPr>
            <w:tcW w:w="4122" w:type="dxa"/>
          </w:tcPr>
          <w:p w14:paraId="023F16BC" w14:textId="77777777" w:rsidR="006F46C1" w:rsidRPr="00DC7077" w:rsidRDefault="006F46C1" w:rsidP="00E70CD4">
            <w:r w:rsidRPr="00DC7077">
              <w:t xml:space="preserve">El </w:t>
            </w:r>
            <w:proofErr w:type="spellStart"/>
            <w:r w:rsidRPr="00DC7077">
              <w:t>Poder</w:t>
            </w:r>
            <w:proofErr w:type="spellEnd"/>
            <w:r w:rsidRPr="00DC7077">
              <w:t xml:space="preserve"> del </w:t>
            </w:r>
            <w:proofErr w:type="spellStart"/>
            <w:r w:rsidRPr="00DC7077">
              <w:t>Voto</w:t>
            </w:r>
            <w:proofErr w:type="spellEnd"/>
            <w:r w:rsidRPr="00DC7077">
              <w:t xml:space="preserve"> Libre by John Cardwell</w:t>
            </w:r>
          </w:p>
        </w:tc>
        <w:tc>
          <w:tcPr>
            <w:tcW w:w="1678" w:type="dxa"/>
          </w:tcPr>
          <w:p w14:paraId="4957E5B7"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598" w:type="dxa"/>
          </w:tcPr>
          <w:p w14:paraId="4C1478E5"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5</w:t>
            </w:r>
          </w:p>
        </w:tc>
      </w:tr>
      <w:tr w:rsidR="006F46C1" w:rsidRPr="00DC7077" w14:paraId="7BB54EC5" w14:textId="77777777" w:rsidTr="00E70CD4">
        <w:tc>
          <w:tcPr>
            <w:tcW w:w="1612" w:type="dxa"/>
          </w:tcPr>
          <w:p w14:paraId="5D64EE42" w14:textId="77777777" w:rsidR="006F46C1" w:rsidRPr="00DC7077" w:rsidRDefault="006F46C1" w:rsidP="00E70CD4">
            <w:pPr>
              <w:rPr>
                <w:lang w:val="pt-BR"/>
              </w:rPr>
            </w:pPr>
            <w:proofErr w:type="spellStart"/>
            <w:r w:rsidRPr="00DC7077">
              <w:rPr>
                <w:lang w:val="pt-BR"/>
              </w:rPr>
              <w:t>Article</w:t>
            </w:r>
            <w:proofErr w:type="spellEnd"/>
            <w:r w:rsidRPr="00DC7077">
              <w:rPr>
                <w:lang w:val="pt-BR"/>
              </w:rPr>
              <w:t xml:space="preserve"> 3/64</w:t>
            </w:r>
          </w:p>
        </w:tc>
        <w:tc>
          <w:tcPr>
            <w:tcW w:w="4122" w:type="dxa"/>
          </w:tcPr>
          <w:p w14:paraId="041530E6" w14:textId="77777777" w:rsidR="006F46C1" w:rsidRPr="00DC7077" w:rsidRDefault="006F46C1" w:rsidP="00E70CD4">
            <w:pPr>
              <w:rPr>
                <w:lang w:val="pt-BR"/>
              </w:rPr>
            </w:pPr>
            <w:r w:rsidRPr="00DC7077">
              <w:rPr>
                <w:lang w:val="pt-BR"/>
              </w:rPr>
              <w:t xml:space="preserve">Campana Comunista por uma </w:t>
            </w:r>
            <w:proofErr w:type="spellStart"/>
            <w:r w:rsidRPr="00DC7077">
              <w:rPr>
                <w:lang w:val="pt-BR"/>
              </w:rPr>
              <w:t>Accion</w:t>
            </w:r>
            <w:proofErr w:type="spellEnd"/>
            <w:r w:rsidRPr="00DC7077">
              <w:rPr>
                <w:lang w:val="pt-BR"/>
              </w:rPr>
              <w:t xml:space="preserve"> Comum </w:t>
            </w:r>
            <w:proofErr w:type="spellStart"/>
            <w:r w:rsidRPr="00DC7077">
              <w:rPr>
                <w:lang w:val="pt-BR"/>
              </w:rPr>
              <w:t>by</w:t>
            </w:r>
            <w:proofErr w:type="spellEnd"/>
            <w:r w:rsidRPr="00DC7077">
              <w:rPr>
                <w:lang w:val="pt-BR"/>
              </w:rPr>
              <w:t xml:space="preserve"> Derek Masters</w:t>
            </w:r>
          </w:p>
        </w:tc>
        <w:tc>
          <w:tcPr>
            <w:tcW w:w="1678" w:type="dxa"/>
          </w:tcPr>
          <w:p w14:paraId="3C018FA4"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598" w:type="dxa"/>
          </w:tcPr>
          <w:p w14:paraId="22F0673D"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25</w:t>
            </w:r>
          </w:p>
        </w:tc>
      </w:tr>
      <w:tr w:rsidR="006F46C1" w:rsidRPr="00DC7077" w14:paraId="6DE3FA82" w14:textId="77777777" w:rsidTr="00E70CD4">
        <w:tc>
          <w:tcPr>
            <w:tcW w:w="1612" w:type="dxa"/>
          </w:tcPr>
          <w:p w14:paraId="759BE3EF" w14:textId="77777777" w:rsidR="006F46C1" w:rsidRPr="00DC7077" w:rsidRDefault="006F46C1" w:rsidP="00E70CD4">
            <w:pPr>
              <w:rPr>
                <w:lang w:val="pt-BR"/>
              </w:rPr>
            </w:pPr>
            <w:proofErr w:type="spellStart"/>
            <w:r w:rsidRPr="00DC7077">
              <w:rPr>
                <w:lang w:val="pt-BR"/>
              </w:rPr>
              <w:t>Article</w:t>
            </w:r>
            <w:proofErr w:type="spellEnd"/>
            <w:r w:rsidRPr="00DC7077">
              <w:rPr>
                <w:lang w:val="pt-BR"/>
              </w:rPr>
              <w:t xml:space="preserve"> 4/64</w:t>
            </w:r>
          </w:p>
        </w:tc>
        <w:tc>
          <w:tcPr>
            <w:tcW w:w="4122" w:type="dxa"/>
          </w:tcPr>
          <w:p w14:paraId="78843823" w14:textId="77777777" w:rsidR="006F46C1" w:rsidRPr="00DC7077" w:rsidRDefault="006F46C1" w:rsidP="00E70CD4">
            <w:r w:rsidRPr="00DC7077">
              <w:t xml:space="preserve">Fidel Castro, la </w:t>
            </w:r>
            <w:proofErr w:type="spellStart"/>
            <w:r w:rsidRPr="00DC7077">
              <w:t>Zanahoria</w:t>
            </w:r>
            <w:proofErr w:type="spellEnd"/>
            <w:r w:rsidRPr="00DC7077">
              <w:t xml:space="preserve"> y la Cana by Edith Temple Roberts</w:t>
            </w:r>
          </w:p>
        </w:tc>
        <w:tc>
          <w:tcPr>
            <w:tcW w:w="1678" w:type="dxa"/>
          </w:tcPr>
          <w:p w14:paraId="036AA1B6" w14:textId="77777777" w:rsidR="006F46C1" w:rsidRPr="00DC7077" w:rsidRDefault="006F46C1" w:rsidP="00E70CD4">
            <w:pPr>
              <w:rPr>
                <w:lang w:val="pt-BR"/>
              </w:rPr>
            </w:pPr>
            <w:r w:rsidRPr="00DC7077">
              <w:rPr>
                <w:lang w:val="pt-BR"/>
              </w:rPr>
              <w:t xml:space="preserve">La </w:t>
            </w:r>
            <w:proofErr w:type="spellStart"/>
            <w:r w:rsidRPr="00DC7077">
              <w:rPr>
                <w:lang w:val="pt-BR"/>
              </w:rPr>
              <w:t>Religion</w:t>
            </w:r>
            <w:proofErr w:type="spellEnd"/>
          </w:p>
        </w:tc>
        <w:tc>
          <w:tcPr>
            <w:tcW w:w="1598" w:type="dxa"/>
          </w:tcPr>
          <w:p w14:paraId="2CCA747F"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29</w:t>
            </w:r>
          </w:p>
        </w:tc>
      </w:tr>
      <w:tr w:rsidR="006F46C1" w:rsidRPr="00DC7077" w14:paraId="55F368F7" w14:textId="77777777" w:rsidTr="00E70CD4">
        <w:tc>
          <w:tcPr>
            <w:tcW w:w="1612" w:type="dxa"/>
          </w:tcPr>
          <w:p w14:paraId="5E0E4D47" w14:textId="77777777" w:rsidR="006F46C1" w:rsidRPr="00DC7077" w:rsidRDefault="006F46C1" w:rsidP="00E70CD4">
            <w:pPr>
              <w:rPr>
                <w:lang w:val="pt-BR"/>
              </w:rPr>
            </w:pPr>
            <w:r w:rsidRPr="00DC7077">
              <w:rPr>
                <w:lang w:val="pt-BR"/>
              </w:rPr>
              <w:t>RSC (Mexico)</w:t>
            </w:r>
          </w:p>
        </w:tc>
        <w:tc>
          <w:tcPr>
            <w:tcW w:w="4122" w:type="dxa"/>
          </w:tcPr>
          <w:p w14:paraId="65B786F7" w14:textId="77777777" w:rsidR="006F46C1" w:rsidRPr="00DC7077" w:rsidRDefault="006F46C1" w:rsidP="00E70CD4">
            <w:pPr>
              <w:rPr>
                <w:lang w:val="pt-BR"/>
              </w:rPr>
            </w:pPr>
            <w:r w:rsidRPr="00DC7077">
              <w:rPr>
                <w:lang w:val="pt-BR"/>
              </w:rPr>
              <w:t xml:space="preserve">El </w:t>
            </w:r>
            <w:proofErr w:type="spellStart"/>
            <w:r w:rsidRPr="00DC7077">
              <w:rPr>
                <w:lang w:val="pt-BR"/>
              </w:rPr>
              <w:t>Vaiven</w:t>
            </w:r>
            <w:proofErr w:type="spellEnd"/>
            <w:r w:rsidRPr="00DC7077">
              <w:rPr>
                <w:lang w:val="pt-BR"/>
              </w:rPr>
              <w:t xml:space="preserve"> </w:t>
            </w:r>
            <w:proofErr w:type="spellStart"/>
            <w:r w:rsidRPr="00DC7077">
              <w:rPr>
                <w:lang w:val="pt-BR"/>
              </w:rPr>
              <w:t>Economico</w:t>
            </w:r>
            <w:proofErr w:type="spellEnd"/>
            <w:r w:rsidRPr="00DC7077">
              <w:rPr>
                <w:lang w:val="pt-BR"/>
              </w:rPr>
              <w:t xml:space="preserve"> de Cuba </w:t>
            </w:r>
            <w:proofErr w:type="spellStart"/>
            <w:r w:rsidRPr="00DC7077">
              <w:rPr>
                <w:lang w:val="pt-BR"/>
              </w:rPr>
              <w:t>by</w:t>
            </w:r>
            <w:proofErr w:type="spellEnd"/>
            <w:r w:rsidRPr="00DC7077">
              <w:rPr>
                <w:lang w:val="pt-BR"/>
              </w:rPr>
              <w:t xml:space="preserve"> Juan de Dios Altamira</w:t>
            </w:r>
          </w:p>
        </w:tc>
        <w:tc>
          <w:tcPr>
            <w:tcW w:w="1678" w:type="dxa"/>
          </w:tcPr>
          <w:p w14:paraId="4CC19A54" w14:textId="77777777" w:rsidR="006F46C1" w:rsidRPr="00DC7077" w:rsidRDefault="006F46C1" w:rsidP="00E70CD4">
            <w:pPr>
              <w:rPr>
                <w:lang w:val="pt-BR"/>
              </w:rPr>
            </w:pPr>
            <w:r w:rsidRPr="00DC7077">
              <w:rPr>
                <w:lang w:val="pt-BR"/>
              </w:rPr>
              <w:t xml:space="preserve">El </w:t>
            </w:r>
            <w:proofErr w:type="spellStart"/>
            <w:r w:rsidRPr="00DC7077">
              <w:rPr>
                <w:lang w:val="pt-BR"/>
              </w:rPr>
              <w:t>Centinela</w:t>
            </w:r>
            <w:proofErr w:type="spellEnd"/>
          </w:p>
        </w:tc>
        <w:tc>
          <w:tcPr>
            <w:tcW w:w="1598" w:type="dxa"/>
          </w:tcPr>
          <w:p w14:paraId="3A4A783C" w14:textId="77777777" w:rsidR="006F46C1" w:rsidRPr="00DC7077" w:rsidRDefault="006F46C1" w:rsidP="00E70CD4">
            <w:pPr>
              <w:rPr>
                <w:lang w:val="pt-BR"/>
              </w:rPr>
            </w:pPr>
            <w:proofErr w:type="spellStart"/>
            <w:r w:rsidRPr="00DC7077">
              <w:rPr>
                <w:lang w:val="pt-BR"/>
              </w:rPr>
              <w:t>Gebruary</w:t>
            </w:r>
            <w:proofErr w:type="spellEnd"/>
            <w:r w:rsidRPr="00DC7077">
              <w:rPr>
                <w:lang w:val="pt-BR"/>
              </w:rPr>
              <w:t xml:space="preserve"> 15</w:t>
            </w:r>
          </w:p>
        </w:tc>
      </w:tr>
      <w:tr w:rsidR="006F46C1" w:rsidRPr="00DC7077" w14:paraId="4DF2C03C" w14:textId="77777777" w:rsidTr="00E70CD4">
        <w:tc>
          <w:tcPr>
            <w:tcW w:w="1612" w:type="dxa"/>
            <w:vMerge w:val="restart"/>
          </w:tcPr>
          <w:p w14:paraId="760EBD65" w14:textId="77777777" w:rsidR="006F46C1" w:rsidRPr="00DC7077" w:rsidRDefault="006F46C1" w:rsidP="00E70CD4">
            <w:pPr>
              <w:rPr>
                <w:lang w:val="pt-BR"/>
              </w:rPr>
            </w:pPr>
            <w:proofErr w:type="spellStart"/>
            <w:r w:rsidRPr="00DC7077">
              <w:rPr>
                <w:lang w:val="pt-BR"/>
              </w:rPr>
              <w:t>Unumbered</w:t>
            </w:r>
            <w:proofErr w:type="spellEnd"/>
            <w:r w:rsidRPr="00DC7077">
              <w:rPr>
                <w:lang w:val="pt-BR"/>
              </w:rPr>
              <w:t xml:space="preserve"> </w:t>
            </w:r>
            <w:proofErr w:type="spellStart"/>
            <w:r w:rsidRPr="00DC7077">
              <w:rPr>
                <w:lang w:val="pt-BR"/>
              </w:rPr>
              <w:t>articles</w:t>
            </w:r>
            <w:proofErr w:type="spellEnd"/>
          </w:p>
        </w:tc>
        <w:tc>
          <w:tcPr>
            <w:tcW w:w="4122" w:type="dxa"/>
          </w:tcPr>
          <w:p w14:paraId="2E84BA96" w14:textId="77777777" w:rsidR="006F46C1" w:rsidRPr="00DC7077" w:rsidRDefault="006F46C1" w:rsidP="00E70CD4">
            <w:pPr>
              <w:rPr>
                <w:lang w:val="pt-BR"/>
              </w:rPr>
            </w:pPr>
            <w:proofErr w:type="spellStart"/>
            <w:r w:rsidRPr="00DC7077">
              <w:rPr>
                <w:lang w:val="pt-BR"/>
              </w:rPr>
              <w:t>Delincuencia</w:t>
            </w:r>
            <w:proofErr w:type="spellEnd"/>
            <w:r w:rsidRPr="00DC7077">
              <w:rPr>
                <w:lang w:val="pt-BR"/>
              </w:rPr>
              <w:t xml:space="preserve"> </w:t>
            </w:r>
            <w:proofErr w:type="spellStart"/>
            <w:r w:rsidRPr="00DC7077">
              <w:rPr>
                <w:lang w:val="pt-BR"/>
              </w:rPr>
              <w:t>creciente</w:t>
            </w:r>
            <w:proofErr w:type="spellEnd"/>
            <w:r w:rsidRPr="00DC7077">
              <w:rPr>
                <w:lang w:val="pt-BR"/>
              </w:rPr>
              <w:t xml:space="preserve"> em países comunistas </w:t>
            </w:r>
            <w:proofErr w:type="spellStart"/>
            <w:r w:rsidRPr="00DC7077">
              <w:rPr>
                <w:lang w:val="pt-BR"/>
              </w:rPr>
              <w:t>by</w:t>
            </w:r>
            <w:proofErr w:type="spellEnd"/>
            <w:r w:rsidRPr="00DC7077">
              <w:rPr>
                <w:lang w:val="pt-BR"/>
              </w:rPr>
              <w:t xml:space="preserve"> John </w:t>
            </w:r>
            <w:proofErr w:type="spellStart"/>
            <w:r w:rsidRPr="00DC7077">
              <w:rPr>
                <w:lang w:val="pt-BR"/>
              </w:rPr>
              <w:t>Cardwell</w:t>
            </w:r>
            <w:proofErr w:type="spellEnd"/>
          </w:p>
        </w:tc>
        <w:tc>
          <w:tcPr>
            <w:tcW w:w="1678" w:type="dxa"/>
          </w:tcPr>
          <w:p w14:paraId="34F6DFBD" w14:textId="77777777" w:rsidR="006F46C1" w:rsidRPr="00DC7077" w:rsidRDefault="006F46C1" w:rsidP="00E70CD4">
            <w:pPr>
              <w:rPr>
                <w:lang w:val="pt-BR"/>
              </w:rPr>
            </w:pPr>
            <w:r w:rsidRPr="00DC7077">
              <w:rPr>
                <w:lang w:val="pt-BR"/>
              </w:rPr>
              <w:t xml:space="preserve">La </w:t>
            </w:r>
            <w:proofErr w:type="gramStart"/>
            <w:r w:rsidRPr="00DC7077">
              <w:rPr>
                <w:lang w:val="pt-BR"/>
              </w:rPr>
              <w:t>Republica</w:t>
            </w:r>
            <w:proofErr w:type="gramEnd"/>
          </w:p>
        </w:tc>
        <w:tc>
          <w:tcPr>
            <w:tcW w:w="1598" w:type="dxa"/>
          </w:tcPr>
          <w:p w14:paraId="7DF227EE"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w:t>
            </w:r>
          </w:p>
        </w:tc>
      </w:tr>
      <w:tr w:rsidR="006F46C1" w:rsidRPr="00DC7077" w14:paraId="6402B383" w14:textId="77777777" w:rsidTr="00E70CD4">
        <w:tc>
          <w:tcPr>
            <w:tcW w:w="1612" w:type="dxa"/>
            <w:vMerge/>
          </w:tcPr>
          <w:p w14:paraId="74C5917D" w14:textId="77777777" w:rsidR="006F46C1" w:rsidRPr="00DC7077" w:rsidRDefault="006F46C1" w:rsidP="00E70CD4">
            <w:pPr>
              <w:rPr>
                <w:lang w:val="pt-BR"/>
              </w:rPr>
            </w:pPr>
          </w:p>
        </w:tc>
        <w:tc>
          <w:tcPr>
            <w:tcW w:w="4122" w:type="dxa"/>
          </w:tcPr>
          <w:p w14:paraId="5A6B647D" w14:textId="77777777" w:rsidR="006F46C1" w:rsidRPr="00DC7077" w:rsidRDefault="006F46C1" w:rsidP="00E70CD4">
            <w:pPr>
              <w:rPr>
                <w:lang w:val="pt-BR"/>
              </w:rPr>
            </w:pPr>
            <w:r w:rsidRPr="00DC7077">
              <w:rPr>
                <w:lang w:val="pt-BR"/>
              </w:rPr>
              <w:t xml:space="preserve">Los Cinco Dedos de </w:t>
            </w:r>
            <w:proofErr w:type="spellStart"/>
            <w:r w:rsidRPr="00DC7077">
              <w:rPr>
                <w:lang w:val="pt-BR"/>
              </w:rPr>
              <w:t>la</w:t>
            </w:r>
            <w:proofErr w:type="spellEnd"/>
            <w:r w:rsidRPr="00DC7077">
              <w:rPr>
                <w:lang w:val="pt-BR"/>
              </w:rPr>
              <w:t xml:space="preserve"> China </w:t>
            </w:r>
            <w:proofErr w:type="spellStart"/>
            <w:r w:rsidRPr="00DC7077">
              <w:rPr>
                <w:lang w:val="pt-BR"/>
              </w:rPr>
              <w:t>by</w:t>
            </w:r>
            <w:proofErr w:type="spellEnd"/>
            <w:r w:rsidRPr="00DC7077">
              <w:rPr>
                <w:lang w:val="pt-BR"/>
              </w:rPr>
              <w:t xml:space="preserve"> George Patterson</w:t>
            </w:r>
          </w:p>
        </w:tc>
        <w:tc>
          <w:tcPr>
            <w:tcW w:w="1678" w:type="dxa"/>
          </w:tcPr>
          <w:p w14:paraId="64FB07D1" w14:textId="77777777" w:rsidR="006F46C1" w:rsidRPr="00DC7077" w:rsidRDefault="006F46C1" w:rsidP="00E70CD4">
            <w:pPr>
              <w:rPr>
                <w:lang w:val="pt-BR"/>
              </w:rPr>
            </w:pPr>
            <w:r w:rsidRPr="00DC7077">
              <w:rPr>
                <w:lang w:val="pt-BR"/>
              </w:rPr>
              <w:t xml:space="preserve">La </w:t>
            </w:r>
            <w:proofErr w:type="gramStart"/>
            <w:r w:rsidRPr="00DC7077">
              <w:rPr>
                <w:lang w:val="pt-BR"/>
              </w:rPr>
              <w:t>Republica</w:t>
            </w:r>
            <w:proofErr w:type="gramEnd"/>
          </w:p>
        </w:tc>
        <w:tc>
          <w:tcPr>
            <w:tcW w:w="1598" w:type="dxa"/>
          </w:tcPr>
          <w:p w14:paraId="0D67D929"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18</w:t>
            </w:r>
          </w:p>
        </w:tc>
      </w:tr>
      <w:tr w:rsidR="006F46C1" w:rsidRPr="00DC7077" w14:paraId="117BA849" w14:textId="77777777" w:rsidTr="00E70CD4">
        <w:tc>
          <w:tcPr>
            <w:tcW w:w="1612" w:type="dxa"/>
            <w:vMerge/>
          </w:tcPr>
          <w:p w14:paraId="56AD9C94" w14:textId="77777777" w:rsidR="006F46C1" w:rsidRPr="00DC7077" w:rsidRDefault="006F46C1" w:rsidP="00E70CD4">
            <w:pPr>
              <w:rPr>
                <w:lang w:val="pt-BR"/>
              </w:rPr>
            </w:pPr>
          </w:p>
        </w:tc>
        <w:tc>
          <w:tcPr>
            <w:tcW w:w="4122" w:type="dxa"/>
          </w:tcPr>
          <w:p w14:paraId="5D5CBA7F" w14:textId="77777777" w:rsidR="006F46C1" w:rsidRPr="00DC7077" w:rsidRDefault="006F46C1" w:rsidP="00E70CD4">
            <w:r w:rsidRPr="00DC7077">
              <w:t>Despite Russia, Peking tried to break Isolation by David Floyd</w:t>
            </w:r>
          </w:p>
        </w:tc>
        <w:tc>
          <w:tcPr>
            <w:tcW w:w="1678" w:type="dxa"/>
          </w:tcPr>
          <w:p w14:paraId="496B8715" w14:textId="77777777" w:rsidR="006F46C1" w:rsidRPr="00DC7077" w:rsidRDefault="006F46C1" w:rsidP="00E70CD4">
            <w:r w:rsidRPr="00DC7077">
              <w:t>The Daily Journal</w:t>
            </w:r>
          </w:p>
        </w:tc>
        <w:tc>
          <w:tcPr>
            <w:tcW w:w="1598" w:type="dxa"/>
          </w:tcPr>
          <w:p w14:paraId="3D2A0E84"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17</w:t>
            </w:r>
          </w:p>
        </w:tc>
      </w:tr>
      <w:tr w:rsidR="006F46C1" w:rsidRPr="00DC7077" w14:paraId="5428164E" w14:textId="77777777" w:rsidTr="00E70CD4">
        <w:tc>
          <w:tcPr>
            <w:tcW w:w="1612" w:type="dxa"/>
            <w:vMerge/>
          </w:tcPr>
          <w:p w14:paraId="4FF3B330" w14:textId="77777777" w:rsidR="006F46C1" w:rsidRPr="00DC7077" w:rsidRDefault="006F46C1" w:rsidP="00E70CD4">
            <w:pPr>
              <w:rPr>
                <w:lang w:val="pt-BR"/>
              </w:rPr>
            </w:pPr>
          </w:p>
        </w:tc>
        <w:tc>
          <w:tcPr>
            <w:tcW w:w="4122" w:type="dxa"/>
          </w:tcPr>
          <w:p w14:paraId="532E1AE4" w14:textId="77777777" w:rsidR="006F46C1" w:rsidRPr="00DC7077" w:rsidRDefault="006F46C1" w:rsidP="00E70CD4">
            <w:pPr>
              <w:rPr>
                <w:lang w:val="pt-BR"/>
              </w:rPr>
            </w:pPr>
            <w:proofErr w:type="spellStart"/>
            <w:r w:rsidRPr="00DC7077">
              <w:rPr>
                <w:lang w:val="pt-BR"/>
              </w:rPr>
              <w:t>Khrushchev</w:t>
            </w:r>
            <w:proofErr w:type="spellEnd"/>
            <w:r w:rsidRPr="00DC7077">
              <w:rPr>
                <w:lang w:val="pt-BR"/>
              </w:rPr>
              <w:t xml:space="preserve">: Um </w:t>
            </w:r>
            <w:proofErr w:type="spellStart"/>
            <w:r w:rsidRPr="00DC7077">
              <w:rPr>
                <w:lang w:val="pt-BR"/>
              </w:rPr>
              <w:t>Dictador</w:t>
            </w:r>
            <w:proofErr w:type="spellEnd"/>
            <w:r w:rsidRPr="00DC7077">
              <w:rPr>
                <w:lang w:val="pt-BR"/>
              </w:rPr>
              <w:t xml:space="preserve"> </w:t>
            </w:r>
            <w:proofErr w:type="spellStart"/>
            <w:r w:rsidRPr="00DC7077">
              <w:rPr>
                <w:lang w:val="pt-BR"/>
              </w:rPr>
              <w:t>sin</w:t>
            </w:r>
            <w:proofErr w:type="spellEnd"/>
            <w:r w:rsidRPr="00DC7077">
              <w:rPr>
                <w:lang w:val="pt-BR"/>
              </w:rPr>
              <w:t xml:space="preserve"> </w:t>
            </w:r>
            <w:proofErr w:type="spellStart"/>
            <w:r w:rsidRPr="00DC7077">
              <w:rPr>
                <w:lang w:val="pt-BR"/>
              </w:rPr>
              <w:t>Heredero</w:t>
            </w:r>
            <w:proofErr w:type="spellEnd"/>
            <w:r w:rsidRPr="00DC7077">
              <w:rPr>
                <w:lang w:val="pt-BR"/>
              </w:rPr>
              <w:t xml:space="preserve"> </w:t>
            </w:r>
            <w:proofErr w:type="spellStart"/>
            <w:r w:rsidRPr="00DC7077">
              <w:rPr>
                <w:lang w:val="pt-BR"/>
              </w:rPr>
              <w:t>by</w:t>
            </w:r>
            <w:proofErr w:type="spellEnd"/>
            <w:r w:rsidRPr="00DC7077">
              <w:rPr>
                <w:lang w:val="pt-BR"/>
              </w:rPr>
              <w:t xml:space="preserve"> David Floyd</w:t>
            </w:r>
          </w:p>
        </w:tc>
        <w:tc>
          <w:tcPr>
            <w:tcW w:w="1678" w:type="dxa"/>
          </w:tcPr>
          <w:p w14:paraId="2ACA9098" w14:textId="77777777" w:rsidR="006F46C1" w:rsidRPr="00DC7077" w:rsidRDefault="006F46C1" w:rsidP="00E70CD4">
            <w:pPr>
              <w:rPr>
                <w:lang w:val="pt-BR"/>
              </w:rPr>
            </w:pPr>
            <w:r w:rsidRPr="00DC7077">
              <w:rPr>
                <w:lang w:val="pt-BR"/>
              </w:rPr>
              <w:t xml:space="preserve">El Mundo </w:t>
            </w:r>
          </w:p>
        </w:tc>
        <w:tc>
          <w:tcPr>
            <w:tcW w:w="1598" w:type="dxa"/>
          </w:tcPr>
          <w:p w14:paraId="3819E30C" w14:textId="77777777" w:rsidR="006F46C1" w:rsidRPr="00DC7077" w:rsidRDefault="006F46C1" w:rsidP="00E70CD4">
            <w:pPr>
              <w:rPr>
                <w:lang w:val="pt-BR"/>
              </w:rPr>
            </w:pPr>
            <w:proofErr w:type="spellStart"/>
            <w:r w:rsidRPr="00DC7077">
              <w:rPr>
                <w:lang w:val="pt-BR"/>
              </w:rPr>
              <w:t>February</w:t>
            </w:r>
            <w:proofErr w:type="spellEnd"/>
            <w:r w:rsidRPr="00DC7077">
              <w:rPr>
                <w:lang w:val="pt-BR"/>
              </w:rPr>
              <w:t xml:space="preserve"> 29</w:t>
            </w:r>
          </w:p>
        </w:tc>
      </w:tr>
    </w:tbl>
    <w:p w14:paraId="20EC8B19" w14:textId="77777777" w:rsidR="006F46C1" w:rsidRDefault="006F46C1" w:rsidP="006F46C1">
      <w:pPr>
        <w:spacing w:line="360" w:lineRule="auto"/>
        <w:jc w:val="both"/>
      </w:pPr>
    </w:p>
    <w:p w14:paraId="2DA112FA" w14:textId="77777777" w:rsidR="006F46C1" w:rsidRPr="003E19C4" w:rsidRDefault="006F46C1" w:rsidP="006F46C1">
      <w:pPr>
        <w:pStyle w:val="Heading2"/>
        <w:rPr>
          <w:rFonts w:ascii="Times New Roman" w:hAnsi="Times New Roman" w:cs="Times New Roman"/>
          <w:color w:val="000000" w:themeColor="text1"/>
          <w:u w:val="single"/>
        </w:rPr>
      </w:pPr>
      <w:bookmarkStart w:id="121" w:name="_Toc172034204"/>
      <w:r w:rsidRPr="003E19C4">
        <w:rPr>
          <w:rFonts w:ascii="Times New Roman" w:hAnsi="Times New Roman" w:cs="Times New Roman"/>
          <w:color w:val="000000" w:themeColor="text1"/>
          <w:u w:val="single"/>
        </w:rPr>
        <w:t>Bolivia</w:t>
      </w:r>
      <w:bookmarkEnd w:id="121"/>
    </w:p>
    <w:p w14:paraId="1761D2F2" w14:textId="77777777" w:rsidR="006F46C1" w:rsidRDefault="006F46C1" w:rsidP="006F46C1"/>
    <w:p w14:paraId="1EE64464" w14:textId="77777777" w:rsidR="006F46C1" w:rsidRPr="00DD1297" w:rsidRDefault="006F46C1" w:rsidP="006F46C1">
      <w:pPr>
        <w:spacing w:line="360" w:lineRule="auto"/>
        <w:jc w:val="both"/>
      </w:pPr>
    </w:p>
    <w:tbl>
      <w:tblPr>
        <w:tblStyle w:val="PlainTable4"/>
        <w:tblW w:w="0" w:type="auto"/>
        <w:tblLook w:val="04A0" w:firstRow="1" w:lastRow="0" w:firstColumn="1" w:lastColumn="0" w:noHBand="0" w:noVBand="1"/>
      </w:tblPr>
      <w:tblGrid>
        <w:gridCol w:w="2392"/>
        <w:gridCol w:w="2396"/>
        <w:gridCol w:w="2007"/>
        <w:gridCol w:w="2225"/>
      </w:tblGrid>
      <w:tr w:rsidR="006F46C1" w:rsidRPr="00BE16E2" w14:paraId="39F0DB4A" w14:textId="77777777" w:rsidTr="00E70C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02DA65D5" w14:textId="77777777" w:rsidR="006F46C1" w:rsidRPr="00BE16E2" w:rsidRDefault="006F46C1" w:rsidP="00E70CD4">
            <w:pPr>
              <w:rPr>
                <w:b w:val="0"/>
                <w:bCs w:val="0"/>
              </w:rPr>
            </w:pPr>
            <w:r w:rsidRPr="00BE16E2">
              <w:rPr>
                <w:b w:val="0"/>
                <w:bCs w:val="0"/>
              </w:rPr>
              <w:t>Articles Title</w:t>
            </w:r>
          </w:p>
        </w:tc>
        <w:tc>
          <w:tcPr>
            <w:tcW w:w="2396" w:type="dxa"/>
          </w:tcPr>
          <w:p w14:paraId="0F814405" w14:textId="77777777" w:rsidR="006F46C1" w:rsidRPr="00BE16E2" w:rsidRDefault="006F46C1" w:rsidP="00E70CD4">
            <w:pPr>
              <w:cnfStyle w:val="100000000000" w:firstRow="1" w:lastRow="0" w:firstColumn="0" w:lastColumn="0" w:oddVBand="0" w:evenVBand="0" w:oddHBand="0" w:evenHBand="0" w:firstRowFirstColumn="0" w:firstRowLastColumn="0" w:lastRowFirstColumn="0" w:lastRowLastColumn="0"/>
              <w:rPr>
                <w:b w:val="0"/>
                <w:bCs w:val="0"/>
              </w:rPr>
            </w:pPr>
            <w:r w:rsidRPr="00BE16E2">
              <w:rPr>
                <w:b w:val="0"/>
                <w:bCs w:val="0"/>
              </w:rPr>
              <w:t>Publication</w:t>
            </w:r>
          </w:p>
        </w:tc>
        <w:tc>
          <w:tcPr>
            <w:tcW w:w="2007" w:type="dxa"/>
          </w:tcPr>
          <w:p w14:paraId="6D1B2AAA" w14:textId="77777777" w:rsidR="006F46C1" w:rsidRPr="00BE16E2" w:rsidRDefault="006F46C1" w:rsidP="00E70CD4">
            <w:pPr>
              <w:cnfStyle w:val="100000000000" w:firstRow="1" w:lastRow="0" w:firstColumn="0" w:lastColumn="0" w:oddVBand="0" w:evenVBand="0" w:oddHBand="0" w:evenHBand="0" w:firstRowFirstColumn="0" w:firstRowLastColumn="0" w:lastRowFirstColumn="0" w:lastRowLastColumn="0"/>
              <w:rPr>
                <w:b w:val="0"/>
                <w:bCs w:val="0"/>
              </w:rPr>
            </w:pPr>
            <w:r w:rsidRPr="00BE16E2">
              <w:rPr>
                <w:b w:val="0"/>
                <w:bCs w:val="0"/>
              </w:rPr>
              <w:t>Newspaper</w:t>
            </w:r>
          </w:p>
        </w:tc>
        <w:tc>
          <w:tcPr>
            <w:tcW w:w="2225" w:type="dxa"/>
          </w:tcPr>
          <w:p w14:paraId="4640AB1A" w14:textId="77777777" w:rsidR="006F46C1" w:rsidRPr="00BE16E2" w:rsidRDefault="006F46C1" w:rsidP="00E70CD4">
            <w:pPr>
              <w:cnfStyle w:val="100000000000" w:firstRow="1" w:lastRow="0" w:firstColumn="0" w:lastColumn="0" w:oddVBand="0" w:evenVBand="0" w:oddHBand="0" w:evenHBand="0" w:firstRowFirstColumn="0" w:firstRowLastColumn="0" w:lastRowFirstColumn="0" w:lastRowLastColumn="0"/>
              <w:rPr>
                <w:b w:val="0"/>
                <w:bCs w:val="0"/>
              </w:rPr>
            </w:pPr>
            <w:r w:rsidRPr="00BE16E2">
              <w:rPr>
                <w:b w:val="0"/>
                <w:bCs w:val="0"/>
              </w:rPr>
              <w:t>Date</w:t>
            </w:r>
          </w:p>
        </w:tc>
      </w:tr>
      <w:tr w:rsidR="006F46C1" w:rsidRPr="00BE16E2" w14:paraId="333AE655"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val="restart"/>
          </w:tcPr>
          <w:p w14:paraId="68196D5D" w14:textId="77777777" w:rsidR="006F46C1" w:rsidRPr="00BE16E2" w:rsidRDefault="006F46C1" w:rsidP="00E70CD4">
            <w:pPr>
              <w:rPr>
                <w:b w:val="0"/>
                <w:bCs w:val="0"/>
                <w:lang w:val="pt-BR"/>
              </w:rPr>
            </w:pPr>
            <w:r w:rsidRPr="00BE16E2">
              <w:rPr>
                <w:b w:val="0"/>
                <w:bCs w:val="0"/>
                <w:lang w:val="pt-BR"/>
              </w:rPr>
              <w:t xml:space="preserve">El significado de </w:t>
            </w:r>
            <w:proofErr w:type="spellStart"/>
            <w:r w:rsidRPr="00BE16E2">
              <w:rPr>
                <w:b w:val="0"/>
                <w:bCs w:val="0"/>
                <w:lang w:val="pt-BR"/>
              </w:rPr>
              <w:t>las</w:t>
            </w:r>
            <w:proofErr w:type="spellEnd"/>
            <w:r w:rsidRPr="00BE16E2">
              <w:rPr>
                <w:b w:val="0"/>
                <w:bCs w:val="0"/>
                <w:lang w:val="pt-BR"/>
              </w:rPr>
              <w:t xml:space="preserve"> </w:t>
            </w:r>
            <w:proofErr w:type="spellStart"/>
            <w:r w:rsidRPr="00BE16E2">
              <w:rPr>
                <w:b w:val="0"/>
                <w:bCs w:val="0"/>
                <w:lang w:val="pt-BR"/>
              </w:rPr>
              <w:t>campañas</w:t>
            </w:r>
            <w:proofErr w:type="spellEnd"/>
            <w:r w:rsidRPr="00BE16E2">
              <w:rPr>
                <w:b w:val="0"/>
                <w:bCs w:val="0"/>
                <w:lang w:val="pt-BR"/>
              </w:rPr>
              <w:t xml:space="preserve"> comunistas </w:t>
            </w:r>
            <w:proofErr w:type="gramStart"/>
            <w:r w:rsidRPr="00BE16E2">
              <w:rPr>
                <w:b w:val="0"/>
                <w:bCs w:val="0"/>
                <w:lang w:val="pt-BR"/>
              </w:rPr>
              <w:t>pro paz</w:t>
            </w:r>
            <w:proofErr w:type="gramEnd"/>
          </w:p>
        </w:tc>
        <w:tc>
          <w:tcPr>
            <w:tcW w:w="2396" w:type="dxa"/>
          </w:tcPr>
          <w:p w14:paraId="32856D91"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1</w:t>
            </w:r>
          </w:p>
        </w:tc>
        <w:tc>
          <w:tcPr>
            <w:tcW w:w="2007" w:type="dxa"/>
            <w:vMerge w:val="restart"/>
          </w:tcPr>
          <w:p w14:paraId="43C912E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 xml:space="preserve">La </w:t>
            </w:r>
            <w:proofErr w:type="spellStart"/>
            <w:r w:rsidRPr="00BE16E2">
              <w:rPr>
                <w:lang w:val="pt-BR"/>
              </w:rPr>
              <w:t>Razon</w:t>
            </w:r>
            <w:proofErr w:type="spellEnd"/>
          </w:p>
        </w:tc>
        <w:tc>
          <w:tcPr>
            <w:tcW w:w="2225" w:type="dxa"/>
          </w:tcPr>
          <w:p w14:paraId="13E7808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pPr>
            <w:r w:rsidRPr="00BE16E2">
              <w:rPr>
                <w:lang w:val="pt-BR"/>
              </w:rPr>
              <w:t>2</w:t>
            </w:r>
            <w:r w:rsidRPr="00BE16E2">
              <w:t>/3/51</w:t>
            </w:r>
          </w:p>
        </w:tc>
      </w:tr>
      <w:tr w:rsidR="006F46C1" w:rsidRPr="00BE16E2" w14:paraId="4DBFD988" w14:textId="77777777" w:rsidTr="00E70CD4">
        <w:tc>
          <w:tcPr>
            <w:cnfStyle w:val="001000000000" w:firstRow="0" w:lastRow="0" w:firstColumn="1" w:lastColumn="0" w:oddVBand="0" w:evenVBand="0" w:oddHBand="0" w:evenHBand="0" w:firstRowFirstColumn="0" w:firstRowLastColumn="0" w:lastRowFirstColumn="0" w:lastRowLastColumn="0"/>
            <w:tcW w:w="2392" w:type="dxa"/>
            <w:vMerge/>
          </w:tcPr>
          <w:p w14:paraId="75A30731" w14:textId="77777777" w:rsidR="006F46C1" w:rsidRPr="00BE16E2" w:rsidRDefault="006F46C1" w:rsidP="00E70CD4">
            <w:pPr>
              <w:rPr>
                <w:b w:val="0"/>
                <w:bCs w:val="0"/>
                <w:lang w:val="pt-BR"/>
              </w:rPr>
            </w:pPr>
          </w:p>
        </w:tc>
        <w:tc>
          <w:tcPr>
            <w:tcW w:w="2396" w:type="dxa"/>
          </w:tcPr>
          <w:p w14:paraId="0A57EB79"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Part II</w:t>
            </w:r>
          </w:p>
        </w:tc>
        <w:tc>
          <w:tcPr>
            <w:tcW w:w="2007" w:type="dxa"/>
            <w:vMerge/>
          </w:tcPr>
          <w:p w14:paraId="69F1406B"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6741434D"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3/3/51</w:t>
            </w:r>
          </w:p>
        </w:tc>
      </w:tr>
      <w:tr w:rsidR="006F46C1" w:rsidRPr="00BE16E2" w14:paraId="62398EF3"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tcPr>
          <w:p w14:paraId="54091A36" w14:textId="77777777" w:rsidR="006F46C1" w:rsidRPr="00BE16E2" w:rsidRDefault="006F46C1" w:rsidP="00E70CD4">
            <w:pPr>
              <w:rPr>
                <w:b w:val="0"/>
                <w:bCs w:val="0"/>
                <w:lang w:val="pt-BR"/>
              </w:rPr>
            </w:pPr>
          </w:p>
        </w:tc>
        <w:tc>
          <w:tcPr>
            <w:tcW w:w="2396" w:type="dxa"/>
          </w:tcPr>
          <w:p w14:paraId="7C3F615B"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III</w:t>
            </w:r>
          </w:p>
        </w:tc>
        <w:tc>
          <w:tcPr>
            <w:tcW w:w="2007" w:type="dxa"/>
            <w:vMerge/>
          </w:tcPr>
          <w:p w14:paraId="2686D4CC"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1D9E6FF3"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4/3/51</w:t>
            </w:r>
          </w:p>
        </w:tc>
      </w:tr>
      <w:tr w:rsidR="006F46C1" w:rsidRPr="00BE16E2" w14:paraId="188066FB" w14:textId="77777777" w:rsidTr="00E70CD4">
        <w:tc>
          <w:tcPr>
            <w:cnfStyle w:val="001000000000" w:firstRow="0" w:lastRow="0" w:firstColumn="1" w:lastColumn="0" w:oddVBand="0" w:evenVBand="0" w:oddHBand="0" w:evenHBand="0" w:firstRowFirstColumn="0" w:firstRowLastColumn="0" w:lastRowFirstColumn="0" w:lastRowLastColumn="0"/>
            <w:tcW w:w="2392" w:type="dxa"/>
            <w:vMerge w:val="restart"/>
          </w:tcPr>
          <w:p w14:paraId="552DD9AA" w14:textId="77777777" w:rsidR="006F46C1" w:rsidRPr="00BE16E2" w:rsidRDefault="006F46C1" w:rsidP="00E70CD4">
            <w:pPr>
              <w:rPr>
                <w:b w:val="0"/>
                <w:bCs w:val="0"/>
                <w:lang w:val="pt-BR"/>
              </w:rPr>
            </w:pPr>
            <w:r w:rsidRPr="00BE16E2">
              <w:rPr>
                <w:b w:val="0"/>
                <w:bCs w:val="0"/>
                <w:lang w:val="pt-BR"/>
              </w:rPr>
              <w:t xml:space="preserve">Los </w:t>
            </w:r>
            <w:proofErr w:type="spellStart"/>
            <w:r w:rsidRPr="00BE16E2">
              <w:rPr>
                <w:b w:val="0"/>
                <w:bCs w:val="0"/>
                <w:lang w:val="pt-BR"/>
              </w:rPr>
              <w:t>Principios</w:t>
            </w:r>
            <w:proofErr w:type="spellEnd"/>
            <w:r w:rsidRPr="00BE16E2">
              <w:rPr>
                <w:b w:val="0"/>
                <w:bCs w:val="0"/>
                <w:lang w:val="pt-BR"/>
              </w:rPr>
              <w:t xml:space="preserve"> comunistas de </w:t>
            </w:r>
            <w:proofErr w:type="spellStart"/>
            <w:r w:rsidRPr="00BE16E2">
              <w:rPr>
                <w:b w:val="0"/>
                <w:bCs w:val="0"/>
                <w:lang w:val="pt-BR"/>
              </w:rPr>
              <w:t>hoy</w:t>
            </w:r>
            <w:proofErr w:type="spellEnd"/>
          </w:p>
        </w:tc>
        <w:tc>
          <w:tcPr>
            <w:tcW w:w="2396" w:type="dxa"/>
          </w:tcPr>
          <w:p w14:paraId="5B044358"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Part I</w:t>
            </w:r>
          </w:p>
        </w:tc>
        <w:tc>
          <w:tcPr>
            <w:tcW w:w="2007" w:type="dxa"/>
            <w:vMerge/>
          </w:tcPr>
          <w:p w14:paraId="4D987916"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6D6A0CF8"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3/2/51</w:t>
            </w:r>
          </w:p>
        </w:tc>
      </w:tr>
      <w:tr w:rsidR="006F46C1" w:rsidRPr="00BE16E2" w14:paraId="5247B1D7"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tcPr>
          <w:p w14:paraId="10FB596B" w14:textId="77777777" w:rsidR="006F46C1" w:rsidRPr="00BE16E2" w:rsidRDefault="006F46C1" w:rsidP="00E70CD4">
            <w:pPr>
              <w:rPr>
                <w:b w:val="0"/>
                <w:bCs w:val="0"/>
                <w:lang w:val="pt-BR"/>
              </w:rPr>
            </w:pPr>
          </w:p>
        </w:tc>
        <w:tc>
          <w:tcPr>
            <w:tcW w:w="2396" w:type="dxa"/>
          </w:tcPr>
          <w:p w14:paraId="15A2141F"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II</w:t>
            </w:r>
          </w:p>
        </w:tc>
        <w:tc>
          <w:tcPr>
            <w:tcW w:w="2007" w:type="dxa"/>
            <w:vMerge/>
          </w:tcPr>
          <w:p w14:paraId="05EAB039"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17772EB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4/2/51</w:t>
            </w:r>
          </w:p>
        </w:tc>
      </w:tr>
      <w:tr w:rsidR="006F46C1" w:rsidRPr="00BE16E2" w14:paraId="1BF8FBEB"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237E6803" w14:textId="77777777" w:rsidR="006F46C1" w:rsidRPr="00BE16E2" w:rsidRDefault="006F46C1" w:rsidP="00E70CD4">
            <w:pPr>
              <w:rPr>
                <w:b w:val="0"/>
                <w:bCs w:val="0"/>
                <w:lang w:val="pt-BR"/>
              </w:rPr>
            </w:pPr>
            <w:r w:rsidRPr="00BE16E2">
              <w:rPr>
                <w:b w:val="0"/>
                <w:bCs w:val="0"/>
                <w:lang w:val="pt-BR"/>
              </w:rPr>
              <w:t xml:space="preserve">La Prensa </w:t>
            </w:r>
            <w:proofErr w:type="spellStart"/>
            <w:r w:rsidRPr="00BE16E2">
              <w:rPr>
                <w:b w:val="0"/>
                <w:bCs w:val="0"/>
                <w:lang w:val="pt-BR"/>
              </w:rPr>
              <w:t>Sovietica</w:t>
            </w:r>
            <w:proofErr w:type="spellEnd"/>
            <w:r w:rsidRPr="00BE16E2">
              <w:rPr>
                <w:b w:val="0"/>
                <w:bCs w:val="0"/>
                <w:lang w:val="pt-BR"/>
              </w:rPr>
              <w:t xml:space="preserve"> y </w:t>
            </w:r>
            <w:proofErr w:type="spellStart"/>
            <w:r w:rsidRPr="00BE16E2">
              <w:rPr>
                <w:b w:val="0"/>
                <w:bCs w:val="0"/>
                <w:lang w:val="pt-BR"/>
              </w:rPr>
              <w:t>la</w:t>
            </w:r>
            <w:proofErr w:type="spellEnd"/>
            <w:r w:rsidRPr="00BE16E2">
              <w:rPr>
                <w:b w:val="0"/>
                <w:bCs w:val="0"/>
                <w:lang w:val="pt-BR"/>
              </w:rPr>
              <w:t xml:space="preserve"> Censura (Walter </w:t>
            </w:r>
            <w:proofErr w:type="spellStart"/>
            <w:r w:rsidRPr="00BE16E2">
              <w:rPr>
                <w:b w:val="0"/>
                <w:bCs w:val="0"/>
                <w:lang w:val="pt-BR"/>
              </w:rPr>
              <w:t>Kolars</w:t>
            </w:r>
            <w:proofErr w:type="spellEnd"/>
            <w:r w:rsidRPr="00BE16E2">
              <w:rPr>
                <w:b w:val="0"/>
                <w:bCs w:val="0"/>
                <w:lang w:val="pt-BR"/>
              </w:rPr>
              <w:t>)</w:t>
            </w:r>
          </w:p>
        </w:tc>
        <w:tc>
          <w:tcPr>
            <w:tcW w:w="2396" w:type="dxa"/>
          </w:tcPr>
          <w:p w14:paraId="43690BF0"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2FFBCFA7"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6A5A0EDC"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7/2/51</w:t>
            </w:r>
          </w:p>
        </w:tc>
      </w:tr>
      <w:tr w:rsidR="006F46C1" w:rsidRPr="00BE16E2" w14:paraId="29FC065E"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39E532B9"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Organizacion</w:t>
            </w:r>
            <w:proofErr w:type="spellEnd"/>
            <w:r w:rsidRPr="00BE16E2">
              <w:rPr>
                <w:b w:val="0"/>
                <w:bCs w:val="0"/>
                <w:lang w:val="pt-BR"/>
              </w:rPr>
              <w:t xml:space="preserve"> de </w:t>
            </w:r>
            <w:proofErr w:type="spellStart"/>
            <w:r w:rsidRPr="00BE16E2">
              <w:rPr>
                <w:b w:val="0"/>
                <w:bCs w:val="0"/>
                <w:lang w:val="pt-BR"/>
              </w:rPr>
              <w:t>la</w:t>
            </w:r>
            <w:proofErr w:type="spellEnd"/>
            <w:r w:rsidRPr="00BE16E2">
              <w:rPr>
                <w:b w:val="0"/>
                <w:bCs w:val="0"/>
                <w:lang w:val="pt-BR"/>
              </w:rPr>
              <w:t xml:space="preserve"> </w:t>
            </w:r>
            <w:proofErr w:type="gramStart"/>
            <w:r w:rsidRPr="00BE16E2">
              <w:rPr>
                <w:b w:val="0"/>
                <w:bCs w:val="0"/>
                <w:lang w:val="pt-BR"/>
              </w:rPr>
              <w:t>policia</w:t>
            </w:r>
            <w:proofErr w:type="gramEnd"/>
            <w:r w:rsidRPr="00BE16E2">
              <w:rPr>
                <w:b w:val="0"/>
                <w:bCs w:val="0"/>
                <w:lang w:val="pt-BR"/>
              </w:rPr>
              <w:t xml:space="preserve"> </w:t>
            </w:r>
            <w:proofErr w:type="spellStart"/>
            <w:r w:rsidRPr="00BE16E2">
              <w:rPr>
                <w:b w:val="0"/>
                <w:bCs w:val="0"/>
                <w:lang w:val="pt-BR"/>
              </w:rPr>
              <w:t>Sovietica</w:t>
            </w:r>
            <w:proofErr w:type="spellEnd"/>
            <w:r w:rsidRPr="00BE16E2">
              <w:rPr>
                <w:b w:val="0"/>
                <w:bCs w:val="0"/>
                <w:lang w:val="pt-BR"/>
              </w:rPr>
              <w:t xml:space="preserve"> (Walter </w:t>
            </w:r>
            <w:proofErr w:type="spellStart"/>
            <w:r w:rsidRPr="00BE16E2">
              <w:rPr>
                <w:b w:val="0"/>
                <w:bCs w:val="0"/>
                <w:lang w:val="pt-BR"/>
              </w:rPr>
              <w:t>Kolars</w:t>
            </w:r>
            <w:proofErr w:type="spellEnd"/>
            <w:r w:rsidRPr="00BE16E2">
              <w:rPr>
                <w:b w:val="0"/>
                <w:bCs w:val="0"/>
                <w:lang w:val="pt-BR"/>
              </w:rPr>
              <w:t>)</w:t>
            </w:r>
          </w:p>
        </w:tc>
        <w:tc>
          <w:tcPr>
            <w:tcW w:w="2396" w:type="dxa"/>
          </w:tcPr>
          <w:p w14:paraId="28D7C09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007" w:type="dxa"/>
            <w:vMerge/>
          </w:tcPr>
          <w:p w14:paraId="780360F3"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34AB4828"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10/2/51</w:t>
            </w:r>
          </w:p>
        </w:tc>
      </w:tr>
      <w:tr w:rsidR="006F46C1" w:rsidRPr="00BE16E2" w14:paraId="4B74F978"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448D03D6"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Explotacion</w:t>
            </w:r>
            <w:proofErr w:type="spellEnd"/>
            <w:r w:rsidRPr="00BE16E2">
              <w:rPr>
                <w:b w:val="0"/>
                <w:bCs w:val="0"/>
                <w:lang w:val="pt-BR"/>
              </w:rPr>
              <w:t xml:space="preserve"> de </w:t>
            </w:r>
            <w:proofErr w:type="spellStart"/>
            <w:r w:rsidRPr="00BE16E2">
              <w:rPr>
                <w:b w:val="0"/>
                <w:bCs w:val="0"/>
                <w:lang w:val="pt-BR"/>
              </w:rPr>
              <w:t>los</w:t>
            </w:r>
            <w:proofErr w:type="spellEnd"/>
            <w:r w:rsidRPr="00BE16E2">
              <w:rPr>
                <w:b w:val="0"/>
                <w:bCs w:val="0"/>
                <w:lang w:val="pt-BR"/>
              </w:rPr>
              <w:t xml:space="preserve"> </w:t>
            </w:r>
            <w:proofErr w:type="spellStart"/>
            <w:r w:rsidRPr="00BE16E2">
              <w:rPr>
                <w:b w:val="0"/>
                <w:bCs w:val="0"/>
                <w:lang w:val="pt-BR"/>
              </w:rPr>
              <w:t>Satelites</w:t>
            </w:r>
            <w:proofErr w:type="spellEnd"/>
            <w:r w:rsidRPr="00BE16E2">
              <w:rPr>
                <w:b w:val="0"/>
                <w:bCs w:val="0"/>
                <w:lang w:val="pt-BR"/>
              </w:rPr>
              <w:t xml:space="preserve"> (David </w:t>
            </w:r>
            <w:proofErr w:type="spellStart"/>
            <w:r w:rsidRPr="00BE16E2">
              <w:rPr>
                <w:b w:val="0"/>
                <w:bCs w:val="0"/>
                <w:lang w:val="pt-BR"/>
              </w:rPr>
              <w:t>Laidlaw</w:t>
            </w:r>
            <w:proofErr w:type="spellEnd"/>
            <w:r w:rsidRPr="00BE16E2">
              <w:rPr>
                <w:b w:val="0"/>
                <w:bCs w:val="0"/>
                <w:lang w:val="pt-BR"/>
              </w:rPr>
              <w:t xml:space="preserve">) </w:t>
            </w:r>
          </w:p>
        </w:tc>
        <w:tc>
          <w:tcPr>
            <w:tcW w:w="2396" w:type="dxa"/>
          </w:tcPr>
          <w:p w14:paraId="70D911B7"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528985AD"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00DA22C8"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13/2/51</w:t>
            </w:r>
          </w:p>
        </w:tc>
      </w:tr>
      <w:tr w:rsidR="006F46C1" w:rsidRPr="00BE16E2" w14:paraId="23695E51"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val="restart"/>
          </w:tcPr>
          <w:p w14:paraId="61934DE1" w14:textId="77777777" w:rsidR="006F46C1" w:rsidRPr="00BE16E2" w:rsidRDefault="006F46C1" w:rsidP="00E70CD4">
            <w:pPr>
              <w:rPr>
                <w:b w:val="0"/>
                <w:bCs w:val="0"/>
                <w:lang w:val="pt-BR"/>
              </w:rPr>
            </w:pPr>
            <w:r w:rsidRPr="00BE16E2">
              <w:rPr>
                <w:b w:val="0"/>
                <w:bCs w:val="0"/>
                <w:lang w:val="pt-BR"/>
              </w:rPr>
              <w:t xml:space="preserve">La Reforma Agracia </w:t>
            </w:r>
            <w:proofErr w:type="spellStart"/>
            <w:r w:rsidRPr="00BE16E2">
              <w:rPr>
                <w:b w:val="0"/>
                <w:bCs w:val="0"/>
                <w:lang w:val="pt-BR"/>
              </w:rPr>
              <w:t>segun</w:t>
            </w:r>
            <w:proofErr w:type="spellEnd"/>
            <w:r w:rsidRPr="00BE16E2">
              <w:rPr>
                <w:b w:val="0"/>
                <w:bCs w:val="0"/>
                <w:lang w:val="pt-BR"/>
              </w:rPr>
              <w:t xml:space="preserve"> </w:t>
            </w:r>
            <w:proofErr w:type="spellStart"/>
            <w:r w:rsidRPr="00BE16E2">
              <w:rPr>
                <w:b w:val="0"/>
                <w:bCs w:val="0"/>
                <w:lang w:val="pt-BR"/>
              </w:rPr>
              <w:t>los</w:t>
            </w:r>
            <w:proofErr w:type="spellEnd"/>
            <w:r w:rsidRPr="00BE16E2">
              <w:rPr>
                <w:b w:val="0"/>
                <w:bCs w:val="0"/>
                <w:lang w:val="pt-BR"/>
              </w:rPr>
              <w:t xml:space="preserve"> comunistas</w:t>
            </w:r>
          </w:p>
        </w:tc>
        <w:tc>
          <w:tcPr>
            <w:tcW w:w="2396" w:type="dxa"/>
          </w:tcPr>
          <w:p w14:paraId="6B1F9B8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w:t>
            </w:r>
          </w:p>
        </w:tc>
        <w:tc>
          <w:tcPr>
            <w:tcW w:w="2007" w:type="dxa"/>
            <w:vMerge/>
          </w:tcPr>
          <w:p w14:paraId="369DC43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5D7D1A5E"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16/2/51</w:t>
            </w:r>
          </w:p>
        </w:tc>
      </w:tr>
      <w:tr w:rsidR="006F46C1" w:rsidRPr="00BE16E2" w14:paraId="0544A9D1" w14:textId="77777777" w:rsidTr="00E70CD4">
        <w:tc>
          <w:tcPr>
            <w:cnfStyle w:val="001000000000" w:firstRow="0" w:lastRow="0" w:firstColumn="1" w:lastColumn="0" w:oddVBand="0" w:evenVBand="0" w:oddHBand="0" w:evenHBand="0" w:firstRowFirstColumn="0" w:firstRowLastColumn="0" w:lastRowFirstColumn="0" w:lastRowLastColumn="0"/>
            <w:tcW w:w="2392" w:type="dxa"/>
            <w:vMerge/>
          </w:tcPr>
          <w:p w14:paraId="1C541EEC" w14:textId="77777777" w:rsidR="006F46C1" w:rsidRPr="00BE16E2" w:rsidRDefault="006F46C1" w:rsidP="00E70CD4">
            <w:pPr>
              <w:rPr>
                <w:b w:val="0"/>
                <w:bCs w:val="0"/>
                <w:lang w:val="pt-BR"/>
              </w:rPr>
            </w:pPr>
          </w:p>
        </w:tc>
        <w:tc>
          <w:tcPr>
            <w:tcW w:w="2396" w:type="dxa"/>
          </w:tcPr>
          <w:p w14:paraId="623300E0"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Part II</w:t>
            </w:r>
          </w:p>
        </w:tc>
        <w:tc>
          <w:tcPr>
            <w:tcW w:w="2007" w:type="dxa"/>
            <w:vMerge/>
          </w:tcPr>
          <w:p w14:paraId="59B5739B"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2120E02C"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18/2/51</w:t>
            </w:r>
          </w:p>
        </w:tc>
      </w:tr>
      <w:tr w:rsidR="006F46C1" w:rsidRPr="00BE16E2" w14:paraId="7349590B"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tcPr>
          <w:p w14:paraId="36336263" w14:textId="77777777" w:rsidR="006F46C1" w:rsidRPr="00BE16E2" w:rsidRDefault="006F46C1" w:rsidP="00E70CD4">
            <w:pPr>
              <w:rPr>
                <w:b w:val="0"/>
                <w:bCs w:val="0"/>
                <w:lang w:val="pt-BR"/>
              </w:rPr>
            </w:pPr>
          </w:p>
        </w:tc>
        <w:tc>
          <w:tcPr>
            <w:tcW w:w="2396" w:type="dxa"/>
          </w:tcPr>
          <w:p w14:paraId="6C5230ED"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III</w:t>
            </w:r>
          </w:p>
        </w:tc>
        <w:tc>
          <w:tcPr>
            <w:tcW w:w="2007" w:type="dxa"/>
            <w:vMerge/>
          </w:tcPr>
          <w:p w14:paraId="282BE07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364E4211"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19/2/51</w:t>
            </w:r>
          </w:p>
        </w:tc>
      </w:tr>
      <w:tr w:rsidR="006F46C1" w:rsidRPr="00BE16E2" w14:paraId="77AACA9C"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5FE9F727"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Constitucion</w:t>
            </w:r>
            <w:proofErr w:type="spellEnd"/>
            <w:r w:rsidRPr="00BE16E2">
              <w:rPr>
                <w:b w:val="0"/>
                <w:bCs w:val="0"/>
                <w:lang w:val="pt-BR"/>
              </w:rPr>
              <w:t xml:space="preserve"> </w:t>
            </w:r>
            <w:proofErr w:type="spellStart"/>
            <w:r w:rsidRPr="00BE16E2">
              <w:rPr>
                <w:b w:val="0"/>
                <w:bCs w:val="0"/>
                <w:lang w:val="pt-BR"/>
              </w:rPr>
              <w:t>Sovietica</w:t>
            </w:r>
            <w:proofErr w:type="spellEnd"/>
            <w:r w:rsidRPr="00BE16E2">
              <w:rPr>
                <w:b w:val="0"/>
                <w:bCs w:val="0"/>
                <w:lang w:val="pt-BR"/>
              </w:rPr>
              <w:t xml:space="preserve"> </w:t>
            </w:r>
            <w:proofErr w:type="spellStart"/>
            <w:r w:rsidRPr="00BE16E2">
              <w:rPr>
                <w:b w:val="0"/>
                <w:bCs w:val="0"/>
                <w:lang w:val="pt-BR"/>
              </w:rPr>
              <w:t>en</w:t>
            </w:r>
            <w:proofErr w:type="spellEnd"/>
            <w:r w:rsidRPr="00BE16E2">
              <w:rPr>
                <w:b w:val="0"/>
                <w:bCs w:val="0"/>
                <w:lang w:val="pt-BR"/>
              </w:rPr>
              <w:t xml:space="preserve"> </w:t>
            </w:r>
            <w:proofErr w:type="spellStart"/>
            <w:r w:rsidRPr="00BE16E2">
              <w:rPr>
                <w:b w:val="0"/>
                <w:bCs w:val="0"/>
                <w:lang w:val="pt-BR"/>
              </w:rPr>
              <w:t>la</w:t>
            </w:r>
            <w:proofErr w:type="spellEnd"/>
            <w:r w:rsidRPr="00BE16E2">
              <w:rPr>
                <w:b w:val="0"/>
                <w:bCs w:val="0"/>
                <w:lang w:val="pt-BR"/>
              </w:rPr>
              <w:t xml:space="preserve"> </w:t>
            </w:r>
            <w:proofErr w:type="spellStart"/>
            <w:r w:rsidRPr="00BE16E2">
              <w:rPr>
                <w:b w:val="0"/>
                <w:bCs w:val="0"/>
                <w:lang w:val="pt-BR"/>
              </w:rPr>
              <w:lastRenderedPageBreak/>
              <w:t>practica</w:t>
            </w:r>
            <w:proofErr w:type="spellEnd"/>
            <w:r w:rsidRPr="00BE16E2">
              <w:rPr>
                <w:b w:val="0"/>
                <w:bCs w:val="0"/>
                <w:lang w:val="pt-BR"/>
              </w:rPr>
              <w:t xml:space="preserve"> (Walter </w:t>
            </w:r>
            <w:proofErr w:type="spellStart"/>
            <w:r w:rsidRPr="00BE16E2">
              <w:rPr>
                <w:b w:val="0"/>
                <w:bCs w:val="0"/>
                <w:lang w:val="pt-BR"/>
              </w:rPr>
              <w:t>Kolars</w:t>
            </w:r>
            <w:proofErr w:type="spellEnd"/>
            <w:r w:rsidRPr="00BE16E2">
              <w:rPr>
                <w:b w:val="0"/>
                <w:bCs w:val="0"/>
                <w:lang w:val="pt-BR"/>
              </w:rPr>
              <w:t>)</w:t>
            </w:r>
          </w:p>
        </w:tc>
        <w:tc>
          <w:tcPr>
            <w:tcW w:w="2396" w:type="dxa"/>
          </w:tcPr>
          <w:p w14:paraId="2DBB6C4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0A34F8B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2D357A8A"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20/2/51</w:t>
            </w:r>
          </w:p>
        </w:tc>
      </w:tr>
      <w:tr w:rsidR="006F46C1" w:rsidRPr="00BE16E2" w14:paraId="7687C2CB"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val="restart"/>
          </w:tcPr>
          <w:p w14:paraId="6E2BB1A3" w14:textId="77777777" w:rsidR="006F46C1" w:rsidRPr="00BE16E2" w:rsidRDefault="006F46C1" w:rsidP="00E70CD4">
            <w:pPr>
              <w:rPr>
                <w:b w:val="0"/>
                <w:bCs w:val="0"/>
                <w:lang w:val="pt-BR"/>
              </w:rPr>
            </w:pPr>
            <w:r w:rsidRPr="00BE16E2">
              <w:rPr>
                <w:b w:val="0"/>
                <w:bCs w:val="0"/>
                <w:lang w:val="pt-BR"/>
              </w:rPr>
              <w:t xml:space="preserve">El Partido Comunista de </w:t>
            </w:r>
            <w:proofErr w:type="spellStart"/>
            <w:r w:rsidRPr="00BE16E2">
              <w:rPr>
                <w:b w:val="0"/>
                <w:bCs w:val="0"/>
                <w:lang w:val="pt-BR"/>
              </w:rPr>
              <w:t>la</w:t>
            </w:r>
            <w:proofErr w:type="spellEnd"/>
            <w:r w:rsidRPr="00BE16E2">
              <w:rPr>
                <w:b w:val="0"/>
                <w:bCs w:val="0"/>
                <w:lang w:val="pt-BR"/>
              </w:rPr>
              <w:t xml:space="preserve"> URSS (W. </w:t>
            </w:r>
            <w:proofErr w:type="spellStart"/>
            <w:r w:rsidRPr="00BE16E2">
              <w:rPr>
                <w:b w:val="0"/>
                <w:bCs w:val="0"/>
                <w:lang w:val="pt-BR"/>
              </w:rPr>
              <w:t>Kolars</w:t>
            </w:r>
            <w:proofErr w:type="spellEnd"/>
            <w:r w:rsidRPr="00BE16E2">
              <w:rPr>
                <w:b w:val="0"/>
                <w:bCs w:val="0"/>
                <w:lang w:val="pt-BR"/>
              </w:rPr>
              <w:t>)</w:t>
            </w:r>
          </w:p>
        </w:tc>
        <w:tc>
          <w:tcPr>
            <w:tcW w:w="2396" w:type="dxa"/>
          </w:tcPr>
          <w:p w14:paraId="1D4ABADF"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w:t>
            </w:r>
          </w:p>
        </w:tc>
        <w:tc>
          <w:tcPr>
            <w:tcW w:w="2007" w:type="dxa"/>
            <w:vMerge/>
          </w:tcPr>
          <w:p w14:paraId="56EFABD7"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43A0451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21/2/51</w:t>
            </w:r>
          </w:p>
        </w:tc>
      </w:tr>
      <w:tr w:rsidR="006F46C1" w:rsidRPr="00BE16E2" w14:paraId="0F62B994" w14:textId="77777777" w:rsidTr="00E70CD4">
        <w:tc>
          <w:tcPr>
            <w:cnfStyle w:val="001000000000" w:firstRow="0" w:lastRow="0" w:firstColumn="1" w:lastColumn="0" w:oddVBand="0" w:evenVBand="0" w:oddHBand="0" w:evenHBand="0" w:firstRowFirstColumn="0" w:firstRowLastColumn="0" w:lastRowFirstColumn="0" w:lastRowLastColumn="0"/>
            <w:tcW w:w="2392" w:type="dxa"/>
            <w:vMerge/>
          </w:tcPr>
          <w:p w14:paraId="5148E978" w14:textId="77777777" w:rsidR="006F46C1" w:rsidRPr="00BE16E2" w:rsidRDefault="006F46C1" w:rsidP="00E70CD4">
            <w:pPr>
              <w:rPr>
                <w:b w:val="0"/>
                <w:bCs w:val="0"/>
                <w:lang w:val="pt-BR"/>
              </w:rPr>
            </w:pPr>
          </w:p>
        </w:tc>
        <w:tc>
          <w:tcPr>
            <w:tcW w:w="2396" w:type="dxa"/>
          </w:tcPr>
          <w:p w14:paraId="75318705"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Part II</w:t>
            </w:r>
          </w:p>
        </w:tc>
        <w:tc>
          <w:tcPr>
            <w:tcW w:w="2007" w:type="dxa"/>
            <w:vMerge/>
          </w:tcPr>
          <w:p w14:paraId="0815B046"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43181ECF"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22/2/51</w:t>
            </w:r>
          </w:p>
        </w:tc>
      </w:tr>
      <w:tr w:rsidR="006F46C1" w:rsidRPr="00BE16E2" w14:paraId="562DBA93"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vMerge w:val="restart"/>
          </w:tcPr>
          <w:p w14:paraId="59761617" w14:textId="77777777" w:rsidR="006F46C1" w:rsidRPr="00BE16E2" w:rsidRDefault="006F46C1" w:rsidP="00E70CD4">
            <w:pPr>
              <w:rPr>
                <w:b w:val="0"/>
                <w:bCs w:val="0"/>
                <w:lang w:val="pt-BR"/>
              </w:rPr>
            </w:pPr>
            <w:proofErr w:type="spellStart"/>
            <w:r w:rsidRPr="00BE16E2">
              <w:rPr>
                <w:b w:val="0"/>
                <w:bCs w:val="0"/>
                <w:lang w:val="pt-BR"/>
              </w:rPr>
              <w:t>Rusia</w:t>
            </w:r>
            <w:proofErr w:type="spellEnd"/>
            <w:r w:rsidRPr="00BE16E2">
              <w:rPr>
                <w:b w:val="0"/>
                <w:bCs w:val="0"/>
                <w:lang w:val="pt-BR"/>
              </w:rPr>
              <w:t xml:space="preserve"> y </w:t>
            </w:r>
            <w:proofErr w:type="spellStart"/>
            <w:r w:rsidRPr="00BE16E2">
              <w:rPr>
                <w:b w:val="0"/>
                <w:bCs w:val="0"/>
                <w:lang w:val="pt-BR"/>
              </w:rPr>
              <w:t>el</w:t>
            </w:r>
            <w:proofErr w:type="spellEnd"/>
            <w:r w:rsidRPr="00BE16E2">
              <w:rPr>
                <w:b w:val="0"/>
                <w:bCs w:val="0"/>
                <w:lang w:val="pt-BR"/>
              </w:rPr>
              <w:t xml:space="preserve"> Comunismo Internacional (Paul Anderson)</w:t>
            </w:r>
          </w:p>
        </w:tc>
        <w:tc>
          <w:tcPr>
            <w:tcW w:w="2396" w:type="dxa"/>
          </w:tcPr>
          <w:p w14:paraId="223A5A75"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Part I</w:t>
            </w:r>
          </w:p>
        </w:tc>
        <w:tc>
          <w:tcPr>
            <w:tcW w:w="2007" w:type="dxa"/>
            <w:vMerge/>
          </w:tcPr>
          <w:p w14:paraId="33ACF5C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0D5D7A69"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23/2/51</w:t>
            </w:r>
          </w:p>
        </w:tc>
      </w:tr>
      <w:tr w:rsidR="006F46C1" w:rsidRPr="00BE16E2" w14:paraId="236E6800" w14:textId="77777777" w:rsidTr="00E70CD4">
        <w:tc>
          <w:tcPr>
            <w:cnfStyle w:val="001000000000" w:firstRow="0" w:lastRow="0" w:firstColumn="1" w:lastColumn="0" w:oddVBand="0" w:evenVBand="0" w:oddHBand="0" w:evenHBand="0" w:firstRowFirstColumn="0" w:firstRowLastColumn="0" w:lastRowFirstColumn="0" w:lastRowLastColumn="0"/>
            <w:tcW w:w="2392" w:type="dxa"/>
            <w:vMerge/>
          </w:tcPr>
          <w:p w14:paraId="335B8E97" w14:textId="77777777" w:rsidR="006F46C1" w:rsidRPr="00BE16E2" w:rsidRDefault="006F46C1" w:rsidP="00E70CD4">
            <w:pPr>
              <w:rPr>
                <w:b w:val="0"/>
                <w:bCs w:val="0"/>
                <w:lang w:val="pt-BR"/>
              </w:rPr>
            </w:pPr>
          </w:p>
        </w:tc>
        <w:tc>
          <w:tcPr>
            <w:tcW w:w="2396" w:type="dxa"/>
          </w:tcPr>
          <w:p w14:paraId="5A7A13FD"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Part II</w:t>
            </w:r>
          </w:p>
        </w:tc>
        <w:tc>
          <w:tcPr>
            <w:tcW w:w="2007" w:type="dxa"/>
            <w:vMerge/>
          </w:tcPr>
          <w:p w14:paraId="185DC8A6"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60E745D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24/2/51</w:t>
            </w:r>
          </w:p>
        </w:tc>
      </w:tr>
      <w:tr w:rsidR="006F46C1" w:rsidRPr="00BE16E2" w14:paraId="5EBEF379"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5D989241"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Educacion</w:t>
            </w:r>
            <w:proofErr w:type="spellEnd"/>
            <w:r w:rsidRPr="00BE16E2">
              <w:rPr>
                <w:b w:val="0"/>
                <w:bCs w:val="0"/>
                <w:lang w:val="pt-BR"/>
              </w:rPr>
              <w:t xml:space="preserve"> </w:t>
            </w:r>
            <w:proofErr w:type="spellStart"/>
            <w:r w:rsidRPr="00BE16E2">
              <w:rPr>
                <w:b w:val="0"/>
                <w:bCs w:val="0"/>
                <w:lang w:val="pt-BR"/>
              </w:rPr>
              <w:t>en</w:t>
            </w:r>
            <w:proofErr w:type="spellEnd"/>
            <w:r w:rsidRPr="00BE16E2">
              <w:rPr>
                <w:b w:val="0"/>
                <w:bCs w:val="0"/>
                <w:lang w:val="pt-BR"/>
              </w:rPr>
              <w:t xml:space="preserve"> </w:t>
            </w:r>
            <w:proofErr w:type="spellStart"/>
            <w:r w:rsidRPr="00BE16E2">
              <w:rPr>
                <w:b w:val="0"/>
                <w:bCs w:val="0"/>
                <w:lang w:val="pt-BR"/>
              </w:rPr>
              <w:t>los</w:t>
            </w:r>
            <w:proofErr w:type="spellEnd"/>
            <w:r w:rsidRPr="00BE16E2">
              <w:rPr>
                <w:b w:val="0"/>
                <w:bCs w:val="0"/>
                <w:lang w:val="pt-BR"/>
              </w:rPr>
              <w:t xml:space="preserve"> países sovietizados (Economist)</w:t>
            </w:r>
          </w:p>
        </w:tc>
        <w:tc>
          <w:tcPr>
            <w:tcW w:w="2396" w:type="dxa"/>
          </w:tcPr>
          <w:p w14:paraId="412FA1AD"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007" w:type="dxa"/>
            <w:vMerge/>
          </w:tcPr>
          <w:p w14:paraId="5B5A506C"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32CC32A0"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8/3/51</w:t>
            </w:r>
          </w:p>
        </w:tc>
      </w:tr>
      <w:tr w:rsidR="006F46C1" w:rsidRPr="00BE16E2" w14:paraId="13A3DFD9"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5E8F5082" w14:textId="77777777" w:rsidR="006F46C1" w:rsidRPr="00BE16E2" w:rsidRDefault="006F46C1" w:rsidP="00E70CD4">
            <w:pPr>
              <w:rPr>
                <w:b w:val="0"/>
                <w:bCs w:val="0"/>
                <w:lang w:val="pt-BR"/>
              </w:rPr>
            </w:pPr>
            <w:r w:rsidRPr="00BE16E2">
              <w:rPr>
                <w:b w:val="0"/>
                <w:bCs w:val="0"/>
                <w:lang w:val="pt-BR"/>
              </w:rPr>
              <w:t xml:space="preserve">El </w:t>
            </w:r>
            <w:proofErr w:type="spellStart"/>
            <w:r w:rsidRPr="00BE16E2">
              <w:rPr>
                <w:b w:val="0"/>
                <w:bCs w:val="0"/>
                <w:lang w:val="pt-BR"/>
              </w:rPr>
              <w:t>regimen</w:t>
            </w:r>
            <w:proofErr w:type="spellEnd"/>
            <w:r w:rsidRPr="00BE16E2">
              <w:rPr>
                <w:b w:val="0"/>
                <w:bCs w:val="0"/>
                <w:lang w:val="pt-BR"/>
              </w:rPr>
              <w:t xml:space="preserve"> soviético </w:t>
            </w:r>
            <w:proofErr w:type="spellStart"/>
            <w:r w:rsidRPr="00BE16E2">
              <w:rPr>
                <w:b w:val="0"/>
                <w:bCs w:val="0"/>
                <w:lang w:val="pt-BR"/>
              </w:rPr>
              <w:t>llego</w:t>
            </w:r>
            <w:proofErr w:type="spellEnd"/>
            <w:r w:rsidRPr="00BE16E2">
              <w:rPr>
                <w:b w:val="0"/>
                <w:bCs w:val="0"/>
                <w:lang w:val="pt-BR"/>
              </w:rPr>
              <w:t xml:space="preserve"> a </w:t>
            </w:r>
            <w:proofErr w:type="spellStart"/>
            <w:r w:rsidRPr="00BE16E2">
              <w:rPr>
                <w:b w:val="0"/>
                <w:bCs w:val="0"/>
                <w:lang w:val="pt-BR"/>
              </w:rPr>
              <w:t>su</w:t>
            </w:r>
            <w:proofErr w:type="spellEnd"/>
            <w:r w:rsidRPr="00BE16E2">
              <w:rPr>
                <w:b w:val="0"/>
                <w:bCs w:val="0"/>
                <w:lang w:val="pt-BR"/>
              </w:rPr>
              <w:t xml:space="preserve"> </w:t>
            </w:r>
            <w:proofErr w:type="spellStart"/>
            <w:r w:rsidRPr="00BE16E2">
              <w:rPr>
                <w:b w:val="0"/>
                <w:bCs w:val="0"/>
                <w:lang w:val="pt-BR"/>
              </w:rPr>
              <w:t>cenit</w:t>
            </w:r>
            <w:proofErr w:type="spellEnd"/>
            <w:r w:rsidRPr="00BE16E2">
              <w:rPr>
                <w:b w:val="0"/>
                <w:bCs w:val="0"/>
                <w:lang w:val="pt-BR"/>
              </w:rPr>
              <w:t xml:space="preserve"> (W.N. </w:t>
            </w:r>
            <w:proofErr w:type="spellStart"/>
            <w:r w:rsidRPr="00BE16E2">
              <w:rPr>
                <w:b w:val="0"/>
                <w:bCs w:val="0"/>
                <w:lang w:val="pt-BR"/>
              </w:rPr>
              <w:t>Ewer</w:t>
            </w:r>
            <w:proofErr w:type="spellEnd"/>
            <w:r w:rsidRPr="00BE16E2">
              <w:rPr>
                <w:b w:val="0"/>
                <w:bCs w:val="0"/>
                <w:lang w:val="pt-BR"/>
              </w:rPr>
              <w:t>)</w:t>
            </w:r>
          </w:p>
        </w:tc>
        <w:tc>
          <w:tcPr>
            <w:tcW w:w="2396" w:type="dxa"/>
          </w:tcPr>
          <w:p w14:paraId="3B10661D"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7F2A4D09"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14DA3EB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28/3/51</w:t>
            </w:r>
          </w:p>
        </w:tc>
      </w:tr>
      <w:tr w:rsidR="006F46C1" w:rsidRPr="00BE16E2" w14:paraId="38048031"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10CF4F9E" w14:textId="77777777" w:rsidR="006F46C1" w:rsidRPr="00BE16E2" w:rsidRDefault="006F46C1" w:rsidP="00E70CD4">
            <w:pPr>
              <w:rPr>
                <w:b w:val="0"/>
                <w:bCs w:val="0"/>
                <w:lang w:val="pt-BR"/>
              </w:rPr>
            </w:pPr>
            <w:r w:rsidRPr="00BE16E2">
              <w:rPr>
                <w:b w:val="0"/>
                <w:bCs w:val="0"/>
                <w:lang w:val="pt-BR"/>
              </w:rPr>
              <w:t xml:space="preserve">La </w:t>
            </w:r>
            <w:proofErr w:type="gramStart"/>
            <w:r w:rsidRPr="00BE16E2">
              <w:rPr>
                <w:b w:val="0"/>
                <w:bCs w:val="0"/>
                <w:lang w:val="pt-BR"/>
              </w:rPr>
              <w:t>Musica</w:t>
            </w:r>
            <w:proofErr w:type="gramEnd"/>
            <w:r w:rsidRPr="00BE16E2">
              <w:rPr>
                <w:b w:val="0"/>
                <w:bCs w:val="0"/>
                <w:lang w:val="pt-BR"/>
              </w:rPr>
              <w:t xml:space="preserve"> bajo </w:t>
            </w:r>
            <w:proofErr w:type="spellStart"/>
            <w:r w:rsidRPr="00BE16E2">
              <w:rPr>
                <w:b w:val="0"/>
                <w:bCs w:val="0"/>
                <w:lang w:val="pt-BR"/>
              </w:rPr>
              <w:t>el</w:t>
            </w:r>
            <w:proofErr w:type="spellEnd"/>
            <w:r w:rsidRPr="00BE16E2">
              <w:rPr>
                <w:b w:val="0"/>
                <w:bCs w:val="0"/>
                <w:lang w:val="pt-BR"/>
              </w:rPr>
              <w:t xml:space="preserve"> </w:t>
            </w:r>
            <w:proofErr w:type="spellStart"/>
            <w:r w:rsidRPr="00BE16E2">
              <w:rPr>
                <w:b w:val="0"/>
                <w:bCs w:val="0"/>
                <w:lang w:val="pt-BR"/>
              </w:rPr>
              <w:t>regimen</w:t>
            </w:r>
            <w:proofErr w:type="spellEnd"/>
            <w:r w:rsidRPr="00BE16E2">
              <w:rPr>
                <w:b w:val="0"/>
                <w:bCs w:val="0"/>
                <w:lang w:val="pt-BR"/>
              </w:rPr>
              <w:t xml:space="preserve"> soviético (Alexander </w:t>
            </w:r>
            <w:proofErr w:type="spellStart"/>
            <w:r w:rsidRPr="00BE16E2">
              <w:rPr>
                <w:b w:val="0"/>
                <w:bCs w:val="0"/>
                <w:lang w:val="pt-BR"/>
              </w:rPr>
              <w:t>Werth</w:t>
            </w:r>
            <w:proofErr w:type="spellEnd"/>
            <w:r w:rsidRPr="00BE16E2">
              <w:rPr>
                <w:b w:val="0"/>
                <w:bCs w:val="0"/>
                <w:lang w:val="pt-BR"/>
              </w:rPr>
              <w:t>)</w:t>
            </w:r>
          </w:p>
        </w:tc>
        <w:tc>
          <w:tcPr>
            <w:tcW w:w="2396" w:type="dxa"/>
          </w:tcPr>
          <w:p w14:paraId="7C2E145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007" w:type="dxa"/>
            <w:vMerge/>
          </w:tcPr>
          <w:p w14:paraId="0ECE894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225" w:type="dxa"/>
          </w:tcPr>
          <w:p w14:paraId="24750318"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25/3/51</w:t>
            </w:r>
          </w:p>
        </w:tc>
      </w:tr>
      <w:tr w:rsidR="006F46C1" w:rsidRPr="00BE16E2" w14:paraId="02D7A73D"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1FB6B4CA" w14:textId="77777777" w:rsidR="006F46C1" w:rsidRPr="00BE16E2" w:rsidRDefault="006F46C1" w:rsidP="00E70CD4">
            <w:pPr>
              <w:rPr>
                <w:b w:val="0"/>
                <w:bCs w:val="0"/>
                <w:lang w:val="pt-BR"/>
              </w:rPr>
            </w:pPr>
            <w:proofErr w:type="spellStart"/>
            <w:r w:rsidRPr="00BE16E2">
              <w:rPr>
                <w:b w:val="0"/>
                <w:bCs w:val="0"/>
                <w:lang w:val="pt-BR"/>
              </w:rPr>
              <w:t>Lo</w:t>
            </w:r>
            <w:proofErr w:type="spellEnd"/>
            <w:r w:rsidRPr="00BE16E2">
              <w:rPr>
                <w:b w:val="0"/>
                <w:bCs w:val="0"/>
                <w:lang w:val="pt-BR"/>
              </w:rPr>
              <w:t xml:space="preserve"> que es </w:t>
            </w:r>
            <w:proofErr w:type="spellStart"/>
            <w:r w:rsidRPr="00BE16E2">
              <w:rPr>
                <w:b w:val="0"/>
                <w:bCs w:val="0"/>
                <w:lang w:val="pt-BR"/>
              </w:rPr>
              <w:t>la</w:t>
            </w:r>
            <w:proofErr w:type="spellEnd"/>
            <w:r w:rsidRPr="00BE16E2">
              <w:rPr>
                <w:b w:val="0"/>
                <w:bCs w:val="0"/>
                <w:lang w:val="pt-BR"/>
              </w:rPr>
              <w:t xml:space="preserve"> reforma agraria (Francis Watson)</w:t>
            </w:r>
          </w:p>
        </w:tc>
        <w:tc>
          <w:tcPr>
            <w:tcW w:w="2396" w:type="dxa"/>
          </w:tcPr>
          <w:p w14:paraId="3F426CD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72557A0B"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5437FC5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27/3/51</w:t>
            </w:r>
          </w:p>
        </w:tc>
      </w:tr>
      <w:tr w:rsidR="006F46C1" w:rsidRPr="00BE16E2" w14:paraId="36257FF8"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263793A6"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Religion</w:t>
            </w:r>
            <w:proofErr w:type="spellEnd"/>
            <w:r w:rsidRPr="00BE16E2">
              <w:rPr>
                <w:b w:val="0"/>
                <w:bCs w:val="0"/>
                <w:lang w:val="pt-BR"/>
              </w:rPr>
              <w:t xml:space="preserve"> bajo </w:t>
            </w:r>
            <w:proofErr w:type="spellStart"/>
            <w:r w:rsidRPr="00BE16E2">
              <w:rPr>
                <w:b w:val="0"/>
                <w:bCs w:val="0"/>
                <w:lang w:val="pt-BR"/>
              </w:rPr>
              <w:t>el</w:t>
            </w:r>
            <w:proofErr w:type="spellEnd"/>
            <w:r w:rsidRPr="00BE16E2">
              <w:rPr>
                <w:b w:val="0"/>
                <w:bCs w:val="0"/>
                <w:lang w:val="pt-BR"/>
              </w:rPr>
              <w:t xml:space="preserve"> comunismo</w:t>
            </w:r>
          </w:p>
        </w:tc>
        <w:tc>
          <w:tcPr>
            <w:tcW w:w="2396" w:type="dxa"/>
          </w:tcPr>
          <w:p w14:paraId="3D27FB88"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007" w:type="dxa"/>
            <w:vMerge w:val="restart"/>
          </w:tcPr>
          <w:p w14:paraId="41E9720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 xml:space="preserve">El </w:t>
            </w:r>
            <w:proofErr w:type="spellStart"/>
            <w:r w:rsidRPr="00BE16E2">
              <w:rPr>
                <w:lang w:val="pt-BR"/>
              </w:rPr>
              <w:t>Diario</w:t>
            </w:r>
            <w:proofErr w:type="spellEnd"/>
          </w:p>
        </w:tc>
        <w:tc>
          <w:tcPr>
            <w:tcW w:w="2225" w:type="dxa"/>
          </w:tcPr>
          <w:p w14:paraId="33C8B71C"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3/2/51</w:t>
            </w:r>
          </w:p>
        </w:tc>
      </w:tr>
      <w:tr w:rsidR="006F46C1" w:rsidRPr="00BE16E2" w14:paraId="7EBD95A6"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57AB1BEB" w14:textId="77777777" w:rsidR="006F46C1" w:rsidRPr="00BE16E2" w:rsidRDefault="006F46C1" w:rsidP="00E70CD4">
            <w:pPr>
              <w:rPr>
                <w:b w:val="0"/>
                <w:bCs w:val="0"/>
                <w:lang w:val="pt-BR"/>
              </w:rPr>
            </w:pPr>
            <w:r w:rsidRPr="00BE16E2">
              <w:rPr>
                <w:b w:val="0"/>
                <w:bCs w:val="0"/>
                <w:lang w:val="pt-BR"/>
              </w:rPr>
              <w:t xml:space="preserve">Crea um problema </w:t>
            </w:r>
            <w:proofErr w:type="spellStart"/>
            <w:r w:rsidRPr="00BE16E2">
              <w:rPr>
                <w:b w:val="0"/>
                <w:bCs w:val="0"/>
                <w:lang w:val="pt-BR"/>
              </w:rPr>
              <w:t>la</w:t>
            </w:r>
            <w:proofErr w:type="spellEnd"/>
            <w:r w:rsidRPr="00BE16E2">
              <w:rPr>
                <w:b w:val="0"/>
                <w:bCs w:val="0"/>
                <w:lang w:val="pt-BR"/>
              </w:rPr>
              <w:t xml:space="preserve"> escassez de ascensores em </w:t>
            </w:r>
            <w:proofErr w:type="spellStart"/>
            <w:r w:rsidRPr="00BE16E2">
              <w:rPr>
                <w:b w:val="0"/>
                <w:bCs w:val="0"/>
                <w:lang w:val="pt-BR"/>
              </w:rPr>
              <w:t>Rusia</w:t>
            </w:r>
            <w:proofErr w:type="spellEnd"/>
          </w:p>
        </w:tc>
        <w:tc>
          <w:tcPr>
            <w:tcW w:w="2396" w:type="dxa"/>
          </w:tcPr>
          <w:p w14:paraId="5A5AE381"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007" w:type="dxa"/>
            <w:vMerge/>
          </w:tcPr>
          <w:p w14:paraId="6BD6C399"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
        </w:tc>
        <w:tc>
          <w:tcPr>
            <w:tcW w:w="2225" w:type="dxa"/>
          </w:tcPr>
          <w:p w14:paraId="291AA877"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11/2/51</w:t>
            </w:r>
          </w:p>
        </w:tc>
      </w:tr>
      <w:tr w:rsidR="006F46C1" w:rsidRPr="00BE16E2" w14:paraId="63831865"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4A22F8E4"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Paradoja</w:t>
            </w:r>
            <w:proofErr w:type="spellEnd"/>
            <w:r w:rsidRPr="00BE16E2">
              <w:rPr>
                <w:b w:val="0"/>
                <w:bCs w:val="0"/>
                <w:lang w:val="pt-BR"/>
              </w:rPr>
              <w:t xml:space="preserve"> sindical </w:t>
            </w:r>
            <w:proofErr w:type="spellStart"/>
            <w:r w:rsidRPr="00BE16E2">
              <w:rPr>
                <w:b w:val="0"/>
                <w:bCs w:val="0"/>
                <w:lang w:val="pt-BR"/>
              </w:rPr>
              <w:t>Rusia</w:t>
            </w:r>
            <w:proofErr w:type="spellEnd"/>
            <w:r w:rsidRPr="00BE16E2">
              <w:rPr>
                <w:b w:val="0"/>
                <w:bCs w:val="0"/>
                <w:lang w:val="pt-BR"/>
              </w:rPr>
              <w:t xml:space="preserve"> (Arnold York)</w:t>
            </w:r>
          </w:p>
        </w:tc>
        <w:tc>
          <w:tcPr>
            <w:tcW w:w="2396" w:type="dxa"/>
          </w:tcPr>
          <w:p w14:paraId="3AB318C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2007" w:type="dxa"/>
          </w:tcPr>
          <w:p w14:paraId="03CA248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El Pais (Cochabamba)</w:t>
            </w:r>
          </w:p>
        </w:tc>
        <w:tc>
          <w:tcPr>
            <w:tcW w:w="2225" w:type="dxa"/>
          </w:tcPr>
          <w:p w14:paraId="7CE7CBD1"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23/2/51</w:t>
            </w:r>
          </w:p>
        </w:tc>
      </w:tr>
      <w:tr w:rsidR="006F46C1" w:rsidRPr="00BE16E2" w14:paraId="3277465A" w14:textId="77777777" w:rsidTr="00E70CD4">
        <w:tc>
          <w:tcPr>
            <w:cnfStyle w:val="001000000000" w:firstRow="0" w:lastRow="0" w:firstColumn="1" w:lastColumn="0" w:oddVBand="0" w:evenVBand="0" w:oddHBand="0" w:evenHBand="0" w:firstRowFirstColumn="0" w:firstRowLastColumn="0" w:lastRowFirstColumn="0" w:lastRowLastColumn="0"/>
            <w:tcW w:w="2392" w:type="dxa"/>
          </w:tcPr>
          <w:p w14:paraId="374BC41E" w14:textId="77777777" w:rsidR="006F46C1" w:rsidRPr="00BE16E2" w:rsidRDefault="006F46C1" w:rsidP="00E70CD4">
            <w:pPr>
              <w:rPr>
                <w:b w:val="0"/>
                <w:bCs w:val="0"/>
              </w:rPr>
            </w:pPr>
            <w:r w:rsidRPr="00BE16E2">
              <w:rPr>
                <w:b w:val="0"/>
                <w:bCs w:val="0"/>
              </w:rPr>
              <w:t xml:space="preserve">La Religion </w:t>
            </w:r>
            <w:proofErr w:type="spellStart"/>
            <w:r w:rsidRPr="00BE16E2">
              <w:rPr>
                <w:b w:val="0"/>
                <w:bCs w:val="0"/>
              </w:rPr>
              <w:t>em</w:t>
            </w:r>
            <w:proofErr w:type="spellEnd"/>
            <w:r w:rsidRPr="00BE16E2">
              <w:rPr>
                <w:b w:val="0"/>
                <w:bCs w:val="0"/>
              </w:rPr>
              <w:t xml:space="preserve"> </w:t>
            </w:r>
            <w:proofErr w:type="spellStart"/>
            <w:r w:rsidRPr="00BE16E2">
              <w:rPr>
                <w:b w:val="0"/>
                <w:bCs w:val="0"/>
              </w:rPr>
              <w:t>Rusia</w:t>
            </w:r>
            <w:proofErr w:type="spellEnd"/>
            <w:r w:rsidRPr="00BE16E2">
              <w:rPr>
                <w:b w:val="0"/>
                <w:bCs w:val="0"/>
              </w:rPr>
              <w:t xml:space="preserve"> (Edward </w:t>
            </w:r>
            <w:proofErr w:type="spellStart"/>
            <w:r w:rsidRPr="00BE16E2">
              <w:rPr>
                <w:b w:val="0"/>
                <w:bCs w:val="0"/>
              </w:rPr>
              <w:t>Crankshaw</w:t>
            </w:r>
            <w:proofErr w:type="spellEnd"/>
            <w:r w:rsidRPr="00BE16E2">
              <w:rPr>
                <w:b w:val="0"/>
                <w:bCs w:val="0"/>
              </w:rPr>
              <w:t>)</w:t>
            </w:r>
          </w:p>
        </w:tc>
        <w:tc>
          <w:tcPr>
            <w:tcW w:w="2396" w:type="dxa"/>
          </w:tcPr>
          <w:p w14:paraId="70AF7C2D"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pPr>
          </w:p>
        </w:tc>
        <w:tc>
          <w:tcPr>
            <w:tcW w:w="2007" w:type="dxa"/>
          </w:tcPr>
          <w:p w14:paraId="173BBCEA"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pPr>
            <w:r w:rsidRPr="00BE16E2">
              <w:t xml:space="preserve">El </w:t>
            </w:r>
            <w:proofErr w:type="spellStart"/>
            <w:r w:rsidRPr="00BE16E2">
              <w:t>Pais</w:t>
            </w:r>
            <w:proofErr w:type="spellEnd"/>
          </w:p>
        </w:tc>
        <w:tc>
          <w:tcPr>
            <w:tcW w:w="2225" w:type="dxa"/>
          </w:tcPr>
          <w:p w14:paraId="69CB2C81"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pPr>
            <w:r w:rsidRPr="00BE16E2">
              <w:t>27/2/51</w:t>
            </w:r>
          </w:p>
        </w:tc>
      </w:tr>
      <w:tr w:rsidR="006F46C1" w:rsidRPr="00BE16E2" w14:paraId="2EC91E20"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2" w:type="dxa"/>
          </w:tcPr>
          <w:p w14:paraId="24D2BD58" w14:textId="77777777" w:rsidR="006F46C1" w:rsidRPr="00BE16E2" w:rsidRDefault="006F46C1" w:rsidP="00E70CD4">
            <w:pPr>
              <w:rPr>
                <w:b w:val="0"/>
                <w:bCs w:val="0"/>
              </w:rPr>
            </w:pPr>
            <w:r w:rsidRPr="00BE16E2">
              <w:rPr>
                <w:b w:val="0"/>
                <w:bCs w:val="0"/>
              </w:rPr>
              <w:t xml:space="preserve">El </w:t>
            </w:r>
            <w:proofErr w:type="spellStart"/>
            <w:r w:rsidRPr="00BE16E2">
              <w:rPr>
                <w:b w:val="0"/>
                <w:bCs w:val="0"/>
              </w:rPr>
              <w:t>Comunismo</w:t>
            </w:r>
            <w:proofErr w:type="spellEnd"/>
            <w:r w:rsidRPr="00BE16E2">
              <w:rPr>
                <w:b w:val="0"/>
                <w:bCs w:val="0"/>
              </w:rPr>
              <w:t xml:space="preserve"> </w:t>
            </w:r>
            <w:proofErr w:type="spellStart"/>
            <w:r w:rsidRPr="00BE16E2">
              <w:rPr>
                <w:b w:val="0"/>
                <w:bCs w:val="0"/>
              </w:rPr>
              <w:t>en</w:t>
            </w:r>
            <w:proofErr w:type="spellEnd"/>
            <w:r w:rsidRPr="00BE16E2">
              <w:rPr>
                <w:b w:val="0"/>
                <w:bCs w:val="0"/>
              </w:rPr>
              <w:t xml:space="preserve"> 1950 (Edward Ashcroft) (Standard)</w:t>
            </w:r>
          </w:p>
        </w:tc>
        <w:tc>
          <w:tcPr>
            <w:tcW w:w="2396" w:type="dxa"/>
          </w:tcPr>
          <w:p w14:paraId="43B699DB"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pPr>
          </w:p>
        </w:tc>
        <w:tc>
          <w:tcPr>
            <w:tcW w:w="2007" w:type="dxa"/>
          </w:tcPr>
          <w:p w14:paraId="4F394BF0"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pPr>
            <w:r w:rsidRPr="00BE16E2">
              <w:t xml:space="preserve">Los </w:t>
            </w:r>
            <w:proofErr w:type="spellStart"/>
            <w:r w:rsidRPr="00BE16E2">
              <w:t>Tiempo</w:t>
            </w:r>
            <w:proofErr w:type="spellEnd"/>
            <w:r w:rsidRPr="00BE16E2">
              <w:t xml:space="preserve"> (Cochabamba)</w:t>
            </w:r>
          </w:p>
        </w:tc>
        <w:tc>
          <w:tcPr>
            <w:tcW w:w="2225" w:type="dxa"/>
          </w:tcPr>
          <w:p w14:paraId="642306CF"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pPr>
            <w:r w:rsidRPr="00BE16E2">
              <w:t>2/2/51</w:t>
            </w:r>
          </w:p>
        </w:tc>
      </w:tr>
    </w:tbl>
    <w:p w14:paraId="74956CD1" w14:textId="77777777" w:rsidR="006F46C1" w:rsidRPr="00BE16E2" w:rsidRDefault="006F46C1" w:rsidP="006F46C1">
      <w:r w:rsidRPr="00BE16E2">
        <w:t xml:space="preserve">*From the Digest we identified 38 published extracts in the two months reported upon; and 18 articles from </w:t>
      </w:r>
      <w:r w:rsidRPr="00BE16E2">
        <w:rPr>
          <w:i/>
          <w:iCs/>
        </w:rPr>
        <w:t xml:space="preserve">Baran </w:t>
      </w:r>
      <w:r w:rsidRPr="00BE16E2">
        <w:t>were published on anti-Soviet subjects.</w:t>
      </w:r>
      <w:r w:rsidRPr="00BE16E2">
        <w:rPr>
          <w:rStyle w:val="FootnoteReference"/>
          <w:rFonts w:eastAsiaTheme="majorEastAsia"/>
        </w:rPr>
        <w:footnoteReference w:id="1757"/>
      </w:r>
    </w:p>
    <w:p w14:paraId="237C7ACC" w14:textId="77777777" w:rsidR="006F46C1" w:rsidRPr="00BE16E2" w:rsidRDefault="006F46C1" w:rsidP="006F46C1"/>
    <w:p w14:paraId="797FBB19" w14:textId="77777777" w:rsidR="006F46C1" w:rsidRPr="00BE16E2" w:rsidRDefault="006F46C1" w:rsidP="006F46C1">
      <w:pPr>
        <w:spacing w:line="360" w:lineRule="auto"/>
        <w:jc w:val="both"/>
      </w:pPr>
    </w:p>
    <w:tbl>
      <w:tblPr>
        <w:tblStyle w:val="PlainTable4"/>
        <w:tblW w:w="15018" w:type="dxa"/>
        <w:tblLook w:val="04A0" w:firstRow="1" w:lastRow="0" w:firstColumn="1" w:lastColumn="0" w:noHBand="0" w:noVBand="1"/>
      </w:tblPr>
      <w:tblGrid>
        <w:gridCol w:w="3003"/>
        <w:gridCol w:w="3003"/>
        <w:gridCol w:w="3004"/>
        <w:gridCol w:w="3004"/>
        <w:gridCol w:w="3004"/>
      </w:tblGrid>
      <w:tr w:rsidR="006F46C1" w:rsidRPr="00BE16E2" w14:paraId="3B0B2F10" w14:textId="77777777" w:rsidTr="00E70CD4">
        <w:trPr>
          <w:gridAfter w:val="2"/>
          <w:cnfStyle w:val="100000000000" w:firstRow="1" w:lastRow="0" w:firstColumn="0" w:lastColumn="0" w:oddVBand="0" w:evenVBand="0" w:oddHBand="0"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3439A9DD" w14:textId="77777777" w:rsidR="006F46C1" w:rsidRPr="00BE16E2" w:rsidRDefault="006F46C1" w:rsidP="00E70CD4">
            <w:pPr>
              <w:rPr>
                <w:b w:val="0"/>
                <w:bCs w:val="0"/>
              </w:rPr>
            </w:pPr>
            <w:r w:rsidRPr="00BE16E2">
              <w:rPr>
                <w:b w:val="0"/>
                <w:bCs w:val="0"/>
              </w:rPr>
              <w:t>Article</w:t>
            </w:r>
          </w:p>
        </w:tc>
        <w:tc>
          <w:tcPr>
            <w:tcW w:w="3003" w:type="dxa"/>
          </w:tcPr>
          <w:p w14:paraId="23365FD3" w14:textId="77777777" w:rsidR="006F46C1" w:rsidRPr="00BE16E2" w:rsidRDefault="006F46C1" w:rsidP="00E70CD4">
            <w:pPr>
              <w:cnfStyle w:val="100000000000" w:firstRow="1" w:lastRow="0" w:firstColumn="0" w:lastColumn="0" w:oddVBand="0" w:evenVBand="0" w:oddHBand="0" w:evenHBand="0" w:firstRowFirstColumn="0" w:firstRowLastColumn="0" w:lastRowFirstColumn="0" w:lastRowLastColumn="0"/>
              <w:rPr>
                <w:b w:val="0"/>
                <w:bCs w:val="0"/>
              </w:rPr>
            </w:pPr>
            <w:r w:rsidRPr="00BE16E2">
              <w:rPr>
                <w:b w:val="0"/>
                <w:bCs w:val="0"/>
              </w:rPr>
              <w:t>Newspaper</w:t>
            </w:r>
          </w:p>
        </w:tc>
        <w:tc>
          <w:tcPr>
            <w:tcW w:w="3004" w:type="dxa"/>
          </w:tcPr>
          <w:p w14:paraId="7806E1A3" w14:textId="77777777" w:rsidR="006F46C1" w:rsidRPr="00BE16E2" w:rsidRDefault="006F46C1" w:rsidP="00E70CD4">
            <w:pPr>
              <w:cnfStyle w:val="100000000000" w:firstRow="1" w:lastRow="0" w:firstColumn="0" w:lastColumn="0" w:oddVBand="0" w:evenVBand="0" w:oddHBand="0" w:evenHBand="0" w:firstRowFirstColumn="0" w:firstRowLastColumn="0" w:lastRowFirstColumn="0" w:lastRowLastColumn="0"/>
              <w:rPr>
                <w:b w:val="0"/>
                <w:bCs w:val="0"/>
              </w:rPr>
            </w:pPr>
            <w:r w:rsidRPr="00BE16E2">
              <w:rPr>
                <w:b w:val="0"/>
                <w:bCs w:val="0"/>
              </w:rPr>
              <w:t>Date</w:t>
            </w:r>
          </w:p>
        </w:tc>
      </w:tr>
      <w:tr w:rsidR="006F46C1" w:rsidRPr="00BE16E2" w14:paraId="7BA37621"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3719549A" w14:textId="77777777" w:rsidR="006F46C1" w:rsidRPr="00BE16E2" w:rsidRDefault="006F46C1" w:rsidP="00E70CD4">
            <w:pPr>
              <w:rPr>
                <w:b w:val="0"/>
                <w:bCs w:val="0"/>
                <w:lang w:val="pt-BR"/>
              </w:rPr>
            </w:pPr>
            <w:r w:rsidRPr="00BE16E2">
              <w:rPr>
                <w:b w:val="0"/>
                <w:bCs w:val="0"/>
                <w:lang w:val="pt-BR"/>
              </w:rPr>
              <w:t xml:space="preserve">El Pavoroso </w:t>
            </w:r>
            <w:proofErr w:type="spellStart"/>
            <w:r w:rsidRPr="00BE16E2">
              <w:rPr>
                <w:b w:val="0"/>
                <w:bCs w:val="0"/>
                <w:lang w:val="pt-BR"/>
              </w:rPr>
              <w:t>Vacio</w:t>
            </w:r>
            <w:proofErr w:type="spellEnd"/>
            <w:r w:rsidRPr="00BE16E2">
              <w:rPr>
                <w:b w:val="0"/>
                <w:bCs w:val="0"/>
                <w:lang w:val="pt-BR"/>
              </w:rPr>
              <w:t xml:space="preserve"> </w:t>
            </w:r>
            <w:proofErr w:type="spellStart"/>
            <w:r w:rsidRPr="00BE16E2">
              <w:rPr>
                <w:b w:val="0"/>
                <w:bCs w:val="0"/>
                <w:lang w:val="pt-BR"/>
              </w:rPr>
              <w:t>Interlectual</w:t>
            </w:r>
            <w:proofErr w:type="spellEnd"/>
            <w:r w:rsidRPr="00BE16E2">
              <w:rPr>
                <w:b w:val="0"/>
                <w:bCs w:val="0"/>
                <w:lang w:val="pt-BR"/>
              </w:rPr>
              <w:t xml:space="preserve"> </w:t>
            </w:r>
            <w:proofErr w:type="spellStart"/>
            <w:r w:rsidRPr="00BE16E2">
              <w:rPr>
                <w:b w:val="0"/>
                <w:bCs w:val="0"/>
                <w:lang w:val="pt-BR"/>
              </w:rPr>
              <w:t>en</w:t>
            </w:r>
            <w:proofErr w:type="spellEnd"/>
            <w:r w:rsidRPr="00BE16E2">
              <w:rPr>
                <w:b w:val="0"/>
                <w:bCs w:val="0"/>
                <w:lang w:val="pt-BR"/>
              </w:rPr>
              <w:t xml:space="preserve"> </w:t>
            </w:r>
            <w:proofErr w:type="spellStart"/>
            <w:r w:rsidRPr="00BE16E2">
              <w:rPr>
                <w:b w:val="0"/>
                <w:bCs w:val="0"/>
                <w:lang w:val="pt-BR"/>
              </w:rPr>
              <w:t>las</w:t>
            </w:r>
            <w:proofErr w:type="spellEnd"/>
            <w:r w:rsidRPr="00BE16E2">
              <w:rPr>
                <w:b w:val="0"/>
                <w:bCs w:val="0"/>
                <w:lang w:val="pt-BR"/>
              </w:rPr>
              <w:t xml:space="preserve"> democracias populares (</w:t>
            </w:r>
            <w:proofErr w:type="spellStart"/>
            <w:r w:rsidRPr="00BE16E2">
              <w:rPr>
                <w:b w:val="0"/>
                <w:bCs w:val="0"/>
                <w:lang w:val="pt-BR"/>
              </w:rPr>
              <w:t>Czeslav</w:t>
            </w:r>
            <w:proofErr w:type="spellEnd"/>
            <w:r w:rsidRPr="00BE16E2">
              <w:rPr>
                <w:b w:val="0"/>
                <w:bCs w:val="0"/>
                <w:lang w:val="pt-BR"/>
              </w:rPr>
              <w:t xml:space="preserve"> Milosz) (2 </w:t>
            </w:r>
            <w:proofErr w:type="spellStart"/>
            <w:r w:rsidRPr="00BE16E2">
              <w:rPr>
                <w:b w:val="0"/>
                <w:bCs w:val="0"/>
                <w:lang w:val="pt-BR"/>
              </w:rPr>
              <w:t>parts</w:t>
            </w:r>
            <w:proofErr w:type="spellEnd"/>
            <w:r w:rsidRPr="00BE16E2">
              <w:rPr>
                <w:b w:val="0"/>
                <w:bCs w:val="0"/>
                <w:lang w:val="pt-BR"/>
              </w:rPr>
              <w:t>)</w:t>
            </w:r>
          </w:p>
        </w:tc>
        <w:tc>
          <w:tcPr>
            <w:tcW w:w="3003" w:type="dxa"/>
          </w:tcPr>
          <w:p w14:paraId="61CF5EF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La Razón</w:t>
            </w:r>
          </w:p>
        </w:tc>
        <w:tc>
          <w:tcPr>
            <w:tcW w:w="3004" w:type="dxa"/>
          </w:tcPr>
          <w:p w14:paraId="6B7B7E26"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pPr>
            <w:r w:rsidRPr="00BE16E2">
              <w:rPr>
                <w:lang w:val="pt-BR"/>
              </w:rPr>
              <w:t>7-8</w:t>
            </w:r>
            <w:r w:rsidRPr="00BE16E2">
              <w:t>/4/52</w:t>
            </w:r>
          </w:p>
        </w:tc>
      </w:tr>
      <w:tr w:rsidR="006F46C1" w:rsidRPr="00BE16E2" w14:paraId="567C1867"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48F7D9C8" w14:textId="77777777" w:rsidR="006F46C1" w:rsidRPr="00BE16E2" w:rsidRDefault="006F46C1" w:rsidP="00E70CD4">
            <w:pPr>
              <w:rPr>
                <w:b w:val="0"/>
                <w:bCs w:val="0"/>
                <w:lang w:val="pt-BR"/>
              </w:rPr>
            </w:pPr>
            <w:r w:rsidRPr="00BE16E2">
              <w:rPr>
                <w:b w:val="0"/>
                <w:bCs w:val="0"/>
                <w:lang w:val="pt-BR"/>
              </w:rPr>
              <w:t xml:space="preserve">La </w:t>
            </w:r>
            <w:proofErr w:type="gramStart"/>
            <w:r w:rsidRPr="00BE16E2">
              <w:rPr>
                <w:b w:val="0"/>
                <w:bCs w:val="0"/>
                <w:lang w:val="pt-BR"/>
              </w:rPr>
              <w:t>Politica</w:t>
            </w:r>
            <w:proofErr w:type="gramEnd"/>
            <w:r w:rsidRPr="00BE16E2">
              <w:rPr>
                <w:b w:val="0"/>
                <w:bCs w:val="0"/>
                <w:lang w:val="pt-BR"/>
              </w:rPr>
              <w:t xml:space="preserve"> </w:t>
            </w:r>
            <w:proofErr w:type="spellStart"/>
            <w:r w:rsidRPr="00BE16E2">
              <w:rPr>
                <w:b w:val="0"/>
                <w:bCs w:val="0"/>
                <w:lang w:val="pt-BR"/>
              </w:rPr>
              <w:t>Rusa</w:t>
            </w:r>
            <w:proofErr w:type="spellEnd"/>
            <w:r w:rsidRPr="00BE16E2">
              <w:rPr>
                <w:b w:val="0"/>
                <w:bCs w:val="0"/>
                <w:lang w:val="pt-BR"/>
              </w:rPr>
              <w:t xml:space="preserve"> </w:t>
            </w:r>
            <w:proofErr w:type="spellStart"/>
            <w:r w:rsidRPr="00BE16E2">
              <w:rPr>
                <w:b w:val="0"/>
                <w:bCs w:val="0"/>
                <w:lang w:val="pt-BR"/>
              </w:rPr>
              <w:t>Hacia</w:t>
            </w:r>
            <w:proofErr w:type="spellEnd"/>
            <w:r w:rsidRPr="00BE16E2">
              <w:rPr>
                <w:b w:val="0"/>
                <w:bCs w:val="0"/>
                <w:lang w:val="pt-BR"/>
              </w:rPr>
              <w:t xml:space="preserve"> Alemania (W.N. </w:t>
            </w:r>
            <w:proofErr w:type="spellStart"/>
            <w:r w:rsidRPr="00BE16E2">
              <w:rPr>
                <w:b w:val="0"/>
                <w:bCs w:val="0"/>
                <w:lang w:val="pt-BR"/>
              </w:rPr>
              <w:t>Ewer</w:t>
            </w:r>
            <w:proofErr w:type="spellEnd"/>
            <w:r w:rsidRPr="00BE16E2">
              <w:rPr>
                <w:b w:val="0"/>
                <w:bCs w:val="0"/>
                <w:lang w:val="pt-BR"/>
              </w:rPr>
              <w:t>)</w:t>
            </w:r>
          </w:p>
        </w:tc>
        <w:tc>
          <w:tcPr>
            <w:tcW w:w="3003" w:type="dxa"/>
          </w:tcPr>
          <w:p w14:paraId="676AA8FE"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 xml:space="preserve">El </w:t>
            </w:r>
            <w:proofErr w:type="spellStart"/>
            <w:r w:rsidRPr="00BE16E2">
              <w:rPr>
                <w:lang w:val="pt-BR"/>
              </w:rPr>
              <w:t>Diario</w:t>
            </w:r>
            <w:proofErr w:type="spellEnd"/>
          </w:p>
        </w:tc>
        <w:tc>
          <w:tcPr>
            <w:tcW w:w="3004" w:type="dxa"/>
          </w:tcPr>
          <w:p w14:paraId="01E2023A"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23/4/52</w:t>
            </w:r>
          </w:p>
        </w:tc>
      </w:tr>
      <w:tr w:rsidR="006F46C1" w:rsidRPr="00BE16E2" w14:paraId="026552EB"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71C0FD23" w14:textId="77777777" w:rsidR="006F46C1" w:rsidRPr="00BE16E2" w:rsidRDefault="006F46C1" w:rsidP="00E70CD4">
            <w:pPr>
              <w:rPr>
                <w:b w:val="0"/>
                <w:bCs w:val="0"/>
                <w:lang w:val="pt-BR"/>
              </w:rPr>
            </w:pPr>
            <w:r w:rsidRPr="00BE16E2">
              <w:rPr>
                <w:b w:val="0"/>
                <w:bCs w:val="0"/>
                <w:lang w:val="pt-BR"/>
              </w:rPr>
              <w:t xml:space="preserve">De La </w:t>
            </w:r>
            <w:proofErr w:type="spellStart"/>
            <w:r w:rsidRPr="00BE16E2">
              <w:rPr>
                <w:b w:val="0"/>
                <w:bCs w:val="0"/>
                <w:lang w:val="pt-BR"/>
              </w:rPr>
              <w:t>Ferandula</w:t>
            </w:r>
            <w:proofErr w:type="spellEnd"/>
            <w:r w:rsidRPr="00BE16E2">
              <w:rPr>
                <w:b w:val="0"/>
                <w:bCs w:val="0"/>
                <w:lang w:val="pt-BR"/>
              </w:rPr>
              <w:t xml:space="preserve"> </w:t>
            </w:r>
            <w:proofErr w:type="spellStart"/>
            <w:r w:rsidRPr="00BE16E2">
              <w:rPr>
                <w:b w:val="0"/>
                <w:bCs w:val="0"/>
                <w:lang w:val="pt-BR"/>
              </w:rPr>
              <w:t>Sovietica</w:t>
            </w:r>
            <w:proofErr w:type="spellEnd"/>
            <w:r w:rsidRPr="00BE16E2">
              <w:rPr>
                <w:b w:val="0"/>
                <w:bCs w:val="0"/>
                <w:lang w:val="pt-BR"/>
              </w:rPr>
              <w:t xml:space="preserve"> (Martin </w:t>
            </w:r>
            <w:proofErr w:type="spellStart"/>
            <w:r w:rsidRPr="00BE16E2">
              <w:rPr>
                <w:b w:val="0"/>
                <w:bCs w:val="0"/>
                <w:lang w:val="pt-BR"/>
              </w:rPr>
              <w:t>Martin</w:t>
            </w:r>
            <w:proofErr w:type="spellEnd"/>
            <w:r w:rsidRPr="00BE16E2">
              <w:rPr>
                <w:b w:val="0"/>
                <w:bCs w:val="0"/>
                <w:lang w:val="pt-BR"/>
              </w:rPr>
              <w:t>)</w:t>
            </w:r>
          </w:p>
        </w:tc>
        <w:tc>
          <w:tcPr>
            <w:tcW w:w="3003" w:type="dxa"/>
          </w:tcPr>
          <w:p w14:paraId="13BC10C4"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 xml:space="preserve">La Tribuna </w:t>
            </w:r>
          </w:p>
        </w:tc>
        <w:tc>
          <w:tcPr>
            <w:tcW w:w="3004" w:type="dxa"/>
          </w:tcPr>
          <w:p w14:paraId="30DBFC28"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26/3/52</w:t>
            </w:r>
          </w:p>
        </w:tc>
      </w:tr>
      <w:tr w:rsidR="006F46C1" w:rsidRPr="00BE16E2" w14:paraId="7EEB90B6"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042AA052" w14:textId="77777777" w:rsidR="006F46C1" w:rsidRPr="00BE16E2" w:rsidRDefault="006F46C1" w:rsidP="00E70CD4">
            <w:pPr>
              <w:rPr>
                <w:b w:val="0"/>
                <w:bCs w:val="0"/>
                <w:lang w:val="pt-BR"/>
              </w:rPr>
            </w:pPr>
            <w:r w:rsidRPr="00BE16E2">
              <w:rPr>
                <w:b w:val="0"/>
                <w:bCs w:val="0"/>
                <w:lang w:val="pt-BR"/>
              </w:rPr>
              <w:t xml:space="preserve">El Amor de Los Comunistas (Barbara </w:t>
            </w:r>
            <w:proofErr w:type="spellStart"/>
            <w:r w:rsidRPr="00BE16E2">
              <w:rPr>
                <w:b w:val="0"/>
                <w:bCs w:val="0"/>
                <w:lang w:val="pt-BR"/>
              </w:rPr>
              <w:t>Vereker</w:t>
            </w:r>
            <w:proofErr w:type="spellEnd"/>
            <w:r w:rsidRPr="00BE16E2">
              <w:rPr>
                <w:b w:val="0"/>
                <w:bCs w:val="0"/>
                <w:lang w:val="pt-BR"/>
              </w:rPr>
              <w:t>)</w:t>
            </w:r>
          </w:p>
        </w:tc>
        <w:tc>
          <w:tcPr>
            <w:tcW w:w="3003" w:type="dxa"/>
          </w:tcPr>
          <w:p w14:paraId="72551DF0"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La Tribuna</w:t>
            </w:r>
          </w:p>
        </w:tc>
        <w:tc>
          <w:tcPr>
            <w:tcW w:w="3004" w:type="dxa"/>
          </w:tcPr>
          <w:p w14:paraId="466A8134"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19/3/52</w:t>
            </w:r>
          </w:p>
        </w:tc>
      </w:tr>
      <w:tr w:rsidR="006F46C1" w:rsidRPr="00BE16E2" w14:paraId="26E08B19"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2E1B9ABE" w14:textId="77777777" w:rsidR="006F46C1" w:rsidRPr="00BE16E2" w:rsidRDefault="006F46C1" w:rsidP="00E70CD4">
            <w:pPr>
              <w:rPr>
                <w:b w:val="0"/>
                <w:bCs w:val="0"/>
                <w:lang w:val="pt-BR"/>
              </w:rPr>
            </w:pPr>
            <w:proofErr w:type="spellStart"/>
            <w:r w:rsidRPr="00BE16E2">
              <w:rPr>
                <w:b w:val="0"/>
                <w:bCs w:val="0"/>
                <w:lang w:val="pt-BR"/>
              </w:rPr>
              <w:lastRenderedPageBreak/>
              <w:t>Partidarios</w:t>
            </w:r>
            <w:proofErr w:type="spellEnd"/>
            <w:r w:rsidRPr="00BE16E2">
              <w:rPr>
                <w:b w:val="0"/>
                <w:bCs w:val="0"/>
                <w:lang w:val="pt-BR"/>
              </w:rPr>
              <w:t xml:space="preserve"> de </w:t>
            </w:r>
            <w:proofErr w:type="spellStart"/>
            <w:r w:rsidRPr="00BE16E2">
              <w:rPr>
                <w:b w:val="0"/>
                <w:bCs w:val="0"/>
                <w:lang w:val="pt-BR"/>
              </w:rPr>
              <w:t>la</w:t>
            </w:r>
            <w:proofErr w:type="spellEnd"/>
            <w:r w:rsidRPr="00BE16E2">
              <w:rPr>
                <w:b w:val="0"/>
                <w:bCs w:val="0"/>
                <w:lang w:val="pt-BR"/>
              </w:rPr>
              <w:t xml:space="preserve"> La Paz o </w:t>
            </w:r>
            <w:proofErr w:type="spellStart"/>
            <w:r w:rsidRPr="00BE16E2">
              <w:rPr>
                <w:b w:val="0"/>
                <w:bCs w:val="0"/>
                <w:lang w:val="pt-BR"/>
              </w:rPr>
              <w:t>del</w:t>
            </w:r>
            <w:proofErr w:type="spellEnd"/>
            <w:r w:rsidRPr="00BE16E2">
              <w:rPr>
                <w:b w:val="0"/>
                <w:bCs w:val="0"/>
                <w:lang w:val="pt-BR"/>
              </w:rPr>
              <w:t xml:space="preserve"> </w:t>
            </w:r>
            <w:proofErr w:type="spellStart"/>
            <w:r w:rsidRPr="00BE16E2">
              <w:rPr>
                <w:b w:val="0"/>
                <w:bCs w:val="0"/>
                <w:lang w:val="pt-BR"/>
              </w:rPr>
              <w:t>odio</w:t>
            </w:r>
            <w:proofErr w:type="spellEnd"/>
            <w:r w:rsidRPr="00BE16E2">
              <w:rPr>
                <w:b w:val="0"/>
                <w:bCs w:val="0"/>
                <w:lang w:val="pt-BR"/>
              </w:rPr>
              <w:t xml:space="preserve"> (W.N. </w:t>
            </w:r>
            <w:proofErr w:type="spellStart"/>
            <w:r w:rsidRPr="00BE16E2">
              <w:rPr>
                <w:b w:val="0"/>
                <w:bCs w:val="0"/>
                <w:lang w:val="pt-BR"/>
              </w:rPr>
              <w:t>Ewer</w:t>
            </w:r>
            <w:proofErr w:type="spellEnd"/>
            <w:r w:rsidRPr="00BE16E2">
              <w:rPr>
                <w:b w:val="0"/>
                <w:bCs w:val="0"/>
                <w:lang w:val="pt-BR"/>
              </w:rPr>
              <w:t>)</w:t>
            </w:r>
          </w:p>
        </w:tc>
        <w:tc>
          <w:tcPr>
            <w:tcW w:w="3003" w:type="dxa"/>
          </w:tcPr>
          <w:p w14:paraId="740C31FA"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La Tribuna</w:t>
            </w:r>
          </w:p>
        </w:tc>
        <w:tc>
          <w:tcPr>
            <w:tcW w:w="3004" w:type="dxa"/>
          </w:tcPr>
          <w:p w14:paraId="12E6448D"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27/3/52</w:t>
            </w:r>
          </w:p>
        </w:tc>
      </w:tr>
      <w:tr w:rsidR="006F46C1" w:rsidRPr="00BE16E2" w14:paraId="409ED9A5"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0F450890" w14:textId="77777777" w:rsidR="006F46C1" w:rsidRPr="00BE16E2" w:rsidRDefault="006F46C1" w:rsidP="00E70CD4">
            <w:pPr>
              <w:rPr>
                <w:b w:val="0"/>
                <w:bCs w:val="0"/>
                <w:lang w:val="pt-BR"/>
              </w:rPr>
            </w:pPr>
            <w:r w:rsidRPr="00BE16E2">
              <w:rPr>
                <w:b w:val="0"/>
                <w:bCs w:val="0"/>
                <w:lang w:val="pt-BR"/>
              </w:rPr>
              <w:t xml:space="preserve">Como ser Pacifista (Barbara </w:t>
            </w:r>
            <w:proofErr w:type="spellStart"/>
            <w:r w:rsidRPr="00BE16E2">
              <w:rPr>
                <w:b w:val="0"/>
                <w:bCs w:val="0"/>
                <w:lang w:val="pt-BR"/>
              </w:rPr>
              <w:t>Vereker</w:t>
            </w:r>
            <w:proofErr w:type="spellEnd"/>
            <w:r w:rsidRPr="00BE16E2">
              <w:rPr>
                <w:b w:val="0"/>
                <w:bCs w:val="0"/>
                <w:lang w:val="pt-BR"/>
              </w:rPr>
              <w:t>)</w:t>
            </w:r>
          </w:p>
        </w:tc>
        <w:tc>
          <w:tcPr>
            <w:tcW w:w="3003" w:type="dxa"/>
          </w:tcPr>
          <w:p w14:paraId="666644EA"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La Tribuna</w:t>
            </w:r>
          </w:p>
        </w:tc>
        <w:tc>
          <w:tcPr>
            <w:tcW w:w="3004" w:type="dxa"/>
          </w:tcPr>
          <w:p w14:paraId="7C6EC595"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24/4/52</w:t>
            </w:r>
          </w:p>
        </w:tc>
      </w:tr>
      <w:tr w:rsidR="006F46C1" w:rsidRPr="00BE16E2" w14:paraId="16BBCECF"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291053CD" w14:textId="77777777" w:rsidR="006F46C1" w:rsidRPr="00BE16E2" w:rsidRDefault="006F46C1" w:rsidP="00E70CD4">
            <w:pPr>
              <w:rPr>
                <w:b w:val="0"/>
                <w:bCs w:val="0"/>
                <w:lang w:val="pt-BR"/>
              </w:rPr>
            </w:pPr>
            <w:r w:rsidRPr="00BE16E2">
              <w:rPr>
                <w:b w:val="0"/>
                <w:bCs w:val="0"/>
                <w:lang w:val="pt-BR"/>
              </w:rPr>
              <w:t xml:space="preserve">El Vaticano </w:t>
            </w:r>
            <w:proofErr w:type="spellStart"/>
            <w:r w:rsidRPr="00BE16E2">
              <w:rPr>
                <w:b w:val="0"/>
                <w:bCs w:val="0"/>
                <w:lang w:val="pt-BR"/>
              </w:rPr>
              <w:t>tiene</w:t>
            </w:r>
            <w:proofErr w:type="spellEnd"/>
            <w:r w:rsidRPr="00BE16E2">
              <w:rPr>
                <w:b w:val="0"/>
                <w:bCs w:val="0"/>
                <w:lang w:val="pt-BR"/>
              </w:rPr>
              <w:t xml:space="preserve"> que desaparecer (R. </w:t>
            </w:r>
            <w:proofErr w:type="spellStart"/>
            <w:r w:rsidRPr="00BE16E2">
              <w:rPr>
                <w:b w:val="0"/>
                <w:bCs w:val="0"/>
                <w:lang w:val="pt-BR"/>
              </w:rPr>
              <w:t>Andreotti</w:t>
            </w:r>
            <w:proofErr w:type="spellEnd"/>
            <w:r w:rsidRPr="00BE16E2">
              <w:rPr>
                <w:b w:val="0"/>
                <w:bCs w:val="0"/>
                <w:lang w:val="pt-BR"/>
              </w:rPr>
              <w:t>)</w:t>
            </w:r>
          </w:p>
        </w:tc>
        <w:tc>
          <w:tcPr>
            <w:tcW w:w="3003" w:type="dxa"/>
          </w:tcPr>
          <w:p w14:paraId="726BB689"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La Tribuna</w:t>
            </w:r>
          </w:p>
        </w:tc>
        <w:tc>
          <w:tcPr>
            <w:tcW w:w="3004" w:type="dxa"/>
          </w:tcPr>
          <w:p w14:paraId="2946A885"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16/4/52</w:t>
            </w:r>
          </w:p>
        </w:tc>
      </w:tr>
      <w:tr w:rsidR="006F46C1" w:rsidRPr="00BE16E2" w14:paraId="221A32B7"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3DF9A288"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Oratoria</w:t>
            </w:r>
            <w:proofErr w:type="spellEnd"/>
            <w:r w:rsidRPr="00BE16E2">
              <w:rPr>
                <w:b w:val="0"/>
                <w:bCs w:val="0"/>
                <w:lang w:val="pt-BR"/>
              </w:rPr>
              <w:t xml:space="preserve"> de M. </w:t>
            </w:r>
            <w:proofErr w:type="spellStart"/>
            <w:r w:rsidRPr="00BE16E2">
              <w:rPr>
                <w:b w:val="0"/>
                <w:bCs w:val="0"/>
                <w:lang w:val="pt-BR"/>
              </w:rPr>
              <w:t>Vyshinsky</w:t>
            </w:r>
            <w:proofErr w:type="spellEnd"/>
            <w:r w:rsidRPr="00BE16E2">
              <w:rPr>
                <w:b w:val="0"/>
                <w:bCs w:val="0"/>
                <w:lang w:val="pt-BR"/>
              </w:rPr>
              <w:t xml:space="preserve"> </w:t>
            </w:r>
            <w:proofErr w:type="spellStart"/>
            <w:r w:rsidRPr="00BE16E2">
              <w:rPr>
                <w:b w:val="0"/>
                <w:bCs w:val="0"/>
                <w:lang w:val="pt-BR"/>
              </w:rPr>
              <w:t>demuestra</w:t>
            </w:r>
            <w:proofErr w:type="spellEnd"/>
            <w:r w:rsidRPr="00BE16E2">
              <w:rPr>
                <w:b w:val="0"/>
                <w:bCs w:val="0"/>
                <w:lang w:val="pt-BR"/>
              </w:rPr>
              <w:t xml:space="preserve"> que </w:t>
            </w:r>
            <w:proofErr w:type="spellStart"/>
            <w:r w:rsidRPr="00BE16E2">
              <w:rPr>
                <w:b w:val="0"/>
                <w:bCs w:val="0"/>
                <w:lang w:val="pt-BR"/>
              </w:rPr>
              <w:t>la</w:t>
            </w:r>
            <w:proofErr w:type="spellEnd"/>
            <w:r w:rsidRPr="00BE16E2">
              <w:rPr>
                <w:b w:val="0"/>
                <w:bCs w:val="0"/>
                <w:lang w:val="pt-BR"/>
              </w:rPr>
              <w:t xml:space="preserve"> </w:t>
            </w:r>
            <w:proofErr w:type="spellStart"/>
            <w:r w:rsidRPr="00BE16E2">
              <w:rPr>
                <w:b w:val="0"/>
                <w:bCs w:val="0"/>
                <w:lang w:val="pt-BR"/>
              </w:rPr>
              <w:t>Rusia</w:t>
            </w:r>
            <w:proofErr w:type="spellEnd"/>
            <w:r w:rsidRPr="00BE16E2">
              <w:rPr>
                <w:b w:val="0"/>
                <w:bCs w:val="0"/>
                <w:lang w:val="pt-BR"/>
              </w:rPr>
              <w:t xml:space="preserve"> </w:t>
            </w:r>
            <w:proofErr w:type="spellStart"/>
            <w:r w:rsidRPr="00BE16E2">
              <w:rPr>
                <w:b w:val="0"/>
                <w:bCs w:val="0"/>
                <w:lang w:val="pt-BR"/>
              </w:rPr>
              <w:t>Sovietica</w:t>
            </w:r>
            <w:proofErr w:type="spellEnd"/>
            <w:r w:rsidRPr="00BE16E2">
              <w:rPr>
                <w:b w:val="0"/>
                <w:bCs w:val="0"/>
                <w:lang w:val="pt-BR"/>
              </w:rPr>
              <w:t xml:space="preserve"> </w:t>
            </w:r>
            <w:proofErr w:type="spellStart"/>
            <w:r w:rsidRPr="00BE16E2">
              <w:rPr>
                <w:b w:val="0"/>
                <w:bCs w:val="0"/>
                <w:lang w:val="pt-BR"/>
              </w:rPr>
              <w:t>desea</w:t>
            </w:r>
            <w:proofErr w:type="spellEnd"/>
            <w:r w:rsidRPr="00BE16E2">
              <w:rPr>
                <w:b w:val="0"/>
                <w:bCs w:val="0"/>
                <w:lang w:val="pt-BR"/>
              </w:rPr>
              <w:t xml:space="preserve"> </w:t>
            </w:r>
            <w:proofErr w:type="spellStart"/>
            <w:r w:rsidRPr="00BE16E2">
              <w:rPr>
                <w:b w:val="0"/>
                <w:bCs w:val="0"/>
                <w:lang w:val="pt-BR"/>
              </w:rPr>
              <w:t>mantener</w:t>
            </w:r>
            <w:proofErr w:type="spellEnd"/>
            <w:r w:rsidRPr="00BE16E2">
              <w:rPr>
                <w:b w:val="0"/>
                <w:bCs w:val="0"/>
                <w:lang w:val="pt-BR"/>
              </w:rPr>
              <w:t xml:space="preserve"> </w:t>
            </w:r>
            <w:proofErr w:type="spellStart"/>
            <w:r w:rsidRPr="00BE16E2">
              <w:rPr>
                <w:b w:val="0"/>
                <w:bCs w:val="0"/>
                <w:lang w:val="pt-BR"/>
              </w:rPr>
              <w:t>la</w:t>
            </w:r>
            <w:proofErr w:type="spellEnd"/>
            <w:r w:rsidRPr="00BE16E2">
              <w:rPr>
                <w:b w:val="0"/>
                <w:bCs w:val="0"/>
                <w:lang w:val="pt-BR"/>
              </w:rPr>
              <w:t xml:space="preserve"> </w:t>
            </w:r>
            <w:proofErr w:type="spellStart"/>
            <w:r w:rsidRPr="00BE16E2">
              <w:rPr>
                <w:b w:val="0"/>
                <w:bCs w:val="0"/>
                <w:lang w:val="pt-BR"/>
              </w:rPr>
              <w:t>tension</w:t>
            </w:r>
            <w:proofErr w:type="spellEnd"/>
            <w:r w:rsidRPr="00BE16E2">
              <w:rPr>
                <w:b w:val="0"/>
                <w:bCs w:val="0"/>
                <w:lang w:val="pt-BR"/>
              </w:rPr>
              <w:t xml:space="preserve"> internacional (W.N. </w:t>
            </w:r>
            <w:proofErr w:type="spellStart"/>
            <w:r w:rsidRPr="00BE16E2">
              <w:rPr>
                <w:b w:val="0"/>
                <w:bCs w:val="0"/>
                <w:lang w:val="pt-BR"/>
              </w:rPr>
              <w:t>Ewer</w:t>
            </w:r>
            <w:proofErr w:type="spellEnd"/>
            <w:r w:rsidRPr="00BE16E2">
              <w:rPr>
                <w:b w:val="0"/>
                <w:bCs w:val="0"/>
                <w:lang w:val="pt-BR"/>
              </w:rPr>
              <w:t>)</w:t>
            </w:r>
          </w:p>
        </w:tc>
        <w:tc>
          <w:tcPr>
            <w:tcW w:w="3003" w:type="dxa"/>
          </w:tcPr>
          <w:p w14:paraId="2CDD1240"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gramStart"/>
            <w:r w:rsidRPr="00BE16E2">
              <w:rPr>
                <w:lang w:val="pt-BR"/>
              </w:rPr>
              <w:t>Ultima</w:t>
            </w:r>
            <w:proofErr w:type="gramEnd"/>
            <w:r w:rsidRPr="00BE16E2">
              <w:rPr>
                <w:lang w:val="pt-BR"/>
              </w:rPr>
              <w:t xml:space="preserve"> Hora</w:t>
            </w:r>
          </w:p>
        </w:tc>
        <w:tc>
          <w:tcPr>
            <w:tcW w:w="3004" w:type="dxa"/>
          </w:tcPr>
          <w:p w14:paraId="3811E8BB"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29/3/52</w:t>
            </w:r>
          </w:p>
        </w:tc>
      </w:tr>
      <w:tr w:rsidR="006F46C1" w:rsidRPr="00BE16E2" w14:paraId="312A4539"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621855B8" w14:textId="77777777" w:rsidR="006F46C1" w:rsidRPr="00BE16E2" w:rsidRDefault="006F46C1" w:rsidP="00E70CD4">
            <w:pPr>
              <w:rPr>
                <w:b w:val="0"/>
                <w:bCs w:val="0"/>
                <w:lang w:val="pt-BR"/>
              </w:rPr>
            </w:pPr>
            <w:proofErr w:type="spellStart"/>
            <w:r w:rsidRPr="00BE16E2">
              <w:rPr>
                <w:b w:val="0"/>
                <w:bCs w:val="0"/>
                <w:lang w:val="pt-BR"/>
              </w:rPr>
              <w:t>Quien</w:t>
            </w:r>
            <w:proofErr w:type="spellEnd"/>
            <w:r w:rsidRPr="00BE16E2">
              <w:rPr>
                <w:b w:val="0"/>
                <w:bCs w:val="0"/>
                <w:lang w:val="pt-BR"/>
              </w:rPr>
              <w:t xml:space="preserve"> </w:t>
            </w:r>
            <w:proofErr w:type="spellStart"/>
            <w:r w:rsidRPr="00BE16E2">
              <w:rPr>
                <w:b w:val="0"/>
                <w:bCs w:val="0"/>
                <w:lang w:val="pt-BR"/>
              </w:rPr>
              <w:t>puede</w:t>
            </w:r>
            <w:proofErr w:type="spellEnd"/>
            <w:r w:rsidRPr="00BE16E2">
              <w:rPr>
                <w:b w:val="0"/>
                <w:bCs w:val="0"/>
                <w:lang w:val="pt-BR"/>
              </w:rPr>
              <w:t xml:space="preserve"> ser neutral (B. Russell)</w:t>
            </w:r>
          </w:p>
        </w:tc>
        <w:tc>
          <w:tcPr>
            <w:tcW w:w="3003" w:type="dxa"/>
          </w:tcPr>
          <w:p w14:paraId="5A9D595F"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gramStart"/>
            <w:r w:rsidRPr="00BE16E2">
              <w:rPr>
                <w:lang w:val="pt-BR"/>
              </w:rPr>
              <w:t>Ultima</w:t>
            </w:r>
            <w:proofErr w:type="gramEnd"/>
            <w:r w:rsidRPr="00BE16E2">
              <w:rPr>
                <w:lang w:val="pt-BR"/>
              </w:rPr>
              <w:t xml:space="preserve"> Hora</w:t>
            </w:r>
          </w:p>
        </w:tc>
        <w:tc>
          <w:tcPr>
            <w:tcW w:w="3004" w:type="dxa"/>
          </w:tcPr>
          <w:p w14:paraId="617A701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18/3/52</w:t>
            </w:r>
          </w:p>
        </w:tc>
      </w:tr>
      <w:tr w:rsidR="006F46C1" w:rsidRPr="00BE16E2" w14:paraId="24DDE66F"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3DAE57A6" w14:textId="77777777" w:rsidR="006F46C1" w:rsidRPr="00BE16E2" w:rsidRDefault="006F46C1" w:rsidP="00E70CD4">
            <w:pPr>
              <w:rPr>
                <w:b w:val="0"/>
                <w:bCs w:val="0"/>
                <w:lang w:val="pt-BR"/>
              </w:rPr>
            </w:pPr>
            <w:r w:rsidRPr="00BE16E2">
              <w:rPr>
                <w:b w:val="0"/>
                <w:bCs w:val="0"/>
                <w:lang w:val="pt-BR"/>
              </w:rPr>
              <w:t xml:space="preserve">La </w:t>
            </w:r>
            <w:proofErr w:type="gramStart"/>
            <w:r w:rsidRPr="00BE16E2">
              <w:rPr>
                <w:b w:val="0"/>
                <w:bCs w:val="0"/>
                <w:lang w:val="pt-BR"/>
              </w:rPr>
              <w:t>Conferencia</w:t>
            </w:r>
            <w:proofErr w:type="gramEnd"/>
            <w:r w:rsidRPr="00BE16E2">
              <w:rPr>
                <w:b w:val="0"/>
                <w:bCs w:val="0"/>
                <w:lang w:val="pt-BR"/>
              </w:rPr>
              <w:t xml:space="preserve"> </w:t>
            </w:r>
            <w:proofErr w:type="spellStart"/>
            <w:r w:rsidRPr="00BE16E2">
              <w:rPr>
                <w:b w:val="0"/>
                <w:bCs w:val="0"/>
                <w:lang w:val="pt-BR"/>
              </w:rPr>
              <w:t>Economica</w:t>
            </w:r>
            <w:proofErr w:type="spellEnd"/>
            <w:r w:rsidRPr="00BE16E2">
              <w:rPr>
                <w:b w:val="0"/>
                <w:bCs w:val="0"/>
                <w:lang w:val="pt-BR"/>
              </w:rPr>
              <w:t xml:space="preserve"> de </w:t>
            </w:r>
            <w:proofErr w:type="spellStart"/>
            <w:r w:rsidRPr="00BE16E2">
              <w:rPr>
                <w:b w:val="0"/>
                <w:bCs w:val="0"/>
                <w:lang w:val="pt-BR"/>
              </w:rPr>
              <w:t>Moscu</w:t>
            </w:r>
            <w:proofErr w:type="spellEnd"/>
            <w:r w:rsidRPr="00BE16E2">
              <w:rPr>
                <w:b w:val="0"/>
                <w:bCs w:val="0"/>
                <w:lang w:val="pt-BR"/>
              </w:rPr>
              <w:t xml:space="preserve"> (Elizabeth </w:t>
            </w:r>
            <w:proofErr w:type="spellStart"/>
            <w:r w:rsidRPr="00BE16E2">
              <w:rPr>
                <w:b w:val="0"/>
                <w:bCs w:val="0"/>
                <w:lang w:val="pt-BR"/>
              </w:rPr>
              <w:t>Barber</w:t>
            </w:r>
            <w:proofErr w:type="spellEnd"/>
            <w:r w:rsidRPr="00BE16E2">
              <w:rPr>
                <w:b w:val="0"/>
                <w:bCs w:val="0"/>
                <w:lang w:val="pt-BR"/>
              </w:rPr>
              <w:t>)</w:t>
            </w:r>
          </w:p>
        </w:tc>
        <w:tc>
          <w:tcPr>
            <w:tcW w:w="3003" w:type="dxa"/>
          </w:tcPr>
          <w:p w14:paraId="64656121"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gramStart"/>
            <w:r w:rsidRPr="00BE16E2">
              <w:rPr>
                <w:lang w:val="pt-BR"/>
              </w:rPr>
              <w:t>Ultima</w:t>
            </w:r>
            <w:proofErr w:type="gramEnd"/>
            <w:r w:rsidRPr="00BE16E2">
              <w:rPr>
                <w:lang w:val="pt-BR"/>
              </w:rPr>
              <w:t xml:space="preserve"> Hora</w:t>
            </w:r>
          </w:p>
        </w:tc>
        <w:tc>
          <w:tcPr>
            <w:tcW w:w="3004" w:type="dxa"/>
          </w:tcPr>
          <w:p w14:paraId="204C296C"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22/3/52</w:t>
            </w:r>
          </w:p>
        </w:tc>
      </w:tr>
      <w:tr w:rsidR="006F46C1" w:rsidRPr="00BE16E2" w14:paraId="63D5789F" w14:textId="77777777" w:rsidTr="00E70C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3" w:type="dxa"/>
          </w:tcPr>
          <w:p w14:paraId="6FDDEDC3" w14:textId="77777777" w:rsidR="006F46C1" w:rsidRPr="00BE16E2" w:rsidRDefault="006F46C1" w:rsidP="00E70CD4">
            <w:pPr>
              <w:rPr>
                <w:b w:val="0"/>
                <w:bCs w:val="0"/>
                <w:lang w:val="pt-BR"/>
              </w:rPr>
            </w:pPr>
            <w:r w:rsidRPr="00BE16E2">
              <w:rPr>
                <w:b w:val="0"/>
                <w:bCs w:val="0"/>
                <w:lang w:val="pt-BR"/>
              </w:rPr>
              <w:t xml:space="preserve">La </w:t>
            </w:r>
            <w:proofErr w:type="spellStart"/>
            <w:r w:rsidRPr="00BE16E2">
              <w:rPr>
                <w:b w:val="0"/>
                <w:bCs w:val="0"/>
                <w:lang w:val="pt-BR"/>
              </w:rPr>
              <w:t>Actitud</w:t>
            </w:r>
            <w:proofErr w:type="spellEnd"/>
            <w:r w:rsidRPr="00BE16E2">
              <w:rPr>
                <w:b w:val="0"/>
                <w:bCs w:val="0"/>
                <w:lang w:val="pt-BR"/>
              </w:rPr>
              <w:t xml:space="preserve"> </w:t>
            </w:r>
            <w:proofErr w:type="spellStart"/>
            <w:r w:rsidRPr="00BE16E2">
              <w:rPr>
                <w:b w:val="0"/>
                <w:bCs w:val="0"/>
                <w:lang w:val="pt-BR"/>
              </w:rPr>
              <w:t>Sovietica</w:t>
            </w:r>
            <w:proofErr w:type="spellEnd"/>
            <w:r w:rsidRPr="00BE16E2">
              <w:rPr>
                <w:b w:val="0"/>
                <w:bCs w:val="0"/>
                <w:lang w:val="pt-BR"/>
              </w:rPr>
              <w:t xml:space="preserve"> entre </w:t>
            </w:r>
            <w:proofErr w:type="spellStart"/>
            <w:r w:rsidRPr="00BE16E2">
              <w:rPr>
                <w:b w:val="0"/>
                <w:bCs w:val="0"/>
                <w:lang w:val="pt-BR"/>
              </w:rPr>
              <w:t>el</w:t>
            </w:r>
            <w:proofErr w:type="spellEnd"/>
            <w:r w:rsidRPr="00BE16E2">
              <w:rPr>
                <w:b w:val="0"/>
                <w:bCs w:val="0"/>
                <w:lang w:val="pt-BR"/>
              </w:rPr>
              <w:t xml:space="preserve"> desarme (W.N. </w:t>
            </w:r>
            <w:proofErr w:type="spellStart"/>
            <w:r w:rsidRPr="00BE16E2">
              <w:rPr>
                <w:b w:val="0"/>
                <w:bCs w:val="0"/>
                <w:lang w:val="pt-BR"/>
              </w:rPr>
              <w:t>Ewer</w:t>
            </w:r>
            <w:proofErr w:type="spellEnd"/>
            <w:r w:rsidRPr="00BE16E2">
              <w:rPr>
                <w:b w:val="0"/>
                <w:bCs w:val="0"/>
                <w:lang w:val="pt-BR"/>
              </w:rPr>
              <w:t>)</w:t>
            </w:r>
          </w:p>
        </w:tc>
        <w:tc>
          <w:tcPr>
            <w:tcW w:w="3003" w:type="dxa"/>
          </w:tcPr>
          <w:p w14:paraId="2FF74FF2"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gramStart"/>
            <w:r w:rsidRPr="00BE16E2">
              <w:rPr>
                <w:lang w:val="pt-BR"/>
              </w:rPr>
              <w:t>Ultima</w:t>
            </w:r>
            <w:proofErr w:type="gramEnd"/>
            <w:r w:rsidRPr="00BE16E2">
              <w:rPr>
                <w:lang w:val="pt-BR"/>
              </w:rPr>
              <w:t xml:space="preserve"> Hora</w:t>
            </w:r>
          </w:p>
        </w:tc>
        <w:tc>
          <w:tcPr>
            <w:tcW w:w="3004" w:type="dxa"/>
          </w:tcPr>
          <w:p w14:paraId="3DC2C55D"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22/4/52</w:t>
            </w:r>
          </w:p>
        </w:tc>
        <w:tc>
          <w:tcPr>
            <w:tcW w:w="3004" w:type="dxa"/>
          </w:tcPr>
          <w:p w14:paraId="741A6171"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c>
          <w:tcPr>
            <w:tcW w:w="3004" w:type="dxa"/>
          </w:tcPr>
          <w:p w14:paraId="33191208"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
        </w:tc>
      </w:tr>
      <w:tr w:rsidR="006F46C1" w:rsidRPr="00BE16E2" w14:paraId="48290772" w14:textId="77777777" w:rsidTr="00E70CD4">
        <w:trPr>
          <w:gridAfter w:val="2"/>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0F81630D" w14:textId="77777777" w:rsidR="006F46C1" w:rsidRPr="00BE16E2" w:rsidRDefault="006F46C1" w:rsidP="00E70CD4">
            <w:pPr>
              <w:rPr>
                <w:b w:val="0"/>
                <w:bCs w:val="0"/>
                <w:lang w:val="pt-BR"/>
              </w:rPr>
            </w:pPr>
            <w:proofErr w:type="spellStart"/>
            <w:r w:rsidRPr="00BE16E2">
              <w:rPr>
                <w:b w:val="0"/>
                <w:bCs w:val="0"/>
                <w:lang w:val="pt-BR"/>
              </w:rPr>
              <w:t>Informacion</w:t>
            </w:r>
            <w:proofErr w:type="spellEnd"/>
            <w:r w:rsidRPr="00BE16E2">
              <w:rPr>
                <w:b w:val="0"/>
                <w:bCs w:val="0"/>
                <w:lang w:val="pt-BR"/>
              </w:rPr>
              <w:t xml:space="preserve"> Florida (D. </w:t>
            </w:r>
            <w:proofErr w:type="spellStart"/>
            <w:r w:rsidRPr="00BE16E2">
              <w:rPr>
                <w:b w:val="0"/>
                <w:bCs w:val="0"/>
                <w:lang w:val="pt-BR"/>
              </w:rPr>
              <w:t>Laidlaw</w:t>
            </w:r>
            <w:proofErr w:type="spellEnd"/>
            <w:r w:rsidRPr="00BE16E2">
              <w:rPr>
                <w:b w:val="0"/>
                <w:bCs w:val="0"/>
                <w:lang w:val="pt-BR"/>
              </w:rPr>
              <w:t>)</w:t>
            </w:r>
          </w:p>
        </w:tc>
        <w:tc>
          <w:tcPr>
            <w:tcW w:w="3003" w:type="dxa"/>
          </w:tcPr>
          <w:p w14:paraId="71C1A3CA"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El Pais</w:t>
            </w:r>
          </w:p>
        </w:tc>
        <w:tc>
          <w:tcPr>
            <w:tcW w:w="3004" w:type="dxa"/>
          </w:tcPr>
          <w:p w14:paraId="2CB573D2" w14:textId="77777777" w:rsidR="006F46C1" w:rsidRPr="00BE16E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BE16E2">
              <w:rPr>
                <w:lang w:val="pt-BR"/>
              </w:rPr>
              <w:t>28/3/52</w:t>
            </w:r>
          </w:p>
        </w:tc>
      </w:tr>
      <w:tr w:rsidR="006F46C1" w:rsidRPr="00BE16E2" w14:paraId="43578E8E" w14:textId="77777777" w:rsidTr="00E70CD4">
        <w:trPr>
          <w:gridAfter w:val="2"/>
          <w:cnfStyle w:val="000000100000" w:firstRow="0" w:lastRow="0" w:firstColumn="0" w:lastColumn="0" w:oddVBand="0" w:evenVBand="0" w:oddHBand="1" w:evenHBand="0" w:firstRowFirstColumn="0" w:firstRowLastColumn="0" w:lastRowFirstColumn="0" w:lastRowLastColumn="0"/>
          <w:wAfter w:w="6008" w:type="dxa"/>
        </w:trPr>
        <w:tc>
          <w:tcPr>
            <w:cnfStyle w:val="001000000000" w:firstRow="0" w:lastRow="0" w:firstColumn="1" w:lastColumn="0" w:oddVBand="0" w:evenVBand="0" w:oddHBand="0" w:evenHBand="0" w:firstRowFirstColumn="0" w:firstRowLastColumn="0" w:lastRowFirstColumn="0" w:lastRowLastColumn="0"/>
            <w:tcW w:w="3003" w:type="dxa"/>
          </w:tcPr>
          <w:p w14:paraId="690F772E" w14:textId="77777777" w:rsidR="006F46C1" w:rsidRPr="00BE16E2" w:rsidRDefault="006F46C1" w:rsidP="00E70CD4">
            <w:pPr>
              <w:rPr>
                <w:b w:val="0"/>
                <w:bCs w:val="0"/>
                <w:lang w:val="pt-BR"/>
              </w:rPr>
            </w:pPr>
            <w:r w:rsidRPr="00BE16E2">
              <w:rPr>
                <w:b w:val="0"/>
                <w:bCs w:val="0"/>
                <w:lang w:val="pt-BR"/>
              </w:rPr>
              <w:t xml:space="preserve">La </w:t>
            </w:r>
            <w:proofErr w:type="spellStart"/>
            <w:proofErr w:type="gramStart"/>
            <w:r w:rsidRPr="00BE16E2">
              <w:rPr>
                <w:b w:val="0"/>
                <w:bCs w:val="0"/>
                <w:lang w:val="pt-BR"/>
              </w:rPr>
              <w:t>Constitucion</w:t>
            </w:r>
            <w:proofErr w:type="spellEnd"/>
            <w:proofErr w:type="gramEnd"/>
            <w:r w:rsidRPr="00BE16E2">
              <w:rPr>
                <w:b w:val="0"/>
                <w:bCs w:val="0"/>
                <w:lang w:val="pt-BR"/>
              </w:rPr>
              <w:t xml:space="preserve"> mas democrática </w:t>
            </w:r>
            <w:proofErr w:type="spellStart"/>
            <w:r w:rsidRPr="00BE16E2">
              <w:rPr>
                <w:b w:val="0"/>
                <w:bCs w:val="0"/>
                <w:lang w:val="pt-BR"/>
              </w:rPr>
              <w:t>del</w:t>
            </w:r>
            <w:proofErr w:type="spellEnd"/>
            <w:r w:rsidRPr="00BE16E2">
              <w:rPr>
                <w:b w:val="0"/>
                <w:bCs w:val="0"/>
                <w:lang w:val="pt-BR"/>
              </w:rPr>
              <w:t xml:space="preserve"> mundo (W. </w:t>
            </w:r>
            <w:proofErr w:type="spellStart"/>
            <w:r w:rsidRPr="00BE16E2">
              <w:rPr>
                <w:b w:val="0"/>
                <w:bCs w:val="0"/>
                <w:lang w:val="pt-BR"/>
              </w:rPr>
              <w:t>Kolarz</w:t>
            </w:r>
            <w:proofErr w:type="spellEnd"/>
            <w:r w:rsidRPr="00BE16E2">
              <w:rPr>
                <w:b w:val="0"/>
                <w:bCs w:val="0"/>
                <w:lang w:val="pt-BR"/>
              </w:rPr>
              <w:t>)</w:t>
            </w:r>
          </w:p>
        </w:tc>
        <w:tc>
          <w:tcPr>
            <w:tcW w:w="3003" w:type="dxa"/>
          </w:tcPr>
          <w:p w14:paraId="115C0697"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El Pais</w:t>
            </w:r>
          </w:p>
        </w:tc>
        <w:tc>
          <w:tcPr>
            <w:tcW w:w="3004" w:type="dxa"/>
          </w:tcPr>
          <w:p w14:paraId="12759165" w14:textId="77777777" w:rsidR="006F46C1" w:rsidRPr="00BE16E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BE16E2">
              <w:rPr>
                <w:lang w:val="pt-BR"/>
              </w:rPr>
              <w:t>27/4/52</w:t>
            </w:r>
          </w:p>
        </w:tc>
      </w:tr>
    </w:tbl>
    <w:p w14:paraId="1104C6A3" w14:textId="77777777" w:rsidR="006F46C1" w:rsidRPr="00DD1297" w:rsidRDefault="006F46C1" w:rsidP="006F46C1">
      <w:r w:rsidRPr="00DD1297">
        <w:t>*In addition to the above articles, we identified 15 articles from the Digest (</w:t>
      </w:r>
      <w:proofErr w:type="spellStart"/>
      <w:r w:rsidRPr="00DD1297">
        <w:rPr>
          <w:i/>
          <w:iCs/>
        </w:rPr>
        <w:t>Detras</w:t>
      </w:r>
      <w:proofErr w:type="spellEnd"/>
      <w:r w:rsidRPr="00DD1297">
        <w:rPr>
          <w:i/>
          <w:iCs/>
        </w:rPr>
        <w:t xml:space="preserve"> de la Cortina de </w:t>
      </w:r>
      <w:proofErr w:type="spellStart"/>
      <w:r w:rsidRPr="00DD1297">
        <w:rPr>
          <w:i/>
          <w:iCs/>
        </w:rPr>
        <w:t>Hierro</w:t>
      </w:r>
      <w:proofErr w:type="spellEnd"/>
      <w:r w:rsidRPr="00DD1297">
        <w:t xml:space="preserve"> and </w:t>
      </w:r>
      <w:r w:rsidRPr="00DD1297">
        <w:rPr>
          <w:i/>
          <w:iCs/>
        </w:rPr>
        <w:t xml:space="preserve">La </w:t>
      </w:r>
      <w:proofErr w:type="spellStart"/>
      <w:r w:rsidRPr="00DD1297">
        <w:rPr>
          <w:i/>
          <w:iCs/>
        </w:rPr>
        <w:t>Cuestion</w:t>
      </w:r>
      <w:proofErr w:type="spellEnd"/>
      <w:r w:rsidRPr="00DD1297">
        <w:rPr>
          <w:i/>
          <w:iCs/>
        </w:rPr>
        <w:t xml:space="preserve"> del </w:t>
      </w:r>
      <w:proofErr w:type="spellStart"/>
      <w:r w:rsidRPr="00DD1297">
        <w:rPr>
          <w:i/>
          <w:iCs/>
        </w:rPr>
        <w:t>Trabajo</w:t>
      </w:r>
      <w:proofErr w:type="spellEnd"/>
      <w:r w:rsidRPr="00DD1297">
        <w:t>) and three London Press Service reproductions of articles from the Manchester Guardian on Communist subjects.</w:t>
      </w:r>
      <w:r w:rsidRPr="00DD1297">
        <w:rPr>
          <w:rStyle w:val="FootnoteReference"/>
          <w:rFonts w:eastAsiaTheme="majorEastAsia"/>
        </w:rPr>
        <w:footnoteReference w:id="1758"/>
      </w:r>
      <w:r w:rsidRPr="00DD1297">
        <w:t xml:space="preserve"> </w:t>
      </w:r>
    </w:p>
    <w:p w14:paraId="7F452803" w14:textId="77777777" w:rsidR="006F46C1" w:rsidRDefault="006F46C1" w:rsidP="006F46C1">
      <w:pPr>
        <w:spacing w:line="360" w:lineRule="auto"/>
        <w:jc w:val="both"/>
      </w:pPr>
    </w:p>
    <w:p w14:paraId="1B1D0243" w14:textId="77777777" w:rsidR="006F46C1" w:rsidRPr="003920A7" w:rsidRDefault="006F46C1" w:rsidP="006F46C1">
      <w:pPr>
        <w:pStyle w:val="Heading2"/>
        <w:rPr>
          <w:rFonts w:ascii="Times New Roman" w:hAnsi="Times New Roman" w:cs="Times New Roman"/>
          <w:color w:val="000000" w:themeColor="text1"/>
          <w:u w:val="single"/>
        </w:rPr>
      </w:pPr>
      <w:bookmarkStart w:id="122" w:name="_Toc172034205"/>
      <w:r w:rsidRPr="003920A7">
        <w:rPr>
          <w:rFonts w:ascii="Times New Roman" w:hAnsi="Times New Roman" w:cs="Times New Roman"/>
          <w:color w:val="000000" w:themeColor="text1"/>
          <w:u w:val="single"/>
        </w:rPr>
        <w:t>Ecuador</w:t>
      </w:r>
      <w:bookmarkEnd w:id="122"/>
    </w:p>
    <w:p w14:paraId="42EC91E4" w14:textId="77777777" w:rsidR="006F46C1" w:rsidRDefault="006F46C1" w:rsidP="006F46C1">
      <w:pPr>
        <w:spacing w:line="360" w:lineRule="auto"/>
        <w:jc w:val="both"/>
      </w:pPr>
    </w:p>
    <w:p w14:paraId="08A5B199" w14:textId="77777777" w:rsidR="006F46C1" w:rsidRPr="00DD1297" w:rsidRDefault="006F46C1" w:rsidP="006F46C1">
      <w:pPr>
        <w:spacing w:line="360" w:lineRule="auto"/>
        <w:jc w:val="both"/>
      </w:pPr>
      <w:r w:rsidRPr="00DD1297">
        <w:t>The following list informs us of the Published Output for that month:</w:t>
      </w:r>
      <w:r w:rsidRPr="00DD1297">
        <w:rPr>
          <w:rStyle w:val="FootnoteReference"/>
          <w:rFonts w:eastAsiaTheme="majorEastAsia"/>
        </w:rPr>
        <w:footnoteReference w:id="1759"/>
      </w:r>
    </w:p>
    <w:p w14:paraId="579ADEEC" w14:textId="77777777" w:rsidR="006F46C1" w:rsidRPr="00DD1297" w:rsidRDefault="006F46C1" w:rsidP="006F46C1">
      <w:pPr>
        <w:spacing w:line="360" w:lineRule="auto"/>
        <w:jc w:val="both"/>
      </w:pPr>
    </w:p>
    <w:tbl>
      <w:tblPr>
        <w:tblStyle w:val="TableGrid"/>
        <w:tblW w:w="0" w:type="auto"/>
        <w:tblLook w:val="04A0" w:firstRow="1" w:lastRow="0" w:firstColumn="1" w:lastColumn="0" w:noHBand="0" w:noVBand="1"/>
      </w:tblPr>
      <w:tblGrid>
        <w:gridCol w:w="1527"/>
        <w:gridCol w:w="1389"/>
        <w:gridCol w:w="1150"/>
        <w:gridCol w:w="1429"/>
        <w:gridCol w:w="1362"/>
        <w:gridCol w:w="1296"/>
        <w:gridCol w:w="857"/>
      </w:tblGrid>
      <w:tr w:rsidR="006F46C1" w:rsidRPr="00DD1297" w14:paraId="50ED7D7E" w14:textId="77777777" w:rsidTr="00E70CD4">
        <w:tc>
          <w:tcPr>
            <w:tcW w:w="1530" w:type="dxa"/>
          </w:tcPr>
          <w:p w14:paraId="6B66E13E" w14:textId="77777777" w:rsidR="006F46C1" w:rsidRPr="00DD1297" w:rsidRDefault="006F46C1" w:rsidP="00E70CD4">
            <w:r w:rsidRPr="00DD1297">
              <w:t>Newspaper QUITO</w:t>
            </w:r>
          </w:p>
        </w:tc>
        <w:tc>
          <w:tcPr>
            <w:tcW w:w="1390" w:type="dxa"/>
          </w:tcPr>
          <w:p w14:paraId="64DBFBBC" w14:textId="77777777" w:rsidR="006F46C1" w:rsidRPr="00DD1297" w:rsidRDefault="006F46C1" w:rsidP="00E70CD4">
            <w:r w:rsidRPr="00DD1297">
              <w:t>Circulation Daily, Weekly, Monthly etc</w:t>
            </w:r>
          </w:p>
        </w:tc>
        <w:tc>
          <w:tcPr>
            <w:tcW w:w="1150" w:type="dxa"/>
          </w:tcPr>
          <w:p w14:paraId="66555102" w14:textId="77777777" w:rsidR="006F46C1" w:rsidRPr="00DD1297" w:rsidRDefault="006F46C1" w:rsidP="00E70CD4">
            <w:r w:rsidRPr="00DD1297">
              <w:t>Politics of paper</w:t>
            </w:r>
          </w:p>
        </w:tc>
        <w:tc>
          <w:tcPr>
            <w:tcW w:w="1430" w:type="dxa"/>
          </w:tcPr>
          <w:p w14:paraId="7211A146" w14:textId="77777777" w:rsidR="006F46C1" w:rsidRPr="00DD1297" w:rsidRDefault="006F46C1" w:rsidP="00E70CD4">
            <w:r w:rsidRPr="00DD1297">
              <w:t>IRD translations</w:t>
            </w:r>
          </w:p>
        </w:tc>
        <w:tc>
          <w:tcPr>
            <w:tcW w:w="1363" w:type="dxa"/>
          </w:tcPr>
          <w:p w14:paraId="2964FBAF" w14:textId="77777777" w:rsidR="006F46C1" w:rsidRPr="00DD1297" w:rsidRDefault="006F46C1" w:rsidP="00E70CD4">
            <w:r w:rsidRPr="00DD1297">
              <w:t>Local Production</w:t>
            </w:r>
          </w:p>
        </w:tc>
        <w:tc>
          <w:tcPr>
            <w:tcW w:w="1296" w:type="dxa"/>
          </w:tcPr>
          <w:p w14:paraId="221828CA" w14:textId="77777777" w:rsidR="006F46C1" w:rsidRPr="00DD1297" w:rsidRDefault="006F46C1" w:rsidP="00E70CD4">
            <w:pPr>
              <w:rPr>
                <w:i/>
                <w:iCs/>
              </w:rPr>
            </w:pPr>
            <w:proofErr w:type="spellStart"/>
            <w:r w:rsidRPr="00DD1297">
              <w:rPr>
                <w:i/>
                <w:iCs/>
              </w:rPr>
              <w:t>Realidades</w:t>
            </w:r>
            <w:proofErr w:type="spellEnd"/>
          </w:p>
        </w:tc>
        <w:tc>
          <w:tcPr>
            <w:tcW w:w="857" w:type="dxa"/>
          </w:tcPr>
          <w:p w14:paraId="13E19A6A" w14:textId="77777777" w:rsidR="006F46C1" w:rsidRPr="00DD1297" w:rsidRDefault="006F46C1" w:rsidP="00E70CD4">
            <w:r w:rsidRPr="00DD1297">
              <w:t>Totals</w:t>
            </w:r>
          </w:p>
        </w:tc>
      </w:tr>
      <w:tr w:rsidR="006F46C1" w:rsidRPr="00DD1297" w14:paraId="35F83E37" w14:textId="77777777" w:rsidTr="00E70CD4">
        <w:tc>
          <w:tcPr>
            <w:tcW w:w="1530" w:type="dxa"/>
          </w:tcPr>
          <w:p w14:paraId="41F43253" w14:textId="77777777" w:rsidR="006F46C1" w:rsidRPr="00DD1297" w:rsidRDefault="006F46C1" w:rsidP="00E70CD4">
            <w:r w:rsidRPr="00DD1297">
              <w:t>El Comercio</w:t>
            </w:r>
          </w:p>
        </w:tc>
        <w:tc>
          <w:tcPr>
            <w:tcW w:w="1390" w:type="dxa"/>
          </w:tcPr>
          <w:p w14:paraId="503B750A" w14:textId="77777777" w:rsidR="006F46C1" w:rsidRPr="00DD1297" w:rsidRDefault="006F46C1" w:rsidP="00E70CD4">
            <w:r w:rsidRPr="00DD1297">
              <w:t>25,000 AM Daily</w:t>
            </w:r>
          </w:p>
        </w:tc>
        <w:tc>
          <w:tcPr>
            <w:tcW w:w="1150" w:type="dxa"/>
          </w:tcPr>
          <w:p w14:paraId="1405E723" w14:textId="77777777" w:rsidR="006F46C1" w:rsidRPr="00DD1297" w:rsidRDefault="006F46C1" w:rsidP="00E70CD4">
            <w:r w:rsidRPr="00DD1297">
              <w:t>Right wing most important paper in Ecuador</w:t>
            </w:r>
          </w:p>
        </w:tc>
        <w:tc>
          <w:tcPr>
            <w:tcW w:w="1430" w:type="dxa"/>
          </w:tcPr>
          <w:p w14:paraId="4180EFC6" w14:textId="77777777" w:rsidR="006F46C1" w:rsidRPr="00DD1297" w:rsidRDefault="006F46C1" w:rsidP="00E70CD4">
            <w:r w:rsidRPr="00DD1297">
              <w:t>N/A</w:t>
            </w:r>
          </w:p>
        </w:tc>
        <w:tc>
          <w:tcPr>
            <w:tcW w:w="1363" w:type="dxa"/>
          </w:tcPr>
          <w:p w14:paraId="0A7B5267" w14:textId="77777777" w:rsidR="006F46C1" w:rsidRPr="00DD1297" w:rsidRDefault="006F46C1" w:rsidP="00E70CD4">
            <w:r w:rsidRPr="00DD1297">
              <w:t>63</w:t>
            </w:r>
          </w:p>
        </w:tc>
        <w:tc>
          <w:tcPr>
            <w:tcW w:w="1296" w:type="dxa"/>
          </w:tcPr>
          <w:p w14:paraId="3814FA3B" w14:textId="77777777" w:rsidR="006F46C1" w:rsidRPr="00DD1297" w:rsidRDefault="006F46C1" w:rsidP="00E70CD4">
            <w:r w:rsidRPr="00DD1297">
              <w:t>N/A</w:t>
            </w:r>
          </w:p>
        </w:tc>
        <w:tc>
          <w:tcPr>
            <w:tcW w:w="857" w:type="dxa"/>
          </w:tcPr>
          <w:p w14:paraId="17D087D9" w14:textId="77777777" w:rsidR="006F46C1" w:rsidRPr="00DD1297" w:rsidRDefault="006F46C1" w:rsidP="00E70CD4">
            <w:r w:rsidRPr="00DD1297">
              <w:t>63</w:t>
            </w:r>
          </w:p>
        </w:tc>
      </w:tr>
      <w:tr w:rsidR="006F46C1" w:rsidRPr="00DD1297" w14:paraId="56C1B6DB" w14:textId="77777777" w:rsidTr="00E70CD4">
        <w:tc>
          <w:tcPr>
            <w:tcW w:w="1530" w:type="dxa"/>
          </w:tcPr>
          <w:p w14:paraId="0F77882B" w14:textId="77777777" w:rsidR="006F46C1" w:rsidRPr="00DD1297" w:rsidRDefault="006F46C1" w:rsidP="00E70CD4">
            <w:r w:rsidRPr="00DD1297">
              <w:t xml:space="preserve">El </w:t>
            </w:r>
            <w:proofErr w:type="spellStart"/>
            <w:r w:rsidRPr="00DD1297">
              <w:t>Sel</w:t>
            </w:r>
            <w:proofErr w:type="spellEnd"/>
          </w:p>
        </w:tc>
        <w:tc>
          <w:tcPr>
            <w:tcW w:w="1390" w:type="dxa"/>
          </w:tcPr>
          <w:p w14:paraId="77AF9855" w14:textId="77777777" w:rsidR="006F46C1" w:rsidRPr="00DD1297" w:rsidRDefault="006F46C1" w:rsidP="00E70CD4">
            <w:r w:rsidRPr="00DD1297">
              <w:t>15,000 AM Daily</w:t>
            </w:r>
          </w:p>
        </w:tc>
        <w:tc>
          <w:tcPr>
            <w:tcW w:w="1150" w:type="dxa"/>
          </w:tcPr>
          <w:p w14:paraId="2673F65B" w14:textId="77777777" w:rsidR="006F46C1" w:rsidRPr="00DD1297" w:rsidRDefault="006F46C1" w:rsidP="00E70CD4">
            <w:r w:rsidRPr="00DD1297">
              <w:t>Left wing</w:t>
            </w:r>
          </w:p>
        </w:tc>
        <w:tc>
          <w:tcPr>
            <w:tcW w:w="1430" w:type="dxa"/>
          </w:tcPr>
          <w:p w14:paraId="49BED61A" w14:textId="77777777" w:rsidR="006F46C1" w:rsidRPr="00DD1297" w:rsidRDefault="006F46C1" w:rsidP="00E70CD4">
            <w:r w:rsidRPr="00DD1297">
              <w:t>N/A</w:t>
            </w:r>
          </w:p>
        </w:tc>
        <w:tc>
          <w:tcPr>
            <w:tcW w:w="1363" w:type="dxa"/>
          </w:tcPr>
          <w:p w14:paraId="39288381" w14:textId="77777777" w:rsidR="006F46C1" w:rsidRPr="00DD1297" w:rsidRDefault="006F46C1" w:rsidP="00E70CD4">
            <w:r w:rsidRPr="00DD1297">
              <w:t>13</w:t>
            </w:r>
          </w:p>
        </w:tc>
        <w:tc>
          <w:tcPr>
            <w:tcW w:w="1296" w:type="dxa"/>
          </w:tcPr>
          <w:p w14:paraId="6249C075" w14:textId="77777777" w:rsidR="006F46C1" w:rsidRPr="00DD1297" w:rsidRDefault="006F46C1" w:rsidP="00E70CD4">
            <w:r w:rsidRPr="00DD1297">
              <w:t>10</w:t>
            </w:r>
          </w:p>
        </w:tc>
        <w:tc>
          <w:tcPr>
            <w:tcW w:w="857" w:type="dxa"/>
          </w:tcPr>
          <w:p w14:paraId="4269251E" w14:textId="77777777" w:rsidR="006F46C1" w:rsidRPr="00DD1297" w:rsidRDefault="006F46C1" w:rsidP="00E70CD4">
            <w:r w:rsidRPr="00DD1297">
              <w:t>23</w:t>
            </w:r>
          </w:p>
        </w:tc>
      </w:tr>
      <w:tr w:rsidR="006F46C1" w:rsidRPr="00DD1297" w14:paraId="2D9F3ED3" w14:textId="77777777" w:rsidTr="00E70CD4">
        <w:tc>
          <w:tcPr>
            <w:tcW w:w="9016" w:type="dxa"/>
            <w:gridSpan w:val="7"/>
          </w:tcPr>
          <w:p w14:paraId="6090C9EC" w14:textId="77777777" w:rsidR="006F46C1" w:rsidRPr="00DD1297" w:rsidRDefault="006F46C1" w:rsidP="00E70CD4">
            <w:r w:rsidRPr="00DD1297">
              <w:t>GUAYAQUIL</w:t>
            </w:r>
          </w:p>
        </w:tc>
      </w:tr>
      <w:tr w:rsidR="006F46C1" w:rsidRPr="00DD1297" w14:paraId="3149D2CF" w14:textId="77777777" w:rsidTr="00E70CD4">
        <w:tc>
          <w:tcPr>
            <w:tcW w:w="1530" w:type="dxa"/>
          </w:tcPr>
          <w:p w14:paraId="5139E132" w14:textId="77777777" w:rsidR="006F46C1" w:rsidRPr="00DD1297" w:rsidRDefault="006F46C1" w:rsidP="00E70CD4">
            <w:r w:rsidRPr="00DD1297">
              <w:t xml:space="preserve">La </w:t>
            </w:r>
            <w:proofErr w:type="spellStart"/>
            <w:r w:rsidRPr="00DD1297">
              <w:t>Nacion</w:t>
            </w:r>
            <w:proofErr w:type="spellEnd"/>
          </w:p>
        </w:tc>
        <w:tc>
          <w:tcPr>
            <w:tcW w:w="1390" w:type="dxa"/>
          </w:tcPr>
          <w:p w14:paraId="34810C03" w14:textId="77777777" w:rsidR="006F46C1" w:rsidRPr="00DD1297" w:rsidRDefault="006F46C1" w:rsidP="00E70CD4">
            <w:r w:rsidRPr="00DD1297">
              <w:t>10,000 AM Daily</w:t>
            </w:r>
          </w:p>
        </w:tc>
        <w:tc>
          <w:tcPr>
            <w:tcW w:w="1150" w:type="dxa"/>
          </w:tcPr>
          <w:p w14:paraId="55B6A88E" w14:textId="77777777" w:rsidR="006F46C1" w:rsidRPr="00DD1297" w:rsidRDefault="006F46C1" w:rsidP="00E70CD4">
            <w:r w:rsidRPr="00DD1297">
              <w:t>Right wing</w:t>
            </w:r>
          </w:p>
        </w:tc>
        <w:tc>
          <w:tcPr>
            <w:tcW w:w="1430" w:type="dxa"/>
          </w:tcPr>
          <w:p w14:paraId="5B6D24C7" w14:textId="77777777" w:rsidR="006F46C1" w:rsidRPr="00DD1297" w:rsidRDefault="006F46C1" w:rsidP="00E70CD4">
            <w:r w:rsidRPr="00DD1297">
              <w:t>N/A</w:t>
            </w:r>
          </w:p>
        </w:tc>
        <w:tc>
          <w:tcPr>
            <w:tcW w:w="1363" w:type="dxa"/>
          </w:tcPr>
          <w:p w14:paraId="0528D44B" w14:textId="77777777" w:rsidR="006F46C1" w:rsidRPr="00DD1297" w:rsidRDefault="006F46C1" w:rsidP="00E70CD4">
            <w:r w:rsidRPr="00DD1297">
              <w:t>20</w:t>
            </w:r>
          </w:p>
        </w:tc>
        <w:tc>
          <w:tcPr>
            <w:tcW w:w="1296" w:type="dxa"/>
          </w:tcPr>
          <w:p w14:paraId="0A64E73D" w14:textId="77777777" w:rsidR="006F46C1" w:rsidRPr="00DD1297" w:rsidRDefault="006F46C1" w:rsidP="00E70CD4">
            <w:r w:rsidRPr="00DD1297">
              <w:t>N/A</w:t>
            </w:r>
          </w:p>
        </w:tc>
        <w:tc>
          <w:tcPr>
            <w:tcW w:w="857" w:type="dxa"/>
          </w:tcPr>
          <w:p w14:paraId="5C07C628" w14:textId="77777777" w:rsidR="006F46C1" w:rsidRPr="00DD1297" w:rsidRDefault="006F46C1" w:rsidP="00E70CD4">
            <w:r w:rsidRPr="00DD1297">
              <w:t>20</w:t>
            </w:r>
          </w:p>
        </w:tc>
      </w:tr>
      <w:tr w:rsidR="006F46C1" w:rsidRPr="00DD1297" w14:paraId="5DBF1A50" w14:textId="77777777" w:rsidTr="00E70CD4">
        <w:tc>
          <w:tcPr>
            <w:tcW w:w="9016" w:type="dxa"/>
            <w:gridSpan w:val="7"/>
          </w:tcPr>
          <w:p w14:paraId="782926B6" w14:textId="77777777" w:rsidR="006F46C1" w:rsidRPr="00DD1297" w:rsidRDefault="006F46C1" w:rsidP="00E70CD4">
            <w:r w:rsidRPr="00DD1297">
              <w:lastRenderedPageBreak/>
              <w:t>CUENCA</w:t>
            </w:r>
          </w:p>
        </w:tc>
      </w:tr>
      <w:tr w:rsidR="006F46C1" w:rsidRPr="00DD1297" w14:paraId="1EBCAE9A" w14:textId="77777777" w:rsidTr="00E70CD4">
        <w:tc>
          <w:tcPr>
            <w:tcW w:w="1530" w:type="dxa"/>
          </w:tcPr>
          <w:p w14:paraId="07615532" w14:textId="77777777" w:rsidR="006F46C1" w:rsidRPr="00DD1297" w:rsidRDefault="006F46C1" w:rsidP="00E70CD4">
            <w:r w:rsidRPr="00DD1297">
              <w:t xml:space="preserve">El </w:t>
            </w:r>
            <w:proofErr w:type="spellStart"/>
            <w:r w:rsidRPr="00DD1297">
              <w:t>Mercurio</w:t>
            </w:r>
            <w:proofErr w:type="spellEnd"/>
          </w:p>
        </w:tc>
        <w:tc>
          <w:tcPr>
            <w:tcW w:w="1390" w:type="dxa"/>
          </w:tcPr>
          <w:p w14:paraId="3C0E0262" w14:textId="77777777" w:rsidR="006F46C1" w:rsidRPr="00DD1297" w:rsidRDefault="006F46C1" w:rsidP="00E70CD4">
            <w:r w:rsidRPr="00DD1297">
              <w:t>7,000 AM Daily</w:t>
            </w:r>
          </w:p>
        </w:tc>
        <w:tc>
          <w:tcPr>
            <w:tcW w:w="1150" w:type="dxa"/>
          </w:tcPr>
          <w:p w14:paraId="007E2B51" w14:textId="77777777" w:rsidR="006F46C1" w:rsidRPr="00DD1297" w:rsidRDefault="006F46C1" w:rsidP="00E70CD4">
            <w:r w:rsidRPr="00DD1297">
              <w:t>Non-political, slightly left</w:t>
            </w:r>
          </w:p>
        </w:tc>
        <w:tc>
          <w:tcPr>
            <w:tcW w:w="1430" w:type="dxa"/>
          </w:tcPr>
          <w:p w14:paraId="0350815F" w14:textId="77777777" w:rsidR="006F46C1" w:rsidRPr="00DD1297" w:rsidRDefault="006F46C1" w:rsidP="00E70CD4">
            <w:r w:rsidRPr="00DD1297">
              <w:t>11</w:t>
            </w:r>
          </w:p>
        </w:tc>
        <w:tc>
          <w:tcPr>
            <w:tcW w:w="1363" w:type="dxa"/>
          </w:tcPr>
          <w:p w14:paraId="427FBCCE" w14:textId="77777777" w:rsidR="006F46C1" w:rsidRPr="00DD1297" w:rsidRDefault="006F46C1" w:rsidP="00E70CD4">
            <w:r w:rsidRPr="00DD1297">
              <w:t>N/A</w:t>
            </w:r>
          </w:p>
        </w:tc>
        <w:tc>
          <w:tcPr>
            <w:tcW w:w="1296" w:type="dxa"/>
          </w:tcPr>
          <w:p w14:paraId="397AFF04" w14:textId="77777777" w:rsidR="006F46C1" w:rsidRPr="00DD1297" w:rsidRDefault="006F46C1" w:rsidP="00E70CD4">
            <w:r w:rsidRPr="00DD1297">
              <w:t>N/A</w:t>
            </w:r>
          </w:p>
        </w:tc>
        <w:tc>
          <w:tcPr>
            <w:tcW w:w="857" w:type="dxa"/>
          </w:tcPr>
          <w:p w14:paraId="3E961552" w14:textId="77777777" w:rsidR="006F46C1" w:rsidRPr="00DD1297" w:rsidRDefault="006F46C1" w:rsidP="00E70CD4">
            <w:r w:rsidRPr="00DD1297">
              <w:t>11</w:t>
            </w:r>
          </w:p>
        </w:tc>
      </w:tr>
    </w:tbl>
    <w:p w14:paraId="47830C2F" w14:textId="77777777" w:rsidR="006F46C1" w:rsidRPr="00DD1297" w:rsidRDefault="006F46C1" w:rsidP="006F46C1">
      <w:pPr>
        <w:spacing w:line="360" w:lineRule="auto"/>
      </w:pPr>
      <w:r w:rsidRPr="00DD1297">
        <w:tab/>
      </w:r>
    </w:p>
    <w:p w14:paraId="0977306F" w14:textId="77777777" w:rsidR="006F46C1" w:rsidRPr="007B4EA2" w:rsidRDefault="006F46C1" w:rsidP="006F46C1">
      <w:pPr>
        <w:spacing w:line="360" w:lineRule="auto"/>
        <w:ind w:firstLine="720"/>
        <w:jc w:val="both"/>
      </w:pPr>
      <w:r w:rsidRPr="007B4EA2">
        <w:t>The following list shows the usage of IRD research material in publicity media for Ecuador by July 1964:</w:t>
      </w:r>
      <w:r w:rsidRPr="007B4EA2">
        <w:rPr>
          <w:rStyle w:val="FootnoteReference"/>
          <w:rFonts w:eastAsiaTheme="majorEastAsia"/>
        </w:rPr>
        <w:footnoteReference w:id="1760"/>
      </w:r>
    </w:p>
    <w:p w14:paraId="3C89BF22" w14:textId="77777777" w:rsidR="006F46C1" w:rsidRPr="007B4EA2" w:rsidRDefault="006F46C1" w:rsidP="006F46C1">
      <w:pPr>
        <w:spacing w:line="360" w:lineRule="auto"/>
        <w:ind w:firstLine="720"/>
        <w:jc w:val="both"/>
      </w:pPr>
    </w:p>
    <w:tbl>
      <w:tblPr>
        <w:tblStyle w:val="TableGrid"/>
        <w:tblW w:w="0" w:type="auto"/>
        <w:tblLook w:val="04A0" w:firstRow="1" w:lastRow="0" w:firstColumn="1" w:lastColumn="0" w:noHBand="0" w:noVBand="1"/>
      </w:tblPr>
      <w:tblGrid>
        <w:gridCol w:w="1817"/>
        <w:gridCol w:w="1685"/>
        <w:gridCol w:w="1639"/>
        <w:gridCol w:w="2202"/>
        <w:gridCol w:w="1667"/>
      </w:tblGrid>
      <w:tr w:rsidR="006F46C1" w:rsidRPr="007B4EA2" w14:paraId="5B481B84" w14:textId="77777777" w:rsidTr="00E70CD4">
        <w:tc>
          <w:tcPr>
            <w:tcW w:w="1816" w:type="dxa"/>
          </w:tcPr>
          <w:p w14:paraId="0B7646A8" w14:textId="77777777" w:rsidR="006F46C1" w:rsidRPr="007B4EA2" w:rsidRDefault="006F46C1" w:rsidP="00E70CD4">
            <w:r w:rsidRPr="007B4EA2">
              <w:t>Title &amp; Author</w:t>
            </w:r>
          </w:p>
        </w:tc>
        <w:tc>
          <w:tcPr>
            <w:tcW w:w="1687" w:type="dxa"/>
          </w:tcPr>
          <w:p w14:paraId="53816390" w14:textId="77777777" w:rsidR="006F46C1" w:rsidRPr="007B4EA2" w:rsidRDefault="006F46C1" w:rsidP="00E70CD4">
            <w:r w:rsidRPr="007B4EA2">
              <w:t>Name of Publication</w:t>
            </w:r>
          </w:p>
        </w:tc>
        <w:tc>
          <w:tcPr>
            <w:tcW w:w="1641" w:type="dxa"/>
          </w:tcPr>
          <w:p w14:paraId="25D55E8F" w14:textId="77777777" w:rsidR="006F46C1" w:rsidRPr="007B4EA2" w:rsidRDefault="006F46C1" w:rsidP="00E70CD4">
            <w:r w:rsidRPr="007B4EA2">
              <w:t>Date Published</w:t>
            </w:r>
          </w:p>
        </w:tc>
        <w:tc>
          <w:tcPr>
            <w:tcW w:w="2203" w:type="dxa"/>
          </w:tcPr>
          <w:p w14:paraId="05996639" w14:textId="77777777" w:rsidR="006F46C1" w:rsidRPr="007B4EA2" w:rsidRDefault="006F46C1" w:rsidP="00E70CD4">
            <w:r w:rsidRPr="007B4EA2">
              <w:t>Politics/Circulation</w:t>
            </w:r>
          </w:p>
        </w:tc>
        <w:tc>
          <w:tcPr>
            <w:tcW w:w="1669" w:type="dxa"/>
          </w:tcPr>
          <w:p w14:paraId="68F35D1D" w14:textId="77777777" w:rsidR="006F46C1" w:rsidRPr="007B4EA2" w:rsidRDefault="006F46C1" w:rsidP="00E70CD4">
            <w:r w:rsidRPr="007B4EA2">
              <w:t>Comments</w:t>
            </w:r>
          </w:p>
        </w:tc>
      </w:tr>
      <w:tr w:rsidR="006F46C1" w:rsidRPr="007B4EA2" w14:paraId="73573749" w14:textId="77777777" w:rsidTr="00E70CD4">
        <w:tc>
          <w:tcPr>
            <w:tcW w:w="1816" w:type="dxa"/>
          </w:tcPr>
          <w:p w14:paraId="78548C10" w14:textId="77777777" w:rsidR="006F46C1" w:rsidRPr="007B4EA2" w:rsidRDefault="006F46C1" w:rsidP="00E70CD4">
            <w:pPr>
              <w:rPr>
                <w:lang w:val="pt-BR"/>
              </w:rPr>
            </w:pPr>
            <w:r w:rsidRPr="007B4EA2">
              <w:rPr>
                <w:lang w:val="pt-BR"/>
              </w:rPr>
              <w:t xml:space="preserve">El Perfil </w:t>
            </w:r>
            <w:proofErr w:type="spellStart"/>
            <w:r w:rsidRPr="007B4EA2">
              <w:rPr>
                <w:lang w:val="pt-BR"/>
              </w:rPr>
              <w:t>del</w:t>
            </w:r>
            <w:proofErr w:type="spellEnd"/>
            <w:r w:rsidRPr="007B4EA2">
              <w:rPr>
                <w:lang w:val="pt-BR"/>
              </w:rPr>
              <w:t xml:space="preserve"> </w:t>
            </w:r>
            <w:proofErr w:type="spellStart"/>
            <w:r w:rsidRPr="007B4EA2">
              <w:rPr>
                <w:lang w:val="pt-BR"/>
              </w:rPr>
              <w:t>Porvenir</w:t>
            </w:r>
            <w:proofErr w:type="spellEnd"/>
            <w:r w:rsidRPr="007B4EA2">
              <w:rPr>
                <w:lang w:val="pt-BR"/>
              </w:rPr>
              <w:t xml:space="preserve"> </w:t>
            </w:r>
            <w:r w:rsidRPr="007B4EA2">
              <w:rPr>
                <w:lang w:val="pt-BR"/>
              </w:rPr>
              <w:br/>
              <w:t xml:space="preserve">John </w:t>
            </w:r>
            <w:proofErr w:type="spellStart"/>
            <w:r w:rsidRPr="007B4EA2">
              <w:rPr>
                <w:lang w:val="pt-BR"/>
              </w:rPr>
              <w:t>Hasker</w:t>
            </w:r>
            <w:proofErr w:type="spellEnd"/>
          </w:p>
        </w:tc>
        <w:tc>
          <w:tcPr>
            <w:tcW w:w="1687" w:type="dxa"/>
            <w:vMerge w:val="restart"/>
          </w:tcPr>
          <w:p w14:paraId="5E8E3E57" w14:textId="77777777" w:rsidR="006F46C1" w:rsidRPr="007B4EA2" w:rsidRDefault="006F46C1" w:rsidP="00E70CD4">
            <w:pPr>
              <w:rPr>
                <w:lang w:val="pt-BR"/>
              </w:rPr>
            </w:pPr>
            <w:r w:rsidRPr="007B4EA2">
              <w:rPr>
                <w:lang w:val="pt-BR"/>
              </w:rPr>
              <w:t>El Telegrafo</w:t>
            </w:r>
          </w:p>
        </w:tc>
        <w:tc>
          <w:tcPr>
            <w:tcW w:w="1641" w:type="dxa"/>
          </w:tcPr>
          <w:p w14:paraId="11FA8B9D" w14:textId="77777777" w:rsidR="006F46C1" w:rsidRPr="007B4EA2" w:rsidRDefault="006F46C1" w:rsidP="00E70CD4">
            <w:pPr>
              <w:rPr>
                <w:lang w:val="pt-BR"/>
              </w:rPr>
            </w:pPr>
            <w:proofErr w:type="spellStart"/>
            <w:r w:rsidRPr="007B4EA2">
              <w:rPr>
                <w:lang w:val="pt-BR"/>
              </w:rPr>
              <w:t>February</w:t>
            </w:r>
            <w:proofErr w:type="spellEnd"/>
            <w:r w:rsidRPr="007B4EA2">
              <w:rPr>
                <w:lang w:val="pt-BR"/>
              </w:rPr>
              <w:t xml:space="preserve"> 3</w:t>
            </w:r>
          </w:p>
        </w:tc>
        <w:tc>
          <w:tcPr>
            <w:tcW w:w="2203" w:type="dxa"/>
            <w:vMerge w:val="restart"/>
          </w:tcPr>
          <w:p w14:paraId="53CAD11D" w14:textId="77777777" w:rsidR="006F46C1" w:rsidRPr="007B4EA2" w:rsidRDefault="006F46C1" w:rsidP="00E70CD4">
            <w:pPr>
              <w:rPr>
                <w:lang w:val="pt-BR"/>
              </w:rPr>
            </w:pPr>
            <w:proofErr w:type="spellStart"/>
            <w:r w:rsidRPr="007B4EA2">
              <w:rPr>
                <w:lang w:val="pt-BR"/>
              </w:rPr>
              <w:t>Right</w:t>
            </w:r>
            <w:proofErr w:type="spellEnd"/>
            <w:r w:rsidRPr="007B4EA2">
              <w:rPr>
                <w:lang w:val="pt-BR"/>
              </w:rPr>
              <w:t>/Liberal. 12,000</w:t>
            </w:r>
          </w:p>
        </w:tc>
        <w:tc>
          <w:tcPr>
            <w:tcW w:w="1669" w:type="dxa"/>
            <w:vMerge w:val="restart"/>
          </w:tcPr>
          <w:p w14:paraId="26C51F87" w14:textId="77777777" w:rsidR="006F46C1" w:rsidRPr="007B4EA2" w:rsidRDefault="006F46C1" w:rsidP="00E70CD4">
            <w:pPr>
              <w:rPr>
                <w:lang w:val="pt-BR"/>
              </w:rPr>
            </w:pPr>
            <w:proofErr w:type="spellStart"/>
            <w:r w:rsidRPr="007B4EA2">
              <w:rPr>
                <w:lang w:val="pt-BR"/>
              </w:rPr>
              <w:t>Second</w:t>
            </w:r>
            <w:proofErr w:type="spellEnd"/>
            <w:r w:rsidRPr="007B4EA2">
              <w:rPr>
                <w:lang w:val="pt-BR"/>
              </w:rPr>
              <w:t xml:space="preserve"> </w:t>
            </w:r>
            <w:proofErr w:type="spellStart"/>
            <w:r w:rsidRPr="007B4EA2">
              <w:rPr>
                <w:lang w:val="pt-BR"/>
              </w:rPr>
              <w:t>daily</w:t>
            </w:r>
            <w:proofErr w:type="spellEnd"/>
            <w:r w:rsidRPr="007B4EA2">
              <w:rPr>
                <w:lang w:val="pt-BR"/>
              </w:rPr>
              <w:t xml:space="preserve"> </w:t>
            </w:r>
            <w:proofErr w:type="spellStart"/>
            <w:r w:rsidRPr="007B4EA2">
              <w:rPr>
                <w:lang w:val="pt-BR"/>
              </w:rPr>
              <w:t>of</w:t>
            </w:r>
            <w:proofErr w:type="spellEnd"/>
            <w:r w:rsidRPr="007B4EA2">
              <w:rPr>
                <w:lang w:val="pt-BR"/>
              </w:rPr>
              <w:t xml:space="preserve"> Guayaquil</w:t>
            </w:r>
          </w:p>
        </w:tc>
      </w:tr>
      <w:tr w:rsidR="006F46C1" w:rsidRPr="007B4EA2" w14:paraId="2DE9B5E0" w14:textId="77777777" w:rsidTr="00E70CD4">
        <w:tc>
          <w:tcPr>
            <w:tcW w:w="1816" w:type="dxa"/>
          </w:tcPr>
          <w:p w14:paraId="73F0E307" w14:textId="77777777" w:rsidR="006F46C1" w:rsidRPr="007B4EA2" w:rsidRDefault="006F46C1" w:rsidP="00E70CD4">
            <w:pPr>
              <w:rPr>
                <w:lang w:val="pt-BR"/>
              </w:rPr>
            </w:pPr>
            <w:r w:rsidRPr="007B4EA2">
              <w:rPr>
                <w:lang w:val="pt-BR"/>
              </w:rPr>
              <w:t xml:space="preserve">Yo fui </w:t>
            </w:r>
            <w:proofErr w:type="spellStart"/>
            <w:r w:rsidRPr="007B4EA2">
              <w:rPr>
                <w:lang w:val="pt-BR"/>
              </w:rPr>
              <w:t>estudiante</w:t>
            </w:r>
            <w:proofErr w:type="spellEnd"/>
            <w:r w:rsidRPr="007B4EA2">
              <w:rPr>
                <w:lang w:val="pt-BR"/>
              </w:rPr>
              <w:t xml:space="preserve"> detrás de </w:t>
            </w:r>
            <w:proofErr w:type="spellStart"/>
            <w:r w:rsidRPr="007B4EA2">
              <w:rPr>
                <w:lang w:val="pt-BR"/>
              </w:rPr>
              <w:t>la</w:t>
            </w:r>
            <w:proofErr w:type="spellEnd"/>
            <w:r w:rsidRPr="007B4EA2">
              <w:rPr>
                <w:lang w:val="pt-BR"/>
              </w:rPr>
              <w:t xml:space="preserve"> Cortina de Hierro</w:t>
            </w:r>
          </w:p>
          <w:p w14:paraId="7B4278F4" w14:textId="77777777" w:rsidR="006F46C1" w:rsidRPr="007B4EA2" w:rsidRDefault="006F46C1" w:rsidP="00E70CD4">
            <w:pPr>
              <w:rPr>
                <w:lang w:val="pt-BR"/>
              </w:rPr>
            </w:pPr>
            <w:proofErr w:type="spellStart"/>
            <w:r w:rsidRPr="007B4EA2">
              <w:rPr>
                <w:lang w:val="pt-BR"/>
              </w:rPr>
              <w:t>Vijoy</w:t>
            </w:r>
            <w:proofErr w:type="spellEnd"/>
            <w:r w:rsidRPr="007B4EA2">
              <w:rPr>
                <w:lang w:val="pt-BR"/>
              </w:rPr>
              <w:t xml:space="preserve"> </w:t>
            </w:r>
            <w:proofErr w:type="spellStart"/>
            <w:r w:rsidRPr="007B4EA2">
              <w:rPr>
                <w:lang w:val="pt-BR"/>
              </w:rPr>
              <w:t>Batra</w:t>
            </w:r>
            <w:proofErr w:type="spellEnd"/>
          </w:p>
        </w:tc>
        <w:tc>
          <w:tcPr>
            <w:tcW w:w="1687" w:type="dxa"/>
            <w:vMerge/>
          </w:tcPr>
          <w:p w14:paraId="40271AC2" w14:textId="77777777" w:rsidR="006F46C1" w:rsidRPr="007B4EA2" w:rsidRDefault="006F46C1" w:rsidP="00E70CD4">
            <w:pPr>
              <w:rPr>
                <w:lang w:val="pt-BR"/>
              </w:rPr>
            </w:pPr>
          </w:p>
        </w:tc>
        <w:tc>
          <w:tcPr>
            <w:tcW w:w="1641" w:type="dxa"/>
          </w:tcPr>
          <w:p w14:paraId="373A5088" w14:textId="77777777" w:rsidR="006F46C1" w:rsidRPr="007B4EA2" w:rsidRDefault="006F46C1" w:rsidP="00E70CD4">
            <w:pPr>
              <w:rPr>
                <w:lang w:val="pt-BR"/>
              </w:rPr>
            </w:pPr>
            <w:proofErr w:type="spellStart"/>
            <w:r w:rsidRPr="007B4EA2">
              <w:rPr>
                <w:lang w:val="pt-BR"/>
              </w:rPr>
              <w:t>February</w:t>
            </w:r>
            <w:proofErr w:type="spellEnd"/>
            <w:r w:rsidRPr="007B4EA2">
              <w:rPr>
                <w:lang w:val="pt-BR"/>
              </w:rPr>
              <w:t xml:space="preserve"> 3</w:t>
            </w:r>
          </w:p>
        </w:tc>
        <w:tc>
          <w:tcPr>
            <w:tcW w:w="2203" w:type="dxa"/>
            <w:vMerge/>
          </w:tcPr>
          <w:p w14:paraId="533032E5" w14:textId="77777777" w:rsidR="006F46C1" w:rsidRPr="007B4EA2" w:rsidRDefault="006F46C1" w:rsidP="00E70CD4">
            <w:pPr>
              <w:rPr>
                <w:lang w:val="pt-BR"/>
              </w:rPr>
            </w:pPr>
          </w:p>
        </w:tc>
        <w:tc>
          <w:tcPr>
            <w:tcW w:w="1669" w:type="dxa"/>
            <w:vMerge/>
          </w:tcPr>
          <w:p w14:paraId="7B1D4B96" w14:textId="77777777" w:rsidR="006F46C1" w:rsidRPr="007B4EA2" w:rsidRDefault="006F46C1" w:rsidP="00E70CD4">
            <w:pPr>
              <w:rPr>
                <w:lang w:val="pt-BR"/>
              </w:rPr>
            </w:pPr>
          </w:p>
        </w:tc>
      </w:tr>
      <w:tr w:rsidR="006F46C1" w:rsidRPr="007B4EA2" w14:paraId="35D8E2DF" w14:textId="77777777" w:rsidTr="00E70CD4">
        <w:tc>
          <w:tcPr>
            <w:tcW w:w="1816" w:type="dxa"/>
          </w:tcPr>
          <w:p w14:paraId="79F319EE" w14:textId="77777777" w:rsidR="006F46C1" w:rsidRPr="007B4EA2" w:rsidRDefault="006F46C1" w:rsidP="00E70CD4">
            <w:pPr>
              <w:rPr>
                <w:lang w:val="pt-BR"/>
              </w:rPr>
            </w:pPr>
            <w:r w:rsidRPr="007B4EA2">
              <w:rPr>
                <w:lang w:val="pt-BR"/>
              </w:rPr>
              <w:t xml:space="preserve">Los negócios clandestinos em </w:t>
            </w:r>
            <w:proofErr w:type="spellStart"/>
            <w:r w:rsidRPr="007B4EA2">
              <w:rPr>
                <w:lang w:val="pt-BR"/>
              </w:rPr>
              <w:t>la</w:t>
            </w:r>
            <w:proofErr w:type="spellEnd"/>
            <w:r w:rsidRPr="007B4EA2">
              <w:rPr>
                <w:lang w:val="pt-BR"/>
              </w:rPr>
              <w:t xml:space="preserve"> Union </w:t>
            </w:r>
            <w:proofErr w:type="spellStart"/>
            <w:r w:rsidRPr="007B4EA2">
              <w:rPr>
                <w:lang w:val="pt-BR"/>
              </w:rPr>
              <w:t>Sovietica</w:t>
            </w:r>
            <w:proofErr w:type="spellEnd"/>
            <w:r w:rsidRPr="007B4EA2">
              <w:rPr>
                <w:lang w:val="pt-BR"/>
              </w:rPr>
              <w:t xml:space="preserve"> </w:t>
            </w:r>
          </w:p>
          <w:p w14:paraId="7E36AB34" w14:textId="77777777" w:rsidR="006F46C1" w:rsidRPr="007B4EA2" w:rsidRDefault="006F46C1" w:rsidP="00E70CD4">
            <w:pPr>
              <w:rPr>
                <w:lang w:val="pt-BR"/>
              </w:rPr>
            </w:pPr>
            <w:r w:rsidRPr="007B4EA2">
              <w:rPr>
                <w:lang w:val="pt-BR"/>
              </w:rPr>
              <w:t xml:space="preserve">John </w:t>
            </w:r>
            <w:proofErr w:type="spellStart"/>
            <w:r w:rsidRPr="007B4EA2">
              <w:rPr>
                <w:lang w:val="pt-BR"/>
              </w:rPr>
              <w:t>Hasker</w:t>
            </w:r>
            <w:proofErr w:type="spellEnd"/>
          </w:p>
        </w:tc>
        <w:tc>
          <w:tcPr>
            <w:tcW w:w="1687" w:type="dxa"/>
            <w:vMerge/>
          </w:tcPr>
          <w:p w14:paraId="1252F1E3" w14:textId="77777777" w:rsidR="006F46C1" w:rsidRPr="007B4EA2" w:rsidRDefault="006F46C1" w:rsidP="00E70CD4">
            <w:pPr>
              <w:rPr>
                <w:lang w:val="pt-BR"/>
              </w:rPr>
            </w:pPr>
          </w:p>
        </w:tc>
        <w:tc>
          <w:tcPr>
            <w:tcW w:w="1641" w:type="dxa"/>
          </w:tcPr>
          <w:p w14:paraId="13165F05" w14:textId="77777777" w:rsidR="006F46C1" w:rsidRPr="007B4EA2" w:rsidRDefault="006F46C1" w:rsidP="00E70CD4">
            <w:pPr>
              <w:rPr>
                <w:lang w:val="pt-BR"/>
              </w:rPr>
            </w:pPr>
            <w:proofErr w:type="spellStart"/>
            <w:r w:rsidRPr="007B4EA2">
              <w:rPr>
                <w:lang w:val="pt-BR"/>
              </w:rPr>
              <w:t>February</w:t>
            </w:r>
            <w:proofErr w:type="spellEnd"/>
            <w:r w:rsidRPr="007B4EA2">
              <w:rPr>
                <w:lang w:val="pt-BR"/>
              </w:rPr>
              <w:t xml:space="preserve"> 12</w:t>
            </w:r>
          </w:p>
        </w:tc>
        <w:tc>
          <w:tcPr>
            <w:tcW w:w="2203" w:type="dxa"/>
            <w:vMerge/>
          </w:tcPr>
          <w:p w14:paraId="5C47F637" w14:textId="77777777" w:rsidR="006F46C1" w:rsidRPr="007B4EA2" w:rsidRDefault="006F46C1" w:rsidP="00E70CD4">
            <w:pPr>
              <w:rPr>
                <w:lang w:val="pt-BR"/>
              </w:rPr>
            </w:pPr>
          </w:p>
        </w:tc>
        <w:tc>
          <w:tcPr>
            <w:tcW w:w="1669" w:type="dxa"/>
            <w:vMerge/>
          </w:tcPr>
          <w:p w14:paraId="4FBD8D0C" w14:textId="77777777" w:rsidR="006F46C1" w:rsidRPr="007B4EA2" w:rsidRDefault="006F46C1" w:rsidP="00E70CD4">
            <w:pPr>
              <w:rPr>
                <w:lang w:val="pt-BR"/>
              </w:rPr>
            </w:pPr>
          </w:p>
        </w:tc>
      </w:tr>
      <w:tr w:rsidR="006F46C1" w:rsidRPr="007B4EA2" w14:paraId="541B52F8" w14:textId="77777777" w:rsidTr="00E70CD4">
        <w:tc>
          <w:tcPr>
            <w:tcW w:w="1816" w:type="dxa"/>
          </w:tcPr>
          <w:p w14:paraId="5C8452DC" w14:textId="77777777" w:rsidR="006F46C1" w:rsidRPr="007B4EA2" w:rsidRDefault="006F46C1" w:rsidP="00E70CD4">
            <w:pPr>
              <w:rPr>
                <w:lang w:val="pt-BR"/>
              </w:rPr>
            </w:pPr>
            <w:r w:rsidRPr="007B4EA2">
              <w:rPr>
                <w:lang w:val="pt-BR"/>
              </w:rPr>
              <w:t xml:space="preserve">La Conquista de </w:t>
            </w:r>
            <w:proofErr w:type="spellStart"/>
            <w:r w:rsidRPr="007B4EA2">
              <w:rPr>
                <w:lang w:val="pt-BR"/>
              </w:rPr>
              <w:t>la</w:t>
            </w:r>
            <w:proofErr w:type="spellEnd"/>
            <w:r w:rsidRPr="007B4EA2">
              <w:rPr>
                <w:lang w:val="pt-BR"/>
              </w:rPr>
              <w:t xml:space="preserve"> mente</w:t>
            </w:r>
          </w:p>
          <w:p w14:paraId="5B6BB78F"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4E6DC988" w14:textId="77777777" w:rsidR="006F46C1" w:rsidRPr="007B4EA2" w:rsidRDefault="006F46C1" w:rsidP="00E70CD4">
            <w:pPr>
              <w:rPr>
                <w:lang w:val="pt-BR"/>
              </w:rPr>
            </w:pPr>
          </w:p>
        </w:tc>
        <w:tc>
          <w:tcPr>
            <w:tcW w:w="1641" w:type="dxa"/>
          </w:tcPr>
          <w:p w14:paraId="64D9456A" w14:textId="77777777" w:rsidR="006F46C1" w:rsidRPr="007B4EA2" w:rsidRDefault="006F46C1" w:rsidP="00E70CD4">
            <w:pPr>
              <w:rPr>
                <w:lang w:val="pt-BR"/>
              </w:rPr>
            </w:pPr>
            <w:r w:rsidRPr="007B4EA2">
              <w:rPr>
                <w:lang w:val="pt-BR"/>
              </w:rPr>
              <w:t>April 5</w:t>
            </w:r>
          </w:p>
        </w:tc>
        <w:tc>
          <w:tcPr>
            <w:tcW w:w="2203" w:type="dxa"/>
            <w:vMerge/>
          </w:tcPr>
          <w:p w14:paraId="7E48D9A2" w14:textId="77777777" w:rsidR="006F46C1" w:rsidRPr="007B4EA2" w:rsidRDefault="006F46C1" w:rsidP="00E70CD4">
            <w:pPr>
              <w:rPr>
                <w:lang w:val="pt-BR"/>
              </w:rPr>
            </w:pPr>
          </w:p>
        </w:tc>
        <w:tc>
          <w:tcPr>
            <w:tcW w:w="1669" w:type="dxa"/>
            <w:vMerge/>
          </w:tcPr>
          <w:p w14:paraId="4BD20BCB" w14:textId="77777777" w:rsidR="006F46C1" w:rsidRPr="007B4EA2" w:rsidRDefault="006F46C1" w:rsidP="00E70CD4">
            <w:pPr>
              <w:rPr>
                <w:lang w:val="pt-BR"/>
              </w:rPr>
            </w:pPr>
          </w:p>
        </w:tc>
      </w:tr>
      <w:tr w:rsidR="006F46C1" w:rsidRPr="007B4EA2" w14:paraId="4718C8F2" w14:textId="77777777" w:rsidTr="00E70CD4">
        <w:tc>
          <w:tcPr>
            <w:tcW w:w="1816" w:type="dxa"/>
          </w:tcPr>
          <w:p w14:paraId="374AE756" w14:textId="77777777" w:rsidR="006F46C1" w:rsidRPr="007B4EA2" w:rsidRDefault="006F46C1" w:rsidP="00E70CD4">
            <w:pPr>
              <w:rPr>
                <w:lang w:val="pt-BR"/>
              </w:rPr>
            </w:pPr>
            <w:proofErr w:type="spellStart"/>
            <w:r w:rsidRPr="007B4EA2">
              <w:rPr>
                <w:lang w:val="pt-BR"/>
              </w:rPr>
              <w:t>Nuevos</w:t>
            </w:r>
            <w:proofErr w:type="spellEnd"/>
            <w:r w:rsidRPr="007B4EA2">
              <w:rPr>
                <w:lang w:val="pt-BR"/>
              </w:rPr>
              <w:t xml:space="preserve"> </w:t>
            </w:r>
            <w:proofErr w:type="spellStart"/>
            <w:r w:rsidRPr="007B4EA2">
              <w:rPr>
                <w:lang w:val="pt-BR"/>
              </w:rPr>
              <w:t>Vientos</w:t>
            </w:r>
            <w:proofErr w:type="spellEnd"/>
            <w:r w:rsidRPr="007B4EA2">
              <w:rPr>
                <w:lang w:val="pt-BR"/>
              </w:rPr>
              <w:t xml:space="preserve"> </w:t>
            </w:r>
            <w:proofErr w:type="spellStart"/>
            <w:r w:rsidRPr="007B4EA2">
              <w:rPr>
                <w:lang w:val="pt-BR"/>
              </w:rPr>
              <w:t>en</w:t>
            </w:r>
            <w:proofErr w:type="spellEnd"/>
            <w:r w:rsidRPr="007B4EA2">
              <w:rPr>
                <w:lang w:val="pt-BR"/>
              </w:rPr>
              <w:t xml:space="preserve"> </w:t>
            </w:r>
            <w:proofErr w:type="spellStart"/>
            <w:r w:rsidRPr="007B4EA2">
              <w:rPr>
                <w:lang w:val="pt-BR"/>
              </w:rPr>
              <w:t>la</w:t>
            </w:r>
            <w:proofErr w:type="spellEnd"/>
            <w:r w:rsidRPr="007B4EA2">
              <w:rPr>
                <w:lang w:val="pt-BR"/>
              </w:rPr>
              <w:t xml:space="preserve"> economia comunista</w:t>
            </w:r>
          </w:p>
          <w:p w14:paraId="4F998FA7"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5128E976" w14:textId="77777777" w:rsidR="006F46C1" w:rsidRPr="007B4EA2" w:rsidRDefault="006F46C1" w:rsidP="00E70CD4">
            <w:pPr>
              <w:rPr>
                <w:lang w:val="pt-BR"/>
              </w:rPr>
            </w:pPr>
          </w:p>
        </w:tc>
        <w:tc>
          <w:tcPr>
            <w:tcW w:w="1641" w:type="dxa"/>
          </w:tcPr>
          <w:p w14:paraId="29912E02" w14:textId="77777777" w:rsidR="006F46C1" w:rsidRPr="007B4EA2" w:rsidRDefault="006F46C1" w:rsidP="00E70CD4">
            <w:pPr>
              <w:rPr>
                <w:lang w:val="pt-BR"/>
              </w:rPr>
            </w:pPr>
            <w:r w:rsidRPr="007B4EA2">
              <w:rPr>
                <w:lang w:val="pt-BR"/>
              </w:rPr>
              <w:t>April 8</w:t>
            </w:r>
          </w:p>
        </w:tc>
        <w:tc>
          <w:tcPr>
            <w:tcW w:w="2203" w:type="dxa"/>
            <w:vMerge/>
          </w:tcPr>
          <w:p w14:paraId="419EC9E9" w14:textId="77777777" w:rsidR="006F46C1" w:rsidRPr="007B4EA2" w:rsidRDefault="006F46C1" w:rsidP="00E70CD4">
            <w:pPr>
              <w:rPr>
                <w:lang w:val="pt-BR"/>
              </w:rPr>
            </w:pPr>
          </w:p>
        </w:tc>
        <w:tc>
          <w:tcPr>
            <w:tcW w:w="1669" w:type="dxa"/>
            <w:vMerge/>
          </w:tcPr>
          <w:p w14:paraId="03B4B88E" w14:textId="77777777" w:rsidR="006F46C1" w:rsidRPr="007B4EA2" w:rsidRDefault="006F46C1" w:rsidP="00E70CD4">
            <w:pPr>
              <w:rPr>
                <w:lang w:val="pt-BR"/>
              </w:rPr>
            </w:pPr>
          </w:p>
        </w:tc>
      </w:tr>
      <w:tr w:rsidR="006F46C1" w:rsidRPr="007B4EA2" w14:paraId="5AD73D19" w14:textId="77777777" w:rsidTr="00E70CD4">
        <w:tc>
          <w:tcPr>
            <w:tcW w:w="1816" w:type="dxa"/>
          </w:tcPr>
          <w:p w14:paraId="1CE1CFF2" w14:textId="77777777" w:rsidR="006F46C1" w:rsidRPr="007B4EA2" w:rsidRDefault="006F46C1" w:rsidP="00E70CD4">
            <w:proofErr w:type="spellStart"/>
            <w:r w:rsidRPr="007B4EA2">
              <w:t>Ofensa</w:t>
            </w:r>
            <w:proofErr w:type="spellEnd"/>
            <w:r w:rsidRPr="007B4EA2">
              <w:t xml:space="preserve"> y </w:t>
            </w:r>
            <w:proofErr w:type="spellStart"/>
            <w:r w:rsidRPr="007B4EA2">
              <w:t>mendaz</w:t>
            </w:r>
            <w:proofErr w:type="spellEnd"/>
          </w:p>
          <w:p w14:paraId="1DF33D33" w14:textId="77777777" w:rsidR="006F46C1" w:rsidRPr="007B4EA2" w:rsidRDefault="006F46C1" w:rsidP="00E70CD4">
            <w:r w:rsidRPr="007B4EA2">
              <w:t xml:space="preserve">J. </w:t>
            </w:r>
            <w:proofErr w:type="spellStart"/>
            <w:r w:rsidRPr="007B4EA2">
              <w:t>Hasker</w:t>
            </w:r>
            <w:proofErr w:type="spellEnd"/>
          </w:p>
        </w:tc>
        <w:tc>
          <w:tcPr>
            <w:tcW w:w="1687" w:type="dxa"/>
            <w:vMerge/>
          </w:tcPr>
          <w:p w14:paraId="177F8F8B" w14:textId="77777777" w:rsidR="006F46C1" w:rsidRPr="007B4EA2" w:rsidRDefault="006F46C1" w:rsidP="00E70CD4"/>
        </w:tc>
        <w:tc>
          <w:tcPr>
            <w:tcW w:w="1641" w:type="dxa"/>
          </w:tcPr>
          <w:p w14:paraId="13B27BF3" w14:textId="77777777" w:rsidR="006F46C1" w:rsidRPr="007B4EA2" w:rsidRDefault="006F46C1" w:rsidP="00E70CD4">
            <w:pPr>
              <w:rPr>
                <w:lang w:val="pt-BR"/>
              </w:rPr>
            </w:pPr>
            <w:r w:rsidRPr="007B4EA2">
              <w:rPr>
                <w:lang w:val="pt-BR"/>
              </w:rPr>
              <w:t>April 8</w:t>
            </w:r>
          </w:p>
        </w:tc>
        <w:tc>
          <w:tcPr>
            <w:tcW w:w="2203" w:type="dxa"/>
            <w:vMerge/>
          </w:tcPr>
          <w:p w14:paraId="4149D273" w14:textId="77777777" w:rsidR="006F46C1" w:rsidRPr="007B4EA2" w:rsidRDefault="006F46C1" w:rsidP="00E70CD4">
            <w:pPr>
              <w:rPr>
                <w:lang w:val="pt-BR"/>
              </w:rPr>
            </w:pPr>
          </w:p>
        </w:tc>
        <w:tc>
          <w:tcPr>
            <w:tcW w:w="1669" w:type="dxa"/>
            <w:vMerge/>
          </w:tcPr>
          <w:p w14:paraId="481B4FF5" w14:textId="77777777" w:rsidR="006F46C1" w:rsidRPr="007B4EA2" w:rsidRDefault="006F46C1" w:rsidP="00E70CD4">
            <w:pPr>
              <w:rPr>
                <w:lang w:val="pt-BR"/>
              </w:rPr>
            </w:pPr>
          </w:p>
        </w:tc>
      </w:tr>
      <w:tr w:rsidR="006F46C1" w:rsidRPr="007B4EA2" w14:paraId="5C059B0B" w14:textId="77777777" w:rsidTr="00E70CD4">
        <w:tc>
          <w:tcPr>
            <w:tcW w:w="1816" w:type="dxa"/>
          </w:tcPr>
          <w:p w14:paraId="0E4FD2C9" w14:textId="77777777" w:rsidR="006F46C1" w:rsidRPr="007B4EA2" w:rsidRDefault="006F46C1" w:rsidP="00E70CD4">
            <w:pPr>
              <w:rPr>
                <w:lang w:val="pt-BR"/>
              </w:rPr>
            </w:pPr>
            <w:r w:rsidRPr="007B4EA2">
              <w:rPr>
                <w:lang w:val="pt-BR"/>
              </w:rPr>
              <w:t>El Comunismo no se nacionaliza</w:t>
            </w:r>
          </w:p>
          <w:p w14:paraId="27560F4F"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2B961C92" w14:textId="77777777" w:rsidR="006F46C1" w:rsidRPr="007B4EA2" w:rsidRDefault="006F46C1" w:rsidP="00E70CD4">
            <w:pPr>
              <w:rPr>
                <w:lang w:val="pt-BR"/>
              </w:rPr>
            </w:pPr>
          </w:p>
        </w:tc>
        <w:tc>
          <w:tcPr>
            <w:tcW w:w="1641" w:type="dxa"/>
          </w:tcPr>
          <w:p w14:paraId="38D2E2D5" w14:textId="77777777" w:rsidR="006F46C1" w:rsidRPr="007B4EA2" w:rsidRDefault="006F46C1" w:rsidP="00E70CD4">
            <w:pPr>
              <w:rPr>
                <w:lang w:val="pt-BR"/>
              </w:rPr>
            </w:pPr>
            <w:r w:rsidRPr="007B4EA2">
              <w:rPr>
                <w:lang w:val="pt-BR"/>
              </w:rPr>
              <w:t>April 12</w:t>
            </w:r>
          </w:p>
        </w:tc>
        <w:tc>
          <w:tcPr>
            <w:tcW w:w="2203" w:type="dxa"/>
            <w:vMerge/>
          </w:tcPr>
          <w:p w14:paraId="0D54DE66" w14:textId="77777777" w:rsidR="006F46C1" w:rsidRPr="007B4EA2" w:rsidRDefault="006F46C1" w:rsidP="00E70CD4">
            <w:pPr>
              <w:rPr>
                <w:lang w:val="pt-BR"/>
              </w:rPr>
            </w:pPr>
          </w:p>
        </w:tc>
        <w:tc>
          <w:tcPr>
            <w:tcW w:w="1669" w:type="dxa"/>
            <w:vMerge/>
          </w:tcPr>
          <w:p w14:paraId="0BE49A71" w14:textId="77777777" w:rsidR="006F46C1" w:rsidRPr="007B4EA2" w:rsidRDefault="006F46C1" w:rsidP="00E70CD4">
            <w:pPr>
              <w:rPr>
                <w:lang w:val="pt-BR"/>
              </w:rPr>
            </w:pPr>
          </w:p>
        </w:tc>
      </w:tr>
      <w:tr w:rsidR="006F46C1" w:rsidRPr="007B4EA2" w14:paraId="040EC9CB" w14:textId="77777777" w:rsidTr="00E70CD4">
        <w:tc>
          <w:tcPr>
            <w:tcW w:w="1816" w:type="dxa"/>
          </w:tcPr>
          <w:p w14:paraId="5E19E576" w14:textId="77777777" w:rsidR="006F46C1" w:rsidRPr="007B4EA2" w:rsidRDefault="006F46C1" w:rsidP="00E70CD4">
            <w:pPr>
              <w:rPr>
                <w:lang w:val="pt-BR"/>
              </w:rPr>
            </w:pPr>
            <w:r w:rsidRPr="007B4EA2">
              <w:rPr>
                <w:lang w:val="pt-BR"/>
              </w:rPr>
              <w:t xml:space="preserve">No se acara </w:t>
            </w:r>
            <w:proofErr w:type="spellStart"/>
            <w:r w:rsidRPr="007B4EA2">
              <w:rPr>
                <w:lang w:val="pt-BR"/>
              </w:rPr>
              <w:t>el</w:t>
            </w:r>
            <w:proofErr w:type="spellEnd"/>
            <w:r w:rsidRPr="007B4EA2">
              <w:rPr>
                <w:lang w:val="pt-BR"/>
              </w:rPr>
              <w:t xml:space="preserve"> horizonte</w:t>
            </w:r>
          </w:p>
          <w:p w14:paraId="2284D25C" w14:textId="77777777" w:rsidR="006F46C1" w:rsidRPr="007B4EA2" w:rsidRDefault="006F46C1" w:rsidP="00E70CD4">
            <w:pPr>
              <w:rPr>
                <w:lang w:val="pt-BR"/>
              </w:rPr>
            </w:pPr>
            <w:r w:rsidRPr="007B4EA2">
              <w:rPr>
                <w:lang w:val="pt-BR"/>
              </w:rPr>
              <w:t>Oswaldo Pacheco</w:t>
            </w:r>
          </w:p>
        </w:tc>
        <w:tc>
          <w:tcPr>
            <w:tcW w:w="1687" w:type="dxa"/>
            <w:vMerge/>
          </w:tcPr>
          <w:p w14:paraId="5C86DBE0" w14:textId="77777777" w:rsidR="006F46C1" w:rsidRPr="007B4EA2" w:rsidRDefault="006F46C1" w:rsidP="00E70CD4">
            <w:pPr>
              <w:rPr>
                <w:lang w:val="pt-BR"/>
              </w:rPr>
            </w:pPr>
          </w:p>
        </w:tc>
        <w:tc>
          <w:tcPr>
            <w:tcW w:w="1641" w:type="dxa"/>
          </w:tcPr>
          <w:p w14:paraId="3CAE1304" w14:textId="77777777" w:rsidR="006F46C1" w:rsidRPr="007B4EA2" w:rsidRDefault="006F46C1" w:rsidP="00E70CD4">
            <w:pPr>
              <w:rPr>
                <w:lang w:val="pt-BR"/>
              </w:rPr>
            </w:pPr>
            <w:r w:rsidRPr="007B4EA2">
              <w:rPr>
                <w:lang w:val="pt-BR"/>
              </w:rPr>
              <w:t>April 13</w:t>
            </w:r>
          </w:p>
        </w:tc>
        <w:tc>
          <w:tcPr>
            <w:tcW w:w="2203" w:type="dxa"/>
            <w:vMerge/>
          </w:tcPr>
          <w:p w14:paraId="7D1C56D8" w14:textId="77777777" w:rsidR="006F46C1" w:rsidRPr="007B4EA2" w:rsidRDefault="006F46C1" w:rsidP="00E70CD4">
            <w:pPr>
              <w:rPr>
                <w:lang w:val="pt-BR"/>
              </w:rPr>
            </w:pPr>
          </w:p>
        </w:tc>
        <w:tc>
          <w:tcPr>
            <w:tcW w:w="1669" w:type="dxa"/>
            <w:vMerge/>
          </w:tcPr>
          <w:p w14:paraId="433C86DE" w14:textId="77777777" w:rsidR="006F46C1" w:rsidRPr="007B4EA2" w:rsidRDefault="006F46C1" w:rsidP="00E70CD4">
            <w:pPr>
              <w:rPr>
                <w:lang w:val="pt-BR"/>
              </w:rPr>
            </w:pPr>
          </w:p>
        </w:tc>
      </w:tr>
      <w:tr w:rsidR="006F46C1" w:rsidRPr="007B4EA2" w14:paraId="7592F52B" w14:textId="77777777" w:rsidTr="00E70CD4">
        <w:tc>
          <w:tcPr>
            <w:tcW w:w="1816" w:type="dxa"/>
          </w:tcPr>
          <w:p w14:paraId="46602DBD" w14:textId="77777777" w:rsidR="006F46C1" w:rsidRPr="007B4EA2" w:rsidRDefault="006F46C1" w:rsidP="00E70CD4">
            <w:r w:rsidRPr="007B4EA2">
              <w:t xml:space="preserve">El </w:t>
            </w:r>
            <w:proofErr w:type="spellStart"/>
            <w:r w:rsidRPr="007B4EA2">
              <w:t>opio</w:t>
            </w:r>
            <w:proofErr w:type="spellEnd"/>
            <w:r w:rsidRPr="007B4EA2">
              <w:t xml:space="preserve"> del Pueblo</w:t>
            </w:r>
          </w:p>
          <w:p w14:paraId="72C77FF4" w14:textId="77777777" w:rsidR="006F46C1" w:rsidRPr="007B4EA2" w:rsidRDefault="006F46C1" w:rsidP="00E70CD4">
            <w:r w:rsidRPr="007B4EA2">
              <w:t xml:space="preserve">J. </w:t>
            </w:r>
            <w:proofErr w:type="spellStart"/>
            <w:r w:rsidRPr="007B4EA2">
              <w:t>Hasker</w:t>
            </w:r>
            <w:proofErr w:type="spellEnd"/>
          </w:p>
        </w:tc>
        <w:tc>
          <w:tcPr>
            <w:tcW w:w="1687" w:type="dxa"/>
            <w:vMerge/>
          </w:tcPr>
          <w:p w14:paraId="6A849ABD" w14:textId="77777777" w:rsidR="006F46C1" w:rsidRPr="007B4EA2" w:rsidRDefault="006F46C1" w:rsidP="00E70CD4"/>
        </w:tc>
        <w:tc>
          <w:tcPr>
            <w:tcW w:w="1641" w:type="dxa"/>
          </w:tcPr>
          <w:p w14:paraId="7C314276" w14:textId="77777777" w:rsidR="006F46C1" w:rsidRPr="007B4EA2" w:rsidRDefault="006F46C1" w:rsidP="00E70CD4">
            <w:pPr>
              <w:rPr>
                <w:lang w:val="pt-BR"/>
              </w:rPr>
            </w:pPr>
            <w:r w:rsidRPr="007B4EA2">
              <w:rPr>
                <w:lang w:val="pt-BR"/>
              </w:rPr>
              <w:t>April 14</w:t>
            </w:r>
          </w:p>
        </w:tc>
        <w:tc>
          <w:tcPr>
            <w:tcW w:w="2203" w:type="dxa"/>
            <w:vMerge/>
          </w:tcPr>
          <w:p w14:paraId="08CFA819" w14:textId="77777777" w:rsidR="006F46C1" w:rsidRPr="007B4EA2" w:rsidRDefault="006F46C1" w:rsidP="00E70CD4">
            <w:pPr>
              <w:rPr>
                <w:lang w:val="pt-BR"/>
              </w:rPr>
            </w:pPr>
          </w:p>
        </w:tc>
        <w:tc>
          <w:tcPr>
            <w:tcW w:w="1669" w:type="dxa"/>
            <w:vMerge/>
          </w:tcPr>
          <w:p w14:paraId="21708B0B" w14:textId="77777777" w:rsidR="006F46C1" w:rsidRPr="007B4EA2" w:rsidRDefault="006F46C1" w:rsidP="00E70CD4">
            <w:pPr>
              <w:rPr>
                <w:lang w:val="pt-BR"/>
              </w:rPr>
            </w:pPr>
          </w:p>
        </w:tc>
      </w:tr>
      <w:tr w:rsidR="006F46C1" w:rsidRPr="007B4EA2" w14:paraId="02233ECA" w14:textId="77777777" w:rsidTr="00E70CD4">
        <w:tc>
          <w:tcPr>
            <w:tcW w:w="1816" w:type="dxa"/>
          </w:tcPr>
          <w:p w14:paraId="21D45A19" w14:textId="77777777" w:rsidR="006F46C1" w:rsidRPr="007B4EA2" w:rsidRDefault="006F46C1" w:rsidP="00E70CD4">
            <w:pPr>
              <w:rPr>
                <w:lang w:val="pt-BR"/>
              </w:rPr>
            </w:pPr>
            <w:proofErr w:type="spellStart"/>
            <w:r w:rsidRPr="007B4EA2">
              <w:rPr>
                <w:lang w:val="pt-BR"/>
              </w:rPr>
              <w:lastRenderedPageBreak/>
              <w:t>Descomposicion</w:t>
            </w:r>
            <w:proofErr w:type="spellEnd"/>
          </w:p>
          <w:p w14:paraId="6A914513"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6213DB7E" w14:textId="77777777" w:rsidR="006F46C1" w:rsidRPr="007B4EA2" w:rsidRDefault="006F46C1" w:rsidP="00E70CD4">
            <w:pPr>
              <w:rPr>
                <w:lang w:val="pt-BR"/>
              </w:rPr>
            </w:pPr>
          </w:p>
        </w:tc>
        <w:tc>
          <w:tcPr>
            <w:tcW w:w="1641" w:type="dxa"/>
          </w:tcPr>
          <w:p w14:paraId="2ED858B3" w14:textId="77777777" w:rsidR="006F46C1" w:rsidRPr="007B4EA2" w:rsidRDefault="006F46C1" w:rsidP="00E70CD4">
            <w:pPr>
              <w:rPr>
                <w:lang w:val="pt-BR"/>
              </w:rPr>
            </w:pPr>
            <w:r w:rsidRPr="007B4EA2">
              <w:rPr>
                <w:lang w:val="pt-BR"/>
              </w:rPr>
              <w:t>April 19</w:t>
            </w:r>
          </w:p>
        </w:tc>
        <w:tc>
          <w:tcPr>
            <w:tcW w:w="2203" w:type="dxa"/>
            <w:vMerge/>
          </w:tcPr>
          <w:p w14:paraId="3CCFA265" w14:textId="77777777" w:rsidR="006F46C1" w:rsidRPr="007B4EA2" w:rsidRDefault="006F46C1" w:rsidP="00E70CD4">
            <w:pPr>
              <w:rPr>
                <w:lang w:val="pt-BR"/>
              </w:rPr>
            </w:pPr>
          </w:p>
        </w:tc>
        <w:tc>
          <w:tcPr>
            <w:tcW w:w="1669" w:type="dxa"/>
            <w:vMerge/>
          </w:tcPr>
          <w:p w14:paraId="0495CE98" w14:textId="77777777" w:rsidR="006F46C1" w:rsidRPr="007B4EA2" w:rsidRDefault="006F46C1" w:rsidP="00E70CD4">
            <w:pPr>
              <w:rPr>
                <w:lang w:val="pt-BR"/>
              </w:rPr>
            </w:pPr>
          </w:p>
        </w:tc>
      </w:tr>
      <w:tr w:rsidR="006F46C1" w:rsidRPr="007B4EA2" w14:paraId="26FC8FBF" w14:textId="77777777" w:rsidTr="00E70CD4">
        <w:tc>
          <w:tcPr>
            <w:tcW w:w="1816" w:type="dxa"/>
          </w:tcPr>
          <w:p w14:paraId="1D2C8D3F" w14:textId="77777777" w:rsidR="006F46C1" w:rsidRPr="007B4EA2" w:rsidRDefault="006F46C1" w:rsidP="00E70CD4">
            <w:pPr>
              <w:rPr>
                <w:lang w:val="pt-BR"/>
              </w:rPr>
            </w:pPr>
            <w:r w:rsidRPr="007B4EA2">
              <w:rPr>
                <w:lang w:val="pt-BR"/>
              </w:rPr>
              <w:t xml:space="preserve">La prosperidade </w:t>
            </w:r>
            <w:proofErr w:type="spellStart"/>
            <w:r w:rsidRPr="007B4EA2">
              <w:rPr>
                <w:lang w:val="pt-BR"/>
              </w:rPr>
              <w:t>tiene</w:t>
            </w:r>
            <w:proofErr w:type="spellEnd"/>
            <w:r w:rsidRPr="007B4EA2">
              <w:rPr>
                <w:lang w:val="pt-BR"/>
              </w:rPr>
              <w:t xml:space="preserve"> </w:t>
            </w:r>
            <w:proofErr w:type="spellStart"/>
            <w:r w:rsidRPr="007B4EA2">
              <w:rPr>
                <w:lang w:val="pt-BR"/>
              </w:rPr>
              <w:t>su</w:t>
            </w:r>
            <w:proofErr w:type="spellEnd"/>
            <w:r w:rsidRPr="007B4EA2">
              <w:rPr>
                <w:lang w:val="pt-BR"/>
              </w:rPr>
              <w:t xml:space="preserve"> </w:t>
            </w:r>
            <w:proofErr w:type="spellStart"/>
            <w:r w:rsidRPr="007B4EA2">
              <w:rPr>
                <w:lang w:val="pt-BR"/>
              </w:rPr>
              <w:t>precio</w:t>
            </w:r>
            <w:proofErr w:type="spellEnd"/>
          </w:p>
          <w:p w14:paraId="513376C4"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3E60159E" w14:textId="77777777" w:rsidR="006F46C1" w:rsidRPr="007B4EA2" w:rsidRDefault="006F46C1" w:rsidP="00E70CD4">
            <w:pPr>
              <w:rPr>
                <w:lang w:val="pt-BR"/>
              </w:rPr>
            </w:pPr>
          </w:p>
        </w:tc>
        <w:tc>
          <w:tcPr>
            <w:tcW w:w="1641" w:type="dxa"/>
          </w:tcPr>
          <w:p w14:paraId="072A3521" w14:textId="77777777" w:rsidR="006F46C1" w:rsidRPr="007B4EA2" w:rsidRDefault="006F46C1" w:rsidP="00E70CD4">
            <w:pPr>
              <w:rPr>
                <w:lang w:val="pt-BR"/>
              </w:rPr>
            </w:pPr>
            <w:r w:rsidRPr="007B4EA2">
              <w:rPr>
                <w:lang w:val="pt-BR"/>
              </w:rPr>
              <w:t>April 21</w:t>
            </w:r>
          </w:p>
        </w:tc>
        <w:tc>
          <w:tcPr>
            <w:tcW w:w="2203" w:type="dxa"/>
            <w:vMerge/>
          </w:tcPr>
          <w:p w14:paraId="7944E796" w14:textId="77777777" w:rsidR="006F46C1" w:rsidRPr="007B4EA2" w:rsidRDefault="006F46C1" w:rsidP="00E70CD4">
            <w:pPr>
              <w:rPr>
                <w:lang w:val="pt-BR"/>
              </w:rPr>
            </w:pPr>
          </w:p>
        </w:tc>
        <w:tc>
          <w:tcPr>
            <w:tcW w:w="1669" w:type="dxa"/>
            <w:vMerge/>
          </w:tcPr>
          <w:p w14:paraId="637552F6" w14:textId="77777777" w:rsidR="006F46C1" w:rsidRPr="007B4EA2" w:rsidRDefault="006F46C1" w:rsidP="00E70CD4">
            <w:pPr>
              <w:rPr>
                <w:lang w:val="pt-BR"/>
              </w:rPr>
            </w:pPr>
          </w:p>
        </w:tc>
      </w:tr>
      <w:tr w:rsidR="006F46C1" w:rsidRPr="007B4EA2" w14:paraId="71E72CD5" w14:textId="77777777" w:rsidTr="00E70CD4">
        <w:tc>
          <w:tcPr>
            <w:tcW w:w="1816" w:type="dxa"/>
          </w:tcPr>
          <w:p w14:paraId="422346D6" w14:textId="77777777" w:rsidR="006F46C1" w:rsidRPr="007B4EA2" w:rsidRDefault="006F46C1" w:rsidP="00E70CD4">
            <w:pPr>
              <w:rPr>
                <w:lang w:val="pt-BR"/>
              </w:rPr>
            </w:pPr>
            <w:proofErr w:type="spellStart"/>
            <w:r w:rsidRPr="007B4EA2">
              <w:rPr>
                <w:lang w:val="pt-BR"/>
              </w:rPr>
              <w:t>America</w:t>
            </w:r>
            <w:proofErr w:type="spellEnd"/>
            <w:r w:rsidRPr="007B4EA2">
              <w:rPr>
                <w:lang w:val="pt-BR"/>
              </w:rPr>
              <w:t xml:space="preserve"> Latina y </w:t>
            </w:r>
            <w:proofErr w:type="spellStart"/>
            <w:r w:rsidRPr="007B4EA2">
              <w:rPr>
                <w:lang w:val="pt-BR"/>
              </w:rPr>
              <w:t>el</w:t>
            </w:r>
            <w:proofErr w:type="spellEnd"/>
            <w:r w:rsidRPr="007B4EA2">
              <w:rPr>
                <w:lang w:val="pt-BR"/>
              </w:rPr>
              <w:t xml:space="preserve"> </w:t>
            </w:r>
            <w:proofErr w:type="spellStart"/>
            <w:r w:rsidRPr="007B4EA2">
              <w:rPr>
                <w:lang w:val="pt-BR"/>
              </w:rPr>
              <w:t>progreso</w:t>
            </w:r>
            <w:proofErr w:type="spellEnd"/>
          </w:p>
          <w:p w14:paraId="5E615F46" w14:textId="77777777" w:rsidR="006F46C1" w:rsidRPr="007B4EA2" w:rsidRDefault="006F46C1" w:rsidP="00E70CD4">
            <w:pPr>
              <w:rPr>
                <w:lang w:val="pt-BR"/>
              </w:rPr>
            </w:pPr>
            <w:r w:rsidRPr="007B4EA2">
              <w:rPr>
                <w:lang w:val="pt-BR"/>
              </w:rPr>
              <w:t>Oswaldo Pacheco</w:t>
            </w:r>
          </w:p>
        </w:tc>
        <w:tc>
          <w:tcPr>
            <w:tcW w:w="1687" w:type="dxa"/>
            <w:vMerge w:val="restart"/>
          </w:tcPr>
          <w:p w14:paraId="5890F0F9" w14:textId="77777777" w:rsidR="006F46C1" w:rsidRPr="007B4EA2" w:rsidRDefault="006F46C1" w:rsidP="00E70CD4">
            <w:pPr>
              <w:rPr>
                <w:lang w:val="pt-BR"/>
              </w:rPr>
            </w:pPr>
          </w:p>
        </w:tc>
        <w:tc>
          <w:tcPr>
            <w:tcW w:w="1641" w:type="dxa"/>
          </w:tcPr>
          <w:p w14:paraId="4B79538D" w14:textId="77777777" w:rsidR="006F46C1" w:rsidRPr="007B4EA2" w:rsidRDefault="006F46C1" w:rsidP="00E70CD4">
            <w:pPr>
              <w:rPr>
                <w:lang w:val="pt-BR"/>
              </w:rPr>
            </w:pPr>
            <w:r w:rsidRPr="007B4EA2">
              <w:rPr>
                <w:lang w:val="pt-BR"/>
              </w:rPr>
              <w:t>April 21</w:t>
            </w:r>
          </w:p>
        </w:tc>
        <w:tc>
          <w:tcPr>
            <w:tcW w:w="2203" w:type="dxa"/>
            <w:vMerge/>
          </w:tcPr>
          <w:p w14:paraId="088732ED" w14:textId="77777777" w:rsidR="006F46C1" w:rsidRPr="007B4EA2" w:rsidRDefault="006F46C1" w:rsidP="00E70CD4">
            <w:pPr>
              <w:rPr>
                <w:lang w:val="pt-BR"/>
              </w:rPr>
            </w:pPr>
          </w:p>
        </w:tc>
        <w:tc>
          <w:tcPr>
            <w:tcW w:w="1669" w:type="dxa"/>
            <w:vMerge/>
          </w:tcPr>
          <w:p w14:paraId="45B95463" w14:textId="77777777" w:rsidR="006F46C1" w:rsidRPr="007B4EA2" w:rsidRDefault="006F46C1" w:rsidP="00E70CD4">
            <w:pPr>
              <w:rPr>
                <w:lang w:val="pt-BR"/>
              </w:rPr>
            </w:pPr>
          </w:p>
        </w:tc>
      </w:tr>
      <w:tr w:rsidR="006F46C1" w:rsidRPr="007B4EA2" w14:paraId="7398705C" w14:textId="77777777" w:rsidTr="00E70CD4">
        <w:tc>
          <w:tcPr>
            <w:tcW w:w="1816" w:type="dxa"/>
          </w:tcPr>
          <w:p w14:paraId="4CAFE389" w14:textId="77777777" w:rsidR="006F46C1" w:rsidRPr="007B4EA2" w:rsidRDefault="006F46C1" w:rsidP="00E70CD4">
            <w:pPr>
              <w:rPr>
                <w:lang w:val="pt-BR"/>
              </w:rPr>
            </w:pPr>
            <w:r w:rsidRPr="007B4EA2">
              <w:rPr>
                <w:lang w:val="pt-BR"/>
              </w:rPr>
              <w:t xml:space="preserve">El caos </w:t>
            </w:r>
            <w:proofErr w:type="spellStart"/>
            <w:r w:rsidRPr="007B4EA2">
              <w:rPr>
                <w:lang w:val="pt-BR"/>
              </w:rPr>
              <w:t>economica</w:t>
            </w:r>
            <w:proofErr w:type="spellEnd"/>
            <w:r w:rsidRPr="007B4EA2">
              <w:rPr>
                <w:lang w:val="pt-BR"/>
              </w:rPr>
              <w:t xml:space="preserve"> </w:t>
            </w:r>
            <w:proofErr w:type="spellStart"/>
            <w:r w:rsidRPr="007B4EA2">
              <w:rPr>
                <w:lang w:val="pt-BR"/>
              </w:rPr>
              <w:t>del</w:t>
            </w:r>
            <w:proofErr w:type="spellEnd"/>
            <w:r w:rsidRPr="007B4EA2">
              <w:rPr>
                <w:lang w:val="pt-BR"/>
              </w:rPr>
              <w:t xml:space="preserve"> este de Europa</w:t>
            </w:r>
          </w:p>
          <w:p w14:paraId="12B8D7DD"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583DEBA3" w14:textId="77777777" w:rsidR="006F46C1" w:rsidRPr="007B4EA2" w:rsidRDefault="006F46C1" w:rsidP="00E70CD4">
            <w:pPr>
              <w:rPr>
                <w:lang w:val="pt-BR"/>
              </w:rPr>
            </w:pPr>
          </w:p>
        </w:tc>
        <w:tc>
          <w:tcPr>
            <w:tcW w:w="1641" w:type="dxa"/>
          </w:tcPr>
          <w:p w14:paraId="5A85A873" w14:textId="77777777" w:rsidR="006F46C1" w:rsidRPr="007B4EA2" w:rsidRDefault="006F46C1" w:rsidP="00E70CD4">
            <w:pPr>
              <w:rPr>
                <w:lang w:val="pt-BR"/>
              </w:rPr>
            </w:pPr>
            <w:r w:rsidRPr="007B4EA2">
              <w:rPr>
                <w:lang w:val="pt-BR"/>
              </w:rPr>
              <w:t>April 24</w:t>
            </w:r>
          </w:p>
        </w:tc>
        <w:tc>
          <w:tcPr>
            <w:tcW w:w="2203" w:type="dxa"/>
            <w:vMerge/>
          </w:tcPr>
          <w:p w14:paraId="549C349E" w14:textId="77777777" w:rsidR="006F46C1" w:rsidRPr="007B4EA2" w:rsidRDefault="006F46C1" w:rsidP="00E70CD4">
            <w:pPr>
              <w:rPr>
                <w:lang w:val="pt-BR"/>
              </w:rPr>
            </w:pPr>
          </w:p>
        </w:tc>
        <w:tc>
          <w:tcPr>
            <w:tcW w:w="1669" w:type="dxa"/>
            <w:vMerge/>
          </w:tcPr>
          <w:p w14:paraId="079B805F" w14:textId="77777777" w:rsidR="006F46C1" w:rsidRPr="007B4EA2" w:rsidRDefault="006F46C1" w:rsidP="00E70CD4">
            <w:pPr>
              <w:rPr>
                <w:lang w:val="pt-BR"/>
              </w:rPr>
            </w:pPr>
          </w:p>
        </w:tc>
      </w:tr>
      <w:tr w:rsidR="006F46C1" w:rsidRPr="007B4EA2" w14:paraId="233513AF" w14:textId="77777777" w:rsidTr="00E70CD4">
        <w:tc>
          <w:tcPr>
            <w:tcW w:w="1816" w:type="dxa"/>
          </w:tcPr>
          <w:p w14:paraId="3A1B6DF0" w14:textId="77777777" w:rsidR="006F46C1" w:rsidRPr="007B4EA2" w:rsidRDefault="006F46C1" w:rsidP="00E70CD4">
            <w:pPr>
              <w:rPr>
                <w:lang w:val="es-ES_tradnl"/>
              </w:rPr>
            </w:pPr>
            <w:r w:rsidRPr="007B4EA2">
              <w:rPr>
                <w:lang w:val="es-ES_tradnl"/>
              </w:rPr>
              <w:t>Realidades permanentes y transitorias</w:t>
            </w:r>
          </w:p>
          <w:p w14:paraId="4955550C" w14:textId="77777777" w:rsidR="006F46C1" w:rsidRPr="007B4EA2" w:rsidRDefault="006F46C1" w:rsidP="00E70CD4">
            <w:pPr>
              <w:rPr>
                <w:lang w:val="es-ES_tradnl"/>
              </w:rPr>
            </w:pPr>
            <w:r w:rsidRPr="007B4EA2">
              <w:rPr>
                <w:lang w:val="es-ES_tradnl"/>
              </w:rPr>
              <w:t xml:space="preserve">J. </w:t>
            </w:r>
            <w:proofErr w:type="spellStart"/>
            <w:r w:rsidRPr="007B4EA2">
              <w:rPr>
                <w:lang w:val="es-ES_tradnl"/>
              </w:rPr>
              <w:t>Hasker</w:t>
            </w:r>
            <w:proofErr w:type="spellEnd"/>
          </w:p>
        </w:tc>
        <w:tc>
          <w:tcPr>
            <w:tcW w:w="1687" w:type="dxa"/>
            <w:vMerge/>
          </w:tcPr>
          <w:p w14:paraId="69AC846D" w14:textId="77777777" w:rsidR="006F46C1" w:rsidRPr="007B4EA2" w:rsidRDefault="006F46C1" w:rsidP="00E70CD4">
            <w:pPr>
              <w:rPr>
                <w:lang w:val="pt-BR"/>
              </w:rPr>
            </w:pPr>
          </w:p>
        </w:tc>
        <w:tc>
          <w:tcPr>
            <w:tcW w:w="1641" w:type="dxa"/>
          </w:tcPr>
          <w:p w14:paraId="1A6125FD" w14:textId="77777777" w:rsidR="006F46C1" w:rsidRPr="007B4EA2" w:rsidRDefault="006F46C1" w:rsidP="00E70CD4">
            <w:pPr>
              <w:rPr>
                <w:lang w:val="pt-BR"/>
              </w:rPr>
            </w:pPr>
            <w:r w:rsidRPr="007B4EA2">
              <w:rPr>
                <w:lang w:val="pt-BR"/>
              </w:rPr>
              <w:t>April 27</w:t>
            </w:r>
          </w:p>
        </w:tc>
        <w:tc>
          <w:tcPr>
            <w:tcW w:w="2203" w:type="dxa"/>
            <w:vMerge/>
          </w:tcPr>
          <w:p w14:paraId="1BFB0CF7" w14:textId="77777777" w:rsidR="006F46C1" w:rsidRPr="007B4EA2" w:rsidRDefault="006F46C1" w:rsidP="00E70CD4">
            <w:pPr>
              <w:rPr>
                <w:lang w:val="pt-BR"/>
              </w:rPr>
            </w:pPr>
          </w:p>
        </w:tc>
        <w:tc>
          <w:tcPr>
            <w:tcW w:w="1669" w:type="dxa"/>
            <w:vMerge/>
          </w:tcPr>
          <w:p w14:paraId="092D2019" w14:textId="77777777" w:rsidR="006F46C1" w:rsidRPr="007B4EA2" w:rsidRDefault="006F46C1" w:rsidP="00E70CD4">
            <w:pPr>
              <w:rPr>
                <w:lang w:val="pt-BR"/>
              </w:rPr>
            </w:pPr>
          </w:p>
        </w:tc>
      </w:tr>
      <w:tr w:rsidR="006F46C1" w:rsidRPr="007B4EA2" w14:paraId="09984A88" w14:textId="77777777" w:rsidTr="00E70CD4">
        <w:tc>
          <w:tcPr>
            <w:tcW w:w="1816" w:type="dxa"/>
          </w:tcPr>
          <w:p w14:paraId="4640E7AE" w14:textId="77777777" w:rsidR="006F46C1" w:rsidRPr="007B4EA2" w:rsidRDefault="006F46C1" w:rsidP="00E70CD4">
            <w:pPr>
              <w:rPr>
                <w:lang w:val="pt-BR"/>
              </w:rPr>
            </w:pPr>
            <w:r w:rsidRPr="007B4EA2">
              <w:rPr>
                <w:lang w:val="pt-BR"/>
              </w:rPr>
              <w:t xml:space="preserve">Censura intelectual </w:t>
            </w:r>
          </w:p>
        </w:tc>
        <w:tc>
          <w:tcPr>
            <w:tcW w:w="1687" w:type="dxa"/>
            <w:vMerge w:val="restart"/>
          </w:tcPr>
          <w:p w14:paraId="4304E683" w14:textId="77777777" w:rsidR="006F46C1" w:rsidRPr="007B4EA2" w:rsidRDefault="006F46C1" w:rsidP="00E70CD4">
            <w:pPr>
              <w:rPr>
                <w:lang w:val="pt-BR"/>
              </w:rPr>
            </w:pPr>
            <w:r w:rsidRPr="007B4EA2">
              <w:rPr>
                <w:lang w:val="pt-BR"/>
              </w:rPr>
              <w:t>El Telegrafo</w:t>
            </w:r>
          </w:p>
        </w:tc>
        <w:tc>
          <w:tcPr>
            <w:tcW w:w="1641" w:type="dxa"/>
          </w:tcPr>
          <w:p w14:paraId="2E0C0370" w14:textId="77777777" w:rsidR="006F46C1" w:rsidRPr="007B4EA2" w:rsidRDefault="006F46C1" w:rsidP="00E70CD4">
            <w:pPr>
              <w:rPr>
                <w:lang w:val="pt-BR"/>
              </w:rPr>
            </w:pPr>
            <w:r w:rsidRPr="007B4EA2">
              <w:rPr>
                <w:lang w:val="pt-BR"/>
              </w:rPr>
              <w:t>May 17</w:t>
            </w:r>
          </w:p>
        </w:tc>
        <w:tc>
          <w:tcPr>
            <w:tcW w:w="2203" w:type="dxa"/>
          </w:tcPr>
          <w:p w14:paraId="1DEC9CFB" w14:textId="77777777" w:rsidR="006F46C1" w:rsidRPr="007B4EA2" w:rsidRDefault="006F46C1" w:rsidP="00E70CD4">
            <w:pPr>
              <w:rPr>
                <w:lang w:val="pt-BR"/>
              </w:rPr>
            </w:pPr>
            <w:proofErr w:type="spellStart"/>
            <w:r w:rsidRPr="007B4EA2">
              <w:rPr>
                <w:lang w:val="pt-BR"/>
              </w:rPr>
              <w:t>Right</w:t>
            </w:r>
            <w:proofErr w:type="spellEnd"/>
            <w:r w:rsidRPr="007B4EA2">
              <w:rPr>
                <w:lang w:val="pt-BR"/>
              </w:rPr>
              <w:t>/Liberal. 12.000</w:t>
            </w:r>
          </w:p>
        </w:tc>
        <w:tc>
          <w:tcPr>
            <w:tcW w:w="1669" w:type="dxa"/>
          </w:tcPr>
          <w:p w14:paraId="194F12FE" w14:textId="77777777" w:rsidR="006F46C1" w:rsidRPr="007B4EA2" w:rsidRDefault="006F46C1" w:rsidP="00E70CD4">
            <w:pPr>
              <w:rPr>
                <w:lang w:val="pt-BR"/>
              </w:rPr>
            </w:pPr>
            <w:proofErr w:type="spellStart"/>
            <w:r w:rsidRPr="007B4EA2">
              <w:rPr>
                <w:lang w:val="pt-BR"/>
              </w:rPr>
              <w:t>Second</w:t>
            </w:r>
            <w:proofErr w:type="spellEnd"/>
            <w:r w:rsidRPr="007B4EA2">
              <w:rPr>
                <w:lang w:val="pt-BR"/>
              </w:rPr>
              <w:t xml:space="preserve"> </w:t>
            </w:r>
            <w:proofErr w:type="spellStart"/>
            <w:r w:rsidRPr="007B4EA2">
              <w:rPr>
                <w:lang w:val="pt-BR"/>
              </w:rPr>
              <w:t>daily</w:t>
            </w:r>
            <w:proofErr w:type="spellEnd"/>
            <w:r w:rsidRPr="007B4EA2">
              <w:rPr>
                <w:lang w:val="pt-BR"/>
              </w:rPr>
              <w:t xml:space="preserve"> </w:t>
            </w:r>
            <w:proofErr w:type="spellStart"/>
            <w:r w:rsidRPr="007B4EA2">
              <w:rPr>
                <w:lang w:val="pt-BR"/>
              </w:rPr>
              <w:t>of</w:t>
            </w:r>
            <w:proofErr w:type="spellEnd"/>
            <w:r w:rsidRPr="007B4EA2">
              <w:rPr>
                <w:lang w:val="pt-BR"/>
              </w:rPr>
              <w:t xml:space="preserve"> </w:t>
            </w:r>
            <w:proofErr w:type="spellStart"/>
            <w:r w:rsidRPr="007B4EA2">
              <w:rPr>
                <w:lang w:val="pt-BR"/>
              </w:rPr>
              <w:t>Gyayaquil</w:t>
            </w:r>
            <w:proofErr w:type="spellEnd"/>
          </w:p>
        </w:tc>
      </w:tr>
      <w:tr w:rsidR="006F46C1" w:rsidRPr="007B4EA2" w14:paraId="27CAC277" w14:textId="77777777" w:rsidTr="00E70CD4">
        <w:tc>
          <w:tcPr>
            <w:tcW w:w="1816" w:type="dxa"/>
          </w:tcPr>
          <w:p w14:paraId="326FF5FC" w14:textId="77777777" w:rsidR="006F46C1" w:rsidRPr="007B4EA2" w:rsidRDefault="006F46C1" w:rsidP="00E70CD4">
            <w:pPr>
              <w:rPr>
                <w:lang w:val="pt-BR"/>
              </w:rPr>
            </w:pPr>
            <w:proofErr w:type="spellStart"/>
            <w:r w:rsidRPr="007B4EA2">
              <w:rPr>
                <w:lang w:val="pt-BR"/>
              </w:rPr>
              <w:t>Krushev</w:t>
            </w:r>
            <w:proofErr w:type="spellEnd"/>
            <w:r w:rsidRPr="007B4EA2">
              <w:rPr>
                <w:lang w:val="pt-BR"/>
              </w:rPr>
              <w:t xml:space="preserve"> abjura de </w:t>
            </w:r>
            <w:proofErr w:type="spellStart"/>
            <w:r w:rsidRPr="007B4EA2">
              <w:rPr>
                <w:lang w:val="pt-BR"/>
              </w:rPr>
              <w:t>la</w:t>
            </w:r>
            <w:proofErr w:type="spellEnd"/>
            <w:r w:rsidRPr="007B4EA2">
              <w:rPr>
                <w:lang w:val="pt-BR"/>
              </w:rPr>
              <w:t xml:space="preserve"> </w:t>
            </w:r>
            <w:proofErr w:type="spellStart"/>
            <w:r w:rsidRPr="007B4EA2">
              <w:rPr>
                <w:lang w:val="pt-BR"/>
              </w:rPr>
              <w:t>revolucion</w:t>
            </w:r>
            <w:proofErr w:type="spellEnd"/>
          </w:p>
          <w:p w14:paraId="0C3C8F54"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0A5347A3" w14:textId="77777777" w:rsidR="006F46C1" w:rsidRPr="007B4EA2" w:rsidRDefault="006F46C1" w:rsidP="00E70CD4">
            <w:pPr>
              <w:rPr>
                <w:lang w:val="pt-BR"/>
              </w:rPr>
            </w:pPr>
          </w:p>
        </w:tc>
        <w:tc>
          <w:tcPr>
            <w:tcW w:w="1641" w:type="dxa"/>
          </w:tcPr>
          <w:p w14:paraId="37EFDB95" w14:textId="77777777" w:rsidR="006F46C1" w:rsidRPr="007B4EA2" w:rsidRDefault="006F46C1" w:rsidP="00E70CD4">
            <w:pPr>
              <w:rPr>
                <w:lang w:val="pt-BR"/>
              </w:rPr>
            </w:pPr>
            <w:r w:rsidRPr="007B4EA2">
              <w:rPr>
                <w:lang w:val="pt-BR"/>
              </w:rPr>
              <w:t>May 10</w:t>
            </w:r>
          </w:p>
        </w:tc>
        <w:tc>
          <w:tcPr>
            <w:tcW w:w="2203" w:type="dxa"/>
          </w:tcPr>
          <w:p w14:paraId="07C7B2C8" w14:textId="77777777" w:rsidR="006F46C1" w:rsidRPr="007B4EA2" w:rsidRDefault="006F46C1" w:rsidP="00E70CD4">
            <w:pPr>
              <w:rPr>
                <w:lang w:val="pt-BR"/>
              </w:rPr>
            </w:pPr>
          </w:p>
        </w:tc>
        <w:tc>
          <w:tcPr>
            <w:tcW w:w="1669" w:type="dxa"/>
          </w:tcPr>
          <w:p w14:paraId="1322595B" w14:textId="77777777" w:rsidR="006F46C1" w:rsidRPr="007B4EA2" w:rsidRDefault="006F46C1" w:rsidP="00E70CD4">
            <w:pPr>
              <w:rPr>
                <w:lang w:val="pt-BR"/>
              </w:rPr>
            </w:pPr>
          </w:p>
        </w:tc>
      </w:tr>
      <w:tr w:rsidR="006F46C1" w:rsidRPr="007B4EA2" w14:paraId="16BC3931" w14:textId="77777777" w:rsidTr="00E70CD4">
        <w:tc>
          <w:tcPr>
            <w:tcW w:w="1816" w:type="dxa"/>
          </w:tcPr>
          <w:p w14:paraId="289310DF" w14:textId="77777777" w:rsidR="006F46C1" w:rsidRPr="007B4EA2" w:rsidRDefault="006F46C1" w:rsidP="00E70CD4">
            <w:pPr>
              <w:rPr>
                <w:lang w:val="pt-BR"/>
              </w:rPr>
            </w:pPr>
            <w:proofErr w:type="spellStart"/>
            <w:r w:rsidRPr="007B4EA2">
              <w:rPr>
                <w:lang w:val="pt-BR"/>
              </w:rPr>
              <w:t>Indonesia</w:t>
            </w:r>
            <w:proofErr w:type="spellEnd"/>
            <w:r w:rsidRPr="007B4EA2">
              <w:rPr>
                <w:lang w:val="pt-BR"/>
              </w:rPr>
              <w:t xml:space="preserve"> y </w:t>
            </w:r>
            <w:proofErr w:type="spellStart"/>
            <w:r w:rsidRPr="007B4EA2">
              <w:rPr>
                <w:lang w:val="pt-BR"/>
              </w:rPr>
              <w:t>su</w:t>
            </w:r>
            <w:proofErr w:type="spellEnd"/>
            <w:r w:rsidRPr="007B4EA2">
              <w:rPr>
                <w:lang w:val="pt-BR"/>
              </w:rPr>
              <w:t xml:space="preserve"> </w:t>
            </w:r>
            <w:proofErr w:type="spellStart"/>
            <w:r w:rsidRPr="007B4EA2">
              <w:rPr>
                <w:lang w:val="pt-BR"/>
              </w:rPr>
              <w:t>confrontacion</w:t>
            </w:r>
            <w:proofErr w:type="spellEnd"/>
          </w:p>
          <w:p w14:paraId="2CFAF2FC" w14:textId="77777777" w:rsidR="006F46C1" w:rsidRPr="007B4EA2" w:rsidRDefault="006F46C1" w:rsidP="00E70CD4">
            <w:pPr>
              <w:rPr>
                <w:lang w:val="pt-BR"/>
              </w:rPr>
            </w:pPr>
            <w:r w:rsidRPr="007B4EA2">
              <w:rPr>
                <w:lang w:val="pt-BR"/>
              </w:rPr>
              <w:t>Oswaldo Pacheco</w:t>
            </w:r>
          </w:p>
        </w:tc>
        <w:tc>
          <w:tcPr>
            <w:tcW w:w="1687" w:type="dxa"/>
            <w:vMerge/>
          </w:tcPr>
          <w:p w14:paraId="32487B53" w14:textId="77777777" w:rsidR="006F46C1" w:rsidRPr="007B4EA2" w:rsidRDefault="006F46C1" w:rsidP="00E70CD4">
            <w:pPr>
              <w:rPr>
                <w:lang w:val="pt-BR"/>
              </w:rPr>
            </w:pPr>
          </w:p>
        </w:tc>
        <w:tc>
          <w:tcPr>
            <w:tcW w:w="1641" w:type="dxa"/>
          </w:tcPr>
          <w:p w14:paraId="21AFE776" w14:textId="77777777" w:rsidR="006F46C1" w:rsidRPr="007B4EA2" w:rsidRDefault="006F46C1" w:rsidP="00E70CD4">
            <w:pPr>
              <w:rPr>
                <w:lang w:val="pt-BR"/>
              </w:rPr>
            </w:pPr>
            <w:r w:rsidRPr="007B4EA2">
              <w:rPr>
                <w:lang w:val="pt-BR"/>
              </w:rPr>
              <w:t>May 11</w:t>
            </w:r>
          </w:p>
        </w:tc>
        <w:tc>
          <w:tcPr>
            <w:tcW w:w="2203" w:type="dxa"/>
          </w:tcPr>
          <w:p w14:paraId="744F5834" w14:textId="77777777" w:rsidR="006F46C1" w:rsidRPr="007B4EA2" w:rsidRDefault="006F46C1" w:rsidP="00E70CD4">
            <w:pPr>
              <w:rPr>
                <w:lang w:val="pt-BR"/>
              </w:rPr>
            </w:pPr>
          </w:p>
        </w:tc>
        <w:tc>
          <w:tcPr>
            <w:tcW w:w="1669" w:type="dxa"/>
          </w:tcPr>
          <w:p w14:paraId="22F7C7E4" w14:textId="77777777" w:rsidR="006F46C1" w:rsidRPr="007B4EA2" w:rsidRDefault="006F46C1" w:rsidP="00E70CD4">
            <w:pPr>
              <w:rPr>
                <w:lang w:val="pt-BR"/>
              </w:rPr>
            </w:pPr>
          </w:p>
        </w:tc>
      </w:tr>
      <w:tr w:rsidR="006F46C1" w:rsidRPr="007B4EA2" w14:paraId="1619ED82" w14:textId="77777777" w:rsidTr="00E70CD4">
        <w:tc>
          <w:tcPr>
            <w:tcW w:w="1816" w:type="dxa"/>
          </w:tcPr>
          <w:p w14:paraId="4DEACB97" w14:textId="77777777" w:rsidR="006F46C1" w:rsidRPr="007B4EA2" w:rsidRDefault="006F46C1" w:rsidP="00E70CD4">
            <w:pPr>
              <w:rPr>
                <w:lang w:val="pt-BR"/>
              </w:rPr>
            </w:pPr>
            <w:proofErr w:type="spellStart"/>
            <w:r w:rsidRPr="007B4EA2">
              <w:rPr>
                <w:lang w:val="pt-BR"/>
              </w:rPr>
              <w:t>Aun</w:t>
            </w:r>
            <w:proofErr w:type="spellEnd"/>
            <w:r w:rsidRPr="007B4EA2">
              <w:rPr>
                <w:lang w:val="pt-BR"/>
              </w:rPr>
              <w:t xml:space="preserve"> no se </w:t>
            </w:r>
            <w:proofErr w:type="spellStart"/>
            <w:r w:rsidRPr="007B4EA2">
              <w:rPr>
                <w:lang w:val="pt-BR"/>
              </w:rPr>
              <w:t>la</w:t>
            </w:r>
            <w:proofErr w:type="spellEnd"/>
            <w:r w:rsidRPr="007B4EA2">
              <w:rPr>
                <w:lang w:val="pt-BR"/>
              </w:rPr>
              <w:t xml:space="preserve"> </w:t>
            </w:r>
            <w:proofErr w:type="spellStart"/>
            <w:r w:rsidRPr="007B4EA2">
              <w:rPr>
                <w:lang w:val="pt-BR"/>
              </w:rPr>
              <w:t>solucion</w:t>
            </w:r>
            <w:proofErr w:type="spellEnd"/>
            <w:r w:rsidRPr="007B4EA2">
              <w:rPr>
                <w:lang w:val="pt-BR"/>
              </w:rPr>
              <w:t xml:space="preserve"> em Chipre</w:t>
            </w:r>
          </w:p>
          <w:p w14:paraId="439141F0"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369B651C" w14:textId="77777777" w:rsidR="006F46C1" w:rsidRPr="007B4EA2" w:rsidRDefault="006F46C1" w:rsidP="00E70CD4">
            <w:pPr>
              <w:rPr>
                <w:lang w:val="pt-BR"/>
              </w:rPr>
            </w:pPr>
          </w:p>
        </w:tc>
        <w:tc>
          <w:tcPr>
            <w:tcW w:w="1641" w:type="dxa"/>
          </w:tcPr>
          <w:p w14:paraId="0282C39C" w14:textId="77777777" w:rsidR="006F46C1" w:rsidRPr="007B4EA2" w:rsidRDefault="006F46C1" w:rsidP="00E70CD4">
            <w:pPr>
              <w:rPr>
                <w:lang w:val="pt-BR"/>
              </w:rPr>
            </w:pPr>
            <w:r w:rsidRPr="007B4EA2">
              <w:rPr>
                <w:lang w:val="pt-BR"/>
              </w:rPr>
              <w:t>May 11</w:t>
            </w:r>
          </w:p>
        </w:tc>
        <w:tc>
          <w:tcPr>
            <w:tcW w:w="2203" w:type="dxa"/>
          </w:tcPr>
          <w:p w14:paraId="6D96E261" w14:textId="77777777" w:rsidR="006F46C1" w:rsidRPr="007B4EA2" w:rsidRDefault="006F46C1" w:rsidP="00E70CD4">
            <w:pPr>
              <w:rPr>
                <w:lang w:val="pt-BR"/>
              </w:rPr>
            </w:pPr>
          </w:p>
        </w:tc>
        <w:tc>
          <w:tcPr>
            <w:tcW w:w="1669" w:type="dxa"/>
          </w:tcPr>
          <w:p w14:paraId="5077919C" w14:textId="77777777" w:rsidR="006F46C1" w:rsidRPr="007B4EA2" w:rsidRDefault="006F46C1" w:rsidP="00E70CD4">
            <w:pPr>
              <w:rPr>
                <w:lang w:val="pt-BR"/>
              </w:rPr>
            </w:pPr>
          </w:p>
        </w:tc>
      </w:tr>
      <w:tr w:rsidR="006F46C1" w:rsidRPr="007B4EA2" w14:paraId="6088795E" w14:textId="77777777" w:rsidTr="00E70CD4">
        <w:tc>
          <w:tcPr>
            <w:tcW w:w="1816" w:type="dxa"/>
          </w:tcPr>
          <w:p w14:paraId="7BB953EA" w14:textId="77777777" w:rsidR="006F46C1" w:rsidRPr="007B4EA2" w:rsidRDefault="006F46C1" w:rsidP="00E70CD4">
            <w:pPr>
              <w:rPr>
                <w:lang w:val="pt-BR"/>
              </w:rPr>
            </w:pPr>
            <w:r w:rsidRPr="007B4EA2">
              <w:rPr>
                <w:lang w:val="pt-BR"/>
              </w:rPr>
              <w:t xml:space="preserve">Los setenta anos de </w:t>
            </w:r>
            <w:proofErr w:type="spellStart"/>
            <w:r w:rsidRPr="007B4EA2">
              <w:rPr>
                <w:lang w:val="pt-BR"/>
              </w:rPr>
              <w:t>Krushev</w:t>
            </w:r>
            <w:proofErr w:type="spellEnd"/>
          </w:p>
          <w:p w14:paraId="0FD520FC"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7E5F2974" w14:textId="77777777" w:rsidR="006F46C1" w:rsidRPr="007B4EA2" w:rsidRDefault="006F46C1" w:rsidP="00E70CD4">
            <w:pPr>
              <w:rPr>
                <w:lang w:val="pt-BR"/>
              </w:rPr>
            </w:pPr>
          </w:p>
        </w:tc>
        <w:tc>
          <w:tcPr>
            <w:tcW w:w="1641" w:type="dxa"/>
          </w:tcPr>
          <w:p w14:paraId="23C6330A" w14:textId="77777777" w:rsidR="006F46C1" w:rsidRPr="007B4EA2" w:rsidRDefault="006F46C1" w:rsidP="00E70CD4">
            <w:pPr>
              <w:rPr>
                <w:lang w:val="pt-BR"/>
              </w:rPr>
            </w:pPr>
            <w:r w:rsidRPr="007B4EA2">
              <w:rPr>
                <w:lang w:val="pt-BR"/>
              </w:rPr>
              <w:t>May 14</w:t>
            </w:r>
          </w:p>
        </w:tc>
        <w:tc>
          <w:tcPr>
            <w:tcW w:w="2203" w:type="dxa"/>
          </w:tcPr>
          <w:p w14:paraId="05A0CFB1" w14:textId="77777777" w:rsidR="006F46C1" w:rsidRPr="007B4EA2" w:rsidRDefault="006F46C1" w:rsidP="00E70CD4">
            <w:pPr>
              <w:rPr>
                <w:lang w:val="pt-BR"/>
              </w:rPr>
            </w:pPr>
          </w:p>
        </w:tc>
        <w:tc>
          <w:tcPr>
            <w:tcW w:w="1669" w:type="dxa"/>
          </w:tcPr>
          <w:p w14:paraId="054C709A" w14:textId="77777777" w:rsidR="006F46C1" w:rsidRPr="007B4EA2" w:rsidRDefault="006F46C1" w:rsidP="00E70CD4">
            <w:pPr>
              <w:rPr>
                <w:lang w:val="pt-BR"/>
              </w:rPr>
            </w:pPr>
          </w:p>
        </w:tc>
      </w:tr>
      <w:tr w:rsidR="006F46C1" w:rsidRPr="007B4EA2" w14:paraId="0A34B4A3" w14:textId="77777777" w:rsidTr="00E70CD4">
        <w:tc>
          <w:tcPr>
            <w:tcW w:w="1816" w:type="dxa"/>
          </w:tcPr>
          <w:p w14:paraId="6EA4F88B" w14:textId="77777777" w:rsidR="006F46C1" w:rsidRPr="007B4EA2" w:rsidRDefault="006F46C1" w:rsidP="00E70CD4">
            <w:pPr>
              <w:rPr>
                <w:lang w:val="pt-BR"/>
              </w:rPr>
            </w:pPr>
            <w:r w:rsidRPr="007B4EA2">
              <w:rPr>
                <w:lang w:val="pt-BR"/>
              </w:rPr>
              <w:t xml:space="preserve">Los mitos y </w:t>
            </w:r>
            <w:proofErr w:type="spellStart"/>
            <w:r w:rsidRPr="007B4EA2">
              <w:rPr>
                <w:lang w:val="pt-BR"/>
              </w:rPr>
              <w:t>los</w:t>
            </w:r>
            <w:proofErr w:type="spellEnd"/>
            <w:r w:rsidRPr="007B4EA2">
              <w:rPr>
                <w:lang w:val="pt-BR"/>
              </w:rPr>
              <w:t xml:space="preserve"> </w:t>
            </w:r>
            <w:proofErr w:type="spellStart"/>
            <w:r w:rsidRPr="007B4EA2">
              <w:rPr>
                <w:lang w:val="pt-BR"/>
              </w:rPr>
              <w:t>hechos</w:t>
            </w:r>
            <w:proofErr w:type="spellEnd"/>
          </w:p>
          <w:p w14:paraId="49DFCDD4" w14:textId="77777777" w:rsidR="006F46C1" w:rsidRPr="007B4EA2" w:rsidRDefault="006F46C1" w:rsidP="00E70CD4">
            <w:pPr>
              <w:rPr>
                <w:lang w:val="pt-BR"/>
              </w:rPr>
            </w:pPr>
            <w:r w:rsidRPr="007B4EA2">
              <w:rPr>
                <w:lang w:val="pt-BR"/>
              </w:rPr>
              <w:t>J.H.</w:t>
            </w:r>
          </w:p>
        </w:tc>
        <w:tc>
          <w:tcPr>
            <w:tcW w:w="1687" w:type="dxa"/>
            <w:vMerge/>
          </w:tcPr>
          <w:p w14:paraId="29E8160F" w14:textId="77777777" w:rsidR="006F46C1" w:rsidRPr="007B4EA2" w:rsidRDefault="006F46C1" w:rsidP="00E70CD4">
            <w:pPr>
              <w:rPr>
                <w:lang w:val="pt-BR"/>
              </w:rPr>
            </w:pPr>
          </w:p>
        </w:tc>
        <w:tc>
          <w:tcPr>
            <w:tcW w:w="1641" w:type="dxa"/>
          </w:tcPr>
          <w:p w14:paraId="47A30156" w14:textId="77777777" w:rsidR="006F46C1" w:rsidRPr="007B4EA2" w:rsidRDefault="006F46C1" w:rsidP="00E70CD4">
            <w:pPr>
              <w:rPr>
                <w:lang w:val="pt-BR"/>
              </w:rPr>
            </w:pPr>
            <w:r w:rsidRPr="007B4EA2">
              <w:rPr>
                <w:lang w:val="pt-BR"/>
              </w:rPr>
              <w:t>May 17</w:t>
            </w:r>
          </w:p>
        </w:tc>
        <w:tc>
          <w:tcPr>
            <w:tcW w:w="2203" w:type="dxa"/>
          </w:tcPr>
          <w:p w14:paraId="53770972" w14:textId="77777777" w:rsidR="006F46C1" w:rsidRPr="007B4EA2" w:rsidRDefault="006F46C1" w:rsidP="00E70CD4">
            <w:pPr>
              <w:rPr>
                <w:lang w:val="pt-BR"/>
              </w:rPr>
            </w:pPr>
          </w:p>
        </w:tc>
        <w:tc>
          <w:tcPr>
            <w:tcW w:w="1669" w:type="dxa"/>
          </w:tcPr>
          <w:p w14:paraId="18B24604" w14:textId="77777777" w:rsidR="006F46C1" w:rsidRPr="007B4EA2" w:rsidRDefault="006F46C1" w:rsidP="00E70CD4">
            <w:pPr>
              <w:rPr>
                <w:lang w:val="pt-BR"/>
              </w:rPr>
            </w:pPr>
          </w:p>
        </w:tc>
      </w:tr>
      <w:tr w:rsidR="006F46C1" w:rsidRPr="007B4EA2" w14:paraId="69CE3763" w14:textId="77777777" w:rsidTr="00E70CD4">
        <w:tc>
          <w:tcPr>
            <w:tcW w:w="1816" w:type="dxa"/>
          </w:tcPr>
          <w:p w14:paraId="23029900" w14:textId="77777777" w:rsidR="006F46C1" w:rsidRPr="007B4EA2" w:rsidRDefault="006F46C1" w:rsidP="00E70CD4">
            <w:pPr>
              <w:rPr>
                <w:lang w:val="pt-BR"/>
              </w:rPr>
            </w:pPr>
            <w:r w:rsidRPr="007B4EA2">
              <w:rPr>
                <w:lang w:val="pt-BR"/>
              </w:rPr>
              <w:t xml:space="preserve">Los comunistas </w:t>
            </w:r>
            <w:proofErr w:type="spellStart"/>
            <w:r w:rsidRPr="007B4EA2">
              <w:rPr>
                <w:lang w:val="pt-BR"/>
              </w:rPr>
              <w:t>lavan</w:t>
            </w:r>
            <w:proofErr w:type="spellEnd"/>
            <w:r w:rsidRPr="007B4EA2">
              <w:rPr>
                <w:lang w:val="pt-BR"/>
              </w:rPr>
              <w:t xml:space="preserve"> lar opa em publico</w:t>
            </w:r>
          </w:p>
          <w:p w14:paraId="35B448ED" w14:textId="77777777" w:rsidR="006F46C1" w:rsidRPr="007B4EA2" w:rsidRDefault="006F46C1" w:rsidP="00E70CD4">
            <w:pPr>
              <w:rPr>
                <w:lang w:val="pt-BR"/>
              </w:rPr>
            </w:pPr>
            <w:r w:rsidRPr="007B4EA2">
              <w:rPr>
                <w:lang w:val="pt-BR"/>
              </w:rPr>
              <w:t>D. Floyd</w:t>
            </w:r>
          </w:p>
        </w:tc>
        <w:tc>
          <w:tcPr>
            <w:tcW w:w="1687" w:type="dxa"/>
            <w:vMerge/>
          </w:tcPr>
          <w:p w14:paraId="605E8137" w14:textId="77777777" w:rsidR="006F46C1" w:rsidRPr="007B4EA2" w:rsidRDefault="006F46C1" w:rsidP="00E70CD4">
            <w:pPr>
              <w:rPr>
                <w:lang w:val="pt-BR"/>
              </w:rPr>
            </w:pPr>
          </w:p>
        </w:tc>
        <w:tc>
          <w:tcPr>
            <w:tcW w:w="1641" w:type="dxa"/>
          </w:tcPr>
          <w:p w14:paraId="24900202" w14:textId="77777777" w:rsidR="006F46C1" w:rsidRPr="007B4EA2" w:rsidRDefault="006F46C1" w:rsidP="00E70CD4">
            <w:pPr>
              <w:rPr>
                <w:lang w:val="pt-BR"/>
              </w:rPr>
            </w:pPr>
            <w:r w:rsidRPr="007B4EA2">
              <w:rPr>
                <w:lang w:val="pt-BR"/>
              </w:rPr>
              <w:t>May 23</w:t>
            </w:r>
          </w:p>
        </w:tc>
        <w:tc>
          <w:tcPr>
            <w:tcW w:w="2203" w:type="dxa"/>
          </w:tcPr>
          <w:p w14:paraId="43A9D733" w14:textId="77777777" w:rsidR="006F46C1" w:rsidRPr="007B4EA2" w:rsidRDefault="006F46C1" w:rsidP="00E70CD4">
            <w:pPr>
              <w:rPr>
                <w:lang w:val="pt-BR"/>
              </w:rPr>
            </w:pPr>
          </w:p>
        </w:tc>
        <w:tc>
          <w:tcPr>
            <w:tcW w:w="1669" w:type="dxa"/>
          </w:tcPr>
          <w:p w14:paraId="65B19C83" w14:textId="77777777" w:rsidR="006F46C1" w:rsidRPr="007B4EA2" w:rsidRDefault="006F46C1" w:rsidP="00E70CD4">
            <w:pPr>
              <w:rPr>
                <w:lang w:val="pt-BR"/>
              </w:rPr>
            </w:pPr>
          </w:p>
        </w:tc>
      </w:tr>
      <w:tr w:rsidR="006F46C1" w:rsidRPr="007B4EA2" w14:paraId="725B8C40" w14:textId="77777777" w:rsidTr="00E70CD4">
        <w:tc>
          <w:tcPr>
            <w:tcW w:w="1816" w:type="dxa"/>
          </w:tcPr>
          <w:p w14:paraId="272FBD17" w14:textId="77777777" w:rsidR="006F46C1" w:rsidRPr="007B4EA2" w:rsidRDefault="006F46C1" w:rsidP="00E70CD4">
            <w:pPr>
              <w:rPr>
                <w:lang w:val="pt-BR"/>
              </w:rPr>
            </w:pPr>
            <w:r w:rsidRPr="007B4EA2">
              <w:rPr>
                <w:lang w:val="pt-BR"/>
              </w:rPr>
              <w:t xml:space="preserve">El </w:t>
            </w:r>
            <w:proofErr w:type="spellStart"/>
            <w:r w:rsidRPr="007B4EA2">
              <w:rPr>
                <w:lang w:val="pt-BR"/>
              </w:rPr>
              <w:t>comodin</w:t>
            </w:r>
            <w:proofErr w:type="spellEnd"/>
            <w:r w:rsidRPr="007B4EA2">
              <w:rPr>
                <w:lang w:val="pt-BR"/>
              </w:rPr>
              <w:t xml:space="preserve"> </w:t>
            </w:r>
            <w:proofErr w:type="spellStart"/>
            <w:r w:rsidRPr="007B4EA2">
              <w:rPr>
                <w:lang w:val="pt-BR"/>
              </w:rPr>
              <w:t>del</w:t>
            </w:r>
            <w:proofErr w:type="spellEnd"/>
            <w:r w:rsidRPr="007B4EA2">
              <w:rPr>
                <w:lang w:val="pt-BR"/>
              </w:rPr>
              <w:t xml:space="preserve"> colonialismo</w:t>
            </w:r>
          </w:p>
          <w:p w14:paraId="6D75D2F3"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tcPr>
          <w:p w14:paraId="5C2AABF0" w14:textId="77777777" w:rsidR="006F46C1" w:rsidRPr="007B4EA2" w:rsidRDefault="006F46C1" w:rsidP="00E70CD4">
            <w:pPr>
              <w:rPr>
                <w:lang w:val="pt-BR"/>
              </w:rPr>
            </w:pPr>
            <w:r w:rsidRPr="007B4EA2">
              <w:rPr>
                <w:lang w:val="pt-BR"/>
              </w:rPr>
              <w:t>El Universo</w:t>
            </w:r>
          </w:p>
        </w:tc>
        <w:tc>
          <w:tcPr>
            <w:tcW w:w="1641" w:type="dxa"/>
          </w:tcPr>
          <w:p w14:paraId="6C12F32C" w14:textId="77777777" w:rsidR="006F46C1" w:rsidRPr="007B4EA2" w:rsidRDefault="006F46C1" w:rsidP="00E70CD4">
            <w:pPr>
              <w:rPr>
                <w:lang w:val="pt-BR"/>
              </w:rPr>
            </w:pPr>
            <w:r w:rsidRPr="007B4EA2">
              <w:rPr>
                <w:lang w:val="pt-BR"/>
              </w:rPr>
              <w:t>May 26</w:t>
            </w:r>
          </w:p>
        </w:tc>
        <w:tc>
          <w:tcPr>
            <w:tcW w:w="2203" w:type="dxa"/>
          </w:tcPr>
          <w:p w14:paraId="2E07C8C9" w14:textId="77777777" w:rsidR="006F46C1" w:rsidRPr="007B4EA2" w:rsidRDefault="006F46C1" w:rsidP="00E70CD4">
            <w:pPr>
              <w:rPr>
                <w:lang w:val="pt-BR"/>
              </w:rPr>
            </w:pPr>
            <w:r w:rsidRPr="007B4EA2">
              <w:rPr>
                <w:lang w:val="pt-BR"/>
              </w:rPr>
              <w:t>Liberal 60,000</w:t>
            </w:r>
          </w:p>
        </w:tc>
        <w:tc>
          <w:tcPr>
            <w:tcW w:w="1669" w:type="dxa"/>
          </w:tcPr>
          <w:p w14:paraId="7BAE8CC6" w14:textId="77777777" w:rsidR="006F46C1" w:rsidRPr="007B4EA2" w:rsidRDefault="006F46C1" w:rsidP="00E70CD4">
            <w:pPr>
              <w:rPr>
                <w:lang w:val="pt-BR"/>
              </w:rPr>
            </w:pPr>
            <w:proofErr w:type="spellStart"/>
            <w:r w:rsidRPr="007B4EA2">
              <w:rPr>
                <w:lang w:val="pt-BR"/>
              </w:rPr>
              <w:t>First</w:t>
            </w:r>
            <w:proofErr w:type="spellEnd"/>
            <w:r w:rsidRPr="007B4EA2">
              <w:rPr>
                <w:lang w:val="pt-BR"/>
              </w:rPr>
              <w:t xml:space="preserve"> </w:t>
            </w:r>
            <w:proofErr w:type="spellStart"/>
            <w:r w:rsidRPr="007B4EA2">
              <w:rPr>
                <w:lang w:val="pt-BR"/>
              </w:rPr>
              <w:t>paper</w:t>
            </w:r>
            <w:proofErr w:type="spellEnd"/>
            <w:r w:rsidRPr="007B4EA2">
              <w:rPr>
                <w:lang w:val="pt-BR"/>
              </w:rPr>
              <w:t xml:space="preserve"> </w:t>
            </w:r>
            <w:proofErr w:type="spellStart"/>
            <w:r w:rsidRPr="007B4EA2">
              <w:rPr>
                <w:lang w:val="pt-BR"/>
              </w:rPr>
              <w:t>of</w:t>
            </w:r>
            <w:proofErr w:type="spellEnd"/>
            <w:r w:rsidRPr="007B4EA2">
              <w:rPr>
                <w:lang w:val="pt-BR"/>
              </w:rPr>
              <w:t xml:space="preserve"> Ecuador</w:t>
            </w:r>
          </w:p>
        </w:tc>
      </w:tr>
      <w:tr w:rsidR="006F46C1" w:rsidRPr="007B4EA2" w14:paraId="4AAC09F1" w14:textId="77777777" w:rsidTr="00E70CD4">
        <w:tc>
          <w:tcPr>
            <w:tcW w:w="1816" w:type="dxa"/>
          </w:tcPr>
          <w:p w14:paraId="3D206B10" w14:textId="77777777" w:rsidR="006F46C1" w:rsidRPr="007B4EA2" w:rsidRDefault="006F46C1" w:rsidP="00E70CD4">
            <w:pPr>
              <w:rPr>
                <w:lang w:val="pt-BR"/>
              </w:rPr>
            </w:pPr>
            <w:proofErr w:type="spellStart"/>
            <w:r w:rsidRPr="007B4EA2">
              <w:rPr>
                <w:lang w:val="pt-BR"/>
              </w:rPr>
              <w:t>Africa</w:t>
            </w:r>
            <w:proofErr w:type="spellEnd"/>
            <w:r w:rsidRPr="007B4EA2">
              <w:rPr>
                <w:lang w:val="pt-BR"/>
              </w:rPr>
              <w:t xml:space="preserve"> Merece </w:t>
            </w:r>
            <w:proofErr w:type="spellStart"/>
            <w:r w:rsidRPr="007B4EA2">
              <w:rPr>
                <w:lang w:val="pt-BR"/>
              </w:rPr>
              <w:t>atencion</w:t>
            </w:r>
            <w:proofErr w:type="spellEnd"/>
          </w:p>
          <w:p w14:paraId="1FB80960" w14:textId="77777777" w:rsidR="006F46C1" w:rsidRPr="007B4EA2" w:rsidRDefault="006F46C1" w:rsidP="00E70CD4">
            <w:pPr>
              <w:rPr>
                <w:lang w:val="pt-BR"/>
              </w:rPr>
            </w:pPr>
            <w:r w:rsidRPr="007B4EA2">
              <w:rPr>
                <w:lang w:val="pt-BR"/>
              </w:rPr>
              <w:t>O.P.</w:t>
            </w:r>
          </w:p>
        </w:tc>
        <w:tc>
          <w:tcPr>
            <w:tcW w:w="1687" w:type="dxa"/>
            <w:vMerge w:val="restart"/>
          </w:tcPr>
          <w:p w14:paraId="724C6311" w14:textId="77777777" w:rsidR="006F46C1" w:rsidRPr="007B4EA2" w:rsidRDefault="006F46C1" w:rsidP="00E70CD4">
            <w:pPr>
              <w:rPr>
                <w:lang w:val="pt-BR"/>
              </w:rPr>
            </w:pPr>
            <w:r w:rsidRPr="007B4EA2">
              <w:rPr>
                <w:lang w:val="pt-BR"/>
              </w:rPr>
              <w:t>El Telegrafo</w:t>
            </w:r>
          </w:p>
        </w:tc>
        <w:tc>
          <w:tcPr>
            <w:tcW w:w="1641" w:type="dxa"/>
          </w:tcPr>
          <w:p w14:paraId="7781700B" w14:textId="77777777" w:rsidR="006F46C1" w:rsidRPr="007B4EA2" w:rsidRDefault="006F46C1" w:rsidP="00E70CD4">
            <w:pPr>
              <w:rPr>
                <w:lang w:val="pt-BR"/>
              </w:rPr>
            </w:pPr>
            <w:r w:rsidRPr="007B4EA2">
              <w:rPr>
                <w:lang w:val="pt-BR"/>
              </w:rPr>
              <w:t>May 29</w:t>
            </w:r>
          </w:p>
        </w:tc>
        <w:tc>
          <w:tcPr>
            <w:tcW w:w="2203" w:type="dxa"/>
          </w:tcPr>
          <w:p w14:paraId="3BB4535A" w14:textId="77777777" w:rsidR="006F46C1" w:rsidRPr="007B4EA2" w:rsidRDefault="006F46C1" w:rsidP="00E70CD4">
            <w:pPr>
              <w:rPr>
                <w:lang w:val="pt-BR"/>
              </w:rPr>
            </w:pPr>
            <w:proofErr w:type="spellStart"/>
            <w:r w:rsidRPr="007B4EA2">
              <w:rPr>
                <w:lang w:val="pt-BR"/>
              </w:rPr>
              <w:t>Right</w:t>
            </w:r>
            <w:proofErr w:type="spellEnd"/>
            <w:r w:rsidRPr="007B4EA2">
              <w:rPr>
                <w:lang w:val="pt-BR"/>
              </w:rPr>
              <w:t>/Liberal 12,000</w:t>
            </w:r>
          </w:p>
        </w:tc>
        <w:tc>
          <w:tcPr>
            <w:tcW w:w="1669" w:type="dxa"/>
          </w:tcPr>
          <w:p w14:paraId="0FEE7931" w14:textId="77777777" w:rsidR="006F46C1" w:rsidRPr="007B4EA2" w:rsidRDefault="006F46C1" w:rsidP="00E70CD4">
            <w:pPr>
              <w:rPr>
                <w:lang w:val="pt-BR"/>
              </w:rPr>
            </w:pPr>
            <w:proofErr w:type="spellStart"/>
            <w:r w:rsidRPr="007B4EA2">
              <w:rPr>
                <w:lang w:val="pt-BR"/>
              </w:rPr>
              <w:t>Second</w:t>
            </w:r>
            <w:proofErr w:type="spellEnd"/>
            <w:r w:rsidRPr="007B4EA2">
              <w:rPr>
                <w:lang w:val="pt-BR"/>
              </w:rPr>
              <w:t xml:space="preserve"> </w:t>
            </w:r>
            <w:proofErr w:type="spellStart"/>
            <w:r w:rsidRPr="007B4EA2">
              <w:rPr>
                <w:lang w:val="pt-BR"/>
              </w:rPr>
              <w:t>daily</w:t>
            </w:r>
            <w:proofErr w:type="spellEnd"/>
            <w:r w:rsidRPr="007B4EA2">
              <w:rPr>
                <w:lang w:val="pt-BR"/>
              </w:rPr>
              <w:t xml:space="preserve"> </w:t>
            </w:r>
            <w:proofErr w:type="spellStart"/>
            <w:r w:rsidRPr="007B4EA2">
              <w:rPr>
                <w:lang w:val="pt-BR"/>
              </w:rPr>
              <w:t>of</w:t>
            </w:r>
            <w:proofErr w:type="spellEnd"/>
            <w:r w:rsidRPr="007B4EA2">
              <w:rPr>
                <w:lang w:val="pt-BR"/>
              </w:rPr>
              <w:t xml:space="preserve"> Guayaquil</w:t>
            </w:r>
          </w:p>
        </w:tc>
      </w:tr>
      <w:tr w:rsidR="006F46C1" w:rsidRPr="007B4EA2" w14:paraId="638B1F2E" w14:textId="77777777" w:rsidTr="00E70CD4">
        <w:tc>
          <w:tcPr>
            <w:tcW w:w="1816" w:type="dxa"/>
          </w:tcPr>
          <w:p w14:paraId="450644C8" w14:textId="77777777" w:rsidR="006F46C1" w:rsidRPr="007B4EA2" w:rsidRDefault="006F46C1" w:rsidP="00E70CD4">
            <w:pPr>
              <w:rPr>
                <w:lang w:val="pt-BR"/>
              </w:rPr>
            </w:pPr>
            <w:r w:rsidRPr="007B4EA2">
              <w:rPr>
                <w:lang w:val="pt-BR"/>
              </w:rPr>
              <w:t xml:space="preserve">Nacionalismo em </w:t>
            </w:r>
            <w:proofErr w:type="spellStart"/>
            <w:r w:rsidRPr="007B4EA2">
              <w:rPr>
                <w:lang w:val="pt-BR"/>
              </w:rPr>
              <w:t>el</w:t>
            </w:r>
            <w:proofErr w:type="spellEnd"/>
            <w:r w:rsidRPr="007B4EA2">
              <w:rPr>
                <w:lang w:val="pt-BR"/>
              </w:rPr>
              <w:t xml:space="preserve"> este de Europa</w:t>
            </w:r>
          </w:p>
          <w:p w14:paraId="1C898B85"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63BA1F24" w14:textId="77777777" w:rsidR="006F46C1" w:rsidRPr="007B4EA2" w:rsidRDefault="006F46C1" w:rsidP="00E70CD4">
            <w:pPr>
              <w:rPr>
                <w:lang w:val="pt-BR"/>
              </w:rPr>
            </w:pPr>
          </w:p>
        </w:tc>
        <w:tc>
          <w:tcPr>
            <w:tcW w:w="1641" w:type="dxa"/>
          </w:tcPr>
          <w:p w14:paraId="7649A043" w14:textId="77777777" w:rsidR="006F46C1" w:rsidRPr="007B4EA2" w:rsidRDefault="006F46C1" w:rsidP="00E70CD4">
            <w:pPr>
              <w:rPr>
                <w:lang w:val="pt-BR"/>
              </w:rPr>
            </w:pPr>
            <w:r w:rsidRPr="007B4EA2">
              <w:rPr>
                <w:lang w:val="pt-BR"/>
              </w:rPr>
              <w:t>May 30</w:t>
            </w:r>
          </w:p>
        </w:tc>
        <w:tc>
          <w:tcPr>
            <w:tcW w:w="2203" w:type="dxa"/>
          </w:tcPr>
          <w:p w14:paraId="019611AC" w14:textId="77777777" w:rsidR="006F46C1" w:rsidRPr="007B4EA2" w:rsidRDefault="006F46C1" w:rsidP="00E70CD4">
            <w:pPr>
              <w:rPr>
                <w:lang w:val="pt-BR"/>
              </w:rPr>
            </w:pPr>
          </w:p>
        </w:tc>
        <w:tc>
          <w:tcPr>
            <w:tcW w:w="1669" w:type="dxa"/>
          </w:tcPr>
          <w:p w14:paraId="7530932D" w14:textId="77777777" w:rsidR="006F46C1" w:rsidRPr="007B4EA2" w:rsidRDefault="006F46C1" w:rsidP="00E70CD4">
            <w:pPr>
              <w:rPr>
                <w:lang w:val="pt-BR"/>
              </w:rPr>
            </w:pPr>
          </w:p>
        </w:tc>
      </w:tr>
      <w:tr w:rsidR="006F46C1" w:rsidRPr="007B4EA2" w14:paraId="7BF9A108" w14:textId="77777777" w:rsidTr="00E70CD4">
        <w:tc>
          <w:tcPr>
            <w:tcW w:w="1816" w:type="dxa"/>
          </w:tcPr>
          <w:p w14:paraId="6B381A6D" w14:textId="77777777" w:rsidR="006F46C1" w:rsidRPr="007B4EA2" w:rsidRDefault="006F46C1" w:rsidP="00E70CD4">
            <w:pPr>
              <w:rPr>
                <w:lang w:val="pt-BR"/>
              </w:rPr>
            </w:pPr>
            <w:r w:rsidRPr="007B4EA2">
              <w:rPr>
                <w:lang w:val="pt-BR"/>
              </w:rPr>
              <w:lastRenderedPageBreak/>
              <w:t xml:space="preserve">Cada cosa em </w:t>
            </w:r>
            <w:proofErr w:type="spellStart"/>
            <w:r w:rsidRPr="007B4EA2">
              <w:rPr>
                <w:lang w:val="pt-BR"/>
              </w:rPr>
              <w:t>su</w:t>
            </w:r>
            <w:proofErr w:type="spellEnd"/>
            <w:r w:rsidRPr="007B4EA2">
              <w:rPr>
                <w:lang w:val="pt-BR"/>
              </w:rPr>
              <w:t xml:space="preserve"> lugar</w:t>
            </w:r>
          </w:p>
          <w:p w14:paraId="625AA4F5" w14:textId="77777777" w:rsidR="006F46C1" w:rsidRPr="007B4EA2" w:rsidRDefault="006F46C1" w:rsidP="00E70CD4">
            <w:pPr>
              <w:rPr>
                <w:lang w:val="pt-BR"/>
              </w:rPr>
            </w:pPr>
            <w:r w:rsidRPr="007B4EA2">
              <w:rPr>
                <w:lang w:val="pt-BR"/>
              </w:rPr>
              <w:t>J.H.</w:t>
            </w:r>
          </w:p>
        </w:tc>
        <w:tc>
          <w:tcPr>
            <w:tcW w:w="1687" w:type="dxa"/>
            <w:vMerge/>
          </w:tcPr>
          <w:p w14:paraId="4A77316E" w14:textId="77777777" w:rsidR="006F46C1" w:rsidRPr="007B4EA2" w:rsidRDefault="006F46C1" w:rsidP="00E70CD4">
            <w:pPr>
              <w:rPr>
                <w:lang w:val="pt-BR"/>
              </w:rPr>
            </w:pPr>
          </w:p>
        </w:tc>
        <w:tc>
          <w:tcPr>
            <w:tcW w:w="1641" w:type="dxa"/>
          </w:tcPr>
          <w:p w14:paraId="59B02E6A" w14:textId="77777777" w:rsidR="006F46C1" w:rsidRPr="007B4EA2" w:rsidRDefault="006F46C1" w:rsidP="00E70CD4">
            <w:pPr>
              <w:rPr>
                <w:lang w:val="pt-BR"/>
              </w:rPr>
            </w:pPr>
            <w:proofErr w:type="spellStart"/>
            <w:r w:rsidRPr="007B4EA2">
              <w:rPr>
                <w:lang w:val="pt-BR"/>
              </w:rPr>
              <w:t>June</w:t>
            </w:r>
            <w:proofErr w:type="spellEnd"/>
            <w:r w:rsidRPr="007B4EA2">
              <w:rPr>
                <w:lang w:val="pt-BR"/>
              </w:rPr>
              <w:t xml:space="preserve"> 5</w:t>
            </w:r>
          </w:p>
        </w:tc>
        <w:tc>
          <w:tcPr>
            <w:tcW w:w="2203" w:type="dxa"/>
          </w:tcPr>
          <w:p w14:paraId="56F17019" w14:textId="77777777" w:rsidR="006F46C1" w:rsidRPr="007B4EA2" w:rsidRDefault="006F46C1" w:rsidP="00E70CD4">
            <w:pPr>
              <w:rPr>
                <w:lang w:val="pt-BR"/>
              </w:rPr>
            </w:pPr>
          </w:p>
        </w:tc>
        <w:tc>
          <w:tcPr>
            <w:tcW w:w="1669" w:type="dxa"/>
          </w:tcPr>
          <w:p w14:paraId="076655E3" w14:textId="77777777" w:rsidR="006F46C1" w:rsidRPr="007B4EA2" w:rsidRDefault="006F46C1" w:rsidP="00E70CD4">
            <w:pPr>
              <w:rPr>
                <w:lang w:val="pt-BR"/>
              </w:rPr>
            </w:pPr>
          </w:p>
        </w:tc>
      </w:tr>
      <w:tr w:rsidR="006F46C1" w:rsidRPr="007B4EA2" w14:paraId="5AACC0E7" w14:textId="77777777" w:rsidTr="00E70CD4">
        <w:tc>
          <w:tcPr>
            <w:tcW w:w="1816" w:type="dxa"/>
          </w:tcPr>
          <w:p w14:paraId="32A39942" w14:textId="77777777" w:rsidR="006F46C1" w:rsidRPr="007B4EA2" w:rsidRDefault="006F46C1" w:rsidP="00E70CD4">
            <w:pPr>
              <w:rPr>
                <w:lang w:val="pt-BR"/>
              </w:rPr>
            </w:pPr>
            <w:proofErr w:type="spellStart"/>
            <w:r w:rsidRPr="007B4EA2">
              <w:rPr>
                <w:lang w:val="pt-BR"/>
              </w:rPr>
              <w:t>Vientos</w:t>
            </w:r>
            <w:proofErr w:type="spellEnd"/>
            <w:r w:rsidRPr="007B4EA2">
              <w:rPr>
                <w:lang w:val="pt-BR"/>
              </w:rPr>
              <w:t xml:space="preserve"> de fronda em Polonia</w:t>
            </w:r>
          </w:p>
          <w:p w14:paraId="493B3B70" w14:textId="77777777" w:rsidR="006F46C1" w:rsidRPr="007B4EA2" w:rsidRDefault="006F46C1" w:rsidP="00E70CD4">
            <w:pPr>
              <w:rPr>
                <w:lang w:val="pt-BR"/>
              </w:rPr>
            </w:pPr>
            <w:r w:rsidRPr="007B4EA2">
              <w:rPr>
                <w:lang w:val="pt-BR"/>
              </w:rPr>
              <w:t>Oswaldo Pacheco</w:t>
            </w:r>
          </w:p>
        </w:tc>
        <w:tc>
          <w:tcPr>
            <w:tcW w:w="1687" w:type="dxa"/>
            <w:vMerge/>
          </w:tcPr>
          <w:p w14:paraId="006415F4" w14:textId="77777777" w:rsidR="006F46C1" w:rsidRPr="007B4EA2" w:rsidRDefault="006F46C1" w:rsidP="00E70CD4">
            <w:pPr>
              <w:rPr>
                <w:lang w:val="pt-BR"/>
              </w:rPr>
            </w:pPr>
          </w:p>
        </w:tc>
        <w:tc>
          <w:tcPr>
            <w:tcW w:w="1641" w:type="dxa"/>
          </w:tcPr>
          <w:p w14:paraId="1AAAD216" w14:textId="77777777" w:rsidR="006F46C1" w:rsidRPr="007B4EA2" w:rsidRDefault="006F46C1" w:rsidP="00E70CD4">
            <w:pPr>
              <w:rPr>
                <w:lang w:val="pt-BR"/>
              </w:rPr>
            </w:pPr>
            <w:proofErr w:type="spellStart"/>
            <w:r w:rsidRPr="007B4EA2">
              <w:rPr>
                <w:lang w:val="pt-BR"/>
              </w:rPr>
              <w:t>June</w:t>
            </w:r>
            <w:proofErr w:type="spellEnd"/>
            <w:r w:rsidRPr="007B4EA2">
              <w:rPr>
                <w:lang w:val="pt-BR"/>
              </w:rPr>
              <w:t xml:space="preserve"> 8</w:t>
            </w:r>
          </w:p>
        </w:tc>
        <w:tc>
          <w:tcPr>
            <w:tcW w:w="2203" w:type="dxa"/>
          </w:tcPr>
          <w:p w14:paraId="264A626C" w14:textId="77777777" w:rsidR="006F46C1" w:rsidRPr="007B4EA2" w:rsidRDefault="006F46C1" w:rsidP="00E70CD4">
            <w:pPr>
              <w:rPr>
                <w:lang w:val="pt-BR"/>
              </w:rPr>
            </w:pPr>
          </w:p>
        </w:tc>
        <w:tc>
          <w:tcPr>
            <w:tcW w:w="1669" w:type="dxa"/>
          </w:tcPr>
          <w:p w14:paraId="0EAE9592" w14:textId="77777777" w:rsidR="006F46C1" w:rsidRPr="007B4EA2" w:rsidRDefault="006F46C1" w:rsidP="00E70CD4">
            <w:pPr>
              <w:rPr>
                <w:lang w:val="pt-BR"/>
              </w:rPr>
            </w:pPr>
          </w:p>
        </w:tc>
      </w:tr>
      <w:tr w:rsidR="006F46C1" w:rsidRPr="007B4EA2" w14:paraId="0D6D798D" w14:textId="77777777" w:rsidTr="00E70CD4">
        <w:tc>
          <w:tcPr>
            <w:tcW w:w="1816" w:type="dxa"/>
          </w:tcPr>
          <w:p w14:paraId="307146F8" w14:textId="77777777" w:rsidR="006F46C1" w:rsidRPr="007B4EA2" w:rsidRDefault="006F46C1" w:rsidP="00E70CD4">
            <w:pPr>
              <w:rPr>
                <w:lang w:val="pt-BR"/>
              </w:rPr>
            </w:pPr>
            <w:r w:rsidRPr="007B4EA2">
              <w:rPr>
                <w:lang w:val="pt-BR"/>
              </w:rPr>
              <w:t xml:space="preserve">Por </w:t>
            </w:r>
            <w:proofErr w:type="gramStart"/>
            <w:r w:rsidRPr="007B4EA2">
              <w:rPr>
                <w:lang w:val="pt-BR"/>
              </w:rPr>
              <w:t>todas partes</w:t>
            </w:r>
            <w:proofErr w:type="gramEnd"/>
            <w:r w:rsidRPr="007B4EA2">
              <w:rPr>
                <w:lang w:val="pt-BR"/>
              </w:rPr>
              <w:t xml:space="preserve"> se </w:t>
            </w:r>
            <w:proofErr w:type="spellStart"/>
            <w:r w:rsidRPr="007B4EA2">
              <w:rPr>
                <w:lang w:val="pt-BR"/>
              </w:rPr>
              <w:t>va</w:t>
            </w:r>
            <w:proofErr w:type="spellEnd"/>
            <w:r w:rsidRPr="007B4EA2">
              <w:rPr>
                <w:lang w:val="pt-BR"/>
              </w:rPr>
              <w:t xml:space="preserve"> a Roma</w:t>
            </w:r>
          </w:p>
          <w:p w14:paraId="04BC64E6"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4A778600" w14:textId="77777777" w:rsidR="006F46C1" w:rsidRPr="007B4EA2" w:rsidRDefault="006F46C1" w:rsidP="00E70CD4">
            <w:pPr>
              <w:rPr>
                <w:lang w:val="pt-BR"/>
              </w:rPr>
            </w:pPr>
          </w:p>
        </w:tc>
        <w:tc>
          <w:tcPr>
            <w:tcW w:w="1641" w:type="dxa"/>
          </w:tcPr>
          <w:p w14:paraId="665C7B8C" w14:textId="77777777" w:rsidR="006F46C1" w:rsidRPr="007B4EA2" w:rsidRDefault="006F46C1" w:rsidP="00E70CD4">
            <w:pPr>
              <w:rPr>
                <w:lang w:val="pt-BR"/>
              </w:rPr>
            </w:pPr>
            <w:proofErr w:type="spellStart"/>
            <w:r w:rsidRPr="007B4EA2">
              <w:rPr>
                <w:lang w:val="pt-BR"/>
              </w:rPr>
              <w:t>June</w:t>
            </w:r>
            <w:proofErr w:type="spellEnd"/>
            <w:r w:rsidRPr="007B4EA2">
              <w:rPr>
                <w:lang w:val="pt-BR"/>
              </w:rPr>
              <w:t xml:space="preserve"> 23</w:t>
            </w:r>
          </w:p>
        </w:tc>
        <w:tc>
          <w:tcPr>
            <w:tcW w:w="2203" w:type="dxa"/>
          </w:tcPr>
          <w:p w14:paraId="04FCA9FE" w14:textId="77777777" w:rsidR="006F46C1" w:rsidRPr="007B4EA2" w:rsidRDefault="006F46C1" w:rsidP="00E70CD4">
            <w:pPr>
              <w:rPr>
                <w:lang w:val="pt-BR"/>
              </w:rPr>
            </w:pPr>
          </w:p>
        </w:tc>
        <w:tc>
          <w:tcPr>
            <w:tcW w:w="1669" w:type="dxa"/>
          </w:tcPr>
          <w:p w14:paraId="6C12199C" w14:textId="77777777" w:rsidR="006F46C1" w:rsidRPr="007B4EA2" w:rsidRDefault="006F46C1" w:rsidP="00E70CD4">
            <w:pPr>
              <w:rPr>
                <w:lang w:val="pt-BR"/>
              </w:rPr>
            </w:pPr>
          </w:p>
        </w:tc>
      </w:tr>
      <w:tr w:rsidR="006F46C1" w:rsidRPr="007B4EA2" w14:paraId="694B1203" w14:textId="77777777" w:rsidTr="00E70CD4">
        <w:tc>
          <w:tcPr>
            <w:tcW w:w="1816" w:type="dxa"/>
          </w:tcPr>
          <w:p w14:paraId="3BDCBDB6" w14:textId="77777777" w:rsidR="006F46C1" w:rsidRPr="007B4EA2" w:rsidRDefault="006F46C1" w:rsidP="00E70CD4">
            <w:pPr>
              <w:rPr>
                <w:lang w:val="pt-BR"/>
              </w:rPr>
            </w:pPr>
            <w:r w:rsidRPr="007B4EA2">
              <w:rPr>
                <w:lang w:val="pt-BR"/>
              </w:rPr>
              <w:t>Idea comunista</w:t>
            </w:r>
          </w:p>
          <w:p w14:paraId="1E66BE65" w14:textId="77777777" w:rsidR="006F46C1" w:rsidRPr="007B4EA2" w:rsidRDefault="006F46C1" w:rsidP="00E70CD4">
            <w:pPr>
              <w:rPr>
                <w:lang w:val="pt-BR"/>
              </w:rPr>
            </w:pPr>
            <w:r w:rsidRPr="007B4EA2">
              <w:rPr>
                <w:lang w:val="pt-BR"/>
              </w:rPr>
              <w:t xml:space="preserve">J. </w:t>
            </w:r>
            <w:proofErr w:type="spellStart"/>
            <w:r w:rsidRPr="007B4EA2">
              <w:rPr>
                <w:lang w:val="pt-BR"/>
              </w:rPr>
              <w:t>Hasker</w:t>
            </w:r>
            <w:proofErr w:type="spellEnd"/>
          </w:p>
        </w:tc>
        <w:tc>
          <w:tcPr>
            <w:tcW w:w="1687" w:type="dxa"/>
            <w:vMerge/>
          </w:tcPr>
          <w:p w14:paraId="66A2E2E9" w14:textId="77777777" w:rsidR="006F46C1" w:rsidRPr="007B4EA2" w:rsidRDefault="006F46C1" w:rsidP="00E70CD4">
            <w:pPr>
              <w:rPr>
                <w:lang w:val="pt-BR"/>
              </w:rPr>
            </w:pPr>
          </w:p>
        </w:tc>
        <w:tc>
          <w:tcPr>
            <w:tcW w:w="1641" w:type="dxa"/>
          </w:tcPr>
          <w:p w14:paraId="11E7E3A8" w14:textId="77777777" w:rsidR="006F46C1" w:rsidRPr="007B4EA2" w:rsidRDefault="006F46C1" w:rsidP="00E70CD4">
            <w:pPr>
              <w:rPr>
                <w:lang w:val="pt-BR"/>
              </w:rPr>
            </w:pPr>
            <w:proofErr w:type="spellStart"/>
            <w:r w:rsidRPr="007B4EA2">
              <w:rPr>
                <w:lang w:val="pt-BR"/>
              </w:rPr>
              <w:t>June</w:t>
            </w:r>
            <w:proofErr w:type="spellEnd"/>
            <w:r w:rsidRPr="007B4EA2">
              <w:rPr>
                <w:lang w:val="pt-BR"/>
              </w:rPr>
              <w:t xml:space="preserve"> 24</w:t>
            </w:r>
          </w:p>
        </w:tc>
        <w:tc>
          <w:tcPr>
            <w:tcW w:w="2203" w:type="dxa"/>
          </w:tcPr>
          <w:p w14:paraId="081563CD" w14:textId="77777777" w:rsidR="006F46C1" w:rsidRPr="007B4EA2" w:rsidRDefault="006F46C1" w:rsidP="00E70CD4">
            <w:pPr>
              <w:rPr>
                <w:lang w:val="pt-BR"/>
              </w:rPr>
            </w:pPr>
          </w:p>
        </w:tc>
        <w:tc>
          <w:tcPr>
            <w:tcW w:w="1669" w:type="dxa"/>
          </w:tcPr>
          <w:p w14:paraId="37A252B1" w14:textId="77777777" w:rsidR="006F46C1" w:rsidRPr="007B4EA2" w:rsidRDefault="006F46C1" w:rsidP="00E70CD4">
            <w:pPr>
              <w:rPr>
                <w:lang w:val="pt-BR"/>
              </w:rPr>
            </w:pPr>
          </w:p>
        </w:tc>
      </w:tr>
      <w:tr w:rsidR="006F46C1" w:rsidRPr="007B4EA2" w14:paraId="255164B2" w14:textId="77777777" w:rsidTr="00E70CD4">
        <w:tc>
          <w:tcPr>
            <w:tcW w:w="1816" w:type="dxa"/>
          </w:tcPr>
          <w:p w14:paraId="7FFEE264" w14:textId="77777777" w:rsidR="006F46C1" w:rsidRPr="007B4EA2" w:rsidRDefault="006F46C1" w:rsidP="00E70CD4">
            <w:r w:rsidRPr="007B4EA2">
              <w:t xml:space="preserve">Los </w:t>
            </w:r>
            <w:proofErr w:type="spellStart"/>
            <w:r w:rsidRPr="007B4EA2">
              <w:t>satélites</w:t>
            </w:r>
            <w:proofErr w:type="spellEnd"/>
            <w:r w:rsidRPr="007B4EA2">
              <w:t xml:space="preserve"> </w:t>
            </w:r>
            <w:proofErr w:type="spellStart"/>
            <w:r w:rsidRPr="007B4EA2">
              <w:t>salen</w:t>
            </w:r>
            <w:proofErr w:type="spellEnd"/>
          </w:p>
          <w:p w14:paraId="70400658" w14:textId="77777777" w:rsidR="006F46C1" w:rsidRPr="007B4EA2" w:rsidRDefault="006F46C1" w:rsidP="00E70CD4">
            <w:r w:rsidRPr="007B4EA2">
              <w:t xml:space="preserve">J. </w:t>
            </w:r>
            <w:proofErr w:type="spellStart"/>
            <w:r w:rsidRPr="007B4EA2">
              <w:t>Hasker</w:t>
            </w:r>
            <w:proofErr w:type="spellEnd"/>
          </w:p>
        </w:tc>
        <w:tc>
          <w:tcPr>
            <w:tcW w:w="1687" w:type="dxa"/>
            <w:vMerge/>
          </w:tcPr>
          <w:p w14:paraId="63404D16" w14:textId="77777777" w:rsidR="006F46C1" w:rsidRPr="007B4EA2" w:rsidRDefault="006F46C1" w:rsidP="00E70CD4"/>
        </w:tc>
        <w:tc>
          <w:tcPr>
            <w:tcW w:w="1641" w:type="dxa"/>
          </w:tcPr>
          <w:p w14:paraId="34DA2D38" w14:textId="77777777" w:rsidR="006F46C1" w:rsidRPr="007B4EA2" w:rsidRDefault="006F46C1" w:rsidP="00E70CD4">
            <w:pPr>
              <w:rPr>
                <w:lang w:val="pt-BR"/>
              </w:rPr>
            </w:pPr>
            <w:r w:rsidRPr="007B4EA2">
              <w:rPr>
                <w:lang w:val="pt-BR"/>
              </w:rPr>
              <w:t>July 10</w:t>
            </w:r>
          </w:p>
        </w:tc>
        <w:tc>
          <w:tcPr>
            <w:tcW w:w="2203" w:type="dxa"/>
          </w:tcPr>
          <w:p w14:paraId="31058A39" w14:textId="77777777" w:rsidR="006F46C1" w:rsidRPr="007B4EA2" w:rsidRDefault="006F46C1" w:rsidP="00E70CD4">
            <w:pPr>
              <w:rPr>
                <w:lang w:val="pt-BR"/>
              </w:rPr>
            </w:pPr>
          </w:p>
        </w:tc>
        <w:tc>
          <w:tcPr>
            <w:tcW w:w="1669" w:type="dxa"/>
          </w:tcPr>
          <w:p w14:paraId="3C946E1F" w14:textId="77777777" w:rsidR="006F46C1" w:rsidRPr="007B4EA2" w:rsidRDefault="006F46C1" w:rsidP="00E70CD4">
            <w:pPr>
              <w:rPr>
                <w:lang w:val="pt-BR"/>
              </w:rPr>
            </w:pPr>
          </w:p>
        </w:tc>
      </w:tr>
      <w:tr w:rsidR="006F46C1" w:rsidRPr="007B4EA2" w14:paraId="0D58E088" w14:textId="77777777" w:rsidTr="00E70CD4">
        <w:tc>
          <w:tcPr>
            <w:tcW w:w="1816" w:type="dxa"/>
          </w:tcPr>
          <w:p w14:paraId="3E90B471" w14:textId="77777777" w:rsidR="006F46C1" w:rsidRPr="007B4EA2" w:rsidRDefault="006F46C1" w:rsidP="00E70CD4">
            <w:pPr>
              <w:rPr>
                <w:lang w:val="pt-BR"/>
              </w:rPr>
            </w:pPr>
            <w:proofErr w:type="spellStart"/>
            <w:r w:rsidRPr="007B4EA2">
              <w:rPr>
                <w:lang w:val="pt-BR"/>
              </w:rPr>
              <w:t>Hsin</w:t>
            </w:r>
            <w:proofErr w:type="spellEnd"/>
            <w:r w:rsidRPr="007B4EA2">
              <w:rPr>
                <w:lang w:val="pt-BR"/>
              </w:rPr>
              <w:t xml:space="preserve"> </w:t>
            </w:r>
            <w:proofErr w:type="spellStart"/>
            <w:r w:rsidRPr="007B4EA2">
              <w:rPr>
                <w:lang w:val="pt-BR"/>
              </w:rPr>
              <w:t>Hsua</w:t>
            </w:r>
            <w:proofErr w:type="spellEnd"/>
          </w:p>
          <w:p w14:paraId="50671A3B" w14:textId="77777777" w:rsidR="006F46C1" w:rsidRPr="007B4EA2" w:rsidRDefault="006F46C1" w:rsidP="00E70CD4">
            <w:pPr>
              <w:rPr>
                <w:lang w:val="pt-BR"/>
              </w:rPr>
            </w:pPr>
            <w:r w:rsidRPr="007B4EA2">
              <w:rPr>
                <w:lang w:val="pt-BR"/>
              </w:rPr>
              <w:t>Charles Moulin</w:t>
            </w:r>
          </w:p>
        </w:tc>
        <w:tc>
          <w:tcPr>
            <w:tcW w:w="1687" w:type="dxa"/>
            <w:vMerge/>
          </w:tcPr>
          <w:p w14:paraId="1E6638B4" w14:textId="77777777" w:rsidR="006F46C1" w:rsidRPr="007B4EA2" w:rsidRDefault="006F46C1" w:rsidP="00E70CD4">
            <w:pPr>
              <w:rPr>
                <w:lang w:val="pt-BR"/>
              </w:rPr>
            </w:pPr>
          </w:p>
        </w:tc>
        <w:tc>
          <w:tcPr>
            <w:tcW w:w="1641" w:type="dxa"/>
          </w:tcPr>
          <w:p w14:paraId="529A211D" w14:textId="77777777" w:rsidR="006F46C1" w:rsidRPr="007B4EA2" w:rsidRDefault="006F46C1" w:rsidP="00E70CD4">
            <w:pPr>
              <w:rPr>
                <w:lang w:val="pt-BR"/>
              </w:rPr>
            </w:pPr>
            <w:r w:rsidRPr="007B4EA2">
              <w:rPr>
                <w:lang w:val="pt-BR"/>
              </w:rPr>
              <w:t>July 11</w:t>
            </w:r>
          </w:p>
        </w:tc>
        <w:tc>
          <w:tcPr>
            <w:tcW w:w="2203" w:type="dxa"/>
          </w:tcPr>
          <w:p w14:paraId="7DF53990" w14:textId="77777777" w:rsidR="006F46C1" w:rsidRPr="007B4EA2" w:rsidRDefault="006F46C1" w:rsidP="00E70CD4">
            <w:pPr>
              <w:rPr>
                <w:lang w:val="pt-BR"/>
              </w:rPr>
            </w:pPr>
          </w:p>
        </w:tc>
        <w:tc>
          <w:tcPr>
            <w:tcW w:w="1669" w:type="dxa"/>
          </w:tcPr>
          <w:p w14:paraId="43AE35F5" w14:textId="77777777" w:rsidR="006F46C1" w:rsidRPr="007B4EA2" w:rsidRDefault="006F46C1" w:rsidP="00E70CD4">
            <w:pPr>
              <w:rPr>
                <w:lang w:val="pt-BR"/>
              </w:rPr>
            </w:pPr>
          </w:p>
        </w:tc>
      </w:tr>
      <w:tr w:rsidR="006F46C1" w:rsidRPr="007B4EA2" w14:paraId="56FB710D" w14:textId="77777777" w:rsidTr="00E70CD4">
        <w:tc>
          <w:tcPr>
            <w:tcW w:w="1816" w:type="dxa"/>
          </w:tcPr>
          <w:p w14:paraId="25AA83CB" w14:textId="77777777" w:rsidR="006F46C1" w:rsidRPr="007B4EA2" w:rsidRDefault="006F46C1" w:rsidP="00E70CD4">
            <w:pPr>
              <w:rPr>
                <w:lang w:val="pt-BR"/>
              </w:rPr>
            </w:pPr>
            <w:r w:rsidRPr="007B4EA2">
              <w:rPr>
                <w:lang w:val="pt-BR"/>
              </w:rPr>
              <w:t xml:space="preserve">La </w:t>
            </w:r>
            <w:proofErr w:type="spellStart"/>
            <w:r w:rsidRPr="007B4EA2">
              <w:rPr>
                <w:lang w:val="pt-BR"/>
              </w:rPr>
              <w:t>amistad</w:t>
            </w:r>
            <w:proofErr w:type="spellEnd"/>
            <w:r w:rsidRPr="007B4EA2">
              <w:rPr>
                <w:lang w:val="pt-BR"/>
              </w:rPr>
              <w:t xml:space="preserve"> de </w:t>
            </w:r>
            <w:proofErr w:type="spellStart"/>
            <w:r w:rsidRPr="007B4EA2">
              <w:rPr>
                <w:lang w:val="pt-BR"/>
              </w:rPr>
              <w:t>Moscu</w:t>
            </w:r>
            <w:proofErr w:type="spellEnd"/>
          </w:p>
          <w:p w14:paraId="198EDA0A" w14:textId="77777777" w:rsidR="006F46C1" w:rsidRPr="007B4EA2" w:rsidRDefault="006F46C1" w:rsidP="00E70CD4">
            <w:pPr>
              <w:rPr>
                <w:lang w:val="pt-BR"/>
              </w:rPr>
            </w:pPr>
            <w:r w:rsidRPr="007B4EA2">
              <w:rPr>
                <w:lang w:val="pt-BR"/>
              </w:rPr>
              <w:t>J.H.</w:t>
            </w:r>
          </w:p>
        </w:tc>
        <w:tc>
          <w:tcPr>
            <w:tcW w:w="1687" w:type="dxa"/>
            <w:vMerge/>
          </w:tcPr>
          <w:p w14:paraId="184F7C90" w14:textId="77777777" w:rsidR="006F46C1" w:rsidRPr="007B4EA2" w:rsidRDefault="006F46C1" w:rsidP="00E70CD4">
            <w:pPr>
              <w:rPr>
                <w:lang w:val="pt-BR"/>
              </w:rPr>
            </w:pPr>
          </w:p>
        </w:tc>
        <w:tc>
          <w:tcPr>
            <w:tcW w:w="1641" w:type="dxa"/>
          </w:tcPr>
          <w:p w14:paraId="3C6A6C5E" w14:textId="77777777" w:rsidR="006F46C1" w:rsidRPr="007B4EA2" w:rsidRDefault="006F46C1" w:rsidP="00E70CD4">
            <w:pPr>
              <w:rPr>
                <w:lang w:val="pt-BR"/>
              </w:rPr>
            </w:pPr>
            <w:r w:rsidRPr="007B4EA2">
              <w:rPr>
                <w:lang w:val="pt-BR"/>
              </w:rPr>
              <w:t>July 15</w:t>
            </w:r>
          </w:p>
        </w:tc>
        <w:tc>
          <w:tcPr>
            <w:tcW w:w="2203" w:type="dxa"/>
          </w:tcPr>
          <w:p w14:paraId="59CC13A2" w14:textId="77777777" w:rsidR="006F46C1" w:rsidRPr="007B4EA2" w:rsidRDefault="006F46C1" w:rsidP="00E70CD4">
            <w:pPr>
              <w:rPr>
                <w:lang w:val="pt-BR"/>
              </w:rPr>
            </w:pPr>
          </w:p>
        </w:tc>
        <w:tc>
          <w:tcPr>
            <w:tcW w:w="1669" w:type="dxa"/>
          </w:tcPr>
          <w:p w14:paraId="051A249E" w14:textId="77777777" w:rsidR="006F46C1" w:rsidRPr="007B4EA2" w:rsidRDefault="006F46C1" w:rsidP="00E70CD4">
            <w:pPr>
              <w:rPr>
                <w:lang w:val="pt-BR"/>
              </w:rPr>
            </w:pPr>
          </w:p>
        </w:tc>
      </w:tr>
      <w:tr w:rsidR="006F46C1" w:rsidRPr="007B4EA2" w14:paraId="718270DA" w14:textId="77777777" w:rsidTr="00E70CD4">
        <w:tc>
          <w:tcPr>
            <w:tcW w:w="1816" w:type="dxa"/>
          </w:tcPr>
          <w:p w14:paraId="072CEDA5" w14:textId="77777777" w:rsidR="006F46C1" w:rsidRPr="007B4EA2" w:rsidRDefault="006F46C1" w:rsidP="00E70CD4">
            <w:pPr>
              <w:rPr>
                <w:lang w:val="pt-BR"/>
              </w:rPr>
            </w:pPr>
            <w:r w:rsidRPr="007B4EA2">
              <w:rPr>
                <w:lang w:val="pt-BR"/>
              </w:rPr>
              <w:t xml:space="preserve">La pratica de </w:t>
            </w:r>
            <w:proofErr w:type="spellStart"/>
            <w:r w:rsidRPr="007B4EA2">
              <w:rPr>
                <w:lang w:val="pt-BR"/>
              </w:rPr>
              <w:t>la</w:t>
            </w:r>
            <w:proofErr w:type="spellEnd"/>
            <w:r w:rsidRPr="007B4EA2">
              <w:rPr>
                <w:lang w:val="pt-BR"/>
              </w:rPr>
              <w:t xml:space="preserve"> independência</w:t>
            </w:r>
          </w:p>
          <w:p w14:paraId="61A59853" w14:textId="77777777" w:rsidR="006F46C1" w:rsidRPr="007B4EA2" w:rsidRDefault="006F46C1" w:rsidP="00E70CD4">
            <w:pPr>
              <w:rPr>
                <w:lang w:val="pt-BR"/>
              </w:rPr>
            </w:pPr>
            <w:r w:rsidRPr="007B4EA2">
              <w:rPr>
                <w:lang w:val="pt-BR"/>
              </w:rPr>
              <w:t xml:space="preserve">John </w:t>
            </w:r>
            <w:proofErr w:type="spellStart"/>
            <w:r w:rsidRPr="007B4EA2">
              <w:rPr>
                <w:lang w:val="pt-BR"/>
              </w:rPr>
              <w:t>Hasker</w:t>
            </w:r>
            <w:proofErr w:type="spellEnd"/>
          </w:p>
        </w:tc>
        <w:tc>
          <w:tcPr>
            <w:tcW w:w="1687" w:type="dxa"/>
            <w:vMerge/>
          </w:tcPr>
          <w:p w14:paraId="28D189A3" w14:textId="77777777" w:rsidR="006F46C1" w:rsidRPr="007B4EA2" w:rsidRDefault="006F46C1" w:rsidP="00E70CD4">
            <w:pPr>
              <w:rPr>
                <w:lang w:val="pt-BR"/>
              </w:rPr>
            </w:pPr>
          </w:p>
        </w:tc>
        <w:tc>
          <w:tcPr>
            <w:tcW w:w="1641" w:type="dxa"/>
          </w:tcPr>
          <w:p w14:paraId="0999F1C2" w14:textId="77777777" w:rsidR="006F46C1" w:rsidRPr="007B4EA2" w:rsidRDefault="006F46C1" w:rsidP="00E70CD4">
            <w:pPr>
              <w:rPr>
                <w:lang w:val="pt-BR"/>
              </w:rPr>
            </w:pPr>
            <w:r w:rsidRPr="007B4EA2">
              <w:rPr>
                <w:lang w:val="pt-BR"/>
              </w:rPr>
              <w:t>July 21</w:t>
            </w:r>
          </w:p>
        </w:tc>
        <w:tc>
          <w:tcPr>
            <w:tcW w:w="2203" w:type="dxa"/>
          </w:tcPr>
          <w:p w14:paraId="71DC5426" w14:textId="77777777" w:rsidR="006F46C1" w:rsidRPr="007B4EA2" w:rsidRDefault="006F46C1" w:rsidP="00E70CD4">
            <w:pPr>
              <w:rPr>
                <w:lang w:val="pt-BR"/>
              </w:rPr>
            </w:pPr>
          </w:p>
        </w:tc>
        <w:tc>
          <w:tcPr>
            <w:tcW w:w="1669" w:type="dxa"/>
          </w:tcPr>
          <w:p w14:paraId="2C952A3F" w14:textId="77777777" w:rsidR="006F46C1" w:rsidRPr="007B4EA2" w:rsidRDefault="006F46C1" w:rsidP="00E70CD4">
            <w:pPr>
              <w:rPr>
                <w:lang w:val="pt-BR"/>
              </w:rPr>
            </w:pPr>
          </w:p>
        </w:tc>
      </w:tr>
    </w:tbl>
    <w:p w14:paraId="34303D5A" w14:textId="77777777" w:rsidR="006F46C1" w:rsidRPr="007B4EA2" w:rsidRDefault="006F46C1" w:rsidP="006F46C1">
      <w:pPr>
        <w:rPr>
          <w:lang w:val="pt-BR"/>
        </w:rPr>
      </w:pPr>
      <w:r w:rsidRPr="007B4EA2">
        <w:rPr>
          <w:rStyle w:val="FootnoteReference"/>
          <w:rFonts w:eastAsiaTheme="majorEastAsia"/>
          <w:lang w:val="pt-BR"/>
        </w:rPr>
        <w:footnoteReference w:id="1761"/>
      </w:r>
    </w:p>
    <w:p w14:paraId="39AE7DBD" w14:textId="77777777" w:rsidR="006F46C1" w:rsidRDefault="006F46C1" w:rsidP="006F46C1">
      <w:pPr>
        <w:pStyle w:val="Heading2"/>
      </w:pPr>
    </w:p>
    <w:p w14:paraId="761A7F8B" w14:textId="77777777" w:rsidR="006F46C1" w:rsidRPr="00D21E3B" w:rsidRDefault="006F46C1" w:rsidP="006F46C1">
      <w:pPr>
        <w:pStyle w:val="Heading2"/>
        <w:rPr>
          <w:rFonts w:ascii="Times New Roman" w:hAnsi="Times New Roman" w:cs="Times New Roman"/>
          <w:color w:val="000000" w:themeColor="text1"/>
          <w:sz w:val="24"/>
          <w:szCs w:val="24"/>
          <w:u w:val="single"/>
        </w:rPr>
      </w:pPr>
      <w:bookmarkStart w:id="123" w:name="_Toc172034206"/>
      <w:r w:rsidRPr="00D21E3B">
        <w:rPr>
          <w:rFonts w:ascii="Times New Roman" w:hAnsi="Times New Roman" w:cs="Times New Roman"/>
          <w:color w:val="000000" w:themeColor="text1"/>
          <w:sz w:val="24"/>
          <w:szCs w:val="24"/>
          <w:u w:val="single"/>
        </w:rPr>
        <w:t>Colombia</w:t>
      </w:r>
      <w:bookmarkEnd w:id="123"/>
    </w:p>
    <w:p w14:paraId="719BE710" w14:textId="77777777" w:rsidR="006F46C1" w:rsidRPr="007B4EA2" w:rsidRDefault="006F46C1" w:rsidP="006F46C1">
      <w:pPr>
        <w:spacing w:line="360" w:lineRule="auto"/>
        <w:jc w:val="both"/>
      </w:pPr>
    </w:p>
    <w:tbl>
      <w:tblPr>
        <w:tblStyle w:val="PlainTable4"/>
        <w:tblW w:w="0" w:type="auto"/>
        <w:jc w:val="center"/>
        <w:tblLook w:val="04A0" w:firstRow="1" w:lastRow="0" w:firstColumn="1" w:lastColumn="0" w:noHBand="0" w:noVBand="1"/>
      </w:tblPr>
      <w:tblGrid>
        <w:gridCol w:w="4508"/>
        <w:gridCol w:w="4508"/>
      </w:tblGrid>
      <w:tr w:rsidR="006F46C1" w:rsidRPr="007B4EA2" w14:paraId="0661A6D9" w14:textId="77777777" w:rsidTr="00E70CD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tcPr>
          <w:p w14:paraId="04FC3C7D" w14:textId="77777777" w:rsidR="006F46C1" w:rsidRPr="007B4EA2" w:rsidRDefault="006F46C1" w:rsidP="00E70CD4">
            <w:r w:rsidRPr="007B4EA2">
              <w:t>Articles</w:t>
            </w:r>
          </w:p>
        </w:tc>
        <w:tc>
          <w:tcPr>
            <w:tcW w:w="4508" w:type="dxa"/>
          </w:tcPr>
          <w:p w14:paraId="5BA93BA2" w14:textId="77777777" w:rsidR="006F46C1" w:rsidRPr="007B4EA2" w:rsidRDefault="006F46C1" w:rsidP="00E70CD4">
            <w:pPr>
              <w:cnfStyle w:val="100000000000" w:firstRow="1" w:lastRow="0" w:firstColumn="0" w:lastColumn="0" w:oddVBand="0" w:evenVBand="0" w:oddHBand="0" w:evenHBand="0" w:firstRowFirstColumn="0" w:firstRowLastColumn="0" w:lastRowFirstColumn="0" w:lastRowLastColumn="0"/>
            </w:pPr>
            <w:r w:rsidRPr="007B4EA2">
              <w:t>Newspapers</w:t>
            </w:r>
          </w:p>
        </w:tc>
      </w:tr>
      <w:tr w:rsidR="006F46C1" w:rsidRPr="007B4EA2" w14:paraId="645720DC"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tcPr>
          <w:p w14:paraId="6B4A8302" w14:textId="77777777" w:rsidR="006F46C1" w:rsidRPr="007B4EA2" w:rsidRDefault="006F46C1" w:rsidP="00E70CD4">
            <w:pPr>
              <w:rPr>
                <w:b w:val="0"/>
                <w:bCs w:val="0"/>
              </w:rPr>
            </w:pPr>
            <w:r w:rsidRPr="007B4EA2">
              <w:rPr>
                <w:b w:val="0"/>
                <w:bCs w:val="0"/>
              </w:rPr>
              <w:t xml:space="preserve">Communist Sailors Disillusioned </w:t>
            </w:r>
          </w:p>
        </w:tc>
        <w:tc>
          <w:tcPr>
            <w:tcW w:w="4508" w:type="dxa"/>
          </w:tcPr>
          <w:p w14:paraId="2490DC10"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w:t>
            </w:r>
            <w:proofErr w:type="spellStart"/>
            <w:r w:rsidRPr="007B4EA2">
              <w:t>Catolicismo</w:t>
            </w:r>
            <w:proofErr w:type="spellEnd"/>
            <w:r w:rsidRPr="007B4EA2">
              <w:t>, Bogota</w:t>
            </w:r>
          </w:p>
        </w:tc>
      </w:tr>
      <w:tr w:rsidR="006F46C1" w:rsidRPr="005B18F9" w14:paraId="59B370BD"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tcPr>
          <w:p w14:paraId="7D9489F6" w14:textId="77777777" w:rsidR="006F46C1" w:rsidRPr="007B4EA2" w:rsidRDefault="006F46C1" w:rsidP="00E70CD4">
            <w:pPr>
              <w:rPr>
                <w:b w:val="0"/>
                <w:bCs w:val="0"/>
              </w:rPr>
            </w:pPr>
          </w:p>
        </w:tc>
        <w:tc>
          <w:tcPr>
            <w:tcW w:w="4508" w:type="dxa"/>
          </w:tcPr>
          <w:p w14:paraId="467D8DBD"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5B18F9" w14:paraId="55313584"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53F8DDC6" w14:textId="77777777" w:rsidR="006F46C1" w:rsidRPr="007B4EA2" w:rsidRDefault="006F46C1" w:rsidP="00E70CD4">
            <w:pPr>
              <w:rPr>
                <w:b w:val="0"/>
                <w:bCs w:val="0"/>
              </w:rPr>
            </w:pPr>
            <w:r w:rsidRPr="007B4EA2">
              <w:rPr>
                <w:b w:val="0"/>
                <w:bCs w:val="0"/>
              </w:rPr>
              <w:t>Russia’s Social Insurance excludes Half her workers</w:t>
            </w:r>
          </w:p>
        </w:tc>
        <w:tc>
          <w:tcPr>
            <w:tcW w:w="4508" w:type="dxa"/>
          </w:tcPr>
          <w:p w14:paraId="0D60C9FA"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0A7888EB"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BDEDD8C" w14:textId="77777777" w:rsidR="006F46C1" w:rsidRPr="007B4EA2" w:rsidRDefault="006F46C1" w:rsidP="00E70CD4">
            <w:pPr>
              <w:rPr>
                <w:b w:val="0"/>
                <w:bCs w:val="0"/>
                <w:lang w:val="pt-BR"/>
              </w:rPr>
            </w:pPr>
          </w:p>
        </w:tc>
        <w:tc>
          <w:tcPr>
            <w:tcW w:w="4508" w:type="dxa"/>
          </w:tcPr>
          <w:p w14:paraId="0FE6207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Correo</w:t>
            </w:r>
            <w:proofErr w:type="spellEnd"/>
            <w:r w:rsidRPr="007B4EA2">
              <w:rPr>
                <w:lang w:val="pt-BR"/>
              </w:rPr>
              <w:t xml:space="preserve">, </w:t>
            </w:r>
            <w:proofErr w:type="spellStart"/>
            <w:r w:rsidRPr="007B4EA2">
              <w:rPr>
                <w:lang w:val="pt-BR"/>
              </w:rPr>
              <w:t>Medellin</w:t>
            </w:r>
            <w:proofErr w:type="spellEnd"/>
          </w:p>
        </w:tc>
      </w:tr>
      <w:tr w:rsidR="006F46C1" w:rsidRPr="005B18F9" w14:paraId="7E44B37C"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4D29535F" w14:textId="77777777" w:rsidR="006F46C1" w:rsidRPr="007B4EA2" w:rsidRDefault="006F46C1" w:rsidP="00E70CD4">
            <w:pPr>
              <w:rPr>
                <w:b w:val="0"/>
                <w:bCs w:val="0"/>
                <w:lang w:val="pt-BR"/>
              </w:rPr>
            </w:pPr>
            <w:proofErr w:type="spellStart"/>
            <w:r w:rsidRPr="007B4EA2">
              <w:rPr>
                <w:b w:val="0"/>
                <w:bCs w:val="0"/>
                <w:lang w:val="pt-BR"/>
              </w:rPr>
              <w:t>Communism</w:t>
            </w:r>
            <w:proofErr w:type="spellEnd"/>
            <w:r w:rsidRPr="007B4EA2">
              <w:rPr>
                <w:b w:val="0"/>
                <w:bCs w:val="0"/>
                <w:lang w:val="pt-BR"/>
              </w:rPr>
              <w:t xml:space="preserve"> </w:t>
            </w:r>
            <w:proofErr w:type="spellStart"/>
            <w:r w:rsidRPr="007B4EA2">
              <w:rPr>
                <w:b w:val="0"/>
                <w:bCs w:val="0"/>
                <w:lang w:val="pt-BR"/>
              </w:rPr>
              <w:t>and</w:t>
            </w:r>
            <w:proofErr w:type="spellEnd"/>
            <w:r w:rsidRPr="007B4EA2">
              <w:rPr>
                <w:b w:val="0"/>
                <w:bCs w:val="0"/>
                <w:lang w:val="pt-BR"/>
              </w:rPr>
              <w:t xml:space="preserve"> </w:t>
            </w:r>
            <w:proofErr w:type="spellStart"/>
            <w:r w:rsidRPr="007B4EA2">
              <w:rPr>
                <w:b w:val="0"/>
                <w:bCs w:val="0"/>
                <w:lang w:val="pt-BR"/>
              </w:rPr>
              <w:t>the</w:t>
            </w:r>
            <w:proofErr w:type="spellEnd"/>
            <w:r w:rsidRPr="007B4EA2">
              <w:rPr>
                <w:b w:val="0"/>
                <w:bCs w:val="0"/>
                <w:lang w:val="pt-BR"/>
              </w:rPr>
              <w:t xml:space="preserve"> </w:t>
            </w:r>
            <w:proofErr w:type="spellStart"/>
            <w:r w:rsidRPr="007B4EA2">
              <w:rPr>
                <w:b w:val="0"/>
                <w:bCs w:val="0"/>
                <w:lang w:val="pt-BR"/>
              </w:rPr>
              <w:t>Churches</w:t>
            </w:r>
            <w:proofErr w:type="spellEnd"/>
          </w:p>
        </w:tc>
        <w:tc>
          <w:tcPr>
            <w:tcW w:w="4508" w:type="dxa"/>
          </w:tcPr>
          <w:p w14:paraId="45703F99"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08C1B81E"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2CA69342" w14:textId="77777777" w:rsidR="006F46C1" w:rsidRPr="007B4EA2" w:rsidRDefault="006F46C1" w:rsidP="00E70CD4">
            <w:pPr>
              <w:rPr>
                <w:b w:val="0"/>
                <w:bCs w:val="0"/>
                <w:lang w:val="pt-BR"/>
              </w:rPr>
            </w:pPr>
          </w:p>
        </w:tc>
        <w:tc>
          <w:tcPr>
            <w:tcW w:w="4508" w:type="dxa"/>
          </w:tcPr>
          <w:p w14:paraId="0D6C2485"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La </w:t>
            </w:r>
            <w:proofErr w:type="spellStart"/>
            <w:r w:rsidRPr="007B4EA2">
              <w:rPr>
                <w:lang w:val="pt-BR"/>
              </w:rPr>
              <w:t>Patria</w:t>
            </w:r>
            <w:proofErr w:type="spellEnd"/>
            <w:r w:rsidRPr="007B4EA2">
              <w:rPr>
                <w:lang w:val="pt-BR"/>
              </w:rPr>
              <w:t xml:space="preserve">, </w:t>
            </w:r>
            <w:proofErr w:type="spellStart"/>
            <w:r w:rsidRPr="007B4EA2">
              <w:rPr>
                <w:lang w:val="pt-BR"/>
              </w:rPr>
              <w:t>Manizales</w:t>
            </w:r>
            <w:proofErr w:type="spellEnd"/>
          </w:p>
        </w:tc>
      </w:tr>
      <w:tr w:rsidR="006F46C1" w:rsidRPr="007B4EA2" w14:paraId="188B16DA"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AC11A6A" w14:textId="77777777" w:rsidR="006F46C1" w:rsidRPr="007B4EA2" w:rsidRDefault="006F46C1" w:rsidP="00E70CD4">
            <w:pPr>
              <w:rPr>
                <w:b w:val="0"/>
                <w:bCs w:val="0"/>
                <w:lang w:val="pt-BR"/>
              </w:rPr>
            </w:pPr>
          </w:p>
        </w:tc>
        <w:tc>
          <w:tcPr>
            <w:tcW w:w="4508" w:type="dxa"/>
          </w:tcPr>
          <w:p w14:paraId="2D1EFADF"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Vanguardia Liberal, Bucaramanga</w:t>
            </w:r>
          </w:p>
        </w:tc>
      </w:tr>
      <w:tr w:rsidR="006F46C1" w:rsidRPr="007B4EA2" w14:paraId="086CFDDD"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2AF87ADE" w14:textId="77777777" w:rsidR="006F46C1" w:rsidRPr="007B4EA2" w:rsidRDefault="006F46C1" w:rsidP="00E70CD4">
            <w:pPr>
              <w:rPr>
                <w:b w:val="0"/>
                <w:bCs w:val="0"/>
                <w:lang w:val="pt-BR"/>
              </w:rPr>
            </w:pPr>
          </w:p>
        </w:tc>
        <w:tc>
          <w:tcPr>
            <w:tcW w:w="4508" w:type="dxa"/>
          </w:tcPr>
          <w:p w14:paraId="198E700A"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El Democrata, Bucaramanga</w:t>
            </w:r>
          </w:p>
        </w:tc>
      </w:tr>
      <w:tr w:rsidR="006F46C1" w:rsidRPr="007B4EA2" w14:paraId="2B3B6389"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853ACAC" w14:textId="77777777" w:rsidR="006F46C1" w:rsidRPr="007B4EA2" w:rsidRDefault="006F46C1" w:rsidP="00E70CD4">
            <w:pPr>
              <w:rPr>
                <w:b w:val="0"/>
                <w:bCs w:val="0"/>
                <w:lang w:val="pt-BR"/>
              </w:rPr>
            </w:pPr>
          </w:p>
        </w:tc>
        <w:tc>
          <w:tcPr>
            <w:tcW w:w="4508" w:type="dxa"/>
          </w:tcPr>
          <w:p w14:paraId="1D1434D4"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El </w:t>
            </w:r>
            <w:proofErr w:type="spellStart"/>
            <w:r w:rsidRPr="007B4EA2">
              <w:rPr>
                <w:lang w:val="pt-BR"/>
              </w:rPr>
              <w:t>Deber</w:t>
            </w:r>
            <w:proofErr w:type="spellEnd"/>
            <w:r w:rsidRPr="007B4EA2">
              <w:rPr>
                <w:lang w:val="pt-BR"/>
              </w:rPr>
              <w:t>, Bucaramanga</w:t>
            </w:r>
          </w:p>
        </w:tc>
      </w:tr>
      <w:tr w:rsidR="006F46C1" w:rsidRPr="007B4EA2" w14:paraId="6877ED1E"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2066534A" w14:textId="77777777" w:rsidR="006F46C1" w:rsidRPr="007B4EA2" w:rsidRDefault="006F46C1" w:rsidP="00E70CD4">
            <w:pPr>
              <w:rPr>
                <w:b w:val="0"/>
                <w:bCs w:val="0"/>
                <w:lang w:val="pt-BR"/>
              </w:rPr>
            </w:pPr>
          </w:p>
        </w:tc>
        <w:tc>
          <w:tcPr>
            <w:tcW w:w="4508" w:type="dxa"/>
          </w:tcPr>
          <w:p w14:paraId="10961387"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Correo</w:t>
            </w:r>
            <w:proofErr w:type="spellEnd"/>
            <w:r w:rsidRPr="007B4EA2">
              <w:rPr>
                <w:lang w:val="pt-BR"/>
              </w:rPr>
              <w:t xml:space="preserve">, </w:t>
            </w:r>
            <w:proofErr w:type="spellStart"/>
            <w:r w:rsidRPr="007B4EA2">
              <w:rPr>
                <w:lang w:val="pt-BR"/>
              </w:rPr>
              <w:t>Medellin</w:t>
            </w:r>
            <w:proofErr w:type="spellEnd"/>
          </w:p>
        </w:tc>
      </w:tr>
      <w:tr w:rsidR="006F46C1" w:rsidRPr="007B4EA2" w14:paraId="46D9FF12"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5BD09840" w14:textId="77777777" w:rsidR="006F46C1" w:rsidRPr="007B4EA2" w:rsidRDefault="006F46C1" w:rsidP="00E70CD4">
            <w:pPr>
              <w:rPr>
                <w:b w:val="0"/>
                <w:bCs w:val="0"/>
              </w:rPr>
            </w:pPr>
            <w:r w:rsidRPr="007B4EA2">
              <w:rPr>
                <w:b w:val="0"/>
                <w:bCs w:val="0"/>
              </w:rPr>
              <w:t>Trade Unions plan energetic campaign</w:t>
            </w:r>
          </w:p>
        </w:tc>
        <w:tc>
          <w:tcPr>
            <w:tcW w:w="4508" w:type="dxa"/>
          </w:tcPr>
          <w:p w14:paraId="6C6DAEDB"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w:t>
            </w:r>
            <w:proofErr w:type="spellStart"/>
            <w:r w:rsidRPr="007B4EA2">
              <w:t>Siglo</w:t>
            </w:r>
            <w:proofErr w:type="spellEnd"/>
            <w:r w:rsidRPr="007B4EA2">
              <w:t>, Bogota</w:t>
            </w:r>
          </w:p>
        </w:tc>
      </w:tr>
      <w:tr w:rsidR="006F46C1" w:rsidRPr="007B4EA2" w14:paraId="07EACCC8"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341B2497" w14:textId="77777777" w:rsidR="006F46C1" w:rsidRPr="007B4EA2" w:rsidRDefault="006F46C1" w:rsidP="00E70CD4">
            <w:pPr>
              <w:rPr>
                <w:b w:val="0"/>
                <w:bCs w:val="0"/>
              </w:rPr>
            </w:pPr>
          </w:p>
        </w:tc>
        <w:tc>
          <w:tcPr>
            <w:tcW w:w="4508" w:type="dxa"/>
          </w:tcPr>
          <w:p w14:paraId="1057808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r w:rsidRPr="007B4EA2">
              <w:t>El Nacional, Barranquilla</w:t>
            </w:r>
          </w:p>
        </w:tc>
      </w:tr>
      <w:tr w:rsidR="006F46C1" w:rsidRPr="005B18F9" w14:paraId="2CBA6B48"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5BED34C" w14:textId="77777777" w:rsidR="006F46C1" w:rsidRPr="007B4EA2" w:rsidRDefault="006F46C1" w:rsidP="00E70CD4">
            <w:pPr>
              <w:rPr>
                <w:b w:val="0"/>
                <w:bCs w:val="0"/>
              </w:rPr>
            </w:pPr>
          </w:p>
        </w:tc>
        <w:tc>
          <w:tcPr>
            <w:tcW w:w="4508" w:type="dxa"/>
          </w:tcPr>
          <w:p w14:paraId="14BCDEC2"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2695258B"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6B2627B" w14:textId="77777777" w:rsidR="006F46C1" w:rsidRPr="007B4EA2" w:rsidRDefault="006F46C1" w:rsidP="00E70CD4">
            <w:pPr>
              <w:rPr>
                <w:b w:val="0"/>
                <w:bCs w:val="0"/>
                <w:lang w:val="pt-BR"/>
              </w:rPr>
            </w:pPr>
          </w:p>
        </w:tc>
        <w:tc>
          <w:tcPr>
            <w:tcW w:w="4508" w:type="dxa"/>
          </w:tcPr>
          <w:p w14:paraId="0478BA71"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La Defensa, </w:t>
            </w:r>
            <w:proofErr w:type="spellStart"/>
            <w:r w:rsidRPr="007B4EA2">
              <w:rPr>
                <w:lang w:val="pt-BR"/>
              </w:rPr>
              <w:t>Medellin</w:t>
            </w:r>
            <w:proofErr w:type="spellEnd"/>
          </w:p>
        </w:tc>
      </w:tr>
      <w:tr w:rsidR="006F46C1" w:rsidRPr="007B4EA2" w14:paraId="33C711AF"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2CE0A95" w14:textId="77777777" w:rsidR="006F46C1" w:rsidRPr="007B4EA2" w:rsidRDefault="006F46C1" w:rsidP="00E70CD4">
            <w:pPr>
              <w:rPr>
                <w:b w:val="0"/>
                <w:bCs w:val="0"/>
                <w:lang w:val="pt-BR"/>
              </w:rPr>
            </w:pPr>
          </w:p>
        </w:tc>
        <w:tc>
          <w:tcPr>
            <w:tcW w:w="4508" w:type="dxa"/>
          </w:tcPr>
          <w:p w14:paraId="7578BBBC"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El Crisol, Cali</w:t>
            </w:r>
          </w:p>
        </w:tc>
      </w:tr>
      <w:tr w:rsidR="006F46C1" w:rsidRPr="007B4EA2" w14:paraId="60FFBAB0"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tcPr>
          <w:p w14:paraId="76FE401C" w14:textId="77777777" w:rsidR="006F46C1" w:rsidRPr="007B4EA2" w:rsidRDefault="006F46C1" w:rsidP="00E70CD4">
            <w:pPr>
              <w:rPr>
                <w:b w:val="0"/>
                <w:bCs w:val="0"/>
              </w:rPr>
            </w:pPr>
            <w:r w:rsidRPr="007B4EA2">
              <w:rPr>
                <w:b w:val="0"/>
                <w:bCs w:val="0"/>
              </w:rPr>
              <w:t>Measures to curb misguided strikers</w:t>
            </w:r>
          </w:p>
        </w:tc>
        <w:tc>
          <w:tcPr>
            <w:tcW w:w="4508" w:type="dxa"/>
          </w:tcPr>
          <w:p w14:paraId="12EE74B3"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r w:rsidRPr="007B4EA2">
              <w:t>Eco Nacional, Bogota</w:t>
            </w:r>
          </w:p>
        </w:tc>
      </w:tr>
      <w:tr w:rsidR="006F46C1" w:rsidRPr="007B4EA2" w14:paraId="551703EB"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4DA9CC9A" w14:textId="77777777" w:rsidR="006F46C1" w:rsidRPr="007B4EA2" w:rsidRDefault="006F46C1" w:rsidP="00E70CD4">
            <w:pPr>
              <w:rPr>
                <w:b w:val="0"/>
                <w:bCs w:val="0"/>
              </w:rPr>
            </w:pPr>
            <w:r w:rsidRPr="007B4EA2">
              <w:rPr>
                <w:b w:val="0"/>
                <w:bCs w:val="0"/>
              </w:rPr>
              <w:t xml:space="preserve">Spies, </w:t>
            </w:r>
            <w:proofErr w:type="gramStart"/>
            <w:r w:rsidRPr="007B4EA2">
              <w:rPr>
                <w:b w:val="0"/>
                <w:bCs w:val="0"/>
              </w:rPr>
              <w:t>diversionists</w:t>
            </w:r>
            <w:proofErr w:type="gramEnd"/>
            <w:r w:rsidRPr="007B4EA2">
              <w:rPr>
                <w:b w:val="0"/>
                <w:bCs w:val="0"/>
              </w:rPr>
              <w:t xml:space="preserve"> and murderers</w:t>
            </w:r>
          </w:p>
        </w:tc>
        <w:tc>
          <w:tcPr>
            <w:tcW w:w="4508" w:type="dxa"/>
          </w:tcPr>
          <w:p w14:paraId="061B018C"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Eco Nacional, Bogota</w:t>
            </w:r>
          </w:p>
        </w:tc>
      </w:tr>
      <w:tr w:rsidR="006F46C1" w:rsidRPr="005B18F9" w14:paraId="19DAA05C"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EFE20B7" w14:textId="77777777" w:rsidR="006F46C1" w:rsidRPr="007B4EA2" w:rsidRDefault="006F46C1" w:rsidP="00E70CD4">
            <w:pPr>
              <w:rPr>
                <w:b w:val="0"/>
                <w:bCs w:val="0"/>
              </w:rPr>
            </w:pPr>
          </w:p>
        </w:tc>
        <w:tc>
          <w:tcPr>
            <w:tcW w:w="4508" w:type="dxa"/>
          </w:tcPr>
          <w:p w14:paraId="2639FE3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0D8954D6"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7346A01E" w14:textId="77777777" w:rsidR="006F46C1" w:rsidRPr="007B4EA2" w:rsidRDefault="006F46C1" w:rsidP="00E70CD4">
            <w:pPr>
              <w:rPr>
                <w:b w:val="0"/>
                <w:bCs w:val="0"/>
                <w:lang w:val="pt-BR"/>
              </w:rPr>
            </w:pPr>
          </w:p>
        </w:tc>
        <w:tc>
          <w:tcPr>
            <w:tcW w:w="4508" w:type="dxa"/>
          </w:tcPr>
          <w:p w14:paraId="77798FAA"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La </w:t>
            </w:r>
            <w:proofErr w:type="spellStart"/>
            <w:r w:rsidRPr="007B4EA2">
              <w:rPr>
                <w:lang w:val="pt-BR"/>
              </w:rPr>
              <w:t>Patria</w:t>
            </w:r>
            <w:proofErr w:type="spellEnd"/>
            <w:r w:rsidRPr="007B4EA2">
              <w:rPr>
                <w:lang w:val="pt-BR"/>
              </w:rPr>
              <w:t xml:space="preserve">, </w:t>
            </w:r>
            <w:proofErr w:type="spellStart"/>
            <w:r w:rsidRPr="007B4EA2">
              <w:rPr>
                <w:lang w:val="pt-BR"/>
              </w:rPr>
              <w:t>Manizales</w:t>
            </w:r>
            <w:proofErr w:type="spellEnd"/>
          </w:p>
        </w:tc>
      </w:tr>
      <w:tr w:rsidR="006F46C1" w:rsidRPr="007B4EA2" w14:paraId="16081502"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88854C1" w14:textId="77777777" w:rsidR="006F46C1" w:rsidRPr="007B4EA2" w:rsidRDefault="006F46C1" w:rsidP="00E70CD4">
            <w:pPr>
              <w:rPr>
                <w:b w:val="0"/>
                <w:bCs w:val="0"/>
                <w:lang w:val="pt-BR"/>
              </w:rPr>
            </w:pPr>
          </w:p>
        </w:tc>
        <w:tc>
          <w:tcPr>
            <w:tcW w:w="4508" w:type="dxa"/>
          </w:tcPr>
          <w:p w14:paraId="5128671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Vanguardia Liberal, Bucaramanga</w:t>
            </w:r>
          </w:p>
        </w:tc>
      </w:tr>
      <w:tr w:rsidR="006F46C1" w:rsidRPr="007B4EA2" w14:paraId="42E11D71"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F1AA8EB" w14:textId="77777777" w:rsidR="006F46C1" w:rsidRPr="007B4EA2" w:rsidRDefault="006F46C1" w:rsidP="00E70CD4">
            <w:pPr>
              <w:rPr>
                <w:b w:val="0"/>
                <w:bCs w:val="0"/>
                <w:lang w:val="pt-BR"/>
              </w:rPr>
            </w:pPr>
          </w:p>
        </w:tc>
        <w:tc>
          <w:tcPr>
            <w:tcW w:w="4508" w:type="dxa"/>
          </w:tcPr>
          <w:p w14:paraId="4CCF2C3E"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La </w:t>
            </w:r>
            <w:proofErr w:type="spellStart"/>
            <w:r w:rsidRPr="007B4EA2">
              <w:rPr>
                <w:lang w:val="pt-BR"/>
              </w:rPr>
              <w:t>Nacion</w:t>
            </w:r>
            <w:proofErr w:type="spellEnd"/>
            <w:r w:rsidRPr="007B4EA2">
              <w:rPr>
                <w:lang w:val="pt-BR"/>
              </w:rPr>
              <w:t xml:space="preserve">, </w:t>
            </w:r>
            <w:proofErr w:type="spellStart"/>
            <w:r w:rsidRPr="007B4EA2">
              <w:rPr>
                <w:lang w:val="pt-BR"/>
              </w:rPr>
              <w:t>Bogota</w:t>
            </w:r>
            <w:proofErr w:type="spellEnd"/>
          </w:p>
        </w:tc>
      </w:tr>
      <w:tr w:rsidR="006F46C1" w:rsidRPr="007B4EA2" w14:paraId="0DE24D83"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1334680" w14:textId="77777777" w:rsidR="006F46C1" w:rsidRPr="007B4EA2" w:rsidRDefault="006F46C1" w:rsidP="00E70CD4">
            <w:pPr>
              <w:rPr>
                <w:b w:val="0"/>
                <w:bCs w:val="0"/>
                <w:lang w:val="pt-BR"/>
              </w:rPr>
            </w:pPr>
          </w:p>
        </w:tc>
        <w:tc>
          <w:tcPr>
            <w:tcW w:w="4508" w:type="dxa"/>
          </w:tcPr>
          <w:p w14:paraId="37247D2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w:t>
            </w:r>
            <w:proofErr w:type="spellStart"/>
            <w:r w:rsidRPr="007B4EA2">
              <w:rPr>
                <w:lang w:val="pt-BR"/>
              </w:rPr>
              <w:t>del</w:t>
            </w:r>
            <w:proofErr w:type="spellEnd"/>
            <w:r w:rsidRPr="007B4EA2">
              <w:rPr>
                <w:lang w:val="pt-BR"/>
              </w:rPr>
              <w:t xml:space="preserve"> Oriente, Bucaramanga</w:t>
            </w:r>
          </w:p>
        </w:tc>
      </w:tr>
      <w:tr w:rsidR="006F46C1" w:rsidRPr="007B4EA2" w14:paraId="4A427B4E"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3DC4563C" w14:textId="77777777" w:rsidR="006F46C1" w:rsidRPr="007B4EA2" w:rsidRDefault="006F46C1" w:rsidP="00E70CD4">
            <w:pPr>
              <w:rPr>
                <w:b w:val="0"/>
                <w:bCs w:val="0"/>
              </w:rPr>
            </w:pPr>
            <w:r w:rsidRPr="007B4EA2">
              <w:rPr>
                <w:b w:val="0"/>
                <w:bCs w:val="0"/>
              </w:rPr>
              <w:t>Western Journalists defy domination by communists</w:t>
            </w:r>
          </w:p>
        </w:tc>
        <w:tc>
          <w:tcPr>
            <w:tcW w:w="4508" w:type="dxa"/>
          </w:tcPr>
          <w:p w14:paraId="302D05C1"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w:t>
            </w:r>
            <w:proofErr w:type="spellStart"/>
            <w:r w:rsidRPr="007B4EA2">
              <w:t>Siglo</w:t>
            </w:r>
            <w:proofErr w:type="spellEnd"/>
            <w:r w:rsidRPr="007B4EA2">
              <w:t>, Bogota</w:t>
            </w:r>
          </w:p>
        </w:tc>
      </w:tr>
      <w:tr w:rsidR="006F46C1" w:rsidRPr="007B4EA2" w14:paraId="6985338B"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73813008" w14:textId="77777777" w:rsidR="006F46C1" w:rsidRPr="007B4EA2" w:rsidRDefault="006F46C1" w:rsidP="00E70CD4"/>
        </w:tc>
        <w:tc>
          <w:tcPr>
            <w:tcW w:w="4508" w:type="dxa"/>
          </w:tcPr>
          <w:p w14:paraId="3E1C94CC"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r w:rsidRPr="007B4EA2">
              <w:t>El Nacional, Barranquilla</w:t>
            </w:r>
          </w:p>
        </w:tc>
      </w:tr>
      <w:tr w:rsidR="006F46C1" w:rsidRPr="007B4EA2" w14:paraId="7AD50D13"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361748BE" w14:textId="77777777" w:rsidR="006F46C1" w:rsidRPr="007B4EA2" w:rsidRDefault="006F46C1" w:rsidP="00E70CD4"/>
        </w:tc>
        <w:tc>
          <w:tcPr>
            <w:tcW w:w="4508" w:type="dxa"/>
          </w:tcPr>
          <w:p w14:paraId="364E746B"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w:t>
            </w:r>
            <w:proofErr w:type="spellStart"/>
            <w:r w:rsidRPr="007B4EA2">
              <w:t>Crisol</w:t>
            </w:r>
            <w:proofErr w:type="spellEnd"/>
            <w:r w:rsidRPr="007B4EA2">
              <w:t>, Cali</w:t>
            </w:r>
          </w:p>
        </w:tc>
      </w:tr>
      <w:tr w:rsidR="006F46C1" w:rsidRPr="005B18F9" w14:paraId="51F00E43"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A639ACC" w14:textId="77777777" w:rsidR="006F46C1" w:rsidRPr="007B4EA2" w:rsidRDefault="006F46C1" w:rsidP="00E70CD4"/>
        </w:tc>
        <w:tc>
          <w:tcPr>
            <w:tcW w:w="4508" w:type="dxa"/>
          </w:tcPr>
          <w:p w14:paraId="3A36588E"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Diario</w:t>
            </w:r>
            <w:proofErr w:type="spellEnd"/>
            <w:r w:rsidRPr="007B4EA2">
              <w:rPr>
                <w:lang w:val="pt-BR"/>
              </w:rPr>
              <w:t xml:space="preserve"> de Pereira, Pereira</w:t>
            </w:r>
          </w:p>
        </w:tc>
      </w:tr>
      <w:tr w:rsidR="006F46C1" w:rsidRPr="005B18F9" w14:paraId="29273485"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15FEF8B" w14:textId="77777777" w:rsidR="006F46C1" w:rsidRPr="007B4EA2" w:rsidRDefault="006F46C1" w:rsidP="00E70CD4">
            <w:pPr>
              <w:rPr>
                <w:lang w:val="pt-BR"/>
              </w:rPr>
            </w:pPr>
          </w:p>
        </w:tc>
        <w:tc>
          <w:tcPr>
            <w:tcW w:w="4508" w:type="dxa"/>
          </w:tcPr>
          <w:p w14:paraId="58755ABF"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17908626"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60169D2B" w14:textId="77777777" w:rsidR="006F46C1" w:rsidRPr="007B4EA2" w:rsidRDefault="006F46C1" w:rsidP="00E70CD4">
            <w:pPr>
              <w:rPr>
                <w:b w:val="0"/>
                <w:bCs w:val="0"/>
              </w:rPr>
            </w:pPr>
            <w:r w:rsidRPr="007B4EA2">
              <w:rPr>
                <w:b w:val="0"/>
                <w:bCs w:val="0"/>
              </w:rPr>
              <w:t>Western Journalists defy domination by Communists</w:t>
            </w:r>
          </w:p>
        </w:tc>
        <w:tc>
          <w:tcPr>
            <w:tcW w:w="4508" w:type="dxa"/>
          </w:tcPr>
          <w:p w14:paraId="5E986611"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proofErr w:type="spellStart"/>
            <w:r w:rsidRPr="007B4EA2">
              <w:t>Vanguardia</w:t>
            </w:r>
            <w:proofErr w:type="spellEnd"/>
            <w:r w:rsidRPr="007B4EA2">
              <w:t xml:space="preserve"> Liberal, Bucaramanga</w:t>
            </w:r>
          </w:p>
        </w:tc>
      </w:tr>
      <w:tr w:rsidR="006F46C1" w:rsidRPr="007B4EA2" w14:paraId="141270C0"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1E772FD5" w14:textId="77777777" w:rsidR="006F46C1" w:rsidRPr="007B4EA2" w:rsidRDefault="006F46C1" w:rsidP="00E70CD4">
            <w:pPr>
              <w:rPr>
                <w:b w:val="0"/>
                <w:bCs w:val="0"/>
              </w:rPr>
            </w:pPr>
          </w:p>
        </w:tc>
        <w:tc>
          <w:tcPr>
            <w:tcW w:w="4508" w:type="dxa"/>
          </w:tcPr>
          <w:p w14:paraId="5D72B18E"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La </w:t>
            </w:r>
            <w:proofErr w:type="spellStart"/>
            <w:r w:rsidRPr="007B4EA2">
              <w:t>Defensa</w:t>
            </w:r>
            <w:proofErr w:type="spellEnd"/>
            <w:r w:rsidRPr="007B4EA2">
              <w:t>, Medellin</w:t>
            </w:r>
          </w:p>
        </w:tc>
      </w:tr>
      <w:tr w:rsidR="006F46C1" w:rsidRPr="007B4EA2" w14:paraId="26E34204"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227C3943" w14:textId="77777777" w:rsidR="006F46C1" w:rsidRPr="007B4EA2" w:rsidRDefault="006F46C1" w:rsidP="00E70CD4">
            <w:pPr>
              <w:rPr>
                <w:b w:val="0"/>
                <w:bCs w:val="0"/>
              </w:rPr>
            </w:pPr>
          </w:p>
        </w:tc>
        <w:tc>
          <w:tcPr>
            <w:tcW w:w="4508" w:type="dxa"/>
          </w:tcPr>
          <w:p w14:paraId="12AD8C12"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r w:rsidRPr="007B4EA2">
              <w:t xml:space="preserve">El </w:t>
            </w:r>
            <w:proofErr w:type="spellStart"/>
            <w:r w:rsidRPr="007B4EA2">
              <w:t>Correo</w:t>
            </w:r>
            <w:proofErr w:type="spellEnd"/>
            <w:r w:rsidRPr="007B4EA2">
              <w:t>, Medellin</w:t>
            </w:r>
          </w:p>
        </w:tc>
      </w:tr>
      <w:tr w:rsidR="006F46C1" w:rsidRPr="007B4EA2" w14:paraId="3D7CA5C1"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7768651F" w14:textId="77777777" w:rsidR="006F46C1" w:rsidRPr="007B4EA2" w:rsidRDefault="006F46C1" w:rsidP="00E70CD4">
            <w:pPr>
              <w:rPr>
                <w:b w:val="0"/>
                <w:bCs w:val="0"/>
              </w:rPr>
            </w:pPr>
            <w:r w:rsidRPr="007B4EA2">
              <w:rPr>
                <w:b w:val="0"/>
                <w:bCs w:val="0"/>
              </w:rPr>
              <w:t>The young man who couldn’t take any more</w:t>
            </w:r>
          </w:p>
        </w:tc>
        <w:tc>
          <w:tcPr>
            <w:tcW w:w="4508" w:type="dxa"/>
          </w:tcPr>
          <w:p w14:paraId="7AFC5603"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Liberal, </w:t>
            </w:r>
            <w:proofErr w:type="spellStart"/>
            <w:r w:rsidRPr="007B4EA2">
              <w:t>Papayan</w:t>
            </w:r>
            <w:proofErr w:type="spellEnd"/>
          </w:p>
        </w:tc>
      </w:tr>
      <w:tr w:rsidR="006F46C1" w:rsidRPr="005B18F9" w14:paraId="0B4E74BC"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71EFAFE8" w14:textId="77777777" w:rsidR="006F46C1" w:rsidRPr="007B4EA2" w:rsidRDefault="006F46C1" w:rsidP="00E70CD4">
            <w:pPr>
              <w:rPr>
                <w:b w:val="0"/>
                <w:bCs w:val="0"/>
              </w:rPr>
            </w:pPr>
          </w:p>
        </w:tc>
        <w:tc>
          <w:tcPr>
            <w:tcW w:w="4508" w:type="dxa"/>
          </w:tcPr>
          <w:p w14:paraId="133C4C7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1AEEF3B1"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BE0FB4E" w14:textId="77777777" w:rsidR="006F46C1" w:rsidRPr="007B4EA2" w:rsidRDefault="006F46C1" w:rsidP="00E70CD4">
            <w:pPr>
              <w:rPr>
                <w:b w:val="0"/>
                <w:bCs w:val="0"/>
                <w:lang w:val="pt-BR"/>
              </w:rPr>
            </w:pPr>
          </w:p>
        </w:tc>
        <w:tc>
          <w:tcPr>
            <w:tcW w:w="4508" w:type="dxa"/>
          </w:tcPr>
          <w:p w14:paraId="6115C337"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Vanguardia Liberal, Bucaramanga</w:t>
            </w:r>
          </w:p>
        </w:tc>
      </w:tr>
      <w:tr w:rsidR="006F46C1" w:rsidRPr="007B4EA2" w14:paraId="0CE252E3"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C07978E" w14:textId="77777777" w:rsidR="006F46C1" w:rsidRPr="007B4EA2" w:rsidRDefault="006F46C1" w:rsidP="00E70CD4">
            <w:pPr>
              <w:rPr>
                <w:b w:val="0"/>
                <w:bCs w:val="0"/>
                <w:lang w:val="pt-BR"/>
              </w:rPr>
            </w:pPr>
          </w:p>
        </w:tc>
        <w:tc>
          <w:tcPr>
            <w:tcW w:w="4508" w:type="dxa"/>
          </w:tcPr>
          <w:p w14:paraId="2A4DFCA7"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Correo</w:t>
            </w:r>
            <w:proofErr w:type="spellEnd"/>
            <w:r w:rsidRPr="007B4EA2">
              <w:rPr>
                <w:lang w:val="pt-BR"/>
              </w:rPr>
              <w:t xml:space="preserve">, </w:t>
            </w:r>
            <w:proofErr w:type="spellStart"/>
            <w:r w:rsidRPr="007B4EA2">
              <w:rPr>
                <w:lang w:val="pt-BR"/>
              </w:rPr>
              <w:t>Medellin</w:t>
            </w:r>
            <w:proofErr w:type="spellEnd"/>
          </w:p>
        </w:tc>
      </w:tr>
      <w:tr w:rsidR="006F46C1" w:rsidRPr="007B4EA2" w14:paraId="1A91C4CC"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1927520" w14:textId="77777777" w:rsidR="006F46C1" w:rsidRPr="007B4EA2" w:rsidRDefault="006F46C1" w:rsidP="00E70CD4">
            <w:pPr>
              <w:rPr>
                <w:b w:val="0"/>
                <w:bCs w:val="0"/>
                <w:lang w:val="pt-BR"/>
              </w:rPr>
            </w:pPr>
          </w:p>
        </w:tc>
        <w:tc>
          <w:tcPr>
            <w:tcW w:w="4508" w:type="dxa"/>
          </w:tcPr>
          <w:p w14:paraId="4AA44256"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La </w:t>
            </w:r>
            <w:proofErr w:type="spellStart"/>
            <w:r w:rsidRPr="007B4EA2">
              <w:rPr>
                <w:lang w:val="pt-BR"/>
              </w:rPr>
              <w:t>Nacion</w:t>
            </w:r>
            <w:proofErr w:type="spellEnd"/>
            <w:r w:rsidRPr="007B4EA2">
              <w:rPr>
                <w:lang w:val="pt-BR"/>
              </w:rPr>
              <w:t xml:space="preserve">, </w:t>
            </w:r>
            <w:proofErr w:type="spellStart"/>
            <w:r w:rsidRPr="007B4EA2">
              <w:rPr>
                <w:lang w:val="pt-BR"/>
              </w:rPr>
              <w:t>Bogota</w:t>
            </w:r>
            <w:proofErr w:type="spellEnd"/>
          </w:p>
        </w:tc>
      </w:tr>
      <w:tr w:rsidR="006F46C1" w:rsidRPr="007B4EA2" w14:paraId="6FEA8C1D"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5377AA2" w14:textId="77777777" w:rsidR="006F46C1" w:rsidRPr="007B4EA2" w:rsidRDefault="006F46C1" w:rsidP="00E70CD4">
            <w:pPr>
              <w:rPr>
                <w:b w:val="0"/>
                <w:bCs w:val="0"/>
                <w:lang w:val="pt-BR"/>
              </w:rPr>
            </w:pPr>
          </w:p>
        </w:tc>
        <w:tc>
          <w:tcPr>
            <w:tcW w:w="4508" w:type="dxa"/>
          </w:tcPr>
          <w:p w14:paraId="1C687F5B"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w:t>
            </w:r>
            <w:proofErr w:type="spellStart"/>
            <w:r w:rsidRPr="007B4EA2">
              <w:rPr>
                <w:lang w:val="pt-BR"/>
              </w:rPr>
              <w:t>del</w:t>
            </w:r>
            <w:proofErr w:type="spellEnd"/>
            <w:r w:rsidRPr="007B4EA2">
              <w:rPr>
                <w:lang w:val="pt-BR"/>
              </w:rPr>
              <w:t xml:space="preserve"> Oriente, Bucaramanga</w:t>
            </w:r>
          </w:p>
        </w:tc>
      </w:tr>
      <w:tr w:rsidR="006F46C1" w:rsidRPr="007B4EA2" w14:paraId="7E93154D"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140E2E5F" w14:textId="77777777" w:rsidR="006F46C1" w:rsidRPr="007B4EA2" w:rsidRDefault="006F46C1" w:rsidP="00E70CD4">
            <w:pPr>
              <w:rPr>
                <w:b w:val="0"/>
                <w:bCs w:val="0"/>
                <w:lang w:val="pt-BR"/>
              </w:rPr>
            </w:pPr>
          </w:p>
        </w:tc>
        <w:tc>
          <w:tcPr>
            <w:tcW w:w="4508" w:type="dxa"/>
          </w:tcPr>
          <w:p w14:paraId="7F15B379"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El Crisol, Cali</w:t>
            </w:r>
          </w:p>
        </w:tc>
      </w:tr>
      <w:tr w:rsidR="006F46C1" w:rsidRPr="007B4EA2" w14:paraId="1290BF66"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6BA51DFC" w14:textId="77777777" w:rsidR="006F46C1" w:rsidRPr="007B4EA2" w:rsidRDefault="006F46C1" w:rsidP="00E70CD4">
            <w:pPr>
              <w:rPr>
                <w:b w:val="0"/>
                <w:bCs w:val="0"/>
                <w:lang w:val="pt-BR"/>
              </w:rPr>
            </w:pPr>
            <w:proofErr w:type="spellStart"/>
            <w:r w:rsidRPr="007B4EA2">
              <w:rPr>
                <w:b w:val="0"/>
                <w:bCs w:val="0"/>
                <w:lang w:val="pt-BR"/>
              </w:rPr>
              <w:t>Slaves</w:t>
            </w:r>
            <w:proofErr w:type="spellEnd"/>
            <w:r w:rsidRPr="007B4EA2">
              <w:rPr>
                <w:b w:val="0"/>
                <w:bCs w:val="0"/>
                <w:lang w:val="pt-BR"/>
              </w:rPr>
              <w:t xml:space="preserve"> </w:t>
            </w:r>
            <w:proofErr w:type="spellStart"/>
            <w:r w:rsidRPr="007B4EA2">
              <w:rPr>
                <w:b w:val="0"/>
                <w:bCs w:val="0"/>
                <w:lang w:val="pt-BR"/>
              </w:rPr>
              <w:t>of</w:t>
            </w:r>
            <w:proofErr w:type="spellEnd"/>
            <w:r w:rsidRPr="007B4EA2">
              <w:rPr>
                <w:b w:val="0"/>
                <w:bCs w:val="0"/>
                <w:lang w:val="pt-BR"/>
              </w:rPr>
              <w:t xml:space="preserve"> </w:t>
            </w:r>
            <w:proofErr w:type="spellStart"/>
            <w:proofErr w:type="gramStart"/>
            <w:r w:rsidRPr="007B4EA2">
              <w:rPr>
                <w:b w:val="0"/>
                <w:bCs w:val="0"/>
                <w:lang w:val="pt-BR"/>
              </w:rPr>
              <w:t>the</w:t>
            </w:r>
            <w:proofErr w:type="spellEnd"/>
            <w:r w:rsidRPr="007B4EA2">
              <w:rPr>
                <w:b w:val="0"/>
                <w:bCs w:val="0"/>
                <w:lang w:val="pt-BR"/>
              </w:rPr>
              <w:t xml:space="preserve"> Mine</w:t>
            </w:r>
            <w:proofErr w:type="gramEnd"/>
          </w:p>
        </w:tc>
        <w:tc>
          <w:tcPr>
            <w:tcW w:w="4508" w:type="dxa"/>
          </w:tcPr>
          <w:p w14:paraId="387C45DB"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Eco Nacional, </w:t>
            </w:r>
            <w:proofErr w:type="spellStart"/>
            <w:r w:rsidRPr="007B4EA2">
              <w:rPr>
                <w:lang w:val="pt-BR"/>
              </w:rPr>
              <w:t>Bogota</w:t>
            </w:r>
            <w:proofErr w:type="spellEnd"/>
          </w:p>
        </w:tc>
      </w:tr>
      <w:tr w:rsidR="006F46C1" w:rsidRPr="007B4EA2" w14:paraId="5A2F21B4"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60B618D" w14:textId="77777777" w:rsidR="006F46C1" w:rsidRPr="007B4EA2" w:rsidRDefault="006F46C1" w:rsidP="00E70CD4">
            <w:pPr>
              <w:rPr>
                <w:b w:val="0"/>
                <w:bCs w:val="0"/>
                <w:lang w:val="pt-BR"/>
              </w:rPr>
            </w:pPr>
          </w:p>
        </w:tc>
        <w:tc>
          <w:tcPr>
            <w:tcW w:w="4508" w:type="dxa"/>
          </w:tcPr>
          <w:p w14:paraId="0DAA5297"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El </w:t>
            </w:r>
            <w:proofErr w:type="spellStart"/>
            <w:r w:rsidRPr="007B4EA2">
              <w:rPr>
                <w:lang w:val="pt-BR"/>
              </w:rPr>
              <w:t>Siglo</w:t>
            </w:r>
            <w:proofErr w:type="spellEnd"/>
            <w:r w:rsidRPr="007B4EA2">
              <w:rPr>
                <w:lang w:val="pt-BR"/>
              </w:rPr>
              <w:t xml:space="preserve">, </w:t>
            </w:r>
            <w:proofErr w:type="spellStart"/>
            <w:r w:rsidRPr="007B4EA2">
              <w:rPr>
                <w:lang w:val="pt-BR"/>
              </w:rPr>
              <w:t>Bogota</w:t>
            </w:r>
            <w:proofErr w:type="spellEnd"/>
          </w:p>
        </w:tc>
      </w:tr>
      <w:tr w:rsidR="006F46C1" w:rsidRPr="007B4EA2" w14:paraId="79445462"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D2CCEBB" w14:textId="77777777" w:rsidR="006F46C1" w:rsidRPr="007B4EA2" w:rsidRDefault="006F46C1" w:rsidP="00E70CD4">
            <w:pPr>
              <w:rPr>
                <w:lang w:val="pt-BR"/>
              </w:rPr>
            </w:pPr>
          </w:p>
        </w:tc>
        <w:tc>
          <w:tcPr>
            <w:tcW w:w="4508" w:type="dxa"/>
          </w:tcPr>
          <w:p w14:paraId="1B03BBB2"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Justicia</w:t>
            </w:r>
            <w:proofErr w:type="spellEnd"/>
            <w:r w:rsidRPr="007B4EA2">
              <w:rPr>
                <w:lang w:val="pt-BR"/>
              </w:rPr>
              <w:t xml:space="preserve"> Social, </w:t>
            </w:r>
            <w:proofErr w:type="spellStart"/>
            <w:r w:rsidRPr="007B4EA2">
              <w:rPr>
                <w:lang w:val="pt-BR"/>
              </w:rPr>
              <w:t>Bogota</w:t>
            </w:r>
            <w:proofErr w:type="spellEnd"/>
          </w:p>
        </w:tc>
      </w:tr>
      <w:tr w:rsidR="006F46C1" w:rsidRPr="007B4EA2" w14:paraId="63E0D57F"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D6620B2" w14:textId="77777777" w:rsidR="006F46C1" w:rsidRPr="007B4EA2" w:rsidRDefault="006F46C1" w:rsidP="00E70CD4">
            <w:pPr>
              <w:rPr>
                <w:lang w:val="pt-BR"/>
              </w:rPr>
            </w:pPr>
          </w:p>
        </w:tc>
        <w:tc>
          <w:tcPr>
            <w:tcW w:w="4508" w:type="dxa"/>
          </w:tcPr>
          <w:p w14:paraId="6201387C"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El Nacional, Barranquilla</w:t>
            </w:r>
          </w:p>
        </w:tc>
      </w:tr>
      <w:tr w:rsidR="006F46C1" w:rsidRPr="005B18F9" w14:paraId="792C8D92"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36B4AEB" w14:textId="77777777" w:rsidR="006F46C1" w:rsidRPr="007B4EA2" w:rsidRDefault="006F46C1" w:rsidP="00E70CD4">
            <w:pPr>
              <w:rPr>
                <w:lang w:val="pt-BR"/>
              </w:rPr>
            </w:pPr>
          </w:p>
        </w:tc>
        <w:tc>
          <w:tcPr>
            <w:tcW w:w="4508" w:type="dxa"/>
          </w:tcPr>
          <w:p w14:paraId="0625F4CA"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07220247"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3D400FFA" w14:textId="77777777" w:rsidR="006F46C1" w:rsidRPr="007B4EA2" w:rsidRDefault="006F46C1" w:rsidP="00E70CD4">
            <w:pPr>
              <w:rPr>
                <w:lang w:val="pt-BR"/>
              </w:rPr>
            </w:pPr>
          </w:p>
        </w:tc>
        <w:tc>
          <w:tcPr>
            <w:tcW w:w="4508" w:type="dxa"/>
          </w:tcPr>
          <w:p w14:paraId="5DB1C010"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Vanguardia Liberal, Bucaramanga</w:t>
            </w:r>
          </w:p>
        </w:tc>
      </w:tr>
      <w:tr w:rsidR="006F46C1" w:rsidRPr="007B4EA2" w14:paraId="07A5A8F6"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3EBE16D0" w14:textId="77777777" w:rsidR="006F46C1" w:rsidRPr="007B4EA2" w:rsidRDefault="006F46C1" w:rsidP="00E70CD4">
            <w:pPr>
              <w:rPr>
                <w:lang w:val="pt-BR"/>
              </w:rPr>
            </w:pPr>
          </w:p>
        </w:tc>
        <w:tc>
          <w:tcPr>
            <w:tcW w:w="4508" w:type="dxa"/>
          </w:tcPr>
          <w:p w14:paraId="1D7E0C2C"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Deber</w:t>
            </w:r>
            <w:proofErr w:type="spellEnd"/>
            <w:r w:rsidRPr="007B4EA2">
              <w:rPr>
                <w:lang w:val="pt-BR"/>
              </w:rPr>
              <w:t>, Bucaramanga</w:t>
            </w:r>
          </w:p>
        </w:tc>
      </w:tr>
      <w:tr w:rsidR="006F46C1" w:rsidRPr="007B4EA2" w14:paraId="3775F509"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794FA8F3" w14:textId="77777777" w:rsidR="006F46C1" w:rsidRPr="007B4EA2" w:rsidRDefault="006F46C1" w:rsidP="00E70CD4">
            <w:pPr>
              <w:rPr>
                <w:lang w:val="pt-BR"/>
              </w:rPr>
            </w:pPr>
          </w:p>
        </w:tc>
        <w:tc>
          <w:tcPr>
            <w:tcW w:w="4508" w:type="dxa"/>
          </w:tcPr>
          <w:p w14:paraId="00116C57"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La Defensa, </w:t>
            </w:r>
            <w:proofErr w:type="spellStart"/>
            <w:r w:rsidRPr="007B4EA2">
              <w:rPr>
                <w:lang w:val="pt-BR"/>
              </w:rPr>
              <w:t>Medellin</w:t>
            </w:r>
            <w:proofErr w:type="spellEnd"/>
          </w:p>
        </w:tc>
      </w:tr>
      <w:tr w:rsidR="006F46C1" w:rsidRPr="007B4EA2" w14:paraId="2E54BE86"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3463349" w14:textId="77777777" w:rsidR="006F46C1" w:rsidRPr="007B4EA2" w:rsidRDefault="006F46C1" w:rsidP="00E70CD4">
            <w:pPr>
              <w:rPr>
                <w:lang w:val="pt-BR"/>
              </w:rPr>
            </w:pPr>
          </w:p>
        </w:tc>
        <w:tc>
          <w:tcPr>
            <w:tcW w:w="4508" w:type="dxa"/>
          </w:tcPr>
          <w:p w14:paraId="772A56E6"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Correo</w:t>
            </w:r>
            <w:proofErr w:type="spellEnd"/>
            <w:r w:rsidRPr="007B4EA2">
              <w:rPr>
                <w:lang w:val="pt-BR"/>
              </w:rPr>
              <w:t xml:space="preserve">, </w:t>
            </w:r>
            <w:proofErr w:type="spellStart"/>
            <w:r w:rsidRPr="007B4EA2">
              <w:rPr>
                <w:lang w:val="pt-BR"/>
              </w:rPr>
              <w:t>Medellin</w:t>
            </w:r>
            <w:proofErr w:type="spellEnd"/>
          </w:p>
        </w:tc>
      </w:tr>
      <w:tr w:rsidR="006F46C1" w:rsidRPr="007B4EA2" w14:paraId="549B001D"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041DF605" w14:textId="77777777" w:rsidR="006F46C1" w:rsidRPr="007B4EA2" w:rsidRDefault="006F46C1" w:rsidP="00E70CD4">
            <w:pPr>
              <w:rPr>
                <w:b w:val="0"/>
                <w:bCs w:val="0"/>
              </w:rPr>
            </w:pPr>
            <w:r w:rsidRPr="007B4EA2">
              <w:rPr>
                <w:b w:val="0"/>
                <w:bCs w:val="0"/>
              </w:rPr>
              <w:t>The Creator of a Nation, Thomas Masaryk</w:t>
            </w:r>
          </w:p>
        </w:tc>
        <w:tc>
          <w:tcPr>
            <w:tcW w:w="4508" w:type="dxa"/>
          </w:tcPr>
          <w:p w14:paraId="0C73E168"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pPr>
            <w:r w:rsidRPr="007B4EA2">
              <w:t xml:space="preserve">El </w:t>
            </w:r>
            <w:proofErr w:type="spellStart"/>
            <w:r w:rsidRPr="007B4EA2">
              <w:t>Crisol</w:t>
            </w:r>
            <w:proofErr w:type="spellEnd"/>
            <w:r w:rsidRPr="007B4EA2">
              <w:t xml:space="preserve">, Cali </w:t>
            </w:r>
          </w:p>
        </w:tc>
      </w:tr>
      <w:tr w:rsidR="006F46C1" w:rsidRPr="007B4EA2" w14:paraId="4C0C3A43"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9602E40" w14:textId="77777777" w:rsidR="006F46C1" w:rsidRPr="007B4EA2" w:rsidRDefault="006F46C1" w:rsidP="00E70CD4"/>
        </w:tc>
        <w:tc>
          <w:tcPr>
            <w:tcW w:w="4508" w:type="dxa"/>
          </w:tcPr>
          <w:p w14:paraId="59DB45A9"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pPr>
            <w:r w:rsidRPr="007B4EA2">
              <w:t>El Estado, Santa Marta</w:t>
            </w:r>
          </w:p>
        </w:tc>
      </w:tr>
      <w:tr w:rsidR="006F46C1" w:rsidRPr="005B18F9" w14:paraId="4FB0B806"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C23FC54" w14:textId="77777777" w:rsidR="006F46C1" w:rsidRPr="007B4EA2" w:rsidRDefault="006F46C1" w:rsidP="00E70CD4"/>
        </w:tc>
        <w:tc>
          <w:tcPr>
            <w:tcW w:w="4508" w:type="dxa"/>
          </w:tcPr>
          <w:p w14:paraId="5B93C9C7"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357613EB"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990AB20" w14:textId="77777777" w:rsidR="006F46C1" w:rsidRPr="007B4EA2" w:rsidRDefault="006F46C1" w:rsidP="00E70CD4">
            <w:pPr>
              <w:rPr>
                <w:lang w:val="pt-BR"/>
              </w:rPr>
            </w:pPr>
          </w:p>
        </w:tc>
        <w:tc>
          <w:tcPr>
            <w:tcW w:w="4508" w:type="dxa"/>
          </w:tcPr>
          <w:p w14:paraId="4E01C882"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El </w:t>
            </w:r>
            <w:proofErr w:type="spellStart"/>
            <w:r w:rsidRPr="007B4EA2">
              <w:rPr>
                <w:lang w:val="pt-BR"/>
              </w:rPr>
              <w:t>Deber</w:t>
            </w:r>
            <w:proofErr w:type="spellEnd"/>
            <w:r w:rsidRPr="007B4EA2">
              <w:rPr>
                <w:lang w:val="pt-BR"/>
              </w:rPr>
              <w:t>, Bucaramanga</w:t>
            </w:r>
          </w:p>
        </w:tc>
      </w:tr>
      <w:tr w:rsidR="006F46C1" w:rsidRPr="007B4EA2" w14:paraId="5E1F02C6"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DE6FF68" w14:textId="77777777" w:rsidR="006F46C1" w:rsidRPr="007B4EA2" w:rsidRDefault="006F46C1" w:rsidP="00E70CD4">
            <w:pPr>
              <w:rPr>
                <w:lang w:val="pt-BR"/>
              </w:rPr>
            </w:pPr>
          </w:p>
        </w:tc>
        <w:tc>
          <w:tcPr>
            <w:tcW w:w="4508" w:type="dxa"/>
          </w:tcPr>
          <w:p w14:paraId="71E0F4DF"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La Defesa, </w:t>
            </w:r>
            <w:proofErr w:type="spellStart"/>
            <w:r w:rsidRPr="007B4EA2">
              <w:rPr>
                <w:lang w:val="pt-BR"/>
              </w:rPr>
              <w:t>Medellin</w:t>
            </w:r>
            <w:proofErr w:type="spellEnd"/>
          </w:p>
        </w:tc>
      </w:tr>
      <w:tr w:rsidR="006F46C1" w:rsidRPr="007B4EA2" w14:paraId="59CAE7E8"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6BA5831" w14:textId="77777777" w:rsidR="006F46C1" w:rsidRPr="007B4EA2" w:rsidRDefault="006F46C1" w:rsidP="00E70CD4">
            <w:pPr>
              <w:rPr>
                <w:lang w:val="pt-BR"/>
              </w:rPr>
            </w:pPr>
          </w:p>
        </w:tc>
        <w:tc>
          <w:tcPr>
            <w:tcW w:w="4508" w:type="dxa"/>
          </w:tcPr>
          <w:p w14:paraId="15D65015"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Vanguardia Liberal, Bucaramanga</w:t>
            </w:r>
          </w:p>
        </w:tc>
      </w:tr>
      <w:tr w:rsidR="006F46C1" w:rsidRPr="007B4EA2" w14:paraId="4DBCDDE2"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82F848C" w14:textId="77777777" w:rsidR="006F46C1" w:rsidRPr="007B4EA2" w:rsidRDefault="006F46C1" w:rsidP="00E70CD4">
            <w:pPr>
              <w:rPr>
                <w:lang w:val="pt-BR"/>
              </w:rPr>
            </w:pPr>
          </w:p>
        </w:tc>
        <w:tc>
          <w:tcPr>
            <w:tcW w:w="4508" w:type="dxa"/>
          </w:tcPr>
          <w:p w14:paraId="31FCE3D3"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w:t>
            </w:r>
            <w:proofErr w:type="spellStart"/>
            <w:r w:rsidRPr="007B4EA2">
              <w:rPr>
                <w:lang w:val="pt-BR"/>
              </w:rPr>
              <w:t>del</w:t>
            </w:r>
            <w:proofErr w:type="spellEnd"/>
            <w:r w:rsidRPr="007B4EA2">
              <w:rPr>
                <w:lang w:val="pt-BR"/>
              </w:rPr>
              <w:t xml:space="preserve"> Oriente, Bucaramanga</w:t>
            </w:r>
          </w:p>
        </w:tc>
      </w:tr>
      <w:tr w:rsidR="006F46C1" w:rsidRPr="007B4EA2" w14:paraId="3BC4B969"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619904D6" w14:textId="77777777" w:rsidR="006F46C1" w:rsidRPr="007B4EA2" w:rsidRDefault="006F46C1" w:rsidP="00E70CD4">
            <w:pPr>
              <w:rPr>
                <w:b w:val="0"/>
                <w:bCs w:val="0"/>
                <w:lang w:val="pt-BR"/>
              </w:rPr>
            </w:pPr>
            <w:proofErr w:type="spellStart"/>
            <w:r w:rsidRPr="007B4EA2">
              <w:rPr>
                <w:b w:val="0"/>
                <w:bCs w:val="0"/>
                <w:lang w:val="pt-BR"/>
              </w:rPr>
              <w:t>Ukranian</w:t>
            </w:r>
            <w:proofErr w:type="spellEnd"/>
            <w:r w:rsidRPr="007B4EA2">
              <w:rPr>
                <w:b w:val="0"/>
                <w:bCs w:val="0"/>
                <w:lang w:val="pt-BR"/>
              </w:rPr>
              <w:t xml:space="preserve"> </w:t>
            </w:r>
            <w:proofErr w:type="spellStart"/>
            <w:r w:rsidRPr="007B4EA2">
              <w:rPr>
                <w:b w:val="0"/>
                <w:bCs w:val="0"/>
                <w:lang w:val="pt-BR"/>
              </w:rPr>
              <w:t>Nationalism</w:t>
            </w:r>
            <w:proofErr w:type="spellEnd"/>
            <w:r w:rsidRPr="007B4EA2">
              <w:rPr>
                <w:b w:val="0"/>
                <w:bCs w:val="0"/>
                <w:lang w:val="pt-BR"/>
              </w:rPr>
              <w:t xml:space="preserve"> </w:t>
            </w:r>
            <w:proofErr w:type="spellStart"/>
            <w:r w:rsidRPr="007B4EA2">
              <w:rPr>
                <w:b w:val="0"/>
                <w:bCs w:val="0"/>
                <w:lang w:val="pt-BR"/>
              </w:rPr>
              <w:t>hampers</w:t>
            </w:r>
            <w:proofErr w:type="spellEnd"/>
            <w:r w:rsidRPr="007B4EA2">
              <w:rPr>
                <w:b w:val="0"/>
                <w:bCs w:val="0"/>
                <w:lang w:val="pt-BR"/>
              </w:rPr>
              <w:t xml:space="preserve"> </w:t>
            </w:r>
            <w:proofErr w:type="spellStart"/>
            <w:r w:rsidRPr="007B4EA2">
              <w:rPr>
                <w:b w:val="0"/>
                <w:bCs w:val="0"/>
                <w:lang w:val="pt-BR"/>
              </w:rPr>
              <w:t>Collectivism</w:t>
            </w:r>
            <w:proofErr w:type="spellEnd"/>
          </w:p>
        </w:tc>
        <w:tc>
          <w:tcPr>
            <w:tcW w:w="4508" w:type="dxa"/>
          </w:tcPr>
          <w:p w14:paraId="465B687F"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Eco Nacional, </w:t>
            </w:r>
            <w:proofErr w:type="spellStart"/>
            <w:r w:rsidRPr="007B4EA2">
              <w:rPr>
                <w:lang w:val="pt-BR"/>
              </w:rPr>
              <w:t>Bogota</w:t>
            </w:r>
            <w:proofErr w:type="spellEnd"/>
          </w:p>
        </w:tc>
      </w:tr>
      <w:tr w:rsidR="006F46C1" w:rsidRPr="007B4EA2" w14:paraId="1E466741"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509D2DB" w14:textId="77777777" w:rsidR="006F46C1" w:rsidRPr="007B4EA2" w:rsidRDefault="006F46C1" w:rsidP="00E70CD4">
            <w:pPr>
              <w:rPr>
                <w:b w:val="0"/>
                <w:bCs w:val="0"/>
                <w:lang w:val="pt-BR"/>
              </w:rPr>
            </w:pPr>
          </w:p>
        </w:tc>
        <w:tc>
          <w:tcPr>
            <w:tcW w:w="4508" w:type="dxa"/>
          </w:tcPr>
          <w:p w14:paraId="64EAC9A3"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 xml:space="preserve">El </w:t>
            </w:r>
            <w:proofErr w:type="spellStart"/>
            <w:r w:rsidRPr="007B4EA2">
              <w:rPr>
                <w:lang w:val="pt-BR"/>
              </w:rPr>
              <w:t>Correo</w:t>
            </w:r>
            <w:proofErr w:type="spellEnd"/>
            <w:r w:rsidRPr="007B4EA2">
              <w:rPr>
                <w:lang w:val="pt-BR"/>
              </w:rPr>
              <w:t xml:space="preserve">, </w:t>
            </w:r>
            <w:proofErr w:type="spellStart"/>
            <w:r w:rsidRPr="007B4EA2">
              <w:rPr>
                <w:lang w:val="pt-BR"/>
              </w:rPr>
              <w:t>Medellin</w:t>
            </w:r>
            <w:proofErr w:type="spellEnd"/>
          </w:p>
        </w:tc>
      </w:tr>
      <w:tr w:rsidR="006F46C1" w:rsidRPr="007B4EA2" w14:paraId="5DB7617A"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0DF3F7D1" w14:textId="77777777" w:rsidR="006F46C1" w:rsidRPr="007B4EA2" w:rsidRDefault="006F46C1" w:rsidP="00E70CD4">
            <w:pPr>
              <w:rPr>
                <w:b w:val="0"/>
                <w:bCs w:val="0"/>
                <w:lang w:val="pt-BR"/>
              </w:rPr>
            </w:pPr>
          </w:p>
        </w:tc>
        <w:tc>
          <w:tcPr>
            <w:tcW w:w="4508" w:type="dxa"/>
          </w:tcPr>
          <w:p w14:paraId="6376C02D"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La </w:t>
            </w:r>
            <w:proofErr w:type="spellStart"/>
            <w:r w:rsidRPr="007B4EA2">
              <w:rPr>
                <w:lang w:val="pt-BR"/>
              </w:rPr>
              <w:t>Nacion</w:t>
            </w:r>
            <w:proofErr w:type="spellEnd"/>
            <w:r w:rsidRPr="007B4EA2">
              <w:rPr>
                <w:lang w:val="pt-BR"/>
              </w:rPr>
              <w:t xml:space="preserve">, </w:t>
            </w:r>
            <w:proofErr w:type="spellStart"/>
            <w:r w:rsidRPr="007B4EA2">
              <w:rPr>
                <w:lang w:val="pt-BR"/>
              </w:rPr>
              <w:t>Bogota</w:t>
            </w:r>
            <w:proofErr w:type="spellEnd"/>
          </w:p>
        </w:tc>
      </w:tr>
      <w:tr w:rsidR="006F46C1" w:rsidRPr="007B4EA2" w14:paraId="702E4DAE"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F236B12" w14:textId="77777777" w:rsidR="006F46C1" w:rsidRPr="007B4EA2" w:rsidRDefault="006F46C1" w:rsidP="00E70CD4">
            <w:pPr>
              <w:rPr>
                <w:b w:val="0"/>
                <w:bCs w:val="0"/>
                <w:lang w:val="pt-BR"/>
              </w:rPr>
            </w:pPr>
          </w:p>
        </w:tc>
        <w:tc>
          <w:tcPr>
            <w:tcW w:w="4508" w:type="dxa"/>
          </w:tcPr>
          <w:p w14:paraId="6CCF8500"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Vanguardia Liberal, Bucaramanga</w:t>
            </w:r>
          </w:p>
        </w:tc>
      </w:tr>
      <w:tr w:rsidR="006F46C1" w:rsidRPr="007B4EA2" w14:paraId="796197F4"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3B66EFA4" w14:textId="77777777" w:rsidR="006F46C1" w:rsidRPr="007B4EA2" w:rsidRDefault="006F46C1" w:rsidP="00E70CD4">
            <w:pPr>
              <w:rPr>
                <w:b w:val="0"/>
                <w:bCs w:val="0"/>
              </w:rPr>
            </w:pPr>
            <w:r w:rsidRPr="007B4EA2">
              <w:rPr>
                <w:b w:val="0"/>
                <w:bCs w:val="0"/>
              </w:rPr>
              <w:t>Counterattack Against Russia’s Religious Revival</w:t>
            </w:r>
          </w:p>
        </w:tc>
        <w:tc>
          <w:tcPr>
            <w:tcW w:w="4508" w:type="dxa"/>
          </w:tcPr>
          <w:p w14:paraId="770441EA"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Eco Nacional, </w:t>
            </w:r>
            <w:proofErr w:type="spellStart"/>
            <w:r w:rsidRPr="007B4EA2">
              <w:rPr>
                <w:lang w:val="pt-BR"/>
              </w:rPr>
              <w:t>Bogota</w:t>
            </w:r>
            <w:proofErr w:type="spellEnd"/>
          </w:p>
        </w:tc>
      </w:tr>
      <w:tr w:rsidR="006F46C1" w:rsidRPr="005B18F9" w14:paraId="2CB87A16"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300F65DA" w14:textId="77777777" w:rsidR="006F46C1" w:rsidRPr="007B4EA2" w:rsidRDefault="006F46C1" w:rsidP="00E70CD4">
            <w:pPr>
              <w:rPr>
                <w:b w:val="0"/>
                <w:bCs w:val="0"/>
                <w:lang w:val="pt-BR"/>
              </w:rPr>
            </w:pPr>
          </w:p>
        </w:tc>
        <w:tc>
          <w:tcPr>
            <w:tcW w:w="4508" w:type="dxa"/>
          </w:tcPr>
          <w:p w14:paraId="59C3198F"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3A515AD4"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val="restart"/>
          </w:tcPr>
          <w:p w14:paraId="3C30707D" w14:textId="77777777" w:rsidR="006F46C1" w:rsidRPr="007B4EA2" w:rsidRDefault="006F46C1" w:rsidP="00E70CD4">
            <w:pPr>
              <w:rPr>
                <w:b w:val="0"/>
                <w:bCs w:val="0"/>
                <w:lang w:val="pt-BR"/>
              </w:rPr>
            </w:pPr>
            <w:r w:rsidRPr="007B4EA2">
              <w:rPr>
                <w:b w:val="0"/>
                <w:bCs w:val="0"/>
                <w:lang w:val="pt-BR"/>
              </w:rPr>
              <w:t xml:space="preserve">A </w:t>
            </w:r>
            <w:proofErr w:type="spellStart"/>
            <w:r w:rsidRPr="007B4EA2">
              <w:rPr>
                <w:b w:val="0"/>
                <w:bCs w:val="0"/>
                <w:lang w:val="pt-BR"/>
              </w:rPr>
              <w:t>Day’s</w:t>
            </w:r>
            <w:proofErr w:type="spellEnd"/>
            <w:r w:rsidRPr="007B4EA2">
              <w:rPr>
                <w:b w:val="0"/>
                <w:bCs w:val="0"/>
                <w:lang w:val="pt-BR"/>
              </w:rPr>
              <w:t xml:space="preserve"> </w:t>
            </w:r>
            <w:proofErr w:type="spellStart"/>
            <w:r w:rsidRPr="007B4EA2">
              <w:rPr>
                <w:b w:val="0"/>
                <w:bCs w:val="0"/>
                <w:lang w:val="pt-BR"/>
              </w:rPr>
              <w:t>Work</w:t>
            </w:r>
            <w:proofErr w:type="spellEnd"/>
            <w:r w:rsidRPr="007B4EA2">
              <w:rPr>
                <w:b w:val="0"/>
                <w:bCs w:val="0"/>
                <w:lang w:val="pt-BR"/>
              </w:rPr>
              <w:t xml:space="preserve"> Plus</w:t>
            </w:r>
          </w:p>
        </w:tc>
        <w:tc>
          <w:tcPr>
            <w:tcW w:w="4508" w:type="dxa"/>
          </w:tcPr>
          <w:p w14:paraId="295844BA"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Eco Nacional, </w:t>
            </w:r>
            <w:proofErr w:type="spellStart"/>
            <w:r w:rsidRPr="007B4EA2">
              <w:rPr>
                <w:lang w:val="pt-BR"/>
              </w:rPr>
              <w:t>Bogota</w:t>
            </w:r>
            <w:proofErr w:type="spellEnd"/>
          </w:p>
        </w:tc>
      </w:tr>
      <w:tr w:rsidR="006F46C1" w:rsidRPr="005B18F9" w14:paraId="7EDBB45D"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5E1646E3" w14:textId="77777777" w:rsidR="006F46C1" w:rsidRPr="007B4EA2" w:rsidRDefault="006F46C1" w:rsidP="00E70CD4">
            <w:pPr>
              <w:rPr>
                <w:b w:val="0"/>
                <w:bCs w:val="0"/>
                <w:lang w:val="pt-BR"/>
              </w:rPr>
            </w:pPr>
          </w:p>
        </w:tc>
        <w:tc>
          <w:tcPr>
            <w:tcW w:w="4508" w:type="dxa"/>
          </w:tcPr>
          <w:p w14:paraId="17AA646F"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de </w:t>
            </w:r>
            <w:proofErr w:type="spellStart"/>
            <w:r w:rsidRPr="007B4EA2">
              <w:rPr>
                <w:lang w:val="pt-BR"/>
              </w:rPr>
              <w:t>la</w:t>
            </w:r>
            <w:proofErr w:type="spellEnd"/>
            <w:r w:rsidRPr="007B4EA2">
              <w:rPr>
                <w:lang w:val="pt-BR"/>
              </w:rPr>
              <w:t xml:space="preserve"> Costa, Cartagena</w:t>
            </w:r>
          </w:p>
        </w:tc>
      </w:tr>
      <w:tr w:rsidR="006F46C1" w:rsidRPr="007B4EA2" w14:paraId="4E21C110"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4DA33CE9" w14:textId="77777777" w:rsidR="006F46C1" w:rsidRPr="007B4EA2" w:rsidRDefault="006F46C1" w:rsidP="00E70CD4">
            <w:pPr>
              <w:rPr>
                <w:lang w:val="pt-BR"/>
              </w:rPr>
            </w:pPr>
          </w:p>
        </w:tc>
        <w:tc>
          <w:tcPr>
            <w:tcW w:w="4508" w:type="dxa"/>
          </w:tcPr>
          <w:p w14:paraId="0A648A7E"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r w:rsidRPr="007B4EA2">
              <w:rPr>
                <w:lang w:val="pt-BR"/>
              </w:rPr>
              <w:t xml:space="preserve">La Defensa, </w:t>
            </w:r>
            <w:proofErr w:type="spellStart"/>
            <w:r w:rsidRPr="007B4EA2">
              <w:rPr>
                <w:lang w:val="pt-BR"/>
              </w:rPr>
              <w:t>Medellin</w:t>
            </w:r>
            <w:proofErr w:type="spellEnd"/>
          </w:p>
        </w:tc>
      </w:tr>
      <w:tr w:rsidR="006F46C1" w:rsidRPr="007B4EA2" w14:paraId="6DCCDA69" w14:textId="77777777" w:rsidTr="00E70CD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7FF872FA" w14:textId="77777777" w:rsidR="006F46C1" w:rsidRPr="007B4EA2" w:rsidRDefault="006F46C1" w:rsidP="00E70CD4">
            <w:pPr>
              <w:rPr>
                <w:lang w:val="pt-BR"/>
              </w:rPr>
            </w:pPr>
          </w:p>
        </w:tc>
        <w:tc>
          <w:tcPr>
            <w:tcW w:w="4508" w:type="dxa"/>
          </w:tcPr>
          <w:p w14:paraId="795FDDCC" w14:textId="77777777" w:rsidR="006F46C1" w:rsidRPr="007B4EA2" w:rsidRDefault="006F46C1" w:rsidP="00E70CD4">
            <w:pPr>
              <w:cnfStyle w:val="000000100000" w:firstRow="0" w:lastRow="0" w:firstColumn="0" w:lastColumn="0" w:oddVBand="0" w:evenVBand="0" w:oddHBand="1" w:evenHBand="0" w:firstRowFirstColumn="0" w:firstRowLastColumn="0" w:lastRowFirstColumn="0" w:lastRowLastColumn="0"/>
              <w:rPr>
                <w:lang w:val="pt-BR"/>
              </w:rPr>
            </w:pPr>
            <w:r w:rsidRPr="007B4EA2">
              <w:rPr>
                <w:lang w:val="pt-BR"/>
              </w:rPr>
              <w:t>Vanguardia Liberal, Bucaramanga</w:t>
            </w:r>
          </w:p>
        </w:tc>
      </w:tr>
      <w:tr w:rsidR="006F46C1" w:rsidRPr="007B4EA2" w14:paraId="50298B7D" w14:textId="77777777" w:rsidTr="00E70CD4">
        <w:trPr>
          <w:jc w:val="center"/>
        </w:trPr>
        <w:tc>
          <w:tcPr>
            <w:cnfStyle w:val="001000000000" w:firstRow="0" w:lastRow="0" w:firstColumn="1" w:lastColumn="0" w:oddVBand="0" w:evenVBand="0" w:oddHBand="0" w:evenHBand="0" w:firstRowFirstColumn="0" w:firstRowLastColumn="0" w:lastRowFirstColumn="0" w:lastRowLastColumn="0"/>
            <w:tcW w:w="4508" w:type="dxa"/>
            <w:vMerge/>
          </w:tcPr>
          <w:p w14:paraId="66E3DF5C" w14:textId="77777777" w:rsidR="006F46C1" w:rsidRPr="007B4EA2" w:rsidRDefault="006F46C1" w:rsidP="00E70CD4">
            <w:pPr>
              <w:rPr>
                <w:lang w:val="pt-BR"/>
              </w:rPr>
            </w:pPr>
          </w:p>
        </w:tc>
        <w:tc>
          <w:tcPr>
            <w:tcW w:w="4508" w:type="dxa"/>
          </w:tcPr>
          <w:p w14:paraId="4EFCB7F2" w14:textId="77777777" w:rsidR="006F46C1" w:rsidRPr="007B4EA2" w:rsidRDefault="006F46C1" w:rsidP="00E70CD4">
            <w:pPr>
              <w:cnfStyle w:val="000000000000" w:firstRow="0" w:lastRow="0" w:firstColumn="0" w:lastColumn="0" w:oddVBand="0" w:evenVBand="0" w:oddHBand="0" w:evenHBand="0" w:firstRowFirstColumn="0" w:firstRowLastColumn="0" w:lastRowFirstColumn="0" w:lastRowLastColumn="0"/>
              <w:rPr>
                <w:lang w:val="pt-BR"/>
              </w:rPr>
            </w:pPr>
            <w:proofErr w:type="spellStart"/>
            <w:r w:rsidRPr="007B4EA2">
              <w:rPr>
                <w:lang w:val="pt-BR"/>
              </w:rPr>
              <w:t>Diario</w:t>
            </w:r>
            <w:proofErr w:type="spellEnd"/>
            <w:r w:rsidRPr="007B4EA2">
              <w:rPr>
                <w:lang w:val="pt-BR"/>
              </w:rPr>
              <w:t xml:space="preserve"> </w:t>
            </w:r>
            <w:proofErr w:type="spellStart"/>
            <w:r w:rsidRPr="007B4EA2">
              <w:rPr>
                <w:lang w:val="pt-BR"/>
              </w:rPr>
              <w:t>del</w:t>
            </w:r>
            <w:proofErr w:type="spellEnd"/>
            <w:r w:rsidRPr="007B4EA2">
              <w:rPr>
                <w:lang w:val="pt-BR"/>
              </w:rPr>
              <w:t xml:space="preserve"> Oriente, Bucaramanga</w:t>
            </w:r>
            <w:r>
              <w:rPr>
                <w:rStyle w:val="FootnoteReference"/>
                <w:rFonts w:eastAsiaTheme="majorEastAsia"/>
                <w:lang w:val="pt-BR"/>
              </w:rPr>
              <w:footnoteReference w:id="1762"/>
            </w:r>
          </w:p>
        </w:tc>
      </w:tr>
    </w:tbl>
    <w:p w14:paraId="64D92CAD" w14:textId="77777777" w:rsidR="006F46C1" w:rsidRPr="002776EF" w:rsidRDefault="006F46C1" w:rsidP="006F46C1"/>
    <w:p w14:paraId="7A93C2C2" w14:textId="77777777" w:rsidR="006F46C1" w:rsidRDefault="006F46C1" w:rsidP="006F46C1">
      <w:pPr>
        <w:spacing w:line="360" w:lineRule="auto"/>
        <w:jc w:val="both"/>
      </w:pPr>
    </w:p>
    <w:p w14:paraId="11A38B7C" w14:textId="77777777" w:rsidR="006F46C1" w:rsidRPr="00D21E3B" w:rsidRDefault="006F46C1" w:rsidP="006F46C1">
      <w:pPr>
        <w:pStyle w:val="Heading2"/>
        <w:rPr>
          <w:rFonts w:ascii="Times New Roman" w:hAnsi="Times New Roman" w:cs="Times New Roman"/>
          <w:color w:val="000000" w:themeColor="text1"/>
          <w:sz w:val="24"/>
          <w:szCs w:val="24"/>
          <w:u w:val="single"/>
        </w:rPr>
      </w:pPr>
      <w:bookmarkStart w:id="124" w:name="_Toc172034207"/>
      <w:r w:rsidRPr="00D21E3B">
        <w:rPr>
          <w:rFonts w:ascii="Times New Roman" w:hAnsi="Times New Roman" w:cs="Times New Roman"/>
          <w:color w:val="000000" w:themeColor="text1"/>
          <w:sz w:val="24"/>
          <w:szCs w:val="24"/>
          <w:u w:val="single"/>
        </w:rPr>
        <w:lastRenderedPageBreak/>
        <w:t>Chile</w:t>
      </w:r>
      <w:bookmarkEnd w:id="124"/>
    </w:p>
    <w:p w14:paraId="4A2AC307" w14:textId="77777777" w:rsidR="006F46C1" w:rsidRDefault="006F46C1" w:rsidP="006F46C1">
      <w:pPr>
        <w:spacing w:line="360" w:lineRule="auto"/>
        <w:jc w:val="both"/>
      </w:pPr>
    </w:p>
    <w:p w14:paraId="6588B91C" w14:textId="77777777" w:rsidR="006F46C1" w:rsidRPr="009F59AF" w:rsidRDefault="006F46C1" w:rsidP="006F46C1">
      <w:pPr>
        <w:spacing w:line="360" w:lineRule="auto"/>
        <w:jc w:val="both"/>
      </w:pPr>
      <w:r w:rsidRPr="009F59AF">
        <w:t>The list, as shown below, displays the name of the articles, reference number of publication, newspaper and number of copies distributed</w:t>
      </w:r>
      <w:r>
        <w:t xml:space="preserve"> for February 1952</w:t>
      </w:r>
      <w:r w:rsidRPr="009F59AF">
        <w:t>.</w:t>
      </w:r>
      <w:r w:rsidRPr="009F59AF">
        <w:rPr>
          <w:rStyle w:val="FootnoteReference"/>
          <w:rFonts w:eastAsiaTheme="majorEastAsia"/>
        </w:rPr>
        <w:footnoteReference w:id="1763"/>
      </w:r>
    </w:p>
    <w:tbl>
      <w:tblPr>
        <w:tblStyle w:val="TableGridLight"/>
        <w:tblW w:w="0" w:type="auto"/>
        <w:tblLook w:val="04A0" w:firstRow="1" w:lastRow="0" w:firstColumn="1" w:lastColumn="0" w:noHBand="0" w:noVBand="1"/>
      </w:tblPr>
      <w:tblGrid>
        <w:gridCol w:w="2253"/>
        <w:gridCol w:w="2253"/>
        <w:gridCol w:w="2252"/>
        <w:gridCol w:w="2252"/>
      </w:tblGrid>
      <w:tr w:rsidR="006F46C1" w:rsidRPr="009F59AF" w14:paraId="43DE5B10" w14:textId="77777777" w:rsidTr="00E70CD4">
        <w:tc>
          <w:tcPr>
            <w:tcW w:w="2254" w:type="dxa"/>
          </w:tcPr>
          <w:p w14:paraId="493251A5" w14:textId="77777777" w:rsidR="006F46C1" w:rsidRPr="009F59AF" w:rsidRDefault="006F46C1" w:rsidP="00E70CD4">
            <w:r w:rsidRPr="009F59AF">
              <w:t>Article</w:t>
            </w:r>
          </w:p>
        </w:tc>
        <w:tc>
          <w:tcPr>
            <w:tcW w:w="2254" w:type="dxa"/>
          </w:tcPr>
          <w:p w14:paraId="2A73050E" w14:textId="77777777" w:rsidR="006F46C1" w:rsidRPr="009F59AF" w:rsidRDefault="006F46C1" w:rsidP="00E70CD4">
            <w:r w:rsidRPr="009F59AF">
              <w:t>Reference</w:t>
            </w:r>
          </w:p>
        </w:tc>
        <w:tc>
          <w:tcPr>
            <w:tcW w:w="2254" w:type="dxa"/>
          </w:tcPr>
          <w:p w14:paraId="1995A2F6" w14:textId="77777777" w:rsidR="006F46C1" w:rsidRPr="009F59AF" w:rsidRDefault="006F46C1" w:rsidP="00E70CD4">
            <w:r w:rsidRPr="009F59AF">
              <w:t>Newspaper</w:t>
            </w:r>
          </w:p>
        </w:tc>
        <w:tc>
          <w:tcPr>
            <w:tcW w:w="2254" w:type="dxa"/>
          </w:tcPr>
          <w:p w14:paraId="1C9965AD" w14:textId="77777777" w:rsidR="006F46C1" w:rsidRPr="009F59AF" w:rsidRDefault="006F46C1" w:rsidP="00E70CD4">
            <w:r w:rsidRPr="009F59AF">
              <w:t>Circulation</w:t>
            </w:r>
          </w:p>
        </w:tc>
      </w:tr>
      <w:tr w:rsidR="006F46C1" w:rsidRPr="009F59AF" w14:paraId="133E2CC3" w14:textId="77777777" w:rsidTr="00E70CD4">
        <w:tc>
          <w:tcPr>
            <w:tcW w:w="2254" w:type="dxa"/>
          </w:tcPr>
          <w:p w14:paraId="44585E03" w14:textId="77777777" w:rsidR="006F46C1" w:rsidRPr="009F59AF" w:rsidRDefault="006F46C1" w:rsidP="00E70CD4">
            <w:pPr>
              <w:rPr>
                <w:lang w:val="pt-BR"/>
              </w:rPr>
            </w:pPr>
            <w:proofErr w:type="spellStart"/>
            <w:r w:rsidRPr="009F59AF">
              <w:rPr>
                <w:lang w:val="pt-BR"/>
              </w:rPr>
              <w:t>Las</w:t>
            </w:r>
            <w:proofErr w:type="spellEnd"/>
            <w:r w:rsidRPr="009F59AF">
              <w:rPr>
                <w:lang w:val="pt-BR"/>
              </w:rPr>
              <w:t xml:space="preserve"> </w:t>
            </w:r>
            <w:proofErr w:type="spellStart"/>
            <w:r w:rsidRPr="009F59AF">
              <w:rPr>
                <w:lang w:val="pt-BR"/>
              </w:rPr>
              <w:t>tres</w:t>
            </w:r>
            <w:proofErr w:type="spellEnd"/>
            <w:r w:rsidRPr="009F59AF">
              <w:rPr>
                <w:lang w:val="pt-BR"/>
              </w:rPr>
              <w:t xml:space="preserve"> guerras </w:t>
            </w:r>
            <w:proofErr w:type="spellStart"/>
            <w:r w:rsidRPr="009F59AF">
              <w:rPr>
                <w:lang w:val="pt-BR"/>
              </w:rPr>
              <w:t>del</w:t>
            </w:r>
            <w:proofErr w:type="spellEnd"/>
            <w:r w:rsidRPr="009F59AF">
              <w:rPr>
                <w:lang w:val="pt-BR"/>
              </w:rPr>
              <w:t xml:space="preserve"> Extremo Oriente</w:t>
            </w:r>
          </w:p>
        </w:tc>
        <w:tc>
          <w:tcPr>
            <w:tcW w:w="2254" w:type="dxa"/>
            <w:vMerge w:val="restart"/>
          </w:tcPr>
          <w:p w14:paraId="0D1B73D5" w14:textId="77777777" w:rsidR="006F46C1" w:rsidRPr="009F59AF" w:rsidRDefault="006F46C1" w:rsidP="00E70CD4">
            <w:r w:rsidRPr="009F59AF">
              <w:rPr>
                <w:lang w:val="pt-BR"/>
              </w:rPr>
              <w:t>PR.6</w:t>
            </w:r>
            <w:r w:rsidRPr="009F59AF">
              <w:t>4/7/260</w:t>
            </w:r>
          </w:p>
        </w:tc>
        <w:tc>
          <w:tcPr>
            <w:tcW w:w="2254" w:type="dxa"/>
          </w:tcPr>
          <w:p w14:paraId="71376494" w14:textId="77777777" w:rsidR="006F46C1" w:rsidRPr="009F59AF" w:rsidRDefault="006F46C1" w:rsidP="00E70CD4">
            <w:pPr>
              <w:rPr>
                <w:lang w:val="pt-BR"/>
              </w:rPr>
            </w:pPr>
            <w:r w:rsidRPr="009F59AF">
              <w:rPr>
                <w:i/>
                <w:iCs/>
                <w:lang w:val="pt-BR"/>
              </w:rPr>
              <w:t>El Diário Austral</w:t>
            </w:r>
            <w:r w:rsidRPr="009F59AF">
              <w:rPr>
                <w:lang w:val="pt-BR"/>
              </w:rPr>
              <w:t xml:space="preserve">, </w:t>
            </w:r>
            <w:proofErr w:type="spellStart"/>
            <w:r w:rsidRPr="009F59AF">
              <w:rPr>
                <w:lang w:val="pt-BR"/>
              </w:rPr>
              <w:t>Temuco</w:t>
            </w:r>
            <w:proofErr w:type="spellEnd"/>
            <w:r w:rsidRPr="009F59AF">
              <w:rPr>
                <w:lang w:val="pt-BR"/>
              </w:rPr>
              <w:t xml:space="preserve"> </w:t>
            </w:r>
          </w:p>
        </w:tc>
        <w:tc>
          <w:tcPr>
            <w:tcW w:w="2254" w:type="dxa"/>
          </w:tcPr>
          <w:p w14:paraId="751A766D" w14:textId="77777777" w:rsidR="006F46C1" w:rsidRPr="009F59AF" w:rsidRDefault="006F46C1" w:rsidP="00E70CD4">
            <w:pPr>
              <w:rPr>
                <w:lang w:val="pt-BR"/>
              </w:rPr>
            </w:pPr>
            <w:r w:rsidRPr="009F59AF">
              <w:rPr>
                <w:lang w:val="pt-BR"/>
              </w:rPr>
              <w:t>10.000</w:t>
            </w:r>
          </w:p>
        </w:tc>
      </w:tr>
      <w:tr w:rsidR="006F46C1" w:rsidRPr="009F59AF" w14:paraId="0F66BBF5" w14:textId="77777777" w:rsidTr="00E70CD4">
        <w:tc>
          <w:tcPr>
            <w:tcW w:w="2254" w:type="dxa"/>
          </w:tcPr>
          <w:p w14:paraId="5347DD60" w14:textId="77777777" w:rsidR="006F46C1" w:rsidRPr="009F59AF" w:rsidRDefault="006F46C1" w:rsidP="00E70CD4">
            <w:pPr>
              <w:rPr>
                <w:lang w:val="pt-BR"/>
              </w:rPr>
            </w:pPr>
            <w:r w:rsidRPr="009F59AF">
              <w:rPr>
                <w:lang w:val="pt-BR"/>
              </w:rPr>
              <w:t>Extremo Oriente</w:t>
            </w:r>
          </w:p>
        </w:tc>
        <w:tc>
          <w:tcPr>
            <w:tcW w:w="2254" w:type="dxa"/>
            <w:vMerge/>
          </w:tcPr>
          <w:p w14:paraId="07048FFC" w14:textId="77777777" w:rsidR="006F46C1" w:rsidRPr="009F59AF" w:rsidRDefault="006F46C1" w:rsidP="00E70CD4">
            <w:pPr>
              <w:rPr>
                <w:lang w:val="pt-BR"/>
              </w:rPr>
            </w:pPr>
          </w:p>
        </w:tc>
        <w:tc>
          <w:tcPr>
            <w:tcW w:w="2254" w:type="dxa"/>
          </w:tcPr>
          <w:p w14:paraId="55145D6F"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Diario</w:t>
            </w:r>
            <w:proofErr w:type="spellEnd"/>
            <w:r w:rsidRPr="009F59AF">
              <w:rPr>
                <w:i/>
                <w:iCs/>
                <w:lang w:val="pt-BR"/>
              </w:rPr>
              <w:t xml:space="preserve"> Ilustrado</w:t>
            </w:r>
            <w:r w:rsidRPr="009F59AF">
              <w:rPr>
                <w:lang w:val="pt-BR"/>
              </w:rPr>
              <w:t>, Santiago</w:t>
            </w:r>
          </w:p>
        </w:tc>
        <w:tc>
          <w:tcPr>
            <w:tcW w:w="2254" w:type="dxa"/>
          </w:tcPr>
          <w:p w14:paraId="09514F95" w14:textId="77777777" w:rsidR="006F46C1" w:rsidRPr="009F59AF" w:rsidRDefault="006F46C1" w:rsidP="00E70CD4">
            <w:pPr>
              <w:rPr>
                <w:lang w:val="pt-BR"/>
              </w:rPr>
            </w:pPr>
            <w:r w:rsidRPr="009F59AF">
              <w:rPr>
                <w:lang w:val="pt-BR"/>
              </w:rPr>
              <w:t>20.000</w:t>
            </w:r>
          </w:p>
        </w:tc>
      </w:tr>
      <w:tr w:rsidR="006F46C1" w:rsidRPr="009F59AF" w14:paraId="4651A8B5" w14:textId="77777777" w:rsidTr="00E70CD4">
        <w:tc>
          <w:tcPr>
            <w:tcW w:w="2254" w:type="dxa"/>
            <w:vMerge w:val="restart"/>
          </w:tcPr>
          <w:p w14:paraId="73455BA6" w14:textId="77777777" w:rsidR="006F46C1" w:rsidRPr="009F59AF" w:rsidRDefault="006F46C1" w:rsidP="00E70CD4">
            <w:pPr>
              <w:rPr>
                <w:lang w:val="pt-BR"/>
              </w:rPr>
            </w:pPr>
            <w:proofErr w:type="spellStart"/>
            <w:r w:rsidRPr="009F59AF">
              <w:rPr>
                <w:lang w:val="pt-BR"/>
              </w:rPr>
              <w:t>Catorce</w:t>
            </w:r>
            <w:proofErr w:type="spellEnd"/>
            <w:r w:rsidRPr="009F59AF">
              <w:rPr>
                <w:lang w:val="pt-BR"/>
              </w:rPr>
              <w:t xml:space="preserve"> Falsos </w:t>
            </w:r>
            <w:proofErr w:type="spellStart"/>
            <w:r w:rsidRPr="009F59AF">
              <w:rPr>
                <w:lang w:val="pt-BR"/>
              </w:rPr>
              <w:t>Marineros</w:t>
            </w:r>
            <w:proofErr w:type="spellEnd"/>
          </w:p>
        </w:tc>
        <w:tc>
          <w:tcPr>
            <w:tcW w:w="2254" w:type="dxa"/>
            <w:vMerge w:val="restart"/>
          </w:tcPr>
          <w:p w14:paraId="46D9F19B" w14:textId="77777777" w:rsidR="006F46C1" w:rsidRPr="009F59AF" w:rsidRDefault="006F46C1" w:rsidP="00E70CD4">
            <w:pPr>
              <w:rPr>
                <w:lang w:val="pt-BR"/>
              </w:rPr>
            </w:pPr>
            <w:r w:rsidRPr="009F59AF">
              <w:rPr>
                <w:lang w:val="pt-BR"/>
              </w:rPr>
              <w:t>PR.1/3/52</w:t>
            </w:r>
          </w:p>
        </w:tc>
        <w:tc>
          <w:tcPr>
            <w:tcW w:w="2254" w:type="dxa"/>
          </w:tcPr>
          <w:p w14:paraId="32169C5A"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Diario</w:t>
            </w:r>
            <w:proofErr w:type="spellEnd"/>
            <w:r w:rsidRPr="009F59AF">
              <w:rPr>
                <w:i/>
                <w:iCs/>
                <w:lang w:val="pt-BR"/>
              </w:rPr>
              <w:t xml:space="preserve"> Ilustrado</w:t>
            </w:r>
            <w:r w:rsidRPr="009F59AF">
              <w:rPr>
                <w:lang w:val="pt-BR"/>
              </w:rPr>
              <w:t>, Santiago</w:t>
            </w:r>
          </w:p>
        </w:tc>
        <w:tc>
          <w:tcPr>
            <w:tcW w:w="2254" w:type="dxa"/>
          </w:tcPr>
          <w:p w14:paraId="287908C1" w14:textId="77777777" w:rsidR="006F46C1" w:rsidRPr="009F59AF" w:rsidRDefault="006F46C1" w:rsidP="00E70CD4">
            <w:pPr>
              <w:rPr>
                <w:lang w:val="pt-BR"/>
              </w:rPr>
            </w:pPr>
            <w:r w:rsidRPr="009F59AF">
              <w:rPr>
                <w:lang w:val="pt-BR"/>
              </w:rPr>
              <w:t>20.000</w:t>
            </w:r>
          </w:p>
        </w:tc>
      </w:tr>
      <w:tr w:rsidR="006F46C1" w:rsidRPr="009F59AF" w14:paraId="569AE485" w14:textId="77777777" w:rsidTr="00E70CD4">
        <w:tc>
          <w:tcPr>
            <w:tcW w:w="2254" w:type="dxa"/>
            <w:vMerge/>
          </w:tcPr>
          <w:p w14:paraId="45C2045E" w14:textId="77777777" w:rsidR="006F46C1" w:rsidRPr="009F59AF" w:rsidRDefault="006F46C1" w:rsidP="00E70CD4">
            <w:pPr>
              <w:rPr>
                <w:lang w:val="pt-BR"/>
              </w:rPr>
            </w:pPr>
          </w:p>
        </w:tc>
        <w:tc>
          <w:tcPr>
            <w:tcW w:w="2254" w:type="dxa"/>
            <w:vMerge/>
          </w:tcPr>
          <w:p w14:paraId="3F2E511B" w14:textId="77777777" w:rsidR="006F46C1" w:rsidRPr="009F59AF" w:rsidRDefault="006F46C1" w:rsidP="00E70CD4">
            <w:pPr>
              <w:rPr>
                <w:lang w:val="pt-BR"/>
              </w:rPr>
            </w:pPr>
          </w:p>
        </w:tc>
        <w:tc>
          <w:tcPr>
            <w:tcW w:w="2254" w:type="dxa"/>
          </w:tcPr>
          <w:p w14:paraId="6EEA532B" w14:textId="77777777" w:rsidR="006F46C1" w:rsidRPr="009F59AF" w:rsidRDefault="006F46C1" w:rsidP="00E70CD4">
            <w:pPr>
              <w:rPr>
                <w:lang w:val="pt-BR"/>
              </w:rPr>
            </w:pPr>
            <w:r w:rsidRPr="009F59AF">
              <w:rPr>
                <w:i/>
                <w:iCs/>
                <w:lang w:val="pt-BR"/>
              </w:rPr>
              <w:t>La Prensa</w:t>
            </w:r>
            <w:r w:rsidRPr="009F59AF">
              <w:rPr>
                <w:lang w:val="pt-BR"/>
              </w:rPr>
              <w:t xml:space="preserve">, </w:t>
            </w:r>
            <w:proofErr w:type="spellStart"/>
            <w:r w:rsidRPr="009F59AF">
              <w:rPr>
                <w:lang w:val="pt-BR"/>
              </w:rPr>
              <w:t>Curico</w:t>
            </w:r>
            <w:proofErr w:type="spellEnd"/>
          </w:p>
        </w:tc>
        <w:tc>
          <w:tcPr>
            <w:tcW w:w="2254" w:type="dxa"/>
          </w:tcPr>
          <w:p w14:paraId="2E859B13" w14:textId="77777777" w:rsidR="006F46C1" w:rsidRPr="009F59AF" w:rsidRDefault="006F46C1" w:rsidP="00E70CD4">
            <w:pPr>
              <w:rPr>
                <w:lang w:val="pt-BR"/>
              </w:rPr>
            </w:pPr>
            <w:r w:rsidRPr="009F59AF">
              <w:rPr>
                <w:lang w:val="pt-BR"/>
              </w:rPr>
              <w:t>4.000</w:t>
            </w:r>
          </w:p>
        </w:tc>
      </w:tr>
      <w:tr w:rsidR="006F46C1" w:rsidRPr="009F59AF" w14:paraId="017E2C78" w14:textId="77777777" w:rsidTr="00E70CD4">
        <w:tc>
          <w:tcPr>
            <w:tcW w:w="2254" w:type="dxa"/>
            <w:vMerge w:val="restart"/>
          </w:tcPr>
          <w:p w14:paraId="0F3D9A23" w14:textId="77777777" w:rsidR="006F46C1" w:rsidRPr="009F59AF" w:rsidRDefault="006F46C1" w:rsidP="00E70CD4">
            <w:pPr>
              <w:rPr>
                <w:lang w:val="pt-BR"/>
              </w:rPr>
            </w:pPr>
            <w:proofErr w:type="spellStart"/>
            <w:r w:rsidRPr="009F59AF">
              <w:rPr>
                <w:lang w:val="pt-BR"/>
              </w:rPr>
              <w:t>Proposicion</w:t>
            </w:r>
            <w:proofErr w:type="spellEnd"/>
            <w:r w:rsidRPr="009F59AF">
              <w:rPr>
                <w:lang w:val="pt-BR"/>
              </w:rPr>
              <w:t xml:space="preserve"> de </w:t>
            </w:r>
            <w:proofErr w:type="spellStart"/>
            <w:r w:rsidRPr="009F59AF">
              <w:rPr>
                <w:lang w:val="pt-BR"/>
              </w:rPr>
              <w:t>Vishinsky</w:t>
            </w:r>
            <w:proofErr w:type="spellEnd"/>
          </w:p>
        </w:tc>
        <w:tc>
          <w:tcPr>
            <w:tcW w:w="2254" w:type="dxa"/>
            <w:vMerge w:val="restart"/>
          </w:tcPr>
          <w:p w14:paraId="494EDFB2" w14:textId="77777777" w:rsidR="006F46C1" w:rsidRPr="009F59AF" w:rsidRDefault="006F46C1" w:rsidP="00E70CD4">
            <w:pPr>
              <w:rPr>
                <w:lang w:val="pt-BR"/>
              </w:rPr>
            </w:pPr>
            <w:r w:rsidRPr="009F59AF">
              <w:rPr>
                <w:lang w:val="pt-BR"/>
              </w:rPr>
              <w:t>PR.66/7/268</w:t>
            </w:r>
          </w:p>
        </w:tc>
        <w:tc>
          <w:tcPr>
            <w:tcW w:w="2254" w:type="dxa"/>
          </w:tcPr>
          <w:p w14:paraId="71E8853B"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Diario</w:t>
            </w:r>
            <w:proofErr w:type="spellEnd"/>
            <w:r w:rsidRPr="009F59AF">
              <w:rPr>
                <w:i/>
                <w:iCs/>
                <w:lang w:val="pt-BR"/>
              </w:rPr>
              <w:t xml:space="preserve"> Ilustrado,</w:t>
            </w:r>
            <w:r w:rsidRPr="009F59AF">
              <w:rPr>
                <w:lang w:val="pt-BR"/>
              </w:rPr>
              <w:t xml:space="preserve"> Santiago</w:t>
            </w:r>
          </w:p>
        </w:tc>
        <w:tc>
          <w:tcPr>
            <w:tcW w:w="2254" w:type="dxa"/>
          </w:tcPr>
          <w:p w14:paraId="004C12E9" w14:textId="77777777" w:rsidR="006F46C1" w:rsidRPr="009F59AF" w:rsidRDefault="006F46C1" w:rsidP="00E70CD4">
            <w:pPr>
              <w:rPr>
                <w:lang w:val="pt-BR"/>
              </w:rPr>
            </w:pPr>
            <w:r w:rsidRPr="009F59AF">
              <w:rPr>
                <w:lang w:val="pt-BR"/>
              </w:rPr>
              <w:t>20.000</w:t>
            </w:r>
          </w:p>
        </w:tc>
      </w:tr>
      <w:tr w:rsidR="006F46C1" w:rsidRPr="009F59AF" w14:paraId="48CCF5C5" w14:textId="77777777" w:rsidTr="00E70CD4">
        <w:tc>
          <w:tcPr>
            <w:tcW w:w="2254" w:type="dxa"/>
            <w:vMerge/>
          </w:tcPr>
          <w:p w14:paraId="607CB76F" w14:textId="77777777" w:rsidR="006F46C1" w:rsidRPr="009F59AF" w:rsidRDefault="006F46C1" w:rsidP="00E70CD4">
            <w:pPr>
              <w:rPr>
                <w:lang w:val="pt-BR"/>
              </w:rPr>
            </w:pPr>
          </w:p>
        </w:tc>
        <w:tc>
          <w:tcPr>
            <w:tcW w:w="2254" w:type="dxa"/>
            <w:vMerge/>
          </w:tcPr>
          <w:p w14:paraId="2B95FC3F" w14:textId="77777777" w:rsidR="006F46C1" w:rsidRPr="009F59AF" w:rsidRDefault="006F46C1" w:rsidP="00E70CD4">
            <w:pPr>
              <w:rPr>
                <w:lang w:val="pt-BR"/>
              </w:rPr>
            </w:pPr>
          </w:p>
        </w:tc>
        <w:tc>
          <w:tcPr>
            <w:tcW w:w="2254" w:type="dxa"/>
          </w:tcPr>
          <w:p w14:paraId="33FAD0A8"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Sur</w:t>
            </w:r>
            <w:proofErr w:type="spellEnd"/>
            <w:r w:rsidRPr="009F59AF">
              <w:rPr>
                <w:i/>
                <w:iCs/>
                <w:lang w:val="pt-BR"/>
              </w:rPr>
              <w:t>,</w:t>
            </w:r>
            <w:r w:rsidRPr="009F59AF">
              <w:rPr>
                <w:lang w:val="pt-BR"/>
              </w:rPr>
              <w:t xml:space="preserve"> </w:t>
            </w:r>
            <w:proofErr w:type="spellStart"/>
            <w:r w:rsidRPr="009F59AF">
              <w:rPr>
                <w:lang w:val="pt-BR"/>
              </w:rPr>
              <w:t>Conception</w:t>
            </w:r>
            <w:proofErr w:type="spellEnd"/>
          </w:p>
        </w:tc>
        <w:tc>
          <w:tcPr>
            <w:tcW w:w="2254" w:type="dxa"/>
          </w:tcPr>
          <w:p w14:paraId="382399B8" w14:textId="77777777" w:rsidR="006F46C1" w:rsidRPr="009F59AF" w:rsidRDefault="006F46C1" w:rsidP="00E70CD4">
            <w:pPr>
              <w:rPr>
                <w:lang w:val="pt-BR"/>
              </w:rPr>
            </w:pPr>
            <w:r w:rsidRPr="009F59AF">
              <w:rPr>
                <w:lang w:val="pt-BR"/>
              </w:rPr>
              <w:t>12.000</w:t>
            </w:r>
          </w:p>
        </w:tc>
      </w:tr>
      <w:tr w:rsidR="006F46C1" w:rsidRPr="009F59AF" w14:paraId="495E4DD3" w14:textId="77777777" w:rsidTr="00E70CD4">
        <w:tc>
          <w:tcPr>
            <w:tcW w:w="2254" w:type="dxa"/>
            <w:vMerge w:val="restart"/>
          </w:tcPr>
          <w:p w14:paraId="79FD5CCE" w14:textId="77777777" w:rsidR="006F46C1" w:rsidRPr="009F59AF" w:rsidRDefault="006F46C1" w:rsidP="00E70CD4">
            <w:pPr>
              <w:rPr>
                <w:lang w:val="pt-BR"/>
              </w:rPr>
            </w:pPr>
            <w:proofErr w:type="spellStart"/>
            <w:r w:rsidRPr="009F59AF">
              <w:rPr>
                <w:lang w:val="pt-BR"/>
              </w:rPr>
              <w:t>Satelites</w:t>
            </w:r>
            <w:proofErr w:type="spellEnd"/>
            <w:r w:rsidRPr="009F59AF">
              <w:rPr>
                <w:lang w:val="pt-BR"/>
              </w:rPr>
              <w:t xml:space="preserve"> </w:t>
            </w:r>
            <w:proofErr w:type="spellStart"/>
            <w:r w:rsidRPr="009F59AF">
              <w:rPr>
                <w:lang w:val="pt-BR"/>
              </w:rPr>
              <w:t>Descontentos</w:t>
            </w:r>
            <w:proofErr w:type="spellEnd"/>
          </w:p>
        </w:tc>
        <w:tc>
          <w:tcPr>
            <w:tcW w:w="2254" w:type="dxa"/>
            <w:vMerge w:val="restart"/>
          </w:tcPr>
          <w:p w14:paraId="07DE4DAA" w14:textId="77777777" w:rsidR="006F46C1" w:rsidRPr="009F59AF" w:rsidRDefault="006F46C1" w:rsidP="00E70CD4">
            <w:pPr>
              <w:rPr>
                <w:lang w:val="pt-BR"/>
              </w:rPr>
            </w:pPr>
            <w:r w:rsidRPr="009F59AF">
              <w:rPr>
                <w:lang w:val="pt-BR"/>
              </w:rPr>
              <w:t>Caracas</w:t>
            </w:r>
          </w:p>
        </w:tc>
        <w:tc>
          <w:tcPr>
            <w:tcW w:w="2254" w:type="dxa"/>
          </w:tcPr>
          <w:p w14:paraId="76562BED"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Diario</w:t>
            </w:r>
            <w:proofErr w:type="spellEnd"/>
            <w:r w:rsidRPr="009F59AF">
              <w:rPr>
                <w:i/>
                <w:iCs/>
                <w:lang w:val="pt-BR"/>
              </w:rPr>
              <w:t xml:space="preserve"> Ilustrado</w:t>
            </w:r>
            <w:r w:rsidRPr="009F59AF">
              <w:rPr>
                <w:lang w:val="pt-BR"/>
              </w:rPr>
              <w:t>, Santiago</w:t>
            </w:r>
          </w:p>
        </w:tc>
        <w:tc>
          <w:tcPr>
            <w:tcW w:w="2254" w:type="dxa"/>
          </w:tcPr>
          <w:p w14:paraId="62E013A3" w14:textId="77777777" w:rsidR="006F46C1" w:rsidRPr="009F59AF" w:rsidRDefault="006F46C1" w:rsidP="00E70CD4">
            <w:pPr>
              <w:rPr>
                <w:lang w:val="pt-BR"/>
              </w:rPr>
            </w:pPr>
            <w:r w:rsidRPr="009F59AF">
              <w:rPr>
                <w:lang w:val="pt-BR"/>
              </w:rPr>
              <w:t>20.000</w:t>
            </w:r>
          </w:p>
        </w:tc>
      </w:tr>
      <w:tr w:rsidR="006F46C1" w:rsidRPr="009F59AF" w14:paraId="3841B05F" w14:textId="77777777" w:rsidTr="00E70CD4">
        <w:tc>
          <w:tcPr>
            <w:tcW w:w="2254" w:type="dxa"/>
            <w:vMerge/>
          </w:tcPr>
          <w:p w14:paraId="41DC69EC" w14:textId="77777777" w:rsidR="006F46C1" w:rsidRPr="009F59AF" w:rsidRDefault="006F46C1" w:rsidP="00E70CD4">
            <w:pPr>
              <w:rPr>
                <w:lang w:val="pt-BR"/>
              </w:rPr>
            </w:pPr>
          </w:p>
        </w:tc>
        <w:tc>
          <w:tcPr>
            <w:tcW w:w="2254" w:type="dxa"/>
            <w:vMerge/>
          </w:tcPr>
          <w:p w14:paraId="3FD86D82" w14:textId="77777777" w:rsidR="006F46C1" w:rsidRPr="009F59AF" w:rsidRDefault="006F46C1" w:rsidP="00E70CD4">
            <w:pPr>
              <w:rPr>
                <w:lang w:val="pt-BR"/>
              </w:rPr>
            </w:pPr>
          </w:p>
        </w:tc>
        <w:tc>
          <w:tcPr>
            <w:tcW w:w="2254" w:type="dxa"/>
          </w:tcPr>
          <w:p w14:paraId="6CEDE7D8"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Sur</w:t>
            </w:r>
            <w:proofErr w:type="spellEnd"/>
            <w:r w:rsidRPr="009F59AF">
              <w:rPr>
                <w:lang w:val="pt-BR"/>
              </w:rPr>
              <w:t xml:space="preserve">, </w:t>
            </w:r>
            <w:proofErr w:type="spellStart"/>
            <w:r w:rsidRPr="009F59AF">
              <w:rPr>
                <w:lang w:val="pt-BR"/>
              </w:rPr>
              <w:t>Conception</w:t>
            </w:r>
            <w:proofErr w:type="spellEnd"/>
          </w:p>
        </w:tc>
        <w:tc>
          <w:tcPr>
            <w:tcW w:w="2254" w:type="dxa"/>
          </w:tcPr>
          <w:p w14:paraId="7DE43E94" w14:textId="77777777" w:rsidR="006F46C1" w:rsidRPr="009F59AF" w:rsidRDefault="006F46C1" w:rsidP="00E70CD4">
            <w:pPr>
              <w:rPr>
                <w:lang w:val="pt-BR"/>
              </w:rPr>
            </w:pPr>
            <w:r w:rsidRPr="009F59AF">
              <w:rPr>
                <w:lang w:val="pt-BR"/>
              </w:rPr>
              <w:t>12.000</w:t>
            </w:r>
          </w:p>
        </w:tc>
      </w:tr>
      <w:tr w:rsidR="006F46C1" w:rsidRPr="009F59AF" w14:paraId="7060DD54" w14:textId="77777777" w:rsidTr="00E70CD4">
        <w:tc>
          <w:tcPr>
            <w:tcW w:w="2254" w:type="dxa"/>
          </w:tcPr>
          <w:p w14:paraId="4B18090C" w14:textId="77777777" w:rsidR="006F46C1" w:rsidRPr="009F59AF" w:rsidRDefault="006F46C1" w:rsidP="00E70CD4">
            <w:pPr>
              <w:rPr>
                <w:lang w:val="pt-BR"/>
              </w:rPr>
            </w:pPr>
            <w:r w:rsidRPr="009F59AF">
              <w:rPr>
                <w:lang w:val="pt-BR"/>
              </w:rPr>
              <w:t xml:space="preserve">La </w:t>
            </w:r>
            <w:proofErr w:type="spellStart"/>
            <w:r w:rsidRPr="009F59AF">
              <w:rPr>
                <w:lang w:val="pt-BR"/>
              </w:rPr>
              <w:t>Expansion</w:t>
            </w:r>
            <w:proofErr w:type="spellEnd"/>
            <w:r w:rsidRPr="009F59AF">
              <w:rPr>
                <w:lang w:val="pt-BR"/>
              </w:rPr>
              <w:t xml:space="preserve"> Industrial </w:t>
            </w:r>
            <w:proofErr w:type="spellStart"/>
            <w:r w:rsidRPr="009F59AF">
              <w:rPr>
                <w:lang w:val="pt-BR"/>
              </w:rPr>
              <w:t>Sovietica</w:t>
            </w:r>
            <w:proofErr w:type="spellEnd"/>
          </w:p>
        </w:tc>
        <w:tc>
          <w:tcPr>
            <w:tcW w:w="2254" w:type="dxa"/>
          </w:tcPr>
          <w:p w14:paraId="741FF7B5" w14:textId="77777777" w:rsidR="006F46C1" w:rsidRPr="009F59AF" w:rsidRDefault="006F46C1" w:rsidP="00E70CD4">
            <w:pPr>
              <w:rPr>
                <w:lang w:val="pt-BR"/>
              </w:rPr>
            </w:pPr>
            <w:r w:rsidRPr="009F59AF">
              <w:rPr>
                <w:lang w:val="pt-BR"/>
              </w:rPr>
              <w:t>Caracas</w:t>
            </w:r>
          </w:p>
        </w:tc>
        <w:tc>
          <w:tcPr>
            <w:tcW w:w="2254" w:type="dxa"/>
          </w:tcPr>
          <w:p w14:paraId="096EDF9B"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Diario</w:t>
            </w:r>
            <w:proofErr w:type="spellEnd"/>
            <w:r w:rsidRPr="009F59AF">
              <w:rPr>
                <w:i/>
                <w:iCs/>
                <w:lang w:val="pt-BR"/>
              </w:rPr>
              <w:t xml:space="preserve"> Ilustrado</w:t>
            </w:r>
            <w:r w:rsidRPr="009F59AF">
              <w:rPr>
                <w:lang w:val="pt-BR"/>
              </w:rPr>
              <w:t>, Santiago</w:t>
            </w:r>
          </w:p>
        </w:tc>
        <w:tc>
          <w:tcPr>
            <w:tcW w:w="2254" w:type="dxa"/>
          </w:tcPr>
          <w:p w14:paraId="7D84F2BB" w14:textId="77777777" w:rsidR="006F46C1" w:rsidRPr="009F59AF" w:rsidRDefault="006F46C1" w:rsidP="00E70CD4">
            <w:pPr>
              <w:rPr>
                <w:lang w:val="pt-BR"/>
              </w:rPr>
            </w:pPr>
            <w:r w:rsidRPr="009F59AF">
              <w:rPr>
                <w:lang w:val="pt-BR"/>
              </w:rPr>
              <w:t>20.000</w:t>
            </w:r>
          </w:p>
        </w:tc>
      </w:tr>
      <w:tr w:rsidR="006F46C1" w:rsidRPr="009F59AF" w14:paraId="3946B018" w14:textId="77777777" w:rsidTr="00E70CD4">
        <w:tc>
          <w:tcPr>
            <w:tcW w:w="2254" w:type="dxa"/>
          </w:tcPr>
          <w:p w14:paraId="4F17C0D9" w14:textId="77777777" w:rsidR="006F46C1" w:rsidRPr="009F59AF" w:rsidRDefault="006F46C1" w:rsidP="00E70CD4">
            <w:pPr>
              <w:rPr>
                <w:lang w:val="pt-BR"/>
              </w:rPr>
            </w:pPr>
            <w:proofErr w:type="spellStart"/>
            <w:r w:rsidRPr="009F59AF">
              <w:rPr>
                <w:lang w:val="pt-BR"/>
              </w:rPr>
              <w:t>Decadencia</w:t>
            </w:r>
            <w:proofErr w:type="spellEnd"/>
            <w:r w:rsidRPr="009F59AF">
              <w:rPr>
                <w:lang w:val="pt-BR"/>
              </w:rPr>
              <w:t xml:space="preserve"> </w:t>
            </w:r>
            <w:proofErr w:type="spellStart"/>
            <w:r w:rsidRPr="009F59AF">
              <w:rPr>
                <w:lang w:val="pt-BR"/>
              </w:rPr>
              <w:t>del</w:t>
            </w:r>
            <w:proofErr w:type="spellEnd"/>
            <w:r w:rsidRPr="009F59AF">
              <w:rPr>
                <w:lang w:val="pt-BR"/>
              </w:rPr>
              <w:t xml:space="preserve"> Comunismo em </w:t>
            </w:r>
            <w:proofErr w:type="spellStart"/>
            <w:r w:rsidRPr="009F59AF">
              <w:rPr>
                <w:lang w:val="pt-BR"/>
              </w:rPr>
              <w:t>Occidente</w:t>
            </w:r>
            <w:proofErr w:type="spellEnd"/>
          </w:p>
        </w:tc>
        <w:tc>
          <w:tcPr>
            <w:tcW w:w="2254" w:type="dxa"/>
          </w:tcPr>
          <w:p w14:paraId="5D4E1CDF" w14:textId="77777777" w:rsidR="006F46C1" w:rsidRPr="009F59AF" w:rsidRDefault="006F46C1" w:rsidP="00E70CD4">
            <w:pPr>
              <w:rPr>
                <w:lang w:val="pt-BR"/>
              </w:rPr>
            </w:pPr>
            <w:r w:rsidRPr="009F59AF">
              <w:rPr>
                <w:lang w:val="pt-BR"/>
              </w:rPr>
              <w:t>PR.35/15</w:t>
            </w:r>
          </w:p>
        </w:tc>
        <w:tc>
          <w:tcPr>
            <w:tcW w:w="2254" w:type="dxa"/>
            <w:vMerge w:val="restart"/>
          </w:tcPr>
          <w:p w14:paraId="18B68143"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Mercurio</w:t>
            </w:r>
            <w:proofErr w:type="spellEnd"/>
            <w:r w:rsidRPr="009F59AF">
              <w:rPr>
                <w:lang w:val="pt-BR"/>
              </w:rPr>
              <w:t>, Santiago</w:t>
            </w:r>
          </w:p>
        </w:tc>
        <w:tc>
          <w:tcPr>
            <w:tcW w:w="2254" w:type="dxa"/>
          </w:tcPr>
          <w:p w14:paraId="2C89B08C" w14:textId="77777777" w:rsidR="006F46C1" w:rsidRPr="009F59AF" w:rsidRDefault="006F46C1" w:rsidP="00E70CD4">
            <w:pPr>
              <w:rPr>
                <w:lang w:val="pt-BR"/>
              </w:rPr>
            </w:pPr>
            <w:r w:rsidRPr="009F59AF">
              <w:rPr>
                <w:lang w:val="pt-BR"/>
              </w:rPr>
              <w:t>60.000</w:t>
            </w:r>
          </w:p>
        </w:tc>
      </w:tr>
      <w:tr w:rsidR="006F46C1" w:rsidRPr="009F59AF" w14:paraId="3B23A373" w14:textId="77777777" w:rsidTr="00E70CD4">
        <w:tc>
          <w:tcPr>
            <w:tcW w:w="2254" w:type="dxa"/>
          </w:tcPr>
          <w:p w14:paraId="67DE5C43" w14:textId="77777777" w:rsidR="006F46C1" w:rsidRPr="009F59AF" w:rsidRDefault="006F46C1" w:rsidP="00E70CD4">
            <w:pPr>
              <w:rPr>
                <w:lang w:val="pt-BR"/>
              </w:rPr>
            </w:pPr>
            <w:r w:rsidRPr="009F59AF">
              <w:rPr>
                <w:lang w:val="pt-BR"/>
              </w:rPr>
              <w:t xml:space="preserve">El Nacionalismo y </w:t>
            </w:r>
            <w:proofErr w:type="spellStart"/>
            <w:r w:rsidRPr="009F59AF">
              <w:rPr>
                <w:lang w:val="pt-BR"/>
              </w:rPr>
              <w:t>los</w:t>
            </w:r>
            <w:proofErr w:type="spellEnd"/>
            <w:r w:rsidRPr="009F59AF">
              <w:rPr>
                <w:lang w:val="pt-BR"/>
              </w:rPr>
              <w:t xml:space="preserve"> </w:t>
            </w:r>
            <w:proofErr w:type="spellStart"/>
            <w:r w:rsidRPr="009F59AF">
              <w:rPr>
                <w:lang w:val="pt-BR"/>
              </w:rPr>
              <w:t>Imperios</w:t>
            </w:r>
            <w:proofErr w:type="spellEnd"/>
          </w:p>
        </w:tc>
        <w:tc>
          <w:tcPr>
            <w:tcW w:w="2254" w:type="dxa"/>
          </w:tcPr>
          <w:p w14:paraId="5886647C" w14:textId="77777777" w:rsidR="006F46C1" w:rsidRPr="009F59AF" w:rsidRDefault="006F46C1" w:rsidP="00E70CD4">
            <w:pPr>
              <w:rPr>
                <w:lang w:val="pt-BR"/>
              </w:rPr>
            </w:pPr>
            <w:r w:rsidRPr="009F59AF">
              <w:rPr>
                <w:lang w:val="pt-BR"/>
              </w:rPr>
              <w:t>PR.79/6</w:t>
            </w:r>
          </w:p>
        </w:tc>
        <w:tc>
          <w:tcPr>
            <w:tcW w:w="2254" w:type="dxa"/>
            <w:vMerge/>
          </w:tcPr>
          <w:p w14:paraId="36C9C356" w14:textId="77777777" w:rsidR="006F46C1" w:rsidRPr="009F59AF" w:rsidRDefault="006F46C1" w:rsidP="00E70CD4">
            <w:pPr>
              <w:rPr>
                <w:lang w:val="pt-BR"/>
              </w:rPr>
            </w:pPr>
          </w:p>
        </w:tc>
        <w:tc>
          <w:tcPr>
            <w:tcW w:w="2254" w:type="dxa"/>
          </w:tcPr>
          <w:p w14:paraId="75578F5C" w14:textId="77777777" w:rsidR="006F46C1" w:rsidRPr="009F59AF" w:rsidRDefault="006F46C1" w:rsidP="00E70CD4">
            <w:pPr>
              <w:rPr>
                <w:lang w:val="pt-BR"/>
              </w:rPr>
            </w:pPr>
            <w:r w:rsidRPr="009F59AF">
              <w:rPr>
                <w:lang w:val="pt-BR"/>
              </w:rPr>
              <w:t>60.000</w:t>
            </w:r>
          </w:p>
        </w:tc>
      </w:tr>
      <w:tr w:rsidR="006F46C1" w:rsidRPr="009F59AF" w14:paraId="31201BF0" w14:textId="77777777" w:rsidTr="00E70CD4">
        <w:tc>
          <w:tcPr>
            <w:tcW w:w="2254" w:type="dxa"/>
          </w:tcPr>
          <w:p w14:paraId="61424353" w14:textId="77777777" w:rsidR="006F46C1" w:rsidRPr="009F59AF" w:rsidRDefault="006F46C1" w:rsidP="00E70CD4">
            <w:pPr>
              <w:rPr>
                <w:lang w:val="pt-BR"/>
              </w:rPr>
            </w:pPr>
            <w:r w:rsidRPr="009F59AF">
              <w:rPr>
                <w:lang w:val="pt-BR"/>
              </w:rPr>
              <w:t xml:space="preserve">Objetivos </w:t>
            </w:r>
            <w:proofErr w:type="spellStart"/>
            <w:r w:rsidRPr="009F59AF">
              <w:rPr>
                <w:lang w:val="pt-BR"/>
              </w:rPr>
              <w:t>Inconfesables</w:t>
            </w:r>
            <w:proofErr w:type="spellEnd"/>
          </w:p>
        </w:tc>
        <w:tc>
          <w:tcPr>
            <w:tcW w:w="2254" w:type="dxa"/>
          </w:tcPr>
          <w:p w14:paraId="461DAB1B" w14:textId="77777777" w:rsidR="006F46C1" w:rsidRPr="009F59AF" w:rsidRDefault="006F46C1" w:rsidP="00E70CD4">
            <w:pPr>
              <w:rPr>
                <w:lang w:val="pt-BR"/>
              </w:rPr>
            </w:pPr>
            <w:r w:rsidRPr="009F59AF">
              <w:rPr>
                <w:lang w:val="pt-BR"/>
              </w:rPr>
              <w:t>PR.1/18/52</w:t>
            </w:r>
          </w:p>
        </w:tc>
        <w:tc>
          <w:tcPr>
            <w:tcW w:w="2254" w:type="dxa"/>
            <w:vMerge/>
          </w:tcPr>
          <w:p w14:paraId="7B3A107C" w14:textId="77777777" w:rsidR="006F46C1" w:rsidRPr="009F59AF" w:rsidRDefault="006F46C1" w:rsidP="00E70CD4">
            <w:pPr>
              <w:rPr>
                <w:lang w:val="pt-BR"/>
              </w:rPr>
            </w:pPr>
          </w:p>
        </w:tc>
        <w:tc>
          <w:tcPr>
            <w:tcW w:w="2254" w:type="dxa"/>
          </w:tcPr>
          <w:p w14:paraId="7D97518A" w14:textId="77777777" w:rsidR="006F46C1" w:rsidRPr="009F59AF" w:rsidRDefault="006F46C1" w:rsidP="00E70CD4">
            <w:pPr>
              <w:rPr>
                <w:lang w:val="pt-BR"/>
              </w:rPr>
            </w:pPr>
            <w:r w:rsidRPr="009F59AF">
              <w:rPr>
                <w:lang w:val="pt-BR"/>
              </w:rPr>
              <w:t>60.000</w:t>
            </w:r>
          </w:p>
        </w:tc>
      </w:tr>
      <w:tr w:rsidR="006F46C1" w:rsidRPr="009F59AF" w14:paraId="206F5A3F" w14:textId="77777777" w:rsidTr="00E70CD4">
        <w:tc>
          <w:tcPr>
            <w:tcW w:w="2254" w:type="dxa"/>
            <w:vMerge w:val="restart"/>
          </w:tcPr>
          <w:p w14:paraId="37DC82F5" w14:textId="77777777" w:rsidR="006F46C1" w:rsidRPr="009F59AF" w:rsidRDefault="006F46C1" w:rsidP="00E70CD4">
            <w:pPr>
              <w:rPr>
                <w:lang w:val="pt-BR"/>
              </w:rPr>
            </w:pPr>
            <w:r w:rsidRPr="009F59AF">
              <w:rPr>
                <w:lang w:val="pt-BR"/>
              </w:rPr>
              <w:t xml:space="preserve">El </w:t>
            </w:r>
            <w:proofErr w:type="spellStart"/>
            <w:r w:rsidRPr="009F59AF">
              <w:rPr>
                <w:lang w:val="pt-BR"/>
              </w:rPr>
              <w:t>Ejercito</w:t>
            </w:r>
            <w:proofErr w:type="spellEnd"/>
            <w:r w:rsidRPr="009F59AF">
              <w:rPr>
                <w:lang w:val="pt-BR"/>
              </w:rPr>
              <w:t xml:space="preserve"> de Europa</w:t>
            </w:r>
          </w:p>
        </w:tc>
        <w:tc>
          <w:tcPr>
            <w:tcW w:w="2254" w:type="dxa"/>
            <w:vMerge w:val="restart"/>
          </w:tcPr>
          <w:p w14:paraId="2198B065" w14:textId="77777777" w:rsidR="006F46C1" w:rsidRPr="009F59AF" w:rsidRDefault="006F46C1" w:rsidP="00E70CD4">
            <w:pPr>
              <w:rPr>
                <w:lang w:val="pt-BR"/>
              </w:rPr>
            </w:pPr>
            <w:r w:rsidRPr="009F59AF">
              <w:rPr>
                <w:lang w:val="pt-BR"/>
              </w:rPr>
              <w:t>PR.65/7/263</w:t>
            </w:r>
          </w:p>
        </w:tc>
        <w:tc>
          <w:tcPr>
            <w:tcW w:w="2254" w:type="dxa"/>
          </w:tcPr>
          <w:p w14:paraId="79B3DFCA"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Nacion</w:t>
            </w:r>
            <w:proofErr w:type="spellEnd"/>
            <w:r w:rsidRPr="009F59AF">
              <w:rPr>
                <w:i/>
                <w:iCs/>
                <w:lang w:val="pt-BR"/>
              </w:rPr>
              <w:t>,</w:t>
            </w:r>
            <w:r w:rsidRPr="009F59AF">
              <w:rPr>
                <w:lang w:val="pt-BR"/>
              </w:rPr>
              <w:t xml:space="preserve"> Santiago</w:t>
            </w:r>
          </w:p>
        </w:tc>
        <w:tc>
          <w:tcPr>
            <w:tcW w:w="2254" w:type="dxa"/>
          </w:tcPr>
          <w:p w14:paraId="049D4511" w14:textId="77777777" w:rsidR="006F46C1" w:rsidRPr="009F59AF" w:rsidRDefault="006F46C1" w:rsidP="00E70CD4">
            <w:pPr>
              <w:rPr>
                <w:lang w:val="pt-BR"/>
              </w:rPr>
            </w:pPr>
            <w:r w:rsidRPr="009F59AF">
              <w:rPr>
                <w:lang w:val="pt-BR"/>
              </w:rPr>
              <w:t>60.000</w:t>
            </w:r>
          </w:p>
        </w:tc>
      </w:tr>
      <w:tr w:rsidR="006F46C1" w:rsidRPr="009F59AF" w14:paraId="7D8E2186" w14:textId="77777777" w:rsidTr="00E70CD4">
        <w:tc>
          <w:tcPr>
            <w:tcW w:w="2254" w:type="dxa"/>
            <w:vMerge/>
          </w:tcPr>
          <w:p w14:paraId="6AE5D7C9" w14:textId="77777777" w:rsidR="006F46C1" w:rsidRPr="009F59AF" w:rsidRDefault="006F46C1" w:rsidP="00E70CD4">
            <w:pPr>
              <w:rPr>
                <w:lang w:val="pt-BR"/>
              </w:rPr>
            </w:pPr>
          </w:p>
        </w:tc>
        <w:tc>
          <w:tcPr>
            <w:tcW w:w="2254" w:type="dxa"/>
            <w:vMerge/>
          </w:tcPr>
          <w:p w14:paraId="0E941D01" w14:textId="77777777" w:rsidR="006F46C1" w:rsidRPr="009F59AF" w:rsidRDefault="006F46C1" w:rsidP="00E70CD4">
            <w:pPr>
              <w:rPr>
                <w:lang w:val="pt-BR"/>
              </w:rPr>
            </w:pPr>
          </w:p>
        </w:tc>
        <w:tc>
          <w:tcPr>
            <w:tcW w:w="2254" w:type="dxa"/>
          </w:tcPr>
          <w:p w14:paraId="632960E4"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Discusion</w:t>
            </w:r>
            <w:proofErr w:type="spellEnd"/>
            <w:r w:rsidRPr="009F59AF">
              <w:rPr>
                <w:i/>
                <w:iCs/>
                <w:lang w:val="pt-BR"/>
              </w:rPr>
              <w:t>,</w:t>
            </w:r>
            <w:r w:rsidRPr="009F59AF">
              <w:rPr>
                <w:lang w:val="pt-BR"/>
              </w:rPr>
              <w:t xml:space="preserve"> </w:t>
            </w:r>
            <w:proofErr w:type="spellStart"/>
            <w:r w:rsidRPr="009F59AF">
              <w:rPr>
                <w:lang w:val="pt-BR"/>
              </w:rPr>
              <w:t>Chillan</w:t>
            </w:r>
            <w:proofErr w:type="spellEnd"/>
          </w:p>
        </w:tc>
        <w:tc>
          <w:tcPr>
            <w:tcW w:w="2254" w:type="dxa"/>
          </w:tcPr>
          <w:p w14:paraId="4576E724" w14:textId="77777777" w:rsidR="006F46C1" w:rsidRPr="009F59AF" w:rsidRDefault="006F46C1" w:rsidP="00E70CD4">
            <w:pPr>
              <w:rPr>
                <w:lang w:val="pt-BR"/>
              </w:rPr>
            </w:pPr>
            <w:r w:rsidRPr="009F59AF">
              <w:rPr>
                <w:lang w:val="pt-BR"/>
              </w:rPr>
              <w:t>7.000</w:t>
            </w:r>
          </w:p>
        </w:tc>
      </w:tr>
      <w:tr w:rsidR="006F46C1" w:rsidRPr="009F59AF" w14:paraId="035C7245" w14:textId="77777777" w:rsidTr="00E70CD4">
        <w:tc>
          <w:tcPr>
            <w:tcW w:w="2254" w:type="dxa"/>
          </w:tcPr>
          <w:p w14:paraId="50A8FC87" w14:textId="77777777" w:rsidR="006F46C1" w:rsidRPr="009F59AF" w:rsidRDefault="006F46C1" w:rsidP="00E70CD4">
            <w:pPr>
              <w:rPr>
                <w:lang w:val="pt-BR"/>
              </w:rPr>
            </w:pPr>
            <w:r w:rsidRPr="009F59AF">
              <w:rPr>
                <w:lang w:val="pt-BR"/>
              </w:rPr>
              <w:t xml:space="preserve">El </w:t>
            </w:r>
            <w:proofErr w:type="spellStart"/>
            <w:r w:rsidRPr="009F59AF">
              <w:rPr>
                <w:lang w:val="pt-BR"/>
              </w:rPr>
              <w:t>Precio</w:t>
            </w:r>
            <w:proofErr w:type="spellEnd"/>
            <w:r w:rsidRPr="009F59AF">
              <w:rPr>
                <w:lang w:val="pt-BR"/>
              </w:rPr>
              <w:t xml:space="preserve"> de </w:t>
            </w:r>
            <w:proofErr w:type="spellStart"/>
            <w:r w:rsidRPr="009F59AF">
              <w:rPr>
                <w:lang w:val="pt-BR"/>
              </w:rPr>
              <w:t>la</w:t>
            </w:r>
            <w:proofErr w:type="spellEnd"/>
            <w:r w:rsidRPr="009F59AF">
              <w:rPr>
                <w:lang w:val="pt-BR"/>
              </w:rPr>
              <w:t xml:space="preserve"> Democracia</w:t>
            </w:r>
          </w:p>
        </w:tc>
        <w:tc>
          <w:tcPr>
            <w:tcW w:w="2254" w:type="dxa"/>
          </w:tcPr>
          <w:p w14:paraId="7DECA1C7" w14:textId="77777777" w:rsidR="006F46C1" w:rsidRPr="009F59AF" w:rsidRDefault="006F46C1" w:rsidP="00E70CD4">
            <w:pPr>
              <w:rPr>
                <w:lang w:val="pt-BR"/>
              </w:rPr>
            </w:pPr>
            <w:r w:rsidRPr="009F59AF">
              <w:rPr>
                <w:lang w:val="pt-BR"/>
              </w:rPr>
              <w:t>Caracas</w:t>
            </w:r>
          </w:p>
        </w:tc>
        <w:tc>
          <w:tcPr>
            <w:tcW w:w="2254" w:type="dxa"/>
          </w:tcPr>
          <w:p w14:paraId="7A074E38" w14:textId="77777777" w:rsidR="006F46C1" w:rsidRPr="009F59AF" w:rsidRDefault="006F46C1" w:rsidP="00E70CD4">
            <w:pPr>
              <w:rPr>
                <w:lang w:val="pt-BR"/>
              </w:rPr>
            </w:pPr>
            <w:r w:rsidRPr="009F59AF">
              <w:rPr>
                <w:i/>
                <w:iCs/>
                <w:lang w:val="pt-BR"/>
              </w:rPr>
              <w:t>La Union</w:t>
            </w:r>
            <w:r w:rsidRPr="009F59AF">
              <w:rPr>
                <w:lang w:val="pt-BR"/>
              </w:rPr>
              <w:t>, Valparaiso</w:t>
            </w:r>
          </w:p>
        </w:tc>
        <w:tc>
          <w:tcPr>
            <w:tcW w:w="2254" w:type="dxa"/>
          </w:tcPr>
          <w:p w14:paraId="0550AF29" w14:textId="77777777" w:rsidR="006F46C1" w:rsidRPr="009F59AF" w:rsidRDefault="006F46C1" w:rsidP="00E70CD4">
            <w:pPr>
              <w:rPr>
                <w:lang w:val="pt-BR"/>
              </w:rPr>
            </w:pPr>
            <w:r w:rsidRPr="009F59AF">
              <w:rPr>
                <w:lang w:val="pt-BR"/>
              </w:rPr>
              <w:t>15.000</w:t>
            </w:r>
          </w:p>
        </w:tc>
      </w:tr>
      <w:tr w:rsidR="006F46C1" w:rsidRPr="009F59AF" w14:paraId="77172B58" w14:textId="77777777" w:rsidTr="00E70CD4">
        <w:tc>
          <w:tcPr>
            <w:tcW w:w="2254" w:type="dxa"/>
          </w:tcPr>
          <w:p w14:paraId="0C98614A" w14:textId="77777777" w:rsidR="006F46C1" w:rsidRPr="009F59AF" w:rsidRDefault="006F46C1" w:rsidP="00E70CD4">
            <w:pPr>
              <w:rPr>
                <w:lang w:val="pt-BR"/>
              </w:rPr>
            </w:pPr>
            <w:proofErr w:type="spellStart"/>
            <w:r w:rsidRPr="009F59AF">
              <w:rPr>
                <w:lang w:val="pt-BR"/>
              </w:rPr>
              <w:t>Explotacion</w:t>
            </w:r>
            <w:proofErr w:type="spellEnd"/>
            <w:r w:rsidRPr="009F59AF">
              <w:rPr>
                <w:lang w:val="pt-BR"/>
              </w:rPr>
              <w:t xml:space="preserve"> de </w:t>
            </w:r>
            <w:proofErr w:type="spellStart"/>
            <w:r w:rsidRPr="009F59AF">
              <w:rPr>
                <w:lang w:val="pt-BR"/>
              </w:rPr>
              <w:t>los</w:t>
            </w:r>
            <w:proofErr w:type="spellEnd"/>
            <w:r w:rsidRPr="009F59AF">
              <w:rPr>
                <w:lang w:val="pt-BR"/>
              </w:rPr>
              <w:t xml:space="preserve"> Campesinos</w:t>
            </w:r>
          </w:p>
        </w:tc>
        <w:tc>
          <w:tcPr>
            <w:tcW w:w="2254" w:type="dxa"/>
          </w:tcPr>
          <w:p w14:paraId="4CD90B67" w14:textId="77777777" w:rsidR="006F46C1" w:rsidRPr="009F59AF" w:rsidRDefault="006F46C1" w:rsidP="00E70CD4">
            <w:pPr>
              <w:rPr>
                <w:lang w:val="pt-BR"/>
              </w:rPr>
            </w:pPr>
            <w:r w:rsidRPr="009F59AF">
              <w:rPr>
                <w:lang w:val="pt-BR"/>
              </w:rPr>
              <w:t>PR.1/121</w:t>
            </w:r>
          </w:p>
        </w:tc>
        <w:tc>
          <w:tcPr>
            <w:tcW w:w="2254" w:type="dxa"/>
          </w:tcPr>
          <w:p w14:paraId="3D975F1C"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Correo</w:t>
            </w:r>
            <w:proofErr w:type="spellEnd"/>
            <w:r w:rsidRPr="009F59AF">
              <w:rPr>
                <w:i/>
                <w:iCs/>
                <w:lang w:val="pt-BR"/>
              </w:rPr>
              <w:t xml:space="preserve"> de Valdivia</w:t>
            </w:r>
            <w:r w:rsidRPr="009F59AF">
              <w:rPr>
                <w:lang w:val="pt-BR"/>
              </w:rPr>
              <w:t>, Valdivia</w:t>
            </w:r>
          </w:p>
        </w:tc>
        <w:tc>
          <w:tcPr>
            <w:tcW w:w="2254" w:type="dxa"/>
          </w:tcPr>
          <w:p w14:paraId="73289634" w14:textId="77777777" w:rsidR="006F46C1" w:rsidRPr="009F59AF" w:rsidRDefault="006F46C1" w:rsidP="00E70CD4">
            <w:pPr>
              <w:rPr>
                <w:lang w:val="pt-BR"/>
              </w:rPr>
            </w:pPr>
            <w:r w:rsidRPr="009F59AF">
              <w:rPr>
                <w:lang w:val="pt-BR"/>
              </w:rPr>
              <w:t>8.000</w:t>
            </w:r>
          </w:p>
        </w:tc>
      </w:tr>
      <w:tr w:rsidR="006F46C1" w:rsidRPr="009F59AF" w14:paraId="47E07D62" w14:textId="77777777" w:rsidTr="00E70CD4">
        <w:tc>
          <w:tcPr>
            <w:tcW w:w="2254" w:type="dxa"/>
          </w:tcPr>
          <w:p w14:paraId="4EE6C2E2" w14:textId="77777777" w:rsidR="006F46C1" w:rsidRPr="009F59AF" w:rsidRDefault="006F46C1" w:rsidP="00E70CD4">
            <w:pPr>
              <w:rPr>
                <w:lang w:val="pt-BR"/>
              </w:rPr>
            </w:pPr>
            <w:proofErr w:type="spellStart"/>
            <w:r w:rsidRPr="009F59AF">
              <w:rPr>
                <w:lang w:val="pt-BR"/>
              </w:rPr>
              <w:t>Intelectuales</w:t>
            </w:r>
            <w:proofErr w:type="spellEnd"/>
            <w:r w:rsidRPr="009F59AF">
              <w:rPr>
                <w:lang w:val="pt-BR"/>
              </w:rPr>
              <w:t xml:space="preserve"> em </w:t>
            </w:r>
            <w:proofErr w:type="spellStart"/>
            <w:r w:rsidRPr="009F59AF">
              <w:rPr>
                <w:lang w:val="pt-BR"/>
              </w:rPr>
              <w:t>la</w:t>
            </w:r>
            <w:proofErr w:type="spellEnd"/>
            <w:r w:rsidRPr="009F59AF">
              <w:rPr>
                <w:lang w:val="pt-BR"/>
              </w:rPr>
              <w:t xml:space="preserve"> URSS</w:t>
            </w:r>
          </w:p>
        </w:tc>
        <w:tc>
          <w:tcPr>
            <w:tcW w:w="2254" w:type="dxa"/>
          </w:tcPr>
          <w:p w14:paraId="05CF31F2" w14:textId="77777777" w:rsidR="006F46C1" w:rsidRPr="009F59AF" w:rsidRDefault="006F46C1" w:rsidP="00E70CD4">
            <w:pPr>
              <w:rPr>
                <w:lang w:val="pt-BR"/>
              </w:rPr>
            </w:pPr>
            <w:r w:rsidRPr="009F59AF">
              <w:rPr>
                <w:lang w:val="pt-BR"/>
              </w:rPr>
              <w:t>PR.1/122</w:t>
            </w:r>
          </w:p>
        </w:tc>
        <w:tc>
          <w:tcPr>
            <w:tcW w:w="2254" w:type="dxa"/>
          </w:tcPr>
          <w:p w14:paraId="78BBBC38"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Correo</w:t>
            </w:r>
            <w:proofErr w:type="spellEnd"/>
            <w:r w:rsidRPr="009F59AF">
              <w:rPr>
                <w:i/>
                <w:iCs/>
                <w:lang w:val="pt-BR"/>
              </w:rPr>
              <w:t xml:space="preserve"> de Valdivia,</w:t>
            </w:r>
            <w:r w:rsidRPr="009F59AF">
              <w:rPr>
                <w:lang w:val="pt-BR"/>
              </w:rPr>
              <w:t xml:space="preserve"> Valdivia</w:t>
            </w:r>
          </w:p>
        </w:tc>
        <w:tc>
          <w:tcPr>
            <w:tcW w:w="2254" w:type="dxa"/>
          </w:tcPr>
          <w:p w14:paraId="5530B018" w14:textId="77777777" w:rsidR="006F46C1" w:rsidRPr="009F59AF" w:rsidRDefault="006F46C1" w:rsidP="00E70CD4">
            <w:pPr>
              <w:rPr>
                <w:lang w:val="pt-BR"/>
              </w:rPr>
            </w:pPr>
            <w:r w:rsidRPr="009F59AF">
              <w:rPr>
                <w:lang w:val="pt-BR"/>
              </w:rPr>
              <w:t>8.000</w:t>
            </w:r>
          </w:p>
        </w:tc>
      </w:tr>
      <w:tr w:rsidR="006F46C1" w:rsidRPr="009F59AF" w14:paraId="3BB187A4" w14:textId="77777777" w:rsidTr="00E70CD4">
        <w:tc>
          <w:tcPr>
            <w:tcW w:w="2254" w:type="dxa"/>
          </w:tcPr>
          <w:p w14:paraId="0A36EB53" w14:textId="77777777" w:rsidR="006F46C1" w:rsidRPr="009F59AF" w:rsidRDefault="006F46C1" w:rsidP="00E70CD4">
            <w:pPr>
              <w:rPr>
                <w:lang w:val="pt-BR"/>
              </w:rPr>
            </w:pPr>
            <w:r w:rsidRPr="009F59AF">
              <w:rPr>
                <w:lang w:val="pt-BR"/>
              </w:rPr>
              <w:t xml:space="preserve">El </w:t>
            </w:r>
            <w:proofErr w:type="spellStart"/>
            <w:r w:rsidRPr="009F59AF">
              <w:rPr>
                <w:lang w:val="pt-BR"/>
              </w:rPr>
              <w:t>Imperio</w:t>
            </w:r>
            <w:proofErr w:type="spellEnd"/>
            <w:r w:rsidRPr="009F59AF">
              <w:rPr>
                <w:lang w:val="pt-BR"/>
              </w:rPr>
              <w:t xml:space="preserve"> de </w:t>
            </w:r>
            <w:proofErr w:type="spellStart"/>
            <w:r w:rsidRPr="009F59AF">
              <w:rPr>
                <w:lang w:val="pt-BR"/>
              </w:rPr>
              <w:t>los</w:t>
            </w:r>
            <w:proofErr w:type="spellEnd"/>
            <w:r w:rsidRPr="009F59AF">
              <w:rPr>
                <w:lang w:val="pt-BR"/>
              </w:rPr>
              <w:t xml:space="preserve"> </w:t>
            </w:r>
            <w:proofErr w:type="spellStart"/>
            <w:r w:rsidRPr="009F59AF">
              <w:rPr>
                <w:lang w:val="pt-BR"/>
              </w:rPr>
              <w:t>Sovietics</w:t>
            </w:r>
            <w:proofErr w:type="spellEnd"/>
          </w:p>
        </w:tc>
        <w:tc>
          <w:tcPr>
            <w:tcW w:w="2254" w:type="dxa"/>
          </w:tcPr>
          <w:p w14:paraId="77EE9701" w14:textId="77777777" w:rsidR="006F46C1" w:rsidRPr="009F59AF" w:rsidRDefault="006F46C1" w:rsidP="00E70CD4">
            <w:pPr>
              <w:rPr>
                <w:lang w:val="pt-BR"/>
              </w:rPr>
            </w:pPr>
            <w:r w:rsidRPr="009F59AF">
              <w:rPr>
                <w:lang w:val="pt-BR"/>
              </w:rPr>
              <w:t>Caracas</w:t>
            </w:r>
          </w:p>
        </w:tc>
        <w:tc>
          <w:tcPr>
            <w:tcW w:w="2254" w:type="dxa"/>
          </w:tcPr>
          <w:p w14:paraId="172408FC" w14:textId="77777777" w:rsidR="006F46C1" w:rsidRPr="009F59AF" w:rsidRDefault="006F46C1" w:rsidP="00E70CD4">
            <w:pPr>
              <w:rPr>
                <w:lang w:val="pt-BR"/>
              </w:rPr>
            </w:pPr>
            <w:proofErr w:type="spellStart"/>
            <w:r w:rsidRPr="009F59AF">
              <w:rPr>
                <w:i/>
                <w:iCs/>
                <w:lang w:val="pt-BR"/>
              </w:rPr>
              <w:t>Cronica</w:t>
            </w:r>
            <w:proofErr w:type="spellEnd"/>
            <w:r w:rsidRPr="009F59AF">
              <w:rPr>
                <w:i/>
                <w:iCs/>
                <w:lang w:val="pt-BR"/>
              </w:rPr>
              <w:t>,</w:t>
            </w:r>
            <w:r w:rsidRPr="009F59AF">
              <w:rPr>
                <w:lang w:val="pt-BR"/>
              </w:rPr>
              <w:t xml:space="preserve"> </w:t>
            </w:r>
            <w:proofErr w:type="spellStart"/>
            <w:r w:rsidRPr="009F59AF">
              <w:rPr>
                <w:lang w:val="pt-BR"/>
              </w:rPr>
              <w:t>Concepcion</w:t>
            </w:r>
            <w:proofErr w:type="spellEnd"/>
          </w:p>
        </w:tc>
        <w:tc>
          <w:tcPr>
            <w:tcW w:w="2254" w:type="dxa"/>
          </w:tcPr>
          <w:p w14:paraId="5C797CB1" w14:textId="77777777" w:rsidR="006F46C1" w:rsidRPr="009F59AF" w:rsidRDefault="006F46C1" w:rsidP="00E70CD4">
            <w:pPr>
              <w:rPr>
                <w:lang w:val="pt-BR"/>
              </w:rPr>
            </w:pPr>
            <w:r w:rsidRPr="009F59AF">
              <w:rPr>
                <w:lang w:val="pt-BR"/>
              </w:rPr>
              <w:t>10.000</w:t>
            </w:r>
          </w:p>
        </w:tc>
      </w:tr>
      <w:tr w:rsidR="006F46C1" w:rsidRPr="009F59AF" w14:paraId="5B196CFF" w14:textId="77777777" w:rsidTr="00E70CD4">
        <w:tc>
          <w:tcPr>
            <w:tcW w:w="2254" w:type="dxa"/>
          </w:tcPr>
          <w:p w14:paraId="24AD634A" w14:textId="77777777" w:rsidR="006F46C1" w:rsidRPr="009F59AF" w:rsidRDefault="006F46C1" w:rsidP="00E70CD4">
            <w:pPr>
              <w:rPr>
                <w:lang w:val="pt-BR"/>
              </w:rPr>
            </w:pPr>
            <w:proofErr w:type="spellStart"/>
            <w:r w:rsidRPr="009F59AF">
              <w:rPr>
                <w:lang w:val="pt-BR"/>
              </w:rPr>
              <w:t>Rusia</w:t>
            </w:r>
            <w:proofErr w:type="spellEnd"/>
            <w:r w:rsidRPr="009F59AF">
              <w:rPr>
                <w:lang w:val="pt-BR"/>
              </w:rPr>
              <w:t xml:space="preserve"> y </w:t>
            </w:r>
            <w:proofErr w:type="spellStart"/>
            <w:r w:rsidRPr="009F59AF">
              <w:rPr>
                <w:lang w:val="pt-BR"/>
              </w:rPr>
              <w:t>el</w:t>
            </w:r>
            <w:proofErr w:type="spellEnd"/>
            <w:r w:rsidRPr="009F59AF">
              <w:rPr>
                <w:lang w:val="pt-BR"/>
              </w:rPr>
              <w:t xml:space="preserve"> Mundo </w:t>
            </w:r>
            <w:proofErr w:type="spellStart"/>
            <w:r w:rsidRPr="009F59AF">
              <w:rPr>
                <w:lang w:val="pt-BR"/>
              </w:rPr>
              <w:t>Arabe</w:t>
            </w:r>
            <w:proofErr w:type="spellEnd"/>
          </w:p>
        </w:tc>
        <w:tc>
          <w:tcPr>
            <w:tcW w:w="2254" w:type="dxa"/>
          </w:tcPr>
          <w:p w14:paraId="2AC6D704" w14:textId="77777777" w:rsidR="006F46C1" w:rsidRPr="009F59AF" w:rsidRDefault="006F46C1" w:rsidP="00E70CD4">
            <w:pPr>
              <w:rPr>
                <w:lang w:val="pt-BR"/>
              </w:rPr>
            </w:pPr>
            <w:r w:rsidRPr="009F59AF">
              <w:rPr>
                <w:lang w:val="pt-BR"/>
              </w:rPr>
              <w:t>PR.1/5/52</w:t>
            </w:r>
          </w:p>
        </w:tc>
        <w:tc>
          <w:tcPr>
            <w:tcW w:w="2254" w:type="dxa"/>
          </w:tcPr>
          <w:p w14:paraId="293372B8"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Discusion</w:t>
            </w:r>
            <w:proofErr w:type="spellEnd"/>
            <w:r w:rsidRPr="009F59AF">
              <w:rPr>
                <w:i/>
                <w:iCs/>
                <w:lang w:val="pt-BR"/>
              </w:rPr>
              <w:t>,</w:t>
            </w:r>
            <w:r w:rsidRPr="009F59AF">
              <w:rPr>
                <w:lang w:val="pt-BR"/>
              </w:rPr>
              <w:t xml:space="preserve"> </w:t>
            </w:r>
            <w:proofErr w:type="spellStart"/>
            <w:r w:rsidRPr="009F59AF">
              <w:rPr>
                <w:lang w:val="pt-BR"/>
              </w:rPr>
              <w:t>Chillan</w:t>
            </w:r>
            <w:proofErr w:type="spellEnd"/>
          </w:p>
        </w:tc>
        <w:tc>
          <w:tcPr>
            <w:tcW w:w="2254" w:type="dxa"/>
          </w:tcPr>
          <w:p w14:paraId="35C4D483" w14:textId="77777777" w:rsidR="006F46C1" w:rsidRPr="009F59AF" w:rsidRDefault="006F46C1" w:rsidP="00E70CD4">
            <w:pPr>
              <w:rPr>
                <w:lang w:val="pt-BR"/>
              </w:rPr>
            </w:pPr>
            <w:r w:rsidRPr="009F59AF">
              <w:rPr>
                <w:lang w:val="pt-BR"/>
              </w:rPr>
              <w:t>7.000</w:t>
            </w:r>
          </w:p>
        </w:tc>
      </w:tr>
      <w:tr w:rsidR="006F46C1" w:rsidRPr="009F59AF" w14:paraId="5454B49E" w14:textId="77777777" w:rsidTr="00E70CD4">
        <w:tc>
          <w:tcPr>
            <w:tcW w:w="2254" w:type="dxa"/>
            <w:vMerge w:val="restart"/>
          </w:tcPr>
          <w:p w14:paraId="79775072" w14:textId="77777777" w:rsidR="006F46C1" w:rsidRPr="009F59AF" w:rsidRDefault="006F46C1" w:rsidP="00E70CD4">
            <w:pPr>
              <w:rPr>
                <w:lang w:val="pt-BR"/>
              </w:rPr>
            </w:pPr>
            <w:proofErr w:type="spellStart"/>
            <w:r w:rsidRPr="009F59AF">
              <w:rPr>
                <w:lang w:val="pt-BR"/>
              </w:rPr>
              <w:t>Austria</w:t>
            </w:r>
            <w:proofErr w:type="spellEnd"/>
            <w:r w:rsidRPr="009F59AF">
              <w:rPr>
                <w:lang w:val="pt-BR"/>
              </w:rPr>
              <w:t xml:space="preserve"> – </w:t>
            </w:r>
            <w:proofErr w:type="spellStart"/>
            <w:r w:rsidRPr="009F59AF">
              <w:rPr>
                <w:lang w:val="pt-BR"/>
              </w:rPr>
              <w:t>Nacion</w:t>
            </w:r>
            <w:proofErr w:type="spellEnd"/>
            <w:r w:rsidRPr="009F59AF">
              <w:rPr>
                <w:lang w:val="pt-BR"/>
              </w:rPr>
              <w:t xml:space="preserve"> Descontenta</w:t>
            </w:r>
          </w:p>
        </w:tc>
        <w:tc>
          <w:tcPr>
            <w:tcW w:w="2254" w:type="dxa"/>
            <w:vMerge w:val="restart"/>
          </w:tcPr>
          <w:p w14:paraId="71560F23" w14:textId="77777777" w:rsidR="006F46C1" w:rsidRPr="009F59AF" w:rsidRDefault="006F46C1" w:rsidP="00E70CD4">
            <w:pPr>
              <w:rPr>
                <w:lang w:val="pt-BR"/>
              </w:rPr>
            </w:pPr>
            <w:r w:rsidRPr="009F59AF">
              <w:rPr>
                <w:lang w:val="pt-BR"/>
              </w:rPr>
              <w:t>Caracas</w:t>
            </w:r>
          </w:p>
        </w:tc>
        <w:tc>
          <w:tcPr>
            <w:tcW w:w="2254" w:type="dxa"/>
          </w:tcPr>
          <w:p w14:paraId="0D8F96F2"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Discusion</w:t>
            </w:r>
            <w:proofErr w:type="spellEnd"/>
            <w:r w:rsidRPr="009F59AF">
              <w:rPr>
                <w:lang w:val="pt-BR"/>
              </w:rPr>
              <w:t xml:space="preserve">, </w:t>
            </w:r>
            <w:proofErr w:type="spellStart"/>
            <w:r w:rsidRPr="009F59AF">
              <w:rPr>
                <w:lang w:val="pt-BR"/>
              </w:rPr>
              <w:t>Chillan</w:t>
            </w:r>
            <w:proofErr w:type="spellEnd"/>
          </w:p>
        </w:tc>
        <w:tc>
          <w:tcPr>
            <w:tcW w:w="2254" w:type="dxa"/>
          </w:tcPr>
          <w:p w14:paraId="589E84AD" w14:textId="77777777" w:rsidR="006F46C1" w:rsidRPr="009F59AF" w:rsidRDefault="006F46C1" w:rsidP="00E70CD4">
            <w:pPr>
              <w:rPr>
                <w:lang w:val="pt-BR"/>
              </w:rPr>
            </w:pPr>
            <w:r w:rsidRPr="009F59AF">
              <w:rPr>
                <w:lang w:val="pt-BR"/>
              </w:rPr>
              <w:t>7.000</w:t>
            </w:r>
          </w:p>
        </w:tc>
      </w:tr>
      <w:tr w:rsidR="006F46C1" w:rsidRPr="009F59AF" w14:paraId="542DBE64" w14:textId="77777777" w:rsidTr="00E70CD4">
        <w:tc>
          <w:tcPr>
            <w:tcW w:w="2254" w:type="dxa"/>
            <w:vMerge/>
          </w:tcPr>
          <w:p w14:paraId="50A1EE16" w14:textId="77777777" w:rsidR="006F46C1" w:rsidRPr="009F59AF" w:rsidRDefault="006F46C1" w:rsidP="00E70CD4">
            <w:pPr>
              <w:rPr>
                <w:lang w:val="pt-BR"/>
              </w:rPr>
            </w:pPr>
          </w:p>
        </w:tc>
        <w:tc>
          <w:tcPr>
            <w:tcW w:w="2254" w:type="dxa"/>
            <w:vMerge/>
          </w:tcPr>
          <w:p w14:paraId="6F378FEA" w14:textId="77777777" w:rsidR="006F46C1" w:rsidRPr="009F59AF" w:rsidRDefault="006F46C1" w:rsidP="00E70CD4">
            <w:pPr>
              <w:rPr>
                <w:lang w:val="pt-BR"/>
              </w:rPr>
            </w:pPr>
          </w:p>
        </w:tc>
        <w:tc>
          <w:tcPr>
            <w:tcW w:w="2254" w:type="dxa"/>
          </w:tcPr>
          <w:p w14:paraId="4199009D" w14:textId="77777777" w:rsidR="006F46C1" w:rsidRPr="009F59AF" w:rsidRDefault="006F46C1" w:rsidP="00E70CD4">
            <w:pPr>
              <w:rPr>
                <w:lang w:val="pt-BR"/>
              </w:rPr>
            </w:pPr>
            <w:r w:rsidRPr="009F59AF">
              <w:rPr>
                <w:i/>
                <w:iCs/>
                <w:lang w:val="pt-BR"/>
              </w:rPr>
              <w:t>La Prensa Austral</w:t>
            </w:r>
            <w:r w:rsidRPr="009F59AF">
              <w:rPr>
                <w:lang w:val="pt-BR"/>
              </w:rPr>
              <w:t xml:space="preserve">, </w:t>
            </w:r>
            <w:proofErr w:type="spellStart"/>
            <w:r w:rsidRPr="009F59AF">
              <w:rPr>
                <w:lang w:val="pt-BR"/>
              </w:rPr>
              <w:t>Punta</w:t>
            </w:r>
            <w:proofErr w:type="spellEnd"/>
            <w:r w:rsidRPr="009F59AF">
              <w:rPr>
                <w:lang w:val="pt-BR"/>
              </w:rPr>
              <w:t xml:space="preserve"> Arenas</w:t>
            </w:r>
          </w:p>
        </w:tc>
        <w:tc>
          <w:tcPr>
            <w:tcW w:w="2254" w:type="dxa"/>
          </w:tcPr>
          <w:p w14:paraId="25B96393" w14:textId="77777777" w:rsidR="006F46C1" w:rsidRPr="009F59AF" w:rsidRDefault="006F46C1" w:rsidP="00E70CD4">
            <w:pPr>
              <w:rPr>
                <w:lang w:val="pt-BR"/>
              </w:rPr>
            </w:pPr>
            <w:r w:rsidRPr="009F59AF">
              <w:rPr>
                <w:lang w:val="pt-BR"/>
              </w:rPr>
              <w:t>5.000</w:t>
            </w:r>
          </w:p>
        </w:tc>
      </w:tr>
      <w:tr w:rsidR="006F46C1" w:rsidRPr="009F59AF" w14:paraId="1CEE83D5" w14:textId="77777777" w:rsidTr="00E70CD4">
        <w:tc>
          <w:tcPr>
            <w:tcW w:w="2254" w:type="dxa"/>
            <w:vMerge/>
          </w:tcPr>
          <w:p w14:paraId="79EDE0CF" w14:textId="77777777" w:rsidR="006F46C1" w:rsidRPr="009F59AF" w:rsidRDefault="006F46C1" w:rsidP="00E70CD4">
            <w:pPr>
              <w:rPr>
                <w:lang w:val="pt-BR"/>
              </w:rPr>
            </w:pPr>
          </w:p>
        </w:tc>
        <w:tc>
          <w:tcPr>
            <w:tcW w:w="2254" w:type="dxa"/>
            <w:vMerge/>
          </w:tcPr>
          <w:p w14:paraId="35D66747" w14:textId="77777777" w:rsidR="006F46C1" w:rsidRPr="009F59AF" w:rsidRDefault="006F46C1" w:rsidP="00E70CD4">
            <w:pPr>
              <w:rPr>
                <w:lang w:val="pt-BR"/>
              </w:rPr>
            </w:pPr>
          </w:p>
        </w:tc>
        <w:tc>
          <w:tcPr>
            <w:tcW w:w="2254" w:type="dxa"/>
          </w:tcPr>
          <w:p w14:paraId="7D44CEDA"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Tarapaca</w:t>
            </w:r>
            <w:proofErr w:type="spellEnd"/>
            <w:r w:rsidRPr="009F59AF">
              <w:rPr>
                <w:i/>
                <w:iCs/>
                <w:lang w:val="pt-BR"/>
              </w:rPr>
              <w:t>,</w:t>
            </w:r>
            <w:r w:rsidRPr="009F59AF">
              <w:rPr>
                <w:lang w:val="pt-BR"/>
              </w:rPr>
              <w:t xml:space="preserve"> </w:t>
            </w:r>
            <w:proofErr w:type="spellStart"/>
            <w:r w:rsidRPr="009F59AF">
              <w:rPr>
                <w:lang w:val="pt-BR"/>
              </w:rPr>
              <w:t>Iquique</w:t>
            </w:r>
            <w:proofErr w:type="spellEnd"/>
          </w:p>
        </w:tc>
        <w:tc>
          <w:tcPr>
            <w:tcW w:w="2254" w:type="dxa"/>
          </w:tcPr>
          <w:p w14:paraId="53C08D03" w14:textId="77777777" w:rsidR="006F46C1" w:rsidRPr="009F59AF" w:rsidRDefault="006F46C1" w:rsidP="00E70CD4">
            <w:pPr>
              <w:rPr>
                <w:lang w:val="pt-BR"/>
              </w:rPr>
            </w:pPr>
            <w:r w:rsidRPr="009F59AF">
              <w:rPr>
                <w:lang w:val="pt-BR"/>
              </w:rPr>
              <w:t>6.000</w:t>
            </w:r>
          </w:p>
        </w:tc>
      </w:tr>
      <w:tr w:rsidR="006F46C1" w:rsidRPr="009F59AF" w14:paraId="5B1D6909" w14:textId="77777777" w:rsidTr="00E70CD4">
        <w:tc>
          <w:tcPr>
            <w:tcW w:w="2254" w:type="dxa"/>
            <w:vMerge w:val="restart"/>
          </w:tcPr>
          <w:p w14:paraId="054450C2" w14:textId="77777777" w:rsidR="006F46C1" w:rsidRPr="009F59AF" w:rsidRDefault="006F46C1" w:rsidP="00E70CD4">
            <w:pPr>
              <w:rPr>
                <w:lang w:val="pt-BR"/>
              </w:rPr>
            </w:pPr>
            <w:r w:rsidRPr="009F59AF">
              <w:rPr>
                <w:lang w:val="pt-BR"/>
              </w:rPr>
              <w:lastRenderedPageBreak/>
              <w:t>Alianza Chino-</w:t>
            </w:r>
            <w:proofErr w:type="spellStart"/>
            <w:r w:rsidRPr="009F59AF">
              <w:rPr>
                <w:lang w:val="pt-BR"/>
              </w:rPr>
              <w:t>Sovietica</w:t>
            </w:r>
            <w:proofErr w:type="spellEnd"/>
          </w:p>
        </w:tc>
        <w:tc>
          <w:tcPr>
            <w:tcW w:w="2254" w:type="dxa"/>
            <w:vMerge w:val="restart"/>
          </w:tcPr>
          <w:p w14:paraId="28DAD5CE" w14:textId="77777777" w:rsidR="006F46C1" w:rsidRPr="009F59AF" w:rsidRDefault="006F46C1" w:rsidP="00E70CD4">
            <w:pPr>
              <w:rPr>
                <w:lang w:val="pt-BR"/>
              </w:rPr>
            </w:pPr>
            <w:r w:rsidRPr="009F59AF">
              <w:rPr>
                <w:lang w:val="pt-BR"/>
              </w:rPr>
              <w:t>Caracas</w:t>
            </w:r>
          </w:p>
        </w:tc>
        <w:tc>
          <w:tcPr>
            <w:tcW w:w="2254" w:type="dxa"/>
          </w:tcPr>
          <w:p w14:paraId="6E490392"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Discusion</w:t>
            </w:r>
            <w:proofErr w:type="spellEnd"/>
            <w:r w:rsidRPr="009F59AF">
              <w:rPr>
                <w:i/>
                <w:iCs/>
                <w:lang w:val="pt-BR"/>
              </w:rPr>
              <w:t>,</w:t>
            </w:r>
            <w:r w:rsidRPr="009F59AF">
              <w:rPr>
                <w:lang w:val="pt-BR"/>
              </w:rPr>
              <w:t xml:space="preserve"> </w:t>
            </w:r>
            <w:proofErr w:type="spellStart"/>
            <w:r w:rsidRPr="009F59AF">
              <w:rPr>
                <w:lang w:val="pt-BR"/>
              </w:rPr>
              <w:t>Chillan</w:t>
            </w:r>
            <w:proofErr w:type="spellEnd"/>
          </w:p>
        </w:tc>
        <w:tc>
          <w:tcPr>
            <w:tcW w:w="2254" w:type="dxa"/>
          </w:tcPr>
          <w:p w14:paraId="021AD9AD" w14:textId="77777777" w:rsidR="006F46C1" w:rsidRPr="009F59AF" w:rsidRDefault="006F46C1" w:rsidP="00E70CD4">
            <w:pPr>
              <w:rPr>
                <w:lang w:val="pt-BR"/>
              </w:rPr>
            </w:pPr>
            <w:r w:rsidRPr="009F59AF">
              <w:rPr>
                <w:lang w:val="pt-BR"/>
              </w:rPr>
              <w:t>7.000</w:t>
            </w:r>
          </w:p>
        </w:tc>
      </w:tr>
      <w:tr w:rsidR="006F46C1" w:rsidRPr="009F59AF" w14:paraId="3E35D870" w14:textId="77777777" w:rsidTr="00E70CD4">
        <w:tc>
          <w:tcPr>
            <w:tcW w:w="2254" w:type="dxa"/>
            <w:vMerge/>
          </w:tcPr>
          <w:p w14:paraId="1253580A" w14:textId="77777777" w:rsidR="006F46C1" w:rsidRPr="009F59AF" w:rsidRDefault="006F46C1" w:rsidP="00E70CD4">
            <w:pPr>
              <w:rPr>
                <w:lang w:val="pt-BR"/>
              </w:rPr>
            </w:pPr>
          </w:p>
        </w:tc>
        <w:tc>
          <w:tcPr>
            <w:tcW w:w="2254" w:type="dxa"/>
            <w:vMerge/>
          </w:tcPr>
          <w:p w14:paraId="226532FA" w14:textId="77777777" w:rsidR="006F46C1" w:rsidRPr="009F59AF" w:rsidRDefault="006F46C1" w:rsidP="00E70CD4">
            <w:pPr>
              <w:rPr>
                <w:lang w:val="pt-BR"/>
              </w:rPr>
            </w:pPr>
          </w:p>
        </w:tc>
        <w:tc>
          <w:tcPr>
            <w:tcW w:w="2254" w:type="dxa"/>
          </w:tcPr>
          <w:p w14:paraId="1F617544"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Sur</w:t>
            </w:r>
            <w:proofErr w:type="spellEnd"/>
            <w:r w:rsidRPr="009F59AF">
              <w:rPr>
                <w:i/>
                <w:iCs/>
                <w:lang w:val="pt-BR"/>
              </w:rPr>
              <w:t>,</w:t>
            </w:r>
            <w:r w:rsidRPr="009F59AF">
              <w:rPr>
                <w:lang w:val="pt-BR"/>
              </w:rPr>
              <w:t xml:space="preserve"> </w:t>
            </w:r>
            <w:proofErr w:type="spellStart"/>
            <w:r w:rsidRPr="009F59AF">
              <w:rPr>
                <w:lang w:val="pt-BR"/>
              </w:rPr>
              <w:t>Temuco</w:t>
            </w:r>
            <w:proofErr w:type="spellEnd"/>
          </w:p>
        </w:tc>
        <w:tc>
          <w:tcPr>
            <w:tcW w:w="2254" w:type="dxa"/>
          </w:tcPr>
          <w:p w14:paraId="78DC8060" w14:textId="77777777" w:rsidR="006F46C1" w:rsidRPr="009F59AF" w:rsidRDefault="006F46C1" w:rsidP="00E70CD4">
            <w:pPr>
              <w:rPr>
                <w:lang w:val="pt-BR"/>
              </w:rPr>
            </w:pPr>
            <w:r w:rsidRPr="009F59AF">
              <w:rPr>
                <w:lang w:val="pt-BR"/>
              </w:rPr>
              <w:t>8.000</w:t>
            </w:r>
          </w:p>
        </w:tc>
      </w:tr>
      <w:tr w:rsidR="006F46C1" w:rsidRPr="009F59AF" w14:paraId="5181992D" w14:textId="77777777" w:rsidTr="00E70CD4">
        <w:tc>
          <w:tcPr>
            <w:tcW w:w="2254" w:type="dxa"/>
          </w:tcPr>
          <w:p w14:paraId="32BD1A61" w14:textId="77777777" w:rsidR="006F46C1" w:rsidRPr="009F59AF" w:rsidRDefault="006F46C1" w:rsidP="00E70CD4">
            <w:pPr>
              <w:rPr>
                <w:lang w:val="pt-BR"/>
              </w:rPr>
            </w:pPr>
            <w:proofErr w:type="spellStart"/>
            <w:r w:rsidRPr="009F59AF">
              <w:rPr>
                <w:lang w:val="pt-BR"/>
              </w:rPr>
              <w:t>Retroceso</w:t>
            </w:r>
            <w:proofErr w:type="spellEnd"/>
            <w:r w:rsidRPr="009F59AF">
              <w:rPr>
                <w:lang w:val="pt-BR"/>
              </w:rPr>
              <w:t xml:space="preserve"> Cultural em 50 Anos</w:t>
            </w:r>
          </w:p>
        </w:tc>
        <w:tc>
          <w:tcPr>
            <w:tcW w:w="2254" w:type="dxa"/>
          </w:tcPr>
          <w:p w14:paraId="1BA9BEFA" w14:textId="77777777" w:rsidR="006F46C1" w:rsidRPr="009F59AF" w:rsidRDefault="006F46C1" w:rsidP="00E70CD4">
            <w:pPr>
              <w:rPr>
                <w:lang w:val="pt-BR"/>
              </w:rPr>
            </w:pPr>
            <w:r w:rsidRPr="009F59AF">
              <w:rPr>
                <w:lang w:val="pt-BR"/>
              </w:rPr>
              <w:t>PR.1/2/52</w:t>
            </w:r>
          </w:p>
        </w:tc>
        <w:tc>
          <w:tcPr>
            <w:tcW w:w="2254" w:type="dxa"/>
          </w:tcPr>
          <w:p w14:paraId="5A103816" w14:textId="77777777" w:rsidR="006F46C1" w:rsidRPr="009F59AF" w:rsidRDefault="006F46C1" w:rsidP="00E70CD4">
            <w:pPr>
              <w:rPr>
                <w:lang w:val="pt-BR"/>
              </w:rPr>
            </w:pPr>
            <w:r w:rsidRPr="009F59AF">
              <w:rPr>
                <w:i/>
                <w:iCs/>
                <w:lang w:val="pt-BR"/>
              </w:rPr>
              <w:t>El Norte,</w:t>
            </w:r>
            <w:r w:rsidRPr="009F59AF">
              <w:rPr>
                <w:lang w:val="pt-BR"/>
              </w:rPr>
              <w:t xml:space="preserve"> </w:t>
            </w:r>
            <w:proofErr w:type="spellStart"/>
            <w:r w:rsidRPr="009F59AF">
              <w:rPr>
                <w:lang w:val="pt-BR"/>
              </w:rPr>
              <w:t>Iquique</w:t>
            </w:r>
            <w:proofErr w:type="spellEnd"/>
          </w:p>
        </w:tc>
        <w:tc>
          <w:tcPr>
            <w:tcW w:w="2254" w:type="dxa"/>
          </w:tcPr>
          <w:p w14:paraId="3B4497D5" w14:textId="77777777" w:rsidR="006F46C1" w:rsidRPr="009F59AF" w:rsidRDefault="006F46C1" w:rsidP="00E70CD4">
            <w:pPr>
              <w:rPr>
                <w:lang w:val="pt-BR"/>
              </w:rPr>
            </w:pPr>
            <w:r w:rsidRPr="009F59AF">
              <w:rPr>
                <w:lang w:val="pt-BR"/>
              </w:rPr>
              <w:t>3.500</w:t>
            </w:r>
          </w:p>
        </w:tc>
      </w:tr>
      <w:tr w:rsidR="006F46C1" w:rsidRPr="009F59AF" w14:paraId="7AD04188" w14:textId="77777777" w:rsidTr="00E70CD4">
        <w:tc>
          <w:tcPr>
            <w:tcW w:w="2254" w:type="dxa"/>
            <w:vMerge w:val="restart"/>
          </w:tcPr>
          <w:p w14:paraId="73DE222B" w14:textId="77777777" w:rsidR="006F46C1" w:rsidRPr="009F59AF" w:rsidRDefault="006F46C1" w:rsidP="00E70CD4">
            <w:pPr>
              <w:rPr>
                <w:lang w:val="pt-BR"/>
              </w:rPr>
            </w:pPr>
            <w:proofErr w:type="spellStart"/>
            <w:r w:rsidRPr="009F59AF">
              <w:rPr>
                <w:lang w:val="pt-BR"/>
              </w:rPr>
              <w:t>Peones</w:t>
            </w:r>
            <w:proofErr w:type="spellEnd"/>
            <w:r w:rsidRPr="009F59AF">
              <w:rPr>
                <w:lang w:val="pt-BR"/>
              </w:rPr>
              <w:t xml:space="preserve"> </w:t>
            </w:r>
            <w:proofErr w:type="spellStart"/>
            <w:r w:rsidRPr="009F59AF">
              <w:rPr>
                <w:lang w:val="pt-BR"/>
              </w:rPr>
              <w:t>del</w:t>
            </w:r>
            <w:proofErr w:type="spellEnd"/>
            <w:r w:rsidRPr="009F59AF">
              <w:rPr>
                <w:lang w:val="pt-BR"/>
              </w:rPr>
              <w:t xml:space="preserve"> Imperialismo </w:t>
            </w:r>
            <w:proofErr w:type="spellStart"/>
            <w:r w:rsidRPr="009F59AF">
              <w:rPr>
                <w:lang w:val="pt-BR"/>
              </w:rPr>
              <w:t>Sovietico</w:t>
            </w:r>
            <w:proofErr w:type="spellEnd"/>
          </w:p>
        </w:tc>
        <w:tc>
          <w:tcPr>
            <w:tcW w:w="2254" w:type="dxa"/>
            <w:vMerge w:val="restart"/>
          </w:tcPr>
          <w:p w14:paraId="2BD1CF1F" w14:textId="77777777" w:rsidR="006F46C1" w:rsidRPr="009F59AF" w:rsidRDefault="006F46C1" w:rsidP="00E70CD4">
            <w:pPr>
              <w:rPr>
                <w:lang w:val="pt-BR"/>
              </w:rPr>
            </w:pPr>
            <w:r w:rsidRPr="009F59AF">
              <w:rPr>
                <w:lang w:val="pt-BR"/>
              </w:rPr>
              <w:t>Caracas</w:t>
            </w:r>
          </w:p>
        </w:tc>
        <w:tc>
          <w:tcPr>
            <w:tcW w:w="2254" w:type="dxa"/>
          </w:tcPr>
          <w:p w14:paraId="2B03A9B6"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Tarapaca</w:t>
            </w:r>
            <w:proofErr w:type="spellEnd"/>
            <w:r w:rsidRPr="009F59AF">
              <w:rPr>
                <w:i/>
                <w:iCs/>
                <w:lang w:val="pt-BR"/>
              </w:rPr>
              <w:t>,</w:t>
            </w:r>
            <w:r w:rsidRPr="009F59AF">
              <w:rPr>
                <w:lang w:val="pt-BR"/>
              </w:rPr>
              <w:t xml:space="preserve"> </w:t>
            </w:r>
            <w:proofErr w:type="spellStart"/>
            <w:r w:rsidRPr="009F59AF">
              <w:rPr>
                <w:lang w:val="pt-BR"/>
              </w:rPr>
              <w:t>Iquique</w:t>
            </w:r>
            <w:proofErr w:type="spellEnd"/>
          </w:p>
        </w:tc>
        <w:tc>
          <w:tcPr>
            <w:tcW w:w="2254" w:type="dxa"/>
          </w:tcPr>
          <w:p w14:paraId="46926F9A" w14:textId="77777777" w:rsidR="006F46C1" w:rsidRPr="009F59AF" w:rsidRDefault="006F46C1" w:rsidP="00E70CD4">
            <w:pPr>
              <w:rPr>
                <w:lang w:val="pt-BR"/>
              </w:rPr>
            </w:pPr>
            <w:r w:rsidRPr="009F59AF">
              <w:rPr>
                <w:lang w:val="pt-BR"/>
              </w:rPr>
              <w:t>6.000</w:t>
            </w:r>
          </w:p>
        </w:tc>
      </w:tr>
      <w:tr w:rsidR="006F46C1" w:rsidRPr="009F59AF" w14:paraId="65582826" w14:textId="77777777" w:rsidTr="00E70CD4">
        <w:tc>
          <w:tcPr>
            <w:tcW w:w="2254" w:type="dxa"/>
            <w:vMerge/>
          </w:tcPr>
          <w:p w14:paraId="226EEF66" w14:textId="77777777" w:rsidR="006F46C1" w:rsidRPr="009F59AF" w:rsidRDefault="006F46C1" w:rsidP="00E70CD4">
            <w:pPr>
              <w:rPr>
                <w:lang w:val="pt-BR"/>
              </w:rPr>
            </w:pPr>
          </w:p>
        </w:tc>
        <w:tc>
          <w:tcPr>
            <w:tcW w:w="2254" w:type="dxa"/>
            <w:vMerge/>
          </w:tcPr>
          <w:p w14:paraId="14E2F29A" w14:textId="77777777" w:rsidR="006F46C1" w:rsidRPr="009F59AF" w:rsidRDefault="006F46C1" w:rsidP="00E70CD4">
            <w:pPr>
              <w:rPr>
                <w:lang w:val="pt-BR"/>
              </w:rPr>
            </w:pPr>
          </w:p>
        </w:tc>
        <w:tc>
          <w:tcPr>
            <w:tcW w:w="2254" w:type="dxa"/>
          </w:tcPr>
          <w:p w14:paraId="6181A98D"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Patria</w:t>
            </w:r>
            <w:proofErr w:type="spellEnd"/>
            <w:r w:rsidRPr="009F59AF">
              <w:rPr>
                <w:i/>
                <w:iCs/>
                <w:lang w:val="pt-BR"/>
              </w:rPr>
              <w:t>,</w:t>
            </w:r>
            <w:r w:rsidRPr="009F59AF">
              <w:rPr>
                <w:lang w:val="pt-BR"/>
              </w:rPr>
              <w:t xml:space="preserve"> </w:t>
            </w:r>
            <w:proofErr w:type="spellStart"/>
            <w:r w:rsidRPr="009F59AF">
              <w:rPr>
                <w:lang w:val="pt-BR"/>
              </w:rPr>
              <w:t>Concepcion</w:t>
            </w:r>
            <w:proofErr w:type="spellEnd"/>
          </w:p>
        </w:tc>
        <w:tc>
          <w:tcPr>
            <w:tcW w:w="2254" w:type="dxa"/>
          </w:tcPr>
          <w:p w14:paraId="46527B7C" w14:textId="77777777" w:rsidR="006F46C1" w:rsidRPr="009F59AF" w:rsidRDefault="006F46C1" w:rsidP="00E70CD4">
            <w:pPr>
              <w:rPr>
                <w:lang w:val="pt-BR"/>
              </w:rPr>
            </w:pPr>
            <w:r w:rsidRPr="009F59AF">
              <w:rPr>
                <w:lang w:val="pt-BR"/>
              </w:rPr>
              <w:t>10.000</w:t>
            </w:r>
          </w:p>
        </w:tc>
      </w:tr>
      <w:tr w:rsidR="006F46C1" w:rsidRPr="009F59AF" w14:paraId="1B589AA4" w14:textId="77777777" w:rsidTr="00E70CD4">
        <w:tc>
          <w:tcPr>
            <w:tcW w:w="2254" w:type="dxa"/>
            <w:vMerge/>
          </w:tcPr>
          <w:p w14:paraId="02092D6C" w14:textId="77777777" w:rsidR="006F46C1" w:rsidRPr="009F59AF" w:rsidRDefault="006F46C1" w:rsidP="00E70CD4">
            <w:pPr>
              <w:rPr>
                <w:lang w:val="pt-BR"/>
              </w:rPr>
            </w:pPr>
          </w:p>
        </w:tc>
        <w:tc>
          <w:tcPr>
            <w:tcW w:w="2254" w:type="dxa"/>
            <w:vMerge/>
          </w:tcPr>
          <w:p w14:paraId="35204620" w14:textId="77777777" w:rsidR="006F46C1" w:rsidRPr="009F59AF" w:rsidRDefault="006F46C1" w:rsidP="00E70CD4">
            <w:pPr>
              <w:rPr>
                <w:lang w:val="pt-BR"/>
              </w:rPr>
            </w:pPr>
          </w:p>
        </w:tc>
        <w:tc>
          <w:tcPr>
            <w:tcW w:w="2254" w:type="dxa"/>
          </w:tcPr>
          <w:p w14:paraId="322F14D1"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Abece</w:t>
            </w:r>
            <w:proofErr w:type="spellEnd"/>
            <w:r w:rsidRPr="009F59AF">
              <w:rPr>
                <w:lang w:val="pt-BR"/>
              </w:rPr>
              <w:t>, Antofagasta</w:t>
            </w:r>
          </w:p>
        </w:tc>
        <w:tc>
          <w:tcPr>
            <w:tcW w:w="2254" w:type="dxa"/>
          </w:tcPr>
          <w:p w14:paraId="533E6294" w14:textId="77777777" w:rsidR="006F46C1" w:rsidRPr="009F59AF" w:rsidRDefault="006F46C1" w:rsidP="00E70CD4">
            <w:pPr>
              <w:rPr>
                <w:lang w:val="pt-BR"/>
              </w:rPr>
            </w:pPr>
            <w:r w:rsidRPr="009F59AF">
              <w:rPr>
                <w:lang w:val="pt-BR"/>
              </w:rPr>
              <w:t>5.000</w:t>
            </w:r>
          </w:p>
        </w:tc>
      </w:tr>
      <w:tr w:rsidR="006F46C1" w:rsidRPr="009F59AF" w14:paraId="2A4B1734" w14:textId="77777777" w:rsidTr="00E70CD4">
        <w:tc>
          <w:tcPr>
            <w:tcW w:w="2254" w:type="dxa"/>
            <w:vMerge/>
          </w:tcPr>
          <w:p w14:paraId="31313502" w14:textId="77777777" w:rsidR="006F46C1" w:rsidRPr="009F59AF" w:rsidRDefault="006F46C1" w:rsidP="00E70CD4">
            <w:pPr>
              <w:rPr>
                <w:lang w:val="pt-BR"/>
              </w:rPr>
            </w:pPr>
          </w:p>
        </w:tc>
        <w:tc>
          <w:tcPr>
            <w:tcW w:w="2254" w:type="dxa"/>
            <w:vMerge/>
          </w:tcPr>
          <w:p w14:paraId="47CB66BE" w14:textId="77777777" w:rsidR="006F46C1" w:rsidRPr="009F59AF" w:rsidRDefault="006F46C1" w:rsidP="00E70CD4">
            <w:pPr>
              <w:rPr>
                <w:lang w:val="pt-BR"/>
              </w:rPr>
            </w:pPr>
          </w:p>
        </w:tc>
        <w:tc>
          <w:tcPr>
            <w:tcW w:w="2254" w:type="dxa"/>
          </w:tcPr>
          <w:p w14:paraId="613158C5" w14:textId="77777777" w:rsidR="006F46C1" w:rsidRPr="009F59AF" w:rsidRDefault="006F46C1" w:rsidP="00E70CD4">
            <w:pPr>
              <w:rPr>
                <w:lang w:val="pt-BR"/>
              </w:rPr>
            </w:pPr>
            <w:r w:rsidRPr="009F59AF">
              <w:rPr>
                <w:i/>
                <w:iCs/>
                <w:lang w:val="pt-BR"/>
              </w:rPr>
              <w:t>La Prensa Austral</w:t>
            </w:r>
            <w:r w:rsidRPr="009F59AF">
              <w:rPr>
                <w:lang w:val="pt-BR"/>
              </w:rPr>
              <w:t xml:space="preserve">, </w:t>
            </w:r>
            <w:proofErr w:type="spellStart"/>
            <w:r w:rsidRPr="009F59AF">
              <w:rPr>
                <w:lang w:val="pt-BR"/>
              </w:rPr>
              <w:t>Punta</w:t>
            </w:r>
            <w:proofErr w:type="spellEnd"/>
            <w:r w:rsidRPr="009F59AF">
              <w:rPr>
                <w:lang w:val="pt-BR"/>
              </w:rPr>
              <w:t xml:space="preserve"> Arenas</w:t>
            </w:r>
          </w:p>
        </w:tc>
        <w:tc>
          <w:tcPr>
            <w:tcW w:w="2254" w:type="dxa"/>
          </w:tcPr>
          <w:p w14:paraId="3D275DED" w14:textId="77777777" w:rsidR="006F46C1" w:rsidRPr="009F59AF" w:rsidRDefault="006F46C1" w:rsidP="00E70CD4">
            <w:pPr>
              <w:rPr>
                <w:lang w:val="pt-BR"/>
              </w:rPr>
            </w:pPr>
            <w:r w:rsidRPr="009F59AF">
              <w:rPr>
                <w:lang w:val="pt-BR"/>
              </w:rPr>
              <w:t>5.000</w:t>
            </w:r>
          </w:p>
        </w:tc>
      </w:tr>
      <w:tr w:rsidR="006F46C1" w:rsidRPr="009F59AF" w14:paraId="38C45ED8" w14:textId="77777777" w:rsidTr="00E70CD4">
        <w:tc>
          <w:tcPr>
            <w:tcW w:w="2254" w:type="dxa"/>
            <w:vMerge w:val="restart"/>
          </w:tcPr>
          <w:p w14:paraId="1DC5F205" w14:textId="77777777" w:rsidR="006F46C1" w:rsidRPr="009F59AF" w:rsidRDefault="006F46C1" w:rsidP="00E70CD4">
            <w:pPr>
              <w:rPr>
                <w:lang w:val="pt-BR"/>
              </w:rPr>
            </w:pPr>
            <w:r w:rsidRPr="009F59AF">
              <w:rPr>
                <w:lang w:val="pt-BR"/>
              </w:rPr>
              <w:t>Nacionalismo o Comunismo</w:t>
            </w:r>
          </w:p>
        </w:tc>
        <w:tc>
          <w:tcPr>
            <w:tcW w:w="2254" w:type="dxa"/>
            <w:vMerge w:val="restart"/>
          </w:tcPr>
          <w:p w14:paraId="4DE27246" w14:textId="77777777" w:rsidR="006F46C1" w:rsidRPr="009F59AF" w:rsidRDefault="006F46C1" w:rsidP="00E70CD4">
            <w:pPr>
              <w:rPr>
                <w:lang w:val="pt-BR"/>
              </w:rPr>
            </w:pPr>
            <w:r w:rsidRPr="009F59AF">
              <w:rPr>
                <w:lang w:val="pt-BR"/>
              </w:rPr>
              <w:t>Caracas</w:t>
            </w:r>
          </w:p>
        </w:tc>
        <w:tc>
          <w:tcPr>
            <w:tcW w:w="2254" w:type="dxa"/>
          </w:tcPr>
          <w:p w14:paraId="0346B3B6" w14:textId="77777777" w:rsidR="006F46C1" w:rsidRPr="009F59AF" w:rsidRDefault="006F46C1" w:rsidP="00E70CD4">
            <w:pPr>
              <w:rPr>
                <w:lang w:val="pt-BR"/>
              </w:rPr>
            </w:pPr>
            <w:r w:rsidRPr="009F59AF">
              <w:rPr>
                <w:i/>
                <w:iCs/>
                <w:lang w:val="pt-BR"/>
              </w:rPr>
              <w:t xml:space="preserve">La </w:t>
            </w:r>
            <w:proofErr w:type="spellStart"/>
            <w:r w:rsidRPr="009F59AF">
              <w:rPr>
                <w:i/>
                <w:iCs/>
                <w:lang w:val="pt-BR"/>
              </w:rPr>
              <w:t>Patria</w:t>
            </w:r>
            <w:proofErr w:type="spellEnd"/>
            <w:r w:rsidRPr="009F59AF">
              <w:rPr>
                <w:lang w:val="pt-BR"/>
              </w:rPr>
              <w:t xml:space="preserve">, </w:t>
            </w:r>
            <w:proofErr w:type="spellStart"/>
            <w:r w:rsidRPr="009F59AF">
              <w:rPr>
                <w:lang w:val="pt-BR"/>
              </w:rPr>
              <w:t>Concepcion</w:t>
            </w:r>
            <w:proofErr w:type="spellEnd"/>
          </w:p>
        </w:tc>
        <w:tc>
          <w:tcPr>
            <w:tcW w:w="2254" w:type="dxa"/>
          </w:tcPr>
          <w:p w14:paraId="4A68FD25" w14:textId="77777777" w:rsidR="006F46C1" w:rsidRPr="009F59AF" w:rsidRDefault="006F46C1" w:rsidP="00E70CD4">
            <w:pPr>
              <w:rPr>
                <w:lang w:val="pt-BR"/>
              </w:rPr>
            </w:pPr>
            <w:r w:rsidRPr="009F59AF">
              <w:rPr>
                <w:lang w:val="pt-BR"/>
              </w:rPr>
              <w:t>10.000</w:t>
            </w:r>
          </w:p>
        </w:tc>
      </w:tr>
      <w:tr w:rsidR="006F46C1" w:rsidRPr="009F59AF" w14:paraId="04AF5645" w14:textId="77777777" w:rsidTr="00E70CD4">
        <w:tc>
          <w:tcPr>
            <w:tcW w:w="2254" w:type="dxa"/>
            <w:vMerge/>
          </w:tcPr>
          <w:p w14:paraId="60774C40" w14:textId="77777777" w:rsidR="006F46C1" w:rsidRPr="009F59AF" w:rsidRDefault="006F46C1" w:rsidP="00E70CD4">
            <w:pPr>
              <w:rPr>
                <w:lang w:val="pt-BR"/>
              </w:rPr>
            </w:pPr>
          </w:p>
        </w:tc>
        <w:tc>
          <w:tcPr>
            <w:tcW w:w="2254" w:type="dxa"/>
            <w:vMerge/>
          </w:tcPr>
          <w:p w14:paraId="5BB50D8A" w14:textId="77777777" w:rsidR="006F46C1" w:rsidRPr="009F59AF" w:rsidRDefault="006F46C1" w:rsidP="00E70CD4">
            <w:pPr>
              <w:rPr>
                <w:lang w:val="pt-BR"/>
              </w:rPr>
            </w:pPr>
          </w:p>
        </w:tc>
        <w:tc>
          <w:tcPr>
            <w:tcW w:w="2254" w:type="dxa"/>
          </w:tcPr>
          <w:p w14:paraId="4BD53C40" w14:textId="77777777" w:rsidR="006F46C1" w:rsidRPr="009F59AF" w:rsidRDefault="006F46C1" w:rsidP="00E70CD4">
            <w:pPr>
              <w:rPr>
                <w:lang w:val="pt-BR"/>
              </w:rPr>
            </w:pPr>
            <w:r w:rsidRPr="009F59AF">
              <w:rPr>
                <w:i/>
                <w:iCs/>
                <w:lang w:val="pt-BR"/>
              </w:rPr>
              <w:t>La Prensa,</w:t>
            </w:r>
            <w:r w:rsidRPr="009F59AF">
              <w:rPr>
                <w:lang w:val="pt-BR"/>
              </w:rPr>
              <w:t xml:space="preserve"> </w:t>
            </w:r>
            <w:proofErr w:type="spellStart"/>
            <w:r w:rsidRPr="009F59AF">
              <w:rPr>
                <w:lang w:val="pt-BR"/>
              </w:rPr>
              <w:t>Curico</w:t>
            </w:r>
            <w:proofErr w:type="spellEnd"/>
          </w:p>
        </w:tc>
        <w:tc>
          <w:tcPr>
            <w:tcW w:w="2254" w:type="dxa"/>
          </w:tcPr>
          <w:p w14:paraId="4E754A47" w14:textId="77777777" w:rsidR="006F46C1" w:rsidRPr="009F59AF" w:rsidRDefault="006F46C1" w:rsidP="00E70CD4">
            <w:pPr>
              <w:rPr>
                <w:lang w:val="pt-BR"/>
              </w:rPr>
            </w:pPr>
            <w:r w:rsidRPr="009F59AF">
              <w:rPr>
                <w:lang w:val="pt-BR"/>
              </w:rPr>
              <w:t>4.000</w:t>
            </w:r>
          </w:p>
        </w:tc>
      </w:tr>
      <w:tr w:rsidR="006F46C1" w:rsidRPr="009F59AF" w14:paraId="461FCAAD" w14:textId="77777777" w:rsidTr="00E70CD4">
        <w:tc>
          <w:tcPr>
            <w:tcW w:w="2254" w:type="dxa"/>
          </w:tcPr>
          <w:p w14:paraId="558D4BB0" w14:textId="77777777" w:rsidR="006F46C1" w:rsidRPr="009F59AF" w:rsidRDefault="006F46C1" w:rsidP="00E70CD4">
            <w:pPr>
              <w:rPr>
                <w:lang w:val="pt-BR"/>
              </w:rPr>
            </w:pPr>
            <w:r w:rsidRPr="009F59AF">
              <w:rPr>
                <w:lang w:val="pt-BR"/>
              </w:rPr>
              <w:t xml:space="preserve">China </w:t>
            </w:r>
            <w:proofErr w:type="spellStart"/>
            <w:r w:rsidRPr="009F59AF">
              <w:rPr>
                <w:lang w:val="pt-BR"/>
              </w:rPr>
              <w:t>sigue</w:t>
            </w:r>
            <w:proofErr w:type="spellEnd"/>
            <w:r w:rsidRPr="009F59AF">
              <w:rPr>
                <w:lang w:val="pt-BR"/>
              </w:rPr>
              <w:t xml:space="preserve"> </w:t>
            </w:r>
            <w:proofErr w:type="spellStart"/>
            <w:r w:rsidRPr="009F59AF">
              <w:rPr>
                <w:lang w:val="pt-BR"/>
              </w:rPr>
              <w:t>el</w:t>
            </w:r>
            <w:proofErr w:type="spellEnd"/>
            <w:r w:rsidRPr="009F59AF">
              <w:rPr>
                <w:lang w:val="pt-BR"/>
              </w:rPr>
              <w:t xml:space="preserve"> </w:t>
            </w:r>
            <w:proofErr w:type="spellStart"/>
            <w:r w:rsidRPr="009F59AF">
              <w:rPr>
                <w:lang w:val="pt-BR"/>
              </w:rPr>
              <w:t>Camino</w:t>
            </w:r>
            <w:proofErr w:type="spellEnd"/>
            <w:r w:rsidRPr="009F59AF">
              <w:rPr>
                <w:lang w:val="pt-BR"/>
              </w:rPr>
              <w:t xml:space="preserve"> </w:t>
            </w:r>
            <w:proofErr w:type="spellStart"/>
            <w:r w:rsidRPr="009F59AF">
              <w:rPr>
                <w:lang w:val="pt-BR"/>
              </w:rPr>
              <w:t>Sovietico</w:t>
            </w:r>
            <w:proofErr w:type="spellEnd"/>
          </w:p>
        </w:tc>
        <w:tc>
          <w:tcPr>
            <w:tcW w:w="2254" w:type="dxa"/>
          </w:tcPr>
          <w:p w14:paraId="289D88BD" w14:textId="77777777" w:rsidR="006F46C1" w:rsidRPr="009F59AF" w:rsidRDefault="006F46C1" w:rsidP="00E70CD4">
            <w:pPr>
              <w:rPr>
                <w:lang w:val="pt-BR"/>
              </w:rPr>
            </w:pPr>
            <w:r w:rsidRPr="009F59AF">
              <w:rPr>
                <w:lang w:val="pt-BR"/>
              </w:rPr>
              <w:t>PR.1/114</w:t>
            </w:r>
          </w:p>
        </w:tc>
        <w:tc>
          <w:tcPr>
            <w:tcW w:w="2254" w:type="dxa"/>
          </w:tcPr>
          <w:p w14:paraId="3E93806B" w14:textId="77777777" w:rsidR="006F46C1" w:rsidRPr="009F59AF" w:rsidRDefault="006F46C1" w:rsidP="00E70CD4">
            <w:pPr>
              <w:rPr>
                <w:lang w:val="pt-BR"/>
              </w:rPr>
            </w:pPr>
            <w:r w:rsidRPr="009F59AF">
              <w:rPr>
                <w:i/>
                <w:iCs/>
                <w:lang w:val="pt-BR"/>
              </w:rPr>
              <w:t xml:space="preserve">El </w:t>
            </w:r>
            <w:proofErr w:type="spellStart"/>
            <w:r w:rsidRPr="009F59AF">
              <w:rPr>
                <w:i/>
                <w:iCs/>
                <w:lang w:val="pt-BR"/>
              </w:rPr>
              <w:t>Sur</w:t>
            </w:r>
            <w:proofErr w:type="spellEnd"/>
            <w:r w:rsidRPr="009F59AF">
              <w:rPr>
                <w:i/>
                <w:iCs/>
                <w:lang w:val="pt-BR"/>
              </w:rPr>
              <w:t>,</w:t>
            </w:r>
            <w:r w:rsidRPr="009F59AF">
              <w:rPr>
                <w:lang w:val="pt-BR"/>
              </w:rPr>
              <w:t xml:space="preserve"> </w:t>
            </w:r>
            <w:proofErr w:type="spellStart"/>
            <w:r w:rsidRPr="009F59AF">
              <w:rPr>
                <w:lang w:val="pt-BR"/>
              </w:rPr>
              <w:t>Concepcion</w:t>
            </w:r>
            <w:proofErr w:type="spellEnd"/>
          </w:p>
        </w:tc>
        <w:tc>
          <w:tcPr>
            <w:tcW w:w="2254" w:type="dxa"/>
          </w:tcPr>
          <w:p w14:paraId="3BB266D5" w14:textId="77777777" w:rsidR="006F46C1" w:rsidRPr="009F59AF" w:rsidRDefault="006F46C1" w:rsidP="00E70CD4">
            <w:pPr>
              <w:rPr>
                <w:lang w:val="pt-BR"/>
              </w:rPr>
            </w:pPr>
            <w:r w:rsidRPr="009F59AF">
              <w:rPr>
                <w:lang w:val="pt-BR"/>
              </w:rPr>
              <w:t>12.000</w:t>
            </w:r>
          </w:p>
        </w:tc>
      </w:tr>
    </w:tbl>
    <w:p w14:paraId="4CAF2BC2" w14:textId="77777777" w:rsidR="006F46C1" w:rsidRPr="009F59AF" w:rsidRDefault="006F46C1" w:rsidP="006F46C1">
      <w:pPr>
        <w:rPr>
          <w:lang w:val="pt-BR"/>
        </w:rPr>
      </w:pPr>
      <w:r w:rsidRPr="009F59AF">
        <w:rPr>
          <w:rStyle w:val="FootnoteReference"/>
          <w:rFonts w:eastAsiaTheme="majorEastAsia"/>
          <w:lang w:val="pt-BR"/>
        </w:rPr>
        <w:footnoteReference w:id="1764"/>
      </w:r>
    </w:p>
    <w:p w14:paraId="772E944E" w14:textId="77777777" w:rsidR="006F46C1" w:rsidRDefault="006F46C1" w:rsidP="006F46C1"/>
    <w:p w14:paraId="50FC6494" w14:textId="77777777" w:rsidR="006F46C1" w:rsidRPr="003920A7" w:rsidRDefault="006F46C1" w:rsidP="006F46C1">
      <w:pPr>
        <w:pStyle w:val="Heading2"/>
        <w:rPr>
          <w:rFonts w:ascii="Times New Roman" w:hAnsi="Times New Roman" w:cs="Times New Roman"/>
          <w:color w:val="000000" w:themeColor="text1"/>
          <w:u w:val="single"/>
        </w:rPr>
      </w:pPr>
      <w:bookmarkStart w:id="125" w:name="_Toc172034208"/>
      <w:r w:rsidRPr="003920A7">
        <w:rPr>
          <w:rFonts w:ascii="Times New Roman" w:hAnsi="Times New Roman" w:cs="Times New Roman"/>
          <w:color w:val="000000" w:themeColor="text1"/>
          <w:u w:val="single"/>
        </w:rPr>
        <w:t>Peru</w:t>
      </w:r>
      <w:bookmarkEnd w:id="125"/>
    </w:p>
    <w:p w14:paraId="7DAB5F7F" w14:textId="77777777" w:rsidR="006F46C1" w:rsidRDefault="006F46C1" w:rsidP="006F46C1"/>
    <w:p w14:paraId="327B9442" w14:textId="77777777" w:rsidR="006F46C1" w:rsidRDefault="006F46C1" w:rsidP="006F46C1">
      <w:pPr>
        <w:spacing w:line="360" w:lineRule="auto"/>
        <w:jc w:val="both"/>
      </w:pPr>
      <w:r>
        <w:t xml:space="preserve">Two years later, on November 1953, IRD material continued to be published on a minimum rate of 94 publications per month, with months like September reaching 218 </w:t>
      </w:r>
      <w:proofErr w:type="gramStart"/>
      <w:r>
        <w:t>publications..</w:t>
      </w:r>
      <w:proofErr w:type="gramEnd"/>
      <w:r>
        <w:rPr>
          <w:rStyle w:val="FootnoteReference"/>
          <w:rFonts w:eastAsiaTheme="majorEastAsia"/>
        </w:rPr>
        <w:footnoteReference w:id="1765"/>
      </w:r>
      <w:r>
        <w:t xml:space="preserve"> Circulation levels for the capital Lima were provided by the IRD and as seen as below:</w:t>
      </w:r>
      <w:r>
        <w:rPr>
          <w:rStyle w:val="FootnoteReference"/>
          <w:rFonts w:eastAsiaTheme="majorEastAsia"/>
        </w:rPr>
        <w:footnoteReference w:id="1766"/>
      </w:r>
    </w:p>
    <w:tbl>
      <w:tblPr>
        <w:tblStyle w:val="TableGrid"/>
        <w:tblW w:w="0" w:type="auto"/>
        <w:tblLook w:val="04A0" w:firstRow="1" w:lastRow="0" w:firstColumn="1" w:lastColumn="0" w:noHBand="0" w:noVBand="1"/>
      </w:tblPr>
      <w:tblGrid>
        <w:gridCol w:w="2252"/>
        <w:gridCol w:w="2253"/>
        <w:gridCol w:w="2253"/>
        <w:gridCol w:w="2252"/>
      </w:tblGrid>
      <w:tr w:rsidR="006F46C1" w14:paraId="54FCA127" w14:textId="77777777" w:rsidTr="00E70CD4">
        <w:tc>
          <w:tcPr>
            <w:tcW w:w="2254" w:type="dxa"/>
          </w:tcPr>
          <w:p w14:paraId="49F36B09" w14:textId="77777777" w:rsidR="006F46C1" w:rsidRPr="009E3F12" w:rsidRDefault="006F46C1" w:rsidP="00E70CD4">
            <w:r w:rsidRPr="009E3F12">
              <w:t>Newspaper</w:t>
            </w:r>
          </w:p>
        </w:tc>
        <w:tc>
          <w:tcPr>
            <w:tcW w:w="2254" w:type="dxa"/>
          </w:tcPr>
          <w:p w14:paraId="1A5E27EA" w14:textId="77777777" w:rsidR="006F46C1" w:rsidRPr="009E3F12" w:rsidRDefault="006F46C1" w:rsidP="00E70CD4">
            <w:r w:rsidRPr="009E3F12">
              <w:t>Circulation, Daily, AM or PM, bi-monthly, weekly, etc.</w:t>
            </w:r>
          </w:p>
        </w:tc>
        <w:tc>
          <w:tcPr>
            <w:tcW w:w="2254" w:type="dxa"/>
          </w:tcPr>
          <w:p w14:paraId="292E0836" w14:textId="77777777" w:rsidR="006F46C1" w:rsidRPr="009E3F12" w:rsidRDefault="006F46C1" w:rsidP="00E70CD4">
            <w:r w:rsidRPr="009E3F12">
              <w:t>Politics of paper</w:t>
            </w:r>
          </w:p>
        </w:tc>
        <w:tc>
          <w:tcPr>
            <w:tcW w:w="2254" w:type="dxa"/>
          </w:tcPr>
          <w:p w14:paraId="65FDCF0A" w14:textId="77777777" w:rsidR="006F46C1" w:rsidRPr="009E3F12" w:rsidRDefault="006F46C1" w:rsidP="00E70CD4">
            <w:r w:rsidRPr="009E3F12">
              <w:t>Total Column Inches</w:t>
            </w:r>
          </w:p>
        </w:tc>
      </w:tr>
      <w:tr w:rsidR="006F46C1" w14:paraId="130556B4" w14:textId="77777777" w:rsidTr="00E70CD4">
        <w:tc>
          <w:tcPr>
            <w:tcW w:w="9016" w:type="dxa"/>
            <w:gridSpan w:val="4"/>
          </w:tcPr>
          <w:p w14:paraId="7ABF2BEF" w14:textId="77777777" w:rsidR="006F46C1" w:rsidRDefault="006F46C1" w:rsidP="00E70CD4">
            <w:r>
              <w:t>LIMA (AUGUST)</w:t>
            </w:r>
          </w:p>
        </w:tc>
      </w:tr>
      <w:tr w:rsidR="006F46C1" w14:paraId="5308507A" w14:textId="77777777" w:rsidTr="00E70CD4">
        <w:tc>
          <w:tcPr>
            <w:tcW w:w="2254" w:type="dxa"/>
          </w:tcPr>
          <w:p w14:paraId="4EDBFA00" w14:textId="77777777" w:rsidR="006F46C1" w:rsidRDefault="006F46C1" w:rsidP="00E70CD4">
            <w:r>
              <w:t xml:space="preserve">La </w:t>
            </w:r>
            <w:proofErr w:type="spellStart"/>
            <w:r>
              <w:t>Nacion</w:t>
            </w:r>
            <w:proofErr w:type="spellEnd"/>
          </w:p>
        </w:tc>
        <w:tc>
          <w:tcPr>
            <w:tcW w:w="2254" w:type="dxa"/>
          </w:tcPr>
          <w:p w14:paraId="6812BE32" w14:textId="77777777" w:rsidR="006F46C1" w:rsidRDefault="006F46C1" w:rsidP="00E70CD4">
            <w:r>
              <w:t>15,000 AM Daily</w:t>
            </w:r>
          </w:p>
        </w:tc>
        <w:tc>
          <w:tcPr>
            <w:tcW w:w="2254" w:type="dxa"/>
          </w:tcPr>
          <w:p w14:paraId="32176918" w14:textId="77777777" w:rsidR="006F46C1" w:rsidRDefault="006F46C1" w:rsidP="00E70CD4">
            <w:r>
              <w:t>Right of Centre</w:t>
            </w:r>
          </w:p>
        </w:tc>
        <w:tc>
          <w:tcPr>
            <w:tcW w:w="2254" w:type="dxa"/>
          </w:tcPr>
          <w:p w14:paraId="47278AE5" w14:textId="77777777" w:rsidR="006F46C1" w:rsidRDefault="006F46C1" w:rsidP="00E70CD4">
            <w:r>
              <w:t>71</w:t>
            </w:r>
          </w:p>
        </w:tc>
      </w:tr>
      <w:tr w:rsidR="006F46C1" w14:paraId="3C26674B" w14:textId="77777777" w:rsidTr="00E70CD4">
        <w:tc>
          <w:tcPr>
            <w:tcW w:w="2254" w:type="dxa"/>
          </w:tcPr>
          <w:p w14:paraId="010437A2" w14:textId="77777777" w:rsidR="006F46C1" w:rsidRDefault="006F46C1" w:rsidP="00E70CD4">
            <w:r>
              <w:t>El Comercio</w:t>
            </w:r>
          </w:p>
        </w:tc>
        <w:tc>
          <w:tcPr>
            <w:tcW w:w="2254" w:type="dxa"/>
          </w:tcPr>
          <w:p w14:paraId="19D6F721" w14:textId="77777777" w:rsidR="006F46C1" w:rsidRDefault="006F46C1" w:rsidP="00E70CD4">
            <w:r>
              <w:t>65,000 AM Daily Senior paper of the country</w:t>
            </w:r>
          </w:p>
        </w:tc>
        <w:tc>
          <w:tcPr>
            <w:tcW w:w="2254" w:type="dxa"/>
          </w:tcPr>
          <w:p w14:paraId="66D36615" w14:textId="77777777" w:rsidR="006F46C1" w:rsidRDefault="006F46C1" w:rsidP="00E70CD4">
            <w:r>
              <w:t>Right of Centre</w:t>
            </w:r>
          </w:p>
        </w:tc>
        <w:tc>
          <w:tcPr>
            <w:tcW w:w="2254" w:type="dxa"/>
          </w:tcPr>
          <w:p w14:paraId="570028B4" w14:textId="77777777" w:rsidR="006F46C1" w:rsidRDefault="006F46C1" w:rsidP="00E70CD4">
            <w:r>
              <w:t>65</w:t>
            </w:r>
          </w:p>
        </w:tc>
      </w:tr>
      <w:tr w:rsidR="006F46C1" w14:paraId="3D4AB270" w14:textId="77777777" w:rsidTr="00E70CD4">
        <w:tc>
          <w:tcPr>
            <w:tcW w:w="2254" w:type="dxa"/>
          </w:tcPr>
          <w:p w14:paraId="28558349" w14:textId="77777777" w:rsidR="006F46C1" w:rsidRDefault="006F46C1" w:rsidP="00E70CD4">
            <w:r>
              <w:t xml:space="preserve">La </w:t>
            </w:r>
            <w:proofErr w:type="spellStart"/>
            <w:r>
              <w:t>Prensa</w:t>
            </w:r>
            <w:proofErr w:type="spellEnd"/>
          </w:p>
        </w:tc>
        <w:tc>
          <w:tcPr>
            <w:tcW w:w="2254" w:type="dxa"/>
          </w:tcPr>
          <w:p w14:paraId="739A5598" w14:textId="77777777" w:rsidR="006F46C1" w:rsidRDefault="006F46C1" w:rsidP="00E70CD4">
            <w:r>
              <w:t>30,000 AM Daily one of the best political papers of the country</w:t>
            </w:r>
          </w:p>
        </w:tc>
        <w:tc>
          <w:tcPr>
            <w:tcW w:w="2254" w:type="dxa"/>
          </w:tcPr>
          <w:p w14:paraId="02D28C67" w14:textId="77777777" w:rsidR="006F46C1" w:rsidRDefault="006F46C1" w:rsidP="00E70CD4">
            <w:r>
              <w:t>Right Wing</w:t>
            </w:r>
          </w:p>
        </w:tc>
        <w:tc>
          <w:tcPr>
            <w:tcW w:w="2254" w:type="dxa"/>
          </w:tcPr>
          <w:p w14:paraId="6260F959" w14:textId="77777777" w:rsidR="006F46C1" w:rsidRDefault="006F46C1" w:rsidP="00E70CD4">
            <w:r>
              <w:t>95</w:t>
            </w:r>
          </w:p>
        </w:tc>
      </w:tr>
      <w:tr w:rsidR="006F46C1" w14:paraId="4C8B0139" w14:textId="77777777" w:rsidTr="00E70CD4">
        <w:tc>
          <w:tcPr>
            <w:tcW w:w="2254" w:type="dxa"/>
          </w:tcPr>
          <w:p w14:paraId="75AC3AC4" w14:textId="77777777" w:rsidR="006F46C1" w:rsidRDefault="006F46C1" w:rsidP="00E70CD4">
            <w:r>
              <w:t xml:space="preserve">La </w:t>
            </w:r>
            <w:proofErr w:type="spellStart"/>
            <w:r>
              <w:t>Cronica</w:t>
            </w:r>
            <w:proofErr w:type="spellEnd"/>
          </w:p>
        </w:tc>
        <w:tc>
          <w:tcPr>
            <w:tcW w:w="2254" w:type="dxa"/>
          </w:tcPr>
          <w:p w14:paraId="6B57675D" w14:textId="77777777" w:rsidR="006F46C1" w:rsidRDefault="006F46C1" w:rsidP="00E70CD4">
            <w:r>
              <w:t>AM &amp; PM 60,000 AM and 35,000 PM</w:t>
            </w:r>
          </w:p>
        </w:tc>
        <w:tc>
          <w:tcPr>
            <w:tcW w:w="2254" w:type="dxa"/>
          </w:tcPr>
          <w:p w14:paraId="132545DC" w14:textId="77777777" w:rsidR="006F46C1" w:rsidRDefault="006F46C1" w:rsidP="00E70CD4">
            <w:r>
              <w:t>Tabloid rather yellow press right of centre own radio station which broadcasts the newspapers material</w:t>
            </w:r>
          </w:p>
        </w:tc>
        <w:tc>
          <w:tcPr>
            <w:tcW w:w="2254" w:type="dxa"/>
          </w:tcPr>
          <w:p w14:paraId="17F5D221" w14:textId="77777777" w:rsidR="006F46C1" w:rsidRDefault="006F46C1" w:rsidP="00E70CD4">
            <w:r>
              <w:t>14</w:t>
            </w:r>
          </w:p>
        </w:tc>
      </w:tr>
      <w:tr w:rsidR="006F46C1" w14:paraId="15AE7466" w14:textId="77777777" w:rsidTr="00E70CD4">
        <w:tc>
          <w:tcPr>
            <w:tcW w:w="9016" w:type="dxa"/>
            <w:gridSpan w:val="4"/>
          </w:tcPr>
          <w:p w14:paraId="0BBABB41" w14:textId="77777777" w:rsidR="006F46C1" w:rsidRDefault="006F46C1" w:rsidP="00E70CD4">
            <w:r>
              <w:lastRenderedPageBreak/>
              <w:t>LIMA (SEPTEMBER)</w:t>
            </w:r>
          </w:p>
        </w:tc>
      </w:tr>
      <w:tr w:rsidR="006F46C1" w14:paraId="494181D0" w14:textId="77777777" w:rsidTr="00E70CD4">
        <w:tc>
          <w:tcPr>
            <w:tcW w:w="2254" w:type="dxa"/>
          </w:tcPr>
          <w:p w14:paraId="60B420FA" w14:textId="77777777" w:rsidR="006F46C1" w:rsidRDefault="006F46C1" w:rsidP="00E70CD4">
            <w:r>
              <w:t xml:space="preserve">La </w:t>
            </w:r>
            <w:proofErr w:type="spellStart"/>
            <w:r>
              <w:t>Nacion</w:t>
            </w:r>
            <w:proofErr w:type="spellEnd"/>
          </w:p>
        </w:tc>
        <w:tc>
          <w:tcPr>
            <w:tcW w:w="2254" w:type="dxa"/>
          </w:tcPr>
          <w:p w14:paraId="7962124D" w14:textId="77777777" w:rsidR="006F46C1" w:rsidRDefault="006F46C1" w:rsidP="00E70CD4">
            <w:r>
              <w:t>15,000 AM Daily</w:t>
            </w:r>
          </w:p>
        </w:tc>
        <w:tc>
          <w:tcPr>
            <w:tcW w:w="2254" w:type="dxa"/>
          </w:tcPr>
          <w:p w14:paraId="4264FB00" w14:textId="77777777" w:rsidR="006F46C1" w:rsidRDefault="006F46C1" w:rsidP="00E70CD4">
            <w:r>
              <w:t>Right of Centre</w:t>
            </w:r>
          </w:p>
        </w:tc>
        <w:tc>
          <w:tcPr>
            <w:tcW w:w="2254" w:type="dxa"/>
          </w:tcPr>
          <w:p w14:paraId="36FDFF8C" w14:textId="77777777" w:rsidR="006F46C1" w:rsidRDefault="006F46C1" w:rsidP="00E70CD4">
            <w:r>
              <w:t>14</w:t>
            </w:r>
          </w:p>
        </w:tc>
      </w:tr>
      <w:tr w:rsidR="006F46C1" w14:paraId="3F768217" w14:textId="77777777" w:rsidTr="00E70CD4">
        <w:tc>
          <w:tcPr>
            <w:tcW w:w="2254" w:type="dxa"/>
          </w:tcPr>
          <w:p w14:paraId="711DEE3D" w14:textId="77777777" w:rsidR="006F46C1" w:rsidRDefault="006F46C1" w:rsidP="00E70CD4">
            <w:r>
              <w:t xml:space="preserve">La </w:t>
            </w:r>
            <w:proofErr w:type="spellStart"/>
            <w:r>
              <w:t>Prensa</w:t>
            </w:r>
            <w:proofErr w:type="spellEnd"/>
          </w:p>
        </w:tc>
        <w:tc>
          <w:tcPr>
            <w:tcW w:w="2254" w:type="dxa"/>
          </w:tcPr>
          <w:p w14:paraId="244986A9" w14:textId="77777777" w:rsidR="006F46C1" w:rsidRDefault="006F46C1" w:rsidP="00E70CD4">
            <w:r>
              <w:t>30,000 AM Daily</w:t>
            </w:r>
          </w:p>
        </w:tc>
        <w:tc>
          <w:tcPr>
            <w:tcW w:w="2254" w:type="dxa"/>
          </w:tcPr>
          <w:p w14:paraId="33BFB579" w14:textId="77777777" w:rsidR="006F46C1" w:rsidRDefault="006F46C1" w:rsidP="00E70CD4">
            <w:r>
              <w:t>Right of Centre</w:t>
            </w:r>
          </w:p>
        </w:tc>
        <w:tc>
          <w:tcPr>
            <w:tcW w:w="2254" w:type="dxa"/>
          </w:tcPr>
          <w:p w14:paraId="5CA19FA6" w14:textId="77777777" w:rsidR="006F46C1" w:rsidRDefault="006F46C1" w:rsidP="00E70CD4">
            <w:r>
              <w:t>162</w:t>
            </w:r>
          </w:p>
        </w:tc>
      </w:tr>
      <w:tr w:rsidR="006F46C1" w14:paraId="40783C15" w14:textId="77777777" w:rsidTr="00E70CD4">
        <w:tc>
          <w:tcPr>
            <w:tcW w:w="2254" w:type="dxa"/>
          </w:tcPr>
          <w:p w14:paraId="40697D94" w14:textId="77777777" w:rsidR="006F46C1" w:rsidRDefault="006F46C1" w:rsidP="00E70CD4">
            <w:r>
              <w:t xml:space="preserve">La </w:t>
            </w:r>
            <w:proofErr w:type="spellStart"/>
            <w:r>
              <w:t>Cronica</w:t>
            </w:r>
            <w:proofErr w:type="spellEnd"/>
          </w:p>
        </w:tc>
        <w:tc>
          <w:tcPr>
            <w:tcW w:w="2254" w:type="dxa"/>
          </w:tcPr>
          <w:p w14:paraId="2A036CB6" w14:textId="77777777" w:rsidR="006F46C1" w:rsidRDefault="006F46C1" w:rsidP="00E70CD4">
            <w:r>
              <w:t>60,000 AM</w:t>
            </w:r>
            <w:r>
              <w:br/>
              <w:t>35,000 PM</w:t>
            </w:r>
          </w:p>
        </w:tc>
        <w:tc>
          <w:tcPr>
            <w:tcW w:w="2254" w:type="dxa"/>
          </w:tcPr>
          <w:p w14:paraId="606E42B4" w14:textId="77777777" w:rsidR="006F46C1" w:rsidRDefault="006F46C1" w:rsidP="00E70CD4">
            <w:r>
              <w:t>Tabloid rather yellow press – right of centre – owns radio station which broadcasts the newspaper material</w:t>
            </w:r>
          </w:p>
        </w:tc>
        <w:tc>
          <w:tcPr>
            <w:tcW w:w="2254" w:type="dxa"/>
          </w:tcPr>
          <w:p w14:paraId="0101E343" w14:textId="77777777" w:rsidR="006F46C1" w:rsidRDefault="006F46C1" w:rsidP="00E70CD4">
            <w:r>
              <w:t>42</w:t>
            </w:r>
          </w:p>
        </w:tc>
      </w:tr>
    </w:tbl>
    <w:p w14:paraId="5FA5DB0D" w14:textId="77777777" w:rsidR="006F46C1" w:rsidRDefault="006F46C1" w:rsidP="006F46C1">
      <w:r>
        <w:rPr>
          <w:rStyle w:val="FootnoteReference"/>
          <w:rFonts w:eastAsiaTheme="majorEastAsia"/>
        </w:rPr>
        <w:footnoteReference w:id="1767"/>
      </w:r>
    </w:p>
    <w:p w14:paraId="78D17CD4" w14:textId="77777777" w:rsidR="006F46C1" w:rsidRPr="0036724C" w:rsidRDefault="006F46C1" w:rsidP="006F46C1"/>
    <w:p w14:paraId="17AEBB91" w14:textId="77777777" w:rsidR="006F46C1" w:rsidRDefault="006F46C1" w:rsidP="006F46C1">
      <w:pPr>
        <w:spacing w:line="360" w:lineRule="auto"/>
        <w:jc w:val="both"/>
      </w:pPr>
      <w:r w:rsidRPr="009F59AF">
        <w:t>The full list of IRD Articles published in Chilean Press for the months between September and December 1953 was made available and it is shown below:</w:t>
      </w:r>
      <w:r w:rsidRPr="009F59AF">
        <w:rPr>
          <w:rStyle w:val="FootnoteReference"/>
          <w:rFonts w:eastAsiaTheme="majorEastAsia"/>
        </w:rPr>
        <w:footnoteReference w:id="1768"/>
      </w:r>
      <w:r w:rsidRPr="009F59AF">
        <w:t xml:space="preserve"> </w:t>
      </w:r>
    </w:p>
    <w:p w14:paraId="255E688B" w14:textId="77777777" w:rsidR="006F46C1" w:rsidRPr="009F59AF" w:rsidRDefault="006F46C1" w:rsidP="006F46C1">
      <w:pPr>
        <w:spacing w:line="360" w:lineRule="auto"/>
        <w:jc w:val="both"/>
      </w:pPr>
    </w:p>
    <w:tbl>
      <w:tblPr>
        <w:tblStyle w:val="TableGridLight"/>
        <w:tblW w:w="0" w:type="auto"/>
        <w:tblLook w:val="04A0" w:firstRow="1" w:lastRow="0" w:firstColumn="1" w:lastColumn="0" w:noHBand="0" w:noVBand="1"/>
      </w:tblPr>
      <w:tblGrid>
        <w:gridCol w:w="1804"/>
        <w:gridCol w:w="1801"/>
        <w:gridCol w:w="1801"/>
        <w:gridCol w:w="1802"/>
        <w:gridCol w:w="1802"/>
      </w:tblGrid>
      <w:tr w:rsidR="006F46C1" w:rsidRPr="009F59AF" w14:paraId="0B4EE889" w14:textId="77777777" w:rsidTr="00E70CD4">
        <w:tc>
          <w:tcPr>
            <w:tcW w:w="1803" w:type="dxa"/>
          </w:tcPr>
          <w:p w14:paraId="31DD5F2F" w14:textId="77777777" w:rsidR="006F46C1" w:rsidRPr="009F59AF" w:rsidRDefault="006F46C1" w:rsidP="00E70CD4">
            <w:pPr>
              <w:rPr>
                <w:b/>
                <w:bCs/>
              </w:rPr>
            </w:pPr>
            <w:r w:rsidRPr="009F59AF">
              <w:t>Title</w:t>
            </w:r>
          </w:p>
        </w:tc>
        <w:tc>
          <w:tcPr>
            <w:tcW w:w="1803" w:type="dxa"/>
          </w:tcPr>
          <w:p w14:paraId="14995AE1" w14:textId="77777777" w:rsidR="006F46C1" w:rsidRPr="009F59AF" w:rsidRDefault="006F46C1" w:rsidP="00E70CD4">
            <w:pPr>
              <w:rPr>
                <w:b/>
                <w:bCs/>
              </w:rPr>
            </w:pPr>
            <w:r w:rsidRPr="009F59AF">
              <w:t>IRD Reference</w:t>
            </w:r>
          </w:p>
        </w:tc>
        <w:tc>
          <w:tcPr>
            <w:tcW w:w="1803" w:type="dxa"/>
          </w:tcPr>
          <w:p w14:paraId="5A40242E" w14:textId="77777777" w:rsidR="006F46C1" w:rsidRPr="009F59AF" w:rsidRDefault="006F46C1" w:rsidP="00E70CD4">
            <w:pPr>
              <w:rPr>
                <w:b/>
                <w:bCs/>
              </w:rPr>
            </w:pPr>
            <w:r w:rsidRPr="009F59AF">
              <w:t>Newspaper</w:t>
            </w:r>
          </w:p>
        </w:tc>
        <w:tc>
          <w:tcPr>
            <w:tcW w:w="1803" w:type="dxa"/>
          </w:tcPr>
          <w:p w14:paraId="69B8EC9F" w14:textId="77777777" w:rsidR="006F46C1" w:rsidRPr="009F59AF" w:rsidRDefault="006F46C1" w:rsidP="00E70CD4">
            <w:pPr>
              <w:rPr>
                <w:b/>
                <w:bCs/>
              </w:rPr>
            </w:pPr>
            <w:r w:rsidRPr="009F59AF">
              <w:t>Town</w:t>
            </w:r>
          </w:p>
        </w:tc>
        <w:tc>
          <w:tcPr>
            <w:tcW w:w="1804" w:type="dxa"/>
          </w:tcPr>
          <w:p w14:paraId="765A8FE3" w14:textId="77777777" w:rsidR="006F46C1" w:rsidRPr="009F59AF" w:rsidRDefault="006F46C1" w:rsidP="00E70CD4">
            <w:pPr>
              <w:rPr>
                <w:b/>
                <w:bCs/>
              </w:rPr>
            </w:pPr>
            <w:r w:rsidRPr="009F59AF">
              <w:t>Estimated Circulation</w:t>
            </w:r>
          </w:p>
        </w:tc>
      </w:tr>
      <w:tr w:rsidR="006F46C1" w:rsidRPr="009F59AF" w14:paraId="1FB69318" w14:textId="77777777" w:rsidTr="00E70CD4">
        <w:tc>
          <w:tcPr>
            <w:tcW w:w="9016" w:type="dxa"/>
            <w:gridSpan w:val="5"/>
          </w:tcPr>
          <w:p w14:paraId="6D3B86FD" w14:textId="77777777" w:rsidR="006F46C1" w:rsidRPr="009F59AF" w:rsidRDefault="006F46C1" w:rsidP="00E70CD4">
            <w:pPr>
              <w:rPr>
                <w:b/>
                <w:bCs/>
              </w:rPr>
            </w:pPr>
            <w:r w:rsidRPr="009F59AF">
              <w:t>September 1953</w:t>
            </w:r>
          </w:p>
        </w:tc>
      </w:tr>
      <w:tr w:rsidR="006F46C1" w:rsidRPr="009F59AF" w14:paraId="0CE228BB" w14:textId="77777777" w:rsidTr="00E70CD4">
        <w:tc>
          <w:tcPr>
            <w:tcW w:w="1803" w:type="dxa"/>
            <w:vMerge w:val="restart"/>
          </w:tcPr>
          <w:p w14:paraId="3A35CADF" w14:textId="77777777" w:rsidR="006F46C1" w:rsidRPr="009F59AF" w:rsidRDefault="006F46C1" w:rsidP="00E70CD4">
            <w:pPr>
              <w:rPr>
                <w:b/>
                <w:bCs/>
              </w:rPr>
            </w:pPr>
            <w:r w:rsidRPr="009F59AF">
              <w:t xml:space="preserve">El Kremlin </w:t>
            </w:r>
            <w:proofErr w:type="spellStart"/>
            <w:r w:rsidRPr="009F59AF">
              <w:t>estremecido</w:t>
            </w:r>
            <w:proofErr w:type="spellEnd"/>
          </w:p>
        </w:tc>
        <w:tc>
          <w:tcPr>
            <w:tcW w:w="1803" w:type="dxa"/>
            <w:vMerge w:val="restart"/>
          </w:tcPr>
          <w:p w14:paraId="3CB4ADF8" w14:textId="77777777" w:rsidR="006F46C1" w:rsidRPr="009F59AF" w:rsidRDefault="006F46C1" w:rsidP="00E70CD4">
            <w:pPr>
              <w:rPr>
                <w:b/>
                <w:bCs/>
              </w:rPr>
            </w:pPr>
            <w:r w:rsidRPr="009F59AF">
              <w:t>PR 122/130/53</w:t>
            </w:r>
          </w:p>
        </w:tc>
        <w:tc>
          <w:tcPr>
            <w:tcW w:w="1803" w:type="dxa"/>
          </w:tcPr>
          <w:p w14:paraId="7A82DE94" w14:textId="77777777" w:rsidR="006F46C1" w:rsidRPr="009F59AF" w:rsidRDefault="006F46C1" w:rsidP="00E70CD4">
            <w:pPr>
              <w:rPr>
                <w:b/>
                <w:bCs/>
              </w:rPr>
            </w:pPr>
            <w:r w:rsidRPr="009F59AF">
              <w:t xml:space="preserve">El </w:t>
            </w:r>
            <w:proofErr w:type="spellStart"/>
            <w:r w:rsidRPr="009F59AF">
              <w:t>Diario</w:t>
            </w:r>
            <w:proofErr w:type="spellEnd"/>
            <w:r w:rsidRPr="009F59AF">
              <w:t xml:space="preserve"> </w:t>
            </w:r>
            <w:proofErr w:type="spellStart"/>
            <w:r w:rsidRPr="009F59AF">
              <w:t>Ilustrado</w:t>
            </w:r>
            <w:proofErr w:type="spellEnd"/>
          </w:p>
        </w:tc>
        <w:tc>
          <w:tcPr>
            <w:tcW w:w="1803" w:type="dxa"/>
          </w:tcPr>
          <w:p w14:paraId="09A1CBA8" w14:textId="77777777" w:rsidR="006F46C1" w:rsidRPr="009F59AF" w:rsidRDefault="006F46C1" w:rsidP="00E70CD4">
            <w:pPr>
              <w:rPr>
                <w:b/>
                <w:bCs/>
              </w:rPr>
            </w:pPr>
            <w:r w:rsidRPr="009F59AF">
              <w:t>Santiago</w:t>
            </w:r>
          </w:p>
        </w:tc>
        <w:tc>
          <w:tcPr>
            <w:tcW w:w="1804" w:type="dxa"/>
          </w:tcPr>
          <w:p w14:paraId="1F0E9120" w14:textId="77777777" w:rsidR="006F46C1" w:rsidRPr="009F59AF" w:rsidRDefault="006F46C1" w:rsidP="00E70CD4">
            <w:pPr>
              <w:rPr>
                <w:b/>
                <w:bCs/>
              </w:rPr>
            </w:pPr>
            <w:r w:rsidRPr="009F59AF">
              <w:t>20,000</w:t>
            </w:r>
          </w:p>
        </w:tc>
      </w:tr>
      <w:tr w:rsidR="006F46C1" w:rsidRPr="009F59AF" w14:paraId="1EE119E0" w14:textId="77777777" w:rsidTr="00E70CD4">
        <w:tc>
          <w:tcPr>
            <w:tcW w:w="1803" w:type="dxa"/>
            <w:vMerge/>
          </w:tcPr>
          <w:p w14:paraId="5B4158EF" w14:textId="77777777" w:rsidR="006F46C1" w:rsidRPr="009F59AF" w:rsidRDefault="006F46C1" w:rsidP="00E70CD4">
            <w:pPr>
              <w:rPr>
                <w:b/>
                <w:bCs/>
              </w:rPr>
            </w:pPr>
          </w:p>
        </w:tc>
        <w:tc>
          <w:tcPr>
            <w:tcW w:w="1803" w:type="dxa"/>
            <w:vMerge/>
          </w:tcPr>
          <w:p w14:paraId="74FDC235" w14:textId="77777777" w:rsidR="006F46C1" w:rsidRPr="009F59AF" w:rsidRDefault="006F46C1" w:rsidP="00E70CD4">
            <w:pPr>
              <w:rPr>
                <w:b/>
                <w:bCs/>
              </w:rPr>
            </w:pPr>
          </w:p>
        </w:tc>
        <w:tc>
          <w:tcPr>
            <w:tcW w:w="1803" w:type="dxa"/>
          </w:tcPr>
          <w:p w14:paraId="46104EFC" w14:textId="77777777" w:rsidR="006F46C1" w:rsidRPr="009F59AF" w:rsidRDefault="006F46C1" w:rsidP="00E70CD4">
            <w:pPr>
              <w:rPr>
                <w:b/>
                <w:bCs/>
              </w:rPr>
            </w:pPr>
            <w:r w:rsidRPr="009F59AF">
              <w:t xml:space="preserve">El </w:t>
            </w:r>
            <w:proofErr w:type="spellStart"/>
            <w:r w:rsidRPr="009F59AF">
              <w:t>Diario</w:t>
            </w:r>
            <w:proofErr w:type="spellEnd"/>
            <w:r w:rsidRPr="009F59AF">
              <w:t xml:space="preserve"> Austral</w:t>
            </w:r>
          </w:p>
        </w:tc>
        <w:tc>
          <w:tcPr>
            <w:tcW w:w="1803" w:type="dxa"/>
          </w:tcPr>
          <w:p w14:paraId="7AB2EA64" w14:textId="77777777" w:rsidR="006F46C1" w:rsidRPr="009F59AF" w:rsidRDefault="006F46C1" w:rsidP="00E70CD4">
            <w:pPr>
              <w:rPr>
                <w:b/>
                <w:bCs/>
              </w:rPr>
            </w:pPr>
            <w:r w:rsidRPr="009F59AF">
              <w:t>Temuco</w:t>
            </w:r>
          </w:p>
        </w:tc>
        <w:tc>
          <w:tcPr>
            <w:tcW w:w="1804" w:type="dxa"/>
          </w:tcPr>
          <w:p w14:paraId="3CD6FE28" w14:textId="77777777" w:rsidR="006F46C1" w:rsidRPr="009F59AF" w:rsidRDefault="006F46C1" w:rsidP="00E70CD4">
            <w:pPr>
              <w:rPr>
                <w:b/>
                <w:bCs/>
              </w:rPr>
            </w:pPr>
            <w:r w:rsidRPr="009F59AF">
              <w:t>10,000</w:t>
            </w:r>
          </w:p>
        </w:tc>
      </w:tr>
      <w:tr w:rsidR="006F46C1" w:rsidRPr="009F59AF" w14:paraId="3AFA2642" w14:textId="77777777" w:rsidTr="00E70CD4">
        <w:tc>
          <w:tcPr>
            <w:tcW w:w="1803" w:type="dxa"/>
            <w:vMerge w:val="restart"/>
          </w:tcPr>
          <w:p w14:paraId="3CAA7BF2" w14:textId="77777777" w:rsidR="006F46C1" w:rsidRPr="009F59AF" w:rsidRDefault="006F46C1" w:rsidP="00E70CD4">
            <w:pPr>
              <w:rPr>
                <w:b/>
                <w:bCs/>
              </w:rPr>
            </w:pPr>
            <w:r w:rsidRPr="009F59AF">
              <w:t>La suerte de Beria</w:t>
            </w:r>
          </w:p>
        </w:tc>
        <w:tc>
          <w:tcPr>
            <w:tcW w:w="1803" w:type="dxa"/>
            <w:vMerge w:val="restart"/>
          </w:tcPr>
          <w:p w14:paraId="7361B705" w14:textId="77777777" w:rsidR="006F46C1" w:rsidRPr="009F59AF" w:rsidRDefault="006F46C1" w:rsidP="00E70CD4">
            <w:pPr>
              <w:rPr>
                <w:b/>
                <w:bCs/>
              </w:rPr>
            </w:pPr>
            <w:r w:rsidRPr="009F59AF">
              <w:t>PR 125/83/53</w:t>
            </w:r>
          </w:p>
        </w:tc>
        <w:tc>
          <w:tcPr>
            <w:tcW w:w="1803" w:type="dxa"/>
          </w:tcPr>
          <w:p w14:paraId="06B73F4B" w14:textId="77777777" w:rsidR="006F46C1" w:rsidRPr="009F59AF" w:rsidRDefault="006F46C1" w:rsidP="00E70CD4">
            <w:pPr>
              <w:rPr>
                <w:b/>
                <w:bCs/>
              </w:rPr>
            </w:pPr>
            <w:r w:rsidRPr="009F59AF">
              <w:t xml:space="preserve">El </w:t>
            </w:r>
            <w:proofErr w:type="spellStart"/>
            <w:r w:rsidRPr="009F59AF">
              <w:t>Mercurio</w:t>
            </w:r>
            <w:proofErr w:type="spellEnd"/>
          </w:p>
        </w:tc>
        <w:tc>
          <w:tcPr>
            <w:tcW w:w="1803" w:type="dxa"/>
          </w:tcPr>
          <w:p w14:paraId="3F03D91E" w14:textId="77777777" w:rsidR="006F46C1" w:rsidRPr="009F59AF" w:rsidRDefault="006F46C1" w:rsidP="00E70CD4">
            <w:pPr>
              <w:rPr>
                <w:b/>
                <w:bCs/>
              </w:rPr>
            </w:pPr>
            <w:r w:rsidRPr="009F59AF">
              <w:t>Valparaiso</w:t>
            </w:r>
          </w:p>
        </w:tc>
        <w:tc>
          <w:tcPr>
            <w:tcW w:w="1804" w:type="dxa"/>
          </w:tcPr>
          <w:p w14:paraId="11AD2892" w14:textId="77777777" w:rsidR="006F46C1" w:rsidRPr="009F59AF" w:rsidRDefault="006F46C1" w:rsidP="00E70CD4">
            <w:pPr>
              <w:rPr>
                <w:b/>
                <w:bCs/>
              </w:rPr>
            </w:pPr>
            <w:r w:rsidRPr="009F59AF">
              <w:t>15,000</w:t>
            </w:r>
          </w:p>
        </w:tc>
      </w:tr>
      <w:tr w:rsidR="006F46C1" w:rsidRPr="009F59AF" w14:paraId="2688A538" w14:textId="77777777" w:rsidTr="00E70CD4">
        <w:tc>
          <w:tcPr>
            <w:tcW w:w="1803" w:type="dxa"/>
            <w:vMerge/>
          </w:tcPr>
          <w:p w14:paraId="299A74D0" w14:textId="77777777" w:rsidR="006F46C1" w:rsidRPr="009F59AF" w:rsidRDefault="006F46C1" w:rsidP="00E70CD4">
            <w:pPr>
              <w:rPr>
                <w:b/>
                <w:bCs/>
              </w:rPr>
            </w:pPr>
          </w:p>
        </w:tc>
        <w:tc>
          <w:tcPr>
            <w:tcW w:w="1803" w:type="dxa"/>
            <w:vMerge/>
          </w:tcPr>
          <w:p w14:paraId="25802A4D" w14:textId="77777777" w:rsidR="006F46C1" w:rsidRPr="009F59AF" w:rsidRDefault="006F46C1" w:rsidP="00E70CD4">
            <w:pPr>
              <w:rPr>
                <w:b/>
                <w:bCs/>
              </w:rPr>
            </w:pPr>
          </w:p>
        </w:tc>
        <w:tc>
          <w:tcPr>
            <w:tcW w:w="1803" w:type="dxa"/>
          </w:tcPr>
          <w:p w14:paraId="40E3A48A" w14:textId="77777777" w:rsidR="006F46C1" w:rsidRPr="009F59AF" w:rsidRDefault="006F46C1" w:rsidP="00E70CD4">
            <w:pPr>
              <w:rPr>
                <w:b/>
                <w:bCs/>
              </w:rPr>
            </w:pPr>
            <w:r w:rsidRPr="009F59AF">
              <w:t xml:space="preserve">La </w:t>
            </w:r>
            <w:proofErr w:type="spellStart"/>
            <w:r w:rsidRPr="009F59AF">
              <w:t>Prensa</w:t>
            </w:r>
            <w:proofErr w:type="spellEnd"/>
          </w:p>
        </w:tc>
        <w:tc>
          <w:tcPr>
            <w:tcW w:w="1803" w:type="dxa"/>
          </w:tcPr>
          <w:p w14:paraId="782C106E" w14:textId="77777777" w:rsidR="006F46C1" w:rsidRPr="009F59AF" w:rsidRDefault="006F46C1" w:rsidP="00E70CD4">
            <w:pPr>
              <w:rPr>
                <w:b/>
                <w:bCs/>
              </w:rPr>
            </w:pPr>
            <w:r w:rsidRPr="009F59AF">
              <w:t>Osorno</w:t>
            </w:r>
          </w:p>
        </w:tc>
        <w:tc>
          <w:tcPr>
            <w:tcW w:w="1804" w:type="dxa"/>
          </w:tcPr>
          <w:p w14:paraId="4D7F450B" w14:textId="77777777" w:rsidR="006F46C1" w:rsidRPr="009F59AF" w:rsidRDefault="006F46C1" w:rsidP="00E70CD4">
            <w:pPr>
              <w:rPr>
                <w:b/>
                <w:bCs/>
              </w:rPr>
            </w:pPr>
            <w:r w:rsidRPr="009F59AF">
              <w:t>10,000</w:t>
            </w:r>
          </w:p>
        </w:tc>
      </w:tr>
      <w:tr w:rsidR="006F46C1" w:rsidRPr="009F59AF" w14:paraId="72113727" w14:textId="77777777" w:rsidTr="00E70CD4">
        <w:tc>
          <w:tcPr>
            <w:tcW w:w="1803" w:type="dxa"/>
            <w:vMerge w:val="restart"/>
          </w:tcPr>
          <w:p w14:paraId="6337103C" w14:textId="77777777" w:rsidR="006F46C1" w:rsidRPr="009F59AF" w:rsidRDefault="006F46C1" w:rsidP="00E70CD4">
            <w:pPr>
              <w:rPr>
                <w:b/>
                <w:bCs/>
              </w:rPr>
            </w:pPr>
            <w:r w:rsidRPr="009F59AF">
              <w:t xml:space="preserve">La Nueva </w:t>
            </w:r>
            <w:proofErr w:type="spellStart"/>
            <w:r w:rsidRPr="009F59AF">
              <w:t>Servidumbre</w:t>
            </w:r>
            <w:proofErr w:type="spellEnd"/>
          </w:p>
        </w:tc>
        <w:tc>
          <w:tcPr>
            <w:tcW w:w="1803" w:type="dxa"/>
            <w:vMerge w:val="restart"/>
          </w:tcPr>
          <w:p w14:paraId="5276C528" w14:textId="77777777" w:rsidR="006F46C1" w:rsidRPr="009F59AF" w:rsidRDefault="006F46C1" w:rsidP="00E70CD4">
            <w:pPr>
              <w:rPr>
                <w:b/>
                <w:bCs/>
              </w:rPr>
            </w:pPr>
            <w:r w:rsidRPr="009F59AF">
              <w:t>PR 122/28/53</w:t>
            </w:r>
          </w:p>
        </w:tc>
        <w:tc>
          <w:tcPr>
            <w:tcW w:w="1803" w:type="dxa"/>
          </w:tcPr>
          <w:p w14:paraId="317676EF" w14:textId="77777777" w:rsidR="006F46C1" w:rsidRPr="009F59AF" w:rsidRDefault="006F46C1" w:rsidP="00E70CD4">
            <w:pPr>
              <w:rPr>
                <w:b/>
                <w:bCs/>
              </w:rPr>
            </w:pPr>
            <w:r w:rsidRPr="009F59AF">
              <w:t>La Union</w:t>
            </w:r>
          </w:p>
        </w:tc>
        <w:tc>
          <w:tcPr>
            <w:tcW w:w="1803" w:type="dxa"/>
          </w:tcPr>
          <w:p w14:paraId="28BD7BC7" w14:textId="77777777" w:rsidR="006F46C1" w:rsidRPr="009F59AF" w:rsidRDefault="006F46C1" w:rsidP="00E70CD4">
            <w:pPr>
              <w:rPr>
                <w:b/>
                <w:bCs/>
              </w:rPr>
            </w:pPr>
            <w:r w:rsidRPr="009F59AF">
              <w:t>Valparaiso</w:t>
            </w:r>
          </w:p>
        </w:tc>
        <w:tc>
          <w:tcPr>
            <w:tcW w:w="1804" w:type="dxa"/>
          </w:tcPr>
          <w:p w14:paraId="084249AD" w14:textId="77777777" w:rsidR="006F46C1" w:rsidRPr="009F59AF" w:rsidRDefault="006F46C1" w:rsidP="00E70CD4">
            <w:pPr>
              <w:rPr>
                <w:b/>
                <w:bCs/>
              </w:rPr>
            </w:pPr>
            <w:r w:rsidRPr="009F59AF">
              <w:t>15,000</w:t>
            </w:r>
          </w:p>
        </w:tc>
      </w:tr>
      <w:tr w:rsidR="006F46C1" w:rsidRPr="009F59AF" w14:paraId="333CC21D" w14:textId="77777777" w:rsidTr="00E70CD4">
        <w:tc>
          <w:tcPr>
            <w:tcW w:w="1803" w:type="dxa"/>
            <w:vMerge/>
          </w:tcPr>
          <w:p w14:paraId="197DD40C" w14:textId="77777777" w:rsidR="006F46C1" w:rsidRPr="009F59AF" w:rsidRDefault="006F46C1" w:rsidP="00E70CD4">
            <w:pPr>
              <w:rPr>
                <w:b/>
                <w:bCs/>
              </w:rPr>
            </w:pPr>
          </w:p>
        </w:tc>
        <w:tc>
          <w:tcPr>
            <w:tcW w:w="1803" w:type="dxa"/>
            <w:vMerge/>
          </w:tcPr>
          <w:p w14:paraId="0B3C9406" w14:textId="77777777" w:rsidR="006F46C1" w:rsidRPr="009F59AF" w:rsidRDefault="006F46C1" w:rsidP="00E70CD4">
            <w:pPr>
              <w:rPr>
                <w:b/>
                <w:bCs/>
              </w:rPr>
            </w:pPr>
          </w:p>
        </w:tc>
        <w:tc>
          <w:tcPr>
            <w:tcW w:w="1803" w:type="dxa"/>
          </w:tcPr>
          <w:p w14:paraId="2E075E7B" w14:textId="77777777" w:rsidR="006F46C1" w:rsidRPr="009F59AF" w:rsidRDefault="006F46C1" w:rsidP="00E70CD4">
            <w:pPr>
              <w:rPr>
                <w:b/>
                <w:bCs/>
              </w:rPr>
            </w:pPr>
            <w:r w:rsidRPr="009F59AF">
              <w:t>El Sur</w:t>
            </w:r>
          </w:p>
        </w:tc>
        <w:tc>
          <w:tcPr>
            <w:tcW w:w="1803" w:type="dxa"/>
          </w:tcPr>
          <w:p w14:paraId="6BC06647" w14:textId="77777777" w:rsidR="006F46C1" w:rsidRPr="009F59AF" w:rsidRDefault="006F46C1" w:rsidP="00E70CD4">
            <w:pPr>
              <w:rPr>
                <w:b/>
                <w:bCs/>
              </w:rPr>
            </w:pPr>
            <w:r w:rsidRPr="009F59AF">
              <w:t>Concepcion</w:t>
            </w:r>
          </w:p>
        </w:tc>
        <w:tc>
          <w:tcPr>
            <w:tcW w:w="1804" w:type="dxa"/>
          </w:tcPr>
          <w:p w14:paraId="4F20AA94" w14:textId="77777777" w:rsidR="006F46C1" w:rsidRPr="009F59AF" w:rsidRDefault="006F46C1" w:rsidP="00E70CD4">
            <w:pPr>
              <w:rPr>
                <w:b/>
                <w:bCs/>
              </w:rPr>
            </w:pPr>
            <w:r w:rsidRPr="009F59AF">
              <w:t>12,000</w:t>
            </w:r>
          </w:p>
        </w:tc>
      </w:tr>
      <w:tr w:rsidR="006F46C1" w:rsidRPr="009F59AF" w14:paraId="3DFF78CF" w14:textId="77777777" w:rsidTr="00E70CD4">
        <w:tc>
          <w:tcPr>
            <w:tcW w:w="1803" w:type="dxa"/>
            <w:vMerge/>
          </w:tcPr>
          <w:p w14:paraId="3CEF9DEA" w14:textId="77777777" w:rsidR="006F46C1" w:rsidRPr="009F59AF" w:rsidRDefault="006F46C1" w:rsidP="00E70CD4">
            <w:pPr>
              <w:rPr>
                <w:b/>
                <w:bCs/>
              </w:rPr>
            </w:pPr>
          </w:p>
        </w:tc>
        <w:tc>
          <w:tcPr>
            <w:tcW w:w="1803" w:type="dxa"/>
            <w:vMerge/>
          </w:tcPr>
          <w:p w14:paraId="4F89E982" w14:textId="77777777" w:rsidR="006F46C1" w:rsidRPr="009F59AF" w:rsidRDefault="006F46C1" w:rsidP="00E70CD4">
            <w:pPr>
              <w:rPr>
                <w:b/>
                <w:bCs/>
              </w:rPr>
            </w:pPr>
          </w:p>
        </w:tc>
        <w:tc>
          <w:tcPr>
            <w:tcW w:w="1803" w:type="dxa"/>
          </w:tcPr>
          <w:p w14:paraId="78CFEF59" w14:textId="77777777" w:rsidR="006F46C1" w:rsidRPr="009F59AF" w:rsidRDefault="006F46C1" w:rsidP="00E70CD4">
            <w:pPr>
              <w:rPr>
                <w:b/>
                <w:bCs/>
              </w:rPr>
            </w:pPr>
            <w:r w:rsidRPr="009F59AF">
              <w:t xml:space="preserve">El </w:t>
            </w:r>
            <w:proofErr w:type="spellStart"/>
            <w:r w:rsidRPr="009F59AF">
              <w:t>Tarapaca</w:t>
            </w:r>
            <w:proofErr w:type="spellEnd"/>
          </w:p>
        </w:tc>
        <w:tc>
          <w:tcPr>
            <w:tcW w:w="1803" w:type="dxa"/>
          </w:tcPr>
          <w:p w14:paraId="5C1E2257" w14:textId="77777777" w:rsidR="006F46C1" w:rsidRPr="009F59AF" w:rsidRDefault="006F46C1" w:rsidP="00E70CD4">
            <w:pPr>
              <w:rPr>
                <w:b/>
                <w:bCs/>
              </w:rPr>
            </w:pPr>
            <w:r w:rsidRPr="009F59AF">
              <w:t>Iquique</w:t>
            </w:r>
          </w:p>
        </w:tc>
        <w:tc>
          <w:tcPr>
            <w:tcW w:w="1804" w:type="dxa"/>
          </w:tcPr>
          <w:p w14:paraId="0B184AEF" w14:textId="77777777" w:rsidR="006F46C1" w:rsidRPr="009F59AF" w:rsidRDefault="006F46C1" w:rsidP="00E70CD4">
            <w:pPr>
              <w:rPr>
                <w:b/>
                <w:bCs/>
              </w:rPr>
            </w:pPr>
            <w:r w:rsidRPr="009F59AF">
              <w:t>6,000</w:t>
            </w:r>
          </w:p>
        </w:tc>
      </w:tr>
      <w:tr w:rsidR="006F46C1" w:rsidRPr="009F59AF" w14:paraId="7FE8FBEA" w14:textId="77777777" w:rsidTr="00E70CD4">
        <w:tc>
          <w:tcPr>
            <w:tcW w:w="1803" w:type="dxa"/>
          </w:tcPr>
          <w:p w14:paraId="0CCA69B4" w14:textId="77777777" w:rsidR="006F46C1" w:rsidRPr="009F59AF" w:rsidRDefault="006F46C1" w:rsidP="00E70CD4">
            <w:pPr>
              <w:rPr>
                <w:b/>
                <w:bCs/>
              </w:rPr>
            </w:pPr>
            <w:proofErr w:type="spellStart"/>
            <w:r w:rsidRPr="009F59AF">
              <w:t>Rusia</w:t>
            </w:r>
            <w:proofErr w:type="spellEnd"/>
            <w:r w:rsidRPr="009F59AF">
              <w:t xml:space="preserve"> no ha </w:t>
            </w:r>
            <w:proofErr w:type="spellStart"/>
            <w:r w:rsidRPr="009F59AF">
              <w:t>Cambiado</w:t>
            </w:r>
            <w:proofErr w:type="spellEnd"/>
          </w:p>
        </w:tc>
        <w:tc>
          <w:tcPr>
            <w:tcW w:w="1803" w:type="dxa"/>
          </w:tcPr>
          <w:p w14:paraId="4C45E353" w14:textId="77777777" w:rsidR="006F46C1" w:rsidRPr="009F59AF" w:rsidRDefault="006F46C1" w:rsidP="00E70CD4">
            <w:pPr>
              <w:rPr>
                <w:b/>
                <w:bCs/>
              </w:rPr>
            </w:pPr>
            <w:r w:rsidRPr="009F59AF">
              <w:t>PR 122/90/53</w:t>
            </w:r>
          </w:p>
        </w:tc>
        <w:tc>
          <w:tcPr>
            <w:tcW w:w="1803" w:type="dxa"/>
          </w:tcPr>
          <w:p w14:paraId="302EC530" w14:textId="77777777" w:rsidR="006F46C1" w:rsidRPr="009F59AF" w:rsidRDefault="006F46C1" w:rsidP="00E70CD4">
            <w:pPr>
              <w:rPr>
                <w:b/>
                <w:bCs/>
              </w:rPr>
            </w:pPr>
            <w:r w:rsidRPr="009F59AF">
              <w:t xml:space="preserve">El </w:t>
            </w:r>
            <w:proofErr w:type="spellStart"/>
            <w:r w:rsidRPr="009F59AF">
              <w:t>Dia</w:t>
            </w:r>
            <w:proofErr w:type="spellEnd"/>
          </w:p>
        </w:tc>
        <w:tc>
          <w:tcPr>
            <w:tcW w:w="1803" w:type="dxa"/>
          </w:tcPr>
          <w:p w14:paraId="0D4F9AB5" w14:textId="77777777" w:rsidR="006F46C1" w:rsidRPr="009F59AF" w:rsidRDefault="006F46C1" w:rsidP="00E70CD4">
            <w:pPr>
              <w:rPr>
                <w:b/>
                <w:bCs/>
              </w:rPr>
            </w:pPr>
            <w:r w:rsidRPr="009F59AF">
              <w:t>La Serena</w:t>
            </w:r>
          </w:p>
        </w:tc>
        <w:tc>
          <w:tcPr>
            <w:tcW w:w="1804" w:type="dxa"/>
          </w:tcPr>
          <w:p w14:paraId="41EEC42E" w14:textId="77777777" w:rsidR="006F46C1" w:rsidRPr="009F59AF" w:rsidRDefault="006F46C1" w:rsidP="00E70CD4">
            <w:pPr>
              <w:rPr>
                <w:b/>
                <w:bCs/>
              </w:rPr>
            </w:pPr>
            <w:r w:rsidRPr="009F59AF">
              <w:t>2,000</w:t>
            </w:r>
          </w:p>
        </w:tc>
      </w:tr>
      <w:tr w:rsidR="006F46C1" w:rsidRPr="009F59AF" w14:paraId="4F61CAFD" w14:textId="77777777" w:rsidTr="00E70CD4">
        <w:tc>
          <w:tcPr>
            <w:tcW w:w="9016" w:type="dxa"/>
            <w:gridSpan w:val="5"/>
          </w:tcPr>
          <w:p w14:paraId="28152CBB" w14:textId="77777777" w:rsidR="006F46C1" w:rsidRPr="009F59AF" w:rsidRDefault="006F46C1" w:rsidP="00E70CD4">
            <w:pPr>
              <w:rPr>
                <w:b/>
                <w:bCs/>
              </w:rPr>
            </w:pPr>
            <w:r w:rsidRPr="009F59AF">
              <w:t>October 1953</w:t>
            </w:r>
          </w:p>
        </w:tc>
      </w:tr>
      <w:tr w:rsidR="006F46C1" w:rsidRPr="009F59AF" w14:paraId="35F48C43" w14:textId="77777777" w:rsidTr="00E70CD4">
        <w:tc>
          <w:tcPr>
            <w:tcW w:w="1803" w:type="dxa"/>
          </w:tcPr>
          <w:p w14:paraId="75B52991" w14:textId="77777777" w:rsidR="006F46C1" w:rsidRPr="009F59AF" w:rsidRDefault="006F46C1" w:rsidP="00E70CD4">
            <w:pPr>
              <w:rPr>
                <w:b/>
                <w:bCs/>
                <w:lang w:val="pt-BR"/>
              </w:rPr>
            </w:pPr>
            <w:r w:rsidRPr="009F59AF">
              <w:rPr>
                <w:lang w:val="pt-BR"/>
              </w:rPr>
              <w:t xml:space="preserve">Comercio </w:t>
            </w:r>
            <w:proofErr w:type="spellStart"/>
            <w:r w:rsidRPr="009F59AF">
              <w:rPr>
                <w:lang w:val="pt-BR"/>
              </w:rPr>
              <w:t>ilusorio</w:t>
            </w:r>
            <w:proofErr w:type="spellEnd"/>
            <w:r w:rsidRPr="009F59AF">
              <w:rPr>
                <w:lang w:val="pt-BR"/>
              </w:rPr>
              <w:t xml:space="preserve"> </w:t>
            </w:r>
            <w:proofErr w:type="spellStart"/>
            <w:r w:rsidRPr="009F59AF">
              <w:rPr>
                <w:lang w:val="pt-BR"/>
              </w:rPr>
              <w:t>con</w:t>
            </w:r>
            <w:proofErr w:type="spellEnd"/>
            <w:r w:rsidRPr="009F59AF">
              <w:rPr>
                <w:lang w:val="pt-BR"/>
              </w:rPr>
              <w:t xml:space="preserve"> </w:t>
            </w:r>
            <w:proofErr w:type="gramStart"/>
            <w:r w:rsidRPr="009F59AF">
              <w:rPr>
                <w:lang w:val="pt-BR"/>
              </w:rPr>
              <w:t>bloque Comunista</w:t>
            </w:r>
            <w:proofErr w:type="gramEnd"/>
          </w:p>
        </w:tc>
        <w:tc>
          <w:tcPr>
            <w:tcW w:w="1803" w:type="dxa"/>
          </w:tcPr>
          <w:p w14:paraId="4208A1D4" w14:textId="77777777" w:rsidR="006F46C1" w:rsidRPr="009F59AF" w:rsidRDefault="006F46C1" w:rsidP="00E70CD4">
            <w:pPr>
              <w:rPr>
                <w:b/>
                <w:bCs/>
                <w:lang w:val="pt-BR"/>
              </w:rPr>
            </w:pPr>
            <w:r w:rsidRPr="009F59AF">
              <w:rPr>
                <w:lang w:val="pt-BR"/>
              </w:rPr>
              <w:t>PR 176/53</w:t>
            </w:r>
          </w:p>
        </w:tc>
        <w:tc>
          <w:tcPr>
            <w:tcW w:w="1803" w:type="dxa"/>
          </w:tcPr>
          <w:p w14:paraId="6035091F" w14:textId="77777777" w:rsidR="006F46C1" w:rsidRPr="009F59AF" w:rsidRDefault="006F46C1" w:rsidP="00E70CD4">
            <w:pPr>
              <w:rPr>
                <w:b/>
                <w:bCs/>
                <w:lang w:val="pt-BR"/>
              </w:rPr>
            </w:pPr>
            <w:r w:rsidRPr="009F59AF">
              <w:rPr>
                <w:lang w:val="pt-BR"/>
              </w:rPr>
              <w:t xml:space="preserve">El </w:t>
            </w:r>
            <w:proofErr w:type="spellStart"/>
            <w:r w:rsidRPr="009F59AF">
              <w:rPr>
                <w:lang w:val="pt-BR"/>
              </w:rPr>
              <w:t>Diario</w:t>
            </w:r>
            <w:proofErr w:type="spellEnd"/>
            <w:r w:rsidRPr="009F59AF">
              <w:rPr>
                <w:lang w:val="pt-BR"/>
              </w:rPr>
              <w:t xml:space="preserve"> Ilustrado</w:t>
            </w:r>
          </w:p>
        </w:tc>
        <w:tc>
          <w:tcPr>
            <w:tcW w:w="1803" w:type="dxa"/>
          </w:tcPr>
          <w:p w14:paraId="6DABD28F" w14:textId="77777777" w:rsidR="006F46C1" w:rsidRPr="009F59AF" w:rsidRDefault="006F46C1" w:rsidP="00E70CD4">
            <w:pPr>
              <w:rPr>
                <w:b/>
                <w:bCs/>
                <w:lang w:val="pt-BR"/>
              </w:rPr>
            </w:pPr>
            <w:r w:rsidRPr="009F59AF">
              <w:rPr>
                <w:lang w:val="pt-BR"/>
              </w:rPr>
              <w:t>Santiago</w:t>
            </w:r>
          </w:p>
        </w:tc>
        <w:tc>
          <w:tcPr>
            <w:tcW w:w="1804" w:type="dxa"/>
          </w:tcPr>
          <w:p w14:paraId="73B9B228" w14:textId="77777777" w:rsidR="006F46C1" w:rsidRPr="009F59AF" w:rsidRDefault="006F46C1" w:rsidP="00E70CD4">
            <w:pPr>
              <w:rPr>
                <w:b/>
                <w:bCs/>
                <w:lang w:val="pt-BR"/>
              </w:rPr>
            </w:pPr>
            <w:r w:rsidRPr="009F59AF">
              <w:rPr>
                <w:lang w:val="pt-BR"/>
              </w:rPr>
              <w:t>20,000</w:t>
            </w:r>
          </w:p>
        </w:tc>
      </w:tr>
      <w:tr w:rsidR="006F46C1" w:rsidRPr="009F59AF" w14:paraId="07892720" w14:textId="77777777" w:rsidTr="00E70CD4">
        <w:tc>
          <w:tcPr>
            <w:tcW w:w="1803" w:type="dxa"/>
            <w:vMerge w:val="restart"/>
          </w:tcPr>
          <w:p w14:paraId="01B5B731" w14:textId="77777777" w:rsidR="006F46C1" w:rsidRPr="009F59AF" w:rsidRDefault="006F46C1" w:rsidP="00E70CD4">
            <w:pPr>
              <w:rPr>
                <w:b/>
                <w:bCs/>
                <w:lang w:val="pt-BR"/>
              </w:rPr>
            </w:pPr>
            <w:r w:rsidRPr="009F59AF">
              <w:rPr>
                <w:lang w:val="pt-BR"/>
              </w:rPr>
              <w:t xml:space="preserve">La Pugna </w:t>
            </w:r>
            <w:proofErr w:type="spellStart"/>
            <w:r w:rsidRPr="009F59AF">
              <w:rPr>
                <w:lang w:val="pt-BR"/>
              </w:rPr>
              <w:t>del</w:t>
            </w:r>
            <w:proofErr w:type="spellEnd"/>
            <w:r w:rsidRPr="009F59AF">
              <w:rPr>
                <w:lang w:val="pt-BR"/>
              </w:rPr>
              <w:t xml:space="preserve"> Poder</w:t>
            </w:r>
          </w:p>
        </w:tc>
        <w:tc>
          <w:tcPr>
            <w:tcW w:w="1803" w:type="dxa"/>
            <w:vMerge w:val="restart"/>
          </w:tcPr>
          <w:p w14:paraId="334185E7" w14:textId="77777777" w:rsidR="006F46C1" w:rsidRPr="009F59AF" w:rsidRDefault="006F46C1" w:rsidP="00E70CD4">
            <w:pPr>
              <w:rPr>
                <w:b/>
                <w:bCs/>
                <w:lang w:val="pt-BR"/>
              </w:rPr>
            </w:pPr>
            <w:r w:rsidRPr="009F59AF">
              <w:rPr>
                <w:lang w:val="pt-BR"/>
              </w:rPr>
              <w:t>PR 125/85/53</w:t>
            </w:r>
          </w:p>
        </w:tc>
        <w:tc>
          <w:tcPr>
            <w:tcW w:w="1803" w:type="dxa"/>
          </w:tcPr>
          <w:p w14:paraId="73BAC41C"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5F026B2B" w14:textId="77777777" w:rsidR="006F46C1" w:rsidRPr="009F59AF" w:rsidRDefault="006F46C1" w:rsidP="00E70CD4">
            <w:pPr>
              <w:rPr>
                <w:b/>
                <w:bCs/>
                <w:lang w:val="pt-BR"/>
              </w:rPr>
            </w:pPr>
            <w:r w:rsidRPr="009F59AF">
              <w:rPr>
                <w:lang w:val="pt-BR"/>
              </w:rPr>
              <w:t>Santiago</w:t>
            </w:r>
          </w:p>
        </w:tc>
        <w:tc>
          <w:tcPr>
            <w:tcW w:w="1804" w:type="dxa"/>
          </w:tcPr>
          <w:p w14:paraId="7AD63A57" w14:textId="77777777" w:rsidR="006F46C1" w:rsidRPr="009F59AF" w:rsidRDefault="006F46C1" w:rsidP="00E70CD4">
            <w:pPr>
              <w:rPr>
                <w:b/>
                <w:bCs/>
                <w:lang w:val="pt-BR"/>
              </w:rPr>
            </w:pPr>
            <w:r w:rsidRPr="009F59AF">
              <w:rPr>
                <w:lang w:val="pt-BR"/>
              </w:rPr>
              <w:t>60,000</w:t>
            </w:r>
          </w:p>
        </w:tc>
      </w:tr>
      <w:tr w:rsidR="006F46C1" w:rsidRPr="009F59AF" w14:paraId="5F63CC98" w14:textId="77777777" w:rsidTr="00E70CD4">
        <w:tc>
          <w:tcPr>
            <w:tcW w:w="1803" w:type="dxa"/>
            <w:vMerge/>
          </w:tcPr>
          <w:p w14:paraId="33AEB27E" w14:textId="77777777" w:rsidR="006F46C1" w:rsidRPr="009F59AF" w:rsidRDefault="006F46C1" w:rsidP="00E70CD4">
            <w:pPr>
              <w:rPr>
                <w:b/>
                <w:bCs/>
                <w:lang w:val="pt-BR"/>
              </w:rPr>
            </w:pPr>
          </w:p>
        </w:tc>
        <w:tc>
          <w:tcPr>
            <w:tcW w:w="1803" w:type="dxa"/>
            <w:vMerge/>
          </w:tcPr>
          <w:p w14:paraId="50026AA2" w14:textId="77777777" w:rsidR="006F46C1" w:rsidRPr="009F59AF" w:rsidRDefault="006F46C1" w:rsidP="00E70CD4">
            <w:pPr>
              <w:rPr>
                <w:b/>
                <w:bCs/>
                <w:lang w:val="pt-BR"/>
              </w:rPr>
            </w:pPr>
          </w:p>
        </w:tc>
        <w:tc>
          <w:tcPr>
            <w:tcW w:w="1803" w:type="dxa"/>
          </w:tcPr>
          <w:p w14:paraId="07C1A10C" w14:textId="77777777" w:rsidR="006F46C1" w:rsidRPr="009F59AF" w:rsidRDefault="006F46C1" w:rsidP="00E70CD4">
            <w:pPr>
              <w:rPr>
                <w:b/>
                <w:bCs/>
                <w:lang w:val="pt-BR"/>
              </w:rPr>
            </w:pPr>
            <w:r w:rsidRPr="009F59AF">
              <w:rPr>
                <w:lang w:val="pt-BR"/>
              </w:rPr>
              <w:t xml:space="preserve">El </w:t>
            </w:r>
            <w:proofErr w:type="spellStart"/>
            <w:r w:rsidRPr="009F59AF">
              <w:rPr>
                <w:lang w:val="pt-BR"/>
              </w:rPr>
              <w:t>Correo</w:t>
            </w:r>
            <w:proofErr w:type="spellEnd"/>
            <w:r w:rsidRPr="009F59AF">
              <w:rPr>
                <w:lang w:val="pt-BR"/>
              </w:rPr>
              <w:t xml:space="preserve"> de Valdivia</w:t>
            </w:r>
          </w:p>
        </w:tc>
        <w:tc>
          <w:tcPr>
            <w:tcW w:w="1803" w:type="dxa"/>
          </w:tcPr>
          <w:p w14:paraId="2A4BF4D2" w14:textId="77777777" w:rsidR="006F46C1" w:rsidRPr="009F59AF" w:rsidRDefault="006F46C1" w:rsidP="00E70CD4">
            <w:pPr>
              <w:rPr>
                <w:b/>
                <w:bCs/>
                <w:lang w:val="pt-BR"/>
              </w:rPr>
            </w:pPr>
            <w:r w:rsidRPr="009F59AF">
              <w:rPr>
                <w:lang w:val="pt-BR"/>
              </w:rPr>
              <w:t>Valdivia</w:t>
            </w:r>
          </w:p>
        </w:tc>
        <w:tc>
          <w:tcPr>
            <w:tcW w:w="1804" w:type="dxa"/>
          </w:tcPr>
          <w:p w14:paraId="3EFBDD41" w14:textId="77777777" w:rsidR="006F46C1" w:rsidRPr="009F59AF" w:rsidRDefault="006F46C1" w:rsidP="00E70CD4">
            <w:pPr>
              <w:rPr>
                <w:b/>
                <w:bCs/>
                <w:lang w:val="pt-BR"/>
              </w:rPr>
            </w:pPr>
            <w:r w:rsidRPr="009F59AF">
              <w:rPr>
                <w:lang w:val="pt-BR"/>
              </w:rPr>
              <w:t>8,000</w:t>
            </w:r>
          </w:p>
        </w:tc>
      </w:tr>
      <w:tr w:rsidR="006F46C1" w:rsidRPr="009F59AF" w14:paraId="0B9DCEEE" w14:textId="77777777" w:rsidTr="00E70CD4">
        <w:tc>
          <w:tcPr>
            <w:tcW w:w="9016" w:type="dxa"/>
            <w:gridSpan w:val="5"/>
          </w:tcPr>
          <w:p w14:paraId="12ACD616" w14:textId="77777777" w:rsidR="006F46C1" w:rsidRPr="009F59AF" w:rsidRDefault="006F46C1" w:rsidP="00E70CD4">
            <w:pPr>
              <w:rPr>
                <w:b/>
                <w:bCs/>
                <w:lang w:val="pt-BR"/>
              </w:rPr>
            </w:pPr>
            <w:proofErr w:type="spellStart"/>
            <w:r w:rsidRPr="009F59AF">
              <w:rPr>
                <w:lang w:val="pt-BR"/>
              </w:rPr>
              <w:t>November</w:t>
            </w:r>
            <w:proofErr w:type="spellEnd"/>
            <w:r w:rsidRPr="009F59AF">
              <w:rPr>
                <w:lang w:val="pt-BR"/>
              </w:rPr>
              <w:t xml:space="preserve"> 1953</w:t>
            </w:r>
          </w:p>
        </w:tc>
      </w:tr>
      <w:tr w:rsidR="006F46C1" w:rsidRPr="009F59AF" w14:paraId="7BAD56D7" w14:textId="77777777" w:rsidTr="00E70CD4">
        <w:tc>
          <w:tcPr>
            <w:tcW w:w="1803" w:type="dxa"/>
          </w:tcPr>
          <w:p w14:paraId="40183822" w14:textId="77777777" w:rsidR="006F46C1" w:rsidRPr="009F59AF" w:rsidRDefault="006F46C1" w:rsidP="00E70CD4">
            <w:pPr>
              <w:rPr>
                <w:b/>
                <w:bCs/>
                <w:lang w:val="pt-BR"/>
              </w:rPr>
            </w:pPr>
            <w:r w:rsidRPr="009F59AF">
              <w:rPr>
                <w:lang w:val="pt-BR"/>
              </w:rPr>
              <w:t xml:space="preserve">Cortina de Hierro a </w:t>
            </w:r>
            <w:proofErr w:type="spellStart"/>
            <w:r w:rsidRPr="009F59AF">
              <w:rPr>
                <w:lang w:val="pt-BR"/>
              </w:rPr>
              <w:t>Prueba</w:t>
            </w:r>
            <w:proofErr w:type="spellEnd"/>
            <w:r w:rsidRPr="009F59AF">
              <w:rPr>
                <w:lang w:val="pt-BR"/>
              </w:rPr>
              <w:t xml:space="preserve"> de Sonido</w:t>
            </w:r>
          </w:p>
        </w:tc>
        <w:tc>
          <w:tcPr>
            <w:tcW w:w="1803" w:type="dxa"/>
          </w:tcPr>
          <w:p w14:paraId="7C2E489D" w14:textId="77777777" w:rsidR="006F46C1" w:rsidRPr="009F59AF" w:rsidRDefault="006F46C1" w:rsidP="00E70CD4">
            <w:pPr>
              <w:rPr>
                <w:b/>
                <w:bCs/>
                <w:lang w:val="pt-BR"/>
              </w:rPr>
            </w:pPr>
            <w:r w:rsidRPr="009F59AF">
              <w:rPr>
                <w:lang w:val="pt-BR"/>
              </w:rPr>
              <w:t>PR 122/147/53</w:t>
            </w:r>
          </w:p>
        </w:tc>
        <w:tc>
          <w:tcPr>
            <w:tcW w:w="1803" w:type="dxa"/>
          </w:tcPr>
          <w:p w14:paraId="16A4AE31" w14:textId="77777777" w:rsidR="006F46C1" w:rsidRPr="009F59AF" w:rsidRDefault="006F46C1" w:rsidP="00E70CD4">
            <w:pPr>
              <w:rPr>
                <w:b/>
                <w:bCs/>
                <w:lang w:val="pt-BR"/>
              </w:rPr>
            </w:pPr>
            <w:r w:rsidRPr="009F59AF">
              <w:rPr>
                <w:lang w:val="pt-BR"/>
              </w:rPr>
              <w:t xml:space="preserve">El </w:t>
            </w:r>
            <w:proofErr w:type="spellStart"/>
            <w:r w:rsidRPr="009F59AF">
              <w:rPr>
                <w:lang w:val="pt-BR"/>
              </w:rPr>
              <w:t>Diario</w:t>
            </w:r>
            <w:proofErr w:type="spellEnd"/>
            <w:r w:rsidRPr="009F59AF">
              <w:rPr>
                <w:lang w:val="pt-BR"/>
              </w:rPr>
              <w:t xml:space="preserve"> Ilustrado</w:t>
            </w:r>
          </w:p>
        </w:tc>
        <w:tc>
          <w:tcPr>
            <w:tcW w:w="1803" w:type="dxa"/>
          </w:tcPr>
          <w:p w14:paraId="46BB4AB8" w14:textId="77777777" w:rsidR="006F46C1" w:rsidRPr="009F59AF" w:rsidRDefault="006F46C1" w:rsidP="00E70CD4">
            <w:pPr>
              <w:rPr>
                <w:b/>
                <w:bCs/>
                <w:lang w:val="pt-BR"/>
              </w:rPr>
            </w:pPr>
            <w:r w:rsidRPr="009F59AF">
              <w:rPr>
                <w:lang w:val="pt-BR"/>
              </w:rPr>
              <w:t>Santiago</w:t>
            </w:r>
          </w:p>
        </w:tc>
        <w:tc>
          <w:tcPr>
            <w:tcW w:w="1804" w:type="dxa"/>
          </w:tcPr>
          <w:p w14:paraId="1A2E422C" w14:textId="77777777" w:rsidR="006F46C1" w:rsidRPr="009F59AF" w:rsidRDefault="006F46C1" w:rsidP="00E70CD4">
            <w:pPr>
              <w:rPr>
                <w:b/>
                <w:bCs/>
                <w:lang w:val="pt-BR"/>
              </w:rPr>
            </w:pPr>
            <w:r w:rsidRPr="009F59AF">
              <w:rPr>
                <w:lang w:val="pt-BR"/>
              </w:rPr>
              <w:t>20,000</w:t>
            </w:r>
          </w:p>
        </w:tc>
      </w:tr>
      <w:tr w:rsidR="006F46C1" w:rsidRPr="009F59AF" w14:paraId="1B195720" w14:textId="77777777" w:rsidTr="00E70CD4">
        <w:tc>
          <w:tcPr>
            <w:tcW w:w="1803" w:type="dxa"/>
          </w:tcPr>
          <w:p w14:paraId="43E97389" w14:textId="77777777" w:rsidR="006F46C1" w:rsidRPr="009F59AF" w:rsidRDefault="006F46C1" w:rsidP="00E70CD4">
            <w:pPr>
              <w:rPr>
                <w:b/>
                <w:bCs/>
                <w:lang w:val="pt-BR"/>
              </w:rPr>
            </w:pPr>
            <w:proofErr w:type="spellStart"/>
            <w:r w:rsidRPr="009F59AF">
              <w:rPr>
                <w:lang w:val="pt-BR"/>
              </w:rPr>
              <w:t>Liberalizacion</w:t>
            </w:r>
            <w:proofErr w:type="spellEnd"/>
            <w:r w:rsidRPr="009F59AF">
              <w:rPr>
                <w:lang w:val="pt-BR"/>
              </w:rPr>
              <w:t xml:space="preserve"> o </w:t>
            </w:r>
            <w:proofErr w:type="spellStart"/>
            <w:r w:rsidRPr="009F59AF">
              <w:rPr>
                <w:lang w:val="pt-BR"/>
              </w:rPr>
              <w:t>Apaciguamiento</w:t>
            </w:r>
            <w:proofErr w:type="spellEnd"/>
          </w:p>
        </w:tc>
        <w:tc>
          <w:tcPr>
            <w:tcW w:w="1803" w:type="dxa"/>
          </w:tcPr>
          <w:p w14:paraId="6E022B4E" w14:textId="77777777" w:rsidR="006F46C1" w:rsidRPr="009F59AF" w:rsidRDefault="006F46C1" w:rsidP="00E70CD4">
            <w:pPr>
              <w:rPr>
                <w:b/>
                <w:bCs/>
                <w:lang w:val="pt-BR"/>
              </w:rPr>
            </w:pPr>
          </w:p>
        </w:tc>
        <w:tc>
          <w:tcPr>
            <w:tcW w:w="1803" w:type="dxa"/>
          </w:tcPr>
          <w:p w14:paraId="644435B0"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27CC7F93" w14:textId="77777777" w:rsidR="006F46C1" w:rsidRPr="009F59AF" w:rsidRDefault="006F46C1" w:rsidP="00E70CD4">
            <w:pPr>
              <w:rPr>
                <w:b/>
                <w:bCs/>
                <w:lang w:val="pt-BR"/>
              </w:rPr>
            </w:pPr>
            <w:r w:rsidRPr="009F59AF">
              <w:rPr>
                <w:lang w:val="pt-BR"/>
              </w:rPr>
              <w:t>Santiago</w:t>
            </w:r>
          </w:p>
        </w:tc>
        <w:tc>
          <w:tcPr>
            <w:tcW w:w="1804" w:type="dxa"/>
          </w:tcPr>
          <w:p w14:paraId="6B46EDB0" w14:textId="77777777" w:rsidR="006F46C1" w:rsidRPr="009F59AF" w:rsidRDefault="006F46C1" w:rsidP="00E70CD4">
            <w:pPr>
              <w:rPr>
                <w:b/>
                <w:bCs/>
                <w:lang w:val="pt-BR"/>
              </w:rPr>
            </w:pPr>
            <w:r w:rsidRPr="009F59AF">
              <w:rPr>
                <w:lang w:val="pt-BR"/>
              </w:rPr>
              <w:t>60,000</w:t>
            </w:r>
          </w:p>
        </w:tc>
      </w:tr>
      <w:tr w:rsidR="006F46C1" w:rsidRPr="009F59AF" w14:paraId="13510370" w14:textId="77777777" w:rsidTr="00E70CD4">
        <w:tc>
          <w:tcPr>
            <w:tcW w:w="1803" w:type="dxa"/>
          </w:tcPr>
          <w:p w14:paraId="3630268A" w14:textId="77777777" w:rsidR="006F46C1" w:rsidRPr="009F59AF" w:rsidRDefault="006F46C1" w:rsidP="00E70CD4">
            <w:pPr>
              <w:rPr>
                <w:b/>
                <w:bCs/>
                <w:lang w:val="pt-BR"/>
              </w:rPr>
            </w:pPr>
            <w:proofErr w:type="spellStart"/>
            <w:r w:rsidRPr="009F59AF">
              <w:rPr>
                <w:lang w:val="pt-BR"/>
              </w:rPr>
              <w:t>Administracion</w:t>
            </w:r>
            <w:proofErr w:type="spellEnd"/>
            <w:r w:rsidRPr="009F59AF">
              <w:rPr>
                <w:lang w:val="pt-BR"/>
              </w:rPr>
              <w:t xml:space="preserve"> </w:t>
            </w:r>
            <w:proofErr w:type="spellStart"/>
            <w:r w:rsidRPr="009F59AF">
              <w:rPr>
                <w:lang w:val="pt-BR"/>
              </w:rPr>
              <w:t>Incoherente</w:t>
            </w:r>
            <w:proofErr w:type="spellEnd"/>
          </w:p>
        </w:tc>
        <w:tc>
          <w:tcPr>
            <w:tcW w:w="1803" w:type="dxa"/>
          </w:tcPr>
          <w:p w14:paraId="704353A5" w14:textId="77777777" w:rsidR="006F46C1" w:rsidRPr="009F59AF" w:rsidRDefault="006F46C1" w:rsidP="00E70CD4">
            <w:pPr>
              <w:rPr>
                <w:b/>
                <w:bCs/>
                <w:lang w:val="pt-BR"/>
              </w:rPr>
            </w:pPr>
          </w:p>
        </w:tc>
        <w:tc>
          <w:tcPr>
            <w:tcW w:w="1803" w:type="dxa"/>
          </w:tcPr>
          <w:p w14:paraId="61ECE723"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586C0FD7" w14:textId="77777777" w:rsidR="006F46C1" w:rsidRPr="009F59AF" w:rsidRDefault="006F46C1" w:rsidP="00E70CD4">
            <w:pPr>
              <w:rPr>
                <w:b/>
                <w:bCs/>
                <w:lang w:val="pt-BR"/>
              </w:rPr>
            </w:pPr>
            <w:r w:rsidRPr="009F59AF">
              <w:rPr>
                <w:lang w:val="pt-BR"/>
              </w:rPr>
              <w:t>Santiago</w:t>
            </w:r>
          </w:p>
        </w:tc>
        <w:tc>
          <w:tcPr>
            <w:tcW w:w="1804" w:type="dxa"/>
          </w:tcPr>
          <w:p w14:paraId="44A89B0C" w14:textId="77777777" w:rsidR="006F46C1" w:rsidRPr="009F59AF" w:rsidRDefault="006F46C1" w:rsidP="00E70CD4">
            <w:pPr>
              <w:rPr>
                <w:b/>
                <w:bCs/>
                <w:lang w:val="pt-BR"/>
              </w:rPr>
            </w:pPr>
            <w:r w:rsidRPr="009F59AF">
              <w:rPr>
                <w:lang w:val="pt-BR"/>
              </w:rPr>
              <w:t>60,000</w:t>
            </w:r>
          </w:p>
        </w:tc>
      </w:tr>
      <w:tr w:rsidR="006F46C1" w:rsidRPr="009F59AF" w14:paraId="36DA0793" w14:textId="77777777" w:rsidTr="00E70CD4">
        <w:tc>
          <w:tcPr>
            <w:tcW w:w="1803" w:type="dxa"/>
          </w:tcPr>
          <w:p w14:paraId="25FD9EA1" w14:textId="77777777" w:rsidR="006F46C1" w:rsidRPr="009F59AF" w:rsidRDefault="006F46C1" w:rsidP="00E70CD4">
            <w:pPr>
              <w:rPr>
                <w:b/>
                <w:bCs/>
                <w:lang w:val="pt-BR"/>
              </w:rPr>
            </w:pPr>
            <w:r w:rsidRPr="009F59AF">
              <w:rPr>
                <w:lang w:val="pt-BR"/>
              </w:rPr>
              <w:lastRenderedPageBreak/>
              <w:t xml:space="preserve">La </w:t>
            </w:r>
            <w:proofErr w:type="spellStart"/>
            <w:r w:rsidRPr="009F59AF">
              <w:rPr>
                <w:lang w:val="pt-BR"/>
              </w:rPr>
              <w:t>Verdad</w:t>
            </w:r>
            <w:proofErr w:type="spellEnd"/>
            <w:r w:rsidRPr="009F59AF">
              <w:rPr>
                <w:lang w:val="pt-BR"/>
              </w:rPr>
              <w:t xml:space="preserve"> </w:t>
            </w:r>
            <w:proofErr w:type="spellStart"/>
            <w:r w:rsidRPr="009F59AF">
              <w:rPr>
                <w:lang w:val="pt-BR"/>
              </w:rPr>
              <w:t>Sale</w:t>
            </w:r>
            <w:proofErr w:type="spellEnd"/>
            <w:r w:rsidRPr="009F59AF">
              <w:rPr>
                <w:lang w:val="pt-BR"/>
              </w:rPr>
              <w:t xml:space="preserve"> por sus </w:t>
            </w:r>
            <w:proofErr w:type="spellStart"/>
            <w:r w:rsidRPr="009F59AF">
              <w:rPr>
                <w:lang w:val="pt-BR"/>
              </w:rPr>
              <w:t>Fueros</w:t>
            </w:r>
            <w:proofErr w:type="spellEnd"/>
          </w:p>
        </w:tc>
        <w:tc>
          <w:tcPr>
            <w:tcW w:w="1803" w:type="dxa"/>
          </w:tcPr>
          <w:p w14:paraId="0DBB5025" w14:textId="77777777" w:rsidR="006F46C1" w:rsidRPr="009F59AF" w:rsidRDefault="006F46C1" w:rsidP="00E70CD4">
            <w:pPr>
              <w:rPr>
                <w:b/>
                <w:bCs/>
                <w:lang w:val="pt-BR"/>
              </w:rPr>
            </w:pPr>
            <w:r w:rsidRPr="009F59AF">
              <w:rPr>
                <w:lang w:val="pt-BR"/>
              </w:rPr>
              <w:t>PR 122/179/53</w:t>
            </w:r>
          </w:p>
        </w:tc>
        <w:tc>
          <w:tcPr>
            <w:tcW w:w="1803" w:type="dxa"/>
          </w:tcPr>
          <w:p w14:paraId="65FE641F" w14:textId="77777777" w:rsidR="006F46C1" w:rsidRPr="009F59AF" w:rsidRDefault="006F46C1" w:rsidP="00E70CD4">
            <w:pPr>
              <w:rPr>
                <w:b/>
                <w:bCs/>
                <w:lang w:val="pt-BR"/>
              </w:rPr>
            </w:pPr>
            <w:r w:rsidRPr="009F59AF">
              <w:rPr>
                <w:lang w:val="pt-BR"/>
              </w:rPr>
              <w:t>La Union</w:t>
            </w:r>
          </w:p>
        </w:tc>
        <w:tc>
          <w:tcPr>
            <w:tcW w:w="1803" w:type="dxa"/>
          </w:tcPr>
          <w:p w14:paraId="6B53DA71" w14:textId="77777777" w:rsidR="006F46C1" w:rsidRPr="009F59AF" w:rsidRDefault="006F46C1" w:rsidP="00E70CD4">
            <w:pPr>
              <w:rPr>
                <w:b/>
                <w:bCs/>
                <w:lang w:val="pt-BR"/>
              </w:rPr>
            </w:pPr>
            <w:r w:rsidRPr="009F59AF">
              <w:rPr>
                <w:lang w:val="pt-BR"/>
              </w:rPr>
              <w:t>Valparaiso</w:t>
            </w:r>
          </w:p>
        </w:tc>
        <w:tc>
          <w:tcPr>
            <w:tcW w:w="1804" w:type="dxa"/>
          </w:tcPr>
          <w:p w14:paraId="0AF01172" w14:textId="77777777" w:rsidR="006F46C1" w:rsidRPr="009F59AF" w:rsidRDefault="006F46C1" w:rsidP="00E70CD4">
            <w:pPr>
              <w:rPr>
                <w:b/>
                <w:bCs/>
                <w:lang w:val="pt-BR"/>
              </w:rPr>
            </w:pPr>
            <w:r w:rsidRPr="009F59AF">
              <w:rPr>
                <w:lang w:val="pt-BR"/>
              </w:rPr>
              <w:t>15,000</w:t>
            </w:r>
          </w:p>
        </w:tc>
      </w:tr>
      <w:tr w:rsidR="006F46C1" w:rsidRPr="009F59AF" w14:paraId="057A6FF8" w14:textId="77777777" w:rsidTr="00E70CD4">
        <w:tc>
          <w:tcPr>
            <w:tcW w:w="1803" w:type="dxa"/>
          </w:tcPr>
          <w:p w14:paraId="65615EFA" w14:textId="77777777" w:rsidR="006F46C1" w:rsidRPr="009F59AF" w:rsidRDefault="006F46C1" w:rsidP="00E70CD4">
            <w:pPr>
              <w:rPr>
                <w:b/>
                <w:bCs/>
                <w:lang w:val="pt-BR"/>
              </w:rPr>
            </w:pPr>
            <w:r w:rsidRPr="009F59AF">
              <w:rPr>
                <w:lang w:val="pt-BR"/>
              </w:rPr>
              <w:t xml:space="preserve">Cambio de </w:t>
            </w:r>
            <w:proofErr w:type="spellStart"/>
            <w:r w:rsidRPr="009F59AF">
              <w:rPr>
                <w:lang w:val="pt-BR"/>
              </w:rPr>
              <w:t>Tactica</w:t>
            </w:r>
            <w:proofErr w:type="spellEnd"/>
            <w:r w:rsidRPr="009F59AF">
              <w:rPr>
                <w:lang w:val="pt-BR"/>
              </w:rPr>
              <w:t xml:space="preserve"> </w:t>
            </w:r>
            <w:proofErr w:type="spellStart"/>
            <w:r w:rsidRPr="009F59AF">
              <w:rPr>
                <w:lang w:val="pt-BR"/>
              </w:rPr>
              <w:t>en</w:t>
            </w:r>
            <w:proofErr w:type="spellEnd"/>
            <w:r w:rsidRPr="009F59AF">
              <w:rPr>
                <w:lang w:val="pt-BR"/>
              </w:rPr>
              <w:t xml:space="preserve"> </w:t>
            </w:r>
            <w:proofErr w:type="spellStart"/>
            <w:r w:rsidRPr="009F59AF">
              <w:rPr>
                <w:lang w:val="pt-BR"/>
              </w:rPr>
              <w:t>la</w:t>
            </w:r>
            <w:proofErr w:type="spellEnd"/>
            <w:r w:rsidRPr="009F59AF">
              <w:rPr>
                <w:lang w:val="pt-BR"/>
              </w:rPr>
              <w:t xml:space="preserve"> USSR</w:t>
            </w:r>
          </w:p>
        </w:tc>
        <w:tc>
          <w:tcPr>
            <w:tcW w:w="1803" w:type="dxa"/>
          </w:tcPr>
          <w:p w14:paraId="63858F16" w14:textId="77777777" w:rsidR="006F46C1" w:rsidRPr="009F59AF" w:rsidRDefault="006F46C1" w:rsidP="00E70CD4">
            <w:pPr>
              <w:rPr>
                <w:b/>
                <w:bCs/>
                <w:lang w:val="pt-BR"/>
              </w:rPr>
            </w:pPr>
            <w:r w:rsidRPr="009F59AF">
              <w:rPr>
                <w:lang w:val="pt-BR"/>
              </w:rPr>
              <w:t>Mexico</w:t>
            </w:r>
          </w:p>
        </w:tc>
        <w:tc>
          <w:tcPr>
            <w:tcW w:w="1803" w:type="dxa"/>
          </w:tcPr>
          <w:p w14:paraId="15CF18E9" w14:textId="77777777" w:rsidR="006F46C1" w:rsidRPr="009F59AF" w:rsidRDefault="006F46C1" w:rsidP="00E70CD4">
            <w:pPr>
              <w:rPr>
                <w:b/>
                <w:bCs/>
                <w:lang w:val="pt-BR"/>
              </w:rPr>
            </w:pPr>
            <w:r w:rsidRPr="009F59AF">
              <w:rPr>
                <w:lang w:val="pt-BR"/>
              </w:rPr>
              <w:t>El Dia</w:t>
            </w:r>
          </w:p>
        </w:tc>
        <w:tc>
          <w:tcPr>
            <w:tcW w:w="1803" w:type="dxa"/>
          </w:tcPr>
          <w:p w14:paraId="44FB54EC" w14:textId="77777777" w:rsidR="006F46C1" w:rsidRPr="009F59AF" w:rsidRDefault="006F46C1" w:rsidP="00E70CD4">
            <w:pPr>
              <w:rPr>
                <w:b/>
                <w:bCs/>
                <w:lang w:val="pt-BR"/>
              </w:rPr>
            </w:pPr>
            <w:r w:rsidRPr="009F59AF">
              <w:rPr>
                <w:lang w:val="pt-BR"/>
              </w:rPr>
              <w:t>La Serena</w:t>
            </w:r>
          </w:p>
        </w:tc>
        <w:tc>
          <w:tcPr>
            <w:tcW w:w="1804" w:type="dxa"/>
          </w:tcPr>
          <w:p w14:paraId="78F5B700" w14:textId="77777777" w:rsidR="006F46C1" w:rsidRPr="009F59AF" w:rsidRDefault="006F46C1" w:rsidP="00E70CD4">
            <w:pPr>
              <w:rPr>
                <w:b/>
                <w:bCs/>
                <w:lang w:val="pt-BR"/>
              </w:rPr>
            </w:pPr>
            <w:r w:rsidRPr="009F59AF">
              <w:rPr>
                <w:lang w:val="pt-BR"/>
              </w:rPr>
              <w:t>2,000</w:t>
            </w:r>
          </w:p>
        </w:tc>
      </w:tr>
      <w:tr w:rsidR="006F46C1" w:rsidRPr="009F59AF" w14:paraId="5524FC10" w14:textId="77777777" w:rsidTr="00E70CD4">
        <w:tc>
          <w:tcPr>
            <w:tcW w:w="1803" w:type="dxa"/>
            <w:vMerge w:val="restart"/>
          </w:tcPr>
          <w:p w14:paraId="45261F09" w14:textId="77777777" w:rsidR="006F46C1" w:rsidRPr="009F59AF" w:rsidRDefault="006F46C1" w:rsidP="00E70CD4">
            <w:pPr>
              <w:rPr>
                <w:b/>
                <w:bCs/>
                <w:lang w:val="pt-BR"/>
              </w:rPr>
            </w:pPr>
            <w:proofErr w:type="spellStart"/>
            <w:r w:rsidRPr="009F59AF">
              <w:rPr>
                <w:lang w:val="pt-BR"/>
              </w:rPr>
              <w:t>Caza</w:t>
            </w:r>
            <w:proofErr w:type="spellEnd"/>
            <w:r w:rsidRPr="009F59AF">
              <w:rPr>
                <w:lang w:val="pt-BR"/>
              </w:rPr>
              <w:t xml:space="preserve"> de </w:t>
            </w:r>
            <w:proofErr w:type="spellStart"/>
            <w:r w:rsidRPr="009F59AF">
              <w:rPr>
                <w:lang w:val="pt-BR"/>
              </w:rPr>
              <w:t>Ballenas</w:t>
            </w:r>
            <w:proofErr w:type="spellEnd"/>
            <w:r w:rsidRPr="009F59AF">
              <w:rPr>
                <w:lang w:val="pt-BR"/>
              </w:rPr>
              <w:t xml:space="preserve"> al Estilo Marxista</w:t>
            </w:r>
          </w:p>
        </w:tc>
        <w:tc>
          <w:tcPr>
            <w:tcW w:w="1803" w:type="dxa"/>
            <w:vMerge w:val="restart"/>
          </w:tcPr>
          <w:p w14:paraId="628180F9" w14:textId="77777777" w:rsidR="006F46C1" w:rsidRPr="009F59AF" w:rsidRDefault="006F46C1" w:rsidP="00E70CD4">
            <w:pPr>
              <w:rPr>
                <w:b/>
                <w:bCs/>
                <w:lang w:val="pt-BR"/>
              </w:rPr>
            </w:pPr>
            <w:r w:rsidRPr="009F59AF">
              <w:rPr>
                <w:lang w:val="pt-BR"/>
              </w:rPr>
              <w:t>PR 1/172/53</w:t>
            </w:r>
          </w:p>
        </w:tc>
        <w:tc>
          <w:tcPr>
            <w:tcW w:w="1803" w:type="dxa"/>
          </w:tcPr>
          <w:p w14:paraId="1D3DAF18" w14:textId="77777777" w:rsidR="006F46C1" w:rsidRPr="009F59AF" w:rsidRDefault="006F46C1" w:rsidP="00E70CD4">
            <w:pPr>
              <w:rPr>
                <w:b/>
                <w:bCs/>
                <w:lang w:val="pt-BR"/>
              </w:rPr>
            </w:pPr>
            <w:r w:rsidRPr="009F59AF">
              <w:rPr>
                <w:lang w:val="pt-BR"/>
              </w:rPr>
              <w:t xml:space="preserve">El </w:t>
            </w:r>
            <w:proofErr w:type="spellStart"/>
            <w:r w:rsidRPr="009F59AF">
              <w:rPr>
                <w:lang w:val="pt-BR"/>
              </w:rPr>
              <w:t>Tarapaca</w:t>
            </w:r>
            <w:proofErr w:type="spellEnd"/>
          </w:p>
        </w:tc>
        <w:tc>
          <w:tcPr>
            <w:tcW w:w="1803" w:type="dxa"/>
          </w:tcPr>
          <w:p w14:paraId="6272EF01" w14:textId="77777777" w:rsidR="006F46C1" w:rsidRPr="009F59AF" w:rsidRDefault="006F46C1" w:rsidP="00E70CD4">
            <w:pPr>
              <w:rPr>
                <w:b/>
                <w:bCs/>
                <w:lang w:val="pt-BR"/>
              </w:rPr>
            </w:pPr>
            <w:proofErr w:type="spellStart"/>
            <w:r w:rsidRPr="009F59AF">
              <w:rPr>
                <w:lang w:val="pt-BR"/>
              </w:rPr>
              <w:t>Iquique</w:t>
            </w:r>
            <w:proofErr w:type="spellEnd"/>
          </w:p>
        </w:tc>
        <w:tc>
          <w:tcPr>
            <w:tcW w:w="1804" w:type="dxa"/>
          </w:tcPr>
          <w:p w14:paraId="6E47D78C" w14:textId="77777777" w:rsidR="006F46C1" w:rsidRPr="009F59AF" w:rsidRDefault="006F46C1" w:rsidP="00E70CD4">
            <w:pPr>
              <w:rPr>
                <w:b/>
                <w:bCs/>
                <w:lang w:val="pt-BR"/>
              </w:rPr>
            </w:pPr>
            <w:r w:rsidRPr="009F59AF">
              <w:rPr>
                <w:lang w:val="pt-BR"/>
              </w:rPr>
              <w:t>6,000</w:t>
            </w:r>
          </w:p>
        </w:tc>
      </w:tr>
      <w:tr w:rsidR="006F46C1" w:rsidRPr="009F59AF" w14:paraId="7F8EBA35" w14:textId="77777777" w:rsidTr="00E70CD4">
        <w:tc>
          <w:tcPr>
            <w:tcW w:w="1803" w:type="dxa"/>
            <w:vMerge/>
          </w:tcPr>
          <w:p w14:paraId="06E6C25D" w14:textId="77777777" w:rsidR="006F46C1" w:rsidRPr="009F59AF" w:rsidRDefault="006F46C1" w:rsidP="00E70CD4">
            <w:pPr>
              <w:rPr>
                <w:b/>
                <w:bCs/>
                <w:lang w:val="pt-BR"/>
              </w:rPr>
            </w:pPr>
          </w:p>
        </w:tc>
        <w:tc>
          <w:tcPr>
            <w:tcW w:w="1803" w:type="dxa"/>
            <w:vMerge/>
          </w:tcPr>
          <w:p w14:paraId="5DBB2760" w14:textId="77777777" w:rsidR="006F46C1" w:rsidRPr="009F59AF" w:rsidRDefault="006F46C1" w:rsidP="00E70CD4">
            <w:pPr>
              <w:rPr>
                <w:b/>
                <w:bCs/>
                <w:lang w:val="pt-BR"/>
              </w:rPr>
            </w:pPr>
          </w:p>
        </w:tc>
        <w:tc>
          <w:tcPr>
            <w:tcW w:w="1803" w:type="dxa"/>
          </w:tcPr>
          <w:p w14:paraId="6FE2738D" w14:textId="77777777" w:rsidR="006F46C1" w:rsidRPr="009F59AF" w:rsidRDefault="006F46C1" w:rsidP="00E70CD4">
            <w:pPr>
              <w:rPr>
                <w:b/>
                <w:bCs/>
                <w:lang w:val="pt-BR"/>
              </w:rPr>
            </w:pPr>
            <w:r w:rsidRPr="009F59AF">
              <w:rPr>
                <w:lang w:val="pt-BR"/>
              </w:rPr>
              <w:t xml:space="preserve">El </w:t>
            </w:r>
            <w:proofErr w:type="spellStart"/>
            <w:r w:rsidRPr="009F59AF">
              <w:rPr>
                <w:lang w:val="pt-BR"/>
              </w:rPr>
              <w:t>Sur</w:t>
            </w:r>
            <w:proofErr w:type="spellEnd"/>
          </w:p>
        </w:tc>
        <w:tc>
          <w:tcPr>
            <w:tcW w:w="1803" w:type="dxa"/>
          </w:tcPr>
          <w:p w14:paraId="5D77D4B8" w14:textId="77777777" w:rsidR="006F46C1" w:rsidRPr="009F59AF" w:rsidRDefault="006F46C1" w:rsidP="00E70CD4">
            <w:pPr>
              <w:rPr>
                <w:b/>
                <w:bCs/>
                <w:lang w:val="pt-BR"/>
              </w:rPr>
            </w:pPr>
            <w:proofErr w:type="spellStart"/>
            <w:r w:rsidRPr="009F59AF">
              <w:rPr>
                <w:lang w:val="pt-BR"/>
              </w:rPr>
              <w:t>Concepcion</w:t>
            </w:r>
            <w:proofErr w:type="spellEnd"/>
          </w:p>
        </w:tc>
        <w:tc>
          <w:tcPr>
            <w:tcW w:w="1804" w:type="dxa"/>
          </w:tcPr>
          <w:p w14:paraId="59287148" w14:textId="77777777" w:rsidR="006F46C1" w:rsidRPr="009F59AF" w:rsidRDefault="006F46C1" w:rsidP="00E70CD4">
            <w:pPr>
              <w:rPr>
                <w:b/>
                <w:bCs/>
                <w:lang w:val="pt-BR"/>
              </w:rPr>
            </w:pPr>
            <w:r w:rsidRPr="009F59AF">
              <w:rPr>
                <w:lang w:val="pt-BR"/>
              </w:rPr>
              <w:t>12,000</w:t>
            </w:r>
          </w:p>
        </w:tc>
      </w:tr>
      <w:tr w:rsidR="006F46C1" w:rsidRPr="009F59AF" w14:paraId="5A9FA8B7" w14:textId="77777777" w:rsidTr="00E70CD4">
        <w:tc>
          <w:tcPr>
            <w:tcW w:w="9016" w:type="dxa"/>
            <w:gridSpan w:val="5"/>
          </w:tcPr>
          <w:p w14:paraId="218A8867" w14:textId="77777777" w:rsidR="006F46C1" w:rsidRPr="009F59AF" w:rsidRDefault="006F46C1" w:rsidP="00E70CD4">
            <w:pPr>
              <w:rPr>
                <w:b/>
                <w:bCs/>
                <w:lang w:val="pt-BR"/>
              </w:rPr>
            </w:pPr>
            <w:proofErr w:type="spellStart"/>
            <w:r w:rsidRPr="009F59AF">
              <w:rPr>
                <w:lang w:val="pt-BR"/>
              </w:rPr>
              <w:t>December</w:t>
            </w:r>
            <w:proofErr w:type="spellEnd"/>
            <w:r w:rsidRPr="009F59AF">
              <w:rPr>
                <w:lang w:val="pt-BR"/>
              </w:rPr>
              <w:t xml:space="preserve"> 1953</w:t>
            </w:r>
          </w:p>
        </w:tc>
      </w:tr>
      <w:tr w:rsidR="006F46C1" w:rsidRPr="009F59AF" w14:paraId="257D6616" w14:textId="77777777" w:rsidTr="00E70CD4">
        <w:tc>
          <w:tcPr>
            <w:tcW w:w="1803" w:type="dxa"/>
          </w:tcPr>
          <w:p w14:paraId="3A185164" w14:textId="77777777" w:rsidR="006F46C1" w:rsidRPr="009F59AF" w:rsidRDefault="006F46C1" w:rsidP="00E70CD4">
            <w:pPr>
              <w:rPr>
                <w:b/>
                <w:bCs/>
                <w:lang w:val="pt-BR"/>
              </w:rPr>
            </w:pPr>
            <w:proofErr w:type="spellStart"/>
            <w:r w:rsidRPr="009F59AF">
              <w:rPr>
                <w:lang w:val="pt-BR"/>
              </w:rPr>
              <w:t>Beria</w:t>
            </w:r>
            <w:proofErr w:type="spellEnd"/>
            <w:r w:rsidRPr="009F59AF">
              <w:rPr>
                <w:lang w:val="pt-BR"/>
              </w:rPr>
              <w:t xml:space="preserve"> </w:t>
            </w:r>
            <w:proofErr w:type="spellStart"/>
            <w:r w:rsidRPr="009F59AF">
              <w:rPr>
                <w:lang w:val="pt-BR"/>
              </w:rPr>
              <w:t>Reactualizado</w:t>
            </w:r>
            <w:proofErr w:type="spellEnd"/>
          </w:p>
        </w:tc>
        <w:tc>
          <w:tcPr>
            <w:tcW w:w="1803" w:type="dxa"/>
          </w:tcPr>
          <w:p w14:paraId="51F74C28" w14:textId="77777777" w:rsidR="006F46C1" w:rsidRPr="009F59AF" w:rsidRDefault="006F46C1" w:rsidP="00E70CD4">
            <w:pPr>
              <w:rPr>
                <w:b/>
                <w:bCs/>
                <w:lang w:val="pt-BR"/>
              </w:rPr>
            </w:pPr>
            <w:r w:rsidRPr="009F59AF">
              <w:rPr>
                <w:lang w:val="pt-BR"/>
              </w:rPr>
              <w:t>PR 125/93/53</w:t>
            </w:r>
          </w:p>
        </w:tc>
        <w:tc>
          <w:tcPr>
            <w:tcW w:w="1803" w:type="dxa"/>
          </w:tcPr>
          <w:p w14:paraId="17318AC7" w14:textId="77777777" w:rsidR="006F46C1" w:rsidRPr="009F59AF" w:rsidRDefault="006F46C1" w:rsidP="00E70CD4">
            <w:pPr>
              <w:rPr>
                <w:b/>
                <w:bCs/>
                <w:lang w:val="pt-BR"/>
              </w:rPr>
            </w:pPr>
            <w:r w:rsidRPr="009F59AF">
              <w:rPr>
                <w:lang w:val="pt-BR"/>
              </w:rPr>
              <w:t xml:space="preserve">El </w:t>
            </w:r>
            <w:proofErr w:type="spellStart"/>
            <w:r w:rsidRPr="009F59AF">
              <w:rPr>
                <w:lang w:val="pt-BR"/>
              </w:rPr>
              <w:t>Diario</w:t>
            </w:r>
            <w:proofErr w:type="spellEnd"/>
            <w:r w:rsidRPr="009F59AF">
              <w:rPr>
                <w:lang w:val="pt-BR"/>
              </w:rPr>
              <w:t xml:space="preserve"> Ilustrado</w:t>
            </w:r>
          </w:p>
        </w:tc>
        <w:tc>
          <w:tcPr>
            <w:tcW w:w="1803" w:type="dxa"/>
          </w:tcPr>
          <w:p w14:paraId="62A5AB83" w14:textId="77777777" w:rsidR="006F46C1" w:rsidRPr="009F59AF" w:rsidRDefault="006F46C1" w:rsidP="00E70CD4">
            <w:pPr>
              <w:rPr>
                <w:b/>
                <w:bCs/>
                <w:lang w:val="pt-BR"/>
              </w:rPr>
            </w:pPr>
            <w:r w:rsidRPr="009F59AF">
              <w:rPr>
                <w:lang w:val="pt-BR"/>
              </w:rPr>
              <w:t>Santiago</w:t>
            </w:r>
          </w:p>
        </w:tc>
        <w:tc>
          <w:tcPr>
            <w:tcW w:w="1804" w:type="dxa"/>
          </w:tcPr>
          <w:p w14:paraId="08B1BBC7" w14:textId="77777777" w:rsidR="006F46C1" w:rsidRPr="009F59AF" w:rsidRDefault="006F46C1" w:rsidP="00E70CD4">
            <w:pPr>
              <w:rPr>
                <w:b/>
                <w:bCs/>
                <w:lang w:val="pt-BR"/>
              </w:rPr>
            </w:pPr>
            <w:r w:rsidRPr="009F59AF">
              <w:rPr>
                <w:lang w:val="pt-BR"/>
              </w:rPr>
              <w:t>20,000</w:t>
            </w:r>
          </w:p>
        </w:tc>
      </w:tr>
      <w:tr w:rsidR="006F46C1" w:rsidRPr="009F59AF" w14:paraId="2E696136" w14:textId="77777777" w:rsidTr="00E70CD4">
        <w:tc>
          <w:tcPr>
            <w:tcW w:w="1803" w:type="dxa"/>
          </w:tcPr>
          <w:p w14:paraId="56C21496" w14:textId="77777777" w:rsidR="006F46C1" w:rsidRPr="009F59AF" w:rsidRDefault="006F46C1" w:rsidP="00E70CD4">
            <w:pPr>
              <w:rPr>
                <w:b/>
                <w:bCs/>
                <w:lang w:val="pt-BR"/>
              </w:rPr>
            </w:pPr>
            <w:proofErr w:type="spellStart"/>
            <w:r w:rsidRPr="009F59AF">
              <w:rPr>
                <w:lang w:val="pt-BR"/>
              </w:rPr>
              <w:t>Perforacion</w:t>
            </w:r>
            <w:proofErr w:type="spellEnd"/>
            <w:r w:rsidRPr="009F59AF">
              <w:rPr>
                <w:lang w:val="pt-BR"/>
              </w:rPr>
              <w:t xml:space="preserve"> </w:t>
            </w:r>
            <w:proofErr w:type="spellStart"/>
            <w:r w:rsidRPr="009F59AF">
              <w:rPr>
                <w:lang w:val="pt-BR"/>
              </w:rPr>
              <w:t>del</w:t>
            </w:r>
            <w:proofErr w:type="spellEnd"/>
            <w:r w:rsidRPr="009F59AF">
              <w:rPr>
                <w:lang w:val="pt-BR"/>
              </w:rPr>
              <w:t xml:space="preserve"> </w:t>
            </w:r>
            <w:proofErr w:type="spellStart"/>
            <w:r w:rsidRPr="009F59AF">
              <w:rPr>
                <w:lang w:val="pt-BR"/>
              </w:rPr>
              <w:t>Gremialismo</w:t>
            </w:r>
            <w:proofErr w:type="spellEnd"/>
          </w:p>
        </w:tc>
        <w:tc>
          <w:tcPr>
            <w:tcW w:w="1803" w:type="dxa"/>
          </w:tcPr>
          <w:p w14:paraId="6E9C99FA" w14:textId="77777777" w:rsidR="006F46C1" w:rsidRPr="009F59AF" w:rsidRDefault="006F46C1" w:rsidP="00E70CD4">
            <w:pPr>
              <w:rPr>
                <w:b/>
                <w:bCs/>
                <w:lang w:val="pt-BR"/>
              </w:rPr>
            </w:pPr>
            <w:r w:rsidRPr="009F59AF">
              <w:rPr>
                <w:lang w:val="pt-BR"/>
              </w:rPr>
              <w:t>PR 122/186/53</w:t>
            </w:r>
          </w:p>
        </w:tc>
        <w:tc>
          <w:tcPr>
            <w:tcW w:w="1803" w:type="dxa"/>
          </w:tcPr>
          <w:p w14:paraId="08CC03B6"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15B70236" w14:textId="77777777" w:rsidR="006F46C1" w:rsidRPr="009F59AF" w:rsidRDefault="006F46C1" w:rsidP="00E70CD4">
            <w:pPr>
              <w:rPr>
                <w:b/>
                <w:bCs/>
                <w:lang w:val="pt-BR"/>
              </w:rPr>
            </w:pPr>
            <w:r w:rsidRPr="009F59AF">
              <w:rPr>
                <w:lang w:val="pt-BR"/>
              </w:rPr>
              <w:t>Santiago</w:t>
            </w:r>
          </w:p>
        </w:tc>
        <w:tc>
          <w:tcPr>
            <w:tcW w:w="1804" w:type="dxa"/>
          </w:tcPr>
          <w:p w14:paraId="28DC81B9" w14:textId="77777777" w:rsidR="006F46C1" w:rsidRPr="009F59AF" w:rsidRDefault="006F46C1" w:rsidP="00E70CD4">
            <w:pPr>
              <w:rPr>
                <w:b/>
                <w:bCs/>
                <w:lang w:val="pt-BR"/>
              </w:rPr>
            </w:pPr>
            <w:r w:rsidRPr="009F59AF">
              <w:rPr>
                <w:lang w:val="pt-BR"/>
              </w:rPr>
              <w:t>60,000</w:t>
            </w:r>
          </w:p>
        </w:tc>
      </w:tr>
      <w:tr w:rsidR="006F46C1" w:rsidRPr="009F59AF" w14:paraId="735AFAC7" w14:textId="77777777" w:rsidTr="00E70CD4">
        <w:tc>
          <w:tcPr>
            <w:tcW w:w="1803" w:type="dxa"/>
          </w:tcPr>
          <w:p w14:paraId="1BC327A4" w14:textId="77777777" w:rsidR="006F46C1" w:rsidRPr="009F59AF" w:rsidRDefault="006F46C1" w:rsidP="00E70CD4">
            <w:pPr>
              <w:rPr>
                <w:b/>
                <w:bCs/>
                <w:lang w:val="pt-BR"/>
              </w:rPr>
            </w:pPr>
            <w:proofErr w:type="spellStart"/>
            <w:r w:rsidRPr="009F59AF">
              <w:rPr>
                <w:lang w:val="pt-BR"/>
              </w:rPr>
              <w:t>Proceso</w:t>
            </w:r>
            <w:proofErr w:type="spellEnd"/>
            <w:r w:rsidRPr="009F59AF">
              <w:rPr>
                <w:lang w:val="pt-BR"/>
              </w:rPr>
              <w:t xml:space="preserve"> </w:t>
            </w:r>
            <w:proofErr w:type="spellStart"/>
            <w:r w:rsidRPr="009F59AF">
              <w:rPr>
                <w:lang w:val="pt-BR"/>
              </w:rPr>
              <w:t>Sovietico</w:t>
            </w:r>
            <w:proofErr w:type="spellEnd"/>
            <w:r w:rsidRPr="009F59AF">
              <w:rPr>
                <w:lang w:val="pt-BR"/>
              </w:rPr>
              <w:t xml:space="preserve"> PR contra </w:t>
            </w:r>
            <w:proofErr w:type="spellStart"/>
            <w:r w:rsidRPr="009F59AF">
              <w:rPr>
                <w:lang w:val="pt-BR"/>
              </w:rPr>
              <w:t>el</w:t>
            </w:r>
            <w:proofErr w:type="spellEnd"/>
            <w:r w:rsidRPr="009F59AF">
              <w:rPr>
                <w:lang w:val="pt-BR"/>
              </w:rPr>
              <w:t xml:space="preserve"> Stalinismo</w:t>
            </w:r>
          </w:p>
        </w:tc>
        <w:tc>
          <w:tcPr>
            <w:tcW w:w="1803" w:type="dxa"/>
          </w:tcPr>
          <w:p w14:paraId="28D47BF2" w14:textId="77777777" w:rsidR="006F46C1" w:rsidRPr="009F59AF" w:rsidRDefault="006F46C1" w:rsidP="00E70CD4">
            <w:pPr>
              <w:rPr>
                <w:b/>
                <w:bCs/>
                <w:lang w:val="pt-BR"/>
              </w:rPr>
            </w:pPr>
          </w:p>
        </w:tc>
        <w:tc>
          <w:tcPr>
            <w:tcW w:w="1803" w:type="dxa"/>
          </w:tcPr>
          <w:p w14:paraId="7AA3C3AF"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7797096E" w14:textId="77777777" w:rsidR="006F46C1" w:rsidRPr="009F59AF" w:rsidRDefault="006F46C1" w:rsidP="00E70CD4">
            <w:pPr>
              <w:rPr>
                <w:b/>
                <w:bCs/>
                <w:lang w:val="pt-BR"/>
              </w:rPr>
            </w:pPr>
            <w:r w:rsidRPr="009F59AF">
              <w:rPr>
                <w:lang w:val="pt-BR"/>
              </w:rPr>
              <w:t>Santiago</w:t>
            </w:r>
          </w:p>
        </w:tc>
        <w:tc>
          <w:tcPr>
            <w:tcW w:w="1804" w:type="dxa"/>
          </w:tcPr>
          <w:p w14:paraId="7851C0B6" w14:textId="77777777" w:rsidR="006F46C1" w:rsidRPr="009F59AF" w:rsidRDefault="006F46C1" w:rsidP="00E70CD4">
            <w:pPr>
              <w:rPr>
                <w:b/>
                <w:bCs/>
                <w:lang w:val="pt-BR"/>
              </w:rPr>
            </w:pPr>
            <w:r w:rsidRPr="009F59AF">
              <w:rPr>
                <w:lang w:val="pt-BR"/>
              </w:rPr>
              <w:t>60,000</w:t>
            </w:r>
          </w:p>
        </w:tc>
      </w:tr>
      <w:tr w:rsidR="006F46C1" w:rsidRPr="009F59AF" w14:paraId="49FEC8BE" w14:textId="77777777" w:rsidTr="00E70CD4">
        <w:tc>
          <w:tcPr>
            <w:tcW w:w="1803" w:type="dxa"/>
            <w:vMerge w:val="restart"/>
          </w:tcPr>
          <w:p w14:paraId="04539D75" w14:textId="77777777" w:rsidR="006F46C1" w:rsidRPr="009F59AF" w:rsidRDefault="006F46C1" w:rsidP="00E70CD4">
            <w:pPr>
              <w:rPr>
                <w:b/>
                <w:bCs/>
                <w:lang w:val="pt-BR"/>
              </w:rPr>
            </w:pPr>
            <w:r w:rsidRPr="009F59AF">
              <w:rPr>
                <w:lang w:val="pt-BR"/>
              </w:rPr>
              <w:t xml:space="preserve">Everest entra </w:t>
            </w:r>
            <w:proofErr w:type="spellStart"/>
            <w:proofErr w:type="gramStart"/>
            <w:r w:rsidRPr="009F59AF">
              <w:rPr>
                <w:lang w:val="pt-BR"/>
              </w:rPr>
              <w:t>en</w:t>
            </w:r>
            <w:proofErr w:type="spellEnd"/>
            <w:r w:rsidRPr="009F59AF">
              <w:rPr>
                <w:lang w:val="pt-BR"/>
              </w:rPr>
              <w:t xml:space="preserve"> Política</w:t>
            </w:r>
            <w:proofErr w:type="gramEnd"/>
          </w:p>
        </w:tc>
        <w:tc>
          <w:tcPr>
            <w:tcW w:w="1803" w:type="dxa"/>
            <w:vMerge w:val="restart"/>
          </w:tcPr>
          <w:p w14:paraId="16CC3A0B" w14:textId="77777777" w:rsidR="006F46C1" w:rsidRPr="009F59AF" w:rsidRDefault="006F46C1" w:rsidP="00E70CD4">
            <w:pPr>
              <w:rPr>
                <w:b/>
                <w:bCs/>
                <w:lang w:val="pt-BR"/>
              </w:rPr>
            </w:pPr>
            <w:r w:rsidRPr="009F59AF">
              <w:rPr>
                <w:lang w:val="pt-BR"/>
              </w:rPr>
              <w:t>PR 122/200/53</w:t>
            </w:r>
          </w:p>
        </w:tc>
        <w:tc>
          <w:tcPr>
            <w:tcW w:w="1803" w:type="dxa"/>
          </w:tcPr>
          <w:p w14:paraId="33DB75BD"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0540A0EA" w14:textId="77777777" w:rsidR="006F46C1" w:rsidRPr="009F59AF" w:rsidRDefault="006F46C1" w:rsidP="00E70CD4">
            <w:pPr>
              <w:rPr>
                <w:b/>
                <w:bCs/>
                <w:lang w:val="pt-BR"/>
              </w:rPr>
            </w:pPr>
            <w:r w:rsidRPr="009F59AF">
              <w:rPr>
                <w:lang w:val="pt-BR"/>
              </w:rPr>
              <w:t>Santiago</w:t>
            </w:r>
          </w:p>
        </w:tc>
        <w:tc>
          <w:tcPr>
            <w:tcW w:w="1804" w:type="dxa"/>
          </w:tcPr>
          <w:p w14:paraId="1B69EEE7" w14:textId="77777777" w:rsidR="006F46C1" w:rsidRPr="009F59AF" w:rsidRDefault="006F46C1" w:rsidP="00E70CD4">
            <w:pPr>
              <w:rPr>
                <w:b/>
                <w:bCs/>
                <w:lang w:val="pt-BR"/>
              </w:rPr>
            </w:pPr>
            <w:r w:rsidRPr="009F59AF">
              <w:rPr>
                <w:lang w:val="pt-BR"/>
              </w:rPr>
              <w:t>60,000</w:t>
            </w:r>
          </w:p>
        </w:tc>
      </w:tr>
      <w:tr w:rsidR="006F46C1" w:rsidRPr="009F59AF" w14:paraId="22A513E4" w14:textId="77777777" w:rsidTr="00E70CD4">
        <w:tc>
          <w:tcPr>
            <w:tcW w:w="1803" w:type="dxa"/>
            <w:vMerge/>
          </w:tcPr>
          <w:p w14:paraId="4E67FD09" w14:textId="77777777" w:rsidR="006F46C1" w:rsidRPr="009F59AF" w:rsidRDefault="006F46C1" w:rsidP="00E70CD4">
            <w:pPr>
              <w:rPr>
                <w:b/>
                <w:bCs/>
                <w:lang w:val="pt-BR"/>
              </w:rPr>
            </w:pPr>
          </w:p>
        </w:tc>
        <w:tc>
          <w:tcPr>
            <w:tcW w:w="1803" w:type="dxa"/>
            <w:vMerge/>
          </w:tcPr>
          <w:p w14:paraId="06631E36" w14:textId="77777777" w:rsidR="006F46C1" w:rsidRPr="009F59AF" w:rsidRDefault="006F46C1" w:rsidP="00E70CD4">
            <w:pPr>
              <w:rPr>
                <w:b/>
                <w:bCs/>
                <w:lang w:val="pt-BR"/>
              </w:rPr>
            </w:pPr>
          </w:p>
        </w:tc>
        <w:tc>
          <w:tcPr>
            <w:tcW w:w="1803" w:type="dxa"/>
          </w:tcPr>
          <w:p w14:paraId="238AAC3A"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19FDDFCD" w14:textId="77777777" w:rsidR="006F46C1" w:rsidRPr="009F59AF" w:rsidRDefault="006F46C1" w:rsidP="00E70CD4">
            <w:pPr>
              <w:rPr>
                <w:b/>
                <w:bCs/>
                <w:lang w:val="pt-BR"/>
              </w:rPr>
            </w:pPr>
            <w:r w:rsidRPr="009F59AF">
              <w:rPr>
                <w:lang w:val="pt-BR"/>
              </w:rPr>
              <w:t>Valparaiso</w:t>
            </w:r>
          </w:p>
        </w:tc>
        <w:tc>
          <w:tcPr>
            <w:tcW w:w="1804" w:type="dxa"/>
          </w:tcPr>
          <w:p w14:paraId="3B7F6DD3" w14:textId="77777777" w:rsidR="006F46C1" w:rsidRPr="009F59AF" w:rsidRDefault="006F46C1" w:rsidP="00E70CD4">
            <w:pPr>
              <w:rPr>
                <w:b/>
                <w:bCs/>
                <w:lang w:val="pt-BR"/>
              </w:rPr>
            </w:pPr>
            <w:r w:rsidRPr="009F59AF">
              <w:rPr>
                <w:lang w:val="pt-BR"/>
              </w:rPr>
              <w:t>15,000</w:t>
            </w:r>
          </w:p>
        </w:tc>
      </w:tr>
      <w:tr w:rsidR="006F46C1" w:rsidRPr="009F59AF" w14:paraId="0D36227F" w14:textId="77777777" w:rsidTr="00E70CD4">
        <w:tc>
          <w:tcPr>
            <w:tcW w:w="1803" w:type="dxa"/>
            <w:vMerge/>
          </w:tcPr>
          <w:p w14:paraId="31F8DC4F" w14:textId="77777777" w:rsidR="006F46C1" w:rsidRPr="009F59AF" w:rsidRDefault="006F46C1" w:rsidP="00E70CD4">
            <w:pPr>
              <w:rPr>
                <w:b/>
                <w:bCs/>
                <w:lang w:val="pt-BR"/>
              </w:rPr>
            </w:pPr>
          </w:p>
        </w:tc>
        <w:tc>
          <w:tcPr>
            <w:tcW w:w="1803" w:type="dxa"/>
            <w:vMerge/>
          </w:tcPr>
          <w:p w14:paraId="33288B4E" w14:textId="77777777" w:rsidR="006F46C1" w:rsidRPr="009F59AF" w:rsidRDefault="006F46C1" w:rsidP="00E70CD4">
            <w:pPr>
              <w:rPr>
                <w:b/>
                <w:bCs/>
                <w:lang w:val="pt-BR"/>
              </w:rPr>
            </w:pPr>
          </w:p>
        </w:tc>
        <w:tc>
          <w:tcPr>
            <w:tcW w:w="1803" w:type="dxa"/>
          </w:tcPr>
          <w:p w14:paraId="3575098D" w14:textId="77777777" w:rsidR="006F46C1" w:rsidRPr="009F59AF" w:rsidRDefault="006F46C1" w:rsidP="00E70CD4">
            <w:pPr>
              <w:rPr>
                <w:b/>
                <w:bCs/>
                <w:lang w:val="pt-BR"/>
              </w:rPr>
            </w:pPr>
            <w:r w:rsidRPr="009F59AF">
              <w:rPr>
                <w:lang w:val="pt-BR"/>
              </w:rPr>
              <w:t xml:space="preserve">El </w:t>
            </w:r>
            <w:proofErr w:type="spellStart"/>
            <w:r w:rsidRPr="009F59AF">
              <w:rPr>
                <w:lang w:val="pt-BR"/>
              </w:rPr>
              <w:t>Tarapaca</w:t>
            </w:r>
            <w:proofErr w:type="spellEnd"/>
          </w:p>
        </w:tc>
        <w:tc>
          <w:tcPr>
            <w:tcW w:w="1803" w:type="dxa"/>
          </w:tcPr>
          <w:p w14:paraId="65FC345F" w14:textId="77777777" w:rsidR="006F46C1" w:rsidRPr="009F59AF" w:rsidRDefault="006F46C1" w:rsidP="00E70CD4">
            <w:pPr>
              <w:rPr>
                <w:b/>
                <w:bCs/>
                <w:lang w:val="pt-BR"/>
              </w:rPr>
            </w:pPr>
            <w:proofErr w:type="spellStart"/>
            <w:r w:rsidRPr="009F59AF">
              <w:rPr>
                <w:lang w:val="pt-BR"/>
              </w:rPr>
              <w:t>Iquique</w:t>
            </w:r>
            <w:proofErr w:type="spellEnd"/>
          </w:p>
        </w:tc>
        <w:tc>
          <w:tcPr>
            <w:tcW w:w="1804" w:type="dxa"/>
          </w:tcPr>
          <w:p w14:paraId="17720BA9" w14:textId="77777777" w:rsidR="006F46C1" w:rsidRPr="009F59AF" w:rsidRDefault="006F46C1" w:rsidP="00E70CD4">
            <w:pPr>
              <w:rPr>
                <w:b/>
                <w:bCs/>
                <w:lang w:val="pt-BR"/>
              </w:rPr>
            </w:pPr>
            <w:r w:rsidRPr="009F59AF">
              <w:rPr>
                <w:lang w:val="pt-BR"/>
              </w:rPr>
              <w:t>6,000</w:t>
            </w:r>
          </w:p>
        </w:tc>
      </w:tr>
      <w:tr w:rsidR="006F46C1" w:rsidRPr="009F59AF" w14:paraId="47FCD63A" w14:textId="77777777" w:rsidTr="00E70CD4">
        <w:tc>
          <w:tcPr>
            <w:tcW w:w="1803" w:type="dxa"/>
            <w:vMerge w:val="restart"/>
          </w:tcPr>
          <w:p w14:paraId="70D61C47" w14:textId="77777777" w:rsidR="006F46C1" w:rsidRPr="009F59AF" w:rsidRDefault="006F46C1" w:rsidP="00E70CD4">
            <w:pPr>
              <w:rPr>
                <w:b/>
                <w:bCs/>
                <w:lang w:val="pt-BR"/>
              </w:rPr>
            </w:pPr>
            <w:r w:rsidRPr="009F59AF">
              <w:rPr>
                <w:lang w:val="pt-BR"/>
              </w:rPr>
              <w:t xml:space="preserve">Charlatanismo de </w:t>
            </w:r>
            <w:proofErr w:type="spellStart"/>
            <w:r w:rsidRPr="009F59AF">
              <w:rPr>
                <w:lang w:val="pt-BR"/>
              </w:rPr>
              <w:t>Lysenko</w:t>
            </w:r>
            <w:proofErr w:type="spellEnd"/>
          </w:p>
        </w:tc>
        <w:tc>
          <w:tcPr>
            <w:tcW w:w="1803" w:type="dxa"/>
            <w:vMerge w:val="restart"/>
          </w:tcPr>
          <w:p w14:paraId="6107CE32" w14:textId="77777777" w:rsidR="006F46C1" w:rsidRPr="009F59AF" w:rsidRDefault="006F46C1" w:rsidP="00E70CD4">
            <w:pPr>
              <w:rPr>
                <w:b/>
                <w:bCs/>
                <w:lang w:val="pt-BR"/>
              </w:rPr>
            </w:pPr>
            <w:r w:rsidRPr="009F59AF">
              <w:rPr>
                <w:lang w:val="pt-BR"/>
              </w:rPr>
              <w:t>Mexico</w:t>
            </w:r>
          </w:p>
        </w:tc>
        <w:tc>
          <w:tcPr>
            <w:tcW w:w="1803" w:type="dxa"/>
          </w:tcPr>
          <w:p w14:paraId="037E3E7E" w14:textId="77777777" w:rsidR="006F46C1" w:rsidRPr="009F59AF" w:rsidRDefault="006F46C1" w:rsidP="00E70CD4">
            <w:pPr>
              <w:rPr>
                <w:b/>
                <w:bCs/>
                <w:lang w:val="pt-BR"/>
              </w:rPr>
            </w:pPr>
            <w:r w:rsidRPr="009F59AF">
              <w:rPr>
                <w:lang w:val="pt-BR"/>
              </w:rPr>
              <w:t xml:space="preserve">El </w:t>
            </w:r>
            <w:proofErr w:type="spellStart"/>
            <w:r w:rsidRPr="009F59AF">
              <w:rPr>
                <w:lang w:val="pt-BR"/>
              </w:rPr>
              <w:t>Mercurio</w:t>
            </w:r>
            <w:proofErr w:type="spellEnd"/>
          </w:p>
        </w:tc>
        <w:tc>
          <w:tcPr>
            <w:tcW w:w="1803" w:type="dxa"/>
          </w:tcPr>
          <w:p w14:paraId="1D301196" w14:textId="77777777" w:rsidR="006F46C1" w:rsidRPr="009F59AF" w:rsidRDefault="006F46C1" w:rsidP="00E70CD4">
            <w:pPr>
              <w:rPr>
                <w:b/>
                <w:bCs/>
                <w:lang w:val="pt-BR"/>
              </w:rPr>
            </w:pPr>
            <w:r w:rsidRPr="009F59AF">
              <w:rPr>
                <w:lang w:val="pt-BR"/>
              </w:rPr>
              <w:t>Santiago</w:t>
            </w:r>
          </w:p>
        </w:tc>
        <w:tc>
          <w:tcPr>
            <w:tcW w:w="1804" w:type="dxa"/>
          </w:tcPr>
          <w:p w14:paraId="581F689B" w14:textId="77777777" w:rsidR="006F46C1" w:rsidRPr="009F59AF" w:rsidRDefault="006F46C1" w:rsidP="00E70CD4">
            <w:pPr>
              <w:rPr>
                <w:b/>
                <w:bCs/>
                <w:lang w:val="pt-BR"/>
              </w:rPr>
            </w:pPr>
            <w:r w:rsidRPr="009F59AF">
              <w:rPr>
                <w:lang w:val="pt-BR"/>
              </w:rPr>
              <w:t>60,000</w:t>
            </w:r>
          </w:p>
        </w:tc>
      </w:tr>
      <w:tr w:rsidR="006F46C1" w:rsidRPr="009F59AF" w14:paraId="547340F0" w14:textId="77777777" w:rsidTr="00E70CD4">
        <w:tc>
          <w:tcPr>
            <w:tcW w:w="1803" w:type="dxa"/>
            <w:vMerge/>
          </w:tcPr>
          <w:p w14:paraId="49B359B1" w14:textId="77777777" w:rsidR="006F46C1" w:rsidRPr="009F59AF" w:rsidRDefault="006F46C1" w:rsidP="00E70CD4">
            <w:pPr>
              <w:rPr>
                <w:b/>
                <w:bCs/>
                <w:lang w:val="pt-BR"/>
              </w:rPr>
            </w:pPr>
          </w:p>
        </w:tc>
        <w:tc>
          <w:tcPr>
            <w:tcW w:w="1803" w:type="dxa"/>
            <w:vMerge/>
          </w:tcPr>
          <w:p w14:paraId="0084C75A" w14:textId="77777777" w:rsidR="006F46C1" w:rsidRPr="009F59AF" w:rsidRDefault="006F46C1" w:rsidP="00E70CD4">
            <w:pPr>
              <w:rPr>
                <w:b/>
                <w:bCs/>
                <w:lang w:val="pt-BR"/>
              </w:rPr>
            </w:pPr>
          </w:p>
        </w:tc>
        <w:tc>
          <w:tcPr>
            <w:tcW w:w="1803" w:type="dxa"/>
          </w:tcPr>
          <w:p w14:paraId="00E07854" w14:textId="77777777" w:rsidR="006F46C1" w:rsidRPr="009F59AF" w:rsidRDefault="006F46C1" w:rsidP="00E70CD4">
            <w:pPr>
              <w:rPr>
                <w:b/>
                <w:bCs/>
                <w:lang w:val="pt-BR"/>
              </w:rPr>
            </w:pPr>
            <w:r w:rsidRPr="009F59AF">
              <w:rPr>
                <w:lang w:val="pt-BR"/>
              </w:rPr>
              <w:t xml:space="preserve">La </w:t>
            </w:r>
            <w:proofErr w:type="spellStart"/>
            <w:r w:rsidRPr="009F59AF">
              <w:rPr>
                <w:lang w:val="pt-BR"/>
              </w:rPr>
              <w:t>Patria</w:t>
            </w:r>
            <w:proofErr w:type="spellEnd"/>
          </w:p>
        </w:tc>
        <w:tc>
          <w:tcPr>
            <w:tcW w:w="1803" w:type="dxa"/>
          </w:tcPr>
          <w:p w14:paraId="3E74DD92" w14:textId="77777777" w:rsidR="006F46C1" w:rsidRPr="009F59AF" w:rsidRDefault="006F46C1" w:rsidP="00E70CD4">
            <w:pPr>
              <w:rPr>
                <w:b/>
                <w:bCs/>
                <w:lang w:val="pt-BR"/>
              </w:rPr>
            </w:pPr>
            <w:proofErr w:type="spellStart"/>
            <w:r w:rsidRPr="009F59AF">
              <w:rPr>
                <w:lang w:val="pt-BR"/>
              </w:rPr>
              <w:t>Concepcion</w:t>
            </w:r>
            <w:proofErr w:type="spellEnd"/>
          </w:p>
        </w:tc>
        <w:tc>
          <w:tcPr>
            <w:tcW w:w="1804" w:type="dxa"/>
          </w:tcPr>
          <w:p w14:paraId="24651214" w14:textId="77777777" w:rsidR="006F46C1" w:rsidRPr="009F59AF" w:rsidRDefault="006F46C1" w:rsidP="00E70CD4">
            <w:pPr>
              <w:rPr>
                <w:b/>
                <w:bCs/>
                <w:lang w:val="pt-BR"/>
              </w:rPr>
            </w:pPr>
            <w:r w:rsidRPr="009F59AF">
              <w:rPr>
                <w:lang w:val="pt-BR"/>
              </w:rPr>
              <w:t>10,000</w:t>
            </w:r>
          </w:p>
        </w:tc>
      </w:tr>
      <w:tr w:rsidR="006F46C1" w:rsidRPr="009F59AF" w14:paraId="6FAE5F72" w14:textId="77777777" w:rsidTr="00E70CD4">
        <w:tc>
          <w:tcPr>
            <w:tcW w:w="1803" w:type="dxa"/>
            <w:vMerge/>
          </w:tcPr>
          <w:p w14:paraId="648F0F73" w14:textId="77777777" w:rsidR="006F46C1" w:rsidRPr="009F59AF" w:rsidRDefault="006F46C1" w:rsidP="00E70CD4">
            <w:pPr>
              <w:rPr>
                <w:b/>
                <w:bCs/>
                <w:lang w:val="pt-BR"/>
              </w:rPr>
            </w:pPr>
          </w:p>
        </w:tc>
        <w:tc>
          <w:tcPr>
            <w:tcW w:w="1803" w:type="dxa"/>
            <w:vMerge/>
          </w:tcPr>
          <w:p w14:paraId="5F50ADEE" w14:textId="77777777" w:rsidR="006F46C1" w:rsidRPr="009F59AF" w:rsidRDefault="006F46C1" w:rsidP="00E70CD4">
            <w:pPr>
              <w:rPr>
                <w:b/>
                <w:bCs/>
                <w:lang w:val="pt-BR"/>
              </w:rPr>
            </w:pPr>
          </w:p>
        </w:tc>
        <w:tc>
          <w:tcPr>
            <w:tcW w:w="1803" w:type="dxa"/>
          </w:tcPr>
          <w:p w14:paraId="352D66AB" w14:textId="77777777" w:rsidR="006F46C1" w:rsidRPr="009F59AF" w:rsidRDefault="006F46C1" w:rsidP="00E70CD4">
            <w:pPr>
              <w:rPr>
                <w:b/>
                <w:bCs/>
                <w:lang w:val="pt-BR"/>
              </w:rPr>
            </w:pPr>
            <w:r w:rsidRPr="009F59AF">
              <w:rPr>
                <w:lang w:val="pt-BR"/>
              </w:rPr>
              <w:t>La Prensa</w:t>
            </w:r>
          </w:p>
        </w:tc>
        <w:tc>
          <w:tcPr>
            <w:tcW w:w="1803" w:type="dxa"/>
          </w:tcPr>
          <w:p w14:paraId="29C8747B" w14:textId="77777777" w:rsidR="006F46C1" w:rsidRPr="009F59AF" w:rsidRDefault="006F46C1" w:rsidP="00E70CD4">
            <w:pPr>
              <w:rPr>
                <w:b/>
                <w:bCs/>
                <w:lang w:val="pt-BR"/>
              </w:rPr>
            </w:pPr>
            <w:proofErr w:type="spellStart"/>
            <w:r w:rsidRPr="009F59AF">
              <w:rPr>
                <w:lang w:val="pt-BR"/>
              </w:rPr>
              <w:t>Curico</w:t>
            </w:r>
            <w:proofErr w:type="spellEnd"/>
          </w:p>
        </w:tc>
        <w:tc>
          <w:tcPr>
            <w:tcW w:w="1804" w:type="dxa"/>
          </w:tcPr>
          <w:p w14:paraId="0A295BAB" w14:textId="77777777" w:rsidR="006F46C1" w:rsidRPr="009F59AF" w:rsidRDefault="006F46C1" w:rsidP="00E70CD4">
            <w:pPr>
              <w:rPr>
                <w:b/>
                <w:bCs/>
                <w:lang w:val="pt-BR"/>
              </w:rPr>
            </w:pPr>
            <w:r w:rsidRPr="009F59AF">
              <w:rPr>
                <w:lang w:val="pt-BR"/>
              </w:rPr>
              <w:t>4,000</w:t>
            </w:r>
          </w:p>
        </w:tc>
      </w:tr>
      <w:tr w:rsidR="006F46C1" w:rsidRPr="009F59AF" w14:paraId="380C72B3" w14:textId="77777777" w:rsidTr="00E70CD4">
        <w:tc>
          <w:tcPr>
            <w:tcW w:w="1803" w:type="dxa"/>
            <w:vMerge w:val="restart"/>
          </w:tcPr>
          <w:p w14:paraId="0F909EB0" w14:textId="77777777" w:rsidR="006F46C1" w:rsidRPr="009F59AF" w:rsidRDefault="006F46C1" w:rsidP="00E70CD4">
            <w:pPr>
              <w:rPr>
                <w:b/>
                <w:bCs/>
                <w:lang w:val="pt-BR"/>
              </w:rPr>
            </w:pPr>
            <w:r w:rsidRPr="009F59AF">
              <w:rPr>
                <w:lang w:val="pt-BR"/>
              </w:rPr>
              <w:t xml:space="preserve">Planes para </w:t>
            </w:r>
            <w:proofErr w:type="spellStart"/>
            <w:r w:rsidRPr="009F59AF">
              <w:rPr>
                <w:lang w:val="pt-BR"/>
              </w:rPr>
              <w:t>Desquiciamento</w:t>
            </w:r>
            <w:proofErr w:type="spellEnd"/>
          </w:p>
        </w:tc>
        <w:tc>
          <w:tcPr>
            <w:tcW w:w="1803" w:type="dxa"/>
            <w:vMerge w:val="restart"/>
          </w:tcPr>
          <w:p w14:paraId="3A248C98" w14:textId="77777777" w:rsidR="006F46C1" w:rsidRPr="009F59AF" w:rsidRDefault="006F46C1" w:rsidP="00E70CD4">
            <w:pPr>
              <w:rPr>
                <w:b/>
                <w:bCs/>
                <w:lang w:val="pt-BR"/>
              </w:rPr>
            </w:pPr>
            <w:r w:rsidRPr="009F59AF">
              <w:rPr>
                <w:lang w:val="pt-BR"/>
              </w:rPr>
              <w:t>PR 122/167/53</w:t>
            </w:r>
          </w:p>
        </w:tc>
        <w:tc>
          <w:tcPr>
            <w:tcW w:w="1803" w:type="dxa"/>
          </w:tcPr>
          <w:p w14:paraId="27328813" w14:textId="77777777" w:rsidR="006F46C1" w:rsidRPr="009F59AF" w:rsidRDefault="006F46C1" w:rsidP="00E70CD4">
            <w:pPr>
              <w:rPr>
                <w:b/>
                <w:bCs/>
                <w:lang w:val="pt-BR"/>
              </w:rPr>
            </w:pPr>
            <w:r w:rsidRPr="009F59AF">
              <w:rPr>
                <w:lang w:val="pt-BR"/>
              </w:rPr>
              <w:t>La Union</w:t>
            </w:r>
          </w:p>
        </w:tc>
        <w:tc>
          <w:tcPr>
            <w:tcW w:w="1803" w:type="dxa"/>
          </w:tcPr>
          <w:p w14:paraId="589B071C" w14:textId="77777777" w:rsidR="006F46C1" w:rsidRPr="009F59AF" w:rsidRDefault="006F46C1" w:rsidP="00E70CD4">
            <w:pPr>
              <w:rPr>
                <w:b/>
                <w:bCs/>
                <w:lang w:val="pt-BR"/>
              </w:rPr>
            </w:pPr>
            <w:r w:rsidRPr="009F59AF">
              <w:rPr>
                <w:lang w:val="pt-BR"/>
              </w:rPr>
              <w:t>Valparaiso</w:t>
            </w:r>
          </w:p>
        </w:tc>
        <w:tc>
          <w:tcPr>
            <w:tcW w:w="1804" w:type="dxa"/>
          </w:tcPr>
          <w:p w14:paraId="4E6C9E94" w14:textId="77777777" w:rsidR="006F46C1" w:rsidRPr="009F59AF" w:rsidRDefault="006F46C1" w:rsidP="00E70CD4">
            <w:pPr>
              <w:rPr>
                <w:b/>
                <w:bCs/>
                <w:lang w:val="pt-BR"/>
              </w:rPr>
            </w:pPr>
            <w:r w:rsidRPr="009F59AF">
              <w:rPr>
                <w:lang w:val="pt-BR"/>
              </w:rPr>
              <w:t>15,000</w:t>
            </w:r>
          </w:p>
        </w:tc>
      </w:tr>
      <w:tr w:rsidR="006F46C1" w:rsidRPr="009F59AF" w14:paraId="6521B6E2" w14:textId="77777777" w:rsidTr="00E70CD4">
        <w:tc>
          <w:tcPr>
            <w:tcW w:w="1803" w:type="dxa"/>
            <w:vMerge/>
          </w:tcPr>
          <w:p w14:paraId="50991C30" w14:textId="77777777" w:rsidR="006F46C1" w:rsidRPr="009F59AF" w:rsidRDefault="006F46C1" w:rsidP="00E70CD4">
            <w:pPr>
              <w:rPr>
                <w:b/>
                <w:bCs/>
                <w:lang w:val="pt-BR"/>
              </w:rPr>
            </w:pPr>
          </w:p>
        </w:tc>
        <w:tc>
          <w:tcPr>
            <w:tcW w:w="1803" w:type="dxa"/>
            <w:vMerge/>
          </w:tcPr>
          <w:p w14:paraId="1CDB2B24" w14:textId="77777777" w:rsidR="006F46C1" w:rsidRPr="009F59AF" w:rsidRDefault="006F46C1" w:rsidP="00E70CD4">
            <w:pPr>
              <w:rPr>
                <w:b/>
                <w:bCs/>
                <w:lang w:val="pt-BR"/>
              </w:rPr>
            </w:pPr>
          </w:p>
        </w:tc>
        <w:tc>
          <w:tcPr>
            <w:tcW w:w="1803" w:type="dxa"/>
          </w:tcPr>
          <w:p w14:paraId="1F12C56B" w14:textId="77777777" w:rsidR="006F46C1" w:rsidRPr="009F59AF" w:rsidRDefault="006F46C1" w:rsidP="00E70CD4">
            <w:pPr>
              <w:rPr>
                <w:b/>
                <w:bCs/>
                <w:lang w:val="pt-BR"/>
              </w:rPr>
            </w:pPr>
            <w:r w:rsidRPr="009F59AF">
              <w:rPr>
                <w:lang w:val="pt-BR"/>
              </w:rPr>
              <w:t xml:space="preserve">El </w:t>
            </w:r>
            <w:proofErr w:type="spellStart"/>
            <w:r w:rsidRPr="009F59AF">
              <w:rPr>
                <w:lang w:val="pt-BR"/>
              </w:rPr>
              <w:t>Tarapaca</w:t>
            </w:r>
            <w:proofErr w:type="spellEnd"/>
          </w:p>
        </w:tc>
        <w:tc>
          <w:tcPr>
            <w:tcW w:w="1803" w:type="dxa"/>
          </w:tcPr>
          <w:p w14:paraId="2E2C5C55" w14:textId="77777777" w:rsidR="006F46C1" w:rsidRPr="009F59AF" w:rsidRDefault="006F46C1" w:rsidP="00E70CD4">
            <w:pPr>
              <w:rPr>
                <w:b/>
                <w:bCs/>
                <w:lang w:val="pt-BR"/>
              </w:rPr>
            </w:pPr>
            <w:proofErr w:type="spellStart"/>
            <w:r w:rsidRPr="009F59AF">
              <w:rPr>
                <w:lang w:val="pt-BR"/>
              </w:rPr>
              <w:t>Iquique</w:t>
            </w:r>
            <w:proofErr w:type="spellEnd"/>
          </w:p>
        </w:tc>
        <w:tc>
          <w:tcPr>
            <w:tcW w:w="1804" w:type="dxa"/>
          </w:tcPr>
          <w:p w14:paraId="76DF0723" w14:textId="77777777" w:rsidR="006F46C1" w:rsidRPr="009F59AF" w:rsidRDefault="006F46C1" w:rsidP="00E70CD4">
            <w:pPr>
              <w:rPr>
                <w:b/>
                <w:bCs/>
                <w:lang w:val="pt-BR"/>
              </w:rPr>
            </w:pPr>
            <w:r w:rsidRPr="009F59AF">
              <w:rPr>
                <w:lang w:val="pt-BR"/>
              </w:rPr>
              <w:t>6,000</w:t>
            </w:r>
          </w:p>
        </w:tc>
      </w:tr>
    </w:tbl>
    <w:p w14:paraId="5971EEF7" w14:textId="77777777" w:rsidR="006F46C1" w:rsidRPr="009F59AF" w:rsidRDefault="006F46C1" w:rsidP="006F46C1">
      <w:pPr>
        <w:rPr>
          <w:lang w:val="pt-BR"/>
        </w:rPr>
      </w:pPr>
      <w:r w:rsidRPr="009F59AF">
        <w:rPr>
          <w:rStyle w:val="FootnoteReference"/>
          <w:rFonts w:eastAsiaTheme="majorEastAsia"/>
          <w:lang w:val="pt-BR"/>
        </w:rPr>
        <w:footnoteReference w:id="1769"/>
      </w:r>
    </w:p>
    <w:p w14:paraId="02E96508" w14:textId="77777777" w:rsidR="006F46C1" w:rsidRDefault="006F46C1" w:rsidP="006F46C1">
      <w:pPr>
        <w:spacing w:line="360" w:lineRule="auto"/>
        <w:jc w:val="both"/>
      </w:pPr>
    </w:p>
    <w:p w14:paraId="4ED59B94" w14:textId="77777777" w:rsidR="006F46C1" w:rsidRDefault="006F46C1" w:rsidP="006F46C1"/>
    <w:p w14:paraId="73BE5508" w14:textId="77777777" w:rsidR="006F46C1" w:rsidRDefault="006F46C1" w:rsidP="006F46C1"/>
    <w:p w14:paraId="67D103B2" w14:textId="77777777" w:rsidR="006F46C1" w:rsidRDefault="006F46C1" w:rsidP="006F46C1"/>
    <w:p w14:paraId="5887C42A" w14:textId="77777777" w:rsidR="006F46C1" w:rsidRDefault="006F46C1" w:rsidP="006F46C1"/>
    <w:p w14:paraId="6B7D6CCD" w14:textId="77777777" w:rsidR="006F46C1" w:rsidRDefault="006F46C1" w:rsidP="006F46C1"/>
    <w:p w14:paraId="45C3E3BE" w14:textId="77777777" w:rsidR="006F46C1" w:rsidRDefault="006F46C1" w:rsidP="006F46C1"/>
    <w:p w14:paraId="0704BFD3" w14:textId="77777777" w:rsidR="006F46C1" w:rsidRDefault="006F46C1" w:rsidP="006F46C1"/>
    <w:p w14:paraId="5C3FC649" w14:textId="77777777" w:rsidR="006F46C1" w:rsidRDefault="006F46C1" w:rsidP="006F46C1"/>
    <w:p w14:paraId="15A6C70C" w14:textId="77777777" w:rsidR="006F46C1" w:rsidRDefault="006F46C1" w:rsidP="006F46C1"/>
    <w:p w14:paraId="3A2ED9BF" w14:textId="77777777" w:rsidR="006F46C1" w:rsidRDefault="006F46C1" w:rsidP="006F46C1"/>
    <w:p w14:paraId="32644BAE" w14:textId="77777777" w:rsidR="006F46C1" w:rsidRDefault="006F46C1" w:rsidP="006F46C1"/>
    <w:p w14:paraId="4CB81D24" w14:textId="77777777" w:rsidR="006F46C1" w:rsidRDefault="006F46C1" w:rsidP="006F46C1"/>
    <w:p w14:paraId="4E42BA21" w14:textId="77777777" w:rsidR="006F46C1" w:rsidRDefault="006F46C1" w:rsidP="006F46C1"/>
    <w:p w14:paraId="70EB6BD6" w14:textId="77777777" w:rsidR="006F46C1" w:rsidRDefault="006F46C1" w:rsidP="006F46C1"/>
    <w:p w14:paraId="1294E782" w14:textId="77777777" w:rsidR="006F46C1" w:rsidRDefault="006F46C1" w:rsidP="006F46C1"/>
    <w:p w14:paraId="758215F4" w14:textId="77777777" w:rsidR="006F46C1" w:rsidRDefault="006F46C1" w:rsidP="006F46C1"/>
    <w:p w14:paraId="1A912688" w14:textId="77777777" w:rsidR="006F46C1" w:rsidRDefault="006F46C1" w:rsidP="006F46C1"/>
    <w:p w14:paraId="4D7FF0AB" w14:textId="77777777" w:rsidR="006F46C1" w:rsidRDefault="006F46C1" w:rsidP="006F46C1"/>
    <w:p w14:paraId="4040B1FA" w14:textId="77777777" w:rsidR="006F46C1" w:rsidRDefault="006F46C1" w:rsidP="006F46C1"/>
    <w:p w14:paraId="0CF8A634" w14:textId="77777777" w:rsidR="006F46C1" w:rsidRDefault="006F46C1" w:rsidP="006F46C1"/>
    <w:p w14:paraId="3A0CDF53" w14:textId="77777777" w:rsidR="006F46C1" w:rsidRPr="004A0971" w:rsidRDefault="006F46C1" w:rsidP="006F46C1">
      <w:pPr>
        <w:pStyle w:val="Heading1"/>
        <w:rPr>
          <w:sz w:val="32"/>
          <w:szCs w:val="32"/>
        </w:rPr>
      </w:pPr>
      <w:bookmarkStart w:id="126" w:name="_Toc63071105"/>
      <w:bookmarkStart w:id="127" w:name="_Toc172034209"/>
      <w:r w:rsidRPr="004A0971">
        <w:rPr>
          <w:sz w:val="32"/>
          <w:szCs w:val="32"/>
        </w:rPr>
        <w:lastRenderedPageBreak/>
        <w:t>Bibliography</w:t>
      </w:r>
      <w:bookmarkEnd w:id="126"/>
      <w:bookmarkEnd w:id="127"/>
    </w:p>
    <w:p w14:paraId="1AE0431A" w14:textId="77777777" w:rsidR="006F46C1" w:rsidRPr="00D21E3B" w:rsidRDefault="006F46C1" w:rsidP="006F46C1">
      <w:pPr>
        <w:pStyle w:val="Heading2"/>
        <w:rPr>
          <w:rFonts w:ascii="Times New Roman" w:hAnsi="Times New Roman" w:cs="Times New Roman"/>
          <w:b/>
          <w:bCs/>
          <w:color w:val="000000" w:themeColor="text1"/>
          <w:sz w:val="24"/>
          <w:szCs w:val="24"/>
          <w:shd w:val="clear" w:color="auto" w:fill="FFFFFF"/>
        </w:rPr>
      </w:pPr>
      <w:bookmarkStart w:id="128" w:name="_Toc172034210"/>
      <w:r w:rsidRPr="00D21E3B">
        <w:rPr>
          <w:rFonts w:ascii="Times New Roman" w:hAnsi="Times New Roman" w:cs="Times New Roman"/>
          <w:b/>
          <w:bCs/>
          <w:color w:val="000000" w:themeColor="text1"/>
          <w:sz w:val="24"/>
          <w:szCs w:val="24"/>
          <w:shd w:val="clear" w:color="auto" w:fill="FFFFFF"/>
        </w:rPr>
        <w:t>Primary Sources</w:t>
      </w:r>
      <w:bookmarkEnd w:id="128"/>
    </w:p>
    <w:p w14:paraId="287B0F05" w14:textId="77777777" w:rsidR="006F46C1" w:rsidRDefault="006F46C1" w:rsidP="006F46C1">
      <w:pPr>
        <w:jc w:val="both"/>
        <w:rPr>
          <w:color w:val="000000"/>
          <w:shd w:val="clear" w:color="auto" w:fill="FFFFFF"/>
        </w:rPr>
      </w:pPr>
    </w:p>
    <w:p w14:paraId="13FBECBD" w14:textId="77777777" w:rsidR="006F46C1" w:rsidRPr="00D21E3B" w:rsidRDefault="006F46C1" w:rsidP="006F46C1">
      <w:pPr>
        <w:pStyle w:val="Heading3"/>
        <w:rPr>
          <w:rFonts w:ascii="Times New Roman" w:hAnsi="Times New Roman" w:cs="Times New Roman"/>
          <w:color w:val="000000" w:themeColor="text1"/>
          <w:u w:val="single"/>
          <w:shd w:val="clear" w:color="auto" w:fill="FFFFFF"/>
        </w:rPr>
      </w:pPr>
      <w:bookmarkStart w:id="129" w:name="_Toc172034211"/>
      <w:r w:rsidRPr="00D21E3B">
        <w:rPr>
          <w:rFonts w:ascii="Times New Roman" w:hAnsi="Times New Roman" w:cs="Times New Roman"/>
          <w:color w:val="000000" w:themeColor="text1"/>
          <w:u w:val="single"/>
          <w:shd w:val="clear" w:color="auto" w:fill="FFFFFF"/>
        </w:rPr>
        <w:t>The National Archives (TNA), Kew Gardens, Surrey, England</w:t>
      </w:r>
      <w:bookmarkEnd w:id="129"/>
    </w:p>
    <w:p w14:paraId="42B5D1CC" w14:textId="77777777" w:rsidR="006F46C1" w:rsidRPr="00D21E3B" w:rsidRDefault="006F46C1" w:rsidP="006F46C1">
      <w:pPr>
        <w:pStyle w:val="Heading3"/>
        <w:rPr>
          <w:rFonts w:ascii="Times New Roman" w:hAnsi="Times New Roman" w:cs="Times New Roman"/>
          <w:color w:val="000000" w:themeColor="text1"/>
          <w:u w:val="single"/>
          <w:shd w:val="clear" w:color="auto" w:fill="FFFFFF"/>
        </w:rPr>
      </w:pPr>
    </w:p>
    <w:p w14:paraId="543E4F5B" w14:textId="77777777" w:rsidR="006F46C1" w:rsidRPr="00454716" w:rsidRDefault="006F46C1" w:rsidP="006F46C1">
      <w:pPr>
        <w:pStyle w:val="Heading4"/>
        <w:rPr>
          <w:rFonts w:ascii="Times New Roman" w:hAnsi="Times New Roman" w:cs="Times New Roman"/>
          <w:color w:val="000000" w:themeColor="text1"/>
          <w:shd w:val="clear" w:color="auto" w:fill="FFFFFF"/>
        </w:rPr>
      </w:pPr>
      <w:r w:rsidRPr="00454716">
        <w:rPr>
          <w:rFonts w:ascii="Times New Roman" w:hAnsi="Times New Roman" w:cs="Times New Roman"/>
          <w:color w:val="000000" w:themeColor="text1"/>
          <w:shd w:val="clear" w:color="auto" w:fill="FFFFFF"/>
        </w:rPr>
        <w:t>Records of the Foreign and Commonwealth Office and predecessors</w:t>
      </w:r>
    </w:p>
    <w:p w14:paraId="75774480" w14:textId="77777777" w:rsidR="006F46C1" w:rsidRDefault="006F46C1" w:rsidP="006F46C1">
      <w:pPr>
        <w:jc w:val="both"/>
        <w:rPr>
          <w:color w:val="000000"/>
          <w:shd w:val="clear" w:color="auto" w:fill="FFFFFF"/>
        </w:rPr>
      </w:pPr>
    </w:p>
    <w:p w14:paraId="7B8BD8A9" w14:textId="0CC35E04" w:rsidR="006F46C1" w:rsidRPr="003076E3" w:rsidRDefault="006F46C1" w:rsidP="006F46C1">
      <w:pPr>
        <w:jc w:val="both"/>
        <w:rPr>
          <w:color w:val="000000"/>
          <w:shd w:val="clear" w:color="auto" w:fill="FFFFFF"/>
        </w:rPr>
      </w:pPr>
      <w:r w:rsidRPr="003076E3">
        <w:rPr>
          <w:color w:val="000000"/>
          <w:shd w:val="clear" w:color="auto" w:fill="FFFFFF"/>
        </w:rPr>
        <w:t>FCO 95/515</w:t>
      </w:r>
      <w:r w:rsidR="00AE4D6D">
        <w:rPr>
          <w:color w:val="000000"/>
          <w:shd w:val="clear" w:color="auto" w:fill="FFFFFF"/>
        </w:rPr>
        <w:t>:</w:t>
      </w:r>
      <w:r w:rsidRPr="003076E3">
        <w:rPr>
          <w:color w:val="000000"/>
          <w:shd w:val="clear" w:color="auto" w:fill="FFFFFF"/>
        </w:rPr>
        <w:t xml:space="preserve"> Argentina: arrangements for distributing material.</w:t>
      </w:r>
    </w:p>
    <w:p w14:paraId="3F03B678" w14:textId="77777777" w:rsidR="006F46C1" w:rsidRDefault="006F46C1" w:rsidP="006F46C1">
      <w:pPr>
        <w:rPr>
          <w:color w:val="000000"/>
          <w:shd w:val="clear" w:color="auto" w:fill="FFFFFF"/>
        </w:rPr>
      </w:pPr>
    </w:p>
    <w:p w14:paraId="0C7BE2CD" w14:textId="5E64A682" w:rsidR="006F46C1" w:rsidRPr="00293323" w:rsidRDefault="006F46C1" w:rsidP="006F46C1">
      <w:r>
        <w:rPr>
          <w:color w:val="000000"/>
          <w:shd w:val="clear" w:color="auto" w:fill="FFFFFF"/>
        </w:rPr>
        <w:t xml:space="preserve">FCO </w:t>
      </w:r>
      <w:r w:rsidRPr="00293323">
        <w:rPr>
          <w:color w:val="000000"/>
        </w:rPr>
        <w:t>168/</w:t>
      </w:r>
      <w:r w:rsidR="00AE4D6D" w:rsidRPr="00293323">
        <w:rPr>
          <w:color w:val="000000"/>
        </w:rPr>
        <w:t>1506:</w:t>
      </w:r>
      <w:r w:rsidRPr="00293323">
        <w:rPr>
          <w:color w:val="000000"/>
        </w:rPr>
        <w:t xml:space="preserve"> Information Research Department: Argentina</w:t>
      </w:r>
      <w:r>
        <w:rPr>
          <w:color w:val="000000"/>
        </w:rPr>
        <w:t>.</w:t>
      </w:r>
    </w:p>
    <w:p w14:paraId="07B897B6" w14:textId="77777777" w:rsidR="006F46C1" w:rsidRDefault="006F46C1" w:rsidP="006F46C1">
      <w:pPr>
        <w:rPr>
          <w:color w:val="000000"/>
          <w:shd w:val="clear" w:color="auto" w:fill="FFFFFF"/>
        </w:rPr>
      </w:pPr>
    </w:p>
    <w:p w14:paraId="4FA0CE4C" w14:textId="3DFA83DD" w:rsidR="006F46C1" w:rsidRPr="00293323" w:rsidRDefault="006F46C1" w:rsidP="006F46C1">
      <w:r>
        <w:rPr>
          <w:color w:val="000000"/>
          <w:shd w:val="clear" w:color="auto" w:fill="FFFFFF"/>
        </w:rPr>
        <w:t xml:space="preserve">FCO </w:t>
      </w:r>
      <w:r w:rsidRPr="00293323">
        <w:rPr>
          <w:color w:val="000000"/>
        </w:rPr>
        <w:t>168/1507: Information Research Department: Argentina</w:t>
      </w:r>
      <w:r>
        <w:rPr>
          <w:color w:val="000000"/>
        </w:rPr>
        <w:t>.</w:t>
      </w:r>
    </w:p>
    <w:p w14:paraId="671727C0" w14:textId="77777777" w:rsidR="006F46C1" w:rsidRDefault="006F46C1" w:rsidP="006F46C1">
      <w:pPr>
        <w:rPr>
          <w:color w:val="000000"/>
          <w:shd w:val="clear" w:color="auto" w:fill="FFFFFF"/>
        </w:rPr>
      </w:pPr>
    </w:p>
    <w:p w14:paraId="7E5CF166" w14:textId="260DFB08" w:rsidR="006F46C1" w:rsidRPr="003076E3" w:rsidRDefault="006F46C1" w:rsidP="006F46C1">
      <w:r>
        <w:rPr>
          <w:color w:val="000000"/>
          <w:shd w:val="clear" w:color="auto" w:fill="FFFFFF"/>
        </w:rPr>
        <w:t xml:space="preserve">FCO </w:t>
      </w:r>
      <w:r w:rsidRPr="00293323">
        <w:rPr>
          <w:color w:val="000000"/>
        </w:rPr>
        <w:t>168/</w:t>
      </w:r>
      <w:r w:rsidR="00AE4D6D" w:rsidRPr="00293323">
        <w:rPr>
          <w:color w:val="000000"/>
        </w:rPr>
        <w:t>3558:</w:t>
      </w:r>
      <w:r w:rsidRPr="00293323">
        <w:rPr>
          <w:color w:val="000000"/>
        </w:rPr>
        <w:t xml:space="preserve"> Information Research Department: Argentina; country assessment sheet</w:t>
      </w:r>
      <w:r w:rsidRPr="003076E3">
        <w:t>.</w:t>
      </w:r>
    </w:p>
    <w:p w14:paraId="4EA5D189" w14:textId="77777777" w:rsidR="006F46C1" w:rsidRDefault="006F46C1" w:rsidP="006F46C1"/>
    <w:p w14:paraId="4A645BCC" w14:textId="77777777" w:rsidR="006F46C1" w:rsidRPr="003076E3" w:rsidRDefault="006F46C1" w:rsidP="006F46C1">
      <w:r>
        <w:t xml:space="preserve">FCO </w:t>
      </w:r>
      <w:r w:rsidRPr="00293323">
        <w:rPr>
          <w:color w:val="000000"/>
        </w:rPr>
        <w:t>168/</w:t>
      </w:r>
      <w:proofErr w:type="gramStart"/>
      <w:r w:rsidRPr="00293323">
        <w:rPr>
          <w:color w:val="000000"/>
        </w:rPr>
        <w:t>4385 :</w:t>
      </w:r>
      <w:proofErr w:type="gramEnd"/>
      <w:r w:rsidRPr="00293323">
        <w:rPr>
          <w:color w:val="000000"/>
        </w:rPr>
        <w:t xml:space="preserve"> Information Research Department: Argentina; </w:t>
      </w:r>
      <w:proofErr w:type="spellStart"/>
      <w:r w:rsidRPr="00293323">
        <w:rPr>
          <w:color w:val="000000"/>
        </w:rPr>
        <w:t>Ejercito</w:t>
      </w:r>
      <w:proofErr w:type="spellEnd"/>
      <w:r w:rsidRPr="00293323">
        <w:rPr>
          <w:color w:val="000000"/>
        </w:rPr>
        <w:t xml:space="preserve"> </w:t>
      </w:r>
      <w:proofErr w:type="spellStart"/>
      <w:r w:rsidRPr="00293323">
        <w:rPr>
          <w:color w:val="000000"/>
        </w:rPr>
        <w:t>Revolucionario</w:t>
      </w:r>
      <w:proofErr w:type="spellEnd"/>
      <w:r w:rsidRPr="00293323">
        <w:rPr>
          <w:color w:val="000000"/>
        </w:rPr>
        <w:t xml:space="preserve"> del Pueblo (People's Revolutionary Army)</w:t>
      </w:r>
      <w:r w:rsidRPr="003076E3">
        <w:t>.</w:t>
      </w:r>
    </w:p>
    <w:p w14:paraId="07227196" w14:textId="77777777" w:rsidR="006F46C1" w:rsidRDefault="006F46C1" w:rsidP="006F46C1"/>
    <w:p w14:paraId="4F6C3E1D" w14:textId="1D1D7B25" w:rsidR="006F46C1" w:rsidRPr="003076E3" w:rsidRDefault="006F46C1" w:rsidP="006F46C1">
      <w:r>
        <w:t xml:space="preserve">FCO </w:t>
      </w:r>
      <w:r w:rsidRPr="00293323">
        <w:rPr>
          <w:color w:val="000000"/>
        </w:rPr>
        <w:t> 95/</w:t>
      </w:r>
      <w:r w:rsidR="008739EA" w:rsidRPr="00293323">
        <w:rPr>
          <w:color w:val="000000"/>
        </w:rPr>
        <w:t>28:</w:t>
      </w:r>
      <w:r w:rsidRPr="00293323">
        <w:rPr>
          <w:color w:val="000000"/>
        </w:rPr>
        <w:t xml:space="preserve"> Argentina: review of IRD work</w:t>
      </w:r>
      <w:r w:rsidRPr="003076E3">
        <w:t>.</w:t>
      </w:r>
    </w:p>
    <w:p w14:paraId="0697C856" w14:textId="77777777" w:rsidR="006F46C1" w:rsidRDefault="006F46C1" w:rsidP="006F46C1">
      <w:pPr>
        <w:rPr>
          <w:color w:val="000000"/>
          <w:shd w:val="clear" w:color="auto" w:fill="FFFFFF"/>
        </w:rPr>
      </w:pPr>
    </w:p>
    <w:p w14:paraId="07ED5101" w14:textId="0A91A6B4" w:rsidR="006F46C1" w:rsidRPr="00E93251" w:rsidRDefault="006F46C1" w:rsidP="006F46C1">
      <w:r>
        <w:rPr>
          <w:color w:val="000000"/>
          <w:shd w:val="clear" w:color="auto" w:fill="FFFFFF"/>
        </w:rPr>
        <w:t xml:space="preserve">FCO </w:t>
      </w:r>
      <w:r w:rsidRPr="00E93251">
        <w:rPr>
          <w:color w:val="000000"/>
        </w:rPr>
        <w:t>79/</w:t>
      </w:r>
      <w:r w:rsidR="008739EA" w:rsidRPr="00E93251">
        <w:rPr>
          <w:color w:val="000000"/>
        </w:rPr>
        <w:t>224:</w:t>
      </w:r>
      <w:r w:rsidRPr="00E93251">
        <w:rPr>
          <w:color w:val="000000"/>
        </w:rPr>
        <w:t xml:space="preserve"> Information Research Department work in Brazil</w:t>
      </w:r>
      <w:r w:rsidRPr="003076E3">
        <w:rPr>
          <w:color w:val="000000"/>
        </w:rPr>
        <w:t>.</w:t>
      </w:r>
    </w:p>
    <w:p w14:paraId="36494AF6" w14:textId="77777777" w:rsidR="006F46C1" w:rsidRDefault="006F46C1" w:rsidP="006F46C1">
      <w:pPr>
        <w:rPr>
          <w:color w:val="000000"/>
          <w:shd w:val="clear" w:color="auto" w:fill="FFFFFF"/>
        </w:rPr>
      </w:pPr>
    </w:p>
    <w:p w14:paraId="34CD90AA" w14:textId="093431E5" w:rsidR="006F46C1" w:rsidRPr="00E93251" w:rsidRDefault="006F46C1" w:rsidP="006F46C1">
      <w:r>
        <w:rPr>
          <w:color w:val="000000"/>
          <w:shd w:val="clear" w:color="auto" w:fill="FFFFFF"/>
        </w:rPr>
        <w:t xml:space="preserve">FCO </w:t>
      </w:r>
      <w:r w:rsidRPr="00E93251">
        <w:rPr>
          <w:color w:val="000000"/>
        </w:rPr>
        <w:t>79/</w:t>
      </w:r>
      <w:r w:rsidR="008739EA" w:rsidRPr="00E93251">
        <w:rPr>
          <w:color w:val="000000"/>
        </w:rPr>
        <w:t>231:</w:t>
      </w:r>
      <w:r w:rsidRPr="00E93251">
        <w:rPr>
          <w:color w:val="000000"/>
        </w:rPr>
        <w:t xml:space="preserve"> Information Research Department work in Brazil</w:t>
      </w:r>
      <w:r w:rsidRPr="003076E3">
        <w:rPr>
          <w:color w:val="000000"/>
        </w:rPr>
        <w:t>.</w:t>
      </w:r>
    </w:p>
    <w:p w14:paraId="4D33A6AB" w14:textId="77777777" w:rsidR="006F46C1" w:rsidRDefault="006F46C1" w:rsidP="006F46C1">
      <w:pPr>
        <w:rPr>
          <w:color w:val="000000"/>
          <w:shd w:val="clear" w:color="auto" w:fill="FFFFFF"/>
        </w:rPr>
      </w:pPr>
    </w:p>
    <w:p w14:paraId="518DD0F3" w14:textId="469E62EE" w:rsidR="006F46C1" w:rsidRPr="00E93251" w:rsidRDefault="006F46C1" w:rsidP="006F46C1">
      <w:r>
        <w:rPr>
          <w:color w:val="000000"/>
          <w:shd w:val="clear" w:color="auto" w:fill="FFFFFF"/>
        </w:rPr>
        <w:t>FCO</w:t>
      </w:r>
      <w:r w:rsidRPr="00E93251">
        <w:rPr>
          <w:color w:val="000000"/>
        </w:rPr>
        <w:t> 168/</w:t>
      </w:r>
      <w:r w:rsidR="008739EA" w:rsidRPr="00E93251">
        <w:rPr>
          <w:color w:val="000000"/>
        </w:rPr>
        <w:t>1017:</w:t>
      </w:r>
      <w:r w:rsidRPr="00E93251">
        <w:rPr>
          <w:color w:val="000000"/>
        </w:rPr>
        <w:t xml:space="preserve"> Information Research Department: official visits from the UK to Brazil</w:t>
      </w:r>
      <w:r w:rsidRPr="003076E3">
        <w:rPr>
          <w:color w:val="000000"/>
        </w:rPr>
        <w:t>.</w:t>
      </w:r>
    </w:p>
    <w:p w14:paraId="4895EA85" w14:textId="77777777" w:rsidR="006F46C1" w:rsidRDefault="006F46C1" w:rsidP="006F46C1">
      <w:pPr>
        <w:rPr>
          <w:color w:val="000000"/>
          <w:shd w:val="clear" w:color="auto" w:fill="FFFFFF"/>
        </w:rPr>
      </w:pPr>
    </w:p>
    <w:p w14:paraId="3A52CDE7" w14:textId="3077E574" w:rsidR="006F46C1" w:rsidRPr="003076E3" w:rsidRDefault="006F46C1" w:rsidP="006F46C1">
      <w:pPr>
        <w:rPr>
          <w:color w:val="000000"/>
        </w:rPr>
      </w:pPr>
      <w:r>
        <w:rPr>
          <w:color w:val="000000"/>
          <w:shd w:val="clear" w:color="auto" w:fill="FFFFFF"/>
        </w:rPr>
        <w:t xml:space="preserve">FCO </w:t>
      </w:r>
      <w:r w:rsidRPr="000603E7">
        <w:rPr>
          <w:color w:val="000000"/>
        </w:rPr>
        <w:t>95/</w:t>
      </w:r>
      <w:r w:rsidR="008739EA" w:rsidRPr="000603E7">
        <w:rPr>
          <w:color w:val="000000"/>
        </w:rPr>
        <w:t>969:</w:t>
      </w:r>
      <w:r w:rsidRPr="000603E7">
        <w:rPr>
          <w:color w:val="000000"/>
        </w:rPr>
        <w:t xml:space="preserve"> Brazil: distribution of IRD material</w:t>
      </w:r>
      <w:r w:rsidRPr="003076E3">
        <w:rPr>
          <w:color w:val="000000"/>
        </w:rPr>
        <w:t>.</w:t>
      </w:r>
    </w:p>
    <w:p w14:paraId="15B1EBBD" w14:textId="77777777" w:rsidR="006F46C1" w:rsidRDefault="006F46C1" w:rsidP="006F46C1">
      <w:pPr>
        <w:rPr>
          <w:color w:val="000000"/>
        </w:rPr>
      </w:pPr>
    </w:p>
    <w:p w14:paraId="65AD7CD0" w14:textId="5CAB474E" w:rsidR="006F46C1" w:rsidRPr="000603E7" w:rsidRDefault="006F46C1" w:rsidP="006F46C1">
      <w:r>
        <w:rPr>
          <w:color w:val="000000"/>
        </w:rPr>
        <w:t xml:space="preserve">FCO </w:t>
      </w:r>
      <w:r w:rsidRPr="000603E7">
        <w:rPr>
          <w:color w:val="000000"/>
        </w:rPr>
        <w:t>168/</w:t>
      </w:r>
      <w:r w:rsidR="008739EA" w:rsidRPr="000603E7">
        <w:rPr>
          <w:color w:val="000000"/>
        </w:rPr>
        <w:t>1509:</w:t>
      </w:r>
      <w:r w:rsidRPr="000603E7">
        <w:rPr>
          <w:color w:val="000000"/>
        </w:rPr>
        <w:t xml:space="preserve"> Information Research Department: Brazil</w:t>
      </w:r>
      <w:r w:rsidRPr="003076E3">
        <w:rPr>
          <w:color w:val="000000"/>
        </w:rPr>
        <w:t>.</w:t>
      </w:r>
    </w:p>
    <w:p w14:paraId="4B9A1885" w14:textId="77777777" w:rsidR="006F46C1" w:rsidRDefault="006F46C1" w:rsidP="006F46C1"/>
    <w:p w14:paraId="71AB81CD" w14:textId="49F19EE6" w:rsidR="006F46C1" w:rsidRPr="000603E7" w:rsidRDefault="006F46C1" w:rsidP="006F46C1">
      <w:r>
        <w:t xml:space="preserve">FCO </w:t>
      </w:r>
      <w:r w:rsidRPr="000603E7">
        <w:rPr>
          <w:color w:val="000000"/>
        </w:rPr>
        <w:t>168/</w:t>
      </w:r>
      <w:r w:rsidR="008739EA" w:rsidRPr="000603E7">
        <w:rPr>
          <w:color w:val="000000"/>
        </w:rPr>
        <w:t>1099:</w:t>
      </w:r>
      <w:r w:rsidRPr="000603E7">
        <w:rPr>
          <w:color w:val="000000"/>
        </w:rPr>
        <w:t xml:space="preserve"> Information Research Department: Brazil</w:t>
      </w:r>
      <w:r w:rsidRPr="003076E3">
        <w:rPr>
          <w:color w:val="000000"/>
        </w:rPr>
        <w:t>.</w:t>
      </w:r>
    </w:p>
    <w:p w14:paraId="5B9F8D5B" w14:textId="77777777" w:rsidR="006F46C1" w:rsidRDefault="006F46C1" w:rsidP="006F46C1"/>
    <w:p w14:paraId="12FECDE1" w14:textId="5154AA64" w:rsidR="006F46C1" w:rsidRPr="000603E7" w:rsidRDefault="006F46C1" w:rsidP="006F46C1">
      <w:r>
        <w:t>FCO</w:t>
      </w:r>
      <w:r w:rsidRPr="000603E7">
        <w:rPr>
          <w:color w:val="000000"/>
        </w:rPr>
        <w:t> 168/</w:t>
      </w:r>
      <w:r w:rsidR="008739EA" w:rsidRPr="000603E7">
        <w:rPr>
          <w:color w:val="000000"/>
        </w:rPr>
        <w:t>1100:</w:t>
      </w:r>
      <w:r w:rsidRPr="000603E7">
        <w:rPr>
          <w:color w:val="000000"/>
        </w:rPr>
        <w:t xml:space="preserve"> Information Research Department: Brazil</w:t>
      </w:r>
      <w:r w:rsidRPr="003076E3">
        <w:rPr>
          <w:color w:val="000000"/>
        </w:rPr>
        <w:t>.</w:t>
      </w:r>
    </w:p>
    <w:p w14:paraId="542CE0D7" w14:textId="77777777" w:rsidR="006F46C1" w:rsidRPr="003076E3" w:rsidRDefault="006F46C1" w:rsidP="006F46C1"/>
    <w:p w14:paraId="58BA8979" w14:textId="4B763E32" w:rsidR="006F46C1" w:rsidRPr="003076E3" w:rsidRDefault="006F46C1" w:rsidP="006F46C1">
      <w:pPr>
        <w:rPr>
          <w:color w:val="000000"/>
        </w:rPr>
      </w:pPr>
      <w:r w:rsidRPr="003076E3">
        <w:rPr>
          <w:color w:val="000000"/>
        </w:rPr>
        <w:t xml:space="preserve">FCO </w:t>
      </w:r>
      <w:r w:rsidRPr="000603E7">
        <w:rPr>
          <w:color w:val="000000"/>
        </w:rPr>
        <w:t>168/</w:t>
      </w:r>
      <w:r w:rsidR="008739EA" w:rsidRPr="000603E7">
        <w:rPr>
          <w:color w:val="000000"/>
        </w:rPr>
        <w:t>675:</w:t>
      </w:r>
      <w:r w:rsidRPr="000603E7">
        <w:rPr>
          <w:color w:val="000000"/>
        </w:rPr>
        <w:t xml:space="preserve"> Information Research Department: Special Political Action (SPA) in Brazil</w:t>
      </w:r>
      <w:r w:rsidRPr="003076E3">
        <w:rPr>
          <w:color w:val="000000"/>
        </w:rPr>
        <w:t>.</w:t>
      </w:r>
    </w:p>
    <w:p w14:paraId="0738B9FB" w14:textId="77777777" w:rsidR="006F46C1" w:rsidRDefault="006F46C1" w:rsidP="006F46C1">
      <w:pPr>
        <w:rPr>
          <w:color w:val="000000"/>
        </w:rPr>
      </w:pPr>
    </w:p>
    <w:p w14:paraId="26438F8D" w14:textId="43124A10" w:rsidR="006F46C1" w:rsidRPr="000603E7" w:rsidRDefault="006F46C1" w:rsidP="006F46C1">
      <w:r>
        <w:rPr>
          <w:color w:val="000000"/>
        </w:rPr>
        <w:t xml:space="preserve">FCO </w:t>
      </w:r>
      <w:r w:rsidRPr="000603E7">
        <w:rPr>
          <w:color w:val="000000"/>
        </w:rPr>
        <w:t>168/</w:t>
      </w:r>
      <w:r w:rsidR="008739EA" w:rsidRPr="000603E7">
        <w:rPr>
          <w:color w:val="000000"/>
        </w:rPr>
        <w:t>1511:</w:t>
      </w:r>
      <w:r w:rsidRPr="000603E7">
        <w:rPr>
          <w:color w:val="000000"/>
        </w:rPr>
        <w:t xml:space="preserve"> Information Research Department: Brazil TV</w:t>
      </w:r>
      <w:r w:rsidRPr="003076E3">
        <w:rPr>
          <w:color w:val="000000"/>
        </w:rPr>
        <w:t>.</w:t>
      </w:r>
    </w:p>
    <w:p w14:paraId="08E6E500" w14:textId="77777777" w:rsidR="006F46C1" w:rsidRDefault="006F46C1" w:rsidP="006F46C1"/>
    <w:p w14:paraId="1CEBDD23" w14:textId="12E836C4" w:rsidR="006F46C1" w:rsidRPr="000603E7" w:rsidRDefault="006F46C1" w:rsidP="006F46C1">
      <w:r>
        <w:t>FCO</w:t>
      </w:r>
      <w:r w:rsidRPr="000603E7">
        <w:rPr>
          <w:color w:val="000000"/>
        </w:rPr>
        <w:t> 168/</w:t>
      </w:r>
      <w:r w:rsidR="008739EA" w:rsidRPr="000603E7">
        <w:rPr>
          <w:color w:val="000000"/>
        </w:rPr>
        <w:t>2525:</w:t>
      </w:r>
      <w:r w:rsidRPr="000603E7">
        <w:rPr>
          <w:color w:val="000000"/>
        </w:rPr>
        <w:t xml:space="preserve"> Information Research Department: operations in Brazil</w:t>
      </w:r>
      <w:r w:rsidRPr="003076E3">
        <w:rPr>
          <w:color w:val="000000"/>
        </w:rPr>
        <w:t>.</w:t>
      </w:r>
    </w:p>
    <w:p w14:paraId="1F8F3AAB" w14:textId="77777777" w:rsidR="006F46C1" w:rsidRDefault="006F46C1" w:rsidP="006F46C1"/>
    <w:p w14:paraId="54CA7961" w14:textId="4B45E9A2" w:rsidR="006F46C1" w:rsidRPr="000603E7" w:rsidRDefault="006F46C1" w:rsidP="006F46C1">
      <w:r>
        <w:t xml:space="preserve">FCO </w:t>
      </w:r>
      <w:r w:rsidRPr="000603E7">
        <w:rPr>
          <w:color w:val="000000"/>
        </w:rPr>
        <w:t>168/</w:t>
      </w:r>
      <w:r w:rsidR="008739EA" w:rsidRPr="000603E7">
        <w:rPr>
          <w:color w:val="000000"/>
        </w:rPr>
        <w:t>3560:</w:t>
      </w:r>
      <w:r w:rsidRPr="000603E7">
        <w:rPr>
          <w:color w:val="000000"/>
        </w:rPr>
        <w:t xml:space="preserve"> Information Research Department: operations in Brazil</w:t>
      </w:r>
      <w:r w:rsidRPr="003076E3">
        <w:rPr>
          <w:color w:val="000000"/>
        </w:rPr>
        <w:t>.</w:t>
      </w:r>
    </w:p>
    <w:p w14:paraId="769F4E1C" w14:textId="77777777" w:rsidR="006F46C1" w:rsidRDefault="006F46C1" w:rsidP="006F46C1"/>
    <w:p w14:paraId="58847A23" w14:textId="0641C084" w:rsidR="006F46C1" w:rsidRPr="000603E7" w:rsidRDefault="006F46C1" w:rsidP="006F46C1">
      <w:r>
        <w:t>FCO</w:t>
      </w:r>
      <w:r w:rsidRPr="000603E7">
        <w:rPr>
          <w:color w:val="000000"/>
        </w:rPr>
        <w:t> 168/</w:t>
      </w:r>
      <w:r w:rsidR="008739EA" w:rsidRPr="000603E7">
        <w:rPr>
          <w:color w:val="000000"/>
        </w:rPr>
        <w:t>3559:</w:t>
      </w:r>
      <w:r w:rsidRPr="000603E7">
        <w:rPr>
          <w:color w:val="000000"/>
        </w:rPr>
        <w:t xml:space="preserve"> Information Research Department: Brazil; country assessment sheet</w:t>
      </w:r>
      <w:r w:rsidRPr="003076E3">
        <w:rPr>
          <w:color w:val="000000"/>
        </w:rPr>
        <w:t>.</w:t>
      </w:r>
    </w:p>
    <w:p w14:paraId="6D4E7531" w14:textId="77777777" w:rsidR="006F46C1" w:rsidRDefault="006F46C1" w:rsidP="006F46C1"/>
    <w:p w14:paraId="75F2C8E4" w14:textId="79E55B27" w:rsidR="006F46C1" w:rsidRPr="000603E7" w:rsidRDefault="006F46C1" w:rsidP="006F46C1">
      <w:r>
        <w:t xml:space="preserve">FCO </w:t>
      </w:r>
      <w:r w:rsidRPr="000603E7">
        <w:rPr>
          <w:color w:val="000000"/>
        </w:rPr>
        <w:t>168/</w:t>
      </w:r>
      <w:r w:rsidR="008739EA" w:rsidRPr="000603E7">
        <w:rPr>
          <w:color w:val="000000"/>
        </w:rPr>
        <w:t>4011:</w:t>
      </w:r>
      <w:r w:rsidRPr="000603E7">
        <w:rPr>
          <w:color w:val="000000"/>
        </w:rPr>
        <w:t xml:space="preserve"> Information Research Department: Brazil; annual report, 1969-1970</w:t>
      </w:r>
      <w:r w:rsidRPr="003076E3">
        <w:rPr>
          <w:color w:val="000000"/>
        </w:rPr>
        <w:t>.</w:t>
      </w:r>
    </w:p>
    <w:p w14:paraId="7E11C8D6" w14:textId="77777777" w:rsidR="006F46C1" w:rsidRDefault="006F46C1" w:rsidP="006F46C1"/>
    <w:p w14:paraId="0B52BD3F" w14:textId="277B64F9" w:rsidR="006F46C1" w:rsidRDefault="006F46C1" w:rsidP="006F46C1">
      <w:pPr>
        <w:rPr>
          <w:color w:val="000000"/>
        </w:rPr>
      </w:pPr>
      <w:r>
        <w:t xml:space="preserve">FCO </w:t>
      </w:r>
      <w:r w:rsidRPr="000603E7">
        <w:rPr>
          <w:color w:val="000000"/>
        </w:rPr>
        <w:t>168/</w:t>
      </w:r>
      <w:r w:rsidR="008739EA" w:rsidRPr="000603E7">
        <w:rPr>
          <w:color w:val="000000"/>
        </w:rPr>
        <w:t>530:</w:t>
      </w:r>
      <w:r w:rsidRPr="000603E7">
        <w:rPr>
          <w:color w:val="000000"/>
        </w:rPr>
        <w:t xml:space="preserve"> Information Research Department: Institute of Political and Social Studies of the Catholic University of Rio de Janeiro, Brazil</w:t>
      </w:r>
      <w:r w:rsidRPr="003076E3">
        <w:rPr>
          <w:color w:val="000000"/>
        </w:rPr>
        <w:t>.</w:t>
      </w:r>
    </w:p>
    <w:p w14:paraId="0032C4FA" w14:textId="77777777" w:rsidR="006F46C1" w:rsidRPr="000603E7" w:rsidRDefault="006F46C1" w:rsidP="006F46C1"/>
    <w:p w14:paraId="36BB48F1" w14:textId="20465DAF" w:rsidR="006F46C1" w:rsidRPr="000603E7" w:rsidRDefault="006F46C1" w:rsidP="006F46C1">
      <w:r>
        <w:t xml:space="preserve">FCO </w:t>
      </w:r>
      <w:r w:rsidRPr="000603E7">
        <w:rPr>
          <w:color w:val="000000"/>
        </w:rPr>
        <w:t>168/</w:t>
      </w:r>
      <w:r w:rsidR="008739EA" w:rsidRPr="000603E7">
        <w:rPr>
          <w:color w:val="000000"/>
        </w:rPr>
        <w:t>819:</w:t>
      </w:r>
      <w:r w:rsidRPr="000603E7">
        <w:rPr>
          <w:color w:val="000000"/>
        </w:rPr>
        <w:t xml:space="preserve"> Contact between Mr R J D Evans, British Embassy, Rio de Janeiro, and anti-communist student groups in Brazil: suggested sticker operations</w:t>
      </w:r>
      <w:r w:rsidRPr="003076E3">
        <w:rPr>
          <w:color w:val="000000"/>
        </w:rPr>
        <w:t>.</w:t>
      </w:r>
    </w:p>
    <w:p w14:paraId="49EA2024" w14:textId="77777777" w:rsidR="006F46C1" w:rsidRDefault="006F46C1" w:rsidP="006F46C1">
      <w:pPr>
        <w:rPr>
          <w:color w:val="000000"/>
          <w:shd w:val="clear" w:color="auto" w:fill="FFFFFF"/>
        </w:rPr>
      </w:pPr>
    </w:p>
    <w:p w14:paraId="35DFDE18" w14:textId="6F84BD25" w:rsidR="006F46C1" w:rsidRDefault="006F46C1" w:rsidP="006F46C1">
      <w:pPr>
        <w:rPr>
          <w:color w:val="000000"/>
        </w:rPr>
      </w:pPr>
      <w:r>
        <w:rPr>
          <w:color w:val="000000"/>
          <w:shd w:val="clear" w:color="auto" w:fill="FFFFFF"/>
        </w:rPr>
        <w:t xml:space="preserve">FCO </w:t>
      </w:r>
      <w:r w:rsidRPr="000603E7">
        <w:rPr>
          <w:color w:val="000000"/>
        </w:rPr>
        <w:t>168/</w:t>
      </w:r>
      <w:r w:rsidR="008739EA" w:rsidRPr="000603E7">
        <w:rPr>
          <w:color w:val="000000"/>
        </w:rPr>
        <w:t>614:</w:t>
      </w:r>
      <w:r w:rsidRPr="000603E7">
        <w:rPr>
          <w:color w:val="000000"/>
        </w:rPr>
        <w:t xml:space="preserve"> Information Research Department: Index publication, 'The Communist World Plan-an Examination of the Statement Issued after the Meeting of 81 Communist Parties in Moscow, December 1960', issued by the Yugoslavian Consulate, Sao Paulo, Brazil</w:t>
      </w:r>
      <w:r w:rsidRPr="003076E3">
        <w:rPr>
          <w:color w:val="000000"/>
        </w:rPr>
        <w:t>.</w:t>
      </w:r>
    </w:p>
    <w:p w14:paraId="68581077" w14:textId="77777777" w:rsidR="006F46C1" w:rsidRDefault="006F46C1" w:rsidP="006F46C1">
      <w:pPr>
        <w:rPr>
          <w:color w:val="000000"/>
        </w:rPr>
      </w:pPr>
    </w:p>
    <w:p w14:paraId="157C8597" w14:textId="0D015475" w:rsidR="006F46C1" w:rsidRDefault="006F46C1" w:rsidP="006F46C1">
      <w:pPr>
        <w:rPr>
          <w:shd w:val="clear" w:color="auto" w:fill="FFFFFF"/>
        </w:rPr>
      </w:pPr>
      <w:r w:rsidRPr="00791D1A">
        <w:t>FCO 174/</w:t>
      </w:r>
      <w:r w:rsidR="008739EA" w:rsidRPr="00791D1A">
        <w:t>25</w:t>
      </w:r>
      <w:r w:rsidR="008739EA">
        <w:t>:</w:t>
      </w:r>
      <w:r w:rsidRPr="004F39F0">
        <w:rPr>
          <w:shd w:val="clear" w:color="auto" w:fill="FFFFFF"/>
        </w:rPr>
        <w:t xml:space="preserve"> Information Research Department (IRD) material</w:t>
      </w:r>
      <w:r>
        <w:rPr>
          <w:shd w:val="clear" w:color="auto" w:fill="FFFFFF"/>
        </w:rPr>
        <w:t xml:space="preserve"> for 1975</w:t>
      </w:r>
      <w:r w:rsidRPr="004F39F0">
        <w:rPr>
          <w:shd w:val="clear" w:color="auto" w:fill="FFFFFF"/>
        </w:rPr>
        <w:t>: unattributed</w:t>
      </w:r>
      <w:r>
        <w:rPr>
          <w:shd w:val="clear" w:color="auto" w:fill="FFFFFF"/>
        </w:rPr>
        <w:t>.</w:t>
      </w:r>
    </w:p>
    <w:p w14:paraId="651DBBF5" w14:textId="77777777" w:rsidR="006F46C1" w:rsidRDefault="006F46C1" w:rsidP="006F46C1">
      <w:pPr>
        <w:rPr>
          <w:shd w:val="clear" w:color="auto" w:fill="FFFFFF"/>
        </w:rPr>
      </w:pPr>
    </w:p>
    <w:p w14:paraId="40C0987F" w14:textId="2AC480B2" w:rsidR="006F46C1" w:rsidRDefault="006F46C1" w:rsidP="006F46C1">
      <w:pPr>
        <w:rPr>
          <w:shd w:val="clear" w:color="auto" w:fill="FFFFFF"/>
        </w:rPr>
      </w:pPr>
      <w:r w:rsidRPr="00FA263D">
        <w:t xml:space="preserve">FCO 168 </w:t>
      </w:r>
      <w:r w:rsidR="008739EA" w:rsidRPr="00FA263D">
        <w:t>5670</w:t>
      </w:r>
      <w:r w:rsidR="008739EA">
        <w:t>:</w:t>
      </w:r>
      <w:r>
        <w:t xml:space="preserve"> </w:t>
      </w:r>
      <w:r w:rsidRPr="00266D3F">
        <w:rPr>
          <w:shd w:val="clear" w:color="auto" w:fill="FFFFFF"/>
        </w:rPr>
        <w:t>Information Research Department: report on review of IRD by Sir Colin Crowe (Crowe Report); IRD effort in Latin America</w:t>
      </w:r>
      <w:r>
        <w:rPr>
          <w:shd w:val="clear" w:color="auto" w:fill="FFFFFF"/>
        </w:rPr>
        <w:t>.</w:t>
      </w:r>
    </w:p>
    <w:p w14:paraId="37A70898" w14:textId="77777777" w:rsidR="006F46C1" w:rsidRDefault="006F46C1" w:rsidP="006F46C1">
      <w:pPr>
        <w:rPr>
          <w:shd w:val="clear" w:color="auto" w:fill="FFFFFF"/>
        </w:rPr>
      </w:pPr>
    </w:p>
    <w:p w14:paraId="1E017B80" w14:textId="096C1BDD" w:rsidR="006F46C1" w:rsidRDefault="006F46C1" w:rsidP="006F46C1">
      <w:pPr>
        <w:rPr>
          <w:shd w:val="clear" w:color="auto" w:fill="FFFFFF"/>
        </w:rPr>
      </w:pPr>
      <w:r w:rsidRPr="00297325">
        <w:t>FCO 95/</w:t>
      </w:r>
      <w:r w:rsidR="008739EA" w:rsidRPr="00297325">
        <w:t>97</w:t>
      </w:r>
      <w:r w:rsidR="008739EA">
        <w:t>:</w:t>
      </w:r>
      <w:r>
        <w:t xml:space="preserve"> </w:t>
      </w:r>
      <w:r w:rsidRPr="0030220D">
        <w:rPr>
          <w:shd w:val="clear" w:color="auto" w:fill="FFFFFF"/>
        </w:rPr>
        <w:t>Peru: reports and follow-up of visits by Mr C R Skinner, Field Officer, Lima, and inspection brief</w:t>
      </w:r>
    </w:p>
    <w:p w14:paraId="39EB8D88" w14:textId="77777777" w:rsidR="006F46C1" w:rsidRDefault="006F46C1" w:rsidP="006F46C1">
      <w:pPr>
        <w:rPr>
          <w:shd w:val="clear" w:color="auto" w:fill="FFFFFF"/>
        </w:rPr>
      </w:pPr>
    </w:p>
    <w:p w14:paraId="1CA15E72" w14:textId="244317E4" w:rsidR="006F46C1" w:rsidRDefault="006F46C1" w:rsidP="006F46C1">
      <w:pPr>
        <w:rPr>
          <w:shd w:val="clear" w:color="auto" w:fill="FFFFFF"/>
        </w:rPr>
      </w:pPr>
      <w:r>
        <w:rPr>
          <w:shd w:val="clear" w:color="auto" w:fill="FFFFFF"/>
        </w:rPr>
        <w:t>FCO 84/</w:t>
      </w:r>
      <w:r w:rsidR="008739EA">
        <w:rPr>
          <w:shd w:val="clear" w:color="auto" w:fill="FFFFFF"/>
        </w:rPr>
        <w:t>52:</w:t>
      </w:r>
      <w:r>
        <w:rPr>
          <w:shd w:val="clear" w:color="auto" w:fill="FFFFFF"/>
        </w:rPr>
        <w:t xml:space="preserve"> </w:t>
      </w:r>
      <w:r w:rsidRPr="00EF61B2">
        <w:rPr>
          <w:shd w:val="clear" w:color="auto" w:fill="FFFFFF"/>
        </w:rPr>
        <w:t>Review of Information Research Department (IRD)</w:t>
      </w:r>
      <w:r>
        <w:rPr>
          <w:shd w:val="clear" w:color="auto" w:fill="FFFFFF"/>
        </w:rPr>
        <w:t>.</w:t>
      </w:r>
    </w:p>
    <w:p w14:paraId="75B0EC30" w14:textId="77777777" w:rsidR="006F46C1" w:rsidRDefault="006F46C1" w:rsidP="006F46C1">
      <w:pPr>
        <w:rPr>
          <w:shd w:val="clear" w:color="auto" w:fill="FFFFFF"/>
        </w:rPr>
      </w:pPr>
    </w:p>
    <w:p w14:paraId="1F61F728" w14:textId="53642808" w:rsidR="006F46C1" w:rsidRDefault="006F46C1" w:rsidP="006F46C1">
      <w:pPr>
        <w:rPr>
          <w:shd w:val="clear" w:color="auto" w:fill="FFFFFF"/>
        </w:rPr>
      </w:pPr>
      <w:r w:rsidRPr="00574DC1">
        <w:t>FCO 7/</w:t>
      </w:r>
      <w:r w:rsidR="008739EA" w:rsidRPr="00574DC1">
        <w:t>2614</w:t>
      </w:r>
      <w:r w:rsidR="008739EA">
        <w:t>:</w:t>
      </w:r>
      <w:r>
        <w:t xml:space="preserve"> </w:t>
      </w:r>
      <w:r w:rsidRPr="00770218">
        <w:rPr>
          <w:shd w:val="clear" w:color="auto" w:fill="FFFFFF"/>
        </w:rPr>
        <w:t>Trade relations between Chile and UK</w:t>
      </w:r>
      <w:r>
        <w:rPr>
          <w:shd w:val="clear" w:color="auto" w:fill="FFFFFF"/>
        </w:rPr>
        <w:t>, 1974.</w:t>
      </w:r>
    </w:p>
    <w:p w14:paraId="0C538DFB" w14:textId="77777777" w:rsidR="006F46C1" w:rsidRDefault="006F46C1" w:rsidP="006F46C1">
      <w:pPr>
        <w:rPr>
          <w:shd w:val="clear" w:color="auto" w:fill="FFFFFF"/>
        </w:rPr>
      </w:pPr>
    </w:p>
    <w:p w14:paraId="7C7A7E7E" w14:textId="49E94188" w:rsidR="006F46C1" w:rsidRDefault="006F46C1" w:rsidP="006F46C1">
      <w:r w:rsidRPr="004E275F">
        <w:t>FCO 7/</w:t>
      </w:r>
      <w:r w:rsidR="008739EA" w:rsidRPr="004E275F">
        <w:t>1916:</w:t>
      </w:r>
      <w:r w:rsidRPr="004E275F">
        <w:t xml:space="preserve"> </w:t>
      </w:r>
      <w:r w:rsidRPr="004E275F">
        <w:rPr>
          <w:shd w:val="clear" w:color="auto" w:fill="FFFFFF"/>
        </w:rPr>
        <w:t>Trade and exports from UK to Chile</w:t>
      </w:r>
      <w:r>
        <w:t>, 1971.</w:t>
      </w:r>
    </w:p>
    <w:p w14:paraId="02539D57" w14:textId="77777777" w:rsidR="006F46C1" w:rsidRDefault="006F46C1" w:rsidP="006F46C1"/>
    <w:p w14:paraId="5CC7C5EE" w14:textId="1745A05A" w:rsidR="006F46C1" w:rsidRDefault="006F46C1" w:rsidP="006F46C1">
      <w:r w:rsidRPr="00CC3E85">
        <w:t>FCO 7/</w:t>
      </w:r>
      <w:r w:rsidR="008739EA" w:rsidRPr="00CC3E85">
        <w:t>3831</w:t>
      </w:r>
      <w:r w:rsidR="008739EA">
        <w:t>:</w:t>
      </w:r>
      <w:r>
        <w:t xml:space="preserve"> </w:t>
      </w:r>
      <w:r w:rsidRPr="00CC3E85">
        <w:rPr>
          <w:shd w:val="clear" w:color="auto" w:fill="FFFFFF"/>
        </w:rPr>
        <w:t>Trade relations between Paraguay and the UK</w:t>
      </w:r>
      <w:r>
        <w:t>, 1980.</w:t>
      </w:r>
    </w:p>
    <w:p w14:paraId="7701258F" w14:textId="77777777" w:rsidR="006F46C1" w:rsidRDefault="006F46C1" w:rsidP="006F46C1"/>
    <w:p w14:paraId="020AD796" w14:textId="66951638" w:rsidR="006F46C1" w:rsidRDefault="006F46C1" w:rsidP="006F46C1">
      <w:r w:rsidRPr="00101958">
        <w:t>FCO 7/</w:t>
      </w:r>
      <w:r w:rsidR="008739EA" w:rsidRPr="00101958">
        <w:t>4346:</w:t>
      </w:r>
      <w:r w:rsidRPr="00101958">
        <w:t xml:space="preserve"> </w:t>
      </w:r>
      <w:r w:rsidRPr="00101958">
        <w:rPr>
          <w:shd w:val="clear" w:color="auto" w:fill="FFFFFF"/>
        </w:rPr>
        <w:t>Trade relations between the UK and Colombia</w:t>
      </w:r>
      <w:r>
        <w:t>, 1982.</w:t>
      </w:r>
    </w:p>
    <w:p w14:paraId="74FD5A0C" w14:textId="77777777" w:rsidR="006F46C1" w:rsidRDefault="006F46C1" w:rsidP="006F46C1"/>
    <w:p w14:paraId="36748648" w14:textId="227C0405" w:rsidR="006F46C1" w:rsidRDefault="006F46C1" w:rsidP="006F46C1">
      <w:r w:rsidRPr="004F6322">
        <w:t>FCO 95/</w:t>
      </w:r>
      <w:r w:rsidR="008739EA" w:rsidRPr="004F6322">
        <w:t>798:</w:t>
      </w:r>
      <w:r w:rsidRPr="004F6322">
        <w:t xml:space="preserve"> </w:t>
      </w:r>
      <w:r w:rsidRPr="004F6322">
        <w:rPr>
          <w:shd w:val="clear" w:color="auto" w:fill="FFFFFF"/>
        </w:rPr>
        <w:t>Brazil: supply of books</w:t>
      </w:r>
      <w:r>
        <w:t>, 1970.</w:t>
      </w:r>
    </w:p>
    <w:p w14:paraId="2F5055BE" w14:textId="77777777" w:rsidR="006F46C1" w:rsidRDefault="006F46C1" w:rsidP="006F46C1"/>
    <w:p w14:paraId="37F62ED8" w14:textId="0F23259C" w:rsidR="006F46C1" w:rsidRDefault="006F46C1" w:rsidP="006F46C1">
      <w:r w:rsidRPr="00F34D8E">
        <w:t>FCO 95/</w:t>
      </w:r>
      <w:r w:rsidR="008739EA" w:rsidRPr="00F34D8E">
        <w:t>34:</w:t>
      </w:r>
      <w:r w:rsidRPr="00F34D8E">
        <w:t xml:space="preserve"> </w:t>
      </w:r>
      <w:r w:rsidRPr="00F34D8E">
        <w:rPr>
          <w:shd w:val="clear" w:color="auto" w:fill="FFFFFF"/>
        </w:rPr>
        <w:t>Brazil: annual report of IRD activity for 1966</w:t>
      </w:r>
      <w:r>
        <w:t>.</w:t>
      </w:r>
    </w:p>
    <w:p w14:paraId="7A6FDF9E" w14:textId="77777777" w:rsidR="006F46C1" w:rsidRDefault="006F46C1" w:rsidP="006F46C1"/>
    <w:p w14:paraId="30E2B7B8" w14:textId="07235BCB" w:rsidR="006F46C1" w:rsidRDefault="006F46C1" w:rsidP="006F46C1">
      <w:r w:rsidRPr="00C451AD">
        <w:t>FCO 95/</w:t>
      </w:r>
      <w:r w:rsidR="008739EA" w:rsidRPr="00C451AD">
        <w:t>491</w:t>
      </w:r>
      <w:r w:rsidR="008739EA">
        <w:t>:</w:t>
      </w:r>
      <w:r>
        <w:t xml:space="preserve"> </w:t>
      </w:r>
      <w:r w:rsidRPr="00877800">
        <w:rPr>
          <w:shd w:val="clear" w:color="auto" w:fill="FFFFFF"/>
        </w:rPr>
        <w:t>Brazil: arrangements for carrying out IRD work</w:t>
      </w:r>
      <w:r>
        <w:t>.</w:t>
      </w:r>
    </w:p>
    <w:p w14:paraId="04AEE97C" w14:textId="77777777" w:rsidR="006F46C1" w:rsidRDefault="006F46C1" w:rsidP="006F46C1"/>
    <w:p w14:paraId="453FF324" w14:textId="794E1DC2" w:rsidR="006F46C1" w:rsidRDefault="006F46C1" w:rsidP="006F46C1">
      <w:r w:rsidRPr="00BC0BD7">
        <w:t>FCO 95/</w:t>
      </w:r>
      <w:r w:rsidR="008739EA" w:rsidRPr="00BC0BD7">
        <w:t>1281:</w:t>
      </w:r>
      <w:r w:rsidRPr="00BC0BD7">
        <w:t xml:space="preserve"> </w:t>
      </w:r>
      <w:r w:rsidRPr="00BC0BD7">
        <w:rPr>
          <w:shd w:val="clear" w:color="auto" w:fill="FFFFFF"/>
        </w:rPr>
        <w:t>Brazil: staff changes; handling of IRD material; inspection brief</w:t>
      </w:r>
      <w:r>
        <w:t>.</w:t>
      </w:r>
    </w:p>
    <w:p w14:paraId="415F95A7" w14:textId="77777777" w:rsidR="006F46C1" w:rsidRDefault="006F46C1" w:rsidP="006F46C1"/>
    <w:p w14:paraId="0AFCFEE3" w14:textId="41A8D8B0" w:rsidR="006F46C1" w:rsidRPr="004E275F" w:rsidRDefault="006F46C1" w:rsidP="006F46C1">
      <w:r w:rsidRPr="0076496F">
        <w:t>FCO 168/</w:t>
      </w:r>
      <w:r w:rsidR="008739EA" w:rsidRPr="0076496F">
        <w:t>6962:</w:t>
      </w:r>
      <w:r w:rsidRPr="0076496F">
        <w:t xml:space="preserve"> </w:t>
      </w:r>
      <w:r w:rsidRPr="0076496F">
        <w:rPr>
          <w:shd w:val="clear" w:color="auto" w:fill="FFFFFF"/>
        </w:rPr>
        <w:t>Information Research Department: distribution of IRD material in Brazil</w:t>
      </w:r>
      <w:r>
        <w:t>, 1974.</w:t>
      </w:r>
    </w:p>
    <w:p w14:paraId="26CB0E6D" w14:textId="77777777" w:rsidR="006F46C1" w:rsidRDefault="006F46C1" w:rsidP="006F46C1">
      <w:pPr>
        <w:rPr>
          <w:shd w:val="clear" w:color="auto" w:fill="FFFFFF"/>
        </w:rPr>
      </w:pPr>
    </w:p>
    <w:p w14:paraId="56F53BC5" w14:textId="260FA64E" w:rsidR="006F46C1" w:rsidRDefault="006F46C1" w:rsidP="006F46C1">
      <w:r w:rsidRPr="000972D0">
        <w:t>FCO 168/</w:t>
      </w:r>
      <w:r w:rsidR="008739EA" w:rsidRPr="000972D0">
        <w:t>7268:</w:t>
      </w:r>
      <w:r w:rsidRPr="000972D0">
        <w:t xml:space="preserve"> </w:t>
      </w:r>
      <w:r w:rsidRPr="000972D0">
        <w:rPr>
          <w:shd w:val="clear" w:color="auto" w:fill="FFFFFF"/>
        </w:rPr>
        <w:t>Information Research Department: IRD work in Brazil</w:t>
      </w:r>
      <w:r>
        <w:t>.</w:t>
      </w:r>
    </w:p>
    <w:p w14:paraId="1902DC0C" w14:textId="77777777" w:rsidR="006F46C1" w:rsidRDefault="006F46C1" w:rsidP="006F46C1"/>
    <w:p w14:paraId="1DC065EB" w14:textId="2A3EB348" w:rsidR="006F46C1" w:rsidRDefault="006F46C1" w:rsidP="006F46C1">
      <w:r w:rsidRPr="006F51FC">
        <w:t>FCO 168/</w:t>
      </w:r>
      <w:r w:rsidR="008739EA" w:rsidRPr="006F51FC">
        <w:t>7357:</w:t>
      </w:r>
      <w:r w:rsidRPr="006F51FC">
        <w:t xml:space="preserve"> </w:t>
      </w:r>
      <w:r w:rsidR="008739EA">
        <w:t>I</w:t>
      </w:r>
      <w:r w:rsidRPr="006F51FC">
        <w:rPr>
          <w:shd w:val="clear" w:color="auto" w:fill="FFFFFF"/>
        </w:rPr>
        <w:t>nformation Research Department: distribution of IRD material in Brazil</w:t>
      </w:r>
      <w:r>
        <w:t>.</w:t>
      </w:r>
    </w:p>
    <w:p w14:paraId="7912ACA1" w14:textId="77777777" w:rsidR="006F46C1" w:rsidRDefault="006F46C1" w:rsidP="006F46C1"/>
    <w:p w14:paraId="5C758889" w14:textId="731E3B31" w:rsidR="006F46C1" w:rsidRDefault="006F46C1" w:rsidP="006F46C1">
      <w:r w:rsidRPr="006261B6">
        <w:t>FCO 168/</w:t>
      </w:r>
      <w:r w:rsidR="008739EA" w:rsidRPr="006261B6">
        <w:t>7551:</w:t>
      </w:r>
      <w:r w:rsidRPr="006261B6">
        <w:t xml:space="preserve"> </w:t>
      </w:r>
      <w:r w:rsidRPr="006261B6">
        <w:rPr>
          <w:shd w:val="clear" w:color="auto" w:fill="FFFFFF"/>
        </w:rPr>
        <w:t>Information Research Department: IRD work in Brazil</w:t>
      </w:r>
      <w:r>
        <w:t>, 1976.</w:t>
      </w:r>
    </w:p>
    <w:p w14:paraId="2403C6EA" w14:textId="77777777" w:rsidR="006F46C1" w:rsidRDefault="006F46C1" w:rsidP="006F46C1"/>
    <w:p w14:paraId="3FF2BC00" w14:textId="2D765E03" w:rsidR="006F46C1" w:rsidRDefault="006F46C1" w:rsidP="006F46C1">
      <w:r>
        <w:t>FCO 168/</w:t>
      </w:r>
      <w:r w:rsidR="008739EA">
        <w:t>6695:</w:t>
      </w:r>
      <w:r>
        <w:t xml:space="preserve"> </w:t>
      </w:r>
      <w:r w:rsidRPr="005F1783">
        <w:rPr>
          <w:shd w:val="clear" w:color="auto" w:fill="FFFFFF"/>
        </w:rPr>
        <w:t>Information Research Department: IRD work in Argentina</w:t>
      </w:r>
      <w:r>
        <w:t>,1973.</w:t>
      </w:r>
    </w:p>
    <w:p w14:paraId="5E23204B" w14:textId="77777777" w:rsidR="006F46C1" w:rsidRDefault="006F46C1" w:rsidP="006F46C1"/>
    <w:p w14:paraId="049AC45A" w14:textId="1CD72656" w:rsidR="006F46C1" w:rsidRDefault="006F46C1" w:rsidP="006F46C1">
      <w:r>
        <w:t>FCO 168/</w:t>
      </w:r>
      <w:r w:rsidR="008739EA">
        <w:t>7266:</w:t>
      </w:r>
      <w:r>
        <w:t xml:space="preserve"> </w:t>
      </w:r>
      <w:r w:rsidRPr="0003128A">
        <w:rPr>
          <w:shd w:val="clear" w:color="auto" w:fill="FFFFFF"/>
        </w:rPr>
        <w:t>Information Research Department: IRD work in Argentina</w:t>
      </w:r>
      <w:r>
        <w:t>, 1975.</w:t>
      </w:r>
    </w:p>
    <w:p w14:paraId="406B61C6" w14:textId="77777777" w:rsidR="006F46C1" w:rsidRDefault="006F46C1" w:rsidP="006F46C1"/>
    <w:p w14:paraId="7292C1CB" w14:textId="19EE67C3" w:rsidR="006F46C1" w:rsidRDefault="006F46C1" w:rsidP="006F46C1">
      <w:r>
        <w:t>FCO 168/</w:t>
      </w:r>
      <w:r w:rsidR="008739EA">
        <w:t>6685:</w:t>
      </w:r>
      <w:r>
        <w:t xml:space="preserve"> </w:t>
      </w:r>
      <w:r>
        <w:rPr>
          <w:shd w:val="clear" w:color="auto" w:fill="FFFFFF"/>
        </w:rPr>
        <w:t>Information Research Department: distribution of IRD material in Argentina</w:t>
      </w:r>
      <w:r>
        <w:t>, 1973.</w:t>
      </w:r>
    </w:p>
    <w:p w14:paraId="032172EC" w14:textId="77777777" w:rsidR="006F46C1" w:rsidRDefault="006F46C1" w:rsidP="006F46C1"/>
    <w:p w14:paraId="35428A0C" w14:textId="48CFBB07" w:rsidR="006F46C1" w:rsidRDefault="006F46C1" w:rsidP="006F46C1">
      <w:r w:rsidRPr="007100F0">
        <w:lastRenderedPageBreak/>
        <w:t>FCO 168/</w:t>
      </w:r>
      <w:r w:rsidR="008739EA" w:rsidRPr="007100F0">
        <w:t>7550</w:t>
      </w:r>
      <w:r w:rsidR="008739EA">
        <w:t>:</w:t>
      </w:r>
      <w:r>
        <w:t xml:space="preserve"> </w:t>
      </w:r>
      <w:r>
        <w:rPr>
          <w:shd w:val="clear" w:color="auto" w:fill="FFFFFF"/>
        </w:rPr>
        <w:t>Information Research Department: IRD work in Argentina</w:t>
      </w:r>
      <w:r>
        <w:t>, 1976.</w:t>
      </w:r>
    </w:p>
    <w:p w14:paraId="54B6BEAF" w14:textId="77777777" w:rsidR="006F46C1" w:rsidRDefault="006F46C1" w:rsidP="006F46C1"/>
    <w:p w14:paraId="01BE25A1" w14:textId="3800E083" w:rsidR="006F46C1" w:rsidRDefault="006F46C1" w:rsidP="006F46C1">
      <w:r w:rsidRPr="004348FB">
        <w:t xml:space="preserve">FCO 168/7849: </w:t>
      </w:r>
      <w:r>
        <w:rPr>
          <w:shd w:val="clear" w:color="auto" w:fill="FFFFFF"/>
        </w:rPr>
        <w:t xml:space="preserve">Information Research Department: IRD work in </w:t>
      </w:r>
      <w:r w:rsidR="008739EA">
        <w:rPr>
          <w:shd w:val="clear" w:color="auto" w:fill="FFFFFF"/>
        </w:rPr>
        <w:t>Argentina</w:t>
      </w:r>
      <w:r>
        <w:t>, 1977.</w:t>
      </w:r>
    </w:p>
    <w:p w14:paraId="76B65419" w14:textId="77777777" w:rsidR="006F46C1" w:rsidRDefault="006F46C1" w:rsidP="006F46C1"/>
    <w:p w14:paraId="4BC52F48" w14:textId="209B559F" w:rsidR="006F46C1" w:rsidRDefault="006F46C1" w:rsidP="006F46C1">
      <w:r w:rsidRPr="00C60538">
        <w:t>FCO 95/</w:t>
      </w:r>
      <w:r w:rsidR="008739EA" w:rsidRPr="00C60538">
        <w:t>591</w:t>
      </w:r>
      <w:r w:rsidR="008739EA">
        <w:t>:</w:t>
      </w:r>
      <w:r>
        <w:t xml:space="preserve"> </w:t>
      </w:r>
      <w:r>
        <w:rPr>
          <w:shd w:val="clear" w:color="auto" w:fill="FFFFFF"/>
        </w:rPr>
        <w:t>Uruguay: comment on IRD publication; briefing for call by Ambassador</w:t>
      </w:r>
      <w:r>
        <w:t>.</w:t>
      </w:r>
    </w:p>
    <w:p w14:paraId="66B3B2CC" w14:textId="77777777" w:rsidR="006F46C1" w:rsidRDefault="006F46C1" w:rsidP="006F46C1"/>
    <w:p w14:paraId="16DF2D8E" w14:textId="1B40599B" w:rsidR="006F46C1" w:rsidRDefault="006F46C1" w:rsidP="006F46C1">
      <w:r w:rsidRPr="001E2563">
        <w:t>FCO 95/</w:t>
      </w:r>
      <w:r w:rsidR="008739EA" w:rsidRPr="001E2563">
        <w:t>1312:</w:t>
      </w:r>
      <w:r w:rsidRPr="001E2563">
        <w:t xml:space="preserve"> </w:t>
      </w:r>
      <w:r>
        <w:rPr>
          <w:shd w:val="clear" w:color="auto" w:fill="FFFFFF"/>
        </w:rPr>
        <w:t>Uruguay: current IRD work</w:t>
      </w:r>
      <w:r>
        <w:t>, 1972.</w:t>
      </w:r>
    </w:p>
    <w:p w14:paraId="0AE35437" w14:textId="77777777" w:rsidR="006F46C1" w:rsidRDefault="006F46C1" w:rsidP="006F46C1"/>
    <w:p w14:paraId="4E227B3A" w14:textId="1DCE7D19" w:rsidR="006F46C1" w:rsidRDefault="006F46C1" w:rsidP="006F46C1">
      <w:r w:rsidRPr="004A108A">
        <w:t>FCO 168/</w:t>
      </w:r>
      <w:r w:rsidR="008739EA" w:rsidRPr="004A108A">
        <w:t>3580:</w:t>
      </w:r>
      <w:r w:rsidRPr="004A108A">
        <w:t xml:space="preserve"> </w:t>
      </w:r>
      <w:r>
        <w:rPr>
          <w:shd w:val="clear" w:color="auto" w:fill="FFFFFF"/>
        </w:rPr>
        <w:t>Information Research Department: Uruguay; country assessment sheet</w:t>
      </w:r>
      <w:r>
        <w:t>.</w:t>
      </w:r>
    </w:p>
    <w:p w14:paraId="1BDE3138" w14:textId="77777777" w:rsidR="006F46C1" w:rsidRDefault="006F46C1" w:rsidP="006F46C1"/>
    <w:p w14:paraId="36130052" w14:textId="7535F778" w:rsidR="006F46C1" w:rsidRDefault="006F46C1" w:rsidP="006F46C1">
      <w:r w:rsidRPr="00312006">
        <w:t>FCO 168/</w:t>
      </w:r>
      <w:r w:rsidR="008739EA" w:rsidRPr="00312006">
        <w:t>7384</w:t>
      </w:r>
      <w:r w:rsidR="008739EA">
        <w:t>:</w:t>
      </w:r>
      <w:r>
        <w:t xml:space="preserve"> </w:t>
      </w:r>
      <w:r>
        <w:rPr>
          <w:shd w:val="clear" w:color="auto" w:fill="FFFFFF"/>
        </w:rPr>
        <w:t>Information Research Department: distribution of IRD material in Uruguay</w:t>
      </w:r>
      <w:r>
        <w:t xml:space="preserve">, 1975. </w:t>
      </w:r>
    </w:p>
    <w:p w14:paraId="12000E80" w14:textId="77777777" w:rsidR="006F46C1" w:rsidRDefault="006F46C1" w:rsidP="006F46C1"/>
    <w:p w14:paraId="27390DA2" w14:textId="21D39150" w:rsidR="006F46C1" w:rsidRDefault="006F46C1" w:rsidP="006F46C1">
      <w:r w:rsidRPr="00483BAA">
        <w:t>FCO 168/</w:t>
      </w:r>
      <w:r w:rsidR="008739EA" w:rsidRPr="00483BAA">
        <w:t>3584</w:t>
      </w:r>
      <w:r w:rsidR="008739EA">
        <w:t>:</w:t>
      </w:r>
      <w:r>
        <w:t xml:space="preserve"> </w:t>
      </w:r>
      <w:r>
        <w:rPr>
          <w:shd w:val="clear" w:color="auto" w:fill="FFFFFF"/>
        </w:rPr>
        <w:t>Information Research Department: Paraguay; country assessment sheet</w:t>
      </w:r>
      <w:r>
        <w:t>, 1969.</w:t>
      </w:r>
    </w:p>
    <w:p w14:paraId="52CCBE1E" w14:textId="77777777" w:rsidR="006F46C1" w:rsidRDefault="006F46C1" w:rsidP="006F46C1"/>
    <w:p w14:paraId="13A65C91" w14:textId="126B0EDF" w:rsidR="006F46C1" w:rsidRDefault="006F46C1" w:rsidP="006F46C1">
      <w:pPr>
        <w:rPr>
          <w:shd w:val="clear" w:color="auto" w:fill="FFFFFF"/>
        </w:rPr>
      </w:pPr>
      <w:r w:rsidRPr="00C767AE">
        <w:t>FCO 168/</w:t>
      </w:r>
      <w:r w:rsidR="008739EA" w:rsidRPr="00C767AE">
        <w:t>3582:</w:t>
      </w:r>
      <w:r w:rsidRPr="00C767AE">
        <w:t xml:space="preserve"> </w:t>
      </w:r>
      <w:r>
        <w:rPr>
          <w:shd w:val="clear" w:color="auto" w:fill="FFFFFF"/>
        </w:rPr>
        <w:t>Information Research Department: Bolivia; country assessment sheet, 1969.</w:t>
      </w:r>
    </w:p>
    <w:p w14:paraId="7039EE14" w14:textId="77777777" w:rsidR="006F46C1" w:rsidRDefault="006F46C1" w:rsidP="006F46C1">
      <w:pPr>
        <w:rPr>
          <w:shd w:val="clear" w:color="auto" w:fill="FFFFFF"/>
        </w:rPr>
      </w:pPr>
    </w:p>
    <w:p w14:paraId="796F7970" w14:textId="43EF3A23" w:rsidR="006F46C1" w:rsidRDefault="006F46C1" w:rsidP="006F46C1">
      <w:r w:rsidRPr="00457A1B">
        <w:t>FCO 168/</w:t>
      </w:r>
      <w:r w:rsidR="008739EA" w:rsidRPr="00457A1B">
        <w:t>567:</w:t>
      </w:r>
      <w:r w:rsidRPr="00457A1B">
        <w:t xml:space="preserve"> </w:t>
      </w:r>
      <w:r>
        <w:rPr>
          <w:shd w:val="clear" w:color="auto" w:fill="FFFFFF"/>
        </w:rPr>
        <w:t>Information Research Department: Bolivia; discussion between Leonard Holliday, HM Ambassador, La Paz and Carmine Rocco, Apostolic Nuncio to Bolivia, regarding communist infiltration in the countryside and cold-war activities of the Church</w:t>
      </w:r>
      <w:r>
        <w:t>, 1962.</w:t>
      </w:r>
    </w:p>
    <w:p w14:paraId="4492A769" w14:textId="77777777" w:rsidR="006F46C1" w:rsidRDefault="006F46C1" w:rsidP="006F46C1"/>
    <w:p w14:paraId="492D4C5F" w14:textId="5816FBD9" w:rsidR="006F46C1" w:rsidRDefault="006F46C1" w:rsidP="006F46C1">
      <w:r w:rsidRPr="00661BCA">
        <w:t>FCO 168/</w:t>
      </w:r>
      <w:r w:rsidR="008739EA" w:rsidRPr="00661BCA">
        <w:t>320:</w:t>
      </w:r>
      <w:r w:rsidRPr="00661BCA">
        <w:t xml:space="preserve"> </w:t>
      </w:r>
      <w:r>
        <w:rPr>
          <w:shd w:val="clear" w:color="auto" w:fill="FFFFFF"/>
        </w:rPr>
        <w:t xml:space="preserve">Information Research Department: Bolivia; request by Father Jose </w:t>
      </w:r>
      <w:proofErr w:type="spellStart"/>
      <w:r>
        <w:rPr>
          <w:shd w:val="clear" w:color="auto" w:fill="FFFFFF"/>
        </w:rPr>
        <w:t>Gramont</w:t>
      </w:r>
      <w:proofErr w:type="spellEnd"/>
      <w:r>
        <w:rPr>
          <w:shd w:val="clear" w:color="auto" w:fill="FFFFFF"/>
        </w:rPr>
        <w:t>, Head of Radio Fides broadcasting, for a transmitter and a tape recorder</w:t>
      </w:r>
      <w:r>
        <w:t>, 1961.</w:t>
      </w:r>
    </w:p>
    <w:p w14:paraId="69D7C18F" w14:textId="77777777" w:rsidR="006F46C1" w:rsidRDefault="006F46C1" w:rsidP="006F46C1"/>
    <w:p w14:paraId="15297E1E" w14:textId="1D460D47" w:rsidR="006F46C1" w:rsidRDefault="006F46C1" w:rsidP="006F46C1">
      <w:r w:rsidRPr="000C5E4B">
        <w:t>FCO 168/</w:t>
      </w:r>
      <w:r w:rsidR="008739EA" w:rsidRPr="000C5E4B">
        <w:t>822:</w:t>
      </w:r>
      <w:r w:rsidRPr="000C5E4B">
        <w:t xml:space="preserve"> </w:t>
      </w:r>
      <w:r>
        <w:rPr>
          <w:shd w:val="clear" w:color="auto" w:fill="FFFFFF"/>
        </w:rPr>
        <w:t>Biographical notes regarding candidates for trade union visits from Bolivia to the UK</w:t>
      </w:r>
      <w:r>
        <w:t>.</w:t>
      </w:r>
    </w:p>
    <w:p w14:paraId="73D7FF57" w14:textId="77777777" w:rsidR="006F46C1" w:rsidRDefault="006F46C1" w:rsidP="006F46C1"/>
    <w:p w14:paraId="406BA085" w14:textId="547BC60B" w:rsidR="006F46C1" w:rsidRDefault="006F46C1" w:rsidP="006F46C1">
      <w:r w:rsidRPr="008E7BAE">
        <w:t>FCO 95/</w:t>
      </w:r>
      <w:r w:rsidR="008739EA" w:rsidRPr="008E7BAE">
        <w:t>30:</w:t>
      </w:r>
      <w:r w:rsidRPr="008E7BAE">
        <w:t xml:space="preserve"> </w:t>
      </w:r>
      <w:r w:rsidRPr="008E7BAE">
        <w:rPr>
          <w:color w:val="000000"/>
          <w:shd w:val="clear" w:color="auto" w:fill="FFFFFF"/>
        </w:rPr>
        <w:t>Bolivia: continued distribution of material</w:t>
      </w:r>
      <w:r w:rsidRPr="008E7BAE">
        <w:t>, 1968.</w:t>
      </w:r>
    </w:p>
    <w:p w14:paraId="7BF9E827" w14:textId="77777777" w:rsidR="006F46C1" w:rsidRDefault="006F46C1" w:rsidP="006F46C1"/>
    <w:p w14:paraId="3D4C1834" w14:textId="05F54470" w:rsidR="006F46C1" w:rsidRDefault="006F46C1" w:rsidP="006F46C1">
      <w:r w:rsidRPr="001D7619">
        <w:t>FCO 168/</w:t>
      </w:r>
      <w:r w:rsidR="008739EA" w:rsidRPr="001D7619">
        <w:t>3583:</w:t>
      </w:r>
      <w:r w:rsidRPr="001D7619">
        <w:t xml:space="preserve"> </w:t>
      </w:r>
      <w:r>
        <w:rPr>
          <w:shd w:val="clear" w:color="auto" w:fill="FFFFFF"/>
        </w:rPr>
        <w:t xml:space="preserve">Information Research Department: Bolivia; proposed interview with Hilda </w:t>
      </w:r>
      <w:proofErr w:type="spellStart"/>
      <w:r>
        <w:rPr>
          <w:shd w:val="clear" w:color="auto" w:fill="FFFFFF"/>
        </w:rPr>
        <w:t>Gadea</w:t>
      </w:r>
      <w:proofErr w:type="spellEnd"/>
      <w:r>
        <w:rPr>
          <w:shd w:val="clear" w:color="auto" w:fill="FFFFFF"/>
        </w:rPr>
        <w:t>, first wife of Che Guevara</w:t>
      </w:r>
      <w:r>
        <w:t>, 1969.</w:t>
      </w:r>
    </w:p>
    <w:p w14:paraId="4FF22435" w14:textId="77777777" w:rsidR="008739EA" w:rsidRDefault="008739EA" w:rsidP="006F46C1"/>
    <w:p w14:paraId="2B495C6E" w14:textId="1763EB89" w:rsidR="006F46C1" w:rsidRDefault="006F46C1" w:rsidP="006F46C1">
      <w:r w:rsidRPr="00DB5687">
        <w:t xml:space="preserve">FCO 95/1309: </w:t>
      </w:r>
      <w:r>
        <w:rPr>
          <w:shd w:val="clear" w:color="auto" w:fill="FFFFFF"/>
        </w:rPr>
        <w:t>Bolivia: inspection brief</w:t>
      </w:r>
      <w:r>
        <w:t>, 1972.</w:t>
      </w:r>
    </w:p>
    <w:p w14:paraId="386BC420" w14:textId="77777777" w:rsidR="006F46C1" w:rsidRDefault="006F46C1" w:rsidP="006F46C1"/>
    <w:p w14:paraId="194FC323" w14:textId="5B841891" w:rsidR="006F46C1" w:rsidRDefault="006F46C1" w:rsidP="006F46C1">
      <w:r w:rsidRPr="00906634">
        <w:t>FCO 168/</w:t>
      </w:r>
      <w:r w:rsidR="008739EA" w:rsidRPr="00906634">
        <w:t>7857:</w:t>
      </w:r>
      <w:r w:rsidRPr="00906634">
        <w:t xml:space="preserve"> </w:t>
      </w:r>
      <w:r>
        <w:rPr>
          <w:shd w:val="clear" w:color="auto" w:fill="FFFFFF"/>
        </w:rPr>
        <w:t>Information Research Department: IRD work in Venezuela</w:t>
      </w:r>
      <w:r>
        <w:t>, 1977.</w:t>
      </w:r>
    </w:p>
    <w:p w14:paraId="23FDE272" w14:textId="77777777" w:rsidR="006F46C1" w:rsidRDefault="006F46C1" w:rsidP="006F46C1"/>
    <w:p w14:paraId="5DE4E2E3" w14:textId="778CEABB" w:rsidR="006F46C1" w:rsidRDefault="006F46C1" w:rsidP="006F46C1">
      <w:r w:rsidRPr="00A27442">
        <w:t>FCO 168/</w:t>
      </w:r>
      <w:r w:rsidR="008739EA" w:rsidRPr="00A27442">
        <w:t>7858</w:t>
      </w:r>
      <w:r w:rsidR="008739EA">
        <w:t>:</w:t>
      </w:r>
      <w:r>
        <w:t xml:space="preserve"> </w:t>
      </w:r>
      <w:r>
        <w:rPr>
          <w:shd w:val="clear" w:color="auto" w:fill="FFFFFF"/>
        </w:rPr>
        <w:t>Information Research Department: IRD work in Bolivia</w:t>
      </w:r>
      <w:r>
        <w:t>, 1977.</w:t>
      </w:r>
    </w:p>
    <w:p w14:paraId="30E11680" w14:textId="77777777" w:rsidR="006F46C1" w:rsidRDefault="006F46C1" w:rsidP="006F46C1"/>
    <w:p w14:paraId="462905E4" w14:textId="0A51AEEA" w:rsidR="006F46C1" w:rsidRDefault="006F46C1" w:rsidP="006F46C1">
      <w:r w:rsidRPr="00946F0F">
        <w:t>FCO 168/</w:t>
      </w:r>
      <w:r w:rsidR="008739EA" w:rsidRPr="00946F0F">
        <w:t>3565:</w:t>
      </w:r>
      <w:r w:rsidRPr="00946F0F">
        <w:t xml:space="preserve"> </w:t>
      </w:r>
      <w:r>
        <w:rPr>
          <w:shd w:val="clear" w:color="auto" w:fill="FFFFFF"/>
        </w:rPr>
        <w:t>Information Research Department: Ecuador; country assessment sheet</w:t>
      </w:r>
      <w:r>
        <w:t>, 1969.</w:t>
      </w:r>
    </w:p>
    <w:p w14:paraId="2ED3CA0E" w14:textId="77777777" w:rsidR="006F46C1" w:rsidRDefault="006F46C1" w:rsidP="006F46C1"/>
    <w:p w14:paraId="0DFB46D8" w14:textId="4BCD3CDB" w:rsidR="006F46C1" w:rsidRDefault="006F46C1" w:rsidP="006F46C1">
      <w:r w:rsidRPr="00B549DC">
        <w:t>FCO 168/</w:t>
      </w:r>
      <w:r w:rsidR="008739EA" w:rsidRPr="00B549DC">
        <w:t>528:</w:t>
      </w:r>
      <w:r w:rsidRPr="00B549DC">
        <w:t xml:space="preserve"> </w:t>
      </w:r>
      <w:r>
        <w:rPr>
          <w:shd w:val="clear" w:color="auto" w:fill="FFFFFF"/>
        </w:rPr>
        <w:t>Information Research Department: results of manifesto distribution operation in Ecuador</w:t>
      </w:r>
      <w:r>
        <w:t>.</w:t>
      </w:r>
    </w:p>
    <w:p w14:paraId="7BD97214" w14:textId="77777777" w:rsidR="006F46C1" w:rsidRDefault="006F46C1" w:rsidP="006F46C1"/>
    <w:p w14:paraId="5FFA7082" w14:textId="11FDB947" w:rsidR="006F46C1" w:rsidRDefault="006F46C1" w:rsidP="006F46C1">
      <w:r w:rsidRPr="00F8619A">
        <w:t>FCO 168/</w:t>
      </w:r>
      <w:r w:rsidR="008739EA" w:rsidRPr="00F8619A">
        <w:t>682:</w:t>
      </w:r>
      <w:r w:rsidRPr="00F8619A">
        <w:t xml:space="preserve"> </w:t>
      </w:r>
      <w:r>
        <w:rPr>
          <w:shd w:val="clear" w:color="auto" w:fill="FFFFFF"/>
        </w:rPr>
        <w:t>Information Research Department: Special Political Action (SPA) in Ecuador</w:t>
      </w:r>
      <w:r>
        <w:t>.</w:t>
      </w:r>
    </w:p>
    <w:p w14:paraId="25BB2630" w14:textId="77777777" w:rsidR="006F46C1" w:rsidRDefault="006F46C1" w:rsidP="006F46C1"/>
    <w:p w14:paraId="17B4B5B0" w14:textId="64522D33" w:rsidR="006F46C1" w:rsidRDefault="006F46C1" w:rsidP="006F46C1">
      <w:r w:rsidRPr="00DB5687">
        <w:t>FCO 168/</w:t>
      </w:r>
      <w:r w:rsidR="008739EA" w:rsidRPr="00DB5687">
        <w:t>650:</w:t>
      </w:r>
      <w:r w:rsidRPr="00DB5687">
        <w:t xml:space="preserve"> </w:t>
      </w:r>
      <w:r>
        <w:rPr>
          <w:shd w:val="clear" w:color="auto" w:fill="FFFFFF"/>
        </w:rPr>
        <w:t xml:space="preserve">Information Research Department: Ecuador; 'Escuela Nacional de </w:t>
      </w:r>
      <w:proofErr w:type="spellStart"/>
      <w:r>
        <w:rPr>
          <w:shd w:val="clear" w:color="auto" w:fill="FFFFFF"/>
        </w:rPr>
        <w:t>Lideres</w:t>
      </w:r>
      <w:proofErr w:type="spellEnd"/>
      <w:r>
        <w:rPr>
          <w:shd w:val="clear" w:color="auto" w:fill="FFFFFF"/>
        </w:rPr>
        <w:t xml:space="preserve"> de </w:t>
      </w:r>
      <w:proofErr w:type="spellStart"/>
      <w:r>
        <w:rPr>
          <w:shd w:val="clear" w:color="auto" w:fill="FFFFFF"/>
        </w:rPr>
        <w:t>Cultura</w:t>
      </w:r>
      <w:proofErr w:type="spellEnd"/>
      <w:r>
        <w:rPr>
          <w:shd w:val="clear" w:color="auto" w:fill="FFFFFF"/>
        </w:rPr>
        <w:t xml:space="preserve"> Popular' (National School for Leaders of Popular Culture)</w:t>
      </w:r>
      <w:r>
        <w:t>.</w:t>
      </w:r>
    </w:p>
    <w:p w14:paraId="0AAAE7E6" w14:textId="77777777" w:rsidR="006F46C1" w:rsidRDefault="006F46C1" w:rsidP="006F46C1"/>
    <w:p w14:paraId="598F168E" w14:textId="0182E5DB" w:rsidR="006F46C1" w:rsidRDefault="006F46C1" w:rsidP="006F46C1">
      <w:r w:rsidRPr="0031522B">
        <w:lastRenderedPageBreak/>
        <w:t>FCO 168/</w:t>
      </w:r>
      <w:r w:rsidR="008739EA" w:rsidRPr="0031522B">
        <w:t>7851:</w:t>
      </w:r>
      <w:r w:rsidRPr="0031522B">
        <w:t xml:space="preserve"> </w:t>
      </w:r>
      <w:r>
        <w:rPr>
          <w:shd w:val="clear" w:color="auto" w:fill="FFFFFF"/>
        </w:rPr>
        <w:t>Information Research Department: IRD work in Ecuador</w:t>
      </w:r>
      <w:r>
        <w:t>.</w:t>
      </w:r>
    </w:p>
    <w:p w14:paraId="616121AC" w14:textId="77777777" w:rsidR="006F46C1" w:rsidRDefault="006F46C1" w:rsidP="006F46C1"/>
    <w:p w14:paraId="6655A663" w14:textId="69BF0DDB" w:rsidR="006F46C1" w:rsidRDefault="006F46C1" w:rsidP="006F46C1">
      <w:r w:rsidRPr="00D96451">
        <w:t>FCO 168/</w:t>
      </w:r>
      <w:r w:rsidR="008739EA">
        <w:t>6982:</w:t>
      </w:r>
      <w:r>
        <w:t xml:space="preserve"> </w:t>
      </w:r>
      <w:r>
        <w:rPr>
          <w:shd w:val="clear" w:color="auto" w:fill="FFFFFF"/>
        </w:rPr>
        <w:t>Information Research Department: distribution of IRD material in Ecuador</w:t>
      </w:r>
      <w:r>
        <w:t>.</w:t>
      </w:r>
    </w:p>
    <w:p w14:paraId="7EDD1B2C" w14:textId="77777777" w:rsidR="006F46C1" w:rsidRDefault="006F46C1" w:rsidP="006F46C1"/>
    <w:p w14:paraId="036866D1" w14:textId="0AD02643" w:rsidR="006F46C1" w:rsidRDefault="006F46C1" w:rsidP="006F46C1">
      <w:r w:rsidRPr="00441363">
        <w:t>FCO 168/</w:t>
      </w:r>
      <w:r w:rsidR="008739EA" w:rsidRPr="00441363">
        <w:t>7381:</w:t>
      </w:r>
      <w:r w:rsidRPr="00441363">
        <w:t xml:space="preserve"> </w:t>
      </w:r>
      <w:r>
        <w:rPr>
          <w:shd w:val="clear" w:color="auto" w:fill="FFFFFF"/>
        </w:rPr>
        <w:t>Information Research Department: distribution of IRD material in Ecuador; book presentations</w:t>
      </w:r>
      <w:r>
        <w:t>, 1975.</w:t>
      </w:r>
    </w:p>
    <w:p w14:paraId="573D0EE8" w14:textId="77777777" w:rsidR="006F46C1" w:rsidRDefault="006F46C1" w:rsidP="006F46C1"/>
    <w:p w14:paraId="5C71AFD9" w14:textId="1373E480" w:rsidR="006F46C1" w:rsidRDefault="006F46C1" w:rsidP="006F46C1">
      <w:r w:rsidRPr="00FE4E6C">
        <w:t>FCO 95/</w:t>
      </w:r>
      <w:r w:rsidR="008739EA" w:rsidRPr="00FE4E6C">
        <w:t>1779</w:t>
      </w:r>
      <w:r w:rsidR="008739EA">
        <w:t>:</w:t>
      </w:r>
      <w:r>
        <w:t xml:space="preserve"> </w:t>
      </w:r>
      <w:r>
        <w:rPr>
          <w:shd w:val="clear" w:color="auto" w:fill="FFFFFF"/>
        </w:rPr>
        <w:t>Ecuador: inspection brief and report</w:t>
      </w:r>
      <w:r>
        <w:t>.</w:t>
      </w:r>
    </w:p>
    <w:p w14:paraId="1074024F" w14:textId="77777777" w:rsidR="006F46C1" w:rsidRDefault="006F46C1" w:rsidP="006F46C1"/>
    <w:p w14:paraId="4D894872" w14:textId="7C57C4C6" w:rsidR="006F46C1" w:rsidRDefault="006F46C1" w:rsidP="006F46C1">
      <w:r w:rsidRPr="00047516">
        <w:t>FCO 168/</w:t>
      </w:r>
      <w:r w:rsidR="008739EA" w:rsidRPr="00047516">
        <w:t>3573</w:t>
      </w:r>
      <w:r w:rsidR="008739EA">
        <w:t>:</w:t>
      </w:r>
      <w:r>
        <w:t xml:space="preserve"> </w:t>
      </w:r>
      <w:r>
        <w:rPr>
          <w:shd w:val="clear" w:color="auto" w:fill="FFFFFF"/>
        </w:rPr>
        <w:t>Information Research Department: Colombia; country assessment sheet</w:t>
      </w:r>
      <w:r>
        <w:t>, 1969.</w:t>
      </w:r>
    </w:p>
    <w:p w14:paraId="26AD1CA6" w14:textId="77777777" w:rsidR="006F46C1" w:rsidRDefault="006F46C1" w:rsidP="006F46C1"/>
    <w:p w14:paraId="5A30E0F9" w14:textId="7927398B" w:rsidR="006F46C1" w:rsidRDefault="006F46C1" w:rsidP="006F46C1">
      <w:r w:rsidRPr="007171E4">
        <w:t>FCO 168/</w:t>
      </w:r>
      <w:r w:rsidR="008739EA" w:rsidRPr="007171E4">
        <w:t>3574:</w:t>
      </w:r>
      <w:r w:rsidRPr="007171E4">
        <w:t xml:space="preserve"> </w:t>
      </w:r>
      <w:r>
        <w:rPr>
          <w:shd w:val="clear" w:color="auto" w:fill="FFFFFF"/>
        </w:rPr>
        <w:t>Information Research Department: Colombia; annual report, 1968-1969</w:t>
      </w:r>
      <w:r>
        <w:t>.</w:t>
      </w:r>
    </w:p>
    <w:p w14:paraId="2033940A" w14:textId="77777777" w:rsidR="006F46C1" w:rsidRDefault="006F46C1" w:rsidP="006F46C1"/>
    <w:p w14:paraId="75C30677" w14:textId="1474B043" w:rsidR="006F46C1" w:rsidRDefault="006F46C1" w:rsidP="006F46C1">
      <w:r w:rsidRPr="00E20230">
        <w:t>FCO 95/</w:t>
      </w:r>
      <w:r w:rsidR="008739EA" w:rsidRPr="00E20230">
        <w:t>47:</w:t>
      </w:r>
      <w:r w:rsidRPr="00E20230">
        <w:t xml:space="preserve"> </w:t>
      </w:r>
      <w:r>
        <w:rPr>
          <w:shd w:val="clear" w:color="auto" w:fill="FFFFFF"/>
        </w:rPr>
        <w:t>Colombia: information policy report</w:t>
      </w:r>
      <w:r>
        <w:t>, 1967.</w:t>
      </w:r>
    </w:p>
    <w:p w14:paraId="55DC0455" w14:textId="77777777" w:rsidR="006F46C1" w:rsidRDefault="006F46C1" w:rsidP="006F46C1"/>
    <w:p w14:paraId="749F0984" w14:textId="59866B86" w:rsidR="006F46C1" w:rsidRDefault="006F46C1" w:rsidP="006F46C1">
      <w:r w:rsidRPr="00371134">
        <w:t>FCO 95/</w:t>
      </w:r>
      <w:r w:rsidR="008739EA" w:rsidRPr="00371134">
        <w:t>525:</w:t>
      </w:r>
      <w:r w:rsidRPr="00371134">
        <w:t xml:space="preserve"> </w:t>
      </w:r>
      <w:r>
        <w:rPr>
          <w:shd w:val="clear" w:color="auto" w:fill="FFFFFF"/>
        </w:rPr>
        <w:t>Colombia: recipients of IRD material</w:t>
      </w:r>
      <w:r>
        <w:t>, 1968.</w:t>
      </w:r>
    </w:p>
    <w:p w14:paraId="143D0896" w14:textId="77777777" w:rsidR="006F46C1" w:rsidRDefault="006F46C1" w:rsidP="006F46C1"/>
    <w:p w14:paraId="047F313F" w14:textId="4B1A5A09" w:rsidR="006F46C1" w:rsidRDefault="006F46C1" w:rsidP="006F46C1">
      <w:r w:rsidRPr="00AF165F">
        <w:t>FCO 95/</w:t>
      </w:r>
      <w:r w:rsidR="008739EA" w:rsidRPr="00AF165F">
        <w:t>46</w:t>
      </w:r>
      <w:r w:rsidR="008739EA">
        <w:t>:</w:t>
      </w:r>
      <w:r>
        <w:t xml:space="preserve"> </w:t>
      </w:r>
      <w:r>
        <w:rPr>
          <w:shd w:val="clear" w:color="auto" w:fill="FFFFFF"/>
        </w:rPr>
        <w:t>Colombia: draft Field Officers' directive, inspection report and recommendations for organisation of information work</w:t>
      </w:r>
      <w:r>
        <w:t>.</w:t>
      </w:r>
    </w:p>
    <w:p w14:paraId="1E90EDB1" w14:textId="77777777" w:rsidR="006F46C1" w:rsidRDefault="006F46C1" w:rsidP="006F46C1"/>
    <w:p w14:paraId="38FB74CB" w14:textId="1B6FE60C" w:rsidR="006F46C1" w:rsidRDefault="006F46C1" w:rsidP="006F46C1">
      <w:r w:rsidRPr="00DB573E">
        <w:t>FCO 168/</w:t>
      </w:r>
      <w:r w:rsidR="008739EA" w:rsidRPr="00DB573E">
        <w:t>4018:</w:t>
      </w:r>
      <w:r w:rsidRPr="00DB573E">
        <w:t xml:space="preserve"> </w:t>
      </w:r>
      <w:r>
        <w:rPr>
          <w:shd w:val="clear" w:color="auto" w:fill="FFFFFF"/>
        </w:rPr>
        <w:t>Information Research Department: Colombia; annual report, 1969-1970</w:t>
      </w:r>
      <w:r>
        <w:t>.</w:t>
      </w:r>
    </w:p>
    <w:p w14:paraId="21BC7341" w14:textId="77777777" w:rsidR="006F46C1" w:rsidRDefault="006F46C1" w:rsidP="006F46C1"/>
    <w:p w14:paraId="559E407B" w14:textId="5989EA2E" w:rsidR="006F46C1" w:rsidRDefault="006F46C1" w:rsidP="006F46C1">
      <w:r w:rsidRPr="00B760EF">
        <w:t>FCO 168/</w:t>
      </w:r>
      <w:r w:rsidR="008739EA" w:rsidRPr="00B760EF">
        <w:t>4392:</w:t>
      </w:r>
      <w:r w:rsidRPr="00B760EF">
        <w:t xml:space="preserve"> </w:t>
      </w:r>
      <w:r>
        <w:rPr>
          <w:shd w:val="clear" w:color="auto" w:fill="FFFFFF"/>
        </w:rPr>
        <w:t>Information Research Department: Colombia; threat by terrorists to disrupt Pan-American Games</w:t>
      </w:r>
      <w:r>
        <w:t>.</w:t>
      </w:r>
    </w:p>
    <w:p w14:paraId="331C8D8B" w14:textId="77777777" w:rsidR="006F46C1" w:rsidRDefault="006F46C1" w:rsidP="006F46C1"/>
    <w:p w14:paraId="696EE5AF" w14:textId="13A3DD5F" w:rsidR="006F46C1" w:rsidRDefault="006F46C1" w:rsidP="006F46C1">
      <w:r w:rsidRPr="004E3B52">
        <w:t>FCO 168/</w:t>
      </w:r>
      <w:r w:rsidR="008739EA" w:rsidRPr="004E3B52">
        <w:t>4767:</w:t>
      </w:r>
      <w:r w:rsidRPr="004E3B52">
        <w:t xml:space="preserve"> </w:t>
      </w:r>
      <w:r>
        <w:rPr>
          <w:shd w:val="clear" w:color="auto" w:fill="FFFFFF"/>
        </w:rPr>
        <w:t>Information Research Department: Colombia; annual report, 1970-1972</w:t>
      </w:r>
      <w:r>
        <w:t>.</w:t>
      </w:r>
    </w:p>
    <w:p w14:paraId="5E6E62C2" w14:textId="77777777" w:rsidR="006F46C1" w:rsidRDefault="006F46C1" w:rsidP="006F46C1"/>
    <w:p w14:paraId="4BCF93CD" w14:textId="1CDF17ED" w:rsidR="006F46C1" w:rsidRDefault="006F46C1" w:rsidP="006F46C1">
      <w:r w:rsidRPr="00B86307">
        <w:t>FCO 168/</w:t>
      </w:r>
      <w:r w:rsidR="008739EA" w:rsidRPr="00B86307">
        <w:t>5062</w:t>
      </w:r>
      <w:r w:rsidR="008739EA">
        <w:t>:</w:t>
      </w:r>
      <w:r>
        <w:t xml:space="preserve"> </w:t>
      </w:r>
      <w:r>
        <w:rPr>
          <w:shd w:val="clear" w:color="auto" w:fill="FFFFFF"/>
        </w:rPr>
        <w:t>Information Research Department: Colombia; annual report, 1972-1973</w:t>
      </w:r>
      <w:r>
        <w:t>.</w:t>
      </w:r>
    </w:p>
    <w:p w14:paraId="75660BD1" w14:textId="77777777" w:rsidR="006F46C1" w:rsidRDefault="006F46C1" w:rsidP="006F46C1"/>
    <w:p w14:paraId="66E043CA" w14:textId="2CC99981" w:rsidR="006F46C1" w:rsidRDefault="006F46C1" w:rsidP="006F46C1">
      <w:r w:rsidRPr="00F57675">
        <w:t>FCO 168/</w:t>
      </w:r>
      <w:r w:rsidR="008739EA" w:rsidRPr="00F57675">
        <w:t>7001:</w:t>
      </w:r>
      <w:r w:rsidRPr="00F57675">
        <w:t xml:space="preserve"> </w:t>
      </w:r>
      <w:r>
        <w:rPr>
          <w:shd w:val="clear" w:color="auto" w:fill="FFFFFF"/>
        </w:rPr>
        <w:t>Information Research Department: IRD work in Colombia</w:t>
      </w:r>
      <w:r>
        <w:t>, 1974.</w:t>
      </w:r>
    </w:p>
    <w:p w14:paraId="449587C1" w14:textId="77777777" w:rsidR="006F46C1" w:rsidRDefault="006F46C1" w:rsidP="006F46C1"/>
    <w:p w14:paraId="3785DC1E" w14:textId="58D85F04" w:rsidR="006F46C1" w:rsidRDefault="006F46C1" w:rsidP="006F46C1">
      <w:r w:rsidRPr="00230E15">
        <w:t>FCO 95/</w:t>
      </w:r>
      <w:r w:rsidR="008739EA" w:rsidRPr="00230E15">
        <w:t>1560</w:t>
      </w:r>
      <w:r w:rsidR="008739EA">
        <w:t>:</w:t>
      </w:r>
      <w:r>
        <w:t xml:space="preserve"> </w:t>
      </w:r>
      <w:r>
        <w:rPr>
          <w:shd w:val="clear" w:color="auto" w:fill="FFFFFF"/>
        </w:rPr>
        <w:t>Colombia: material published in Colombia</w:t>
      </w:r>
      <w:r>
        <w:t>.</w:t>
      </w:r>
    </w:p>
    <w:p w14:paraId="4E745408" w14:textId="77777777" w:rsidR="008739EA" w:rsidRDefault="008739EA" w:rsidP="006F46C1"/>
    <w:p w14:paraId="255A3F0B" w14:textId="705EB386" w:rsidR="006F46C1" w:rsidRDefault="006F46C1" w:rsidP="006F46C1">
      <w:r w:rsidRPr="00CA7DD3">
        <w:t>FCO 168/727</w:t>
      </w:r>
      <w:r w:rsidR="008739EA">
        <w:t>1</w:t>
      </w:r>
      <w:r w:rsidRPr="00CA7DD3">
        <w:t xml:space="preserve">: </w:t>
      </w:r>
      <w:r>
        <w:rPr>
          <w:shd w:val="clear" w:color="auto" w:fill="FFFFFF"/>
        </w:rPr>
        <w:t>Information Research Department: IRD work in Colombia</w:t>
      </w:r>
      <w:r>
        <w:t>.</w:t>
      </w:r>
    </w:p>
    <w:p w14:paraId="1231622A" w14:textId="77777777" w:rsidR="006F46C1" w:rsidRDefault="006F46C1" w:rsidP="006F46C1"/>
    <w:p w14:paraId="0B8F9E95" w14:textId="0C039472" w:rsidR="006F46C1" w:rsidRDefault="006F46C1" w:rsidP="006F46C1">
      <w:r w:rsidRPr="002E2DBC">
        <w:t>FCO 168/</w:t>
      </w:r>
      <w:r w:rsidR="008739EA" w:rsidRPr="002E2DBC">
        <w:t>7556:</w:t>
      </w:r>
      <w:r w:rsidRPr="002E2DBC">
        <w:t xml:space="preserve"> </w:t>
      </w:r>
      <w:r>
        <w:rPr>
          <w:shd w:val="clear" w:color="auto" w:fill="FFFFFF"/>
        </w:rPr>
        <w:t>Information Research Department: IRD work in Colombia</w:t>
      </w:r>
      <w:r>
        <w:t>, 1976.</w:t>
      </w:r>
    </w:p>
    <w:p w14:paraId="1FC36BE2" w14:textId="77777777" w:rsidR="006F46C1" w:rsidRDefault="006F46C1" w:rsidP="006F46C1"/>
    <w:p w14:paraId="270E87F5" w14:textId="630B32BC" w:rsidR="006F46C1" w:rsidRDefault="006F46C1" w:rsidP="006F46C1">
      <w:r w:rsidRPr="007977B7">
        <w:t>FCO 95/</w:t>
      </w:r>
      <w:r w:rsidR="008739EA" w:rsidRPr="007977B7">
        <w:t>1772:</w:t>
      </w:r>
      <w:r w:rsidRPr="007977B7">
        <w:t xml:space="preserve"> </w:t>
      </w:r>
      <w:r>
        <w:rPr>
          <w:shd w:val="clear" w:color="auto" w:fill="FFFFFF"/>
        </w:rPr>
        <w:t>Colombia: inspection brief and report</w:t>
      </w:r>
      <w:r>
        <w:t>, 1975.</w:t>
      </w:r>
    </w:p>
    <w:p w14:paraId="73828716" w14:textId="77777777" w:rsidR="006F46C1" w:rsidRPr="000044A1" w:rsidRDefault="006F46C1" w:rsidP="006F46C1"/>
    <w:p w14:paraId="718542F6" w14:textId="6923A5A5" w:rsidR="006F46C1" w:rsidRDefault="006F46C1" w:rsidP="006F46C1">
      <w:r w:rsidRPr="000044A1">
        <w:t>FCO 168/</w:t>
      </w:r>
      <w:r w:rsidR="008739EA" w:rsidRPr="000044A1">
        <w:t>3581:</w:t>
      </w:r>
      <w:r w:rsidRPr="000044A1">
        <w:t xml:space="preserve"> </w:t>
      </w:r>
      <w:r w:rsidRPr="000044A1">
        <w:rPr>
          <w:color w:val="000000"/>
          <w:shd w:val="clear" w:color="auto" w:fill="FFFFFF"/>
        </w:rPr>
        <w:t>Information Research Department: Venezuela; country assessment sheet</w:t>
      </w:r>
      <w:r w:rsidRPr="000044A1">
        <w:t>, 1969.</w:t>
      </w:r>
    </w:p>
    <w:p w14:paraId="2066CDD5" w14:textId="77777777" w:rsidR="006F46C1" w:rsidRDefault="006F46C1" w:rsidP="006F46C1"/>
    <w:p w14:paraId="22F31E9A" w14:textId="087B8FC6" w:rsidR="006F46C1" w:rsidRDefault="006F46C1" w:rsidP="006F46C1">
      <w:r w:rsidRPr="00DB4913">
        <w:t>FCO 168/</w:t>
      </w:r>
      <w:r w:rsidR="008739EA" w:rsidRPr="00DB4913">
        <w:t>4022:</w:t>
      </w:r>
      <w:r w:rsidRPr="00DB4913">
        <w:t xml:space="preserve"> </w:t>
      </w:r>
      <w:r>
        <w:rPr>
          <w:shd w:val="clear" w:color="auto" w:fill="FFFFFF"/>
        </w:rPr>
        <w:t>Information Research Department: Venezuela; annual report, 1969-1970</w:t>
      </w:r>
      <w:r>
        <w:t>.</w:t>
      </w:r>
    </w:p>
    <w:p w14:paraId="63E9B297" w14:textId="77777777" w:rsidR="006F46C1" w:rsidRDefault="006F46C1" w:rsidP="006F46C1"/>
    <w:p w14:paraId="177530FC" w14:textId="00D20AD2" w:rsidR="006F46C1" w:rsidRDefault="006F46C1" w:rsidP="006F46C1">
      <w:r w:rsidRPr="006D4B7F">
        <w:t>FCO 168/</w:t>
      </w:r>
      <w:r w:rsidR="008739EA" w:rsidRPr="006D4B7F">
        <w:t>6405</w:t>
      </w:r>
      <w:r w:rsidR="008739EA">
        <w:t>:</w:t>
      </w:r>
      <w:r>
        <w:t xml:space="preserve"> </w:t>
      </w:r>
      <w:r>
        <w:rPr>
          <w:shd w:val="clear" w:color="auto" w:fill="FFFFFF"/>
        </w:rPr>
        <w:t>Information Research Department: IRD work in Venezuela including annual reports</w:t>
      </w:r>
      <w:r>
        <w:t>.</w:t>
      </w:r>
    </w:p>
    <w:p w14:paraId="05E4FD21" w14:textId="77777777" w:rsidR="006F46C1" w:rsidRDefault="006F46C1" w:rsidP="006F46C1"/>
    <w:p w14:paraId="3CCF9CB3" w14:textId="367EB762" w:rsidR="006F46C1" w:rsidRDefault="006F46C1" w:rsidP="006F46C1">
      <w:r w:rsidRPr="004B4197">
        <w:t>FCO 168/</w:t>
      </w:r>
      <w:r w:rsidR="008739EA" w:rsidRPr="004B4197">
        <w:t>523:</w:t>
      </w:r>
      <w:r w:rsidRPr="004B4197">
        <w:t xml:space="preserve"> </w:t>
      </w:r>
      <w:r w:rsidRPr="004B4197">
        <w:rPr>
          <w:color w:val="000000"/>
          <w:shd w:val="clear" w:color="auto" w:fill="FFFFFF"/>
        </w:rPr>
        <w:t xml:space="preserve">Information Research Department: International Pro Deo Union (United People's Movement) in Venezuela; Reverend Father Andrew Felix </w:t>
      </w:r>
      <w:proofErr w:type="spellStart"/>
      <w:r w:rsidRPr="004B4197">
        <w:rPr>
          <w:color w:val="000000"/>
          <w:shd w:val="clear" w:color="auto" w:fill="FFFFFF"/>
        </w:rPr>
        <w:t>Morlion</w:t>
      </w:r>
      <w:proofErr w:type="spellEnd"/>
      <w:r w:rsidRPr="004B4197">
        <w:rPr>
          <w:color w:val="000000"/>
          <w:shd w:val="clear" w:color="auto" w:fill="FFFFFF"/>
        </w:rPr>
        <w:t>, founder</w:t>
      </w:r>
      <w:r w:rsidRPr="004B4197">
        <w:t>.</w:t>
      </w:r>
    </w:p>
    <w:p w14:paraId="03BB6456" w14:textId="77777777" w:rsidR="006F46C1" w:rsidRDefault="006F46C1" w:rsidP="006F46C1"/>
    <w:p w14:paraId="4704DA89" w14:textId="18ECA45F" w:rsidR="006F46C1" w:rsidRDefault="006F46C1" w:rsidP="006F46C1">
      <w:r w:rsidRPr="007178A5">
        <w:t>FCO 168/</w:t>
      </w:r>
      <w:r w:rsidR="00437672" w:rsidRPr="007178A5">
        <w:t>1107:</w:t>
      </w:r>
      <w:r w:rsidRPr="007178A5">
        <w:t xml:space="preserve"> </w:t>
      </w:r>
      <w:r w:rsidRPr="007178A5">
        <w:rPr>
          <w:color w:val="000000"/>
          <w:shd w:val="clear" w:color="auto" w:fill="FFFFFF"/>
        </w:rPr>
        <w:t>Information Research Department: Venezuela</w:t>
      </w:r>
      <w:r w:rsidRPr="007178A5">
        <w:t>, 1964.</w:t>
      </w:r>
    </w:p>
    <w:p w14:paraId="20408274" w14:textId="77777777" w:rsidR="006F46C1" w:rsidRDefault="006F46C1" w:rsidP="006F46C1"/>
    <w:p w14:paraId="65D956F5" w14:textId="37685F04" w:rsidR="006F46C1" w:rsidRDefault="006F46C1" w:rsidP="006F46C1">
      <w:r w:rsidRPr="00D5669E">
        <w:t>FCO 168/</w:t>
      </w:r>
      <w:r w:rsidR="00437672" w:rsidRPr="00D5669E">
        <w:t>6697</w:t>
      </w:r>
      <w:r w:rsidR="00437672">
        <w:t>:</w:t>
      </w:r>
      <w:r>
        <w:t xml:space="preserve"> </w:t>
      </w:r>
      <w:r>
        <w:rPr>
          <w:shd w:val="clear" w:color="auto" w:fill="FFFFFF"/>
        </w:rPr>
        <w:t>Information Research Department: elections and political situation in Venezuela</w:t>
      </w:r>
      <w:r>
        <w:t>.</w:t>
      </w:r>
    </w:p>
    <w:p w14:paraId="5DE9E565" w14:textId="77777777" w:rsidR="006F46C1" w:rsidRDefault="006F46C1" w:rsidP="006F46C1"/>
    <w:p w14:paraId="71123F36" w14:textId="5ACF9332" w:rsidR="006F46C1" w:rsidRDefault="006F46C1" w:rsidP="006F46C1">
      <w:r w:rsidRPr="00A54598">
        <w:t>FCO 168/</w:t>
      </w:r>
      <w:r w:rsidR="00437672" w:rsidRPr="00A54598">
        <w:t>4393:</w:t>
      </w:r>
      <w:r w:rsidRPr="00A54598">
        <w:t xml:space="preserve"> </w:t>
      </w:r>
      <w:r>
        <w:rPr>
          <w:shd w:val="clear" w:color="auto" w:fill="FFFFFF"/>
        </w:rPr>
        <w:t>Information Research Department: Venezuela; annual reports</w:t>
      </w:r>
      <w:r>
        <w:t>, 1971.</w:t>
      </w:r>
    </w:p>
    <w:p w14:paraId="640FED8E" w14:textId="77777777" w:rsidR="006F46C1" w:rsidRDefault="006F46C1" w:rsidP="006F46C1"/>
    <w:p w14:paraId="52195300" w14:textId="3485E70C" w:rsidR="006F46C1" w:rsidRDefault="006F46C1" w:rsidP="006F46C1">
      <w:r w:rsidRPr="00B22420">
        <w:t>FCO 168/</w:t>
      </w:r>
      <w:r w:rsidR="00437672" w:rsidRPr="00B22420">
        <w:t>7004:</w:t>
      </w:r>
      <w:r w:rsidRPr="00B22420">
        <w:t xml:space="preserve"> </w:t>
      </w:r>
      <w:r>
        <w:rPr>
          <w:shd w:val="clear" w:color="auto" w:fill="FFFFFF"/>
        </w:rPr>
        <w:t>Information Research Department: exchange of visits between moulders of public opinion in Venezuela and the UK</w:t>
      </w:r>
      <w:r>
        <w:t>.</w:t>
      </w:r>
    </w:p>
    <w:p w14:paraId="30920EDA" w14:textId="77777777" w:rsidR="006F46C1" w:rsidRDefault="006F46C1" w:rsidP="006F46C1"/>
    <w:p w14:paraId="6E509197" w14:textId="58A9D7D9" w:rsidR="006F46C1" w:rsidRDefault="006F46C1" w:rsidP="006F46C1">
      <w:r w:rsidRPr="00EB3038">
        <w:t>FCO 168/</w:t>
      </w:r>
      <w:r w:rsidR="00437672" w:rsidRPr="00EB3038">
        <w:t>6977</w:t>
      </w:r>
      <w:r w:rsidR="00437672">
        <w:t>:</w:t>
      </w:r>
      <w:r>
        <w:t xml:space="preserve"> </w:t>
      </w:r>
      <w:r>
        <w:rPr>
          <w:shd w:val="clear" w:color="auto" w:fill="FFFFFF"/>
        </w:rPr>
        <w:t>Information Research Department: distribution of IRD material in Venezuela</w:t>
      </w:r>
      <w:r>
        <w:t>.</w:t>
      </w:r>
    </w:p>
    <w:p w14:paraId="23EE4A3D" w14:textId="77777777" w:rsidR="006F46C1" w:rsidRDefault="006F46C1" w:rsidP="006F46C1"/>
    <w:p w14:paraId="07A2CDB8" w14:textId="3D74B293" w:rsidR="006F46C1" w:rsidRDefault="006F46C1" w:rsidP="006F46C1">
      <w:r w:rsidRPr="00EB3038">
        <w:t>FCO 168/</w:t>
      </w:r>
      <w:r w:rsidR="00437672" w:rsidRPr="00EB3038">
        <w:t>7530</w:t>
      </w:r>
      <w:r w:rsidR="00437672">
        <w:t>:</w:t>
      </w:r>
      <w:r>
        <w:t xml:space="preserve"> </w:t>
      </w:r>
      <w:r>
        <w:rPr>
          <w:shd w:val="clear" w:color="auto" w:fill="FFFFFF"/>
        </w:rPr>
        <w:t xml:space="preserve">Information Research Department: IRD production; articles written under the alias John </w:t>
      </w:r>
      <w:proofErr w:type="spellStart"/>
      <w:r>
        <w:rPr>
          <w:shd w:val="clear" w:color="auto" w:fill="FFFFFF"/>
        </w:rPr>
        <w:t>Hasker</w:t>
      </w:r>
      <w:proofErr w:type="spellEnd"/>
      <w:r>
        <w:rPr>
          <w:shd w:val="clear" w:color="auto" w:fill="FFFFFF"/>
        </w:rPr>
        <w:t xml:space="preserve"> in Caracas, Venezuela, for the IRD</w:t>
      </w:r>
      <w:r>
        <w:t>.</w:t>
      </w:r>
    </w:p>
    <w:p w14:paraId="0BBAD13B" w14:textId="77777777" w:rsidR="006F46C1" w:rsidRDefault="006F46C1" w:rsidP="006F46C1"/>
    <w:p w14:paraId="18F97F8E" w14:textId="5BEC4747" w:rsidR="006F46C1" w:rsidRDefault="006F46C1" w:rsidP="006F46C1">
      <w:r w:rsidRPr="00BB0583">
        <w:t>FCO 168/</w:t>
      </w:r>
      <w:r w:rsidR="00437672" w:rsidRPr="00BB0583">
        <w:t>3561:</w:t>
      </w:r>
      <w:r w:rsidRPr="00BB0583">
        <w:t xml:space="preserve"> </w:t>
      </w:r>
      <w:r>
        <w:rPr>
          <w:shd w:val="clear" w:color="auto" w:fill="FFFFFF"/>
        </w:rPr>
        <w:t>Information Research Department: Chile; country assessment sheet</w:t>
      </w:r>
      <w:r>
        <w:t>, 1969.</w:t>
      </w:r>
    </w:p>
    <w:p w14:paraId="369F2A20" w14:textId="77777777" w:rsidR="006F46C1" w:rsidRDefault="006F46C1" w:rsidP="006F46C1"/>
    <w:p w14:paraId="131FE8AA" w14:textId="07B9A30A" w:rsidR="006F46C1" w:rsidRDefault="006F46C1" w:rsidP="006F46C1">
      <w:r w:rsidRPr="00661B5F">
        <w:t>FCO 168/</w:t>
      </w:r>
      <w:r w:rsidR="00437672" w:rsidRPr="00661B5F">
        <w:t>4014:</w:t>
      </w:r>
      <w:r w:rsidRPr="00661B5F">
        <w:t xml:space="preserve"> </w:t>
      </w:r>
      <w:r>
        <w:rPr>
          <w:shd w:val="clear" w:color="auto" w:fill="FFFFFF"/>
        </w:rPr>
        <w:t>Information Research Department: Chile; annual report, 1969-1970</w:t>
      </w:r>
      <w:r>
        <w:t>.</w:t>
      </w:r>
    </w:p>
    <w:p w14:paraId="4A2D8FD5" w14:textId="77777777" w:rsidR="006F46C1" w:rsidRDefault="006F46C1" w:rsidP="006F46C1"/>
    <w:p w14:paraId="50F3C28F" w14:textId="48BDA4FF" w:rsidR="006F46C1" w:rsidRDefault="006F46C1" w:rsidP="006F46C1">
      <w:r w:rsidRPr="00DB5687">
        <w:t>FCO 95/</w:t>
      </w:r>
      <w:r w:rsidR="00437672" w:rsidRPr="00DB5687">
        <w:t>864:</w:t>
      </w:r>
      <w:r w:rsidRPr="00DB5687">
        <w:t xml:space="preserve"> </w:t>
      </w:r>
      <w:r>
        <w:rPr>
          <w:shd w:val="clear" w:color="auto" w:fill="FFFFFF"/>
        </w:rPr>
        <w:t>Chile: political situation</w:t>
      </w:r>
      <w:r>
        <w:t>, 1970.</w:t>
      </w:r>
    </w:p>
    <w:p w14:paraId="327BBC2B" w14:textId="77777777" w:rsidR="006F46C1" w:rsidRDefault="006F46C1" w:rsidP="006F46C1"/>
    <w:p w14:paraId="4FEE9DC1" w14:textId="0A50C1A7" w:rsidR="006F46C1" w:rsidRDefault="006F46C1" w:rsidP="006F46C1">
      <w:r w:rsidRPr="006D0947">
        <w:t>FCO 95/</w:t>
      </w:r>
      <w:r w:rsidR="00437672" w:rsidRPr="006D0947">
        <w:t>1607:</w:t>
      </w:r>
      <w:r w:rsidRPr="006D0947">
        <w:t xml:space="preserve"> </w:t>
      </w:r>
      <w:r>
        <w:rPr>
          <w:shd w:val="clear" w:color="auto" w:fill="FFFFFF"/>
        </w:rPr>
        <w:t>Trade unions: World Trade Union Meeting, Santiago, Chile, to discuss the activities of multinationals, 10-15 April 1973</w:t>
      </w:r>
      <w:r>
        <w:t>.</w:t>
      </w:r>
    </w:p>
    <w:p w14:paraId="1026D0AE" w14:textId="77777777" w:rsidR="006F46C1" w:rsidRDefault="006F46C1" w:rsidP="006F46C1"/>
    <w:p w14:paraId="3C205557" w14:textId="4166CC36" w:rsidR="006F46C1" w:rsidRDefault="006F46C1" w:rsidP="006F46C1">
      <w:r w:rsidRPr="00A2156E">
        <w:t>FCO 168/</w:t>
      </w:r>
      <w:r w:rsidR="00437672" w:rsidRPr="00A2156E">
        <w:t>5059</w:t>
      </w:r>
      <w:r w:rsidR="00437672">
        <w:t>:</w:t>
      </w:r>
      <w:r>
        <w:t xml:space="preserve"> </w:t>
      </w:r>
      <w:r>
        <w:rPr>
          <w:shd w:val="clear" w:color="auto" w:fill="FFFFFF"/>
        </w:rPr>
        <w:t>Information Research Department: Chile; views of Salvador Allende, President, on anti-Marxists</w:t>
      </w:r>
      <w:r>
        <w:t>.</w:t>
      </w:r>
    </w:p>
    <w:p w14:paraId="3F76B1F0" w14:textId="77777777" w:rsidR="006F46C1" w:rsidRDefault="006F46C1" w:rsidP="006F46C1"/>
    <w:p w14:paraId="47951B07" w14:textId="016D20B0" w:rsidR="006F46C1" w:rsidRDefault="006F46C1" w:rsidP="006F46C1">
      <w:r w:rsidRPr="001B4E8E">
        <w:t>FCO 168/</w:t>
      </w:r>
      <w:r w:rsidR="00437672" w:rsidRPr="001B4E8E">
        <w:t>1102:</w:t>
      </w:r>
      <w:r w:rsidRPr="001B4E8E">
        <w:t xml:space="preserve"> </w:t>
      </w:r>
      <w:r>
        <w:rPr>
          <w:shd w:val="clear" w:color="auto" w:fill="FFFFFF"/>
        </w:rPr>
        <w:t>Information Research Department: Chile</w:t>
      </w:r>
      <w:r>
        <w:t>, 1964.</w:t>
      </w:r>
    </w:p>
    <w:p w14:paraId="3E3AC963" w14:textId="77777777" w:rsidR="006F46C1" w:rsidRDefault="006F46C1" w:rsidP="006F46C1"/>
    <w:p w14:paraId="704CBFBE" w14:textId="5249B3E2" w:rsidR="006F46C1" w:rsidRDefault="006F46C1" w:rsidP="006F46C1">
      <w:r w:rsidRPr="000962FF">
        <w:t>FCO 168/</w:t>
      </w:r>
      <w:r w:rsidR="00437672" w:rsidRPr="000962FF">
        <w:t>2527:</w:t>
      </w:r>
      <w:r w:rsidRPr="000962FF">
        <w:t xml:space="preserve"> </w:t>
      </w:r>
      <w:r>
        <w:rPr>
          <w:shd w:val="clear" w:color="auto" w:fill="FFFFFF"/>
        </w:rPr>
        <w:t>Information Research Department: political groups in Chile</w:t>
      </w:r>
      <w:r>
        <w:t>, 1967.</w:t>
      </w:r>
    </w:p>
    <w:p w14:paraId="4B64C1A0" w14:textId="77777777" w:rsidR="006F46C1" w:rsidRDefault="006F46C1" w:rsidP="006F46C1"/>
    <w:p w14:paraId="7364FCA6" w14:textId="7B388227" w:rsidR="006F46C1" w:rsidRDefault="006F46C1" w:rsidP="006F46C1">
      <w:r w:rsidRPr="00687626">
        <w:t>FCO 95/</w:t>
      </w:r>
      <w:r w:rsidR="00437672" w:rsidRPr="00687626">
        <w:t>37:</w:t>
      </w:r>
      <w:r w:rsidRPr="00687626">
        <w:t xml:space="preserve"> </w:t>
      </w:r>
      <w:r>
        <w:rPr>
          <w:shd w:val="clear" w:color="auto" w:fill="FFFFFF"/>
        </w:rPr>
        <w:t>Chile: draft Field Officers' directive</w:t>
      </w:r>
      <w:r>
        <w:t>, 1967.</w:t>
      </w:r>
    </w:p>
    <w:p w14:paraId="043D713B" w14:textId="77777777" w:rsidR="006F46C1" w:rsidRDefault="006F46C1" w:rsidP="006F46C1"/>
    <w:p w14:paraId="442DA0E7" w14:textId="6984BB34" w:rsidR="006F46C1" w:rsidRDefault="006F46C1" w:rsidP="006F46C1">
      <w:r w:rsidRPr="00D65965">
        <w:t>FCO 95/</w:t>
      </w:r>
      <w:r w:rsidR="00437672" w:rsidRPr="00D65965">
        <w:t>38</w:t>
      </w:r>
      <w:r w:rsidR="00437672">
        <w:t>:</w:t>
      </w:r>
      <w:r>
        <w:t xml:space="preserve"> </w:t>
      </w:r>
      <w:r>
        <w:rPr>
          <w:shd w:val="clear" w:color="auto" w:fill="FFFFFF"/>
        </w:rPr>
        <w:t>Chile: political targets; Radical Party</w:t>
      </w:r>
      <w:r>
        <w:t>, 1967.</w:t>
      </w:r>
    </w:p>
    <w:p w14:paraId="258287CD" w14:textId="77777777" w:rsidR="006F46C1" w:rsidRDefault="006F46C1" w:rsidP="006F46C1"/>
    <w:p w14:paraId="1BA07AB3" w14:textId="00B8070D" w:rsidR="006F46C1" w:rsidRDefault="006F46C1" w:rsidP="006F46C1">
      <w:r w:rsidRPr="00D65965">
        <w:t>FCO 95/</w:t>
      </w:r>
      <w:r w:rsidR="00437672" w:rsidRPr="00D65965">
        <w:t>36</w:t>
      </w:r>
      <w:r w:rsidR="00437672">
        <w:t>:</w:t>
      </w:r>
      <w:r>
        <w:t xml:space="preserve"> </w:t>
      </w:r>
      <w:r>
        <w:rPr>
          <w:shd w:val="clear" w:color="auto" w:fill="FFFFFF"/>
        </w:rPr>
        <w:t>Chile: miscellaneous requests for publications</w:t>
      </w:r>
      <w:r>
        <w:t>.</w:t>
      </w:r>
    </w:p>
    <w:p w14:paraId="768FD37B" w14:textId="77777777" w:rsidR="006F46C1" w:rsidRDefault="006F46C1" w:rsidP="006F46C1"/>
    <w:p w14:paraId="06B10734" w14:textId="3CF91E17" w:rsidR="006F46C1" w:rsidRDefault="006F46C1" w:rsidP="006F46C1">
      <w:r w:rsidRPr="00C6167B">
        <w:t>FCO 168/</w:t>
      </w:r>
      <w:r w:rsidR="00437672" w:rsidRPr="00C6167B">
        <w:t>3069</w:t>
      </w:r>
      <w:r w:rsidR="00437672">
        <w:t>:</w:t>
      </w:r>
      <w:r>
        <w:t xml:space="preserve"> </w:t>
      </w:r>
      <w:r>
        <w:rPr>
          <w:shd w:val="clear" w:color="auto" w:fill="FFFFFF"/>
        </w:rPr>
        <w:t>Information Research Department: operations in Chile; annual report for 1967-1968</w:t>
      </w:r>
      <w:r>
        <w:t>.</w:t>
      </w:r>
    </w:p>
    <w:p w14:paraId="506E108F" w14:textId="77777777" w:rsidR="006F46C1" w:rsidRDefault="006F46C1" w:rsidP="006F46C1"/>
    <w:p w14:paraId="297E2068" w14:textId="08A492BA" w:rsidR="006F46C1" w:rsidRDefault="006F46C1" w:rsidP="006F46C1">
      <w:r w:rsidRPr="002918A4">
        <w:t>FCO 168/</w:t>
      </w:r>
      <w:r w:rsidR="00437672" w:rsidRPr="002918A4">
        <w:t>3562:</w:t>
      </w:r>
      <w:r w:rsidRPr="002918A4">
        <w:t xml:space="preserve"> </w:t>
      </w:r>
      <w:r>
        <w:rPr>
          <w:shd w:val="clear" w:color="auto" w:fill="FFFFFF"/>
        </w:rPr>
        <w:t xml:space="preserve">Information Research Department: Chile; press; news; publications; newspaper 'PEC </w:t>
      </w:r>
      <w:proofErr w:type="spellStart"/>
      <w:r>
        <w:rPr>
          <w:shd w:val="clear" w:color="auto" w:fill="FFFFFF"/>
        </w:rPr>
        <w:t>Politica</w:t>
      </w:r>
      <w:proofErr w:type="spellEnd"/>
      <w:r>
        <w:rPr>
          <w:shd w:val="clear" w:color="auto" w:fill="FFFFFF"/>
        </w:rPr>
        <w:t xml:space="preserve"> Economia </w:t>
      </w:r>
      <w:proofErr w:type="spellStart"/>
      <w:r>
        <w:rPr>
          <w:shd w:val="clear" w:color="auto" w:fill="FFFFFF"/>
        </w:rPr>
        <w:t>Cultura</w:t>
      </w:r>
      <w:proofErr w:type="spellEnd"/>
      <w:r>
        <w:rPr>
          <w:shd w:val="clear" w:color="auto" w:fill="FFFFFF"/>
        </w:rPr>
        <w:t>' (Politics, Economics, Culture)</w:t>
      </w:r>
      <w:r>
        <w:t>.</w:t>
      </w:r>
    </w:p>
    <w:p w14:paraId="66AE032E" w14:textId="77777777" w:rsidR="006F46C1" w:rsidRDefault="006F46C1" w:rsidP="006F46C1"/>
    <w:p w14:paraId="3CBCEDE7" w14:textId="361481BB" w:rsidR="006F46C1" w:rsidRDefault="006F46C1" w:rsidP="006F46C1">
      <w:r w:rsidRPr="005E00FC">
        <w:t>FCO 95/</w:t>
      </w:r>
      <w:r w:rsidR="00437672" w:rsidRPr="005E00FC">
        <w:t>555:</w:t>
      </w:r>
      <w:r w:rsidRPr="005E00FC">
        <w:t xml:space="preserve"> </w:t>
      </w:r>
      <w:r>
        <w:rPr>
          <w:shd w:val="clear" w:color="auto" w:fill="FFFFFF"/>
        </w:rPr>
        <w:t xml:space="preserve">Chile: material for various recipients, book publishing in Spanish, supply of 'The Economist' and visit by Mr Dyer, Santiago, to Temuco, </w:t>
      </w:r>
      <w:proofErr w:type="gramStart"/>
      <w:r>
        <w:rPr>
          <w:shd w:val="clear" w:color="auto" w:fill="FFFFFF"/>
        </w:rPr>
        <w:t>Valdivia</w:t>
      </w:r>
      <w:proofErr w:type="gramEnd"/>
      <w:r>
        <w:rPr>
          <w:shd w:val="clear" w:color="auto" w:fill="FFFFFF"/>
        </w:rPr>
        <w:t xml:space="preserve"> and Concepcion</w:t>
      </w:r>
      <w:r>
        <w:t>.</w:t>
      </w:r>
    </w:p>
    <w:p w14:paraId="36FF89DD" w14:textId="77777777" w:rsidR="006F46C1" w:rsidRDefault="006F46C1" w:rsidP="006F46C1"/>
    <w:p w14:paraId="0458C00D" w14:textId="4E73D79F" w:rsidR="006F46C1" w:rsidRDefault="006F46C1" w:rsidP="006F46C1">
      <w:r w:rsidRPr="00500AFD">
        <w:t>FCO 168/</w:t>
      </w:r>
      <w:r w:rsidR="00437672" w:rsidRPr="00500AFD">
        <w:t>3563</w:t>
      </w:r>
      <w:r w:rsidR="00437672">
        <w:t>:</w:t>
      </w:r>
      <w:r w:rsidRPr="00500AFD">
        <w:rPr>
          <w:shd w:val="clear" w:color="auto" w:fill="FFFFFF"/>
        </w:rPr>
        <w:t xml:space="preserve"> </w:t>
      </w:r>
      <w:r>
        <w:rPr>
          <w:shd w:val="clear" w:color="auto" w:fill="FFFFFF"/>
        </w:rPr>
        <w:t>Information Research Department: Chile; annual report, 1968-1969</w:t>
      </w:r>
      <w:r>
        <w:t>.</w:t>
      </w:r>
    </w:p>
    <w:p w14:paraId="5BCC6140" w14:textId="77777777" w:rsidR="006F46C1" w:rsidRDefault="006F46C1" w:rsidP="006F46C1"/>
    <w:p w14:paraId="4ABBCCBC" w14:textId="745FE4BF" w:rsidR="006F46C1" w:rsidRDefault="006F46C1" w:rsidP="006F46C1">
      <w:r>
        <w:lastRenderedPageBreak/>
        <w:t>FCO 95/</w:t>
      </w:r>
      <w:r w:rsidR="00437672">
        <w:t>556:</w:t>
      </w:r>
      <w:r>
        <w:t xml:space="preserve"> </w:t>
      </w:r>
      <w:r>
        <w:rPr>
          <w:shd w:val="clear" w:color="auto" w:fill="FFFFFF"/>
        </w:rPr>
        <w:t>Chile: requests for material and student movements</w:t>
      </w:r>
      <w:r>
        <w:t>.</w:t>
      </w:r>
    </w:p>
    <w:p w14:paraId="21AA2523" w14:textId="77777777" w:rsidR="006F46C1" w:rsidRDefault="006F46C1" w:rsidP="006F46C1"/>
    <w:p w14:paraId="175F6537" w14:textId="6DB976C1" w:rsidR="006F46C1" w:rsidRDefault="006F46C1" w:rsidP="006F46C1">
      <w:r>
        <w:t>FCO 95/</w:t>
      </w:r>
      <w:r w:rsidR="00437672">
        <w:t>726:</w:t>
      </w:r>
      <w:r>
        <w:t xml:space="preserve"> </w:t>
      </w:r>
      <w:r>
        <w:rPr>
          <w:shd w:val="clear" w:color="auto" w:fill="FFFFFF"/>
        </w:rPr>
        <w:t>Chile: usage of material</w:t>
      </w:r>
      <w:r>
        <w:t>, 1970.</w:t>
      </w:r>
    </w:p>
    <w:p w14:paraId="41BABCFB" w14:textId="77777777" w:rsidR="006F46C1" w:rsidRDefault="006F46C1" w:rsidP="006F46C1"/>
    <w:p w14:paraId="33F0C665" w14:textId="4DFAC3E6" w:rsidR="006F46C1" w:rsidRDefault="006F46C1" w:rsidP="006F46C1">
      <w:r w:rsidRPr="00516DDC">
        <w:t>FCO 168/</w:t>
      </w:r>
      <w:r w:rsidR="00437672" w:rsidRPr="00516DDC">
        <w:t>4015:</w:t>
      </w:r>
      <w:r w:rsidRPr="00516DDC">
        <w:t xml:space="preserve"> </w:t>
      </w:r>
      <w:r>
        <w:rPr>
          <w:shd w:val="clear" w:color="auto" w:fill="FFFFFF"/>
        </w:rPr>
        <w:t>Information Research Department: operations in Chile</w:t>
      </w:r>
      <w:r>
        <w:t>, 1970.</w:t>
      </w:r>
    </w:p>
    <w:p w14:paraId="36F7E908" w14:textId="77777777" w:rsidR="006F46C1" w:rsidRDefault="006F46C1" w:rsidP="006F46C1"/>
    <w:p w14:paraId="5FB3B7AA" w14:textId="5DC452FA" w:rsidR="006F46C1" w:rsidRDefault="006F46C1" w:rsidP="006F46C1">
      <w:r w:rsidRPr="00990677">
        <w:t>FCO 168/</w:t>
      </w:r>
      <w:r w:rsidR="00437672" w:rsidRPr="00990677">
        <w:t>4013:</w:t>
      </w:r>
      <w:r w:rsidRPr="00990677">
        <w:t xml:space="preserve"> </w:t>
      </w:r>
      <w:r>
        <w:rPr>
          <w:shd w:val="clear" w:color="auto" w:fill="FFFFFF"/>
        </w:rPr>
        <w:t>Information Research Department: Chile; financial support for the Newman Club</w:t>
      </w:r>
      <w:r>
        <w:t>.</w:t>
      </w:r>
    </w:p>
    <w:p w14:paraId="0C99D3D8" w14:textId="77777777" w:rsidR="006F46C1" w:rsidRDefault="006F46C1" w:rsidP="006F46C1"/>
    <w:p w14:paraId="0460CC34" w14:textId="35822E76" w:rsidR="006F46C1" w:rsidRDefault="006F46C1" w:rsidP="006F46C1">
      <w:r w:rsidRPr="00252AFB">
        <w:t>FCO 95/</w:t>
      </w:r>
      <w:r w:rsidR="00437672" w:rsidRPr="00252AFB">
        <w:t>985:</w:t>
      </w:r>
      <w:r w:rsidRPr="00252AFB">
        <w:t xml:space="preserve"> </w:t>
      </w:r>
      <w:r>
        <w:rPr>
          <w:shd w:val="clear" w:color="auto" w:fill="FFFFFF"/>
        </w:rPr>
        <w:t xml:space="preserve">Chile: IRD material for 'La </w:t>
      </w:r>
      <w:proofErr w:type="spellStart"/>
      <w:r>
        <w:rPr>
          <w:shd w:val="clear" w:color="auto" w:fill="FFFFFF"/>
        </w:rPr>
        <w:t>Prensa</w:t>
      </w:r>
      <w:proofErr w:type="spellEnd"/>
      <w:r>
        <w:rPr>
          <w:shd w:val="clear" w:color="auto" w:fill="FFFFFF"/>
        </w:rPr>
        <w:t>'</w:t>
      </w:r>
      <w:r>
        <w:t>.</w:t>
      </w:r>
    </w:p>
    <w:p w14:paraId="1086AC5A" w14:textId="77777777" w:rsidR="006F46C1" w:rsidRDefault="006F46C1" w:rsidP="006F46C1"/>
    <w:p w14:paraId="198EBAC9" w14:textId="6A572891" w:rsidR="006F46C1" w:rsidRDefault="006F46C1" w:rsidP="006F46C1">
      <w:r w:rsidRPr="0045152E">
        <w:t>FCO 95/</w:t>
      </w:r>
      <w:r w:rsidR="00437672" w:rsidRPr="0045152E">
        <w:t>808:</w:t>
      </w:r>
      <w:r w:rsidRPr="0045152E">
        <w:t xml:space="preserve"> </w:t>
      </w:r>
      <w:r>
        <w:rPr>
          <w:shd w:val="clear" w:color="auto" w:fill="FFFFFF"/>
        </w:rPr>
        <w:t>Chile: supply of books and periodicals</w:t>
      </w:r>
      <w:r>
        <w:t>.</w:t>
      </w:r>
    </w:p>
    <w:p w14:paraId="13A06C71" w14:textId="77777777" w:rsidR="006F46C1" w:rsidRDefault="006F46C1" w:rsidP="006F46C1"/>
    <w:p w14:paraId="0C6CE01A" w14:textId="06EFA341" w:rsidR="006F46C1" w:rsidRDefault="006F46C1" w:rsidP="006F46C1">
      <w:r w:rsidRPr="00403196">
        <w:t>FCO 168/</w:t>
      </w:r>
      <w:r w:rsidR="00437672" w:rsidRPr="00403196">
        <w:t>4388</w:t>
      </w:r>
      <w:r w:rsidR="00437672">
        <w:t>:</w:t>
      </w:r>
      <w:r>
        <w:t xml:space="preserve"> </w:t>
      </w:r>
      <w:r>
        <w:rPr>
          <w:shd w:val="clear" w:color="auto" w:fill="FFFFFF"/>
        </w:rPr>
        <w:t>Information Research Department: Chile; Christian Democrat Party</w:t>
      </w:r>
      <w:r>
        <w:t>, 1971.</w:t>
      </w:r>
    </w:p>
    <w:p w14:paraId="47DE1000" w14:textId="77777777" w:rsidR="006F46C1" w:rsidRDefault="006F46C1" w:rsidP="006F46C1"/>
    <w:p w14:paraId="2D189F93" w14:textId="3FFCFD3A" w:rsidR="006F46C1" w:rsidRDefault="006F46C1" w:rsidP="006F46C1">
      <w:r w:rsidRPr="00C637AB">
        <w:t>FCO 95/</w:t>
      </w:r>
      <w:r w:rsidR="00437672" w:rsidRPr="00C637AB">
        <w:t>1035:</w:t>
      </w:r>
      <w:r w:rsidRPr="00C637AB">
        <w:t xml:space="preserve"> </w:t>
      </w:r>
      <w:r>
        <w:rPr>
          <w:shd w:val="clear" w:color="auto" w:fill="FFFFFF"/>
        </w:rPr>
        <w:t>Chile: inspection brief and report; withdrawal of IRD officer</w:t>
      </w:r>
      <w:r>
        <w:t>, 1971.</w:t>
      </w:r>
    </w:p>
    <w:p w14:paraId="24AEA07F" w14:textId="77777777" w:rsidR="006F46C1" w:rsidRDefault="006F46C1" w:rsidP="006F46C1"/>
    <w:p w14:paraId="5A4FF6A9" w14:textId="6D7FD114" w:rsidR="006F46C1" w:rsidRDefault="006F46C1" w:rsidP="006F46C1">
      <w:r w:rsidRPr="006E2093">
        <w:t>FCO 95/</w:t>
      </w:r>
      <w:r w:rsidR="00437672" w:rsidRPr="006E2093">
        <w:t>1263:</w:t>
      </w:r>
      <w:r w:rsidRPr="006E2093">
        <w:t xml:space="preserve"> </w:t>
      </w:r>
      <w:r w:rsidRPr="006E2093">
        <w:rPr>
          <w:color w:val="000000"/>
          <w:shd w:val="clear" w:color="auto" w:fill="FFFFFF"/>
        </w:rPr>
        <w:t xml:space="preserve">Chile: recipients of IRD material; articles for 'La </w:t>
      </w:r>
      <w:proofErr w:type="spellStart"/>
      <w:r w:rsidRPr="006E2093">
        <w:rPr>
          <w:color w:val="000000"/>
          <w:shd w:val="clear" w:color="auto" w:fill="FFFFFF"/>
        </w:rPr>
        <w:t>Prensa</w:t>
      </w:r>
      <w:proofErr w:type="spellEnd"/>
      <w:r w:rsidRPr="006E2093">
        <w:rPr>
          <w:color w:val="000000"/>
          <w:shd w:val="clear" w:color="auto" w:fill="FFFFFF"/>
        </w:rPr>
        <w:t>'</w:t>
      </w:r>
      <w:r w:rsidRPr="006E2093">
        <w:t>.</w:t>
      </w:r>
    </w:p>
    <w:p w14:paraId="48B69905" w14:textId="77777777" w:rsidR="006F46C1" w:rsidRDefault="006F46C1" w:rsidP="006F46C1"/>
    <w:p w14:paraId="201936AD" w14:textId="1487B3E5" w:rsidR="006F46C1" w:rsidRDefault="006F46C1" w:rsidP="006F46C1">
      <w:r w:rsidRPr="00AE6E33">
        <w:t>FCO 168/</w:t>
      </w:r>
      <w:r w:rsidR="00437672" w:rsidRPr="00AE6E33">
        <w:t>6404:</w:t>
      </w:r>
      <w:r w:rsidRPr="00AE6E33">
        <w:t xml:space="preserve"> </w:t>
      </w:r>
      <w:r>
        <w:rPr>
          <w:shd w:val="clear" w:color="auto" w:fill="FFFFFF"/>
        </w:rPr>
        <w:t>Information Research Department: IRD work in Chile</w:t>
      </w:r>
      <w:r>
        <w:t>.</w:t>
      </w:r>
    </w:p>
    <w:p w14:paraId="025346DF" w14:textId="77777777" w:rsidR="006F46C1" w:rsidRDefault="006F46C1" w:rsidP="006F46C1"/>
    <w:p w14:paraId="4FD27915" w14:textId="50D30D4D" w:rsidR="006F46C1" w:rsidRDefault="006F46C1" w:rsidP="006F46C1">
      <w:r w:rsidRPr="00811014">
        <w:t>FCO 95/</w:t>
      </w:r>
      <w:r w:rsidR="00437672" w:rsidRPr="00811014">
        <w:t>1414:</w:t>
      </w:r>
      <w:r w:rsidRPr="00811014">
        <w:t xml:space="preserve"> </w:t>
      </w:r>
      <w:r>
        <w:rPr>
          <w:shd w:val="clear" w:color="auto" w:fill="FFFFFF"/>
        </w:rPr>
        <w:t>United Nations Conference on Trade and Development (UNCTAD), 3rd session, Santiago, Chile, April-May 1972: brief and outcome</w:t>
      </w:r>
      <w:r>
        <w:t>.</w:t>
      </w:r>
    </w:p>
    <w:p w14:paraId="587BEA94" w14:textId="77777777" w:rsidR="006F46C1" w:rsidRDefault="006F46C1" w:rsidP="006F46C1"/>
    <w:p w14:paraId="24E31957" w14:textId="35835944" w:rsidR="006F46C1" w:rsidRDefault="006F46C1" w:rsidP="006F46C1">
      <w:r w:rsidRPr="00F56F08">
        <w:t>FCO 168/</w:t>
      </w:r>
      <w:r w:rsidR="00437672" w:rsidRPr="00F56F08">
        <w:t>6688</w:t>
      </w:r>
      <w:r w:rsidR="00437672">
        <w:t>:</w:t>
      </w:r>
      <w:r>
        <w:t xml:space="preserve"> </w:t>
      </w:r>
      <w:r>
        <w:rPr>
          <w:shd w:val="clear" w:color="auto" w:fill="FFFFFF"/>
        </w:rPr>
        <w:t>Information Research Department: material for IRD contacts in Chile</w:t>
      </w:r>
      <w:r>
        <w:t>, 1973.</w:t>
      </w:r>
    </w:p>
    <w:p w14:paraId="374FF5D3" w14:textId="77777777" w:rsidR="006F46C1" w:rsidRDefault="006F46C1" w:rsidP="006F46C1"/>
    <w:p w14:paraId="1196639E" w14:textId="429B601E" w:rsidR="006F46C1" w:rsidRDefault="006F46C1" w:rsidP="006F46C1">
      <w:r w:rsidRPr="0055771F">
        <w:t>FCO 168/</w:t>
      </w:r>
      <w:r w:rsidR="00437672" w:rsidRPr="0055771F">
        <w:t>6778:</w:t>
      </w:r>
      <w:r w:rsidRPr="0055771F">
        <w:t xml:space="preserve"> </w:t>
      </w:r>
      <w:r>
        <w:rPr>
          <w:shd w:val="clear" w:color="auto" w:fill="FFFFFF"/>
        </w:rPr>
        <w:t>Information Research Department: Chile Solidarity Campaign committee</w:t>
      </w:r>
      <w:r>
        <w:t>.</w:t>
      </w:r>
    </w:p>
    <w:p w14:paraId="51784E35" w14:textId="77777777" w:rsidR="006F46C1" w:rsidRDefault="006F46C1" w:rsidP="006F46C1"/>
    <w:p w14:paraId="0F5D2EBC" w14:textId="22569F83" w:rsidR="006F46C1" w:rsidRDefault="006F46C1" w:rsidP="006F46C1">
      <w:r w:rsidRPr="00151BE3">
        <w:t>FCO 95/</w:t>
      </w:r>
      <w:r w:rsidR="00437672" w:rsidRPr="00151BE3">
        <w:t>1698:</w:t>
      </w:r>
      <w:r w:rsidRPr="00151BE3">
        <w:t xml:space="preserve"> </w:t>
      </w:r>
      <w:r>
        <w:rPr>
          <w:shd w:val="clear" w:color="auto" w:fill="FFFFFF"/>
        </w:rPr>
        <w:t>Chile: request for material</w:t>
      </w:r>
      <w:r>
        <w:t>, 1974.</w:t>
      </w:r>
    </w:p>
    <w:p w14:paraId="04D68FDB" w14:textId="77777777" w:rsidR="006F46C1" w:rsidRDefault="006F46C1" w:rsidP="006F46C1"/>
    <w:p w14:paraId="365988D2" w14:textId="5BC4D7A1" w:rsidR="006F46C1" w:rsidRDefault="006F46C1" w:rsidP="006F46C1">
      <w:r w:rsidRPr="00330526">
        <w:t>FCO 168/</w:t>
      </w:r>
      <w:r w:rsidR="00437672" w:rsidRPr="00330526">
        <w:t>674</w:t>
      </w:r>
      <w:r w:rsidR="00437672">
        <w:t>:</w:t>
      </w:r>
      <w:r>
        <w:t xml:space="preserve"> </w:t>
      </w:r>
      <w:r>
        <w:rPr>
          <w:shd w:val="clear" w:color="auto" w:fill="FFFFFF"/>
        </w:rPr>
        <w:t>Information Research Department: Special Political Action (SPA) in Chile</w:t>
      </w:r>
      <w:r>
        <w:t>, 1962.</w:t>
      </w:r>
    </w:p>
    <w:p w14:paraId="23E2A5F9" w14:textId="77777777" w:rsidR="006F46C1" w:rsidRDefault="006F46C1" w:rsidP="006F46C1"/>
    <w:p w14:paraId="49061873" w14:textId="4221F8B1" w:rsidR="006F46C1" w:rsidRDefault="006F46C1" w:rsidP="006F46C1">
      <w:r w:rsidRPr="003C3B2E">
        <w:t>FCO 95/</w:t>
      </w:r>
      <w:r w:rsidR="00437672" w:rsidRPr="003C3B2E">
        <w:t>1697:</w:t>
      </w:r>
      <w:r w:rsidRPr="003C3B2E">
        <w:t xml:space="preserve"> </w:t>
      </w:r>
      <w:r>
        <w:rPr>
          <w:shd w:val="clear" w:color="auto" w:fill="FFFFFF"/>
        </w:rPr>
        <w:t>Chile: supply of books and publications</w:t>
      </w:r>
      <w:r>
        <w:t>, 1974.</w:t>
      </w:r>
    </w:p>
    <w:p w14:paraId="09E4C933" w14:textId="77777777" w:rsidR="006F46C1" w:rsidRDefault="006F46C1" w:rsidP="006F46C1"/>
    <w:p w14:paraId="29075FB4" w14:textId="5976FFA6" w:rsidR="006F46C1" w:rsidRDefault="006F46C1" w:rsidP="006F46C1">
      <w:r w:rsidRPr="003D71D1">
        <w:t>FCO 168/</w:t>
      </w:r>
      <w:r w:rsidR="00437672" w:rsidRPr="003D71D1">
        <w:t>6978</w:t>
      </w:r>
      <w:r w:rsidR="00437672">
        <w:t>:</w:t>
      </w:r>
      <w:r>
        <w:t xml:space="preserve"> </w:t>
      </w:r>
      <w:r>
        <w:rPr>
          <w:shd w:val="clear" w:color="auto" w:fill="FFFFFF"/>
        </w:rPr>
        <w:t>Information Research Department: distribution of IRD material in Chile</w:t>
      </w:r>
      <w:r>
        <w:t>, 1974.</w:t>
      </w:r>
    </w:p>
    <w:p w14:paraId="1AEF3C62" w14:textId="77777777" w:rsidR="006F46C1" w:rsidRDefault="006F46C1" w:rsidP="006F46C1"/>
    <w:p w14:paraId="66EC33B9" w14:textId="1A622776" w:rsidR="006F46C1" w:rsidRDefault="006F46C1" w:rsidP="006F46C1">
      <w:r w:rsidRPr="008C4E39">
        <w:t>FCO 168/</w:t>
      </w:r>
      <w:r w:rsidR="00437672" w:rsidRPr="008C4E39">
        <w:t>7552</w:t>
      </w:r>
      <w:r w:rsidR="00437672">
        <w:t>:</w:t>
      </w:r>
      <w:r>
        <w:t xml:space="preserve"> </w:t>
      </w:r>
      <w:r>
        <w:rPr>
          <w:shd w:val="clear" w:color="auto" w:fill="FFFFFF"/>
        </w:rPr>
        <w:t>Information Research Department: IRD work in Chile</w:t>
      </w:r>
      <w:r>
        <w:t>, 1976.</w:t>
      </w:r>
    </w:p>
    <w:p w14:paraId="0E891BEC" w14:textId="77777777" w:rsidR="006F46C1" w:rsidRDefault="006F46C1" w:rsidP="006F46C1"/>
    <w:p w14:paraId="3D00ECCC" w14:textId="30C1917C" w:rsidR="006F46C1" w:rsidRDefault="006F46C1" w:rsidP="006F46C1">
      <w:r w:rsidRPr="00E445EB">
        <w:t>FCO 95/</w:t>
      </w:r>
      <w:r w:rsidR="00437672" w:rsidRPr="00E445EB">
        <w:t>1823</w:t>
      </w:r>
      <w:r w:rsidR="00437672">
        <w:t>:</w:t>
      </w:r>
      <w:r>
        <w:t xml:space="preserve"> </w:t>
      </w:r>
      <w:r>
        <w:rPr>
          <w:shd w:val="clear" w:color="auto" w:fill="FFFFFF"/>
        </w:rPr>
        <w:t>Chile: report on events at the Catholic University</w:t>
      </w:r>
      <w:r>
        <w:t>, 1975.</w:t>
      </w:r>
    </w:p>
    <w:p w14:paraId="6789338F" w14:textId="77777777" w:rsidR="006F46C1" w:rsidRDefault="006F46C1" w:rsidP="006F46C1"/>
    <w:p w14:paraId="158BF2E8" w14:textId="34F8288E" w:rsidR="006F46C1" w:rsidRDefault="006F46C1" w:rsidP="006F46C1">
      <w:r w:rsidRPr="00A140A2">
        <w:t>FCO 168/</w:t>
      </w:r>
      <w:r w:rsidR="00437672" w:rsidRPr="00A140A2">
        <w:t>5970</w:t>
      </w:r>
      <w:r w:rsidR="00437672">
        <w:t>:</w:t>
      </w:r>
      <w:r>
        <w:t xml:space="preserve"> </w:t>
      </w:r>
      <w:r>
        <w:rPr>
          <w:shd w:val="clear" w:color="auto" w:fill="FFFFFF"/>
        </w:rPr>
        <w:t>Information Department: relations between Chile and the Soviet Bloc</w:t>
      </w:r>
      <w:r>
        <w:t>, 1980.</w:t>
      </w:r>
    </w:p>
    <w:p w14:paraId="34F26EB8" w14:textId="77777777" w:rsidR="006F46C1" w:rsidRDefault="006F46C1" w:rsidP="006F46C1"/>
    <w:p w14:paraId="538E6AC6" w14:textId="01502873" w:rsidR="006F46C1" w:rsidRDefault="006F46C1" w:rsidP="006F46C1">
      <w:r w:rsidRPr="00A140A2">
        <w:t>FCO 168/</w:t>
      </w:r>
      <w:r w:rsidR="00437672" w:rsidRPr="00A140A2">
        <w:t>3566</w:t>
      </w:r>
      <w:r w:rsidR="00437672">
        <w:t>:</w:t>
      </w:r>
      <w:r>
        <w:t xml:space="preserve"> </w:t>
      </w:r>
      <w:r w:rsidRPr="003317B5">
        <w:rPr>
          <w:shd w:val="clear" w:color="auto" w:fill="FFFFFF"/>
        </w:rPr>
        <w:t>Information Research Department: Peru; country assessment sheet</w:t>
      </w:r>
      <w:r>
        <w:t>, 1969.</w:t>
      </w:r>
    </w:p>
    <w:p w14:paraId="19A31748" w14:textId="77777777" w:rsidR="006F46C1" w:rsidRDefault="006F46C1" w:rsidP="006F46C1"/>
    <w:p w14:paraId="20C0E778" w14:textId="750A1D39" w:rsidR="006F46C1" w:rsidRDefault="006F46C1" w:rsidP="006F46C1">
      <w:pPr>
        <w:rPr>
          <w:shd w:val="clear" w:color="auto" w:fill="FFFFFF"/>
        </w:rPr>
      </w:pPr>
      <w:r w:rsidRPr="00814312">
        <w:t>FCO 168/</w:t>
      </w:r>
      <w:r w:rsidR="00437672" w:rsidRPr="00814312">
        <w:t>317:</w:t>
      </w:r>
      <w:r w:rsidRPr="00814312">
        <w:t xml:space="preserve"> </w:t>
      </w:r>
      <w:r>
        <w:rPr>
          <w:shd w:val="clear" w:color="auto" w:fill="FFFFFF"/>
        </w:rPr>
        <w:t>Information Research Department: expansion in Latin America; recruitment of Arturo Dyer as a Second Secretary Information Officer, Lima, Peru, 1961.</w:t>
      </w:r>
    </w:p>
    <w:p w14:paraId="237CB6EB" w14:textId="77777777" w:rsidR="006F46C1" w:rsidRDefault="006F46C1" w:rsidP="006F46C1">
      <w:pPr>
        <w:rPr>
          <w:shd w:val="clear" w:color="auto" w:fill="FFFFFF"/>
        </w:rPr>
      </w:pPr>
    </w:p>
    <w:p w14:paraId="0282246D" w14:textId="1A1B770E" w:rsidR="006F46C1" w:rsidRDefault="006F46C1" w:rsidP="006F46C1">
      <w:pPr>
        <w:rPr>
          <w:shd w:val="clear" w:color="auto" w:fill="FFFFFF"/>
        </w:rPr>
      </w:pPr>
      <w:r w:rsidRPr="00292EC6">
        <w:lastRenderedPageBreak/>
        <w:t>FCO 168/</w:t>
      </w:r>
      <w:r w:rsidR="00437672" w:rsidRPr="00292EC6">
        <w:t>687:</w:t>
      </w:r>
      <w:r w:rsidRPr="00292EC6">
        <w:t xml:space="preserve"> </w:t>
      </w:r>
      <w:r>
        <w:rPr>
          <w:shd w:val="clear" w:color="auto" w:fill="FFFFFF"/>
        </w:rPr>
        <w:t>Information Research Department: Special Political Action (SPA) in Peru, 1962.</w:t>
      </w:r>
    </w:p>
    <w:p w14:paraId="55BC0EE9" w14:textId="77777777" w:rsidR="006F46C1" w:rsidRDefault="006F46C1" w:rsidP="006F46C1">
      <w:pPr>
        <w:rPr>
          <w:shd w:val="clear" w:color="auto" w:fill="FFFFFF"/>
        </w:rPr>
      </w:pPr>
    </w:p>
    <w:p w14:paraId="2A94EC05" w14:textId="309D97D7" w:rsidR="006F46C1" w:rsidRDefault="006F46C1" w:rsidP="006F46C1">
      <w:pPr>
        <w:rPr>
          <w:shd w:val="clear" w:color="auto" w:fill="FFFFFF"/>
        </w:rPr>
      </w:pPr>
      <w:r w:rsidRPr="000C146E">
        <w:t>FCO 168/</w:t>
      </w:r>
      <w:r w:rsidR="00437672" w:rsidRPr="000C146E">
        <w:t>1103:</w:t>
      </w:r>
      <w:r w:rsidRPr="000C146E">
        <w:t xml:space="preserve"> </w:t>
      </w:r>
      <w:r>
        <w:rPr>
          <w:shd w:val="clear" w:color="auto" w:fill="FFFFFF"/>
        </w:rPr>
        <w:t>Information Research Department: Peru, 1964.</w:t>
      </w:r>
    </w:p>
    <w:p w14:paraId="2E2F5176" w14:textId="77777777" w:rsidR="006F46C1" w:rsidRDefault="006F46C1" w:rsidP="006F46C1">
      <w:pPr>
        <w:rPr>
          <w:shd w:val="clear" w:color="auto" w:fill="FFFFFF"/>
        </w:rPr>
      </w:pPr>
    </w:p>
    <w:p w14:paraId="6854E6F1" w14:textId="5F3BD4B4" w:rsidR="006F46C1" w:rsidRDefault="006F46C1" w:rsidP="006F46C1">
      <w:pPr>
        <w:rPr>
          <w:shd w:val="clear" w:color="auto" w:fill="FFFFFF"/>
        </w:rPr>
      </w:pPr>
      <w:r w:rsidRPr="000B0BD3">
        <w:t>FCO 168/</w:t>
      </w:r>
      <w:r w:rsidR="00437672" w:rsidRPr="000B0BD3">
        <w:t>2150</w:t>
      </w:r>
      <w:r w:rsidR="00437672">
        <w:t>:</w:t>
      </w:r>
      <w:r>
        <w:t xml:space="preserve"> </w:t>
      </w:r>
      <w:r>
        <w:rPr>
          <w:shd w:val="clear" w:color="auto" w:fill="FFFFFF"/>
        </w:rPr>
        <w:t>Information Research Department: Peru; annual report, 1966.</w:t>
      </w:r>
    </w:p>
    <w:p w14:paraId="20A28861" w14:textId="77777777" w:rsidR="00437672" w:rsidRDefault="00437672" w:rsidP="006F46C1">
      <w:pPr>
        <w:rPr>
          <w:shd w:val="clear" w:color="auto" w:fill="FFFFFF"/>
        </w:rPr>
      </w:pPr>
    </w:p>
    <w:p w14:paraId="1C2CABE8" w14:textId="7FF7FD1E" w:rsidR="006F46C1" w:rsidRDefault="006F46C1" w:rsidP="006F46C1">
      <w:pPr>
        <w:rPr>
          <w:shd w:val="clear" w:color="auto" w:fill="FFFFFF"/>
        </w:rPr>
      </w:pPr>
      <w:r w:rsidRPr="000B6C3D">
        <w:t>FCO 168/</w:t>
      </w:r>
      <w:r w:rsidR="00437672" w:rsidRPr="000B6C3D">
        <w:t>2152:</w:t>
      </w:r>
      <w:r>
        <w:t xml:space="preserve"> </w:t>
      </w:r>
      <w:r>
        <w:rPr>
          <w:shd w:val="clear" w:color="auto" w:fill="FFFFFF"/>
        </w:rPr>
        <w:t>Information Research Department: Peru, 1966.</w:t>
      </w:r>
    </w:p>
    <w:p w14:paraId="78CB9C86" w14:textId="77777777" w:rsidR="006F46C1" w:rsidRDefault="006F46C1" w:rsidP="006F46C1">
      <w:pPr>
        <w:rPr>
          <w:shd w:val="clear" w:color="auto" w:fill="FFFFFF"/>
        </w:rPr>
      </w:pPr>
    </w:p>
    <w:p w14:paraId="3640B831" w14:textId="76B810A9" w:rsidR="006F46C1" w:rsidRDefault="006F46C1" w:rsidP="006F46C1">
      <w:pPr>
        <w:rPr>
          <w:shd w:val="clear" w:color="auto" w:fill="FFFFFF"/>
        </w:rPr>
      </w:pPr>
      <w:r w:rsidRPr="00064CFE">
        <w:t>FCO 168/</w:t>
      </w:r>
      <w:r w:rsidR="00437672" w:rsidRPr="00064CFE">
        <w:t>2149</w:t>
      </w:r>
      <w:r w:rsidR="00437672">
        <w:t>:</w:t>
      </w:r>
      <w:r>
        <w:t xml:space="preserve"> </w:t>
      </w:r>
      <w:r>
        <w:rPr>
          <w:shd w:val="clear" w:color="auto" w:fill="FFFFFF"/>
        </w:rPr>
        <w:t>Information Research Department: Peru, 1966.</w:t>
      </w:r>
    </w:p>
    <w:p w14:paraId="6BE6FED9" w14:textId="77777777" w:rsidR="006F46C1" w:rsidRDefault="006F46C1" w:rsidP="006F46C1">
      <w:pPr>
        <w:rPr>
          <w:shd w:val="clear" w:color="auto" w:fill="FFFFFF"/>
        </w:rPr>
      </w:pPr>
    </w:p>
    <w:p w14:paraId="17CBBCE0" w14:textId="2FFED5A1" w:rsidR="006F46C1" w:rsidRDefault="006F46C1" w:rsidP="006F46C1">
      <w:pPr>
        <w:rPr>
          <w:shd w:val="clear" w:color="auto" w:fill="FFFFFF"/>
        </w:rPr>
      </w:pPr>
      <w:r w:rsidRPr="002B171D">
        <w:t>FCO 95/</w:t>
      </w:r>
      <w:r w:rsidR="00437672" w:rsidRPr="002B171D">
        <w:t>95:</w:t>
      </w:r>
      <w:r w:rsidRPr="002B171D">
        <w:t xml:space="preserve"> </w:t>
      </w:r>
      <w:r>
        <w:rPr>
          <w:shd w:val="clear" w:color="auto" w:fill="FFFFFF"/>
        </w:rPr>
        <w:t>Peru: IRD Field Officer's travel programme, 1967.</w:t>
      </w:r>
    </w:p>
    <w:p w14:paraId="7E19A288" w14:textId="77777777" w:rsidR="006F46C1" w:rsidRDefault="006F46C1" w:rsidP="006F46C1">
      <w:pPr>
        <w:rPr>
          <w:shd w:val="clear" w:color="auto" w:fill="FFFFFF"/>
        </w:rPr>
      </w:pPr>
    </w:p>
    <w:p w14:paraId="387D2E59" w14:textId="2D2F0E69" w:rsidR="006F46C1" w:rsidRDefault="006F46C1" w:rsidP="006F46C1">
      <w:pPr>
        <w:rPr>
          <w:shd w:val="clear" w:color="auto" w:fill="FFFFFF"/>
        </w:rPr>
      </w:pPr>
      <w:r w:rsidRPr="00D4251A">
        <w:t>FCO 95/</w:t>
      </w:r>
      <w:r w:rsidR="00437672" w:rsidRPr="00D4251A">
        <w:t>96:</w:t>
      </w:r>
      <w:r w:rsidRPr="00D4251A">
        <w:t xml:space="preserve"> </w:t>
      </w:r>
      <w:r>
        <w:rPr>
          <w:shd w:val="clear" w:color="auto" w:fill="FFFFFF"/>
        </w:rPr>
        <w:t xml:space="preserve">Peru: visit of Dr Andrew </w:t>
      </w:r>
      <w:proofErr w:type="spellStart"/>
      <w:r>
        <w:rPr>
          <w:shd w:val="clear" w:color="auto" w:fill="FFFFFF"/>
        </w:rPr>
        <w:t>Ruszkowski</w:t>
      </w:r>
      <w:proofErr w:type="spellEnd"/>
      <w:r>
        <w:rPr>
          <w:shd w:val="clear" w:color="auto" w:fill="FFFFFF"/>
        </w:rPr>
        <w:t>, Centre for Social Research, Lima, to London, 1967.</w:t>
      </w:r>
    </w:p>
    <w:p w14:paraId="3567D863" w14:textId="77777777" w:rsidR="006F46C1" w:rsidRDefault="006F46C1" w:rsidP="006F46C1">
      <w:pPr>
        <w:rPr>
          <w:shd w:val="clear" w:color="auto" w:fill="FFFFFF"/>
        </w:rPr>
      </w:pPr>
    </w:p>
    <w:p w14:paraId="6BE50F73" w14:textId="5B28DDA8" w:rsidR="006F46C1" w:rsidRDefault="006F46C1" w:rsidP="006F46C1">
      <w:pPr>
        <w:rPr>
          <w:shd w:val="clear" w:color="auto" w:fill="FFFFFF"/>
        </w:rPr>
      </w:pPr>
      <w:r w:rsidRPr="004368F9">
        <w:t>FCO 168/</w:t>
      </w:r>
      <w:r w:rsidR="00437672" w:rsidRPr="004368F9">
        <w:t>3567:</w:t>
      </w:r>
      <w:r w:rsidRPr="004368F9">
        <w:t xml:space="preserve"> </w:t>
      </w:r>
      <w:r>
        <w:rPr>
          <w:shd w:val="clear" w:color="auto" w:fill="FFFFFF"/>
        </w:rPr>
        <w:t xml:space="preserve">Information Research Department: Peru; </w:t>
      </w:r>
      <w:proofErr w:type="spellStart"/>
      <w:r>
        <w:rPr>
          <w:shd w:val="clear" w:color="auto" w:fill="FFFFFF"/>
        </w:rPr>
        <w:t>Movimiento</w:t>
      </w:r>
      <w:proofErr w:type="spellEnd"/>
      <w:r>
        <w:rPr>
          <w:shd w:val="clear" w:color="auto" w:fill="FFFFFF"/>
        </w:rPr>
        <w:t xml:space="preserve"> Para </w:t>
      </w:r>
      <w:proofErr w:type="spellStart"/>
      <w:r>
        <w:rPr>
          <w:shd w:val="clear" w:color="auto" w:fill="FFFFFF"/>
        </w:rPr>
        <w:t>el</w:t>
      </w:r>
      <w:proofErr w:type="spellEnd"/>
      <w:r>
        <w:rPr>
          <w:shd w:val="clear" w:color="auto" w:fill="FFFFFF"/>
        </w:rPr>
        <w:t xml:space="preserve"> </w:t>
      </w:r>
      <w:proofErr w:type="spellStart"/>
      <w:r>
        <w:rPr>
          <w:shd w:val="clear" w:color="auto" w:fill="FFFFFF"/>
        </w:rPr>
        <w:t>Progreso</w:t>
      </w:r>
      <w:proofErr w:type="spellEnd"/>
      <w:r>
        <w:rPr>
          <w:shd w:val="clear" w:color="auto" w:fill="FFFFFF"/>
        </w:rPr>
        <w:t xml:space="preserve"> del Pueblo (Movement for the Advancement of the People), 1969.</w:t>
      </w:r>
    </w:p>
    <w:p w14:paraId="4D8EA58A" w14:textId="77777777" w:rsidR="006F46C1" w:rsidRDefault="006F46C1" w:rsidP="006F46C1">
      <w:pPr>
        <w:rPr>
          <w:shd w:val="clear" w:color="auto" w:fill="FFFFFF"/>
        </w:rPr>
      </w:pPr>
    </w:p>
    <w:p w14:paraId="74717539" w14:textId="42E6A42F" w:rsidR="006F46C1" w:rsidRDefault="006F46C1" w:rsidP="006F46C1">
      <w:pPr>
        <w:rPr>
          <w:shd w:val="clear" w:color="auto" w:fill="FFFFFF"/>
        </w:rPr>
      </w:pPr>
      <w:r w:rsidRPr="00BC5596">
        <w:t>FCO 168/</w:t>
      </w:r>
      <w:r w:rsidR="00437672" w:rsidRPr="00BC5596">
        <w:t>3568:</w:t>
      </w:r>
      <w:r>
        <w:t xml:space="preserve"> </w:t>
      </w:r>
      <w:r>
        <w:rPr>
          <w:shd w:val="clear" w:color="auto" w:fill="FFFFFF"/>
        </w:rPr>
        <w:t>Information Research Department: Peru; annual report, 1968-1969.</w:t>
      </w:r>
    </w:p>
    <w:p w14:paraId="3FAB0098" w14:textId="77777777" w:rsidR="006F46C1" w:rsidRDefault="006F46C1" w:rsidP="006F46C1">
      <w:pPr>
        <w:rPr>
          <w:shd w:val="clear" w:color="auto" w:fill="FFFFFF"/>
        </w:rPr>
      </w:pPr>
    </w:p>
    <w:p w14:paraId="1E42AED9" w14:textId="10247268" w:rsidR="006F46C1" w:rsidRDefault="006F46C1" w:rsidP="006F46C1">
      <w:pPr>
        <w:rPr>
          <w:shd w:val="clear" w:color="auto" w:fill="FFFFFF"/>
        </w:rPr>
      </w:pPr>
      <w:r w:rsidRPr="007522C7">
        <w:t>FCO 95/</w:t>
      </w:r>
      <w:r w:rsidR="00437672" w:rsidRPr="007522C7">
        <w:t>538:</w:t>
      </w:r>
      <w:r w:rsidRPr="007522C7">
        <w:t xml:space="preserve"> </w:t>
      </w:r>
      <w:r>
        <w:rPr>
          <w:shd w:val="clear" w:color="auto" w:fill="FFFFFF"/>
        </w:rPr>
        <w:t>Peru: overview of IRD work, future of Field Officer post, proposed magazine for students and visits to northern towns.</w:t>
      </w:r>
    </w:p>
    <w:p w14:paraId="7F3A7652" w14:textId="77777777" w:rsidR="006F46C1" w:rsidRDefault="006F46C1" w:rsidP="006F46C1">
      <w:pPr>
        <w:rPr>
          <w:shd w:val="clear" w:color="auto" w:fill="FFFFFF"/>
        </w:rPr>
      </w:pPr>
    </w:p>
    <w:p w14:paraId="00DA308A" w14:textId="4AA17526" w:rsidR="006F46C1" w:rsidRDefault="006F46C1" w:rsidP="006F46C1">
      <w:pPr>
        <w:rPr>
          <w:shd w:val="clear" w:color="auto" w:fill="FFFFFF"/>
        </w:rPr>
      </w:pPr>
      <w:r w:rsidRPr="00603144">
        <w:t>FCO 95/</w:t>
      </w:r>
      <w:r w:rsidR="00437672" w:rsidRPr="00603144">
        <w:t>720:</w:t>
      </w:r>
      <w:r w:rsidRPr="00603144">
        <w:t xml:space="preserve"> </w:t>
      </w:r>
      <w:r>
        <w:rPr>
          <w:shd w:val="clear" w:color="auto" w:fill="FFFFFF"/>
        </w:rPr>
        <w:t>Peru: replacement of IRD Field Officer, 1970.</w:t>
      </w:r>
    </w:p>
    <w:p w14:paraId="4D84BE47" w14:textId="77777777" w:rsidR="006F46C1" w:rsidRDefault="006F46C1" w:rsidP="006F46C1">
      <w:pPr>
        <w:rPr>
          <w:shd w:val="clear" w:color="auto" w:fill="FFFFFF"/>
        </w:rPr>
      </w:pPr>
    </w:p>
    <w:p w14:paraId="788480B5" w14:textId="4F0C00FB" w:rsidR="006F46C1" w:rsidRDefault="006F46C1" w:rsidP="006F46C1">
      <w:pPr>
        <w:rPr>
          <w:shd w:val="clear" w:color="auto" w:fill="FFFFFF"/>
          <w:lang w:val="pt-BR"/>
        </w:rPr>
      </w:pPr>
      <w:r w:rsidRPr="00715435">
        <w:rPr>
          <w:lang w:val="pt-BR"/>
        </w:rPr>
        <w:t>FCO 95/</w:t>
      </w:r>
      <w:r w:rsidR="00437672" w:rsidRPr="00715435">
        <w:rPr>
          <w:lang w:val="pt-BR"/>
        </w:rPr>
        <w:t>1262</w:t>
      </w:r>
      <w:r w:rsidR="00437672">
        <w:rPr>
          <w:lang w:val="pt-BR"/>
        </w:rPr>
        <w:t>:</w:t>
      </w:r>
      <w:r>
        <w:rPr>
          <w:lang w:val="pt-BR"/>
        </w:rPr>
        <w:t xml:space="preserve"> </w:t>
      </w:r>
      <w:r w:rsidRPr="006C116B">
        <w:rPr>
          <w:shd w:val="clear" w:color="auto" w:fill="FFFFFF"/>
          <w:lang w:val="pt-BR"/>
        </w:rPr>
        <w:t>Peru: material for 'Oiga'</w:t>
      </w:r>
      <w:r>
        <w:rPr>
          <w:shd w:val="clear" w:color="auto" w:fill="FFFFFF"/>
          <w:lang w:val="pt-BR"/>
        </w:rPr>
        <w:t>, 1971.</w:t>
      </w:r>
    </w:p>
    <w:p w14:paraId="0E4AA009" w14:textId="77777777" w:rsidR="006F46C1" w:rsidRDefault="006F46C1" w:rsidP="006F46C1">
      <w:pPr>
        <w:rPr>
          <w:shd w:val="clear" w:color="auto" w:fill="FFFFFF"/>
          <w:lang w:val="pt-BR"/>
        </w:rPr>
      </w:pPr>
    </w:p>
    <w:p w14:paraId="5FEA2B8B" w14:textId="6944B2A6" w:rsidR="006F46C1" w:rsidRDefault="006F46C1" w:rsidP="006F46C1">
      <w:pPr>
        <w:rPr>
          <w:shd w:val="clear" w:color="auto" w:fill="FFFFFF"/>
        </w:rPr>
      </w:pPr>
      <w:r w:rsidRPr="006C116B">
        <w:t>FCO 168/</w:t>
      </w:r>
      <w:r w:rsidR="00437672" w:rsidRPr="006C116B">
        <w:t>4391:</w:t>
      </w:r>
      <w:r w:rsidRPr="006C116B">
        <w:t xml:space="preserve"> </w:t>
      </w:r>
      <w:r>
        <w:rPr>
          <w:shd w:val="clear" w:color="auto" w:fill="FFFFFF"/>
        </w:rPr>
        <w:t>Information Research Department: operations in Peru, 1971.</w:t>
      </w:r>
    </w:p>
    <w:p w14:paraId="35956F21" w14:textId="77777777" w:rsidR="006F46C1" w:rsidRDefault="006F46C1" w:rsidP="006F46C1">
      <w:pPr>
        <w:rPr>
          <w:shd w:val="clear" w:color="auto" w:fill="FFFFFF"/>
        </w:rPr>
      </w:pPr>
    </w:p>
    <w:p w14:paraId="40D51397" w14:textId="06B85F7B" w:rsidR="006F46C1" w:rsidRDefault="006F46C1" w:rsidP="006F46C1">
      <w:pPr>
        <w:rPr>
          <w:shd w:val="clear" w:color="auto" w:fill="FFFFFF"/>
        </w:rPr>
      </w:pPr>
      <w:r w:rsidRPr="00DB5687">
        <w:t>FCO 95/</w:t>
      </w:r>
      <w:r w:rsidR="00437672" w:rsidRPr="00DB5687">
        <w:t>1296</w:t>
      </w:r>
      <w:r w:rsidR="00437672">
        <w:t>:</w:t>
      </w:r>
      <w:r>
        <w:t xml:space="preserve"> </w:t>
      </w:r>
      <w:r>
        <w:rPr>
          <w:shd w:val="clear" w:color="auto" w:fill="FFFFFF"/>
        </w:rPr>
        <w:t xml:space="preserve">Peru: inspection brief, </w:t>
      </w:r>
      <w:proofErr w:type="gramStart"/>
      <w:r>
        <w:rPr>
          <w:shd w:val="clear" w:color="auto" w:fill="FFFFFF"/>
        </w:rPr>
        <w:t>report</w:t>
      </w:r>
      <w:proofErr w:type="gramEnd"/>
      <w:r>
        <w:rPr>
          <w:shd w:val="clear" w:color="auto" w:fill="FFFFFF"/>
        </w:rPr>
        <w:t xml:space="preserve"> and implementation of staffing recommendations, 1972.</w:t>
      </w:r>
    </w:p>
    <w:p w14:paraId="495D5016" w14:textId="77777777" w:rsidR="006F46C1" w:rsidRDefault="006F46C1" w:rsidP="006F46C1">
      <w:pPr>
        <w:rPr>
          <w:shd w:val="clear" w:color="auto" w:fill="FFFFFF"/>
        </w:rPr>
      </w:pPr>
    </w:p>
    <w:p w14:paraId="1BD639BB" w14:textId="7999FCBF" w:rsidR="006F46C1" w:rsidRDefault="006F46C1" w:rsidP="006F46C1">
      <w:pPr>
        <w:rPr>
          <w:shd w:val="clear" w:color="auto" w:fill="FFFFFF"/>
        </w:rPr>
      </w:pPr>
      <w:r w:rsidRPr="004139CA">
        <w:rPr>
          <w:shd w:val="clear" w:color="auto" w:fill="FFFFFF"/>
        </w:rPr>
        <w:t>FCO 95/</w:t>
      </w:r>
      <w:r w:rsidR="00437672" w:rsidRPr="004139CA">
        <w:rPr>
          <w:shd w:val="clear" w:color="auto" w:fill="FFFFFF"/>
        </w:rPr>
        <w:t>1361</w:t>
      </w:r>
      <w:r w:rsidR="00437672">
        <w:rPr>
          <w:shd w:val="clear" w:color="auto" w:fill="FFFFFF"/>
        </w:rPr>
        <w:t>:</w:t>
      </w:r>
      <w:r>
        <w:rPr>
          <w:shd w:val="clear" w:color="auto" w:fill="FFFFFF"/>
        </w:rPr>
        <w:t xml:space="preserve"> Peru: supply of books and publications.</w:t>
      </w:r>
    </w:p>
    <w:p w14:paraId="04717754" w14:textId="77777777" w:rsidR="006F46C1" w:rsidRDefault="006F46C1" w:rsidP="006F46C1">
      <w:pPr>
        <w:rPr>
          <w:shd w:val="clear" w:color="auto" w:fill="FFFFFF"/>
        </w:rPr>
      </w:pPr>
    </w:p>
    <w:p w14:paraId="0FFB946E" w14:textId="128E60D4" w:rsidR="006F46C1" w:rsidRDefault="006F46C1" w:rsidP="006F46C1">
      <w:pPr>
        <w:rPr>
          <w:shd w:val="clear" w:color="auto" w:fill="FFFFFF"/>
        </w:rPr>
      </w:pPr>
      <w:r w:rsidRPr="00DB5687">
        <w:t>FCO 95/</w:t>
      </w:r>
      <w:r w:rsidR="00437672" w:rsidRPr="00DB5687">
        <w:t>1775</w:t>
      </w:r>
      <w:r w:rsidR="00437672">
        <w:t>:</w:t>
      </w:r>
      <w:r>
        <w:t xml:space="preserve"> </w:t>
      </w:r>
      <w:r>
        <w:rPr>
          <w:shd w:val="clear" w:color="auto" w:fill="FFFFFF"/>
        </w:rPr>
        <w:t>Peru: inspection brief and report, 1975.</w:t>
      </w:r>
    </w:p>
    <w:p w14:paraId="4179FB4E" w14:textId="77777777" w:rsidR="006F46C1" w:rsidRDefault="006F46C1" w:rsidP="006F46C1">
      <w:pPr>
        <w:rPr>
          <w:shd w:val="clear" w:color="auto" w:fill="FFFFFF"/>
        </w:rPr>
      </w:pPr>
    </w:p>
    <w:p w14:paraId="7FAAB3C7" w14:textId="667540C4" w:rsidR="006F46C1" w:rsidRDefault="006F46C1" w:rsidP="006F46C1">
      <w:pPr>
        <w:rPr>
          <w:shd w:val="clear" w:color="auto" w:fill="FFFFFF"/>
        </w:rPr>
      </w:pPr>
      <w:r w:rsidRPr="00CC6B49">
        <w:t>FCO 168/</w:t>
      </w:r>
      <w:r w:rsidR="00437672" w:rsidRPr="00CC6B49">
        <w:t>7553:</w:t>
      </w:r>
      <w:r w:rsidRPr="00CC6B49">
        <w:t xml:space="preserve"> </w:t>
      </w:r>
      <w:r>
        <w:rPr>
          <w:shd w:val="clear" w:color="auto" w:fill="FFFFFF"/>
        </w:rPr>
        <w:t>Information Research Department: IRD work in Peru, 1976.</w:t>
      </w:r>
    </w:p>
    <w:p w14:paraId="52BFCE55" w14:textId="77777777" w:rsidR="006F46C1" w:rsidRDefault="006F46C1" w:rsidP="006F46C1">
      <w:pPr>
        <w:rPr>
          <w:shd w:val="clear" w:color="auto" w:fill="FFFFFF"/>
        </w:rPr>
      </w:pPr>
    </w:p>
    <w:p w14:paraId="235B623B" w14:textId="77777777" w:rsidR="006F46C1" w:rsidRPr="006C116B" w:rsidRDefault="006F46C1" w:rsidP="006F46C1">
      <w:pPr>
        <w:rPr>
          <w:shd w:val="clear" w:color="auto" w:fill="FFFFFF"/>
        </w:rPr>
      </w:pPr>
    </w:p>
    <w:p w14:paraId="03D432A0" w14:textId="77777777" w:rsidR="006F46C1" w:rsidRPr="0000056A" w:rsidRDefault="006F46C1" w:rsidP="006F46C1">
      <w:pPr>
        <w:pStyle w:val="Heading3"/>
        <w:rPr>
          <w:rFonts w:ascii="Times New Roman" w:hAnsi="Times New Roman" w:cs="Times New Roman"/>
          <w:color w:val="000000" w:themeColor="text1"/>
          <w:u w:val="single"/>
          <w:shd w:val="clear" w:color="auto" w:fill="FFFFFF"/>
        </w:rPr>
      </w:pPr>
      <w:bookmarkStart w:id="130" w:name="_Toc172034212"/>
      <w:r w:rsidRPr="0000056A">
        <w:rPr>
          <w:rFonts w:ascii="Times New Roman" w:hAnsi="Times New Roman" w:cs="Times New Roman"/>
          <w:color w:val="000000" w:themeColor="text1"/>
          <w:u w:val="single"/>
          <w:shd w:val="clear" w:color="auto" w:fill="FFFFFF"/>
        </w:rPr>
        <w:t>Foreign Office Trade Records in Latin America</w:t>
      </w:r>
      <w:bookmarkEnd w:id="130"/>
    </w:p>
    <w:p w14:paraId="7EA6D8A5" w14:textId="77777777" w:rsidR="006F46C1" w:rsidRDefault="006F46C1" w:rsidP="006F46C1"/>
    <w:p w14:paraId="61D23ECE" w14:textId="63A91D55" w:rsidR="006F46C1" w:rsidRPr="004E34DA" w:rsidRDefault="006F46C1" w:rsidP="006F46C1">
      <w:pPr>
        <w:pStyle w:val="Heading4"/>
        <w:rPr>
          <w:rFonts w:ascii="Times New Roman" w:hAnsi="Times New Roman" w:cs="Times New Roman"/>
          <w:color w:val="000000" w:themeColor="text1"/>
        </w:rPr>
      </w:pPr>
      <w:r w:rsidRPr="004E34DA">
        <w:rPr>
          <w:rFonts w:ascii="Times New Roman" w:hAnsi="Times New Roman" w:cs="Times New Roman"/>
          <w:color w:val="000000" w:themeColor="text1"/>
        </w:rPr>
        <w:t>Records of the Board of Trade and of successor and related bodies</w:t>
      </w:r>
      <w:r w:rsidR="00437672">
        <w:rPr>
          <w:rFonts w:ascii="Times New Roman" w:hAnsi="Times New Roman" w:cs="Times New Roman"/>
          <w:color w:val="000000" w:themeColor="text1"/>
        </w:rPr>
        <w:t>.</w:t>
      </w:r>
    </w:p>
    <w:p w14:paraId="59C05142" w14:textId="77777777" w:rsidR="006F46C1" w:rsidRDefault="006F46C1" w:rsidP="006F46C1"/>
    <w:p w14:paraId="41FA2472" w14:textId="0343C8FA" w:rsidR="006F46C1" w:rsidRDefault="006F46C1" w:rsidP="006F46C1">
      <w:pPr>
        <w:rPr>
          <w:shd w:val="clear" w:color="auto" w:fill="FFFFFF"/>
        </w:rPr>
      </w:pPr>
      <w:r>
        <w:t>BT 11/</w:t>
      </w:r>
      <w:r w:rsidR="00437672">
        <w:t>3794:</w:t>
      </w:r>
      <w:r>
        <w:t xml:space="preserve"> </w:t>
      </w:r>
      <w:r w:rsidRPr="00076C25">
        <w:rPr>
          <w:shd w:val="clear" w:color="auto" w:fill="FFFFFF"/>
        </w:rPr>
        <w:t>ARGENTINA: UK Trade Mission to Argentina</w:t>
      </w:r>
      <w:r>
        <w:rPr>
          <w:shd w:val="clear" w:color="auto" w:fill="FFFFFF"/>
        </w:rPr>
        <w:t xml:space="preserve"> in 1947.</w:t>
      </w:r>
    </w:p>
    <w:p w14:paraId="34551097" w14:textId="77777777" w:rsidR="006F46C1" w:rsidRDefault="006F46C1" w:rsidP="006F46C1">
      <w:pPr>
        <w:rPr>
          <w:shd w:val="clear" w:color="auto" w:fill="FFFFFF"/>
        </w:rPr>
      </w:pPr>
    </w:p>
    <w:p w14:paraId="3E6A4F44" w14:textId="69D732D3" w:rsidR="006F46C1" w:rsidRPr="004E34DA" w:rsidRDefault="006F46C1" w:rsidP="006F46C1">
      <w:pPr>
        <w:pStyle w:val="Heading4"/>
        <w:rPr>
          <w:rFonts w:ascii="Times New Roman" w:hAnsi="Times New Roman" w:cs="Times New Roman"/>
          <w:color w:val="000000" w:themeColor="text1"/>
        </w:rPr>
      </w:pPr>
      <w:r w:rsidRPr="004E34DA">
        <w:rPr>
          <w:rFonts w:ascii="Times New Roman" w:hAnsi="Times New Roman" w:cs="Times New Roman"/>
          <w:color w:val="000000" w:themeColor="text1"/>
        </w:rPr>
        <w:t>Records of the Colonial Office, Commonwealth and Foreign and Commonwealth Offices, Empire Marketing Board, and related bodies</w:t>
      </w:r>
      <w:r w:rsidR="00437672">
        <w:rPr>
          <w:rFonts w:ascii="Times New Roman" w:hAnsi="Times New Roman" w:cs="Times New Roman"/>
          <w:color w:val="000000" w:themeColor="text1"/>
        </w:rPr>
        <w:t>.</w:t>
      </w:r>
    </w:p>
    <w:p w14:paraId="0F6FB873" w14:textId="77777777" w:rsidR="006F46C1" w:rsidRPr="00076C25" w:rsidRDefault="006F46C1" w:rsidP="006F46C1"/>
    <w:p w14:paraId="4C03D7F6" w14:textId="4361A8C8" w:rsidR="006F46C1" w:rsidRDefault="006F46C1" w:rsidP="006F46C1">
      <w:r>
        <w:t>CO 537/</w:t>
      </w:r>
      <w:r w:rsidR="00437672">
        <w:t>6597:</w:t>
      </w:r>
      <w:r>
        <w:t xml:space="preserve"> </w:t>
      </w:r>
      <w:r w:rsidRPr="00EE6D7F">
        <w:rPr>
          <w:shd w:val="clear" w:color="auto" w:fill="FFFFFF"/>
        </w:rPr>
        <w:t>Trade negotiations with Brazil</w:t>
      </w:r>
      <w:r>
        <w:t xml:space="preserve"> in 1950.</w:t>
      </w:r>
    </w:p>
    <w:p w14:paraId="4A80DD72" w14:textId="77777777" w:rsidR="006F46C1" w:rsidRDefault="006F46C1" w:rsidP="006F46C1"/>
    <w:p w14:paraId="4CBC3987" w14:textId="77777777" w:rsidR="006F46C1" w:rsidRDefault="006F46C1" w:rsidP="006F46C1"/>
    <w:p w14:paraId="6BF7C516" w14:textId="0F30F163" w:rsidR="006F46C1" w:rsidRPr="004E34DA" w:rsidRDefault="006F46C1" w:rsidP="006F46C1">
      <w:pPr>
        <w:pStyle w:val="Heading4"/>
        <w:rPr>
          <w:rFonts w:ascii="Times New Roman" w:hAnsi="Times New Roman" w:cs="Times New Roman"/>
          <w:color w:val="000000" w:themeColor="text1"/>
        </w:rPr>
      </w:pPr>
      <w:r w:rsidRPr="004E34DA">
        <w:rPr>
          <w:rFonts w:ascii="Times New Roman" w:hAnsi="Times New Roman" w:cs="Times New Roman"/>
          <w:color w:val="000000" w:themeColor="text1"/>
        </w:rPr>
        <w:t xml:space="preserve">Records created or inherited by the Ministry of Supply and successors, the Ordnance Board, and related </w:t>
      </w:r>
      <w:r w:rsidR="00437672" w:rsidRPr="004E34DA">
        <w:rPr>
          <w:rFonts w:ascii="Times New Roman" w:hAnsi="Times New Roman" w:cs="Times New Roman"/>
          <w:color w:val="000000" w:themeColor="text1"/>
        </w:rPr>
        <w:t>bodies.</w:t>
      </w:r>
    </w:p>
    <w:p w14:paraId="1B50BD0E" w14:textId="77777777" w:rsidR="006F46C1" w:rsidRDefault="006F46C1" w:rsidP="006F46C1"/>
    <w:p w14:paraId="03717078" w14:textId="5C92C676" w:rsidR="006F46C1" w:rsidRPr="00614CA5" w:rsidRDefault="006F46C1" w:rsidP="006F46C1">
      <w:r w:rsidRPr="00614CA5">
        <w:t>SUPP 14/</w:t>
      </w:r>
      <w:r w:rsidR="00437672" w:rsidRPr="00614CA5">
        <w:t>307:</w:t>
      </w:r>
      <w:r w:rsidRPr="00614CA5">
        <w:t xml:space="preserve"> </w:t>
      </w:r>
      <w:r w:rsidRPr="00614CA5">
        <w:rPr>
          <w:color w:val="000000"/>
          <w:shd w:val="clear" w:color="auto" w:fill="FFFFFF"/>
        </w:rPr>
        <w:t>Trade with Argentina</w:t>
      </w:r>
      <w:r w:rsidRPr="00614CA5">
        <w:t xml:space="preserve"> between 1955-1956.</w:t>
      </w:r>
    </w:p>
    <w:p w14:paraId="31F46FC8" w14:textId="77777777" w:rsidR="006F46C1" w:rsidRPr="003076E3" w:rsidRDefault="006F46C1" w:rsidP="006F46C1">
      <w:pPr>
        <w:jc w:val="both"/>
        <w:rPr>
          <w:color w:val="000000"/>
          <w:shd w:val="clear" w:color="auto" w:fill="FFFFFF"/>
        </w:rPr>
      </w:pPr>
    </w:p>
    <w:p w14:paraId="09710A60" w14:textId="77777777" w:rsidR="006F46C1" w:rsidRPr="003076E3" w:rsidRDefault="006F46C1" w:rsidP="006F46C1">
      <w:pPr>
        <w:jc w:val="both"/>
        <w:rPr>
          <w:color w:val="000000"/>
          <w:shd w:val="clear" w:color="auto" w:fill="FFFFFF"/>
        </w:rPr>
      </w:pPr>
    </w:p>
    <w:p w14:paraId="50A7B9A0" w14:textId="77777777" w:rsidR="006F46C1" w:rsidRPr="00D21E3B" w:rsidRDefault="006F46C1" w:rsidP="006F46C1">
      <w:pPr>
        <w:pStyle w:val="Heading3"/>
        <w:rPr>
          <w:rFonts w:ascii="Times New Roman" w:hAnsi="Times New Roman" w:cs="Times New Roman"/>
          <w:color w:val="000000" w:themeColor="text1"/>
          <w:u w:val="single"/>
          <w:shd w:val="clear" w:color="auto" w:fill="FFFFFF"/>
        </w:rPr>
      </w:pPr>
      <w:bookmarkStart w:id="131" w:name="_Toc172034213"/>
      <w:r w:rsidRPr="00D21E3B">
        <w:rPr>
          <w:rFonts w:ascii="Times New Roman" w:hAnsi="Times New Roman" w:cs="Times New Roman"/>
          <w:color w:val="000000" w:themeColor="text1"/>
          <w:u w:val="single"/>
          <w:shd w:val="clear" w:color="auto" w:fill="FFFFFF"/>
        </w:rPr>
        <w:t>Records created and inherited by the Foreign Office</w:t>
      </w:r>
      <w:bookmarkEnd w:id="131"/>
    </w:p>
    <w:p w14:paraId="4D89042B" w14:textId="77777777" w:rsidR="006F46C1" w:rsidRPr="003076E3" w:rsidRDefault="006F46C1" w:rsidP="006F46C1">
      <w:pPr>
        <w:rPr>
          <w:shd w:val="clear" w:color="auto" w:fill="FFFFFF"/>
        </w:rPr>
      </w:pPr>
    </w:p>
    <w:p w14:paraId="1C71C5AF" w14:textId="03FCCEE5" w:rsidR="006F46C1" w:rsidRPr="003076E3" w:rsidRDefault="006F46C1" w:rsidP="006F46C1">
      <w:pPr>
        <w:rPr>
          <w:shd w:val="clear" w:color="auto" w:fill="FFFFFF"/>
        </w:rPr>
      </w:pPr>
      <w:r w:rsidRPr="003076E3">
        <w:rPr>
          <w:shd w:val="clear" w:color="auto" w:fill="FFFFFF"/>
        </w:rPr>
        <w:t>FO 1110/467</w:t>
      </w:r>
      <w:r w:rsidR="00437672">
        <w:rPr>
          <w:shd w:val="clear" w:color="auto" w:fill="FFFFFF"/>
        </w:rPr>
        <w:t>:</w:t>
      </w:r>
      <w:r w:rsidRPr="003076E3">
        <w:rPr>
          <w:shd w:val="clear" w:color="auto" w:fill="FFFFFF"/>
        </w:rPr>
        <w:t xml:space="preserve"> Argentina: communist activities; report on congress of university students, Buenos Aires, April; material published.</w:t>
      </w:r>
    </w:p>
    <w:p w14:paraId="53B978CE" w14:textId="77777777" w:rsidR="006F46C1" w:rsidRPr="003076E3" w:rsidRDefault="006F46C1" w:rsidP="006F46C1">
      <w:pPr>
        <w:rPr>
          <w:shd w:val="clear" w:color="auto" w:fill="FFFFFF"/>
        </w:rPr>
      </w:pPr>
    </w:p>
    <w:p w14:paraId="0D5C5373" w14:textId="6DD99E9E" w:rsidR="006F46C1" w:rsidRPr="003076E3" w:rsidRDefault="006F46C1" w:rsidP="006F46C1">
      <w:pPr>
        <w:rPr>
          <w:shd w:val="clear" w:color="auto" w:fill="FFFFFF"/>
        </w:rPr>
      </w:pPr>
      <w:r w:rsidRPr="003076E3">
        <w:rPr>
          <w:shd w:val="clear" w:color="auto" w:fill="FFFFFF"/>
        </w:rPr>
        <w:t>FO 1110/990</w:t>
      </w:r>
      <w:r w:rsidR="00437672">
        <w:rPr>
          <w:shd w:val="clear" w:color="auto" w:fill="FFFFFF"/>
        </w:rPr>
        <w:t>:</w:t>
      </w:r>
      <w:r w:rsidRPr="003076E3">
        <w:rPr>
          <w:shd w:val="clear" w:color="auto" w:fill="FFFFFF"/>
        </w:rPr>
        <w:t xml:space="preserve"> Argentina: publication of books; information activities.</w:t>
      </w:r>
    </w:p>
    <w:p w14:paraId="29FA29BC" w14:textId="77777777" w:rsidR="006F46C1" w:rsidRPr="003076E3" w:rsidRDefault="006F46C1" w:rsidP="006F46C1">
      <w:pPr>
        <w:rPr>
          <w:shd w:val="clear" w:color="auto" w:fill="FFFFFF"/>
        </w:rPr>
      </w:pPr>
    </w:p>
    <w:p w14:paraId="7D1FEBA8" w14:textId="32E1A120" w:rsidR="006F46C1" w:rsidRPr="003076E3" w:rsidRDefault="006F46C1" w:rsidP="006F46C1">
      <w:pPr>
        <w:rPr>
          <w:shd w:val="clear" w:color="auto" w:fill="FFFFFF"/>
        </w:rPr>
      </w:pPr>
      <w:r w:rsidRPr="003076E3">
        <w:rPr>
          <w:shd w:val="clear" w:color="auto" w:fill="FFFFFF"/>
        </w:rPr>
        <w:t>FO 1110/1108</w:t>
      </w:r>
      <w:r w:rsidR="00437672">
        <w:rPr>
          <w:shd w:val="clear" w:color="auto" w:fill="FFFFFF"/>
        </w:rPr>
        <w:t>:</w:t>
      </w:r>
      <w:r w:rsidRPr="003076E3">
        <w:rPr>
          <w:shd w:val="clear" w:color="auto" w:fill="FFFFFF"/>
        </w:rPr>
        <w:t xml:space="preserve"> </w:t>
      </w:r>
      <w:r w:rsidR="00437672" w:rsidRPr="003076E3">
        <w:rPr>
          <w:shd w:val="clear" w:color="auto" w:fill="FFFFFF"/>
        </w:rPr>
        <w:t>Argentina</w:t>
      </w:r>
      <w:r w:rsidRPr="003076E3">
        <w:rPr>
          <w:shd w:val="clear" w:color="auto" w:fill="FFFFFF"/>
        </w:rPr>
        <w:t xml:space="preserve">: IRD work. </w:t>
      </w:r>
    </w:p>
    <w:p w14:paraId="4CA08E7B" w14:textId="77777777" w:rsidR="006F46C1" w:rsidRPr="003076E3" w:rsidRDefault="006F46C1" w:rsidP="006F46C1">
      <w:pPr>
        <w:rPr>
          <w:shd w:val="clear" w:color="auto" w:fill="FFFFFF"/>
        </w:rPr>
      </w:pPr>
    </w:p>
    <w:p w14:paraId="4686E7AA" w14:textId="35DBD776" w:rsidR="006F46C1" w:rsidRPr="003076E3" w:rsidRDefault="006F46C1" w:rsidP="006F46C1">
      <w:r w:rsidRPr="003076E3">
        <w:rPr>
          <w:shd w:val="clear" w:color="auto" w:fill="FFFFFF"/>
        </w:rPr>
        <w:t>FO 174/26</w:t>
      </w:r>
      <w:r w:rsidR="00437672">
        <w:rPr>
          <w:shd w:val="clear" w:color="auto" w:fill="FFFFFF"/>
        </w:rPr>
        <w:t>:</w:t>
      </w:r>
      <w:r w:rsidRPr="003076E3">
        <w:rPr>
          <w:shd w:val="clear" w:color="auto" w:fill="FFFFFF"/>
        </w:rPr>
        <w:t xml:space="preserve"> </w:t>
      </w:r>
      <w:r w:rsidRPr="003076E3">
        <w:t xml:space="preserve"> Letters received from Tangier by the Consul General while at Gibraltar and Genoa.</w:t>
      </w:r>
    </w:p>
    <w:p w14:paraId="40723C93" w14:textId="77777777" w:rsidR="006F46C1" w:rsidRPr="003076E3" w:rsidRDefault="006F46C1" w:rsidP="006F46C1"/>
    <w:p w14:paraId="798AA8BE" w14:textId="7E9DBEB9" w:rsidR="006F46C1" w:rsidRPr="003076E3" w:rsidRDefault="006F46C1" w:rsidP="006F46C1">
      <w:r w:rsidRPr="003076E3">
        <w:rPr>
          <w:color w:val="000000"/>
        </w:rPr>
        <w:t>FO 1110/</w:t>
      </w:r>
      <w:r w:rsidR="00437672" w:rsidRPr="003076E3">
        <w:rPr>
          <w:color w:val="000000"/>
        </w:rPr>
        <w:t>651:</w:t>
      </w:r>
      <w:r w:rsidRPr="003076E3">
        <w:rPr>
          <w:color w:val="000000"/>
        </w:rPr>
        <w:t xml:space="preserve"> Argentina: material published</w:t>
      </w:r>
      <w:r w:rsidRPr="003076E3">
        <w:t>.</w:t>
      </w:r>
    </w:p>
    <w:p w14:paraId="57787CF4" w14:textId="77777777" w:rsidR="006F46C1" w:rsidRPr="003076E3" w:rsidRDefault="006F46C1" w:rsidP="006F46C1"/>
    <w:p w14:paraId="445E8743" w14:textId="25195558" w:rsidR="006F46C1" w:rsidRPr="003076E3" w:rsidRDefault="006F46C1" w:rsidP="006F46C1">
      <w:r w:rsidRPr="003076E3">
        <w:rPr>
          <w:color w:val="000000"/>
        </w:rPr>
        <w:t>FO 1110/</w:t>
      </w:r>
      <w:r w:rsidR="00437672" w:rsidRPr="003076E3">
        <w:rPr>
          <w:color w:val="000000"/>
        </w:rPr>
        <w:t>159:</w:t>
      </w:r>
      <w:r w:rsidRPr="003076E3">
        <w:rPr>
          <w:color w:val="000000"/>
        </w:rPr>
        <w:t xml:space="preserve"> Argentina: Anti-communist organisations</w:t>
      </w:r>
      <w:r w:rsidRPr="003076E3">
        <w:t>.</w:t>
      </w:r>
    </w:p>
    <w:p w14:paraId="79780162" w14:textId="77777777" w:rsidR="006F46C1" w:rsidRPr="003076E3" w:rsidRDefault="006F46C1" w:rsidP="006F46C1"/>
    <w:p w14:paraId="0BDA09F6" w14:textId="75E70216" w:rsidR="006F46C1" w:rsidRPr="003076E3" w:rsidRDefault="006F46C1" w:rsidP="006F46C1">
      <w:r w:rsidRPr="003076E3">
        <w:rPr>
          <w:color w:val="000000"/>
        </w:rPr>
        <w:t>FO 1110/</w:t>
      </w:r>
      <w:r w:rsidR="00437672" w:rsidRPr="003076E3">
        <w:rPr>
          <w:color w:val="000000"/>
        </w:rPr>
        <w:t>336:</w:t>
      </w:r>
      <w:r w:rsidRPr="003076E3">
        <w:rPr>
          <w:color w:val="000000"/>
        </w:rPr>
        <w:t xml:space="preserve"> </w:t>
      </w:r>
      <w:r w:rsidR="00437672" w:rsidRPr="003076E3">
        <w:rPr>
          <w:color w:val="000000"/>
        </w:rPr>
        <w:t>Argentina:</w:t>
      </w:r>
      <w:r w:rsidRPr="003076E3">
        <w:rPr>
          <w:color w:val="000000"/>
        </w:rPr>
        <w:t xml:space="preserve"> material published</w:t>
      </w:r>
      <w:r w:rsidRPr="003076E3">
        <w:t>.</w:t>
      </w:r>
    </w:p>
    <w:p w14:paraId="46BCD17F" w14:textId="77777777" w:rsidR="006F46C1" w:rsidRPr="003076E3" w:rsidRDefault="006F46C1" w:rsidP="006F46C1">
      <w:pPr>
        <w:jc w:val="both"/>
        <w:rPr>
          <w:color w:val="000000"/>
          <w:shd w:val="clear" w:color="auto" w:fill="FFFFFF"/>
        </w:rPr>
      </w:pPr>
    </w:p>
    <w:p w14:paraId="54BDD8A4" w14:textId="70631F7C" w:rsidR="006F46C1" w:rsidRPr="000603E7" w:rsidRDefault="006F46C1" w:rsidP="006F46C1">
      <w:r w:rsidRPr="000603E7">
        <w:rPr>
          <w:color w:val="000000"/>
        </w:rPr>
        <w:t>FO 1110/</w:t>
      </w:r>
      <w:r w:rsidR="00437672" w:rsidRPr="000603E7">
        <w:rPr>
          <w:color w:val="000000"/>
        </w:rPr>
        <w:t>257:</w:t>
      </w:r>
      <w:r w:rsidRPr="000603E7">
        <w:rPr>
          <w:color w:val="000000"/>
        </w:rPr>
        <w:t xml:space="preserve"> Brazil: UK-US cooperation</w:t>
      </w:r>
      <w:r>
        <w:rPr>
          <w:color w:val="000000"/>
        </w:rPr>
        <w:t>.</w:t>
      </w:r>
    </w:p>
    <w:p w14:paraId="122CEDD0" w14:textId="77777777" w:rsidR="006F46C1" w:rsidRPr="003076E3" w:rsidRDefault="006F46C1" w:rsidP="006F46C1">
      <w:pPr>
        <w:jc w:val="both"/>
        <w:rPr>
          <w:color w:val="000000"/>
          <w:shd w:val="clear" w:color="auto" w:fill="FFFFFF"/>
        </w:rPr>
      </w:pPr>
    </w:p>
    <w:p w14:paraId="60ABFD0F" w14:textId="2F5EA3DD" w:rsidR="006F46C1" w:rsidRPr="000603E7" w:rsidRDefault="006F46C1" w:rsidP="006F46C1">
      <w:r w:rsidRPr="000603E7">
        <w:rPr>
          <w:color w:val="000000"/>
        </w:rPr>
        <w:t>FO 1110/</w:t>
      </w:r>
      <w:r w:rsidR="00437672" w:rsidRPr="000603E7">
        <w:rPr>
          <w:color w:val="000000"/>
        </w:rPr>
        <w:t>884:</w:t>
      </w:r>
      <w:r w:rsidRPr="000603E7">
        <w:rPr>
          <w:color w:val="000000"/>
        </w:rPr>
        <w:t xml:space="preserve"> Brazil: material published</w:t>
      </w:r>
      <w:r>
        <w:rPr>
          <w:color w:val="000000"/>
        </w:rPr>
        <w:t>.</w:t>
      </w:r>
    </w:p>
    <w:p w14:paraId="411800A4" w14:textId="77777777" w:rsidR="006F46C1" w:rsidRPr="003076E3" w:rsidRDefault="006F46C1" w:rsidP="006F46C1">
      <w:pPr>
        <w:jc w:val="both"/>
        <w:rPr>
          <w:color w:val="000000"/>
          <w:shd w:val="clear" w:color="auto" w:fill="FFFFFF"/>
        </w:rPr>
      </w:pPr>
    </w:p>
    <w:p w14:paraId="50DD6566" w14:textId="745F8928" w:rsidR="006F46C1" w:rsidRPr="000603E7" w:rsidRDefault="006F46C1" w:rsidP="006F46C1">
      <w:r w:rsidRPr="003076E3">
        <w:rPr>
          <w:color w:val="000000"/>
        </w:rPr>
        <w:t>F</w:t>
      </w:r>
      <w:r w:rsidRPr="000603E7">
        <w:rPr>
          <w:color w:val="000000"/>
        </w:rPr>
        <w:t>O 1110/</w:t>
      </w:r>
      <w:r w:rsidR="00437672" w:rsidRPr="000603E7">
        <w:rPr>
          <w:color w:val="000000"/>
        </w:rPr>
        <w:t>1265:</w:t>
      </w:r>
      <w:r w:rsidRPr="000603E7">
        <w:rPr>
          <w:color w:val="000000"/>
        </w:rPr>
        <w:t xml:space="preserve"> Brazil: usage report</w:t>
      </w:r>
      <w:r>
        <w:rPr>
          <w:color w:val="000000"/>
        </w:rPr>
        <w:t>.</w:t>
      </w:r>
    </w:p>
    <w:p w14:paraId="5887E161" w14:textId="77777777" w:rsidR="006F46C1" w:rsidRPr="003076E3" w:rsidRDefault="006F46C1" w:rsidP="006F46C1">
      <w:pPr>
        <w:jc w:val="both"/>
        <w:rPr>
          <w:color w:val="000000"/>
          <w:shd w:val="clear" w:color="auto" w:fill="FFFFFF"/>
        </w:rPr>
      </w:pPr>
    </w:p>
    <w:p w14:paraId="6FDE3295" w14:textId="60C576CC" w:rsidR="006F46C1" w:rsidRPr="000603E7" w:rsidRDefault="006F46C1" w:rsidP="006F46C1">
      <w:r w:rsidRPr="000603E7">
        <w:rPr>
          <w:color w:val="000000"/>
        </w:rPr>
        <w:t>FO 1110/</w:t>
      </w:r>
      <w:r w:rsidR="00437672" w:rsidRPr="000603E7">
        <w:rPr>
          <w:color w:val="000000"/>
        </w:rPr>
        <w:t>555:</w:t>
      </w:r>
      <w:r w:rsidRPr="000603E7">
        <w:rPr>
          <w:color w:val="000000"/>
        </w:rPr>
        <w:t xml:space="preserve"> Brazil: material published; list of outlets</w:t>
      </w:r>
      <w:r>
        <w:rPr>
          <w:color w:val="000000"/>
        </w:rPr>
        <w:t>.</w:t>
      </w:r>
    </w:p>
    <w:p w14:paraId="3A4770FF" w14:textId="77777777" w:rsidR="006F46C1" w:rsidRPr="003076E3" w:rsidRDefault="006F46C1" w:rsidP="006F46C1">
      <w:pPr>
        <w:jc w:val="both"/>
        <w:rPr>
          <w:color w:val="000000"/>
          <w:shd w:val="clear" w:color="auto" w:fill="FFFFFF"/>
        </w:rPr>
      </w:pPr>
    </w:p>
    <w:p w14:paraId="61C6ABA5" w14:textId="3D4DAF6B" w:rsidR="006F46C1" w:rsidRPr="003076E3" w:rsidRDefault="006F46C1" w:rsidP="006F46C1">
      <w:r w:rsidRPr="000603E7">
        <w:rPr>
          <w:color w:val="000000"/>
        </w:rPr>
        <w:t>FO 1110/</w:t>
      </w:r>
      <w:r w:rsidR="00437672" w:rsidRPr="000603E7">
        <w:rPr>
          <w:color w:val="000000"/>
        </w:rPr>
        <w:t>1623:</w:t>
      </w:r>
      <w:r w:rsidRPr="000603E7">
        <w:rPr>
          <w:color w:val="000000"/>
        </w:rPr>
        <w:t xml:space="preserve"> Brazil: report of newly appointed IRD officer, suggestions for reorganisation of information work and proposals for a regional production centre for material in Portuguese</w:t>
      </w:r>
      <w:r w:rsidRPr="003076E3">
        <w:t>.</w:t>
      </w:r>
    </w:p>
    <w:p w14:paraId="1DB3BDF2" w14:textId="77777777" w:rsidR="006F46C1" w:rsidRPr="003076E3" w:rsidRDefault="006F46C1" w:rsidP="006F46C1"/>
    <w:p w14:paraId="138AC110" w14:textId="174CC4FD" w:rsidR="006F46C1" w:rsidRPr="003076E3" w:rsidRDefault="006F46C1" w:rsidP="006F46C1">
      <w:r w:rsidRPr="000603E7">
        <w:rPr>
          <w:color w:val="000000"/>
        </w:rPr>
        <w:t>FO 1110/</w:t>
      </w:r>
      <w:r w:rsidR="00437672" w:rsidRPr="000603E7">
        <w:rPr>
          <w:color w:val="000000"/>
        </w:rPr>
        <w:t>1495:</w:t>
      </w:r>
      <w:r w:rsidRPr="000603E7">
        <w:rPr>
          <w:color w:val="000000"/>
        </w:rPr>
        <w:t xml:space="preserve"> Brazil: report of visit of Mr Evans to </w:t>
      </w:r>
      <w:r w:rsidR="00437672" w:rsidRPr="000603E7">
        <w:rPr>
          <w:color w:val="000000"/>
        </w:rPr>
        <w:t>Northeast</w:t>
      </w:r>
      <w:r w:rsidRPr="000603E7">
        <w:rPr>
          <w:color w:val="000000"/>
        </w:rPr>
        <w:t xml:space="preserve"> states, formation of British Foundation in Sao Paulo, contact with Catholic organisations and usage report</w:t>
      </w:r>
      <w:r w:rsidRPr="003076E3">
        <w:t>.</w:t>
      </w:r>
    </w:p>
    <w:p w14:paraId="4D1D359D" w14:textId="77777777" w:rsidR="006F46C1" w:rsidRPr="003076E3" w:rsidRDefault="006F46C1" w:rsidP="006F46C1"/>
    <w:p w14:paraId="749EA7B7" w14:textId="28E327BC" w:rsidR="006F46C1" w:rsidRDefault="006F46C1" w:rsidP="006F46C1">
      <w:r w:rsidRPr="000603E7">
        <w:rPr>
          <w:color w:val="000000"/>
        </w:rPr>
        <w:t>FO 1110/</w:t>
      </w:r>
      <w:r w:rsidR="00437672" w:rsidRPr="000603E7">
        <w:rPr>
          <w:color w:val="000000"/>
        </w:rPr>
        <w:t>1747:</w:t>
      </w:r>
      <w:r w:rsidRPr="000603E7">
        <w:rPr>
          <w:color w:val="000000"/>
        </w:rPr>
        <w:t xml:space="preserve"> Brazil: report of IRD work, implications of change of government and revolution, adjustments to contacts, </w:t>
      </w:r>
      <w:r w:rsidR="00437672" w:rsidRPr="000603E7">
        <w:rPr>
          <w:color w:val="000000"/>
        </w:rPr>
        <w:t>distribution,</w:t>
      </w:r>
      <w:r w:rsidRPr="000603E7">
        <w:rPr>
          <w:color w:val="000000"/>
        </w:rPr>
        <w:t xml:space="preserve"> and objectives, setting-up of Portuguese production unit postponed and visit of Brian Crozier (Sunday Times journalist)</w:t>
      </w:r>
      <w:r w:rsidRPr="003076E3">
        <w:t>.</w:t>
      </w:r>
    </w:p>
    <w:p w14:paraId="059515F7" w14:textId="77777777" w:rsidR="006F46C1" w:rsidRPr="003076E3" w:rsidRDefault="006F46C1" w:rsidP="006F46C1"/>
    <w:p w14:paraId="43784938" w14:textId="2982F0E4" w:rsidR="006F46C1" w:rsidRDefault="006F46C1" w:rsidP="006F46C1">
      <w:r w:rsidRPr="000603E7">
        <w:rPr>
          <w:color w:val="000000"/>
        </w:rPr>
        <w:t>FO 1110/</w:t>
      </w:r>
      <w:r w:rsidR="00437672" w:rsidRPr="000603E7">
        <w:rPr>
          <w:color w:val="000000"/>
        </w:rPr>
        <w:t>2011:</w:t>
      </w:r>
      <w:r w:rsidRPr="000603E7">
        <w:rPr>
          <w:color w:val="000000"/>
        </w:rPr>
        <w:t xml:space="preserve"> Brazil: annual report of IRD work for 1965, success of media and television for spreading material and visits to provincial centres</w:t>
      </w:r>
      <w:r w:rsidRPr="003076E3">
        <w:t>.</w:t>
      </w:r>
    </w:p>
    <w:p w14:paraId="789DD4CA" w14:textId="77777777" w:rsidR="006F46C1" w:rsidRDefault="006F46C1" w:rsidP="006F46C1"/>
    <w:p w14:paraId="59F9355A" w14:textId="44F1A269" w:rsidR="006F46C1" w:rsidRDefault="006F46C1" w:rsidP="006F46C1">
      <w:r w:rsidRPr="0078450F">
        <w:t>FO 1110/</w:t>
      </w:r>
      <w:r w:rsidR="00437672" w:rsidRPr="0078450F">
        <w:t>657:</w:t>
      </w:r>
      <w:r w:rsidRPr="0078450F">
        <w:t xml:space="preserve"> Chile: distribution of IRD material</w:t>
      </w:r>
      <w:r>
        <w:t xml:space="preserve"> for 1954.</w:t>
      </w:r>
    </w:p>
    <w:p w14:paraId="4880B428" w14:textId="77777777" w:rsidR="006F46C1" w:rsidRDefault="006F46C1" w:rsidP="006F46C1"/>
    <w:p w14:paraId="0C8C430B" w14:textId="7383E59B" w:rsidR="006F46C1" w:rsidRDefault="006F46C1" w:rsidP="006F46C1">
      <w:r w:rsidRPr="0078450F">
        <w:lastRenderedPageBreak/>
        <w:t>FO 1110/</w:t>
      </w:r>
      <w:r w:rsidR="00437672" w:rsidRPr="0078450F">
        <w:t>580:</w:t>
      </w:r>
      <w:r w:rsidRPr="0078450F">
        <w:t xml:space="preserve"> </w:t>
      </w:r>
      <w:r>
        <w:t>Peru: reply to questionnaire; material published in 1953.</w:t>
      </w:r>
    </w:p>
    <w:p w14:paraId="7BF4AEAC" w14:textId="77777777" w:rsidR="006F46C1" w:rsidRDefault="006F46C1" w:rsidP="006F46C1"/>
    <w:p w14:paraId="74DDE6BB" w14:textId="420D1A60" w:rsidR="006F46C1" w:rsidRDefault="006F46C1" w:rsidP="006F46C1">
      <w:r w:rsidRPr="00B453C1">
        <w:t>FO 1110/</w:t>
      </w:r>
      <w:r w:rsidR="00437672" w:rsidRPr="00B453C1">
        <w:t>473:</w:t>
      </w:r>
      <w:r w:rsidRPr="00B453C1">
        <w:t xml:space="preserve"> Chile: material published in 19</w:t>
      </w:r>
      <w:r>
        <w:t>52.</w:t>
      </w:r>
    </w:p>
    <w:p w14:paraId="7FE983A6" w14:textId="77777777" w:rsidR="006F46C1" w:rsidRDefault="006F46C1" w:rsidP="006F46C1"/>
    <w:p w14:paraId="3C6C70EA" w14:textId="6AD2B248" w:rsidR="006F46C1" w:rsidRDefault="006F46C1" w:rsidP="006F46C1">
      <w:r w:rsidRPr="00B453C1">
        <w:t>FO 1110/</w:t>
      </w:r>
      <w:r w:rsidR="00437672" w:rsidRPr="00B453C1">
        <w:t>431:</w:t>
      </w:r>
      <w:r w:rsidRPr="00B453C1">
        <w:t xml:space="preserve"> </w:t>
      </w:r>
      <w:r>
        <w:t>Latin America: IRD work in Colombia and Ecuador.</w:t>
      </w:r>
    </w:p>
    <w:p w14:paraId="2734935B" w14:textId="77777777" w:rsidR="006F46C1" w:rsidRDefault="006F46C1" w:rsidP="006F46C1"/>
    <w:p w14:paraId="2705D570" w14:textId="35AC9DEE" w:rsidR="006F46C1" w:rsidRDefault="006F46C1" w:rsidP="006F46C1">
      <w:r w:rsidRPr="00961B68">
        <w:t>FO 1110/</w:t>
      </w:r>
      <w:r w:rsidR="00437672" w:rsidRPr="00961B68">
        <w:t>1784:</w:t>
      </w:r>
      <w:r w:rsidRPr="00961B68">
        <w:t xml:space="preserve"> Ecuador: usage report for 1964.</w:t>
      </w:r>
    </w:p>
    <w:p w14:paraId="25D9F930" w14:textId="77777777" w:rsidR="006F46C1" w:rsidRDefault="006F46C1" w:rsidP="006F46C1"/>
    <w:p w14:paraId="36397590" w14:textId="66E03338" w:rsidR="006F46C1" w:rsidRDefault="006F46C1" w:rsidP="006F46C1">
      <w:pPr>
        <w:rPr>
          <w:shd w:val="clear" w:color="auto" w:fill="FFFFFF"/>
        </w:rPr>
      </w:pPr>
      <w:r w:rsidRPr="00BE16E2">
        <w:t>FO 1110/</w:t>
      </w:r>
      <w:r w:rsidR="00437672" w:rsidRPr="00BE16E2">
        <w:t>592:</w:t>
      </w:r>
      <w:r w:rsidRPr="00BE16E2">
        <w:t xml:space="preserve"> </w:t>
      </w:r>
      <w:r w:rsidRPr="00BE16E2">
        <w:rPr>
          <w:shd w:val="clear" w:color="auto" w:fill="FFFFFF"/>
        </w:rPr>
        <w:t>Ecuador: reply to questionnaire; material published; comment on memorandum on communist strategy in Latin America</w:t>
      </w:r>
      <w:r>
        <w:rPr>
          <w:shd w:val="clear" w:color="auto" w:fill="FFFFFF"/>
        </w:rPr>
        <w:t>.</w:t>
      </w:r>
    </w:p>
    <w:p w14:paraId="555FE7F5" w14:textId="77777777" w:rsidR="006F46C1" w:rsidRDefault="006F46C1" w:rsidP="006F46C1">
      <w:pPr>
        <w:rPr>
          <w:shd w:val="clear" w:color="auto" w:fill="FFFFFF"/>
        </w:rPr>
      </w:pPr>
    </w:p>
    <w:p w14:paraId="5B528941" w14:textId="76519855" w:rsidR="006F46C1" w:rsidRPr="00BE16E2" w:rsidRDefault="006F46C1" w:rsidP="006F46C1">
      <w:r w:rsidRPr="00BE16E2">
        <w:t>FO 1110/</w:t>
      </w:r>
      <w:r w:rsidR="00437672" w:rsidRPr="00BE16E2">
        <w:t>469:</w:t>
      </w:r>
      <w:r w:rsidRPr="00BE16E2">
        <w:t xml:space="preserve"> </w:t>
      </w:r>
      <w:r w:rsidRPr="00BE16E2">
        <w:rPr>
          <w:shd w:val="clear" w:color="auto" w:fill="FFFFFF"/>
        </w:rPr>
        <w:t>Bolivia: material published</w:t>
      </w:r>
      <w:r>
        <w:rPr>
          <w:shd w:val="clear" w:color="auto" w:fill="FFFFFF"/>
        </w:rPr>
        <w:t xml:space="preserve"> in 1952.</w:t>
      </w:r>
    </w:p>
    <w:p w14:paraId="086867FF" w14:textId="77777777" w:rsidR="006F46C1" w:rsidRPr="00BE16E2" w:rsidRDefault="006F46C1" w:rsidP="006F46C1"/>
    <w:p w14:paraId="286A4BE6" w14:textId="4E953169" w:rsidR="006F46C1" w:rsidRPr="00BE16E2" w:rsidRDefault="006F46C1" w:rsidP="006F46C1">
      <w:r w:rsidRPr="00BE16E2">
        <w:t>FO 1110/</w:t>
      </w:r>
      <w:r w:rsidR="00437672" w:rsidRPr="00BE16E2">
        <w:t>455:</w:t>
      </w:r>
      <w:r w:rsidRPr="00BE16E2">
        <w:t xml:space="preserve"> </w:t>
      </w:r>
      <w:r w:rsidRPr="00BE16E2">
        <w:rPr>
          <w:shd w:val="clear" w:color="auto" w:fill="FFFFFF"/>
        </w:rPr>
        <w:t>Bolivia; material published, comments and suggestions</w:t>
      </w:r>
      <w:r>
        <w:rPr>
          <w:shd w:val="clear" w:color="auto" w:fill="FFFFFF"/>
        </w:rPr>
        <w:t>.</w:t>
      </w:r>
    </w:p>
    <w:p w14:paraId="10EE7B1E" w14:textId="77777777" w:rsidR="006F46C1" w:rsidRPr="00B453C1" w:rsidRDefault="006F46C1" w:rsidP="006F46C1"/>
    <w:p w14:paraId="27F5E918" w14:textId="1A7EC9A9" w:rsidR="006F46C1" w:rsidRDefault="006F46C1" w:rsidP="006F46C1">
      <w:r w:rsidRPr="00BE16E2">
        <w:t>FO 1110/</w:t>
      </w:r>
      <w:r w:rsidR="00437672" w:rsidRPr="00BE16E2">
        <w:t>1782:</w:t>
      </w:r>
      <w:r w:rsidRPr="00BE16E2">
        <w:t xml:space="preserve"> Venezuela: incorporation of material in local publications and broadcasts and usage of material.</w:t>
      </w:r>
    </w:p>
    <w:p w14:paraId="1FFC043B" w14:textId="77777777" w:rsidR="006F46C1" w:rsidRDefault="006F46C1" w:rsidP="006F46C1"/>
    <w:p w14:paraId="223AFBFD" w14:textId="7DF2833D" w:rsidR="006F46C1" w:rsidRDefault="006F46C1" w:rsidP="006F46C1">
      <w:pPr>
        <w:rPr>
          <w:shd w:val="clear" w:color="auto" w:fill="FFFFFF"/>
        </w:rPr>
      </w:pPr>
      <w:r w:rsidRPr="00BE16E2">
        <w:t>FO 1110/</w:t>
      </w:r>
      <w:r w:rsidR="00437672" w:rsidRPr="00BE16E2">
        <w:t>1524:</w:t>
      </w:r>
      <w:r w:rsidRPr="00BE16E2">
        <w:t xml:space="preserve"> </w:t>
      </w:r>
      <w:r w:rsidRPr="00BE16E2">
        <w:rPr>
          <w:shd w:val="clear" w:color="auto" w:fill="FFFFFF"/>
        </w:rPr>
        <w:t xml:space="preserve">Venezuela: material translated, </w:t>
      </w:r>
      <w:proofErr w:type="gramStart"/>
      <w:r w:rsidRPr="00BE16E2">
        <w:rPr>
          <w:shd w:val="clear" w:color="auto" w:fill="FFFFFF"/>
        </w:rPr>
        <w:t>distributed</w:t>
      </w:r>
      <w:proofErr w:type="gramEnd"/>
      <w:r w:rsidRPr="00BE16E2">
        <w:rPr>
          <w:shd w:val="clear" w:color="auto" w:fill="FFFFFF"/>
        </w:rPr>
        <w:t xml:space="preserve"> and published, details of recipients and organisations, need for projection of Britain material and suggestions for improving IRD output</w:t>
      </w:r>
      <w:r>
        <w:rPr>
          <w:shd w:val="clear" w:color="auto" w:fill="FFFFFF"/>
        </w:rPr>
        <w:t>.</w:t>
      </w:r>
    </w:p>
    <w:p w14:paraId="4BE1E75C" w14:textId="77777777" w:rsidR="006F46C1" w:rsidRDefault="006F46C1" w:rsidP="006F46C1">
      <w:pPr>
        <w:rPr>
          <w:shd w:val="clear" w:color="auto" w:fill="FFFFFF"/>
        </w:rPr>
      </w:pPr>
    </w:p>
    <w:p w14:paraId="34759515" w14:textId="64CEE56D" w:rsidR="006F46C1" w:rsidRDefault="006F46C1" w:rsidP="006F46C1">
      <w:pPr>
        <w:rPr>
          <w:shd w:val="clear" w:color="auto" w:fill="FFFFFF"/>
        </w:rPr>
      </w:pPr>
      <w:r w:rsidRPr="00C45006">
        <w:t>FO 1110/</w:t>
      </w:r>
      <w:r w:rsidR="00437672" w:rsidRPr="00C45006">
        <w:t>589:</w:t>
      </w:r>
      <w:r w:rsidRPr="00C45006">
        <w:t xml:space="preserve"> </w:t>
      </w:r>
      <w:r w:rsidRPr="00C45006">
        <w:rPr>
          <w:shd w:val="clear" w:color="auto" w:fill="FFFFFF"/>
        </w:rPr>
        <w:t>Venezuela: reply to questionnaire; material published</w:t>
      </w:r>
      <w:r>
        <w:rPr>
          <w:shd w:val="clear" w:color="auto" w:fill="FFFFFF"/>
        </w:rPr>
        <w:t xml:space="preserve"> in 1953.</w:t>
      </w:r>
    </w:p>
    <w:p w14:paraId="1DE5063F" w14:textId="77777777" w:rsidR="006F46C1" w:rsidRDefault="006F46C1" w:rsidP="006F46C1">
      <w:pPr>
        <w:rPr>
          <w:shd w:val="clear" w:color="auto" w:fill="FFFFFF"/>
        </w:rPr>
      </w:pPr>
    </w:p>
    <w:p w14:paraId="762D5A87" w14:textId="0DEBEF8E" w:rsidR="006F46C1" w:rsidRPr="00C45006" w:rsidRDefault="006F46C1" w:rsidP="006F46C1">
      <w:r w:rsidRPr="00C45006">
        <w:t>FO 371/</w:t>
      </w:r>
      <w:r w:rsidR="00437672" w:rsidRPr="00C45006">
        <w:t>155773:</w:t>
      </w:r>
      <w:r w:rsidRPr="00C45006">
        <w:t xml:space="preserve"> </w:t>
      </w:r>
      <w:r w:rsidRPr="00C45006">
        <w:rPr>
          <w:shd w:val="clear" w:color="auto" w:fill="FFFFFF"/>
        </w:rPr>
        <w:t>UK policy towards Latin America</w:t>
      </w:r>
      <w:r>
        <w:rPr>
          <w:shd w:val="clear" w:color="auto" w:fill="FFFFFF"/>
        </w:rPr>
        <w:t>.</w:t>
      </w:r>
    </w:p>
    <w:p w14:paraId="44F6DD5C" w14:textId="77777777" w:rsidR="006F46C1" w:rsidRPr="0078450F" w:rsidRDefault="006F46C1" w:rsidP="006F46C1"/>
    <w:p w14:paraId="4D96F70D" w14:textId="1130FB2B" w:rsidR="006F46C1" w:rsidRDefault="006F46C1" w:rsidP="006F46C1">
      <w:pPr>
        <w:rPr>
          <w:shd w:val="clear" w:color="auto" w:fill="FFFFFF"/>
        </w:rPr>
      </w:pPr>
      <w:r w:rsidRPr="00412778">
        <w:t>FO 371/</w:t>
      </w:r>
      <w:r w:rsidR="00437672" w:rsidRPr="00412778">
        <w:t>168415</w:t>
      </w:r>
      <w:r w:rsidR="00437672">
        <w:t>:</w:t>
      </w:r>
      <w:r>
        <w:t xml:space="preserve"> </w:t>
      </w:r>
      <w:r w:rsidRPr="006444D5">
        <w:rPr>
          <w:shd w:val="clear" w:color="auto" w:fill="FFFFFF"/>
        </w:rPr>
        <w:t>Foreign policy towards Latin America</w:t>
      </w:r>
      <w:r>
        <w:rPr>
          <w:shd w:val="clear" w:color="auto" w:fill="FFFFFF"/>
        </w:rPr>
        <w:t>, 1963.</w:t>
      </w:r>
    </w:p>
    <w:p w14:paraId="33908564" w14:textId="77777777" w:rsidR="006F46C1" w:rsidRDefault="006F46C1" w:rsidP="006F46C1">
      <w:pPr>
        <w:rPr>
          <w:shd w:val="clear" w:color="auto" w:fill="FFFFFF"/>
        </w:rPr>
      </w:pPr>
    </w:p>
    <w:p w14:paraId="4A5A14BC" w14:textId="35839D8D" w:rsidR="006F46C1" w:rsidRDefault="006F46C1" w:rsidP="006F46C1">
      <w:pPr>
        <w:rPr>
          <w:shd w:val="clear" w:color="auto" w:fill="FFFFFF"/>
        </w:rPr>
      </w:pPr>
      <w:r>
        <w:rPr>
          <w:shd w:val="clear" w:color="auto" w:fill="FFFFFF"/>
        </w:rPr>
        <w:t>FO 1110/</w:t>
      </w:r>
      <w:r w:rsidR="00437672">
        <w:rPr>
          <w:shd w:val="clear" w:color="auto" w:fill="FFFFFF"/>
        </w:rPr>
        <w:t>9:</w:t>
      </w:r>
      <w:r>
        <w:rPr>
          <w:shd w:val="clear" w:color="auto" w:fill="FFFFFF"/>
        </w:rPr>
        <w:t xml:space="preserve"> </w:t>
      </w:r>
      <w:r w:rsidRPr="009402E9">
        <w:rPr>
          <w:shd w:val="clear" w:color="auto" w:fill="FFFFFF"/>
        </w:rPr>
        <w:t>Communism in Bolivia; briefing for Secretary of State; policy towards China; directive for IRD work in Western Germany</w:t>
      </w:r>
      <w:r>
        <w:rPr>
          <w:shd w:val="clear" w:color="auto" w:fill="FFFFFF"/>
        </w:rPr>
        <w:t>.</w:t>
      </w:r>
    </w:p>
    <w:p w14:paraId="7CDA4E1B" w14:textId="77777777" w:rsidR="006F46C1" w:rsidRDefault="006F46C1" w:rsidP="006F46C1">
      <w:pPr>
        <w:rPr>
          <w:shd w:val="clear" w:color="auto" w:fill="FFFFFF"/>
        </w:rPr>
      </w:pPr>
    </w:p>
    <w:p w14:paraId="5DF34B88" w14:textId="4FD81A4D" w:rsidR="006F46C1" w:rsidRDefault="006F46C1" w:rsidP="006F46C1">
      <w:pPr>
        <w:rPr>
          <w:shd w:val="clear" w:color="auto" w:fill="FFFFFF"/>
        </w:rPr>
      </w:pPr>
      <w:r>
        <w:t>FO 371/</w:t>
      </w:r>
      <w:r w:rsidR="00437672">
        <w:t>91107:</w:t>
      </w:r>
      <w:r>
        <w:t xml:space="preserve"> </w:t>
      </w:r>
      <w:r w:rsidRPr="0039150B">
        <w:rPr>
          <w:shd w:val="clear" w:color="auto" w:fill="FFFFFF"/>
        </w:rPr>
        <w:t xml:space="preserve">Anglo-Bolivian trade; effect of political and economic situation in Bolivia; foreign exchange easier. </w:t>
      </w:r>
    </w:p>
    <w:p w14:paraId="59A585A2" w14:textId="77777777" w:rsidR="006F46C1" w:rsidRDefault="006F46C1" w:rsidP="006F46C1">
      <w:pPr>
        <w:rPr>
          <w:shd w:val="clear" w:color="auto" w:fill="FFFFFF"/>
        </w:rPr>
      </w:pPr>
    </w:p>
    <w:p w14:paraId="3E0480E7" w14:textId="65C9842F" w:rsidR="006F46C1" w:rsidRDefault="006F46C1" w:rsidP="006F46C1">
      <w:r w:rsidRPr="00961B68">
        <w:t>FO 135/</w:t>
      </w:r>
      <w:r w:rsidR="00437672" w:rsidRPr="00961B68">
        <w:t>528</w:t>
      </w:r>
      <w:r w:rsidR="00437672">
        <w:t>:</w:t>
      </w:r>
      <w:r>
        <w:t xml:space="preserve"> </w:t>
      </w:r>
      <w:r w:rsidRPr="00586315">
        <w:rPr>
          <w:shd w:val="clear" w:color="auto" w:fill="FFFFFF"/>
        </w:rPr>
        <w:t>Trade relations between UK and Colombia</w:t>
      </w:r>
      <w:r>
        <w:t>, 1950.</w:t>
      </w:r>
    </w:p>
    <w:p w14:paraId="4DD1EAB8" w14:textId="77777777" w:rsidR="006F46C1" w:rsidRDefault="006F46C1" w:rsidP="006F46C1"/>
    <w:p w14:paraId="092675A8" w14:textId="1358B5E6" w:rsidR="006F46C1" w:rsidRPr="002F1B8B" w:rsidRDefault="006F46C1" w:rsidP="006F46C1">
      <w:r w:rsidRPr="002F1B8B">
        <w:t>FO 371/</w:t>
      </w:r>
      <w:r w:rsidR="00437672" w:rsidRPr="002F1B8B">
        <w:t>91050:</w:t>
      </w:r>
      <w:r w:rsidRPr="002F1B8B">
        <w:t xml:space="preserve"> </w:t>
      </w:r>
      <w:r w:rsidRPr="002F1B8B">
        <w:rPr>
          <w:shd w:val="clear" w:color="auto" w:fill="FFFFFF"/>
        </w:rPr>
        <w:t>Preference by Board of Trade for a selective trade drive in Venezuela.</w:t>
      </w:r>
    </w:p>
    <w:p w14:paraId="237C5539" w14:textId="77777777" w:rsidR="006F46C1" w:rsidRDefault="006F46C1" w:rsidP="006F46C1">
      <w:pPr>
        <w:rPr>
          <w:shd w:val="clear" w:color="auto" w:fill="FFFFFF"/>
        </w:rPr>
      </w:pPr>
    </w:p>
    <w:p w14:paraId="73DE1F1B" w14:textId="12F11649" w:rsidR="006F46C1" w:rsidRDefault="006F46C1" w:rsidP="006F46C1">
      <w:r w:rsidRPr="002F1B8B">
        <w:t>FO 371/</w:t>
      </w:r>
      <w:r w:rsidR="00437672" w:rsidRPr="002F1B8B">
        <w:t>114468</w:t>
      </w:r>
      <w:r w:rsidR="00437672">
        <w:t>:</w:t>
      </w:r>
      <w:r>
        <w:t xml:space="preserve"> </w:t>
      </w:r>
      <w:r w:rsidRPr="002F1B8B">
        <w:rPr>
          <w:shd w:val="clear" w:color="auto" w:fill="FFFFFF"/>
        </w:rPr>
        <w:t>Trade relations between Venezuela and UK</w:t>
      </w:r>
      <w:r>
        <w:t>.</w:t>
      </w:r>
    </w:p>
    <w:p w14:paraId="2B5C3FE1" w14:textId="77777777" w:rsidR="006F46C1" w:rsidRDefault="006F46C1" w:rsidP="006F46C1"/>
    <w:p w14:paraId="0D0B51F7" w14:textId="35FC6FAA" w:rsidR="006F46C1" w:rsidRDefault="006F46C1" w:rsidP="006F46C1">
      <w:r w:rsidRPr="00961B68">
        <w:t>FO 371/</w:t>
      </w:r>
      <w:r w:rsidR="00437672" w:rsidRPr="00961B68">
        <w:t>120399</w:t>
      </w:r>
      <w:r w:rsidR="00437672">
        <w:t>:</w:t>
      </w:r>
      <w:r>
        <w:t xml:space="preserve"> </w:t>
      </w:r>
      <w:r w:rsidRPr="00BB6698">
        <w:rPr>
          <w:shd w:val="clear" w:color="auto" w:fill="FFFFFF"/>
        </w:rPr>
        <w:t>Trade relations between Venezuela and UK</w:t>
      </w:r>
      <w:r>
        <w:t>, 1956.</w:t>
      </w:r>
    </w:p>
    <w:p w14:paraId="06541F31" w14:textId="77777777" w:rsidR="006F46C1" w:rsidRDefault="006F46C1" w:rsidP="006F46C1"/>
    <w:p w14:paraId="643D3F97" w14:textId="287B23D7" w:rsidR="006F46C1" w:rsidRDefault="006F46C1" w:rsidP="006F46C1">
      <w:r w:rsidRPr="00961B68">
        <w:t>FO 37</w:t>
      </w:r>
      <w:r>
        <w:t>1</w:t>
      </w:r>
      <w:r w:rsidRPr="00961B68">
        <w:t>/</w:t>
      </w:r>
      <w:r w:rsidR="00437672" w:rsidRPr="00961B68">
        <w:t>114519</w:t>
      </w:r>
      <w:r w:rsidR="00437672">
        <w:t>:</w:t>
      </w:r>
      <w:r>
        <w:t xml:space="preserve"> </w:t>
      </w:r>
      <w:r w:rsidRPr="00933A6D">
        <w:rPr>
          <w:shd w:val="clear" w:color="auto" w:fill="FFFFFF"/>
        </w:rPr>
        <w:t>Trade relations between Bolivia and UK</w:t>
      </w:r>
      <w:r>
        <w:t>, 1955.</w:t>
      </w:r>
    </w:p>
    <w:p w14:paraId="1CBD64D1" w14:textId="77777777" w:rsidR="006F46C1" w:rsidRDefault="006F46C1" w:rsidP="006F46C1"/>
    <w:p w14:paraId="28D15B0D" w14:textId="77207A2A" w:rsidR="006F46C1" w:rsidRDefault="006F46C1" w:rsidP="006F46C1">
      <w:r w:rsidRPr="00B05B09">
        <w:t>FO 371/</w:t>
      </w:r>
      <w:r w:rsidR="00437672" w:rsidRPr="00B05B09">
        <w:t>108899:</w:t>
      </w:r>
      <w:r>
        <w:t xml:space="preserve"> </w:t>
      </w:r>
      <w:r w:rsidRPr="00C5102A">
        <w:rPr>
          <w:shd w:val="clear" w:color="auto" w:fill="FFFFFF"/>
        </w:rPr>
        <w:t>Trade relations between Ecuador and UK: conclusion of Commercial Modus Vivendi</w:t>
      </w:r>
      <w:r>
        <w:t>.</w:t>
      </w:r>
    </w:p>
    <w:p w14:paraId="029ED340" w14:textId="77777777" w:rsidR="006F46C1" w:rsidRDefault="006F46C1" w:rsidP="006F46C1"/>
    <w:p w14:paraId="221AE357" w14:textId="5544FB84" w:rsidR="006F46C1" w:rsidRPr="00F608E3" w:rsidRDefault="006F46C1" w:rsidP="006F46C1">
      <w:r w:rsidRPr="00F608E3">
        <w:t>FO 371/</w:t>
      </w:r>
      <w:r w:rsidR="00437672" w:rsidRPr="00F608E3">
        <w:t>114118:</w:t>
      </w:r>
      <w:r w:rsidRPr="00F608E3">
        <w:t xml:space="preserve"> </w:t>
      </w:r>
      <w:r w:rsidRPr="00F608E3">
        <w:rPr>
          <w:shd w:val="clear" w:color="auto" w:fill="FFFFFF"/>
        </w:rPr>
        <w:t>Trade relations between Chile and UK</w:t>
      </w:r>
      <w:r>
        <w:rPr>
          <w:shd w:val="clear" w:color="auto" w:fill="FFFFFF"/>
        </w:rPr>
        <w:t>, 1955.</w:t>
      </w:r>
    </w:p>
    <w:p w14:paraId="7C905712" w14:textId="77777777" w:rsidR="006F46C1" w:rsidRPr="006444D5" w:rsidRDefault="006F46C1" w:rsidP="006F46C1"/>
    <w:p w14:paraId="486955E9" w14:textId="72EDF2B8" w:rsidR="006F46C1" w:rsidRDefault="006F46C1" w:rsidP="006F46C1">
      <w:r w:rsidRPr="00200241">
        <w:t>FO 371/</w:t>
      </w:r>
      <w:r w:rsidR="00437672" w:rsidRPr="00200241">
        <w:t>120506:</w:t>
      </w:r>
      <w:r w:rsidRPr="00200241">
        <w:t xml:space="preserve"> </w:t>
      </w:r>
      <w:r w:rsidRPr="00200241">
        <w:rPr>
          <w:shd w:val="clear" w:color="auto" w:fill="FFFFFF"/>
        </w:rPr>
        <w:t>Trade and payments agreement between Paraguay and UK</w:t>
      </w:r>
      <w:r>
        <w:t>, 1956.</w:t>
      </w:r>
    </w:p>
    <w:p w14:paraId="0C11959A" w14:textId="77777777" w:rsidR="006F46C1" w:rsidRDefault="006F46C1" w:rsidP="006F46C1"/>
    <w:p w14:paraId="19A4F323" w14:textId="22A89DED" w:rsidR="006F46C1" w:rsidRPr="00BE0FB3" w:rsidRDefault="006F46C1" w:rsidP="006F46C1">
      <w:r w:rsidRPr="00BE0FB3">
        <w:t>FO 371/</w:t>
      </w:r>
      <w:r w:rsidR="00437672" w:rsidRPr="00BE0FB3">
        <w:t>120442:</w:t>
      </w:r>
      <w:r w:rsidRPr="00BE0FB3">
        <w:t xml:space="preserve"> </w:t>
      </w:r>
      <w:r w:rsidRPr="00BE0FB3">
        <w:rPr>
          <w:shd w:val="clear" w:color="auto" w:fill="FFFFFF"/>
        </w:rPr>
        <w:t>Trade relations between Uruguay and UK</w:t>
      </w:r>
      <w:r>
        <w:rPr>
          <w:shd w:val="clear" w:color="auto" w:fill="FFFFFF"/>
        </w:rPr>
        <w:t>, 1956.</w:t>
      </w:r>
    </w:p>
    <w:p w14:paraId="68105669" w14:textId="77777777" w:rsidR="006F46C1" w:rsidRDefault="006F46C1" w:rsidP="006F46C1"/>
    <w:p w14:paraId="55CFEC09" w14:textId="7C3F14FD" w:rsidR="006F46C1" w:rsidRPr="0078450F" w:rsidRDefault="006F46C1" w:rsidP="006F46C1">
      <w:r w:rsidRPr="006E0C1C">
        <w:t>FO 371/</w:t>
      </w:r>
      <w:r w:rsidR="00437672" w:rsidRPr="006E0C1C">
        <w:t>120441:</w:t>
      </w:r>
      <w:r w:rsidRPr="006E0C1C">
        <w:t xml:space="preserve"> </w:t>
      </w:r>
      <w:r w:rsidRPr="006E0C1C">
        <w:rPr>
          <w:shd w:val="clear" w:color="auto" w:fill="FFFFFF"/>
        </w:rPr>
        <w:t>Trade relations between Uruguay and UK</w:t>
      </w:r>
      <w:r>
        <w:t>, 1956.</w:t>
      </w:r>
    </w:p>
    <w:p w14:paraId="249EF2B5" w14:textId="77777777" w:rsidR="006F46C1" w:rsidRPr="0078450F" w:rsidRDefault="006F46C1" w:rsidP="006F46C1"/>
    <w:p w14:paraId="00D1D0A4" w14:textId="16B0BF0C" w:rsidR="006F46C1" w:rsidRDefault="006F46C1" w:rsidP="006F46C1">
      <w:r w:rsidRPr="00756DC2">
        <w:t>FO 371/</w:t>
      </w:r>
      <w:r w:rsidR="00437672" w:rsidRPr="00756DC2">
        <w:t>120030:</w:t>
      </w:r>
      <w:r w:rsidRPr="00756DC2">
        <w:t xml:space="preserve"> </w:t>
      </w:r>
      <w:r w:rsidRPr="00756DC2">
        <w:rPr>
          <w:shd w:val="clear" w:color="auto" w:fill="FFFFFF"/>
        </w:rPr>
        <w:t>Trade relations between Peru and UK</w:t>
      </w:r>
      <w:r>
        <w:t>, 1956.</w:t>
      </w:r>
    </w:p>
    <w:p w14:paraId="0C3DD09D" w14:textId="77777777" w:rsidR="006F46C1" w:rsidRDefault="006F46C1" w:rsidP="006F46C1"/>
    <w:p w14:paraId="3A78D0E2" w14:textId="07F431B3" w:rsidR="006F46C1" w:rsidRDefault="006F46C1" w:rsidP="006F46C1">
      <w:r w:rsidRPr="005E5ABF">
        <w:t>FO 371/</w:t>
      </w:r>
      <w:r w:rsidR="00437672" w:rsidRPr="005E5ABF">
        <w:t>156612</w:t>
      </w:r>
      <w:r w:rsidR="00437672">
        <w:t>:</w:t>
      </w:r>
      <w:r>
        <w:t xml:space="preserve"> </w:t>
      </w:r>
      <w:r w:rsidRPr="006C4C06">
        <w:rPr>
          <w:shd w:val="clear" w:color="auto" w:fill="FFFFFF"/>
        </w:rPr>
        <w:t>Commemoration of 1911 trade treaty between Bolivia and UK</w:t>
      </w:r>
      <w:r>
        <w:t>, 1961.</w:t>
      </w:r>
    </w:p>
    <w:p w14:paraId="47F235C5" w14:textId="77777777" w:rsidR="006F46C1" w:rsidRDefault="006F46C1" w:rsidP="006F46C1"/>
    <w:p w14:paraId="3205A99F" w14:textId="6B27DA77" w:rsidR="006F46C1" w:rsidRDefault="006F46C1" w:rsidP="006F46C1">
      <w:r w:rsidRPr="00E0197A">
        <w:t>FO 371/</w:t>
      </w:r>
      <w:r w:rsidR="00437672" w:rsidRPr="00E0197A">
        <w:t>173620:</w:t>
      </w:r>
      <w:r w:rsidRPr="00E0197A">
        <w:t xml:space="preserve"> </w:t>
      </w:r>
      <w:r w:rsidRPr="00E0197A">
        <w:rPr>
          <w:shd w:val="clear" w:color="auto" w:fill="FFFFFF"/>
        </w:rPr>
        <w:t>UK trade with Latin America</w:t>
      </w:r>
      <w:r w:rsidRPr="00E0197A">
        <w:t>, 1964.</w:t>
      </w:r>
    </w:p>
    <w:p w14:paraId="1E49178C" w14:textId="77777777" w:rsidR="006F46C1" w:rsidRDefault="006F46C1" w:rsidP="006F46C1"/>
    <w:p w14:paraId="75192714" w14:textId="3B9E50EB" w:rsidR="006F46C1" w:rsidRDefault="006F46C1" w:rsidP="006F46C1">
      <w:r w:rsidRPr="008A087C">
        <w:t>FO 371/</w:t>
      </w:r>
      <w:r w:rsidR="00437672" w:rsidRPr="008A087C">
        <w:t>173898:</w:t>
      </w:r>
      <w:r w:rsidRPr="008A087C">
        <w:t xml:space="preserve"> </w:t>
      </w:r>
      <w:r w:rsidRPr="008A087C">
        <w:rPr>
          <w:color w:val="000000"/>
          <w:shd w:val="clear" w:color="auto" w:fill="FFFFFF"/>
        </w:rPr>
        <w:t>Trade with UK</w:t>
      </w:r>
      <w:r w:rsidRPr="008A087C">
        <w:t>, 1964.</w:t>
      </w:r>
    </w:p>
    <w:p w14:paraId="60FD2692" w14:textId="77777777" w:rsidR="006F46C1" w:rsidRDefault="006F46C1" w:rsidP="006F46C1"/>
    <w:p w14:paraId="6ABD9610" w14:textId="7C9BAA7D" w:rsidR="006F46C1" w:rsidRDefault="006F46C1" w:rsidP="006F46C1">
      <w:r w:rsidRPr="006F7B51">
        <w:t>FO 1110/</w:t>
      </w:r>
      <w:r w:rsidR="00437672" w:rsidRPr="006F7B51">
        <w:t>289</w:t>
      </w:r>
      <w:r w:rsidR="00437672">
        <w:t>:</w:t>
      </w:r>
      <w:r>
        <w:t xml:space="preserve"> </w:t>
      </w:r>
      <w:r w:rsidRPr="009D47F5">
        <w:rPr>
          <w:shd w:val="clear" w:color="auto" w:fill="FFFFFF"/>
        </w:rPr>
        <w:t>Brazil: material published, Nov 1949 and Nov 1950</w:t>
      </w:r>
      <w:r>
        <w:t>.</w:t>
      </w:r>
    </w:p>
    <w:p w14:paraId="0632DAA7" w14:textId="77777777" w:rsidR="006F46C1" w:rsidRDefault="006F46C1" w:rsidP="006F46C1"/>
    <w:p w14:paraId="67FAEF4A" w14:textId="425056FE" w:rsidR="006F46C1" w:rsidRDefault="006F46C1" w:rsidP="006F46C1">
      <w:r w:rsidRPr="00660EAF">
        <w:t>FO 1110/</w:t>
      </w:r>
      <w:r w:rsidR="00437672" w:rsidRPr="00660EAF">
        <w:t>72:</w:t>
      </w:r>
      <w:r w:rsidRPr="00660EAF">
        <w:t xml:space="preserve"> Communist Party in Brazil (CPB): information and personalities.</w:t>
      </w:r>
    </w:p>
    <w:p w14:paraId="20BAD3AF" w14:textId="77777777" w:rsidR="006F46C1" w:rsidRDefault="006F46C1" w:rsidP="006F46C1"/>
    <w:p w14:paraId="3A57A655" w14:textId="14A7402D" w:rsidR="006F46C1" w:rsidRDefault="006F46C1" w:rsidP="006F46C1">
      <w:r w:rsidRPr="004C2EF0">
        <w:t>FO 1110/</w:t>
      </w:r>
      <w:r w:rsidR="00437672" w:rsidRPr="004C2EF0">
        <w:t>340:</w:t>
      </w:r>
      <w:r w:rsidRPr="004C2EF0">
        <w:t xml:space="preserve"> </w:t>
      </w:r>
      <w:r w:rsidRPr="004C2EF0">
        <w:rPr>
          <w:shd w:val="clear" w:color="auto" w:fill="FFFFFF"/>
        </w:rPr>
        <w:t xml:space="preserve">Brazil: meeting with labour </w:t>
      </w:r>
      <w:r w:rsidR="00437672" w:rsidRPr="004C2EF0">
        <w:rPr>
          <w:shd w:val="clear" w:color="auto" w:fill="FFFFFF"/>
        </w:rPr>
        <w:t>attaché</w:t>
      </w:r>
      <w:r>
        <w:t>.</w:t>
      </w:r>
    </w:p>
    <w:p w14:paraId="4F94E8D7" w14:textId="77777777" w:rsidR="006F46C1" w:rsidRDefault="006F46C1" w:rsidP="006F46C1"/>
    <w:p w14:paraId="1EB55168" w14:textId="48F7D644" w:rsidR="006F46C1" w:rsidRDefault="006F46C1" w:rsidP="006F46C1">
      <w:r w:rsidRPr="00441631">
        <w:t>FO 1110/</w:t>
      </w:r>
      <w:r w:rsidR="00437672" w:rsidRPr="00441631">
        <w:t>442:</w:t>
      </w:r>
      <w:r w:rsidRPr="00441631">
        <w:t xml:space="preserve"> </w:t>
      </w:r>
      <w:r w:rsidRPr="00441631">
        <w:rPr>
          <w:shd w:val="clear" w:color="auto" w:fill="FFFFFF"/>
        </w:rPr>
        <w:t>Brazil: material published; IRD work and use of material; use of Arabic material</w:t>
      </w:r>
      <w:r>
        <w:t>.</w:t>
      </w:r>
    </w:p>
    <w:p w14:paraId="2D00B955" w14:textId="77777777" w:rsidR="006F46C1" w:rsidRDefault="006F46C1" w:rsidP="006F46C1"/>
    <w:p w14:paraId="0FD2AE59" w14:textId="3D747266" w:rsidR="006F46C1" w:rsidRDefault="006F46C1" w:rsidP="006F46C1">
      <w:r w:rsidRPr="00236B4F">
        <w:t>FO 1110/</w:t>
      </w:r>
      <w:r w:rsidR="00437672" w:rsidRPr="00236B4F">
        <w:t>470</w:t>
      </w:r>
      <w:r w:rsidR="00437672">
        <w:t>:</w:t>
      </w:r>
      <w:r>
        <w:t xml:space="preserve"> </w:t>
      </w:r>
      <w:r w:rsidRPr="003F432B">
        <w:rPr>
          <w:shd w:val="clear" w:color="auto" w:fill="FFFFFF"/>
        </w:rPr>
        <w:t>Brazil: material published; communist activities</w:t>
      </w:r>
      <w:r>
        <w:t>, 1952.</w:t>
      </w:r>
    </w:p>
    <w:p w14:paraId="20775637" w14:textId="77777777" w:rsidR="006F46C1" w:rsidRDefault="006F46C1" w:rsidP="006F46C1"/>
    <w:p w14:paraId="1D333334" w14:textId="64C6847F" w:rsidR="006F46C1" w:rsidRDefault="006F46C1" w:rsidP="006F46C1">
      <w:r>
        <w:t>FO 1110/</w:t>
      </w:r>
      <w:r w:rsidR="00437672">
        <w:t>654:</w:t>
      </w:r>
      <w:r>
        <w:t xml:space="preserve"> </w:t>
      </w:r>
      <w:r w:rsidRPr="00AD5E34">
        <w:rPr>
          <w:shd w:val="clear" w:color="auto" w:fill="FFFFFF"/>
        </w:rPr>
        <w:t>Brazil: usage report; reply to questionnaire of Apr 1953</w:t>
      </w:r>
      <w:r>
        <w:t>.</w:t>
      </w:r>
    </w:p>
    <w:p w14:paraId="504026B5" w14:textId="77777777" w:rsidR="006F46C1" w:rsidRDefault="006F46C1" w:rsidP="006F46C1"/>
    <w:p w14:paraId="4819DF45" w14:textId="5DEBB911" w:rsidR="006F46C1" w:rsidRDefault="006F46C1" w:rsidP="006F46C1">
      <w:r w:rsidRPr="004D6395">
        <w:t>FO 1110/</w:t>
      </w:r>
      <w:r w:rsidR="00437672" w:rsidRPr="004D6395">
        <w:t>767:</w:t>
      </w:r>
      <w:r w:rsidRPr="004D6395">
        <w:t xml:space="preserve"> </w:t>
      </w:r>
      <w:r w:rsidRPr="004D6395">
        <w:rPr>
          <w:shd w:val="clear" w:color="auto" w:fill="FFFFFF"/>
        </w:rPr>
        <w:t>Brazil: reply to circular letter; material published</w:t>
      </w:r>
      <w:r>
        <w:t>.</w:t>
      </w:r>
    </w:p>
    <w:p w14:paraId="23973B07" w14:textId="77777777" w:rsidR="006F46C1" w:rsidRDefault="006F46C1" w:rsidP="006F46C1"/>
    <w:p w14:paraId="7BC030AA" w14:textId="076F833D" w:rsidR="006F46C1" w:rsidRDefault="006F46C1" w:rsidP="006F46C1">
      <w:r w:rsidRPr="00292BBD">
        <w:t>FO 1110/</w:t>
      </w:r>
      <w:r w:rsidR="00437672" w:rsidRPr="00292BBD">
        <w:t>994:</w:t>
      </w:r>
      <w:r w:rsidRPr="00292BBD">
        <w:t xml:space="preserve"> </w:t>
      </w:r>
      <w:r w:rsidRPr="00292BBD">
        <w:rPr>
          <w:shd w:val="clear" w:color="auto" w:fill="FFFFFF"/>
        </w:rPr>
        <w:t>Brazil: possible production of pamphlets; material published</w:t>
      </w:r>
      <w:r>
        <w:t>.</w:t>
      </w:r>
    </w:p>
    <w:p w14:paraId="1717E1A5" w14:textId="77777777" w:rsidR="006F46C1" w:rsidRDefault="006F46C1" w:rsidP="006F46C1"/>
    <w:p w14:paraId="0A384266" w14:textId="6EBD6146" w:rsidR="006F46C1" w:rsidRDefault="006F46C1" w:rsidP="006F46C1">
      <w:r w:rsidRPr="00CA22A8">
        <w:t>FO 1110/</w:t>
      </w:r>
      <w:r w:rsidR="00437672" w:rsidRPr="00CA22A8">
        <w:t>1238</w:t>
      </w:r>
      <w:r w:rsidR="00437672">
        <w:t>:</w:t>
      </w:r>
      <w:r>
        <w:t xml:space="preserve"> </w:t>
      </w:r>
      <w:r w:rsidRPr="00253CD7">
        <w:rPr>
          <w:shd w:val="clear" w:color="auto" w:fill="FFFFFF"/>
        </w:rPr>
        <w:t>Cartoons: possible production and use, samples from Brazil and circulation of 'Animal Farm' strip</w:t>
      </w:r>
      <w:r>
        <w:t>.</w:t>
      </w:r>
    </w:p>
    <w:p w14:paraId="2B57F329" w14:textId="77777777" w:rsidR="006F46C1" w:rsidRDefault="006F46C1" w:rsidP="006F46C1"/>
    <w:p w14:paraId="681836E5" w14:textId="0F11470E" w:rsidR="006F46C1" w:rsidRDefault="006F46C1" w:rsidP="006F46C1">
      <w:r w:rsidRPr="005F7463">
        <w:t>FO 1110/</w:t>
      </w:r>
      <w:r w:rsidR="00437672" w:rsidRPr="005F7463">
        <w:t>1360:</w:t>
      </w:r>
      <w:r w:rsidRPr="005F7463">
        <w:t xml:space="preserve"> </w:t>
      </w:r>
      <w:r w:rsidRPr="005F7463">
        <w:rPr>
          <w:shd w:val="clear" w:color="auto" w:fill="FFFFFF"/>
        </w:rPr>
        <w:t>Brazil: overview of IRD work and usage reports</w:t>
      </w:r>
      <w:r>
        <w:t>.</w:t>
      </w:r>
    </w:p>
    <w:p w14:paraId="03FEE894" w14:textId="77777777" w:rsidR="006F46C1" w:rsidRDefault="006F46C1" w:rsidP="006F46C1"/>
    <w:p w14:paraId="652D3321" w14:textId="2FA6CDEB" w:rsidR="006F46C1" w:rsidRDefault="006F46C1" w:rsidP="006F46C1">
      <w:r>
        <w:t>FO 1110/</w:t>
      </w:r>
      <w:r w:rsidR="00437672">
        <w:t>180:</w:t>
      </w:r>
      <w:r>
        <w:t xml:space="preserve"> </w:t>
      </w:r>
      <w:r>
        <w:rPr>
          <w:shd w:val="clear" w:color="auto" w:fill="FFFFFF"/>
        </w:rPr>
        <w:t xml:space="preserve">Use of IRD material in Argentina, </w:t>
      </w:r>
      <w:proofErr w:type="gramStart"/>
      <w:r>
        <w:rPr>
          <w:shd w:val="clear" w:color="auto" w:fill="FFFFFF"/>
        </w:rPr>
        <w:t>Salvador</w:t>
      </w:r>
      <w:proofErr w:type="gramEnd"/>
      <w:r>
        <w:rPr>
          <w:shd w:val="clear" w:color="auto" w:fill="FFFFFF"/>
        </w:rPr>
        <w:t xml:space="preserve"> and Turkey</w:t>
      </w:r>
      <w:r>
        <w:t>, 1949.</w:t>
      </w:r>
    </w:p>
    <w:p w14:paraId="120F7021" w14:textId="77777777" w:rsidR="006F46C1" w:rsidRDefault="006F46C1" w:rsidP="006F46C1"/>
    <w:p w14:paraId="754D4E1E" w14:textId="1ED45D23" w:rsidR="006F46C1" w:rsidRDefault="006F46C1" w:rsidP="006F46C1">
      <w:r w:rsidRPr="00EE6C19">
        <w:t>FO 1110/</w:t>
      </w:r>
      <w:r w:rsidR="00437672" w:rsidRPr="00EE6C19">
        <w:t>445:</w:t>
      </w:r>
      <w:r w:rsidRPr="00EE6C19">
        <w:t xml:space="preserve"> </w:t>
      </w:r>
      <w:r>
        <w:rPr>
          <w:shd w:val="clear" w:color="auto" w:fill="FFFFFF"/>
        </w:rPr>
        <w:t>Argentina: usage of material and comments</w:t>
      </w:r>
      <w:r>
        <w:t>.</w:t>
      </w:r>
    </w:p>
    <w:p w14:paraId="31BAD494" w14:textId="77777777" w:rsidR="006F46C1" w:rsidRDefault="006F46C1" w:rsidP="006F46C1"/>
    <w:p w14:paraId="6779F905" w14:textId="7F96E2AB" w:rsidR="006F46C1" w:rsidRDefault="006F46C1" w:rsidP="006F46C1">
      <w:r w:rsidRPr="00D35321">
        <w:t>FO 1110/</w:t>
      </w:r>
      <w:r w:rsidR="00437672" w:rsidRPr="00D35321">
        <w:t>761:</w:t>
      </w:r>
      <w:r w:rsidRPr="00D35321">
        <w:t xml:space="preserve"> </w:t>
      </w:r>
      <w:r>
        <w:rPr>
          <w:shd w:val="clear" w:color="auto" w:fill="FFFFFF"/>
        </w:rPr>
        <w:t>Argentina: material published; translation arrangements</w:t>
      </w:r>
      <w:r>
        <w:t>, 1955.</w:t>
      </w:r>
    </w:p>
    <w:p w14:paraId="4D532B0E" w14:textId="77777777" w:rsidR="006F46C1" w:rsidRDefault="006F46C1" w:rsidP="006F46C1"/>
    <w:p w14:paraId="0AA783B1" w14:textId="6353B213" w:rsidR="006F46C1" w:rsidRDefault="006F46C1" w:rsidP="006F46C1">
      <w:r w:rsidRPr="0078322D">
        <w:t>FO 1110/</w:t>
      </w:r>
      <w:r w:rsidR="00437672" w:rsidRPr="0078322D">
        <w:t>1262</w:t>
      </w:r>
      <w:r w:rsidR="00437672">
        <w:t>:</w:t>
      </w:r>
      <w:r>
        <w:t xml:space="preserve"> </w:t>
      </w:r>
      <w:r>
        <w:rPr>
          <w:shd w:val="clear" w:color="auto" w:fill="FFFFFF"/>
        </w:rPr>
        <w:t>Argentina: usage report</w:t>
      </w:r>
      <w:r>
        <w:t>.</w:t>
      </w:r>
    </w:p>
    <w:p w14:paraId="5773DB57" w14:textId="77777777" w:rsidR="006F46C1" w:rsidRDefault="006F46C1" w:rsidP="006F46C1"/>
    <w:p w14:paraId="12B281BC" w14:textId="59F3B07D" w:rsidR="006F46C1" w:rsidRDefault="006F46C1" w:rsidP="006F46C1">
      <w:r w:rsidRPr="008C5611">
        <w:t>FO 1110/</w:t>
      </w:r>
      <w:r w:rsidR="00437672" w:rsidRPr="008C5611">
        <w:t>1357:</w:t>
      </w:r>
      <w:r w:rsidRPr="008C5611">
        <w:t xml:space="preserve"> </w:t>
      </w:r>
      <w:r>
        <w:rPr>
          <w:shd w:val="clear" w:color="auto" w:fill="FFFFFF"/>
        </w:rPr>
        <w:t>Argentina: visit of Lord Lindgren and suggestions for further lecture tours</w:t>
      </w:r>
      <w:r>
        <w:t>.</w:t>
      </w:r>
    </w:p>
    <w:p w14:paraId="6527B6B4" w14:textId="77777777" w:rsidR="006F46C1" w:rsidRDefault="006F46C1" w:rsidP="006F46C1"/>
    <w:p w14:paraId="3F98F414" w14:textId="7DFB850A" w:rsidR="006F46C1" w:rsidRDefault="006F46C1" w:rsidP="006F46C1">
      <w:r w:rsidRPr="00E36119">
        <w:t>FO 1110/</w:t>
      </w:r>
      <w:r w:rsidR="00437672" w:rsidRPr="00E36119">
        <w:t>588:</w:t>
      </w:r>
      <w:r w:rsidRPr="00E36119">
        <w:t xml:space="preserve"> </w:t>
      </w:r>
      <w:r>
        <w:rPr>
          <w:shd w:val="clear" w:color="auto" w:fill="FFFFFF"/>
        </w:rPr>
        <w:t>Uruguay: reply to questionnaire; material published</w:t>
      </w:r>
      <w:r>
        <w:t>, 1953.</w:t>
      </w:r>
    </w:p>
    <w:p w14:paraId="69D87130" w14:textId="77777777" w:rsidR="006F46C1" w:rsidRDefault="006F46C1" w:rsidP="006F46C1"/>
    <w:p w14:paraId="2F7B3B0B" w14:textId="6E44E47C" w:rsidR="006F46C1" w:rsidRDefault="006F46C1" w:rsidP="006F46C1">
      <w:r w:rsidRPr="00A5739A">
        <w:t>FO 1110/</w:t>
      </w:r>
      <w:r w:rsidR="00437672" w:rsidRPr="00A5739A">
        <w:t>427:</w:t>
      </w:r>
      <w:r w:rsidRPr="00A5739A">
        <w:t xml:space="preserve"> </w:t>
      </w:r>
      <w:r>
        <w:rPr>
          <w:shd w:val="clear" w:color="auto" w:fill="FFFFFF"/>
        </w:rPr>
        <w:t>Uruguay; local press requirements</w:t>
      </w:r>
      <w:r>
        <w:t>.</w:t>
      </w:r>
    </w:p>
    <w:p w14:paraId="2594F176" w14:textId="77777777" w:rsidR="006F46C1" w:rsidRDefault="006F46C1" w:rsidP="006F46C1"/>
    <w:p w14:paraId="5DFFF4E3" w14:textId="306C4158" w:rsidR="006F46C1" w:rsidRDefault="006F46C1" w:rsidP="006F46C1">
      <w:r w:rsidRPr="002F7B62">
        <w:lastRenderedPageBreak/>
        <w:t>FO 1110/</w:t>
      </w:r>
      <w:r w:rsidR="00437672" w:rsidRPr="002F7B62">
        <w:t>1653:</w:t>
      </w:r>
      <w:r w:rsidRPr="00DC565E">
        <w:t xml:space="preserve"> Uruguay: Memorandum on the use made of anti-Communist material and possibilities for extending IRD work.</w:t>
      </w:r>
    </w:p>
    <w:p w14:paraId="3F628B12" w14:textId="77777777" w:rsidR="006F46C1" w:rsidRDefault="006F46C1" w:rsidP="006F46C1"/>
    <w:p w14:paraId="427E0CE0" w14:textId="3D416F6B" w:rsidR="006F46C1" w:rsidRDefault="006F46C1" w:rsidP="006F46C1">
      <w:r w:rsidRPr="00DB5687">
        <w:t>FO 1110/</w:t>
      </w:r>
      <w:r w:rsidR="00437672" w:rsidRPr="00DB5687">
        <w:t>7:</w:t>
      </w:r>
      <w:r w:rsidRPr="00DB5687">
        <w:t xml:space="preserve"> </w:t>
      </w:r>
      <w:r w:rsidRPr="00DC565E">
        <w:rPr>
          <w:color w:val="000000"/>
          <w:shd w:val="clear" w:color="auto" w:fill="FFFFFF"/>
        </w:rPr>
        <w:t>Venezuela, Uruguay</w:t>
      </w:r>
      <w:r w:rsidRPr="00DC565E">
        <w:t>, 1948.</w:t>
      </w:r>
    </w:p>
    <w:p w14:paraId="78C0D752" w14:textId="77777777" w:rsidR="006F46C1" w:rsidRDefault="006F46C1" w:rsidP="006F46C1"/>
    <w:p w14:paraId="19115EDA" w14:textId="786B22EE" w:rsidR="006F46C1" w:rsidRDefault="006F46C1" w:rsidP="006F46C1">
      <w:r w:rsidRPr="008F6B17">
        <w:t>FO 1110/</w:t>
      </w:r>
      <w:r w:rsidR="00437672" w:rsidRPr="008F6B17">
        <w:t>400:</w:t>
      </w:r>
      <w:r w:rsidRPr="008F6B17">
        <w:t xml:space="preserve"> </w:t>
      </w:r>
      <w:r>
        <w:rPr>
          <w:shd w:val="clear" w:color="auto" w:fill="FFFFFF"/>
        </w:rPr>
        <w:t>Central /South America: distribution of material, UK-US cooperation; communism in Venezuela</w:t>
      </w:r>
      <w:r>
        <w:t>.</w:t>
      </w:r>
    </w:p>
    <w:p w14:paraId="4A7080A0" w14:textId="77777777" w:rsidR="006F46C1" w:rsidRDefault="006F46C1" w:rsidP="006F46C1"/>
    <w:p w14:paraId="59035323" w14:textId="36536A93" w:rsidR="006F46C1" w:rsidRDefault="006F46C1" w:rsidP="006F46C1">
      <w:r w:rsidRPr="009B2CE6">
        <w:t>FO 1110/</w:t>
      </w:r>
      <w:r w:rsidR="00437672" w:rsidRPr="009B2CE6">
        <w:t>1781:</w:t>
      </w:r>
      <w:r w:rsidRPr="009B2CE6">
        <w:t xml:space="preserve"> </w:t>
      </w:r>
      <w:r>
        <w:rPr>
          <w:shd w:val="clear" w:color="auto" w:fill="FFFFFF"/>
        </w:rPr>
        <w:t>Uruguay: communism in Uruguay, suggestions for new publications on trade union and student affairs and usage of material</w:t>
      </w:r>
      <w:r>
        <w:t>.</w:t>
      </w:r>
    </w:p>
    <w:p w14:paraId="6F995DD3" w14:textId="77777777" w:rsidR="006F46C1" w:rsidRDefault="006F46C1" w:rsidP="006F46C1"/>
    <w:p w14:paraId="69B14802" w14:textId="73EE5577" w:rsidR="006F46C1" w:rsidRDefault="006F46C1" w:rsidP="006F46C1">
      <w:r w:rsidRPr="004B3BDE">
        <w:t>FO 1110/</w:t>
      </w:r>
      <w:r w:rsidR="00437672" w:rsidRPr="004B3BDE">
        <w:t>915:</w:t>
      </w:r>
      <w:r w:rsidRPr="004B3BDE">
        <w:t xml:space="preserve"> </w:t>
      </w:r>
      <w:r>
        <w:rPr>
          <w:shd w:val="clear" w:color="auto" w:fill="FFFFFF"/>
        </w:rPr>
        <w:t>Uruguay: material published; supply of publications</w:t>
      </w:r>
      <w:r>
        <w:t>.</w:t>
      </w:r>
    </w:p>
    <w:p w14:paraId="51246558" w14:textId="77777777" w:rsidR="006F46C1" w:rsidRDefault="006F46C1" w:rsidP="006F46C1"/>
    <w:p w14:paraId="7C50BB07" w14:textId="6BAE9613" w:rsidR="006F46C1" w:rsidRDefault="006F46C1" w:rsidP="006F46C1">
      <w:r w:rsidRPr="00DB5687">
        <w:t>FO 1110/</w:t>
      </w:r>
      <w:r w:rsidR="00437672" w:rsidRPr="00DB5687">
        <w:t>801:</w:t>
      </w:r>
      <w:r w:rsidRPr="00DB5687">
        <w:t xml:space="preserve"> </w:t>
      </w:r>
      <w:r>
        <w:rPr>
          <w:shd w:val="clear" w:color="auto" w:fill="FFFFFF"/>
        </w:rPr>
        <w:t>Uruguay: material published</w:t>
      </w:r>
      <w:r>
        <w:t>, 1955.</w:t>
      </w:r>
    </w:p>
    <w:p w14:paraId="4024087C" w14:textId="77777777" w:rsidR="006F46C1" w:rsidRDefault="006F46C1" w:rsidP="006F46C1"/>
    <w:p w14:paraId="41664A26" w14:textId="608BF01C" w:rsidR="006F46C1" w:rsidRDefault="006F46C1" w:rsidP="006F46C1">
      <w:r w:rsidRPr="007A43E3">
        <w:t>FO 1110/</w:t>
      </w:r>
      <w:r w:rsidR="00437672" w:rsidRPr="007A43E3">
        <w:t>1195</w:t>
      </w:r>
      <w:r w:rsidR="00437672">
        <w:t>:</w:t>
      </w:r>
      <w:r>
        <w:t xml:space="preserve"> </w:t>
      </w:r>
      <w:r>
        <w:rPr>
          <w:shd w:val="clear" w:color="auto" w:fill="FFFFFF"/>
        </w:rPr>
        <w:t>Uruguay: use of material</w:t>
      </w:r>
      <w:r>
        <w:t>, 1959.</w:t>
      </w:r>
    </w:p>
    <w:p w14:paraId="0C376A20" w14:textId="77777777" w:rsidR="006F46C1" w:rsidRDefault="006F46C1" w:rsidP="006F46C1"/>
    <w:p w14:paraId="44EF0AB1" w14:textId="629C9EB4" w:rsidR="006F46C1" w:rsidRDefault="006F46C1" w:rsidP="006F46C1">
      <w:r w:rsidRPr="007D42DB">
        <w:t>FO 1110/</w:t>
      </w:r>
      <w:r w:rsidR="00437672" w:rsidRPr="007D42DB">
        <w:t>1393</w:t>
      </w:r>
      <w:r w:rsidR="00437672">
        <w:t>:</w:t>
      </w:r>
      <w:r>
        <w:t xml:space="preserve"> </w:t>
      </w:r>
      <w:r>
        <w:rPr>
          <w:shd w:val="clear" w:color="auto" w:fill="FFFFFF"/>
        </w:rPr>
        <w:t>Uruguay: material published</w:t>
      </w:r>
      <w:r>
        <w:t>, 1961.</w:t>
      </w:r>
    </w:p>
    <w:p w14:paraId="217A0391" w14:textId="77777777" w:rsidR="006F46C1" w:rsidRDefault="006F46C1" w:rsidP="006F46C1"/>
    <w:p w14:paraId="60E78E4B" w14:textId="51F8F88B" w:rsidR="006F46C1" w:rsidRDefault="006F46C1" w:rsidP="006F46C1">
      <w:r w:rsidRPr="00EF3F79">
        <w:t>FO 1110/</w:t>
      </w:r>
      <w:r w:rsidR="00437672" w:rsidRPr="00EF3F79">
        <w:t>578:</w:t>
      </w:r>
      <w:r w:rsidRPr="00EF3F79">
        <w:t xml:space="preserve"> </w:t>
      </w:r>
      <w:r>
        <w:rPr>
          <w:shd w:val="clear" w:color="auto" w:fill="FFFFFF"/>
        </w:rPr>
        <w:t>Paraguay: reply to questionnaire; use of information material</w:t>
      </w:r>
      <w:r>
        <w:t>, 1953.</w:t>
      </w:r>
    </w:p>
    <w:p w14:paraId="2E4AAB10" w14:textId="77777777" w:rsidR="006F46C1" w:rsidRDefault="006F46C1" w:rsidP="006F46C1"/>
    <w:p w14:paraId="01915A29" w14:textId="77777777" w:rsidR="006F46C1" w:rsidRDefault="006F46C1" w:rsidP="006F46C1">
      <w:pPr>
        <w:rPr>
          <w:shd w:val="clear" w:color="auto" w:fill="FFFFFF"/>
        </w:rPr>
      </w:pPr>
      <w:r w:rsidRPr="00554B89">
        <w:rPr>
          <w:shd w:val="clear" w:color="auto" w:fill="FFFFFF"/>
        </w:rPr>
        <w:t>FO 1110/675</w:t>
      </w:r>
      <w:r>
        <w:rPr>
          <w:shd w:val="clear" w:color="auto" w:fill="FFFFFF"/>
        </w:rPr>
        <w:t>: Paraguay: distribution and usage of material.</w:t>
      </w:r>
    </w:p>
    <w:p w14:paraId="403C861A" w14:textId="77777777" w:rsidR="006F46C1" w:rsidRDefault="006F46C1" w:rsidP="006F46C1">
      <w:pPr>
        <w:rPr>
          <w:shd w:val="clear" w:color="auto" w:fill="FFFFFF"/>
        </w:rPr>
      </w:pPr>
    </w:p>
    <w:p w14:paraId="6CF1578E" w14:textId="2BDBEA79" w:rsidR="006F46C1" w:rsidRDefault="006F46C1" w:rsidP="006F46C1">
      <w:r w:rsidRPr="004615EC">
        <w:t>FO 1110/</w:t>
      </w:r>
      <w:r w:rsidR="00437672" w:rsidRPr="004615EC">
        <w:t>790:</w:t>
      </w:r>
      <w:r w:rsidRPr="004615EC">
        <w:t xml:space="preserve"> </w:t>
      </w:r>
      <w:r>
        <w:rPr>
          <w:shd w:val="clear" w:color="auto" w:fill="FFFFFF"/>
        </w:rPr>
        <w:t>Paraguay: distribution of material</w:t>
      </w:r>
      <w:r>
        <w:t>, 1955.</w:t>
      </w:r>
    </w:p>
    <w:p w14:paraId="01B8CC2A" w14:textId="77777777" w:rsidR="006F46C1" w:rsidRDefault="006F46C1" w:rsidP="006F46C1"/>
    <w:p w14:paraId="297D1830" w14:textId="6E4C819A" w:rsidR="006F46C1" w:rsidRDefault="006F46C1" w:rsidP="006F46C1">
      <w:r w:rsidRPr="00303A75">
        <w:t>FO 1110/</w:t>
      </w:r>
      <w:r w:rsidR="00437672" w:rsidRPr="00303A75">
        <w:t>906:</w:t>
      </w:r>
      <w:r w:rsidRPr="00303A75">
        <w:t xml:space="preserve"> </w:t>
      </w:r>
      <w:r>
        <w:rPr>
          <w:shd w:val="clear" w:color="auto" w:fill="FFFFFF"/>
        </w:rPr>
        <w:t>Paraguay: reply to questionnaire of 6 June 1955</w:t>
      </w:r>
      <w:r>
        <w:t>.</w:t>
      </w:r>
    </w:p>
    <w:p w14:paraId="3F15B45E" w14:textId="77777777" w:rsidR="006F46C1" w:rsidRDefault="006F46C1" w:rsidP="006F46C1"/>
    <w:p w14:paraId="3EB55D34" w14:textId="22551FF1" w:rsidR="006F46C1" w:rsidRDefault="006F46C1" w:rsidP="006F46C1">
      <w:r w:rsidRPr="00B54B7A">
        <w:t>FO 1110/</w:t>
      </w:r>
      <w:r w:rsidR="00437672" w:rsidRPr="00B54B7A">
        <w:t>1286:</w:t>
      </w:r>
      <w:r w:rsidRPr="00B54B7A">
        <w:t xml:space="preserve"> </w:t>
      </w:r>
      <w:r>
        <w:rPr>
          <w:shd w:val="clear" w:color="auto" w:fill="FFFFFF"/>
        </w:rPr>
        <w:t>Paraguay: six-monthly usage report</w:t>
      </w:r>
      <w:r>
        <w:t>, 1960.</w:t>
      </w:r>
    </w:p>
    <w:p w14:paraId="4EC572AD" w14:textId="77777777" w:rsidR="006F46C1" w:rsidRDefault="006F46C1" w:rsidP="006F46C1"/>
    <w:p w14:paraId="07CD2813" w14:textId="2AE6A6EE" w:rsidR="006F46C1" w:rsidRDefault="006F46C1" w:rsidP="006F46C1">
      <w:r w:rsidRPr="00925CD7">
        <w:t>FO 1110/</w:t>
      </w:r>
      <w:r w:rsidR="00437672" w:rsidRPr="00925CD7">
        <w:t>1186:</w:t>
      </w:r>
      <w:r w:rsidRPr="00925CD7">
        <w:t xml:space="preserve"> </w:t>
      </w:r>
      <w:r>
        <w:rPr>
          <w:shd w:val="clear" w:color="auto" w:fill="FFFFFF"/>
        </w:rPr>
        <w:t xml:space="preserve">Peru: proposed visit of Sr </w:t>
      </w:r>
      <w:proofErr w:type="spellStart"/>
      <w:r>
        <w:rPr>
          <w:shd w:val="clear" w:color="auto" w:fill="FFFFFF"/>
        </w:rPr>
        <w:t>Indacochea</w:t>
      </w:r>
      <w:proofErr w:type="spellEnd"/>
      <w:r>
        <w:rPr>
          <w:shd w:val="clear" w:color="auto" w:fill="FFFFFF"/>
        </w:rPr>
        <w:t xml:space="preserve">, editor of Arequipa newspaper 'El </w:t>
      </w:r>
      <w:proofErr w:type="spellStart"/>
      <w:r>
        <w:rPr>
          <w:shd w:val="clear" w:color="auto" w:fill="FFFFFF"/>
        </w:rPr>
        <w:t>Deber</w:t>
      </w:r>
      <w:proofErr w:type="spellEnd"/>
      <w:r>
        <w:rPr>
          <w:shd w:val="clear" w:color="auto" w:fill="FFFFFF"/>
        </w:rPr>
        <w:t>', to the UK</w:t>
      </w:r>
      <w:r>
        <w:t>.</w:t>
      </w:r>
    </w:p>
    <w:p w14:paraId="6487107B" w14:textId="77777777" w:rsidR="006F46C1" w:rsidRDefault="006F46C1" w:rsidP="006F46C1"/>
    <w:p w14:paraId="2C9025A3" w14:textId="7D113284" w:rsidR="006F46C1" w:rsidRDefault="006F46C1" w:rsidP="006F46C1">
      <w:r w:rsidRPr="004C0C26">
        <w:t>FO 1110/</w:t>
      </w:r>
      <w:r w:rsidR="00437672" w:rsidRPr="004C0C26">
        <w:t>1382:</w:t>
      </w:r>
      <w:r w:rsidRPr="004C0C26">
        <w:t xml:space="preserve"> </w:t>
      </w:r>
      <w:r>
        <w:rPr>
          <w:shd w:val="clear" w:color="auto" w:fill="FFFFFF"/>
        </w:rPr>
        <w:t>Paraguay: analysis of material used</w:t>
      </w:r>
      <w:r>
        <w:t>, 1961.</w:t>
      </w:r>
    </w:p>
    <w:p w14:paraId="3100A7B9" w14:textId="77777777" w:rsidR="006F46C1" w:rsidRDefault="006F46C1" w:rsidP="006F46C1"/>
    <w:p w14:paraId="012F1EF4" w14:textId="079CA8B2" w:rsidR="006F46C1" w:rsidRDefault="006F46C1" w:rsidP="006F46C1">
      <w:pPr>
        <w:rPr>
          <w:shd w:val="clear" w:color="auto" w:fill="FFFFFF"/>
        </w:rPr>
      </w:pPr>
      <w:r w:rsidRPr="00E87C2D">
        <w:t>FO 1110/</w:t>
      </w:r>
      <w:r w:rsidR="00437672" w:rsidRPr="00E87C2D">
        <w:t>1899:</w:t>
      </w:r>
      <w:r w:rsidRPr="00E87C2D">
        <w:t xml:space="preserve"> </w:t>
      </w:r>
      <w:r>
        <w:rPr>
          <w:shd w:val="clear" w:color="auto" w:fill="FFFFFF"/>
        </w:rPr>
        <w:t>Paraguay: failure of direct distribution of articles from Regional Servicing Centre, Mexico City.</w:t>
      </w:r>
    </w:p>
    <w:p w14:paraId="07C339B5" w14:textId="77777777" w:rsidR="006F46C1" w:rsidRDefault="006F46C1" w:rsidP="006F46C1">
      <w:pPr>
        <w:rPr>
          <w:shd w:val="clear" w:color="auto" w:fill="FFFFFF"/>
        </w:rPr>
      </w:pPr>
    </w:p>
    <w:p w14:paraId="678977AB" w14:textId="48213BD9" w:rsidR="006F46C1" w:rsidRDefault="006F46C1" w:rsidP="006F46C1">
      <w:r w:rsidRPr="00F91D8E">
        <w:t>FO 1110/</w:t>
      </w:r>
      <w:r w:rsidR="00437672" w:rsidRPr="00F91D8E">
        <w:t>1184:</w:t>
      </w:r>
      <w:r w:rsidRPr="00F91D8E">
        <w:t xml:space="preserve"> </w:t>
      </w:r>
      <w:r>
        <w:rPr>
          <w:shd w:val="clear" w:color="auto" w:fill="FFFFFF"/>
        </w:rPr>
        <w:t xml:space="preserve">Paraguay: six-monthly report on use of material, use of radio transcripts and articles by Radio </w:t>
      </w:r>
      <w:proofErr w:type="spellStart"/>
      <w:r>
        <w:rPr>
          <w:shd w:val="clear" w:color="auto" w:fill="FFFFFF"/>
        </w:rPr>
        <w:t>Charitas</w:t>
      </w:r>
      <w:proofErr w:type="spellEnd"/>
      <w:r>
        <w:rPr>
          <w:shd w:val="clear" w:color="auto" w:fill="FFFFFF"/>
        </w:rPr>
        <w:t xml:space="preserve"> and supply of material</w:t>
      </w:r>
      <w:r>
        <w:t>.</w:t>
      </w:r>
    </w:p>
    <w:p w14:paraId="1FC0D931" w14:textId="77777777" w:rsidR="006F46C1" w:rsidRDefault="006F46C1" w:rsidP="006F46C1"/>
    <w:p w14:paraId="4458E48C" w14:textId="6724E6AE" w:rsidR="006F46C1" w:rsidRDefault="006F46C1" w:rsidP="006F46C1">
      <w:r w:rsidRPr="00D57D04">
        <w:t>FO 1110/</w:t>
      </w:r>
      <w:r w:rsidR="00437672" w:rsidRPr="00D57D04">
        <w:t>2030:</w:t>
      </w:r>
      <w:r w:rsidRPr="00D57D04">
        <w:t xml:space="preserve"> </w:t>
      </w:r>
      <w:r>
        <w:rPr>
          <w:shd w:val="clear" w:color="auto" w:fill="FFFFFF"/>
        </w:rPr>
        <w:t>Paraguay: discontinuation of distribution of IRD publications</w:t>
      </w:r>
      <w:r>
        <w:t>.</w:t>
      </w:r>
    </w:p>
    <w:p w14:paraId="2144AE18" w14:textId="77777777" w:rsidR="006F46C1" w:rsidRDefault="006F46C1" w:rsidP="006F46C1"/>
    <w:p w14:paraId="62D7A363" w14:textId="14CE0063" w:rsidR="006F46C1" w:rsidRDefault="006F46C1" w:rsidP="006F46C1">
      <w:r w:rsidRPr="00715F63">
        <w:t>FO 1110/</w:t>
      </w:r>
      <w:r w:rsidR="00437672" w:rsidRPr="00715F63">
        <w:t>766:</w:t>
      </w:r>
      <w:r w:rsidRPr="00715F63">
        <w:t xml:space="preserve"> </w:t>
      </w:r>
      <w:r>
        <w:rPr>
          <w:shd w:val="clear" w:color="auto" w:fill="FFFFFF"/>
        </w:rPr>
        <w:t>Bolivia: anti-Communist material publishes and broadcast during February; reply to circular letter of 6 June</w:t>
      </w:r>
      <w:r>
        <w:t>.</w:t>
      </w:r>
    </w:p>
    <w:p w14:paraId="05A3F08C" w14:textId="77777777" w:rsidR="006F46C1" w:rsidRDefault="006F46C1" w:rsidP="006F46C1"/>
    <w:p w14:paraId="7D4FEDB1" w14:textId="7754D8A8" w:rsidR="006F46C1" w:rsidRDefault="006F46C1" w:rsidP="006F46C1">
      <w:r w:rsidRPr="00705FD2">
        <w:t>FO 1110/</w:t>
      </w:r>
      <w:r w:rsidR="00437672" w:rsidRPr="00705FD2">
        <w:t>113:</w:t>
      </w:r>
      <w:r w:rsidRPr="00705FD2">
        <w:t xml:space="preserve"> </w:t>
      </w:r>
      <w:r w:rsidRPr="00705FD2">
        <w:rPr>
          <w:color w:val="000000"/>
          <w:shd w:val="clear" w:color="auto" w:fill="FFFFFF"/>
        </w:rPr>
        <w:t>Communism in Bolivia</w:t>
      </w:r>
      <w:r w:rsidRPr="00705FD2">
        <w:t>, 1948.</w:t>
      </w:r>
    </w:p>
    <w:p w14:paraId="7E5EA066" w14:textId="77777777" w:rsidR="006F46C1" w:rsidRDefault="006F46C1" w:rsidP="006F46C1"/>
    <w:p w14:paraId="0F3C6810" w14:textId="2083D770" w:rsidR="006F46C1" w:rsidRDefault="006F46C1" w:rsidP="006F46C1">
      <w:r w:rsidRPr="006E7192">
        <w:t>FO 1110/</w:t>
      </w:r>
      <w:r w:rsidR="00437672" w:rsidRPr="006E7192">
        <w:t>554:</w:t>
      </w:r>
      <w:r w:rsidRPr="006E7192">
        <w:t xml:space="preserve"> </w:t>
      </w:r>
      <w:r>
        <w:rPr>
          <w:shd w:val="clear" w:color="auto" w:fill="FFFFFF"/>
        </w:rPr>
        <w:t>Bolivia: material published; reply to questionnaire</w:t>
      </w:r>
      <w:r>
        <w:t>, 1953.</w:t>
      </w:r>
    </w:p>
    <w:p w14:paraId="1B70DCCC" w14:textId="77777777" w:rsidR="006F46C1" w:rsidRDefault="006F46C1" w:rsidP="006F46C1"/>
    <w:p w14:paraId="53D32D50" w14:textId="1F9A67F4" w:rsidR="006F46C1" w:rsidRDefault="006F46C1" w:rsidP="006F46C1">
      <w:r w:rsidRPr="00DB5687">
        <w:t>FO 1110/</w:t>
      </w:r>
      <w:r w:rsidR="00437672" w:rsidRPr="00DB5687">
        <w:t>653:</w:t>
      </w:r>
      <w:r w:rsidRPr="00DB5687">
        <w:t xml:space="preserve"> </w:t>
      </w:r>
      <w:r>
        <w:rPr>
          <w:shd w:val="clear" w:color="auto" w:fill="FFFFFF"/>
        </w:rPr>
        <w:t>Bolivia: material published</w:t>
      </w:r>
      <w:r>
        <w:t>, 1954.</w:t>
      </w:r>
    </w:p>
    <w:p w14:paraId="677E4089" w14:textId="77777777" w:rsidR="006F46C1" w:rsidRDefault="006F46C1" w:rsidP="006F46C1"/>
    <w:p w14:paraId="717EA5E0" w14:textId="353E06F0" w:rsidR="006F46C1" w:rsidRDefault="006F46C1" w:rsidP="006F46C1">
      <w:r w:rsidRPr="00395CCE">
        <w:t>FO 1110/</w:t>
      </w:r>
      <w:r w:rsidR="00437672" w:rsidRPr="00395CCE">
        <w:t>883:</w:t>
      </w:r>
      <w:r w:rsidRPr="00395CCE">
        <w:t xml:space="preserve"> </w:t>
      </w:r>
      <w:r>
        <w:rPr>
          <w:shd w:val="clear" w:color="auto" w:fill="FFFFFF"/>
        </w:rPr>
        <w:t>Bolivia: material published and broadcast during November-</w:t>
      </w:r>
      <w:r w:rsidR="00437672">
        <w:rPr>
          <w:shd w:val="clear" w:color="auto" w:fill="FFFFFF"/>
        </w:rPr>
        <w:t>December</w:t>
      </w:r>
      <w:r>
        <w:t xml:space="preserve"> 1956.</w:t>
      </w:r>
    </w:p>
    <w:p w14:paraId="22AE87F9" w14:textId="77777777" w:rsidR="006F46C1" w:rsidRDefault="006F46C1" w:rsidP="006F46C1"/>
    <w:p w14:paraId="1CA33034" w14:textId="0202C7FA" w:rsidR="006F46C1" w:rsidRDefault="006F46C1" w:rsidP="006F46C1">
      <w:r w:rsidRPr="00424B7E">
        <w:t>FO 1110/</w:t>
      </w:r>
      <w:r w:rsidR="00437672" w:rsidRPr="00424B7E">
        <w:t>993</w:t>
      </w:r>
      <w:r w:rsidR="00437672">
        <w:t>:</w:t>
      </w:r>
      <w:r>
        <w:t xml:space="preserve"> </w:t>
      </w:r>
      <w:r>
        <w:rPr>
          <w:shd w:val="clear" w:color="auto" w:fill="FFFFFF"/>
        </w:rPr>
        <w:t>Bolivia: articles published and broadcast</w:t>
      </w:r>
      <w:r>
        <w:t>, 1957.</w:t>
      </w:r>
    </w:p>
    <w:p w14:paraId="3B7CFF13" w14:textId="77777777" w:rsidR="006F46C1" w:rsidRDefault="006F46C1" w:rsidP="006F46C1"/>
    <w:p w14:paraId="455260FB" w14:textId="0AE59C6C" w:rsidR="006F46C1" w:rsidRDefault="006F46C1" w:rsidP="006F46C1">
      <w:r w:rsidRPr="00DB5687">
        <w:t>FO 1110/</w:t>
      </w:r>
      <w:r w:rsidR="00437672" w:rsidRPr="00DB5687">
        <w:t>1264:</w:t>
      </w:r>
      <w:r w:rsidRPr="00DB5687">
        <w:t xml:space="preserve"> </w:t>
      </w:r>
      <w:r w:rsidRPr="00731118">
        <w:rPr>
          <w:color w:val="000000"/>
          <w:shd w:val="clear" w:color="auto" w:fill="FFFFFF"/>
        </w:rPr>
        <w:t>Bolivia: usage report</w:t>
      </w:r>
      <w:r w:rsidRPr="00731118">
        <w:t>, 1960.</w:t>
      </w:r>
    </w:p>
    <w:p w14:paraId="045F584D" w14:textId="77777777" w:rsidR="006F46C1" w:rsidRDefault="006F46C1" w:rsidP="006F46C1"/>
    <w:p w14:paraId="58CB30A7" w14:textId="404EA1D7" w:rsidR="006F46C1" w:rsidRDefault="006F46C1" w:rsidP="006F46C1">
      <w:r w:rsidRPr="000F6FB6">
        <w:t>FO 1110/</w:t>
      </w:r>
      <w:r w:rsidR="00437672" w:rsidRPr="000F6FB6">
        <w:t>1359</w:t>
      </w:r>
      <w:r w:rsidR="00437672">
        <w:t>:</w:t>
      </w:r>
      <w:r>
        <w:t xml:space="preserve"> </w:t>
      </w:r>
      <w:r>
        <w:rPr>
          <w:shd w:val="clear" w:color="auto" w:fill="FFFFFF"/>
        </w:rPr>
        <w:t>Bolivia: suggestions for other types of material and usage reports</w:t>
      </w:r>
      <w:r>
        <w:t>, 1961.</w:t>
      </w:r>
    </w:p>
    <w:p w14:paraId="061656BB" w14:textId="77777777" w:rsidR="006F46C1" w:rsidRDefault="006F46C1" w:rsidP="006F46C1"/>
    <w:p w14:paraId="2209F22B" w14:textId="55ACA034" w:rsidR="006F46C1" w:rsidRDefault="006F46C1" w:rsidP="006F46C1">
      <w:r w:rsidRPr="00CF745E">
        <w:t>FO 1110/</w:t>
      </w:r>
      <w:r w:rsidR="00437672" w:rsidRPr="00CF745E">
        <w:t>1622:</w:t>
      </w:r>
      <w:r w:rsidRPr="00CF745E">
        <w:t xml:space="preserve"> </w:t>
      </w:r>
      <w:r>
        <w:rPr>
          <w:shd w:val="clear" w:color="auto" w:fill="FFFFFF"/>
        </w:rPr>
        <w:t>Bolivia: arrangements for distributing material and appointment of information officer</w:t>
      </w:r>
      <w:r>
        <w:t>.</w:t>
      </w:r>
    </w:p>
    <w:p w14:paraId="729C11DE" w14:textId="77777777" w:rsidR="006F46C1" w:rsidRDefault="006F46C1" w:rsidP="006F46C1"/>
    <w:p w14:paraId="68665EF7" w14:textId="1BBDA82C" w:rsidR="006F46C1" w:rsidRDefault="006F46C1" w:rsidP="006F46C1">
      <w:r w:rsidRPr="00E83A1D">
        <w:t>FO 1110/</w:t>
      </w:r>
      <w:r w:rsidR="00437672" w:rsidRPr="00E83A1D">
        <w:t>1746:</w:t>
      </w:r>
      <w:r w:rsidRPr="00E83A1D">
        <w:t xml:space="preserve"> </w:t>
      </w:r>
      <w:r>
        <w:rPr>
          <w:shd w:val="clear" w:color="auto" w:fill="FFFFFF"/>
        </w:rPr>
        <w:t>Bolivia: distribution of material, Communist pamphlets reaching Bolivia and concern regarding passing of material to President Paz</w:t>
      </w:r>
      <w:r>
        <w:t>.</w:t>
      </w:r>
    </w:p>
    <w:p w14:paraId="3A562A88" w14:textId="77777777" w:rsidR="006F46C1" w:rsidRDefault="006F46C1" w:rsidP="006F46C1"/>
    <w:p w14:paraId="16AA8677" w14:textId="75CCAB78" w:rsidR="006F46C1" w:rsidRDefault="006F46C1" w:rsidP="006F46C1">
      <w:r w:rsidRPr="002B4992">
        <w:t>FO 1110/</w:t>
      </w:r>
      <w:r w:rsidR="00437672" w:rsidRPr="002B4992">
        <w:t>806</w:t>
      </w:r>
      <w:r w:rsidR="00437672">
        <w:t>:</w:t>
      </w:r>
      <w:r>
        <w:t xml:space="preserve"> </w:t>
      </w:r>
      <w:r>
        <w:rPr>
          <w:shd w:val="clear" w:color="auto" w:fill="FFFFFF"/>
        </w:rPr>
        <w:t>Ecuador: distribution and use of material; reply to circular letter</w:t>
      </w:r>
      <w:r>
        <w:t>, 1955.</w:t>
      </w:r>
    </w:p>
    <w:p w14:paraId="26F53BA7" w14:textId="77777777" w:rsidR="006F46C1" w:rsidRDefault="006F46C1" w:rsidP="006F46C1"/>
    <w:p w14:paraId="28FE46E4" w14:textId="3897B8C6" w:rsidR="006F46C1" w:rsidRDefault="006F46C1" w:rsidP="006F46C1">
      <w:r w:rsidRPr="005D4EF7">
        <w:t>F</w:t>
      </w:r>
      <w:r>
        <w:t>O 1110/</w:t>
      </w:r>
      <w:r w:rsidR="00437672">
        <w:t>1914:</w:t>
      </w:r>
      <w:r>
        <w:t xml:space="preserve"> </w:t>
      </w:r>
      <w:r>
        <w:rPr>
          <w:shd w:val="clear" w:color="auto" w:fill="FFFFFF"/>
        </w:rPr>
        <w:t>Ecuador: organisation of IRD work and annual information report</w:t>
      </w:r>
      <w:r>
        <w:t>, 1965.</w:t>
      </w:r>
    </w:p>
    <w:p w14:paraId="3DF26EC5" w14:textId="77777777" w:rsidR="006F46C1" w:rsidRDefault="006F46C1" w:rsidP="006F46C1"/>
    <w:p w14:paraId="18906285" w14:textId="0451F4BB" w:rsidR="006F46C1" w:rsidRDefault="006F46C1" w:rsidP="006F46C1">
      <w:r w:rsidRPr="00DB5687">
        <w:t>FO 1110/</w:t>
      </w:r>
      <w:r w:rsidR="00437672" w:rsidRPr="00DB5687">
        <w:t>560:</w:t>
      </w:r>
      <w:r w:rsidRPr="00DB5687">
        <w:t xml:space="preserve"> </w:t>
      </w:r>
      <w:r>
        <w:rPr>
          <w:shd w:val="clear" w:color="auto" w:fill="FFFFFF"/>
        </w:rPr>
        <w:t>Colombia: reply to questionnaire</w:t>
      </w:r>
      <w:r>
        <w:t>, 1953.</w:t>
      </w:r>
    </w:p>
    <w:p w14:paraId="762051D1" w14:textId="77777777" w:rsidR="006F46C1" w:rsidRDefault="006F46C1" w:rsidP="006F46C1"/>
    <w:p w14:paraId="50EFC665" w14:textId="784FDA7E" w:rsidR="006F46C1" w:rsidRDefault="006F46C1" w:rsidP="006F46C1">
      <w:r w:rsidRPr="00DB5687">
        <w:t>FO 1110/</w:t>
      </w:r>
      <w:r w:rsidR="00437672" w:rsidRPr="00DB5687">
        <w:t>362:</w:t>
      </w:r>
      <w:r w:rsidRPr="00DB5687">
        <w:t xml:space="preserve"> </w:t>
      </w:r>
      <w:r>
        <w:rPr>
          <w:shd w:val="clear" w:color="auto" w:fill="FFFFFF"/>
        </w:rPr>
        <w:t>Colombia: article published</w:t>
      </w:r>
      <w:r>
        <w:t>, 1950.</w:t>
      </w:r>
    </w:p>
    <w:p w14:paraId="199AFA1E" w14:textId="77777777" w:rsidR="006F46C1" w:rsidRDefault="006F46C1" w:rsidP="006F46C1"/>
    <w:p w14:paraId="697A1A2D" w14:textId="3EBAB30F" w:rsidR="006F46C1" w:rsidRDefault="006F46C1" w:rsidP="006F46C1">
      <w:r w:rsidRPr="00F7124B">
        <w:t>FO 1110/</w:t>
      </w:r>
      <w:r w:rsidR="00437672" w:rsidRPr="00F7124B">
        <w:t>771:</w:t>
      </w:r>
      <w:r w:rsidRPr="00F7124B">
        <w:t xml:space="preserve"> </w:t>
      </w:r>
      <w:r w:rsidRPr="00F7124B">
        <w:rPr>
          <w:color w:val="000000"/>
          <w:shd w:val="clear" w:color="auto" w:fill="FFFFFF"/>
        </w:rPr>
        <w:t>Colombia: reply to circular letter</w:t>
      </w:r>
      <w:r w:rsidRPr="00F7124B">
        <w:t>, 1955.</w:t>
      </w:r>
    </w:p>
    <w:p w14:paraId="0C4B22EB" w14:textId="77777777" w:rsidR="006F46C1" w:rsidRDefault="006F46C1" w:rsidP="006F46C1"/>
    <w:p w14:paraId="39873A6F" w14:textId="4E52C7B9" w:rsidR="006F46C1" w:rsidRDefault="006F46C1" w:rsidP="006F46C1">
      <w:r w:rsidRPr="00645B27">
        <w:t>FO 1110/</w:t>
      </w:r>
      <w:r w:rsidR="00437672" w:rsidRPr="00645B27">
        <w:t>889:</w:t>
      </w:r>
      <w:r w:rsidRPr="00645B27">
        <w:t xml:space="preserve"> </w:t>
      </w:r>
      <w:r w:rsidRPr="00645B27">
        <w:rPr>
          <w:color w:val="000000"/>
          <w:shd w:val="clear" w:color="auto" w:fill="FFFFFF"/>
        </w:rPr>
        <w:t>Colombia: distribution and publication of IRD material restarted</w:t>
      </w:r>
      <w:r w:rsidRPr="00645B27">
        <w:t>, 1956.</w:t>
      </w:r>
    </w:p>
    <w:p w14:paraId="13D97C7C" w14:textId="77777777" w:rsidR="006F46C1" w:rsidRDefault="006F46C1" w:rsidP="006F46C1"/>
    <w:p w14:paraId="19895174" w14:textId="23F5B130" w:rsidR="006F46C1" w:rsidRDefault="006F46C1" w:rsidP="006F46C1">
      <w:r w:rsidRPr="004F6557">
        <w:t>FO 1110/</w:t>
      </w:r>
      <w:r w:rsidR="00437672" w:rsidRPr="004F6557">
        <w:t>1270</w:t>
      </w:r>
      <w:r w:rsidR="00437672">
        <w:t>:</w:t>
      </w:r>
      <w:r>
        <w:t xml:space="preserve"> </w:t>
      </w:r>
      <w:r>
        <w:rPr>
          <w:shd w:val="clear" w:color="auto" w:fill="FFFFFF"/>
        </w:rPr>
        <w:t>Colombia: distribution of material</w:t>
      </w:r>
      <w:r>
        <w:t>, 1960.</w:t>
      </w:r>
    </w:p>
    <w:p w14:paraId="44068FA7" w14:textId="77777777" w:rsidR="006F46C1" w:rsidRDefault="006F46C1" w:rsidP="006F46C1"/>
    <w:p w14:paraId="4AC1E291" w14:textId="144F6A40" w:rsidR="006F46C1" w:rsidRDefault="006F46C1" w:rsidP="006F46C1">
      <w:r w:rsidRPr="00C40E56">
        <w:t>FO 1110/</w:t>
      </w:r>
      <w:r w:rsidR="00437672" w:rsidRPr="00C40E56">
        <w:t>1365:</w:t>
      </w:r>
      <w:r w:rsidRPr="00C40E56">
        <w:t xml:space="preserve"> </w:t>
      </w:r>
      <w:r>
        <w:rPr>
          <w:shd w:val="clear" w:color="auto" w:fill="FFFFFF"/>
        </w:rPr>
        <w:t>Colombia: supply of Spanish editions of booklets, request for broadcasting material and formation of anti-Communist group in Bogota</w:t>
      </w:r>
      <w:r>
        <w:t>.</w:t>
      </w:r>
    </w:p>
    <w:p w14:paraId="0B1DB9E8" w14:textId="77777777" w:rsidR="006F46C1" w:rsidRDefault="006F46C1" w:rsidP="006F46C1"/>
    <w:p w14:paraId="0E71BBF9" w14:textId="5BC08A3C" w:rsidR="006F46C1" w:rsidRDefault="006F46C1" w:rsidP="006F46C1">
      <w:r w:rsidRPr="00FD6E40">
        <w:t>FO 1110/</w:t>
      </w:r>
      <w:r w:rsidR="00437672" w:rsidRPr="00FD6E40">
        <w:t>1752</w:t>
      </w:r>
      <w:r w:rsidR="00437672">
        <w:t>:</w:t>
      </w:r>
      <w:r>
        <w:t xml:space="preserve"> </w:t>
      </w:r>
      <w:r>
        <w:rPr>
          <w:shd w:val="clear" w:color="auto" w:fill="FFFFFF"/>
        </w:rPr>
        <w:t>Colombia: staffing problems</w:t>
      </w:r>
      <w:r>
        <w:t>, 1964.</w:t>
      </w:r>
    </w:p>
    <w:p w14:paraId="3C44E5E5" w14:textId="77777777" w:rsidR="006F46C1" w:rsidRDefault="006F46C1" w:rsidP="006F46C1"/>
    <w:p w14:paraId="3A346300" w14:textId="56856E74" w:rsidR="006F46C1" w:rsidRDefault="006F46C1" w:rsidP="006F46C1">
      <w:r w:rsidRPr="00E20230">
        <w:t>FO 1110/</w:t>
      </w:r>
      <w:r w:rsidR="00437672" w:rsidRPr="00E20230">
        <w:t>2016:</w:t>
      </w:r>
      <w:r w:rsidRPr="00E20230">
        <w:t xml:space="preserve"> </w:t>
      </w:r>
      <w:r>
        <w:rPr>
          <w:shd w:val="clear" w:color="auto" w:fill="FFFFFF"/>
        </w:rPr>
        <w:t>Colombia: appointment of junior IRD officer</w:t>
      </w:r>
      <w:r>
        <w:t>, 1966.</w:t>
      </w:r>
    </w:p>
    <w:p w14:paraId="06C6C48E" w14:textId="77777777" w:rsidR="006F46C1" w:rsidRDefault="006F46C1" w:rsidP="006F46C1"/>
    <w:p w14:paraId="126F2EFD" w14:textId="77A69C4C" w:rsidR="006F46C1" w:rsidRDefault="006F46C1" w:rsidP="006F46C1">
      <w:r w:rsidRPr="00A50623">
        <w:t>FO 1110/</w:t>
      </w:r>
      <w:r w:rsidR="00437672" w:rsidRPr="00A50623">
        <w:t>1910:</w:t>
      </w:r>
      <w:r w:rsidRPr="00A50623">
        <w:t xml:space="preserve"> </w:t>
      </w:r>
      <w:r>
        <w:rPr>
          <w:shd w:val="clear" w:color="auto" w:fill="FFFFFF"/>
        </w:rPr>
        <w:t>Venezuela: discussion on level of IRD work required and on Mr A H Lincoln's (UK Ambassador to Venezuela) 'First Impressions' dispatch</w:t>
      </w:r>
      <w:r>
        <w:t>.</w:t>
      </w:r>
    </w:p>
    <w:p w14:paraId="4E6A6A9D" w14:textId="77777777" w:rsidR="006F46C1" w:rsidRDefault="006F46C1" w:rsidP="006F46C1"/>
    <w:p w14:paraId="6388E68B" w14:textId="676EBF0D" w:rsidR="006F46C1" w:rsidRDefault="006F46C1" w:rsidP="006F46C1">
      <w:r w:rsidRPr="00F57741">
        <w:t>FO 1110/</w:t>
      </w:r>
      <w:r w:rsidR="00437672" w:rsidRPr="00F57741">
        <w:t>802:</w:t>
      </w:r>
      <w:r w:rsidRPr="00F57741">
        <w:t xml:space="preserve"> </w:t>
      </w:r>
      <w:r>
        <w:rPr>
          <w:shd w:val="clear" w:color="auto" w:fill="FFFFFF"/>
        </w:rPr>
        <w:t>Venezuela: material published; reply to circular letter of 6 June; distribution arrangements; possible move of regional information officer to Bogota</w:t>
      </w:r>
      <w:r>
        <w:t>, 1955.</w:t>
      </w:r>
    </w:p>
    <w:p w14:paraId="160156B6" w14:textId="77777777" w:rsidR="006F46C1" w:rsidRDefault="006F46C1" w:rsidP="006F46C1"/>
    <w:p w14:paraId="4C685364" w14:textId="1E25BD71" w:rsidR="006F46C1" w:rsidRDefault="006F46C1" w:rsidP="006F46C1">
      <w:r w:rsidRPr="00F3009F">
        <w:t>FO 1110/</w:t>
      </w:r>
      <w:r w:rsidR="00437672" w:rsidRPr="00F3009F">
        <w:t>1137:</w:t>
      </w:r>
      <w:r w:rsidRPr="00F3009F">
        <w:t xml:space="preserve"> </w:t>
      </w:r>
      <w:r>
        <w:rPr>
          <w:shd w:val="clear" w:color="auto" w:fill="FFFFFF"/>
        </w:rPr>
        <w:t>Venezuela: reply to circular letter of 27 January; use of material</w:t>
      </w:r>
      <w:r>
        <w:t>, 1958.</w:t>
      </w:r>
    </w:p>
    <w:p w14:paraId="595403E9" w14:textId="77777777" w:rsidR="006F46C1" w:rsidRDefault="006F46C1" w:rsidP="006F46C1"/>
    <w:p w14:paraId="0726E0A8" w14:textId="715544DB" w:rsidR="006F46C1" w:rsidRDefault="006F46C1" w:rsidP="006F46C1">
      <w:r w:rsidRPr="001A56A6">
        <w:t>FO 1110/</w:t>
      </w:r>
      <w:r w:rsidR="00437672" w:rsidRPr="001A56A6">
        <w:t>1294</w:t>
      </w:r>
      <w:r w:rsidR="00437672">
        <w:t>:</w:t>
      </w:r>
      <w:r>
        <w:t xml:space="preserve"> </w:t>
      </w:r>
      <w:r>
        <w:rPr>
          <w:shd w:val="clear" w:color="auto" w:fill="FFFFFF"/>
        </w:rPr>
        <w:t>Venezuela: request for specially commissioned articles on the oil situation and usage reports for January and February</w:t>
      </w:r>
      <w:r>
        <w:t>.</w:t>
      </w:r>
    </w:p>
    <w:p w14:paraId="79854CCB" w14:textId="77777777" w:rsidR="006F46C1" w:rsidRDefault="006F46C1" w:rsidP="006F46C1"/>
    <w:p w14:paraId="09DFF7B1" w14:textId="6E948E48" w:rsidR="006F46C1" w:rsidRDefault="006F46C1" w:rsidP="006F46C1">
      <w:r w:rsidRPr="009D18D3">
        <w:t>FO 1110/</w:t>
      </w:r>
      <w:r w:rsidR="00437672" w:rsidRPr="009D18D3">
        <w:t>1394:</w:t>
      </w:r>
      <w:r w:rsidRPr="009D18D3">
        <w:t xml:space="preserve"> </w:t>
      </w:r>
      <w:r>
        <w:rPr>
          <w:shd w:val="clear" w:color="auto" w:fill="FFFFFF"/>
        </w:rPr>
        <w:t>Venezuela: usage reports and suggestions for alternative publications</w:t>
      </w:r>
      <w:r>
        <w:t>.</w:t>
      </w:r>
    </w:p>
    <w:p w14:paraId="702E0329" w14:textId="77777777" w:rsidR="006F46C1" w:rsidRDefault="006F46C1" w:rsidP="006F46C1"/>
    <w:p w14:paraId="303C2F23" w14:textId="6812AAC2" w:rsidR="006F46C1" w:rsidRDefault="006F46C1" w:rsidP="006F46C1">
      <w:r w:rsidRPr="00A979B4">
        <w:t>FO 1110/</w:t>
      </w:r>
      <w:r w:rsidR="00437672" w:rsidRPr="00A979B4">
        <w:t>770:</w:t>
      </w:r>
      <w:r w:rsidRPr="00A979B4">
        <w:t xml:space="preserve"> </w:t>
      </w:r>
      <w:r>
        <w:rPr>
          <w:shd w:val="clear" w:color="auto" w:fill="FFFFFF"/>
        </w:rPr>
        <w:t>Chile: reply to circular letter; material published</w:t>
      </w:r>
      <w:r>
        <w:t>, 1955.</w:t>
      </w:r>
    </w:p>
    <w:p w14:paraId="0FE91348" w14:textId="77777777" w:rsidR="006F46C1" w:rsidRDefault="006F46C1" w:rsidP="006F46C1"/>
    <w:p w14:paraId="7B956228" w14:textId="0A8D1CAC" w:rsidR="006F46C1" w:rsidRDefault="006F46C1" w:rsidP="006F46C1">
      <w:r w:rsidRPr="00B3474F">
        <w:t>FO 1110/</w:t>
      </w:r>
      <w:r w:rsidR="00437672" w:rsidRPr="00B3474F">
        <w:t>1363:</w:t>
      </w:r>
      <w:r w:rsidRPr="00B3474F">
        <w:t xml:space="preserve"> </w:t>
      </w:r>
      <w:r>
        <w:rPr>
          <w:shd w:val="clear" w:color="auto" w:fill="FFFFFF"/>
        </w:rPr>
        <w:t>Chile: material published and summary of IRD work</w:t>
      </w:r>
      <w:r>
        <w:t>, 1961.</w:t>
      </w:r>
    </w:p>
    <w:p w14:paraId="2CE390CB" w14:textId="77777777" w:rsidR="006F46C1" w:rsidRDefault="006F46C1" w:rsidP="006F46C1"/>
    <w:p w14:paraId="313683C1" w14:textId="5BF03B4B" w:rsidR="006F46C1" w:rsidRDefault="006F46C1" w:rsidP="006F46C1">
      <w:r w:rsidRPr="007B4EA2">
        <w:t>FO 1110/</w:t>
      </w:r>
      <w:r w:rsidR="00437672" w:rsidRPr="007B4EA2">
        <w:t>1626</w:t>
      </w:r>
      <w:r w:rsidR="00437672">
        <w:t>:</w:t>
      </w:r>
      <w:r>
        <w:t xml:space="preserve"> </w:t>
      </w:r>
      <w:r>
        <w:rPr>
          <w:shd w:val="clear" w:color="auto" w:fill="FFFFFF"/>
        </w:rPr>
        <w:t xml:space="preserve">Chile: annual information report, material published, proposal for a visit by IRD officer in Lima, </w:t>
      </w:r>
      <w:proofErr w:type="gramStart"/>
      <w:r>
        <w:rPr>
          <w:shd w:val="clear" w:color="auto" w:fill="FFFFFF"/>
        </w:rPr>
        <w:t>Peru</w:t>
      </w:r>
      <w:proofErr w:type="gramEnd"/>
      <w:r>
        <w:rPr>
          <w:shd w:val="clear" w:color="auto" w:fill="FFFFFF"/>
        </w:rPr>
        <w:t xml:space="preserve"> and funding of material</w:t>
      </w:r>
      <w:r>
        <w:t>.</w:t>
      </w:r>
    </w:p>
    <w:p w14:paraId="13694BF2" w14:textId="77777777" w:rsidR="006F46C1" w:rsidRDefault="006F46C1" w:rsidP="006F46C1"/>
    <w:p w14:paraId="49934BAB" w14:textId="1B19559C" w:rsidR="006F46C1" w:rsidRDefault="006F46C1" w:rsidP="006F46C1">
      <w:r w:rsidRPr="00637A9E">
        <w:t>FO 1110/</w:t>
      </w:r>
      <w:r w:rsidR="00437672" w:rsidRPr="00637A9E">
        <w:t>1750:</w:t>
      </w:r>
      <w:r w:rsidRPr="00637A9E">
        <w:t xml:space="preserve"> </w:t>
      </w:r>
      <w:r>
        <w:rPr>
          <w:shd w:val="clear" w:color="auto" w:fill="FFFFFF"/>
        </w:rPr>
        <w:t>Chile: usage report, visit of Mr Dyer (IRD officer in Lima) to Santiago, progress of various activities and request for material on Communist diplomatic missions</w:t>
      </w:r>
      <w:r>
        <w:t>.</w:t>
      </w:r>
    </w:p>
    <w:p w14:paraId="32CAC746" w14:textId="77777777" w:rsidR="006F46C1" w:rsidRDefault="006F46C1" w:rsidP="006F46C1"/>
    <w:p w14:paraId="284B8E57" w14:textId="636348E6" w:rsidR="006F46C1" w:rsidRDefault="006F46C1" w:rsidP="006F46C1">
      <w:r w:rsidRPr="006B6340">
        <w:t>FO 1110/</w:t>
      </w:r>
      <w:r w:rsidR="00437672" w:rsidRPr="006B6340">
        <w:t>1882</w:t>
      </w:r>
      <w:r w:rsidR="00437672">
        <w:t>:</w:t>
      </w:r>
      <w:r>
        <w:t xml:space="preserve"> </w:t>
      </w:r>
      <w:r>
        <w:rPr>
          <w:shd w:val="clear" w:color="auto" w:fill="FFFFFF"/>
        </w:rPr>
        <w:t>Chile: visit by Mr J de C Ling (Information Officer to Regional Servicing Centre, Mexico City)</w:t>
      </w:r>
      <w:r>
        <w:t>.</w:t>
      </w:r>
    </w:p>
    <w:p w14:paraId="75A06523" w14:textId="77777777" w:rsidR="006F46C1" w:rsidRDefault="006F46C1" w:rsidP="006F46C1"/>
    <w:p w14:paraId="2554DF23" w14:textId="297F5125" w:rsidR="006F46C1" w:rsidRDefault="006F46C1" w:rsidP="006F46C1">
      <w:r w:rsidRPr="00B47493">
        <w:t>FO 1110/</w:t>
      </w:r>
      <w:r w:rsidR="00437672" w:rsidRPr="00B47493">
        <w:t>2039</w:t>
      </w:r>
      <w:r w:rsidR="00437672">
        <w:t>:</w:t>
      </w:r>
      <w:r>
        <w:t xml:space="preserve"> </w:t>
      </w:r>
      <w:r>
        <w:rPr>
          <w:shd w:val="clear" w:color="auto" w:fill="FFFFFF"/>
        </w:rPr>
        <w:t>Venezuela: material for use on television</w:t>
      </w:r>
      <w:r>
        <w:t>.</w:t>
      </w:r>
    </w:p>
    <w:p w14:paraId="4400F916" w14:textId="77777777" w:rsidR="006F46C1" w:rsidRDefault="006F46C1" w:rsidP="006F46C1"/>
    <w:p w14:paraId="7460A3BF" w14:textId="6C0BD0A1" w:rsidR="006F46C1" w:rsidRDefault="006F46C1" w:rsidP="006F46C1">
      <w:r w:rsidRPr="00CB0464">
        <w:t>FO 1110/</w:t>
      </w:r>
      <w:r w:rsidR="00437672" w:rsidRPr="00CB0464">
        <w:t>2014</w:t>
      </w:r>
      <w:r w:rsidR="00437672">
        <w:t>:</w:t>
      </w:r>
      <w:r>
        <w:t xml:space="preserve"> </w:t>
      </w:r>
      <w:r>
        <w:rPr>
          <w:shd w:val="clear" w:color="auto" w:fill="FFFFFF"/>
        </w:rPr>
        <w:t>Chile: proposed appointment of an IRD Field Officer and annual information policy report</w:t>
      </w:r>
      <w:r>
        <w:t>.</w:t>
      </w:r>
    </w:p>
    <w:p w14:paraId="3A76BFA9" w14:textId="77777777" w:rsidR="006F46C1" w:rsidRDefault="006F46C1" w:rsidP="006F46C1"/>
    <w:p w14:paraId="78A3982C" w14:textId="340178AD" w:rsidR="006F46C1" w:rsidRDefault="006F46C1" w:rsidP="006F46C1">
      <w:r w:rsidRPr="003B563B">
        <w:t>FO 1110/</w:t>
      </w:r>
      <w:r w:rsidR="00437672" w:rsidRPr="003B563B">
        <w:t>432:</w:t>
      </w:r>
      <w:r w:rsidRPr="003B563B">
        <w:t xml:space="preserve"> </w:t>
      </w:r>
      <w:r>
        <w:rPr>
          <w:shd w:val="clear" w:color="auto" w:fill="FFFFFF"/>
        </w:rPr>
        <w:t>Chile: comment on IRD Material</w:t>
      </w:r>
      <w:r>
        <w:t>, 1951.</w:t>
      </w:r>
    </w:p>
    <w:p w14:paraId="3711D1C3" w14:textId="77777777" w:rsidR="006F46C1" w:rsidRDefault="006F46C1" w:rsidP="006F46C1"/>
    <w:p w14:paraId="41A8F065" w14:textId="1B2AC3AA" w:rsidR="006F46C1" w:rsidRDefault="006F46C1" w:rsidP="006F46C1">
      <w:r w:rsidRPr="00F8559D">
        <w:t>FO 1110/</w:t>
      </w:r>
      <w:r w:rsidR="00437672" w:rsidRPr="00F8559D">
        <w:t>558</w:t>
      </w:r>
      <w:r w:rsidR="00437672">
        <w:t>:</w:t>
      </w:r>
      <w:r>
        <w:t xml:space="preserve"> </w:t>
      </w:r>
      <w:r>
        <w:rPr>
          <w:shd w:val="clear" w:color="auto" w:fill="FFFFFF"/>
        </w:rPr>
        <w:t>Chile: communist influence in labour organisations; reply to questionnaire, material published</w:t>
      </w:r>
      <w:r>
        <w:t>, 1953.</w:t>
      </w:r>
    </w:p>
    <w:p w14:paraId="091B2245" w14:textId="77777777" w:rsidR="006F46C1" w:rsidRDefault="006F46C1" w:rsidP="006F46C1"/>
    <w:p w14:paraId="70FE60CB" w14:textId="090C225D" w:rsidR="006F46C1" w:rsidRDefault="006F46C1" w:rsidP="006F46C1">
      <w:r w:rsidRPr="00651BDD">
        <w:t>FO 1110/</w:t>
      </w:r>
      <w:r w:rsidR="00437672" w:rsidRPr="00651BDD">
        <w:t>887:</w:t>
      </w:r>
      <w:r w:rsidRPr="00651BDD">
        <w:t xml:space="preserve"> </w:t>
      </w:r>
      <w:r>
        <w:rPr>
          <w:shd w:val="clear" w:color="auto" w:fill="FFFFFF"/>
        </w:rPr>
        <w:t>Chile: material published; supply of local press summaries</w:t>
      </w:r>
      <w:r>
        <w:t>, 1956.</w:t>
      </w:r>
    </w:p>
    <w:p w14:paraId="69D440A2" w14:textId="77777777" w:rsidR="006F46C1" w:rsidRDefault="006F46C1" w:rsidP="006F46C1"/>
    <w:p w14:paraId="0EC06E7B" w14:textId="44D44625" w:rsidR="006F46C1" w:rsidRDefault="006F46C1" w:rsidP="006F46C1">
      <w:r w:rsidRPr="007C0F93">
        <w:t>FO 1110/</w:t>
      </w:r>
      <w:r w:rsidR="00437672" w:rsidRPr="007C0F93">
        <w:t>997</w:t>
      </w:r>
      <w:r w:rsidR="00437672">
        <w:t>:</w:t>
      </w:r>
      <w:r>
        <w:t xml:space="preserve"> </w:t>
      </w:r>
      <w:r>
        <w:rPr>
          <w:shd w:val="clear" w:color="auto" w:fill="FFFFFF"/>
        </w:rPr>
        <w:t>Chile: material published</w:t>
      </w:r>
      <w:r>
        <w:t>, 1957.</w:t>
      </w:r>
    </w:p>
    <w:p w14:paraId="075B202E" w14:textId="77777777" w:rsidR="006F46C1" w:rsidRDefault="006F46C1" w:rsidP="006F46C1"/>
    <w:p w14:paraId="4DEE40BA" w14:textId="1B20F6A5" w:rsidR="006F46C1" w:rsidRDefault="006F46C1" w:rsidP="006F46C1">
      <w:r w:rsidRPr="007C0F93">
        <w:t>FO 1110/</w:t>
      </w:r>
      <w:r w:rsidR="00437672" w:rsidRPr="007C0F93">
        <w:t>1110</w:t>
      </w:r>
      <w:r w:rsidR="00437672">
        <w:t>:</w:t>
      </w:r>
      <w:r>
        <w:t xml:space="preserve"> </w:t>
      </w:r>
      <w:r>
        <w:rPr>
          <w:shd w:val="clear" w:color="auto" w:fill="FFFFFF"/>
        </w:rPr>
        <w:t>Chile: use of material: reply to circular letter of 27 January; articles published</w:t>
      </w:r>
      <w:r>
        <w:t>, 1958.</w:t>
      </w:r>
    </w:p>
    <w:p w14:paraId="48360C5E" w14:textId="77777777" w:rsidR="006F46C1" w:rsidRDefault="006F46C1" w:rsidP="006F46C1"/>
    <w:p w14:paraId="5C854218" w14:textId="34A17FAE" w:rsidR="006F46C1" w:rsidRDefault="006F46C1" w:rsidP="006F46C1">
      <w:r w:rsidRPr="00EC123F">
        <w:t>FO 1110/</w:t>
      </w:r>
      <w:r w:rsidR="00437672" w:rsidRPr="00EC123F">
        <w:t>1268:</w:t>
      </w:r>
      <w:r w:rsidRPr="00EC123F">
        <w:t xml:space="preserve"> </w:t>
      </w:r>
      <w:r w:rsidRPr="00EC123F">
        <w:rPr>
          <w:color w:val="000000"/>
          <w:shd w:val="clear" w:color="auto" w:fill="FFFFFF"/>
        </w:rPr>
        <w:t>Chile: usage report</w:t>
      </w:r>
      <w:r w:rsidRPr="00EC123F">
        <w:t>, 1960.</w:t>
      </w:r>
    </w:p>
    <w:p w14:paraId="7F458BA6" w14:textId="77777777" w:rsidR="006F46C1" w:rsidRDefault="006F46C1" w:rsidP="006F46C1"/>
    <w:p w14:paraId="2A0B65F4" w14:textId="779CAFD9" w:rsidR="006F46C1" w:rsidRDefault="006F46C1" w:rsidP="006F46C1">
      <w:r w:rsidRPr="00425094">
        <w:t>FO 1110/</w:t>
      </w:r>
      <w:r w:rsidR="00437672" w:rsidRPr="00425094">
        <w:t>1498</w:t>
      </w:r>
      <w:r w:rsidR="00437672">
        <w:t>:</w:t>
      </w:r>
      <w:r>
        <w:t xml:space="preserve"> </w:t>
      </w:r>
      <w:r>
        <w:rPr>
          <w:shd w:val="clear" w:color="auto" w:fill="FFFFFF"/>
        </w:rPr>
        <w:t>Chile: articles published</w:t>
      </w:r>
      <w:r>
        <w:t>, 1962.</w:t>
      </w:r>
    </w:p>
    <w:p w14:paraId="125304DB" w14:textId="77777777" w:rsidR="006F46C1" w:rsidRDefault="006F46C1" w:rsidP="006F46C1"/>
    <w:p w14:paraId="15EDF66A" w14:textId="65CCF4BC" w:rsidR="006F46C1" w:rsidRDefault="006F46C1" w:rsidP="006F46C1">
      <w:r w:rsidRPr="00B711CD">
        <w:t>FO 1110/</w:t>
      </w:r>
      <w:r w:rsidR="00437672" w:rsidRPr="00B711CD">
        <w:t>6:</w:t>
      </w:r>
      <w:r w:rsidRPr="00B711CD">
        <w:t xml:space="preserve"> </w:t>
      </w:r>
      <w:r w:rsidRPr="00B711CD">
        <w:rPr>
          <w:shd w:val="clear" w:color="auto" w:fill="FFFFFF"/>
        </w:rPr>
        <w:t>Communism in Peru; guidance on co-operation with other governments; analysis of recommendations from Middle East posts; Communist influence in Siam</w:t>
      </w:r>
      <w:r>
        <w:t>.</w:t>
      </w:r>
    </w:p>
    <w:p w14:paraId="65130477" w14:textId="77777777" w:rsidR="006F46C1" w:rsidRDefault="006F46C1" w:rsidP="006F46C1"/>
    <w:p w14:paraId="259F3FC5" w14:textId="603EC485" w:rsidR="006F46C1" w:rsidRDefault="006F46C1" w:rsidP="006F46C1">
      <w:pPr>
        <w:rPr>
          <w:shd w:val="clear" w:color="auto" w:fill="FFFFFF"/>
        </w:rPr>
      </w:pPr>
      <w:r w:rsidRPr="00120244">
        <w:t>FO 1110/</w:t>
      </w:r>
      <w:r w:rsidR="00437672" w:rsidRPr="00120244">
        <w:t>792:</w:t>
      </w:r>
      <w:r w:rsidRPr="00120244">
        <w:t xml:space="preserve"> </w:t>
      </w:r>
      <w:r>
        <w:rPr>
          <w:shd w:val="clear" w:color="auto" w:fill="FFFFFF"/>
        </w:rPr>
        <w:t xml:space="preserve">Peru: reply to circular letter of 6 </w:t>
      </w:r>
      <w:r w:rsidR="00437672">
        <w:rPr>
          <w:shd w:val="clear" w:color="auto" w:fill="FFFFFF"/>
        </w:rPr>
        <w:t>June</w:t>
      </w:r>
      <w:r>
        <w:rPr>
          <w:shd w:val="clear" w:color="auto" w:fill="FFFFFF"/>
        </w:rPr>
        <w:t xml:space="preserve"> 1955.</w:t>
      </w:r>
    </w:p>
    <w:p w14:paraId="695E29AD" w14:textId="77777777" w:rsidR="006F46C1" w:rsidRDefault="006F46C1" w:rsidP="006F46C1">
      <w:pPr>
        <w:rPr>
          <w:shd w:val="clear" w:color="auto" w:fill="FFFFFF"/>
        </w:rPr>
      </w:pPr>
    </w:p>
    <w:p w14:paraId="5C71CC21" w14:textId="026699B2" w:rsidR="006F46C1" w:rsidRDefault="006F46C1" w:rsidP="006F46C1">
      <w:pPr>
        <w:rPr>
          <w:shd w:val="clear" w:color="auto" w:fill="FFFFFF"/>
        </w:rPr>
      </w:pPr>
      <w:r w:rsidRPr="0060049B">
        <w:t>FO 1110/</w:t>
      </w:r>
      <w:r w:rsidR="00437672" w:rsidRPr="0060049B">
        <w:t>2032:</w:t>
      </w:r>
      <w:r w:rsidRPr="0060049B">
        <w:t xml:space="preserve"> </w:t>
      </w:r>
      <w:r>
        <w:rPr>
          <w:shd w:val="clear" w:color="auto" w:fill="FFFFFF"/>
        </w:rPr>
        <w:t>Peru: Despatch No. 19, 11 May 1966, personal review of information work in Latin America and staff problems affecting distribution.</w:t>
      </w:r>
    </w:p>
    <w:p w14:paraId="14B0F89D" w14:textId="77777777" w:rsidR="006F46C1" w:rsidRDefault="006F46C1" w:rsidP="006F46C1">
      <w:pPr>
        <w:rPr>
          <w:shd w:val="clear" w:color="auto" w:fill="FFFFFF"/>
        </w:rPr>
      </w:pPr>
    </w:p>
    <w:p w14:paraId="643E64B7" w14:textId="1AD2645B" w:rsidR="006F46C1" w:rsidRDefault="006F46C1" w:rsidP="006F46C1">
      <w:pPr>
        <w:rPr>
          <w:shd w:val="clear" w:color="auto" w:fill="FFFFFF"/>
        </w:rPr>
      </w:pPr>
      <w:r w:rsidRPr="00CE6DDF">
        <w:t>FO 1110/</w:t>
      </w:r>
      <w:r w:rsidR="00437672" w:rsidRPr="00CE6DDF">
        <w:t>216:</w:t>
      </w:r>
      <w:r w:rsidRPr="00CE6DDF">
        <w:t xml:space="preserve"> </w:t>
      </w:r>
      <w:r>
        <w:rPr>
          <w:shd w:val="clear" w:color="auto" w:fill="FFFFFF"/>
        </w:rPr>
        <w:t>South America: other countries' information output in Peru and Brazil; support of local Yugoslav communities for Tito, 1949.</w:t>
      </w:r>
    </w:p>
    <w:p w14:paraId="48AABDD6" w14:textId="77777777" w:rsidR="006F46C1" w:rsidRDefault="006F46C1" w:rsidP="006F46C1">
      <w:pPr>
        <w:rPr>
          <w:shd w:val="clear" w:color="auto" w:fill="FFFFFF"/>
        </w:rPr>
      </w:pPr>
    </w:p>
    <w:p w14:paraId="59419029" w14:textId="5E359C03" w:rsidR="006F46C1" w:rsidRDefault="006F46C1" w:rsidP="006F46C1">
      <w:pPr>
        <w:rPr>
          <w:shd w:val="clear" w:color="auto" w:fill="FFFFFF"/>
        </w:rPr>
      </w:pPr>
      <w:r w:rsidRPr="00BA7565">
        <w:t>FO 1110/</w:t>
      </w:r>
      <w:r w:rsidR="00437672" w:rsidRPr="00BA7565">
        <w:t>291:</w:t>
      </w:r>
      <w:r w:rsidRPr="00BA7565">
        <w:t xml:space="preserve"> </w:t>
      </w:r>
      <w:r>
        <w:rPr>
          <w:shd w:val="clear" w:color="auto" w:fill="FFFFFF"/>
        </w:rPr>
        <w:t>Peru: material published, 1950.</w:t>
      </w:r>
    </w:p>
    <w:p w14:paraId="4344516E" w14:textId="77777777" w:rsidR="006F46C1" w:rsidRDefault="006F46C1" w:rsidP="006F46C1">
      <w:pPr>
        <w:rPr>
          <w:shd w:val="clear" w:color="auto" w:fill="FFFFFF"/>
        </w:rPr>
      </w:pPr>
    </w:p>
    <w:p w14:paraId="2EF4CF50" w14:textId="4F88BD75" w:rsidR="006F46C1" w:rsidRDefault="006F46C1" w:rsidP="006F46C1">
      <w:pPr>
        <w:rPr>
          <w:shd w:val="clear" w:color="auto" w:fill="FFFFFF"/>
        </w:rPr>
      </w:pPr>
      <w:r w:rsidRPr="00CE6DDF">
        <w:t>FO 1110/</w:t>
      </w:r>
      <w:r w:rsidR="00437672" w:rsidRPr="00CE6DDF">
        <w:t>433</w:t>
      </w:r>
      <w:r w:rsidR="00437672">
        <w:t>:</w:t>
      </w:r>
      <w:r>
        <w:t xml:space="preserve"> </w:t>
      </w:r>
      <w:r>
        <w:rPr>
          <w:shd w:val="clear" w:color="auto" w:fill="FFFFFF"/>
        </w:rPr>
        <w:t xml:space="preserve">Peru: </w:t>
      </w:r>
      <w:r w:rsidR="00437672">
        <w:rPr>
          <w:shd w:val="clear" w:color="auto" w:fill="FFFFFF"/>
        </w:rPr>
        <w:t>material</w:t>
      </w:r>
      <w:r>
        <w:rPr>
          <w:shd w:val="clear" w:color="auto" w:fill="FFFFFF"/>
        </w:rPr>
        <w:t xml:space="preserve"> published; distribution, 1951.</w:t>
      </w:r>
    </w:p>
    <w:p w14:paraId="00C20E8D" w14:textId="77777777" w:rsidR="006F46C1" w:rsidRDefault="006F46C1" w:rsidP="006F46C1">
      <w:pPr>
        <w:rPr>
          <w:shd w:val="clear" w:color="auto" w:fill="FFFFFF"/>
        </w:rPr>
      </w:pPr>
    </w:p>
    <w:p w14:paraId="2FB4EC93" w14:textId="703DBC78" w:rsidR="006F46C1" w:rsidRDefault="006F46C1" w:rsidP="006F46C1">
      <w:pPr>
        <w:rPr>
          <w:shd w:val="clear" w:color="auto" w:fill="FFFFFF"/>
        </w:rPr>
      </w:pPr>
      <w:r w:rsidRPr="00453EBD">
        <w:t>FO 1110/</w:t>
      </w:r>
      <w:r w:rsidR="00437672" w:rsidRPr="00453EBD">
        <w:t>916:</w:t>
      </w:r>
      <w:r w:rsidRPr="00453EBD">
        <w:t xml:space="preserve"> </w:t>
      </w:r>
      <w:r>
        <w:rPr>
          <w:shd w:val="clear" w:color="auto" w:fill="FFFFFF"/>
        </w:rPr>
        <w:t xml:space="preserve">Venezuela: material published; report of Information Officer's visits to Colombia, </w:t>
      </w:r>
      <w:r w:rsidR="00437672">
        <w:rPr>
          <w:shd w:val="clear" w:color="auto" w:fill="FFFFFF"/>
        </w:rPr>
        <w:t>Ecuador,</w:t>
      </w:r>
      <w:r>
        <w:rPr>
          <w:shd w:val="clear" w:color="auto" w:fill="FFFFFF"/>
        </w:rPr>
        <w:t xml:space="preserve"> and Peru, 1956.</w:t>
      </w:r>
    </w:p>
    <w:p w14:paraId="4AE48378" w14:textId="77777777" w:rsidR="006F46C1" w:rsidRDefault="006F46C1" w:rsidP="006F46C1">
      <w:pPr>
        <w:rPr>
          <w:shd w:val="clear" w:color="auto" w:fill="FFFFFF"/>
        </w:rPr>
      </w:pPr>
    </w:p>
    <w:p w14:paraId="3B945D2F" w14:textId="0588FF28" w:rsidR="006F46C1" w:rsidRDefault="006F46C1" w:rsidP="006F46C1">
      <w:pPr>
        <w:rPr>
          <w:shd w:val="clear" w:color="auto" w:fill="FFFFFF"/>
        </w:rPr>
      </w:pPr>
      <w:r w:rsidRPr="00C56695">
        <w:t>FO 1110/</w:t>
      </w:r>
      <w:r w:rsidR="00437672" w:rsidRPr="00C56695">
        <w:t>1288:</w:t>
      </w:r>
      <w:r w:rsidRPr="00C56695">
        <w:t xml:space="preserve"> </w:t>
      </w:r>
      <w:r>
        <w:rPr>
          <w:shd w:val="clear" w:color="auto" w:fill="FFFFFF"/>
        </w:rPr>
        <w:t>Peru: follow-up to despatch on Communism in Peru and suggestions for increased IRD activity, 1960.</w:t>
      </w:r>
    </w:p>
    <w:p w14:paraId="45C7BA47" w14:textId="77777777" w:rsidR="006F46C1" w:rsidRDefault="006F46C1" w:rsidP="006F46C1">
      <w:pPr>
        <w:rPr>
          <w:shd w:val="clear" w:color="auto" w:fill="FFFFFF"/>
        </w:rPr>
      </w:pPr>
    </w:p>
    <w:p w14:paraId="1A420658" w14:textId="7364F2EC" w:rsidR="006F46C1" w:rsidRDefault="006F46C1" w:rsidP="006F46C1">
      <w:pPr>
        <w:rPr>
          <w:shd w:val="clear" w:color="auto" w:fill="FFFFFF"/>
        </w:rPr>
      </w:pPr>
      <w:r w:rsidRPr="004C757B">
        <w:t>FO 1110/</w:t>
      </w:r>
      <w:r w:rsidR="00437672" w:rsidRPr="004C757B">
        <w:t>1384:</w:t>
      </w:r>
      <w:r w:rsidRPr="004C757B">
        <w:t xml:space="preserve"> </w:t>
      </w:r>
      <w:r>
        <w:rPr>
          <w:shd w:val="clear" w:color="auto" w:fill="FFFFFF"/>
        </w:rPr>
        <w:t>Peru: proposals for re-organisation of information staff at Lima and assessment of market for IRD material, 1961.</w:t>
      </w:r>
    </w:p>
    <w:p w14:paraId="71FA1B8F" w14:textId="77777777" w:rsidR="006F46C1" w:rsidRDefault="006F46C1" w:rsidP="006F46C1">
      <w:pPr>
        <w:rPr>
          <w:shd w:val="clear" w:color="auto" w:fill="FFFFFF"/>
        </w:rPr>
      </w:pPr>
    </w:p>
    <w:p w14:paraId="230022A1" w14:textId="43F8C460" w:rsidR="006F46C1" w:rsidRDefault="006F46C1" w:rsidP="006F46C1">
      <w:pPr>
        <w:rPr>
          <w:shd w:val="clear" w:color="auto" w:fill="FFFFFF"/>
        </w:rPr>
      </w:pPr>
      <w:r w:rsidRPr="00814312">
        <w:t>FO 1110/</w:t>
      </w:r>
      <w:r w:rsidR="00437672" w:rsidRPr="00814312">
        <w:t>1515</w:t>
      </w:r>
      <w:r w:rsidR="00437672">
        <w:t>:</w:t>
      </w:r>
      <w:r>
        <w:t xml:space="preserve"> </w:t>
      </w:r>
      <w:r>
        <w:rPr>
          <w:shd w:val="clear" w:color="auto" w:fill="FFFFFF"/>
        </w:rPr>
        <w:t>Peru: Communist activities in the universities and trade unions; measures to counteract their influence, and distribution and use of material.</w:t>
      </w:r>
    </w:p>
    <w:p w14:paraId="573D40B2" w14:textId="77777777" w:rsidR="006F46C1" w:rsidRDefault="006F46C1" w:rsidP="006F46C1">
      <w:pPr>
        <w:rPr>
          <w:shd w:val="clear" w:color="auto" w:fill="FFFFFF"/>
        </w:rPr>
      </w:pPr>
    </w:p>
    <w:p w14:paraId="63E7CE12" w14:textId="43623DFD" w:rsidR="006F46C1" w:rsidRDefault="006F46C1" w:rsidP="006F46C1">
      <w:pPr>
        <w:rPr>
          <w:shd w:val="clear" w:color="auto" w:fill="FFFFFF"/>
        </w:rPr>
      </w:pPr>
      <w:r w:rsidRPr="0076149B">
        <w:t>FO 1110/</w:t>
      </w:r>
      <w:r w:rsidR="00437672" w:rsidRPr="0076149B">
        <w:t>1643:</w:t>
      </w:r>
      <w:r w:rsidRPr="0076149B">
        <w:t xml:space="preserve"> </w:t>
      </w:r>
      <w:r>
        <w:rPr>
          <w:shd w:val="clear" w:color="auto" w:fill="FFFFFF"/>
        </w:rPr>
        <w:t>Peru: co-operation with Spanish Embassy, possible gift to Culture Club at Cuzco University, overview of IRD work and distribution of material.</w:t>
      </w:r>
    </w:p>
    <w:p w14:paraId="4ED96779" w14:textId="77777777" w:rsidR="006F46C1" w:rsidRDefault="006F46C1" w:rsidP="006F46C1">
      <w:pPr>
        <w:rPr>
          <w:shd w:val="clear" w:color="auto" w:fill="FFFFFF"/>
        </w:rPr>
      </w:pPr>
    </w:p>
    <w:p w14:paraId="05636C1F" w14:textId="75309084" w:rsidR="006F46C1" w:rsidRDefault="006F46C1" w:rsidP="006F46C1">
      <w:pPr>
        <w:rPr>
          <w:shd w:val="clear" w:color="auto" w:fill="FFFFFF"/>
        </w:rPr>
      </w:pPr>
      <w:r w:rsidRPr="00CA6F02">
        <w:t>FO 1110/</w:t>
      </w:r>
      <w:r w:rsidR="00437672" w:rsidRPr="00CA6F02">
        <w:t>1856:</w:t>
      </w:r>
      <w:r w:rsidRPr="00CA6F02">
        <w:t xml:space="preserve"> </w:t>
      </w:r>
      <w:r>
        <w:rPr>
          <w:shd w:val="clear" w:color="auto" w:fill="FFFFFF"/>
        </w:rPr>
        <w:t xml:space="preserve">Television: visit of Mr Jeri </w:t>
      </w:r>
      <w:proofErr w:type="spellStart"/>
      <w:r>
        <w:rPr>
          <w:shd w:val="clear" w:color="auto" w:fill="FFFFFF"/>
        </w:rPr>
        <w:t>Pelikan</w:t>
      </w:r>
      <w:proofErr w:type="spellEnd"/>
      <w:r>
        <w:rPr>
          <w:shd w:val="clear" w:color="auto" w:fill="FFFFFF"/>
        </w:rPr>
        <w:t xml:space="preserve"> (Director of Czech Television) to BBC, requests for material for Peru and Allied programmes on Sender </w:t>
      </w:r>
      <w:proofErr w:type="spellStart"/>
      <w:r>
        <w:rPr>
          <w:shd w:val="clear" w:color="auto" w:fill="FFFFFF"/>
        </w:rPr>
        <w:t>Freies</w:t>
      </w:r>
      <w:proofErr w:type="spellEnd"/>
      <w:r>
        <w:rPr>
          <w:shd w:val="clear" w:color="auto" w:fill="FFFFFF"/>
        </w:rPr>
        <w:t xml:space="preserve"> Berlin channel.</w:t>
      </w:r>
    </w:p>
    <w:p w14:paraId="52378899" w14:textId="77777777" w:rsidR="006F46C1" w:rsidRDefault="006F46C1" w:rsidP="006F46C1">
      <w:pPr>
        <w:rPr>
          <w:shd w:val="clear" w:color="auto" w:fill="FFFFFF"/>
        </w:rPr>
      </w:pPr>
    </w:p>
    <w:p w14:paraId="37803D49" w14:textId="22055DBB" w:rsidR="006F46C1" w:rsidRDefault="006F46C1" w:rsidP="006F46C1">
      <w:pPr>
        <w:rPr>
          <w:shd w:val="clear" w:color="auto" w:fill="FFFFFF"/>
        </w:rPr>
      </w:pPr>
      <w:r w:rsidRPr="00BD3171">
        <w:t>FO 1110/</w:t>
      </w:r>
      <w:r w:rsidR="00437672" w:rsidRPr="00BD3171">
        <w:t>1771:</w:t>
      </w:r>
      <w:r w:rsidRPr="00BD3171">
        <w:t xml:space="preserve"> </w:t>
      </w:r>
      <w:r>
        <w:rPr>
          <w:shd w:val="clear" w:color="auto" w:fill="FFFFFF"/>
        </w:rPr>
        <w:t>Peru: funding from the English Catholic Church for Latin American projects, Communist propaganda circulating locally, advice on setting up counter-propaganda unit and usage of material, 1964.</w:t>
      </w:r>
    </w:p>
    <w:p w14:paraId="4DBBDBFB" w14:textId="77777777" w:rsidR="006F46C1" w:rsidRDefault="006F46C1" w:rsidP="006F46C1">
      <w:pPr>
        <w:rPr>
          <w:shd w:val="clear" w:color="auto" w:fill="FFFFFF"/>
        </w:rPr>
      </w:pPr>
    </w:p>
    <w:p w14:paraId="3AF30A72" w14:textId="14E354CF" w:rsidR="006F46C1" w:rsidRPr="00EC123F" w:rsidRDefault="006F46C1" w:rsidP="006F46C1">
      <w:r w:rsidRPr="005D2341">
        <w:t>FO 1110/</w:t>
      </w:r>
      <w:r w:rsidR="00437672" w:rsidRPr="005D2341">
        <w:t>1901:</w:t>
      </w:r>
      <w:r w:rsidRPr="005D2341">
        <w:t xml:space="preserve"> </w:t>
      </w:r>
      <w:r>
        <w:rPr>
          <w:shd w:val="clear" w:color="auto" w:fill="FFFFFF"/>
        </w:rPr>
        <w:t>Peru: articles translated and published locally, radio tapes and scripts: market and usage, visit of Mr Dyer (UK embassy, Lima) to area with strong guerrilla presence (</w:t>
      </w:r>
      <w:proofErr w:type="spellStart"/>
      <w:r>
        <w:rPr>
          <w:shd w:val="clear" w:color="auto" w:fill="FFFFFF"/>
        </w:rPr>
        <w:t>Junin</w:t>
      </w:r>
      <w:proofErr w:type="spellEnd"/>
      <w:r>
        <w:rPr>
          <w:shd w:val="clear" w:color="auto" w:fill="FFFFFF"/>
        </w:rPr>
        <w:t>) and transfer of translating and printing services from Mexico.</w:t>
      </w:r>
    </w:p>
    <w:p w14:paraId="18E47E39" w14:textId="77777777" w:rsidR="006F46C1" w:rsidRPr="00756DC2" w:rsidRDefault="006F46C1" w:rsidP="006F46C1"/>
    <w:p w14:paraId="10CB1D23" w14:textId="77777777" w:rsidR="006F46C1" w:rsidRPr="00D21E3B" w:rsidRDefault="006F46C1" w:rsidP="006F46C1">
      <w:pPr>
        <w:pStyle w:val="Heading3"/>
        <w:rPr>
          <w:rFonts w:ascii="Times New Roman" w:hAnsi="Times New Roman" w:cs="Times New Roman"/>
          <w:color w:val="000000" w:themeColor="text1"/>
          <w:u w:val="single"/>
        </w:rPr>
      </w:pPr>
      <w:bookmarkStart w:id="132" w:name="_Toc172034214"/>
      <w:r w:rsidRPr="00D21E3B">
        <w:rPr>
          <w:rFonts w:ascii="Times New Roman" w:hAnsi="Times New Roman" w:cs="Times New Roman"/>
          <w:color w:val="000000" w:themeColor="text1"/>
          <w:u w:val="single"/>
        </w:rPr>
        <w:t>FOIA – CIA Archives</w:t>
      </w:r>
      <w:bookmarkEnd w:id="132"/>
    </w:p>
    <w:p w14:paraId="5B2985AE" w14:textId="77777777" w:rsidR="006F46C1" w:rsidRPr="008A087C" w:rsidRDefault="006F46C1" w:rsidP="006F46C1">
      <w:pPr>
        <w:autoSpaceDE w:val="0"/>
        <w:autoSpaceDN w:val="0"/>
        <w:adjustRightInd w:val="0"/>
      </w:pPr>
    </w:p>
    <w:p w14:paraId="62FA465D" w14:textId="5FFBDD75" w:rsidR="006F46C1" w:rsidRPr="00100E12" w:rsidRDefault="006F46C1" w:rsidP="006F46C1">
      <w:pPr>
        <w:autoSpaceDE w:val="0"/>
        <w:autoSpaceDN w:val="0"/>
        <w:adjustRightInd w:val="0"/>
        <w:rPr>
          <w:rFonts w:eastAsiaTheme="minorHAnsi"/>
          <w:lang w:eastAsia="en-US"/>
        </w:rPr>
      </w:pPr>
      <w:r w:rsidRPr="00100E12">
        <w:t>CI</w:t>
      </w:r>
      <w:r>
        <w:t>24</w:t>
      </w:r>
      <w:r w:rsidRPr="00100E12">
        <w:t>A-RDP80-01065A000100150010-0 (</w:t>
      </w:r>
      <w:r w:rsidRPr="00100E12">
        <w:rPr>
          <w:rFonts w:eastAsiaTheme="minorHAnsi"/>
          <w:lang w:eastAsia="en-US"/>
        </w:rPr>
        <w:t xml:space="preserve">Approved For </w:t>
      </w:r>
      <w:proofErr w:type="spellStart"/>
      <w:r w:rsidRPr="00100E12">
        <w:rPr>
          <w:rFonts w:eastAsiaTheme="minorHAnsi"/>
          <w:lang w:eastAsia="en-US"/>
        </w:rPr>
        <w:t>RelAase</w:t>
      </w:r>
      <w:proofErr w:type="spellEnd"/>
      <w:r w:rsidRPr="00100E12">
        <w:rPr>
          <w:rFonts w:eastAsiaTheme="minorHAnsi"/>
          <w:lang w:eastAsia="en-US"/>
        </w:rPr>
        <w:t xml:space="preserve"> 2000/04/</w:t>
      </w:r>
      <w:r w:rsidR="00437672" w:rsidRPr="00100E12">
        <w:rPr>
          <w:rFonts w:eastAsiaTheme="minorHAnsi"/>
          <w:lang w:eastAsia="en-US"/>
        </w:rPr>
        <w:t>19:</w:t>
      </w:r>
      <w:r w:rsidRPr="00100E12">
        <w:rPr>
          <w:rFonts w:eastAsiaTheme="minorHAnsi"/>
          <w:lang w:eastAsia="en-US"/>
        </w:rPr>
        <w:t xml:space="preserve"> CIA-RDP80-010 065A0001 00150010</w:t>
      </w:r>
    </w:p>
    <w:p w14:paraId="366A5C0A" w14:textId="77777777" w:rsidR="006F46C1" w:rsidRPr="00100E12" w:rsidRDefault="006F46C1" w:rsidP="006F46C1">
      <w:pPr>
        <w:autoSpaceDE w:val="0"/>
        <w:autoSpaceDN w:val="0"/>
        <w:adjustRightInd w:val="0"/>
        <w:rPr>
          <w:rFonts w:eastAsiaTheme="minorHAnsi"/>
          <w:lang w:eastAsia="en-US"/>
        </w:rPr>
      </w:pPr>
      <w:r w:rsidRPr="006A2E62">
        <w:rPr>
          <w:rFonts w:eastAsiaTheme="minorHAnsi"/>
          <w:lang w:eastAsia="en-US"/>
        </w:rPr>
        <w:t>MEMORANDUM FOR: ASSISTANT DIRECTOR FOR POLICY COORDINATION</w:t>
      </w:r>
      <w:r>
        <w:rPr>
          <w:rFonts w:eastAsiaTheme="minorHAnsi"/>
          <w:lang w:eastAsia="en-US"/>
        </w:rPr>
        <w:t xml:space="preserve">. </w:t>
      </w:r>
      <w:r w:rsidRPr="006A2E62">
        <w:rPr>
          <w:rFonts w:eastAsiaTheme="minorHAnsi"/>
          <w:lang w:eastAsia="en-US"/>
        </w:rPr>
        <w:t>Geographical Area Considerations in the Development of a National Cold War Strategy - Latin America</w:t>
      </w:r>
      <w:r>
        <w:rPr>
          <w:rFonts w:eastAsiaTheme="minorHAnsi"/>
          <w:lang w:eastAsia="en-US"/>
        </w:rPr>
        <w:t xml:space="preserve">. </w:t>
      </w:r>
      <w:r w:rsidRPr="006A2E62">
        <w:rPr>
          <w:rFonts w:eastAsiaTheme="minorHAnsi"/>
          <w:lang w:eastAsia="en-US"/>
        </w:rPr>
        <w:t>Reference: ADPC memorandum dated 20 February 1952</w:t>
      </w:r>
      <w:r w:rsidRPr="006A2E62">
        <w:t>)</w:t>
      </w:r>
      <w:r>
        <w:t>.</w:t>
      </w:r>
    </w:p>
    <w:p w14:paraId="2959C7F2" w14:textId="77777777" w:rsidR="006F46C1" w:rsidRDefault="006F46C1" w:rsidP="006F46C1">
      <w:pPr>
        <w:jc w:val="both"/>
        <w:rPr>
          <w:color w:val="000000"/>
          <w:shd w:val="clear" w:color="auto" w:fill="FFFFFF"/>
        </w:rPr>
      </w:pPr>
    </w:p>
    <w:p w14:paraId="7458605C" w14:textId="77777777" w:rsidR="006F46C1" w:rsidRPr="00454716" w:rsidRDefault="006F46C1" w:rsidP="006F46C1">
      <w:pPr>
        <w:pStyle w:val="Heading2"/>
        <w:rPr>
          <w:rFonts w:ascii="Times New Roman" w:hAnsi="Times New Roman" w:cs="Times New Roman"/>
          <w:b/>
          <w:bCs/>
          <w:color w:val="000000" w:themeColor="text1"/>
          <w:sz w:val="24"/>
          <w:szCs w:val="24"/>
          <w:shd w:val="clear" w:color="auto" w:fill="FFFFFF"/>
        </w:rPr>
      </w:pPr>
      <w:bookmarkStart w:id="133" w:name="_Toc172034215"/>
      <w:r w:rsidRPr="00454716">
        <w:rPr>
          <w:rFonts w:ascii="Times New Roman" w:hAnsi="Times New Roman" w:cs="Times New Roman"/>
          <w:b/>
          <w:bCs/>
          <w:color w:val="000000" w:themeColor="text1"/>
          <w:sz w:val="24"/>
          <w:szCs w:val="24"/>
          <w:shd w:val="clear" w:color="auto" w:fill="FFFFFF"/>
        </w:rPr>
        <w:t>Secondary Sources</w:t>
      </w:r>
      <w:bookmarkEnd w:id="133"/>
    </w:p>
    <w:p w14:paraId="7D759444" w14:textId="77777777" w:rsidR="006F46C1" w:rsidRDefault="006F46C1" w:rsidP="006F46C1">
      <w:pPr>
        <w:jc w:val="both"/>
        <w:rPr>
          <w:b/>
          <w:bCs/>
          <w:color w:val="000000"/>
          <w:sz w:val="28"/>
          <w:szCs w:val="28"/>
          <w:shd w:val="clear" w:color="auto" w:fill="FFFFFF"/>
        </w:rPr>
      </w:pPr>
    </w:p>
    <w:p w14:paraId="22C5F5CF" w14:textId="77777777" w:rsidR="006F46C1" w:rsidRPr="00175AE8" w:rsidRDefault="006F46C1" w:rsidP="006F46C1">
      <w:pPr>
        <w:rPr>
          <w:sz w:val="36"/>
          <w:szCs w:val="36"/>
        </w:rPr>
      </w:pPr>
      <w:proofErr w:type="spellStart"/>
      <w:r w:rsidRPr="00175AE8">
        <w:rPr>
          <w:color w:val="000000"/>
          <w:shd w:val="clear" w:color="auto" w:fill="FFFFFF"/>
        </w:rPr>
        <w:t>Ayçaguer</w:t>
      </w:r>
      <w:proofErr w:type="spellEnd"/>
      <w:r w:rsidRPr="00175AE8">
        <w:rPr>
          <w:color w:val="000000"/>
          <w:shd w:val="clear" w:color="auto" w:fill="FFFFFF"/>
        </w:rPr>
        <w:t xml:space="preserve">, A., 2006. Eugen Millington-Drake y la </w:t>
      </w:r>
      <w:proofErr w:type="spellStart"/>
      <w:r w:rsidRPr="00175AE8">
        <w:rPr>
          <w:color w:val="000000"/>
          <w:shd w:val="clear" w:color="auto" w:fill="FFFFFF"/>
        </w:rPr>
        <w:t>diplomacia</w:t>
      </w:r>
      <w:proofErr w:type="spellEnd"/>
      <w:r w:rsidRPr="00175AE8">
        <w:rPr>
          <w:color w:val="000000"/>
          <w:shd w:val="clear" w:color="auto" w:fill="FFFFFF"/>
        </w:rPr>
        <w:t xml:space="preserve"> cultural de Gran </w:t>
      </w:r>
      <w:proofErr w:type="spellStart"/>
      <w:r w:rsidRPr="00175AE8">
        <w:rPr>
          <w:color w:val="000000"/>
          <w:shd w:val="clear" w:color="auto" w:fill="FFFFFF"/>
        </w:rPr>
        <w:t>Bretaña</w:t>
      </w:r>
      <w:proofErr w:type="spellEnd"/>
      <w:r w:rsidRPr="00175AE8">
        <w:rPr>
          <w:color w:val="000000"/>
          <w:shd w:val="clear" w:color="auto" w:fill="FFFFFF"/>
        </w:rPr>
        <w:t xml:space="preserve"> </w:t>
      </w:r>
      <w:proofErr w:type="spellStart"/>
      <w:r w:rsidRPr="00175AE8">
        <w:rPr>
          <w:color w:val="000000"/>
          <w:shd w:val="clear" w:color="auto" w:fill="FFFFFF"/>
        </w:rPr>
        <w:t>en</w:t>
      </w:r>
      <w:proofErr w:type="spellEnd"/>
      <w:r w:rsidRPr="00175AE8">
        <w:rPr>
          <w:color w:val="000000"/>
          <w:shd w:val="clear" w:color="auto" w:fill="FFFFFF"/>
        </w:rPr>
        <w:t xml:space="preserve"> Uruguay (1934-1941). </w:t>
      </w:r>
      <w:r w:rsidRPr="00175AE8">
        <w:rPr>
          <w:i/>
          <w:iCs/>
          <w:color w:val="000000"/>
        </w:rPr>
        <w:t xml:space="preserve">Política y </w:t>
      </w:r>
      <w:proofErr w:type="spellStart"/>
      <w:r w:rsidRPr="00175AE8">
        <w:rPr>
          <w:i/>
          <w:iCs/>
          <w:color w:val="000000"/>
        </w:rPr>
        <w:t>relaciones</w:t>
      </w:r>
      <w:proofErr w:type="spellEnd"/>
      <w:r w:rsidRPr="00175AE8">
        <w:rPr>
          <w:i/>
          <w:iCs/>
          <w:color w:val="000000"/>
        </w:rPr>
        <w:t xml:space="preserve"> </w:t>
      </w:r>
      <w:proofErr w:type="spellStart"/>
      <w:r w:rsidRPr="00175AE8">
        <w:rPr>
          <w:i/>
          <w:iCs/>
          <w:color w:val="000000"/>
        </w:rPr>
        <w:t>internacionales</w:t>
      </w:r>
      <w:proofErr w:type="spellEnd"/>
      <w:r w:rsidRPr="00175AE8">
        <w:rPr>
          <w:color w:val="000000"/>
          <w:shd w:val="clear" w:color="auto" w:fill="FFFFFF"/>
        </w:rPr>
        <w:t>, pp.1-20.</w:t>
      </w:r>
    </w:p>
    <w:p w14:paraId="1F73B87A" w14:textId="77777777" w:rsidR="006F46C1" w:rsidRPr="00175AE8" w:rsidRDefault="006F46C1" w:rsidP="006F46C1">
      <w:pPr>
        <w:jc w:val="both"/>
        <w:rPr>
          <w:b/>
          <w:bCs/>
          <w:color w:val="000000"/>
          <w:sz w:val="28"/>
          <w:szCs w:val="28"/>
          <w:shd w:val="clear" w:color="auto" w:fill="FFFFFF"/>
        </w:rPr>
      </w:pPr>
    </w:p>
    <w:p w14:paraId="3578F597" w14:textId="77777777" w:rsidR="006F46C1" w:rsidRPr="00F41EC0" w:rsidRDefault="006F46C1" w:rsidP="006F46C1">
      <w:r w:rsidRPr="00F41EC0">
        <w:rPr>
          <w:color w:val="000000"/>
          <w:shd w:val="clear" w:color="auto" w:fill="FFFFFF"/>
        </w:rPr>
        <w:t xml:space="preserve">Albert, E., 1969. </w:t>
      </w:r>
      <w:r>
        <w:rPr>
          <w:color w:val="000000"/>
          <w:shd w:val="clear" w:color="auto" w:fill="FFFFFF"/>
        </w:rPr>
        <w:t>‘</w:t>
      </w:r>
      <w:r w:rsidRPr="00F41EC0">
        <w:rPr>
          <w:color w:val="000000"/>
          <w:shd w:val="clear" w:color="auto" w:fill="FFFFFF"/>
        </w:rPr>
        <w:t>The voice of Britain—&amp; its cost.</w:t>
      </w:r>
      <w:r>
        <w:rPr>
          <w:rStyle w:val="apple-converted-space"/>
          <w:rFonts w:eastAsiaTheme="majorEastAsia"/>
          <w:color w:val="000000"/>
          <w:shd w:val="clear" w:color="auto" w:fill="FFFFFF"/>
        </w:rPr>
        <w:t xml:space="preserve">’ </w:t>
      </w:r>
      <w:r w:rsidRPr="00F41EC0">
        <w:rPr>
          <w:i/>
          <w:iCs/>
          <w:color w:val="000000"/>
        </w:rPr>
        <w:t>The Daily Telegraph</w:t>
      </w:r>
      <w:r w:rsidRPr="00F41EC0">
        <w:rPr>
          <w:color w:val="000000"/>
          <w:shd w:val="clear" w:color="auto" w:fill="FFFFFF"/>
        </w:rPr>
        <w:t>, p.18.</w:t>
      </w:r>
    </w:p>
    <w:p w14:paraId="7C727074"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4D5100BC"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Aldrich, R., 1992.</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British Intelligence, Strategy and The Cold War, 1945-51</w:t>
      </w:r>
      <w:r w:rsidRPr="00F41EC0">
        <w:rPr>
          <w:rFonts w:ascii="Times New Roman" w:hAnsi="Times New Roman" w:cs="Times New Roman"/>
          <w:shd w:val="clear" w:color="auto" w:fill="FFFFFF"/>
          <w:lang w:eastAsia="en-GB"/>
        </w:rPr>
        <w:t>. London: Routledge, pp.65-106.</w:t>
      </w:r>
    </w:p>
    <w:p w14:paraId="37960A08" w14:textId="77777777" w:rsidR="006F46C1" w:rsidRPr="00F41EC0" w:rsidRDefault="006F46C1" w:rsidP="006F46C1">
      <w:pPr>
        <w:jc w:val="both"/>
        <w:rPr>
          <w:shd w:val="clear" w:color="auto" w:fill="FFFFFF"/>
        </w:rPr>
      </w:pPr>
    </w:p>
    <w:p w14:paraId="120BB7AA"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Aldrich, R., 2002.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Grow your own: Cold War intelligence and history supermarkets.</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17(1), pp.135-152.</w:t>
      </w:r>
    </w:p>
    <w:p w14:paraId="6691B7A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7F3FFCD3" w14:textId="77777777" w:rsidR="006F46C1" w:rsidRPr="00F41EC0" w:rsidRDefault="006F46C1" w:rsidP="006F46C1">
      <w:r w:rsidRPr="00F41EC0">
        <w:rPr>
          <w:color w:val="000000"/>
          <w:shd w:val="clear" w:color="auto" w:fill="FFFFFF"/>
        </w:rPr>
        <w:t xml:space="preserve">Aldrich, R., 1994. </w:t>
      </w:r>
      <w:r>
        <w:rPr>
          <w:color w:val="000000"/>
          <w:shd w:val="clear" w:color="auto" w:fill="FFFFFF"/>
        </w:rPr>
        <w:t>‘</w:t>
      </w:r>
      <w:r w:rsidRPr="00F41EC0">
        <w:rPr>
          <w:color w:val="000000"/>
          <w:shd w:val="clear" w:color="auto" w:fill="FFFFFF"/>
        </w:rPr>
        <w:t>Open up more archives.</w:t>
      </w:r>
      <w:r>
        <w:rPr>
          <w:color w:val="000000"/>
          <w:shd w:val="clear" w:color="auto" w:fill="FFFFFF"/>
        </w:rPr>
        <w:t xml:space="preserve">’ </w:t>
      </w:r>
      <w:r w:rsidRPr="00F41EC0">
        <w:rPr>
          <w:i/>
          <w:iCs/>
          <w:color w:val="000000"/>
        </w:rPr>
        <w:t>The Daily Telegraph</w:t>
      </w:r>
      <w:r w:rsidRPr="00F41EC0">
        <w:rPr>
          <w:color w:val="000000"/>
          <w:shd w:val="clear" w:color="auto" w:fill="FFFFFF"/>
        </w:rPr>
        <w:t>, p.20.</w:t>
      </w:r>
    </w:p>
    <w:p w14:paraId="54D32575" w14:textId="77777777" w:rsidR="006F46C1" w:rsidRDefault="006F46C1" w:rsidP="006F46C1">
      <w:pPr>
        <w:jc w:val="both"/>
        <w:rPr>
          <w:b/>
          <w:bCs/>
        </w:rPr>
      </w:pPr>
    </w:p>
    <w:p w14:paraId="4350EE9E"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Aldrich, R.</w:t>
      </w:r>
      <w:r>
        <w:rPr>
          <w:rFonts w:ascii="Times New Roman" w:hAnsi="Times New Roman" w:cs="Times New Roman"/>
          <w:shd w:val="clear" w:color="auto" w:fill="FFFFFF"/>
          <w:lang w:eastAsia="en-GB"/>
        </w:rPr>
        <w:t>J.</w:t>
      </w:r>
      <w:r w:rsidRPr="00F41EC0">
        <w:rPr>
          <w:rFonts w:ascii="Times New Roman" w:hAnsi="Times New Roman" w:cs="Times New Roman"/>
          <w:shd w:val="clear" w:color="auto" w:fill="FFFFFF"/>
          <w:lang w:eastAsia="en-GB"/>
        </w:rPr>
        <w:t xml:space="preserve">, 1998.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Did Waldegrave Work? The Impact of Open Government upon British History.</w:t>
      </w:r>
      <w:r>
        <w:rPr>
          <w:rFonts w:ascii="Times New Roman" w:hAnsi="Times New Roman" w:cs="Times New Roman"/>
          <w:shd w:val="clear" w:color="auto" w:fill="FFFFFF"/>
          <w:lang w:eastAsia="en-GB"/>
        </w:rPr>
        <w:t xml:space="preserve">’ </w:t>
      </w:r>
      <w:r w:rsidRPr="004D16CC">
        <w:rPr>
          <w:rFonts w:ascii="Times New Roman" w:hAnsi="Times New Roman" w:cs="Times New Roman"/>
          <w:i/>
          <w:iCs/>
          <w:lang w:eastAsia="en-GB"/>
        </w:rPr>
        <w:t>Twentieth Century British History</w:t>
      </w:r>
      <w:r w:rsidRPr="00F41EC0">
        <w:rPr>
          <w:rFonts w:ascii="Times New Roman" w:hAnsi="Times New Roman" w:cs="Times New Roman"/>
          <w:shd w:val="clear" w:color="auto" w:fill="FFFFFF"/>
          <w:lang w:eastAsia="en-GB"/>
        </w:rPr>
        <w:t>, 9(1), pp.111-126.</w:t>
      </w:r>
    </w:p>
    <w:p w14:paraId="12DEF992" w14:textId="77777777" w:rsidR="006F46C1" w:rsidRPr="00F41EC0" w:rsidRDefault="006F46C1" w:rsidP="006F46C1">
      <w:pPr>
        <w:jc w:val="both"/>
        <w:rPr>
          <w:b/>
          <w:bCs/>
        </w:rPr>
      </w:pPr>
    </w:p>
    <w:p w14:paraId="0F19052C"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Aldrich, R., 2004.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Policing the Past: Official History, Secrecy and British Intelligence since 1945.</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The English Historical Review</w:t>
      </w:r>
      <w:r w:rsidRPr="00F41EC0">
        <w:rPr>
          <w:rFonts w:ascii="Times New Roman" w:hAnsi="Times New Roman" w:cs="Times New Roman"/>
          <w:shd w:val="clear" w:color="auto" w:fill="FFFFFF"/>
          <w:lang w:eastAsia="en-GB"/>
        </w:rPr>
        <w:t>, pp.922-953.</w:t>
      </w:r>
    </w:p>
    <w:p w14:paraId="4DE82620" w14:textId="77777777" w:rsidR="006F46C1" w:rsidRPr="00F41EC0" w:rsidRDefault="006F46C1" w:rsidP="006F46C1">
      <w:pPr>
        <w:jc w:val="both"/>
        <w:rPr>
          <w:shd w:val="clear" w:color="auto" w:fill="FFFFFF"/>
        </w:rPr>
      </w:pPr>
    </w:p>
    <w:p w14:paraId="5E0B7BD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Aldrich, R., 2003.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Putting culture into the Cold War: The Cultural Relations Department (CRD) and British Covert Information Warfare.</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18(2), pp.109-133.</w:t>
      </w:r>
    </w:p>
    <w:p w14:paraId="799B5F6A" w14:textId="77777777" w:rsidR="006F46C1" w:rsidRPr="00F41EC0" w:rsidRDefault="006F46C1" w:rsidP="006F46C1">
      <w:pPr>
        <w:jc w:val="both"/>
        <w:rPr>
          <w:color w:val="000000"/>
          <w:shd w:val="clear" w:color="auto" w:fill="FFFFFF"/>
        </w:rPr>
      </w:pPr>
    </w:p>
    <w:p w14:paraId="58A8640F" w14:textId="77777777" w:rsidR="006F46C1" w:rsidRPr="00F41EC0" w:rsidRDefault="006F46C1" w:rsidP="006F46C1">
      <w:pPr>
        <w:jc w:val="both"/>
      </w:pPr>
      <w:r w:rsidRPr="00F41EC0">
        <w:rPr>
          <w:color w:val="000000"/>
          <w:shd w:val="clear" w:color="auto" w:fill="FFFFFF"/>
        </w:rPr>
        <w:t>Aldrich, R., 20</w:t>
      </w:r>
      <w:r>
        <w:rPr>
          <w:color w:val="000000"/>
          <w:shd w:val="clear" w:color="auto" w:fill="FFFFFF"/>
        </w:rPr>
        <w:t>01</w:t>
      </w:r>
      <w:r w:rsidRPr="00F41EC0">
        <w:rPr>
          <w:color w:val="000000"/>
          <w:shd w:val="clear" w:color="auto" w:fill="FFFFFF"/>
        </w:rPr>
        <w:t>.</w:t>
      </w:r>
      <w:r>
        <w:rPr>
          <w:rStyle w:val="apple-converted-space"/>
          <w:rFonts w:eastAsiaTheme="majorEastAsia"/>
          <w:color w:val="000000"/>
          <w:shd w:val="clear" w:color="auto" w:fill="FFFFFF"/>
        </w:rPr>
        <w:t xml:space="preserve"> </w:t>
      </w:r>
      <w:r w:rsidRPr="00F41EC0">
        <w:rPr>
          <w:i/>
          <w:iCs/>
          <w:color w:val="000000"/>
        </w:rPr>
        <w:t>The Hidden Hand</w:t>
      </w:r>
      <w:r w:rsidRPr="00F41EC0">
        <w:rPr>
          <w:color w:val="000000"/>
          <w:shd w:val="clear" w:color="auto" w:fill="FFFFFF"/>
        </w:rPr>
        <w:t xml:space="preserve"> London: John Murray, p.1-16.</w:t>
      </w:r>
    </w:p>
    <w:p w14:paraId="4F138BB5" w14:textId="77777777" w:rsidR="006F46C1" w:rsidRPr="00F41EC0" w:rsidRDefault="006F46C1" w:rsidP="006F46C1">
      <w:pPr>
        <w:jc w:val="both"/>
      </w:pPr>
    </w:p>
    <w:p w14:paraId="3BE38D0D"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Aldrich, R., 2008.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Waldegrave Initiative and secret service archives: New materials and new policies.</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10(1), pp.192-197.</w:t>
      </w:r>
    </w:p>
    <w:p w14:paraId="23A6ED96"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55F5605E"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Andrew, C. and </w:t>
      </w:r>
      <w:proofErr w:type="spellStart"/>
      <w:r w:rsidRPr="00F41EC0">
        <w:rPr>
          <w:color w:val="000000"/>
          <w:shd w:val="clear" w:color="auto" w:fill="FFFFFF"/>
        </w:rPr>
        <w:t>Dilks</w:t>
      </w:r>
      <w:proofErr w:type="spellEnd"/>
      <w:r w:rsidRPr="00F41EC0">
        <w:rPr>
          <w:color w:val="000000"/>
          <w:shd w:val="clear" w:color="auto" w:fill="FFFFFF"/>
        </w:rPr>
        <w:t>, D., 1984.</w:t>
      </w:r>
      <w:r>
        <w:rPr>
          <w:color w:val="000000"/>
          <w:shd w:val="clear" w:color="auto" w:fill="FFFFFF"/>
        </w:rPr>
        <w:t xml:space="preserve"> </w:t>
      </w:r>
      <w:r w:rsidRPr="00F41EC0">
        <w:rPr>
          <w:i/>
          <w:iCs/>
          <w:color w:val="000000"/>
        </w:rPr>
        <w:t>The Missing Dimension: Government and Intelligence Communities in the Twentieth Century</w:t>
      </w:r>
      <w:r w:rsidRPr="00F41EC0">
        <w:rPr>
          <w:color w:val="000000"/>
          <w:shd w:val="clear" w:color="auto" w:fill="FFFFFF"/>
        </w:rPr>
        <w:t>. London: Macmillan, p.1.</w:t>
      </w:r>
    </w:p>
    <w:p w14:paraId="417EDDED" w14:textId="77777777" w:rsidR="006F46C1" w:rsidRPr="00F41EC0" w:rsidRDefault="006F46C1" w:rsidP="006F46C1">
      <w:pPr>
        <w:jc w:val="both"/>
        <w:rPr>
          <w:color w:val="000000"/>
          <w:shd w:val="clear" w:color="auto" w:fill="FFFFFF"/>
        </w:rPr>
      </w:pPr>
    </w:p>
    <w:p w14:paraId="3B149687" w14:textId="77777777" w:rsidR="006F46C1" w:rsidRPr="00F41EC0" w:rsidRDefault="006F46C1" w:rsidP="006F46C1">
      <w:r w:rsidRPr="00F41EC0">
        <w:rPr>
          <w:color w:val="000000"/>
          <w:shd w:val="clear" w:color="auto" w:fill="FFFFFF"/>
        </w:rPr>
        <w:t>Andrew, C. and Mitrokhin, V., 2018.</w:t>
      </w:r>
      <w:r>
        <w:rPr>
          <w:color w:val="000000"/>
          <w:shd w:val="clear" w:color="auto" w:fill="FFFFFF"/>
        </w:rPr>
        <w:t xml:space="preserve"> </w:t>
      </w:r>
      <w:r w:rsidRPr="00F41EC0">
        <w:rPr>
          <w:i/>
          <w:iCs/>
          <w:color w:val="000000"/>
          <w:shd w:val="clear" w:color="auto" w:fill="FFFFFF"/>
        </w:rPr>
        <w:t>The Mitrokhin Archive II</w:t>
      </w:r>
      <w:r w:rsidRPr="00F41EC0">
        <w:rPr>
          <w:color w:val="000000"/>
          <w:shd w:val="clear" w:color="auto" w:fill="FFFFFF"/>
        </w:rPr>
        <w:t xml:space="preserve">. 2nd ed. </w:t>
      </w:r>
      <w:r>
        <w:rPr>
          <w:color w:val="000000"/>
          <w:shd w:val="clear" w:color="auto" w:fill="FFFFFF"/>
        </w:rPr>
        <w:t xml:space="preserve">London: </w:t>
      </w:r>
      <w:r w:rsidRPr="00F41EC0">
        <w:rPr>
          <w:color w:val="000000"/>
          <w:shd w:val="clear" w:color="auto" w:fill="FFFFFF"/>
        </w:rPr>
        <w:t>Penguin, pp.27-139.</w:t>
      </w:r>
    </w:p>
    <w:p w14:paraId="1FDF932F" w14:textId="77777777" w:rsidR="006F46C1" w:rsidRPr="00F41EC0" w:rsidRDefault="006F46C1" w:rsidP="006F46C1">
      <w:pPr>
        <w:jc w:val="both"/>
        <w:rPr>
          <w:color w:val="000000"/>
          <w:shd w:val="clear" w:color="auto" w:fill="FFFFFF"/>
        </w:rPr>
      </w:pPr>
    </w:p>
    <w:p w14:paraId="5F1E3941" w14:textId="77777777" w:rsidR="006F46C1" w:rsidRPr="00F41EC0" w:rsidRDefault="006F46C1" w:rsidP="006F46C1">
      <w:pPr>
        <w:rPr>
          <w:color w:val="000000"/>
          <w:shd w:val="clear" w:color="auto" w:fill="FFFFFF"/>
        </w:rPr>
      </w:pPr>
      <w:r w:rsidRPr="00F41EC0">
        <w:rPr>
          <w:color w:val="000000"/>
          <w:shd w:val="clear" w:color="auto" w:fill="FFFFFF"/>
        </w:rPr>
        <w:t xml:space="preserve">Becker, M., 2020. The CIA in Ecuador. 1st ed. London: Duke University Press, pp. </w:t>
      </w:r>
      <w:r>
        <w:rPr>
          <w:color w:val="000000"/>
          <w:shd w:val="clear" w:color="auto" w:fill="FFFFFF"/>
        </w:rPr>
        <w:t>7</w:t>
      </w:r>
      <w:r w:rsidRPr="00F41EC0">
        <w:rPr>
          <w:color w:val="000000"/>
          <w:shd w:val="clear" w:color="auto" w:fill="FFFFFF"/>
        </w:rPr>
        <w:t>-53.</w:t>
      </w:r>
    </w:p>
    <w:p w14:paraId="258761E2" w14:textId="77777777" w:rsidR="006F46C1" w:rsidRPr="00F41EC0" w:rsidRDefault="006F46C1" w:rsidP="006F46C1">
      <w:pPr>
        <w:rPr>
          <w:color w:val="000000"/>
          <w:shd w:val="clear" w:color="auto" w:fill="FFFFFF"/>
        </w:rPr>
      </w:pPr>
    </w:p>
    <w:p w14:paraId="55C2EAD3" w14:textId="77777777" w:rsidR="006F46C1" w:rsidRDefault="006F46C1" w:rsidP="006F46C1">
      <w:pPr>
        <w:rPr>
          <w:color w:val="000000"/>
          <w:shd w:val="clear" w:color="auto" w:fill="FFFFFF"/>
        </w:rPr>
      </w:pPr>
      <w:r w:rsidRPr="00F41EC0">
        <w:rPr>
          <w:color w:val="000000"/>
          <w:shd w:val="clear" w:color="auto" w:fill="FFFFFF"/>
        </w:rPr>
        <w:t xml:space="preserve">Becker, M., 2021. </w:t>
      </w:r>
      <w:r>
        <w:rPr>
          <w:color w:val="000000"/>
          <w:shd w:val="clear" w:color="auto" w:fill="FFFFFF"/>
        </w:rPr>
        <w:t>‘</w:t>
      </w:r>
      <w:r w:rsidRPr="00F41EC0">
        <w:rPr>
          <w:color w:val="000000"/>
          <w:shd w:val="clear" w:color="auto" w:fill="FFFFFF"/>
        </w:rPr>
        <w:t>The CIA on Latin America.</w:t>
      </w:r>
      <w:r>
        <w:rPr>
          <w:color w:val="000000"/>
          <w:shd w:val="clear" w:color="auto" w:fill="FFFFFF"/>
        </w:rPr>
        <w:t xml:space="preserve">’ </w:t>
      </w:r>
      <w:r w:rsidRPr="00F41EC0">
        <w:rPr>
          <w:i/>
          <w:iCs/>
          <w:color w:val="000000"/>
          <w:shd w:val="clear" w:color="auto" w:fill="FFFFFF"/>
        </w:rPr>
        <w:t>Journal of Intelligence History</w:t>
      </w:r>
      <w:r w:rsidRPr="00F41EC0">
        <w:rPr>
          <w:color w:val="000000"/>
          <w:shd w:val="clear" w:color="auto" w:fill="FFFFFF"/>
        </w:rPr>
        <w:t>, 20(2), pp.146-167.</w:t>
      </w:r>
    </w:p>
    <w:p w14:paraId="31B784AF" w14:textId="7653D518" w:rsidR="006F46C1" w:rsidRPr="005A5337" w:rsidRDefault="006F46C1" w:rsidP="006F46C1">
      <w:pPr>
        <w:pStyle w:val="NormalWeb"/>
        <w:ind w:left="567" w:hanging="567"/>
        <w:rPr>
          <w:color w:val="000000"/>
        </w:rPr>
      </w:pPr>
      <w:r>
        <w:rPr>
          <w:color w:val="000000"/>
        </w:rPr>
        <w:t>Beckett, A. (2003)</w:t>
      </w:r>
      <w:r>
        <w:rPr>
          <w:rStyle w:val="apple-converted-space"/>
          <w:rFonts w:eastAsiaTheme="majorEastAsia"/>
          <w:color w:val="000000"/>
        </w:rPr>
        <w:t> </w:t>
      </w:r>
      <w:r>
        <w:rPr>
          <w:i/>
          <w:iCs/>
          <w:color w:val="000000"/>
        </w:rPr>
        <w:t xml:space="preserve">Pinochet in </w:t>
      </w:r>
      <w:r w:rsidR="00437672">
        <w:rPr>
          <w:i/>
          <w:iCs/>
          <w:color w:val="000000"/>
        </w:rPr>
        <w:t>Piccadilly</w:t>
      </w:r>
      <w:r w:rsidR="00437672">
        <w:rPr>
          <w:rStyle w:val="apple-converted-space"/>
          <w:rFonts w:eastAsiaTheme="majorEastAsia"/>
          <w:color w:val="000000"/>
        </w:rPr>
        <w:t>.</w:t>
      </w:r>
      <w:r>
        <w:rPr>
          <w:color w:val="000000"/>
        </w:rPr>
        <w:t xml:space="preserve"> London: Faber &amp; Faber, pp.12-13.</w:t>
      </w:r>
    </w:p>
    <w:p w14:paraId="6869F3D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Bennett, G., 2002.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Declassification and release policies of the UK's intelligence agencies.</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17(1), pp.21-32.</w:t>
      </w:r>
    </w:p>
    <w:p w14:paraId="43BD00EF" w14:textId="77777777" w:rsidR="006F46C1" w:rsidRPr="00F41EC0" w:rsidRDefault="006F46C1" w:rsidP="006F46C1">
      <w:pPr>
        <w:jc w:val="both"/>
        <w:rPr>
          <w:shd w:val="clear" w:color="auto" w:fill="FFFFFF"/>
        </w:rPr>
      </w:pPr>
    </w:p>
    <w:p w14:paraId="44D9ABA3"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Bernays, E., 1928.</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Propaganda</w:t>
      </w:r>
      <w:r w:rsidRPr="00F41EC0">
        <w:rPr>
          <w:rFonts w:ascii="Times New Roman" w:hAnsi="Times New Roman" w:cs="Times New Roman"/>
          <w:shd w:val="clear" w:color="auto" w:fill="FFFFFF"/>
          <w:lang w:eastAsia="en-GB"/>
        </w:rPr>
        <w:t>. 2nd ed. New York: Ig Publishing, pp.37-128.</w:t>
      </w:r>
    </w:p>
    <w:p w14:paraId="6D9A6BBF"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58246EEE" w14:textId="77777777" w:rsidR="006F46C1" w:rsidRPr="00F41EC0" w:rsidRDefault="006F46C1" w:rsidP="006F46C1">
      <w:r w:rsidRPr="00F41EC0">
        <w:rPr>
          <w:color w:val="000000"/>
          <w:shd w:val="clear" w:color="auto" w:fill="FFFFFF"/>
        </w:rPr>
        <w:t>Bevins, V., 2020. </w:t>
      </w:r>
      <w:r w:rsidRPr="00F41EC0">
        <w:rPr>
          <w:i/>
          <w:iCs/>
          <w:color w:val="000000"/>
          <w:shd w:val="clear" w:color="auto" w:fill="FFFFFF"/>
        </w:rPr>
        <w:t xml:space="preserve">The Jakarta Method: Washington's </w:t>
      </w:r>
      <w:proofErr w:type="spellStart"/>
      <w:r w:rsidRPr="00F41EC0">
        <w:rPr>
          <w:i/>
          <w:iCs/>
          <w:color w:val="000000"/>
          <w:shd w:val="clear" w:color="auto" w:fill="FFFFFF"/>
        </w:rPr>
        <w:t>Anticommunist</w:t>
      </w:r>
      <w:proofErr w:type="spellEnd"/>
      <w:r w:rsidRPr="00F41EC0">
        <w:rPr>
          <w:i/>
          <w:iCs/>
          <w:color w:val="000000"/>
          <w:shd w:val="clear" w:color="auto" w:fill="FFFFFF"/>
        </w:rPr>
        <w:t xml:space="preserve"> Crusade &amp; the Mass Murder Program that Shaped Our World</w:t>
      </w:r>
      <w:r w:rsidRPr="00F41EC0">
        <w:rPr>
          <w:color w:val="000000"/>
          <w:shd w:val="clear" w:color="auto" w:fill="FFFFFF"/>
        </w:rPr>
        <w:t>. 1st ed. New York: Public Affairs, pp.93-99.</w:t>
      </w:r>
    </w:p>
    <w:p w14:paraId="08C073B6"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5A23B906" w14:textId="77777777" w:rsidR="006F46C1" w:rsidRPr="00F41EC0" w:rsidRDefault="006F46C1" w:rsidP="006F46C1">
      <w:r w:rsidRPr="00F41EC0">
        <w:rPr>
          <w:color w:val="000000"/>
          <w:shd w:val="clear" w:color="auto" w:fill="FFFFFF"/>
        </w:rPr>
        <w:t>Bittman, L., 1985. </w:t>
      </w:r>
      <w:r w:rsidRPr="00F41EC0">
        <w:rPr>
          <w:i/>
          <w:iCs/>
          <w:color w:val="000000"/>
          <w:shd w:val="clear" w:color="auto" w:fill="FFFFFF"/>
        </w:rPr>
        <w:t>The KGB and Soviet Disinformation</w:t>
      </w:r>
      <w:r w:rsidRPr="00F41EC0">
        <w:rPr>
          <w:color w:val="000000"/>
          <w:shd w:val="clear" w:color="auto" w:fill="FFFFFF"/>
        </w:rPr>
        <w:t>. 1st ed. pp.35-68.</w:t>
      </w:r>
    </w:p>
    <w:p w14:paraId="277E05F4" w14:textId="77777777" w:rsidR="006F46C1" w:rsidRPr="00F41EC0" w:rsidRDefault="006F46C1" w:rsidP="006F46C1">
      <w:pPr>
        <w:jc w:val="both"/>
        <w:rPr>
          <w:shd w:val="clear" w:color="auto" w:fill="FFFFFF"/>
        </w:rPr>
      </w:pPr>
    </w:p>
    <w:p w14:paraId="28B73543" w14:textId="1A682C1D"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Bittman, L., n.d. The Use of Disinformation by Democracies. </w:t>
      </w:r>
      <w:r w:rsidRPr="00F41EC0">
        <w:rPr>
          <w:rFonts w:ascii="Times New Roman" w:hAnsi="Times New Roman" w:cs="Times New Roman"/>
          <w:lang w:eastAsia="en-GB"/>
        </w:rPr>
        <w:t xml:space="preserve">Intelligence and </w:t>
      </w:r>
      <w:r w:rsidR="00437672" w:rsidRPr="00F41EC0">
        <w:rPr>
          <w:rFonts w:ascii="Times New Roman" w:hAnsi="Times New Roman" w:cs="Times New Roman"/>
          <w:lang w:eastAsia="en-GB"/>
        </w:rPr>
        <w:t>Counterintelligence</w:t>
      </w:r>
      <w:r w:rsidRPr="00F41EC0">
        <w:rPr>
          <w:rFonts w:ascii="Times New Roman" w:hAnsi="Times New Roman" w:cs="Times New Roman"/>
          <w:shd w:val="clear" w:color="auto" w:fill="FFFFFF"/>
          <w:lang w:eastAsia="en-GB"/>
        </w:rPr>
        <w:t>, 4(2), pp.243-259.</w:t>
      </w:r>
    </w:p>
    <w:p w14:paraId="17831A18" w14:textId="77777777" w:rsidR="006F46C1" w:rsidRPr="00F41EC0" w:rsidRDefault="006F46C1" w:rsidP="006F46C1">
      <w:pPr>
        <w:jc w:val="both"/>
        <w:rPr>
          <w:shd w:val="clear" w:color="auto" w:fill="FFFFFF"/>
        </w:rPr>
      </w:pPr>
    </w:p>
    <w:p w14:paraId="1B8CBA87"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roofErr w:type="spellStart"/>
      <w:r w:rsidRPr="00F41EC0">
        <w:rPr>
          <w:rFonts w:ascii="Times New Roman" w:hAnsi="Times New Roman" w:cs="Times New Roman"/>
          <w:shd w:val="clear" w:color="auto" w:fill="FFFFFF"/>
          <w:lang w:eastAsia="en-GB"/>
        </w:rPr>
        <w:t>Bodroghkozy</w:t>
      </w:r>
      <w:proofErr w:type="spellEnd"/>
      <w:r w:rsidRPr="00F41EC0">
        <w:rPr>
          <w:rFonts w:ascii="Times New Roman" w:hAnsi="Times New Roman" w:cs="Times New Roman"/>
          <w:shd w:val="clear" w:color="auto" w:fill="FFFFFF"/>
          <w:lang w:eastAsia="en-GB"/>
        </w:rPr>
        <w:t xml:space="preserve">, A., 2016.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BBC and the Black Weekend: broadcasting the Kennedy assassination and the birth of global television news.</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The Sixties</w:t>
      </w:r>
      <w:r w:rsidRPr="00F41EC0">
        <w:rPr>
          <w:rFonts w:ascii="Times New Roman" w:hAnsi="Times New Roman" w:cs="Times New Roman"/>
          <w:shd w:val="clear" w:color="auto" w:fill="FFFFFF"/>
          <w:lang w:eastAsia="en-GB"/>
        </w:rPr>
        <w:t>, 9(2), pp.242-260.</w:t>
      </w:r>
    </w:p>
    <w:p w14:paraId="00DC7C2D"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2594877E" w14:textId="77777777" w:rsidR="006F46C1" w:rsidRPr="00F41EC0" w:rsidRDefault="006F46C1" w:rsidP="006F46C1">
      <w:pPr>
        <w:rPr>
          <w:color w:val="000000"/>
          <w:shd w:val="clear" w:color="auto" w:fill="FFFFFF"/>
        </w:rPr>
      </w:pPr>
      <w:r w:rsidRPr="00F41EC0">
        <w:rPr>
          <w:color w:val="000000"/>
          <w:shd w:val="clear" w:color="auto" w:fill="FFFFFF"/>
        </w:rPr>
        <w:t>Brands, H., 2010. </w:t>
      </w:r>
      <w:r w:rsidRPr="00F41EC0">
        <w:rPr>
          <w:i/>
          <w:iCs/>
          <w:color w:val="000000"/>
          <w:shd w:val="clear" w:color="auto" w:fill="FFFFFF"/>
        </w:rPr>
        <w:t>Latin America's Cold War</w:t>
      </w:r>
      <w:r w:rsidRPr="00F41EC0">
        <w:rPr>
          <w:color w:val="000000"/>
          <w:shd w:val="clear" w:color="auto" w:fill="FFFFFF"/>
        </w:rPr>
        <w:t>. 1st ed. Harvard University Press, pp.1-36</w:t>
      </w:r>
      <w:r>
        <w:rPr>
          <w:color w:val="000000"/>
          <w:shd w:val="clear" w:color="auto" w:fill="FFFFFF"/>
        </w:rPr>
        <w:t>, 107</w:t>
      </w:r>
      <w:r w:rsidRPr="00F41EC0">
        <w:rPr>
          <w:color w:val="000000"/>
          <w:shd w:val="clear" w:color="auto" w:fill="FFFFFF"/>
        </w:rPr>
        <w:t>.</w:t>
      </w:r>
    </w:p>
    <w:p w14:paraId="4E1EA8A4" w14:textId="77777777" w:rsidR="006F46C1" w:rsidRPr="00F41EC0" w:rsidRDefault="006F46C1" w:rsidP="006F46C1">
      <w:pPr>
        <w:rPr>
          <w:color w:val="000000"/>
          <w:shd w:val="clear" w:color="auto" w:fill="FFFFFF"/>
        </w:rPr>
      </w:pPr>
    </w:p>
    <w:p w14:paraId="093885F1" w14:textId="77777777" w:rsidR="006F46C1" w:rsidRPr="00F41EC0" w:rsidRDefault="006F46C1" w:rsidP="006F46C1">
      <w:proofErr w:type="spellStart"/>
      <w:r w:rsidRPr="001518A6">
        <w:rPr>
          <w:color w:val="000000"/>
          <w:shd w:val="clear" w:color="auto" w:fill="FFFFFF"/>
        </w:rPr>
        <w:t>Brasil</w:t>
      </w:r>
      <w:proofErr w:type="spellEnd"/>
      <w:r w:rsidRPr="001518A6">
        <w:rPr>
          <w:color w:val="000000"/>
          <w:shd w:val="clear" w:color="auto" w:fill="FFFFFF"/>
        </w:rPr>
        <w:t>, C., 2022.</w:t>
      </w:r>
      <w:r w:rsidRPr="001518A6">
        <w:rPr>
          <w:rStyle w:val="apple-converted-space"/>
          <w:rFonts w:eastAsiaTheme="majorEastAsia"/>
          <w:color w:val="000000"/>
          <w:shd w:val="clear" w:color="auto" w:fill="FFFFFF"/>
        </w:rPr>
        <w:t> </w:t>
      </w:r>
      <w:r w:rsidRPr="00F41EC0">
        <w:rPr>
          <w:i/>
          <w:iCs/>
          <w:color w:val="000000"/>
          <w:lang w:val="pt-BR"/>
        </w:rPr>
        <w:t>SERVICO NACIONAL DE INFORMACAO (SNI) | CPDOC - Centro de Pesquisa e Documentação de História Contemporânea do Brasil</w:t>
      </w:r>
      <w:r w:rsidRPr="00F41EC0">
        <w:rPr>
          <w:color w:val="000000"/>
          <w:shd w:val="clear" w:color="auto" w:fill="FFFFFF"/>
          <w:lang w:val="pt-BR"/>
        </w:rPr>
        <w:t xml:space="preserve">. [online] CPDOC - Centro de Pesquisa e Documentação de História Contemporânea do Brasil. </w:t>
      </w:r>
      <w:r w:rsidRPr="00F41EC0">
        <w:rPr>
          <w:color w:val="000000"/>
          <w:shd w:val="clear" w:color="auto" w:fill="FFFFFF"/>
        </w:rPr>
        <w:t>Available at: &lt;http://www.fgv.br/cpdoc/acervo/dicionarios/verbete-tematico/servico-nacional-de-informacao-sni&gt; [Accessed 3 February 2022].</w:t>
      </w:r>
    </w:p>
    <w:p w14:paraId="58772EFD" w14:textId="77777777" w:rsidR="006F46C1" w:rsidRPr="00F41EC0" w:rsidRDefault="006F46C1" w:rsidP="006F46C1">
      <w:pPr>
        <w:jc w:val="both"/>
        <w:rPr>
          <w:shd w:val="clear" w:color="auto" w:fill="FFFFFF"/>
        </w:rPr>
      </w:pPr>
    </w:p>
    <w:p w14:paraId="6F5281D7" w14:textId="77777777" w:rsidR="006F46C1" w:rsidRDefault="006F46C1" w:rsidP="006F46C1">
      <w:pPr>
        <w:pStyle w:val="ListParagraph"/>
        <w:ind w:left="0"/>
        <w:jc w:val="both"/>
        <w:rPr>
          <w:rFonts w:ascii="Times New Roman" w:hAnsi="Times New Roman" w:cs="Times New Roman"/>
          <w:shd w:val="clear" w:color="auto" w:fill="FFFFFF"/>
          <w:lang w:eastAsia="en-GB"/>
        </w:rPr>
      </w:pPr>
      <w:r w:rsidRPr="00F810D1">
        <w:rPr>
          <w:rFonts w:ascii="Times New Roman" w:hAnsi="Times New Roman" w:cs="Times New Roman"/>
          <w:shd w:val="clear" w:color="auto" w:fill="FFFFFF"/>
          <w:lang w:val="pt-BR" w:eastAsia="en-GB"/>
        </w:rPr>
        <w:lastRenderedPageBreak/>
        <w:t xml:space="preserve">Brennan, J., 2017. ‘Propaganda </w:t>
      </w:r>
      <w:proofErr w:type="spellStart"/>
      <w:r w:rsidRPr="00F810D1">
        <w:rPr>
          <w:rFonts w:ascii="Times New Roman" w:hAnsi="Times New Roman" w:cs="Times New Roman"/>
          <w:shd w:val="clear" w:color="auto" w:fill="FFFFFF"/>
          <w:lang w:val="pt-BR" w:eastAsia="en-GB"/>
        </w:rPr>
        <w:t>about</w:t>
      </w:r>
      <w:proofErr w:type="spellEnd"/>
      <w:r w:rsidRPr="00F810D1">
        <w:rPr>
          <w:rFonts w:ascii="Times New Roman" w:hAnsi="Times New Roman" w:cs="Times New Roman"/>
          <w:shd w:val="clear" w:color="auto" w:fill="FFFFFF"/>
          <w:lang w:val="pt-BR" w:eastAsia="en-GB"/>
        </w:rPr>
        <w:t xml:space="preserve"> Propaganda.’ </w:t>
      </w:r>
      <w:r w:rsidRPr="002C423B">
        <w:rPr>
          <w:rFonts w:ascii="Times New Roman" w:hAnsi="Times New Roman" w:cs="Times New Roman"/>
          <w:i/>
          <w:iCs/>
          <w:lang w:eastAsia="en-GB"/>
        </w:rPr>
        <w:t>A Journal of Politics and Society</w:t>
      </w:r>
      <w:r w:rsidRPr="00F41EC0">
        <w:rPr>
          <w:rFonts w:ascii="Times New Roman" w:hAnsi="Times New Roman" w:cs="Times New Roman"/>
          <w:shd w:val="clear" w:color="auto" w:fill="FFFFFF"/>
          <w:lang w:eastAsia="en-GB"/>
        </w:rPr>
        <w:t>, 29(1), pp.34-48.</w:t>
      </w:r>
    </w:p>
    <w:p w14:paraId="4B4BFE74" w14:textId="77777777" w:rsidR="006F46C1" w:rsidRDefault="006F46C1" w:rsidP="006F46C1">
      <w:pPr>
        <w:pStyle w:val="ListParagraph"/>
        <w:ind w:left="0"/>
        <w:jc w:val="both"/>
        <w:rPr>
          <w:rFonts w:ascii="Times New Roman" w:hAnsi="Times New Roman" w:cs="Times New Roman"/>
          <w:shd w:val="clear" w:color="auto" w:fill="FFFFFF"/>
          <w:lang w:eastAsia="en-GB"/>
        </w:rPr>
      </w:pPr>
    </w:p>
    <w:p w14:paraId="3D6D90F7" w14:textId="77777777" w:rsidR="006F46C1" w:rsidRPr="008D629C" w:rsidRDefault="006F46C1" w:rsidP="006F46C1">
      <w:pPr>
        <w:rPr>
          <w:color w:val="000000"/>
          <w:shd w:val="clear" w:color="auto" w:fill="FFFFFF"/>
          <w:lang w:val="pt-BR"/>
        </w:rPr>
      </w:pPr>
      <w:proofErr w:type="spellStart"/>
      <w:r w:rsidRPr="008D629C">
        <w:rPr>
          <w:color w:val="000000"/>
          <w:shd w:val="clear" w:color="auto" w:fill="FFFFFF"/>
        </w:rPr>
        <w:t>Brizola</w:t>
      </w:r>
      <w:proofErr w:type="spellEnd"/>
      <w:r w:rsidRPr="008D629C">
        <w:rPr>
          <w:color w:val="000000"/>
          <w:shd w:val="clear" w:color="auto" w:fill="FFFFFF"/>
        </w:rPr>
        <w:t>, L. and Filho, L., 2008. </w:t>
      </w:r>
      <w:r w:rsidRPr="008D629C">
        <w:rPr>
          <w:i/>
          <w:iCs/>
          <w:color w:val="000000"/>
        </w:rPr>
        <w:t>El Caudillo</w:t>
      </w:r>
      <w:r w:rsidRPr="008D629C">
        <w:rPr>
          <w:color w:val="000000"/>
          <w:shd w:val="clear" w:color="auto" w:fill="FFFFFF"/>
        </w:rPr>
        <w:t xml:space="preserve">. 1st ed. </w:t>
      </w:r>
      <w:r w:rsidRPr="008A3DA2">
        <w:rPr>
          <w:color w:val="000000"/>
          <w:shd w:val="clear" w:color="auto" w:fill="FFFFFF"/>
          <w:lang w:val="pt-BR"/>
        </w:rPr>
        <w:t>São Paulo: Editora A, pp.287-369.</w:t>
      </w:r>
    </w:p>
    <w:p w14:paraId="2F5F31FE" w14:textId="77777777" w:rsidR="006F46C1" w:rsidRPr="008D629C" w:rsidRDefault="006F46C1" w:rsidP="006F46C1">
      <w:pPr>
        <w:pStyle w:val="ListParagraph"/>
        <w:ind w:left="0"/>
        <w:jc w:val="both"/>
        <w:rPr>
          <w:rFonts w:ascii="Times New Roman" w:hAnsi="Times New Roman" w:cs="Times New Roman"/>
          <w:shd w:val="clear" w:color="auto" w:fill="FFFFFF"/>
          <w:lang w:val="pt-BR" w:eastAsia="en-GB"/>
        </w:rPr>
      </w:pPr>
    </w:p>
    <w:p w14:paraId="720DA414" w14:textId="77777777" w:rsidR="006F46C1" w:rsidRPr="00175AE8" w:rsidRDefault="006F46C1" w:rsidP="006F46C1">
      <w:pPr>
        <w:rPr>
          <w:color w:val="000000"/>
          <w:shd w:val="clear" w:color="auto" w:fill="FFFFFF"/>
        </w:rPr>
      </w:pPr>
      <w:r w:rsidRPr="00F41EC0">
        <w:rPr>
          <w:color w:val="000000"/>
          <w:shd w:val="clear" w:color="auto" w:fill="FFFFFF"/>
        </w:rPr>
        <w:t xml:space="preserve">Brito </w:t>
      </w:r>
      <w:proofErr w:type="spellStart"/>
      <w:r w:rsidRPr="00F41EC0">
        <w:rPr>
          <w:color w:val="000000"/>
          <w:shd w:val="clear" w:color="auto" w:fill="FFFFFF"/>
        </w:rPr>
        <w:t>Golçalves</w:t>
      </w:r>
      <w:proofErr w:type="spellEnd"/>
      <w:r w:rsidRPr="00F41EC0">
        <w:rPr>
          <w:color w:val="000000"/>
          <w:shd w:val="clear" w:color="auto" w:fill="FFFFFF"/>
        </w:rPr>
        <w:t xml:space="preserve">, J., 2014. </w:t>
      </w:r>
      <w:r>
        <w:rPr>
          <w:color w:val="000000"/>
          <w:shd w:val="clear" w:color="auto" w:fill="FFFFFF"/>
        </w:rPr>
        <w:t>‘</w:t>
      </w:r>
      <w:r w:rsidRPr="00F41EC0">
        <w:rPr>
          <w:color w:val="000000"/>
          <w:shd w:val="clear" w:color="auto" w:fill="FFFFFF"/>
        </w:rPr>
        <w:t>The Spies Who Came from the Tropics: Intelligence Services and Democracy in Brazil.</w:t>
      </w:r>
      <w:r>
        <w:rPr>
          <w:color w:val="000000"/>
          <w:shd w:val="clear" w:color="auto" w:fill="FFFFFF"/>
        </w:rPr>
        <w:t xml:space="preserve">’ </w:t>
      </w:r>
      <w:r w:rsidRPr="00175AE8">
        <w:rPr>
          <w:i/>
          <w:iCs/>
          <w:color w:val="000000"/>
          <w:shd w:val="clear" w:color="auto" w:fill="FFFFFF"/>
        </w:rPr>
        <w:t>Intelligence and National Security</w:t>
      </w:r>
      <w:r w:rsidRPr="00175AE8">
        <w:rPr>
          <w:color w:val="000000"/>
          <w:shd w:val="clear" w:color="auto" w:fill="FFFFFF"/>
        </w:rPr>
        <w:t>, 29(4), pp.581-599.</w:t>
      </w:r>
    </w:p>
    <w:p w14:paraId="105C860F" w14:textId="77777777" w:rsidR="006F46C1" w:rsidRPr="00175AE8" w:rsidRDefault="006F46C1" w:rsidP="006F46C1">
      <w:pPr>
        <w:rPr>
          <w:color w:val="000000"/>
          <w:shd w:val="clear" w:color="auto" w:fill="FFFFFF"/>
        </w:rPr>
      </w:pPr>
    </w:p>
    <w:p w14:paraId="488FAB6A" w14:textId="77777777" w:rsidR="006F46C1" w:rsidRPr="008D629C" w:rsidRDefault="006F46C1" w:rsidP="006F46C1">
      <w:pPr>
        <w:rPr>
          <w:sz w:val="36"/>
          <w:szCs w:val="36"/>
          <w:lang w:val="pt-BR"/>
        </w:rPr>
      </w:pPr>
      <w:r w:rsidRPr="00943501">
        <w:rPr>
          <w:color w:val="000000"/>
          <w:shd w:val="clear" w:color="auto" w:fill="FFFFFF"/>
        </w:rPr>
        <w:t>Brum, P., 2014. Revisiting Urban Guerrillas: Armed Propaganda and the Insurgency of Uruguay's MLN-Tupamaros, 1969-1970.</w:t>
      </w:r>
      <w:r w:rsidRPr="00943501">
        <w:rPr>
          <w:rStyle w:val="apple-converted-space"/>
          <w:rFonts w:eastAsiaTheme="majorEastAsia"/>
          <w:color w:val="000000"/>
          <w:shd w:val="clear" w:color="auto" w:fill="FFFFFF"/>
        </w:rPr>
        <w:t> </w:t>
      </w:r>
      <w:proofErr w:type="spellStart"/>
      <w:r w:rsidRPr="00312214">
        <w:rPr>
          <w:i/>
          <w:iCs/>
          <w:color w:val="000000"/>
          <w:lang w:val="pt-BR"/>
        </w:rPr>
        <w:t>Studies</w:t>
      </w:r>
      <w:proofErr w:type="spellEnd"/>
      <w:r w:rsidRPr="00312214">
        <w:rPr>
          <w:i/>
          <w:iCs/>
          <w:color w:val="000000"/>
          <w:lang w:val="pt-BR"/>
        </w:rPr>
        <w:t xml:space="preserve"> in </w:t>
      </w:r>
      <w:proofErr w:type="spellStart"/>
      <w:r w:rsidRPr="00312214">
        <w:rPr>
          <w:i/>
          <w:iCs/>
          <w:color w:val="000000"/>
          <w:lang w:val="pt-BR"/>
        </w:rPr>
        <w:t>Conflict</w:t>
      </w:r>
      <w:proofErr w:type="spellEnd"/>
      <w:r w:rsidRPr="00312214">
        <w:rPr>
          <w:i/>
          <w:iCs/>
          <w:color w:val="000000"/>
          <w:lang w:val="pt-BR"/>
        </w:rPr>
        <w:t xml:space="preserve"> &amp; </w:t>
      </w:r>
      <w:proofErr w:type="spellStart"/>
      <w:r w:rsidRPr="00312214">
        <w:rPr>
          <w:i/>
          <w:iCs/>
          <w:color w:val="000000"/>
          <w:lang w:val="pt-BR"/>
        </w:rPr>
        <w:t>Terrorism</w:t>
      </w:r>
      <w:proofErr w:type="spellEnd"/>
      <w:r w:rsidRPr="00312214">
        <w:rPr>
          <w:color w:val="000000"/>
          <w:shd w:val="clear" w:color="auto" w:fill="FFFFFF"/>
          <w:lang w:val="pt-BR"/>
        </w:rPr>
        <w:t>, 37(5), pp.387-404.</w:t>
      </w:r>
    </w:p>
    <w:p w14:paraId="4AAFE3AA" w14:textId="77777777" w:rsidR="006F46C1" w:rsidRPr="00F41EC0" w:rsidRDefault="006F46C1" w:rsidP="006F46C1">
      <w:pPr>
        <w:rPr>
          <w:color w:val="000000"/>
          <w:shd w:val="clear" w:color="auto" w:fill="FFFFFF"/>
          <w:lang w:val="pt-BR"/>
        </w:rPr>
      </w:pPr>
    </w:p>
    <w:p w14:paraId="58BDC8A6" w14:textId="77777777" w:rsidR="006F46C1" w:rsidRPr="00F41EC0" w:rsidRDefault="006F46C1" w:rsidP="006F46C1">
      <w:pPr>
        <w:jc w:val="both"/>
        <w:rPr>
          <w:color w:val="000000"/>
          <w:shd w:val="clear" w:color="auto" w:fill="FFFFFF"/>
        </w:rPr>
      </w:pPr>
      <w:r w:rsidRPr="00F41EC0">
        <w:rPr>
          <w:color w:val="000000"/>
          <w:shd w:val="clear" w:color="auto" w:fill="FFFFFF"/>
          <w:lang w:val="pt-BR"/>
        </w:rPr>
        <w:t>Campo, C., 2021. </w:t>
      </w:r>
      <w:r w:rsidRPr="00F41EC0">
        <w:rPr>
          <w:i/>
          <w:iCs/>
          <w:color w:val="000000"/>
          <w:shd w:val="clear" w:color="auto" w:fill="FFFFFF"/>
          <w:lang w:val="pt-BR"/>
        </w:rPr>
        <w:t xml:space="preserve">Clube da Mulher do Campo - </w:t>
      </w:r>
      <w:proofErr w:type="spellStart"/>
      <w:r w:rsidRPr="00F41EC0">
        <w:rPr>
          <w:i/>
          <w:iCs/>
          <w:color w:val="000000"/>
          <w:shd w:val="clear" w:color="auto" w:fill="FFFFFF"/>
          <w:lang w:val="pt-BR"/>
        </w:rPr>
        <w:t>Informacoes</w:t>
      </w:r>
      <w:proofErr w:type="spellEnd"/>
      <w:r w:rsidRPr="00F41EC0">
        <w:rPr>
          <w:i/>
          <w:iCs/>
          <w:color w:val="000000"/>
          <w:shd w:val="clear" w:color="auto" w:fill="FFFFFF"/>
          <w:lang w:val="pt-BR"/>
        </w:rPr>
        <w:t xml:space="preserve"> para trabalho voluntario ou </w:t>
      </w:r>
      <w:proofErr w:type="spellStart"/>
      <w:r w:rsidRPr="00F41EC0">
        <w:rPr>
          <w:i/>
          <w:iCs/>
          <w:color w:val="000000"/>
          <w:shd w:val="clear" w:color="auto" w:fill="FFFFFF"/>
          <w:lang w:val="pt-BR"/>
        </w:rPr>
        <w:t>doacoes</w:t>
      </w:r>
      <w:proofErr w:type="spellEnd"/>
      <w:r w:rsidRPr="00F41EC0">
        <w:rPr>
          <w:i/>
          <w:iCs/>
          <w:color w:val="000000"/>
          <w:shd w:val="clear" w:color="auto" w:fill="FFFFFF"/>
          <w:lang w:val="pt-BR"/>
        </w:rPr>
        <w:t xml:space="preserve"> - ONGs Brasil</w:t>
      </w:r>
      <w:r w:rsidRPr="00F41EC0">
        <w:rPr>
          <w:color w:val="000000"/>
          <w:shd w:val="clear" w:color="auto" w:fill="FFFFFF"/>
          <w:lang w:val="pt-BR"/>
        </w:rPr>
        <w:t xml:space="preserve">. </w:t>
      </w:r>
      <w:r w:rsidRPr="00F41EC0">
        <w:rPr>
          <w:color w:val="000000"/>
          <w:shd w:val="clear" w:color="auto" w:fill="FFFFFF"/>
        </w:rPr>
        <w:t>[online] Ongsbrasil.com.br. Available at: &lt;http://www.ongsbrasil.com.br/default.asp?Pag=2&amp;Destino=InstituicoesTemplate&amp;CodigoInstituicao=10770&amp;Instituicao=Clube-da-Mulher-do-Campo&gt; [Accessed 6 June 2021].</w:t>
      </w:r>
    </w:p>
    <w:p w14:paraId="03C7649F"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136BD2D9" w14:textId="77777777" w:rsidR="006F46C1" w:rsidRPr="00F41EC0" w:rsidRDefault="006F46C1" w:rsidP="006F46C1">
      <w:pPr>
        <w:pStyle w:val="ListParagraph"/>
        <w:ind w:left="0"/>
        <w:jc w:val="both"/>
        <w:rPr>
          <w:rFonts w:ascii="Times New Roman" w:hAnsi="Times New Roman" w:cs="Times New Roman"/>
          <w:shd w:val="clear" w:color="auto" w:fill="FFFFFF"/>
          <w:lang w:val="pt-BR" w:eastAsia="en-GB"/>
        </w:rPr>
      </w:pPr>
      <w:r w:rsidRPr="00F41EC0">
        <w:rPr>
          <w:rFonts w:ascii="Times New Roman" w:hAnsi="Times New Roman" w:cs="Times New Roman"/>
          <w:shd w:val="clear" w:color="auto" w:fill="FFFFFF"/>
          <w:lang w:eastAsia="en-GB"/>
        </w:rPr>
        <w:t xml:space="preserve">C. Thurlow, R., 2020.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 xml:space="preserve">The Charm Offensive: The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Coming Out</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 xml:space="preserve"> of MI5.</w:t>
      </w:r>
      <w:r>
        <w:rPr>
          <w:rFonts w:ascii="Times New Roman" w:hAnsi="Times New Roman" w:cs="Times New Roman"/>
          <w:shd w:val="clear" w:color="auto" w:fill="FFFFFF"/>
          <w:lang w:eastAsia="en-GB"/>
        </w:rPr>
        <w:t xml:space="preserve">’ </w:t>
      </w:r>
      <w:proofErr w:type="spellStart"/>
      <w:r w:rsidRPr="002C423B">
        <w:rPr>
          <w:rFonts w:ascii="Times New Roman" w:hAnsi="Times New Roman" w:cs="Times New Roman"/>
          <w:i/>
          <w:iCs/>
          <w:lang w:val="pt-BR" w:eastAsia="en-GB"/>
        </w:rPr>
        <w:t>Intelligence</w:t>
      </w:r>
      <w:proofErr w:type="spellEnd"/>
      <w:r w:rsidRPr="002C423B">
        <w:rPr>
          <w:rFonts w:ascii="Times New Roman" w:hAnsi="Times New Roman" w:cs="Times New Roman"/>
          <w:i/>
          <w:iCs/>
          <w:lang w:val="pt-BR" w:eastAsia="en-GB"/>
        </w:rPr>
        <w:t xml:space="preserve"> </w:t>
      </w:r>
      <w:proofErr w:type="spellStart"/>
      <w:r w:rsidRPr="002C423B">
        <w:rPr>
          <w:rFonts w:ascii="Times New Roman" w:hAnsi="Times New Roman" w:cs="Times New Roman"/>
          <w:i/>
          <w:iCs/>
          <w:lang w:val="pt-BR" w:eastAsia="en-GB"/>
        </w:rPr>
        <w:t>and</w:t>
      </w:r>
      <w:proofErr w:type="spellEnd"/>
      <w:r w:rsidRPr="002C423B">
        <w:rPr>
          <w:rFonts w:ascii="Times New Roman" w:hAnsi="Times New Roman" w:cs="Times New Roman"/>
          <w:i/>
          <w:iCs/>
          <w:lang w:val="pt-BR" w:eastAsia="en-GB"/>
        </w:rPr>
        <w:t xml:space="preserve"> </w:t>
      </w:r>
      <w:proofErr w:type="spellStart"/>
      <w:r w:rsidRPr="002C423B">
        <w:rPr>
          <w:rFonts w:ascii="Times New Roman" w:hAnsi="Times New Roman" w:cs="Times New Roman"/>
          <w:i/>
          <w:iCs/>
          <w:lang w:val="pt-BR" w:eastAsia="en-GB"/>
        </w:rPr>
        <w:t>National</w:t>
      </w:r>
      <w:proofErr w:type="spellEnd"/>
      <w:r w:rsidRPr="002C423B">
        <w:rPr>
          <w:rFonts w:ascii="Times New Roman" w:hAnsi="Times New Roman" w:cs="Times New Roman"/>
          <w:i/>
          <w:iCs/>
          <w:lang w:val="pt-BR" w:eastAsia="en-GB"/>
        </w:rPr>
        <w:t xml:space="preserve"> Security</w:t>
      </w:r>
      <w:r w:rsidRPr="00F41EC0">
        <w:rPr>
          <w:rFonts w:ascii="Times New Roman" w:hAnsi="Times New Roman" w:cs="Times New Roman"/>
          <w:shd w:val="clear" w:color="auto" w:fill="FFFFFF"/>
          <w:lang w:val="pt-BR" w:eastAsia="en-GB"/>
        </w:rPr>
        <w:t>, 15(1), pp.183-190.</w:t>
      </w:r>
    </w:p>
    <w:p w14:paraId="2A849351" w14:textId="77777777" w:rsidR="006F46C1" w:rsidRPr="00F41EC0" w:rsidRDefault="006F46C1" w:rsidP="006F46C1">
      <w:pPr>
        <w:jc w:val="both"/>
        <w:rPr>
          <w:color w:val="000000"/>
          <w:shd w:val="clear" w:color="auto" w:fill="FFFFFF"/>
          <w:lang w:val="pt-BR"/>
        </w:rPr>
      </w:pPr>
    </w:p>
    <w:p w14:paraId="3B146504" w14:textId="77777777" w:rsidR="006F46C1" w:rsidRPr="00F41EC0" w:rsidRDefault="006F46C1" w:rsidP="006F46C1">
      <w:pPr>
        <w:jc w:val="both"/>
      </w:pPr>
      <w:proofErr w:type="spellStart"/>
      <w:r w:rsidRPr="00F41EC0">
        <w:rPr>
          <w:color w:val="000000"/>
          <w:shd w:val="clear" w:color="auto" w:fill="FFFFFF"/>
          <w:lang w:val="pt-BR"/>
        </w:rPr>
        <w:t>Cantarino</w:t>
      </w:r>
      <w:proofErr w:type="spellEnd"/>
      <w:r w:rsidRPr="00F41EC0">
        <w:rPr>
          <w:color w:val="000000"/>
          <w:shd w:val="clear" w:color="auto" w:fill="FFFFFF"/>
          <w:lang w:val="pt-BR"/>
        </w:rPr>
        <w:t>, G., 2011.</w:t>
      </w:r>
      <w:r w:rsidRPr="00F41EC0">
        <w:rPr>
          <w:rStyle w:val="apple-converted-space"/>
          <w:rFonts w:eastAsiaTheme="majorEastAsia"/>
          <w:color w:val="000000"/>
          <w:shd w:val="clear" w:color="auto" w:fill="FFFFFF"/>
          <w:lang w:val="pt-BR"/>
        </w:rPr>
        <w:t> </w:t>
      </w:r>
      <w:r w:rsidRPr="00F41EC0">
        <w:rPr>
          <w:i/>
          <w:iCs/>
          <w:color w:val="000000"/>
          <w:lang w:val="pt-BR"/>
        </w:rPr>
        <w:t>Segredos Da Propaganda Anticomunista</w:t>
      </w:r>
      <w:r w:rsidRPr="00F41EC0">
        <w:rPr>
          <w:color w:val="000000"/>
          <w:shd w:val="clear" w:color="auto" w:fill="FFFFFF"/>
          <w:lang w:val="pt-BR"/>
        </w:rPr>
        <w:t xml:space="preserve">. </w:t>
      </w:r>
      <w:r w:rsidRPr="00F41EC0">
        <w:rPr>
          <w:color w:val="000000"/>
          <w:shd w:val="clear" w:color="auto" w:fill="FFFFFF"/>
        </w:rPr>
        <w:t xml:space="preserve">1st ed. Sao Paulo: </w:t>
      </w:r>
      <w:proofErr w:type="spellStart"/>
      <w:r w:rsidRPr="00F41EC0">
        <w:rPr>
          <w:color w:val="000000"/>
          <w:shd w:val="clear" w:color="auto" w:fill="FFFFFF"/>
        </w:rPr>
        <w:t>Mauad</w:t>
      </w:r>
      <w:proofErr w:type="spellEnd"/>
      <w:r w:rsidRPr="00F41EC0">
        <w:rPr>
          <w:color w:val="000000"/>
          <w:shd w:val="clear" w:color="auto" w:fill="FFFFFF"/>
        </w:rPr>
        <w:t>.</w:t>
      </w:r>
    </w:p>
    <w:p w14:paraId="18741516"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38599D2C" w14:textId="77777777" w:rsidR="006F46C1" w:rsidRPr="00F41EC0" w:rsidRDefault="006F46C1" w:rsidP="006F46C1">
      <w:pPr>
        <w:rPr>
          <w:color w:val="000000"/>
          <w:shd w:val="clear" w:color="auto" w:fill="FFFFFF"/>
        </w:rPr>
      </w:pPr>
      <w:proofErr w:type="spellStart"/>
      <w:r w:rsidRPr="00F41EC0">
        <w:rPr>
          <w:color w:val="000000"/>
          <w:shd w:val="clear" w:color="auto" w:fill="FFFFFF"/>
        </w:rPr>
        <w:t>Cepik</w:t>
      </w:r>
      <w:proofErr w:type="spellEnd"/>
      <w:r w:rsidRPr="00F41EC0">
        <w:rPr>
          <w:color w:val="000000"/>
          <w:shd w:val="clear" w:color="auto" w:fill="FFFFFF"/>
        </w:rPr>
        <w:t xml:space="preserve">, M. and Antunes, P., 2003. </w:t>
      </w:r>
      <w:r>
        <w:rPr>
          <w:color w:val="000000"/>
          <w:shd w:val="clear" w:color="auto" w:fill="FFFFFF"/>
        </w:rPr>
        <w:t>‘</w:t>
      </w:r>
      <w:r w:rsidRPr="00F41EC0">
        <w:rPr>
          <w:color w:val="000000"/>
          <w:shd w:val="clear" w:color="auto" w:fill="FFFFFF"/>
        </w:rPr>
        <w:t>Brazil's New Intelligence System: An Institutional Assessment.</w:t>
      </w:r>
      <w:r>
        <w:rPr>
          <w:color w:val="000000"/>
          <w:shd w:val="clear" w:color="auto" w:fill="FFFFFF"/>
        </w:rPr>
        <w:t xml:space="preserve">’ </w:t>
      </w:r>
      <w:r w:rsidRPr="00F41EC0">
        <w:rPr>
          <w:i/>
          <w:iCs/>
          <w:color w:val="000000"/>
          <w:shd w:val="clear" w:color="auto" w:fill="FFFFFF"/>
        </w:rPr>
        <w:t xml:space="preserve">International Journal of Intelligence and </w:t>
      </w:r>
      <w:proofErr w:type="spellStart"/>
      <w:r w:rsidRPr="00F41EC0">
        <w:rPr>
          <w:i/>
          <w:iCs/>
          <w:color w:val="000000"/>
          <w:shd w:val="clear" w:color="auto" w:fill="FFFFFF"/>
        </w:rPr>
        <w:t>CounterIntelligence</w:t>
      </w:r>
      <w:proofErr w:type="spellEnd"/>
      <w:r w:rsidRPr="00F41EC0">
        <w:rPr>
          <w:color w:val="000000"/>
          <w:shd w:val="clear" w:color="auto" w:fill="FFFFFF"/>
        </w:rPr>
        <w:t>, 16, pp.349-373.</w:t>
      </w:r>
    </w:p>
    <w:p w14:paraId="60EF72F4" w14:textId="77777777" w:rsidR="006F46C1" w:rsidRPr="00F41EC0" w:rsidRDefault="006F46C1" w:rsidP="006F46C1">
      <w:pPr>
        <w:rPr>
          <w:color w:val="000000"/>
          <w:shd w:val="clear" w:color="auto" w:fill="FFFFFF"/>
        </w:rPr>
      </w:pPr>
    </w:p>
    <w:p w14:paraId="5D19EFE7" w14:textId="77777777" w:rsidR="006F46C1" w:rsidRDefault="006F46C1" w:rsidP="006F46C1">
      <w:pPr>
        <w:rPr>
          <w:color w:val="000000"/>
          <w:shd w:val="clear" w:color="auto" w:fill="FFFFFF"/>
        </w:rPr>
      </w:pPr>
      <w:proofErr w:type="spellStart"/>
      <w:r w:rsidRPr="00F41EC0">
        <w:rPr>
          <w:color w:val="000000"/>
          <w:shd w:val="clear" w:color="auto" w:fill="FFFFFF"/>
        </w:rPr>
        <w:t>Cepik</w:t>
      </w:r>
      <w:proofErr w:type="spellEnd"/>
      <w:r w:rsidRPr="00F41EC0">
        <w:rPr>
          <w:color w:val="000000"/>
          <w:shd w:val="clear" w:color="auto" w:fill="FFFFFF"/>
        </w:rPr>
        <w:t xml:space="preserve">, M., 2021. </w:t>
      </w:r>
      <w:r>
        <w:rPr>
          <w:color w:val="000000"/>
          <w:shd w:val="clear" w:color="auto" w:fill="FFFFFF"/>
        </w:rPr>
        <w:t>‘</w:t>
      </w:r>
      <w:r w:rsidRPr="00F41EC0">
        <w:rPr>
          <w:color w:val="000000"/>
          <w:shd w:val="clear" w:color="auto" w:fill="FFFFFF"/>
        </w:rPr>
        <w:t>Intelligence and Security Services in Brazil Reappraising Institutional Flaws and Political Dynamics.</w:t>
      </w:r>
      <w:r>
        <w:rPr>
          <w:rStyle w:val="apple-converted-space"/>
          <w:rFonts w:eastAsiaTheme="majorEastAsia"/>
          <w:color w:val="000000"/>
          <w:shd w:val="clear" w:color="auto" w:fill="FFFFFF"/>
        </w:rPr>
        <w:t xml:space="preserve">’ </w:t>
      </w:r>
      <w:r w:rsidRPr="00F41EC0">
        <w:rPr>
          <w:i/>
          <w:iCs/>
          <w:color w:val="000000"/>
        </w:rPr>
        <w:t>The International Journal of Intelligence, Security, and Public Affairs</w:t>
      </w:r>
      <w:r w:rsidRPr="00F41EC0">
        <w:rPr>
          <w:color w:val="000000"/>
          <w:shd w:val="clear" w:color="auto" w:fill="FFFFFF"/>
        </w:rPr>
        <w:t>, 23(1), pp.81-102.</w:t>
      </w:r>
    </w:p>
    <w:p w14:paraId="47155506" w14:textId="77777777" w:rsidR="006F46C1" w:rsidRDefault="006F46C1" w:rsidP="006F46C1">
      <w:pPr>
        <w:rPr>
          <w:color w:val="000000"/>
          <w:shd w:val="clear" w:color="auto" w:fill="FFFFFF"/>
        </w:rPr>
      </w:pPr>
    </w:p>
    <w:p w14:paraId="186B946F" w14:textId="77777777" w:rsidR="006F46C1" w:rsidRDefault="006F46C1" w:rsidP="006F46C1">
      <w:pPr>
        <w:rPr>
          <w:lang w:val="pt-BR"/>
        </w:rPr>
      </w:pPr>
      <w:proofErr w:type="spellStart"/>
      <w:r w:rsidRPr="008738CB">
        <w:rPr>
          <w:lang w:val="pt-BR"/>
        </w:rPr>
        <w:t>Chiaradía</w:t>
      </w:r>
      <w:proofErr w:type="spellEnd"/>
      <w:r w:rsidRPr="008738CB">
        <w:rPr>
          <w:lang w:val="pt-BR"/>
        </w:rPr>
        <w:t xml:space="preserve">, E. (2018) ‘El debate historiográfico sobre </w:t>
      </w:r>
      <w:proofErr w:type="spellStart"/>
      <w:r w:rsidRPr="008738CB">
        <w:rPr>
          <w:lang w:val="pt-BR"/>
        </w:rPr>
        <w:t>la</w:t>
      </w:r>
      <w:proofErr w:type="spellEnd"/>
      <w:r w:rsidRPr="008738CB">
        <w:rPr>
          <w:lang w:val="pt-BR"/>
        </w:rPr>
        <w:t xml:space="preserve"> Guerra de </w:t>
      </w:r>
      <w:proofErr w:type="spellStart"/>
      <w:r w:rsidRPr="008738CB">
        <w:rPr>
          <w:lang w:val="pt-BR"/>
        </w:rPr>
        <w:t>la</w:t>
      </w:r>
      <w:proofErr w:type="spellEnd"/>
      <w:r w:rsidRPr="008738CB">
        <w:rPr>
          <w:lang w:val="pt-BR"/>
        </w:rPr>
        <w:t xml:space="preserve"> Triple Alianza (1864-1870), </w:t>
      </w:r>
      <w:proofErr w:type="spellStart"/>
      <w:r w:rsidRPr="008738CB">
        <w:rPr>
          <w:lang w:val="pt-BR"/>
        </w:rPr>
        <w:t>la</w:t>
      </w:r>
      <w:proofErr w:type="spellEnd"/>
      <w:r w:rsidRPr="008738CB">
        <w:rPr>
          <w:lang w:val="pt-BR"/>
        </w:rPr>
        <w:t xml:space="preserve"> </w:t>
      </w:r>
      <w:proofErr w:type="spellStart"/>
      <w:r w:rsidRPr="008738CB">
        <w:rPr>
          <w:lang w:val="pt-BR"/>
        </w:rPr>
        <w:t>implicancia</w:t>
      </w:r>
      <w:proofErr w:type="spellEnd"/>
      <w:r w:rsidRPr="008738CB">
        <w:rPr>
          <w:lang w:val="pt-BR"/>
        </w:rPr>
        <w:t xml:space="preserve"> </w:t>
      </w:r>
      <w:proofErr w:type="spellStart"/>
      <w:r w:rsidRPr="008738CB">
        <w:rPr>
          <w:lang w:val="pt-BR"/>
        </w:rPr>
        <w:t>británica</w:t>
      </w:r>
      <w:proofErr w:type="spellEnd"/>
      <w:r w:rsidRPr="008738CB">
        <w:rPr>
          <w:lang w:val="pt-BR"/>
        </w:rPr>
        <w:t xml:space="preserve"> y </w:t>
      </w:r>
      <w:proofErr w:type="spellStart"/>
      <w:r w:rsidRPr="008738CB">
        <w:rPr>
          <w:lang w:val="pt-BR"/>
        </w:rPr>
        <w:t>la</w:t>
      </w:r>
      <w:proofErr w:type="spellEnd"/>
      <w:r w:rsidRPr="008738CB">
        <w:rPr>
          <w:lang w:val="pt-BR"/>
        </w:rPr>
        <w:t xml:space="preserve"> </w:t>
      </w:r>
      <w:proofErr w:type="spellStart"/>
      <w:r w:rsidRPr="008738CB">
        <w:rPr>
          <w:lang w:val="pt-BR"/>
        </w:rPr>
        <w:t>cuestión</w:t>
      </w:r>
      <w:proofErr w:type="spellEnd"/>
      <w:r w:rsidRPr="008738CB">
        <w:rPr>
          <w:lang w:val="pt-BR"/>
        </w:rPr>
        <w:t xml:space="preserve"> </w:t>
      </w:r>
      <w:proofErr w:type="spellStart"/>
      <w:r w:rsidRPr="008738CB">
        <w:rPr>
          <w:lang w:val="pt-BR"/>
        </w:rPr>
        <w:t>algodonera</w:t>
      </w:r>
      <w:proofErr w:type="spellEnd"/>
      <w:r w:rsidRPr="008738CB">
        <w:rPr>
          <w:lang w:val="pt-BR"/>
        </w:rPr>
        <w:t xml:space="preserve"> </w:t>
      </w:r>
      <w:proofErr w:type="spellStart"/>
      <w:r w:rsidRPr="008738CB">
        <w:rPr>
          <w:lang w:val="pt-BR"/>
        </w:rPr>
        <w:t>en</w:t>
      </w:r>
      <w:proofErr w:type="spellEnd"/>
      <w:r w:rsidRPr="008738CB">
        <w:rPr>
          <w:lang w:val="pt-BR"/>
        </w:rPr>
        <w:t xml:space="preserve"> </w:t>
      </w:r>
      <w:proofErr w:type="spellStart"/>
      <w:r w:rsidRPr="008738CB">
        <w:rPr>
          <w:lang w:val="pt-BR"/>
        </w:rPr>
        <w:t>el</w:t>
      </w:r>
      <w:proofErr w:type="spellEnd"/>
      <w:r w:rsidRPr="008738CB">
        <w:rPr>
          <w:lang w:val="pt-BR"/>
        </w:rPr>
        <w:t xml:space="preserve"> marco de </w:t>
      </w:r>
      <w:proofErr w:type="spellStart"/>
      <w:r w:rsidRPr="008738CB">
        <w:rPr>
          <w:lang w:val="pt-BR"/>
        </w:rPr>
        <w:t>la</w:t>
      </w:r>
      <w:proofErr w:type="spellEnd"/>
      <w:r w:rsidRPr="008738CB">
        <w:rPr>
          <w:lang w:val="pt-BR"/>
        </w:rPr>
        <w:t xml:space="preserve"> </w:t>
      </w:r>
      <w:proofErr w:type="spellStart"/>
      <w:r w:rsidRPr="008738CB">
        <w:rPr>
          <w:lang w:val="pt-BR"/>
        </w:rPr>
        <w:t>gestación</w:t>
      </w:r>
      <w:proofErr w:type="spellEnd"/>
      <w:r w:rsidRPr="008738CB">
        <w:rPr>
          <w:lang w:val="pt-BR"/>
        </w:rPr>
        <w:t xml:space="preserve"> </w:t>
      </w:r>
      <w:proofErr w:type="spellStart"/>
      <w:r w:rsidRPr="008738CB">
        <w:rPr>
          <w:lang w:val="pt-BR"/>
        </w:rPr>
        <w:t>del</w:t>
      </w:r>
      <w:proofErr w:type="spellEnd"/>
      <w:r w:rsidRPr="008738CB">
        <w:rPr>
          <w:lang w:val="pt-BR"/>
        </w:rPr>
        <w:t xml:space="preserve"> Estado nacional argentino’,</w:t>
      </w:r>
      <w:r w:rsidRPr="008738CB">
        <w:rPr>
          <w:rStyle w:val="apple-converted-space"/>
          <w:rFonts w:eastAsiaTheme="majorEastAsia"/>
          <w:color w:val="000000"/>
          <w:lang w:val="pt-BR"/>
        </w:rPr>
        <w:t> </w:t>
      </w:r>
      <w:r w:rsidRPr="008738CB">
        <w:rPr>
          <w:i/>
          <w:iCs/>
          <w:lang w:val="pt-BR"/>
        </w:rPr>
        <w:t xml:space="preserve">Entornos, </w:t>
      </w:r>
      <w:proofErr w:type="spellStart"/>
      <w:r w:rsidRPr="008738CB">
        <w:rPr>
          <w:i/>
          <w:iCs/>
          <w:lang w:val="pt-BR"/>
        </w:rPr>
        <w:t>Universidad</w:t>
      </w:r>
      <w:proofErr w:type="spellEnd"/>
      <w:r w:rsidRPr="008738CB">
        <w:rPr>
          <w:i/>
          <w:iCs/>
          <w:lang w:val="pt-BR"/>
        </w:rPr>
        <w:t xml:space="preserve"> de Buenos Aires</w:t>
      </w:r>
      <w:r w:rsidRPr="008738CB">
        <w:rPr>
          <w:lang w:val="pt-BR"/>
        </w:rPr>
        <w:t>, 31(1), pp. 69–78.</w:t>
      </w:r>
    </w:p>
    <w:p w14:paraId="722A2436" w14:textId="77777777" w:rsidR="006F46C1" w:rsidRPr="008738CB" w:rsidRDefault="006F46C1" w:rsidP="006F46C1">
      <w:pPr>
        <w:rPr>
          <w:lang w:val="pt-BR"/>
        </w:rPr>
      </w:pPr>
    </w:p>
    <w:p w14:paraId="55BC2D2B"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 xml:space="preserve">Chignell, H., 2013.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BBC Radio News and Current Affairs and The Suez Crisis.</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Media History</w:t>
      </w:r>
      <w:r w:rsidRPr="00F41EC0">
        <w:rPr>
          <w:rFonts w:ascii="Times New Roman" w:hAnsi="Times New Roman" w:cs="Times New Roman"/>
          <w:shd w:val="clear" w:color="auto" w:fill="FFFFFF"/>
          <w:lang w:eastAsia="en-GB"/>
        </w:rPr>
        <w:t>, 19(1), pp.93-106.</w:t>
      </w:r>
    </w:p>
    <w:p w14:paraId="2F1DA6B6" w14:textId="77777777" w:rsidR="006F46C1" w:rsidRPr="00F41EC0" w:rsidRDefault="006F46C1" w:rsidP="006F46C1">
      <w:pPr>
        <w:jc w:val="both"/>
        <w:rPr>
          <w:b/>
          <w:bCs/>
        </w:rPr>
      </w:pPr>
    </w:p>
    <w:p w14:paraId="1F9150A9"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Thurlow, R.</w:t>
      </w:r>
      <w:r>
        <w:rPr>
          <w:rFonts w:ascii="Times New Roman" w:hAnsi="Times New Roman" w:cs="Times New Roman"/>
          <w:shd w:val="clear" w:color="auto" w:fill="FFFFFF"/>
          <w:lang w:eastAsia="en-GB"/>
        </w:rPr>
        <w:t>C.</w:t>
      </w:r>
      <w:r w:rsidRPr="00F41EC0">
        <w:rPr>
          <w:rFonts w:ascii="Times New Roman" w:hAnsi="Times New Roman" w:cs="Times New Roman"/>
          <w:shd w:val="clear" w:color="auto" w:fill="FFFFFF"/>
          <w:lang w:eastAsia="en-GB"/>
        </w:rPr>
        <w:t xml:space="preserve">, 2008.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Historiography and Source Materials in the Study of Internal Security in Modern Britain (1885-1956).</w:t>
      </w:r>
      <w:r>
        <w:rPr>
          <w:rFonts w:ascii="Times New Roman" w:hAnsi="Times New Roman" w:cs="Times New Roman"/>
          <w:shd w:val="clear" w:color="auto" w:fill="FFFFFF"/>
          <w:lang w:eastAsia="en-GB"/>
        </w:rPr>
        <w:t xml:space="preserve">’ </w:t>
      </w:r>
      <w:r w:rsidRPr="002C423B">
        <w:rPr>
          <w:rFonts w:ascii="Times New Roman" w:hAnsi="Times New Roman" w:cs="Times New Roman"/>
          <w:i/>
          <w:iCs/>
          <w:lang w:eastAsia="en-GB"/>
        </w:rPr>
        <w:t>History Compass</w:t>
      </w:r>
      <w:r w:rsidRPr="00F41EC0">
        <w:rPr>
          <w:rFonts w:ascii="Times New Roman" w:hAnsi="Times New Roman" w:cs="Times New Roman"/>
          <w:shd w:val="clear" w:color="auto" w:fill="FFFFFF"/>
          <w:lang w:eastAsia="en-GB"/>
        </w:rPr>
        <w:t>, 6(1), pp.147-171.</w:t>
      </w:r>
    </w:p>
    <w:p w14:paraId="24D0343F" w14:textId="77777777" w:rsidR="006F46C1" w:rsidRPr="00F41EC0" w:rsidRDefault="006F46C1" w:rsidP="006F46C1">
      <w:pPr>
        <w:jc w:val="both"/>
        <w:rPr>
          <w:shd w:val="clear" w:color="auto" w:fill="FFFFFF"/>
        </w:rPr>
      </w:pPr>
    </w:p>
    <w:p w14:paraId="627107FC"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Cormac, R., 2018. </w:t>
      </w:r>
      <w:r w:rsidRPr="002C423B">
        <w:rPr>
          <w:rFonts w:ascii="Times New Roman" w:hAnsi="Times New Roman" w:cs="Times New Roman"/>
          <w:i/>
          <w:iCs/>
          <w:lang w:eastAsia="en-GB"/>
        </w:rPr>
        <w:t>Disrupt and Deny: Spies, Special Forces, And the Secret Pursuit of British Foreign Policy</w:t>
      </w:r>
      <w:r w:rsidRPr="00F41EC0">
        <w:rPr>
          <w:rFonts w:ascii="Times New Roman" w:hAnsi="Times New Roman" w:cs="Times New Roman"/>
          <w:shd w:val="clear" w:color="auto" w:fill="FFFFFF"/>
          <w:lang w:eastAsia="en-GB"/>
        </w:rPr>
        <w:t>. 1st ed. Oxford: Oxford University Press</w:t>
      </w:r>
      <w:r>
        <w:rPr>
          <w:rFonts w:ascii="Times New Roman" w:hAnsi="Times New Roman" w:cs="Times New Roman"/>
          <w:shd w:val="clear" w:color="auto" w:fill="FFFFFF"/>
          <w:lang w:eastAsia="en-GB"/>
        </w:rPr>
        <w:t xml:space="preserve">. </w:t>
      </w:r>
    </w:p>
    <w:p w14:paraId="254C4A1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7AC3B570" w14:textId="77777777" w:rsidR="006F46C1" w:rsidRPr="00F41EC0" w:rsidRDefault="006F46C1" w:rsidP="006F46C1">
      <w:r w:rsidRPr="00F41EC0">
        <w:rPr>
          <w:color w:val="000000"/>
          <w:shd w:val="clear" w:color="auto" w:fill="FFFFFF"/>
        </w:rPr>
        <w:t xml:space="preserve">Cormac, R., 2020. </w:t>
      </w:r>
      <w:r>
        <w:rPr>
          <w:color w:val="000000"/>
          <w:shd w:val="clear" w:color="auto" w:fill="FFFFFF"/>
        </w:rPr>
        <w:t>‘</w:t>
      </w:r>
      <w:r w:rsidRPr="00F41EC0">
        <w:rPr>
          <w:color w:val="000000"/>
          <w:shd w:val="clear" w:color="auto" w:fill="FFFFFF"/>
        </w:rPr>
        <w:t>The currency of covert action: British special political action in Latin America, 1961-64.</w:t>
      </w:r>
      <w:r>
        <w:rPr>
          <w:color w:val="000000"/>
          <w:shd w:val="clear" w:color="auto" w:fill="FFFFFF"/>
        </w:rPr>
        <w:t xml:space="preserve">’ </w:t>
      </w:r>
      <w:r w:rsidRPr="00F41EC0">
        <w:rPr>
          <w:i/>
          <w:iCs/>
          <w:color w:val="000000"/>
          <w:shd w:val="clear" w:color="auto" w:fill="FFFFFF"/>
        </w:rPr>
        <w:t>Journal of Strategic Studies</w:t>
      </w:r>
      <w:r w:rsidRPr="00F41EC0">
        <w:rPr>
          <w:color w:val="000000"/>
          <w:shd w:val="clear" w:color="auto" w:fill="FFFFFF"/>
        </w:rPr>
        <w:t>, pp.1-23.</w:t>
      </w:r>
    </w:p>
    <w:p w14:paraId="41147C67"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49F558DA" w14:textId="77777777" w:rsidR="006F46C1" w:rsidRDefault="006F46C1" w:rsidP="006F46C1">
      <w:pPr>
        <w:jc w:val="both"/>
        <w:rPr>
          <w:color w:val="000000"/>
          <w:shd w:val="clear" w:color="auto" w:fill="FFFFFF"/>
        </w:rPr>
      </w:pPr>
      <w:proofErr w:type="spellStart"/>
      <w:r w:rsidRPr="00F41EC0">
        <w:rPr>
          <w:color w:val="000000"/>
          <w:shd w:val="clear" w:color="auto" w:fill="FFFFFF"/>
        </w:rPr>
        <w:t>Corrêa</w:t>
      </w:r>
      <w:proofErr w:type="spellEnd"/>
      <w:r w:rsidRPr="00F41EC0">
        <w:rPr>
          <w:color w:val="000000"/>
          <w:shd w:val="clear" w:color="auto" w:fill="FFFFFF"/>
        </w:rPr>
        <w:t xml:space="preserve">, L., 2016. </w:t>
      </w:r>
      <w:r>
        <w:rPr>
          <w:color w:val="000000"/>
          <w:shd w:val="clear" w:color="auto" w:fill="FFFFFF"/>
        </w:rPr>
        <w:t>‘</w:t>
      </w:r>
      <w:r w:rsidRPr="00F41EC0">
        <w:rPr>
          <w:color w:val="000000"/>
          <w:shd w:val="clear" w:color="auto" w:fill="FFFFFF"/>
        </w:rPr>
        <w:t xml:space="preserve">International solidarity and foreign interventionism: Brazilian and American </w:t>
      </w:r>
      <w:proofErr w:type="spellStart"/>
      <w:r w:rsidRPr="00F41EC0">
        <w:rPr>
          <w:color w:val="000000"/>
          <w:shd w:val="clear" w:color="auto" w:fill="FFFFFF"/>
        </w:rPr>
        <w:t>labor</w:t>
      </w:r>
      <w:proofErr w:type="spellEnd"/>
      <w:r w:rsidRPr="00F41EC0">
        <w:rPr>
          <w:color w:val="000000"/>
          <w:shd w:val="clear" w:color="auto" w:fill="FFFFFF"/>
        </w:rPr>
        <w:t xml:space="preserve"> relations during the dictatorship in Brazil (1960s and 70s).</w:t>
      </w:r>
      <w:r>
        <w:rPr>
          <w:color w:val="000000"/>
          <w:shd w:val="clear" w:color="auto" w:fill="FFFFFF"/>
        </w:rPr>
        <w:t xml:space="preserve">’ </w:t>
      </w:r>
      <w:proofErr w:type="spellStart"/>
      <w:r w:rsidRPr="00F41EC0">
        <w:rPr>
          <w:i/>
          <w:iCs/>
          <w:color w:val="000000"/>
          <w:shd w:val="clear" w:color="auto" w:fill="FFFFFF"/>
        </w:rPr>
        <w:t>Labor</w:t>
      </w:r>
      <w:proofErr w:type="spellEnd"/>
      <w:r w:rsidRPr="00F41EC0">
        <w:rPr>
          <w:i/>
          <w:iCs/>
          <w:color w:val="000000"/>
          <w:shd w:val="clear" w:color="auto" w:fill="FFFFFF"/>
        </w:rPr>
        <w:t xml:space="preserve"> History</w:t>
      </w:r>
      <w:r w:rsidRPr="00F41EC0">
        <w:rPr>
          <w:color w:val="000000"/>
          <w:shd w:val="clear" w:color="auto" w:fill="FFFFFF"/>
        </w:rPr>
        <w:t>, 57(1), pp.92-106.</w:t>
      </w:r>
    </w:p>
    <w:p w14:paraId="645E9070" w14:textId="77777777" w:rsidR="006F46C1" w:rsidRPr="00F41EC0" w:rsidRDefault="006F46C1" w:rsidP="006F46C1">
      <w:pPr>
        <w:jc w:val="both"/>
        <w:rPr>
          <w:color w:val="000000"/>
          <w:shd w:val="clear" w:color="auto" w:fill="FFFFFF"/>
        </w:rPr>
      </w:pPr>
    </w:p>
    <w:p w14:paraId="1AD81273" w14:textId="77777777" w:rsidR="006F46C1" w:rsidRPr="00F41EC0" w:rsidRDefault="006F46C1" w:rsidP="006F46C1">
      <w:pPr>
        <w:rPr>
          <w:color w:val="000000"/>
          <w:shd w:val="clear" w:color="auto" w:fill="FFFFFF"/>
        </w:rPr>
      </w:pPr>
      <w:r w:rsidRPr="00F41EC0">
        <w:rPr>
          <w:color w:val="000000"/>
          <w:shd w:val="clear" w:color="auto" w:fill="FFFFFF"/>
        </w:rPr>
        <w:t>Darnton, C., 2014. </w:t>
      </w:r>
      <w:r w:rsidRPr="00F41EC0">
        <w:rPr>
          <w:i/>
          <w:iCs/>
          <w:color w:val="000000"/>
          <w:shd w:val="clear" w:color="auto" w:fill="FFFFFF"/>
        </w:rPr>
        <w:t>Rivalry and Alliance Politics in Cold War Latin America</w:t>
      </w:r>
      <w:r w:rsidRPr="00F41EC0">
        <w:rPr>
          <w:color w:val="000000"/>
          <w:shd w:val="clear" w:color="auto" w:fill="FFFFFF"/>
        </w:rPr>
        <w:t>. 1st ed. Baltimore: John Hopkins University Press</w:t>
      </w:r>
      <w:r>
        <w:rPr>
          <w:color w:val="000000"/>
          <w:shd w:val="clear" w:color="auto" w:fill="FFFFFF"/>
        </w:rPr>
        <w:t>.</w:t>
      </w:r>
    </w:p>
    <w:p w14:paraId="6E487F9F" w14:textId="77777777" w:rsidR="006F46C1" w:rsidRPr="00F41EC0" w:rsidRDefault="006F46C1" w:rsidP="006F46C1"/>
    <w:p w14:paraId="6E54D94A"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Davies, S., 2013. </w:t>
      </w:r>
      <w:r>
        <w:rPr>
          <w:color w:val="000000"/>
          <w:shd w:val="clear" w:color="auto" w:fill="FFFFFF"/>
        </w:rPr>
        <w:t>‘</w:t>
      </w:r>
      <w:r w:rsidRPr="00F41EC0">
        <w:rPr>
          <w:color w:val="000000"/>
          <w:shd w:val="clear" w:color="auto" w:fill="FFFFFF"/>
        </w:rPr>
        <w:t>The Soft Power of Anglia: British Cold War Cultural Diplomacy in the USSR.</w:t>
      </w:r>
      <w:r>
        <w:rPr>
          <w:color w:val="000000"/>
          <w:shd w:val="clear" w:color="auto" w:fill="FFFFFF"/>
        </w:rPr>
        <w:t xml:space="preserve">’ </w:t>
      </w:r>
      <w:r w:rsidRPr="00F41EC0">
        <w:rPr>
          <w:i/>
          <w:iCs/>
          <w:color w:val="000000"/>
          <w:shd w:val="clear" w:color="auto" w:fill="FFFFFF"/>
        </w:rPr>
        <w:t>Contemporary British History</w:t>
      </w:r>
      <w:r w:rsidRPr="00F41EC0">
        <w:rPr>
          <w:color w:val="000000"/>
          <w:shd w:val="clear" w:color="auto" w:fill="FFFFFF"/>
        </w:rPr>
        <w:t>, 27(3), pp.297-323.</w:t>
      </w:r>
    </w:p>
    <w:p w14:paraId="4820E6B1" w14:textId="77777777" w:rsidR="006F46C1" w:rsidRPr="00F41EC0" w:rsidRDefault="006F46C1" w:rsidP="006F46C1">
      <w:pPr>
        <w:pStyle w:val="ListParagraph"/>
        <w:ind w:left="0"/>
        <w:jc w:val="both"/>
        <w:rPr>
          <w:rFonts w:ascii="Times New Roman" w:hAnsi="Times New Roman" w:cs="Times New Roman"/>
          <w:lang w:eastAsia="en-GB"/>
        </w:rPr>
      </w:pPr>
    </w:p>
    <w:p w14:paraId="313EE30D" w14:textId="77777777" w:rsidR="006F46C1"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r w:rsidRPr="00F41EC0">
        <w:rPr>
          <w:rFonts w:ascii="Times New Roman" w:eastAsia="Times New Roman" w:hAnsi="Times New Roman" w:cs="Times New Roman"/>
          <w:color w:val="000000"/>
          <w:shd w:val="clear" w:color="auto" w:fill="FFFFFF"/>
          <w:lang w:eastAsia="en-GB"/>
        </w:rPr>
        <w:t xml:space="preserve">D. Goldin, C., 1991. </w:t>
      </w:r>
      <w:r>
        <w:rPr>
          <w:rFonts w:ascii="Times New Roman" w:eastAsia="Times New Roman" w:hAnsi="Times New Roman" w:cs="Times New Roman"/>
          <w:color w:val="000000"/>
          <w:shd w:val="clear" w:color="auto" w:fill="FFFFFF"/>
          <w:lang w:eastAsia="en-GB"/>
        </w:rPr>
        <w:t>‘</w:t>
      </w:r>
      <w:r w:rsidRPr="00F41EC0">
        <w:rPr>
          <w:rFonts w:ascii="Times New Roman" w:eastAsia="Times New Roman" w:hAnsi="Times New Roman" w:cs="Times New Roman"/>
          <w:color w:val="000000"/>
          <w:shd w:val="clear" w:color="auto" w:fill="FFFFFF"/>
          <w:lang w:eastAsia="en-GB"/>
        </w:rPr>
        <w:t>The Role of World War II in the Rise of Women's Employment.</w:t>
      </w:r>
      <w:r>
        <w:rPr>
          <w:rFonts w:ascii="Times New Roman" w:eastAsia="Times New Roman" w:hAnsi="Times New Roman" w:cs="Times New Roman"/>
          <w:color w:val="000000"/>
          <w:shd w:val="clear" w:color="auto" w:fill="FFFFFF"/>
          <w:lang w:eastAsia="en-GB"/>
        </w:rPr>
        <w:t xml:space="preserve">’ </w:t>
      </w:r>
      <w:r w:rsidRPr="00F41EC0">
        <w:rPr>
          <w:rFonts w:ascii="Times New Roman" w:eastAsia="Times New Roman" w:hAnsi="Times New Roman" w:cs="Times New Roman"/>
          <w:i/>
          <w:iCs/>
          <w:color w:val="000000"/>
          <w:lang w:eastAsia="en-GB"/>
        </w:rPr>
        <w:t>The American Economic Review</w:t>
      </w:r>
      <w:r w:rsidRPr="00F41EC0">
        <w:rPr>
          <w:rFonts w:ascii="Times New Roman" w:eastAsia="Times New Roman" w:hAnsi="Times New Roman" w:cs="Times New Roman"/>
          <w:color w:val="000000"/>
          <w:shd w:val="clear" w:color="auto" w:fill="FFFFFF"/>
          <w:lang w:eastAsia="en-GB"/>
        </w:rPr>
        <w:t>, 81(4), pp.741-756.</w:t>
      </w:r>
    </w:p>
    <w:p w14:paraId="54993FE4" w14:textId="77777777" w:rsidR="006F46C1"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p>
    <w:p w14:paraId="1634E353" w14:textId="77777777" w:rsidR="006F46C1" w:rsidRPr="001B7243" w:rsidRDefault="006F46C1" w:rsidP="006F46C1">
      <w:r>
        <w:t>Deas, M.</w:t>
      </w:r>
      <w:r>
        <w:rPr>
          <w:rStyle w:val="apple-converted-space"/>
          <w:rFonts w:eastAsiaTheme="majorEastAsia"/>
          <w:color w:val="000000"/>
        </w:rPr>
        <w:t> </w:t>
      </w:r>
      <w:r>
        <w:rPr>
          <w:i/>
          <w:iCs/>
        </w:rPr>
        <w:t>et al.</w:t>
      </w:r>
      <w:r>
        <w:rPr>
          <w:rStyle w:val="apple-converted-space"/>
          <w:rFonts w:eastAsiaTheme="majorEastAsia"/>
          <w:color w:val="000000"/>
        </w:rPr>
        <w:t> </w:t>
      </w:r>
      <w:r>
        <w:t>(2011) ‘The Role of Great Britain in the Independence of Colombia’,</w:t>
      </w:r>
      <w:r>
        <w:rPr>
          <w:rStyle w:val="apple-converted-space"/>
          <w:rFonts w:eastAsiaTheme="majorEastAsia"/>
          <w:color w:val="000000"/>
        </w:rPr>
        <w:t> </w:t>
      </w:r>
      <w:r>
        <w:rPr>
          <w:i/>
          <w:iCs/>
        </w:rPr>
        <w:t>Republic of Colombia Ministry of Foreign Affairs</w:t>
      </w:r>
      <w:r>
        <w:t>, pp. 5–42.</w:t>
      </w:r>
      <w:r>
        <w:rPr>
          <w:rStyle w:val="apple-converted-space"/>
          <w:rFonts w:eastAsiaTheme="majorEastAsia"/>
          <w:color w:val="000000"/>
        </w:rPr>
        <w:t> </w:t>
      </w:r>
    </w:p>
    <w:p w14:paraId="0601A44C" w14:textId="77777777" w:rsidR="006F46C1" w:rsidRPr="00F41EC0" w:rsidRDefault="006F46C1" w:rsidP="006F46C1">
      <w:pPr>
        <w:jc w:val="both"/>
        <w:rPr>
          <w:shd w:val="clear" w:color="auto" w:fill="FFFFFF"/>
        </w:rPr>
      </w:pPr>
    </w:p>
    <w:p w14:paraId="0808B37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roofErr w:type="spellStart"/>
      <w:r w:rsidRPr="00F41EC0">
        <w:rPr>
          <w:rFonts w:ascii="Times New Roman" w:hAnsi="Times New Roman" w:cs="Times New Roman"/>
          <w:shd w:val="clear" w:color="auto" w:fill="FFFFFF"/>
          <w:lang w:eastAsia="en-GB"/>
        </w:rPr>
        <w:t>Defty</w:t>
      </w:r>
      <w:proofErr w:type="spellEnd"/>
      <w:r w:rsidRPr="00F41EC0">
        <w:rPr>
          <w:rFonts w:ascii="Times New Roman" w:hAnsi="Times New Roman" w:cs="Times New Roman"/>
          <w:shd w:val="clear" w:color="auto" w:fill="FFFFFF"/>
          <w:lang w:eastAsia="en-GB"/>
        </w:rPr>
        <w:t>, A., 2004.</w:t>
      </w:r>
      <w:r>
        <w:rPr>
          <w:rFonts w:ascii="Times New Roman" w:hAnsi="Times New Roman" w:cs="Times New Roman"/>
          <w:shd w:val="clear" w:color="auto" w:fill="FFFFFF"/>
          <w:lang w:eastAsia="en-GB"/>
        </w:rPr>
        <w:t xml:space="preserve"> ‘</w:t>
      </w:r>
      <w:r w:rsidRPr="00F41EC0">
        <w:rPr>
          <w:rFonts w:ascii="Times New Roman" w:hAnsi="Times New Roman" w:cs="Times New Roman"/>
          <w:lang w:eastAsia="en-GB"/>
        </w:rPr>
        <w:t>Britain, America And Anti-Communist Propaganda 1945-53</w:t>
      </w:r>
      <w:r w:rsidRPr="00F41EC0">
        <w:rPr>
          <w:rFonts w:ascii="Times New Roman" w:hAnsi="Times New Roman" w:cs="Times New Roman"/>
          <w:shd w:val="clear" w:color="auto" w:fill="FFFFFF"/>
          <w:lang w:eastAsia="en-GB"/>
        </w:rPr>
        <w:t>.</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 xml:space="preserve"> 1st ed. Oxford: Routledge, pp.3-18.</w:t>
      </w:r>
    </w:p>
    <w:p w14:paraId="50DA2E2E"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5D2A72E6" w14:textId="77777777" w:rsidR="006F46C1" w:rsidRDefault="006F46C1" w:rsidP="006F46C1">
      <w:pPr>
        <w:jc w:val="both"/>
        <w:rPr>
          <w:color w:val="000000"/>
          <w:shd w:val="clear" w:color="auto" w:fill="FFFFFF"/>
        </w:rPr>
      </w:pPr>
      <w:proofErr w:type="spellStart"/>
      <w:r w:rsidRPr="00F41EC0">
        <w:rPr>
          <w:color w:val="000000"/>
          <w:shd w:val="clear" w:color="auto" w:fill="FFFFFF"/>
        </w:rPr>
        <w:t>Defty</w:t>
      </w:r>
      <w:proofErr w:type="spellEnd"/>
      <w:r w:rsidRPr="00F41EC0">
        <w:rPr>
          <w:color w:val="000000"/>
          <w:shd w:val="clear" w:color="auto" w:fill="FFFFFF"/>
        </w:rPr>
        <w:t xml:space="preserve">, A., 2010. </w:t>
      </w:r>
      <w:r>
        <w:rPr>
          <w:color w:val="000000"/>
          <w:shd w:val="clear" w:color="auto" w:fill="FFFFFF"/>
        </w:rPr>
        <w:t>‘“</w:t>
      </w:r>
      <w:r w:rsidRPr="00F41EC0">
        <w:rPr>
          <w:color w:val="000000"/>
          <w:shd w:val="clear" w:color="auto" w:fill="FFFFFF"/>
        </w:rPr>
        <w:t>Close and continuous liaison</w:t>
      </w:r>
      <w:r>
        <w:rPr>
          <w:color w:val="000000"/>
          <w:shd w:val="clear" w:color="auto" w:fill="FFFFFF"/>
        </w:rPr>
        <w:t>”</w:t>
      </w:r>
      <w:r w:rsidRPr="00F41EC0">
        <w:rPr>
          <w:color w:val="000000"/>
          <w:shd w:val="clear" w:color="auto" w:fill="FFFFFF"/>
        </w:rPr>
        <w:t>: British anti-communist propaganda and cooperation with the United States, 1950-51.</w:t>
      </w:r>
      <w:r>
        <w:rPr>
          <w:color w:val="000000"/>
          <w:shd w:val="clear" w:color="auto" w:fill="FFFFFF"/>
        </w:rPr>
        <w:t>’</w:t>
      </w:r>
      <w:r w:rsidRPr="00F41EC0">
        <w:rPr>
          <w:i/>
          <w:iCs/>
          <w:color w:val="000000"/>
          <w:shd w:val="clear" w:color="auto" w:fill="FFFFFF"/>
        </w:rPr>
        <w:t>Intelligence and National Security</w:t>
      </w:r>
      <w:r w:rsidRPr="00F41EC0">
        <w:rPr>
          <w:color w:val="000000"/>
          <w:shd w:val="clear" w:color="auto" w:fill="FFFFFF"/>
        </w:rPr>
        <w:t>, 17(4), pp.100-130.</w:t>
      </w:r>
    </w:p>
    <w:p w14:paraId="4086D9BD" w14:textId="77777777" w:rsidR="006F46C1" w:rsidRDefault="006F46C1" w:rsidP="006F46C1">
      <w:pPr>
        <w:jc w:val="both"/>
        <w:rPr>
          <w:color w:val="000000"/>
          <w:shd w:val="clear" w:color="auto" w:fill="FFFFFF"/>
        </w:rPr>
      </w:pPr>
    </w:p>
    <w:p w14:paraId="105C0EFD" w14:textId="77777777" w:rsidR="006F46C1" w:rsidRPr="005A5130" w:rsidRDefault="006F46C1" w:rsidP="006F46C1">
      <w:r>
        <w:t>Devine, J. (2014) ‘What Really Happened in Chile: The CIA, the Coup Against Allende, and the Rise of Pinochet’,</w:t>
      </w:r>
      <w:r>
        <w:rPr>
          <w:rStyle w:val="apple-converted-space"/>
          <w:rFonts w:eastAsiaTheme="majorEastAsia"/>
          <w:color w:val="000000"/>
        </w:rPr>
        <w:t> </w:t>
      </w:r>
      <w:r>
        <w:rPr>
          <w:i/>
          <w:iCs/>
        </w:rPr>
        <w:t>Council on Foreign Relations</w:t>
      </w:r>
      <w:r>
        <w:t>, 93(4), pp. 26–30, 31–35.</w:t>
      </w:r>
      <w:r>
        <w:rPr>
          <w:rStyle w:val="apple-converted-space"/>
          <w:rFonts w:eastAsiaTheme="majorEastAsia"/>
          <w:color w:val="000000"/>
        </w:rPr>
        <w:t> </w:t>
      </w:r>
    </w:p>
    <w:p w14:paraId="36B7C5E5" w14:textId="77777777" w:rsidR="006F46C1" w:rsidRPr="00F41EC0" w:rsidRDefault="006F46C1" w:rsidP="006F46C1">
      <w:pPr>
        <w:jc w:val="both"/>
        <w:rPr>
          <w:color w:val="000000"/>
          <w:shd w:val="clear" w:color="auto" w:fill="FFFFFF"/>
        </w:rPr>
      </w:pPr>
    </w:p>
    <w:p w14:paraId="432FAEB1" w14:textId="77777777" w:rsidR="006F46C1" w:rsidRPr="00F41EC0" w:rsidRDefault="006F46C1" w:rsidP="006F46C1">
      <w:pPr>
        <w:jc w:val="both"/>
        <w:rPr>
          <w:color w:val="000000"/>
          <w:shd w:val="clear" w:color="auto" w:fill="FFFFFF"/>
        </w:rPr>
      </w:pPr>
      <w:proofErr w:type="spellStart"/>
      <w:r w:rsidRPr="00F41EC0">
        <w:rPr>
          <w:color w:val="000000"/>
          <w:shd w:val="clear" w:color="auto" w:fill="FFFFFF"/>
        </w:rPr>
        <w:t>Dorril</w:t>
      </w:r>
      <w:proofErr w:type="spellEnd"/>
      <w:r w:rsidRPr="00F41EC0">
        <w:rPr>
          <w:color w:val="000000"/>
          <w:shd w:val="clear" w:color="auto" w:fill="FFFFFF"/>
        </w:rPr>
        <w:t>, S., 2015. "Russia Accuses Fleet Street": Journalists and MI6 during the Cold War.</w:t>
      </w:r>
      <w:r w:rsidRPr="00F41EC0">
        <w:rPr>
          <w:rStyle w:val="apple-converted-space"/>
          <w:rFonts w:eastAsiaTheme="majorEastAsia"/>
          <w:color w:val="000000"/>
          <w:shd w:val="clear" w:color="auto" w:fill="FFFFFF"/>
        </w:rPr>
        <w:t> </w:t>
      </w:r>
      <w:r w:rsidRPr="00F41EC0">
        <w:rPr>
          <w:i/>
          <w:iCs/>
          <w:color w:val="000000"/>
        </w:rPr>
        <w:t>The International Journal of Press/Politics</w:t>
      </w:r>
      <w:r w:rsidRPr="00F41EC0">
        <w:rPr>
          <w:color w:val="000000"/>
          <w:shd w:val="clear" w:color="auto" w:fill="FFFFFF"/>
        </w:rPr>
        <w:t>, 20(2), pp.204-227.</w:t>
      </w:r>
    </w:p>
    <w:p w14:paraId="174DA79A" w14:textId="77777777" w:rsidR="006F46C1" w:rsidRPr="00F41EC0" w:rsidRDefault="006F46C1" w:rsidP="006F46C1">
      <w:pPr>
        <w:jc w:val="both"/>
        <w:rPr>
          <w:color w:val="000000"/>
          <w:shd w:val="clear" w:color="auto" w:fill="FFFFFF"/>
        </w:rPr>
      </w:pPr>
    </w:p>
    <w:p w14:paraId="1923769F" w14:textId="77777777" w:rsidR="006F46C1" w:rsidRPr="00F41EC0" w:rsidRDefault="006F46C1" w:rsidP="006F46C1">
      <w:proofErr w:type="spellStart"/>
      <w:r w:rsidRPr="00F41EC0">
        <w:rPr>
          <w:color w:val="000000"/>
          <w:shd w:val="clear" w:color="auto" w:fill="FFFFFF"/>
          <w:lang w:val="de-DE"/>
        </w:rPr>
        <w:t>Esparza</w:t>
      </w:r>
      <w:proofErr w:type="spellEnd"/>
      <w:r w:rsidRPr="00F41EC0">
        <w:rPr>
          <w:color w:val="000000"/>
          <w:shd w:val="clear" w:color="auto" w:fill="FFFFFF"/>
          <w:lang w:val="de-DE"/>
        </w:rPr>
        <w:t xml:space="preserve">, M., </w:t>
      </w:r>
      <w:proofErr w:type="spellStart"/>
      <w:r w:rsidRPr="00F41EC0">
        <w:rPr>
          <w:color w:val="000000"/>
          <w:shd w:val="clear" w:color="auto" w:fill="FFFFFF"/>
          <w:lang w:val="de-DE"/>
        </w:rPr>
        <w:t>Huttenbach</w:t>
      </w:r>
      <w:proofErr w:type="spellEnd"/>
      <w:r w:rsidRPr="00F41EC0">
        <w:rPr>
          <w:color w:val="000000"/>
          <w:shd w:val="clear" w:color="auto" w:fill="FFFFFF"/>
          <w:lang w:val="de-DE"/>
        </w:rPr>
        <w:t>, H. and Feierstein, D., 2010.</w:t>
      </w:r>
      <w:r>
        <w:rPr>
          <w:color w:val="000000"/>
          <w:shd w:val="clear" w:color="auto" w:fill="FFFFFF"/>
          <w:lang w:val="de-DE"/>
        </w:rPr>
        <w:t xml:space="preserve"> </w:t>
      </w:r>
      <w:r w:rsidRPr="00F41EC0">
        <w:rPr>
          <w:i/>
          <w:iCs/>
          <w:color w:val="000000"/>
          <w:shd w:val="clear" w:color="auto" w:fill="FFFFFF"/>
        </w:rPr>
        <w:t>State Violence and Genocide in Latin America</w:t>
      </w:r>
      <w:r w:rsidRPr="00F41EC0">
        <w:rPr>
          <w:color w:val="000000"/>
          <w:shd w:val="clear" w:color="auto" w:fill="FFFFFF"/>
        </w:rPr>
        <w:t>. 1st ed. New York: Routledge</w:t>
      </w:r>
      <w:r>
        <w:rPr>
          <w:color w:val="000000"/>
          <w:shd w:val="clear" w:color="auto" w:fill="FFFFFF"/>
        </w:rPr>
        <w:t>, pp.23-73.</w:t>
      </w:r>
    </w:p>
    <w:p w14:paraId="008A63AB" w14:textId="77777777" w:rsidR="006F46C1" w:rsidRPr="00F41EC0" w:rsidRDefault="006F46C1" w:rsidP="006F46C1">
      <w:pPr>
        <w:jc w:val="both"/>
        <w:rPr>
          <w:color w:val="000000"/>
          <w:shd w:val="clear" w:color="auto" w:fill="FFFFFF"/>
        </w:rPr>
      </w:pPr>
    </w:p>
    <w:p w14:paraId="581E498C"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Evans, M., 1997. </w:t>
      </w:r>
      <w:r>
        <w:rPr>
          <w:color w:val="000000"/>
          <w:shd w:val="clear" w:color="auto" w:fill="FFFFFF"/>
        </w:rPr>
        <w:t>‘</w:t>
      </w:r>
      <w:r w:rsidRPr="00F41EC0">
        <w:rPr>
          <w:color w:val="000000"/>
          <w:shd w:val="clear" w:color="auto" w:fill="FFFFFF"/>
        </w:rPr>
        <w:t>MI6 fed Cold War propaganda to BBC.</w:t>
      </w:r>
      <w:r>
        <w:rPr>
          <w:color w:val="000000"/>
          <w:shd w:val="clear" w:color="auto" w:fill="FFFFFF"/>
        </w:rPr>
        <w:t xml:space="preserve">’ </w:t>
      </w:r>
      <w:r w:rsidRPr="00F41EC0">
        <w:rPr>
          <w:i/>
          <w:iCs/>
          <w:color w:val="000000"/>
          <w:shd w:val="clear" w:color="auto" w:fill="FFFFFF"/>
        </w:rPr>
        <w:t>The Times</w:t>
      </w:r>
      <w:r w:rsidRPr="00F41EC0">
        <w:rPr>
          <w:color w:val="000000"/>
          <w:shd w:val="clear" w:color="auto" w:fill="FFFFFF"/>
        </w:rPr>
        <w:t>, pp.1-2.</w:t>
      </w:r>
    </w:p>
    <w:p w14:paraId="1CF86311" w14:textId="77777777" w:rsidR="006F46C1" w:rsidRPr="00F41EC0" w:rsidRDefault="006F46C1" w:rsidP="006F46C1">
      <w:pPr>
        <w:jc w:val="both"/>
        <w:rPr>
          <w:color w:val="000000"/>
          <w:shd w:val="clear" w:color="auto" w:fill="FFFFFF"/>
        </w:rPr>
      </w:pPr>
    </w:p>
    <w:p w14:paraId="7FFD54FE" w14:textId="77777777" w:rsidR="006F46C1" w:rsidRPr="00F41EC0" w:rsidRDefault="006F46C1" w:rsidP="006F46C1">
      <w:r w:rsidRPr="00F41EC0">
        <w:rPr>
          <w:color w:val="000000"/>
          <w:shd w:val="clear" w:color="auto" w:fill="FFFFFF"/>
        </w:rPr>
        <w:t xml:space="preserve">Field, T., </w:t>
      </w:r>
      <w:proofErr w:type="spellStart"/>
      <w:r w:rsidRPr="00F41EC0">
        <w:rPr>
          <w:color w:val="000000"/>
          <w:shd w:val="clear" w:color="auto" w:fill="FFFFFF"/>
        </w:rPr>
        <w:t>Krepp</w:t>
      </w:r>
      <w:proofErr w:type="spellEnd"/>
      <w:r w:rsidRPr="00F41EC0">
        <w:rPr>
          <w:color w:val="000000"/>
          <w:shd w:val="clear" w:color="auto" w:fill="FFFFFF"/>
        </w:rPr>
        <w:t xml:space="preserve">, S. and </w:t>
      </w:r>
      <w:proofErr w:type="spellStart"/>
      <w:r w:rsidRPr="00F41EC0">
        <w:rPr>
          <w:color w:val="000000"/>
          <w:shd w:val="clear" w:color="auto" w:fill="FFFFFF"/>
        </w:rPr>
        <w:t>Pettina</w:t>
      </w:r>
      <w:proofErr w:type="spellEnd"/>
      <w:r w:rsidRPr="00F41EC0">
        <w:rPr>
          <w:color w:val="000000"/>
          <w:shd w:val="clear" w:color="auto" w:fill="FFFFFF"/>
        </w:rPr>
        <w:t>, V., 2020. </w:t>
      </w:r>
      <w:r w:rsidRPr="00F41EC0">
        <w:rPr>
          <w:i/>
          <w:iCs/>
          <w:color w:val="000000"/>
          <w:shd w:val="clear" w:color="auto" w:fill="FFFFFF"/>
        </w:rPr>
        <w:t>Latin America and the Global Cold War</w:t>
      </w:r>
      <w:r w:rsidRPr="00F41EC0">
        <w:rPr>
          <w:color w:val="000000"/>
          <w:shd w:val="clear" w:color="auto" w:fill="FFFFFF"/>
        </w:rPr>
        <w:t>. 1st ed. The University of North Carolina Press, pp.1-19.</w:t>
      </w:r>
    </w:p>
    <w:p w14:paraId="34B2A1F7" w14:textId="77777777" w:rsidR="006F46C1" w:rsidRPr="00F41EC0" w:rsidRDefault="006F46C1" w:rsidP="006F46C1">
      <w:pPr>
        <w:jc w:val="both"/>
        <w:rPr>
          <w:shd w:val="clear" w:color="auto" w:fill="FFFFFF"/>
        </w:rPr>
      </w:pPr>
    </w:p>
    <w:p w14:paraId="43FC46CA" w14:textId="77777777" w:rsidR="006F46C1" w:rsidRPr="00F41EC0" w:rsidRDefault="006F46C1" w:rsidP="006F46C1">
      <w:pPr>
        <w:jc w:val="both"/>
      </w:pPr>
      <w:r w:rsidRPr="00F41EC0">
        <w:rPr>
          <w:color w:val="000000"/>
          <w:shd w:val="clear" w:color="auto" w:fill="FFFFFF"/>
        </w:rPr>
        <w:t xml:space="preserve">Fletcher, R., 1978. </w:t>
      </w:r>
      <w:r>
        <w:rPr>
          <w:color w:val="000000"/>
          <w:shd w:val="clear" w:color="auto" w:fill="FFFFFF"/>
        </w:rPr>
        <w:t>‘</w:t>
      </w:r>
      <w:r w:rsidRPr="00F41EC0">
        <w:rPr>
          <w:color w:val="000000"/>
          <w:shd w:val="clear" w:color="auto" w:fill="FFFFFF"/>
        </w:rPr>
        <w:t>How the FO waged secret propaganda war in Britain.</w:t>
      </w:r>
      <w:r>
        <w:rPr>
          <w:color w:val="000000"/>
          <w:shd w:val="clear" w:color="auto" w:fill="FFFFFF"/>
        </w:rPr>
        <w:t xml:space="preserve">’ </w:t>
      </w:r>
      <w:r w:rsidRPr="00F41EC0">
        <w:rPr>
          <w:i/>
          <w:iCs/>
          <w:color w:val="000000"/>
          <w:shd w:val="clear" w:color="auto" w:fill="FFFFFF"/>
        </w:rPr>
        <w:t>Observer</w:t>
      </w:r>
      <w:r w:rsidRPr="00F41EC0">
        <w:rPr>
          <w:color w:val="000000"/>
          <w:shd w:val="clear" w:color="auto" w:fill="FFFFFF"/>
        </w:rPr>
        <w:t>, pp.1-3.</w:t>
      </w:r>
    </w:p>
    <w:p w14:paraId="403486DA"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3A26405F" w14:textId="77777777" w:rsidR="006F46C1" w:rsidRPr="00F41EC0" w:rsidRDefault="006F46C1" w:rsidP="006F46C1">
      <w:pPr>
        <w:jc w:val="both"/>
      </w:pPr>
      <w:r w:rsidRPr="00F41EC0">
        <w:rPr>
          <w:color w:val="000000"/>
          <w:shd w:val="clear" w:color="auto" w:fill="FFFFFF"/>
        </w:rPr>
        <w:t xml:space="preserve">Gaddis, J., 1989. </w:t>
      </w:r>
      <w:r>
        <w:rPr>
          <w:color w:val="000000"/>
          <w:shd w:val="clear" w:color="auto" w:fill="FFFFFF"/>
        </w:rPr>
        <w:t>‘</w:t>
      </w:r>
      <w:r w:rsidRPr="00F41EC0">
        <w:rPr>
          <w:color w:val="000000"/>
          <w:shd w:val="clear" w:color="auto" w:fill="FFFFFF"/>
        </w:rPr>
        <w:t>Intelligence, Espionage, and Cold War Origins.</w:t>
      </w:r>
      <w:r>
        <w:rPr>
          <w:color w:val="000000"/>
          <w:shd w:val="clear" w:color="auto" w:fill="FFFFFF"/>
        </w:rPr>
        <w:t xml:space="preserve">’ </w:t>
      </w:r>
      <w:r w:rsidRPr="00F41EC0">
        <w:rPr>
          <w:i/>
          <w:iCs/>
          <w:color w:val="000000"/>
        </w:rPr>
        <w:t>Diplomatic History</w:t>
      </w:r>
      <w:r w:rsidRPr="00F41EC0">
        <w:rPr>
          <w:color w:val="000000"/>
          <w:shd w:val="clear" w:color="auto" w:fill="FFFFFF"/>
        </w:rPr>
        <w:t>, 13(2), pp.191-212.</w:t>
      </w:r>
    </w:p>
    <w:p w14:paraId="68805AEB" w14:textId="77777777" w:rsidR="006F46C1" w:rsidRPr="00F41EC0" w:rsidRDefault="006F46C1" w:rsidP="006F46C1">
      <w:pPr>
        <w:jc w:val="both"/>
        <w:rPr>
          <w:shd w:val="clear" w:color="auto" w:fill="FFFFFF"/>
        </w:rPr>
      </w:pPr>
    </w:p>
    <w:p w14:paraId="1F2CE47B" w14:textId="77777777" w:rsidR="006F46C1" w:rsidRPr="00F41EC0" w:rsidRDefault="006F46C1" w:rsidP="006F46C1">
      <w:pPr>
        <w:rPr>
          <w:color w:val="000000"/>
          <w:shd w:val="clear" w:color="auto" w:fill="FFFFFF"/>
        </w:rPr>
      </w:pPr>
      <w:proofErr w:type="spellStart"/>
      <w:r w:rsidRPr="00F41EC0">
        <w:rPr>
          <w:color w:val="000000"/>
          <w:shd w:val="clear" w:color="auto" w:fill="FFFFFF"/>
        </w:rPr>
        <w:t>Garrard</w:t>
      </w:r>
      <w:proofErr w:type="spellEnd"/>
      <w:r w:rsidRPr="00F41EC0">
        <w:rPr>
          <w:color w:val="000000"/>
          <w:shd w:val="clear" w:color="auto" w:fill="FFFFFF"/>
        </w:rPr>
        <w:t>-Burnett, V., Atwood Lawrence, M. and E. Moreno, J., 2021. </w:t>
      </w:r>
      <w:r w:rsidRPr="00F41EC0">
        <w:rPr>
          <w:i/>
          <w:iCs/>
          <w:color w:val="000000"/>
          <w:shd w:val="clear" w:color="auto" w:fill="FFFFFF"/>
        </w:rPr>
        <w:t>Beyond The Eagles Shadow: New Histories of Latin America's Cold War</w:t>
      </w:r>
      <w:r w:rsidRPr="00F41EC0">
        <w:rPr>
          <w:color w:val="000000"/>
          <w:shd w:val="clear" w:color="auto" w:fill="FFFFFF"/>
        </w:rPr>
        <w:t>. 1st ed. Albuquerque: University of New Mexico Press</w:t>
      </w:r>
      <w:r>
        <w:rPr>
          <w:color w:val="000000"/>
          <w:shd w:val="clear" w:color="auto" w:fill="FFFFFF"/>
        </w:rPr>
        <w:t>.</w:t>
      </w:r>
    </w:p>
    <w:p w14:paraId="184606DF" w14:textId="77777777" w:rsidR="006F46C1" w:rsidRPr="00F41EC0" w:rsidRDefault="006F46C1" w:rsidP="006F46C1">
      <w:pPr>
        <w:jc w:val="both"/>
        <w:rPr>
          <w:shd w:val="clear" w:color="auto" w:fill="FFFFFF"/>
        </w:rPr>
      </w:pPr>
    </w:p>
    <w:p w14:paraId="518257BA"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G. Barbosa, D., 2019.</w:t>
      </w:r>
      <w:r>
        <w:rPr>
          <w:rFonts w:ascii="Times New Roman" w:hAnsi="Times New Roman" w:cs="Times New Roman"/>
          <w:shd w:val="clear" w:color="auto" w:fill="FFFFFF"/>
          <w:lang w:eastAsia="en-GB"/>
        </w:rPr>
        <w:t xml:space="preserve"> ‘</w:t>
      </w:r>
      <w:r w:rsidRPr="00F41EC0">
        <w:rPr>
          <w:rFonts w:ascii="Times New Roman" w:hAnsi="Times New Roman" w:cs="Times New Roman"/>
          <w:lang w:eastAsia="en-GB"/>
        </w:rPr>
        <w:t>To What Extent Has Propaganda And Information Control Helped Vladimir Putin To Retain Power In Russia?</w:t>
      </w:r>
      <w:r>
        <w:rPr>
          <w:rFonts w:ascii="Times New Roman" w:hAnsi="Times New Roman" w:cs="Times New Roman"/>
          <w:lang w:eastAsia="en-GB"/>
        </w:rPr>
        <w:t>’</w:t>
      </w:r>
      <w:r w:rsidRPr="00F41EC0">
        <w:rPr>
          <w:rFonts w:ascii="Times New Roman" w:hAnsi="Times New Roman" w:cs="Times New Roman"/>
          <w:shd w:val="clear" w:color="auto" w:fill="FFFFFF"/>
          <w:lang w:eastAsia="en-GB"/>
        </w:rPr>
        <w:t xml:space="preserve"> </w:t>
      </w:r>
      <w:r>
        <w:rPr>
          <w:rFonts w:ascii="Times New Roman" w:hAnsi="Times New Roman" w:cs="Times New Roman"/>
          <w:shd w:val="clear" w:color="auto" w:fill="FFFFFF"/>
          <w:lang w:eastAsia="en-GB"/>
        </w:rPr>
        <w:t xml:space="preserve">Unpublished MA Dissertation, University of Salford. </w:t>
      </w:r>
    </w:p>
    <w:p w14:paraId="106C55B0"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271FEF9F" w14:textId="77777777" w:rsidR="006F46C1" w:rsidRPr="00175AE8" w:rsidRDefault="006F46C1" w:rsidP="006F46C1">
      <w:pPr>
        <w:rPr>
          <w:color w:val="000000"/>
          <w:shd w:val="clear" w:color="auto" w:fill="FFFFFF"/>
          <w:lang w:val="pt-BR"/>
        </w:rPr>
      </w:pPr>
      <w:r w:rsidRPr="00F810D1">
        <w:rPr>
          <w:color w:val="000000"/>
          <w:shd w:val="clear" w:color="auto" w:fill="FFFFFF"/>
        </w:rPr>
        <w:t>Gonzalez, S., 2012. </w:t>
      </w:r>
      <w:r w:rsidRPr="00F810D1">
        <w:rPr>
          <w:i/>
          <w:iCs/>
          <w:color w:val="000000"/>
          <w:shd w:val="clear" w:color="auto" w:fill="FFFFFF"/>
        </w:rPr>
        <w:t xml:space="preserve">La CIA, Fidel Castro, </w:t>
      </w:r>
      <w:proofErr w:type="spellStart"/>
      <w:r w:rsidRPr="00F810D1">
        <w:rPr>
          <w:i/>
          <w:iCs/>
          <w:color w:val="000000"/>
          <w:shd w:val="clear" w:color="auto" w:fill="FFFFFF"/>
        </w:rPr>
        <w:t>el</w:t>
      </w:r>
      <w:proofErr w:type="spellEnd"/>
      <w:r w:rsidRPr="00F810D1">
        <w:rPr>
          <w:i/>
          <w:iCs/>
          <w:color w:val="000000"/>
          <w:shd w:val="clear" w:color="auto" w:fill="FFFFFF"/>
        </w:rPr>
        <w:t xml:space="preserve"> </w:t>
      </w:r>
      <w:proofErr w:type="spellStart"/>
      <w:r w:rsidRPr="00F810D1">
        <w:rPr>
          <w:i/>
          <w:iCs/>
          <w:color w:val="000000"/>
          <w:shd w:val="clear" w:color="auto" w:fill="FFFFFF"/>
        </w:rPr>
        <w:t>Bogotazo</w:t>
      </w:r>
      <w:proofErr w:type="spellEnd"/>
      <w:r w:rsidRPr="00F810D1">
        <w:rPr>
          <w:i/>
          <w:iCs/>
          <w:color w:val="000000"/>
          <w:shd w:val="clear" w:color="auto" w:fill="FFFFFF"/>
        </w:rPr>
        <w:t xml:space="preserve"> y </w:t>
      </w:r>
      <w:proofErr w:type="spellStart"/>
      <w:r w:rsidRPr="00F810D1">
        <w:rPr>
          <w:i/>
          <w:iCs/>
          <w:color w:val="000000"/>
          <w:shd w:val="clear" w:color="auto" w:fill="FFFFFF"/>
        </w:rPr>
        <w:t>el</w:t>
      </w:r>
      <w:proofErr w:type="spellEnd"/>
      <w:r w:rsidRPr="00F810D1">
        <w:rPr>
          <w:i/>
          <w:iCs/>
          <w:color w:val="000000"/>
          <w:shd w:val="clear" w:color="auto" w:fill="FFFFFF"/>
        </w:rPr>
        <w:t xml:space="preserve"> Nuevo Orden Mundial</w:t>
      </w:r>
      <w:r w:rsidRPr="00F810D1">
        <w:rPr>
          <w:color w:val="000000"/>
          <w:shd w:val="clear" w:color="auto" w:fill="FFFFFF"/>
        </w:rPr>
        <w:t xml:space="preserve">. </w:t>
      </w:r>
      <w:r w:rsidRPr="00175AE8">
        <w:rPr>
          <w:color w:val="000000"/>
          <w:shd w:val="clear" w:color="auto" w:fill="FFFFFF"/>
          <w:lang w:val="pt-BR"/>
        </w:rPr>
        <w:t xml:space="preserve">1st ed. USA: Self </w:t>
      </w:r>
      <w:proofErr w:type="spellStart"/>
      <w:r w:rsidRPr="00175AE8">
        <w:rPr>
          <w:color w:val="000000"/>
          <w:shd w:val="clear" w:color="auto" w:fill="FFFFFF"/>
          <w:lang w:val="pt-BR"/>
        </w:rPr>
        <w:t>Published</w:t>
      </w:r>
      <w:proofErr w:type="spellEnd"/>
      <w:r w:rsidRPr="00175AE8">
        <w:rPr>
          <w:color w:val="000000"/>
          <w:shd w:val="clear" w:color="auto" w:fill="FFFFFF"/>
          <w:lang w:val="pt-BR"/>
        </w:rPr>
        <w:t>, pp.199-202.</w:t>
      </w:r>
    </w:p>
    <w:p w14:paraId="0F386076" w14:textId="77777777" w:rsidR="006F46C1" w:rsidRPr="00175AE8" w:rsidRDefault="006F46C1" w:rsidP="006F46C1">
      <w:pPr>
        <w:rPr>
          <w:color w:val="000000"/>
          <w:shd w:val="clear" w:color="auto" w:fill="FFFFFF"/>
          <w:lang w:val="pt-BR"/>
        </w:rPr>
      </w:pPr>
    </w:p>
    <w:p w14:paraId="00D93D1A" w14:textId="77777777" w:rsidR="006F46C1" w:rsidRPr="008D629C" w:rsidRDefault="006F46C1" w:rsidP="006F46C1">
      <w:pPr>
        <w:rPr>
          <w:sz w:val="36"/>
          <w:szCs w:val="36"/>
        </w:rPr>
      </w:pPr>
      <w:r w:rsidRPr="0092553B">
        <w:rPr>
          <w:color w:val="000000"/>
          <w:shd w:val="clear" w:color="auto" w:fill="FFFFFF"/>
          <w:lang w:val="pt-BR"/>
        </w:rPr>
        <w:t>GOV.UK. 2017.</w:t>
      </w:r>
      <w:r w:rsidRPr="0092553B">
        <w:rPr>
          <w:rStyle w:val="apple-converted-space"/>
          <w:rFonts w:eastAsiaTheme="majorEastAsia"/>
          <w:color w:val="000000"/>
          <w:shd w:val="clear" w:color="auto" w:fill="FFFFFF"/>
          <w:lang w:val="pt-BR"/>
        </w:rPr>
        <w:t> </w:t>
      </w:r>
      <w:proofErr w:type="spellStart"/>
      <w:r w:rsidRPr="0092553B">
        <w:rPr>
          <w:i/>
          <w:iCs/>
          <w:color w:val="000000"/>
          <w:lang w:val="pt-BR"/>
        </w:rPr>
        <w:t>Beneficios</w:t>
      </w:r>
      <w:proofErr w:type="spellEnd"/>
      <w:r w:rsidRPr="0092553B">
        <w:rPr>
          <w:i/>
          <w:iCs/>
          <w:color w:val="000000"/>
          <w:lang w:val="pt-BR"/>
        </w:rPr>
        <w:t xml:space="preserve"> </w:t>
      </w:r>
      <w:proofErr w:type="spellStart"/>
      <w:r w:rsidRPr="0092553B">
        <w:rPr>
          <w:i/>
          <w:iCs/>
          <w:color w:val="000000"/>
          <w:lang w:val="pt-BR"/>
        </w:rPr>
        <w:t>del</w:t>
      </w:r>
      <w:proofErr w:type="spellEnd"/>
      <w:r w:rsidRPr="0092553B">
        <w:rPr>
          <w:i/>
          <w:iCs/>
          <w:color w:val="000000"/>
          <w:lang w:val="pt-BR"/>
        </w:rPr>
        <w:t xml:space="preserve"> Tratado de Doble </w:t>
      </w:r>
      <w:proofErr w:type="spellStart"/>
      <w:r w:rsidRPr="0092553B">
        <w:rPr>
          <w:i/>
          <w:iCs/>
          <w:color w:val="000000"/>
          <w:lang w:val="pt-BR"/>
        </w:rPr>
        <w:t>Imposición</w:t>
      </w:r>
      <w:proofErr w:type="spellEnd"/>
      <w:r w:rsidRPr="0092553B">
        <w:rPr>
          <w:i/>
          <w:iCs/>
          <w:color w:val="000000"/>
          <w:lang w:val="pt-BR"/>
        </w:rPr>
        <w:t xml:space="preserve"> entre Uruguay y </w:t>
      </w:r>
      <w:proofErr w:type="spellStart"/>
      <w:r w:rsidRPr="0092553B">
        <w:rPr>
          <w:i/>
          <w:iCs/>
          <w:color w:val="000000"/>
          <w:lang w:val="pt-BR"/>
        </w:rPr>
        <w:t>el</w:t>
      </w:r>
      <w:proofErr w:type="spellEnd"/>
      <w:r w:rsidRPr="0092553B">
        <w:rPr>
          <w:i/>
          <w:iCs/>
          <w:color w:val="000000"/>
          <w:lang w:val="pt-BR"/>
        </w:rPr>
        <w:t xml:space="preserve"> Reino Unido</w:t>
      </w:r>
      <w:r w:rsidRPr="0092553B">
        <w:rPr>
          <w:color w:val="000000"/>
          <w:shd w:val="clear" w:color="auto" w:fill="FFFFFF"/>
          <w:lang w:val="pt-BR"/>
        </w:rPr>
        <w:t xml:space="preserve">. </w:t>
      </w:r>
      <w:r w:rsidRPr="0092553B">
        <w:rPr>
          <w:color w:val="000000"/>
          <w:shd w:val="clear" w:color="auto" w:fill="FFFFFF"/>
        </w:rPr>
        <w:t>[online] Available at: &lt;https://www.gov.uk/government/news/benefits-of-the-uk-uruguay-double-taxation-agreement.es-419&gt; [Accessed 18 August 2022].</w:t>
      </w:r>
    </w:p>
    <w:p w14:paraId="2909C4B2" w14:textId="77777777" w:rsidR="006F46C1" w:rsidRPr="00F41EC0" w:rsidRDefault="006F46C1" w:rsidP="006F46C1">
      <w:pPr>
        <w:jc w:val="both"/>
        <w:rPr>
          <w:shd w:val="clear" w:color="auto" w:fill="FFFFFF"/>
        </w:rPr>
      </w:pPr>
    </w:p>
    <w:p w14:paraId="76CBA79F"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Hill, A., 2010.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 xml:space="preserve">The BBC Empire </w:t>
      </w:r>
      <w:proofErr w:type="spellStart"/>
      <w:proofErr w:type="gramStart"/>
      <w:r w:rsidRPr="00F41EC0">
        <w:rPr>
          <w:rFonts w:ascii="Times New Roman" w:hAnsi="Times New Roman" w:cs="Times New Roman"/>
          <w:shd w:val="clear" w:color="auto" w:fill="FFFFFF"/>
          <w:lang w:eastAsia="en-GB"/>
        </w:rPr>
        <w:t>Service:the</w:t>
      </w:r>
      <w:proofErr w:type="spellEnd"/>
      <w:proofErr w:type="gramEnd"/>
      <w:r w:rsidRPr="00F41EC0">
        <w:rPr>
          <w:rFonts w:ascii="Times New Roman" w:hAnsi="Times New Roman" w:cs="Times New Roman"/>
          <w:shd w:val="clear" w:color="auto" w:fill="FFFFFF"/>
          <w:lang w:eastAsia="en-GB"/>
        </w:rPr>
        <w:t xml:space="preserve"> voice, the discourse of the master and ventriloquism.</w:t>
      </w:r>
      <w:r>
        <w:rPr>
          <w:rFonts w:ascii="Times New Roman" w:hAnsi="Times New Roman" w:cs="Times New Roman"/>
          <w:shd w:val="clear" w:color="auto" w:fill="FFFFFF"/>
          <w:lang w:eastAsia="en-GB"/>
        </w:rPr>
        <w:t xml:space="preserve">’ </w:t>
      </w:r>
      <w:r w:rsidRPr="004D16CC">
        <w:rPr>
          <w:rFonts w:ascii="Times New Roman" w:hAnsi="Times New Roman" w:cs="Times New Roman"/>
          <w:i/>
          <w:iCs/>
          <w:lang w:eastAsia="en-GB"/>
        </w:rPr>
        <w:t>South Asian Diaspora</w:t>
      </w:r>
      <w:r w:rsidRPr="00F41EC0">
        <w:rPr>
          <w:rFonts w:ascii="Times New Roman" w:hAnsi="Times New Roman" w:cs="Times New Roman"/>
          <w:shd w:val="clear" w:color="auto" w:fill="FFFFFF"/>
          <w:lang w:eastAsia="en-GB"/>
        </w:rPr>
        <w:t>, 2(1), pp.25-38.</w:t>
      </w:r>
    </w:p>
    <w:p w14:paraId="7DEA64A0" w14:textId="77777777" w:rsidR="006F46C1" w:rsidRPr="00F41EC0" w:rsidRDefault="006F46C1" w:rsidP="006F46C1">
      <w:pPr>
        <w:jc w:val="both"/>
        <w:rPr>
          <w:shd w:val="clear" w:color="auto" w:fill="FFFFFF"/>
        </w:rPr>
      </w:pPr>
    </w:p>
    <w:p w14:paraId="242338E6" w14:textId="77777777" w:rsidR="006F46C1"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Holland, M., 2006.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Propagation and Power of Communist Security Services Dezinformatsiya.</w:t>
      </w:r>
      <w:r>
        <w:rPr>
          <w:rFonts w:ascii="Times New Roman" w:hAnsi="Times New Roman" w:cs="Times New Roman"/>
          <w:shd w:val="clear" w:color="auto" w:fill="FFFFFF"/>
          <w:lang w:eastAsia="en-GB"/>
        </w:rPr>
        <w:t xml:space="preserve">’ </w:t>
      </w:r>
      <w:r w:rsidRPr="004D16CC">
        <w:rPr>
          <w:rFonts w:ascii="Times New Roman" w:hAnsi="Times New Roman" w:cs="Times New Roman"/>
          <w:i/>
          <w:iCs/>
          <w:lang w:eastAsia="en-GB"/>
        </w:rPr>
        <w:t xml:space="preserve">International Journal of Intelligence and </w:t>
      </w:r>
      <w:proofErr w:type="spellStart"/>
      <w:r w:rsidRPr="004D16CC">
        <w:rPr>
          <w:rFonts w:ascii="Times New Roman" w:hAnsi="Times New Roman" w:cs="Times New Roman"/>
          <w:i/>
          <w:iCs/>
          <w:lang w:eastAsia="en-GB"/>
        </w:rPr>
        <w:t>CounterIntelligence</w:t>
      </w:r>
      <w:proofErr w:type="spellEnd"/>
      <w:r w:rsidRPr="00F41EC0">
        <w:rPr>
          <w:rFonts w:ascii="Times New Roman" w:hAnsi="Times New Roman" w:cs="Times New Roman"/>
          <w:shd w:val="clear" w:color="auto" w:fill="FFFFFF"/>
          <w:lang w:eastAsia="en-GB"/>
        </w:rPr>
        <w:t>, 19(1), pp.1-31.</w:t>
      </w:r>
    </w:p>
    <w:p w14:paraId="764AA33F" w14:textId="77777777" w:rsidR="006F46C1" w:rsidRDefault="006F46C1" w:rsidP="006F46C1">
      <w:pPr>
        <w:pStyle w:val="ListParagraph"/>
        <w:ind w:left="0"/>
        <w:jc w:val="both"/>
        <w:rPr>
          <w:rFonts w:ascii="Times New Roman" w:hAnsi="Times New Roman" w:cs="Times New Roman"/>
          <w:shd w:val="clear" w:color="auto" w:fill="FFFFFF"/>
          <w:lang w:eastAsia="en-GB"/>
        </w:rPr>
      </w:pPr>
    </w:p>
    <w:p w14:paraId="2865A3F8" w14:textId="77777777" w:rsidR="006F46C1" w:rsidRPr="002F4D4F" w:rsidRDefault="006F46C1" w:rsidP="006F46C1">
      <w:r w:rsidRPr="00175AE8">
        <w:t xml:space="preserve">Instituto Cultural </w:t>
      </w:r>
      <w:proofErr w:type="spellStart"/>
      <w:r w:rsidRPr="00175AE8">
        <w:t>anglo</w:t>
      </w:r>
      <w:proofErr w:type="spellEnd"/>
      <w:r w:rsidRPr="00175AE8">
        <w:t xml:space="preserve"> </w:t>
      </w:r>
      <w:proofErr w:type="spellStart"/>
      <w:r w:rsidRPr="00175AE8">
        <w:t>uruguayo</w:t>
      </w:r>
      <w:proofErr w:type="spellEnd"/>
      <w:r w:rsidRPr="00175AE8">
        <w:t xml:space="preserve">: </w:t>
      </w:r>
      <w:proofErr w:type="spellStart"/>
      <w:r w:rsidRPr="00175AE8">
        <w:t>Aprender</w:t>
      </w:r>
      <w:proofErr w:type="spellEnd"/>
      <w:r w:rsidRPr="00175AE8">
        <w:t xml:space="preserve"> </w:t>
      </w:r>
      <w:proofErr w:type="spellStart"/>
      <w:r w:rsidRPr="00175AE8">
        <w:t>inglés</w:t>
      </w:r>
      <w:proofErr w:type="spellEnd"/>
      <w:r w:rsidRPr="00175AE8">
        <w:t xml:space="preserve"> </w:t>
      </w:r>
      <w:proofErr w:type="spellStart"/>
      <w:r w:rsidRPr="00175AE8">
        <w:t>en</w:t>
      </w:r>
      <w:proofErr w:type="spellEnd"/>
      <w:r w:rsidRPr="00175AE8">
        <w:t xml:space="preserve"> Uruguay</w:t>
      </w:r>
      <w:r w:rsidRPr="00175AE8">
        <w:rPr>
          <w:rStyle w:val="apple-converted-space"/>
          <w:rFonts w:eastAsiaTheme="majorEastAsia"/>
          <w:color w:val="000000"/>
        </w:rPr>
        <w:t> </w:t>
      </w:r>
      <w:r w:rsidRPr="00175AE8">
        <w:t>(no date)</w:t>
      </w:r>
      <w:r w:rsidRPr="00175AE8">
        <w:rPr>
          <w:rStyle w:val="apple-converted-space"/>
          <w:rFonts w:eastAsiaTheme="majorEastAsia"/>
          <w:color w:val="000000"/>
        </w:rPr>
        <w:t> </w:t>
      </w:r>
      <w:r w:rsidRPr="00175AE8">
        <w:t>Instituto Cultural Anglo-</w:t>
      </w:r>
      <w:proofErr w:type="spellStart"/>
      <w:r w:rsidRPr="00175AE8">
        <w:t>Uruguayo</w:t>
      </w:r>
      <w:proofErr w:type="spellEnd"/>
      <w:r w:rsidRPr="00175AE8">
        <w:t xml:space="preserve">. </w:t>
      </w:r>
      <w:r>
        <w:t>Available at: https://www.anglo.edu.uy/ (Accessed: 07 December 2023).</w:t>
      </w:r>
      <w:r>
        <w:rPr>
          <w:rStyle w:val="apple-converted-space"/>
          <w:rFonts w:eastAsiaTheme="majorEastAsia"/>
          <w:color w:val="000000"/>
        </w:rPr>
        <w:t> </w:t>
      </w:r>
    </w:p>
    <w:p w14:paraId="5E503324" w14:textId="77777777" w:rsidR="006F46C1" w:rsidRPr="00F41EC0" w:rsidRDefault="006F46C1" w:rsidP="006F46C1">
      <w:pPr>
        <w:jc w:val="both"/>
        <w:rPr>
          <w:b/>
          <w:bCs/>
        </w:rPr>
      </w:pPr>
    </w:p>
    <w:p w14:paraId="45C6C1F2" w14:textId="77777777" w:rsidR="006F46C1" w:rsidRPr="00F41EC0" w:rsidRDefault="006F46C1" w:rsidP="006F46C1">
      <w:r w:rsidRPr="00F41EC0">
        <w:rPr>
          <w:color w:val="000000"/>
          <w:shd w:val="clear" w:color="auto" w:fill="FFFFFF"/>
        </w:rPr>
        <w:t>Jfklibrary.org. 2022. </w:t>
      </w:r>
      <w:r w:rsidRPr="00F41EC0">
        <w:rPr>
          <w:i/>
          <w:iCs/>
          <w:color w:val="000000"/>
        </w:rPr>
        <w:t>Alliance for Progress (</w:t>
      </w:r>
      <w:proofErr w:type="spellStart"/>
      <w:r w:rsidRPr="00F41EC0">
        <w:rPr>
          <w:i/>
          <w:iCs/>
          <w:color w:val="000000"/>
        </w:rPr>
        <w:t>Alianza</w:t>
      </w:r>
      <w:proofErr w:type="spellEnd"/>
      <w:r w:rsidRPr="00F41EC0">
        <w:rPr>
          <w:i/>
          <w:iCs/>
          <w:color w:val="000000"/>
        </w:rPr>
        <w:t xml:space="preserve"> para </w:t>
      </w:r>
      <w:proofErr w:type="spellStart"/>
      <w:r w:rsidRPr="00F41EC0">
        <w:rPr>
          <w:i/>
          <w:iCs/>
          <w:color w:val="000000"/>
        </w:rPr>
        <w:t>el</w:t>
      </w:r>
      <w:proofErr w:type="spellEnd"/>
      <w:r w:rsidRPr="00F41EC0">
        <w:rPr>
          <w:i/>
          <w:iCs/>
          <w:color w:val="000000"/>
        </w:rPr>
        <w:t xml:space="preserve"> </w:t>
      </w:r>
      <w:proofErr w:type="spellStart"/>
      <w:r w:rsidRPr="00F41EC0">
        <w:rPr>
          <w:i/>
          <w:iCs/>
          <w:color w:val="000000"/>
        </w:rPr>
        <w:t>Progreso</w:t>
      </w:r>
      <w:proofErr w:type="spellEnd"/>
      <w:r w:rsidRPr="00F41EC0">
        <w:rPr>
          <w:i/>
          <w:iCs/>
          <w:color w:val="000000"/>
        </w:rPr>
        <w:t>) | JFK Library</w:t>
      </w:r>
      <w:r w:rsidRPr="00F41EC0">
        <w:rPr>
          <w:color w:val="000000"/>
          <w:shd w:val="clear" w:color="auto" w:fill="FFFFFF"/>
        </w:rPr>
        <w:t>. [online] Available at: &lt;https://www.jfklibrary.org/learn/about-jfk/jfk-in-history/alliance-for-progress&gt; [Accessed 3 February 2022].</w:t>
      </w:r>
    </w:p>
    <w:p w14:paraId="750B40E5" w14:textId="77777777" w:rsidR="006F46C1" w:rsidRPr="00F41EC0" w:rsidRDefault="006F46C1" w:rsidP="006F46C1">
      <w:pPr>
        <w:jc w:val="both"/>
        <w:rPr>
          <w:b/>
          <w:bCs/>
        </w:rPr>
      </w:pPr>
    </w:p>
    <w:p w14:paraId="4BC5852E"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K. Wark, W., 1992. </w:t>
      </w:r>
      <w:r>
        <w:rPr>
          <w:rFonts w:ascii="Times New Roman" w:hAnsi="Times New Roman" w:cs="Times New Roman"/>
          <w:shd w:val="clear" w:color="auto" w:fill="FFFFFF"/>
          <w:lang w:eastAsia="en-GB"/>
        </w:rPr>
        <w:t>‘</w:t>
      </w:r>
      <w:r w:rsidRPr="00F41EC0">
        <w:rPr>
          <w:rFonts w:ascii="Times New Roman" w:hAnsi="Times New Roman" w:cs="Times New Roman"/>
          <w:lang w:eastAsia="en-GB"/>
        </w:rPr>
        <w:t>In Never-Never Land? The British Archives on Intelligence</w:t>
      </w:r>
      <w:r w:rsidRPr="00F41EC0">
        <w:rPr>
          <w:rFonts w:ascii="Times New Roman" w:hAnsi="Times New Roman" w:cs="Times New Roman"/>
          <w:shd w:val="clear" w:color="auto" w:fill="FFFFFF"/>
          <w:lang w:eastAsia="en-GB"/>
        </w:rPr>
        <w:t>,</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 xml:space="preserve"> </w:t>
      </w:r>
      <w:r w:rsidRPr="004D16CC">
        <w:rPr>
          <w:rFonts w:ascii="Times New Roman" w:hAnsi="Times New Roman" w:cs="Times New Roman"/>
          <w:i/>
          <w:iCs/>
          <w:shd w:val="clear" w:color="auto" w:fill="FFFFFF"/>
          <w:lang w:eastAsia="en-GB"/>
        </w:rPr>
        <w:t>The Historical Journal</w:t>
      </w:r>
      <w:r>
        <w:rPr>
          <w:rFonts w:ascii="Times New Roman" w:hAnsi="Times New Roman" w:cs="Times New Roman"/>
          <w:shd w:val="clear" w:color="auto" w:fill="FFFFFF"/>
          <w:lang w:eastAsia="en-GB"/>
        </w:rPr>
        <w:t xml:space="preserve"> </w:t>
      </w:r>
      <w:r w:rsidRPr="00F41EC0">
        <w:rPr>
          <w:rFonts w:ascii="Times New Roman" w:hAnsi="Times New Roman" w:cs="Times New Roman"/>
          <w:shd w:val="clear" w:color="auto" w:fill="FFFFFF"/>
          <w:lang w:eastAsia="en-GB"/>
        </w:rPr>
        <w:t>35(1), pp.195-203.</w:t>
      </w:r>
    </w:p>
    <w:p w14:paraId="73931671" w14:textId="77777777" w:rsidR="006F46C1" w:rsidRDefault="006F46C1" w:rsidP="006F46C1">
      <w:pPr>
        <w:pStyle w:val="ListParagraph"/>
        <w:ind w:left="0"/>
        <w:jc w:val="both"/>
        <w:rPr>
          <w:rFonts w:ascii="Times New Roman" w:hAnsi="Times New Roman" w:cs="Times New Roman"/>
          <w:shd w:val="clear" w:color="auto" w:fill="FFFFFF"/>
          <w:lang w:eastAsia="en-GB"/>
        </w:rPr>
      </w:pPr>
    </w:p>
    <w:p w14:paraId="6CD0D9FE" w14:textId="77777777" w:rsidR="006F46C1" w:rsidRPr="00F41EC0" w:rsidRDefault="006F46C1" w:rsidP="006F46C1">
      <w:r w:rsidRPr="00F41EC0">
        <w:rPr>
          <w:color w:val="000000"/>
        </w:rPr>
        <w:t>Kelsall,</w:t>
      </w:r>
      <w:r>
        <w:rPr>
          <w:color w:val="000000"/>
        </w:rPr>
        <w:t xml:space="preserve"> </w:t>
      </w:r>
      <w:proofErr w:type="gramStart"/>
      <w:r>
        <w:rPr>
          <w:color w:val="000000"/>
        </w:rPr>
        <w:t xml:space="preserve">Thomas </w:t>
      </w:r>
      <w:r w:rsidRPr="00F41EC0">
        <w:rPr>
          <w:color w:val="000000"/>
        </w:rPr>
        <w:t xml:space="preserve"> '</w:t>
      </w:r>
      <w:proofErr w:type="gramEnd"/>
      <w:r w:rsidRPr="00F41EC0">
        <w:rPr>
          <w:color w:val="000000"/>
        </w:rPr>
        <w:t>The Special Operations Executive in Latin America', Unpublished MA Dissertation, University of Salford, 2021</w:t>
      </w:r>
    </w:p>
    <w:p w14:paraId="2347E9AC"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18DC43D4" w14:textId="77777777" w:rsidR="006F46C1" w:rsidRPr="00F41EC0" w:rsidRDefault="006F46C1" w:rsidP="006F46C1">
      <w:pPr>
        <w:jc w:val="both"/>
      </w:pPr>
      <w:proofErr w:type="spellStart"/>
      <w:r w:rsidRPr="00F41EC0">
        <w:rPr>
          <w:color w:val="000000"/>
          <w:shd w:val="clear" w:color="auto" w:fill="FFFFFF"/>
        </w:rPr>
        <w:t>Lashmar</w:t>
      </w:r>
      <w:proofErr w:type="spellEnd"/>
      <w:r w:rsidRPr="00F41EC0">
        <w:rPr>
          <w:color w:val="000000"/>
          <w:shd w:val="clear" w:color="auto" w:fill="FFFFFF"/>
        </w:rPr>
        <w:t xml:space="preserve">, P., 2020. </w:t>
      </w:r>
      <w:r>
        <w:rPr>
          <w:color w:val="000000"/>
          <w:shd w:val="clear" w:color="auto" w:fill="FFFFFF"/>
        </w:rPr>
        <w:t>‘</w:t>
      </w:r>
      <w:r w:rsidRPr="00F41EC0">
        <w:rPr>
          <w:color w:val="000000"/>
          <w:shd w:val="clear" w:color="auto" w:fill="FFFFFF"/>
        </w:rPr>
        <w:t>Putting lives in danger? Tinker, tailor, journalist, spy: the use of journalistic cover.</w:t>
      </w:r>
      <w:r>
        <w:rPr>
          <w:rStyle w:val="apple-converted-space"/>
          <w:rFonts w:eastAsiaTheme="majorEastAsia"/>
          <w:color w:val="000000"/>
          <w:shd w:val="clear" w:color="auto" w:fill="FFFFFF"/>
        </w:rPr>
        <w:t xml:space="preserve">’ </w:t>
      </w:r>
      <w:r w:rsidRPr="00F41EC0">
        <w:rPr>
          <w:i/>
          <w:iCs/>
          <w:color w:val="000000"/>
        </w:rPr>
        <w:t>Journalism</w:t>
      </w:r>
      <w:r w:rsidRPr="00F41EC0">
        <w:rPr>
          <w:color w:val="000000"/>
          <w:shd w:val="clear" w:color="auto" w:fill="FFFFFF"/>
        </w:rPr>
        <w:t>, 21(10), pp.1539-1555.</w:t>
      </w:r>
    </w:p>
    <w:p w14:paraId="5522D569" w14:textId="77777777" w:rsidR="006F46C1" w:rsidRPr="00F41EC0" w:rsidRDefault="006F46C1" w:rsidP="006F46C1">
      <w:pPr>
        <w:jc w:val="both"/>
        <w:rPr>
          <w:shd w:val="clear" w:color="auto" w:fill="FFFFFF"/>
        </w:rPr>
      </w:pPr>
    </w:p>
    <w:p w14:paraId="3461FC3B" w14:textId="68CA119C" w:rsidR="006F46C1" w:rsidRPr="00F41EC0" w:rsidRDefault="006F46C1" w:rsidP="006F46C1">
      <w:pPr>
        <w:pStyle w:val="ListParagraph"/>
        <w:ind w:left="0"/>
        <w:jc w:val="both"/>
        <w:rPr>
          <w:rFonts w:ascii="Times New Roman" w:hAnsi="Times New Roman" w:cs="Times New Roman"/>
          <w:shd w:val="clear" w:color="auto" w:fill="FFFFFF"/>
          <w:lang w:eastAsia="en-GB"/>
        </w:rPr>
      </w:pPr>
      <w:proofErr w:type="spellStart"/>
      <w:r w:rsidRPr="00F41EC0">
        <w:rPr>
          <w:rFonts w:ascii="Times New Roman" w:hAnsi="Times New Roman" w:cs="Times New Roman"/>
          <w:shd w:val="clear" w:color="auto" w:fill="FFFFFF"/>
          <w:lang w:eastAsia="en-GB"/>
        </w:rPr>
        <w:t>Lashmar</w:t>
      </w:r>
      <w:proofErr w:type="spellEnd"/>
      <w:r w:rsidRPr="00F41EC0">
        <w:rPr>
          <w:rFonts w:ascii="Times New Roman" w:hAnsi="Times New Roman" w:cs="Times New Roman"/>
          <w:shd w:val="clear" w:color="auto" w:fill="FFFFFF"/>
          <w:lang w:eastAsia="en-GB"/>
        </w:rPr>
        <w:t>, P. and Oliver, J., 1998.</w:t>
      </w:r>
      <w:r>
        <w:rPr>
          <w:rFonts w:ascii="Times New Roman" w:hAnsi="Times New Roman" w:cs="Times New Roman"/>
          <w:shd w:val="clear" w:color="auto" w:fill="FFFFFF"/>
          <w:lang w:eastAsia="en-GB"/>
        </w:rPr>
        <w:t xml:space="preserve"> </w:t>
      </w:r>
      <w:r w:rsidRPr="004D16CC">
        <w:rPr>
          <w:rFonts w:ascii="Times New Roman" w:hAnsi="Times New Roman" w:cs="Times New Roman"/>
          <w:i/>
          <w:iCs/>
          <w:lang w:eastAsia="en-GB"/>
        </w:rPr>
        <w:t>Britain's Secret Propaganda War 1948-1977</w:t>
      </w:r>
      <w:r w:rsidRPr="00F41EC0">
        <w:rPr>
          <w:rFonts w:ascii="Times New Roman" w:hAnsi="Times New Roman" w:cs="Times New Roman"/>
          <w:shd w:val="clear" w:color="auto" w:fill="FFFFFF"/>
          <w:lang w:eastAsia="en-GB"/>
        </w:rPr>
        <w:t>. 1st ed. Cornwall: Allan Sutton, pp.1-29</w:t>
      </w:r>
      <w:r w:rsidR="002910BE">
        <w:rPr>
          <w:rFonts w:ascii="Times New Roman" w:hAnsi="Times New Roman" w:cs="Times New Roman"/>
          <w:shd w:val="clear" w:color="auto" w:fill="FFFFFF"/>
          <w:lang w:eastAsia="en-GB"/>
        </w:rPr>
        <w:t>, pp.168-171</w:t>
      </w:r>
      <w:r w:rsidRPr="00F41EC0">
        <w:rPr>
          <w:rFonts w:ascii="Times New Roman" w:hAnsi="Times New Roman" w:cs="Times New Roman"/>
          <w:shd w:val="clear" w:color="auto" w:fill="FFFFFF"/>
          <w:lang w:eastAsia="en-GB"/>
        </w:rPr>
        <w:t>.</w:t>
      </w:r>
    </w:p>
    <w:p w14:paraId="2E162A2B" w14:textId="77777777" w:rsidR="006F46C1" w:rsidRPr="00F41EC0" w:rsidRDefault="006F46C1" w:rsidP="006F46C1">
      <w:pPr>
        <w:jc w:val="both"/>
        <w:rPr>
          <w:shd w:val="clear" w:color="auto" w:fill="FFFFFF"/>
        </w:rPr>
      </w:pPr>
    </w:p>
    <w:p w14:paraId="235C7915" w14:textId="77777777" w:rsidR="006F46C1" w:rsidRPr="00F41EC0" w:rsidRDefault="006F46C1" w:rsidP="006F46C1">
      <w:pPr>
        <w:jc w:val="both"/>
      </w:pPr>
      <w:r w:rsidRPr="00F41EC0">
        <w:rPr>
          <w:color w:val="000000"/>
          <w:shd w:val="clear" w:color="auto" w:fill="FFFFFF"/>
        </w:rPr>
        <w:t xml:space="preserve">Leigh, D., 1978. </w:t>
      </w:r>
      <w:r>
        <w:rPr>
          <w:color w:val="000000"/>
          <w:shd w:val="clear" w:color="auto" w:fill="FFFFFF"/>
        </w:rPr>
        <w:t>‘</w:t>
      </w:r>
      <w:r w:rsidRPr="00F41EC0">
        <w:rPr>
          <w:color w:val="000000"/>
          <w:shd w:val="clear" w:color="auto" w:fill="FFFFFF"/>
        </w:rPr>
        <w:t>David Leigh recounts the 30-year history of the Foreign Office's covert propaganda operation.</w:t>
      </w:r>
      <w:r>
        <w:rPr>
          <w:color w:val="000000"/>
          <w:shd w:val="clear" w:color="auto" w:fill="FFFFFF"/>
        </w:rPr>
        <w:t xml:space="preserve">’ </w:t>
      </w:r>
      <w:r w:rsidRPr="00F41EC0">
        <w:rPr>
          <w:i/>
          <w:iCs/>
          <w:color w:val="000000"/>
          <w:shd w:val="clear" w:color="auto" w:fill="FFFFFF"/>
        </w:rPr>
        <w:t>The Guardian</w:t>
      </w:r>
      <w:r w:rsidRPr="00F41EC0">
        <w:rPr>
          <w:color w:val="000000"/>
          <w:shd w:val="clear" w:color="auto" w:fill="FFFFFF"/>
        </w:rPr>
        <w:t>, pp.1-4.</w:t>
      </w:r>
    </w:p>
    <w:p w14:paraId="2D9DDCB8" w14:textId="77777777" w:rsidR="006F46C1" w:rsidRPr="00F41EC0" w:rsidRDefault="006F46C1" w:rsidP="006F46C1">
      <w:pPr>
        <w:jc w:val="both"/>
        <w:rPr>
          <w:color w:val="000000"/>
          <w:shd w:val="clear" w:color="auto" w:fill="FFFFFF"/>
        </w:rPr>
      </w:pPr>
    </w:p>
    <w:p w14:paraId="1C293A44" w14:textId="77777777" w:rsidR="006F46C1" w:rsidRDefault="006F46C1" w:rsidP="006F46C1">
      <w:pPr>
        <w:jc w:val="both"/>
        <w:rPr>
          <w:color w:val="000000"/>
          <w:shd w:val="clear" w:color="auto" w:fill="FFFFFF"/>
        </w:rPr>
      </w:pPr>
      <w:r w:rsidRPr="00F41EC0">
        <w:rPr>
          <w:color w:val="000000"/>
          <w:shd w:val="clear" w:color="auto" w:fill="FFFFFF"/>
        </w:rPr>
        <w:t xml:space="preserve">Library and Records Department, H., 1995. </w:t>
      </w:r>
      <w:r>
        <w:rPr>
          <w:color w:val="000000"/>
          <w:shd w:val="clear" w:color="auto" w:fill="FFFFFF"/>
        </w:rPr>
        <w:t>‘</w:t>
      </w:r>
      <w:r w:rsidRPr="00F41EC0">
        <w:rPr>
          <w:color w:val="000000"/>
          <w:shd w:val="clear" w:color="auto" w:fill="FFFFFF"/>
        </w:rPr>
        <w:t>IRD Origins and Establishment of the Foreign Office Information Research Department 1946-48.</w:t>
      </w:r>
      <w:r>
        <w:rPr>
          <w:color w:val="000000"/>
          <w:shd w:val="clear" w:color="auto" w:fill="FFFFFF"/>
        </w:rPr>
        <w:t xml:space="preserve">’ </w:t>
      </w:r>
      <w:r w:rsidRPr="00F41EC0">
        <w:rPr>
          <w:i/>
          <w:iCs/>
          <w:color w:val="000000"/>
        </w:rPr>
        <w:t>History Notes</w:t>
      </w:r>
      <w:r w:rsidRPr="00F41EC0">
        <w:rPr>
          <w:color w:val="000000"/>
          <w:shd w:val="clear" w:color="auto" w:fill="FFFFFF"/>
        </w:rPr>
        <w:t>, (9).</w:t>
      </w:r>
    </w:p>
    <w:p w14:paraId="74ACF7C0" w14:textId="77777777" w:rsidR="006F46C1" w:rsidRDefault="006F46C1" w:rsidP="006F46C1">
      <w:pPr>
        <w:jc w:val="both"/>
        <w:rPr>
          <w:color w:val="000000"/>
          <w:shd w:val="clear" w:color="auto" w:fill="FFFFFF"/>
        </w:rPr>
      </w:pPr>
    </w:p>
    <w:p w14:paraId="2AA971AB" w14:textId="77777777" w:rsidR="006F46C1" w:rsidRPr="00DB5687" w:rsidRDefault="006F46C1" w:rsidP="006F46C1">
      <w:pPr>
        <w:rPr>
          <w:lang w:val="pt-BR"/>
        </w:rPr>
      </w:pPr>
      <w:r>
        <w:t>Livingstone, G. (2018)</w:t>
      </w:r>
      <w:r>
        <w:rPr>
          <w:rStyle w:val="apple-converted-space"/>
          <w:rFonts w:eastAsiaTheme="majorEastAsia"/>
          <w:color w:val="000000"/>
        </w:rPr>
        <w:t> </w:t>
      </w:r>
      <w:r>
        <w:rPr>
          <w:i/>
          <w:iCs/>
        </w:rPr>
        <w:t>Britain and the Dictatorship of Argentina and Chile, 1973-82</w:t>
      </w:r>
      <w:r>
        <w:t xml:space="preserve">. </w:t>
      </w:r>
      <w:r w:rsidRPr="00DB5687">
        <w:rPr>
          <w:lang w:val="pt-BR"/>
        </w:rPr>
        <w:t xml:space="preserve">Cambridge: </w:t>
      </w:r>
      <w:proofErr w:type="spellStart"/>
      <w:r w:rsidRPr="00DB5687">
        <w:rPr>
          <w:lang w:val="pt-BR"/>
        </w:rPr>
        <w:t>Palgrave</w:t>
      </w:r>
      <w:proofErr w:type="spellEnd"/>
      <w:r w:rsidRPr="00DB5687">
        <w:rPr>
          <w:lang w:val="pt-BR"/>
        </w:rPr>
        <w:t xml:space="preserve"> </w:t>
      </w:r>
      <w:proofErr w:type="spellStart"/>
      <w:r w:rsidRPr="00DB5687">
        <w:rPr>
          <w:lang w:val="pt-BR"/>
        </w:rPr>
        <w:t>Macmillan</w:t>
      </w:r>
      <w:proofErr w:type="spellEnd"/>
      <w:r w:rsidRPr="00DB5687">
        <w:rPr>
          <w:lang w:val="pt-BR"/>
        </w:rPr>
        <w:t>.</w:t>
      </w:r>
      <w:r w:rsidRPr="00DB5687">
        <w:rPr>
          <w:rStyle w:val="apple-converted-space"/>
          <w:rFonts w:eastAsiaTheme="majorEastAsia"/>
          <w:color w:val="000000"/>
          <w:lang w:val="pt-BR"/>
        </w:rPr>
        <w:t xml:space="preserve"> </w:t>
      </w:r>
      <w:r w:rsidRPr="00DB5687">
        <w:rPr>
          <w:lang w:val="pt-BR"/>
        </w:rPr>
        <w:t>p.1,15,19,35-38,70.</w:t>
      </w:r>
    </w:p>
    <w:p w14:paraId="417A7CC5" w14:textId="77777777" w:rsidR="006F46C1" w:rsidRPr="00DB5687" w:rsidRDefault="006F46C1" w:rsidP="006F46C1">
      <w:pPr>
        <w:rPr>
          <w:lang w:val="pt-BR"/>
        </w:rPr>
      </w:pPr>
    </w:p>
    <w:p w14:paraId="13116EA1" w14:textId="77777777" w:rsidR="006F46C1" w:rsidRPr="00963613" w:rsidRDefault="006F46C1" w:rsidP="006F46C1">
      <w:r w:rsidRPr="00963613">
        <w:rPr>
          <w:i/>
          <w:iCs/>
          <w:lang w:val="pt-BR"/>
        </w:rPr>
        <w:t>Livros Mais vendidos de literatura estrangeira</w:t>
      </w:r>
      <w:r w:rsidRPr="00963613">
        <w:rPr>
          <w:rStyle w:val="apple-converted-space"/>
          <w:rFonts w:eastAsiaTheme="majorEastAsia"/>
          <w:color w:val="000000"/>
          <w:lang w:val="pt-BR"/>
        </w:rPr>
        <w:t> </w:t>
      </w:r>
      <w:r w:rsidRPr="00963613">
        <w:rPr>
          <w:lang w:val="pt-BR"/>
        </w:rPr>
        <w:t>(no date)</w:t>
      </w:r>
      <w:r w:rsidRPr="00963613">
        <w:rPr>
          <w:rStyle w:val="apple-converted-space"/>
          <w:rFonts w:eastAsiaTheme="majorEastAsia"/>
          <w:color w:val="000000"/>
          <w:lang w:val="pt-BR"/>
        </w:rPr>
        <w:t> </w:t>
      </w:r>
      <w:r w:rsidRPr="00963613">
        <w:rPr>
          <w:i/>
          <w:iCs/>
          <w:lang w:val="pt-BR"/>
        </w:rPr>
        <w:t>Estante Virtual - Os Livros Mais Vendidos no Melhor Sebo Online</w:t>
      </w:r>
      <w:r w:rsidRPr="00963613">
        <w:rPr>
          <w:lang w:val="pt-BR"/>
        </w:rPr>
        <w:t xml:space="preserve">. </w:t>
      </w:r>
      <w:r>
        <w:t>Available at: https://www.estantevirtual.com.br/livros-mais-vendidos/literatura-estrangeira (Accessed: 01 December 2023).</w:t>
      </w:r>
      <w:r>
        <w:rPr>
          <w:rStyle w:val="apple-converted-space"/>
          <w:rFonts w:eastAsiaTheme="majorEastAsia"/>
          <w:color w:val="000000"/>
        </w:rPr>
        <w:t> </w:t>
      </w:r>
    </w:p>
    <w:p w14:paraId="1ECDE0E5"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Loureiro, F., 2017. </w:t>
      </w:r>
      <w:r>
        <w:rPr>
          <w:color w:val="000000"/>
          <w:shd w:val="clear" w:color="auto" w:fill="FFFFFF"/>
        </w:rPr>
        <w:t>‘</w:t>
      </w:r>
      <w:r w:rsidRPr="00F41EC0">
        <w:rPr>
          <w:color w:val="000000"/>
          <w:shd w:val="clear" w:color="auto" w:fill="FFFFFF"/>
        </w:rPr>
        <w:t xml:space="preserve">The Alliance for Progress and President </w:t>
      </w:r>
      <w:proofErr w:type="spellStart"/>
      <w:r w:rsidRPr="00F41EC0">
        <w:rPr>
          <w:color w:val="000000"/>
          <w:shd w:val="clear" w:color="auto" w:fill="FFFFFF"/>
        </w:rPr>
        <w:t>João</w:t>
      </w:r>
      <w:proofErr w:type="spellEnd"/>
      <w:r w:rsidRPr="00F41EC0">
        <w:rPr>
          <w:color w:val="000000"/>
          <w:shd w:val="clear" w:color="auto" w:fill="FFFFFF"/>
        </w:rPr>
        <w:t xml:space="preserve"> Goulart’s Three-Year Plan: the deterioration of U.S.-Brazilian Relations in Cold War Brazil</w:t>
      </w:r>
      <w:r>
        <w:rPr>
          <w:color w:val="000000"/>
          <w:shd w:val="clear" w:color="auto" w:fill="FFFFFF"/>
        </w:rPr>
        <w:t>’</w:t>
      </w:r>
      <w:r w:rsidRPr="00F41EC0">
        <w:rPr>
          <w:color w:val="000000"/>
          <w:shd w:val="clear" w:color="auto" w:fill="FFFFFF"/>
        </w:rPr>
        <w:t xml:space="preserve"> (1962).</w:t>
      </w:r>
      <w:r>
        <w:rPr>
          <w:color w:val="000000"/>
          <w:shd w:val="clear" w:color="auto" w:fill="FFFFFF"/>
        </w:rPr>
        <w:t xml:space="preserve"> </w:t>
      </w:r>
      <w:r w:rsidRPr="00F41EC0">
        <w:rPr>
          <w:i/>
          <w:iCs/>
          <w:color w:val="000000"/>
          <w:shd w:val="clear" w:color="auto" w:fill="FFFFFF"/>
        </w:rPr>
        <w:t>Cold War History</w:t>
      </w:r>
      <w:r w:rsidRPr="00F41EC0">
        <w:rPr>
          <w:color w:val="000000"/>
          <w:shd w:val="clear" w:color="auto" w:fill="FFFFFF"/>
        </w:rPr>
        <w:t>, 17(1), pp.61-79.</w:t>
      </w:r>
    </w:p>
    <w:p w14:paraId="5B3972D4" w14:textId="77777777" w:rsidR="006F46C1" w:rsidRPr="00F41EC0" w:rsidRDefault="006F46C1" w:rsidP="006F46C1">
      <w:pPr>
        <w:jc w:val="both"/>
        <w:rPr>
          <w:color w:val="000000"/>
          <w:shd w:val="clear" w:color="auto" w:fill="FFFFFF"/>
        </w:rPr>
      </w:pPr>
    </w:p>
    <w:p w14:paraId="45F70D5A" w14:textId="77777777" w:rsidR="006F46C1" w:rsidRPr="00F41EC0" w:rsidRDefault="006F46C1" w:rsidP="006F46C1">
      <w:pPr>
        <w:jc w:val="both"/>
      </w:pPr>
      <w:r w:rsidRPr="00F41EC0">
        <w:rPr>
          <w:color w:val="000000"/>
          <w:shd w:val="clear" w:color="auto" w:fill="FFFFFF"/>
        </w:rPr>
        <w:t xml:space="preserve">Maguire, T., 2014. </w:t>
      </w:r>
      <w:r>
        <w:rPr>
          <w:color w:val="000000"/>
          <w:shd w:val="clear" w:color="auto" w:fill="FFFFFF"/>
        </w:rPr>
        <w:t>‘</w:t>
      </w:r>
      <w:proofErr w:type="gramStart"/>
      <w:r w:rsidRPr="00F41EC0">
        <w:rPr>
          <w:color w:val="000000"/>
          <w:shd w:val="clear" w:color="auto" w:fill="FFFFFF"/>
        </w:rPr>
        <w:t>Counter-Subversion</w:t>
      </w:r>
      <w:proofErr w:type="gramEnd"/>
      <w:r w:rsidRPr="00F41EC0">
        <w:rPr>
          <w:color w:val="000000"/>
          <w:shd w:val="clear" w:color="auto" w:fill="FFFFFF"/>
        </w:rPr>
        <w:t xml:space="preserve"> in Early Cold War Britain: The Official Committee on Communism (Home), the Information Research Department, and 'State-Private Networks'.</w:t>
      </w:r>
      <w:r>
        <w:rPr>
          <w:color w:val="000000"/>
          <w:shd w:val="clear" w:color="auto" w:fill="FFFFFF"/>
        </w:rPr>
        <w:t xml:space="preserve">’ </w:t>
      </w:r>
      <w:r w:rsidRPr="00F41EC0">
        <w:rPr>
          <w:i/>
          <w:iCs/>
          <w:color w:val="000000"/>
          <w:shd w:val="clear" w:color="auto" w:fill="FFFFFF"/>
        </w:rPr>
        <w:t>Intelligence and National Security</w:t>
      </w:r>
      <w:r w:rsidRPr="00F41EC0">
        <w:rPr>
          <w:color w:val="000000"/>
          <w:shd w:val="clear" w:color="auto" w:fill="FFFFFF"/>
        </w:rPr>
        <w:t>, 30(5), pp.637-666.</w:t>
      </w:r>
    </w:p>
    <w:p w14:paraId="31C80379" w14:textId="77777777" w:rsidR="006F46C1" w:rsidRPr="00F41EC0" w:rsidRDefault="006F46C1" w:rsidP="006F46C1">
      <w:pPr>
        <w:jc w:val="both"/>
        <w:rPr>
          <w:color w:val="000000"/>
          <w:shd w:val="clear" w:color="auto" w:fill="FFFFFF"/>
        </w:rPr>
      </w:pPr>
    </w:p>
    <w:p w14:paraId="613A0143" w14:textId="77777777" w:rsidR="006F46C1" w:rsidRDefault="006F46C1" w:rsidP="006F46C1">
      <w:pPr>
        <w:jc w:val="both"/>
        <w:rPr>
          <w:color w:val="000000"/>
          <w:shd w:val="clear" w:color="auto" w:fill="FFFFFF"/>
        </w:rPr>
      </w:pPr>
      <w:r w:rsidRPr="00F41EC0">
        <w:rPr>
          <w:color w:val="000000"/>
          <w:shd w:val="clear" w:color="auto" w:fill="FFFFFF"/>
        </w:rPr>
        <w:t xml:space="preserve">Mathis, S., 1994. </w:t>
      </w:r>
      <w:r>
        <w:rPr>
          <w:color w:val="000000"/>
          <w:shd w:val="clear" w:color="auto" w:fill="FFFFFF"/>
        </w:rPr>
        <w:t>‘</w:t>
      </w:r>
      <w:r w:rsidRPr="00F41EC0">
        <w:rPr>
          <w:color w:val="000000"/>
          <w:shd w:val="clear" w:color="auto" w:fill="FFFFFF"/>
        </w:rPr>
        <w:t>Propaganda to Mobilize Women for World War II.</w:t>
      </w:r>
      <w:r>
        <w:rPr>
          <w:color w:val="000000"/>
          <w:shd w:val="clear" w:color="auto" w:fill="FFFFFF"/>
        </w:rPr>
        <w:t xml:space="preserve">’ </w:t>
      </w:r>
      <w:r w:rsidRPr="00F41EC0">
        <w:rPr>
          <w:i/>
          <w:iCs/>
          <w:color w:val="000000"/>
        </w:rPr>
        <w:t>Social Education</w:t>
      </w:r>
      <w:r w:rsidRPr="00F41EC0">
        <w:rPr>
          <w:color w:val="000000"/>
          <w:shd w:val="clear" w:color="auto" w:fill="FFFFFF"/>
        </w:rPr>
        <w:t>, 58(2), pp.94-96.</w:t>
      </w:r>
    </w:p>
    <w:p w14:paraId="094F4C0C" w14:textId="77777777" w:rsidR="006F46C1" w:rsidRDefault="006F46C1" w:rsidP="006F46C1">
      <w:pPr>
        <w:jc w:val="both"/>
        <w:rPr>
          <w:color w:val="000000"/>
          <w:shd w:val="clear" w:color="auto" w:fill="FFFFFF"/>
        </w:rPr>
      </w:pPr>
    </w:p>
    <w:p w14:paraId="422520A1" w14:textId="77777777" w:rsidR="006F46C1" w:rsidRDefault="006F46C1" w:rsidP="006F46C1">
      <w:r>
        <w:lastRenderedPageBreak/>
        <w:t xml:space="preserve">Markham, B. (2017) ‘The Challenge to “Informal” Empire: Argentina, </w:t>
      </w:r>
      <w:proofErr w:type="gramStart"/>
      <w:r>
        <w:t>Chile</w:t>
      </w:r>
      <w:proofErr w:type="gramEnd"/>
      <w:r>
        <w:t xml:space="preserve"> and British Policy-Makers in the Immediate Aftermath of the First World War’,</w:t>
      </w:r>
      <w:r>
        <w:rPr>
          <w:rStyle w:val="apple-converted-space"/>
          <w:rFonts w:eastAsiaTheme="majorEastAsia"/>
          <w:color w:val="000000"/>
        </w:rPr>
        <w:t> </w:t>
      </w:r>
      <w:r>
        <w:rPr>
          <w:i/>
          <w:iCs/>
        </w:rPr>
        <w:t>The Journal of Imperial and Commonwealth History</w:t>
      </w:r>
      <w:r>
        <w:t>, 45(3), pp. 449–474.</w:t>
      </w:r>
      <w:r>
        <w:rPr>
          <w:rStyle w:val="apple-converted-space"/>
          <w:rFonts w:eastAsiaTheme="majorEastAsia"/>
          <w:color w:val="000000"/>
        </w:rPr>
        <w:t> </w:t>
      </w:r>
    </w:p>
    <w:p w14:paraId="2561AA24"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2EC8DEE7" w14:textId="77777777" w:rsidR="006F46C1" w:rsidRPr="00F41EC0" w:rsidRDefault="006F46C1" w:rsidP="006F46C1">
      <w:pPr>
        <w:pStyle w:val="ListParagraph"/>
        <w:ind w:left="0"/>
        <w:jc w:val="both"/>
        <w:rPr>
          <w:rFonts w:ascii="Times New Roman" w:eastAsia="Times New Roman" w:hAnsi="Times New Roman" w:cs="Times New Roman"/>
          <w:lang w:eastAsia="en-GB"/>
        </w:rPr>
      </w:pPr>
      <w:r w:rsidRPr="00F41EC0">
        <w:rPr>
          <w:rFonts w:ascii="Times New Roman" w:eastAsia="Times New Roman" w:hAnsi="Times New Roman" w:cs="Times New Roman"/>
          <w:color w:val="000000"/>
          <w:shd w:val="clear" w:color="auto" w:fill="FFFFFF"/>
          <w:lang w:eastAsia="en-GB"/>
        </w:rPr>
        <w:t xml:space="preserve">Marten, K., 2017. </w:t>
      </w:r>
      <w:r>
        <w:rPr>
          <w:rFonts w:ascii="Times New Roman" w:eastAsia="Times New Roman" w:hAnsi="Times New Roman" w:cs="Times New Roman"/>
          <w:color w:val="000000"/>
          <w:shd w:val="clear" w:color="auto" w:fill="FFFFFF"/>
          <w:lang w:eastAsia="en-GB"/>
        </w:rPr>
        <w:t>‘</w:t>
      </w:r>
      <w:r w:rsidRPr="00F41EC0">
        <w:rPr>
          <w:rFonts w:ascii="Times New Roman" w:eastAsia="Times New Roman" w:hAnsi="Times New Roman" w:cs="Times New Roman"/>
          <w:color w:val="000000"/>
          <w:shd w:val="clear" w:color="auto" w:fill="FFFFFF"/>
          <w:lang w:eastAsia="en-GB"/>
        </w:rPr>
        <w:t xml:space="preserve">The </w:t>
      </w:r>
      <w:r>
        <w:rPr>
          <w:rFonts w:ascii="Times New Roman" w:eastAsia="Times New Roman" w:hAnsi="Times New Roman" w:cs="Times New Roman"/>
          <w:color w:val="000000"/>
          <w:shd w:val="clear" w:color="auto" w:fill="FFFFFF"/>
          <w:lang w:eastAsia="en-GB"/>
        </w:rPr>
        <w:t>“</w:t>
      </w:r>
      <w:r w:rsidRPr="00F41EC0">
        <w:rPr>
          <w:rFonts w:ascii="Times New Roman" w:eastAsia="Times New Roman" w:hAnsi="Times New Roman" w:cs="Times New Roman"/>
          <w:color w:val="000000"/>
          <w:shd w:val="clear" w:color="auto" w:fill="FFFFFF"/>
          <w:lang w:eastAsia="en-GB"/>
        </w:rPr>
        <w:t>KGB State</w:t>
      </w:r>
      <w:r>
        <w:rPr>
          <w:rFonts w:ascii="Times New Roman" w:eastAsia="Times New Roman" w:hAnsi="Times New Roman" w:cs="Times New Roman"/>
          <w:color w:val="000000"/>
          <w:shd w:val="clear" w:color="auto" w:fill="FFFFFF"/>
          <w:lang w:eastAsia="en-GB"/>
        </w:rPr>
        <w:t>”</w:t>
      </w:r>
      <w:r w:rsidRPr="00F41EC0">
        <w:rPr>
          <w:rFonts w:ascii="Times New Roman" w:eastAsia="Times New Roman" w:hAnsi="Times New Roman" w:cs="Times New Roman"/>
          <w:color w:val="000000"/>
          <w:shd w:val="clear" w:color="auto" w:fill="FFFFFF"/>
          <w:lang w:eastAsia="en-GB"/>
        </w:rPr>
        <w:t xml:space="preserve"> and Russian Political and Foreign Policy Culture.</w:t>
      </w:r>
      <w:r>
        <w:rPr>
          <w:rFonts w:ascii="Times New Roman" w:eastAsia="Times New Roman" w:hAnsi="Times New Roman" w:cs="Times New Roman"/>
          <w:color w:val="000000"/>
          <w:shd w:val="clear" w:color="auto" w:fill="FFFFFF"/>
          <w:lang w:eastAsia="en-GB"/>
        </w:rPr>
        <w:t xml:space="preserve">’ </w:t>
      </w:r>
      <w:r w:rsidRPr="00F41EC0">
        <w:rPr>
          <w:rFonts w:ascii="Times New Roman" w:eastAsia="Times New Roman" w:hAnsi="Times New Roman" w:cs="Times New Roman"/>
          <w:i/>
          <w:iCs/>
          <w:color w:val="000000"/>
          <w:lang w:eastAsia="en-GB"/>
        </w:rPr>
        <w:t>The Journal of Slavic Military Studies</w:t>
      </w:r>
      <w:r w:rsidRPr="00F41EC0">
        <w:rPr>
          <w:rFonts w:ascii="Times New Roman" w:eastAsia="Times New Roman" w:hAnsi="Times New Roman" w:cs="Times New Roman"/>
          <w:color w:val="000000"/>
          <w:shd w:val="clear" w:color="auto" w:fill="FFFFFF"/>
          <w:lang w:eastAsia="en-GB"/>
        </w:rPr>
        <w:t>, 30(2), pp.131-151.</w:t>
      </w:r>
    </w:p>
    <w:p w14:paraId="6B1C03C1" w14:textId="77777777" w:rsidR="006F46C1" w:rsidRPr="00F41EC0" w:rsidRDefault="006F46C1" w:rsidP="006F46C1">
      <w:pPr>
        <w:pStyle w:val="ListParagraph"/>
        <w:ind w:left="0"/>
        <w:jc w:val="both"/>
        <w:rPr>
          <w:rFonts w:ascii="Times New Roman" w:eastAsia="Times New Roman" w:hAnsi="Times New Roman" w:cs="Times New Roman"/>
          <w:lang w:eastAsia="en-GB"/>
        </w:rPr>
      </w:pPr>
    </w:p>
    <w:p w14:paraId="2CC8FA07"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r w:rsidRPr="00F41EC0">
        <w:rPr>
          <w:rFonts w:ascii="Times New Roman" w:eastAsia="Times New Roman" w:hAnsi="Times New Roman" w:cs="Times New Roman"/>
          <w:color w:val="000000"/>
          <w:shd w:val="clear" w:color="auto" w:fill="FFFFFF"/>
          <w:lang w:eastAsia="en-GB"/>
        </w:rPr>
        <w:t>Mayhew, C., 2021.</w:t>
      </w:r>
      <w:r>
        <w:rPr>
          <w:rFonts w:ascii="Times New Roman" w:eastAsia="Times New Roman" w:hAnsi="Times New Roman" w:cs="Times New Roman"/>
          <w:color w:val="000000"/>
          <w:shd w:val="clear" w:color="auto" w:fill="FFFFFF"/>
          <w:lang w:eastAsia="en-GB"/>
        </w:rPr>
        <w:t xml:space="preserve"> </w:t>
      </w:r>
      <w:r w:rsidRPr="00F41EC0">
        <w:rPr>
          <w:rFonts w:ascii="Times New Roman" w:eastAsia="Times New Roman" w:hAnsi="Times New Roman" w:cs="Times New Roman"/>
          <w:i/>
          <w:iCs/>
          <w:color w:val="000000"/>
          <w:lang w:eastAsia="en-GB"/>
        </w:rPr>
        <w:t>A War Of Words: A Cold War Witness</w:t>
      </w:r>
      <w:r w:rsidRPr="00F41EC0">
        <w:rPr>
          <w:rFonts w:ascii="Times New Roman" w:eastAsia="Times New Roman" w:hAnsi="Times New Roman" w:cs="Times New Roman"/>
          <w:color w:val="000000"/>
          <w:shd w:val="clear" w:color="auto" w:fill="FFFFFF"/>
          <w:lang w:eastAsia="en-GB"/>
        </w:rPr>
        <w:t>. 1st ed. Bloomsbury Academic, pp.14-80.</w:t>
      </w:r>
    </w:p>
    <w:p w14:paraId="352C9C36"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p>
    <w:p w14:paraId="0B7189E7" w14:textId="77777777" w:rsidR="006F46C1" w:rsidRPr="00F41EC0" w:rsidRDefault="006F46C1" w:rsidP="006F46C1">
      <w:r w:rsidRPr="00F41EC0">
        <w:rPr>
          <w:color w:val="000000"/>
          <w:shd w:val="clear" w:color="auto" w:fill="FFFFFF"/>
        </w:rPr>
        <w:t xml:space="preserve">Millward, D. and Smith, M., 1995. </w:t>
      </w:r>
      <w:r>
        <w:rPr>
          <w:color w:val="000000"/>
          <w:shd w:val="clear" w:color="auto" w:fill="FFFFFF"/>
        </w:rPr>
        <w:t>‘</w:t>
      </w:r>
      <w:r w:rsidRPr="00F41EC0">
        <w:rPr>
          <w:color w:val="000000"/>
          <w:shd w:val="clear" w:color="auto" w:fill="FFFFFF"/>
        </w:rPr>
        <w:t>BBC Aided Foreign Office subversion.</w:t>
      </w:r>
      <w:r>
        <w:rPr>
          <w:color w:val="000000"/>
          <w:shd w:val="clear" w:color="auto" w:fill="FFFFFF"/>
        </w:rPr>
        <w:t xml:space="preserve">’ </w:t>
      </w:r>
      <w:r w:rsidRPr="00F41EC0">
        <w:rPr>
          <w:i/>
          <w:iCs/>
          <w:color w:val="000000"/>
        </w:rPr>
        <w:t>The Daily Telegraph</w:t>
      </w:r>
      <w:r w:rsidRPr="00F41EC0">
        <w:rPr>
          <w:color w:val="000000"/>
          <w:shd w:val="clear" w:color="auto" w:fill="FFFFFF"/>
        </w:rPr>
        <w:t>, p.19.</w:t>
      </w:r>
    </w:p>
    <w:p w14:paraId="1DC424EF" w14:textId="77777777" w:rsidR="006F46C1" w:rsidRPr="00F41EC0" w:rsidRDefault="006F46C1" w:rsidP="006F46C1">
      <w:pPr>
        <w:pStyle w:val="ListParagraph"/>
        <w:ind w:left="0"/>
        <w:jc w:val="both"/>
        <w:rPr>
          <w:rFonts w:ascii="Times New Roman" w:eastAsia="Times New Roman" w:hAnsi="Times New Roman" w:cs="Times New Roman"/>
          <w:lang w:eastAsia="en-GB"/>
        </w:rPr>
      </w:pPr>
    </w:p>
    <w:p w14:paraId="08C99947" w14:textId="77777777" w:rsidR="006F46C1" w:rsidRPr="00F41EC0" w:rsidRDefault="006F46C1" w:rsidP="006F46C1">
      <w:pPr>
        <w:jc w:val="both"/>
      </w:pPr>
      <w:r w:rsidRPr="00F41EC0">
        <w:rPr>
          <w:color w:val="000000"/>
          <w:shd w:val="clear" w:color="auto" w:fill="FFFFFF"/>
        </w:rPr>
        <w:t>Murphy, C.</w:t>
      </w:r>
      <w:r>
        <w:rPr>
          <w:color w:val="000000"/>
          <w:shd w:val="clear" w:color="auto" w:fill="FFFFFF"/>
        </w:rPr>
        <w:t>J.</w:t>
      </w:r>
      <w:r w:rsidRPr="00F41EC0">
        <w:rPr>
          <w:color w:val="000000"/>
          <w:shd w:val="clear" w:color="auto" w:fill="FFFFFF"/>
        </w:rPr>
        <w:t>, 2006.</w:t>
      </w:r>
      <w:r>
        <w:rPr>
          <w:rStyle w:val="apple-converted-space"/>
          <w:rFonts w:eastAsiaTheme="majorEastAsia"/>
          <w:color w:val="000000"/>
          <w:shd w:val="clear" w:color="auto" w:fill="FFFFFF"/>
        </w:rPr>
        <w:t xml:space="preserve"> </w:t>
      </w:r>
      <w:r w:rsidRPr="00F41EC0">
        <w:rPr>
          <w:i/>
          <w:iCs/>
          <w:color w:val="000000"/>
        </w:rPr>
        <w:t>Security and Special Operations: SOE and MI5 During the Second World War</w:t>
      </w:r>
      <w:r w:rsidRPr="00F41EC0">
        <w:rPr>
          <w:color w:val="000000"/>
          <w:shd w:val="clear" w:color="auto" w:fill="FFFFFF"/>
        </w:rPr>
        <w:t xml:space="preserve">. 1st ed. </w:t>
      </w:r>
      <w:r>
        <w:rPr>
          <w:color w:val="000000"/>
          <w:shd w:val="clear" w:color="auto" w:fill="FFFFFF"/>
        </w:rPr>
        <w:t>Basingstoke</w:t>
      </w:r>
      <w:r w:rsidRPr="00F41EC0">
        <w:rPr>
          <w:color w:val="000000"/>
          <w:shd w:val="clear" w:color="auto" w:fill="FFFFFF"/>
        </w:rPr>
        <w:t>: Palgrave Macmillan.</w:t>
      </w:r>
    </w:p>
    <w:p w14:paraId="3909F1F7" w14:textId="77777777" w:rsidR="006F46C1" w:rsidRPr="00F41EC0" w:rsidRDefault="006F46C1" w:rsidP="006F46C1">
      <w:pPr>
        <w:jc w:val="both"/>
        <w:rPr>
          <w:shd w:val="clear" w:color="auto" w:fill="FFFFFF"/>
        </w:rPr>
      </w:pPr>
    </w:p>
    <w:p w14:paraId="4D945AE9" w14:textId="77777777" w:rsidR="006F46C1" w:rsidRPr="00F41EC0" w:rsidRDefault="006F46C1" w:rsidP="006F46C1">
      <w:pPr>
        <w:pStyle w:val="ListParagraph"/>
        <w:ind w:left="0"/>
        <w:jc w:val="both"/>
        <w:rPr>
          <w:rFonts w:ascii="Times New Roman" w:hAnsi="Times New Roman" w:cs="Times New Roman"/>
          <w:lang w:val="pt-BR" w:eastAsia="en-GB"/>
        </w:rPr>
      </w:pPr>
      <w:proofErr w:type="spellStart"/>
      <w:r w:rsidRPr="00F41EC0">
        <w:rPr>
          <w:rFonts w:ascii="Times New Roman" w:hAnsi="Times New Roman" w:cs="Times New Roman"/>
          <w:shd w:val="clear" w:color="auto" w:fill="FFFFFF"/>
          <w:lang w:eastAsia="en-GB"/>
        </w:rPr>
        <w:t>Mytton</w:t>
      </w:r>
      <w:proofErr w:type="spellEnd"/>
      <w:r w:rsidRPr="00F41EC0">
        <w:rPr>
          <w:rFonts w:ascii="Times New Roman" w:hAnsi="Times New Roman" w:cs="Times New Roman"/>
          <w:shd w:val="clear" w:color="auto" w:fill="FFFFFF"/>
          <w:lang w:eastAsia="en-GB"/>
        </w:rPr>
        <w:t xml:space="preserve">, G., 2011.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Audience research at The BBC External Services during the Cold War: A view from the inside.</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val="pt-BR" w:eastAsia="en-GB"/>
        </w:rPr>
        <w:t xml:space="preserve">Cold War </w:t>
      </w:r>
      <w:proofErr w:type="spellStart"/>
      <w:r w:rsidRPr="00B61BF8">
        <w:rPr>
          <w:rFonts w:ascii="Times New Roman" w:hAnsi="Times New Roman" w:cs="Times New Roman"/>
          <w:i/>
          <w:iCs/>
          <w:lang w:val="pt-BR" w:eastAsia="en-GB"/>
        </w:rPr>
        <w:t>History</w:t>
      </w:r>
      <w:proofErr w:type="spellEnd"/>
      <w:r w:rsidRPr="00F41EC0">
        <w:rPr>
          <w:rFonts w:ascii="Times New Roman" w:hAnsi="Times New Roman" w:cs="Times New Roman"/>
          <w:shd w:val="clear" w:color="auto" w:fill="FFFFFF"/>
          <w:lang w:val="pt-BR" w:eastAsia="en-GB"/>
        </w:rPr>
        <w:t>, 11(1), pp.49-67.</w:t>
      </w:r>
    </w:p>
    <w:p w14:paraId="4F706FBD" w14:textId="77777777" w:rsidR="006F46C1" w:rsidRPr="00F41EC0" w:rsidRDefault="006F46C1" w:rsidP="006F46C1">
      <w:pPr>
        <w:jc w:val="both"/>
        <w:rPr>
          <w:lang w:val="pt-BR"/>
        </w:rPr>
      </w:pPr>
    </w:p>
    <w:p w14:paraId="277B905C" w14:textId="77777777" w:rsidR="006F46C1" w:rsidRDefault="006F46C1" w:rsidP="006F46C1">
      <w:pPr>
        <w:jc w:val="both"/>
        <w:rPr>
          <w:color w:val="000000"/>
          <w:shd w:val="clear" w:color="auto" w:fill="FFFFFF"/>
        </w:rPr>
      </w:pPr>
      <w:r w:rsidRPr="00F41EC0">
        <w:rPr>
          <w:color w:val="000000"/>
          <w:shd w:val="clear" w:color="auto" w:fill="FFFFFF"/>
          <w:lang w:val="pt-BR"/>
        </w:rPr>
        <w:t xml:space="preserve">Neves, D., </w:t>
      </w:r>
      <w:proofErr w:type="spellStart"/>
      <w:r w:rsidRPr="00F41EC0">
        <w:rPr>
          <w:color w:val="000000"/>
          <w:shd w:val="clear" w:color="auto" w:fill="FFFFFF"/>
          <w:lang w:val="pt-BR"/>
        </w:rPr>
        <w:t>n.d</w:t>
      </w:r>
      <w:proofErr w:type="spellEnd"/>
      <w:r w:rsidRPr="00F41EC0">
        <w:rPr>
          <w:color w:val="000000"/>
          <w:shd w:val="clear" w:color="auto" w:fill="FFFFFF"/>
          <w:lang w:val="pt-BR"/>
        </w:rPr>
        <w:t>. </w:t>
      </w:r>
      <w:r w:rsidRPr="00F41EC0">
        <w:rPr>
          <w:i/>
          <w:iCs/>
          <w:color w:val="000000"/>
          <w:shd w:val="clear" w:color="auto" w:fill="FFFFFF"/>
          <w:lang w:val="pt-BR"/>
        </w:rPr>
        <w:t>Golpe de 1964: o que foi, contexto histórico, acontecimentos - Brasil Escola</w:t>
      </w:r>
      <w:r w:rsidRPr="00F41EC0">
        <w:rPr>
          <w:color w:val="000000"/>
          <w:shd w:val="clear" w:color="auto" w:fill="FFFFFF"/>
          <w:lang w:val="pt-BR"/>
        </w:rPr>
        <w:t xml:space="preserve">. </w:t>
      </w:r>
      <w:r w:rsidRPr="00F41EC0">
        <w:rPr>
          <w:color w:val="000000"/>
          <w:shd w:val="clear" w:color="auto" w:fill="FFFFFF"/>
        </w:rPr>
        <w:t xml:space="preserve">[online] </w:t>
      </w:r>
      <w:proofErr w:type="spellStart"/>
      <w:r w:rsidRPr="00F41EC0">
        <w:rPr>
          <w:color w:val="000000"/>
          <w:shd w:val="clear" w:color="auto" w:fill="FFFFFF"/>
        </w:rPr>
        <w:t>Brasil</w:t>
      </w:r>
      <w:proofErr w:type="spellEnd"/>
      <w:r w:rsidRPr="00F41EC0">
        <w:rPr>
          <w:color w:val="000000"/>
          <w:shd w:val="clear" w:color="auto" w:fill="FFFFFF"/>
        </w:rPr>
        <w:t xml:space="preserve"> Escola. Available at: &lt;https://brasilescola.uol.com.br/historiab/golpe-militar.htm&gt; [Accessed 5 June 2021].</w:t>
      </w:r>
    </w:p>
    <w:p w14:paraId="4A5DE613" w14:textId="77777777" w:rsidR="006F46C1" w:rsidRDefault="006F46C1" w:rsidP="006F46C1">
      <w:pPr>
        <w:jc w:val="both"/>
        <w:rPr>
          <w:color w:val="000000"/>
          <w:shd w:val="clear" w:color="auto" w:fill="FFFFFF"/>
        </w:rPr>
      </w:pPr>
    </w:p>
    <w:p w14:paraId="0F5039C7" w14:textId="77777777" w:rsidR="006F46C1" w:rsidRPr="006F24B8" w:rsidRDefault="006F46C1" w:rsidP="006F46C1">
      <w:r w:rsidRPr="006F24B8">
        <w:rPr>
          <w:lang w:val="pt-BR"/>
        </w:rPr>
        <w:t>OSC, M. das (no date)</w:t>
      </w:r>
      <w:r w:rsidRPr="006F24B8">
        <w:rPr>
          <w:rStyle w:val="apple-converted-space"/>
          <w:rFonts w:eastAsiaTheme="majorEastAsia"/>
          <w:color w:val="000000"/>
          <w:lang w:val="pt-BR"/>
        </w:rPr>
        <w:t> </w:t>
      </w:r>
      <w:r w:rsidRPr="006F24B8">
        <w:rPr>
          <w:i/>
          <w:iCs/>
          <w:lang w:val="pt-BR"/>
        </w:rPr>
        <w:t>Clube da Mulher do Campo</w:t>
      </w:r>
      <w:r w:rsidRPr="006F24B8">
        <w:rPr>
          <w:lang w:val="pt-BR"/>
        </w:rPr>
        <w:t>,</w:t>
      </w:r>
      <w:r w:rsidRPr="006F24B8">
        <w:rPr>
          <w:rStyle w:val="apple-converted-space"/>
          <w:rFonts w:eastAsiaTheme="majorEastAsia"/>
          <w:color w:val="000000"/>
          <w:lang w:val="pt-BR"/>
        </w:rPr>
        <w:t> </w:t>
      </w:r>
      <w:r w:rsidRPr="006F24B8">
        <w:rPr>
          <w:i/>
          <w:iCs/>
          <w:lang w:val="pt-BR"/>
        </w:rPr>
        <w:t>Mapa das OSC</w:t>
      </w:r>
      <w:r w:rsidRPr="006F24B8">
        <w:rPr>
          <w:lang w:val="pt-BR"/>
        </w:rPr>
        <w:t xml:space="preserve">. </w:t>
      </w:r>
      <w:r>
        <w:t>Available at: https://mapaosc.ipea.gov.br/detalhar/925237 (Accessed: 01 December 2023).</w:t>
      </w:r>
      <w:r>
        <w:rPr>
          <w:rStyle w:val="apple-converted-space"/>
          <w:rFonts w:eastAsiaTheme="majorEastAsia"/>
          <w:color w:val="000000"/>
        </w:rPr>
        <w:t> </w:t>
      </w:r>
    </w:p>
    <w:p w14:paraId="13C536BA" w14:textId="77777777" w:rsidR="006F46C1" w:rsidRPr="00F41EC0" w:rsidRDefault="006F46C1" w:rsidP="006F46C1">
      <w:pPr>
        <w:rPr>
          <w:color w:val="000000"/>
          <w:shd w:val="clear" w:color="auto" w:fill="FFFFFF"/>
        </w:rPr>
      </w:pPr>
    </w:p>
    <w:p w14:paraId="0FD1303A" w14:textId="77777777" w:rsidR="006F46C1" w:rsidRPr="00F41EC0" w:rsidRDefault="006F46C1" w:rsidP="006F46C1">
      <w:pPr>
        <w:rPr>
          <w:color w:val="000000"/>
          <w:shd w:val="clear" w:color="auto" w:fill="FFFFFF"/>
        </w:rPr>
      </w:pPr>
      <w:r w:rsidRPr="00F41EC0">
        <w:rPr>
          <w:color w:val="000000"/>
          <w:shd w:val="clear" w:color="auto" w:fill="FFFFFF"/>
        </w:rPr>
        <w:t xml:space="preserve">Pereira Loureiro, F., 2016. </w:t>
      </w:r>
      <w:r>
        <w:rPr>
          <w:color w:val="000000"/>
          <w:shd w:val="clear" w:color="auto" w:fill="FFFFFF"/>
        </w:rPr>
        <w:t>‘</w:t>
      </w:r>
      <w:r w:rsidRPr="00F41EC0">
        <w:rPr>
          <w:color w:val="000000"/>
          <w:shd w:val="clear" w:color="auto" w:fill="FFFFFF"/>
        </w:rPr>
        <w:t>Strikes in Brazil during the government of Joao Goulart.</w:t>
      </w:r>
      <w:r>
        <w:rPr>
          <w:color w:val="000000"/>
          <w:shd w:val="clear" w:color="auto" w:fill="FFFFFF"/>
        </w:rPr>
        <w:t xml:space="preserve">’ </w:t>
      </w:r>
      <w:r w:rsidRPr="00F41EC0">
        <w:rPr>
          <w:i/>
          <w:iCs/>
          <w:color w:val="000000"/>
          <w:shd w:val="clear" w:color="auto" w:fill="FFFFFF"/>
        </w:rPr>
        <w:t>Canadian Journal of Latin American and Caribbean Studies</w:t>
      </w:r>
      <w:r w:rsidRPr="00F41EC0">
        <w:rPr>
          <w:color w:val="000000"/>
          <w:shd w:val="clear" w:color="auto" w:fill="FFFFFF"/>
        </w:rPr>
        <w:t>, 41(1), pp.76-94.</w:t>
      </w:r>
    </w:p>
    <w:p w14:paraId="6733CC74" w14:textId="77777777" w:rsidR="006F46C1" w:rsidRPr="00F41EC0" w:rsidRDefault="006F46C1" w:rsidP="006F46C1">
      <w:pPr>
        <w:rPr>
          <w:color w:val="000000"/>
          <w:shd w:val="clear" w:color="auto" w:fill="FFFFFF"/>
        </w:rPr>
      </w:pPr>
    </w:p>
    <w:p w14:paraId="49375E80" w14:textId="77777777" w:rsidR="006F46C1" w:rsidRPr="00F810D1" w:rsidRDefault="006F46C1" w:rsidP="006F46C1">
      <w:pPr>
        <w:jc w:val="both"/>
        <w:rPr>
          <w:color w:val="000000"/>
          <w:shd w:val="clear" w:color="auto" w:fill="FFFFFF"/>
          <w:lang w:val="pt-BR"/>
        </w:rPr>
      </w:pPr>
      <w:proofErr w:type="spellStart"/>
      <w:r w:rsidRPr="00F41EC0">
        <w:rPr>
          <w:color w:val="000000"/>
          <w:shd w:val="clear" w:color="auto" w:fill="FFFFFF"/>
        </w:rPr>
        <w:t>Pettina</w:t>
      </w:r>
      <w:proofErr w:type="spellEnd"/>
      <w:r w:rsidRPr="00F41EC0">
        <w:rPr>
          <w:color w:val="000000"/>
          <w:shd w:val="clear" w:color="auto" w:fill="FFFFFF"/>
        </w:rPr>
        <w:t>̀, V., 2011. The shadows of Cold War over Latin America: the US reaction to Fidel Castro's nationalism, 1956–59. </w:t>
      </w:r>
      <w:r w:rsidRPr="00F810D1">
        <w:rPr>
          <w:i/>
          <w:iCs/>
          <w:color w:val="000000"/>
          <w:shd w:val="clear" w:color="auto" w:fill="FFFFFF"/>
          <w:lang w:val="pt-BR"/>
        </w:rPr>
        <w:t xml:space="preserve">Cold War </w:t>
      </w:r>
      <w:proofErr w:type="spellStart"/>
      <w:r w:rsidRPr="00F810D1">
        <w:rPr>
          <w:i/>
          <w:iCs/>
          <w:color w:val="000000"/>
          <w:shd w:val="clear" w:color="auto" w:fill="FFFFFF"/>
          <w:lang w:val="pt-BR"/>
        </w:rPr>
        <w:t>History</w:t>
      </w:r>
      <w:proofErr w:type="spellEnd"/>
      <w:r w:rsidRPr="00F810D1">
        <w:rPr>
          <w:color w:val="000000"/>
          <w:shd w:val="clear" w:color="auto" w:fill="FFFFFF"/>
          <w:lang w:val="pt-BR"/>
        </w:rPr>
        <w:t>, 11(13), pp.317-339.</w:t>
      </w:r>
    </w:p>
    <w:p w14:paraId="6C311E9A" w14:textId="77777777" w:rsidR="006F46C1" w:rsidRPr="00F810D1" w:rsidRDefault="006F46C1" w:rsidP="006F46C1">
      <w:pPr>
        <w:jc w:val="both"/>
        <w:rPr>
          <w:color w:val="000000"/>
          <w:shd w:val="clear" w:color="auto" w:fill="FFFFFF"/>
          <w:lang w:val="pt-BR"/>
        </w:rPr>
      </w:pPr>
    </w:p>
    <w:p w14:paraId="336FEC70" w14:textId="77777777" w:rsidR="006F46C1" w:rsidRPr="00F41EC0" w:rsidRDefault="006F46C1" w:rsidP="006F46C1">
      <w:r w:rsidRPr="00F41EC0">
        <w:rPr>
          <w:color w:val="000000"/>
          <w:shd w:val="clear" w:color="auto" w:fill="FFFFFF"/>
          <w:lang w:val="pt-BR"/>
        </w:rPr>
        <w:t>Pereira Loureiro, F., 2013. </w:t>
      </w:r>
      <w:r w:rsidRPr="00F41EC0">
        <w:rPr>
          <w:i/>
          <w:iCs/>
          <w:color w:val="000000"/>
          <w:shd w:val="clear" w:color="auto" w:fill="FFFFFF"/>
          <w:lang w:val="pt-BR"/>
        </w:rPr>
        <w:t>O Plano Trienal no contexto das relações entre Brasil e Estados Unidos (1962-1963)</w:t>
      </w:r>
      <w:r w:rsidRPr="00F41EC0">
        <w:rPr>
          <w:color w:val="000000"/>
          <w:shd w:val="clear" w:color="auto" w:fill="FFFFFF"/>
          <w:lang w:val="pt-BR"/>
        </w:rPr>
        <w:t xml:space="preserve">. </w:t>
      </w:r>
      <w:r w:rsidRPr="00F41EC0">
        <w:rPr>
          <w:color w:val="000000"/>
          <w:shd w:val="clear" w:color="auto" w:fill="FFFFFF"/>
        </w:rPr>
        <w:t xml:space="preserve">[online] </w:t>
      </w:r>
      <w:proofErr w:type="spellStart"/>
      <w:r w:rsidRPr="00F41EC0">
        <w:rPr>
          <w:color w:val="000000"/>
          <w:shd w:val="clear" w:color="auto" w:fill="FFFFFF"/>
        </w:rPr>
        <w:t>SciELO</w:t>
      </w:r>
      <w:proofErr w:type="spellEnd"/>
      <w:r w:rsidRPr="00F41EC0">
        <w:rPr>
          <w:color w:val="000000"/>
          <w:shd w:val="clear" w:color="auto" w:fill="FFFFFF"/>
        </w:rPr>
        <w:t>. Available at: &lt;https://www.scielo.br/j/rep/a/vBkm7JJShM8ntmh6PVHqLHH/?lang=pt&gt; [Accessed 8 February 2022].</w:t>
      </w:r>
    </w:p>
    <w:p w14:paraId="67CE4D24" w14:textId="77777777" w:rsidR="006F46C1" w:rsidRPr="00F41EC0" w:rsidRDefault="006F46C1" w:rsidP="006F46C1"/>
    <w:p w14:paraId="707250B7"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Power, T., 2016. </w:t>
      </w:r>
      <w:r>
        <w:rPr>
          <w:color w:val="000000"/>
          <w:shd w:val="clear" w:color="auto" w:fill="FFFFFF"/>
        </w:rPr>
        <w:t>‘</w:t>
      </w:r>
      <w:r w:rsidRPr="00F41EC0">
        <w:rPr>
          <w:color w:val="000000"/>
          <w:shd w:val="clear" w:color="auto" w:fill="FFFFFF"/>
        </w:rPr>
        <w:t>The Brazilian Military Regime of 1964-1985: Legacies for Contemporary Democracy.</w:t>
      </w:r>
      <w:r>
        <w:rPr>
          <w:color w:val="000000"/>
          <w:shd w:val="clear" w:color="auto" w:fill="FFFFFF"/>
        </w:rPr>
        <w:t xml:space="preserve">’ </w:t>
      </w:r>
      <w:proofErr w:type="spellStart"/>
      <w:r w:rsidRPr="00F41EC0">
        <w:rPr>
          <w:i/>
          <w:iCs/>
          <w:color w:val="000000"/>
          <w:shd w:val="clear" w:color="auto" w:fill="FFFFFF"/>
        </w:rPr>
        <w:t>Iberoamericana</w:t>
      </w:r>
      <w:proofErr w:type="spellEnd"/>
      <w:r w:rsidRPr="00F41EC0">
        <w:rPr>
          <w:i/>
          <w:iCs/>
          <w:color w:val="000000"/>
          <w:shd w:val="clear" w:color="auto" w:fill="FFFFFF"/>
        </w:rPr>
        <w:t xml:space="preserve"> Editorial </w:t>
      </w:r>
      <w:proofErr w:type="spellStart"/>
      <w:r w:rsidRPr="00F41EC0">
        <w:rPr>
          <w:i/>
          <w:iCs/>
          <w:color w:val="000000"/>
          <w:shd w:val="clear" w:color="auto" w:fill="FFFFFF"/>
        </w:rPr>
        <w:t>Vervuert</w:t>
      </w:r>
      <w:proofErr w:type="spellEnd"/>
      <w:r w:rsidRPr="00F41EC0">
        <w:rPr>
          <w:color w:val="000000"/>
          <w:shd w:val="clear" w:color="auto" w:fill="FFFFFF"/>
        </w:rPr>
        <w:t>, 62, pp.13-26.</w:t>
      </w:r>
    </w:p>
    <w:p w14:paraId="6C8F793C" w14:textId="77777777" w:rsidR="006F46C1" w:rsidRDefault="006F46C1" w:rsidP="006F46C1">
      <w:pPr>
        <w:pStyle w:val="ListParagraph"/>
        <w:ind w:left="0"/>
        <w:jc w:val="both"/>
        <w:rPr>
          <w:rFonts w:ascii="Times New Roman" w:hAnsi="Times New Roman" w:cs="Times New Roman"/>
          <w:shd w:val="clear" w:color="auto" w:fill="FFFFFF"/>
          <w:lang w:eastAsia="en-GB"/>
        </w:rPr>
      </w:pPr>
    </w:p>
    <w:p w14:paraId="572ADD45"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PsyWar.Org. 2019. </w:t>
      </w:r>
      <w:r w:rsidRPr="00F41EC0">
        <w:rPr>
          <w:rFonts w:ascii="Times New Roman" w:hAnsi="Times New Roman" w:cs="Times New Roman"/>
          <w:lang w:eastAsia="en-GB"/>
        </w:rPr>
        <w:t>IRD Paper: History Of Information Research Department, 1968.</w:t>
      </w:r>
      <w:r w:rsidRPr="00F41EC0">
        <w:rPr>
          <w:rFonts w:ascii="Times New Roman" w:hAnsi="Times New Roman" w:cs="Times New Roman"/>
          <w:shd w:val="clear" w:color="auto" w:fill="FFFFFF"/>
          <w:lang w:eastAsia="en-GB"/>
        </w:rPr>
        <w:t xml:space="preserve"> [online] Available at: &lt;https://www.psywar.org/content/historyIRD&gt; [Accessed 31 July 2020].</w:t>
      </w:r>
    </w:p>
    <w:p w14:paraId="22777E41" w14:textId="77777777" w:rsidR="006F46C1" w:rsidRPr="00F41EC0" w:rsidRDefault="006F46C1" w:rsidP="006F46C1">
      <w:pPr>
        <w:jc w:val="both"/>
        <w:rPr>
          <w:shd w:val="clear" w:color="auto" w:fill="FFFFFF"/>
        </w:rPr>
      </w:pPr>
    </w:p>
    <w:p w14:paraId="5D334373"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 xml:space="preserve">R. Baines, </w:t>
      </w:r>
      <w:proofErr w:type="gramStart"/>
      <w:r w:rsidRPr="00F41EC0">
        <w:rPr>
          <w:rFonts w:ascii="Times New Roman" w:hAnsi="Times New Roman" w:cs="Times New Roman"/>
          <w:shd w:val="clear" w:color="auto" w:fill="FFFFFF"/>
          <w:lang w:eastAsia="en-GB"/>
        </w:rPr>
        <w:t>P.</w:t>
      </w:r>
      <w:proofErr w:type="gramEnd"/>
      <w:r w:rsidRPr="00F41EC0">
        <w:rPr>
          <w:rFonts w:ascii="Times New Roman" w:hAnsi="Times New Roman" w:cs="Times New Roman"/>
          <w:shd w:val="clear" w:color="auto" w:fill="FFFFFF"/>
          <w:lang w:eastAsia="en-GB"/>
        </w:rPr>
        <w:t xml:space="preserve"> and J. </w:t>
      </w:r>
      <w:proofErr w:type="spellStart"/>
      <w:r w:rsidRPr="00F41EC0">
        <w:rPr>
          <w:rFonts w:ascii="Times New Roman" w:hAnsi="Times New Roman" w:cs="Times New Roman"/>
          <w:shd w:val="clear" w:color="auto" w:fill="FFFFFF"/>
          <w:lang w:eastAsia="en-GB"/>
        </w:rPr>
        <w:t>O'shaughnessy</w:t>
      </w:r>
      <w:proofErr w:type="spellEnd"/>
      <w:r w:rsidRPr="00F41EC0">
        <w:rPr>
          <w:rFonts w:ascii="Times New Roman" w:hAnsi="Times New Roman" w:cs="Times New Roman"/>
          <w:shd w:val="clear" w:color="auto" w:fill="FFFFFF"/>
          <w:lang w:eastAsia="en-GB"/>
        </w:rPr>
        <w:t xml:space="preserve">, N., 2014.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Political Marketing and Propaganda: Uses, Abuses, Misuses.</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Journal of Political Marketing</w:t>
      </w:r>
      <w:r w:rsidRPr="00F41EC0">
        <w:rPr>
          <w:rFonts w:ascii="Times New Roman" w:hAnsi="Times New Roman" w:cs="Times New Roman"/>
          <w:shd w:val="clear" w:color="auto" w:fill="FFFFFF"/>
          <w:lang w:eastAsia="en-GB"/>
        </w:rPr>
        <w:t>, 13(1), pp.1-18.</w:t>
      </w:r>
    </w:p>
    <w:p w14:paraId="12AF89B1" w14:textId="77777777" w:rsidR="006F46C1" w:rsidRPr="00F41EC0" w:rsidRDefault="006F46C1" w:rsidP="006F46C1">
      <w:pPr>
        <w:jc w:val="both"/>
      </w:pPr>
    </w:p>
    <w:p w14:paraId="734208E4" w14:textId="77777777" w:rsidR="006F46C1" w:rsidRPr="00D21E3B" w:rsidRDefault="006F46C1" w:rsidP="006F46C1">
      <w:pPr>
        <w:pStyle w:val="ListParagraph"/>
        <w:ind w:left="0"/>
        <w:jc w:val="both"/>
        <w:rPr>
          <w:rFonts w:ascii="Times New Roman" w:hAnsi="Times New Roman" w:cs="Times New Roman"/>
          <w:shd w:val="clear" w:color="auto" w:fill="FFFFFF"/>
          <w:lang w:val="pt-BR" w:eastAsia="en-GB"/>
        </w:rPr>
      </w:pPr>
      <w:r w:rsidRPr="00F41EC0">
        <w:rPr>
          <w:rFonts w:ascii="Times New Roman" w:hAnsi="Times New Roman" w:cs="Times New Roman"/>
          <w:shd w:val="clear" w:color="auto" w:fill="FFFFFF"/>
          <w:lang w:eastAsia="en-GB"/>
        </w:rPr>
        <w:t xml:space="preserve">R. Moran, C., 2011.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Pursuit of Intelligence History: Methods, Sources, and Trajectories in the United Kingdom.</w:t>
      </w:r>
      <w:r>
        <w:rPr>
          <w:rFonts w:ascii="Times New Roman" w:hAnsi="Times New Roman" w:cs="Times New Roman"/>
          <w:shd w:val="clear" w:color="auto" w:fill="FFFFFF"/>
          <w:lang w:eastAsia="en-GB"/>
        </w:rPr>
        <w:t xml:space="preserve">’ </w:t>
      </w:r>
      <w:proofErr w:type="spellStart"/>
      <w:r w:rsidRPr="00D21E3B">
        <w:rPr>
          <w:rFonts w:ascii="Times New Roman" w:hAnsi="Times New Roman" w:cs="Times New Roman"/>
          <w:i/>
          <w:iCs/>
          <w:lang w:val="pt-BR" w:eastAsia="en-GB"/>
        </w:rPr>
        <w:t>Studies</w:t>
      </w:r>
      <w:proofErr w:type="spellEnd"/>
      <w:r w:rsidRPr="00D21E3B">
        <w:rPr>
          <w:rFonts w:ascii="Times New Roman" w:hAnsi="Times New Roman" w:cs="Times New Roman"/>
          <w:i/>
          <w:iCs/>
          <w:lang w:val="pt-BR" w:eastAsia="en-GB"/>
        </w:rPr>
        <w:t xml:space="preserve"> in </w:t>
      </w:r>
      <w:proofErr w:type="spellStart"/>
      <w:r w:rsidRPr="00D21E3B">
        <w:rPr>
          <w:rFonts w:ascii="Times New Roman" w:hAnsi="Times New Roman" w:cs="Times New Roman"/>
          <w:i/>
          <w:iCs/>
          <w:lang w:val="pt-BR" w:eastAsia="en-GB"/>
        </w:rPr>
        <w:t>Intelligence</w:t>
      </w:r>
      <w:proofErr w:type="spellEnd"/>
      <w:r w:rsidRPr="00D21E3B">
        <w:rPr>
          <w:rFonts w:ascii="Times New Roman" w:hAnsi="Times New Roman" w:cs="Times New Roman"/>
          <w:shd w:val="clear" w:color="auto" w:fill="FFFFFF"/>
          <w:lang w:val="pt-BR" w:eastAsia="en-GB"/>
        </w:rPr>
        <w:t>, 55(2), pp.33-50.</w:t>
      </w:r>
    </w:p>
    <w:p w14:paraId="475BF881" w14:textId="77777777" w:rsidR="006F46C1" w:rsidRPr="007B5EE3" w:rsidRDefault="006F46C1" w:rsidP="006F46C1">
      <w:pPr>
        <w:spacing w:before="100" w:beforeAutospacing="1" w:after="100" w:afterAutospacing="1"/>
        <w:ind w:left="567" w:hanging="567"/>
        <w:rPr>
          <w:color w:val="000000"/>
        </w:rPr>
      </w:pPr>
      <w:r w:rsidRPr="00E04EA2">
        <w:rPr>
          <w:color w:val="000000"/>
          <w:lang w:val="pt-BR"/>
        </w:rPr>
        <w:lastRenderedPageBreak/>
        <w:t>Roberto Martins Filho, J. (2019) </w:t>
      </w:r>
      <w:r w:rsidRPr="00E04EA2">
        <w:rPr>
          <w:i/>
          <w:iCs/>
          <w:color w:val="000000"/>
          <w:lang w:val="pt-BR"/>
        </w:rPr>
        <w:t>Segredos de Estado: O Governo britânico e a tortura no</w:t>
      </w:r>
      <w:r>
        <w:rPr>
          <w:i/>
          <w:iCs/>
          <w:color w:val="000000"/>
          <w:lang w:val="pt-BR"/>
        </w:rPr>
        <w:t xml:space="preserve"> </w:t>
      </w:r>
      <w:r w:rsidRPr="00E04EA2">
        <w:rPr>
          <w:i/>
          <w:iCs/>
          <w:color w:val="000000"/>
          <w:lang w:val="pt-BR"/>
        </w:rPr>
        <w:t>Brasil (1969-1976)</w:t>
      </w:r>
      <w:r w:rsidRPr="00E04EA2">
        <w:rPr>
          <w:color w:val="000000"/>
          <w:lang w:val="pt-BR"/>
        </w:rPr>
        <w:t xml:space="preserve">. </w:t>
      </w:r>
      <w:r w:rsidRPr="00E04EA2">
        <w:rPr>
          <w:color w:val="000000"/>
        </w:rPr>
        <w:t xml:space="preserve">2nd </w:t>
      </w:r>
      <w:proofErr w:type="spellStart"/>
      <w:r w:rsidRPr="00E04EA2">
        <w:rPr>
          <w:color w:val="000000"/>
        </w:rPr>
        <w:t>edn</w:t>
      </w:r>
      <w:proofErr w:type="spellEnd"/>
      <w:r w:rsidRPr="00E04EA2">
        <w:rPr>
          <w:color w:val="000000"/>
        </w:rPr>
        <w:t xml:space="preserve">. Salvador, BA: Saga </w:t>
      </w:r>
      <w:proofErr w:type="spellStart"/>
      <w:r w:rsidRPr="00E04EA2">
        <w:rPr>
          <w:color w:val="000000"/>
        </w:rPr>
        <w:t>Editora</w:t>
      </w:r>
      <w:proofErr w:type="spellEnd"/>
      <w:r w:rsidRPr="007B5EE3">
        <w:rPr>
          <w:color w:val="000000"/>
        </w:rPr>
        <w:t xml:space="preserve">, </w:t>
      </w:r>
      <w:r>
        <w:rPr>
          <w:color w:val="000000"/>
        </w:rPr>
        <w:t>pp.23-39.</w:t>
      </w:r>
    </w:p>
    <w:p w14:paraId="2E595970" w14:textId="77777777" w:rsidR="006F46C1" w:rsidRPr="00C43737" w:rsidRDefault="006F46C1" w:rsidP="006F46C1">
      <w:r>
        <w:t>Saunders, O. (2016) ‘Preserving the Status Quo: Britain, the United States, and Bolivian Tin, 1946-56’,</w:t>
      </w:r>
      <w:r>
        <w:rPr>
          <w:rStyle w:val="apple-converted-space"/>
          <w:rFonts w:eastAsiaTheme="majorEastAsia"/>
          <w:color w:val="000000"/>
        </w:rPr>
        <w:t> </w:t>
      </w:r>
      <w:r>
        <w:rPr>
          <w:i/>
          <w:iCs/>
        </w:rPr>
        <w:t>The International History Review</w:t>
      </w:r>
      <w:r>
        <w:t>, 38(3), pp. 551–572.</w:t>
      </w:r>
      <w:r>
        <w:rPr>
          <w:rStyle w:val="apple-converted-space"/>
          <w:rFonts w:eastAsiaTheme="majorEastAsia"/>
          <w:color w:val="000000"/>
        </w:rPr>
        <w:t> </w:t>
      </w:r>
    </w:p>
    <w:p w14:paraId="34C8D8B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182F5CDF" w14:textId="77777777" w:rsidR="006F46C1" w:rsidRPr="00F41EC0" w:rsidRDefault="006F46C1" w:rsidP="006F46C1">
      <w:pPr>
        <w:rPr>
          <w:color w:val="000000"/>
          <w:shd w:val="clear" w:color="auto" w:fill="FFFFFF"/>
        </w:rPr>
      </w:pPr>
      <w:r w:rsidRPr="00F41EC0">
        <w:rPr>
          <w:color w:val="000000"/>
          <w:shd w:val="clear" w:color="auto" w:fill="FFFFFF"/>
        </w:rPr>
        <w:t xml:space="preserve">Schiff, F., 1993. </w:t>
      </w:r>
      <w:r>
        <w:rPr>
          <w:color w:val="000000"/>
          <w:shd w:val="clear" w:color="auto" w:fill="FFFFFF"/>
        </w:rPr>
        <w:t>‘</w:t>
      </w:r>
      <w:r w:rsidRPr="00F41EC0">
        <w:rPr>
          <w:color w:val="000000"/>
          <w:shd w:val="clear" w:color="auto" w:fill="FFFFFF"/>
        </w:rPr>
        <w:t>Brazilian Film and Military Censorship: Cinema Novo, 1964-1974.</w:t>
      </w:r>
      <w:r>
        <w:rPr>
          <w:color w:val="000000"/>
          <w:shd w:val="clear" w:color="auto" w:fill="FFFFFF"/>
        </w:rPr>
        <w:t xml:space="preserve">’ </w:t>
      </w:r>
      <w:r w:rsidRPr="00F41EC0">
        <w:rPr>
          <w:i/>
          <w:iCs/>
          <w:color w:val="000000"/>
          <w:shd w:val="clear" w:color="auto" w:fill="FFFFFF"/>
        </w:rPr>
        <w:t xml:space="preserve">Historical Journal of Film, </w:t>
      </w:r>
      <w:proofErr w:type="gramStart"/>
      <w:r w:rsidRPr="00F41EC0">
        <w:rPr>
          <w:i/>
          <w:iCs/>
          <w:color w:val="000000"/>
          <w:shd w:val="clear" w:color="auto" w:fill="FFFFFF"/>
        </w:rPr>
        <w:t>Radio</w:t>
      </w:r>
      <w:proofErr w:type="gramEnd"/>
      <w:r w:rsidRPr="00F41EC0">
        <w:rPr>
          <w:i/>
          <w:iCs/>
          <w:color w:val="000000"/>
          <w:shd w:val="clear" w:color="auto" w:fill="FFFFFF"/>
        </w:rPr>
        <w:t xml:space="preserve"> and Television</w:t>
      </w:r>
      <w:r w:rsidRPr="00F41EC0">
        <w:rPr>
          <w:color w:val="000000"/>
          <w:shd w:val="clear" w:color="auto" w:fill="FFFFFF"/>
        </w:rPr>
        <w:t>, 13(4), pp.469-488.</w:t>
      </w:r>
    </w:p>
    <w:p w14:paraId="6C0A8FCE" w14:textId="77777777" w:rsidR="006F46C1" w:rsidRPr="00F41EC0" w:rsidRDefault="006F46C1" w:rsidP="006F46C1">
      <w:pPr>
        <w:jc w:val="both"/>
        <w:rPr>
          <w:b/>
          <w:bCs/>
        </w:rPr>
      </w:pPr>
    </w:p>
    <w:p w14:paraId="6C3BC5E6" w14:textId="77777777" w:rsidR="006F46C1"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Scott, L., 2007.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Sources and Methods in the Study of Intelligence: A British View.</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22(2), pp.185-205.</w:t>
      </w:r>
    </w:p>
    <w:p w14:paraId="4C23F054" w14:textId="77777777" w:rsidR="006F46C1" w:rsidRDefault="006F46C1" w:rsidP="006F46C1">
      <w:pPr>
        <w:pStyle w:val="ListParagraph"/>
        <w:ind w:left="0"/>
        <w:jc w:val="both"/>
        <w:rPr>
          <w:rFonts w:ascii="Times New Roman" w:hAnsi="Times New Roman" w:cs="Times New Roman"/>
          <w:shd w:val="clear" w:color="auto" w:fill="FFFFFF"/>
          <w:lang w:eastAsia="en-GB"/>
        </w:rPr>
      </w:pPr>
    </w:p>
    <w:p w14:paraId="19C7B663" w14:textId="77777777" w:rsidR="006F46C1" w:rsidRDefault="006F46C1" w:rsidP="006F46C1">
      <w:r>
        <w:t>Seddon, M. (2012) ‘Incorporating corporations: Anglo-US oil diplomacy and conflict over Venezuela, 1941-1943’,</w:t>
      </w:r>
      <w:r>
        <w:rPr>
          <w:rStyle w:val="apple-converted-space"/>
          <w:rFonts w:eastAsiaTheme="majorEastAsia"/>
          <w:color w:val="000000"/>
        </w:rPr>
        <w:t> </w:t>
      </w:r>
      <w:r>
        <w:rPr>
          <w:i/>
          <w:iCs/>
        </w:rPr>
        <w:t>Journal of Transatlantic Studies</w:t>
      </w:r>
      <w:r>
        <w:t>, 10(2), pp. 134–149.</w:t>
      </w:r>
      <w:r>
        <w:rPr>
          <w:rStyle w:val="apple-converted-space"/>
          <w:rFonts w:eastAsiaTheme="majorEastAsia"/>
          <w:color w:val="000000"/>
        </w:rPr>
        <w:t> </w:t>
      </w:r>
    </w:p>
    <w:p w14:paraId="1DACAEB6"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04B73F2F" w14:textId="77777777" w:rsidR="006F46C1" w:rsidRPr="00F41EC0" w:rsidRDefault="006F46C1" w:rsidP="006F46C1">
      <w:r w:rsidRPr="00F41EC0">
        <w:rPr>
          <w:color w:val="000000"/>
          <w:shd w:val="clear" w:color="auto" w:fill="FFFFFF"/>
        </w:rPr>
        <w:t xml:space="preserve">Sewell, B., 2015. </w:t>
      </w:r>
      <w:r>
        <w:rPr>
          <w:color w:val="000000"/>
          <w:shd w:val="clear" w:color="auto" w:fill="FFFFFF"/>
        </w:rPr>
        <w:t>‘</w:t>
      </w:r>
      <w:r w:rsidRPr="00F41EC0">
        <w:rPr>
          <w:color w:val="000000"/>
          <w:shd w:val="clear" w:color="auto" w:fill="FFFFFF"/>
        </w:rPr>
        <w:t>"We Need Not Be Ashamed of our own Economic Profit Motive": Britain, Latin America, and the Alliance for Progress, 1959-63.</w:t>
      </w:r>
      <w:r>
        <w:rPr>
          <w:color w:val="000000"/>
          <w:shd w:val="clear" w:color="auto" w:fill="FFFFFF"/>
        </w:rPr>
        <w:t xml:space="preserve">’ </w:t>
      </w:r>
      <w:r w:rsidRPr="00F41EC0">
        <w:rPr>
          <w:i/>
          <w:iCs/>
          <w:color w:val="000000"/>
          <w:shd w:val="clear" w:color="auto" w:fill="FFFFFF"/>
        </w:rPr>
        <w:t>The International History Review</w:t>
      </w:r>
      <w:r w:rsidRPr="00F41EC0">
        <w:rPr>
          <w:color w:val="000000"/>
          <w:shd w:val="clear" w:color="auto" w:fill="FFFFFF"/>
        </w:rPr>
        <w:t>, 37(3), pp.607-630.</w:t>
      </w:r>
    </w:p>
    <w:p w14:paraId="04FF90FF" w14:textId="77777777" w:rsidR="006F46C1" w:rsidRPr="00F41EC0" w:rsidRDefault="006F46C1" w:rsidP="006F46C1">
      <w:pPr>
        <w:jc w:val="both"/>
        <w:rPr>
          <w:shd w:val="clear" w:color="auto" w:fill="FFFFFF"/>
        </w:rPr>
      </w:pPr>
    </w:p>
    <w:p w14:paraId="5B6A2C79"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Shaw, T., 2006.</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British Cinema and The Cold War</w:t>
      </w:r>
      <w:r w:rsidRPr="00F41EC0">
        <w:rPr>
          <w:rFonts w:ascii="Times New Roman" w:hAnsi="Times New Roman" w:cs="Times New Roman"/>
          <w:shd w:val="clear" w:color="auto" w:fill="FFFFFF"/>
          <w:lang w:eastAsia="en-GB"/>
        </w:rPr>
        <w:t>. 2nd ed. New York: I.B. Tauris &amp; Co, pp.1-19.</w:t>
      </w:r>
    </w:p>
    <w:p w14:paraId="133913BF" w14:textId="77777777" w:rsidR="006F46C1" w:rsidRPr="00F41EC0" w:rsidRDefault="006F46C1" w:rsidP="006F46C1">
      <w:pPr>
        <w:jc w:val="both"/>
        <w:rPr>
          <w:shd w:val="clear" w:color="auto" w:fill="FFFFFF"/>
        </w:rPr>
      </w:pPr>
    </w:p>
    <w:p w14:paraId="0FB74E8C"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 xml:space="preserve">Shaw, T., 2005.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Introduction: Britain and the Cultural Cold War.</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Contemporary British History</w:t>
      </w:r>
      <w:r w:rsidRPr="00F41EC0">
        <w:rPr>
          <w:rFonts w:ascii="Times New Roman" w:hAnsi="Times New Roman" w:cs="Times New Roman"/>
          <w:shd w:val="clear" w:color="auto" w:fill="FFFFFF"/>
          <w:lang w:eastAsia="en-GB"/>
        </w:rPr>
        <w:t>, 19(2), pp.109-115.</w:t>
      </w:r>
    </w:p>
    <w:p w14:paraId="064D0144" w14:textId="77777777" w:rsidR="006F46C1" w:rsidRPr="00F41EC0" w:rsidRDefault="006F46C1" w:rsidP="006F46C1">
      <w:pPr>
        <w:jc w:val="both"/>
        <w:rPr>
          <w:shd w:val="clear" w:color="auto" w:fill="FFFFFF"/>
        </w:rPr>
      </w:pPr>
    </w:p>
    <w:p w14:paraId="53364E37"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 xml:space="preserve">Shaw, T., 1999.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Information Research Department of the British Foreign Office and the Korean War, 1950-53.</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Contemporary History</w:t>
      </w:r>
      <w:r w:rsidRPr="00F41EC0">
        <w:rPr>
          <w:rFonts w:ascii="Times New Roman" w:hAnsi="Times New Roman" w:cs="Times New Roman"/>
          <w:shd w:val="clear" w:color="auto" w:fill="FFFFFF"/>
          <w:lang w:eastAsia="en-GB"/>
        </w:rPr>
        <w:t>, 34(2), pp.263-281.</w:t>
      </w:r>
    </w:p>
    <w:p w14:paraId="65637CE1" w14:textId="77777777" w:rsidR="006F46C1" w:rsidRPr="00F41EC0" w:rsidRDefault="006F46C1" w:rsidP="006F46C1">
      <w:pPr>
        <w:pStyle w:val="ListParagraph"/>
        <w:ind w:left="0"/>
        <w:jc w:val="both"/>
        <w:rPr>
          <w:rFonts w:ascii="Times New Roman" w:hAnsi="Times New Roman" w:cs="Times New Roman"/>
          <w:lang w:eastAsia="en-GB"/>
        </w:rPr>
      </w:pPr>
    </w:p>
    <w:p w14:paraId="34BAA8F8" w14:textId="77777777" w:rsidR="006F46C1" w:rsidRPr="00F41EC0" w:rsidRDefault="006F46C1" w:rsidP="006F46C1">
      <w:pPr>
        <w:pStyle w:val="ListParagraph"/>
        <w:ind w:left="0"/>
        <w:jc w:val="both"/>
        <w:rPr>
          <w:rFonts w:ascii="Times New Roman" w:eastAsia="Times New Roman" w:hAnsi="Times New Roman" w:cs="Times New Roman"/>
          <w:lang w:eastAsia="en-GB"/>
        </w:rPr>
      </w:pPr>
      <w:proofErr w:type="spellStart"/>
      <w:r w:rsidRPr="00F41EC0">
        <w:rPr>
          <w:rFonts w:ascii="Times New Roman" w:eastAsia="Times New Roman" w:hAnsi="Times New Roman" w:cs="Times New Roman"/>
          <w:color w:val="000000"/>
          <w:shd w:val="clear" w:color="auto" w:fill="FFFFFF"/>
          <w:lang w:eastAsia="en-GB"/>
        </w:rPr>
        <w:t>Slocombe</w:t>
      </w:r>
      <w:proofErr w:type="spellEnd"/>
      <w:r w:rsidRPr="00F41EC0">
        <w:rPr>
          <w:rFonts w:ascii="Times New Roman" w:eastAsia="Times New Roman" w:hAnsi="Times New Roman" w:cs="Times New Roman"/>
          <w:color w:val="000000"/>
          <w:shd w:val="clear" w:color="auto" w:fill="FFFFFF"/>
          <w:lang w:eastAsia="en-GB"/>
        </w:rPr>
        <w:t>, R., 2014.</w:t>
      </w:r>
      <w:r>
        <w:rPr>
          <w:rFonts w:ascii="Times New Roman" w:eastAsia="Times New Roman" w:hAnsi="Times New Roman" w:cs="Times New Roman"/>
          <w:color w:val="000000"/>
          <w:shd w:val="clear" w:color="auto" w:fill="FFFFFF"/>
          <w:lang w:eastAsia="en-GB"/>
        </w:rPr>
        <w:t xml:space="preserve"> </w:t>
      </w:r>
      <w:r w:rsidRPr="00F41EC0">
        <w:rPr>
          <w:rFonts w:ascii="Times New Roman" w:eastAsia="Times New Roman" w:hAnsi="Times New Roman" w:cs="Times New Roman"/>
          <w:i/>
          <w:iCs/>
          <w:color w:val="000000"/>
          <w:lang w:eastAsia="en-GB"/>
        </w:rPr>
        <w:t>British Posters Of The Second World War</w:t>
      </w:r>
      <w:r w:rsidRPr="00F41EC0">
        <w:rPr>
          <w:rFonts w:ascii="Times New Roman" w:eastAsia="Times New Roman" w:hAnsi="Times New Roman" w:cs="Times New Roman"/>
          <w:color w:val="000000"/>
          <w:shd w:val="clear" w:color="auto" w:fill="FFFFFF"/>
          <w:lang w:eastAsia="en-GB"/>
        </w:rPr>
        <w:t>. 1st ed. Manchester: Imperial War Museums, pp.1-87.</w:t>
      </w:r>
    </w:p>
    <w:p w14:paraId="77F0F4C7" w14:textId="77777777" w:rsidR="006F46C1" w:rsidRPr="00F41EC0" w:rsidRDefault="006F46C1" w:rsidP="006F46C1">
      <w:pPr>
        <w:jc w:val="both"/>
        <w:rPr>
          <w:shd w:val="clear" w:color="auto" w:fill="FFFFFF"/>
        </w:rPr>
      </w:pPr>
    </w:p>
    <w:p w14:paraId="71EB6974"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Smith, L., 1980.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Covert British Propaganda: The Information Research Department: 1947-77.</w:t>
      </w:r>
      <w:r>
        <w:rPr>
          <w:rFonts w:ascii="Times New Roman" w:hAnsi="Times New Roman" w:cs="Times New Roman"/>
          <w:shd w:val="clear" w:color="auto" w:fill="FFFFFF"/>
          <w:lang w:eastAsia="en-GB"/>
        </w:rPr>
        <w:t xml:space="preserve">’ </w:t>
      </w:r>
      <w:r w:rsidRPr="00B61BF8">
        <w:rPr>
          <w:rFonts w:ascii="Times New Roman" w:hAnsi="Times New Roman" w:cs="Times New Roman"/>
          <w:i/>
          <w:iCs/>
          <w:lang w:eastAsia="en-GB"/>
        </w:rPr>
        <w:t>Journal of International Studies</w:t>
      </w:r>
      <w:r w:rsidRPr="00F41EC0">
        <w:rPr>
          <w:rFonts w:ascii="Times New Roman" w:hAnsi="Times New Roman" w:cs="Times New Roman"/>
          <w:shd w:val="clear" w:color="auto" w:fill="FFFFFF"/>
          <w:lang w:eastAsia="en-GB"/>
        </w:rPr>
        <w:t>, 9(1), pp.67-83.</w:t>
      </w:r>
    </w:p>
    <w:p w14:paraId="6F398E62"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0E184090"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r w:rsidRPr="00F41EC0">
        <w:rPr>
          <w:rFonts w:ascii="Times New Roman" w:eastAsia="Times New Roman" w:hAnsi="Times New Roman" w:cs="Times New Roman"/>
          <w:color w:val="000000"/>
          <w:shd w:val="clear" w:color="auto" w:fill="FFFFFF"/>
          <w:lang w:eastAsia="en-GB"/>
        </w:rPr>
        <w:t>Soules, M., 2015.</w:t>
      </w:r>
      <w:r>
        <w:rPr>
          <w:rFonts w:ascii="Times New Roman" w:eastAsia="Times New Roman" w:hAnsi="Times New Roman" w:cs="Times New Roman"/>
          <w:color w:val="000000"/>
          <w:shd w:val="clear" w:color="auto" w:fill="FFFFFF"/>
          <w:lang w:eastAsia="en-GB"/>
        </w:rPr>
        <w:t xml:space="preserve"> </w:t>
      </w:r>
      <w:r w:rsidRPr="00F41EC0">
        <w:rPr>
          <w:rFonts w:ascii="Times New Roman" w:eastAsia="Times New Roman" w:hAnsi="Times New Roman" w:cs="Times New Roman"/>
          <w:i/>
          <w:iCs/>
          <w:color w:val="000000"/>
          <w:lang w:eastAsia="en-GB"/>
        </w:rPr>
        <w:t>Media, Persuasion And Propaganda</w:t>
      </w:r>
      <w:r w:rsidRPr="00F41EC0">
        <w:rPr>
          <w:rFonts w:ascii="Times New Roman" w:eastAsia="Times New Roman" w:hAnsi="Times New Roman" w:cs="Times New Roman"/>
          <w:color w:val="000000"/>
          <w:shd w:val="clear" w:color="auto" w:fill="FFFFFF"/>
          <w:lang w:eastAsia="en-GB"/>
        </w:rPr>
        <w:t>. 1st ed. Edinburgh: Edinburgh University Press, pp.96-140.</w:t>
      </w:r>
    </w:p>
    <w:p w14:paraId="53718AA2"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p>
    <w:p w14:paraId="45E05D24" w14:textId="77777777" w:rsidR="006F46C1" w:rsidRPr="00F41EC0" w:rsidRDefault="006F46C1" w:rsidP="006F46C1">
      <w:proofErr w:type="spellStart"/>
      <w:r w:rsidRPr="00F41EC0">
        <w:rPr>
          <w:color w:val="000000"/>
          <w:shd w:val="clear" w:color="auto" w:fill="FFFFFF"/>
        </w:rPr>
        <w:t>Stempel</w:t>
      </w:r>
      <w:proofErr w:type="spellEnd"/>
      <w:r w:rsidRPr="00F41EC0">
        <w:rPr>
          <w:color w:val="000000"/>
          <w:shd w:val="clear" w:color="auto" w:fill="FFFFFF"/>
        </w:rPr>
        <w:t xml:space="preserve">, J., 2007. </w:t>
      </w:r>
      <w:r>
        <w:rPr>
          <w:color w:val="000000"/>
          <w:shd w:val="clear" w:color="auto" w:fill="FFFFFF"/>
        </w:rPr>
        <w:t>‘</w:t>
      </w:r>
      <w:r w:rsidRPr="00F41EC0">
        <w:rPr>
          <w:color w:val="000000"/>
          <w:shd w:val="clear" w:color="auto" w:fill="FFFFFF"/>
        </w:rPr>
        <w:t>Covert Action and Diplomacy.</w:t>
      </w:r>
      <w:r>
        <w:rPr>
          <w:color w:val="000000"/>
          <w:shd w:val="clear" w:color="auto" w:fill="FFFFFF"/>
        </w:rPr>
        <w:t xml:space="preserve">’ </w:t>
      </w:r>
      <w:r w:rsidRPr="00F41EC0">
        <w:rPr>
          <w:i/>
          <w:iCs/>
          <w:color w:val="000000"/>
          <w:shd w:val="clear" w:color="auto" w:fill="FFFFFF"/>
        </w:rPr>
        <w:t xml:space="preserve">International Journal of Intelligence and </w:t>
      </w:r>
      <w:proofErr w:type="spellStart"/>
      <w:r w:rsidRPr="00F41EC0">
        <w:rPr>
          <w:i/>
          <w:iCs/>
          <w:color w:val="000000"/>
          <w:shd w:val="clear" w:color="auto" w:fill="FFFFFF"/>
        </w:rPr>
        <w:t>CounterIntelligence</w:t>
      </w:r>
      <w:proofErr w:type="spellEnd"/>
      <w:r w:rsidRPr="00F41EC0">
        <w:rPr>
          <w:color w:val="000000"/>
          <w:shd w:val="clear" w:color="auto" w:fill="FFFFFF"/>
        </w:rPr>
        <w:t>, 20, pp.122-135.</w:t>
      </w:r>
    </w:p>
    <w:p w14:paraId="4B620452"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p>
    <w:p w14:paraId="0A4C9A41" w14:textId="77777777" w:rsidR="006F46C1" w:rsidRPr="00F41EC0" w:rsidRDefault="006F46C1" w:rsidP="006F46C1">
      <w:r w:rsidRPr="00B61BF8">
        <w:rPr>
          <w:i/>
          <w:iCs/>
          <w:color w:val="000000"/>
          <w:shd w:val="clear" w:color="auto" w:fill="FFFFFF"/>
        </w:rPr>
        <w:t>The Daily Telegraph</w:t>
      </w:r>
      <w:r w:rsidRPr="00F41EC0">
        <w:rPr>
          <w:color w:val="000000"/>
          <w:shd w:val="clear" w:color="auto" w:fill="FFFFFF"/>
        </w:rPr>
        <w:t xml:space="preserve">, 1966. </w:t>
      </w:r>
      <w:r>
        <w:rPr>
          <w:color w:val="000000"/>
          <w:shd w:val="clear" w:color="auto" w:fill="FFFFFF"/>
        </w:rPr>
        <w:t>‘</w:t>
      </w:r>
      <w:r w:rsidRPr="00F41EC0">
        <w:rPr>
          <w:color w:val="000000"/>
          <w:shd w:val="clear" w:color="auto" w:fill="FFFFFF"/>
        </w:rPr>
        <w:t>Cut-Back in Britain's Secret Service.</w:t>
      </w:r>
      <w:r>
        <w:rPr>
          <w:color w:val="000000"/>
          <w:shd w:val="clear" w:color="auto" w:fill="FFFFFF"/>
        </w:rPr>
        <w:t>’</w:t>
      </w:r>
      <w:r w:rsidRPr="00F41EC0">
        <w:rPr>
          <w:color w:val="000000"/>
          <w:shd w:val="clear" w:color="auto" w:fill="FFFFFF"/>
        </w:rPr>
        <w:t xml:space="preserve"> p.26.</w:t>
      </w:r>
    </w:p>
    <w:p w14:paraId="37C668A2" w14:textId="77777777" w:rsidR="006F46C1" w:rsidRPr="00F41EC0" w:rsidRDefault="006F46C1" w:rsidP="006F46C1">
      <w:pPr>
        <w:pStyle w:val="ListParagraph"/>
        <w:ind w:left="0"/>
        <w:jc w:val="both"/>
        <w:rPr>
          <w:rFonts w:ascii="Times New Roman" w:eastAsia="Times New Roman" w:hAnsi="Times New Roman" w:cs="Times New Roman"/>
          <w:color w:val="000000"/>
          <w:shd w:val="clear" w:color="auto" w:fill="FFFFFF"/>
          <w:lang w:eastAsia="en-GB"/>
        </w:rPr>
      </w:pPr>
    </w:p>
    <w:p w14:paraId="51A8F175" w14:textId="77777777" w:rsidR="006F46C1" w:rsidRPr="00F41EC0" w:rsidRDefault="006F46C1" w:rsidP="006F46C1">
      <w:pPr>
        <w:jc w:val="both"/>
        <w:rPr>
          <w:color w:val="000000"/>
          <w:shd w:val="clear" w:color="auto" w:fill="FFFFFF"/>
        </w:rPr>
      </w:pPr>
      <w:r w:rsidRPr="00B61BF8">
        <w:rPr>
          <w:i/>
          <w:iCs/>
          <w:color w:val="000000"/>
          <w:shd w:val="clear" w:color="auto" w:fill="FFFFFF"/>
        </w:rPr>
        <w:t>The Daily Telegraph</w:t>
      </w:r>
      <w:r w:rsidRPr="00F41EC0">
        <w:rPr>
          <w:color w:val="000000"/>
          <w:shd w:val="clear" w:color="auto" w:fill="FFFFFF"/>
        </w:rPr>
        <w:t xml:space="preserve">, 1996. </w:t>
      </w:r>
      <w:r>
        <w:rPr>
          <w:color w:val="000000"/>
          <w:shd w:val="clear" w:color="auto" w:fill="FFFFFF"/>
        </w:rPr>
        <w:t>‘</w:t>
      </w:r>
      <w:r w:rsidRPr="00F41EC0">
        <w:rPr>
          <w:color w:val="000000"/>
          <w:shd w:val="clear" w:color="auto" w:fill="FFFFFF"/>
        </w:rPr>
        <w:t>Orwell's debutante friend tells of role in writer's 'betrayal' list.</w:t>
      </w:r>
      <w:r>
        <w:rPr>
          <w:color w:val="000000"/>
          <w:shd w:val="clear" w:color="auto" w:fill="FFFFFF"/>
        </w:rPr>
        <w:t>’</w:t>
      </w:r>
      <w:r w:rsidRPr="00F41EC0">
        <w:rPr>
          <w:color w:val="000000"/>
          <w:shd w:val="clear" w:color="auto" w:fill="FFFFFF"/>
        </w:rPr>
        <w:t xml:space="preserve"> p.7.</w:t>
      </w:r>
    </w:p>
    <w:p w14:paraId="5943F0D7" w14:textId="77777777" w:rsidR="006F46C1" w:rsidRPr="00F41EC0" w:rsidRDefault="006F46C1" w:rsidP="006F46C1">
      <w:pPr>
        <w:jc w:val="both"/>
        <w:rPr>
          <w:color w:val="000000"/>
          <w:shd w:val="clear" w:color="auto" w:fill="FFFFFF"/>
        </w:rPr>
      </w:pPr>
    </w:p>
    <w:p w14:paraId="1E7B520E" w14:textId="77777777" w:rsidR="006F46C1" w:rsidRPr="00F41EC0" w:rsidRDefault="006F46C1" w:rsidP="006F46C1">
      <w:pPr>
        <w:rPr>
          <w:color w:val="000000"/>
          <w:shd w:val="clear" w:color="auto" w:fill="FFFFFF"/>
        </w:rPr>
      </w:pPr>
      <w:r w:rsidRPr="00B61BF8">
        <w:rPr>
          <w:i/>
          <w:iCs/>
          <w:color w:val="000000"/>
          <w:shd w:val="clear" w:color="auto" w:fill="FFFFFF"/>
        </w:rPr>
        <w:t>The Daily Telegraph</w:t>
      </w:r>
      <w:r w:rsidRPr="00F41EC0">
        <w:rPr>
          <w:color w:val="000000"/>
          <w:shd w:val="clear" w:color="auto" w:fill="FFFFFF"/>
        </w:rPr>
        <w:t xml:space="preserve">, 1951. </w:t>
      </w:r>
      <w:r>
        <w:rPr>
          <w:color w:val="000000"/>
          <w:shd w:val="clear" w:color="auto" w:fill="FFFFFF"/>
        </w:rPr>
        <w:t>‘</w:t>
      </w:r>
      <w:r w:rsidRPr="00F41EC0">
        <w:rPr>
          <w:color w:val="000000"/>
          <w:shd w:val="clear" w:color="auto" w:fill="FFFFFF"/>
        </w:rPr>
        <w:t>Promotion for Mr. Peck.</w:t>
      </w:r>
      <w:r>
        <w:rPr>
          <w:color w:val="000000"/>
          <w:shd w:val="clear" w:color="auto" w:fill="FFFFFF"/>
        </w:rPr>
        <w:t>’</w:t>
      </w:r>
      <w:r w:rsidRPr="00F41EC0">
        <w:rPr>
          <w:color w:val="000000"/>
          <w:shd w:val="clear" w:color="auto" w:fill="FFFFFF"/>
        </w:rPr>
        <w:t xml:space="preserve"> p.4.</w:t>
      </w:r>
    </w:p>
    <w:p w14:paraId="7C07B6C7" w14:textId="77777777" w:rsidR="006F46C1" w:rsidRPr="00F41EC0" w:rsidRDefault="006F46C1" w:rsidP="006F46C1"/>
    <w:p w14:paraId="4EFBEC60" w14:textId="77777777" w:rsidR="006F46C1" w:rsidRPr="00F41EC0" w:rsidRDefault="006F46C1" w:rsidP="006F46C1">
      <w:pPr>
        <w:jc w:val="both"/>
        <w:rPr>
          <w:color w:val="000000"/>
          <w:shd w:val="clear" w:color="auto" w:fill="FFFFFF"/>
        </w:rPr>
      </w:pPr>
      <w:r w:rsidRPr="00B61BF8">
        <w:rPr>
          <w:i/>
          <w:iCs/>
          <w:color w:val="000000"/>
          <w:shd w:val="clear" w:color="auto" w:fill="FFFFFF"/>
        </w:rPr>
        <w:t>The Daily Telegraph</w:t>
      </w:r>
      <w:r w:rsidRPr="00F41EC0">
        <w:rPr>
          <w:color w:val="000000"/>
          <w:shd w:val="clear" w:color="auto" w:fill="FFFFFF"/>
        </w:rPr>
        <w:t xml:space="preserve">, 1995. </w:t>
      </w:r>
      <w:r>
        <w:rPr>
          <w:color w:val="000000"/>
          <w:shd w:val="clear" w:color="auto" w:fill="FFFFFF"/>
        </w:rPr>
        <w:t>‘</w:t>
      </w:r>
      <w:r w:rsidRPr="00F41EC0">
        <w:rPr>
          <w:color w:val="000000"/>
          <w:shd w:val="clear" w:color="auto" w:fill="FFFFFF"/>
        </w:rPr>
        <w:t>Sir John Peck.</w:t>
      </w:r>
      <w:r>
        <w:rPr>
          <w:color w:val="000000"/>
          <w:shd w:val="clear" w:color="auto" w:fill="FFFFFF"/>
        </w:rPr>
        <w:t>’</w:t>
      </w:r>
      <w:r w:rsidRPr="00F41EC0">
        <w:rPr>
          <w:color w:val="000000"/>
          <w:shd w:val="clear" w:color="auto" w:fill="FFFFFF"/>
        </w:rPr>
        <w:t xml:space="preserve"> p.19.</w:t>
      </w:r>
    </w:p>
    <w:p w14:paraId="31A7F0EC" w14:textId="77777777" w:rsidR="006F46C1" w:rsidRPr="00F41EC0" w:rsidRDefault="006F46C1" w:rsidP="006F46C1">
      <w:pPr>
        <w:jc w:val="both"/>
      </w:pPr>
    </w:p>
    <w:p w14:paraId="12D2639B" w14:textId="77777777" w:rsidR="006F46C1" w:rsidRPr="00F41EC0" w:rsidRDefault="006F46C1" w:rsidP="006F46C1">
      <w:pPr>
        <w:jc w:val="both"/>
        <w:rPr>
          <w:color w:val="000000"/>
          <w:shd w:val="clear" w:color="auto" w:fill="FFFFFF"/>
        </w:rPr>
      </w:pPr>
      <w:r w:rsidRPr="00F41EC0">
        <w:rPr>
          <w:color w:val="000000"/>
          <w:shd w:val="clear" w:color="auto" w:fill="FFFFFF"/>
        </w:rPr>
        <w:lastRenderedPageBreak/>
        <w:t>The National Archives. 2019. </w:t>
      </w:r>
      <w:r w:rsidRPr="00F41EC0">
        <w:rPr>
          <w:i/>
          <w:iCs/>
          <w:color w:val="000000"/>
        </w:rPr>
        <w:t>Latest MI5 Files Released - The National Archives</w:t>
      </w:r>
      <w:r w:rsidRPr="00F41EC0">
        <w:rPr>
          <w:color w:val="000000"/>
          <w:shd w:val="clear" w:color="auto" w:fill="FFFFFF"/>
        </w:rPr>
        <w:t xml:space="preserve">. [online] Available at: &lt;https://www.nationalarchives.gov.uk/about/news/latest-mi5-files-released/&gt; </w:t>
      </w:r>
    </w:p>
    <w:p w14:paraId="2C43EAEE" w14:textId="77777777" w:rsidR="006F46C1" w:rsidRPr="00F41EC0" w:rsidRDefault="006F46C1" w:rsidP="006F46C1"/>
    <w:p w14:paraId="44987A16" w14:textId="77777777" w:rsidR="006F46C1" w:rsidRPr="00F41EC0" w:rsidRDefault="006F46C1" w:rsidP="006F46C1">
      <w:proofErr w:type="spellStart"/>
      <w:r w:rsidRPr="00F41EC0">
        <w:rPr>
          <w:color w:val="000000"/>
          <w:shd w:val="clear" w:color="auto" w:fill="FFFFFF"/>
        </w:rPr>
        <w:t>Trentin</w:t>
      </w:r>
      <w:proofErr w:type="spellEnd"/>
      <w:r w:rsidRPr="00F41EC0">
        <w:rPr>
          <w:color w:val="000000"/>
          <w:shd w:val="clear" w:color="auto" w:fill="FFFFFF"/>
        </w:rPr>
        <w:t xml:space="preserve"> Silveira, R., 2013. Education policy and national security in Brazil in the post-1964 context. </w:t>
      </w:r>
      <w:proofErr w:type="spellStart"/>
      <w:r w:rsidRPr="00F41EC0">
        <w:rPr>
          <w:i/>
          <w:iCs/>
          <w:color w:val="000000"/>
          <w:shd w:val="clear" w:color="auto" w:fill="FFFFFF"/>
        </w:rPr>
        <w:t>Pedagogica</w:t>
      </w:r>
      <w:proofErr w:type="spellEnd"/>
      <w:r w:rsidRPr="00F41EC0">
        <w:rPr>
          <w:i/>
          <w:iCs/>
          <w:color w:val="000000"/>
          <w:shd w:val="clear" w:color="auto" w:fill="FFFFFF"/>
        </w:rPr>
        <w:t xml:space="preserve"> </w:t>
      </w:r>
      <w:proofErr w:type="spellStart"/>
      <w:r w:rsidRPr="00F41EC0">
        <w:rPr>
          <w:i/>
          <w:iCs/>
          <w:color w:val="000000"/>
          <w:shd w:val="clear" w:color="auto" w:fill="FFFFFF"/>
        </w:rPr>
        <w:t>Historica</w:t>
      </w:r>
      <w:proofErr w:type="spellEnd"/>
      <w:r w:rsidRPr="00F41EC0">
        <w:rPr>
          <w:color w:val="000000"/>
          <w:shd w:val="clear" w:color="auto" w:fill="FFFFFF"/>
        </w:rPr>
        <w:t>, 49(2), pp.253-272.</w:t>
      </w:r>
    </w:p>
    <w:p w14:paraId="28907EBA" w14:textId="77777777" w:rsidR="006F46C1" w:rsidRPr="00F41EC0" w:rsidRDefault="006F46C1" w:rsidP="006F46C1">
      <w:pPr>
        <w:rPr>
          <w:shd w:val="clear" w:color="auto" w:fill="FFFFFF"/>
        </w:rPr>
      </w:pPr>
    </w:p>
    <w:p w14:paraId="4A5A6C27" w14:textId="77777777" w:rsidR="006F46C1" w:rsidRPr="00F41EC0" w:rsidRDefault="006F46C1" w:rsidP="006F46C1">
      <w:pPr>
        <w:jc w:val="both"/>
      </w:pPr>
      <w:r w:rsidRPr="00F41EC0">
        <w:rPr>
          <w:color w:val="000000"/>
          <w:shd w:val="clear" w:color="auto" w:fill="FFFFFF"/>
        </w:rPr>
        <w:t xml:space="preserve">Van </w:t>
      </w:r>
      <w:proofErr w:type="spellStart"/>
      <w:r w:rsidRPr="00F41EC0">
        <w:rPr>
          <w:color w:val="000000"/>
          <w:shd w:val="clear" w:color="auto" w:fill="FFFFFF"/>
        </w:rPr>
        <w:t>Puyvelde</w:t>
      </w:r>
      <w:proofErr w:type="spellEnd"/>
      <w:r w:rsidRPr="00F41EC0">
        <w:rPr>
          <w:color w:val="000000"/>
          <w:shd w:val="clear" w:color="auto" w:fill="FFFFFF"/>
        </w:rPr>
        <w:t xml:space="preserve">, D. and Curtis, S., 2016. </w:t>
      </w:r>
      <w:r>
        <w:rPr>
          <w:color w:val="000000"/>
          <w:shd w:val="clear" w:color="auto" w:fill="FFFFFF"/>
        </w:rPr>
        <w:t>‘“S</w:t>
      </w:r>
      <w:r w:rsidRPr="00F41EC0">
        <w:rPr>
          <w:color w:val="000000"/>
          <w:shd w:val="clear" w:color="auto" w:fill="FFFFFF"/>
        </w:rPr>
        <w:t>tanding on the shoulders of giants</w:t>
      </w:r>
      <w:r>
        <w:rPr>
          <w:color w:val="000000"/>
          <w:shd w:val="clear" w:color="auto" w:fill="FFFFFF"/>
        </w:rPr>
        <w:t>”</w:t>
      </w:r>
      <w:r w:rsidRPr="00F41EC0">
        <w:rPr>
          <w:color w:val="000000"/>
          <w:shd w:val="clear" w:color="auto" w:fill="FFFFFF"/>
        </w:rPr>
        <w:t>: diversity and scholarship in Intelligence Studies.</w:t>
      </w:r>
      <w:r>
        <w:rPr>
          <w:rStyle w:val="apple-converted-space"/>
          <w:rFonts w:eastAsiaTheme="majorEastAsia"/>
          <w:color w:val="000000"/>
          <w:shd w:val="clear" w:color="auto" w:fill="FFFFFF"/>
        </w:rPr>
        <w:t xml:space="preserve">’ </w:t>
      </w:r>
      <w:r w:rsidRPr="00F41EC0">
        <w:rPr>
          <w:i/>
          <w:iCs/>
          <w:color w:val="000000"/>
        </w:rPr>
        <w:t>Intelligence and National Security</w:t>
      </w:r>
      <w:r w:rsidRPr="00F41EC0">
        <w:rPr>
          <w:color w:val="000000"/>
          <w:shd w:val="clear" w:color="auto" w:fill="FFFFFF"/>
        </w:rPr>
        <w:t>, 31(7)</w:t>
      </w:r>
      <w:r>
        <w:rPr>
          <w:color w:val="000000"/>
          <w:shd w:val="clear" w:color="auto" w:fill="FFFFFF"/>
        </w:rPr>
        <w:t>, pp.1040-1054.</w:t>
      </w:r>
    </w:p>
    <w:p w14:paraId="09F3F20F" w14:textId="77777777" w:rsidR="006F46C1" w:rsidRPr="00F41EC0" w:rsidRDefault="006F46C1" w:rsidP="006F46C1">
      <w:pPr>
        <w:jc w:val="both"/>
        <w:rPr>
          <w:shd w:val="clear" w:color="auto" w:fill="FFFFFF"/>
        </w:rPr>
      </w:pPr>
    </w:p>
    <w:p w14:paraId="6E99CD6A"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W. </w:t>
      </w:r>
      <w:proofErr w:type="spellStart"/>
      <w:r w:rsidRPr="00F41EC0">
        <w:rPr>
          <w:rFonts w:ascii="Times New Roman" w:hAnsi="Times New Roman" w:cs="Times New Roman"/>
          <w:shd w:val="clear" w:color="auto" w:fill="FFFFFF"/>
          <w:lang w:eastAsia="en-GB"/>
        </w:rPr>
        <w:t>Fitgerald</w:t>
      </w:r>
      <w:proofErr w:type="spellEnd"/>
      <w:r w:rsidRPr="00F41EC0">
        <w:rPr>
          <w:rFonts w:ascii="Times New Roman" w:hAnsi="Times New Roman" w:cs="Times New Roman"/>
          <w:shd w:val="clear" w:color="auto" w:fill="FFFFFF"/>
          <w:lang w:eastAsia="en-GB"/>
        </w:rPr>
        <w:t xml:space="preserve">, C. and </w:t>
      </w:r>
      <w:proofErr w:type="spellStart"/>
      <w:proofErr w:type="gramStart"/>
      <w:r w:rsidRPr="00F41EC0">
        <w:rPr>
          <w:rFonts w:ascii="Times New Roman" w:hAnsi="Times New Roman" w:cs="Times New Roman"/>
          <w:shd w:val="clear" w:color="auto" w:fill="FFFFFF"/>
          <w:lang w:eastAsia="en-GB"/>
        </w:rPr>
        <w:t>F.Brantly</w:t>
      </w:r>
      <w:proofErr w:type="spellEnd"/>
      <w:proofErr w:type="gramEnd"/>
      <w:r w:rsidRPr="00F41EC0">
        <w:rPr>
          <w:rFonts w:ascii="Times New Roman" w:hAnsi="Times New Roman" w:cs="Times New Roman"/>
          <w:shd w:val="clear" w:color="auto" w:fill="FFFFFF"/>
          <w:lang w:eastAsia="en-GB"/>
        </w:rPr>
        <w:t xml:space="preserve">, A., 2017.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Subverting Reality: The Role of Propaganda in 21st Century Intelligence.</w:t>
      </w:r>
      <w:r>
        <w:rPr>
          <w:rFonts w:ascii="Times New Roman" w:hAnsi="Times New Roman" w:cs="Times New Roman"/>
          <w:shd w:val="clear" w:color="auto" w:fill="FFFFFF"/>
          <w:lang w:eastAsia="en-GB"/>
        </w:rPr>
        <w:t xml:space="preserve">’ </w:t>
      </w:r>
      <w:r w:rsidRPr="009C0040">
        <w:rPr>
          <w:rFonts w:ascii="Times New Roman" w:hAnsi="Times New Roman" w:cs="Times New Roman"/>
          <w:i/>
          <w:iCs/>
          <w:lang w:eastAsia="en-GB"/>
        </w:rPr>
        <w:t xml:space="preserve">International Journal of Intelligence and </w:t>
      </w:r>
      <w:proofErr w:type="spellStart"/>
      <w:r w:rsidRPr="009C0040">
        <w:rPr>
          <w:rFonts w:ascii="Times New Roman" w:hAnsi="Times New Roman" w:cs="Times New Roman"/>
          <w:i/>
          <w:iCs/>
          <w:lang w:eastAsia="en-GB"/>
        </w:rPr>
        <w:t>CounterIntelligence</w:t>
      </w:r>
      <w:proofErr w:type="spellEnd"/>
      <w:r w:rsidRPr="00F41EC0">
        <w:rPr>
          <w:rFonts w:ascii="Times New Roman" w:hAnsi="Times New Roman" w:cs="Times New Roman"/>
          <w:shd w:val="clear" w:color="auto" w:fill="FFFFFF"/>
          <w:lang w:eastAsia="en-GB"/>
        </w:rPr>
        <w:t>, 30, pp.215-240.</w:t>
      </w:r>
    </w:p>
    <w:p w14:paraId="1D6A3C8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p>
    <w:p w14:paraId="0FA15CAB" w14:textId="77777777" w:rsidR="006F46C1" w:rsidRPr="00F41EC0" w:rsidRDefault="006F46C1" w:rsidP="006F46C1">
      <w:pPr>
        <w:jc w:val="both"/>
        <w:rPr>
          <w:color w:val="000000"/>
          <w:shd w:val="clear" w:color="auto" w:fill="FFFFFF"/>
        </w:rPr>
      </w:pPr>
      <w:r w:rsidRPr="00F41EC0">
        <w:rPr>
          <w:color w:val="000000"/>
          <w:shd w:val="clear" w:color="auto" w:fill="FFFFFF"/>
        </w:rPr>
        <w:t xml:space="preserve">Webb, A., 2007. </w:t>
      </w:r>
      <w:r>
        <w:rPr>
          <w:color w:val="000000"/>
          <w:shd w:val="clear" w:color="auto" w:fill="FFFFFF"/>
        </w:rPr>
        <w:t>‘</w:t>
      </w:r>
      <w:r w:rsidRPr="00F41EC0">
        <w:rPr>
          <w:color w:val="000000"/>
          <w:shd w:val="clear" w:color="auto" w:fill="FFFFFF"/>
        </w:rPr>
        <w:t>Auntie Goes To War Again.</w:t>
      </w:r>
      <w:r>
        <w:rPr>
          <w:color w:val="000000"/>
          <w:shd w:val="clear" w:color="auto" w:fill="FFFFFF"/>
        </w:rPr>
        <w:t xml:space="preserve">’ </w:t>
      </w:r>
      <w:r w:rsidRPr="009C0040">
        <w:rPr>
          <w:i/>
          <w:iCs/>
          <w:color w:val="000000"/>
          <w:shd w:val="clear" w:color="auto" w:fill="FFFFFF"/>
        </w:rPr>
        <w:t>M</w:t>
      </w:r>
      <w:r w:rsidRPr="00F41EC0">
        <w:rPr>
          <w:i/>
          <w:iCs/>
          <w:color w:val="000000"/>
          <w:shd w:val="clear" w:color="auto" w:fill="FFFFFF"/>
        </w:rPr>
        <w:t>edia History</w:t>
      </w:r>
      <w:r w:rsidRPr="00F41EC0">
        <w:rPr>
          <w:color w:val="000000"/>
          <w:shd w:val="clear" w:color="auto" w:fill="FFFFFF"/>
        </w:rPr>
        <w:t>, 12(2), pp.117-132.</w:t>
      </w:r>
    </w:p>
    <w:p w14:paraId="3C6CBA21" w14:textId="77777777" w:rsidR="006F46C1" w:rsidRPr="00F41EC0" w:rsidRDefault="006F46C1" w:rsidP="006F46C1">
      <w:pPr>
        <w:jc w:val="both"/>
        <w:rPr>
          <w:color w:val="000000"/>
          <w:shd w:val="clear" w:color="auto" w:fill="FFFFFF"/>
        </w:rPr>
      </w:pPr>
    </w:p>
    <w:p w14:paraId="322D4BB2" w14:textId="77777777" w:rsidR="006F46C1" w:rsidRPr="00F41EC0" w:rsidRDefault="006F46C1" w:rsidP="006F46C1">
      <w:pPr>
        <w:jc w:val="both"/>
      </w:pPr>
      <w:r w:rsidRPr="00F41EC0">
        <w:rPr>
          <w:color w:val="000000"/>
          <w:shd w:val="clear" w:color="auto" w:fill="FFFFFF"/>
        </w:rPr>
        <w:t xml:space="preserve">Webb, A., 2010. </w:t>
      </w:r>
      <w:r>
        <w:rPr>
          <w:color w:val="000000"/>
          <w:shd w:val="clear" w:color="auto" w:fill="FFFFFF"/>
        </w:rPr>
        <w:t>‘</w:t>
      </w:r>
      <w:r w:rsidRPr="00F41EC0">
        <w:rPr>
          <w:color w:val="000000"/>
          <w:shd w:val="clear" w:color="auto" w:fill="FFFFFF"/>
        </w:rPr>
        <w:t xml:space="preserve">Constitutional niceties: three crucial dates in cold war relations between the </w:t>
      </w:r>
      <w:proofErr w:type="spellStart"/>
      <w:r w:rsidRPr="00F41EC0">
        <w:rPr>
          <w:color w:val="000000"/>
          <w:shd w:val="clear" w:color="auto" w:fill="FFFFFF"/>
        </w:rPr>
        <w:t>bbc</w:t>
      </w:r>
      <w:proofErr w:type="spellEnd"/>
      <w:r w:rsidRPr="00F41EC0">
        <w:rPr>
          <w:color w:val="000000"/>
          <w:shd w:val="clear" w:color="auto" w:fill="FFFFFF"/>
        </w:rPr>
        <w:t xml:space="preserve"> external services and the foreign office.</w:t>
      </w:r>
      <w:r>
        <w:rPr>
          <w:color w:val="000000"/>
          <w:shd w:val="clear" w:color="auto" w:fill="FFFFFF"/>
        </w:rPr>
        <w:t xml:space="preserve">’ </w:t>
      </w:r>
      <w:r w:rsidRPr="00F41EC0">
        <w:rPr>
          <w:i/>
          <w:iCs/>
          <w:color w:val="000000"/>
          <w:shd w:val="clear" w:color="auto" w:fill="FFFFFF"/>
        </w:rPr>
        <w:t xml:space="preserve">Historical Journal of Film, </w:t>
      </w:r>
      <w:proofErr w:type="gramStart"/>
      <w:r w:rsidRPr="00F41EC0">
        <w:rPr>
          <w:i/>
          <w:iCs/>
          <w:color w:val="000000"/>
          <w:shd w:val="clear" w:color="auto" w:fill="FFFFFF"/>
        </w:rPr>
        <w:t>Radio</w:t>
      </w:r>
      <w:proofErr w:type="gramEnd"/>
      <w:r w:rsidRPr="00F41EC0">
        <w:rPr>
          <w:i/>
          <w:iCs/>
          <w:color w:val="000000"/>
          <w:shd w:val="clear" w:color="auto" w:fill="FFFFFF"/>
        </w:rPr>
        <w:t xml:space="preserve"> and Television</w:t>
      </w:r>
      <w:r w:rsidRPr="00F41EC0">
        <w:rPr>
          <w:color w:val="000000"/>
          <w:shd w:val="clear" w:color="auto" w:fill="FFFFFF"/>
        </w:rPr>
        <w:t>, 28(4), pp.557-567.</w:t>
      </w:r>
    </w:p>
    <w:p w14:paraId="0EBDBEFD" w14:textId="77777777" w:rsidR="006F46C1" w:rsidRPr="00F41EC0" w:rsidRDefault="006F46C1" w:rsidP="006F46C1">
      <w:pPr>
        <w:jc w:val="both"/>
        <w:rPr>
          <w:shd w:val="clear" w:color="auto" w:fill="FFFFFF"/>
        </w:rPr>
      </w:pPr>
    </w:p>
    <w:p w14:paraId="2054A2CA" w14:textId="77777777" w:rsidR="006F46C1" w:rsidRPr="00F41EC0" w:rsidRDefault="006F46C1" w:rsidP="006F46C1">
      <w:pPr>
        <w:pStyle w:val="ListParagraph"/>
        <w:ind w:left="0"/>
        <w:jc w:val="both"/>
        <w:rPr>
          <w:rFonts w:ascii="Times New Roman" w:hAnsi="Times New Roman" w:cs="Times New Roman"/>
          <w:lang w:eastAsia="en-GB"/>
        </w:rPr>
      </w:pPr>
      <w:r w:rsidRPr="00F41EC0">
        <w:rPr>
          <w:rFonts w:ascii="Times New Roman" w:hAnsi="Times New Roman" w:cs="Times New Roman"/>
          <w:shd w:val="clear" w:color="auto" w:fill="FFFFFF"/>
          <w:lang w:eastAsia="en-GB"/>
        </w:rPr>
        <w:t xml:space="preserve">Wilford, H., 2010.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Calling the tune? the CIA, the British left and the Cold War, 1945-1960.</w:t>
      </w:r>
      <w:r>
        <w:rPr>
          <w:rFonts w:ascii="Times New Roman" w:hAnsi="Times New Roman" w:cs="Times New Roman"/>
          <w:shd w:val="clear" w:color="auto" w:fill="FFFFFF"/>
          <w:lang w:eastAsia="en-GB"/>
        </w:rPr>
        <w:t xml:space="preserve">’ </w:t>
      </w:r>
      <w:r w:rsidRPr="009C0040">
        <w:rPr>
          <w:rFonts w:ascii="Times New Roman" w:hAnsi="Times New Roman" w:cs="Times New Roman"/>
          <w:i/>
          <w:iCs/>
          <w:lang w:eastAsia="en-GB"/>
        </w:rPr>
        <w:t>Intelligence and National Security</w:t>
      </w:r>
      <w:r w:rsidRPr="00F41EC0">
        <w:rPr>
          <w:rFonts w:ascii="Times New Roman" w:hAnsi="Times New Roman" w:cs="Times New Roman"/>
          <w:shd w:val="clear" w:color="auto" w:fill="FFFFFF"/>
          <w:lang w:eastAsia="en-GB"/>
        </w:rPr>
        <w:t>, 18(2), pp.41-50.</w:t>
      </w:r>
    </w:p>
    <w:p w14:paraId="69F5DFAB" w14:textId="77777777" w:rsidR="006F46C1" w:rsidRPr="00F41EC0" w:rsidRDefault="006F46C1" w:rsidP="006F46C1">
      <w:pPr>
        <w:jc w:val="both"/>
        <w:rPr>
          <w:shd w:val="clear" w:color="auto" w:fill="FFFFFF"/>
        </w:rPr>
      </w:pPr>
    </w:p>
    <w:p w14:paraId="18929D7B" w14:textId="77777777" w:rsidR="006F46C1" w:rsidRPr="00F41EC0" w:rsidRDefault="006F46C1" w:rsidP="006F46C1">
      <w:pPr>
        <w:pStyle w:val="ListParagraph"/>
        <w:ind w:left="0"/>
        <w:jc w:val="both"/>
        <w:rPr>
          <w:rFonts w:ascii="Times New Roman" w:hAnsi="Times New Roman" w:cs="Times New Roman"/>
          <w:shd w:val="clear" w:color="auto" w:fill="FFFFFF"/>
          <w:lang w:eastAsia="en-GB"/>
        </w:rPr>
      </w:pPr>
      <w:r w:rsidRPr="00F41EC0">
        <w:rPr>
          <w:rFonts w:ascii="Times New Roman" w:hAnsi="Times New Roman" w:cs="Times New Roman"/>
          <w:shd w:val="clear" w:color="auto" w:fill="FFFFFF"/>
          <w:lang w:eastAsia="en-GB"/>
        </w:rPr>
        <w:t xml:space="preserve">Wilford, H., 1998. </w:t>
      </w:r>
      <w:r>
        <w:rPr>
          <w:rFonts w:ascii="Times New Roman" w:hAnsi="Times New Roman" w:cs="Times New Roman"/>
          <w:shd w:val="clear" w:color="auto" w:fill="FFFFFF"/>
          <w:lang w:eastAsia="en-GB"/>
        </w:rPr>
        <w:t>‘</w:t>
      </w:r>
      <w:r w:rsidRPr="00F41EC0">
        <w:rPr>
          <w:rFonts w:ascii="Times New Roman" w:hAnsi="Times New Roman" w:cs="Times New Roman"/>
          <w:shd w:val="clear" w:color="auto" w:fill="FFFFFF"/>
          <w:lang w:eastAsia="en-GB"/>
        </w:rPr>
        <w:t>The Information Research Department: Britain's secret Cold War weapon revealed.</w:t>
      </w:r>
      <w:r>
        <w:rPr>
          <w:rFonts w:ascii="Times New Roman" w:hAnsi="Times New Roman" w:cs="Times New Roman"/>
          <w:shd w:val="clear" w:color="auto" w:fill="FFFFFF"/>
          <w:lang w:eastAsia="en-GB"/>
        </w:rPr>
        <w:t xml:space="preserve">’ </w:t>
      </w:r>
      <w:r w:rsidRPr="009C0040">
        <w:rPr>
          <w:rFonts w:ascii="Times New Roman" w:hAnsi="Times New Roman" w:cs="Times New Roman"/>
          <w:i/>
          <w:iCs/>
          <w:lang w:eastAsia="en-GB"/>
        </w:rPr>
        <w:t>Review of International Studies</w:t>
      </w:r>
      <w:r w:rsidRPr="00F41EC0">
        <w:rPr>
          <w:rFonts w:ascii="Times New Roman" w:hAnsi="Times New Roman" w:cs="Times New Roman"/>
          <w:shd w:val="clear" w:color="auto" w:fill="FFFFFF"/>
          <w:lang w:eastAsia="en-GB"/>
        </w:rPr>
        <w:t>, (24), pp.353-369.</w:t>
      </w:r>
    </w:p>
    <w:p w14:paraId="4BB042E9" w14:textId="77777777" w:rsidR="006F46C1" w:rsidRDefault="006F46C1" w:rsidP="006F46C1"/>
    <w:p w14:paraId="4403CC92" w14:textId="77777777" w:rsidR="006F46C1" w:rsidRPr="00F41EC0" w:rsidRDefault="006F46C1" w:rsidP="006F46C1"/>
    <w:p w14:paraId="2B947FBA" w14:textId="77777777" w:rsidR="003009C5" w:rsidRDefault="003009C5"/>
    <w:sectPr w:rsidR="003009C5" w:rsidSect="003A0EAF">
      <w:footerReference w:type="even" r:id="rId16"/>
      <w:footerReference w:type="default" r:id="rId17"/>
      <w:type w:val="continuous"/>
      <w:pgSz w:w="11900" w:h="16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4" w:author="Christopher Murphy" w:date="2024-06-25T17:08:00Z" w:initials="CM">
    <w:p w14:paraId="4F358BB4" w14:textId="77777777" w:rsidR="00F83E97" w:rsidRDefault="00F83E97" w:rsidP="00F83E97">
      <w:pPr>
        <w:pStyle w:val="CommentText"/>
      </w:pPr>
      <w:r>
        <w:rPr>
          <w:rStyle w:val="CommentReference"/>
        </w:rPr>
        <w:annotationRef/>
      </w:r>
      <w:r>
        <w:t>That’s interesting - do you mean that these two factors can be clearly linked? If so, state it clearly 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F358BB4"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5CDF3360" w16cex:dateUtc="2024-06-25T16: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F358BB4" w16cid:durableId="5CDF336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E2F0B6" w14:textId="77777777" w:rsidR="003C0834" w:rsidRDefault="003C0834" w:rsidP="006F46C1">
      <w:r>
        <w:separator/>
      </w:r>
    </w:p>
  </w:endnote>
  <w:endnote w:type="continuationSeparator" w:id="0">
    <w:p w14:paraId="5620D217" w14:textId="77777777" w:rsidR="003C0834" w:rsidRDefault="003C0834" w:rsidP="006F46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pleSystemUIFont">
    <w:altName w:val="Calibri"/>
    <w:panose1 w:val="020B0604020202020204"/>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9247810"/>
      <w:docPartObj>
        <w:docPartGallery w:val="Page Numbers (Bottom of Page)"/>
        <w:docPartUnique/>
      </w:docPartObj>
    </w:sdtPr>
    <w:sdtContent>
      <w:p w14:paraId="7AE70A5F" w14:textId="1D1EC16B" w:rsidR="00D3464B" w:rsidRDefault="00000000" w:rsidP="001C495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3D3D8D">
          <w:rPr>
            <w:rStyle w:val="PageNumber"/>
            <w:noProof/>
          </w:rPr>
          <w:t>109</w:t>
        </w:r>
        <w:r>
          <w:rPr>
            <w:rStyle w:val="PageNumber"/>
          </w:rPr>
          <w:fldChar w:fldCharType="end"/>
        </w:r>
      </w:p>
    </w:sdtContent>
  </w:sdt>
  <w:p w14:paraId="0C85D713" w14:textId="77777777" w:rsidR="00D3464B" w:rsidRDefault="00D346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91546119"/>
      <w:docPartObj>
        <w:docPartGallery w:val="Page Numbers (Bottom of Page)"/>
        <w:docPartUnique/>
      </w:docPartObj>
    </w:sdtPr>
    <w:sdtContent>
      <w:p w14:paraId="4DDB3494" w14:textId="77777777" w:rsidR="00D3464B" w:rsidRDefault="00000000" w:rsidP="001C495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D7D0261" w14:textId="77777777" w:rsidR="00D3464B" w:rsidRDefault="00D346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6D823" w14:textId="77777777" w:rsidR="003C0834" w:rsidRDefault="003C0834" w:rsidP="006F46C1">
      <w:r>
        <w:separator/>
      </w:r>
    </w:p>
  </w:footnote>
  <w:footnote w:type="continuationSeparator" w:id="0">
    <w:p w14:paraId="1A1E8A8A" w14:textId="77777777" w:rsidR="003C0834" w:rsidRDefault="003C0834" w:rsidP="006F46C1">
      <w:r>
        <w:continuationSeparator/>
      </w:r>
    </w:p>
  </w:footnote>
  <w:footnote w:id="1">
    <w:p w14:paraId="52E49D2E" w14:textId="062A4306" w:rsidR="006F46C1" w:rsidRPr="00BC790D"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Richard J. Aldrich, </w:t>
      </w:r>
      <w:r w:rsidR="00754AB1" w:rsidRPr="00BA4629">
        <w:rPr>
          <w:rFonts w:ascii="Times New Roman" w:hAnsi="Times New Roman" w:cs="Times New Roman"/>
        </w:rPr>
        <w:t>‘“</w:t>
      </w:r>
      <w:r w:rsidRPr="00BA4629">
        <w:rPr>
          <w:rFonts w:ascii="Times New Roman" w:hAnsi="Times New Roman" w:cs="Times New Roman"/>
        </w:rPr>
        <w:t xml:space="preserve">Grow Your Own”: Cold War Intelligence and History Supermarkets’, </w:t>
      </w:r>
      <w:r w:rsidRPr="00BA4629">
        <w:rPr>
          <w:rFonts w:ascii="Times New Roman" w:hAnsi="Times New Roman" w:cs="Times New Roman"/>
          <w:i/>
          <w:iCs/>
        </w:rPr>
        <w:t>Intelligence and National Security</w:t>
      </w:r>
      <w:r w:rsidRPr="00BA4629">
        <w:rPr>
          <w:rFonts w:ascii="Times New Roman" w:hAnsi="Times New Roman" w:cs="Times New Roman"/>
        </w:rPr>
        <w:t xml:space="preserve"> 17(1) (2002), pp.135-</w:t>
      </w:r>
      <w:proofErr w:type="gramStart"/>
      <w:r w:rsidRPr="00BA4629">
        <w:rPr>
          <w:rFonts w:ascii="Times New Roman" w:hAnsi="Times New Roman" w:cs="Times New Roman"/>
        </w:rPr>
        <w:t>52;</w:t>
      </w:r>
      <w:proofErr w:type="gramEnd"/>
      <w:r w:rsidRPr="00BA4629">
        <w:rPr>
          <w:rFonts w:ascii="Times New Roman" w:hAnsi="Times New Roman" w:cs="Times New Roman"/>
        </w:rPr>
        <w:t xml:space="preserve"> </w:t>
      </w:r>
    </w:p>
  </w:footnote>
  <w:footnote w:id="2">
    <w:p w14:paraId="276EDB2F"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hAnsi="Times New Roman" w:cs="Times New Roman"/>
          <w:color w:val="000000"/>
          <w:shd w:val="clear" w:color="auto" w:fill="FFFFFF"/>
        </w:rPr>
        <w:t xml:space="preserve">TNA, FO174/26, </w:t>
      </w:r>
      <w:r w:rsidRPr="00BA4629">
        <w:rPr>
          <w:rFonts w:ascii="Times New Roman" w:hAnsi="Times New Roman" w:cs="Times New Roman"/>
          <w:color w:val="000000"/>
        </w:rPr>
        <w:t>Registered files (IRD Series): Information Officers Reports from Beirut, 1973-1975.</w:t>
      </w:r>
    </w:p>
  </w:footnote>
  <w:footnote w:id="3">
    <w:p w14:paraId="62DB5C02" w14:textId="77777777" w:rsidR="006F46C1" w:rsidRPr="00805B42" w:rsidRDefault="006F46C1" w:rsidP="006F46C1">
      <w:pPr>
        <w:pStyle w:val="FootnoteText"/>
      </w:pPr>
      <w:r>
        <w:rPr>
          <w:rStyle w:val="FootnoteReference"/>
        </w:rPr>
        <w:footnoteRef/>
      </w:r>
      <w:r w:rsidRPr="009D656C">
        <w:rPr>
          <w:lang w:val="pt-BR"/>
        </w:rPr>
        <w:t xml:space="preserve"> </w:t>
      </w:r>
      <w:proofErr w:type="spellStart"/>
      <w:r w:rsidRPr="009D656C">
        <w:rPr>
          <w:rFonts w:ascii="Times New Roman" w:hAnsi="Times New Roman" w:cs="Times New Roman"/>
          <w:color w:val="000000"/>
          <w:shd w:val="clear" w:color="auto" w:fill="FFFFFF"/>
          <w:lang w:val="pt-BR"/>
        </w:rPr>
        <w:t>Cantarino</w:t>
      </w:r>
      <w:proofErr w:type="spellEnd"/>
      <w:r w:rsidRPr="009D656C">
        <w:rPr>
          <w:rFonts w:ascii="Times New Roman" w:hAnsi="Times New Roman" w:cs="Times New Roman"/>
          <w:color w:val="000000"/>
          <w:shd w:val="clear" w:color="auto" w:fill="FFFFFF"/>
          <w:lang w:val="pt-BR"/>
        </w:rPr>
        <w:t>, G., 2011.</w:t>
      </w:r>
      <w:r w:rsidRPr="009D656C">
        <w:rPr>
          <w:rStyle w:val="apple-converted-space"/>
          <w:rFonts w:ascii="Times New Roman" w:hAnsi="Times New Roman" w:cs="Times New Roman"/>
          <w:color w:val="000000"/>
          <w:shd w:val="clear" w:color="auto" w:fill="FFFFFF"/>
          <w:lang w:val="pt-BR"/>
        </w:rPr>
        <w:t> </w:t>
      </w:r>
      <w:r w:rsidRPr="009D656C">
        <w:rPr>
          <w:rFonts w:ascii="Times New Roman" w:hAnsi="Times New Roman" w:cs="Times New Roman"/>
          <w:i/>
          <w:iCs/>
          <w:color w:val="000000"/>
          <w:lang w:val="pt-BR"/>
        </w:rPr>
        <w:t>Segredos Da Propaganda Anticomunista</w:t>
      </w:r>
      <w:r w:rsidRPr="009D656C">
        <w:rPr>
          <w:rFonts w:ascii="Times New Roman" w:hAnsi="Times New Roman" w:cs="Times New Roman"/>
          <w:color w:val="000000"/>
          <w:shd w:val="clear" w:color="auto" w:fill="FFFFFF"/>
          <w:lang w:val="pt-BR"/>
        </w:rPr>
        <w:t xml:space="preserve">. </w:t>
      </w:r>
      <w:r w:rsidRPr="00805B42">
        <w:rPr>
          <w:rFonts w:ascii="Times New Roman" w:hAnsi="Times New Roman" w:cs="Times New Roman"/>
          <w:color w:val="000000"/>
          <w:shd w:val="clear" w:color="auto" w:fill="FFFFFF"/>
        </w:rPr>
        <w:t xml:space="preserve">1st ed. Sao Paulo: </w:t>
      </w:r>
      <w:proofErr w:type="spellStart"/>
      <w:r w:rsidRPr="00805B42">
        <w:rPr>
          <w:rFonts w:ascii="Times New Roman" w:hAnsi="Times New Roman" w:cs="Times New Roman"/>
          <w:color w:val="000000"/>
          <w:shd w:val="clear" w:color="auto" w:fill="FFFFFF"/>
        </w:rPr>
        <w:t>Mauad</w:t>
      </w:r>
      <w:proofErr w:type="spellEnd"/>
      <w:r w:rsidRPr="00805B42">
        <w:rPr>
          <w:rFonts w:ascii="Times New Roman" w:hAnsi="Times New Roman" w:cs="Times New Roman"/>
          <w:color w:val="000000"/>
          <w:shd w:val="clear" w:color="auto" w:fill="FFFFFF"/>
        </w:rPr>
        <w:t>, p.36.</w:t>
      </w:r>
    </w:p>
  </w:footnote>
  <w:footnote w:id="4">
    <w:p w14:paraId="1465B2F0" w14:textId="77777777" w:rsidR="006F46C1" w:rsidRDefault="006F46C1" w:rsidP="006F46C1">
      <w:pPr>
        <w:pStyle w:val="FootnoteText"/>
      </w:pPr>
      <w:r>
        <w:rPr>
          <w:rStyle w:val="FootnoteReference"/>
        </w:rPr>
        <w:footnoteRef/>
      </w:r>
      <w:r w:rsidRPr="00F810D1">
        <w:t xml:space="preserve"> </w:t>
      </w:r>
      <w:r w:rsidRPr="00F810D1">
        <w:rPr>
          <w:rFonts w:ascii="Times New Roman" w:hAnsi="Times New Roman" w:cs="Times New Roman"/>
          <w:color w:val="000000"/>
          <w:shd w:val="clear" w:color="auto" w:fill="FFFFFF"/>
        </w:rPr>
        <w:t>Ibid</w:t>
      </w:r>
      <w:r w:rsidRPr="009D656C">
        <w:rPr>
          <w:rFonts w:ascii="Times New Roman" w:hAnsi="Times New Roman" w:cs="Times New Roman"/>
          <w:color w:val="000000"/>
          <w:shd w:val="clear" w:color="auto" w:fill="FFFFFF"/>
        </w:rPr>
        <w:t>, p.36.</w:t>
      </w:r>
    </w:p>
  </w:footnote>
  <w:footnote w:id="5">
    <w:p w14:paraId="1C8E5E7B" w14:textId="1F867589" w:rsidR="006F46C1" w:rsidRPr="00CB31A4" w:rsidRDefault="006F46C1" w:rsidP="006F46C1">
      <w:pPr>
        <w:pStyle w:val="FootnoteText"/>
      </w:pPr>
      <w:r w:rsidRPr="007E73ED">
        <w:rPr>
          <w:rStyle w:val="FootnoteReference"/>
        </w:rPr>
        <w:footnoteRef/>
      </w:r>
      <w:r w:rsidRPr="007E73ED">
        <w:t xml:space="preserve"> </w:t>
      </w:r>
      <w:r w:rsidR="00BC790D" w:rsidRPr="00BC790D">
        <w:rPr>
          <w:rFonts w:ascii="Times New Roman" w:hAnsi="Times New Roman" w:cs="Times New Roman"/>
          <w:color w:val="000000"/>
          <w:shd w:val="clear" w:color="auto" w:fill="FFFFFF"/>
        </w:rPr>
        <w:t xml:space="preserve">Gaddis, J., 1989. ‘Intelligence, Espionage, and Cold War Origins.’ </w:t>
      </w:r>
      <w:r w:rsidR="00BC790D" w:rsidRPr="00BC790D">
        <w:rPr>
          <w:rFonts w:ascii="Times New Roman" w:hAnsi="Times New Roman" w:cs="Times New Roman"/>
          <w:i/>
          <w:iCs/>
          <w:color w:val="000000"/>
        </w:rPr>
        <w:t>Diplomatic History</w:t>
      </w:r>
      <w:r w:rsidR="00BC790D" w:rsidRPr="00BC790D">
        <w:rPr>
          <w:rFonts w:ascii="Times New Roman" w:hAnsi="Times New Roman" w:cs="Times New Roman"/>
          <w:color w:val="000000"/>
          <w:shd w:val="clear" w:color="auto" w:fill="FFFFFF"/>
        </w:rPr>
        <w:t>, 13(2), pp.191-212</w:t>
      </w:r>
      <w:r w:rsidRPr="00BC790D">
        <w:rPr>
          <w:rFonts w:ascii="Times New Roman" w:eastAsia="Times New Roman" w:hAnsi="Times New Roman" w:cs="Times New Roman"/>
          <w:color w:val="000000"/>
          <w:shd w:val="clear" w:color="auto" w:fill="FFFFFF"/>
          <w:lang w:eastAsia="en-GB"/>
        </w:rPr>
        <w:t>.</w:t>
      </w:r>
    </w:p>
  </w:footnote>
  <w:footnote w:id="6">
    <w:p w14:paraId="1CCB5E7E" w14:textId="77777777" w:rsidR="006F46C1" w:rsidRPr="006D369C" w:rsidRDefault="006F46C1" w:rsidP="006F46C1">
      <w:pPr>
        <w:pStyle w:val="FootnoteText"/>
      </w:pPr>
      <w:r w:rsidRPr="007E73ED">
        <w:rPr>
          <w:rStyle w:val="FootnoteReference"/>
        </w:rPr>
        <w:footnoteRef/>
      </w:r>
      <w:r w:rsidRPr="007E73ED">
        <w:t xml:space="preserve"> </w:t>
      </w:r>
      <w:r>
        <w:rPr>
          <w:rFonts w:ascii="Times New Roman" w:eastAsia="Times New Roman" w:hAnsi="Times New Roman" w:cs="Times New Roman"/>
          <w:color w:val="000000"/>
          <w:shd w:val="clear" w:color="auto" w:fill="FFFFFF"/>
          <w:lang w:eastAsia="en-GB"/>
        </w:rPr>
        <w:t>Ibid, p.138.</w:t>
      </w:r>
    </w:p>
  </w:footnote>
  <w:footnote w:id="7">
    <w:p w14:paraId="40F4B807" w14:textId="77777777" w:rsidR="006F46C1" w:rsidRPr="005D2862" w:rsidRDefault="006F46C1" w:rsidP="006F46C1">
      <w:pPr>
        <w:pStyle w:val="FootnoteText"/>
        <w:rPr>
          <w:rFonts w:ascii="Times New Roman" w:hAnsi="Times New Roman" w:cs="Times New Roman"/>
        </w:rPr>
      </w:pPr>
      <w:r w:rsidRPr="005D2862">
        <w:rPr>
          <w:rStyle w:val="FootnoteReference"/>
          <w:rFonts w:ascii="Times New Roman" w:hAnsi="Times New Roman" w:cs="Times New Roman"/>
        </w:rPr>
        <w:footnoteRef/>
      </w:r>
      <w:r w:rsidRPr="005D2862">
        <w:rPr>
          <w:rFonts w:ascii="Times New Roman" w:hAnsi="Times New Roman" w:cs="Times New Roman"/>
        </w:rPr>
        <w:t xml:space="preserve"> </w:t>
      </w:r>
      <w:r w:rsidRPr="005D2862">
        <w:rPr>
          <w:rFonts w:ascii="Times New Roman" w:hAnsi="Times New Roman" w:cs="Times New Roman"/>
          <w:color w:val="000000"/>
          <w:shd w:val="clear" w:color="auto" w:fill="FFFFFF"/>
        </w:rPr>
        <w:t>Discovery.nationalarchives.gov.uk. 2021. </w:t>
      </w:r>
      <w:r w:rsidRPr="005D2862">
        <w:rPr>
          <w:rFonts w:ascii="Times New Roman" w:hAnsi="Times New Roman" w:cs="Times New Roman"/>
          <w:i/>
          <w:iCs/>
          <w:color w:val="000000"/>
        </w:rPr>
        <w:t>IRD Search Results | The National Archives</w:t>
      </w:r>
      <w:r w:rsidRPr="005D2862">
        <w:rPr>
          <w:rFonts w:ascii="Times New Roman" w:hAnsi="Times New Roman" w:cs="Times New Roman"/>
          <w:color w:val="000000"/>
          <w:shd w:val="clear" w:color="auto" w:fill="FFFFFF"/>
        </w:rPr>
        <w:t>. [online], pp.1-30.</w:t>
      </w:r>
    </w:p>
  </w:footnote>
  <w:footnote w:id="8">
    <w:p w14:paraId="7F96F20C" w14:textId="1B0A6337" w:rsidR="00484334" w:rsidRDefault="00484334">
      <w:pPr>
        <w:pStyle w:val="FootnoteText"/>
      </w:pPr>
      <w:r>
        <w:rPr>
          <w:rStyle w:val="FootnoteReference"/>
        </w:rPr>
        <w:footnoteRef/>
      </w:r>
      <w:r>
        <w:t xml:space="preserve"> </w:t>
      </w:r>
      <w:r w:rsidRPr="001E3201">
        <w:rPr>
          <w:rFonts w:ascii="Times New Roman" w:hAnsi="Times New Roman" w:cs="Times New Roman"/>
        </w:rPr>
        <w:t>FO 1110/560 (Chancery, British Embassy Bogota,</w:t>
      </w:r>
      <w:r>
        <w:rPr>
          <w:rFonts w:ascii="Times New Roman" w:hAnsi="Times New Roman" w:cs="Times New Roman"/>
        </w:rPr>
        <w:t xml:space="preserve"> unknown author,</w:t>
      </w:r>
      <w:r w:rsidRPr="001E3201">
        <w:rPr>
          <w:rFonts w:ascii="Times New Roman" w:hAnsi="Times New Roman" w:cs="Times New Roman"/>
        </w:rPr>
        <w:t xml:space="preserve"> December 10</w:t>
      </w:r>
      <w:r w:rsidRPr="001E3201">
        <w:rPr>
          <w:rFonts w:ascii="Times New Roman" w:hAnsi="Times New Roman" w:cs="Times New Roman"/>
          <w:vertAlign w:val="superscript"/>
        </w:rPr>
        <w:t>th</w:t>
      </w:r>
      <w:r w:rsidRPr="001E3201">
        <w:rPr>
          <w:rFonts w:ascii="Times New Roman" w:hAnsi="Times New Roman" w:cs="Times New Roman"/>
        </w:rPr>
        <w:t>, 1953).</w:t>
      </w:r>
    </w:p>
  </w:footnote>
  <w:footnote w:id="9">
    <w:p w14:paraId="1B32BC95" w14:textId="2197709F" w:rsidR="00B4633A" w:rsidRPr="00B4633A" w:rsidRDefault="00B4633A">
      <w:pPr>
        <w:pStyle w:val="FootnoteText"/>
        <w:rPr>
          <w:rFonts w:ascii="Times New Roman" w:hAnsi="Times New Roman" w:cs="Times New Roman"/>
        </w:rPr>
      </w:pPr>
      <w:r w:rsidRPr="00B4633A">
        <w:rPr>
          <w:rStyle w:val="FootnoteReference"/>
          <w:rFonts w:ascii="Times New Roman" w:hAnsi="Times New Roman" w:cs="Times New Roman"/>
        </w:rPr>
        <w:footnoteRef/>
      </w:r>
      <w:r w:rsidRPr="00B4633A">
        <w:rPr>
          <w:rFonts w:ascii="Times New Roman" w:hAnsi="Times New Roman" w:cs="Times New Roman"/>
        </w:rPr>
        <w:t xml:space="preserve"> </w:t>
      </w:r>
      <w:r w:rsidRPr="00C767AE">
        <w:rPr>
          <w:rFonts w:ascii="Times New Roman" w:hAnsi="Times New Roman" w:cs="Times New Roman"/>
        </w:rPr>
        <w:t>Saunders, O. (2016) ‘Preserving the Status Quo: Britain, the United States, and Bolivian Tin, 1946-56’,</w:t>
      </w:r>
      <w:r w:rsidRPr="00C767AE">
        <w:rPr>
          <w:rStyle w:val="apple-converted-space"/>
          <w:rFonts w:ascii="Times New Roman" w:hAnsi="Times New Roman" w:cs="Times New Roman"/>
          <w:color w:val="000000"/>
        </w:rPr>
        <w:t> </w:t>
      </w:r>
      <w:r w:rsidRPr="00C767AE">
        <w:rPr>
          <w:rFonts w:ascii="Times New Roman" w:hAnsi="Times New Roman" w:cs="Times New Roman"/>
          <w:i/>
          <w:iCs/>
        </w:rPr>
        <w:t>The International History Review</w:t>
      </w:r>
      <w:r w:rsidRPr="00C767AE">
        <w:rPr>
          <w:rFonts w:ascii="Times New Roman" w:hAnsi="Times New Roman" w:cs="Times New Roman"/>
        </w:rPr>
        <w:t>, 38(3), p. 551</w:t>
      </w:r>
      <w:r>
        <w:rPr>
          <w:rFonts w:ascii="Times New Roman" w:hAnsi="Times New Roman" w:cs="Times New Roman"/>
        </w:rPr>
        <w:t>.</w:t>
      </w:r>
    </w:p>
  </w:footnote>
  <w:footnote w:id="10">
    <w:p w14:paraId="7921B5EE" w14:textId="7E286364" w:rsidR="00B4633A" w:rsidRPr="00B4633A" w:rsidRDefault="00B4633A">
      <w:pPr>
        <w:pStyle w:val="FootnoteText"/>
        <w:rPr>
          <w:rFonts w:ascii="Times New Roman" w:hAnsi="Times New Roman" w:cs="Times New Roman"/>
        </w:rPr>
      </w:pPr>
      <w:r w:rsidRPr="00B4633A">
        <w:rPr>
          <w:rStyle w:val="FootnoteReference"/>
          <w:rFonts w:ascii="Times New Roman" w:hAnsi="Times New Roman" w:cs="Times New Roman"/>
        </w:rPr>
        <w:footnoteRef/>
      </w:r>
      <w:r w:rsidRPr="00B4633A">
        <w:rPr>
          <w:rFonts w:ascii="Times New Roman" w:hAnsi="Times New Roman" w:cs="Times New Roman"/>
        </w:rPr>
        <w:t xml:space="preserve"> </w:t>
      </w:r>
      <w:r>
        <w:rPr>
          <w:rFonts w:ascii="Times New Roman" w:hAnsi="Times New Roman" w:cs="Times New Roman"/>
        </w:rPr>
        <w:t>Information</w:t>
      </w:r>
      <w:r w:rsidRPr="00B4633A">
        <w:rPr>
          <w:rFonts w:ascii="Times New Roman" w:hAnsi="Times New Roman" w:cs="Times New Roman"/>
        </w:rPr>
        <w:t xml:space="preserve"> on American influence in Latin America during the Cold War can be found in the book </w:t>
      </w:r>
      <w:r w:rsidRPr="00B4633A">
        <w:rPr>
          <w:rFonts w:ascii="Times New Roman" w:hAnsi="Times New Roman" w:cs="Times New Roman"/>
          <w:i/>
          <w:iCs/>
        </w:rPr>
        <w:t>The Jakarta Method: Washington’s Anti-Communist Crusade &amp; the Mass Murder Program that Shaped Our World</w:t>
      </w:r>
      <w:r>
        <w:rPr>
          <w:rFonts w:ascii="Times New Roman" w:hAnsi="Times New Roman" w:cs="Times New Roman"/>
        </w:rPr>
        <w:t xml:space="preserve"> </w:t>
      </w:r>
      <w:r w:rsidRPr="00B4633A">
        <w:rPr>
          <w:rFonts w:ascii="Times New Roman" w:hAnsi="Times New Roman" w:cs="Times New Roman"/>
        </w:rPr>
        <w:t xml:space="preserve">by Vincent Bevins. </w:t>
      </w:r>
    </w:p>
  </w:footnote>
  <w:footnote w:id="11">
    <w:p w14:paraId="0744BD7D" w14:textId="45977C9B" w:rsidR="006F46C1" w:rsidRPr="00C1752E" w:rsidRDefault="006F46C1" w:rsidP="006F46C1">
      <w:pPr>
        <w:pStyle w:val="FootnoteText"/>
        <w:rPr>
          <w:rFonts w:ascii="Times New Roman" w:hAnsi="Times New Roman" w:cs="Times New Roman"/>
        </w:rPr>
      </w:pPr>
      <w:r w:rsidRPr="00C1752E">
        <w:rPr>
          <w:rStyle w:val="FootnoteReference"/>
          <w:rFonts w:ascii="Times New Roman" w:hAnsi="Times New Roman" w:cs="Times New Roman"/>
        </w:rPr>
        <w:footnoteRef/>
      </w:r>
      <w:r w:rsidRPr="00C1752E">
        <w:rPr>
          <w:rFonts w:ascii="Times New Roman" w:hAnsi="Times New Roman" w:cs="Times New Roman"/>
        </w:rPr>
        <w:t xml:space="preserve"> </w:t>
      </w:r>
      <w:r w:rsidR="00B4633A" w:rsidRPr="00F41EC0">
        <w:rPr>
          <w:rFonts w:ascii="Times New Roman" w:hAnsi="Times New Roman" w:cs="Times New Roman"/>
          <w:shd w:val="clear" w:color="auto" w:fill="FFFFFF"/>
          <w:lang w:eastAsia="en-GB"/>
        </w:rPr>
        <w:t>Aldrich, R.</w:t>
      </w:r>
      <w:r w:rsidR="00B4633A">
        <w:rPr>
          <w:rFonts w:ascii="Times New Roman" w:hAnsi="Times New Roman" w:cs="Times New Roman"/>
          <w:shd w:val="clear" w:color="auto" w:fill="FFFFFF"/>
          <w:lang w:eastAsia="en-GB"/>
        </w:rPr>
        <w:t>J.</w:t>
      </w:r>
      <w:r w:rsidR="00B4633A" w:rsidRPr="00F41EC0">
        <w:rPr>
          <w:rFonts w:ascii="Times New Roman" w:hAnsi="Times New Roman" w:cs="Times New Roman"/>
          <w:shd w:val="clear" w:color="auto" w:fill="FFFFFF"/>
          <w:lang w:eastAsia="en-GB"/>
        </w:rPr>
        <w:t xml:space="preserve">, 1998. </w:t>
      </w:r>
      <w:r w:rsidR="00B4633A">
        <w:rPr>
          <w:rFonts w:ascii="Times New Roman" w:hAnsi="Times New Roman" w:cs="Times New Roman"/>
          <w:shd w:val="clear" w:color="auto" w:fill="FFFFFF"/>
          <w:lang w:eastAsia="en-GB"/>
        </w:rPr>
        <w:t>‘</w:t>
      </w:r>
      <w:r w:rsidR="00B4633A" w:rsidRPr="00F41EC0">
        <w:rPr>
          <w:rFonts w:ascii="Times New Roman" w:hAnsi="Times New Roman" w:cs="Times New Roman"/>
          <w:shd w:val="clear" w:color="auto" w:fill="FFFFFF"/>
          <w:lang w:eastAsia="en-GB"/>
        </w:rPr>
        <w:t>Did Waldegrave Work? The Impact of Open Government upon British History.</w:t>
      </w:r>
      <w:r w:rsidR="00B4633A">
        <w:rPr>
          <w:rFonts w:ascii="Times New Roman" w:hAnsi="Times New Roman" w:cs="Times New Roman"/>
          <w:shd w:val="clear" w:color="auto" w:fill="FFFFFF"/>
          <w:lang w:eastAsia="en-GB"/>
        </w:rPr>
        <w:t xml:space="preserve">’ </w:t>
      </w:r>
      <w:r w:rsidR="00B4633A" w:rsidRPr="004D16CC">
        <w:rPr>
          <w:rFonts w:ascii="Times New Roman" w:hAnsi="Times New Roman" w:cs="Times New Roman"/>
          <w:i/>
          <w:iCs/>
          <w:lang w:eastAsia="en-GB"/>
        </w:rPr>
        <w:t>Twentieth Century British History</w:t>
      </w:r>
      <w:r w:rsidR="00B4633A" w:rsidRPr="00F41EC0">
        <w:rPr>
          <w:rFonts w:ascii="Times New Roman" w:hAnsi="Times New Roman" w:cs="Times New Roman"/>
          <w:shd w:val="clear" w:color="auto" w:fill="FFFFFF"/>
          <w:lang w:eastAsia="en-GB"/>
        </w:rPr>
        <w:t>, 9(1), p</w:t>
      </w:r>
      <w:r w:rsidR="00B4633A">
        <w:rPr>
          <w:rFonts w:ascii="Times New Roman" w:hAnsi="Times New Roman" w:cs="Times New Roman"/>
          <w:shd w:val="clear" w:color="auto" w:fill="FFFFFF"/>
          <w:lang w:eastAsia="en-GB"/>
        </w:rPr>
        <w:t>.125.</w:t>
      </w:r>
    </w:p>
  </w:footnote>
  <w:footnote w:id="12">
    <w:p w14:paraId="732608D3" w14:textId="77777777" w:rsidR="006F46C1" w:rsidRPr="00C1752E" w:rsidRDefault="006F46C1" w:rsidP="006F46C1">
      <w:pPr>
        <w:pStyle w:val="FootnoteText"/>
        <w:rPr>
          <w:rFonts w:ascii="Times New Roman" w:hAnsi="Times New Roman" w:cs="Times New Roman"/>
        </w:rPr>
      </w:pPr>
      <w:r w:rsidRPr="00C1752E">
        <w:rPr>
          <w:rStyle w:val="FootnoteReference"/>
          <w:rFonts w:ascii="Times New Roman" w:hAnsi="Times New Roman" w:cs="Times New Roman"/>
        </w:rPr>
        <w:footnoteRef/>
      </w:r>
      <w:r w:rsidRPr="00C1752E">
        <w:rPr>
          <w:rFonts w:ascii="Times New Roman" w:hAnsi="Times New Roman" w:cs="Times New Roman"/>
        </w:rPr>
        <w:t xml:space="preserve"> Aldrich, R.J., </w:t>
      </w:r>
      <w:r w:rsidRPr="00C1752E">
        <w:rPr>
          <w:rFonts w:ascii="Times New Roman" w:hAnsi="Times New Roman" w:cs="Times New Roman"/>
          <w:i/>
          <w:iCs/>
        </w:rPr>
        <w:t>The Hidden Hand</w:t>
      </w:r>
      <w:r w:rsidRPr="00C1752E">
        <w:rPr>
          <w:rFonts w:ascii="Times New Roman" w:hAnsi="Times New Roman" w:cs="Times New Roman"/>
        </w:rPr>
        <w:t>, p.5.</w:t>
      </w:r>
    </w:p>
  </w:footnote>
  <w:footnote w:id="13">
    <w:p w14:paraId="152D6B22" w14:textId="77777777" w:rsidR="006F46C1" w:rsidRPr="00C1752E" w:rsidRDefault="006F46C1" w:rsidP="006F46C1">
      <w:pPr>
        <w:pStyle w:val="FootnoteText"/>
        <w:rPr>
          <w:rFonts w:ascii="Times New Roman" w:hAnsi="Times New Roman" w:cs="Times New Roman"/>
        </w:rPr>
      </w:pPr>
      <w:r w:rsidRPr="00C1752E">
        <w:rPr>
          <w:rStyle w:val="FootnoteReference"/>
          <w:rFonts w:ascii="Times New Roman" w:hAnsi="Times New Roman" w:cs="Times New Roman"/>
        </w:rPr>
        <w:footnoteRef/>
      </w:r>
      <w:r w:rsidRPr="00C1752E">
        <w:rPr>
          <w:rFonts w:ascii="Times New Roman" w:hAnsi="Times New Roman" w:cs="Times New Roman"/>
        </w:rPr>
        <w:t xml:space="preserve"> </w:t>
      </w:r>
      <w:r w:rsidRPr="00C1752E">
        <w:rPr>
          <w:rFonts w:ascii="Times New Roman" w:eastAsia="Times New Roman" w:hAnsi="Times New Roman" w:cs="Times New Roman"/>
          <w:color w:val="000000"/>
          <w:shd w:val="clear" w:color="auto" w:fill="FFFFFF"/>
          <w:lang w:eastAsia="en-GB"/>
        </w:rPr>
        <w:t>Mayhew, C., 2021. </w:t>
      </w:r>
      <w:r w:rsidRPr="00C1752E">
        <w:rPr>
          <w:rFonts w:ascii="Times New Roman" w:eastAsia="Times New Roman" w:hAnsi="Times New Roman" w:cs="Times New Roman"/>
          <w:i/>
          <w:iCs/>
          <w:color w:val="000000"/>
          <w:lang w:eastAsia="en-GB"/>
        </w:rPr>
        <w:t>A War Of Words: A Cold War Witness</w:t>
      </w:r>
      <w:r w:rsidRPr="00C1752E">
        <w:rPr>
          <w:rFonts w:ascii="Times New Roman" w:eastAsia="Times New Roman" w:hAnsi="Times New Roman" w:cs="Times New Roman"/>
          <w:color w:val="000000"/>
          <w:shd w:val="clear" w:color="auto" w:fill="FFFFFF"/>
          <w:lang w:eastAsia="en-GB"/>
        </w:rPr>
        <w:t>. 1st ed. Bloomsbury Academic</w:t>
      </w:r>
    </w:p>
  </w:footnote>
  <w:footnote w:id="14">
    <w:p w14:paraId="0A73C129" w14:textId="77777777" w:rsidR="006F46C1" w:rsidRDefault="006F46C1" w:rsidP="006F46C1">
      <w:pPr>
        <w:pStyle w:val="FootnoteText"/>
      </w:pPr>
      <w:r w:rsidRPr="00C1752E">
        <w:rPr>
          <w:rStyle w:val="FootnoteReference"/>
          <w:rFonts w:ascii="Times New Roman" w:hAnsi="Times New Roman" w:cs="Times New Roman"/>
        </w:rPr>
        <w:footnoteRef/>
      </w:r>
      <w:r w:rsidRPr="00C1752E">
        <w:rPr>
          <w:rFonts w:ascii="Times New Roman" w:hAnsi="Times New Roman" w:cs="Times New Roman"/>
        </w:rPr>
        <w:t xml:space="preserve"> Ibid.</w:t>
      </w:r>
    </w:p>
  </w:footnote>
  <w:footnote w:id="15">
    <w:p w14:paraId="15C5F227" w14:textId="0F29C1B0"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Murphy, C.J., </w:t>
      </w:r>
      <w:r w:rsidRPr="00E70CD4">
        <w:rPr>
          <w:rFonts w:ascii="Times New Roman" w:hAnsi="Times New Roman" w:cs="Times New Roman"/>
          <w:i/>
          <w:iCs/>
        </w:rPr>
        <w:t xml:space="preserve">Security and Special </w:t>
      </w:r>
      <w:r w:rsidR="00754AB1" w:rsidRPr="00E70CD4">
        <w:rPr>
          <w:rFonts w:ascii="Times New Roman" w:hAnsi="Times New Roman" w:cs="Times New Roman"/>
          <w:i/>
          <w:iCs/>
        </w:rPr>
        <w:t>Operations</w:t>
      </w:r>
      <w:r w:rsidRPr="00E70CD4">
        <w:rPr>
          <w:rFonts w:ascii="Times New Roman" w:hAnsi="Times New Roman" w:cs="Times New Roman"/>
        </w:rPr>
        <w:t>, pp.214-217.</w:t>
      </w:r>
    </w:p>
  </w:footnote>
  <w:footnote w:id="16">
    <w:p w14:paraId="65E774BE" w14:textId="0B8E98E4" w:rsidR="006F46C1" w:rsidRDefault="006F46C1" w:rsidP="006F46C1">
      <w:pPr>
        <w:pStyle w:val="FootnoteText"/>
      </w:pPr>
      <w:r w:rsidRPr="00E70CD4">
        <w:rPr>
          <w:rStyle w:val="FootnoteReference"/>
          <w:rFonts w:ascii="Times New Roman" w:hAnsi="Times New Roman" w:cs="Times New Roman"/>
        </w:rPr>
        <w:footnoteRef/>
      </w:r>
      <w:r w:rsidRPr="00E70CD4">
        <w:rPr>
          <w:rFonts w:ascii="Times New Roman" w:hAnsi="Times New Roman" w:cs="Times New Roman"/>
        </w:rPr>
        <w:t xml:space="preserve"> Between 2020-2022, the National Archives was closed for a considerable period of time. When it did re-open, research space was made available on a significantly reduced basis </w:t>
      </w:r>
      <w:r w:rsidR="009F497D" w:rsidRPr="00E70CD4">
        <w:rPr>
          <w:rFonts w:ascii="Times New Roman" w:hAnsi="Times New Roman" w:cs="Times New Roman"/>
        </w:rPr>
        <w:t>to</w:t>
      </w:r>
      <w:r w:rsidRPr="00E70CD4">
        <w:rPr>
          <w:rFonts w:ascii="Times New Roman" w:hAnsi="Times New Roman" w:cs="Times New Roman"/>
        </w:rPr>
        <w:t xml:space="preserve"> accommodate social distancing. Gaining a research space was itself challenging, while the number of files that could be accessed when a space had been secured was also limited. Given the variable size of the IRD files </w:t>
      </w:r>
      <w:r w:rsidR="00754AB1" w:rsidRPr="00E70CD4">
        <w:rPr>
          <w:rFonts w:ascii="Times New Roman" w:hAnsi="Times New Roman" w:cs="Times New Roman"/>
        </w:rPr>
        <w:t>consulted</w:t>
      </w:r>
      <w:r w:rsidRPr="00E70CD4">
        <w:rPr>
          <w:rFonts w:ascii="Times New Roman" w:hAnsi="Times New Roman" w:cs="Times New Roman"/>
        </w:rPr>
        <w:t>, this was also problematic at times.</w:t>
      </w:r>
    </w:p>
  </w:footnote>
  <w:footnote w:id="17">
    <w:p w14:paraId="7B768E29" w14:textId="788C1F38" w:rsidR="006F46C1" w:rsidRPr="00D004F1" w:rsidRDefault="006F46C1" w:rsidP="006F46C1">
      <w:pPr>
        <w:pStyle w:val="FootnoteText"/>
      </w:pPr>
      <w:r>
        <w:rPr>
          <w:rStyle w:val="FootnoteReference"/>
        </w:rPr>
        <w:footnoteRef/>
      </w:r>
      <w:r w:rsidRPr="002D691D">
        <w:t xml:space="preserve"> </w:t>
      </w:r>
      <w:r w:rsidRPr="00942304">
        <w:rPr>
          <w:rFonts w:ascii="Times New Roman" w:eastAsia="Times New Roman" w:hAnsi="Times New Roman" w:cs="Times New Roman"/>
          <w:color w:val="000000"/>
          <w:shd w:val="clear" w:color="auto" w:fill="FFFFFF"/>
          <w:lang w:eastAsia="en-GB"/>
        </w:rPr>
        <w:t xml:space="preserve">Davies, S., 2013. </w:t>
      </w:r>
      <w:r w:rsidR="00164E18">
        <w:rPr>
          <w:rFonts w:ascii="Times New Roman" w:eastAsia="Times New Roman" w:hAnsi="Times New Roman" w:cs="Times New Roman"/>
          <w:color w:val="000000"/>
          <w:shd w:val="clear" w:color="auto" w:fill="FFFFFF"/>
          <w:lang w:eastAsia="en-GB"/>
        </w:rPr>
        <w:t>‘</w:t>
      </w:r>
      <w:r w:rsidRPr="00942304">
        <w:rPr>
          <w:rFonts w:ascii="Times New Roman" w:eastAsia="Times New Roman" w:hAnsi="Times New Roman" w:cs="Times New Roman"/>
          <w:color w:val="000000"/>
          <w:shd w:val="clear" w:color="auto" w:fill="FFFFFF"/>
          <w:lang w:eastAsia="en-GB"/>
        </w:rPr>
        <w:t>The Soft Power of Anglia: British Cold War Cultural Diplomacy in the USSR.</w:t>
      </w:r>
      <w:r w:rsidR="00164E18">
        <w:rPr>
          <w:rFonts w:ascii="Times New Roman" w:eastAsia="Times New Roman" w:hAnsi="Times New Roman" w:cs="Times New Roman"/>
          <w:color w:val="000000"/>
          <w:shd w:val="clear" w:color="auto" w:fill="FFFFFF"/>
          <w:lang w:eastAsia="en-GB"/>
        </w:rPr>
        <w:t xml:space="preserve">’ </w:t>
      </w:r>
      <w:r w:rsidRPr="00942304">
        <w:rPr>
          <w:rFonts w:ascii="Times New Roman" w:eastAsia="Times New Roman" w:hAnsi="Times New Roman" w:cs="Times New Roman"/>
          <w:i/>
          <w:iCs/>
          <w:color w:val="000000"/>
          <w:shd w:val="clear" w:color="auto" w:fill="FFFFFF"/>
          <w:lang w:eastAsia="en-GB"/>
        </w:rPr>
        <w:t>Contemporary British History</w:t>
      </w:r>
      <w:r w:rsidRPr="00942304">
        <w:rPr>
          <w:rFonts w:ascii="Times New Roman" w:eastAsia="Times New Roman" w:hAnsi="Times New Roman" w:cs="Times New Roman"/>
          <w:color w:val="000000"/>
          <w:shd w:val="clear" w:color="auto" w:fill="FFFFFF"/>
          <w:lang w:eastAsia="en-GB"/>
        </w:rPr>
        <w:t>, 27(3), p.297</w:t>
      </w:r>
      <w:r w:rsidRPr="00856546">
        <w:rPr>
          <w:rFonts w:ascii="Times New Roman" w:eastAsia="Times New Roman" w:hAnsi="Times New Roman" w:cs="Times New Roman"/>
          <w:color w:val="000000"/>
          <w:shd w:val="clear" w:color="auto" w:fill="FFFFFF"/>
          <w:lang w:eastAsia="en-GB"/>
        </w:rPr>
        <w:t>.</w:t>
      </w:r>
    </w:p>
  </w:footnote>
  <w:footnote w:id="18">
    <w:p w14:paraId="0E38C5BD" w14:textId="77777777" w:rsidR="006F46C1" w:rsidRDefault="006F46C1" w:rsidP="006F46C1">
      <w:pPr>
        <w:pStyle w:val="FootnoteText"/>
      </w:pPr>
      <w:r>
        <w:rPr>
          <w:rStyle w:val="FootnoteReference"/>
        </w:rPr>
        <w:footnoteRef/>
      </w:r>
      <w:r>
        <w:t xml:space="preserve"> </w:t>
      </w:r>
      <w:r w:rsidRPr="00942304">
        <w:rPr>
          <w:rFonts w:ascii="Times New Roman" w:eastAsia="Times New Roman" w:hAnsi="Times New Roman" w:cs="Times New Roman"/>
          <w:color w:val="000000"/>
          <w:shd w:val="clear" w:color="auto" w:fill="FFFFFF"/>
          <w:lang w:eastAsia="en-GB"/>
        </w:rPr>
        <w:t xml:space="preserve">Maguire, T., 2014. </w:t>
      </w:r>
      <w:proofErr w:type="gramStart"/>
      <w:r w:rsidRPr="00942304">
        <w:rPr>
          <w:rFonts w:ascii="Times New Roman" w:eastAsia="Times New Roman" w:hAnsi="Times New Roman" w:cs="Times New Roman"/>
          <w:color w:val="000000"/>
          <w:shd w:val="clear" w:color="auto" w:fill="FFFFFF"/>
          <w:lang w:eastAsia="en-GB"/>
        </w:rPr>
        <w:t>Counter-Subversion</w:t>
      </w:r>
      <w:proofErr w:type="gramEnd"/>
      <w:r w:rsidRPr="00942304">
        <w:rPr>
          <w:rFonts w:ascii="Times New Roman" w:eastAsia="Times New Roman" w:hAnsi="Times New Roman" w:cs="Times New Roman"/>
          <w:color w:val="000000"/>
          <w:shd w:val="clear" w:color="auto" w:fill="FFFFFF"/>
          <w:lang w:eastAsia="en-GB"/>
        </w:rPr>
        <w:t xml:space="preserve"> in Early Cold War Britain: The Official Committee on Communism (Home), the Information Research Department, and 'State-Private Networks'. </w:t>
      </w:r>
      <w:r w:rsidRPr="00942304">
        <w:rPr>
          <w:rFonts w:ascii="Times New Roman" w:eastAsia="Times New Roman" w:hAnsi="Times New Roman" w:cs="Times New Roman"/>
          <w:i/>
          <w:iCs/>
          <w:color w:val="000000"/>
          <w:shd w:val="clear" w:color="auto" w:fill="FFFFFF"/>
          <w:lang w:eastAsia="en-GB"/>
        </w:rPr>
        <w:t>Intelligence and National Security</w:t>
      </w:r>
      <w:r w:rsidRPr="00942304">
        <w:rPr>
          <w:rFonts w:ascii="Times New Roman" w:eastAsia="Times New Roman" w:hAnsi="Times New Roman" w:cs="Times New Roman"/>
          <w:color w:val="000000"/>
          <w:shd w:val="clear" w:color="auto" w:fill="FFFFFF"/>
          <w:lang w:eastAsia="en-GB"/>
        </w:rPr>
        <w:t>, 30(5), p.637</w:t>
      </w:r>
      <w:r w:rsidRPr="00D004F1">
        <w:rPr>
          <w:rFonts w:ascii="Times New Roman" w:eastAsia="Times New Roman" w:hAnsi="Times New Roman" w:cs="Times New Roman"/>
          <w:color w:val="000000"/>
          <w:shd w:val="clear" w:color="auto" w:fill="FFFFFF"/>
          <w:lang w:eastAsia="en-GB"/>
        </w:rPr>
        <w:t>.</w:t>
      </w:r>
    </w:p>
  </w:footnote>
  <w:footnote w:id="19">
    <w:p w14:paraId="3306AD77" w14:textId="77777777" w:rsidR="006F46C1" w:rsidRPr="00791D1A" w:rsidRDefault="006F46C1" w:rsidP="006F46C1">
      <w:pPr>
        <w:pStyle w:val="FootnoteText"/>
      </w:pPr>
      <w:r w:rsidRPr="00791D1A">
        <w:rPr>
          <w:rStyle w:val="FootnoteReference"/>
        </w:rPr>
        <w:footnoteRef/>
      </w:r>
      <w:r w:rsidRPr="00791D1A">
        <w:t xml:space="preserve"> </w:t>
      </w:r>
      <w:r w:rsidRPr="00791D1A">
        <w:rPr>
          <w:rFonts w:ascii="Times New Roman" w:eastAsia="Times New Roman" w:hAnsi="Times New Roman" w:cs="Times New Roman"/>
          <w:color w:val="000000"/>
          <w:shd w:val="clear" w:color="auto" w:fill="FFFFFF"/>
          <w:lang w:eastAsia="en-GB"/>
        </w:rPr>
        <w:t xml:space="preserve">Ibid, p.638. </w:t>
      </w:r>
    </w:p>
  </w:footnote>
  <w:footnote w:id="20">
    <w:p w14:paraId="223984DA" w14:textId="77777777" w:rsidR="006F46C1" w:rsidRPr="00B911F0" w:rsidRDefault="006F46C1" w:rsidP="006F46C1">
      <w:pPr>
        <w:pStyle w:val="FootnoteText"/>
        <w:rPr>
          <w:highlight w:val="yellow"/>
        </w:rPr>
      </w:pPr>
      <w:r w:rsidRPr="00791D1A">
        <w:rPr>
          <w:rStyle w:val="FootnoteReference"/>
        </w:rPr>
        <w:footnoteRef/>
      </w:r>
      <w:r w:rsidRPr="00791D1A">
        <w:t xml:space="preserve"> </w:t>
      </w:r>
      <w:r w:rsidRPr="00791D1A">
        <w:rPr>
          <w:rFonts w:ascii="Times New Roman" w:eastAsia="Times New Roman" w:hAnsi="Times New Roman" w:cs="Times New Roman"/>
          <w:color w:val="000000"/>
          <w:shd w:val="clear" w:color="auto" w:fill="FFFFFF"/>
          <w:lang w:eastAsia="en-GB"/>
        </w:rPr>
        <w:t xml:space="preserve">Maguire, T., 2014. </w:t>
      </w:r>
      <w:proofErr w:type="gramStart"/>
      <w:r w:rsidRPr="00791D1A">
        <w:rPr>
          <w:rFonts w:ascii="Times New Roman" w:eastAsia="Times New Roman" w:hAnsi="Times New Roman" w:cs="Times New Roman"/>
          <w:color w:val="000000"/>
          <w:shd w:val="clear" w:color="auto" w:fill="FFFFFF"/>
          <w:lang w:eastAsia="en-GB"/>
        </w:rPr>
        <w:t>Counter-Subversion</w:t>
      </w:r>
      <w:proofErr w:type="gramEnd"/>
      <w:r w:rsidRPr="00791D1A">
        <w:rPr>
          <w:rFonts w:ascii="Times New Roman" w:eastAsia="Times New Roman" w:hAnsi="Times New Roman" w:cs="Times New Roman"/>
          <w:color w:val="000000"/>
          <w:shd w:val="clear" w:color="auto" w:fill="FFFFFF"/>
          <w:lang w:eastAsia="en-GB"/>
        </w:rPr>
        <w:t xml:space="preserve"> in Early Cold War Britain: The Official Committee on Communism (Home), the Information Research Department, and 'State-Private Networks'. </w:t>
      </w:r>
      <w:r w:rsidRPr="00791D1A">
        <w:rPr>
          <w:rFonts w:ascii="Times New Roman" w:eastAsia="Times New Roman" w:hAnsi="Times New Roman" w:cs="Times New Roman"/>
          <w:i/>
          <w:iCs/>
          <w:color w:val="000000"/>
          <w:shd w:val="clear" w:color="auto" w:fill="FFFFFF"/>
          <w:lang w:eastAsia="en-GB"/>
        </w:rPr>
        <w:t>Intelligence and National Security</w:t>
      </w:r>
      <w:r w:rsidRPr="00791D1A">
        <w:rPr>
          <w:rFonts w:ascii="Times New Roman" w:eastAsia="Times New Roman" w:hAnsi="Times New Roman" w:cs="Times New Roman"/>
          <w:color w:val="000000"/>
          <w:shd w:val="clear" w:color="auto" w:fill="FFFFFF"/>
          <w:lang w:eastAsia="en-GB"/>
        </w:rPr>
        <w:t>, 30(5), p.642.</w:t>
      </w:r>
    </w:p>
  </w:footnote>
  <w:footnote w:id="21">
    <w:p w14:paraId="13AA51C6" w14:textId="404AFCEB" w:rsidR="006F46C1" w:rsidRDefault="006F46C1" w:rsidP="006F46C1">
      <w:pPr>
        <w:pStyle w:val="FootnoteText"/>
      </w:pPr>
      <w:r w:rsidRPr="00AD41F6">
        <w:rPr>
          <w:rStyle w:val="FootnoteReference"/>
        </w:rPr>
        <w:footnoteRef/>
      </w:r>
      <w:r w:rsidRPr="00AD41F6">
        <w:t xml:space="preserve"> </w:t>
      </w:r>
      <w:r w:rsidRPr="00AD41F6">
        <w:rPr>
          <w:rFonts w:ascii="Times New Roman" w:hAnsi="Times New Roman" w:cs="Times New Roman"/>
        </w:rPr>
        <w:t>FCO 174/25 (London to Beirut, 14</w:t>
      </w:r>
      <w:r w:rsidRPr="00AD41F6">
        <w:rPr>
          <w:rFonts w:ascii="Times New Roman" w:hAnsi="Times New Roman" w:cs="Times New Roman"/>
          <w:vertAlign w:val="superscript"/>
        </w:rPr>
        <w:t>th</w:t>
      </w:r>
      <w:r w:rsidRPr="00AD41F6">
        <w:rPr>
          <w:rFonts w:ascii="Times New Roman" w:hAnsi="Times New Roman" w:cs="Times New Roman"/>
        </w:rPr>
        <w:t xml:space="preserve"> of October 1975, publication of material for ‘</w:t>
      </w:r>
      <w:r w:rsidR="00754AB1" w:rsidRPr="00AD41F6">
        <w:rPr>
          <w:rFonts w:ascii="Times New Roman" w:hAnsi="Times New Roman" w:cs="Times New Roman"/>
        </w:rPr>
        <w:t>Arabic</w:t>
      </w:r>
      <w:r w:rsidRPr="00AD41F6">
        <w:rPr>
          <w:rFonts w:ascii="Times New Roman" w:hAnsi="Times New Roman" w:cs="Times New Roman"/>
        </w:rPr>
        <w:t xml:space="preserve"> posts’).</w:t>
      </w:r>
    </w:p>
  </w:footnote>
  <w:footnote w:id="22">
    <w:p w14:paraId="080FE3B6" w14:textId="77777777" w:rsidR="006F46C1" w:rsidRDefault="006F46C1" w:rsidP="006F46C1">
      <w:pPr>
        <w:pStyle w:val="FootnoteText"/>
      </w:pPr>
      <w:r w:rsidRPr="00791D1A">
        <w:rPr>
          <w:rStyle w:val="FootnoteReference"/>
        </w:rPr>
        <w:footnoteRef/>
      </w:r>
      <w:r w:rsidRPr="00791D1A">
        <w:t xml:space="preserve"> </w:t>
      </w:r>
      <w:r w:rsidRPr="00791D1A">
        <w:rPr>
          <w:rFonts w:ascii="Times New Roman" w:eastAsia="Times New Roman" w:hAnsi="Times New Roman" w:cs="Times New Roman"/>
          <w:color w:val="000000"/>
          <w:shd w:val="clear" w:color="auto" w:fill="FFFFFF"/>
          <w:lang w:eastAsia="en-GB"/>
        </w:rPr>
        <w:t>Mayhew, C., 2021. </w:t>
      </w:r>
      <w:r w:rsidRPr="00791D1A">
        <w:rPr>
          <w:rFonts w:ascii="Times New Roman" w:eastAsia="Times New Roman" w:hAnsi="Times New Roman" w:cs="Times New Roman"/>
          <w:i/>
          <w:iCs/>
          <w:color w:val="000000"/>
          <w:lang w:eastAsia="en-GB"/>
        </w:rPr>
        <w:t>A War Of Words</w:t>
      </w:r>
      <w:r w:rsidRPr="00BA4629">
        <w:rPr>
          <w:rFonts w:ascii="Times New Roman" w:eastAsia="Times New Roman" w:hAnsi="Times New Roman" w:cs="Times New Roman"/>
          <w:i/>
          <w:iCs/>
          <w:color w:val="000000"/>
          <w:lang w:eastAsia="en-GB"/>
        </w:rPr>
        <w:t>: A Cold War Witness</w:t>
      </w:r>
      <w:r w:rsidRPr="00BA4629">
        <w:rPr>
          <w:rFonts w:ascii="Times New Roman" w:eastAsia="Times New Roman" w:hAnsi="Times New Roman" w:cs="Times New Roman"/>
          <w:color w:val="000000"/>
          <w:shd w:val="clear" w:color="auto" w:fill="FFFFFF"/>
          <w:lang w:eastAsia="en-GB"/>
        </w:rPr>
        <w:t>. 1st ed. Bloomsbury Academic, pp.14-80.</w:t>
      </w:r>
    </w:p>
  </w:footnote>
  <w:footnote w:id="23">
    <w:p w14:paraId="649F7B3B" w14:textId="77777777" w:rsidR="006F46C1" w:rsidRDefault="006F46C1" w:rsidP="006F46C1">
      <w:pPr>
        <w:pStyle w:val="FootnoteText"/>
      </w:pPr>
      <w:r>
        <w:rPr>
          <w:rStyle w:val="FootnoteReference"/>
        </w:rPr>
        <w:footnoteRef/>
      </w:r>
      <w:r>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2426F0">
        <w:rPr>
          <w:rFonts w:ascii="Times New Roman" w:eastAsia="Times New Roman" w:hAnsi="Times New Roman" w:cs="Times New Roman"/>
          <w:color w:val="000000"/>
          <w:shd w:val="clear" w:color="auto" w:fill="FFFFFF"/>
          <w:lang w:eastAsia="en-GB"/>
        </w:rPr>
        <w:t>1st ed. Oxford: Oxford University Press, pp.</w:t>
      </w:r>
      <w:r>
        <w:rPr>
          <w:rFonts w:ascii="Times New Roman" w:eastAsia="Times New Roman" w:hAnsi="Times New Roman" w:cs="Times New Roman"/>
          <w:color w:val="000000"/>
          <w:shd w:val="clear" w:color="auto" w:fill="FFFFFF"/>
          <w:lang w:eastAsia="en-GB"/>
        </w:rPr>
        <w:t>1.</w:t>
      </w:r>
    </w:p>
  </w:footnote>
  <w:footnote w:id="24">
    <w:p w14:paraId="55477686" w14:textId="77777777" w:rsidR="006F46C1" w:rsidRDefault="006F46C1" w:rsidP="006F46C1">
      <w:pPr>
        <w:pStyle w:val="FootnoteText"/>
      </w:pPr>
      <w:r>
        <w:rPr>
          <w:rStyle w:val="FootnoteReference"/>
        </w:rPr>
        <w:footnoteRef/>
      </w:r>
      <w:r>
        <w:t xml:space="preserve"> </w:t>
      </w:r>
      <w:proofErr w:type="spellStart"/>
      <w:r w:rsidRPr="00BA4629">
        <w:rPr>
          <w:rFonts w:ascii="Times New Roman" w:hAnsi="Times New Roman" w:cs="Times New Roman"/>
          <w:color w:val="000000"/>
          <w:shd w:val="clear" w:color="auto" w:fill="FFFFFF"/>
        </w:rPr>
        <w:t>Stempel</w:t>
      </w:r>
      <w:proofErr w:type="spellEnd"/>
      <w:r w:rsidRPr="00BA4629">
        <w:rPr>
          <w:rFonts w:ascii="Times New Roman" w:hAnsi="Times New Roman" w:cs="Times New Roman"/>
          <w:color w:val="000000"/>
          <w:shd w:val="clear" w:color="auto" w:fill="FFFFFF"/>
        </w:rPr>
        <w:t>, J., 2007. Covert Action and Diplomacy. </w:t>
      </w:r>
      <w:r w:rsidRPr="00BA4629">
        <w:rPr>
          <w:rFonts w:ascii="Times New Roman" w:hAnsi="Times New Roman" w:cs="Times New Roman"/>
          <w:i/>
          <w:iCs/>
          <w:color w:val="000000"/>
          <w:shd w:val="clear" w:color="auto" w:fill="FFFFFF"/>
        </w:rPr>
        <w:t xml:space="preserve">International Journal of Intelligence and </w:t>
      </w:r>
      <w:proofErr w:type="spellStart"/>
      <w:r w:rsidRPr="00BA4629">
        <w:rPr>
          <w:rFonts w:ascii="Times New Roman" w:hAnsi="Times New Roman" w:cs="Times New Roman"/>
          <w:i/>
          <w:iCs/>
          <w:color w:val="000000"/>
          <w:shd w:val="clear" w:color="auto" w:fill="FFFFFF"/>
        </w:rPr>
        <w:t>CounterIntelligence</w:t>
      </w:r>
      <w:proofErr w:type="spellEnd"/>
      <w:r w:rsidRPr="00BA4629">
        <w:rPr>
          <w:rFonts w:ascii="Times New Roman" w:hAnsi="Times New Roman" w:cs="Times New Roman"/>
          <w:color w:val="000000"/>
          <w:shd w:val="clear" w:color="auto" w:fill="FFFFFF"/>
        </w:rPr>
        <w:t>, 20, p.125.</w:t>
      </w:r>
    </w:p>
  </w:footnote>
  <w:footnote w:id="25">
    <w:p w14:paraId="319AE8B1" w14:textId="77777777" w:rsidR="006F46C1" w:rsidRPr="00A140A2" w:rsidRDefault="006F46C1" w:rsidP="006F46C1">
      <w:pPr>
        <w:pStyle w:val="FootnoteText"/>
        <w:rPr>
          <w:rFonts w:ascii="Times New Roman" w:hAnsi="Times New Roman" w:cs="Times New Roman"/>
        </w:rPr>
      </w:pPr>
      <w:r>
        <w:rPr>
          <w:rStyle w:val="FootnoteReference"/>
        </w:rPr>
        <w:footnoteRef/>
      </w:r>
      <w:r>
        <w:t xml:space="preserve"> </w:t>
      </w:r>
      <w:r w:rsidRPr="00A140A2">
        <w:rPr>
          <w:rFonts w:ascii="Times New Roman" w:hAnsi="Times New Roman" w:cs="Times New Roman"/>
        </w:rPr>
        <w:t>Ibid, p.125.</w:t>
      </w:r>
    </w:p>
  </w:footnote>
  <w:footnote w:id="26">
    <w:p w14:paraId="1EDDAB5D" w14:textId="77777777" w:rsidR="006F46C1" w:rsidRDefault="006F46C1" w:rsidP="006F46C1">
      <w:pPr>
        <w:pStyle w:val="FootnoteText"/>
      </w:pPr>
      <w:r>
        <w:rPr>
          <w:rStyle w:val="FootnoteReference"/>
        </w:rPr>
        <w:footnoteRef/>
      </w:r>
      <w:r>
        <w:t xml:space="preserve"> </w:t>
      </w:r>
      <w:proofErr w:type="spellStart"/>
      <w:r w:rsidRPr="002426F0">
        <w:rPr>
          <w:rFonts w:ascii="Times New Roman" w:hAnsi="Times New Roman" w:cs="Times New Roman"/>
          <w:color w:val="000000"/>
          <w:shd w:val="clear" w:color="auto" w:fill="FFFFFF"/>
        </w:rPr>
        <w:t>Stempel</w:t>
      </w:r>
      <w:proofErr w:type="spellEnd"/>
      <w:r w:rsidRPr="002426F0">
        <w:rPr>
          <w:rFonts w:ascii="Times New Roman" w:hAnsi="Times New Roman" w:cs="Times New Roman"/>
          <w:color w:val="000000"/>
          <w:shd w:val="clear" w:color="auto" w:fill="FFFFFF"/>
        </w:rPr>
        <w:t>, J., 2007. Covert Action and Diplomacy. </w:t>
      </w:r>
      <w:r w:rsidRPr="002426F0">
        <w:rPr>
          <w:rFonts w:ascii="Times New Roman" w:hAnsi="Times New Roman" w:cs="Times New Roman"/>
          <w:i/>
          <w:iCs/>
          <w:color w:val="000000"/>
          <w:shd w:val="clear" w:color="auto" w:fill="FFFFFF"/>
        </w:rPr>
        <w:t xml:space="preserve">International Journal of Intelligence and </w:t>
      </w:r>
      <w:proofErr w:type="spellStart"/>
      <w:r w:rsidRPr="002426F0">
        <w:rPr>
          <w:rFonts w:ascii="Times New Roman" w:hAnsi="Times New Roman" w:cs="Times New Roman"/>
          <w:i/>
          <w:iCs/>
          <w:color w:val="000000"/>
          <w:shd w:val="clear" w:color="auto" w:fill="FFFFFF"/>
        </w:rPr>
        <w:t>CounterIntelligence</w:t>
      </w:r>
      <w:proofErr w:type="spellEnd"/>
      <w:r w:rsidRPr="002426F0">
        <w:rPr>
          <w:rFonts w:ascii="Times New Roman" w:hAnsi="Times New Roman" w:cs="Times New Roman"/>
          <w:color w:val="000000"/>
          <w:shd w:val="clear" w:color="auto" w:fill="FFFFFF"/>
        </w:rPr>
        <w:t>, 20, p</w:t>
      </w:r>
      <w:r>
        <w:rPr>
          <w:rFonts w:ascii="Times New Roman" w:hAnsi="Times New Roman" w:cs="Times New Roman"/>
          <w:color w:val="000000"/>
          <w:shd w:val="clear" w:color="auto" w:fill="FFFFFF"/>
        </w:rPr>
        <w:t>.</w:t>
      </w:r>
      <w:r w:rsidRPr="002426F0">
        <w:rPr>
          <w:rFonts w:ascii="Times New Roman" w:hAnsi="Times New Roman" w:cs="Times New Roman"/>
          <w:color w:val="000000"/>
          <w:shd w:val="clear" w:color="auto" w:fill="FFFFFF"/>
        </w:rPr>
        <w:t>125.</w:t>
      </w:r>
    </w:p>
  </w:footnote>
  <w:footnote w:id="27">
    <w:p w14:paraId="3903D931" w14:textId="77777777" w:rsidR="006F46C1" w:rsidRDefault="006F46C1" w:rsidP="006F46C1">
      <w:pPr>
        <w:pStyle w:val="FootnoteText"/>
      </w:pPr>
      <w:r>
        <w:rPr>
          <w:rStyle w:val="FootnoteReference"/>
        </w:rPr>
        <w:footnoteRef/>
      </w:r>
      <w:r>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2426F0">
        <w:rPr>
          <w:rFonts w:ascii="Times New Roman" w:eastAsia="Times New Roman" w:hAnsi="Times New Roman" w:cs="Times New Roman"/>
          <w:color w:val="000000"/>
          <w:shd w:val="clear" w:color="auto" w:fill="FFFFFF"/>
          <w:lang w:eastAsia="en-GB"/>
        </w:rPr>
        <w:t>1st ed. Oxford: Oxford University Press, p.</w:t>
      </w:r>
      <w:r>
        <w:rPr>
          <w:rFonts w:ascii="Times New Roman" w:eastAsia="Times New Roman" w:hAnsi="Times New Roman" w:cs="Times New Roman"/>
          <w:color w:val="000000"/>
          <w:shd w:val="clear" w:color="auto" w:fill="FFFFFF"/>
          <w:lang w:eastAsia="en-GB"/>
        </w:rPr>
        <w:t>1.</w:t>
      </w:r>
    </w:p>
  </w:footnote>
  <w:footnote w:id="28">
    <w:p w14:paraId="63AFEE70" w14:textId="77777777" w:rsidR="006F46C1" w:rsidRDefault="006F46C1" w:rsidP="006F46C1">
      <w:pPr>
        <w:pStyle w:val="FootnoteText"/>
      </w:pPr>
      <w:r>
        <w:rPr>
          <w:rStyle w:val="FootnoteReference"/>
        </w:rPr>
        <w:footnoteRef/>
      </w:r>
      <w:r>
        <w:t xml:space="preserve"> </w:t>
      </w:r>
      <w:r>
        <w:rPr>
          <w:rFonts w:ascii="Times New Roman" w:eastAsia="Times New Roman" w:hAnsi="Times New Roman" w:cs="Times New Roman"/>
          <w:color w:val="000000"/>
          <w:shd w:val="clear" w:color="auto" w:fill="FFFFFF"/>
          <w:lang w:eastAsia="en-GB"/>
        </w:rPr>
        <w:t>Ibid, p1.</w:t>
      </w:r>
    </w:p>
  </w:footnote>
  <w:footnote w:id="29">
    <w:p w14:paraId="6F5B1D05" w14:textId="77777777" w:rsidR="006F46C1" w:rsidRDefault="006F46C1" w:rsidP="006F46C1">
      <w:pPr>
        <w:pStyle w:val="FootnoteText"/>
      </w:pPr>
      <w:r>
        <w:rPr>
          <w:rStyle w:val="FootnoteReference"/>
        </w:rPr>
        <w:footnoteRef/>
      </w:r>
      <w:r>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2426F0">
        <w:rPr>
          <w:rFonts w:ascii="Times New Roman" w:eastAsia="Times New Roman" w:hAnsi="Times New Roman" w:cs="Times New Roman"/>
          <w:color w:val="000000"/>
          <w:shd w:val="clear" w:color="auto" w:fill="FFFFFF"/>
          <w:lang w:eastAsia="en-GB"/>
        </w:rPr>
        <w:t>1st ed. Oxford: Oxford University Press, p.</w:t>
      </w:r>
      <w:r>
        <w:rPr>
          <w:rFonts w:ascii="Times New Roman" w:eastAsia="Times New Roman" w:hAnsi="Times New Roman" w:cs="Times New Roman"/>
          <w:color w:val="000000"/>
          <w:shd w:val="clear" w:color="auto" w:fill="FFFFFF"/>
          <w:lang w:eastAsia="en-GB"/>
        </w:rPr>
        <w:t>1.</w:t>
      </w:r>
    </w:p>
  </w:footnote>
  <w:footnote w:id="30">
    <w:p w14:paraId="15753CF5" w14:textId="77777777" w:rsidR="006F46C1" w:rsidRDefault="006F46C1" w:rsidP="006F46C1">
      <w:pPr>
        <w:pStyle w:val="FootnoteText"/>
      </w:pPr>
      <w:r>
        <w:rPr>
          <w:rStyle w:val="FootnoteReference"/>
        </w:rPr>
        <w:footnoteRef/>
      </w:r>
      <w:r>
        <w:t xml:space="preserve"> </w:t>
      </w:r>
      <w:proofErr w:type="spellStart"/>
      <w:r w:rsidRPr="00BA4629">
        <w:rPr>
          <w:rFonts w:ascii="Times New Roman" w:hAnsi="Times New Roman" w:cs="Times New Roman"/>
          <w:color w:val="000000"/>
          <w:shd w:val="clear" w:color="auto" w:fill="FFFFFF"/>
        </w:rPr>
        <w:t>Stempel</w:t>
      </w:r>
      <w:proofErr w:type="spellEnd"/>
      <w:r w:rsidRPr="00BA4629">
        <w:rPr>
          <w:rFonts w:ascii="Times New Roman" w:hAnsi="Times New Roman" w:cs="Times New Roman"/>
          <w:color w:val="000000"/>
          <w:shd w:val="clear" w:color="auto" w:fill="FFFFFF"/>
        </w:rPr>
        <w:t>, J., 2007. Covert Action and Diplomacy. </w:t>
      </w:r>
      <w:r w:rsidRPr="00BA4629">
        <w:rPr>
          <w:rFonts w:ascii="Times New Roman" w:hAnsi="Times New Roman" w:cs="Times New Roman"/>
          <w:i/>
          <w:iCs/>
          <w:color w:val="000000"/>
          <w:shd w:val="clear" w:color="auto" w:fill="FFFFFF"/>
        </w:rPr>
        <w:t xml:space="preserve">International Journal of Intelligence and </w:t>
      </w:r>
      <w:proofErr w:type="spellStart"/>
      <w:r w:rsidRPr="00BA4629">
        <w:rPr>
          <w:rFonts w:ascii="Times New Roman" w:hAnsi="Times New Roman" w:cs="Times New Roman"/>
          <w:i/>
          <w:iCs/>
          <w:color w:val="000000"/>
          <w:shd w:val="clear" w:color="auto" w:fill="FFFFFF"/>
        </w:rPr>
        <w:t>CounterIntelligence</w:t>
      </w:r>
      <w:proofErr w:type="spellEnd"/>
      <w:r w:rsidRPr="00BA4629">
        <w:rPr>
          <w:rFonts w:ascii="Times New Roman" w:hAnsi="Times New Roman" w:cs="Times New Roman"/>
          <w:color w:val="000000"/>
          <w:shd w:val="clear" w:color="auto" w:fill="FFFFFF"/>
        </w:rPr>
        <w:t>, 20, p.125.</w:t>
      </w:r>
    </w:p>
  </w:footnote>
  <w:footnote w:id="31">
    <w:p w14:paraId="4DB04B76" w14:textId="77777777" w:rsidR="006F46C1" w:rsidRDefault="006F46C1" w:rsidP="006F46C1">
      <w:pPr>
        <w:pStyle w:val="FootnoteText"/>
      </w:pPr>
      <w:r>
        <w:rPr>
          <w:rStyle w:val="FootnoteReference"/>
        </w:rPr>
        <w:footnoteRef/>
      </w:r>
      <w:r>
        <w:t xml:space="preserve"> </w:t>
      </w:r>
      <w:r w:rsidRPr="001C500E">
        <w:rPr>
          <w:rFonts w:ascii="Times New Roman" w:hAnsi="Times New Roman" w:cs="Times New Roman"/>
          <w:color w:val="000000"/>
          <w:shd w:val="clear" w:color="auto" w:fill="FFFFFF"/>
        </w:rPr>
        <w:t>Aldrich, R., 2021.</w:t>
      </w:r>
      <w:r w:rsidRPr="001C500E">
        <w:rPr>
          <w:rStyle w:val="apple-converted-space"/>
          <w:rFonts w:ascii="Times New Roman" w:hAnsi="Times New Roman" w:cs="Times New Roman"/>
          <w:color w:val="000000"/>
          <w:shd w:val="clear" w:color="auto" w:fill="FFFFFF"/>
        </w:rPr>
        <w:t> </w:t>
      </w:r>
      <w:r w:rsidRPr="001C500E">
        <w:rPr>
          <w:rFonts w:ascii="Times New Roman" w:hAnsi="Times New Roman" w:cs="Times New Roman"/>
          <w:i/>
          <w:iCs/>
          <w:color w:val="000000"/>
        </w:rPr>
        <w:t>The Hidden Hand: British, America</w:t>
      </w:r>
      <w:r w:rsidRPr="001C500E">
        <w:rPr>
          <w:rFonts w:ascii="Times New Roman" w:hAnsi="Times New Roman" w:cs="Times New Roman"/>
          <w:color w:val="000000"/>
          <w:shd w:val="clear" w:color="auto" w:fill="FFFFFF"/>
        </w:rPr>
        <w:t>. 1st ed. London: John Murray, p.1</w:t>
      </w:r>
      <w:r>
        <w:rPr>
          <w:rFonts w:ascii="Times New Roman" w:hAnsi="Times New Roman" w:cs="Times New Roman"/>
          <w:color w:val="000000"/>
          <w:shd w:val="clear" w:color="auto" w:fill="FFFFFF"/>
        </w:rPr>
        <w:t>22.</w:t>
      </w:r>
    </w:p>
  </w:footnote>
  <w:footnote w:id="32">
    <w:p w14:paraId="7F4BBA24"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 p.122.</w:t>
      </w:r>
    </w:p>
  </w:footnote>
  <w:footnote w:id="33">
    <w:p w14:paraId="1730F3D6"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 p</w:t>
      </w:r>
      <w:r w:rsidRPr="001C500E">
        <w:rPr>
          <w:rFonts w:ascii="Times New Roman" w:hAnsi="Times New Roman" w:cs="Times New Roman"/>
          <w:color w:val="000000"/>
          <w:shd w:val="clear" w:color="auto" w:fill="FFFFFF"/>
        </w:rPr>
        <w:t>.1</w:t>
      </w:r>
      <w:r>
        <w:rPr>
          <w:rFonts w:ascii="Times New Roman" w:hAnsi="Times New Roman" w:cs="Times New Roman"/>
          <w:color w:val="000000"/>
          <w:shd w:val="clear" w:color="auto" w:fill="FFFFFF"/>
        </w:rPr>
        <w:t>24.</w:t>
      </w:r>
    </w:p>
  </w:footnote>
  <w:footnote w:id="34">
    <w:p w14:paraId="4C071CDA" w14:textId="77777777" w:rsidR="006F46C1" w:rsidRDefault="006F46C1" w:rsidP="006F46C1">
      <w:pPr>
        <w:pStyle w:val="FootnoteText"/>
      </w:pPr>
      <w:r>
        <w:rPr>
          <w:rStyle w:val="FootnoteReference"/>
        </w:rPr>
        <w:footnoteRef/>
      </w:r>
      <w:r>
        <w:t xml:space="preserve"> </w:t>
      </w:r>
      <w:r w:rsidRPr="001C500E">
        <w:rPr>
          <w:rFonts w:ascii="Times New Roman" w:hAnsi="Times New Roman" w:cs="Times New Roman"/>
          <w:color w:val="000000"/>
          <w:shd w:val="clear" w:color="auto" w:fill="FFFFFF"/>
        </w:rPr>
        <w:t>Aldrich, R., 2021.</w:t>
      </w:r>
      <w:r w:rsidRPr="001C500E">
        <w:rPr>
          <w:rStyle w:val="apple-converted-space"/>
          <w:rFonts w:ascii="Times New Roman" w:hAnsi="Times New Roman" w:cs="Times New Roman"/>
          <w:color w:val="000000"/>
          <w:shd w:val="clear" w:color="auto" w:fill="FFFFFF"/>
        </w:rPr>
        <w:t> </w:t>
      </w:r>
      <w:r w:rsidRPr="001C500E">
        <w:rPr>
          <w:rFonts w:ascii="Times New Roman" w:hAnsi="Times New Roman" w:cs="Times New Roman"/>
          <w:i/>
          <w:iCs/>
          <w:color w:val="000000"/>
        </w:rPr>
        <w:t>The Hidden Hand: British, America</w:t>
      </w:r>
      <w:r w:rsidRPr="001C500E">
        <w:rPr>
          <w:rFonts w:ascii="Times New Roman" w:hAnsi="Times New Roman" w:cs="Times New Roman"/>
          <w:color w:val="000000"/>
          <w:shd w:val="clear" w:color="auto" w:fill="FFFFFF"/>
        </w:rPr>
        <w:t>. 1st ed. London: John Murray, p.1</w:t>
      </w:r>
      <w:r>
        <w:rPr>
          <w:rFonts w:ascii="Times New Roman" w:hAnsi="Times New Roman" w:cs="Times New Roman"/>
          <w:color w:val="000000"/>
          <w:shd w:val="clear" w:color="auto" w:fill="FFFFFF"/>
        </w:rPr>
        <w:t>26.</w:t>
      </w:r>
    </w:p>
  </w:footnote>
  <w:footnote w:id="35">
    <w:p w14:paraId="47EAB54E" w14:textId="77777777" w:rsidR="006F46C1" w:rsidRDefault="006F46C1" w:rsidP="006F46C1">
      <w:pPr>
        <w:pStyle w:val="FootnoteText"/>
      </w:pPr>
      <w:r>
        <w:rPr>
          <w:rStyle w:val="FootnoteReference"/>
        </w:rPr>
        <w:footnoteRef/>
      </w:r>
      <w:r>
        <w:t xml:space="preserve"> </w:t>
      </w:r>
      <w:r w:rsidRPr="00BA4629">
        <w:rPr>
          <w:rFonts w:ascii="Times New Roman" w:hAnsi="Times New Roman" w:cs="Times New Roman"/>
          <w:color w:val="000000"/>
          <w:shd w:val="clear" w:color="auto" w:fill="FFFFFF"/>
        </w:rPr>
        <w:t>Cormac, R., 2020. The currency of covert action: British special political action in Latin America, 1961-64. </w:t>
      </w:r>
      <w:r w:rsidRPr="00BA4629">
        <w:rPr>
          <w:rFonts w:ascii="Times New Roman" w:hAnsi="Times New Roman" w:cs="Times New Roman"/>
          <w:i/>
          <w:iCs/>
          <w:color w:val="000000"/>
          <w:shd w:val="clear" w:color="auto" w:fill="FFFFFF"/>
        </w:rPr>
        <w:t>Journal of Strategic Studies</w:t>
      </w:r>
      <w:r w:rsidRPr="00BA4629">
        <w:rPr>
          <w:rFonts w:ascii="Times New Roman" w:hAnsi="Times New Roman" w:cs="Times New Roman"/>
          <w:color w:val="000000"/>
          <w:shd w:val="clear" w:color="auto" w:fill="FFFFFF"/>
        </w:rPr>
        <w:t>, p.1.</w:t>
      </w:r>
    </w:p>
  </w:footnote>
  <w:footnote w:id="36">
    <w:p w14:paraId="123A5093" w14:textId="77777777" w:rsidR="006F46C1" w:rsidRDefault="006F46C1" w:rsidP="006F46C1">
      <w:pPr>
        <w:pStyle w:val="FootnoteText"/>
      </w:pPr>
      <w:r>
        <w:rPr>
          <w:rStyle w:val="FootnoteReference"/>
        </w:rPr>
        <w:footnoteRef/>
      </w:r>
      <w:r>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2426F0">
        <w:rPr>
          <w:rFonts w:ascii="Times New Roman" w:eastAsia="Times New Roman" w:hAnsi="Times New Roman" w:cs="Times New Roman"/>
          <w:color w:val="000000"/>
          <w:shd w:val="clear" w:color="auto" w:fill="FFFFFF"/>
          <w:lang w:eastAsia="en-GB"/>
        </w:rPr>
        <w:t>1st ed. Oxford: Oxford University Press, p</w:t>
      </w:r>
      <w:r>
        <w:rPr>
          <w:rFonts w:ascii="Times New Roman" w:eastAsia="Times New Roman" w:hAnsi="Times New Roman" w:cs="Times New Roman"/>
          <w:color w:val="000000"/>
          <w:shd w:val="clear" w:color="auto" w:fill="FFFFFF"/>
          <w:lang w:eastAsia="en-GB"/>
        </w:rPr>
        <w:t>p</w:t>
      </w:r>
      <w:r w:rsidRPr="002426F0">
        <w:rPr>
          <w:rFonts w:ascii="Times New Roman" w:eastAsia="Times New Roman" w:hAnsi="Times New Roman" w:cs="Times New Roman"/>
          <w:color w:val="000000"/>
          <w:shd w:val="clear" w:color="auto" w:fill="FFFFFF"/>
          <w:lang w:eastAsia="en-GB"/>
        </w:rPr>
        <w:t>.</w:t>
      </w:r>
      <w:r>
        <w:rPr>
          <w:rFonts w:ascii="Times New Roman" w:eastAsia="Times New Roman" w:hAnsi="Times New Roman" w:cs="Times New Roman"/>
          <w:color w:val="000000"/>
          <w:shd w:val="clear" w:color="auto" w:fill="FFFFFF"/>
          <w:lang w:eastAsia="en-GB"/>
        </w:rPr>
        <w:t>109-127.</w:t>
      </w:r>
    </w:p>
  </w:footnote>
  <w:footnote w:id="37">
    <w:p w14:paraId="6231C5B5" w14:textId="77777777" w:rsidR="006F46C1" w:rsidRPr="00BA4629" w:rsidRDefault="006F46C1" w:rsidP="006F46C1">
      <w:pPr>
        <w:pStyle w:val="FootnoteText"/>
        <w:rPr>
          <w:rFonts w:ascii="Times New Roman" w:hAnsi="Times New Roman" w:cs="Times New Roman"/>
        </w:rPr>
      </w:pPr>
      <w:r>
        <w:rPr>
          <w:rStyle w:val="FootnoteReference"/>
        </w:rPr>
        <w:footnoteRef/>
      </w:r>
      <w:r>
        <w:t xml:space="preserve"> </w:t>
      </w:r>
      <w:r w:rsidRPr="00BA4629">
        <w:rPr>
          <w:rFonts w:ascii="Times New Roman" w:hAnsi="Times New Roman" w:cs="Times New Roman"/>
          <w:color w:val="000000"/>
          <w:shd w:val="clear" w:color="auto" w:fill="FFFFFF"/>
        </w:rPr>
        <w:t>Cormac, R., 2020. The currency of covert action: British special political action in Latin America, 1961-64. </w:t>
      </w:r>
      <w:r w:rsidRPr="00BA4629">
        <w:rPr>
          <w:rFonts w:ascii="Times New Roman" w:hAnsi="Times New Roman" w:cs="Times New Roman"/>
          <w:i/>
          <w:iCs/>
          <w:color w:val="000000"/>
          <w:shd w:val="clear" w:color="auto" w:fill="FFFFFF"/>
        </w:rPr>
        <w:t>Journal of Strategic Studies</w:t>
      </w:r>
      <w:r w:rsidRPr="00BA4629">
        <w:rPr>
          <w:rFonts w:ascii="Times New Roman" w:hAnsi="Times New Roman" w:cs="Times New Roman"/>
          <w:color w:val="000000"/>
          <w:shd w:val="clear" w:color="auto" w:fill="FFFFFF"/>
        </w:rPr>
        <w:t>, p.1.</w:t>
      </w:r>
    </w:p>
  </w:footnote>
  <w:footnote w:id="38">
    <w:p w14:paraId="2A7A9456"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hAnsi="Times New Roman" w:cs="Times New Roman"/>
          <w:color w:val="000000"/>
          <w:shd w:val="clear" w:color="auto" w:fill="FFFFFF"/>
        </w:rPr>
        <w:t>Ibid,</w:t>
      </w:r>
      <w:r w:rsidRPr="00BA4629">
        <w:rPr>
          <w:rFonts w:ascii="Times New Roman" w:hAnsi="Times New Roman" w:cs="Times New Roman"/>
          <w:color w:val="000000"/>
          <w:shd w:val="clear" w:color="auto" w:fill="FFFFFF"/>
        </w:rPr>
        <w:t xml:space="preserve"> p.4.</w:t>
      </w:r>
    </w:p>
  </w:footnote>
  <w:footnote w:id="39">
    <w:p w14:paraId="3B996A14"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hAnsi="Times New Roman" w:cs="Times New Roman"/>
          <w:color w:val="000000"/>
          <w:shd w:val="clear" w:color="auto" w:fill="FFFFFF"/>
        </w:rPr>
        <w:t>Ibid</w:t>
      </w:r>
      <w:r w:rsidRPr="00BA4629">
        <w:rPr>
          <w:rFonts w:ascii="Times New Roman" w:hAnsi="Times New Roman" w:cs="Times New Roman"/>
          <w:color w:val="000000"/>
          <w:shd w:val="clear" w:color="auto" w:fill="FFFFFF"/>
        </w:rPr>
        <w:t>, p.5.</w:t>
      </w:r>
    </w:p>
  </w:footnote>
  <w:footnote w:id="40">
    <w:p w14:paraId="07875C02"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hAnsi="Times New Roman" w:cs="Times New Roman"/>
          <w:color w:val="000000"/>
          <w:shd w:val="clear" w:color="auto" w:fill="FFFFFF"/>
        </w:rPr>
        <w:t>Ibid,</w:t>
      </w:r>
      <w:r w:rsidRPr="00BA4629">
        <w:rPr>
          <w:rFonts w:ascii="Times New Roman" w:hAnsi="Times New Roman" w:cs="Times New Roman"/>
          <w:color w:val="000000"/>
          <w:shd w:val="clear" w:color="auto" w:fill="FFFFFF"/>
        </w:rPr>
        <w:t xml:space="preserve"> p.16.</w:t>
      </w:r>
    </w:p>
  </w:footnote>
  <w:footnote w:id="41">
    <w:p w14:paraId="6EE16AED" w14:textId="77777777" w:rsidR="006F46C1" w:rsidRPr="00CB5236" w:rsidRDefault="006F46C1" w:rsidP="006F46C1">
      <w:pPr>
        <w:pStyle w:val="FootnoteText"/>
        <w:rPr>
          <w:lang w:val="pt-BR"/>
        </w:rPr>
      </w:pPr>
      <w:r>
        <w:rPr>
          <w:rStyle w:val="FootnoteReference"/>
        </w:rPr>
        <w:footnoteRef/>
      </w:r>
      <w:r w:rsidRPr="005603D3">
        <w:rPr>
          <w:lang w:val="pt-BR"/>
        </w:rPr>
        <w:t xml:space="preserve"> </w:t>
      </w:r>
      <w:proofErr w:type="spellStart"/>
      <w:r w:rsidRPr="005603D3">
        <w:rPr>
          <w:rFonts w:ascii="Times New Roman" w:eastAsia="Times New Roman" w:hAnsi="Times New Roman" w:cs="Times New Roman"/>
          <w:color w:val="000000"/>
          <w:shd w:val="clear" w:color="auto" w:fill="FFFFFF"/>
          <w:lang w:val="pt-BR" w:eastAsia="en-GB"/>
        </w:rPr>
        <w:t>Cantarino</w:t>
      </w:r>
      <w:proofErr w:type="spellEnd"/>
      <w:r w:rsidRPr="005603D3">
        <w:rPr>
          <w:rFonts w:ascii="Times New Roman" w:eastAsia="Times New Roman" w:hAnsi="Times New Roman" w:cs="Times New Roman"/>
          <w:color w:val="000000"/>
          <w:shd w:val="clear" w:color="auto" w:fill="FFFFFF"/>
          <w:lang w:val="pt-BR" w:eastAsia="en-GB"/>
        </w:rPr>
        <w:t>, G., 2011. </w:t>
      </w:r>
      <w:r w:rsidRPr="003F07E9">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3F07E9">
        <w:rPr>
          <w:rFonts w:ascii="Times New Roman" w:eastAsia="Times New Roman" w:hAnsi="Times New Roman" w:cs="Times New Roman"/>
          <w:i/>
          <w:iCs/>
          <w:color w:val="000000"/>
          <w:shd w:val="clear" w:color="auto" w:fill="FFFFFF"/>
          <w:lang w:val="pt-BR" w:eastAsia="en-GB"/>
        </w:rPr>
        <w:t>Anti</w:t>
      </w:r>
      <w:proofErr w:type="spellEnd"/>
      <w:r w:rsidRPr="003F07E9">
        <w:rPr>
          <w:rFonts w:ascii="Times New Roman" w:eastAsia="Times New Roman" w:hAnsi="Times New Roman" w:cs="Times New Roman"/>
          <w:i/>
          <w:iCs/>
          <w:color w:val="000000"/>
          <w:shd w:val="clear" w:color="auto" w:fill="FFFFFF"/>
          <w:lang w:val="pt-BR" w:eastAsia="en-GB"/>
        </w:rPr>
        <w:t xml:space="preserve"> Comunista</w:t>
      </w:r>
      <w:r w:rsidRPr="003F07E9">
        <w:rPr>
          <w:rFonts w:ascii="Times New Roman" w:eastAsia="Times New Roman" w:hAnsi="Times New Roman" w:cs="Times New Roman"/>
          <w:color w:val="000000"/>
          <w:shd w:val="clear" w:color="auto" w:fill="FFFFFF"/>
          <w:lang w:val="pt-BR" w:eastAsia="en-GB"/>
        </w:rPr>
        <w:t xml:space="preserve">. 1st ed. Rio de Janeiro: </w:t>
      </w:r>
      <w:proofErr w:type="spellStart"/>
      <w:r w:rsidRPr="003F07E9">
        <w:rPr>
          <w:rFonts w:ascii="Times New Roman" w:eastAsia="Times New Roman" w:hAnsi="Times New Roman" w:cs="Times New Roman"/>
          <w:color w:val="000000"/>
          <w:shd w:val="clear" w:color="auto" w:fill="FFFFFF"/>
          <w:lang w:val="pt-BR" w:eastAsia="en-GB"/>
        </w:rPr>
        <w:t>Mauad</w:t>
      </w:r>
      <w:proofErr w:type="spellEnd"/>
      <w:r w:rsidRPr="003F07E9">
        <w:rPr>
          <w:rFonts w:ascii="Times New Roman" w:eastAsia="Times New Roman" w:hAnsi="Times New Roman" w:cs="Times New Roman"/>
          <w:color w:val="000000"/>
          <w:shd w:val="clear" w:color="auto" w:fill="FFFFFF"/>
          <w:lang w:val="pt-BR" w:eastAsia="en-GB"/>
        </w:rPr>
        <w:t>, p21.</w:t>
      </w:r>
    </w:p>
  </w:footnote>
  <w:footnote w:id="42">
    <w:p w14:paraId="58CFFAC3" w14:textId="77777777" w:rsidR="006F46C1" w:rsidRPr="0078450F" w:rsidRDefault="006F46C1" w:rsidP="006F46C1">
      <w:pPr>
        <w:pStyle w:val="FootnoteText"/>
      </w:pPr>
      <w:r>
        <w:rPr>
          <w:rStyle w:val="FootnoteReference"/>
        </w:rPr>
        <w:footnoteRef/>
      </w:r>
      <w:r w:rsidRPr="0078450F">
        <w:t xml:space="preserve"> </w:t>
      </w:r>
      <w:r w:rsidRPr="0078450F">
        <w:rPr>
          <w:rFonts w:ascii="Times New Roman" w:eastAsia="Times New Roman" w:hAnsi="Times New Roman" w:cs="Times New Roman"/>
          <w:color w:val="000000"/>
          <w:shd w:val="clear" w:color="auto" w:fill="FFFFFF"/>
          <w:lang w:eastAsia="en-GB"/>
        </w:rPr>
        <w:t>Ibid, p.21.</w:t>
      </w:r>
    </w:p>
  </w:footnote>
  <w:footnote w:id="43">
    <w:p w14:paraId="3DD3DDA3" w14:textId="77777777" w:rsidR="006F46C1" w:rsidRPr="000F602D"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Cormac, R., 2020. The currency of covert action: British special political action in Latin America, 1961-64. </w:t>
      </w:r>
      <w:r w:rsidRPr="000F602D">
        <w:rPr>
          <w:rFonts w:ascii="Times New Roman" w:hAnsi="Times New Roman" w:cs="Times New Roman"/>
          <w:i/>
          <w:iCs/>
          <w:color w:val="000000"/>
          <w:shd w:val="clear" w:color="auto" w:fill="FFFFFF"/>
        </w:rPr>
        <w:t>Journal of Strategic Studies</w:t>
      </w:r>
      <w:r w:rsidRPr="000F602D">
        <w:rPr>
          <w:rFonts w:ascii="Times New Roman" w:hAnsi="Times New Roman" w:cs="Times New Roman"/>
          <w:color w:val="000000"/>
          <w:shd w:val="clear" w:color="auto" w:fill="FFFFFF"/>
        </w:rPr>
        <w:t>, p.5.</w:t>
      </w:r>
    </w:p>
  </w:footnote>
  <w:footnote w:id="44">
    <w:p w14:paraId="4DCC21A3" w14:textId="3047C630" w:rsidR="009F497D" w:rsidRDefault="009F497D">
      <w:pPr>
        <w:pStyle w:val="FootnoteText"/>
      </w:pPr>
      <w:r>
        <w:rPr>
          <w:rStyle w:val="FootnoteReference"/>
        </w:rPr>
        <w:footnoteRef/>
      </w:r>
      <w:r>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2426F0">
        <w:rPr>
          <w:rFonts w:ascii="Times New Roman" w:eastAsia="Times New Roman" w:hAnsi="Times New Roman" w:cs="Times New Roman"/>
          <w:color w:val="000000"/>
          <w:shd w:val="clear" w:color="auto" w:fill="FFFFFF"/>
          <w:lang w:eastAsia="en-GB"/>
        </w:rPr>
        <w:t>1st ed. Oxford: Oxford University Press, p</w:t>
      </w:r>
      <w:r>
        <w:rPr>
          <w:rFonts w:ascii="Times New Roman" w:eastAsia="Times New Roman" w:hAnsi="Times New Roman" w:cs="Times New Roman"/>
          <w:color w:val="000000"/>
          <w:shd w:val="clear" w:color="auto" w:fill="FFFFFF"/>
          <w:lang w:eastAsia="en-GB"/>
        </w:rPr>
        <w:t>p. 19-37.</w:t>
      </w:r>
    </w:p>
  </w:footnote>
  <w:footnote w:id="45">
    <w:p w14:paraId="5142FD2F" w14:textId="49CB8215" w:rsidR="009F497D" w:rsidRPr="00D14CD8" w:rsidRDefault="009F497D">
      <w:pPr>
        <w:pStyle w:val="FootnoteText"/>
        <w:rPr>
          <w:rFonts w:ascii="Times New Roman" w:hAnsi="Times New Roman" w:cs="Times New Roman"/>
        </w:rPr>
      </w:pPr>
      <w:r w:rsidRPr="00D14CD8">
        <w:rPr>
          <w:rStyle w:val="FootnoteReference"/>
          <w:rFonts w:ascii="Times New Roman" w:hAnsi="Times New Roman" w:cs="Times New Roman"/>
        </w:rPr>
        <w:footnoteRef/>
      </w:r>
      <w:r w:rsidRPr="00D14CD8">
        <w:rPr>
          <w:rFonts w:ascii="Times New Roman" w:hAnsi="Times New Roman" w:cs="Times New Roman"/>
        </w:rPr>
        <w:t xml:space="preserve"> </w:t>
      </w:r>
      <w:r w:rsidRPr="00D14CD8">
        <w:rPr>
          <w:rFonts w:ascii="Times New Roman" w:eastAsia="Times New Roman" w:hAnsi="Times New Roman" w:cs="Times New Roman"/>
          <w:color w:val="000000"/>
          <w:shd w:val="clear" w:color="auto" w:fill="FFFFFF"/>
          <w:lang w:eastAsia="en-GB"/>
        </w:rPr>
        <w:t>Ibid</w:t>
      </w:r>
      <w:r w:rsidRPr="00D14CD8">
        <w:rPr>
          <w:rFonts w:ascii="Times New Roman" w:eastAsia="Times New Roman" w:hAnsi="Times New Roman" w:cs="Times New Roman"/>
          <w:color w:val="000000"/>
          <w:shd w:val="clear" w:color="auto" w:fill="FFFFFF"/>
          <w:lang w:eastAsia="en-GB"/>
        </w:rPr>
        <w:t>.</w:t>
      </w:r>
    </w:p>
  </w:footnote>
  <w:footnote w:id="46">
    <w:p w14:paraId="5C5BE5BB" w14:textId="165C0EFB" w:rsidR="00D14CD8" w:rsidRPr="00D14CD8" w:rsidRDefault="00D14CD8">
      <w:pPr>
        <w:pStyle w:val="FootnoteText"/>
        <w:rPr>
          <w:rFonts w:ascii="Times New Roman" w:hAnsi="Times New Roman" w:cs="Times New Roman"/>
        </w:rPr>
      </w:pPr>
      <w:r w:rsidRPr="00D14CD8">
        <w:rPr>
          <w:rStyle w:val="FootnoteReference"/>
          <w:rFonts w:ascii="Times New Roman" w:hAnsi="Times New Roman" w:cs="Times New Roman"/>
        </w:rPr>
        <w:footnoteRef/>
      </w:r>
      <w:r w:rsidRPr="00D14CD8">
        <w:rPr>
          <w:rFonts w:ascii="Times New Roman" w:hAnsi="Times New Roman" w:cs="Times New Roman"/>
        </w:rPr>
        <w:t xml:space="preserve"> Ibid.</w:t>
      </w:r>
    </w:p>
  </w:footnote>
  <w:footnote w:id="47">
    <w:p w14:paraId="03EA850B" w14:textId="4B0D50AD" w:rsidR="006F46C1" w:rsidRPr="00D14CD8" w:rsidRDefault="006F46C1" w:rsidP="006F46C1">
      <w:pPr>
        <w:pStyle w:val="FootnoteText"/>
        <w:rPr>
          <w:rFonts w:ascii="Times New Roman" w:hAnsi="Times New Roman" w:cs="Times New Roman"/>
        </w:rPr>
      </w:pPr>
      <w:r w:rsidRPr="00D14CD8">
        <w:rPr>
          <w:rStyle w:val="FootnoteReference"/>
          <w:rFonts w:ascii="Times New Roman" w:hAnsi="Times New Roman" w:cs="Times New Roman"/>
        </w:rPr>
        <w:footnoteRef/>
      </w:r>
      <w:r w:rsidRPr="00D14CD8">
        <w:rPr>
          <w:rFonts w:ascii="Times New Roman" w:hAnsi="Times New Roman" w:cs="Times New Roman"/>
        </w:rPr>
        <w:t xml:space="preserve"> </w:t>
      </w:r>
      <w:r w:rsidR="009F497D" w:rsidRPr="00D14CD8">
        <w:rPr>
          <w:rFonts w:ascii="Times New Roman" w:eastAsia="Times New Roman" w:hAnsi="Times New Roman" w:cs="Times New Roman"/>
          <w:color w:val="000000"/>
          <w:shd w:val="clear" w:color="auto" w:fill="FFFFFF"/>
          <w:lang w:eastAsia="en-GB"/>
        </w:rPr>
        <w:t>Ibid.</w:t>
      </w:r>
    </w:p>
  </w:footnote>
  <w:footnote w:id="48">
    <w:p w14:paraId="6BFE26A6" w14:textId="16FE5C36" w:rsidR="00D14CD8" w:rsidRPr="00D14CD8" w:rsidRDefault="00D14CD8">
      <w:pPr>
        <w:pStyle w:val="FootnoteText"/>
        <w:rPr>
          <w:rFonts w:ascii="Times New Roman" w:hAnsi="Times New Roman" w:cs="Times New Roman"/>
        </w:rPr>
      </w:pPr>
      <w:r w:rsidRPr="00D14CD8">
        <w:rPr>
          <w:rStyle w:val="FootnoteReference"/>
          <w:rFonts w:ascii="Times New Roman" w:hAnsi="Times New Roman" w:cs="Times New Roman"/>
        </w:rPr>
        <w:footnoteRef/>
      </w:r>
      <w:r w:rsidRPr="00D14CD8">
        <w:rPr>
          <w:rFonts w:ascii="Times New Roman" w:hAnsi="Times New Roman" w:cs="Times New Roman"/>
        </w:rPr>
        <w:t xml:space="preserve"> Ibid.</w:t>
      </w:r>
    </w:p>
  </w:footnote>
  <w:footnote w:id="49">
    <w:p w14:paraId="56FEADC5" w14:textId="77777777" w:rsidR="006F46C1" w:rsidRDefault="006F46C1" w:rsidP="006F46C1">
      <w:pPr>
        <w:pStyle w:val="FootnoteText"/>
      </w:pPr>
      <w:r w:rsidRPr="00D14CD8">
        <w:rPr>
          <w:rStyle w:val="FootnoteReference"/>
          <w:rFonts w:ascii="Times New Roman" w:hAnsi="Times New Roman" w:cs="Times New Roman"/>
        </w:rPr>
        <w:footnoteRef/>
      </w:r>
      <w:r w:rsidRPr="00D14CD8">
        <w:rPr>
          <w:rFonts w:ascii="Times New Roman" w:hAnsi="Times New Roman" w:cs="Times New Roman"/>
        </w:rPr>
        <w:t xml:space="preserve"> </w:t>
      </w:r>
      <w:r w:rsidRPr="00D14CD8">
        <w:rPr>
          <w:rFonts w:ascii="Times New Roman" w:eastAsia="Times New Roman" w:hAnsi="Times New Roman" w:cs="Times New Roman"/>
          <w:color w:val="000000"/>
          <w:shd w:val="clear" w:color="auto" w:fill="FFFFFF"/>
          <w:lang w:eastAsia="en-GB"/>
        </w:rPr>
        <w:t>Ibid, p.9.</w:t>
      </w:r>
    </w:p>
  </w:footnote>
  <w:footnote w:id="50">
    <w:p w14:paraId="035D2FF1" w14:textId="77777777" w:rsidR="006F46C1"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Library and Records Department, H., 1995. IRD Origins and Establishment of the Foreign Office Information Research Department 1946-48. </w:t>
      </w:r>
      <w:r w:rsidRPr="002426F0">
        <w:rPr>
          <w:rFonts w:ascii="Times New Roman" w:hAnsi="Times New Roman" w:cs="Times New Roman"/>
          <w:i/>
          <w:iCs/>
          <w:color w:val="000000"/>
        </w:rPr>
        <w:t>History Notes</w:t>
      </w:r>
      <w:r w:rsidRPr="002426F0">
        <w:rPr>
          <w:rFonts w:ascii="Times New Roman" w:hAnsi="Times New Roman" w:cs="Times New Roman"/>
          <w:color w:val="000000"/>
          <w:shd w:val="clear" w:color="auto" w:fill="FFFFFF"/>
        </w:rPr>
        <w:t>, (9), p.1</w:t>
      </w:r>
      <w:r>
        <w:rPr>
          <w:rFonts w:ascii="Times New Roman" w:hAnsi="Times New Roman" w:cs="Times New Roman"/>
          <w:color w:val="000000"/>
          <w:shd w:val="clear" w:color="auto" w:fill="FFFFFF"/>
        </w:rPr>
        <w:t>1.</w:t>
      </w:r>
    </w:p>
  </w:footnote>
  <w:footnote w:id="51">
    <w:p w14:paraId="2904EE12"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w:t>
      </w:r>
    </w:p>
  </w:footnote>
  <w:footnote w:id="52">
    <w:p w14:paraId="3D2DE0E3"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w:t>
      </w:r>
    </w:p>
  </w:footnote>
  <w:footnote w:id="53">
    <w:p w14:paraId="24192EB9"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w:t>
      </w:r>
    </w:p>
  </w:footnote>
  <w:footnote w:id="54">
    <w:p w14:paraId="752222E8"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w:t>
      </w:r>
    </w:p>
  </w:footnote>
  <w:footnote w:id="55">
    <w:p w14:paraId="39A204DC"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 p.1.</w:t>
      </w:r>
    </w:p>
  </w:footnote>
  <w:footnote w:id="56">
    <w:p w14:paraId="17A13907"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 p.2.</w:t>
      </w:r>
    </w:p>
  </w:footnote>
  <w:footnote w:id="57">
    <w:p w14:paraId="1F157180"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 p.1.</w:t>
      </w:r>
    </w:p>
  </w:footnote>
  <w:footnote w:id="58">
    <w:p w14:paraId="14AFF892"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 p.3.</w:t>
      </w:r>
    </w:p>
  </w:footnote>
  <w:footnote w:id="59">
    <w:p w14:paraId="3DDFADF0" w14:textId="5E53D6C2"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eastAsia="Times New Roman" w:hAnsi="Times New Roman" w:cs="Times New Roman"/>
          <w:color w:val="000000"/>
          <w:shd w:val="clear" w:color="auto" w:fill="FFFFFF"/>
          <w:lang w:eastAsia="en-GB"/>
        </w:rPr>
        <w:t>G. Barbosa, D., 2019. </w:t>
      </w:r>
      <w:r w:rsidRPr="00FE161D">
        <w:rPr>
          <w:rFonts w:ascii="Times New Roman" w:eastAsia="Times New Roman" w:hAnsi="Times New Roman" w:cs="Times New Roman"/>
          <w:i/>
          <w:iCs/>
          <w:color w:val="000000"/>
          <w:lang w:eastAsia="en-GB"/>
        </w:rPr>
        <w:t>To What Extent Has Propaganda And Information Control Helped Vladimir Putin To Retain Power In Russia?</w:t>
      </w:r>
      <w:r w:rsidRPr="00FE161D">
        <w:rPr>
          <w:rFonts w:ascii="Times New Roman" w:eastAsia="Times New Roman" w:hAnsi="Times New Roman" w:cs="Times New Roman"/>
          <w:color w:val="000000"/>
          <w:shd w:val="clear" w:color="auto" w:fill="FFFFFF"/>
          <w:lang w:eastAsia="en-GB"/>
        </w:rPr>
        <w:t xml:space="preserve"> Masters in Intelligence and Security Studies. The University of Salford</w:t>
      </w:r>
      <w:r w:rsidR="00FF796F" w:rsidRPr="00FE161D">
        <w:rPr>
          <w:rFonts w:ascii="Times New Roman" w:eastAsia="Times New Roman" w:hAnsi="Times New Roman" w:cs="Times New Roman"/>
          <w:color w:val="000000"/>
          <w:shd w:val="clear" w:color="auto" w:fill="FFFFFF"/>
          <w:lang w:eastAsia="en-GB"/>
        </w:rPr>
        <w:t>.</w:t>
      </w:r>
    </w:p>
  </w:footnote>
  <w:footnote w:id="60">
    <w:p w14:paraId="4920B32B"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Library and Records Department, H., 1995. IRD Origins and Establishment of the Foreign Office Information Research Department 1946-48. </w:t>
      </w:r>
      <w:r w:rsidRPr="00FE161D">
        <w:rPr>
          <w:rFonts w:ascii="Times New Roman" w:hAnsi="Times New Roman" w:cs="Times New Roman"/>
          <w:i/>
          <w:iCs/>
          <w:color w:val="000000"/>
        </w:rPr>
        <w:t>History Notes</w:t>
      </w:r>
      <w:r w:rsidRPr="00FE161D">
        <w:rPr>
          <w:rFonts w:ascii="Times New Roman" w:hAnsi="Times New Roman" w:cs="Times New Roman"/>
          <w:color w:val="000000"/>
          <w:shd w:val="clear" w:color="auto" w:fill="FFFFFF"/>
        </w:rPr>
        <w:t>, (9), pp.3.</w:t>
      </w:r>
    </w:p>
  </w:footnote>
  <w:footnote w:id="61">
    <w:p w14:paraId="06865071" w14:textId="77777777"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 p.4.</w:t>
      </w:r>
    </w:p>
  </w:footnote>
  <w:footnote w:id="62">
    <w:p w14:paraId="69C8AE07" w14:textId="320CED8F"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w:t>
      </w:r>
      <w:r w:rsidR="00FE161D" w:rsidRPr="00FE161D">
        <w:rPr>
          <w:rFonts w:ascii="Times New Roman" w:hAnsi="Times New Roman" w:cs="Times New Roman"/>
          <w:color w:val="000000"/>
          <w:shd w:val="clear" w:color="auto" w:fill="FFFFFF"/>
        </w:rPr>
        <w:t>.</w:t>
      </w:r>
    </w:p>
  </w:footnote>
  <w:footnote w:id="63">
    <w:p w14:paraId="52C93E79" w14:textId="2AC0CED8" w:rsidR="006F46C1" w:rsidRPr="00FE161D" w:rsidRDefault="006F46C1" w:rsidP="006F46C1">
      <w:pPr>
        <w:pStyle w:val="FootnoteText"/>
        <w:rPr>
          <w:rFonts w:ascii="Times New Roman" w:hAnsi="Times New Roman" w:cs="Times New Roman"/>
        </w:rPr>
      </w:pPr>
      <w:r w:rsidRPr="00FE161D">
        <w:rPr>
          <w:rStyle w:val="FootnoteReference"/>
          <w:rFonts w:ascii="Times New Roman" w:hAnsi="Times New Roman" w:cs="Times New Roman"/>
        </w:rPr>
        <w:footnoteRef/>
      </w:r>
      <w:r w:rsidRPr="00FE161D">
        <w:rPr>
          <w:rFonts w:ascii="Times New Roman" w:hAnsi="Times New Roman" w:cs="Times New Roman"/>
        </w:rPr>
        <w:t xml:space="preserve"> </w:t>
      </w:r>
      <w:r w:rsidRPr="00FE161D">
        <w:rPr>
          <w:rFonts w:ascii="Times New Roman" w:hAnsi="Times New Roman" w:cs="Times New Roman"/>
          <w:color w:val="000000"/>
          <w:shd w:val="clear" w:color="auto" w:fill="FFFFFF"/>
        </w:rPr>
        <w:t>Ibid</w:t>
      </w:r>
      <w:r w:rsidR="00FE161D" w:rsidRPr="00FE161D">
        <w:rPr>
          <w:rFonts w:ascii="Times New Roman" w:hAnsi="Times New Roman" w:cs="Times New Roman"/>
          <w:color w:val="000000"/>
          <w:shd w:val="clear" w:color="auto" w:fill="FFFFFF"/>
        </w:rPr>
        <w:t>.</w:t>
      </w:r>
    </w:p>
  </w:footnote>
  <w:footnote w:id="64">
    <w:p w14:paraId="0D6E926F" w14:textId="77777777" w:rsidR="006F46C1" w:rsidRDefault="006F46C1" w:rsidP="006F46C1">
      <w:pPr>
        <w:pStyle w:val="FootnoteText"/>
      </w:pPr>
      <w:r w:rsidRPr="00FE161D">
        <w:rPr>
          <w:rStyle w:val="FootnoteReference"/>
          <w:rFonts w:ascii="Times New Roman" w:hAnsi="Times New Roman" w:cs="Times New Roman"/>
        </w:rPr>
        <w:footnoteRef/>
      </w:r>
      <w:r w:rsidRPr="00FE161D">
        <w:rPr>
          <w:rFonts w:ascii="Times New Roman" w:hAnsi="Times New Roman" w:cs="Times New Roman"/>
        </w:rPr>
        <w:t xml:space="preserve"> Ibid, p.7.</w:t>
      </w:r>
    </w:p>
  </w:footnote>
  <w:footnote w:id="65">
    <w:p w14:paraId="65F46412"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7.</w:t>
      </w:r>
    </w:p>
  </w:footnote>
  <w:footnote w:id="66">
    <w:p w14:paraId="6BAFE5C5" w14:textId="77777777"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 p.6.</w:t>
      </w:r>
    </w:p>
  </w:footnote>
  <w:footnote w:id="67">
    <w:p w14:paraId="560EB199" w14:textId="6F257632"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w:t>
      </w:r>
    </w:p>
  </w:footnote>
  <w:footnote w:id="68">
    <w:p w14:paraId="0CC01E51" w14:textId="77777777"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Ibid, p.7. </w:t>
      </w:r>
    </w:p>
  </w:footnote>
  <w:footnote w:id="69">
    <w:p w14:paraId="4157B3D6" w14:textId="1F944AB2"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w:t>
      </w:r>
      <w:r w:rsidR="00FE161D">
        <w:rPr>
          <w:rFonts w:ascii="Times New Roman" w:hAnsi="Times New Roman" w:cs="Times New Roman"/>
          <w:color w:val="000000"/>
          <w:shd w:val="clear" w:color="auto" w:fill="FFFFFF"/>
        </w:rPr>
        <w:t>.</w:t>
      </w:r>
    </w:p>
  </w:footnote>
  <w:footnote w:id="70">
    <w:p w14:paraId="5C9AEB3D" w14:textId="77777777"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 p.8.</w:t>
      </w:r>
    </w:p>
  </w:footnote>
  <w:footnote w:id="71">
    <w:p w14:paraId="3E3F5C7A" w14:textId="77777777"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 p.9.</w:t>
      </w:r>
    </w:p>
  </w:footnote>
  <w:footnote w:id="72">
    <w:p w14:paraId="1FCB7B94" w14:textId="0D7BA410"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w:t>
      </w:r>
      <w:r w:rsidR="00FE161D">
        <w:rPr>
          <w:rFonts w:ascii="Times New Roman" w:hAnsi="Times New Roman" w:cs="Times New Roman"/>
          <w:color w:val="000000"/>
          <w:shd w:val="clear" w:color="auto" w:fill="FFFFFF"/>
        </w:rPr>
        <w:t>.</w:t>
      </w:r>
    </w:p>
  </w:footnote>
  <w:footnote w:id="73">
    <w:p w14:paraId="5C50ACA3" w14:textId="1A9C1B6C"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w:t>
      </w:r>
      <w:r w:rsidR="00FE161D">
        <w:rPr>
          <w:rFonts w:ascii="Times New Roman" w:hAnsi="Times New Roman" w:cs="Times New Roman"/>
          <w:color w:val="000000"/>
          <w:shd w:val="clear" w:color="auto" w:fill="FFFFFF"/>
        </w:rPr>
        <w:t>.</w:t>
      </w:r>
    </w:p>
  </w:footnote>
  <w:footnote w:id="74">
    <w:p w14:paraId="1DFBDB2F" w14:textId="32653C94"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w:t>
      </w:r>
      <w:r w:rsidR="00FE161D">
        <w:rPr>
          <w:rFonts w:ascii="Times New Roman" w:hAnsi="Times New Roman" w:cs="Times New Roman"/>
          <w:color w:val="000000"/>
          <w:shd w:val="clear" w:color="auto" w:fill="FFFFFF"/>
        </w:rPr>
        <w:t>.</w:t>
      </w:r>
    </w:p>
  </w:footnote>
  <w:footnote w:id="75">
    <w:p w14:paraId="6214581D" w14:textId="77777777" w:rsidR="006F46C1" w:rsidRPr="001A486B" w:rsidRDefault="006F46C1" w:rsidP="006F46C1">
      <w:pPr>
        <w:pStyle w:val="FootnoteText"/>
        <w:rPr>
          <w:rFonts w:ascii="Times New Roman" w:hAnsi="Times New Roman" w:cs="Times New Roman"/>
        </w:rPr>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Library and Records Department, H., 1995. IRD Origins and Establishment of the Foreign Office Information Research Department 1946-48. </w:t>
      </w:r>
      <w:r w:rsidRPr="001A486B">
        <w:rPr>
          <w:rFonts w:ascii="Times New Roman" w:hAnsi="Times New Roman" w:cs="Times New Roman"/>
          <w:i/>
          <w:iCs/>
          <w:color w:val="000000"/>
        </w:rPr>
        <w:t>History Notes</w:t>
      </w:r>
      <w:r w:rsidRPr="001A486B">
        <w:rPr>
          <w:rFonts w:ascii="Times New Roman" w:hAnsi="Times New Roman" w:cs="Times New Roman"/>
          <w:color w:val="000000"/>
          <w:shd w:val="clear" w:color="auto" w:fill="FFFFFF"/>
        </w:rPr>
        <w:t>, (9), p.9.</w:t>
      </w:r>
    </w:p>
  </w:footnote>
  <w:footnote w:id="76">
    <w:p w14:paraId="418539A9" w14:textId="77777777" w:rsidR="006F46C1" w:rsidRDefault="006F46C1" w:rsidP="006F46C1">
      <w:pPr>
        <w:pStyle w:val="FootnoteText"/>
      </w:pPr>
      <w:r w:rsidRPr="001A486B">
        <w:rPr>
          <w:rStyle w:val="FootnoteReference"/>
          <w:rFonts w:ascii="Times New Roman" w:hAnsi="Times New Roman" w:cs="Times New Roman"/>
        </w:rPr>
        <w:footnoteRef/>
      </w:r>
      <w:r w:rsidRPr="001A486B">
        <w:rPr>
          <w:rFonts w:ascii="Times New Roman" w:hAnsi="Times New Roman" w:cs="Times New Roman"/>
        </w:rPr>
        <w:t xml:space="preserve"> </w:t>
      </w:r>
      <w:r w:rsidRPr="001A486B">
        <w:rPr>
          <w:rFonts w:ascii="Times New Roman" w:hAnsi="Times New Roman" w:cs="Times New Roman"/>
          <w:color w:val="000000"/>
          <w:shd w:val="clear" w:color="auto" w:fill="FFFFFF"/>
        </w:rPr>
        <w:t>Ibid, p.10.</w:t>
      </w:r>
    </w:p>
  </w:footnote>
  <w:footnote w:id="77">
    <w:p w14:paraId="2F01DC2A"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3.</w:t>
      </w:r>
    </w:p>
  </w:footnote>
  <w:footnote w:id="78">
    <w:p w14:paraId="756813F1" w14:textId="154DEFAF"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E973C2">
        <w:rPr>
          <w:rFonts w:ascii="Times New Roman" w:hAnsi="Times New Roman" w:cs="Times New Roman"/>
          <w:color w:val="000000"/>
          <w:shd w:val="clear" w:color="auto" w:fill="FFFFFF"/>
        </w:rPr>
        <w:t>.</w:t>
      </w:r>
    </w:p>
  </w:footnote>
  <w:footnote w:id="79">
    <w:p w14:paraId="34D1F8D7"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w:t>
      </w:r>
      <w:r>
        <w:rPr>
          <w:rFonts w:ascii="Times New Roman" w:hAnsi="Times New Roman" w:cs="Times New Roman"/>
          <w:color w:val="000000"/>
          <w:shd w:val="clear" w:color="auto" w:fill="FFFFFF"/>
        </w:rPr>
        <w:t>5.</w:t>
      </w:r>
    </w:p>
  </w:footnote>
  <w:footnote w:id="80">
    <w:p w14:paraId="76442658" w14:textId="37B2F0DD"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E973C2">
        <w:rPr>
          <w:rFonts w:ascii="Times New Roman" w:hAnsi="Times New Roman" w:cs="Times New Roman"/>
          <w:color w:val="000000"/>
          <w:shd w:val="clear" w:color="auto" w:fill="FFFFFF"/>
        </w:rPr>
        <w:t>.</w:t>
      </w:r>
    </w:p>
  </w:footnote>
  <w:footnote w:id="81">
    <w:p w14:paraId="2F8000CB" w14:textId="77777777" w:rsidR="006F46C1" w:rsidRPr="00512DAD"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Library and Records Department, H., 1995. IRD Origins and Establishment of the Foreign Office Information Research Department 1946-48. </w:t>
      </w:r>
      <w:r w:rsidRPr="00512DAD">
        <w:rPr>
          <w:rFonts w:ascii="Times New Roman" w:hAnsi="Times New Roman" w:cs="Times New Roman"/>
          <w:i/>
          <w:iCs/>
          <w:color w:val="000000"/>
        </w:rPr>
        <w:t>History Notes</w:t>
      </w:r>
      <w:r w:rsidRPr="00512DAD">
        <w:rPr>
          <w:rFonts w:ascii="Times New Roman" w:hAnsi="Times New Roman" w:cs="Times New Roman"/>
          <w:color w:val="000000"/>
          <w:shd w:val="clear" w:color="auto" w:fill="FFFFFF"/>
        </w:rPr>
        <w:t>, (9), p.21.</w:t>
      </w:r>
    </w:p>
  </w:footnote>
  <w:footnote w:id="82">
    <w:p w14:paraId="5CAB4B47" w14:textId="20A2D4D8" w:rsidR="006F46C1" w:rsidRPr="001F5197" w:rsidRDefault="006F46C1" w:rsidP="006F46C1">
      <w:pPr>
        <w:autoSpaceDE w:val="0"/>
        <w:autoSpaceDN w:val="0"/>
        <w:adjustRightInd w:val="0"/>
        <w:jc w:val="both"/>
        <w:rPr>
          <w:rFonts w:eastAsiaTheme="minorHAnsi"/>
          <w:sz w:val="20"/>
          <w:szCs w:val="20"/>
          <w:lang w:eastAsia="en-US"/>
        </w:rPr>
      </w:pPr>
      <w:r w:rsidRPr="001F5197">
        <w:rPr>
          <w:rStyle w:val="FootnoteReference"/>
          <w:rFonts w:eastAsiaTheme="majorEastAsia"/>
          <w:sz w:val="20"/>
          <w:szCs w:val="20"/>
        </w:rPr>
        <w:footnoteRef/>
      </w:r>
      <w:r w:rsidRPr="001F5197">
        <w:rPr>
          <w:sz w:val="20"/>
          <w:szCs w:val="20"/>
        </w:rPr>
        <w:t xml:space="preserve"> CIA-RDP80-01065A000100150010-0 (</w:t>
      </w:r>
      <w:r w:rsidRPr="001F5197">
        <w:rPr>
          <w:rFonts w:eastAsiaTheme="minorHAnsi"/>
          <w:sz w:val="20"/>
          <w:szCs w:val="20"/>
          <w:lang w:eastAsia="en-US"/>
        </w:rPr>
        <w:t xml:space="preserve">Approved For </w:t>
      </w:r>
      <w:r w:rsidR="00754AB1" w:rsidRPr="001F5197">
        <w:rPr>
          <w:rFonts w:eastAsiaTheme="minorHAnsi"/>
          <w:sz w:val="20"/>
          <w:szCs w:val="20"/>
          <w:lang w:eastAsia="en-US"/>
        </w:rPr>
        <w:t>Release</w:t>
      </w:r>
      <w:r w:rsidRPr="001F5197">
        <w:rPr>
          <w:rFonts w:eastAsiaTheme="minorHAnsi"/>
          <w:sz w:val="20"/>
          <w:szCs w:val="20"/>
          <w:lang w:eastAsia="en-US"/>
        </w:rPr>
        <w:t xml:space="preserve"> 2000/04/</w:t>
      </w:r>
      <w:r w:rsidR="00B4633A" w:rsidRPr="001F5197">
        <w:rPr>
          <w:rFonts w:eastAsiaTheme="minorHAnsi"/>
          <w:sz w:val="20"/>
          <w:szCs w:val="20"/>
          <w:lang w:eastAsia="en-US"/>
        </w:rPr>
        <w:t>19:</w:t>
      </w:r>
      <w:r w:rsidRPr="001F5197">
        <w:rPr>
          <w:rFonts w:eastAsiaTheme="minorHAnsi"/>
          <w:sz w:val="20"/>
          <w:szCs w:val="20"/>
          <w:lang w:eastAsia="en-US"/>
        </w:rPr>
        <w:t xml:space="preserve"> CIA-RDP80-010 065A0001 00150010</w:t>
      </w:r>
      <w:r>
        <w:rPr>
          <w:rFonts w:eastAsiaTheme="minorHAnsi"/>
          <w:sz w:val="20"/>
          <w:szCs w:val="20"/>
          <w:lang w:eastAsia="en-US"/>
        </w:rPr>
        <w:t xml:space="preserve"> </w:t>
      </w:r>
      <w:r w:rsidRPr="001F5197">
        <w:rPr>
          <w:rFonts w:eastAsiaTheme="minorHAnsi"/>
          <w:sz w:val="20"/>
          <w:szCs w:val="20"/>
          <w:lang w:eastAsia="en-US"/>
        </w:rPr>
        <w:t>MEMORANDUM FOR: ASSISTANT DIRECTOR FOR POLICY COORDINATION</w:t>
      </w:r>
      <w:r>
        <w:rPr>
          <w:rFonts w:eastAsiaTheme="minorHAnsi"/>
          <w:sz w:val="20"/>
          <w:szCs w:val="20"/>
          <w:lang w:eastAsia="en-US"/>
        </w:rPr>
        <w:t xml:space="preserve">. </w:t>
      </w:r>
      <w:r w:rsidRPr="001F5197">
        <w:rPr>
          <w:rFonts w:eastAsiaTheme="minorHAnsi"/>
          <w:sz w:val="20"/>
          <w:szCs w:val="20"/>
          <w:lang w:eastAsia="en-US"/>
        </w:rPr>
        <w:t xml:space="preserve">Geographical Area Considerations in the </w:t>
      </w:r>
      <w:r w:rsidR="00754AB1" w:rsidRPr="001F5197">
        <w:rPr>
          <w:rFonts w:eastAsiaTheme="minorHAnsi"/>
          <w:sz w:val="20"/>
          <w:szCs w:val="20"/>
          <w:lang w:eastAsia="en-US"/>
        </w:rPr>
        <w:t>Develop</w:t>
      </w:r>
      <w:r w:rsidR="00754AB1">
        <w:rPr>
          <w:rFonts w:eastAsiaTheme="minorHAnsi"/>
          <w:sz w:val="20"/>
          <w:szCs w:val="20"/>
          <w:lang w:eastAsia="en-US"/>
        </w:rPr>
        <w:t>m</w:t>
      </w:r>
      <w:r w:rsidR="00754AB1" w:rsidRPr="001F5197">
        <w:rPr>
          <w:rFonts w:eastAsiaTheme="minorHAnsi"/>
          <w:sz w:val="20"/>
          <w:szCs w:val="20"/>
          <w:lang w:eastAsia="en-US"/>
        </w:rPr>
        <w:t>ent</w:t>
      </w:r>
      <w:r w:rsidRPr="001F5197">
        <w:rPr>
          <w:rFonts w:eastAsiaTheme="minorHAnsi"/>
          <w:sz w:val="20"/>
          <w:szCs w:val="20"/>
          <w:lang w:eastAsia="en-US"/>
        </w:rPr>
        <w:t xml:space="preserve"> of a National Cold War Strategy - Latin </w:t>
      </w:r>
      <w:r w:rsidR="00754AB1" w:rsidRPr="001F5197">
        <w:rPr>
          <w:rFonts w:eastAsiaTheme="minorHAnsi"/>
          <w:sz w:val="20"/>
          <w:szCs w:val="20"/>
          <w:lang w:eastAsia="en-US"/>
        </w:rPr>
        <w:t>America</w:t>
      </w:r>
      <w:r w:rsidR="00754AB1">
        <w:rPr>
          <w:rFonts w:eastAsiaTheme="minorHAnsi"/>
          <w:sz w:val="20"/>
          <w:szCs w:val="20"/>
          <w:lang w:eastAsia="en-US"/>
        </w:rPr>
        <w:t>.</w:t>
      </w:r>
      <w:r w:rsidR="00754AB1" w:rsidRPr="001F5197">
        <w:rPr>
          <w:rFonts w:eastAsiaTheme="minorHAnsi"/>
          <w:sz w:val="20"/>
          <w:szCs w:val="20"/>
          <w:lang w:eastAsia="en-US"/>
        </w:rPr>
        <w:t xml:space="preserve"> Reference</w:t>
      </w:r>
      <w:r w:rsidRPr="001F5197">
        <w:rPr>
          <w:rFonts w:eastAsiaTheme="minorHAnsi"/>
          <w:sz w:val="20"/>
          <w:szCs w:val="20"/>
          <w:lang w:eastAsia="en-US"/>
        </w:rPr>
        <w:t>: ADPC memorandum dated 20 February 1952</w:t>
      </w:r>
      <w:r w:rsidRPr="001F5197">
        <w:rPr>
          <w:sz w:val="20"/>
          <w:szCs w:val="20"/>
        </w:rPr>
        <w:t>)</w:t>
      </w:r>
      <w:r>
        <w:rPr>
          <w:sz w:val="20"/>
          <w:szCs w:val="20"/>
        </w:rPr>
        <w:t>.</w:t>
      </w:r>
    </w:p>
  </w:footnote>
  <w:footnote w:id="83">
    <w:p w14:paraId="3273D356" w14:textId="77777777" w:rsidR="006F46C1" w:rsidRPr="00F21236" w:rsidRDefault="006F46C1" w:rsidP="006F46C1">
      <w:pPr>
        <w:pStyle w:val="FootnoteText"/>
      </w:pPr>
      <w:r w:rsidRPr="00F1053B">
        <w:rPr>
          <w:rStyle w:val="FootnoteReference"/>
          <w:rFonts w:ascii="Times New Roman" w:hAnsi="Times New Roman" w:cs="Times New Roman"/>
        </w:rPr>
        <w:footnoteRef/>
      </w:r>
      <w:r w:rsidRPr="00F21236">
        <w:rPr>
          <w:rFonts w:ascii="Times New Roman" w:hAnsi="Times New Roman" w:cs="Times New Roman"/>
        </w:rPr>
        <w:t xml:space="preserve"> </w:t>
      </w:r>
      <w:r>
        <w:rPr>
          <w:rFonts w:ascii="Times New Roman" w:hAnsi="Times New Roman" w:cs="Times New Roman"/>
        </w:rPr>
        <w:t>Ibid.</w:t>
      </w:r>
    </w:p>
  </w:footnote>
  <w:footnote w:id="84">
    <w:p w14:paraId="207F5D57"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proofErr w:type="spellStart"/>
      <w:r w:rsidRPr="00834758">
        <w:rPr>
          <w:rFonts w:ascii="Times New Roman" w:eastAsia="Times New Roman" w:hAnsi="Times New Roman" w:cs="Times New Roman"/>
          <w:color w:val="000000"/>
          <w:shd w:val="clear" w:color="auto" w:fill="FFFFFF"/>
          <w:lang w:eastAsia="en-GB"/>
        </w:rPr>
        <w:t>Pettina</w:t>
      </w:r>
      <w:proofErr w:type="spellEnd"/>
      <w:r w:rsidRPr="00834758">
        <w:rPr>
          <w:rFonts w:ascii="Times New Roman" w:eastAsia="Times New Roman" w:hAnsi="Times New Roman" w:cs="Times New Roman"/>
          <w:color w:val="000000"/>
          <w:shd w:val="clear" w:color="auto" w:fill="FFFFFF"/>
          <w:lang w:eastAsia="en-GB"/>
        </w:rPr>
        <w:t>̀, V., 2011. The shadows of Cold War over Latin America: the US reaction to Fidel Castro's nationalism, 1956–59. </w:t>
      </w:r>
      <w:r w:rsidRPr="00834758">
        <w:rPr>
          <w:rFonts w:ascii="Times New Roman" w:eastAsia="Times New Roman" w:hAnsi="Times New Roman" w:cs="Times New Roman"/>
          <w:i/>
          <w:iCs/>
          <w:color w:val="000000"/>
          <w:shd w:val="clear" w:color="auto" w:fill="FFFFFF"/>
          <w:lang w:eastAsia="en-GB"/>
        </w:rPr>
        <w:t>Cold War History</w:t>
      </w:r>
      <w:r w:rsidRPr="00834758">
        <w:rPr>
          <w:rFonts w:ascii="Times New Roman" w:eastAsia="Times New Roman" w:hAnsi="Times New Roman" w:cs="Times New Roman"/>
          <w:color w:val="000000"/>
          <w:shd w:val="clear" w:color="auto" w:fill="FFFFFF"/>
          <w:lang w:eastAsia="en-GB"/>
        </w:rPr>
        <w:t>, 11(13), p.318.</w:t>
      </w:r>
    </w:p>
  </w:footnote>
  <w:footnote w:id="85">
    <w:p w14:paraId="512C96F0"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834758">
        <w:rPr>
          <w:rFonts w:ascii="Times New Roman" w:eastAsia="Times New Roman" w:hAnsi="Times New Roman" w:cs="Times New Roman"/>
          <w:color w:val="000000"/>
          <w:shd w:val="clear" w:color="auto" w:fill="FFFFFF"/>
          <w:lang w:eastAsia="en-GB"/>
        </w:rPr>
        <w:t xml:space="preserve"> p.318.</w:t>
      </w:r>
    </w:p>
  </w:footnote>
  <w:footnote w:id="86">
    <w:p w14:paraId="36A76834"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r w:rsidRPr="00834758">
        <w:rPr>
          <w:rFonts w:ascii="Times New Roman" w:eastAsia="Times New Roman" w:hAnsi="Times New Roman" w:cs="Times New Roman"/>
          <w:color w:val="000000"/>
          <w:shd w:val="clear" w:color="auto" w:fill="FFFFFF"/>
          <w:lang w:eastAsia="en-GB"/>
        </w:rPr>
        <w:t xml:space="preserve">Loureiro, F., 2017. The Alliance for Progress and President </w:t>
      </w:r>
      <w:proofErr w:type="spellStart"/>
      <w:r w:rsidRPr="00834758">
        <w:rPr>
          <w:rFonts w:ascii="Times New Roman" w:eastAsia="Times New Roman" w:hAnsi="Times New Roman" w:cs="Times New Roman"/>
          <w:color w:val="000000"/>
          <w:shd w:val="clear" w:color="auto" w:fill="FFFFFF"/>
          <w:lang w:eastAsia="en-GB"/>
        </w:rPr>
        <w:t>João</w:t>
      </w:r>
      <w:proofErr w:type="spellEnd"/>
      <w:r w:rsidRPr="00834758">
        <w:rPr>
          <w:rFonts w:ascii="Times New Roman" w:eastAsia="Times New Roman" w:hAnsi="Times New Roman" w:cs="Times New Roman"/>
          <w:color w:val="000000"/>
          <w:shd w:val="clear" w:color="auto" w:fill="FFFFFF"/>
          <w:lang w:eastAsia="en-GB"/>
        </w:rPr>
        <w:t xml:space="preserve"> Goulart’s Three-Year Plan: the deterioration of U.S.-Brazilian Relations in Cold War Brazil (1962). </w:t>
      </w:r>
      <w:r w:rsidRPr="00834758">
        <w:rPr>
          <w:rFonts w:ascii="Times New Roman" w:eastAsia="Times New Roman" w:hAnsi="Times New Roman" w:cs="Times New Roman"/>
          <w:i/>
          <w:iCs/>
          <w:color w:val="000000"/>
          <w:shd w:val="clear" w:color="auto" w:fill="FFFFFF"/>
          <w:lang w:eastAsia="en-GB"/>
        </w:rPr>
        <w:t>Cold War History</w:t>
      </w:r>
      <w:r w:rsidRPr="00834758">
        <w:rPr>
          <w:rFonts w:ascii="Times New Roman" w:eastAsia="Times New Roman" w:hAnsi="Times New Roman" w:cs="Times New Roman"/>
          <w:color w:val="000000"/>
          <w:shd w:val="clear" w:color="auto" w:fill="FFFFFF"/>
          <w:lang w:eastAsia="en-GB"/>
        </w:rPr>
        <w:t>, 17(1), p.61.</w:t>
      </w:r>
    </w:p>
  </w:footnote>
  <w:footnote w:id="87">
    <w:p w14:paraId="4F5565C3"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834758">
        <w:rPr>
          <w:rFonts w:ascii="Times New Roman" w:eastAsia="Times New Roman" w:hAnsi="Times New Roman" w:cs="Times New Roman"/>
          <w:color w:val="000000"/>
          <w:shd w:val="clear" w:color="auto" w:fill="FFFFFF"/>
          <w:lang w:eastAsia="en-GB"/>
        </w:rPr>
        <w:t xml:space="preserve"> p.61.</w:t>
      </w:r>
    </w:p>
  </w:footnote>
  <w:footnote w:id="88">
    <w:p w14:paraId="1A2DBFA3"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proofErr w:type="spellStart"/>
      <w:r w:rsidRPr="00834758">
        <w:rPr>
          <w:rFonts w:ascii="Times New Roman" w:eastAsia="Times New Roman" w:hAnsi="Times New Roman" w:cs="Times New Roman"/>
          <w:color w:val="000000"/>
          <w:shd w:val="clear" w:color="auto" w:fill="FFFFFF"/>
          <w:lang w:eastAsia="en-GB"/>
        </w:rPr>
        <w:t>Corrêa</w:t>
      </w:r>
      <w:proofErr w:type="spellEnd"/>
      <w:r w:rsidRPr="00834758">
        <w:rPr>
          <w:rFonts w:ascii="Times New Roman" w:eastAsia="Times New Roman" w:hAnsi="Times New Roman" w:cs="Times New Roman"/>
          <w:color w:val="000000"/>
          <w:shd w:val="clear" w:color="auto" w:fill="FFFFFF"/>
          <w:lang w:eastAsia="en-GB"/>
        </w:rPr>
        <w:t xml:space="preserve">, L., 2016. International solidarity and foreign interventionism: Brazilian and American </w:t>
      </w:r>
      <w:proofErr w:type="spellStart"/>
      <w:r w:rsidRPr="00834758">
        <w:rPr>
          <w:rFonts w:ascii="Times New Roman" w:eastAsia="Times New Roman" w:hAnsi="Times New Roman" w:cs="Times New Roman"/>
          <w:color w:val="000000"/>
          <w:shd w:val="clear" w:color="auto" w:fill="FFFFFF"/>
          <w:lang w:eastAsia="en-GB"/>
        </w:rPr>
        <w:t>labor</w:t>
      </w:r>
      <w:proofErr w:type="spellEnd"/>
      <w:r w:rsidRPr="00834758">
        <w:rPr>
          <w:rFonts w:ascii="Times New Roman" w:eastAsia="Times New Roman" w:hAnsi="Times New Roman" w:cs="Times New Roman"/>
          <w:color w:val="000000"/>
          <w:shd w:val="clear" w:color="auto" w:fill="FFFFFF"/>
          <w:lang w:eastAsia="en-GB"/>
        </w:rPr>
        <w:t xml:space="preserve"> relations during the dictatorship in Brazil (1960s and 70s). </w:t>
      </w:r>
      <w:proofErr w:type="spellStart"/>
      <w:r w:rsidRPr="00834758">
        <w:rPr>
          <w:rFonts w:ascii="Times New Roman" w:eastAsia="Times New Roman" w:hAnsi="Times New Roman" w:cs="Times New Roman"/>
          <w:i/>
          <w:iCs/>
          <w:color w:val="000000"/>
          <w:shd w:val="clear" w:color="auto" w:fill="FFFFFF"/>
          <w:lang w:eastAsia="en-GB"/>
        </w:rPr>
        <w:t>Labor</w:t>
      </w:r>
      <w:proofErr w:type="spellEnd"/>
      <w:r w:rsidRPr="00834758">
        <w:rPr>
          <w:rFonts w:ascii="Times New Roman" w:eastAsia="Times New Roman" w:hAnsi="Times New Roman" w:cs="Times New Roman"/>
          <w:i/>
          <w:iCs/>
          <w:color w:val="000000"/>
          <w:shd w:val="clear" w:color="auto" w:fill="FFFFFF"/>
          <w:lang w:eastAsia="en-GB"/>
        </w:rPr>
        <w:t xml:space="preserve"> History</w:t>
      </w:r>
      <w:r w:rsidRPr="00834758">
        <w:rPr>
          <w:rFonts w:ascii="Times New Roman" w:eastAsia="Times New Roman" w:hAnsi="Times New Roman" w:cs="Times New Roman"/>
          <w:color w:val="000000"/>
          <w:shd w:val="clear" w:color="auto" w:fill="FFFFFF"/>
          <w:lang w:eastAsia="en-GB"/>
        </w:rPr>
        <w:t>, 57(1), p.92.</w:t>
      </w:r>
    </w:p>
  </w:footnote>
  <w:footnote w:id="89">
    <w:p w14:paraId="681D82DD"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834758">
        <w:rPr>
          <w:rFonts w:ascii="Times New Roman" w:eastAsia="Times New Roman" w:hAnsi="Times New Roman" w:cs="Times New Roman"/>
          <w:color w:val="000000"/>
          <w:shd w:val="clear" w:color="auto" w:fill="FFFFFF"/>
          <w:lang w:eastAsia="en-GB"/>
        </w:rPr>
        <w:t>, p.92.</w:t>
      </w:r>
    </w:p>
  </w:footnote>
  <w:footnote w:id="90">
    <w:p w14:paraId="4F325065"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eastAsia="Times New Roman" w:hAnsi="Times New Roman" w:cs="Times New Roman"/>
          <w:color w:val="000000"/>
          <w:shd w:val="clear" w:color="auto" w:fill="FFFFFF"/>
          <w:lang w:eastAsia="en-GB"/>
        </w:rPr>
        <w:t>Power, T., 2016. T</w:t>
      </w:r>
      <w:r>
        <w:rPr>
          <w:rFonts w:ascii="Times New Roman" w:eastAsia="Times New Roman" w:hAnsi="Times New Roman" w:cs="Times New Roman"/>
          <w:color w:val="000000"/>
          <w:shd w:val="clear" w:color="auto" w:fill="FFFFFF"/>
          <w:lang w:eastAsia="en-GB"/>
        </w:rPr>
        <w:t>h</w:t>
      </w:r>
      <w:r w:rsidRPr="00834758">
        <w:rPr>
          <w:rFonts w:ascii="Times New Roman" w:eastAsia="Times New Roman" w:hAnsi="Times New Roman" w:cs="Times New Roman"/>
          <w:color w:val="000000"/>
          <w:shd w:val="clear" w:color="auto" w:fill="FFFFFF"/>
          <w:lang w:eastAsia="en-GB"/>
        </w:rPr>
        <w:t>e Brazilian Military Regime of 1964-1985: Legacies for Contemporary Democracy. </w:t>
      </w:r>
      <w:proofErr w:type="spellStart"/>
      <w:r w:rsidRPr="00834758">
        <w:rPr>
          <w:rFonts w:ascii="Times New Roman" w:eastAsia="Times New Roman" w:hAnsi="Times New Roman" w:cs="Times New Roman"/>
          <w:i/>
          <w:iCs/>
          <w:color w:val="000000"/>
          <w:shd w:val="clear" w:color="auto" w:fill="FFFFFF"/>
          <w:lang w:eastAsia="en-GB"/>
        </w:rPr>
        <w:t>Iberoamericana</w:t>
      </w:r>
      <w:proofErr w:type="spellEnd"/>
      <w:r w:rsidRPr="00834758">
        <w:rPr>
          <w:rFonts w:ascii="Times New Roman" w:eastAsia="Times New Roman" w:hAnsi="Times New Roman" w:cs="Times New Roman"/>
          <w:i/>
          <w:iCs/>
          <w:color w:val="000000"/>
          <w:shd w:val="clear" w:color="auto" w:fill="FFFFFF"/>
          <w:lang w:eastAsia="en-GB"/>
        </w:rPr>
        <w:t xml:space="preserve"> Editorial </w:t>
      </w:r>
      <w:proofErr w:type="spellStart"/>
      <w:r w:rsidRPr="00834758">
        <w:rPr>
          <w:rFonts w:ascii="Times New Roman" w:eastAsia="Times New Roman" w:hAnsi="Times New Roman" w:cs="Times New Roman"/>
          <w:i/>
          <w:iCs/>
          <w:color w:val="000000"/>
          <w:shd w:val="clear" w:color="auto" w:fill="FFFFFF"/>
          <w:lang w:eastAsia="en-GB"/>
        </w:rPr>
        <w:t>Vervuert</w:t>
      </w:r>
      <w:proofErr w:type="spellEnd"/>
      <w:r w:rsidRPr="00834758">
        <w:rPr>
          <w:rFonts w:ascii="Times New Roman" w:eastAsia="Times New Roman" w:hAnsi="Times New Roman" w:cs="Times New Roman"/>
          <w:color w:val="000000"/>
          <w:shd w:val="clear" w:color="auto" w:fill="FFFFFF"/>
          <w:lang w:eastAsia="en-GB"/>
        </w:rPr>
        <w:t>, 62, p.15.</w:t>
      </w:r>
    </w:p>
  </w:footnote>
  <w:footnote w:id="91">
    <w:p w14:paraId="5843130C" w14:textId="77777777" w:rsidR="006F46C1" w:rsidRPr="00834758" w:rsidRDefault="006F46C1" w:rsidP="006F46C1">
      <w:pPr>
        <w:pStyle w:val="FootnoteText"/>
        <w:rPr>
          <w:rFonts w:ascii="Times New Roman" w:hAnsi="Times New Roman" w:cs="Times New Roman"/>
        </w:rPr>
      </w:pPr>
      <w:r w:rsidRPr="00834758">
        <w:rPr>
          <w:rStyle w:val="FootnoteReference"/>
          <w:rFonts w:ascii="Times New Roman" w:hAnsi="Times New Roman" w:cs="Times New Roman"/>
        </w:rPr>
        <w:footnoteRef/>
      </w:r>
      <w:r w:rsidRPr="00834758">
        <w:rPr>
          <w:rFonts w:ascii="Times New Roman" w:hAnsi="Times New Roman" w:cs="Times New Roman"/>
        </w:rPr>
        <w:t xml:space="preserve"> </w:t>
      </w:r>
      <w:r w:rsidRPr="00834758">
        <w:rPr>
          <w:rFonts w:ascii="Times New Roman" w:eastAsia="Times New Roman" w:hAnsi="Times New Roman" w:cs="Times New Roman"/>
          <w:color w:val="000000"/>
          <w:shd w:val="clear" w:color="auto" w:fill="FFFFFF"/>
          <w:lang w:eastAsia="en-GB"/>
        </w:rPr>
        <w:t xml:space="preserve">Loureiro, F., 2017. The Alliance for Progress and President </w:t>
      </w:r>
      <w:proofErr w:type="spellStart"/>
      <w:r w:rsidRPr="00834758">
        <w:rPr>
          <w:rFonts w:ascii="Times New Roman" w:eastAsia="Times New Roman" w:hAnsi="Times New Roman" w:cs="Times New Roman"/>
          <w:color w:val="000000"/>
          <w:shd w:val="clear" w:color="auto" w:fill="FFFFFF"/>
          <w:lang w:eastAsia="en-GB"/>
        </w:rPr>
        <w:t>João</w:t>
      </w:r>
      <w:proofErr w:type="spellEnd"/>
      <w:r w:rsidRPr="00834758">
        <w:rPr>
          <w:rFonts w:ascii="Times New Roman" w:eastAsia="Times New Roman" w:hAnsi="Times New Roman" w:cs="Times New Roman"/>
          <w:color w:val="000000"/>
          <w:shd w:val="clear" w:color="auto" w:fill="FFFFFF"/>
          <w:lang w:eastAsia="en-GB"/>
        </w:rPr>
        <w:t xml:space="preserve"> Goulart’s Three-Year Plan: the deterioration of U.S.-Brazilian Relations in Cold War Brazil (1962). </w:t>
      </w:r>
      <w:r w:rsidRPr="00834758">
        <w:rPr>
          <w:rFonts w:ascii="Times New Roman" w:eastAsia="Times New Roman" w:hAnsi="Times New Roman" w:cs="Times New Roman"/>
          <w:i/>
          <w:iCs/>
          <w:color w:val="000000"/>
          <w:shd w:val="clear" w:color="auto" w:fill="FFFFFF"/>
          <w:lang w:eastAsia="en-GB"/>
        </w:rPr>
        <w:t>Cold War History</w:t>
      </w:r>
      <w:r w:rsidRPr="00834758">
        <w:rPr>
          <w:rFonts w:ascii="Times New Roman" w:eastAsia="Times New Roman" w:hAnsi="Times New Roman" w:cs="Times New Roman"/>
          <w:color w:val="000000"/>
          <w:shd w:val="clear" w:color="auto" w:fill="FFFFFF"/>
          <w:lang w:eastAsia="en-GB"/>
        </w:rPr>
        <w:t>, 17(1), p.62.</w:t>
      </w:r>
    </w:p>
  </w:footnote>
  <w:footnote w:id="92">
    <w:p w14:paraId="203EA3D4" w14:textId="77777777" w:rsidR="006F46C1" w:rsidRPr="0004269B" w:rsidRDefault="006F46C1" w:rsidP="006F46C1">
      <w:pPr>
        <w:pStyle w:val="FootnoteText"/>
        <w:rPr>
          <w:lang w:val="pt-BR"/>
        </w:rPr>
      </w:pPr>
      <w:r>
        <w:rPr>
          <w:rStyle w:val="FootnoteReference"/>
        </w:rPr>
        <w:footnoteRef/>
      </w:r>
      <w:r>
        <w:t xml:space="preserve"> </w:t>
      </w:r>
      <w:proofErr w:type="spellStart"/>
      <w:r w:rsidRPr="00EC146A">
        <w:rPr>
          <w:rFonts w:ascii="Times New Roman" w:eastAsia="Times New Roman" w:hAnsi="Times New Roman" w:cs="Times New Roman"/>
          <w:color w:val="000000"/>
          <w:shd w:val="clear" w:color="auto" w:fill="FFFFFF"/>
          <w:lang w:eastAsia="en-GB"/>
        </w:rPr>
        <w:t>Defty</w:t>
      </w:r>
      <w:proofErr w:type="spellEnd"/>
      <w:r w:rsidRPr="00EC146A">
        <w:rPr>
          <w:rFonts w:ascii="Times New Roman" w:eastAsia="Times New Roman" w:hAnsi="Times New Roman" w:cs="Times New Roman"/>
          <w:color w:val="000000"/>
          <w:shd w:val="clear" w:color="auto" w:fill="FFFFFF"/>
          <w:lang w:eastAsia="en-GB"/>
        </w:rPr>
        <w:t>, A., 2010. 'Close and continuous liaison': British anti-communist propaganda and cooperation with the United States, 1950-51. </w:t>
      </w:r>
      <w:proofErr w:type="spellStart"/>
      <w:r w:rsidRPr="0004269B">
        <w:rPr>
          <w:rFonts w:ascii="Times New Roman" w:eastAsia="Times New Roman" w:hAnsi="Times New Roman" w:cs="Times New Roman"/>
          <w:i/>
          <w:iCs/>
          <w:color w:val="000000"/>
          <w:shd w:val="clear" w:color="auto" w:fill="FFFFFF"/>
          <w:lang w:val="pt-BR" w:eastAsia="en-GB"/>
        </w:rPr>
        <w:t>Intelligence</w:t>
      </w:r>
      <w:proofErr w:type="spellEnd"/>
      <w:r w:rsidRPr="0004269B">
        <w:rPr>
          <w:rFonts w:ascii="Times New Roman" w:eastAsia="Times New Roman" w:hAnsi="Times New Roman" w:cs="Times New Roman"/>
          <w:i/>
          <w:iCs/>
          <w:color w:val="000000"/>
          <w:shd w:val="clear" w:color="auto" w:fill="FFFFFF"/>
          <w:lang w:val="pt-BR" w:eastAsia="en-GB"/>
        </w:rPr>
        <w:t xml:space="preserve"> </w:t>
      </w:r>
      <w:proofErr w:type="spellStart"/>
      <w:r w:rsidRPr="0004269B">
        <w:rPr>
          <w:rFonts w:ascii="Times New Roman" w:eastAsia="Times New Roman" w:hAnsi="Times New Roman" w:cs="Times New Roman"/>
          <w:i/>
          <w:iCs/>
          <w:color w:val="000000"/>
          <w:shd w:val="clear" w:color="auto" w:fill="FFFFFF"/>
          <w:lang w:val="pt-BR" w:eastAsia="en-GB"/>
        </w:rPr>
        <w:t>and</w:t>
      </w:r>
      <w:proofErr w:type="spellEnd"/>
      <w:r w:rsidRPr="0004269B">
        <w:rPr>
          <w:rFonts w:ascii="Times New Roman" w:eastAsia="Times New Roman" w:hAnsi="Times New Roman" w:cs="Times New Roman"/>
          <w:i/>
          <w:iCs/>
          <w:color w:val="000000"/>
          <w:shd w:val="clear" w:color="auto" w:fill="FFFFFF"/>
          <w:lang w:val="pt-BR" w:eastAsia="en-GB"/>
        </w:rPr>
        <w:t xml:space="preserve"> </w:t>
      </w:r>
      <w:proofErr w:type="spellStart"/>
      <w:r w:rsidRPr="0004269B">
        <w:rPr>
          <w:rFonts w:ascii="Times New Roman" w:eastAsia="Times New Roman" w:hAnsi="Times New Roman" w:cs="Times New Roman"/>
          <w:i/>
          <w:iCs/>
          <w:color w:val="000000"/>
          <w:shd w:val="clear" w:color="auto" w:fill="FFFFFF"/>
          <w:lang w:val="pt-BR" w:eastAsia="en-GB"/>
        </w:rPr>
        <w:t>National</w:t>
      </w:r>
      <w:proofErr w:type="spellEnd"/>
      <w:r w:rsidRPr="0004269B">
        <w:rPr>
          <w:rFonts w:ascii="Times New Roman" w:eastAsia="Times New Roman" w:hAnsi="Times New Roman" w:cs="Times New Roman"/>
          <w:i/>
          <w:iCs/>
          <w:color w:val="000000"/>
          <w:shd w:val="clear" w:color="auto" w:fill="FFFFFF"/>
          <w:lang w:val="pt-BR" w:eastAsia="en-GB"/>
        </w:rPr>
        <w:t xml:space="preserve"> Security</w:t>
      </w:r>
      <w:r w:rsidRPr="0004269B">
        <w:rPr>
          <w:rFonts w:ascii="Times New Roman" w:eastAsia="Times New Roman" w:hAnsi="Times New Roman" w:cs="Times New Roman"/>
          <w:color w:val="000000"/>
          <w:shd w:val="clear" w:color="auto" w:fill="FFFFFF"/>
          <w:lang w:val="pt-BR" w:eastAsia="en-GB"/>
        </w:rPr>
        <w:t>, 17(4), p.100.</w:t>
      </w:r>
    </w:p>
  </w:footnote>
  <w:footnote w:id="93">
    <w:p w14:paraId="1E1FC825" w14:textId="77777777" w:rsidR="006F46C1" w:rsidRPr="00AB3349" w:rsidRDefault="006F46C1" w:rsidP="006F46C1">
      <w:pPr>
        <w:pStyle w:val="FootnoteText"/>
        <w:rPr>
          <w:lang w:val="pt-BR"/>
        </w:rPr>
      </w:pPr>
      <w:r>
        <w:rPr>
          <w:rStyle w:val="FootnoteReference"/>
        </w:rPr>
        <w:footnoteRef/>
      </w:r>
      <w:r w:rsidRPr="0004269B">
        <w:rPr>
          <w:lang w:val="pt-BR"/>
        </w:rPr>
        <w:t xml:space="preserve"> </w:t>
      </w:r>
      <w:proofErr w:type="spellStart"/>
      <w:r w:rsidRPr="0004269B">
        <w:rPr>
          <w:rFonts w:ascii="Times New Roman" w:eastAsia="Times New Roman" w:hAnsi="Times New Roman" w:cs="Times New Roman"/>
          <w:color w:val="000000"/>
          <w:shd w:val="clear" w:color="auto" w:fill="FFFFFF"/>
          <w:lang w:val="pt-BR" w:eastAsia="en-GB"/>
        </w:rPr>
        <w:t>Ibid</w:t>
      </w:r>
      <w:proofErr w:type="spellEnd"/>
      <w:r w:rsidRPr="0004269B">
        <w:rPr>
          <w:rFonts w:ascii="Times New Roman" w:eastAsia="Times New Roman" w:hAnsi="Times New Roman" w:cs="Times New Roman"/>
          <w:color w:val="000000"/>
          <w:shd w:val="clear" w:color="auto" w:fill="FFFFFF"/>
          <w:lang w:val="pt-BR" w:eastAsia="en-GB"/>
        </w:rPr>
        <w:t>,</w:t>
      </w:r>
      <w:r w:rsidRPr="003F07E9">
        <w:rPr>
          <w:rFonts w:ascii="Times New Roman" w:eastAsia="Times New Roman" w:hAnsi="Times New Roman" w:cs="Times New Roman"/>
          <w:color w:val="000000"/>
          <w:shd w:val="clear" w:color="auto" w:fill="FFFFFF"/>
          <w:lang w:val="pt-BR" w:eastAsia="en-GB"/>
        </w:rPr>
        <w:t xml:space="preserve"> p.100.</w:t>
      </w:r>
    </w:p>
  </w:footnote>
  <w:footnote w:id="94">
    <w:p w14:paraId="444DFBE6" w14:textId="77777777" w:rsidR="006F46C1" w:rsidRPr="00536BC6" w:rsidRDefault="006F46C1" w:rsidP="006F46C1">
      <w:pPr>
        <w:pStyle w:val="FootnoteText"/>
        <w:rPr>
          <w:lang w:val="pt-BR"/>
        </w:rPr>
      </w:pPr>
      <w:r>
        <w:rPr>
          <w:rStyle w:val="FootnoteReference"/>
        </w:rPr>
        <w:footnoteRef/>
      </w:r>
      <w:r w:rsidRPr="00AB3349">
        <w:rPr>
          <w:lang w:val="pt-BR"/>
        </w:rPr>
        <w:t xml:space="preserve"> </w:t>
      </w:r>
      <w:proofErr w:type="spellStart"/>
      <w:r w:rsidRPr="003F07E9">
        <w:rPr>
          <w:rFonts w:ascii="Times New Roman" w:eastAsia="Times New Roman" w:hAnsi="Times New Roman" w:cs="Times New Roman"/>
          <w:color w:val="000000"/>
          <w:shd w:val="clear" w:color="auto" w:fill="FFFFFF"/>
          <w:lang w:val="pt-BR" w:eastAsia="en-GB"/>
        </w:rPr>
        <w:t>Cantarino</w:t>
      </w:r>
      <w:proofErr w:type="spellEnd"/>
      <w:r w:rsidRPr="003F07E9">
        <w:rPr>
          <w:rFonts w:ascii="Times New Roman" w:eastAsia="Times New Roman" w:hAnsi="Times New Roman" w:cs="Times New Roman"/>
          <w:color w:val="000000"/>
          <w:shd w:val="clear" w:color="auto" w:fill="FFFFFF"/>
          <w:lang w:val="pt-BR" w:eastAsia="en-GB"/>
        </w:rPr>
        <w:t>, G., 2011. </w:t>
      </w:r>
      <w:r w:rsidRPr="003F07E9">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3F07E9">
        <w:rPr>
          <w:rFonts w:ascii="Times New Roman" w:eastAsia="Times New Roman" w:hAnsi="Times New Roman" w:cs="Times New Roman"/>
          <w:i/>
          <w:iCs/>
          <w:color w:val="000000"/>
          <w:shd w:val="clear" w:color="auto" w:fill="FFFFFF"/>
          <w:lang w:val="pt-BR" w:eastAsia="en-GB"/>
        </w:rPr>
        <w:t>Anti</w:t>
      </w:r>
      <w:proofErr w:type="spellEnd"/>
      <w:r w:rsidRPr="003F07E9">
        <w:rPr>
          <w:rFonts w:ascii="Times New Roman" w:eastAsia="Times New Roman" w:hAnsi="Times New Roman" w:cs="Times New Roman"/>
          <w:i/>
          <w:iCs/>
          <w:color w:val="000000"/>
          <w:shd w:val="clear" w:color="auto" w:fill="FFFFFF"/>
          <w:lang w:val="pt-BR" w:eastAsia="en-GB"/>
        </w:rPr>
        <w:t xml:space="preserve"> Comunista</w:t>
      </w:r>
      <w:r w:rsidRPr="003F07E9">
        <w:rPr>
          <w:rFonts w:ascii="Times New Roman" w:eastAsia="Times New Roman" w:hAnsi="Times New Roman" w:cs="Times New Roman"/>
          <w:color w:val="000000"/>
          <w:shd w:val="clear" w:color="auto" w:fill="FFFFFF"/>
          <w:lang w:val="pt-BR" w:eastAsia="en-GB"/>
        </w:rPr>
        <w:t xml:space="preserve">. 1st ed. Rio de Janeiro: </w:t>
      </w:r>
      <w:proofErr w:type="spellStart"/>
      <w:r w:rsidRPr="003F07E9">
        <w:rPr>
          <w:rFonts w:ascii="Times New Roman" w:eastAsia="Times New Roman" w:hAnsi="Times New Roman" w:cs="Times New Roman"/>
          <w:color w:val="000000"/>
          <w:shd w:val="clear" w:color="auto" w:fill="FFFFFF"/>
          <w:lang w:val="pt-BR" w:eastAsia="en-GB"/>
        </w:rPr>
        <w:t>Mauad</w:t>
      </w:r>
      <w:proofErr w:type="spellEnd"/>
      <w:r w:rsidRPr="003F07E9">
        <w:rPr>
          <w:rFonts w:ascii="Times New Roman" w:eastAsia="Times New Roman" w:hAnsi="Times New Roman" w:cs="Times New Roman"/>
          <w:color w:val="000000"/>
          <w:shd w:val="clear" w:color="auto" w:fill="FFFFFF"/>
          <w:lang w:val="pt-BR" w:eastAsia="en-GB"/>
        </w:rPr>
        <w:t>, p</w:t>
      </w:r>
      <w:r>
        <w:rPr>
          <w:rFonts w:ascii="Times New Roman" w:eastAsia="Times New Roman" w:hAnsi="Times New Roman" w:cs="Times New Roman"/>
          <w:color w:val="000000"/>
          <w:shd w:val="clear" w:color="auto" w:fill="FFFFFF"/>
          <w:lang w:val="pt-BR" w:eastAsia="en-GB"/>
        </w:rPr>
        <w:t>.</w:t>
      </w:r>
      <w:r w:rsidRPr="003F07E9">
        <w:rPr>
          <w:rFonts w:ascii="Times New Roman" w:eastAsia="Times New Roman" w:hAnsi="Times New Roman" w:cs="Times New Roman"/>
          <w:color w:val="000000"/>
          <w:shd w:val="clear" w:color="auto" w:fill="FFFFFF"/>
          <w:lang w:val="pt-BR" w:eastAsia="en-GB"/>
        </w:rPr>
        <w:t>13.</w:t>
      </w:r>
    </w:p>
  </w:footnote>
  <w:footnote w:id="95">
    <w:p w14:paraId="7EC572D4" w14:textId="77777777" w:rsidR="006F46C1" w:rsidRPr="003F07E9" w:rsidRDefault="006F46C1" w:rsidP="006F46C1">
      <w:pPr>
        <w:pStyle w:val="FootnoteText"/>
      </w:pPr>
      <w:r>
        <w:rPr>
          <w:rStyle w:val="FootnoteReference"/>
        </w:rPr>
        <w:footnoteRef/>
      </w:r>
      <w:r>
        <w:t xml:space="preserve"> </w:t>
      </w:r>
      <w:proofErr w:type="spellStart"/>
      <w:r w:rsidRPr="00EC146A">
        <w:rPr>
          <w:rFonts w:ascii="Times New Roman" w:eastAsia="Times New Roman" w:hAnsi="Times New Roman" w:cs="Times New Roman"/>
          <w:color w:val="000000"/>
          <w:shd w:val="clear" w:color="auto" w:fill="FFFFFF"/>
          <w:lang w:eastAsia="en-GB"/>
        </w:rPr>
        <w:t>Defty</w:t>
      </w:r>
      <w:proofErr w:type="spellEnd"/>
      <w:r w:rsidRPr="00EC146A">
        <w:rPr>
          <w:rFonts w:ascii="Times New Roman" w:eastAsia="Times New Roman" w:hAnsi="Times New Roman" w:cs="Times New Roman"/>
          <w:color w:val="000000"/>
          <w:shd w:val="clear" w:color="auto" w:fill="FFFFFF"/>
          <w:lang w:eastAsia="en-GB"/>
        </w:rPr>
        <w:t>, A., 2010. 'Close and continuous liaison': British anti-communist propaganda and cooperation with the United States, 1950-51. </w:t>
      </w:r>
      <w:r w:rsidRPr="00EC146A">
        <w:rPr>
          <w:rFonts w:ascii="Times New Roman" w:eastAsia="Times New Roman" w:hAnsi="Times New Roman" w:cs="Times New Roman"/>
          <w:i/>
          <w:iCs/>
          <w:color w:val="000000"/>
          <w:shd w:val="clear" w:color="auto" w:fill="FFFFFF"/>
          <w:lang w:eastAsia="en-GB"/>
        </w:rPr>
        <w:t>Intelligence and National Security</w:t>
      </w:r>
      <w:r w:rsidRPr="00EC146A">
        <w:rPr>
          <w:rFonts w:ascii="Times New Roman" w:eastAsia="Times New Roman" w:hAnsi="Times New Roman" w:cs="Times New Roman"/>
          <w:color w:val="000000"/>
          <w:shd w:val="clear" w:color="auto" w:fill="FFFFFF"/>
          <w:lang w:eastAsia="en-GB"/>
        </w:rPr>
        <w:t>, 17(4), p.10</w:t>
      </w:r>
      <w:r>
        <w:rPr>
          <w:rFonts w:ascii="Times New Roman" w:eastAsia="Times New Roman" w:hAnsi="Times New Roman" w:cs="Times New Roman"/>
          <w:color w:val="000000"/>
          <w:shd w:val="clear" w:color="auto" w:fill="FFFFFF"/>
          <w:lang w:eastAsia="en-GB"/>
        </w:rPr>
        <w:t>1.</w:t>
      </w:r>
    </w:p>
  </w:footnote>
  <w:footnote w:id="96">
    <w:p w14:paraId="77D32BC5" w14:textId="77777777" w:rsidR="006F46C1" w:rsidRDefault="006F46C1" w:rsidP="006F46C1">
      <w:pPr>
        <w:pStyle w:val="FootnoteText"/>
      </w:pPr>
      <w:r>
        <w:rPr>
          <w:rStyle w:val="FootnoteReference"/>
        </w:rPr>
        <w:footnoteRef/>
      </w:r>
      <w:r>
        <w:t xml:space="preserve"> </w:t>
      </w:r>
      <w:r>
        <w:rPr>
          <w:rFonts w:ascii="Times New Roman" w:eastAsia="Times New Roman" w:hAnsi="Times New Roman" w:cs="Times New Roman"/>
          <w:color w:val="000000"/>
          <w:shd w:val="clear" w:color="auto" w:fill="FFFFFF"/>
          <w:lang w:eastAsia="en-GB"/>
        </w:rPr>
        <w:t>Ibid,</w:t>
      </w:r>
      <w:r w:rsidRPr="00EC146A">
        <w:rPr>
          <w:rFonts w:ascii="Times New Roman" w:eastAsia="Times New Roman" w:hAnsi="Times New Roman" w:cs="Times New Roman"/>
          <w:color w:val="000000"/>
          <w:shd w:val="clear" w:color="auto" w:fill="FFFFFF"/>
          <w:lang w:eastAsia="en-GB"/>
        </w:rPr>
        <w:t xml:space="preserve"> p.10</w:t>
      </w:r>
      <w:r>
        <w:rPr>
          <w:rFonts w:ascii="Times New Roman" w:eastAsia="Times New Roman" w:hAnsi="Times New Roman" w:cs="Times New Roman"/>
          <w:color w:val="000000"/>
          <w:shd w:val="clear" w:color="auto" w:fill="FFFFFF"/>
          <w:lang w:eastAsia="en-GB"/>
        </w:rPr>
        <w:t>1.</w:t>
      </w:r>
    </w:p>
  </w:footnote>
  <w:footnote w:id="97">
    <w:p w14:paraId="56A4D0D1" w14:textId="77777777"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FO 371/168415 (United States and Latin American Relations extracts, February 27</w:t>
      </w:r>
      <w:r w:rsidRPr="005178CD">
        <w:rPr>
          <w:rFonts w:ascii="Times New Roman" w:hAnsi="Times New Roman" w:cs="Times New Roman"/>
          <w:vertAlign w:val="superscript"/>
        </w:rPr>
        <w:t>th</w:t>
      </w:r>
      <w:r w:rsidRPr="005178CD">
        <w:rPr>
          <w:rFonts w:ascii="Times New Roman" w:hAnsi="Times New Roman" w:cs="Times New Roman"/>
        </w:rPr>
        <w:t xml:space="preserve">, 1963). </w:t>
      </w:r>
    </w:p>
  </w:footnote>
  <w:footnote w:id="98">
    <w:p w14:paraId="0BEBC835" w14:textId="2497762B"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99">
    <w:p w14:paraId="6F6C4A68" w14:textId="1859F2D2"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100">
    <w:p w14:paraId="286F579E" w14:textId="77777777"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FO 371/168415 (United States and Latin American Relations extracts, February 27</w:t>
      </w:r>
      <w:r w:rsidRPr="005178CD">
        <w:rPr>
          <w:rFonts w:ascii="Times New Roman" w:hAnsi="Times New Roman" w:cs="Times New Roman"/>
          <w:vertAlign w:val="superscript"/>
        </w:rPr>
        <w:t>th</w:t>
      </w:r>
      <w:r w:rsidRPr="005178CD">
        <w:rPr>
          <w:rFonts w:ascii="Times New Roman" w:hAnsi="Times New Roman" w:cs="Times New Roman"/>
        </w:rPr>
        <w:t>, 1963).</w:t>
      </w:r>
    </w:p>
  </w:footnote>
  <w:footnote w:id="101">
    <w:p w14:paraId="52810829" w14:textId="1E0EA44C"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102">
    <w:p w14:paraId="3B22FCD7" w14:textId="4EE0ADB8"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103">
    <w:p w14:paraId="484A85D1" w14:textId="59F67CA2" w:rsidR="006F46C1" w:rsidRPr="005178C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104">
    <w:p w14:paraId="6DFC883A" w14:textId="1C405F6A" w:rsidR="006F46C1" w:rsidRPr="00FA263D" w:rsidRDefault="006F46C1" w:rsidP="006F46C1">
      <w:pPr>
        <w:pStyle w:val="FootnoteText"/>
        <w:rPr>
          <w:rFonts w:ascii="Times New Roman" w:hAnsi="Times New Roman" w:cs="Times New Roman"/>
        </w:rPr>
      </w:pPr>
      <w:r w:rsidRPr="005178CD">
        <w:rPr>
          <w:rStyle w:val="FootnoteReference"/>
          <w:rFonts w:ascii="Times New Roman" w:hAnsi="Times New Roman" w:cs="Times New Roman"/>
        </w:rPr>
        <w:footnoteRef/>
      </w:r>
      <w:r w:rsidRPr="005178CD">
        <w:rPr>
          <w:rFonts w:ascii="Times New Roman" w:hAnsi="Times New Roman" w:cs="Times New Roman"/>
        </w:rPr>
        <w:t xml:space="preserve"> </w:t>
      </w:r>
      <w:r w:rsidR="00D73E3D">
        <w:rPr>
          <w:rFonts w:ascii="Times New Roman" w:hAnsi="Times New Roman" w:cs="Times New Roman"/>
        </w:rPr>
        <w:t>Ibid.</w:t>
      </w:r>
    </w:p>
  </w:footnote>
  <w:footnote w:id="105">
    <w:p w14:paraId="0C030917" w14:textId="77777777" w:rsidR="006F46C1" w:rsidRPr="00FA263D" w:rsidRDefault="006F46C1" w:rsidP="006F46C1">
      <w:pPr>
        <w:pStyle w:val="FootnoteText"/>
        <w:rPr>
          <w:rFonts w:ascii="Times New Roman" w:hAnsi="Times New Roman" w:cs="Times New Roman"/>
        </w:rPr>
      </w:pPr>
      <w:r w:rsidRPr="00FA263D">
        <w:rPr>
          <w:rStyle w:val="FootnoteReference"/>
          <w:rFonts w:ascii="Times New Roman" w:hAnsi="Times New Roman" w:cs="Times New Roman"/>
        </w:rPr>
        <w:footnoteRef/>
      </w:r>
      <w:r w:rsidRPr="00FA263D">
        <w:rPr>
          <w:rFonts w:ascii="Times New Roman" w:hAnsi="Times New Roman" w:cs="Times New Roman"/>
        </w:rPr>
        <w:t xml:space="preserve"> Livingstone, G. (2018)</w:t>
      </w:r>
      <w:r w:rsidRPr="00FA263D">
        <w:rPr>
          <w:rStyle w:val="apple-converted-space"/>
          <w:rFonts w:ascii="Times New Roman" w:hAnsi="Times New Roman" w:cs="Times New Roman"/>
          <w:color w:val="000000"/>
        </w:rPr>
        <w:t> </w:t>
      </w:r>
      <w:r w:rsidRPr="00FA263D">
        <w:rPr>
          <w:rFonts w:ascii="Times New Roman" w:hAnsi="Times New Roman" w:cs="Times New Roman"/>
          <w:i/>
          <w:iCs/>
        </w:rPr>
        <w:t>Britain and the Dictatorship of Argentina and Chile, 1973-82</w:t>
      </w:r>
      <w:r w:rsidRPr="00FA263D">
        <w:rPr>
          <w:rFonts w:ascii="Times New Roman" w:hAnsi="Times New Roman" w:cs="Times New Roman"/>
        </w:rPr>
        <w:t>. Cambridge: Palgrave Macmillan.</w:t>
      </w:r>
      <w:r w:rsidRPr="00FA263D">
        <w:rPr>
          <w:rStyle w:val="apple-converted-space"/>
          <w:rFonts w:ascii="Times New Roman" w:hAnsi="Times New Roman" w:cs="Times New Roman"/>
          <w:color w:val="000000"/>
        </w:rPr>
        <w:t xml:space="preserve"> </w:t>
      </w:r>
      <w:r w:rsidRPr="00FA263D">
        <w:rPr>
          <w:rFonts w:ascii="Times New Roman" w:hAnsi="Times New Roman" w:cs="Times New Roman"/>
        </w:rPr>
        <w:t>p.1.</w:t>
      </w:r>
    </w:p>
  </w:footnote>
  <w:footnote w:id="106">
    <w:p w14:paraId="6B80801C" w14:textId="77777777" w:rsidR="006F46C1" w:rsidRPr="00FA263D" w:rsidRDefault="006F46C1" w:rsidP="006F46C1">
      <w:pPr>
        <w:pStyle w:val="FootnoteText"/>
        <w:rPr>
          <w:rFonts w:ascii="Times New Roman" w:hAnsi="Times New Roman" w:cs="Times New Roman"/>
        </w:rPr>
      </w:pPr>
      <w:r w:rsidRPr="00FA263D">
        <w:rPr>
          <w:rStyle w:val="FootnoteReference"/>
          <w:rFonts w:ascii="Times New Roman" w:hAnsi="Times New Roman" w:cs="Times New Roman"/>
        </w:rPr>
        <w:footnoteRef/>
      </w:r>
      <w:r w:rsidRPr="00FA263D">
        <w:rPr>
          <w:rFonts w:ascii="Times New Roman" w:hAnsi="Times New Roman" w:cs="Times New Roman"/>
        </w:rPr>
        <w:t xml:space="preserve"> Ibid,</w:t>
      </w:r>
      <w:r w:rsidRPr="00FA263D">
        <w:rPr>
          <w:rStyle w:val="apple-converted-space"/>
          <w:rFonts w:ascii="Times New Roman" w:hAnsi="Times New Roman" w:cs="Times New Roman"/>
          <w:color w:val="000000"/>
        </w:rPr>
        <w:t xml:space="preserve"> </w:t>
      </w:r>
      <w:r w:rsidRPr="00FA263D">
        <w:rPr>
          <w:rFonts w:ascii="Times New Roman" w:hAnsi="Times New Roman" w:cs="Times New Roman"/>
        </w:rPr>
        <w:t>p.19.</w:t>
      </w:r>
    </w:p>
  </w:footnote>
  <w:footnote w:id="107">
    <w:p w14:paraId="3BBF9A53" w14:textId="77777777" w:rsidR="006F46C1" w:rsidRDefault="006F46C1" w:rsidP="006F46C1">
      <w:pPr>
        <w:pStyle w:val="FootnoteText"/>
      </w:pPr>
      <w:r w:rsidRPr="00FA263D">
        <w:rPr>
          <w:rStyle w:val="FootnoteReference"/>
          <w:rFonts w:ascii="Times New Roman" w:hAnsi="Times New Roman" w:cs="Times New Roman"/>
        </w:rPr>
        <w:footnoteRef/>
      </w:r>
      <w:r w:rsidRPr="00FA263D">
        <w:rPr>
          <w:rFonts w:ascii="Times New Roman" w:hAnsi="Times New Roman" w:cs="Times New Roman"/>
        </w:rPr>
        <w:t xml:space="preserve"> </w:t>
      </w:r>
      <w:proofErr w:type="spellStart"/>
      <w:r w:rsidRPr="00FA263D">
        <w:rPr>
          <w:rFonts w:ascii="Times New Roman" w:eastAsia="Times New Roman" w:hAnsi="Times New Roman" w:cs="Times New Roman"/>
          <w:color w:val="000000"/>
          <w:shd w:val="clear" w:color="auto" w:fill="FFFFFF"/>
          <w:lang w:eastAsia="en-GB"/>
        </w:rPr>
        <w:t>Defty</w:t>
      </w:r>
      <w:proofErr w:type="spellEnd"/>
      <w:r w:rsidRPr="00FA263D">
        <w:rPr>
          <w:rFonts w:ascii="Times New Roman" w:eastAsia="Times New Roman" w:hAnsi="Times New Roman" w:cs="Times New Roman"/>
          <w:color w:val="000000"/>
          <w:shd w:val="clear" w:color="auto" w:fill="FFFFFF"/>
          <w:lang w:eastAsia="en-GB"/>
        </w:rPr>
        <w:t>, A., 2004. </w:t>
      </w:r>
      <w:r w:rsidRPr="00FA263D">
        <w:rPr>
          <w:rFonts w:ascii="Times New Roman" w:eastAsia="Times New Roman" w:hAnsi="Times New Roman" w:cs="Times New Roman"/>
          <w:i/>
          <w:iCs/>
          <w:color w:val="000000"/>
          <w:lang w:eastAsia="en-GB"/>
        </w:rPr>
        <w:t>Britain, America And Anti-Communist Propaganda 1945-53</w:t>
      </w:r>
      <w:r w:rsidRPr="00FA263D">
        <w:rPr>
          <w:rFonts w:ascii="Times New Roman" w:eastAsia="Times New Roman" w:hAnsi="Times New Roman" w:cs="Times New Roman"/>
          <w:color w:val="000000"/>
          <w:shd w:val="clear" w:color="auto" w:fill="FFFFFF"/>
          <w:lang w:eastAsia="en-GB"/>
        </w:rPr>
        <w:t>. 1st ed. Oxford: Routledge, p.27.</w:t>
      </w:r>
    </w:p>
  </w:footnote>
  <w:footnote w:id="108">
    <w:p w14:paraId="40902836" w14:textId="77777777" w:rsidR="006F46C1" w:rsidRDefault="006F46C1" w:rsidP="006F46C1">
      <w:pPr>
        <w:pStyle w:val="FootnoteText"/>
      </w:pPr>
      <w:r>
        <w:rPr>
          <w:rStyle w:val="FootnoteReference"/>
        </w:rPr>
        <w:footnoteRef/>
      </w:r>
      <w:r>
        <w:t xml:space="preserve"> </w:t>
      </w:r>
      <w:r>
        <w:rPr>
          <w:rFonts w:ascii="Times New Roman" w:eastAsia="Times New Roman" w:hAnsi="Times New Roman" w:cs="Times New Roman"/>
          <w:color w:val="000000"/>
          <w:shd w:val="clear" w:color="auto" w:fill="FFFFFF"/>
          <w:lang w:eastAsia="en-GB"/>
        </w:rPr>
        <w:t>Ibid</w:t>
      </w:r>
      <w:r w:rsidRPr="007E73ED">
        <w:rPr>
          <w:rFonts w:ascii="Times New Roman" w:eastAsia="Times New Roman" w:hAnsi="Times New Roman" w:cs="Times New Roman"/>
          <w:color w:val="000000"/>
          <w:shd w:val="clear" w:color="auto" w:fill="FFFFFF"/>
          <w:lang w:eastAsia="en-GB"/>
        </w:rPr>
        <w:t>, p.</w:t>
      </w:r>
      <w:r>
        <w:rPr>
          <w:rFonts w:ascii="Times New Roman" w:eastAsia="Times New Roman" w:hAnsi="Times New Roman" w:cs="Times New Roman"/>
          <w:color w:val="000000"/>
          <w:shd w:val="clear" w:color="auto" w:fill="FFFFFF"/>
          <w:lang w:eastAsia="en-GB"/>
        </w:rPr>
        <w:t>63</w:t>
      </w:r>
    </w:p>
  </w:footnote>
  <w:footnote w:id="109">
    <w:p w14:paraId="75637316" w14:textId="77777777" w:rsidR="006F46C1" w:rsidRDefault="006F46C1" w:rsidP="006F46C1">
      <w:pPr>
        <w:pStyle w:val="FootnoteText"/>
      </w:pPr>
      <w:r>
        <w:rPr>
          <w:rStyle w:val="FootnoteReference"/>
        </w:rPr>
        <w:footnoteRef/>
      </w:r>
      <w:r>
        <w:t xml:space="preserve"> </w:t>
      </w:r>
      <w:r w:rsidRPr="00F72059">
        <w:rPr>
          <w:rFonts w:ascii="Times New Roman" w:eastAsia="Times New Roman" w:hAnsi="Times New Roman" w:cs="Times New Roman"/>
          <w:color w:val="000000"/>
          <w:shd w:val="clear" w:color="auto" w:fill="FFFFFF"/>
          <w:lang w:eastAsia="en-GB"/>
        </w:rPr>
        <w:t>Mayhew, C., 2021. </w:t>
      </w:r>
      <w:r w:rsidRPr="00F72059">
        <w:rPr>
          <w:rFonts w:ascii="Times New Roman" w:eastAsia="Times New Roman" w:hAnsi="Times New Roman" w:cs="Times New Roman"/>
          <w:i/>
          <w:iCs/>
          <w:color w:val="000000"/>
          <w:lang w:eastAsia="en-GB"/>
        </w:rPr>
        <w:t>A War Of Words: A Cold War Witness</w:t>
      </w:r>
      <w:r w:rsidRPr="00F72059">
        <w:rPr>
          <w:rFonts w:ascii="Times New Roman" w:eastAsia="Times New Roman" w:hAnsi="Times New Roman" w:cs="Times New Roman"/>
          <w:color w:val="000000"/>
          <w:shd w:val="clear" w:color="auto" w:fill="FFFFFF"/>
          <w:lang w:eastAsia="en-GB"/>
        </w:rPr>
        <w:t>. 1st ed. Bloomsbury Academic</w:t>
      </w:r>
      <w:r>
        <w:rPr>
          <w:rFonts w:ascii="Times New Roman" w:eastAsia="Times New Roman" w:hAnsi="Times New Roman" w:cs="Times New Roman"/>
          <w:color w:val="000000"/>
          <w:shd w:val="clear" w:color="auto" w:fill="FFFFFF"/>
          <w:lang w:eastAsia="en-GB"/>
        </w:rPr>
        <w:t>, pp.26.</w:t>
      </w:r>
    </w:p>
  </w:footnote>
  <w:footnote w:id="110">
    <w:p w14:paraId="0342FA2C"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hAnsi="Times New Roman" w:cs="Times New Roman"/>
          <w:color w:val="000000"/>
          <w:shd w:val="clear" w:color="auto" w:fill="FFFFFF"/>
        </w:rPr>
        <w:t>The Daily Telegraph, 1951. Promotion for Mr. Peck. p.4.</w:t>
      </w:r>
    </w:p>
  </w:footnote>
  <w:footnote w:id="111">
    <w:p w14:paraId="3B84221B"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hAnsi="Times New Roman" w:cs="Times New Roman"/>
          <w:color w:val="000000"/>
          <w:shd w:val="clear" w:color="auto" w:fill="FFFFFF"/>
        </w:rPr>
        <w:t>The Daily Telegraph, 1966. Cut-Back in Britain's Secret Service. p.26.</w:t>
      </w:r>
    </w:p>
  </w:footnote>
  <w:footnote w:id="112">
    <w:p w14:paraId="571D4186" w14:textId="77777777" w:rsidR="006F46C1" w:rsidRPr="007E73ED" w:rsidRDefault="006F46C1" w:rsidP="006F46C1">
      <w:pPr>
        <w:pStyle w:val="FootnoteText"/>
      </w:pPr>
      <w:r w:rsidRPr="00BA4629">
        <w:rPr>
          <w:rStyle w:val="FootnoteReference"/>
        </w:rPr>
        <w:footnoteRef/>
      </w:r>
      <w:r w:rsidRPr="00BA4629">
        <w:t xml:space="preserve"> </w:t>
      </w:r>
      <w:r w:rsidRPr="00BA4629">
        <w:rPr>
          <w:rFonts w:ascii="Times New Roman" w:hAnsi="Times New Roman" w:cs="Times New Roman"/>
          <w:color w:val="000000"/>
          <w:shd w:val="clear" w:color="auto" w:fill="FFFFFF"/>
        </w:rPr>
        <w:t>Albert, E., 1969. The voice of Britain—&amp; its cost.</w:t>
      </w:r>
      <w:r w:rsidRPr="00BA4629">
        <w:rPr>
          <w:rStyle w:val="apple-converted-space"/>
          <w:rFonts w:ascii="Times New Roman" w:hAnsi="Times New Roman" w:cs="Times New Roman"/>
          <w:color w:val="000000"/>
          <w:shd w:val="clear" w:color="auto" w:fill="FFFFFF"/>
        </w:rPr>
        <w:t> </w:t>
      </w:r>
      <w:r w:rsidRPr="00BA4629">
        <w:rPr>
          <w:rFonts w:ascii="Times New Roman" w:hAnsi="Times New Roman" w:cs="Times New Roman"/>
          <w:i/>
          <w:iCs/>
          <w:color w:val="000000"/>
        </w:rPr>
        <w:t>The Daily Telegraph</w:t>
      </w:r>
      <w:r w:rsidRPr="00BA4629">
        <w:rPr>
          <w:rFonts w:ascii="Times New Roman" w:hAnsi="Times New Roman" w:cs="Times New Roman"/>
          <w:color w:val="000000"/>
          <w:shd w:val="clear" w:color="auto" w:fill="FFFFFF"/>
        </w:rPr>
        <w:t>, p.18.</w:t>
      </w:r>
    </w:p>
  </w:footnote>
  <w:footnote w:id="113">
    <w:p w14:paraId="186788C0" w14:textId="77777777" w:rsidR="006F46C1" w:rsidRPr="007E73ED" w:rsidRDefault="006F46C1" w:rsidP="006F46C1">
      <w:pPr>
        <w:pStyle w:val="FootnoteText"/>
      </w:pPr>
      <w:r w:rsidRPr="008E2117">
        <w:rPr>
          <w:rStyle w:val="FootnoteReference"/>
        </w:rPr>
        <w:footnoteRef/>
      </w:r>
      <w:r w:rsidRPr="008E2117">
        <w:t xml:space="preserve"> </w:t>
      </w:r>
      <w:proofErr w:type="spellStart"/>
      <w:r w:rsidRPr="007E73ED">
        <w:rPr>
          <w:rFonts w:ascii="Times New Roman" w:eastAsia="Times New Roman" w:hAnsi="Times New Roman" w:cs="Times New Roman"/>
          <w:color w:val="000000"/>
          <w:shd w:val="clear" w:color="auto" w:fill="FFFFFF"/>
          <w:lang w:eastAsia="en-GB"/>
        </w:rPr>
        <w:t>Lashmar</w:t>
      </w:r>
      <w:proofErr w:type="spellEnd"/>
      <w:r w:rsidRPr="007E73ED">
        <w:rPr>
          <w:rFonts w:ascii="Times New Roman" w:eastAsia="Times New Roman" w:hAnsi="Times New Roman" w:cs="Times New Roman"/>
          <w:color w:val="000000"/>
          <w:shd w:val="clear" w:color="auto" w:fill="FFFFFF"/>
          <w:lang w:eastAsia="en-GB"/>
        </w:rPr>
        <w:t>, P. and Oliver, J., 1998. </w:t>
      </w:r>
      <w:r w:rsidRPr="007E73ED">
        <w:rPr>
          <w:rFonts w:ascii="Times New Roman" w:eastAsia="Times New Roman" w:hAnsi="Times New Roman" w:cs="Times New Roman"/>
          <w:i/>
          <w:iCs/>
          <w:color w:val="000000"/>
          <w:lang w:eastAsia="en-GB"/>
        </w:rPr>
        <w:t>Britain's Secret Propaganda War 1948-1977</w:t>
      </w:r>
      <w:r w:rsidRPr="007E73ED">
        <w:rPr>
          <w:rFonts w:ascii="Times New Roman" w:eastAsia="Times New Roman" w:hAnsi="Times New Roman" w:cs="Times New Roman"/>
          <w:color w:val="000000"/>
          <w:shd w:val="clear" w:color="auto" w:fill="FFFFFF"/>
          <w:lang w:eastAsia="en-GB"/>
        </w:rPr>
        <w:t xml:space="preserve">. 1st ed. Cornwall: Allan Sutton, </w:t>
      </w:r>
      <w:r>
        <w:rPr>
          <w:rFonts w:ascii="Times New Roman" w:eastAsia="Times New Roman" w:hAnsi="Times New Roman" w:cs="Times New Roman"/>
          <w:color w:val="000000"/>
          <w:shd w:val="clear" w:color="auto" w:fill="FFFFFF"/>
          <w:lang w:eastAsia="en-GB"/>
        </w:rPr>
        <w:t>introduction</w:t>
      </w:r>
      <w:r w:rsidRPr="007E73ED">
        <w:rPr>
          <w:rFonts w:ascii="Times New Roman" w:eastAsia="Times New Roman" w:hAnsi="Times New Roman" w:cs="Times New Roman"/>
          <w:color w:val="000000"/>
          <w:shd w:val="clear" w:color="auto" w:fill="FFFFFF"/>
          <w:lang w:eastAsia="en-GB"/>
        </w:rPr>
        <w:t>.</w:t>
      </w:r>
    </w:p>
  </w:footnote>
  <w:footnote w:id="114">
    <w:p w14:paraId="56F5E3C6" w14:textId="77777777" w:rsidR="006F46C1" w:rsidRPr="007E73ED" w:rsidRDefault="006F46C1" w:rsidP="006F46C1">
      <w:pPr>
        <w:pStyle w:val="FootnoteText"/>
      </w:pPr>
      <w:r w:rsidRPr="008E2117">
        <w:rPr>
          <w:rStyle w:val="FootnoteReference"/>
        </w:rPr>
        <w:footnoteRef/>
      </w:r>
      <w:r w:rsidRPr="008E2117">
        <w:t xml:space="preserve"> </w:t>
      </w:r>
      <w:r>
        <w:rPr>
          <w:rFonts w:ascii="Times New Roman" w:eastAsia="Times New Roman" w:hAnsi="Times New Roman" w:cs="Times New Roman"/>
          <w:color w:val="000000"/>
          <w:shd w:val="clear" w:color="auto" w:fill="FFFFFF"/>
          <w:lang w:eastAsia="en-GB"/>
        </w:rPr>
        <w:t>Ibid,</w:t>
      </w:r>
    </w:p>
  </w:footnote>
  <w:footnote w:id="115">
    <w:p w14:paraId="322FFB59" w14:textId="77777777" w:rsidR="006F46C1" w:rsidRPr="007E73ED" w:rsidRDefault="006F46C1" w:rsidP="006F46C1">
      <w:pPr>
        <w:pStyle w:val="FootnoteText"/>
      </w:pPr>
      <w:r w:rsidRPr="005D2862">
        <w:rPr>
          <w:rStyle w:val="FootnoteReference"/>
        </w:rPr>
        <w:footnoteRef/>
      </w:r>
      <w:r w:rsidRPr="005D2862">
        <w:t xml:space="preserve"> </w:t>
      </w:r>
      <w:r w:rsidRPr="005D2862">
        <w:rPr>
          <w:rFonts w:ascii="Times New Roman" w:hAnsi="Times New Roman" w:cs="Times New Roman"/>
          <w:color w:val="000000"/>
          <w:shd w:val="clear" w:color="auto" w:fill="FFFFFF"/>
        </w:rPr>
        <w:t>Fletcher, R., 1978. How the FO waged secret propaganda war in Britain. </w:t>
      </w:r>
      <w:r w:rsidRPr="005D2862">
        <w:rPr>
          <w:rFonts w:ascii="Times New Roman" w:hAnsi="Times New Roman" w:cs="Times New Roman"/>
          <w:i/>
          <w:iCs/>
          <w:color w:val="000000"/>
          <w:shd w:val="clear" w:color="auto" w:fill="FFFFFF"/>
        </w:rPr>
        <w:t>Observer</w:t>
      </w:r>
      <w:r w:rsidRPr="005D2862">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3.</w:t>
      </w:r>
    </w:p>
  </w:footnote>
  <w:footnote w:id="116">
    <w:p w14:paraId="75CA45B1" w14:textId="77777777" w:rsidR="006F46C1" w:rsidRPr="007E73ED" w:rsidRDefault="006F46C1" w:rsidP="006F46C1">
      <w:pPr>
        <w:pStyle w:val="FootnoteText"/>
      </w:pPr>
      <w:r w:rsidRPr="008E2117">
        <w:rPr>
          <w:rStyle w:val="FootnoteReference"/>
        </w:rPr>
        <w:footnoteRef/>
      </w:r>
      <w:r w:rsidRPr="008E2117">
        <w:t xml:space="preserve"> </w:t>
      </w:r>
      <w:proofErr w:type="spellStart"/>
      <w:r w:rsidRPr="007E73ED">
        <w:rPr>
          <w:rFonts w:ascii="Times New Roman" w:eastAsia="Times New Roman" w:hAnsi="Times New Roman" w:cs="Times New Roman"/>
          <w:color w:val="000000"/>
          <w:shd w:val="clear" w:color="auto" w:fill="FFFFFF"/>
          <w:lang w:eastAsia="en-GB"/>
        </w:rPr>
        <w:t>Defty</w:t>
      </w:r>
      <w:proofErr w:type="spellEnd"/>
      <w:r w:rsidRPr="007E73ED">
        <w:rPr>
          <w:rFonts w:ascii="Times New Roman" w:eastAsia="Times New Roman" w:hAnsi="Times New Roman" w:cs="Times New Roman"/>
          <w:color w:val="000000"/>
          <w:shd w:val="clear" w:color="auto" w:fill="FFFFFF"/>
          <w:lang w:eastAsia="en-GB"/>
        </w:rPr>
        <w:t>, A., 2004. </w:t>
      </w:r>
      <w:r w:rsidRPr="007E73ED">
        <w:rPr>
          <w:rFonts w:ascii="Times New Roman" w:eastAsia="Times New Roman" w:hAnsi="Times New Roman" w:cs="Times New Roman"/>
          <w:i/>
          <w:iCs/>
          <w:color w:val="000000"/>
          <w:lang w:eastAsia="en-GB"/>
        </w:rPr>
        <w:t>Britain, America And Anti-Communist Propaganda 1945-53</w:t>
      </w:r>
      <w:r w:rsidRPr="007E73ED">
        <w:rPr>
          <w:rFonts w:ascii="Times New Roman" w:eastAsia="Times New Roman" w:hAnsi="Times New Roman" w:cs="Times New Roman"/>
          <w:color w:val="000000"/>
          <w:shd w:val="clear" w:color="auto" w:fill="FFFFFF"/>
          <w:lang w:eastAsia="en-GB"/>
        </w:rPr>
        <w:t>. 1st ed. Oxford: Routledge, p.3</w:t>
      </w:r>
      <w:r>
        <w:rPr>
          <w:rFonts w:ascii="Times New Roman" w:eastAsia="Times New Roman" w:hAnsi="Times New Roman" w:cs="Times New Roman"/>
          <w:color w:val="000000"/>
          <w:shd w:val="clear" w:color="auto" w:fill="FFFFFF"/>
          <w:lang w:eastAsia="en-GB"/>
        </w:rPr>
        <w:t>.</w:t>
      </w:r>
    </w:p>
  </w:footnote>
  <w:footnote w:id="117">
    <w:p w14:paraId="6BE098A0" w14:textId="7B5684FB" w:rsidR="006F46C1" w:rsidRPr="007E73ED" w:rsidRDefault="006F46C1" w:rsidP="006F46C1">
      <w:pPr>
        <w:pStyle w:val="FootnoteText"/>
      </w:pPr>
      <w:r w:rsidRPr="008E2117">
        <w:rPr>
          <w:rStyle w:val="FootnoteReference"/>
        </w:rPr>
        <w:footnoteRef/>
      </w:r>
      <w:r w:rsidRPr="008E2117">
        <w:t xml:space="preserve"> </w:t>
      </w:r>
      <w:r w:rsidRPr="005C6426">
        <w:rPr>
          <w:rFonts w:ascii="Times New Roman" w:hAnsi="Times New Roman" w:cs="Times New Roman"/>
          <w:color w:val="000000"/>
          <w:shd w:val="clear" w:color="auto" w:fill="FFFFFF"/>
        </w:rPr>
        <w:t>Leigh, D.,</w:t>
      </w:r>
      <w:r>
        <w:rPr>
          <w:rFonts w:ascii="Times New Roman" w:hAnsi="Times New Roman" w:cs="Times New Roman"/>
          <w:color w:val="000000"/>
          <w:shd w:val="clear" w:color="auto" w:fill="FFFFFF"/>
        </w:rPr>
        <w:t xml:space="preserve"> January 27</w:t>
      </w:r>
      <w:r w:rsidRPr="004A471C">
        <w:rPr>
          <w:rFonts w:ascii="Times New Roman" w:hAnsi="Times New Roman" w:cs="Times New Roman"/>
          <w:color w:val="000000"/>
          <w:shd w:val="clear" w:color="auto" w:fill="FFFFFF"/>
          <w:vertAlign w:val="superscript"/>
        </w:rPr>
        <w:t>th</w:t>
      </w:r>
      <w:r w:rsidR="00754AB1" w:rsidRPr="005C6426">
        <w:rPr>
          <w:rFonts w:ascii="Times New Roman" w:hAnsi="Times New Roman" w:cs="Times New Roman"/>
          <w:color w:val="000000"/>
          <w:shd w:val="clear" w:color="auto" w:fill="FFFFFF"/>
        </w:rPr>
        <w:t>, 1978</w:t>
      </w:r>
      <w:r w:rsidRPr="005C6426">
        <w:rPr>
          <w:rFonts w:ascii="Times New Roman" w:hAnsi="Times New Roman" w:cs="Times New Roman"/>
          <w:color w:val="000000"/>
          <w:shd w:val="clear" w:color="auto" w:fill="FFFFFF"/>
        </w:rPr>
        <w:t>. David Leigh recounts the 30-year history of the Foreign Office's covert propaganda operation. </w:t>
      </w:r>
      <w:r w:rsidRPr="005C6426">
        <w:rPr>
          <w:rFonts w:ascii="Times New Roman" w:hAnsi="Times New Roman" w:cs="Times New Roman"/>
          <w:i/>
          <w:iCs/>
          <w:color w:val="000000"/>
          <w:shd w:val="clear" w:color="auto" w:fill="FFFFFF"/>
        </w:rPr>
        <w:t>The Guardian</w:t>
      </w:r>
      <w:r w:rsidRPr="005C6426">
        <w:rPr>
          <w:rFonts w:ascii="Times New Roman" w:hAnsi="Times New Roman" w:cs="Times New Roman"/>
          <w:color w:val="000000"/>
          <w:shd w:val="clear" w:color="auto" w:fill="FFFFFF"/>
        </w:rPr>
        <w:t>, pp.2.</w:t>
      </w:r>
    </w:p>
  </w:footnote>
  <w:footnote w:id="118">
    <w:p w14:paraId="224C1FBF" w14:textId="57239EEE" w:rsidR="006F46C1" w:rsidRPr="007E73ED" w:rsidRDefault="006F46C1" w:rsidP="006F46C1">
      <w:pPr>
        <w:pStyle w:val="FootnoteText"/>
      </w:pPr>
      <w:r w:rsidRPr="008E2117">
        <w:rPr>
          <w:rStyle w:val="FootnoteReference"/>
        </w:rPr>
        <w:footnoteRef/>
      </w:r>
      <w:r w:rsidRPr="008E2117">
        <w:t xml:space="preserve"> </w:t>
      </w:r>
      <w:r w:rsidRPr="005D2862">
        <w:rPr>
          <w:rFonts w:ascii="Times New Roman" w:hAnsi="Times New Roman" w:cs="Times New Roman"/>
          <w:color w:val="000000"/>
          <w:shd w:val="clear" w:color="auto" w:fill="FFFFFF"/>
        </w:rPr>
        <w:t xml:space="preserve">Fletcher, R., </w:t>
      </w:r>
      <w:r>
        <w:rPr>
          <w:rFonts w:ascii="Times New Roman" w:hAnsi="Times New Roman" w:cs="Times New Roman"/>
          <w:color w:val="000000"/>
          <w:shd w:val="clear" w:color="auto" w:fill="FFFFFF"/>
        </w:rPr>
        <w:t>January 29</w:t>
      </w:r>
      <w:r w:rsidRPr="004A471C">
        <w:rPr>
          <w:rFonts w:ascii="Times New Roman" w:hAnsi="Times New Roman" w:cs="Times New Roman"/>
          <w:color w:val="000000"/>
          <w:shd w:val="clear" w:color="auto" w:fill="FFFFFF"/>
          <w:vertAlign w:val="superscript"/>
        </w:rPr>
        <w:t>th</w:t>
      </w:r>
      <w:r w:rsidR="00754AB1">
        <w:rPr>
          <w:rFonts w:ascii="Times New Roman" w:hAnsi="Times New Roman" w:cs="Times New Roman"/>
          <w:color w:val="000000"/>
          <w:shd w:val="clear" w:color="auto" w:fill="FFFFFF"/>
        </w:rPr>
        <w:t>, 1978</w:t>
      </w:r>
      <w:r w:rsidRPr="005D2862">
        <w:rPr>
          <w:rFonts w:ascii="Times New Roman" w:hAnsi="Times New Roman" w:cs="Times New Roman"/>
          <w:color w:val="000000"/>
          <w:shd w:val="clear" w:color="auto" w:fill="FFFFFF"/>
        </w:rPr>
        <w:t>. How the FO waged secret propaganda war in Britain. </w:t>
      </w:r>
      <w:r w:rsidRPr="005D2862">
        <w:rPr>
          <w:rFonts w:ascii="Times New Roman" w:hAnsi="Times New Roman" w:cs="Times New Roman"/>
          <w:i/>
          <w:iCs/>
          <w:color w:val="000000"/>
          <w:shd w:val="clear" w:color="auto" w:fill="FFFFFF"/>
        </w:rPr>
        <w:t>Observer</w:t>
      </w:r>
      <w:r w:rsidRPr="005D2862">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2.</w:t>
      </w:r>
    </w:p>
  </w:footnote>
  <w:footnote w:id="119">
    <w:p w14:paraId="5D6AB255" w14:textId="77777777" w:rsidR="006F46C1" w:rsidRPr="007E73ED" w:rsidRDefault="006F46C1" w:rsidP="006F46C1">
      <w:pPr>
        <w:pStyle w:val="FootnoteText"/>
      </w:pPr>
      <w:r w:rsidRPr="008E2117">
        <w:rPr>
          <w:rStyle w:val="FootnoteReference"/>
        </w:rPr>
        <w:footnoteRef/>
      </w:r>
      <w:r w:rsidRPr="008E2117">
        <w:t xml:space="preserve"> </w:t>
      </w:r>
      <w:r>
        <w:rPr>
          <w:rFonts w:ascii="Times New Roman" w:hAnsi="Times New Roman" w:cs="Times New Roman"/>
          <w:color w:val="000000"/>
          <w:shd w:val="clear" w:color="auto" w:fill="FFFFFF"/>
        </w:rPr>
        <w:t>Ibid,</w:t>
      </w:r>
      <w:r w:rsidRPr="005D2862">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2.</w:t>
      </w:r>
    </w:p>
  </w:footnote>
  <w:footnote w:id="120">
    <w:p w14:paraId="61485FD0" w14:textId="3EB75D73" w:rsidR="006F46C1" w:rsidRPr="005C6426" w:rsidRDefault="006F46C1" w:rsidP="006F46C1">
      <w:pPr>
        <w:pStyle w:val="FootnoteText"/>
        <w:rPr>
          <w:rFonts w:ascii="Times New Roman" w:hAnsi="Times New Roman" w:cs="Times New Roman"/>
        </w:rPr>
      </w:pPr>
      <w:r w:rsidRPr="005C6426">
        <w:rPr>
          <w:rStyle w:val="FootnoteReference"/>
          <w:rFonts w:ascii="Times New Roman" w:hAnsi="Times New Roman" w:cs="Times New Roman"/>
        </w:rPr>
        <w:footnoteRef/>
      </w:r>
      <w:r w:rsidRPr="005C6426">
        <w:rPr>
          <w:rFonts w:ascii="Times New Roman" w:hAnsi="Times New Roman" w:cs="Times New Roman"/>
        </w:rPr>
        <w:t xml:space="preserve"> </w:t>
      </w:r>
      <w:r w:rsidRPr="005C6426">
        <w:rPr>
          <w:rFonts w:ascii="Times New Roman" w:hAnsi="Times New Roman" w:cs="Times New Roman"/>
          <w:color w:val="000000"/>
          <w:shd w:val="clear" w:color="auto" w:fill="FFFFFF"/>
        </w:rPr>
        <w:t>Leigh, D.,</w:t>
      </w:r>
      <w:r>
        <w:rPr>
          <w:rFonts w:ascii="Times New Roman" w:hAnsi="Times New Roman" w:cs="Times New Roman"/>
          <w:color w:val="000000"/>
          <w:shd w:val="clear" w:color="auto" w:fill="FFFFFF"/>
        </w:rPr>
        <w:t xml:space="preserve"> January 27</w:t>
      </w:r>
      <w:r w:rsidRPr="004A471C">
        <w:rPr>
          <w:rFonts w:ascii="Times New Roman" w:hAnsi="Times New Roman" w:cs="Times New Roman"/>
          <w:color w:val="000000"/>
          <w:shd w:val="clear" w:color="auto" w:fill="FFFFFF"/>
          <w:vertAlign w:val="superscript"/>
        </w:rPr>
        <w:t>th</w:t>
      </w:r>
      <w:r w:rsidR="00754AB1" w:rsidRPr="005C6426">
        <w:rPr>
          <w:rFonts w:ascii="Times New Roman" w:hAnsi="Times New Roman" w:cs="Times New Roman"/>
          <w:color w:val="000000"/>
          <w:shd w:val="clear" w:color="auto" w:fill="FFFFFF"/>
        </w:rPr>
        <w:t>, 1978</w:t>
      </w:r>
      <w:r w:rsidRPr="005C6426">
        <w:rPr>
          <w:rFonts w:ascii="Times New Roman" w:hAnsi="Times New Roman" w:cs="Times New Roman"/>
          <w:color w:val="000000"/>
          <w:shd w:val="clear" w:color="auto" w:fill="FFFFFF"/>
        </w:rPr>
        <w:t>. David Leigh recounts the 30-year history of the Foreign Office's covert propaganda operation. </w:t>
      </w:r>
      <w:r w:rsidRPr="005C6426">
        <w:rPr>
          <w:rFonts w:ascii="Times New Roman" w:hAnsi="Times New Roman" w:cs="Times New Roman"/>
          <w:i/>
          <w:iCs/>
          <w:color w:val="000000"/>
          <w:shd w:val="clear" w:color="auto" w:fill="FFFFFF"/>
        </w:rPr>
        <w:t>The Guardian</w:t>
      </w:r>
      <w:r w:rsidRPr="005C6426">
        <w:rPr>
          <w:rFonts w:ascii="Times New Roman" w:hAnsi="Times New Roman" w:cs="Times New Roman"/>
          <w:color w:val="000000"/>
          <w:shd w:val="clear" w:color="auto" w:fill="FFFFFF"/>
        </w:rPr>
        <w:t>, pp.2.</w:t>
      </w:r>
    </w:p>
  </w:footnote>
  <w:footnote w:id="121">
    <w:p w14:paraId="30908ED9"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Smith, L., 1980. Covert British Propaganda: The Information Research Department: 1947-77. </w:t>
      </w:r>
      <w:r w:rsidRPr="00BA4629">
        <w:rPr>
          <w:rFonts w:ascii="Times New Roman" w:eastAsia="Times New Roman" w:hAnsi="Times New Roman" w:cs="Times New Roman"/>
          <w:i/>
          <w:iCs/>
          <w:color w:val="000000"/>
          <w:lang w:eastAsia="en-GB"/>
        </w:rPr>
        <w:t>Journal of International Studies</w:t>
      </w:r>
      <w:r w:rsidRPr="00BA4629">
        <w:rPr>
          <w:rFonts w:ascii="Times New Roman" w:eastAsia="Times New Roman" w:hAnsi="Times New Roman" w:cs="Times New Roman"/>
          <w:color w:val="000000"/>
          <w:shd w:val="clear" w:color="auto" w:fill="FFFFFF"/>
          <w:lang w:eastAsia="en-GB"/>
        </w:rPr>
        <w:t>, 9(1), pp.67-83.</w:t>
      </w:r>
    </w:p>
  </w:footnote>
  <w:footnote w:id="122">
    <w:p w14:paraId="34C4DDF8"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xml:space="preserve"> p.68.</w:t>
      </w:r>
    </w:p>
  </w:footnote>
  <w:footnote w:id="123">
    <w:p w14:paraId="7F844357" w14:textId="77777777" w:rsidR="006F46C1" w:rsidRPr="007E73ED" w:rsidRDefault="006F46C1" w:rsidP="006F46C1">
      <w:pPr>
        <w:pStyle w:val="FootnoteText"/>
      </w:pPr>
      <w:r w:rsidRPr="008E2117">
        <w:rPr>
          <w:rStyle w:val="FootnoteReference"/>
        </w:rPr>
        <w:footnoteRef/>
      </w:r>
      <w:r w:rsidRPr="008E2117">
        <w:t xml:space="preserve"> </w:t>
      </w:r>
      <w:proofErr w:type="spellStart"/>
      <w:r w:rsidRPr="008E2117">
        <w:rPr>
          <w:rFonts w:ascii="Times New Roman" w:eastAsia="Times New Roman" w:hAnsi="Times New Roman" w:cs="Times New Roman"/>
          <w:color w:val="000000"/>
          <w:shd w:val="clear" w:color="auto" w:fill="FFFFFF"/>
          <w:lang w:eastAsia="en-GB"/>
        </w:rPr>
        <w:t>Lashmar</w:t>
      </w:r>
      <w:proofErr w:type="spellEnd"/>
      <w:r w:rsidRPr="008E2117">
        <w:rPr>
          <w:rFonts w:ascii="Times New Roman" w:eastAsia="Times New Roman" w:hAnsi="Times New Roman" w:cs="Times New Roman"/>
          <w:color w:val="000000"/>
          <w:shd w:val="clear" w:color="auto" w:fill="FFFFFF"/>
          <w:lang w:eastAsia="en-GB"/>
        </w:rPr>
        <w:t>, P. and Oliver, J., 1998. </w:t>
      </w:r>
      <w:r w:rsidRPr="007E73ED">
        <w:rPr>
          <w:rFonts w:ascii="Times New Roman" w:eastAsia="Times New Roman" w:hAnsi="Times New Roman" w:cs="Times New Roman"/>
          <w:i/>
          <w:iCs/>
          <w:color w:val="000000"/>
          <w:lang w:eastAsia="en-GB"/>
        </w:rPr>
        <w:t>Britain's Secret Propaganda War 1948-1977</w:t>
      </w:r>
      <w:r w:rsidRPr="007E73ED">
        <w:rPr>
          <w:rFonts w:ascii="Times New Roman" w:eastAsia="Times New Roman" w:hAnsi="Times New Roman" w:cs="Times New Roman"/>
          <w:color w:val="000000"/>
          <w:shd w:val="clear" w:color="auto" w:fill="FFFFFF"/>
          <w:lang w:eastAsia="en-GB"/>
        </w:rPr>
        <w:t xml:space="preserve">. 1st ed. Cornwall: Allan Sutton, </w:t>
      </w:r>
      <w:r>
        <w:rPr>
          <w:rFonts w:ascii="Times New Roman" w:eastAsia="Times New Roman" w:hAnsi="Times New Roman" w:cs="Times New Roman"/>
          <w:color w:val="000000"/>
          <w:shd w:val="clear" w:color="auto" w:fill="FFFFFF"/>
          <w:lang w:eastAsia="en-GB"/>
        </w:rPr>
        <w:t>introduction.</w:t>
      </w:r>
    </w:p>
  </w:footnote>
  <w:footnote w:id="124">
    <w:p w14:paraId="10184F0E" w14:textId="77777777" w:rsidR="006F46C1" w:rsidRPr="003245E4" w:rsidRDefault="006F46C1" w:rsidP="006F46C1">
      <w:pPr>
        <w:pStyle w:val="FootnoteText"/>
      </w:pPr>
      <w:r w:rsidRPr="008E2117">
        <w:rPr>
          <w:rStyle w:val="FootnoteReference"/>
        </w:rPr>
        <w:footnoteRef/>
      </w:r>
      <w:r w:rsidRPr="008E2117">
        <w:t xml:space="preserve"> </w:t>
      </w:r>
      <w:r w:rsidRPr="008E2117">
        <w:rPr>
          <w:rFonts w:ascii="Times New Roman" w:eastAsia="Times New Roman" w:hAnsi="Times New Roman" w:cs="Times New Roman"/>
          <w:color w:val="000000"/>
          <w:shd w:val="clear" w:color="auto" w:fill="FFFFFF"/>
          <w:lang w:eastAsia="en-GB"/>
        </w:rPr>
        <w:t>Moran, C.</w:t>
      </w:r>
      <w:r>
        <w:rPr>
          <w:rFonts w:ascii="Times New Roman" w:eastAsia="Times New Roman" w:hAnsi="Times New Roman" w:cs="Times New Roman"/>
          <w:color w:val="000000"/>
          <w:shd w:val="clear" w:color="auto" w:fill="FFFFFF"/>
          <w:lang w:eastAsia="en-GB"/>
        </w:rPr>
        <w:t>R.</w:t>
      </w:r>
      <w:r w:rsidRPr="008E2117">
        <w:rPr>
          <w:rFonts w:ascii="Times New Roman" w:eastAsia="Times New Roman" w:hAnsi="Times New Roman" w:cs="Times New Roman"/>
          <w:color w:val="000000"/>
          <w:shd w:val="clear" w:color="auto" w:fill="FFFFFF"/>
          <w:lang w:eastAsia="en-GB"/>
        </w:rPr>
        <w:t>, 2011. ‘</w:t>
      </w:r>
      <w:r w:rsidRPr="007E73ED">
        <w:rPr>
          <w:rFonts w:ascii="Times New Roman" w:eastAsia="Times New Roman" w:hAnsi="Times New Roman" w:cs="Times New Roman"/>
          <w:color w:val="000000"/>
          <w:shd w:val="clear" w:color="auto" w:fill="FFFFFF"/>
          <w:lang w:eastAsia="en-GB"/>
        </w:rPr>
        <w:t>The Pursuit of Intelligence History: Methods, Sources, and Trajectories in the United Kingdom</w:t>
      </w:r>
      <w:r w:rsidRPr="00EF22C1">
        <w:rPr>
          <w:rFonts w:ascii="Times New Roman" w:eastAsia="Times New Roman" w:hAnsi="Times New Roman" w:cs="Times New Roman"/>
          <w:color w:val="000000"/>
          <w:shd w:val="clear" w:color="auto" w:fill="FFFFFF"/>
          <w:lang w:eastAsia="en-GB"/>
        </w:rPr>
        <w:t>’, </w:t>
      </w:r>
      <w:r w:rsidRPr="000E343C">
        <w:rPr>
          <w:rFonts w:ascii="Times New Roman" w:eastAsia="Times New Roman" w:hAnsi="Times New Roman" w:cs="Times New Roman"/>
          <w:i/>
          <w:iCs/>
          <w:color w:val="000000"/>
          <w:lang w:eastAsia="en-GB"/>
        </w:rPr>
        <w:t>Studies in Intelligence</w:t>
      </w:r>
      <w:r w:rsidRPr="006D369C">
        <w:rPr>
          <w:rFonts w:ascii="Times New Roman" w:eastAsia="Times New Roman" w:hAnsi="Times New Roman" w:cs="Times New Roman"/>
          <w:color w:val="000000"/>
          <w:shd w:val="clear" w:color="auto" w:fill="FFFFFF"/>
          <w:lang w:eastAsia="en-GB"/>
        </w:rPr>
        <w:t>, 55(2), p.3</w:t>
      </w:r>
      <w:r>
        <w:rPr>
          <w:rFonts w:ascii="Times New Roman" w:eastAsia="Times New Roman" w:hAnsi="Times New Roman" w:cs="Times New Roman"/>
          <w:color w:val="000000"/>
          <w:shd w:val="clear" w:color="auto" w:fill="FFFFFF"/>
          <w:lang w:eastAsia="en-GB"/>
        </w:rPr>
        <w:t>4.</w:t>
      </w:r>
    </w:p>
  </w:footnote>
  <w:footnote w:id="125">
    <w:p w14:paraId="0F9D75AD" w14:textId="77777777" w:rsidR="006F46C1" w:rsidRPr="00BA4629" w:rsidRDefault="006F46C1" w:rsidP="006F46C1">
      <w:pPr>
        <w:pStyle w:val="FootnoteText"/>
        <w:rPr>
          <w:rFonts w:ascii="Times New Roman" w:hAnsi="Times New Roman" w:cs="Times New Roman"/>
        </w:rPr>
      </w:pPr>
      <w:r>
        <w:rPr>
          <w:rStyle w:val="FootnoteReference"/>
        </w:rPr>
        <w:footnoteRef/>
      </w:r>
      <w:r>
        <w:t xml:space="preserve"> </w:t>
      </w:r>
      <w:r w:rsidRPr="002C2490">
        <w:rPr>
          <w:rFonts w:ascii="Times New Roman" w:hAnsi="Times New Roman" w:cs="Times New Roman"/>
          <w:color w:val="000000"/>
          <w:shd w:val="clear" w:color="auto" w:fill="FFFFFF"/>
        </w:rPr>
        <w:t xml:space="preserve">Andrew, C. and </w:t>
      </w:r>
      <w:proofErr w:type="spellStart"/>
      <w:r w:rsidRPr="002C2490">
        <w:rPr>
          <w:rFonts w:ascii="Times New Roman" w:hAnsi="Times New Roman" w:cs="Times New Roman"/>
          <w:color w:val="000000"/>
          <w:shd w:val="clear" w:color="auto" w:fill="FFFFFF"/>
        </w:rPr>
        <w:t>Dilks</w:t>
      </w:r>
      <w:proofErr w:type="spellEnd"/>
      <w:r w:rsidRPr="002C2490">
        <w:rPr>
          <w:rFonts w:ascii="Times New Roman" w:hAnsi="Times New Roman" w:cs="Times New Roman"/>
          <w:color w:val="000000"/>
          <w:shd w:val="clear" w:color="auto" w:fill="FFFFFF"/>
        </w:rPr>
        <w:t>, D., 1984. </w:t>
      </w:r>
      <w:r w:rsidRPr="002C2490">
        <w:rPr>
          <w:rFonts w:ascii="Times New Roman" w:hAnsi="Times New Roman" w:cs="Times New Roman"/>
          <w:i/>
          <w:iCs/>
          <w:color w:val="000000"/>
        </w:rPr>
        <w:t xml:space="preserve">The Missing Dimension: Government and Intelligence Communities in the </w:t>
      </w:r>
      <w:r w:rsidRPr="00F005EC">
        <w:rPr>
          <w:rFonts w:ascii="Times New Roman" w:hAnsi="Times New Roman" w:cs="Times New Roman"/>
          <w:i/>
          <w:iCs/>
          <w:color w:val="000000"/>
        </w:rPr>
        <w:t>Twentieth Century</w:t>
      </w:r>
      <w:r w:rsidRPr="00F005EC">
        <w:rPr>
          <w:rFonts w:ascii="Times New Roman" w:hAnsi="Times New Roman" w:cs="Times New Roman"/>
          <w:color w:val="000000"/>
          <w:shd w:val="clear" w:color="auto" w:fill="FFFFFF"/>
        </w:rPr>
        <w:t>. 1st ed. London: Macmillan, p.1.</w:t>
      </w:r>
    </w:p>
  </w:footnote>
  <w:footnote w:id="126">
    <w:p w14:paraId="26B81A0F" w14:textId="77777777" w:rsidR="006F46C1" w:rsidRPr="008E2117" w:rsidRDefault="006F46C1" w:rsidP="006F46C1">
      <w:pPr>
        <w:pStyle w:val="FootnoteText"/>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Bennett, G., 2002. ‘Declassification and release policies of the UK's intelligence agencies’, </w:t>
      </w:r>
      <w:r w:rsidRPr="00BA4629">
        <w:rPr>
          <w:rFonts w:ascii="Times New Roman" w:eastAsia="Times New Roman" w:hAnsi="Times New Roman" w:cs="Times New Roman"/>
          <w:i/>
          <w:iCs/>
          <w:color w:val="000000"/>
          <w:lang w:eastAsia="en-GB"/>
        </w:rPr>
        <w:t>Intelligence and National Security</w:t>
      </w:r>
      <w:r w:rsidRPr="00BA4629">
        <w:rPr>
          <w:rFonts w:ascii="Times New Roman" w:eastAsia="Times New Roman" w:hAnsi="Times New Roman" w:cs="Times New Roman"/>
          <w:color w:val="000000"/>
          <w:shd w:val="clear" w:color="auto" w:fill="FFFFFF"/>
          <w:lang w:eastAsia="en-GB"/>
        </w:rPr>
        <w:t>, 17(1), p.30.</w:t>
      </w:r>
    </w:p>
  </w:footnote>
  <w:footnote w:id="127">
    <w:p w14:paraId="7FCC6B5D"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Moran, C., 2011. ‘The Pursuit of Intelligence History’, p.</w:t>
      </w:r>
      <w:r w:rsidRPr="00947285">
        <w:rPr>
          <w:rFonts w:ascii="Times New Roman" w:eastAsia="Times New Roman" w:hAnsi="Times New Roman" w:cs="Times New Roman"/>
          <w:color w:val="000000"/>
          <w:shd w:val="clear" w:color="auto" w:fill="FFFFFF"/>
          <w:lang w:eastAsia="en-GB"/>
        </w:rPr>
        <w:t xml:space="preserve">34.   </w:t>
      </w:r>
    </w:p>
  </w:footnote>
  <w:footnote w:id="128">
    <w:p w14:paraId="603FDEA5" w14:textId="77777777" w:rsidR="006F46C1" w:rsidRPr="00BA4629" w:rsidRDefault="006F46C1" w:rsidP="006F46C1">
      <w:pPr>
        <w:pStyle w:val="FootnoteText"/>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Aldrich, R., 2002. Grow your own: Cold War intelligence and history supermarkets. </w:t>
      </w:r>
      <w:r w:rsidRPr="00BA4629">
        <w:rPr>
          <w:rFonts w:ascii="Times New Roman" w:eastAsia="Times New Roman" w:hAnsi="Times New Roman" w:cs="Times New Roman"/>
          <w:i/>
          <w:iCs/>
          <w:color w:val="000000"/>
          <w:lang w:eastAsia="en-GB"/>
        </w:rPr>
        <w:t>Intelligence and National Security</w:t>
      </w:r>
      <w:r w:rsidRPr="00BA4629">
        <w:rPr>
          <w:rFonts w:ascii="Times New Roman" w:eastAsia="Times New Roman" w:hAnsi="Times New Roman" w:cs="Times New Roman"/>
          <w:color w:val="000000"/>
          <w:shd w:val="clear" w:color="auto" w:fill="FFFFFF"/>
          <w:lang w:eastAsia="en-GB"/>
        </w:rPr>
        <w:t>, 17(1), p.135.</w:t>
      </w:r>
    </w:p>
  </w:footnote>
  <w:footnote w:id="129">
    <w:p w14:paraId="0D4D568E"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Colin Thurlow, R., 2008. The Historiography and Source Materials in the Study of Internal Security in Modern Britain (1885-1956). </w:t>
      </w:r>
      <w:r w:rsidRPr="00BA4629">
        <w:rPr>
          <w:rFonts w:ascii="Times New Roman" w:eastAsia="Times New Roman" w:hAnsi="Times New Roman" w:cs="Times New Roman"/>
          <w:i/>
          <w:iCs/>
          <w:color w:val="000000"/>
          <w:lang w:eastAsia="en-GB"/>
        </w:rPr>
        <w:t>History Compass</w:t>
      </w:r>
      <w:r w:rsidRPr="00BA4629">
        <w:rPr>
          <w:rFonts w:ascii="Times New Roman" w:eastAsia="Times New Roman" w:hAnsi="Times New Roman" w:cs="Times New Roman"/>
          <w:color w:val="000000"/>
          <w:shd w:val="clear" w:color="auto" w:fill="FFFFFF"/>
          <w:lang w:eastAsia="en-GB"/>
        </w:rPr>
        <w:t>, 6(1), p.150.</w:t>
      </w:r>
    </w:p>
  </w:footnote>
  <w:footnote w:id="130">
    <w:p w14:paraId="6AFE4DAA"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Bennett, G., 2002. Declassification and release policies of the UK's intelligence agencies. </w:t>
      </w:r>
      <w:r w:rsidRPr="00BA4629">
        <w:rPr>
          <w:rFonts w:ascii="Times New Roman" w:eastAsia="Times New Roman" w:hAnsi="Times New Roman" w:cs="Times New Roman"/>
          <w:i/>
          <w:iCs/>
          <w:color w:val="000000"/>
          <w:lang w:eastAsia="en-GB"/>
        </w:rPr>
        <w:t>Intelligence and National Security</w:t>
      </w:r>
      <w:r w:rsidRPr="00BA4629">
        <w:rPr>
          <w:rFonts w:ascii="Times New Roman" w:eastAsia="Times New Roman" w:hAnsi="Times New Roman" w:cs="Times New Roman"/>
          <w:color w:val="000000"/>
          <w:shd w:val="clear" w:color="auto" w:fill="FFFFFF"/>
          <w:lang w:eastAsia="en-GB"/>
        </w:rPr>
        <w:t>, 17(1), p.24.</w:t>
      </w:r>
    </w:p>
  </w:footnote>
  <w:footnote w:id="131">
    <w:p w14:paraId="38F668EC" w14:textId="77777777" w:rsidR="006F46C1" w:rsidRPr="00572F34" w:rsidRDefault="006F46C1" w:rsidP="006F46C1">
      <w:pPr>
        <w:pStyle w:val="FootnoteText"/>
        <w:rPr>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xml:space="preserve"> p</w:t>
      </w:r>
      <w:r>
        <w:rPr>
          <w:rFonts w:ascii="Times New Roman" w:eastAsia="Times New Roman" w:hAnsi="Times New Roman" w:cs="Times New Roman"/>
          <w:color w:val="000000"/>
          <w:shd w:val="clear" w:color="auto" w:fill="FFFFFF"/>
          <w:lang w:eastAsia="en-GB"/>
        </w:rPr>
        <w:t>.</w:t>
      </w:r>
      <w:r w:rsidRPr="00BA4629">
        <w:rPr>
          <w:rFonts w:ascii="Times New Roman" w:eastAsia="Times New Roman" w:hAnsi="Times New Roman" w:cs="Times New Roman"/>
          <w:color w:val="000000"/>
          <w:shd w:val="clear" w:color="auto" w:fill="FFFFFF"/>
          <w:lang w:eastAsia="en-GB"/>
        </w:rPr>
        <w:t>24.</w:t>
      </w:r>
    </w:p>
  </w:footnote>
  <w:footnote w:id="132">
    <w:p w14:paraId="6023EA71" w14:textId="77777777" w:rsidR="006F46C1" w:rsidRPr="00572F34" w:rsidRDefault="006F46C1" w:rsidP="006F46C1">
      <w:pPr>
        <w:pStyle w:val="FootnoteText"/>
        <w:rPr>
          <w:highlight w:val="yellow"/>
        </w:rPr>
      </w:pPr>
      <w:r w:rsidRPr="00531FC2">
        <w:rPr>
          <w:rStyle w:val="FootnoteReference"/>
          <w:rFonts w:ascii="Times New Roman" w:hAnsi="Times New Roman" w:cs="Times New Roman"/>
        </w:rPr>
        <w:footnoteRef/>
      </w:r>
      <w:r w:rsidRPr="00531FC2">
        <w:rPr>
          <w:rFonts w:ascii="Times New Roman" w:hAnsi="Times New Roman" w:cs="Times New Roman"/>
        </w:rPr>
        <w:t xml:space="preserve"> </w:t>
      </w:r>
      <w:r w:rsidRPr="00531FC2">
        <w:rPr>
          <w:rFonts w:ascii="Times New Roman" w:eastAsia="Times New Roman" w:hAnsi="Times New Roman" w:cs="Times New Roman"/>
          <w:color w:val="000000"/>
          <w:shd w:val="clear" w:color="auto" w:fill="FFFFFF"/>
          <w:lang w:eastAsia="en-GB"/>
        </w:rPr>
        <w:t>Aldrich, R., 2008. The Waldegrave Initiative and secret service archives: New materials and new policies. </w:t>
      </w:r>
      <w:r w:rsidRPr="00531FC2">
        <w:rPr>
          <w:rFonts w:ascii="Times New Roman" w:eastAsia="Times New Roman" w:hAnsi="Times New Roman" w:cs="Times New Roman"/>
          <w:i/>
          <w:iCs/>
          <w:color w:val="000000"/>
          <w:lang w:eastAsia="en-GB"/>
        </w:rPr>
        <w:t>Intelligence and National Security</w:t>
      </w:r>
      <w:r w:rsidRPr="00531FC2">
        <w:rPr>
          <w:rFonts w:ascii="Times New Roman" w:eastAsia="Times New Roman" w:hAnsi="Times New Roman" w:cs="Times New Roman"/>
          <w:color w:val="000000"/>
          <w:shd w:val="clear" w:color="auto" w:fill="FFFFFF"/>
          <w:lang w:eastAsia="en-GB"/>
        </w:rPr>
        <w:t>, 10(1), p.194.</w:t>
      </w:r>
    </w:p>
  </w:footnote>
  <w:footnote w:id="133">
    <w:p w14:paraId="5CE5E08B"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Bennett, G., 2002. Declassification and release policies of the UK's intelligence agencies. </w:t>
      </w:r>
      <w:r w:rsidRPr="00BA4629">
        <w:rPr>
          <w:rFonts w:ascii="Times New Roman" w:eastAsia="Times New Roman" w:hAnsi="Times New Roman" w:cs="Times New Roman"/>
          <w:i/>
          <w:iCs/>
          <w:color w:val="000000"/>
          <w:lang w:eastAsia="en-GB"/>
        </w:rPr>
        <w:t>Intelligence and National Security</w:t>
      </w:r>
      <w:r w:rsidRPr="00BA4629">
        <w:rPr>
          <w:rFonts w:ascii="Times New Roman" w:eastAsia="Times New Roman" w:hAnsi="Times New Roman" w:cs="Times New Roman"/>
          <w:color w:val="000000"/>
          <w:shd w:val="clear" w:color="auto" w:fill="FFFFFF"/>
          <w:lang w:eastAsia="en-GB"/>
        </w:rPr>
        <w:t>, 17(1), p.24-25.</w:t>
      </w:r>
    </w:p>
  </w:footnote>
  <w:footnote w:id="134">
    <w:p w14:paraId="79E4191F" w14:textId="77777777" w:rsidR="006F46C1" w:rsidRPr="00572F34" w:rsidRDefault="006F46C1" w:rsidP="006F46C1">
      <w:pPr>
        <w:pStyle w:val="FootnoteText"/>
        <w:rPr>
          <w:highlight w:val="yellow"/>
        </w:rPr>
      </w:pPr>
      <w:r w:rsidRPr="00BA4629">
        <w:rPr>
          <w:rStyle w:val="FootnoteReference"/>
        </w:rPr>
        <w:footnoteRef/>
      </w:r>
      <w:r w:rsidRPr="00BA4629">
        <w:t xml:space="preserve"> </w:t>
      </w:r>
      <w:r w:rsidRPr="00BA4629">
        <w:rPr>
          <w:rFonts w:ascii="Times New Roman" w:eastAsia="Times New Roman" w:hAnsi="Times New Roman" w:cs="Times New Roman"/>
          <w:color w:val="000000"/>
          <w:shd w:val="clear" w:color="auto" w:fill="FFFFFF"/>
          <w:lang w:eastAsia="en-GB"/>
        </w:rPr>
        <w:t>Wilford, H., 1998. The Information Research Department: Britain's secret Cold War weapon revealed. </w:t>
      </w:r>
      <w:r w:rsidRPr="00BA4629">
        <w:rPr>
          <w:rFonts w:ascii="Times New Roman" w:eastAsia="Times New Roman" w:hAnsi="Times New Roman" w:cs="Times New Roman"/>
          <w:i/>
          <w:iCs/>
          <w:color w:val="000000"/>
          <w:lang w:eastAsia="en-GB"/>
        </w:rPr>
        <w:t>Review of International Studies</w:t>
      </w:r>
      <w:r w:rsidRPr="00BA4629">
        <w:rPr>
          <w:rFonts w:ascii="Times New Roman" w:eastAsia="Times New Roman" w:hAnsi="Times New Roman" w:cs="Times New Roman"/>
          <w:color w:val="000000"/>
          <w:shd w:val="clear" w:color="auto" w:fill="FFFFFF"/>
          <w:lang w:eastAsia="en-GB"/>
        </w:rPr>
        <w:t>, (24), p.353.</w:t>
      </w:r>
    </w:p>
  </w:footnote>
  <w:footnote w:id="135">
    <w:p w14:paraId="3EA4B84B"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hAnsi="Times New Roman" w:cs="Times New Roman"/>
          <w:color w:val="000000"/>
          <w:shd w:val="clear" w:color="auto" w:fill="FFFFFF"/>
        </w:rPr>
        <w:t>Library and Records Department, H., 1995. IRD Origins and Establishment of the Foreign Office Information Research Department 1946-48. </w:t>
      </w:r>
      <w:r w:rsidRPr="00BA4629">
        <w:rPr>
          <w:rFonts w:ascii="Times New Roman" w:hAnsi="Times New Roman" w:cs="Times New Roman"/>
          <w:i/>
          <w:iCs/>
          <w:color w:val="000000"/>
        </w:rPr>
        <w:t>History Notes</w:t>
      </w:r>
      <w:r w:rsidRPr="00BA4629">
        <w:rPr>
          <w:rFonts w:ascii="Times New Roman" w:hAnsi="Times New Roman" w:cs="Times New Roman"/>
          <w:color w:val="000000"/>
          <w:shd w:val="clear" w:color="auto" w:fill="FFFFFF"/>
        </w:rPr>
        <w:t>, (9), pp.1-20.</w:t>
      </w:r>
    </w:p>
  </w:footnote>
  <w:footnote w:id="136">
    <w:p w14:paraId="503EDCCD" w14:textId="77777777" w:rsidR="006F46C1" w:rsidRPr="00572F34" w:rsidRDefault="006F46C1" w:rsidP="006F46C1">
      <w:pPr>
        <w:pStyle w:val="FootnoteText"/>
        <w:rPr>
          <w:highlight w:val="yellow"/>
        </w:rPr>
      </w:pPr>
      <w:r w:rsidRPr="00531FC2">
        <w:rPr>
          <w:rStyle w:val="FootnoteReference"/>
          <w:rFonts w:ascii="Times New Roman" w:hAnsi="Times New Roman" w:cs="Times New Roman"/>
        </w:rPr>
        <w:footnoteRef/>
      </w:r>
      <w:r w:rsidRPr="00531FC2">
        <w:rPr>
          <w:rFonts w:ascii="Times New Roman" w:hAnsi="Times New Roman" w:cs="Times New Roman"/>
        </w:rPr>
        <w:t xml:space="preserve"> Richard Aldrich argues that the Waldegrave Initiative allowed for the government to release only a few important documents while ‘covering with a blanket’ a much larger number of equally important documents that would then be forgotten by the public once the initiative released a few of the files.</w:t>
      </w:r>
    </w:p>
  </w:footnote>
  <w:footnote w:id="137">
    <w:p w14:paraId="16A99039"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color w:val="000000"/>
          <w:shd w:val="clear" w:color="auto" w:fill="FFFFFF"/>
        </w:rPr>
        <w:t xml:space="preserve"> The Daily Telegraph, 1996. Orwell's debutante friend tells of role in writer's 'betrayal' list. p.7. Millward, D. and Smith, M., 1995. BBC Aided Foreign Office subversion. </w:t>
      </w:r>
      <w:r w:rsidRPr="00BA4629">
        <w:rPr>
          <w:rFonts w:ascii="Times New Roman" w:hAnsi="Times New Roman" w:cs="Times New Roman"/>
          <w:i/>
          <w:iCs/>
          <w:color w:val="000000"/>
        </w:rPr>
        <w:t>The Daily Telegraph</w:t>
      </w:r>
      <w:r w:rsidRPr="00BA4629">
        <w:rPr>
          <w:rFonts w:ascii="Times New Roman" w:hAnsi="Times New Roman" w:cs="Times New Roman"/>
          <w:color w:val="000000"/>
          <w:shd w:val="clear" w:color="auto" w:fill="FFFFFF"/>
        </w:rPr>
        <w:t>, p.19. Evans, M., 1997. MI6 fed Cold War propaganda to BBC. </w:t>
      </w:r>
      <w:r w:rsidRPr="00BA4629">
        <w:rPr>
          <w:rFonts w:ascii="Times New Roman" w:hAnsi="Times New Roman" w:cs="Times New Roman"/>
          <w:i/>
          <w:iCs/>
          <w:color w:val="000000"/>
          <w:shd w:val="clear" w:color="auto" w:fill="FFFFFF"/>
        </w:rPr>
        <w:t>The Times</w:t>
      </w:r>
      <w:r w:rsidRPr="00BA4629">
        <w:rPr>
          <w:rFonts w:ascii="Times New Roman" w:hAnsi="Times New Roman" w:cs="Times New Roman"/>
          <w:color w:val="000000"/>
          <w:shd w:val="clear" w:color="auto" w:fill="FFFFFF"/>
        </w:rPr>
        <w:t>, pp.1-2.</w:t>
      </w:r>
    </w:p>
  </w:footnote>
  <w:footnote w:id="138">
    <w:p w14:paraId="020E95D4"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hAnsi="Times New Roman" w:cs="Times New Roman"/>
          <w:color w:val="000000"/>
          <w:shd w:val="clear" w:color="auto" w:fill="FFFFFF"/>
        </w:rPr>
        <w:t>Millward, D. and Smith, M., 1995. BBC Aided Foreign Office subversion. </w:t>
      </w:r>
      <w:r w:rsidRPr="00BA4629">
        <w:rPr>
          <w:rFonts w:ascii="Times New Roman" w:hAnsi="Times New Roman" w:cs="Times New Roman"/>
          <w:i/>
          <w:iCs/>
          <w:color w:val="000000"/>
        </w:rPr>
        <w:t>The Daily Telegraph</w:t>
      </w:r>
      <w:r w:rsidRPr="00BA4629">
        <w:rPr>
          <w:rFonts w:ascii="Times New Roman" w:hAnsi="Times New Roman" w:cs="Times New Roman"/>
          <w:color w:val="000000"/>
          <w:shd w:val="clear" w:color="auto" w:fill="FFFFFF"/>
        </w:rPr>
        <w:t>, p.19.</w:t>
      </w:r>
    </w:p>
  </w:footnote>
  <w:footnote w:id="139">
    <w:p w14:paraId="0496A58F" w14:textId="77777777" w:rsidR="006F46C1" w:rsidRPr="007E73ED" w:rsidRDefault="006F46C1" w:rsidP="006F46C1">
      <w:pPr>
        <w:pStyle w:val="FootnoteText"/>
      </w:pPr>
      <w:r w:rsidRPr="008E2117">
        <w:rPr>
          <w:rStyle w:val="FootnoteReference"/>
        </w:rPr>
        <w:footnoteRef/>
      </w:r>
      <w:r w:rsidRPr="00354217">
        <w:t xml:space="preserve"> </w:t>
      </w:r>
      <w:r w:rsidRPr="00354217">
        <w:rPr>
          <w:rFonts w:ascii="Times New Roman" w:eastAsia="Times New Roman" w:hAnsi="Times New Roman" w:cs="Times New Roman"/>
          <w:color w:val="000000"/>
          <w:shd w:val="clear" w:color="auto" w:fill="FFFFFF"/>
          <w:lang w:eastAsia="en-GB"/>
        </w:rPr>
        <w:t xml:space="preserve">Wilford, H., 1998. </w:t>
      </w:r>
      <w:r w:rsidRPr="008E2117">
        <w:rPr>
          <w:rFonts w:ascii="Times New Roman" w:eastAsia="Times New Roman" w:hAnsi="Times New Roman" w:cs="Times New Roman"/>
          <w:color w:val="000000"/>
          <w:shd w:val="clear" w:color="auto" w:fill="FFFFFF"/>
          <w:lang w:eastAsia="en-GB"/>
        </w:rPr>
        <w:t>The Inform</w:t>
      </w:r>
      <w:r w:rsidRPr="007E73ED">
        <w:rPr>
          <w:rFonts w:ascii="Times New Roman" w:eastAsia="Times New Roman" w:hAnsi="Times New Roman" w:cs="Times New Roman"/>
          <w:color w:val="000000"/>
          <w:shd w:val="clear" w:color="auto" w:fill="FFFFFF"/>
          <w:lang w:eastAsia="en-GB"/>
        </w:rPr>
        <w:t>ation Research Department: Britain's secret Cold War weapon revealed. </w:t>
      </w:r>
      <w:r w:rsidRPr="007E73ED">
        <w:rPr>
          <w:rFonts w:ascii="Times New Roman" w:eastAsia="Times New Roman" w:hAnsi="Times New Roman" w:cs="Times New Roman"/>
          <w:i/>
          <w:iCs/>
          <w:color w:val="000000"/>
          <w:lang w:eastAsia="en-GB"/>
        </w:rPr>
        <w:t>Review of International Studies</w:t>
      </w:r>
      <w:r w:rsidRPr="007E73ED">
        <w:rPr>
          <w:rFonts w:ascii="Times New Roman" w:eastAsia="Times New Roman" w:hAnsi="Times New Roman" w:cs="Times New Roman"/>
          <w:color w:val="000000"/>
          <w:shd w:val="clear" w:color="auto" w:fill="FFFFFF"/>
          <w:lang w:eastAsia="en-GB"/>
        </w:rPr>
        <w:t xml:space="preserve">, (24), pp.353-369. </w:t>
      </w:r>
      <w:r w:rsidRPr="008E2117">
        <w:rPr>
          <w:rFonts w:ascii="Times New Roman" w:eastAsia="Times New Roman" w:hAnsi="Times New Roman" w:cs="Times New Roman"/>
          <w:color w:val="000000"/>
          <w:shd w:val="clear" w:color="auto" w:fill="FFFFFF"/>
          <w:lang w:eastAsia="en-GB"/>
        </w:rPr>
        <w:t xml:space="preserve">Shaw, T., 2005. Introduction: Britain and the Cultural Cold </w:t>
      </w:r>
      <w:r w:rsidRPr="007E73ED">
        <w:rPr>
          <w:rFonts w:ascii="Times New Roman" w:eastAsia="Times New Roman" w:hAnsi="Times New Roman" w:cs="Times New Roman"/>
          <w:color w:val="000000"/>
          <w:shd w:val="clear" w:color="auto" w:fill="FFFFFF"/>
          <w:lang w:eastAsia="en-GB"/>
        </w:rPr>
        <w:t>War. </w:t>
      </w:r>
      <w:r w:rsidRPr="007E73ED">
        <w:rPr>
          <w:rFonts w:ascii="Times New Roman" w:eastAsia="Times New Roman" w:hAnsi="Times New Roman" w:cs="Times New Roman"/>
          <w:i/>
          <w:iCs/>
          <w:color w:val="000000"/>
          <w:lang w:eastAsia="en-GB"/>
        </w:rPr>
        <w:t>Contemporary British History</w:t>
      </w:r>
      <w:r w:rsidRPr="007E73ED">
        <w:rPr>
          <w:rFonts w:ascii="Times New Roman" w:eastAsia="Times New Roman" w:hAnsi="Times New Roman" w:cs="Times New Roman"/>
          <w:color w:val="000000"/>
          <w:shd w:val="clear" w:color="auto" w:fill="FFFFFF"/>
          <w:lang w:eastAsia="en-GB"/>
        </w:rPr>
        <w:t>, 19(2)</w:t>
      </w:r>
      <w:r>
        <w:rPr>
          <w:rFonts w:ascii="Times New Roman" w:eastAsia="Times New Roman" w:hAnsi="Times New Roman" w:cs="Times New Roman"/>
          <w:color w:val="000000"/>
          <w:shd w:val="clear" w:color="auto" w:fill="FFFFFF"/>
          <w:lang w:eastAsia="en-GB"/>
        </w:rPr>
        <w:t xml:space="preserve">. </w:t>
      </w:r>
      <w:r w:rsidRPr="00E00A5F">
        <w:rPr>
          <w:rFonts w:ascii="Times New Roman" w:eastAsia="Times New Roman" w:hAnsi="Times New Roman" w:cs="Times New Roman"/>
          <w:color w:val="000000"/>
          <w:shd w:val="clear" w:color="auto" w:fill="FFFFFF"/>
          <w:lang w:eastAsia="en-GB"/>
        </w:rPr>
        <w:t>Shaw, T., 2005. Introduction: Britain and the Cultural Cold War. </w:t>
      </w:r>
      <w:r w:rsidRPr="00E00A5F">
        <w:rPr>
          <w:rFonts w:ascii="Times New Roman" w:eastAsia="Times New Roman" w:hAnsi="Times New Roman" w:cs="Times New Roman"/>
          <w:i/>
          <w:iCs/>
          <w:color w:val="000000"/>
          <w:lang w:eastAsia="en-GB"/>
        </w:rPr>
        <w:t>Contemporary British History</w:t>
      </w:r>
      <w:r w:rsidRPr="00E00A5F">
        <w:rPr>
          <w:rFonts w:ascii="Times New Roman" w:eastAsia="Times New Roman" w:hAnsi="Times New Roman" w:cs="Times New Roman"/>
          <w:color w:val="000000"/>
          <w:shd w:val="clear" w:color="auto" w:fill="FFFFFF"/>
          <w:lang w:eastAsia="en-GB"/>
        </w:rPr>
        <w:t>, 19(2), pp.109</w:t>
      </w:r>
      <w:r>
        <w:rPr>
          <w:rFonts w:ascii="Times New Roman" w:eastAsia="Times New Roman" w:hAnsi="Times New Roman" w:cs="Times New Roman"/>
          <w:color w:val="000000"/>
          <w:shd w:val="clear" w:color="auto" w:fill="FFFFFF"/>
          <w:lang w:eastAsia="en-GB"/>
        </w:rPr>
        <w:t xml:space="preserve">-115. </w:t>
      </w:r>
    </w:p>
  </w:footnote>
  <w:footnote w:id="140">
    <w:p w14:paraId="225A13A1" w14:textId="77777777" w:rsidR="006F46C1" w:rsidRPr="007E73ED" w:rsidRDefault="006F46C1" w:rsidP="006F46C1">
      <w:pPr>
        <w:pStyle w:val="FootnoteText"/>
      </w:pPr>
      <w:r w:rsidRPr="008E2117">
        <w:rPr>
          <w:rStyle w:val="FootnoteReference"/>
        </w:rPr>
        <w:footnoteRef/>
      </w:r>
      <w:r w:rsidRPr="008E2117">
        <w:t xml:space="preserve"> </w:t>
      </w:r>
      <w:proofErr w:type="spellStart"/>
      <w:r w:rsidRPr="008E2117">
        <w:rPr>
          <w:rFonts w:ascii="Times New Roman" w:eastAsia="Times New Roman" w:hAnsi="Times New Roman" w:cs="Times New Roman"/>
          <w:color w:val="000000"/>
          <w:shd w:val="clear" w:color="auto" w:fill="FFFFFF"/>
          <w:lang w:eastAsia="en-GB"/>
        </w:rPr>
        <w:t>Defty</w:t>
      </w:r>
      <w:proofErr w:type="spellEnd"/>
      <w:r w:rsidRPr="008E2117">
        <w:rPr>
          <w:rFonts w:ascii="Times New Roman" w:eastAsia="Times New Roman" w:hAnsi="Times New Roman" w:cs="Times New Roman"/>
          <w:color w:val="000000"/>
          <w:shd w:val="clear" w:color="auto" w:fill="FFFFFF"/>
          <w:lang w:eastAsia="en-GB"/>
        </w:rPr>
        <w:t>, A., 2004. </w:t>
      </w:r>
      <w:r w:rsidRPr="007E73ED">
        <w:rPr>
          <w:rFonts w:ascii="Times New Roman" w:eastAsia="Times New Roman" w:hAnsi="Times New Roman" w:cs="Times New Roman"/>
          <w:i/>
          <w:iCs/>
          <w:color w:val="000000"/>
          <w:lang w:eastAsia="en-GB"/>
        </w:rPr>
        <w:t>Britain, America And Anti-Communist Propaganda 1945-53</w:t>
      </w:r>
      <w:r w:rsidRPr="007E73ED">
        <w:rPr>
          <w:rFonts w:ascii="Times New Roman" w:eastAsia="Times New Roman" w:hAnsi="Times New Roman" w:cs="Times New Roman"/>
          <w:color w:val="000000"/>
          <w:shd w:val="clear" w:color="auto" w:fill="FFFFFF"/>
          <w:lang w:eastAsia="en-GB"/>
        </w:rPr>
        <w:t>. 1st ed. Oxford: Routledge</w:t>
      </w:r>
      <w:r>
        <w:rPr>
          <w:rFonts w:ascii="Times New Roman" w:eastAsia="Times New Roman" w:hAnsi="Times New Roman" w:cs="Times New Roman"/>
          <w:color w:val="000000"/>
          <w:shd w:val="clear" w:color="auto" w:fill="FFFFFF"/>
          <w:lang w:eastAsia="en-GB"/>
        </w:rPr>
        <w:t>.</w:t>
      </w:r>
    </w:p>
  </w:footnote>
  <w:footnote w:id="141">
    <w:p w14:paraId="74AFC631" w14:textId="77777777" w:rsidR="006F46C1" w:rsidRPr="007E73ED" w:rsidRDefault="006F46C1" w:rsidP="006F46C1">
      <w:pPr>
        <w:pStyle w:val="FootnoteText"/>
      </w:pPr>
      <w:r w:rsidRPr="008E2117">
        <w:rPr>
          <w:rStyle w:val="FootnoteReference"/>
        </w:rPr>
        <w:footnoteRef/>
      </w:r>
      <w:r w:rsidRPr="008E2117">
        <w:t xml:space="preserve"> </w:t>
      </w:r>
      <w:r w:rsidRPr="008E2117">
        <w:rPr>
          <w:rFonts w:ascii="Times New Roman" w:eastAsia="Times New Roman" w:hAnsi="Times New Roman" w:cs="Times New Roman"/>
          <w:color w:val="000000"/>
          <w:shd w:val="clear" w:color="auto" w:fill="FFFFFF"/>
          <w:lang w:eastAsia="en-GB"/>
        </w:rPr>
        <w:t>Shaw, T., 2006. </w:t>
      </w:r>
      <w:r w:rsidRPr="007E73ED">
        <w:rPr>
          <w:rFonts w:ascii="Times New Roman" w:eastAsia="Times New Roman" w:hAnsi="Times New Roman" w:cs="Times New Roman"/>
          <w:i/>
          <w:iCs/>
          <w:color w:val="000000"/>
          <w:lang w:eastAsia="en-GB"/>
        </w:rPr>
        <w:t>British Cinema and The Cold War</w:t>
      </w:r>
      <w:r w:rsidRPr="007E73ED">
        <w:rPr>
          <w:rFonts w:ascii="Times New Roman" w:eastAsia="Times New Roman" w:hAnsi="Times New Roman" w:cs="Times New Roman"/>
          <w:color w:val="000000"/>
          <w:shd w:val="clear" w:color="auto" w:fill="FFFFFF"/>
          <w:lang w:eastAsia="en-GB"/>
        </w:rPr>
        <w:t>. 2nd ed. New York: I.B. Tauris &amp; Co, p.1</w:t>
      </w:r>
      <w:r>
        <w:rPr>
          <w:rFonts w:ascii="Times New Roman" w:eastAsia="Times New Roman" w:hAnsi="Times New Roman" w:cs="Times New Roman"/>
          <w:color w:val="000000"/>
          <w:shd w:val="clear" w:color="auto" w:fill="FFFFFF"/>
          <w:lang w:eastAsia="en-GB"/>
        </w:rPr>
        <w:t>0</w:t>
      </w:r>
      <w:r w:rsidRPr="007E73ED">
        <w:rPr>
          <w:rFonts w:ascii="Times New Roman" w:eastAsia="Times New Roman" w:hAnsi="Times New Roman" w:cs="Times New Roman"/>
          <w:color w:val="000000"/>
          <w:shd w:val="clear" w:color="auto" w:fill="FFFFFF"/>
          <w:lang w:eastAsia="en-GB"/>
        </w:rPr>
        <w:t>.</w:t>
      </w:r>
    </w:p>
  </w:footnote>
  <w:footnote w:id="142">
    <w:p w14:paraId="16533808"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Shaw, T., 2005. Introduction: Britain and the Cultural Cold War. </w:t>
      </w:r>
      <w:r w:rsidRPr="00BA4629">
        <w:rPr>
          <w:rFonts w:ascii="Times New Roman" w:eastAsia="Times New Roman" w:hAnsi="Times New Roman" w:cs="Times New Roman"/>
          <w:i/>
          <w:iCs/>
          <w:color w:val="000000"/>
          <w:lang w:eastAsia="en-GB"/>
        </w:rPr>
        <w:t>Contemporary British History</w:t>
      </w:r>
      <w:r w:rsidRPr="00BA4629">
        <w:rPr>
          <w:rFonts w:ascii="Times New Roman" w:eastAsia="Times New Roman" w:hAnsi="Times New Roman" w:cs="Times New Roman"/>
          <w:color w:val="000000"/>
          <w:shd w:val="clear" w:color="auto" w:fill="FFFFFF"/>
          <w:lang w:eastAsia="en-GB"/>
        </w:rPr>
        <w:t>, 19(2), p.110.</w:t>
      </w:r>
    </w:p>
  </w:footnote>
  <w:footnote w:id="143">
    <w:p w14:paraId="11994E45"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xml:space="preserve"> p.109.</w:t>
      </w:r>
    </w:p>
  </w:footnote>
  <w:footnote w:id="144">
    <w:p w14:paraId="415C6BDB"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Marten, K., 2017. The 'KGB State' and Russian Political and Foreign Policy Culture. </w:t>
      </w:r>
      <w:r w:rsidRPr="00BA4629">
        <w:rPr>
          <w:rFonts w:ascii="Times New Roman" w:eastAsia="Times New Roman" w:hAnsi="Times New Roman" w:cs="Times New Roman"/>
          <w:i/>
          <w:iCs/>
          <w:color w:val="000000"/>
          <w:lang w:eastAsia="en-GB"/>
        </w:rPr>
        <w:t>The Journal of Slavic Military Studies</w:t>
      </w:r>
      <w:r w:rsidRPr="00BA4629">
        <w:rPr>
          <w:rFonts w:ascii="Times New Roman" w:eastAsia="Times New Roman" w:hAnsi="Times New Roman" w:cs="Times New Roman"/>
          <w:color w:val="000000"/>
          <w:shd w:val="clear" w:color="auto" w:fill="FFFFFF"/>
          <w:lang w:eastAsia="en-GB"/>
        </w:rPr>
        <w:t>, 30(2), pp.131-151.</w:t>
      </w:r>
    </w:p>
  </w:footnote>
  <w:footnote w:id="145">
    <w:p w14:paraId="11A292A5"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xml:space="preserve"> pp.131-151.</w:t>
      </w:r>
    </w:p>
  </w:footnote>
  <w:footnote w:id="146">
    <w:p w14:paraId="24E06E81"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p.138.</w:t>
      </w:r>
    </w:p>
  </w:footnote>
  <w:footnote w:id="147">
    <w:p w14:paraId="50FC04EF" w14:textId="77777777" w:rsidR="006F46C1" w:rsidRPr="00BA4629" w:rsidRDefault="006F46C1" w:rsidP="006F46C1">
      <w:pPr>
        <w:pStyle w:val="FootnoteText"/>
        <w:rPr>
          <w:rFonts w:ascii="Times New Roman" w:hAnsi="Times New Roman" w:cs="Times New Roman"/>
          <w:highlight w:val="yellow"/>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Aldrich, R., 1992. </w:t>
      </w:r>
      <w:r w:rsidRPr="00BA4629">
        <w:rPr>
          <w:rFonts w:ascii="Times New Roman" w:eastAsia="Times New Roman" w:hAnsi="Times New Roman" w:cs="Times New Roman"/>
          <w:i/>
          <w:iCs/>
          <w:color w:val="000000"/>
          <w:lang w:eastAsia="en-GB"/>
        </w:rPr>
        <w:t>British Intelligence, Strategy and The Cold War, 1945-51</w:t>
      </w:r>
      <w:r w:rsidRPr="00BA4629">
        <w:rPr>
          <w:rFonts w:ascii="Times New Roman" w:eastAsia="Times New Roman" w:hAnsi="Times New Roman" w:cs="Times New Roman"/>
          <w:color w:val="000000"/>
          <w:shd w:val="clear" w:color="auto" w:fill="FFFFFF"/>
          <w:lang w:eastAsia="en-GB"/>
        </w:rPr>
        <w:t>. London: Routledge, pp.85.</w:t>
      </w:r>
    </w:p>
  </w:footnote>
  <w:footnote w:id="148">
    <w:p w14:paraId="6F5615E5" w14:textId="77777777" w:rsidR="006F46C1" w:rsidRPr="00BA4629"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eastAsia="Times New Roman" w:hAnsi="Times New Roman" w:cs="Times New Roman"/>
          <w:color w:val="000000"/>
          <w:shd w:val="clear" w:color="auto" w:fill="FFFFFF"/>
          <w:lang w:eastAsia="en-GB"/>
        </w:rPr>
        <w:t>Ibid,</w:t>
      </w:r>
      <w:r w:rsidRPr="00BA4629">
        <w:rPr>
          <w:rFonts w:ascii="Times New Roman" w:eastAsia="Times New Roman" w:hAnsi="Times New Roman" w:cs="Times New Roman"/>
          <w:color w:val="000000"/>
          <w:shd w:val="clear" w:color="auto" w:fill="FFFFFF"/>
          <w:lang w:eastAsia="en-GB"/>
        </w:rPr>
        <w:t xml:space="preserve"> p.111.</w:t>
      </w:r>
    </w:p>
  </w:footnote>
  <w:footnote w:id="149">
    <w:p w14:paraId="5492E08F" w14:textId="77777777" w:rsidR="006F46C1" w:rsidRPr="00EF22C1" w:rsidRDefault="006F46C1" w:rsidP="006F46C1">
      <w:pPr>
        <w:pStyle w:val="FootnoteText"/>
      </w:pPr>
      <w:r w:rsidRPr="007E73ED">
        <w:rPr>
          <w:rStyle w:val="FootnoteReference"/>
        </w:rPr>
        <w:footnoteRef/>
      </w:r>
      <w:r w:rsidRPr="007E73ED">
        <w:t xml:space="preserve"> </w:t>
      </w:r>
      <w:proofErr w:type="spellStart"/>
      <w:r w:rsidRPr="007E73ED">
        <w:rPr>
          <w:rFonts w:ascii="Times New Roman" w:eastAsia="Times New Roman" w:hAnsi="Times New Roman" w:cs="Times New Roman"/>
          <w:color w:val="000000"/>
          <w:shd w:val="clear" w:color="auto" w:fill="FFFFFF"/>
          <w:lang w:eastAsia="en-GB"/>
        </w:rPr>
        <w:t>Lashmar</w:t>
      </w:r>
      <w:proofErr w:type="spellEnd"/>
      <w:r w:rsidRPr="007E73ED">
        <w:rPr>
          <w:rFonts w:ascii="Times New Roman" w:eastAsia="Times New Roman" w:hAnsi="Times New Roman" w:cs="Times New Roman"/>
          <w:color w:val="000000"/>
          <w:shd w:val="clear" w:color="auto" w:fill="FFFFFF"/>
          <w:lang w:eastAsia="en-GB"/>
        </w:rPr>
        <w:t>, P. and Oliver, J., 1998. </w:t>
      </w:r>
      <w:r w:rsidRPr="007E73ED">
        <w:rPr>
          <w:rFonts w:ascii="Times New Roman" w:eastAsia="Times New Roman" w:hAnsi="Times New Roman" w:cs="Times New Roman"/>
          <w:i/>
          <w:iCs/>
          <w:color w:val="000000"/>
          <w:lang w:eastAsia="en-GB"/>
        </w:rPr>
        <w:t>Britain's Secret Propaganda War 1948-1977</w:t>
      </w:r>
      <w:r w:rsidRPr="007E73ED">
        <w:rPr>
          <w:rFonts w:ascii="Times New Roman" w:eastAsia="Times New Roman" w:hAnsi="Times New Roman" w:cs="Times New Roman"/>
          <w:color w:val="000000"/>
          <w:shd w:val="clear" w:color="auto" w:fill="FFFFFF"/>
          <w:lang w:eastAsia="en-GB"/>
        </w:rPr>
        <w:t>. 1st ed. Cornwall: Allan Sutton</w:t>
      </w:r>
      <w:r>
        <w:rPr>
          <w:rFonts w:ascii="Times New Roman" w:eastAsia="Times New Roman" w:hAnsi="Times New Roman" w:cs="Times New Roman"/>
          <w:color w:val="000000"/>
          <w:shd w:val="clear" w:color="auto" w:fill="FFFFFF"/>
          <w:lang w:eastAsia="en-GB"/>
        </w:rPr>
        <w:t>.</w:t>
      </w:r>
    </w:p>
  </w:footnote>
  <w:footnote w:id="150">
    <w:p w14:paraId="21BDBD38" w14:textId="77777777" w:rsidR="006F46C1" w:rsidRPr="00EF22C1" w:rsidRDefault="006F46C1" w:rsidP="006F46C1">
      <w:pPr>
        <w:pStyle w:val="FootnoteText"/>
      </w:pPr>
      <w:r w:rsidRPr="007E73ED">
        <w:rPr>
          <w:rStyle w:val="FootnoteReference"/>
        </w:rPr>
        <w:footnoteRef/>
      </w:r>
      <w:r w:rsidRPr="007E73ED">
        <w:t xml:space="preserve"> </w:t>
      </w:r>
      <w:r>
        <w:rPr>
          <w:rFonts w:ascii="Times New Roman" w:eastAsia="Times New Roman" w:hAnsi="Times New Roman" w:cs="Times New Roman"/>
          <w:color w:val="000000"/>
          <w:shd w:val="clear" w:color="auto" w:fill="FFFFFF"/>
          <w:lang w:eastAsia="en-GB"/>
        </w:rPr>
        <w:t>Ibid,</w:t>
      </w:r>
      <w:r w:rsidRPr="00EF22C1">
        <w:rPr>
          <w:rFonts w:ascii="Times New Roman" w:eastAsia="Times New Roman" w:hAnsi="Times New Roman" w:cs="Times New Roman"/>
          <w:color w:val="000000"/>
          <w:shd w:val="clear" w:color="auto" w:fill="FFFFFF"/>
          <w:lang w:eastAsia="en-GB"/>
        </w:rPr>
        <w:t xml:space="preserve"> p.95-96.</w:t>
      </w:r>
    </w:p>
  </w:footnote>
  <w:footnote w:id="151">
    <w:p w14:paraId="0710DD12" w14:textId="77777777" w:rsidR="006F46C1" w:rsidRPr="00574D90"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sidRPr="00BA4629">
        <w:rPr>
          <w:rFonts w:ascii="Times New Roman" w:eastAsia="Times New Roman" w:hAnsi="Times New Roman" w:cs="Times New Roman"/>
          <w:color w:val="000000"/>
          <w:shd w:val="clear" w:color="auto" w:fill="FFFFFF"/>
          <w:lang w:eastAsia="en-GB"/>
        </w:rPr>
        <w:t>Shaw, T., 1999. The Information Research Department of the British Foreign Office and the Korean War, 1950-53. </w:t>
      </w:r>
      <w:r w:rsidRPr="00BA4629">
        <w:rPr>
          <w:rFonts w:ascii="Times New Roman" w:eastAsia="Times New Roman" w:hAnsi="Times New Roman" w:cs="Times New Roman"/>
          <w:i/>
          <w:iCs/>
          <w:color w:val="000000"/>
          <w:lang w:eastAsia="en-GB"/>
        </w:rPr>
        <w:t>Contemporary History</w:t>
      </w:r>
      <w:r w:rsidRPr="00BA4629">
        <w:rPr>
          <w:rFonts w:ascii="Times New Roman" w:eastAsia="Times New Roman" w:hAnsi="Times New Roman" w:cs="Times New Roman"/>
          <w:color w:val="000000"/>
          <w:shd w:val="clear" w:color="auto" w:fill="FFFFFF"/>
          <w:lang w:eastAsia="en-GB"/>
        </w:rPr>
        <w:t>, 34(2), p.263.</w:t>
      </w:r>
    </w:p>
  </w:footnote>
  <w:footnote w:id="152">
    <w:p w14:paraId="2CFDB935" w14:textId="77777777" w:rsidR="006F46C1" w:rsidRPr="00EF22C1" w:rsidRDefault="006F46C1" w:rsidP="006F46C1">
      <w:pPr>
        <w:pStyle w:val="FootnoteText"/>
      </w:pPr>
      <w:r w:rsidRPr="007E73ED">
        <w:rPr>
          <w:rStyle w:val="FootnoteReference"/>
        </w:rPr>
        <w:footnoteRef/>
      </w:r>
      <w:r w:rsidRPr="007E73ED">
        <w:t xml:space="preserve"> </w:t>
      </w:r>
      <w:proofErr w:type="spellStart"/>
      <w:r w:rsidRPr="007E73ED">
        <w:rPr>
          <w:rFonts w:ascii="Times New Roman" w:eastAsia="Times New Roman" w:hAnsi="Times New Roman" w:cs="Times New Roman"/>
          <w:color w:val="000000"/>
          <w:shd w:val="clear" w:color="auto" w:fill="FFFFFF"/>
          <w:lang w:eastAsia="en-GB"/>
        </w:rPr>
        <w:t>Lashmar</w:t>
      </w:r>
      <w:proofErr w:type="spellEnd"/>
      <w:r w:rsidRPr="007E73ED">
        <w:rPr>
          <w:rFonts w:ascii="Times New Roman" w:eastAsia="Times New Roman" w:hAnsi="Times New Roman" w:cs="Times New Roman"/>
          <w:color w:val="000000"/>
          <w:shd w:val="clear" w:color="auto" w:fill="FFFFFF"/>
          <w:lang w:eastAsia="en-GB"/>
        </w:rPr>
        <w:t>, P. and Oliver, J., 1998. </w:t>
      </w:r>
      <w:r w:rsidRPr="007E73ED">
        <w:rPr>
          <w:rFonts w:ascii="Times New Roman" w:eastAsia="Times New Roman" w:hAnsi="Times New Roman" w:cs="Times New Roman"/>
          <w:i/>
          <w:iCs/>
          <w:color w:val="000000"/>
          <w:lang w:eastAsia="en-GB"/>
        </w:rPr>
        <w:t>Britain's Secret Propaganda War 1948-1977</w:t>
      </w:r>
      <w:r w:rsidRPr="007E73ED">
        <w:rPr>
          <w:rFonts w:ascii="Times New Roman" w:eastAsia="Times New Roman" w:hAnsi="Times New Roman" w:cs="Times New Roman"/>
          <w:color w:val="000000"/>
          <w:shd w:val="clear" w:color="auto" w:fill="FFFFFF"/>
          <w:lang w:eastAsia="en-GB"/>
        </w:rPr>
        <w:t xml:space="preserve">. </w:t>
      </w:r>
      <w:r w:rsidRPr="00A674BB">
        <w:rPr>
          <w:rFonts w:ascii="Times New Roman" w:eastAsia="Times New Roman" w:hAnsi="Times New Roman" w:cs="Times New Roman"/>
          <w:color w:val="000000"/>
          <w:shd w:val="clear" w:color="auto" w:fill="FFFFFF"/>
          <w:lang w:eastAsia="en-GB"/>
        </w:rPr>
        <w:t>1st ed. Cornwall: Allan Sutton, p.</w:t>
      </w:r>
      <w:r w:rsidRPr="00EF22C1">
        <w:rPr>
          <w:rFonts w:ascii="Times New Roman" w:eastAsia="Times New Roman" w:hAnsi="Times New Roman" w:cs="Times New Roman"/>
          <w:color w:val="000000"/>
          <w:shd w:val="clear" w:color="auto" w:fill="FFFFFF"/>
          <w:lang w:eastAsia="en-GB"/>
        </w:rPr>
        <w:t>35</w:t>
      </w:r>
      <w:r>
        <w:rPr>
          <w:rFonts w:ascii="Times New Roman" w:eastAsia="Times New Roman" w:hAnsi="Times New Roman" w:cs="Times New Roman"/>
          <w:color w:val="000000"/>
          <w:shd w:val="clear" w:color="auto" w:fill="FFFFFF"/>
          <w:lang w:eastAsia="en-GB"/>
        </w:rPr>
        <w:t>.</w:t>
      </w:r>
    </w:p>
  </w:footnote>
  <w:footnote w:id="153">
    <w:p w14:paraId="1CB6EC8A" w14:textId="77777777" w:rsidR="006F46C1" w:rsidRPr="00EF22C1" w:rsidRDefault="006F46C1" w:rsidP="006F46C1">
      <w:pPr>
        <w:pStyle w:val="FootnoteText"/>
      </w:pPr>
      <w:r w:rsidRPr="007E73ED">
        <w:rPr>
          <w:rStyle w:val="FootnoteReference"/>
        </w:rPr>
        <w:footnoteRef/>
      </w:r>
      <w:r w:rsidRPr="007E73ED">
        <w:t xml:space="preserve"> </w:t>
      </w:r>
      <w:proofErr w:type="spellStart"/>
      <w:r w:rsidRPr="007E73ED">
        <w:rPr>
          <w:rFonts w:ascii="Times New Roman" w:eastAsia="Times New Roman" w:hAnsi="Times New Roman" w:cs="Times New Roman"/>
          <w:color w:val="000000"/>
          <w:shd w:val="clear" w:color="auto" w:fill="FFFFFF"/>
          <w:lang w:eastAsia="en-GB"/>
        </w:rPr>
        <w:t>Defty</w:t>
      </w:r>
      <w:proofErr w:type="spellEnd"/>
      <w:r w:rsidRPr="007E73ED">
        <w:rPr>
          <w:rFonts w:ascii="Times New Roman" w:eastAsia="Times New Roman" w:hAnsi="Times New Roman" w:cs="Times New Roman"/>
          <w:color w:val="000000"/>
          <w:shd w:val="clear" w:color="auto" w:fill="FFFFFF"/>
          <w:lang w:eastAsia="en-GB"/>
        </w:rPr>
        <w:t>, A., 2004. </w:t>
      </w:r>
      <w:r w:rsidRPr="007E73ED">
        <w:rPr>
          <w:rFonts w:ascii="Times New Roman" w:eastAsia="Times New Roman" w:hAnsi="Times New Roman" w:cs="Times New Roman"/>
          <w:i/>
          <w:iCs/>
          <w:color w:val="000000"/>
          <w:lang w:eastAsia="en-GB"/>
        </w:rPr>
        <w:t>Britain, America And Anti-Communist Propaganda 1945-53</w:t>
      </w:r>
      <w:r w:rsidRPr="007E73ED">
        <w:rPr>
          <w:rFonts w:ascii="Times New Roman" w:eastAsia="Times New Roman" w:hAnsi="Times New Roman" w:cs="Times New Roman"/>
          <w:color w:val="000000"/>
          <w:shd w:val="clear" w:color="auto" w:fill="FFFFFF"/>
          <w:lang w:eastAsia="en-GB"/>
        </w:rPr>
        <w:t>. 1st ed. Oxford: Routledge, p.3</w:t>
      </w:r>
      <w:r>
        <w:rPr>
          <w:rFonts w:ascii="Times New Roman" w:eastAsia="Times New Roman" w:hAnsi="Times New Roman" w:cs="Times New Roman"/>
          <w:color w:val="000000"/>
          <w:shd w:val="clear" w:color="auto" w:fill="FFFFFF"/>
          <w:lang w:eastAsia="en-GB"/>
        </w:rPr>
        <w:t>.</w:t>
      </w:r>
    </w:p>
  </w:footnote>
  <w:footnote w:id="154">
    <w:p w14:paraId="309D2C25" w14:textId="77777777" w:rsidR="006F46C1" w:rsidRPr="00EF22C1" w:rsidRDefault="006F46C1" w:rsidP="006F46C1">
      <w:pPr>
        <w:pStyle w:val="FootnoteText"/>
      </w:pPr>
      <w:r w:rsidRPr="007E73ED">
        <w:rPr>
          <w:rStyle w:val="FootnoteReference"/>
        </w:rPr>
        <w:footnoteRef/>
      </w:r>
      <w:r w:rsidRPr="007E73ED">
        <w:t xml:space="preserve"> </w:t>
      </w:r>
      <w:r>
        <w:rPr>
          <w:rFonts w:ascii="Times New Roman" w:eastAsia="Times New Roman" w:hAnsi="Times New Roman" w:cs="Times New Roman"/>
          <w:color w:val="000000"/>
          <w:shd w:val="clear" w:color="auto" w:fill="FFFFFF"/>
          <w:lang w:eastAsia="en-GB"/>
        </w:rPr>
        <w:t>Ibid</w:t>
      </w:r>
      <w:r w:rsidRPr="007E73ED">
        <w:rPr>
          <w:rFonts w:ascii="Times New Roman" w:eastAsia="Times New Roman" w:hAnsi="Times New Roman" w:cs="Times New Roman"/>
          <w:color w:val="000000"/>
          <w:shd w:val="clear" w:color="auto" w:fill="FFFFFF"/>
          <w:lang w:eastAsia="en-GB"/>
        </w:rPr>
        <w:t>, p</w:t>
      </w:r>
      <w:r w:rsidRPr="00EF22C1">
        <w:rPr>
          <w:rFonts w:ascii="Times New Roman" w:eastAsia="Times New Roman" w:hAnsi="Times New Roman" w:cs="Times New Roman"/>
          <w:color w:val="000000"/>
          <w:shd w:val="clear" w:color="auto" w:fill="FFFFFF"/>
          <w:lang w:eastAsia="en-GB"/>
        </w:rPr>
        <w:t>p.</w:t>
      </w:r>
      <w:r>
        <w:rPr>
          <w:rFonts w:ascii="Times New Roman" w:eastAsia="Times New Roman" w:hAnsi="Times New Roman" w:cs="Times New Roman"/>
          <w:color w:val="000000"/>
          <w:shd w:val="clear" w:color="auto" w:fill="FFFFFF"/>
          <w:lang w:eastAsia="en-GB"/>
        </w:rPr>
        <w:t>4.</w:t>
      </w:r>
    </w:p>
  </w:footnote>
  <w:footnote w:id="155">
    <w:p w14:paraId="18B36242" w14:textId="77777777" w:rsidR="006F46C1" w:rsidRPr="00BA7565" w:rsidRDefault="006F46C1" w:rsidP="006F46C1">
      <w:pPr>
        <w:pStyle w:val="FootnoteText"/>
        <w:rPr>
          <w:lang w:val="pt-BR"/>
        </w:rPr>
      </w:pPr>
      <w:r w:rsidRPr="007E73ED">
        <w:rPr>
          <w:rStyle w:val="FootnoteReference"/>
        </w:rPr>
        <w:footnoteRef/>
      </w:r>
      <w:r w:rsidRPr="007E73ED">
        <w:t xml:space="preserve"> </w:t>
      </w:r>
      <w:r w:rsidRPr="007E73ED">
        <w:rPr>
          <w:rFonts w:ascii="Times New Roman" w:eastAsia="Times New Roman" w:hAnsi="Times New Roman" w:cs="Times New Roman"/>
          <w:color w:val="000000"/>
          <w:shd w:val="clear" w:color="auto" w:fill="FFFFFF"/>
          <w:lang w:eastAsia="en-GB"/>
        </w:rPr>
        <w:t>Cormac, R., 2018. </w:t>
      </w:r>
      <w:r w:rsidRPr="007E73ED">
        <w:rPr>
          <w:rFonts w:ascii="Times New Roman" w:eastAsia="Times New Roman" w:hAnsi="Times New Roman" w:cs="Times New Roman"/>
          <w:i/>
          <w:iCs/>
          <w:color w:val="000000"/>
          <w:lang w:eastAsia="en-GB"/>
        </w:rPr>
        <w:t>Disrupt And Deny: Spies, Special Forces, And The Secret Pursuit Of British Foreign Policy</w:t>
      </w:r>
      <w:r w:rsidRPr="00EF22C1">
        <w:rPr>
          <w:rFonts w:ascii="Times New Roman" w:eastAsia="Times New Roman" w:hAnsi="Times New Roman" w:cs="Times New Roman"/>
          <w:color w:val="000000"/>
          <w:shd w:val="clear" w:color="auto" w:fill="FFFFFF"/>
          <w:lang w:eastAsia="en-GB"/>
        </w:rPr>
        <w:t xml:space="preserve">. </w:t>
      </w:r>
      <w:r w:rsidRPr="00BA7565">
        <w:rPr>
          <w:rFonts w:ascii="Times New Roman" w:eastAsia="Times New Roman" w:hAnsi="Times New Roman" w:cs="Times New Roman"/>
          <w:color w:val="000000"/>
          <w:shd w:val="clear" w:color="auto" w:fill="FFFFFF"/>
          <w:lang w:val="pt-BR" w:eastAsia="en-GB"/>
        </w:rPr>
        <w:t xml:space="preserve">1st ed. Oxford: Oxford </w:t>
      </w:r>
      <w:proofErr w:type="spellStart"/>
      <w:r w:rsidRPr="00BA7565">
        <w:rPr>
          <w:rFonts w:ascii="Times New Roman" w:eastAsia="Times New Roman" w:hAnsi="Times New Roman" w:cs="Times New Roman"/>
          <w:color w:val="000000"/>
          <w:shd w:val="clear" w:color="auto" w:fill="FFFFFF"/>
          <w:lang w:val="pt-BR" w:eastAsia="en-GB"/>
        </w:rPr>
        <w:t>University</w:t>
      </w:r>
      <w:proofErr w:type="spellEnd"/>
      <w:r w:rsidRPr="00BA7565">
        <w:rPr>
          <w:rFonts w:ascii="Times New Roman" w:eastAsia="Times New Roman" w:hAnsi="Times New Roman" w:cs="Times New Roman"/>
          <w:color w:val="000000"/>
          <w:shd w:val="clear" w:color="auto" w:fill="FFFFFF"/>
          <w:lang w:val="pt-BR" w:eastAsia="en-GB"/>
        </w:rPr>
        <w:t xml:space="preserve"> Press, p.3.</w:t>
      </w:r>
    </w:p>
  </w:footnote>
  <w:footnote w:id="156">
    <w:p w14:paraId="34CD3726" w14:textId="77777777" w:rsidR="006F46C1" w:rsidRPr="00CC38AA" w:rsidRDefault="006F46C1" w:rsidP="006F46C1">
      <w:r w:rsidRPr="00CC38AA">
        <w:rPr>
          <w:rStyle w:val="FootnoteReference"/>
          <w:rFonts w:eastAsiaTheme="majorEastAsia"/>
          <w:sz w:val="20"/>
          <w:szCs w:val="20"/>
        </w:rPr>
        <w:footnoteRef/>
      </w:r>
      <w:r w:rsidRPr="00CC38AA">
        <w:rPr>
          <w:lang w:val="pt-BR"/>
        </w:rPr>
        <w:t xml:space="preserve"> </w:t>
      </w:r>
      <w:proofErr w:type="spellStart"/>
      <w:r w:rsidRPr="00CC38AA">
        <w:rPr>
          <w:color w:val="000000"/>
          <w:sz w:val="20"/>
          <w:szCs w:val="20"/>
          <w:shd w:val="clear" w:color="auto" w:fill="FFFFFF"/>
          <w:lang w:val="pt-BR"/>
        </w:rPr>
        <w:t>Cantarino</w:t>
      </w:r>
      <w:proofErr w:type="spellEnd"/>
      <w:r w:rsidRPr="00CC38AA">
        <w:rPr>
          <w:color w:val="000000"/>
          <w:sz w:val="20"/>
          <w:szCs w:val="20"/>
          <w:shd w:val="clear" w:color="auto" w:fill="FFFFFF"/>
          <w:lang w:val="pt-BR"/>
        </w:rPr>
        <w:t>, G., 2011.</w:t>
      </w:r>
      <w:r w:rsidRPr="00CC38AA">
        <w:rPr>
          <w:rStyle w:val="apple-converted-space"/>
          <w:rFonts w:eastAsiaTheme="majorEastAsia"/>
          <w:color w:val="000000"/>
          <w:shd w:val="clear" w:color="auto" w:fill="FFFFFF"/>
          <w:lang w:val="pt-BR"/>
        </w:rPr>
        <w:t> </w:t>
      </w:r>
      <w:r w:rsidRPr="00CC38AA">
        <w:rPr>
          <w:i/>
          <w:iCs/>
          <w:color w:val="000000"/>
          <w:sz w:val="20"/>
          <w:szCs w:val="20"/>
          <w:lang w:val="pt-BR"/>
        </w:rPr>
        <w:t>Segredos Da Propaganda Anticomunista</w:t>
      </w:r>
      <w:r w:rsidRPr="00CC38AA">
        <w:rPr>
          <w:color w:val="000000"/>
          <w:sz w:val="20"/>
          <w:szCs w:val="20"/>
          <w:shd w:val="clear" w:color="auto" w:fill="FFFFFF"/>
          <w:lang w:val="pt-BR"/>
        </w:rPr>
        <w:t xml:space="preserve">. </w:t>
      </w:r>
      <w:r w:rsidRPr="00CC38AA">
        <w:rPr>
          <w:color w:val="000000"/>
          <w:sz w:val="20"/>
          <w:szCs w:val="20"/>
          <w:shd w:val="clear" w:color="auto" w:fill="FFFFFF"/>
        </w:rPr>
        <w:t xml:space="preserve">1st ed. Sao Paulo: </w:t>
      </w:r>
      <w:proofErr w:type="spellStart"/>
      <w:r w:rsidRPr="00CC38AA">
        <w:rPr>
          <w:color w:val="000000"/>
          <w:sz w:val="20"/>
          <w:szCs w:val="20"/>
          <w:shd w:val="clear" w:color="auto" w:fill="FFFFFF"/>
        </w:rPr>
        <w:t>Mauad</w:t>
      </w:r>
      <w:proofErr w:type="spellEnd"/>
      <w:r w:rsidRPr="00CC38AA">
        <w:rPr>
          <w:color w:val="000000"/>
          <w:sz w:val="20"/>
          <w:szCs w:val="20"/>
          <w:shd w:val="clear" w:color="auto" w:fill="FFFFFF"/>
        </w:rPr>
        <w:t>, pp.122-123.</w:t>
      </w:r>
    </w:p>
  </w:footnote>
  <w:footnote w:id="157">
    <w:p w14:paraId="3FC976FC" w14:textId="5C139C8C" w:rsidR="006F46C1" w:rsidRPr="00DB5687" w:rsidRDefault="006F46C1" w:rsidP="006F46C1">
      <w:pPr>
        <w:pStyle w:val="FootnoteText"/>
      </w:pPr>
      <w:r>
        <w:rPr>
          <w:rStyle w:val="FootnoteReference"/>
        </w:rPr>
        <w:footnoteRef/>
      </w:r>
      <w:r w:rsidRPr="00DD4B17">
        <w:rPr>
          <w:lang w:val="pt-BR"/>
        </w:rPr>
        <w:t xml:space="preserve"> </w:t>
      </w:r>
      <w:r w:rsidRPr="00E04EA2">
        <w:rPr>
          <w:rFonts w:ascii="Times New Roman" w:hAnsi="Times New Roman" w:cs="Times New Roman"/>
          <w:color w:val="000000"/>
          <w:lang w:val="pt-BR"/>
        </w:rPr>
        <w:t>Roberto Martins Filho, J. (2019) </w:t>
      </w:r>
      <w:r w:rsidRPr="00E04EA2">
        <w:rPr>
          <w:rFonts w:ascii="Times New Roman" w:hAnsi="Times New Roman" w:cs="Times New Roman"/>
          <w:i/>
          <w:iCs/>
          <w:color w:val="000000"/>
          <w:lang w:val="pt-BR"/>
        </w:rPr>
        <w:t>Segredos de Estado: O Governo britânico e a tortura no</w:t>
      </w:r>
      <w:r w:rsidRPr="00DD4B17">
        <w:rPr>
          <w:rFonts w:ascii="Times New Roman" w:hAnsi="Times New Roman" w:cs="Times New Roman"/>
          <w:i/>
          <w:iCs/>
          <w:color w:val="000000"/>
          <w:lang w:val="pt-BR"/>
        </w:rPr>
        <w:t xml:space="preserve"> </w:t>
      </w:r>
      <w:r w:rsidRPr="00E04EA2">
        <w:rPr>
          <w:rFonts w:ascii="Times New Roman" w:hAnsi="Times New Roman" w:cs="Times New Roman"/>
          <w:i/>
          <w:iCs/>
          <w:color w:val="000000"/>
          <w:lang w:val="pt-BR"/>
        </w:rPr>
        <w:t>Brasil (1969-1976)</w:t>
      </w:r>
      <w:r w:rsidRPr="00E04EA2">
        <w:rPr>
          <w:rFonts w:ascii="Times New Roman" w:hAnsi="Times New Roman" w:cs="Times New Roman"/>
          <w:color w:val="000000"/>
          <w:lang w:val="pt-BR"/>
        </w:rPr>
        <w:t xml:space="preserve">. </w:t>
      </w:r>
      <w:r w:rsidRPr="00DB5687">
        <w:rPr>
          <w:rFonts w:ascii="Times New Roman" w:hAnsi="Times New Roman" w:cs="Times New Roman"/>
          <w:color w:val="000000"/>
        </w:rPr>
        <w:t>2nd ed</w:t>
      </w:r>
      <w:r w:rsidR="00486754">
        <w:rPr>
          <w:rFonts w:ascii="Times New Roman" w:hAnsi="Times New Roman" w:cs="Times New Roman"/>
          <w:color w:val="000000"/>
        </w:rPr>
        <w:t>itio</w:t>
      </w:r>
      <w:r w:rsidRPr="00DB5687">
        <w:rPr>
          <w:rFonts w:ascii="Times New Roman" w:hAnsi="Times New Roman" w:cs="Times New Roman"/>
          <w:color w:val="000000"/>
        </w:rPr>
        <w:t xml:space="preserve">n. </w:t>
      </w:r>
      <w:r w:rsidRPr="00E04EA2">
        <w:rPr>
          <w:rFonts w:ascii="Times New Roman" w:hAnsi="Times New Roman" w:cs="Times New Roman"/>
          <w:color w:val="000000"/>
        </w:rPr>
        <w:t xml:space="preserve">Salvador, BA: Saga </w:t>
      </w:r>
      <w:proofErr w:type="spellStart"/>
      <w:r w:rsidRPr="00E04EA2">
        <w:rPr>
          <w:rFonts w:ascii="Times New Roman" w:hAnsi="Times New Roman" w:cs="Times New Roman"/>
          <w:color w:val="000000"/>
        </w:rPr>
        <w:t>Editora</w:t>
      </w:r>
      <w:proofErr w:type="spellEnd"/>
      <w:r w:rsidRPr="00DD4B17">
        <w:rPr>
          <w:rFonts w:ascii="Times New Roman" w:hAnsi="Times New Roman" w:cs="Times New Roman"/>
          <w:color w:val="000000"/>
        </w:rPr>
        <w:t>, pp.23-39.</w:t>
      </w:r>
      <w:r w:rsidR="007505A4">
        <w:rPr>
          <w:rFonts w:ascii="Times New Roman" w:hAnsi="Times New Roman" w:cs="Times New Roman"/>
          <w:color w:val="000000"/>
        </w:rPr>
        <w:t xml:space="preserve"> (Translation from Portuguese: ‘Secrets of State: The British Government and Torture in Brazil).</w:t>
      </w:r>
    </w:p>
  </w:footnote>
  <w:footnote w:id="158">
    <w:p w14:paraId="2EE674A5" w14:textId="77777777" w:rsidR="006F46C1" w:rsidRPr="00CC38AA" w:rsidRDefault="006F46C1" w:rsidP="006F46C1">
      <w:pPr>
        <w:pStyle w:val="FootnoteText"/>
        <w:rPr>
          <w:rFonts w:ascii="Times New Roman" w:hAnsi="Times New Roman" w:cs="Times New Roman"/>
        </w:rPr>
      </w:pPr>
      <w:r w:rsidRPr="00CC38AA">
        <w:rPr>
          <w:rStyle w:val="FootnoteReference"/>
          <w:rFonts w:ascii="Times New Roman" w:hAnsi="Times New Roman" w:cs="Times New Roman"/>
        </w:rPr>
        <w:footnoteRef/>
      </w:r>
      <w:r w:rsidRPr="00CC38AA">
        <w:rPr>
          <w:rFonts w:ascii="Times New Roman" w:hAnsi="Times New Roman" w:cs="Times New Roman"/>
        </w:rPr>
        <w:t xml:space="preserve"> </w:t>
      </w:r>
      <w:r w:rsidRPr="00CC38AA">
        <w:rPr>
          <w:rFonts w:ascii="Times New Roman" w:hAnsi="Times New Roman" w:cs="Times New Roman"/>
          <w:color w:val="000000"/>
          <w:shd w:val="clear" w:color="auto" w:fill="FFFFFF"/>
        </w:rPr>
        <w:t>Discovery.nationalarchives.gov.uk. 2021. </w:t>
      </w:r>
      <w:r w:rsidRPr="00CC38AA">
        <w:rPr>
          <w:rFonts w:ascii="Times New Roman" w:hAnsi="Times New Roman" w:cs="Times New Roman"/>
          <w:i/>
          <w:iCs/>
          <w:color w:val="000000"/>
        </w:rPr>
        <w:t>IRD Search Results | The National Archives</w:t>
      </w:r>
      <w:r w:rsidRPr="00CC38AA">
        <w:rPr>
          <w:rFonts w:ascii="Times New Roman" w:hAnsi="Times New Roman" w:cs="Times New Roman"/>
          <w:color w:val="000000"/>
          <w:shd w:val="clear" w:color="auto" w:fill="FFFFFF"/>
        </w:rPr>
        <w:t>. [online], pp.1-30.</w:t>
      </w:r>
    </w:p>
  </w:footnote>
  <w:footnote w:id="159">
    <w:p w14:paraId="5A15A246" w14:textId="77777777" w:rsidR="006F46C1" w:rsidRPr="00CC38AA" w:rsidRDefault="006F46C1" w:rsidP="006F46C1">
      <w:pPr>
        <w:pStyle w:val="FootnoteText"/>
        <w:rPr>
          <w:rFonts w:ascii="Times New Roman" w:hAnsi="Times New Roman" w:cs="Times New Roman"/>
        </w:rPr>
      </w:pPr>
      <w:r w:rsidRPr="00CC38AA">
        <w:rPr>
          <w:rStyle w:val="FootnoteReference"/>
          <w:rFonts w:ascii="Times New Roman" w:hAnsi="Times New Roman" w:cs="Times New Roman"/>
        </w:rPr>
        <w:footnoteRef/>
      </w:r>
      <w:r w:rsidRPr="00CC38AA">
        <w:rPr>
          <w:rFonts w:ascii="Times New Roman" w:hAnsi="Times New Roman" w:cs="Times New Roman"/>
        </w:rPr>
        <w:t xml:space="preserve"> </w:t>
      </w:r>
      <w:r w:rsidRPr="00CC38AA">
        <w:rPr>
          <w:rFonts w:ascii="Times New Roman" w:hAnsi="Times New Roman" w:cs="Times New Roman"/>
          <w:color w:val="000000"/>
          <w:shd w:val="clear" w:color="auto" w:fill="FFFFFF"/>
        </w:rPr>
        <w:t xml:space="preserve">Van </w:t>
      </w:r>
      <w:proofErr w:type="spellStart"/>
      <w:r w:rsidRPr="00CC38AA">
        <w:rPr>
          <w:rFonts w:ascii="Times New Roman" w:hAnsi="Times New Roman" w:cs="Times New Roman"/>
          <w:color w:val="000000"/>
          <w:shd w:val="clear" w:color="auto" w:fill="FFFFFF"/>
        </w:rPr>
        <w:t>Puyvelde</w:t>
      </w:r>
      <w:proofErr w:type="spellEnd"/>
      <w:r w:rsidRPr="00CC38AA">
        <w:rPr>
          <w:rFonts w:ascii="Times New Roman" w:hAnsi="Times New Roman" w:cs="Times New Roman"/>
          <w:color w:val="000000"/>
          <w:shd w:val="clear" w:color="auto" w:fill="FFFFFF"/>
        </w:rPr>
        <w:t>, D. and Curtis, S., 2016. ‘Standing on the shoulders of giants’: diversity and scholarship in Intelligence Studies.</w:t>
      </w:r>
      <w:r w:rsidRPr="00CC38AA">
        <w:rPr>
          <w:rStyle w:val="apple-converted-space"/>
          <w:rFonts w:ascii="Times New Roman" w:hAnsi="Times New Roman" w:cs="Times New Roman"/>
          <w:color w:val="000000"/>
          <w:shd w:val="clear" w:color="auto" w:fill="FFFFFF"/>
        </w:rPr>
        <w:t> </w:t>
      </w:r>
      <w:r w:rsidRPr="00CC38AA">
        <w:rPr>
          <w:rFonts w:ascii="Times New Roman" w:hAnsi="Times New Roman" w:cs="Times New Roman"/>
          <w:i/>
          <w:iCs/>
          <w:color w:val="000000"/>
        </w:rPr>
        <w:t>Intelligence and National Security</w:t>
      </w:r>
      <w:r w:rsidRPr="00CC38AA">
        <w:rPr>
          <w:rFonts w:ascii="Times New Roman" w:hAnsi="Times New Roman" w:cs="Times New Roman"/>
          <w:color w:val="000000"/>
          <w:shd w:val="clear" w:color="auto" w:fill="FFFFFF"/>
        </w:rPr>
        <w:t>, 31(7), p.1041.</w:t>
      </w:r>
    </w:p>
  </w:footnote>
  <w:footnote w:id="160">
    <w:p w14:paraId="0AFF4A73" w14:textId="77777777" w:rsidR="006F46C1" w:rsidRPr="00CC38AA" w:rsidRDefault="006F46C1" w:rsidP="006F46C1">
      <w:pPr>
        <w:pStyle w:val="FootnoteText"/>
        <w:rPr>
          <w:rFonts w:ascii="Times New Roman" w:hAnsi="Times New Roman" w:cs="Times New Roman"/>
        </w:rPr>
      </w:pPr>
      <w:r w:rsidRPr="00CC38AA">
        <w:rPr>
          <w:rStyle w:val="FootnoteReference"/>
          <w:rFonts w:ascii="Times New Roman" w:hAnsi="Times New Roman" w:cs="Times New Roman"/>
        </w:rPr>
        <w:footnoteRef/>
      </w:r>
      <w:r w:rsidRPr="00CC38AA">
        <w:rPr>
          <w:rFonts w:ascii="Times New Roman" w:hAnsi="Times New Roman" w:cs="Times New Roman"/>
        </w:rPr>
        <w:t xml:space="preserve"> </w:t>
      </w:r>
      <w:r w:rsidRPr="00CC38AA">
        <w:rPr>
          <w:rFonts w:ascii="Times New Roman" w:hAnsi="Times New Roman" w:cs="Times New Roman"/>
          <w:color w:val="000000"/>
          <w:shd w:val="clear" w:color="auto" w:fill="FFFFFF"/>
        </w:rPr>
        <w:t>Ibid, pp.1044-45.</w:t>
      </w:r>
    </w:p>
  </w:footnote>
  <w:footnote w:id="161">
    <w:p w14:paraId="7ED7CA48" w14:textId="77777777" w:rsidR="006F46C1" w:rsidRPr="00BA4629" w:rsidRDefault="006F46C1" w:rsidP="006F46C1">
      <w:pPr>
        <w:pStyle w:val="FootnoteText"/>
        <w:rPr>
          <w:rFonts w:ascii="Times New Roman" w:hAnsi="Times New Roman" w:cs="Times New Roman"/>
        </w:rPr>
      </w:pPr>
      <w:r w:rsidRPr="00CC38AA">
        <w:rPr>
          <w:rStyle w:val="FootnoteReference"/>
          <w:rFonts w:ascii="Times New Roman" w:hAnsi="Times New Roman" w:cs="Times New Roman"/>
        </w:rPr>
        <w:footnoteRef/>
      </w:r>
      <w:r w:rsidRPr="00CC38AA">
        <w:rPr>
          <w:rFonts w:ascii="Times New Roman" w:hAnsi="Times New Roman" w:cs="Times New Roman"/>
        </w:rPr>
        <w:t xml:space="preserve"> </w:t>
      </w:r>
      <w:r w:rsidRPr="00CC38AA">
        <w:rPr>
          <w:rFonts w:ascii="Times New Roman" w:eastAsia="Times New Roman" w:hAnsi="Times New Roman" w:cs="Times New Roman"/>
          <w:color w:val="000000"/>
          <w:shd w:val="clear" w:color="auto" w:fill="FFFFFF"/>
          <w:lang w:eastAsia="en-GB"/>
        </w:rPr>
        <w:t>Wilford, H., 1998. The Information Research Department: Britain's secret Cold War weapon revealed. </w:t>
      </w:r>
      <w:r w:rsidRPr="00CC38AA">
        <w:rPr>
          <w:rFonts w:ascii="Times New Roman" w:eastAsia="Times New Roman" w:hAnsi="Times New Roman" w:cs="Times New Roman"/>
          <w:i/>
          <w:iCs/>
          <w:color w:val="000000"/>
          <w:lang w:eastAsia="en-GB"/>
        </w:rPr>
        <w:t>Review of International Studies</w:t>
      </w:r>
      <w:r w:rsidRPr="00CC38AA">
        <w:rPr>
          <w:rFonts w:ascii="Times New Roman" w:eastAsia="Times New Roman" w:hAnsi="Times New Roman" w:cs="Times New Roman"/>
          <w:color w:val="000000"/>
          <w:shd w:val="clear" w:color="auto" w:fill="FFFFFF"/>
          <w:lang w:eastAsia="en-GB"/>
        </w:rPr>
        <w:t>, (24), p.369.</w:t>
      </w:r>
    </w:p>
  </w:footnote>
  <w:footnote w:id="162">
    <w:p w14:paraId="37782850" w14:textId="77777777" w:rsidR="006F46C1" w:rsidRPr="00412778" w:rsidRDefault="006F46C1" w:rsidP="006F46C1">
      <w:pPr>
        <w:pStyle w:val="FootnoteText"/>
      </w:pPr>
      <w:r>
        <w:rPr>
          <w:rStyle w:val="FootnoteReference"/>
        </w:rPr>
        <w:footnoteRef/>
      </w:r>
      <w:r w:rsidRPr="00412778">
        <w:t xml:space="preserve"> </w:t>
      </w:r>
      <w:r w:rsidRPr="00BA4629">
        <w:rPr>
          <w:rFonts w:ascii="Times New Roman" w:hAnsi="Times New Roman" w:cs="Times New Roman"/>
          <w:color w:val="000000"/>
          <w:shd w:val="clear" w:color="auto" w:fill="FFFFFF"/>
        </w:rPr>
        <w:t>Davies, S., 2013. The Soft Power of Anglia: British Cold War Cultural Diplomacy in the USSR. </w:t>
      </w:r>
      <w:r w:rsidRPr="00BA4629">
        <w:rPr>
          <w:rFonts w:ascii="Times New Roman" w:hAnsi="Times New Roman" w:cs="Times New Roman"/>
          <w:i/>
          <w:iCs/>
          <w:color w:val="000000"/>
          <w:shd w:val="clear" w:color="auto" w:fill="FFFFFF"/>
        </w:rPr>
        <w:t>Contemporary British History</w:t>
      </w:r>
      <w:r w:rsidRPr="00BA4629">
        <w:rPr>
          <w:rFonts w:ascii="Times New Roman" w:hAnsi="Times New Roman" w:cs="Times New Roman"/>
          <w:color w:val="000000"/>
          <w:shd w:val="clear" w:color="auto" w:fill="FFFFFF"/>
        </w:rPr>
        <w:t>, 27(3), pp.297.</w:t>
      </w:r>
    </w:p>
  </w:footnote>
  <w:footnote w:id="163">
    <w:p w14:paraId="17AF5E28" w14:textId="77777777" w:rsidR="006F46C1" w:rsidRPr="00412778" w:rsidRDefault="006F46C1" w:rsidP="006F46C1">
      <w:pPr>
        <w:pStyle w:val="FootnoteText"/>
      </w:pPr>
      <w:r>
        <w:rPr>
          <w:rStyle w:val="FootnoteReference"/>
        </w:rPr>
        <w:footnoteRef/>
      </w:r>
      <w:r w:rsidRPr="00412778">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p.297</w:t>
      </w:r>
      <w:r>
        <w:rPr>
          <w:rFonts w:ascii="Times New Roman" w:hAnsi="Times New Roman" w:cs="Times New Roman"/>
          <w:color w:val="000000"/>
          <w:shd w:val="clear" w:color="auto" w:fill="FFFFFF"/>
        </w:rPr>
        <w:t>.</w:t>
      </w:r>
    </w:p>
  </w:footnote>
  <w:footnote w:id="164">
    <w:p w14:paraId="3DBBD6E2" w14:textId="77777777" w:rsidR="006F46C1" w:rsidRDefault="006F46C1" w:rsidP="006F46C1">
      <w:pPr>
        <w:pStyle w:val="FootnoteText"/>
      </w:pPr>
      <w:r>
        <w:rPr>
          <w:rStyle w:val="FootnoteReference"/>
        </w:rPr>
        <w:footnoteRef/>
      </w:r>
      <w:r>
        <w:t xml:space="preserve"> </w:t>
      </w:r>
      <w:r w:rsidRPr="00BA4629">
        <w:rPr>
          <w:rFonts w:ascii="Times New Roman" w:hAnsi="Times New Roman" w:cs="Times New Roman"/>
          <w:shd w:val="clear" w:color="auto" w:fill="FFFFFF"/>
          <w:lang w:eastAsia="en-GB"/>
        </w:rPr>
        <w:t xml:space="preserve">Wilford, H., 2010. Calling the tune? the CIA, the British </w:t>
      </w:r>
      <w:proofErr w:type="gramStart"/>
      <w:r w:rsidRPr="00BA4629">
        <w:rPr>
          <w:rFonts w:ascii="Times New Roman" w:hAnsi="Times New Roman" w:cs="Times New Roman"/>
          <w:shd w:val="clear" w:color="auto" w:fill="FFFFFF"/>
          <w:lang w:eastAsia="en-GB"/>
        </w:rPr>
        <w:t>left</w:t>
      </w:r>
      <w:proofErr w:type="gramEnd"/>
      <w:r w:rsidRPr="00BA4629">
        <w:rPr>
          <w:rFonts w:ascii="Times New Roman" w:hAnsi="Times New Roman" w:cs="Times New Roman"/>
          <w:shd w:val="clear" w:color="auto" w:fill="FFFFFF"/>
          <w:lang w:eastAsia="en-GB"/>
        </w:rPr>
        <w:t xml:space="preserve"> and the Cold War, 1945-1960. </w:t>
      </w:r>
      <w:r w:rsidRPr="00BA4629">
        <w:rPr>
          <w:rFonts w:ascii="Times New Roman" w:hAnsi="Times New Roman" w:cs="Times New Roman"/>
          <w:lang w:eastAsia="en-GB"/>
        </w:rPr>
        <w:t>Intelligence and National Security</w:t>
      </w:r>
      <w:r w:rsidRPr="00BA4629">
        <w:rPr>
          <w:rFonts w:ascii="Times New Roman" w:hAnsi="Times New Roman" w:cs="Times New Roman"/>
          <w:shd w:val="clear" w:color="auto" w:fill="FFFFFF"/>
          <w:lang w:eastAsia="en-GB"/>
        </w:rPr>
        <w:t>, 18(2), pp.44.</w:t>
      </w:r>
    </w:p>
  </w:footnote>
  <w:footnote w:id="165">
    <w:p w14:paraId="6A2F7856"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Brands, H., 2010. </w:t>
      </w:r>
      <w:r w:rsidRPr="00AE2533">
        <w:rPr>
          <w:rFonts w:ascii="Times New Roman" w:hAnsi="Times New Roman" w:cs="Times New Roman"/>
          <w:i/>
          <w:iCs/>
          <w:color w:val="000000"/>
          <w:shd w:val="clear" w:color="auto" w:fill="FFFFFF"/>
        </w:rPr>
        <w:t>Latin America's Cold War</w:t>
      </w:r>
      <w:r w:rsidRPr="00AE2533">
        <w:rPr>
          <w:rFonts w:ascii="Times New Roman" w:hAnsi="Times New Roman" w:cs="Times New Roman"/>
          <w:color w:val="000000"/>
          <w:shd w:val="clear" w:color="auto" w:fill="FFFFFF"/>
        </w:rPr>
        <w:t>. 1st ed. Harvard University Press, p.</w:t>
      </w:r>
      <w:r>
        <w:rPr>
          <w:rFonts w:ascii="Times New Roman" w:hAnsi="Times New Roman" w:cs="Times New Roman"/>
          <w:color w:val="000000"/>
          <w:shd w:val="clear" w:color="auto" w:fill="FFFFFF"/>
        </w:rPr>
        <w:t>10.</w:t>
      </w:r>
    </w:p>
  </w:footnote>
  <w:footnote w:id="166">
    <w:p w14:paraId="3A286C16"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10.</w:t>
      </w:r>
    </w:p>
  </w:footnote>
  <w:footnote w:id="167">
    <w:p w14:paraId="3BC75099"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10.</w:t>
      </w:r>
    </w:p>
  </w:footnote>
  <w:footnote w:id="168">
    <w:p w14:paraId="686BD7CB"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Brands, H., 2010. </w:t>
      </w:r>
      <w:r w:rsidRPr="00AE2533">
        <w:rPr>
          <w:rFonts w:ascii="Times New Roman" w:hAnsi="Times New Roman" w:cs="Times New Roman"/>
          <w:i/>
          <w:iCs/>
          <w:color w:val="000000"/>
          <w:shd w:val="clear" w:color="auto" w:fill="FFFFFF"/>
        </w:rPr>
        <w:t>Latin America's Cold War</w:t>
      </w:r>
      <w:r w:rsidRPr="00AE2533">
        <w:rPr>
          <w:rFonts w:ascii="Times New Roman" w:hAnsi="Times New Roman" w:cs="Times New Roman"/>
          <w:color w:val="000000"/>
          <w:shd w:val="clear" w:color="auto" w:fill="FFFFFF"/>
        </w:rPr>
        <w:t>. 1st ed. Harvard University Press, p.</w:t>
      </w:r>
      <w:r>
        <w:rPr>
          <w:rFonts w:ascii="Times New Roman" w:hAnsi="Times New Roman" w:cs="Times New Roman"/>
          <w:color w:val="000000"/>
          <w:shd w:val="clear" w:color="auto" w:fill="FFFFFF"/>
        </w:rPr>
        <w:t>10.</w:t>
      </w:r>
    </w:p>
  </w:footnote>
  <w:footnote w:id="169">
    <w:p w14:paraId="0C427B43" w14:textId="77777777" w:rsidR="006F46C1" w:rsidRDefault="006F46C1" w:rsidP="006F46C1">
      <w:pPr>
        <w:pStyle w:val="FootnoteText"/>
      </w:pPr>
      <w:r>
        <w:rPr>
          <w:rStyle w:val="FootnoteReference"/>
        </w:rPr>
        <w:footnoteRef/>
      </w:r>
      <w:r>
        <w:t xml:space="preserve"> </w:t>
      </w:r>
      <w:r w:rsidRPr="00BA4629">
        <w:rPr>
          <w:rFonts w:ascii="Times New Roman" w:hAnsi="Times New Roman" w:cs="Times New Roman"/>
          <w:color w:val="000000"/>
          <w:shd w:val="clear" w:color="auto" w:fill="FFFFFF"/>
        </w:rPr>
        <w:t xml:space="preserve">Field, T., </w:t>
      </w:r>
      <w:proofErr w:type="spellStart"/>
      <w:r w:rsidRPr="00BA4629">
        <w:rPr>
          <w:rFonts w:ascii="Times New Roman" w:hAnsi="Times New Roman" w:cs="Times New Roman"/>
          <w:color w:val="000000"/>
          <w:shd w:val="clear" w:color="auto" w:fill="FFFFFF"/>
        </w:rPr>
        <w:t>Krepp</w:t>
      </w:r>
      <w:proofErr w:type="spellEnd"/>
      <w:r w:rsidRPr="00BA4629">
        <w:rPr>
          <w:rFonts w:ascii="Times New Roman" w:hAnsi="Times New Roman" w:cs="Times New Roman"/>
          <w:color w:val="000000"/>
          <w:shd w:val="clear" w:color="auto" w:fill="FFFFFF"/>
        </w:rPr>
        <w:t xml:space="preserve">, S. and </w:t>
      </w:r>
      <w:proofErr w:type="spellStart"/>
      <w:r w:rsidRPr="00BA4629">
        <w:rPr>
          <w:rFonts w:ascii="Times New Roman" w:hAnsi="Times New Roman" w:cs="Times New Roman"/>
          <w:color w:val="000000"/>
          <w:shd w:val="clear" w:color="auto" w:fill="FFFFFF"/>
        </w:rPr>
        <w:t>Pettina</w:t>
      </w:r>
      <w:proofErr w:type="spellEnd"/>
      <w:r w:rsidRPr="00BA4629">
        <w:rPr>
          <w:rFonts w:ascii="Times New Roman" w:hAnsi="Times New Roman" w:cs="Times New Roman"/>
          <w:color w:val="000000"/>
          <w:shd w:val="clear" w:color="auto" w:fill="FFFFFF"/>
        </w:rPr>
        <w:t>, V., 2020. </w:t>
      </w:r>
      <w:r w:rsidRPr="00BA4629">
        <w:rPr>
          <w:rFonts w:ascii="Times New Roman" w:hAnsi="Times New Roman" w:cs="Times New Roman"/>
          <w:i/>
          <w:iCs/>
          <w:color w:val="000000"/>
          <w:shd w:val="clear" w:color="auto" w:fill="FFFFFF"/>
        </w:rPr>
        <w:t>Latin America and the Global Cold War</w:t>
      </w:r>
      <w:r w:rsidRPr="00BA4629">
        <w:rPr>
          <w:rFonts w:ascii="Times New Roman" w:hAnsi="Times New Roman" w:cs="Times New Roman"/>
          <w:color w:val="000000"/>
          <w:shd w:val="clear" w:color="auto" w:fill="FFFFFF"/>
        </w:rPr>
        <w:t>. 1st ed. The University of North Carolina Press, p.1.</w:t>
      </w:r>
    </w:p>
  </w:footnote>
  <w:footnote w:id="170">
    <w:p w14:paraId="6D7F7E1F"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 xml:space="preserve">Field, T., </w:t>
      </w:r>
      <w:proofErr w:type="spellStart"/>
      <w:r w:rsidRPr="00AE2533">
        <w:rPr>
          <w:rFonts w:ascii="Times New Roman" w:hAnsi="Times New Roman" w:cs="Times New Roman"/>
          <w:color w:val="000000"/>
          <w:shd w:val="clear" w:color="auto" w:fill="FFFFFF"/>
        </w:rPr>
        <w:t>Krepp</w:t>
      </w:r>
      <w:proofErr w:type="spellEnd"/>
      <w:r w:rsidRPr="00AE2533">
        <w:rPr>
          <w:rFonts w:ascii="Times New Roman" w:hAnsi="Times New Roman" w:cs="Times New Roman"/>
          <w:color w:val="000000"/>
          <w:shd w:val="clear" w:color="auto" w:fill="FFFFFF"/>
        </w:rPr>
        <w:t xml:space="preserve">, S. and </w:t>
      </w:r>
      <w:proofErr w:type="spellStart"/>
      <w:r w:rsidRPr="00AE2533">
        <w:rPr>
          <w:rFonts w:ascii="Times New Roman" w:hAnsi="Times New Roman" w:cs="Times New Roman"/>
          <w:color w:val="000000"/>
          <w:shd w:val="clear" w:color="auto" w:fill="FFFFFF"/>
        </w:rPr>
        <w:t>Pettina</w:t>
      </w:r>
      <w:proofErr w:type="spellEnd"/>
      <w:r w:rsidRPr="00AE2533">
        <w:rPr>
          <w:rFonts w:ascii="Times New Roman" w:hAnsi="Times New Roman" w:cs="Times New Roman"/>
          <w:color w:val="000000"/>
          <w:shd w:val="clear" w:color="auto" w:fill="FFFFFF"/>
        </w:rPr>
        <w:t>, V., 2020. </w:t>
      </w:r>
      <w:r w:rsidRPr="00AE2533">
        <w:rPr>
          <w:rFonts w:ascii="Times New Roman" w:hAnsi="Times New Roman" w:cs="Times New Roman"/>
          <w:i/>
          <w:iCs/>
          <w:color w:val="000000"/>
          <w:shd w:val="clear" w:color="auto" w:fill="FFFFFF"/>
        </w:rPr>
        <w:t>Latin America and the Global Cold War</w:t>
      </w:r>
      <w:r w:rsidRPr="00AE2533">
        <w:rPr>
          <w:rFonts w:ascii="Times New Roman" w:hAnsi="Times New Roman" w:cs="Times New Roman"/>
          <w:color w:val="000000"/>
          <w:shd w:val="clear" w:color="auto" w:fill="FFFFFF"/>
        </w:rPr>
        <w:t>. 1st ed. The University of North Carolina Press, pp.1</w:t>
      </w:r>
      <w:r w:rsidRPr="00A651EA">
        <w:rPr>
          <w:rFonts w:ascii="Times New Roman" w:hAnsi="Times New Roman" w:cs="Times New Roman"/>
          <w:color w:val="000000"/>
          <w:shd w:val="clear" w:color="auto" w:fill="FFFFFF"/>
        </w:rPr>
        <w:t>.</w:t>
      </w:r>
    </w:p>
  </w:footnote>
  <w:footnote w:id="171">
    <w:p w14:paraId="4F1661B9" w14:textId="77777777" w:rsidR="006F46C1" w:rsidRPr="00721918" w:rsidRDefault="006F46C1" w:rsidP="006F46C1">
      <w:pPr>
        <w:pStyle w:val="FootnoteText"/>
      </w:pPr>
      <w:r w:rsidRPr="00721918">
        <w:rPr>
          <w:rStyle w:val="FootnoteReference"/>
        </w:rPr>
        <w:footnoteRef/>
      </w:r>
      <w:r w:rsidRPr="00721918">
        <w:t xml:space="preserve"> </w:t>
      </w:r>
      <w:r w:rsidRPr="00721918">
        <w:rPr>
          <w:rFonts w:ascii="Times New Roman" w:hAnsi="Times New Roman" w:cs="Times New Roman"/>
          <w:color w:val="000000"/>
          <w:shd w:val="clear" w:color="auto" w:fill="FFFFFF"/>
        </w:rPr>
        <w:t>Brands, H., 2010. </w:t>
      </w:r>
      <w:r w:rsidRPr="00721918">
        <w:rPr>
          <w:rFonts w:ascii="Times New Roman" w:hAnsi="Times New Roman" w:cs="Times New Roman"/>
          <w:i/>
          <w:iCs/>
          <w:color w:val="000000"/>
          <w:shd w:val="clear" w:color="auto" w:fill="FFFFFF"/>
        </w:rPr>
        <w:t>Latin America's Cold War</w:t>
      </w:r>
      <w:r w:rsidRPr="00721918">
        <w:rPr>
          <w:rFonts w:ascii="Times New Roman" w:hAnsi="Times New Roman" w:cs="Times New Roman"/>
          <w:color w:val="000000"/>
          <w:shd w:val="clear" w:color="auto" w:fill="FFFFFF"/>
        </w:rPr>
        <w:t>. 1st ed. Harvard University Press, p.11.</w:t>
      </w:r>
    </w:p>
  </w:footnote>
  <w:footnote w:id="172">
    <w:p w14:paraId="28AFD6CB" w14:textId="201F5180" w:rsidR="006F46C1" w:rsidRDefault="006F46C1" w:rsidP="006F46C1">
      <w:pPr>
        <w:pStyle w:val="FootnoteText"/>
      </w:pPr>
      <w:r>
        <w:rPr>
          <w:rStyle w:val="FootnoteReference"/>
        </w:rPr>
        <w:footnoteRef/>
      </w:r>
      <w:r>
        <w:t xml:space="preserve"> </w:t>
      </w:r>
      <w:r w:rsidR="00D73E3D">
        <w:rPr>
          <w:rFonts w:ascii="Times New Roman" w:hAnsi="Times New Roman" w:cs="Times New Roman"/>
        </w:rPr>
        <w:t>Ibid.</w:t>
      </w:r>
    </w:p>
  </w:footnote>
  <w:footnote w:id="173">
    <w:p w14:paraId="7CCFE263" w14:textId="7C75E61A" w:rsidR="006F46C1" w:rsidRDefault="006F46C1" w:rsidP="006F46C1">
      <w:pPr>
        <w:pStyle w:val="FootnoteText"/>
      </w:pPr>
      <w:r>
        <w:rPr>
          <w:rStyle w:val="FootnoteReference"/>
        </w:rPr>
        <w:footnoteRef/>
      </w:r>
      <w:r>
        <w:t xml:space="preserve"> </w:t>
      </w:r>
      <w:r w:rsidR="00D73E3D">
        <w:rPr>
          <w:rFonts w:ascii="Times New Roman" w:hAnsi="Times New Roman" w:cs="Times New Roman"/>
        </w:rPr>
        <w:t>Ibid.</w:t>
      </w:r>
    </w:p>
  </w:footnote>
  <w:footnote w:id="174">
    <w:p w14:paraId="4E2CFC74" w14:textId="508C6EB4" w:rsidR="006F46C1" w:rsidRDefault="006F46C1" w:rsidP="006F46C1">
      <w:pPr>
        <w:pStyle w:val="FootnoteText"/>
      </w:pPr>
      <w:r>
        <w:rPr>
          <w:rStyle w:val="FootnoteReference"/>
        </w:rPr>
        <w:footnoteRef/>
      </w:r>
      <w:r>
        <w:t xml:space="preserve"> </w:t>
      </w:r>
      <w:r w:rsidR="00D73E3D">
        <w:rPr>
          <w:rFonts w:ascii="Times New Roman" w:hAnsi="Times New Roman" w:cs="Times New Roman"/>
        </w:rPr>
        <w:t>Ibid.</w:t>
      </w:r>
    </w:p>
  </w:footnote>
  <w:footnote w:id="175">
    <w:p w14:paraId="2EDDDE29" w14:textId="62A7A7F4" w:rsidR="006F46C1" w:rsidRDefault="006F46C1" w:rsidP="006F46C1">
      <w:pPr>
        <w:pStyle w:val="FootnoteText"/>
      </w:pPr>
      <w:r>
        <w:rPr>
          <w:rStyle w:val="FootnoteReference"/>
        </w:rPr>
        <w:footnoteRef/>
      </w:r>
      <w:r>
        <w:t xml:space="preserve"> </w:t>
      </w:r>
      <w:r w:rsidR="00D73E3D">
        <w:rPr>
          <w:rFonts w:ascii="Times New Roman" w:hAnsi="Times New Roman" w:cs="Times New Roman"/>
        </w:rPr>
        <w:t>Ibid.</w:t>
      </w:r>
    </w:p>
  </w:footnote>
  <w:footnote w:id="176">
    <w:p w14:paraId="10A09394"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 xml:space="preserve">Field, T., </w:t>
      </w:r>
      <w:proofErr w:type="spellStart"/>
      <w:r w:rsidRPr="00AE2533">
        <w:rPr>
          <w:rFonts w:ascii="Times New Roman" w:hAnsi="Times New Roman" w:cs="Times New Roman"/>
          <w:color w:val="000000"/>
          <w:shd w:val="clear" w:color="auto" w:fill="FFFFFF"/>
        </w:rPr>
        <w:t>Krepp</w:t>
      </w:r>
      <w:proofErr w:type="spellEnd"/>
      <w:r w:rsidRPr="00AE2533">
        <w:rPr>
          <w:rFonts w:ascii="Times New Roman" w:hAnsi="Times New Roman" w:cs="Times New Roman"/>
          <w:color w:val="000000"/>
          <w:shd w:val="clear" w:color="auto" w:fill="FFFFFF"/>
        </w:rPr>
        <w:t xml:space="preserve">, S. and </w:t>
      </w:r>
      <w:proofErr w:type="spellStart"/>
      <w:r w:rsidRPr="00AE2533">
        <w:rPr>
          <w:rFonts w:ascii="Times New Roman" w:hAnsi="Times New Roman" w:cs="Times New Roman"/>
          <w:color w:val="000000"/>
          <w:shd w:val="clear" w:color="auto" w:fill="FFFFFF"/>
        </w:rPr>
        <w:t>Pettina</w:t>
      </w:r>
      <w:proofErr w:type="spellEnd"/>
      <w:r w:rsidRPr="00AE2533">
        <w:rPr>
          <w:rFonts w:ascii="Times New Roman" w:hAnsi="Times New Roman" w:cs="Times New Roman"/>
          <w:color w:val="000000"/>
          <w:shd w:val="clear" w:color="auto" w:fill="FFFFFF"/>
        </w:rPr>
        <w:t>, V., 2020. </w:t>
      </w:r>
      <w:r w:rsidRPr="00AE2533">
        <w:rPr>
          <w:rFonts w:ascii="Times New Roman" w:hAnsi="Times New Roman" w:cs="Times New Roman"/>
          <w:i/>
          <w:iCs/>
          <w:color w:val="000000"/>
          <w:shd w:val="clear" w:color="auto" w:fill="FFFFFF"/>
        </w:rPr>
        <w:t>Latin America and the Global Cold War</w:t>
      </w:r>
      <w:r w:rsidRPr="00AE2533">
        <w:rPr>
          <w:rFonts w:ascii="Times New Roman" w:hAnsi="Times New Roman" w:cs="Times New Roman"/>
          <w:color w:val="000000"/>
          <w:shd w:val="clear" w:color="auto" w:fill="FFFFFF"/>
        </w:rPr>
        <w:t>. 1st ed. The University of North Carolina Press, p.1</w:t>
      </w:r>
      <w:r>
        <w:rPr>
          <w:rFonts w:ascii="Times New Roman" w:hAnsi="Times New Roman" w:cs="Times New Roman"/>
          <w:color w:val="000000"/>
          <w:shd w:val="clear" w:color="auto" w:fill="FFFFFF"/>
        </w:rPr>
        <w:t>7.</w:t>
      </w:r>
    </w:p>
  </w:footnote>
  <w:footnote w:id="177">
    <w:p w14:paraId="7B4A4F95"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Brands, H., 2010. </w:t>
      </w:r>
      <w:r w:rsidRPr="00AE2533">
        <w:rPr>
          <w:rFonts w:ascii="Times New Roman" w:hAnsi="Times New Roman" w:cs="Times New Roman"/>
          <w:i/>
          <w:iCs/>
          <w:color w:val="000000"/>
          <w:shd w:val="clear" w:color="auto" w:fill="FFFFFF"/>
        </w:rPr>
        <w:t>Latin America's Cold War</w:t>
      </w:r>
      <w:r w:rsidRPr="00AE2533">
        <w:rPr>
          <w:rFonts w:ascii="Times New Roman" w:hAnsi="Times New Roman" w:cs="Times New Roman"/>
          <w:color w:val="000000"/>
          <w:shd w:val="clear" w:color="auto" w:fill="FFFFFF"/>
        </w:rPr>
        <w:t>. 1st ed. Harvard University Press, p.</w:t>
      </w:r>
      <w:r>
        <w:rPr>
          <w:rFonts w:ascii="Times New Roman" w:hAnsi="Times New Roman" w:cs="Times New Roman"/>
          <w:color w:val="000000"/>
          <w:shd w:val="clear" w:color="auto" w:fill="FFFFFF"/>
        </w:rPr>
        <w:t>1.</w:t>
      </w:r>
    </w:p>
  </w:footnote>
  <w:footnote w:id="178">
    <w:p w14:paraId="6CDBF785"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w:t>
      </w:r>
    </w:p>
  </w:footnote>
  <w:footnote w:id="179">
    <w:p w14:paraId="4DB394D7"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w:t>
      </w:r>
    </w:p>
  </w:footnote>
  <w:footnote w:id="180">
    <w:p w14:paraId="7D61C8C1"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w:t>
      </w:r>
    </w:p>
  </w:footnote>
  <w:footnote w:id="181">
    <w:p w14:paraId="2B5F8D59"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Brands, H., 2010. </w:t>
      </w:r>
      <w:r w:rsidRPr="00AE2533">
        <w:rPr>
          <w:rFonts w:ascii="Times New Roman" w:hAnsi="Times New Roman" w:cs="Times New Roman"/>
          <w:i/>
          <w:iCs/>
          <w:color w:val="000000"/>
          <w:shd w:val="clear" w:color="auto" w:fill="FFFFFF"/>
        </w:rPr>
        <w:t>Latin America's Cold War</w:t>
      </w:r>
      <w:r w:rsidRPr="00AE2533">
        <w:rPr>
          <w:rFonts w:ascii="Times New Roman" w:hAnsi="Times New Roman" w:cs="Times New Roman"/>
          <w:color w:val="000000"/>
          <w:shd w:val="clear" w:color="auto" w:fill="FFFFFF"/>
        </w:rPr>
        <w:t>. 1st ed. Harvard University Press, p.</w:t>
      </w:r>
      <w:r>
        <w:rPr>
          <w:rFonts w:ascii="Times New Roman" w:hAnsi="Times New Roman" w:cs="Times New Roman"/>
          <w:color w:val="000000"/>
          <w:shd w:val="clear" w:color="auto" w:fill="FFFFFF"/>
        </w:rPr>
        <w:t>1.</w:t>
      </w:r>
    </w:p>
  </w:footnote>
  <w:footnote w:id="182">
    <w:p w14:paraId="0BBE6547"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Darnton, C., 2014. </w:t>
      </w:r>
      <w:r w:rsidRPr="00AE2533">
        <w:rPr>
          <w:rFonts w:ascii="Times New Roman" w:hAnsi="Times New Roman" w:cs="Times New Roman"/>
          <w:i/>
          <w:iCs/>
          <w:color w:val="000000"/>
          <w:shd w:val="clear" w:color="auto" w:fill="FFFFFF"/>
        </w:rPr>
        <w:t>Rivalry and Alliance Politics in Cold War Latin America</w:t>
      </w:r>
      <w:r w:rsidRPr="00AE2533">
        <w:rPr>
          <w:rFonts w:ascii="Times New Roman" w:hAnsi="Times New Roman" w:cs="Times New Roman"/>
          <w:color w:val="000000"/>
          <w:shd w:val="clear" w:color="auto" w:fill="FFFFFF"/>
        </w:rPr>
        <w:t>. 1st ed. Baltimore: John Hopkins University Press, p.59</w:t>
      </w:r>
      <w:r w:rsidRPr="00272A22">
        <w:rPr>
          <w:rFonts w:ascii="Times New Roman" w:hAnsi="Times New Roman" w:cs="Times New Roman"/>
          <w:color w:val="000000"/>
          <w:shd w:val="clear" w:color="auto" w:fill="FFFFFF"/>
        </w:rPr>
        <w:t>.</w:t>
      </w:r>
    </w:p>
  </w:footnote>
  <w:footnote w:id="183">
    <w:p w14:paraId="22401562" w14:textId="77777777" w:rsidR="006F46C1" w:rsidRDefault="006F46C1" w:rsidP="006F46C1">
      <w:pPr>
        <w:pStyle w:val="FootnoteText"/>
      </w:pPr>
      <w:r>
        <w:rPr>
          <w:rStyle w:val="FootnoteReference"/>
        </w:rPr>
        <w:footnoteRef/>
      </w:r>
      <w:r w:rsidRPr="00272A22">
        <w:rPr>
          <w:sz w:val="16"/>
          <w:szCs w:val="16"/>
          <w:lang w:val="de-DE"/>
        </w:rPr>
        <w:t xml:space="preserve"> </w:t>
      </w:r>
      <w:proofErr w:type="spellStart"/>
      <w:r w:rsidRPr="00AE2533">
        <w:rPr>
          <w:rFonts w:ascii="Times New Roman" w:hAnsi="Times New Roman" w:cs="Times New Roman"/>
          <w:color w:val="000000"/>
          <w:shd w:val="clear" w:color="auto" w:fill="FFFFFF"/>
          <w:lang w:val="de-DE"/>
        </w:rPr>
        <w:t>Esparza</w:t>
      </w:r>
      <w:proofErr w:type="spellEnd"/>
      <w:r w:rsidRPr="00AE2533">
        <w:rPr>
          <w:rFonts w:ascii="Times New Roman" w:hAnsi="Times New Roman" w:cs="Times New Roman"/>
          <w:color w:val="000000"/>
          <w:shd w:val="clear" w:color="auto" w:fill="FFFFFF"/>
          <w:lang w:val="de-DE"/>
        </w:rPr>
        <w:t xml:space="preserve">, M., </w:t>
      </w:r>
      <w:proofErr w:type="spellStart"/>
      <w:r w:rsidRPr="00AE2533">
        <w:rPr>
          <w:rFonts w:ascii="Times New Roman" w:hAnsi="Times New Roman" w:cs="Times New Roman"/>
          <w:color w:val="000000"/>
          <w:shd w:val="clear" w:color="auto" w:fill="FFFFFF"/>
          <w:lang w:val="de-DE"/>
        </w:rPr>
        <w:t>Huttenbach</w:t>
      </w:r>
      <w:proofErr w:type="spellEnd"/>
      <w:r w:rsidRPr="00AE2533">
        <w:rPr>
          <w:rFonts w:ascii="Times New Roman" w:hAnsi="Times New Roman" w:cs="Times New Roman"/>
          <w:color w:val="000000"/>
          <w:shd w:val="clear" w:color="auto" w:fill="FFFFFF"/>
          <w:lang w:val="de-DE"/>
        </w:rPr>
        <w:t>, H. and Feierstein, D., 2010. </w:t>
      </w:r>
      <w:r w:rsidRPr="00AE2533">
        <w:rPr>
          <w:rFonts w:ascii="Times New Roman" w:hAnsi="Times New Roman" w:cs="Times New Roman"/>
          <w:i/>
          <w:iCs/>
          <w:color w:val="000000"/>
          <w:shd w:val="clear" w:color="auto" w:fill="FFFFFF"/>
        </w:rPr>
        <w:t>State Violence and Genocide in Latin America</w:t>
      </w:r>
      <w:r w:rsidRPr="00AE2533">
        <w:rPr>
          <w:rFonts w:ascii="Times New Roman" w:hAnsi="Times New Roman" w:cs="Times New Roman"/>
          <w:color w:val="000000"/>
          <w:shd w:val="clear" w:color="auto" w:fill="FFFFFF"/>
        </w:rPr>
        <w:t>. 1st ed. New York: Routledge, p.25</w:t>
      </w:r>
      <w:r w:rsidRPr="00272A22">
        <w:rPr>
          <w:rFonts w:ascii="Times New Roman" w:hAnsi="Times New Roman" w:cs="Times New Roman"/>
          <w:color w:val="000000"/>
          <w:shd w:val="clear" w:color="auto" w:fill="FFFFFF"/>
        </w:rPr>
        <w:t>.</w:t>
      </w:r>
    </w:p>
  </w:footnote>
  <w:footnote w:id="184">
    <w:p w14:paraId="0F811A1C"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xml:space="preserve"> p.25</w:t>
      </w:r>
      <w:r w:rsidRPr="00272A22">
        <w:rPr>
          <w:rFonts w:ascii="Times New Roman" w:hAnsi="Times New Roman" w:cs="Times New Roman"/>
          <w:color w:val="000000"/>
          <w:shd w:val="clear" w:color="auto" w:fill="FFFFFF"/>
        </w:rPr>
        <w:t>.</w:t>
      </w:r>
    </w:p>
  </w:footnote>
  <w:footnote w:id="185">
    <w:p w14:paraId="66D35EEA" w14:textId="77777777" w:rsidR="006F46C1" w:rsidRDefault="006F46C1" w:rsidP="006F46C1">
      <w:pPr>
        <w:pStyle w:val="FootnoteText"/>
      </w:pPr>
      <w:r>
        <w:rPr>
          <w:rStyle w:val="FootnoteReference"/>
        </w:rPr>
        <w:footnoteRef/>
      </w:r>
      <w:r w:rsidRPr="00272A22">
        <w:rPr>
          <w:lang w:val="de-DE"/>
        </w:rPr>
        <w:t xml:space="preserve"> </w:t>
      </w:r>
      <w:proofErr w:type="spellStart"/>
      <w:r w:rsidRPr="00AE2533">
        <w:rPr>
          <w:rFonts w:ascii="Times New Roman" w:hAnsi="Times New Roman" w:cs="Times New Roman"/>
          <w:color w:val="000000"/>
          <w:shd w:val="clear" w:color="auto" w:fill="FFFFFF"/>
          <w:lang w:val="de-DE"/>
        </w:rPr>
        <w:t>Esparza</w:t>
      </w:r>
      <w:proofErr w:type="spellEnd"/>
      <w:r w:rsidRPr="00AE2533">
        <w:rPr>
          <w:rFonts w:ascii="Times New Roman" w:hAnsi="Times New Roman" w:cs="Times New Roman"/>
          <w:color w:val="000000"/>
          <w:shd w:val="clear" w:color="auto" w:fill="FFFFFF"/>
          <w:lang w:val="de-DE"/>
        </w:rPr>
        <w:t xml:space="preserve">, M., </w:t>
      </w:r>
      <w:proofErr w:type="spellStart"/>
      <w:r w:rsidRPr="00AE2533">
        <w:rPr>
          <w:rFonts w:ascii="Times New Roman" w:hAnsi="Times New Roman" w:cs="Times New Roman"/>
          <w:color w:val="000000"/>
          <w:shd w:val="clear" w:color="auto" w:fill="FFFFFF"/>
          <w:lang w:val="de-DE"/>
        </w:rPr>
        <w:t>Huttenbach</w:t>
      </w:r>
      <w:proofErr w:type="spellEnd"/>
      <w:r w:rsidRPr="00AE2533">
        <w:rPr>
          <w:rFonts w:ascii="Times New Roman" w:hAnsi="Times New Roman" w:cs="Times New Roman"/>
          <w:color w:val="000000"/>
          <w:shd w:val="clear" w:color="auto" w:fill="FFFFFF"/>
          <w:lang w:val="de-DE"/>
        </w:rPr>
        <w:t>, H. and Feierstein, D., 2010. </w:t>
      </w:r>
      <w:r w:rsidRPr="00AE2533">
        <w:rPr>
          <w:rFonts w:ascii="Times New Roman" w:hAnsi="Times New Roman" w:cs="Times New Roman"/>
          <w:i/>
          <w:iCs/>
          <w:color w:val="000000"/>
          <w:shd w:val="clear" w:color="auto" w:fill="FFFFFF"/>
        </w:rPr>
        <w:t>State Violence and Genocide in Latin America</w:t>
      </w:r>
      <w:r w:rsidRPr="00AE2533">
        <w:rPr>
          <w:rFonts w:ascii="Times New Roman" w:hAnsi="Times New Roman" w:cs="Times New Roman"/>
          <w:color w:val="000000"/>
          <w:shd w:val="clear" w:color="auto" w:fill="FFFFFF"/>
        </w:rPr>
        <w:t>. 1st ed. New York: Routledge, p.25</w:t>
      </w:r>
      <w:r w:rsidRPr="00272A22">
        <w:rPr>
          <w:rFonts w:ascii="Times New Roman" w:hAnsi="Times New Roman" w:cs="Times New Roman"/>
          <w:color w:val="000000"/>
          <w:shd w:val="clear" w:color="auto" w:fill="FFFFFF"/>
        </w:rPr>
        <w:t>.</w:t>
      </w:r>
    </w:p>
  </w:footnote>
  <w:footnote w:id="186">
    <w:p w14:paraId="55ED206E" w14:textId="77777777" w:rsidR="006F46C1" w:rsidRDefault="006F46C1" w:rsidP="006F46C1">
      <w:pPr>
        <w:pStyle w:val="FootnoteText"/>
      </w:pPr>
      <w:r>
        <w:rPr>
          <w:rStyle w:val="FootnoteReference"/>
        </w:rPr>
        <w:footnoteRef/>
      </w:r>
      <w:r>
        <w:t xml:space="preserve"> </w:t>
      </w:r>
      <w:r w:rsidRPr="00AE2533">
        <w:rPr>
          <w:rFonts w:ascii="Times New Roman" w:hAnsi="Times New Roman" w:cs="Times New Roman"/>
          <w:color w:val="000000"/>
          <w:shd w:val="clear" w:color="auto" w:fill="FFFFFF"/>
        </w:rPr>
        <w:t>Brands, H., 2010. </w:t>
      </w:r>
      <w:r w:rsidRPr="00AE2533">
        <w:rPr>
          <w:rFonts w:ascii="Times New Roman" w:hAnsi="Times New Roman" w:cs="Times New Roman"/>
          <w:i/>
          <w:iCs/>
          <w:color w:val="000000"/>
          <w:shd w:val="clear" w:color="auto" w:fill="FFFFFF"/>
        </w:rPr>
        <w:t>Latin America's Cold War</w:t>
      </w:r>
      <w:r w:rsidRPr="00AE2533">
        <w:rPr>
          <w:rFonts w:ascii="Times New Roman" w:hAnsi="Times New Roman" w:cs="Times New Roman"/>
          <w:color w:val="000000"/>
          <w:shd w:val="clear" w:color="auto" w:fill="FFFFFF"/>
        </w:rPr>
        <w:t>. 1st ed. Harvard University Press, p.</w:t>
      </w:r>
      <w:r>
        <w:rPr>
          <w:rFonts w:ascii="Times New Roman" w:hAnsi="Times New Roman" w:cs="Times New Roman"/>
          <w:color w:val="000000"/>
          <w:shd w:val="clear" w:color="auto" w:fill="FFFFFF"/>
        </w:rPr>
        <w:t>14.</w:t>
      </w:r>
    </w:p>
  </w:footnote>
  <w:footnote w:id="187">
    <w:p w14:paraId="05020B9C"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88">
    <w:p w14:paraId="3A840583"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89">
    <w:p w14:paraId="75D44203"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90">
    <w:p w14:paraId="6AF55B9B"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91">
    <w:p w14:paraId="61C84683"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92">
    <w:p w14:paraId="5B45FD82"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14.</w:t>
      </w:r>
    </w:p>
  </w:footnote>
  <w:footnote w:id="193">
    <w:p w14:paraId="271B4FFA" w14:textId="77777777" w:rsidR="006F46C1" w:rsidRPr="00A669A0" w:rsidRDefault="006F46C1" w:rsidP="006F46C1">
      <w:pPr>
        <w:pStyle w:val="FootnoteText"/>
      </w:pPr>
      <w:r>
        <w:rPr>
          <w:rStyle w:val="FootnoteReference"/>
        </w:rPr>
        <w:footnoteRef/>
      </w:r>
      <w:r w:rsidRPr="0081257D">
        <w:t xml:space="preserve"> </w:t>
      </w:r>
      <w:proofErr w:type="spellStart"/>
      <w:r w:rsidRPr="0081257D">
        <w:rPr>
          <w:rFonts w:ascii="Times New Roman" w:hAnsi="Times New Roman" w:cs="Times New Roman"/>
          <w:color w:val="000000"/>
          <w:shd w:val="clear" w:color="auto" w:fill="FFFFFF"/>
        </w:rPr>
        <w:t>Trentin</w:t>
      </w:r>
      <w:proofErr w:type="spellEnd"/>
      <w:r w:rsidRPr="0081257D">
        <w:rPr>
          <w:rFonts w:ascii="Times New Roman" w:hAnsi="Times New Roman" w:cs="Times New Roman"/>
          <w:color w:val="000000"/>
          <w:shd w:val="clear" w:color="auto" w:fill="FFFFFF"/>
        </w:rPr>
        <w:t xml:space="preserve"> Silveira, R., 2013. </w:t>
      </w:r>
      <w:r w:rsidRPr="00EA7784">
        <w:rPr>
          <w:rFonts w:ascii="Times New Roman" w:hAnsi="Times New Roman" w:cs="Times New Roman"/>
          <w:color w:val="000000"/>
          <w:shd w:val="clear" w:color="auto" w:fill="FFFFFF"/>
        </w:rPr>
        <w:t>Education policy and national security in Brazil in the post-1964 context. </w:t>
      </w:r>
      <w:proofErr w:type="spellStart"/>
      <w:r w:rsidRPr="00EA7784">
        <w:rPr>
          <w:rFonts w:ascii="Times New Roman" w:hAnsi="Times New Roman" w:cs="Times New Roman"/>
          <w:i/>
          <w:iCs/>
          <w:color w:val="000000"/>
          <w:shd w:val="clear" w:color="auto" w:fill="FFFFFF"/>
        </w:rPr>
        <w:t>Pedagogica</w:t>
      </w:r>
      <w:proofErr w:type="spellEnd"/>
      <w:r w:rsidRPr="00EA7784">
        <w:rPr>
          <w:rFonts w:ascii="Times New Roman" w:hAnsi="Times New Roman" w:cs="Times New Roman"/>
          <w:i/>
          <w:iCs/>
          <w:color w:val="000000"/>
          <w:shd w:val="clear" w:color="auto" w:fill="FFFFFF"/>
        </w:rPr>
        <w:t xml:space="preserve"> </w:t>
      </w:r>
      <w:proofErr w:type="spellStart"/>
      <w:r w:rsidRPr="00EA7784">
        <w:rPr>
          <w:rFonts w:ascii="Times New Roman" w:hAnsi="Times New Roman" w:cs="Times New Roman"/>
          <w:i/>
          <w:iCs/>
          <w:color w:val="000000"/>
          <w:shd w:val="clear" w:color="auto" w:fill="FFFFFF"/>
        </w:rPr>
        <w:t>Historica</w:t>
      </w:r>
      <w:proofErr w:type="spellEnd"/>
      <w:r w:rsidRPr="00EA7784">
        <w:rPr>
          <w:rFonts w:ascii="Times New Roman" w:hAnsi="Times New Roman" w:cs="Times New Roman"/>
          <w:color w:val="000000"/>
          <w:shd w:val="clear" w:color="auto" w:fill="FFFFFF"/>
        </w:rPr>
        <w:t>, 49(2), p.255.</w:t>
      </w:r>
    </w:p>
  </w:footnote>
  <w:footnote w:id="194">
    <w:p w14:paraId="5DD7E4F0" w14:textId="77777777" w:rsidR="006F46C1" w:rsidRPr="00A669A0" w:rsidRDefault="006F46C1" w:rsidP="006F46C1">
      <w:pPr>
        <w:pStyle w:val="FootnoteText"/>
      </w:pPr>
      <w:r>
        <w:rPr>
          <w:rStyle w:val="FootnoteReference"/>
        </w:rPr>
        <w:footnoteRef/>
      </w:r>
      <w:r w:rsidRPr="00A669A0">
        <w:t xml:space="preserve"> </w:t>
      </w:r>
      <w:r>
        <w:rPr>
          <w:rFonts w:ascii="Times New Roman" w:hAnsi="Times New Roman" w:cs="Times New Roman"/>
          <w:color w:val="000000"/>
          <w:shd w:val="clear" w:color="auto" w:fill="FFFFFF"/>
        </w:rPr>
        <w:t>Ibid,</w:t>
      </w:r>
      <w:r w:rsidRPr="00EA7784">
        <w:rPr>
          <w:rFonts w:ascii="Times New Roman" w:hAnsi="Times New Roman" w:cs="Times New Roman"/>
          <w:color w:val="000000"/>
          <w:shd w:val="clear" w:color="auto" w:fill="FFFFFF"/>
        </w:rPr>
        <w:t xml:space="preserve"> p.255</w:t>
      </w:r>
      <w:r>
        <w:rPr>
          <w:rFonts w:ascii="Times New Roman" w:hAnsi="Times New Roman" w:cs="Times New Roman"/>
          <w:color w:val="000000"/>
          <w:shd w:val="clear" w:color="auto" w:fill="FFFFFF"/>
        </w:rPr>
        <w:t>.</w:t>
      </w:r>
    </w:p>
  </w:footnote>
  <w:footnote w:id="195">
    <w:p w14:paraId="3E76B117" w14:textId="77777777" w:rsidR="006F46C1" w:rsidRPr="00A669A0" w:rsidRDefault="006F46C1" w:rsidP="006F46C1">
      <w:pPr>
        <w:pStyle w:val="FootnoteText"/>
      </w:pPr>
      <w:r>
        <w:rPr>
          <w:rStyle w:val="FootnoteReference"/>
        </w:rPr>
        <w:footnoteRef/>
      </w:r>
      <w:r w:rsidRPr="00A669A0">
        <w:t xml:space="preserve"> </w:t>
      </w:r>
      <w:r>
        <w:rPr>
          <w:rFonts w:ascii="Times New Roman" w:hAnsi="Times New Roman" w:cs="Times New Roman"/>
          <w:color w:val="000000"/>
          <w:shd w:val="clear" w:color="auto" w:fill="FFFFFF"/>
        </w:rPr>
        <w:t>Ibid,</w:t>
      </w:r>
      <w:r w:rsidRPr="00EA7784">
        <w:rPr>
          <w:rFonts w:ascii="Times New Roman" w:hAnsi="Times New Roman" w:cs="Times New Roman"/>
          <w:color w:val="000000"/>
          <w:shd w:val="clear" w:color="auto" w:fill="FFFFFF"/>
        </w:rPr>
        <w:t xml:space="preserve"> p.255</w:t>
      </w:r>
      <w:r>
        <w:rPr>
          <w:rFonts w:ascii="Times New Roman" w:hAnsi="Times New Roman" w:cs="Times New Roman"/>
          <w:color w:val="000000"/>
          <w:shd w:val="clear" w:color="auto" w:fill="FFFFFF"/>
        </w:rPr>
        <w:t>.</w:t>
      </w:r>
    </w:p>
  </w:footnote>
  <w:footnote w:id="196">
    <w:p w14:paraId="6A749A64" w14:textId="77777777" w:rsidR="006F46C1" w:rsidRPr="001A70D4" w:rsidRDefault="006F46C1" w:rsidP="006F46C1">
      <w:pPr>
        <w:pStyle w:val="FootnoteText"/>
        <w:rPr>
          <w:rFonts w:ascii="Times New Roman" w:hAnsi="Times New Roman" w:cs="Times New Roman"/>
        </w:rPr>
      </w:pPr>
      <w:r w:rsidRPr="001A70D4">
        <w:rPr>
          <w:rStyle w:val="FootnoteReference"/>
          <w:rFonts w:ascii="Times New Roman" w:hAnsi="Times New Roman" w:cs="Times New Roman"/>
        </w:rPr>
        <w:footnoteRef/>
      </w:r>
      <w:r w:rsidRPr="001A70D4">
        <w:rPr>
          <w:rFonts w:ascii="Times New Roman" w:hAnsi="Times New Roman" w:cs="Times New Roman"/>
        </w:rPr>
        <w:t xml:space="preserve"> </w:t>
      </w:r>
      <w:r w:rsidRPr="00AE2533">
        <w:rPr>
          <w:rFonts w:ascii="Times New Roman" w:hAnsi="Times New Roman" w:cs="Times New Roman"/>
          <w:color w:val="000000"/>
          <w:shd w:val="clear" w:color="auto" w:fill="FFFFFF"/>
        </w:rPr>
        <w:t>Sewell, B., 2015. "We Need Not Be Ashamed of our own Economic Profit Motive": Britain, Latin America, and the Alliance for Progress, 1959-63. </w:t>
      </w:r>
      <w:r w:rsidRPr="00AE2533">
        <w:rPr>
          <w:rFonts w:ascii="Times New Roman" w:hAnsi="Times New Roman" w:cs="Times New Roman"/>
          <w:i/>
          <w:iCs/>
          <w:color w:val="000000"/>
          <w:shd w:val="clear" w:color="auto" w:fill="FFFFFF"/>
        </w:rPr>
        <w:t>The International History Review</w:t>
      </w:r>
      <w:r w:rsidRPr="00AE2533">
        <w:rPr>
          <w:rFonts w:ascii="Times New Roman" w:hAnsi="Times New Roman" w:cs="Times New Roman"/>
          <w:color w:val="000000"/>
          <w:shd w:val="clear" w:color="auto" w:fill="FFFFFF"/>
        </w:rPr>
        <w:t>, 37(3), pp.6</w:t>
      </w:r>
      <w:r w:rsidRPr="001A70D4">
        <w:rPr>
          <w:rFonts w:ascii="Times New Roman" w:hAnsi="Times New Roman" w:cs="Times New Roman"/>
          <w:color w:val="000000"/>
          <w:shd w:val="clear" w:color="auto" w:fill="FFFFFF"/>
        </w:rPr>
        <w:t>10.</w:t>
      </w:r>
    </w:p>
  </w:footnote>
  <w:footnote w:id="197">
    <w:p w14:paraId="1653E2C5" w14:textId="77777777" w:rsidR="006F46C1" w:rsidRDefault="006F46C1" w:rsidP="006F46C1">
      <w:pPr>
        <w:pStyle w:val="FootnoteText"/>
      </w:pPr>
      <w:r>
        <w:rPr>
          <w:rStyle w:val="FootnoteReference"/>
        </w:rPr>
        <w:footnoteRef/>
      </w:r>
      <w:r>
        <w:t xml:space="preserve"> </w:t>
      </w:r>
      <w:r w:rsidRPr="00DB133B">
        <w:rPr>
          <w:rFonts w:ascii="Times New Roman" w:hAnsi="Times New Roman" w:cs="Times New Roman"/>
          <w:color w:val="000000"/>
          <w:shd w:val="clear" w:color="auto" w:fill="FFFFFF"/>
        </w:rPr>
        <w:t>Becker, M., 2021. The CIA on Latin America. </w:t>
      </w:r>
      <w:r w:rsidRPr="00DB133B">
        <w:rPr>
          <w:rFonts w:ascii="Times New Roman" w:hAnsi="Times New Roman" w:cs="Times New Roman"/>
          <w:i/>
          <w:iCs/>
          <w:color w:val="000000"/>
          <w:shd w:val="clear" w:color="auto" w:fill="FFFFFF"/>
        </w:rPr>
        <w:t>Journal of Intelligence History</w:t>
      </w:r>
      <w:r w:rsidRPr="00DB133B">
        <w:rPr>
          <w:rFonts w:ascii="Times New Roman" w:hAnsi="Times New Roman" w:cs="Times New Roman"/>
          <w:color w:val="000000"/>
          <w:shd w:val="clear" w:color="auto" w:fill="FFFFFF"/>
        </w:rPr>
        <w:t>, 20(2), pp.146-167</w:t>
      </w:r>
      <w:r w:rsidRPr="00E368EB">
        <w:rPr>
          <w:rFonts w:ascii="Times New Roman" w:hAnsi="Times New Roman" w:cs="Times New Roman"/>
          <w:color w:val="000000"/>
          <w:shd w:val="clear" w:color="auto" w:fill="FFFFFF"/>
        </w:rPr>
        <w:t>.</w:t>
      </w:r>
    </w:p>
  </w:footnote>
  <w:footnote w:id="198">
    <w:p w14:paraId="2B2F5D62" w14:textId="77777777" w:rsidR="006F46C1" w:rsidRDefault="006F46C1" w:rsidP="006F46C1">
      <w:pPr>
        <w:pStyle w:val="FootnoteText"/>
      </w:pPr>
      <w:r>
        <w:rPr>
          <w:rStyle w:val="FootnoteReference"/>
        </w:rPr>
        <w:footnoteRef/>
      </w:r>
      <w:r>
        <w:t xml:space="preserve"> </w:t>
      </w:r>
      <w:proofErr w:type="spellStart"/>
      <w:r w:rsidRPr="00EA7784">
        <w:rPr>
          <w:rFonts w:ascii="Times New Roman" w:hAnsi="Times New Roman" w:cs="Times New Roman"/>
          <w:color w:val="000000"/>
          <w:shd w:val="clear" w:color="auto" w:fill="FFFFFF"/>
        </w:rPr>
        <w:t>Trentin</w:t>
      </w:r>
      <w:proofErr w:type="spellEnd"/>
      <w:r w:rsidRPr="00EA7784">
        <w:rPr>
          <w:rFonts w:ascii="Times New Roman" w:hAnsi="Times New Roman" w:cs="Times New Roman"/>
          <w:color w:val="000000"/>
          <w:shd w:val="clear" w:color="auto" w:fill="FFFFFF"/>
        </w:rPr>
        <w:t xml:space="preserve"> Silveira, R., 2013. Education policy and national security in Brazil in the post-1964 context. </w:t>
      </w:r>
      <w:proofErr w:type="spellStart"/>
      <w:r w:rsidRPr="00EA7784">
        <w:rPr>
          <w:rFonts w:ascii="Times New Roman" w:hAnsi="Times New Roman" w:cs="Times New Roman"/>
          <w:i/>
          <w:iCs/>
          <w:color w:val="000000"/>
          <w:shd w:val="clear" w:color="auto" w:fill="FFFFFF"/>
        </w:rPr>
        <w:t>Pedagogica</w:t>
      </w:r>
      <w:proofErr w:type="spellEnd"/>
      <w:r w:rsidRPr="00EA7784">
        <w:rPr>
          <w:rFonts w:ascii="Times New Roman" w:hAnsi="Times New Roman" w:cs="Times New Roman"/>
          <w:i/>
          <w:iCs/>
          <w:color w:val="000000"/>
          <w:shd w:val="clear" w:color="auto" w:fill="FFFFFF"/>
        </w:rPr>
        <w:t xml:space="preserve"> </w:t>
      </w:r>
      <w:proofErr w:type="spellStart"/>
      <w:r w:rsidRPr="00EA7784">
        <w:rPr>
          <w:rFonts w:ascii="Times New Roman" w:hAnsi="Times New Roman" w:cs="Times New Roman"/>
          <w:i/>
          <w:iCs/>
          <w:color w:val="000000"/>
          <w:shd w:val="clear" w:color="auto" w:fill="FFFFFF"/>
        </w:rPr>
        <w:t>Historica</w:t>
      </w:r>
      <w:proofErr w:type="spellEnd"/>
      <w:r w:rsidRPr="00EA7784">
        <w:rPr>
          <w:rFonts w:ascii="Times New Roman" w:hAnsi="Times New Roman" w:cs="Times New Roman"/>
          <w:color w:val="000000"/>
          <w:shd w:val="clear" w:color="auto" w:fill="FFFFFF"/>
        </w:rPr>
        <w:t>, 49(2), p.25</w:t>
      </w:r>
      <w:r>
        <w:rPr>
          <w:rFonts w:ascii="Times New Roman" w:hAnsi="Times New Roman" w:cs="Times New Roman"/>
          <w:color w:val="000000"/>
          <w:shd w:val="clear" w:color="auto" w:fill="FFFFFF"/>
        </w:rPr>
        <w:t>3.</w:t>
      </w:r>
    </w:p>
  </w:footnote>
  <w:footnote w:id="199">
    <w:p w14:paraId="531E4CD2" w14:textId="77777777" w:rsidR="006F46C1" w:rsidRDefault="006F46C1" w:rsidP="006F46C1">
      <w:pPr>
        <w:pStyle w:val="FootnoteText"/>
      </w:pPr>
      <w:r>
        <w:rPr>
          <w:rStyle w:val="FootnoteReference"/>
        </w:rPr>
        <w:footnoteRef/>
      </w:r>
      <w:r>
        <w:t xml:space="preserve"> </w:t>
      </w:r>
      <w:r w:rsidRPr="00EA7784">
        <w:rPr>
          <w:rFonts w:ascii="Times New Roman" w:hAnsi="Times New Roman" w:cs="Times New Roman"/>
          <w:color w:val="000000"/>
          <w:shd w:val="clear" w:color="auto" w:fill="FFFFFF"/>
        </w:rPr>
        <w:t>Schiff, F., 1993. Brazilian Film and Military Censorship: Cinema Novo, 1964-1974. </w:t>
      </w:r>
      <w:r w:rsidRPr="00EA7784">
        <w:rPr>
          <w:rFonts w:ascii="Times New Roman" w:hAnsi="Times New Roman" w:cs="Times New Roman"/>
          <w:i/>
          <w:iCs/>
          <w:color w:val="000000"/>
          <w:shd w:val="clear" w:color="auto" w:fill="FFFFFF"/>
        </w:rPr>
        <w:t xml:space="preserve">Historical Journal of Film, </w:t>
      </w:r>
      <w:proofErr w:type="gramStart"/>
      <w:r w:rsidRPr="00EA7784">
        <w:rPr>
          <w:rFonts w:ascii="Times New Roman" w:hAnsi="Times New Roman" w:cs="Times New Roman"/>
          <w:i/>
          <w:iCs/>
          <w:color w:val="000000"/>
          <w:shd w:val="clear" w:color="auto" w:fill="FFFFFF"/>
        </w:rPr>
        <w:t>Radio</w:t>
      </w:r>
      <w:proofErr w:type="gramEnd"/>
      <w:r w:rsidRPr="00EA7784">
        <w:rPr>
          <w:rFonts w:ascii="Times New Roman" w:hAnsi="Times New Roman" w:cs="Times New Roman"/>
          <w:i/>
          <w:iCs/>
          <w:color w:val="000000"/>
          <w:shd w:val="clear" w:color="auto" w:fill="FFFFFF"/>
        </w:rPr>
        <w:t xml:space="preserve"> and Television</w:t>
      </w:r>
      <w:r w:rsidRPr="00EA7784">
        <w:rPr>
          <w:rFonts w:ascii="Times New Roman" w:hAnsi="Times New Roman" w:cs="Times New Roman"/>
          <w:color w:val="000000"/>
          <w:shd w:val="clear" w:color="auto" w:fill="FFFFFF"/>
        </w:rPr>
        <w:t>, 13(4), p.469</w:t>
      </w:r>
      <w:r w:rsidRPr="000B4CBC">
        <w:rPr>
          <w:rFonts w:ascii="Times New Roman" w:hAnsi="Times New Roman" w:cs="Times New Roman"/>
          <w:color w:val="000000"/>
          <w:shd w:val="clear" w:color="auto" w:fill="FFFFFF"/>
        </w:rPr>
        <w:t>.</w:t>
      </w:r>
    </w:p>
  </w:footnote>
  <w:footnote w:id="200">
    <w:p w14:paraId="4C75F46C" w14:textId="77777777" w:rsidR="006F46C1" w:rsidRPr="00E368EB" w:rsidRDefault="006F46C1" w:rsidP="006F46C1">
      <w:pPr>
        <w:pStyle w:val="FootnoteText"/>
      </w:pPr>
      <w:r w:rsidRPr="00E368EB">
        <w:rPr>
          <w:rStyle w:val="FootnoteReference"/>
        </w:rPr>
        <w:footnoteRef/>
      </w:r>
      <w:r w:rsidRPr="00E368EB">
        <w:t xml:space="preserve"> </w:t>
      </w:r>
      <w:r w:rsidRPr="00DB133B">
        <w:rPr>
          <w:rFonts w:ascii="Times New Roman" w:hAnsi="Times New Roman" w:cs="Times New Roman"/>
          <w:color w:val="000000"/>
          <w:shd w:val="clear" w:color="auto" w:fill="FFFFFF"/>
        </w:rPr>
        <w:t xml:space="preserve">Becker, M., 2020. </w:t>
      </w:r>
      <w:r w:rsidRPr="00E368EB">
        <w:rPr>
          <w:rFonts w:ascii="Times New Roman" w:hAnsi="Times New Roman" w:cs="Times New Roman"/>
          <w:color w:val="000000"/>
          <w:shd w:val="clear" w:color="auto" w:fill="FFFFFF"/>
        </w:rPr>
        <w:t xml:space="preserve">The CIA in Ecuador. </w:t>
      </w:r>
      <w:r w:rsidRPr="00DB133B">
        <w:rPr>
          <w:rFonts w:ascii="Times New Roman" w:hAnsi="Times New Roman" w:cs="Times New Roman"/>
          <w:color w:val="000000"/>
          <w:shd w:val="clear" w:color="auto" w:fill="FFFFFF"/>
        </w:rPr>
        <w:t>1st ed. London: Duke University Press</w:t>
      </w:r>
      <w:r w:rsidRPr="00E368EB">
        <w:rPr>
          <w:rFonts w:ascii="Times New Roman" w:hAnsi="Times New Roman" w:cs="Times New Roman"/>
          <w:color w:val="000000"/>
          <w:shd w:val="clear" w:color="auto" w:fill="FFFFFF"/>
        </w:rPr>
        <w:t>, pp. 26</w:t>
      </w:r>
      <w:r w:rsidRPr="00E368EB">
        <w:rPr>
          <w:color w:val="000000"/>
          <w:shd w:val="clear" w:color="auto" w:fill="FFFFFF"/>
        </w:rPr>
        <w:t>.</w:t>
      </w:r>
    </w:p>
  </w:footnote>
  <w:footnote w:id="201">
    <w:p w14:paraId="642EAECB" w14:textId="77777777" w:rsidR="006F46C1" w:rsidRPr="00713BDE" w:rsidRDefault="006F46C1" w:rsidP="006F46C1">
      <w:r w:rsidRPr="00E70CD4">
        <w:rPr>
          <w:rStyle w:val="FootnoteReference"/>
          <w:rFonts w:eastAsiaTheme="majorEastAsia"/>
          <w:sz w:val="20"/>
          <w:szCs w:val="20"/>
        </w:rPr>
        <w:footnoteRef/>
      </w:r>
      <w:r w:rsidRPr="00E70CD4">
        <w:rPr>
          <w:sz w:val="20"/>
          <w:szCs w:val="20"/>
        </w:rPr>
        <w:t xml:space="preserve"> Tremlett, G. (2020)</w:t>
      </w:r>
      <w:r w:rsidRPr="00E70CD4">
        <w:rPr>
          <w:rStyle w:val="apple-converted-space"/>
          <w:rFonts w:eastAsiaTheme="majorEastAsia"/>
          <w:color w:val="000000"/>
          <w:sz w:val="20"/>
          <w:szCs w:val="20"/>
        </w:rPr>
        <w:t> </w:t>
      </w:r>
      <w:r w:rsidRPr="00E70CD4">
        <w:rPr>
          <w:i/>
          <w:iCs/>
          <w:sz w:val="20"/>
          <w:szCs w:val="20"/>
        </w:rPr>
        <w:t>Operation Condor: The Cold War conspiracy that terrorised South America</w:t>
      </w:r>
      <w:r w:rsidRPr="00E70CD4">
        <w:rPr>
          <w:sz w:val="20"/>
          <w:szCs w:val="20"/>
        </w:rPr>
        <w:t>,</w:t>
      </w:r>
      <w:r w:rsidRPr="00E70CD4">
        <w:rPr>
          <w:rStyle w:val="apple-converted-space"/>
          <w:rFonts w:eastAsiaTheme="majorEastAsia"/>
          <w:color w:val="000000"/>
          <w:sz w:val="20"/>
          <w:szCs w:val="20"/>
        </w:rPr>
        <w:t> </w:t>
      </w:r>
      <w:r w:rsidRPr="00E70CD4">
        <w:rPr>
          <w:i/>
          <w:iCs/>
          <w:sz w:val="20"/>
          <w:szCs w:val="20"/>
        </w:rPr>
        <w:t>The Guardian</w:t>
      </w:r>
      <w:r w:rsidRPr="00E70CD4">
        <w:rPr>
          <w:sz w:val="20"/>
          <w:szCs w:val="20"/>
        </w:rPr>
        <w:t xml:space="preserve">. </w:t>
      </w:r>
    </w:p>
  </w:footnote>
  <w:footnote w:id="202">
    <w:p w14:paraId="6DF4A099" w14:textId="77777777" w:rsidR="006F46C1" w:rsidRPr="00FF7C0A" w:rsidRDefault="006F46C1" w:rsidP="006F46C1">
      <w:pPr>
        <w:pStyle w:val="FootnoteText"/>
        <w:rPr>
          <w:rFonts w:ascii="Times New Roman" w:hAnsi="Times New Roman" w:cs="Times New Roman"/>
        </w:rPr>
      </w:pPr>
      <w:r w:rsidRPr="00A20A64">
        <w:rPr>
          <w:rStyle w:val="FootnoteReference"/>
          <w:rFonts w:ascii="Times New Roman" w:hAnsi="Times New Roman" w:cs="Times New Roman"/>
        </w:rPr>
        <w:footnoteRef/>
      </w:r>
      <w:r w:rsidRPr="00A20A64">
        <w:rPr>
          <w:rFonts w:ascii="Times New Roman" w:hAnsi="Times New Roman" w:cs="Times New Roman"/>
          <w:lang w:val="pt-BR"/>
        </w:rPr>
        <w:t xml:space="preserve"> </w:t>
      </w:r>
      <w:r w:rsidRPr="00A20A64">
        <w:rPr>
          <w:rFonts w:ascii="Times New Roman" w:hAnsi="Times New Roman" w:cs="Times New Roman"/>
          <w:color w:val="000000"/>
          <w:shd w:val="clear" w:color="auto" w:fill="FFFFFF"/>
          <w:lang w:val="pt-BR"/>
        </w:rPr>
        <w:t>Gonzalez, S., 2012. </w:t>
      </w:r>
      <w:r w:rsidRPr="00A20A64">
        <w:rPr>
          <w:rFonts w:ascii="Times New Roman" w:hAnsi="Times New Roman" w:cs="Times New Roman"/>
          <w:i/>
          <w:iCs/>
          <w:color w:val="000000"/>
          <w:shd w:val="clear" w:color="auto" w:fill="FFFFFF"/>
          <w:lang w:val="pt-BR"/>
        </w:rPr>
        <w:t xml:space="preserve">La CIA, Fidel Castro, </w:t>
      </w:r>
      <w:proofErr w:type="spellStart"/>
      <w:r w:rsidRPr="00A20A64">
        <w:rPr>
          <w:rFonts w:ascii="Times New Roman" w:hAnsi="Times New Roman" w:cs="Times New Roman"/>
          <w:i/>
          <w:iCs/>
          <w:color w:val="000000"/>
          <w:shd w:val="clear" w:color="auto" w:fill="FFFFFF"/>
          <w:lang w:val="pt-BR"/>
        </w:rPr>
        <w:t>el</w:t>
      </w:r>
      <w:proofErr w:type="spellEnd"/>
      <w:r w:rsidRPr="00A20A64">
        <w:rPr>
          <w:rFonts w:ascii="Times New Roman" w:hAnsi="Times New Roman" w:cs="Times New Roman"/>
          <w:i/>
          <w:iCs/>
          <w:color w:val="000000"/>
          <w:shd w:val="clear" w:color="auto" w:fill="FFFFFF"/>
          <w:lang w:val="pt-BR"/>
        </w:rPr>
        <w:t xml:space="preserve"> </w:t>
      </w:r>
      <w:proofErr w:type="spellStart"/>
      <w:r w:rsidRPr="00A20A64">
        <w:rPr>
          <w:rFonts w:ascii="Times New Roman" w:hAnsi="Times New Roman" w:cs="Times New Roman"/>
          <w:i/>
          <w:iCs/>
          <w:color w:val="000000"/>
          <w:shd w:val="clear" w:color="auto" w:fill="FFFFFF"/>
          <w:lang w:val="pt-BR"/>
        </w:rPr>
        <w:t>Bogotazo</w:t>
      </w:r>
      <w:proofErr w:type="spellEnd"/>
      <w:r w:rsidRPr="00A20A64">
        <w:rPr>
          <w:rFonts w:ascii="Times New Roman" w:hAnsi="Times New Roman" w:cs="Times New Roman"/>
          <w:i/>
          <w:iCs/>
          <w:color w:val="000000"/>
          <w:shd w:val="clear" w:color="auto" w:fill="FFFFFF"/>
          <w:lang w:val="pt-BR"/>
        </w:rPr>
        <w:t xml:space="preserve"> y </w:t>
      </w:r>
      <w:proofErr w:type="spellStart"/>
      <w:r w:rsidRPr="00A20A64">
        <w:rPr>
          <w:rFonts w:ascii="Times New Roman" w:hAnsi="Times New Roman" w:cs="Times New Roman"/>
          <w:i/>
          <w:iCs/>
          <w:color w:val="000000"/>
          <w:shd w:val="clear" w:color="auto" w:fill="FFFFFF"/>
          <w:lang w:val="pt-BR"/>
        </w:rPr>
        <w:t>el</w:t>
      </w:r>
      <w:proofErr w:type="spellEnd"/>
      <w:r w:rsidRPr="00A20A64">
        <w:rPr>
          <w:rFonts w:ascii="Times New Roman" w:hAnsi="Times New Roman" w:cs="Times New Roman"/>
          <w:i/>
          <w:iCs/>
          <w:color w:val="000000"/>
          <w:shd w:val="clear" w:color="auto" w:fill="FFFFFF"/>
          <w:lang w:val="pt-BR"/>
        </w:rPr>
        <w:t xml:space="preserve"> Nuevo </w:t>
      </w:r>
      <w:proofErr w:type="spellStart"/>
      <w:r w:rsidRPr="00A20A64">
        <w:rPr>
          <w:rFonts w:ascii="Times New Roman" w:hAnsi="Times New Roman" w:cs="Times New Roman"/>
          <w:i/>
          <w:iCs/>
          <w:color w:val="000000"/>
          <w:shd w:val="clear" w:color="auto" w:fill="FFFFFF"/>
          <w:lang w:val="pt-BR"/>
        </w:rPr>
        <w:t>Orden</w:t>
      </w:r>
      <w:proofErr w:type="spellEnd"/>
      <w:r w:rsidRPr="00A20A64">
        <w:rPr>
          <w:rFonts w:ascii="Times New Roman" w:hAnsi="Times New Roman" w:cs="Times New Roman"/>
          <w:i/>
          <w:iCs/>
          <w:color w:val="000000"/>
          <w:shd w:val="clear" w:color="auto" w:fill="FFFFFF"/>
          <w:lang w:val="pt-BR"/>
        </w:rPr>
        <w:t xml:space="preserve"> Mundial</w:t>
      </w:r>
      <w:r w:rsidRPr="00A20A64">
        <w:rPr>
          <w:rFonts w:ascii="Times New Roman" w:hAnsi="Times New Roman" w:cs="Times New Roman"/>
          <w:color w:val="000000"/>
          <w:shd w:val="clear" w:color="auto" w:fill="FFFFFF"/>
          <w:lang w:val="pt-BR"/>
        </w:rPr>
        <w:t xml:space="preserve">. </w:t>
      </w:r>
      <w:r w:rsidRPr="00A20A64">
        <w:rPr>
          <w:rFonts w:ascii="Times New Roman" w:hAnsi="Times New Roman" w:cs="Times New Roman"/>
          <w:color w:val="000000"/>
          <w:shd w:val="clear" w:color="auto" w:fill="FFFFFF"/>
        </w:rPr>
        <w:t>1st ed. USA: Self Published, p.199.</w:t>
      </w:r>
    </w:p>
  </w:footnote>
  <w:footnote w:id="203">
    <w:p w14:paraId="5CC1FB47" w14:textId="77777777" w:rsidR="006F46C1" w:rsidRPr="00435564" w:rsidRDefault="006F46C1" w:rsidP="006F46C1">
      <w:pPr>
        <w:pStyle w:val="FootnoteText"/>
      </w:pPr>
      <w:r>
        <w:rPr>
          <w:rStyle w:val="FootnoteReference"/>
        </w:rPr>
        <w:footnoteRef/>
      </w:r>
      <w:r w:rsidRPr="00435564">
        <w:t xml:space="preserve"> </w:t>
      </w:r>
      <w:proofErr w:type="spellStart"/>
      <w:r w:rsidRPr="00EA7784">
        <w:rPr>
          <w:rFonts w:ascii="Times New Roman" w:hAnsi="Times New Roman" w:cs="Times New Roman"/>
          <w:color w:val="000000"/>
          <w:shd w:val="clear" w:color="auto" w:fill="FFFFFF"/>
        </w:rPr>
        <w:t>Trentin</w:t>
      </w:r>
      <w:proofErr w:type="spellEnd"/>
      <w:r w:rsidRPr="00EA7784">
        <w:rPr>
          <w:rFonts w:ascii="Times New Roman" w:hAnsi="Times New Roman" w:cs="Times New Roman"/>
          <w:color w:val="000000"/>
          <w:shd w:val="clear" w:color="auto" w:fill="FFFFFF"/>
        </w:rPr>
        <w:t xml:space="preserve"> Silveira, R., 2013. Education policy and national security in Brazil in the post-1964 context. </w:t>
      </w:r>
      <w:proofErr w:type="spellStart"/>
      <w:r w:rsidRPr="00EA7784">
        <w:rPr>
          <w:rFonts w:ascii="Times New Roman" w:hAnsi="Times New Roman" w:cs="Times New Roman"/>
          <w:i/>
          <w:iCs/>
          <w:color w:val="000000"/>
          <w:shd w:val="clear" w:color="auto" w:fill="FFFFFF"/>
        </w:rPr>
        <w:t>Pedagogica</w:t>
      </w:r>
      <w:proofErr w:type="spellEnd"/>
      <w:r w:rsidRPr="00EA7784">
        <w:rPr>
          <w:rFonts w:ascii="Times New Roman" w:hAnsi="Times New Roman" w:cs="Times New Roman"/>
          <w:i/>
          <w:iCs/>
          <w:color w:val="000000"/>
          <w:shd w:val="clear" w:color="auto" w:fill="FFFFFF"/>
        </w:rPr>
        <w:t xml:space="preserve"> </w:t>
      </w:r>
      <w:proofErr w:type="spellStart"/>
      <w:r w:rsidRPr="00EA7784">
        <w:rPr>
          <w:rFonts w:ascii="Times New Roman" w:hAnsi="Times New Roman" w:cs="Times New Roman"/>
          <w:i/>
          <w:iCs/>
          <w:color w:val="000000"/>
          <w:shd w:val="clear" w:color="auto" w:fill="FFFFFF"/>
        </w:rPr>
        <w:t>Historica</w:t>
      </w:r>
      <w:proofErr w:type="spellEnd"/>
      <w:r w:rsidRPr="00EA7784">
        <w:rPr>
          <w:rFonts w:ascii="Times New Roman" w:hAnsi="Times New Roman" w:cs="Times New Roman"/>
          <w:color w:val="000000"/>
          <w:shd w:val="clear" w:color="auto" w:fill="FFFFFF"/>
        </w:rPr>
        <w:t>, 49(2), p.255</w:t>
      </w:r>
      <w:r>
        <w:rPr>
          <w:rFonts w:ascii="Times New Roman" w:hAnsi="Times New Roman" w:cs="Times New Roman"/>
          <w:color w:val="000000"/>
          <w:shd w:val="clear" w:color="auto" w:fill="FFFFFF"/>
        </w:rPr>
        <w:t>.</w:t>
      </w:r>
    </w:p>
  </w:footnote>
  <w:footnote w:id="204">
    <w:p w14:paraId="18D1A9A3" w14:textId="77777777" w:rsidR="006F46C1" w:rsidRPr="00435564" w:rsidRDefault="006F46C1" w:rsidP="006F46C1">
      <w:pPr>
        <w:pStyle w:val="FootnoteText"/>
      </w:pPr>
      <w:r>
        <w:rPr>
          <w:rStyle w:val="FootnoteReference"/>
        </w:rPr>
        <w:footnoteRef/>
      </w:r>
      <w:r w:rsidRPr="00435564">
        <w:t xml:space="preserve"> </w:t>
      </w:r>
      <w:r>
        <w:rPr>
          <w:rFonts w:ascii="Times New Roman" w:hAnsi="Times New Roman" w:cs="Times New Roman"/>
          <w:color w:val="000000"/>
          <w:shd w:val="clear" w:color="auto" w:fill="FFFFFF"/>
        </w:rPr>
        <w:t>Ibid,</w:t>
      </w:r>
      <w:r w:rsidRPr="00EA7784">
        <w:rPr>
          <w:rFonts w:ascii="Times New Roman" w:hAnsi="Times New Roman" w:cs="Times New Roman"/>
          <w:color w:val="000000"/>
          <w:shd w:val="clear" w:color="auto" w:fill="FFFFFF"/>
        </w:rPr>
        <w:t xml:space="preserve"> p.25</w:t>
      </w:r>
      <w:r>
        <w:rPr>
          <w:rFonts w:ascii="Times New Roman" w:hAnsi="Times New Roman" w:cs="Times New Roman"/>
          <w:color w:val="000000"/>
          <w:shd w:val="clear" w:color="auto" w:fill="FFFFFF"/>
        </w:rPr>
        <w:t>6.</w:t>
      </w:r>
    </w:p>
  </w:footnote>
  <w:footnote w:id="205">
    <w:p w14:paraId="3E6599B2" w14:textId="77777777" w:rsidR="006F46C1" w:rsidRPr="00915318" w:rsidRDefault="006F46C1" w:rsidP="006F46C1">
      <w:pPr>
        <w:pStyle w:val="FootnoteText"/>
        <w:rPr>
          <w:lang w:val="pt-BR"/>
        </w:rPr>
      </w:pPr>
      <w:r>
        <w:rPr>
          <w:rStyle w:val="FootnoteReference"/>
        </w:rPr>
        <w:footnoteRef/>
      </w:r>
      <w:r w:rsidRPr="00435564">
        <w:t xml:space="preserve"> </w:t>
      </w:r>
      <w:proofErr w:type="spellStart"/>
      <w:r w:rsidRPr="00EA7784">
        <w:rPr>
          <w:rFonts w:ascii="Times New Roman" w:hAnsi="Times New Roman" w:cs="Times New Roman"/>
          <w:color w:val="000000"/>
          <w:shd w:val="clear" w:color="auto" w:fill="FFFFFF"/>
        </w:rPr>
        <w:t>Trentin</w:t>
      </w:r>
      <w:proofErr w:type="spellEnd"/>
      <w:r w:rsidRPr="00EA7784">
        <w:rPr>
          <w:rFonts w:ascii="Times New Roman" w:hAnsi="Times New Roman" w:cs="Times New Roman"/>
          <w:color w:val="000000"/>
          <w:shd w:val="clear" w:color="auto" w:fill="FFFFFF"/>
        </w:rPr>
        <w:t xml:space="preserve"> Silveira, R., 2013. Education policy and national security in Brazil in the post-1964 context. </w:t>
      </w:r>
      <w:proofErr w:type="spellStart"/>
      <w:r w:rsidRPr="00915318">
        <w:rPr>
          <w:rFonts w:ascii="Times New Roman" w:hAnsi="Times New Roman" w:cs="Times New Roman"/>
          <w:i/>
          <w:iCs/>
          <w:color w:val="000000"/>
          <w:shd w:val="clear" w:color="auto" w:fill="FFFFFF"/>
          <w:lang w:val="pt-BR"/>
        </w:rPr>
        <w:t>Pedagogica</w:t>
      </w:r>
      <w:proofErr w:type="spellEnd"/>
      <w:r w:rsidRPr="00915318">
        <w:rPr>
          <w:rFonts w:ascii="Times New Roman" w:hAnsi="Times New Roman" w:cs="Times New Roman"/>
          <w:i/>
          <w:iCs/>
          <w:color w:val="000000"/>
          <w:shd w:val="clear" w:color="auto" w:fill="FFFFFF"/>
          <w:lang w:val="pt-BR"/>
        </w:rPr>
        <w:t xml:space="preserve"> </w:t>
      </w:r>
      <w:proofErr w:type="spellStart"/>
      <w:r w:rsidRPr="00915318">
        <w:rPr>
          <w:rFonts w:ascii="Times New Roman" w:hAnsi="Times New Roman" w:cs="Times New Roman"/>
          <w:i/>
          <w:iCs/>
          <w:color w:val="000000"/>
          <w:shd w:val="clear" w:color="auto" w:fill="FFFFFF"/>
          <w:lang w:val="pt-BR"/>
        </w:rPr>
        <w:t>Historica</w:t>
      </w:r>
      <w:proofErr w:type="spellEnd"/>
      <w:r w:rsidRPr="00915318">
        <w:rPr>
          <w:rFonts w:ascii="Times New Roman" w:hAnsi="Times New Roman" w:cs="Times New Roman"/>
          <w:color w:val="000000"/>
          <w:shd w:val="clear" w:color="auto" w:fill="FFFFFF"/>
          <w:lang w:val="pt-BR"/>
        </w:rPr>
        <w:t>, 49(2), p.256.</w:t>
      </w:r>
    </w:p>
  </w:footnote>
  <w:footnote w:id="206">
    <w:p w14:paraId="5AC62671" w14:textId="27613718" w:rsidR="006F46C1" w:rsidRPr="00915318" w:rsidRDefault="006F46C1" w:rsidP="006F46C1">
      <w:pPr>
        <w:pStyle w:val="FootnoteText"/>
        <w:rPr>
          <w:lang w:val="pt-BR"/>
        </w:rPr>
      </w:pPr>
      <w:r>
        <w:rPr>
          <w:rStyle w:val="FootnoteReference"/>
        </w:rPr>
        <w:footnoteRef/>
      </w:r>
      <w:r w:rsidRPr="00915318">
        <w:rPr>
          <w:lang w:val="pt-BR"/>
        </w:rPr>
        <w:t xml:space="preserve"> </w:t>
      </w:r>
      <w:r w:rsidR="00754AB1" w:rsidRPr="00915318">
        <w:rPr>
          <w:rFonts w:ascii="Times New Roman" w:hAnsi="Times New Roman" w:cs="Times New Roman"/>
          <w:color w:val="000000"/>
          <w:shd w:val="clear" w:color="auto" w:fill="FFFFFF"/>
          <w:lang w:val="pt-BR"/>
        </w:rPr>
        <w:t>Ibid.</w:t>
      </w:r>
      <w:r w:rsidRPr="00915318">
        <w:rPr>
          <w:rFonts w:ascii="Times New Roman" w:hAnsi="Times New Roman" w:cs="Times New Roman"/>
          <w:color w:val="000000"/>
          <w:shd w:val="clear" w:color="auto" w:fill="FFFFFF"/>
          <w:lang w:val="pt-BR"/>
        </w:rPr>
        <w:t>, p.256.</w:t>
      </w:r>
    </w:p>
  </w:footnote>
  <w:footnote w:id="207">
    <w:p w14:paraId="7EBDA2A6" w14:textId="267A86E7" w:rsidR="006F46C1" w:rsidRPr="00915318" w:rsidRDefault="006F46C1" w:rsidP="006F46C1">
      <w:pPr>
        <w:pStyle w:val="FootnoteText"/>
        <w:rPr>
          <w:lang w:val="pt-BR"/>
        </w:rPr>
      </w:pPr>
      <w:r>
        <w:rPr>
          <w:rStyle w:val="FootnoteReference"/>
        </w:rPr>
        <w:footnoteRef/>
      </w:r>
      <w:r w:rsidRPr="00915318">
        <w:rPr>
          <w:lang w:val="pt-BR"/>
        </w:rPr>
        <w:t xml:space="preserve"> </w:t>
      </w:r>
      <w:r w:rsidR="00754AB1" w:rsidRPr="00915318">
        <w:rPr>
          <w:rFonts w:ascii="Times New Roman" w:hAnsi="Times New Roman" w:cs="Times New Roman"/>
          <w:color w:val="000000"/>
          <w:shd w:val="clear" w:color="auto" w:fill="FFFFFF"/>
          <w:lang w:val="pt-BR"/>
        </w:rPr>
        <w:t>Ibid.</w:t>
      </w:r>
      <w:r w:rsidRPr="00915318">
        <w:rPr>
          <w:rFonts w:ascii="Times New Roman" w:hAnsi="Times New Roman" w:cs="Times New Roman"/>
          <w:color w:val="000000"/>
          <w:shd w:val="clear" w:color="auto" w:fill="FFFFFF"/>
          <w:lang w:val="pt-BR"/>
        </w:rPr>
        <w:t>, p.256.</w:t>
      </w:r>
    </w:p>
  </w:footnote>
  <w:footnote w:id="208">
    <w:p w14:paraId="4C15C632" w14:textId="0DB337E4" w:rsidR="006F46C1" w:rsidRPr="00915318" w:rsidRDefault="006F46C1" w:rsidP="006F46C1">
      <w:pPr>
        <w:pStyle w:val="FootnoteText"/>
        <w:rPr>
          <w:lang w:val="pt-BR"/>
        </w:rPr>
      </w:pPr>
      <w:r>
        <w:rPr>
          <w:rStyle w:val="FootnoteReference"/>
        </w:rPr>
        <w:footnoteRef/>
      </w:r>
      <w:r w:rsidRPr="00915318">
        <w:rPr>
          <w:lang w:val="pt-BR"/>
        </w:rPr>
        <w:t xml:space="preserve"> </w:t>
      </w:r>
      <w:r w:rsidR="00754AB1" w:rsidRPr="00915318">
        <w:rPr>
          <w:rFonts w:ascii="Times New Roman" w:hAnsi="Times New Roman" w:cs="Times New Roman"/>
          <w:color w:val="000000"/>
          <w:shd w:val="clear" w:color="auto" w:fill="FFFFFF"/>
          <w:lang w:val="pt-BR"/>
        </w:rPr>
        <w:t>Ibid.</w:t>
      </w:r>
      <w:r w:rsidRPr="00915318">
        <w:rPr>
          <w:rFonts w:ascii="Times New Roman" w:hAnsi="Times New Roman" w:cs="Times New Roman"/>
          <w:color w:val="000000"/>
          <w:shd w:val="clear" w:color="auto" w:fill="FFFFFF"/>
          <w:lang w:val="pt-BR"/>
        </w:rPr>
        <w:t>, p.257.</w:t>
      </w:r>
    </w:p>
  </w:footnote>
  <w:footnote w:id="209">
    <w:p w14:paraId="7A614ACC" w14:textId="0313F699" w:rsidR="006F46C1" w:rsidRPr="00915318" w:rsidRDefault="006F46C1" w:rsidP="006F46C1">
      <w:pPr>
        <w:pStyle w:val="FootnoteText"/>
        <w:rPr>
          <w:lang w:val="pt-BR"/>
        </w:rPr>
      </w:pPr>
      <w:r>
        <w:rPr>
          <w:rStyle w:val="FootnoteReference"/>
        </w:rPr>
        <w:footnoteRef/>
      </w:r>
      <w:r w:rsidRPr="00915318">
        <w:rPr>
          <w:lang w:val="pt-BR"/>
        </w:rPr>
        <w:t xml:space="preserve"> </w:t>
      </w:r>
      <w:r w:rsidR="00754AB1" w:rsidRPr="00915318">
        <w:rPr>
          <w:rFonts w:ascii="Times New Roman" w:hAnsi="Times New Roman" w:cs="Times New Roman"/>
          <w:color w:val="000000"/>
          <w:shd w:val="clear" w:color="auto" w:fill="FFFFFF"/>
          <w:lang w:val="pt-BR"/>
        </w:rPr>
        <w:t>Ibid.</w:t>
      </w:r>
      <w:r w:rsidRPr="00915318">
        <w:rPr>
          <w:rFonts w:ascii="Times New Roman" w:hAnsi="Times New Roman" w:cs="Times New Roman"/>
          <w:color w:val="000000"/>
          <w:shd w:val="clear" w:color="auto" w:fill="FFFFFF"/>
          <w:lang w:val="pt-BR"/>
        </w:rPr>
        <w:t>, p.257.</w:t>
      </w:r>
    </w:p>
  </w:footnote>
  <w:footnote w:id="210">
    <w:p w14:paraId="017F5DC3" w14:textId="77777777" w:rsidR="006F46C1" w:rsidRPr="00915318" w:rsidRDefault="006F46C1" w:rsidP="006F46C1">
      <w:pPr>
        <w:pStyle w:val="FootnoteText"/>
        <w:rPr>
          <w:rFonts w:ascii="Times New Roman" w:hAnsi="Times New Roman" w:cs="Times New Roman"/>
          <w:highlight w:val="magenta"/>
        </w:rPr>
      </w:pPr>
      <w:r w:rsidRPr="00915318">
        <w:rPr>
          <w:rStyle w:val="FootnoteReference"/>
          <w:rFonts w:ascii="Times New Roman" w:hAnsi="Times New Roman" w:cs="Times New Roman"/>
        </w:rPr>
        <w:footnoteRef/>
      </w:r>
      <w:r w:rsidRPr="00915318">
        <w:rPr>
          <w:rFonts w:ascii="Times New Roman" w:hAnsi="Times New Roman" w:cs="Times New Roman"/>
        </w:rPr>
        <w:t xml:space="preserve"> </w:t>
      </w:r>
      <w:proofErr w:type="spellStart"/>
      <w:r w:rsidRPr="00915318">
        <w:rPr>
          <w:rFonts w:ascii="Times New Roman" w:hAnsi="Times New Roman" w:cs="Times New Roman"/>
          <w:color w:val="000000"/>
          <w:shd w:val="clear" w:color="auto" w:fill="FFFFFF"/>
        </w:rPr>
        <w:t>Cepik</w:t>
      </w:r>
      <w:proofErr w:type="spellEnd"/>
      <w:r w:rsidRPr="00915318">
        <w:rPr>
          <w:rFonts w:ascii="Times New Roman" w:hAnsi="Times New Roman" w:cs="Times New Roman"/>
          <w:color w:val="000000"/>
          <w:shd w:val="clear" w:color="auto" w:fill="FFFFFF"/>
        </w:rPr>
        <w:t>, M., 2021. Intelligence and Security Services in Brazil Reappraising Institutional Flaws and Political Dynamics.</w:t>
      </w:r>
      <w:r w:rsidRPr="00915318">
        <w:rPr>
          <w:rStyle w:val="apple-converted-space"/>
          <w:rFonts w:ascii="Times New Roman" w:hAnsi="Times New Roman" w:cs="Times New Roman"/>
          <w:color w:val="000000"/>
          <w:shd w:val="clear" w:color="auto" w:fill="FFFFFF"/>
        </w:rPr>
        <w:t> </w:t>
      </w:r>
      <w:r w:rsidRPr="00915318">
        <w:rPr>
          <w:rFonts w:ascii="Times New Roman" w:hAnsi="Times New Roman" w:cs="Times New Roman"/>
          <w:i/>
          <w:iCs/>
          <w:color w:val="000000"/>
        </w:rPr>
        <w:t>The International Journal of Intelligence, Security, and Public Affairs</w:t>
      </w:r>
      <w:r w:rsidRPr="00915318">
        <w:rPr>
          <w:rFonts w:ascii="Times New Roman" w:hAnsi="Times New Roman" w:cs="Times New Roman"/>
          <w:color w:val="000000"/>
          <w:shd w:val="clear" w:color="auto" w:fill="FFFFFF"/>
        </w:rPr>
        <w:t>, 23(1), p.84.</w:t>
      </w:r>
    </w:p>
  </w:footnote>
  <w:footnote w:id="211">
    <w:p w14:paraId="0E3CB9D1" w14:textId="77777777" w:rsidR="006F46C1" w:rsidRPr="004C6BED" w:rsidRDefault="006F46C1" w:rsidP="006F46C1">
      <w:pPr>
        <w:pStyle w:val="FootnoteText"/>
        <w:rPr>
          <w:rFonts w:ascii="Times New Roman" w:hAnsi="Times New Roman" w:cs="Times New Roman"/>
        </w:rPr>
      </w:pPr>
      <w:r w:rsidRPr="00175AB8">
        <w:rPr>
          <w:rStyle w:val="FootnoteReference"/>
          <w:rFonts w:ascii="Times New Roman" w:hAnsi="Times New Roman" w:cs="Times New Roman"/>
        </w:rPr>
        <w:footnoteRef/>
      </w:r>
      <w:r w:rsidRPr="00175AB8">
        <w:rPr>
          <w:rFonts w:ascii="Times New Roman" w:hAnsi="Times New Roman" w:cs="Times New Roman"/>
        </w:rPr>
        <w:t xml:space="preserve"> FO 371/168415 (United States and Latin American Relations extracts, February 27</w:t>
      </w:r>
      <w:r w:rsidRPr="00175AB8">
        <w:rPr>
          <w:rFonts w:ascii="Times New Roman" w:hAnsi="Times New Roman" w:cs="Times New Roman"/>
          <w:vertAlign w:val="superscript"/>
        </w:rPr>
        <w:t>th</w:t>
      </w:r>
      <w:r w:rsidRPr="00175AB8">
        <w:rPr>
          <w:rFonts w:ascii="Times New Roman" w:hAnsi="Times New Roman" w:cs="Times New Roman"/>
        </w:rPr>
        <w:t>, 1963).</w:t>
      </w:r>
    </w:p>
  </w:footnote>
  <w:footnote w:id="212">
    <w:p w14:paraId="4AB12E57" w14:textId="77777777" w:rsidR="006F46C1" w:rsidRPr="004C6BED" w:rsidRDefault="006F46C1" w:rsidP="006F46C1">
      <w:pPr>
        <w:pStyle w:val="FootnoteText"/>
        <w:rPr>
          <w:rFonts w:ascii="Times New Roman" w:hAnsi="Times New Roman" w:cs="Times New Roman"/>
        </w:rPr>
      </w:pPr>
      <w:r w:rsidRPr="00AE2533">
        <w:rPr>
          <w:rStyle w:val="FootnoteReference"/>
          <w:rFonts w:ascii="Times New Roman" w:hAnsi="Times New Roman" w:cs="Times New Roman"/>
        </w:rPr>
        <w:footnoteRef/>
      </w:r>
      <w:r w:rsidRPr="004C6BED">
        <w:rPr>
          <w:rFonts w:ascii="Times New Roman" w:hAnsi="Times New Roman" w:cs="Times New Roman"/>
        </w:rPr>
        <w:t xml:space="preserve"> FO 371/168415 (Letter from London to </w:t>
      </w:r>
      <w:r>
        <w:rPr>
          <w:rFonts w:ascii="Times New Roman" w:hAnsi="Times New Roman" w:cs="Times New Roman"/>
        </w:rPr>
        <w:t>British High Commission in Jamaica, 20</w:t>
      </w:r>
      <w:r w:rsidRPr="004C6BED">
        <w:rPr>
          <w:rFonts w:ascii="Times New Roman" w:hAnsi="Times New Roman" w:cs="Times New Roman"/>
          <w:vertAlign w:val="superscript"/>
        </w:rPr>
        <w:t>th</w:t>
      </w:r>
      <w:r>
        <w:rPr>
          <w:rFonts w:ascii="Times New Roman" w:hAnsi="Times New Roman" w:cs="Times New Roman"/>
        </w:rPr>
        <w:t xml:space="preserve"> of February 1963).</w:t>
      </w:r>
    </w:p>
  </w:footnote>
  <w:footnote w:id="213">
    <w:p w14:paraId="0A4B936B" w14:textId="156431A3" w:rsidR="006F46C1" w:rsidRPr="004C6BED" w:rsidRDefault="006F46C1" w:rsidP="006F46C1">
      <w:pPr>
        <w:pStyle w:val="FootnoteText"/>
        <w:rPr>
          <w:rFonts w:ascii="Times New Roman" w:hAnsi="Times New Roman" w:cs="Times New Roman"/>
        </w:rPr>
      </w:pPr>
      <w:r w:rsidRPr="00AE2533">
        <w:rPr>
          <w:rStyle w:val="FootnoteReference"/>
          <w:rFonts w:ascii="Times New Roman" w:hAnsi="Times New Roman" w:cs="Times New Roman"/>
        </w:rPr>
        <w:footnoteRef/>
      </w:r>
      <w:r w:rsidRPr="004C6BED">
        <w:rPr>
          <w:rFonts w:ascii="Times New Roman" w:hAnsi="Times New Roman" w:cs="Times New Roman"/>
        </w:rPr>
        <w:t xml:space="preserve"> </w:t>
      </w:r>
      <w:r w:rsidR="00CC7DA2">
        <w:rPr>
          <w:rFonts w:ascii="Times New Roman" w:hAnsi="Times New Roman" w:cs="Times New Roman"/>
        </w:rPr>
        <w:t>Ibid.</w:t>
      </w:r>
    </w:p>
  </w:footnote>
  <w:footnote w:id="214">
    <w:p w14:paraId="1063168A" w14:textId="77777777" w:rsidR="006F46C1" w:rsidRPr="00961B68" w:rsidRDefault="006F46C1" w:rsidP="006F46C1">
      <w:pPr>
        <w:pStyle w:val="FootnoteText"/>
        <w:rPr>
          <w:rFonts w:ascii="Times New Roman" w:hAnsi="Times New Roman" w:cs="Times New Roman"/>
        </w:rPr>
      </w:pPr>
      <w:r w:rsidRPr="00AE2533">
        <w:rPr>
          <w:rStyle w:val="FootnoteReference"/>
          <w:rFonts w:ascii="Times New Roman" w:hAnsi="Times New Roman" w:cs="Times New Roman"/>
        </w:rPr>
        <w:footnoteRef/>
      </w:r>
      <w:r w:rsidRPr="00AE2533">
        <w:rPr>
          <w:rFonts w:ascii="Times New Roman" w:hAnsi="Times New Roman" w:cs="Times New Roman"/>
          <w:lang w:val="pt-BR"/>
        </w:rPr>
        <w:t xml:space="preserve"> </w:t>
      </w:r>
      <w:r w:rsidRPr="00AE2533">
        <w:rPr>
          <w:rFonts w:ascii="Times New Roman" w:eastAsia="Times New Roman" w:hAnsi="Times New Roman" w:cs="Times New Roman"/>
          <w:color w:val="000000"/>
          <w:shd w:val="clear" w:color="auto" w:fill="FFFFFF"/>
          <w:lang w:val="pt-BR" w:eastAsia="en-GB"/>
        </w:rPr>
        <w:t xml:space="preserve">Neves, D., </w:t>
      </w:r>
      <w:proofErr w:type="spellStart"/>
      <w:r w:rsidRPr="00AE2533">
        <w:rPr>
          <w:rFonts w:ascii="Times New Roman" w:eastAsia="Times New Roman" w:hAnsi="Times New Roman" w:cs="Times New Roman"/>
          <w:color w:val="000000"/>
          <w:shd w:val="clear" w:color="auto" w:fill="FFFFFF"/>
          <w:lang w:val="pt-BR" w:eastAsia="en-GB"/>
        </w:rPr>
        <w:t>n.d</w:t>
      </w:r>
      <w:proofErr w:type="spellEnd"/>
      <w:r w:rsidRPr="00AE2533">
        <w:rPr>
          <w:rFonts w:ascii="Times New Roman" w:eastAsia="Times New Roman" w:hAnsi="Times New Roman" w:cs="Times New Roman"/>
          <w:color w:val="000000"/>
          <w:shd w:val="clear" w:color="auto" w:fill="FFFFFF"/>
          <w:lang w:val="pt-BR" w:eastAsia="en-GB"/>
        </w:rPr>
        <w:t>. </w:t>
      </w:r>
      <w:r w:rsidRPr="00AE2533">
        <w:rPr>
          <w:rFonts w:ascii="Times New Roman" w:eastAsia="Times New Roman" w:hAnsi="Times New Roman" w:cs="Times New Roman"/>
          <w:i/>
          <w:iCs/>
          <w:color w:val="000000"/>
          <w:shd w:val="clear" w:color="auto" w:fill="FFFFFF"/>
          <w:lang w:val="pt-BR" w:eastAsia="en-GB"/>
        </w:rPr>
        <w:t>Golpe de 1964: o que foi, contexto histórico, acontecimentos - Brasil Escola</w:t>
      </w:r>
      <w:r w:rsidRPr="00AE2533">
        <w:rPr>
          <w:rFonts w:ascii="Times New Roman" w:eastAsia="Times New Roman" w:hAnsi="Times New Roman" w:cs="Times New Roman"/>
          <w:color w:val="000000"/>
          <w:shd w:val="clear" w:color="auto" w:fill="FFFFFF"/>
          <w:lang w:val="pt-BR" w:eastAsia="en-GB"/>
        </w:rPr>
        <w:t xml:space="preserve">. </w:t>
      </w:r>
      <w:r w:rsidRPr="00961B68">
        <w:rPr>
          <w:rFonts w:ascii="Times New Roman" w:eastAsia="Times New Roman" w:hAnsi="Times New Roman" w:cs="Times New Roman"/>
          <w:color w:val="000000"/>
          <w:shd w:val="clear" w:color="auto" w:fill="FFFFFF"/>
          <w:lang w:eastAsia="en-GB"/>
        </w:rPr>
        <w:t xml:space="preserve">[online] </w:t>
      </w:r>
      <w:proofErr w:type="spellStart"/>
      <w:r w:rsidRPr="00961B68">
        <w:rPr>
          <w:rFonts w:ascii="Times New Roman" w:eastAsia="Times New Roman" w:hAnsi="Times New Roman" w:cs="Times New Roman"/>
          <w:color w:val="000000"/>
          <w:shd w:val="clear" w:color="auto" w:fill="FFFFFF"/>
          <w:lang w:eastAsia="en-GB"/>
        </w:rPr>
        <w:t>Brasil</w:t>
      </w:r>
      <w:proofErr w:type="spellEnd"/>
      <w:r w:rsidRPr="00961B68">
        <w:rPr>
          <w:rFonts w:ascii="Times New Roman" w:eastAsia="Times New Roman" w:hAnsi="Times New Roman" w:cs="Times New Roman"/>
          <w:color w:val="000000"/>
          <w:shd w:val="clear" w:color="auto" w:fill="FFFFFF"/>
          <w:lang w:eastAsia="en-GB"/>
        </w:rPr>
        <w:t xml:space="preserve"> Escola.</w:t>
      </w:r>
    </w:p>
  </w:footnote>
  <w:footnote w:id="215">
    <w:p w14:paraId="4464551E" w14:textId="77777777" w:rsidR="006F46C1" w:rsidRPr="00175AB8" w:rsidRDefault="006F46C1" w:rsidP="006F46C1">
      <w:pPr>
        <w:pStyle w:val="FootnoteText"/>
        <w:rPr>
          <w:rFonts w:ascii="Times New Roman" w:hAnsi="Times New Roman" w:cs="Times New Roman"/>
        </w:rPr>
      </w:pPr>
      <w:r w:rsidRPr="00175AB8">
        <w:rPr>
          <w:rStyle w:val="FootnoteReference"/>
          <w:rFonts w:ascii="Times New Roman" w:hAnsi="Times New Roman" w:cs="Times New Roman"/>
        </w:rPr>
        <w:footnoteRef/>
      </w:r>
      <w:r w:rsidRPr="00175AB8">
        <w:rPr>
          <w:rFonts w:ascii="Times New Roman" w:hAnsi="Times New Roman" w:cs="Times New Roman"/>
        </w:rPr>
        <w:t xml:space="preserve"> FO 371/168415 (US Policy on Latin America: Martin Statement, October 7</w:t>
      </w:r>
      <w:r w:rsidRPr="00175AB8">
        <w:rPr>
          <w:rFonts w:ascii="Times New Roman" w:hAnsi="Times New Roman" w:cs="Times New Roman"/>
          <w:vertAlign w:val="superscript"/>
        </w:rPr>
        <w:t>th</w:t>
      </w:r>
      <w:r w:rsidRPr="00175AB8">
        <w:rPr>
          <w:rFonts w:ascii="Times New Roman" w:hAnsi="Times New Roman" w:cs="Times New Roman"/>
        </w:rPr>
        <w:t>, 1963).</w:t>
      </w:r>
    </w:p>
  </w:footnote>
  <w:footnote w:id="216">
    <w:p w14:paraId="58224773" w14:textId="6AC84EC4" w:rsidR="006F46C1" w:rsidRPr="00175AB8" w:rsidRDefault="006F46C1" w:rsidP="006F46C1">
      <w:pPr>
        <w:pStyle w:val="FootnoteText"/>
        <w:rPr>
          <w:rFonts w:ascii="Times New Roman" w:hAnsi="Times New Roman" w:cs="Times New Roman"/>
        </w:rPr>
      </w:pPr>
      <w:r w:rsidRPr="00175AB8">
        <w:rPr>
          <w:rStyle w:val="FootnoteReference"/>
          <w:rFonts w:ascii="Times New Roman" w:hAnsi="Times New Roman" w:cs="Times New Roman"/>
        </w:rPr>
        <w:footnoteRef/>
      </w:r>
      <w:r w:rsidRPr="00175AB8">
        <w:rPr>
          <w:rFonts w:ascii="Times New Roman" w:hAnsi="Times New Roman" w:cs="Times New Roman"/>
        </w:rPr>
        <w:t xml:space="preserve"> </w:t>
      </w:r>
      <w:r w:rsidR="00CC7DA2">
        <w:rPr>
          <w:rFonts w:ascii="Times New Roman" w:hAnsi="Times New Roman" w:cs="Times New Roman"/>
        </w:rPr>
        <w:t>Ibid.</w:t>
      </w:r>
    </w:p>
  </w:footnote>
  <w:footnote w:id="217">
    <w:p w14:paraId="361BE1AB" w14:textId="3DE3FE9E" w:rsidR="006F46C1" w:rsidRPr="0014317F" w:rsidRDefault="006F46C1" w:rsidP="006F46C1">
      <w:pPr>
        <w:pStyle w:val="FootnoteText"/>
      </w:pPr>
      <w:r w:rsidRPr="00175AB8">
        <w:rPr>
          <w:rStyle w:val="FootnoteReference"/>
          <w:rFonts w:ascii="Times New Roman" w:hAnsi="Times New Roman" w:cs="Times New Roman"/>
        </w:rPr>
        <w:footnoteRef/>
      </w:r>
      <w:r w:rsidRPr="00175AB8">
        <w:rPr>
          <w:rFonts w:ascii="Times New Roman" w:hAnsi="Times New Roman" w:cs="Times New Roman"/>
        </w:rPr>
        <w:t xml:space="preserve"> </w:t>
      </w:r>
      <w:r w:rsidR="00CC7DA2">
        <w:rPr>
          <w:rFonts w:ascii="Times New Roman" w:hAnsi="Times New Roman" w:cs="Times New Roman"/>
        </w:rPr>
        <w:t>Ibid.</w:t>
      </w:r>
    </w:p>
  </w:footnote>
  <w:footnote w:id="218">
    <w:p w14:paraId="66AD1D42" w14:textId="77777777" w:rsidR="006F46C1" w:rsidRPr="00877DB0" w:rsidRDefault="006F46C1" w:rsidP="006F46C1">
      <w:pPr>
        <w:pStyle w:val="FootnoteText"/>
        <w:rPr>
          <w:rFonts w:ascii="Times New Roman" w:hAnsi="Times New Roman" w:cs="Times New Roman"/>
          <w:lang w:val="pt-BR"/>
        </w:rPr>
      </w:pPr>
      <w:r w:rsidRPr="00877DB0">
        <w:rPr>
          <w:rStyle w:val="FootnoteReference"/>
          <w:rFonts w:ascii="Times New Roman" w:hAnsi="Times New Roman" w:cs="Times New Roman"/>
        </w:rPr>
        <w:footnoteRef/>
      </w:r>
      <w:r w:rsidRPr="00877DB0">
        <w:rPr>
          <w:rFonts w:ascii="Times New Roman" w:hAnsi="Times New Roman" w:cs="Times New Roman"/>
          <w:lang w:val="pt-BR"/>
        </w:rPr>
        <w:t xml:space="preserve"> CIA-RDP80-01065A000100150010-0</w:t>
      </w:r>
    </w:p>
  </w:footnote>
  <w:footnote w:id="219">
    <w:p w14:paraId="1A485967" w14:textId="77777777" w:rsidR="006F46C1" w:rsidRDefault="006F46C1" w:rsidP="006F46C1">
      <w:pPr>
        <w:pStyle w:val="FootnoteText"/>
      </w:pPr>
      <w:r>
        <w:rPr>
          <w:rStyle w:val="FootnoteReference"/>
        </w:rPr>
        <w:footnoteRef/>
      </w:r>
      <w:r w:rsidRPr="003D7108">
        <w:rPr>
          <w:lang w:val="pt-BR"/>
        </w:rPr>
        <w:t xml:space="preserve"> </w:t>
      </w:r>
      <w:proofErr w:type="spellStart"/>
      <w:r w:rsidRPr="003D7108">
        <w:rPr>
          <w:rFonts w:ascii="Times New Roman" w:hAnsi="Times New Roman" w:cs="Times New Roman"/>
          <w:color w:val="000000"/>
          <w:shd w:val="clear" w:color="auto" w:fill="FFFFFF"/>
          <w:lang w:val="pt-BR"/>
        </w:rPr>
        <w:t>Defty</w:t>
      </w:r>
      <w:proofErr w:type="spellEnd"/>
      <w:r w:rsidRPr="003D7108">
        <w:rPr>
          <w:rFonts w:ascii="Times New Roman" w:hAnsi="Times New Roman" w:cs="Times New Roman"/>
          <w:color w:val="000000"/>
          <w:shd w:val="clear" w:color="auto" w:fill="FFFFFF"/>
          <w:lang w:val="pt-BR"/>
        </w:rPr>
        <w:t xml:space="preserve">, A., 2010. </w:t>
      </w:r>
      <w:r w:rsidRPr="00877DB0">
        <w:rPr>
          <w:rFonts w:ascii="Times New Roman" w:hAnsi="Times New Roman" w:cs="Times New Roman"/>
          <w:color w:val="000000"/>
          <w:shd w:val="clear" w:color="auto" w:fill="FFFFFF"/>
        </w:rPr>
        <w:t>'Close and continuous liaison': British anti-communist propaganda and cooperation with the United States, 1950-51. </w:t>
      </w:r>
      <w:r w:rsidRPr="00877DB0">
        <w:rPr>
          <w:rFonts w:ascii="Times New Roman" w:hAnsi="Times New Roman" w:cs="Times New Roman"/>
          <w:i/>
          <w:iCs/>
          <w:color w:val="000000"/>
          <w:shd w:val="clear" w:color="auto" w:fill="FFFFFF"/>
        </w:rPr>
        <w:t>Intelligence and National Security</w:t>
      </w:r>
      <w:r w:rsidRPr="00877DB0">
        <w:rPr>
          <w:rFonts w:ascii="Times New Roman" w:hAnsi="Times New Roman" w:cs="Times New Roman"/>
          <w:color w:val="000000"/>
          <w:shd w:val="clear" w:color="auto" w:fill="FFFFFF"/>
        </w:rPr>
        <w:t>, 17(4), p.101.</w:t>
      </w:r>
    </w:p>
  </w:footnote>
  <w:footnote w:id="220">
    <w:p w14:paraId="649A7186"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877DB0">
        <w:rPr>
          <w:rFonts w:ascii="Times New Roman" w:hAnsi="Times New Roman" w:cs="Times New Roman"/>
          <w:color w:val="000000"/>
          <w:shd w:val="clear" w:color="auto" w:fill="FFFFFF"/>
        </w:rPr>
        <w:t xml:space="preserve"> p.10</w:t>
      </w:r>
      <w:r>
        <w:rPr>
          <w:rFonts w:ascii="Times New Roman" w:hAnsi="Times New Roman" w:cs="Times New Roman"/>
          <w:color w:val="000000"/>
          <w:shd w:val="clear" w:color="auto" w:fill="FFFFFF"/>
        </w:rPr>
        <w:t>0.</w:t>
      </w:r>
    </w:p>
  </w:footnote>
  <w:footnote w:id="221">
    <w:p w14:paraId="140208DC"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877DB0">
        <w:rPr>
          <w:rFonts w:ascii="Times New Roman" w:hAnsi="Times New Roman" w:cs="Times New Roman"/>
          <w:color w:val="000000"/>
          <w:shd w:val="clear" w:color="auto" w:fill="FFFFFF"/>
        </w:rPr>
        <w:t xml:space="preserve"> p.10</w:t>
      </w:r>
      <w:r>
        <w:rPr>
          <w:rFonts w:ascii="Times New Roman" w:hAnsi="Times New Roman" w:cs="Times New Roman"/>
          <w:color w:val="000000"/>
          <w:shd w:val="clear" w:color="auto" w:fill="FFFFFF"/>
        </w:rPr>
        <w:t>0.</w:t>
      </w:r>
    </w:p>
  </w:footnote>
  <w:footnote w:id="222">
    <w:p w14:paraId="2D1A97F8"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877DB0">
        <w:rPr>
          <w:rFonts w:ascii="Times New Roman" w:hAnsi="Times New Roman" w:cs="Times New Roman"/>
          <w:color w:val="000000"/>
          <w:shd w:val="clear" w:color="auto" w:fill="FFFFFF"/>
        </w:rPr>
        <w:t xml:space="preserve"> p.101.</w:t>
      </w:r>
    </w:p>
  </w:footnote>
  <w:footnote w:id="223">
    <w:p w14:paraId="7044D9D6"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877DB0">
        <w:rPr>
          <w:rFonts w:ascii="Times New Roman" w:hAnsi="Times New Roman" w:cs="Times New Roman"/>
          <w:color w:val="000000"/>
          <w:shd w:val="clear" w:color="auto" w:fill="FFFFFF"/>
        </w:rPr>
        <w:t xml:space="preserve"> p.101.</w:t>
      </w:r>
    </w:p>
  </w:footnote>
  <w:footnote w:id="224">
    <w:p w14:paraId="1C65D14B" w14:textId="77777777" w:rsidR="006F46C1" w:rsidRPr="00877DB0" w:rsidRDefault="006F46C1" w:rsidP="006F46C1">
      <w:pPr>
        <w:pStyle w:val="FootnoteText"/>
        <w:rPr>
          <w:rFonts w:ascii="Times New Roman" w:hAnsi="Times New Roman" w:cs="Times New Roman"/>
        </w:rPr>
      </w:pPr>
      <w:r w:rsidRPr="00877DB0">
        <w:rPr>
          <w:rStyle w:val="FootnoteReference"/>
          <w:rFonts w:ascii="Times New Roman" w:hAnsi="Times New Roman" w:cs="Times New Roman"/>
        </w:rPr>
        <w:footnoteRef/>
      </w:r>
      <w:r w:rsidRPr="00877DB0">
        <w:rPr>
          <w:rFonts w:ascii="Times New Roman" w:hAnsi="Times New Roman" w:cs="Times New Roman"/>
        </w:rPr>
        <w:t xml:space="preserve"> </w:t>
      </w:r>
      <w:proofErr w:type="spellStart"/>
      <w:r w:rsidRPr="00877DB0">
        <w:rPr>
          <w:rFonts w:ascii="Times New Roman" w:hAnsi="Times New Roman" w:cs="Times New Roman"/>
          <w:color w:val="000000"/>
          <w:shd w:val="clear" w:color="auto" w:fill="FFFFFF"/>
        </w:rPr>
        <w:t>Defty</w:t>
      </w:r>
      <w:proofErr w:type="spellEnd"/>
      <w:r w:rsidRPr="00877DB0">
        <w:rPr>
          <w:rFonts w:ascii="Times New Roman" w:hAnsi="Times New Roman" w:cs="Times New Roman"/>
          <w:color w:val="000000"/>
          <w:shd w:val="clear" w:color="auto" w:fill="FFFFFF"/>
        </w:rPr>
        <w:t>, A., 2010. 'Close and continuous liaison': British anti-communist propaganda and cooperation with the United States, 1950-51. </w:t>
      </w:r>
      <w:r w:rsidRPr="00877DB0">
        <w:rPr>
          <w:rFonts w:ascii="Times New Roman" w:hAnsi="Times New Roman" w:cs="Times New Roman"/>
          <w:i/>
          <w:iCs/>
          <w:color w:val="000000"/>
          <w:shd w:val="clear" w:color="auto" w:fill="FFFFFF"/>
        </w:rPr>
        <w:t>Intelligence and National Security</w:t>
      </w:r>
      <w:r w:rsidRPr="00877DB0">
        <w:rPr>
          <w:rFonts w:ascii="Times New Roman" w:hAnsi="Times New Roman" w:cs="Times New Roman"/>
          <w:color w:val="000000"/>
          <w:shd w:val="clear" w:color="auto" w:fill="FFFFFF"/>
        </w:rPr>
        <w:t>, 17(4), p.101.</w:t>
      </w:r>
    </w:p>
  </w:footnote>
  <w:footnote w:id="225">
    <w:p w14:paraId="091AE91D"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877DB0">
        <w:rPr>
          <w:rFonts w:ascii="Times New Roman" w:hAnsi="Times New Roman" w:cs="Times New Roman"/>
          <w:color w:val="000000"/>
          <w:shd w:val="clear" w:color="auto" w:fill="FFFFFF"/>
        </w:rPr>
        <w:t xml:space="preserve"> p.10</w:t>
      </w:r>
      <w:r>
        <w:rPr>
          <w:rFonts w:ascii="Times New Roman" w:hAnsi="Times New Roman" w:cs="Times New Roman"/>
          <w:color w:val="000000"/>
          <w:shd w:val="clear" w:color="auto" w:fill="FFFFFF"/>
        </w:rPr>
        <w:t>2.</w:t>
      </w:r>
    </w:p>
  </w:footnote>
  <w:footnote w:id="226">
    <w:p w14:paraId="686DC038" w14:textId="77777777" w:rsidR="006F46C1" w:rsidRPr="00165FDE" w:rsidRDefault="006F46C1" w:rsidP="006F46C1">
      <w:pPr>
        <w:pStyle w:val="FootnoteText"/>
        <w:rPr>
          <w:rFonts w:ascii="Times New Roman" w:hAnsi="Times New Roman" w:cs="Times New Roman"/>
        </w:rPr>
      </w:pPr>
      <w:r w:rsidRPr="00B0327B">
        <w:rPr>
          <w:rStyle w:val="FootnoteReference"/>
          <w:rFonts w:ascii="Times New Roman" w:hAnsi="Times New Roman" w:cs="Times New Roman"/>
        </w:rPr>
        <w:footnoteRef/>
      </w:r>
      <w:r w:rsidRPr="00B0327B">
        <w:rPr>
          <w:rFonts w:ascii="Times New Roman" w:hAnsi="Times New Roman" w:cs="Times New Roman"/>
        </w:rPr>
        <w:t xml:space="preserve"> FO 371/168415 (United States and Latin American Relations extracts, February to October 1963).</w:t>
      </w:r>
    </w:p>
  </w:footnote>
  <w:footnote w:id="227">
    <w:p w14:paraId="55741782" w14:textId="77777777" w:rsidR="006F46C1" w:rsidRPr="00B0327B" w:rsidRDefault="006F46C1" w:rsidP="006F46C1">
      <w:pPr>
        <w:pStyle w:val="FootnoteText"/>
      </w:pPr>
      <w:r w:rsidRPr="00165FDE">
        <w:rPr>
          <w:rStyle w:val="FootnoteReference"/>
          <w:rFonts w:ascii="Times New Roman" w:hAnsi="Times New Roman" w:cs="Times New Roman"/>
        </w:rPr>
        <w:footnoteRef/>
      </w:r>
      <w:r w:rsidRPr="00C15E83">
        <w:rPr>
          <w:rFonts w:ascii="Times New Roman" w:hAnsi="Times New Roman" w:cs="Times New Roman"/>
        </w:rPr>
        <w:t xml:space="preserve"> </w:t>
      </w:r>
      <w:r w:rsidRPr="00B0327B">
        <w:rPr>
          <w:rFonts w:ascii="Times New Roman" w:hAnsi="Times New Roman" w:cs="Times New Roman"/>
        </w:rPr>
        <w:t>FO 371/168415 (United States and Latin American Relations extracts, February to October 1963).</w:t>
      </w:r>
    </w:p>
  </w:footnote>
  <w:footnote w:id="228">
    <w:p w14:paraId="61B6B708" w14:textId="7F94D2CE" w:rsidR="006F46C1" w:rsidRPr="00B0327B" w:rsidRDefault="006F46C1" w:rsidP="006F46C1">
      <w:pPr>
        <w:pStyle w:val="FootnoteText"/>
        <w:rPr>
          <w:rFonts w:ascii="Times New Roman" w:hAnsi="Times New Roman" w:cs="Times New Roman"/>
        </w:rPr>
      </w:pPr>
      <w:r w:rsidRPr="00B0327B">
        <w:rPr>
          <w:rStyle w:val="FootnoteReference"/>
          <w:rFonts w:ascii="Times New Roman" w:hAnsi="Times New Roman" w:cs="Times New Roman"/>
        </w:rPr>
        <w:footnoteRef/>
      </w:r>
      <w:r w:rsidRPr="00B0327B">
        <w:rPr>
          <w:rFonts w:ascii="Times New Roman" w:hAnsi="Times New Roman" w:cs="Times New Roman"/>
        </w:rPr>
        <w:t xml:space="preserve"> FO 371/168415 (British Ambassadors in Central America Show Sympathy and Understanding for our Policies, London to San Salvador, April 10</w:t>
      </w:r>
      <w:r w:rsidRPr="00B0327B">
        <w:rPr>
          <w:rFonts w:ascii="Times New Roman" w:hAnsi="Times New Roman" w:cs="Times New Roman"/>
          <w:vertAlign w:val="superscript"/>
        </w:rPr>
        <w:t>th</w:t>
      </w:r>
      <w:r w:rsidR="00754AB1" w:rsidRPr="00B0327B">
        <w:rPr>
          <w:rFonts w:ascii="Times New Roman" w:hAnsi="Times New Roman" w:cs="Times New Roman"/>
        </w:rPr>
        <w:t>, 1963</w:t>
      </w:r>
      <w:r w:rsidRPr="00B0327B">
        <w:rPr>
          <w:rFonts w:ascii="Times New Roman" w:hAnsi="Times New Roman" w:cs="Times New Roman"/>
        </w:rPr>
        <w:t>).</w:t>
      </w:r>
    </w:p>
  </w:footnote>
  <w:footnote w:id="229">
    <w:p w14:paraId="3998A1D2" w14:textId="70846764" w:rsidR="006F46C1" w:rsidRPr="00B0327B" w:rsidRDefault="006F46C1" w:rsidP="006F46C1">
      <w:pPr>
        <w:pStyle w:val="FootnoteText"/>
        <w:rPr>
          <w:rFonts w:ascii="Times New Roman" w:hAnsi="Times New Roman" w:cs="Times New Roman"/>
        </w:rPr>
      </w:pPr>
      <w:r w:rsidRPr="00B0327B">
        <w:rPr>
          <w:rStyle w:val="FootnoteReference"/>
          <w:rFonts w:ascii="Times New Roman" w:hAnsi="Times New Roman" w:cs="Times New Roman"/>
        </w:rPr>
        <w:footnoteRef/>
      </w:r>
      <w:r w:rsidRPr="00B0327B">
        <w:rPr>
          <w:rFonts w:ascii="Times New Roman" w:hAnsi="Times New Roman" w:cs="Times New Roman"/>
        </w:rPr>
        <w:t xml:space="preserve"> </w:t>
      </w:r>
      <w:r w:rsidR="00754AB1">
        <w:rPr>
          <w:rFonts w:ascii="Times New Roman" w:hAnsi="Times New Roman" w:cs="Times New Roman"/>
        </w:rPr>
        <w:t>Ibid.</w:t>
      </w:r>
    </w:p>
  </w:footnote>
  <w:footnote w:id="230">
    <w:p w14:paraId="2F84CF0E" w14:textId="0A5DB90E" w:rsidR="006F46C1" w:rsidRPr="00B0327B" w:rsidRDefault="006F46C1" w:rsidP="006F46C1">
      <w:pPr>
        <w:pStyle w:val="FootnoteText"/>
        <w:rPr>
          <w:rFonts w:ascii="Times New Roman" w:hAnsi="Times New Roman" w:cs="Times New Roman"/>
        </w:rPr>
      </w:pPr>
      <w:r w:rsidRPr="00B0327B">
        <w:rPr>
          <w:rStyle w:val="FootnoteReference"/>
          <w:rFonts w:ascii="Times New Roman" w:hAnsi="Times New Roman" w:cs="Times New Roman"/>
        </w:rPr>
        <w:footnoteRef/>
      </w:r>
      <w:r w:rsidRPr="00B0327B">
        <w:rPr>
          <w:rFonts w:ascii="Times New Roman" w:hAnsi="Times New Roman" w:cs="Times New Roman"/>
        </w:rPr>
        <w:t xml:space="preserve"> </w:t>
      </w:r>
      <w:r w:rsidR="00754AB1">
        <w:rPr>
          <w:rFonts w:ascii="Times New Roman" w:hAnsi="Times New Roman" w:cs="Times New Roman"/>
        </w:rPr>
        <w:t>Ibid.</w:t>
      </w:r>
    </w:p>
  </w:footnote>
  <w:footnote w:id="231">
    <w:p w14:paraId="150816CB" w14:textId="00E9C0FA" w:rsidR="006F46C1" w:rsidRPr="0004269B" w:rsidRDefault="006F46C1" w:rsidP="006F46C1">
      <w:pPr>
        <w:pStyle w:val="FootnoteText"/>
        <w:rPr>
          <w:rFonts w:ascii="Times New Roman" w:hAnsi="Times New Roman" w:cs="Times New Roman"/>
        </w:rPr>
      </w:pPr>
      <w:r w:rsidRPr="00B0327B">
        <w:rPr>
          <w:rStyle w:val="FootnoteReference"/>
          <w:rFonts w:ascii="Times New Roman" w:hAnsi="Times New Roman" w:cs="Times New Roman"/>
        </w:rPr>
        <w:footnoteRef/>
      </w:r>
      <w:r w:rsidRPr="00B0327B">
        <w:rPr>
          <w:rFonts w:ascii="Times New Roman" w:hAnsi="Times New Roman" w:cs="Times New Roman"/>
        </w:rPr>
        <w:t xml:space="preserve"> </w:t>
      </w:r>
      <w:r w:rsidR="00754AB1">
        <w:rPr>
          <w:rFonts w:ascii="Times New Roman" w:hAnsi="Times New Roman" w:cs="Times New Roman"/>
        </w:rPr>
        <w:t>Ibid.</w:t>
      </w:r>
    </w:p>
  </w:footnote>
  <w:footnote w:id="232">
    <w:p w14:paraId="725F20E4" w14:textId="77777777" w:rsidR="006F46C1" w:rsidRPr="000E3D53" w:rsidRDefault="006F46C1" w:rsidP="006F46C1">
      <w:pPr>
        <w:rPr>
          <w:sz w:val="20"/>
          <w:szCs w:val="20"/>
        </w:rPr>
      </w:pPr>
      <w:r w:rsidRPr="000E3D53">
        <w:rPr>
          <w:rStyle w:val="FootnoteReference"/>
          <w:rFonts w:eastAsiaTheme="majorEastAsia"/>
          <w:sz w:val="20"/>
          <w:szCs w:val="20"/>
        </w:rPr>
        <w:footnoteRef/>
      </w:r>
      <w:r w:rsidRPr="000E3D53">
        <w:rPr>
          <w:sz w:val="20"/>
          <w:szCs w:val="20"/>
        </w:rPr>
        <w:t xml:space="preserve"> </w:t>
      </w:r>
      <w:r w:rsidRPr="000E3D53">
        <w:rPr>
          <w:color w:val="000000"/>
          <w:sz w:val="20"/>
          <w:szCs w:val="20"/>
          <w:shd w:val="clear" w:color="auto" w:fill="FFFFFF"/>
        </w:rPr>
        <w:t>Jfklibrary.org. 2022. </w:t>
      </w:r>
      <w:r w:rsidRPr="000E3D53">
        <w:rPr>
          <w:i/>
          <w:iCs/>
          <w:color w:val="000000"/>
          <w:sz w:val="20"/>
          <w:szCs w:val="20"/>
        </w:rPr>
        <w:t>Alliance for Progress (</w:t>
      </w:r>
      <w:proofErr w:type="spellStart"/>
      <w:r w:rsidRPr="000E3D53">
        <w:rPr>
          <w:i/>
          <w:iCs/>
          <w:color w:val="000000"/>
          <w:sz w:val="20"/>
          <w:szCs w:val="20"/>
        </w:rPr>
        <w:t>Alianza</w:t>
      </w:r>
      <w:proofErr w:type="spellEnd"/>
      <w:r w:rsidRPr="000E3D53">
        <w:rPr>
          <w:i/>
          <w:iCs/>
          <w:color w:val="000000"/>
          <w:sz w:val="20"/>
          <w:szCs w:val="20"/>
        </w:rPr>
        <w:t xml:space="preserve"> para </w:t>
      </w:r>
      <w:proofErr w:type="spellStart"/>
      <w:r w:rsidRPr="000E3D53">
        <w:rPr>
          <w:i/>
          <w:iCs/>
          <w:color w:val="000000"/>
          <w:sz w:val="20"/>
          <w:szCs w:val="20"/>
        </w:rPr>
        <w:t>el</w:t>
      </w:r>
      <w:proofErr w:type="spellEnd"/>
      <w:r w:rsidRPr="000E3D53">
        <w:rPr>
          <w:i/>
          <w:iCs/>
          <w:color w:val="000000"/>
          <w:sz w:val="20"/>
          <w:szCs w:val="20"/>
        </w:rPr>
        <w:t xml:space="preserve"> </w:t>
      </w:r>
      <w:proofErr w:type="spellStart"/>
      <w:r w:rsidRPr="000E3D53">
        <w:rPr>
          <w:i/>
          <w:iCs/>
          <w:color w:val="000000"/>
          <w:sz w:val="20"/>
          <w:szCs w:val="20"/>
        </w:rPr>
        <w:t>Progreso</w:t>
      </w:r>
      <w:proofErr w:type="spellEnd"/>
      <w:r w:rsidRPr="000E3D53">
        <w:rPr>
          <w:i/>
          <w:iCs/>
          <w:color w:val="000000"/>
          <w:sz w:val="20"/>
          <w:szCs w:val="20"/>
        </w:rPr>
        <w:t>) | JFK Library</w:t>
      </w:r>
      <w:r w:rsidRPr="000E3D53">
        <w:rPr>
          <w:color w:val="000000"/>
          <w:sz w:val="20"/>
          <w:szCs w:val="20"/>
          <w:shd w:val="clear" w:color="auto" w:fill="FFFFFF"/>
        </w:rPr>
        <w:t>. [online] Available at: &lt;https://www.jfklibrary.org/learn/about-jfk/jfk-in-history/alliance-for-progress&gt; [Accessed 3 February 2022].</w:t>
      </w:r>
    </w:p>
  </w:footnote>
  <w:footnote w:id="233">
    <w:p w14:paraId="467DBF0B" w14:textId="77777777" w:rsidR="006F46C1" w:rsidRPr="001A70D4" w:rsidRDefault="006F46C1" w:rsidP="006F46C1">
      <w:pPr>
        <w:pStyle w:val="FootnoteText"/>
        <w:rPr>
          <w:rFonts w:ascii="Times New Roman" w:hAnsi="Times New Roman" w:cs="Times New Roman"/>
          <w:sz w:val="16"/>
          <w:szCs w:val="16"/>
        </w:rPr>
      </w:pPr>
      <w:r w:rsidRPr="001A70D4">
        <w:rPr>
          <w:rStyle w:val="FootnoteReference"/>
          <w:rFonts w:ascii="Times New Roman" w:hAnsi="Times New Roman" w:cs="Times New Roman"/>
        </w:rPr>
        <w:footnoteRef/>
      </w:r>
      <w:r w:rsidRPr="001A70D4">
        <w:rPr>
          <w:rFonts w:ascii="Times New Roman" w:hAnsi="Times New Roman" w:cs="Times New Roman"/>
        </w:rPr>
        <w:t xml:space="preserve"> </w:t>
      </w:r>
      <w:r w:rsidRPr="00AE2533">
        <w:rPr>
          <w:rFonts w:ascii="Times New Roman" w:hAnsi="Times New Roman" w:cs="Times New Roman"/>
          <w:color w:val="000000"/>
          <w:shd w:val="clear" w:color="auto" w:fill="FFFFFF"/>
        </w:rPr>
        <w:t>Sewell, B., 2015. "We Need Not Be Ashamed of our own Economic Profit Motive": Britain, Latin America, and the Alliance for Progress, 1959-63. </w:t>
      </w:r>
      <w:r w:rsidRPr="00AE2533">
        <w:rPr>
          <w:rFonts w:ascii="Times New Roman" w:hAnsi="Times New Roman" w:cs="Times New Roman"/>
          <w:i/>
          <w:iCs/>
          <w:color w:val="000000"/>
          <w:shd w:val="clear" w:color="auto" w:fill="FFFFFF"/>
        </w:rPr>
        <w:t>The International History Review</w:t>
      </w:r>
      <w:r w:rsidRPr="00AE2533">
        <w:rPr>
          <w:rFonts w:ascii="Times New Roman" w:hAnsi="Times New Roman" w:cs="Times New Roman"/>
          <w:color w:val="000000"/>
          <w:shd w:val="clear" w:color="auto" w:fill="FFFFFF"/>
        </w:rPr>
        <w:t>, 37(3), p.60</w:t>
      </w:r>
      <w:r w:rsidRPr="001A70D4">
        <w:rPr>
          <w:rFonts w:ascii="Times New Roman" w:hAnsi="Times New Roman" w:cs="Times New Roman"/>
          <w:color w:val="000000"/>
          <w:shd w:val="clear" w:color="auto" w:fill="FFFFFF"/>
        </w:rPr>
        <w:t>8.</w:t>
      </w:r>
    </w:p>
  </w:footnote>
  <w:footnote w:id="234">
    <w:p w14:paraId="6116D858" w14:textId="77777777" w:rsidR="006F46C1" w:rsidRPr="001A70D4" w:rsidRDefault="006F46C1" w:rsidP="006F46C1">
      <w:pPr>
        <w:pStyle w:val="FootnoteText"/>
        <w:rPr>
          <w:rFonts w:ascii="Times New Roman" w:hAnsi="Times New Roman" w:cs="Times New Roman"/>
        </w:rPr>
      </w:pPr>
      <w:r w:rsidRPr="001A70D4">
        <w:rPr>
          <w:rStyle w:val="FootnoteReference"/>
          <w:rFonts w:ascii="Times New Roman" w:hAnsi="Times New Roman" w:cs="Times New Roman"/>
        </w:rPr>
        <w:footnoteRef/>
      </w:r>
      <w:r w:rsidRPr="001A70D4">
        <w:rPr>
          <w:rFonts w:ascii="Times New Roman" w:hAnsi="Times New Roman" w:cs="Times New Roman"/>
        </w:rPr>
        <w:t xml:space="preserve"> </w:t>
      </w:r>
      <w:r>
        <w:rPr>
          <w:rFonts w:ascii="Times New Roman" w:hAnsi="Times New Roman" w:cs="Times New Roman"/>
          <w:color w:val="000000"/>
          <w:shd w:val="clear" w:color="auto" w:fill="FFFFFF"/>
        </w:rPr>
        <w:t>Ibid,</w:t>
      </w:r>
      <w:r w:rsidRPr="00AE2533">
        <w:rPr>
          <w:rFonts w:ascii="Times New Roman" w:hAnsi="Times New Roman" w:cs="Times New Roman"/>
          <w:color w:val="000000"/>
          <w:shd w:val="clear" w:color="auto" w:fill="FFFFFF"/>
        </w:rPr>
        <w:t xml:space="preserve"> p.60</w:t>
      </w:r>
      <w:r w:rsidRPr="001A70D4">
        <w:rPr>
          <w:rFonts w:ascii="Times New Roman" w:hAnsi="Times New Roman" w:cs="Times New Roman"/>
          <w:color w:val="000000"/>
          <w:shd w:val="clear" w:color="auto" w:fill="FFFFFF"/>
        </w:rPr>
        <w:t>9.</w:t>
      </w:r>
    </w:p>
  </w:footnote>
  <w:footnote w:id="235">
    <w:p w14:paraId="44768F85" w14:textId="77777777" w:rsidR="006F46C1" w:rsidRPr="00BA4629" w:rsidRDefault="006F46C1" w:rsidP="006F46C1">
      <w:pPr>
        <w:pStyle w:val="FootnoteText"/>
        <w:rPr>
          <w:highlight w:val="green"/>
        </w:rPr>
      </w:pPr>
      <w:r w:rsidRPr="00860034">
        <w:rPr>
          <w:rStyle w:val="FootnoteReference"/>
        </w:rPr>
        <w:footnoteRef/>
      </w:r>
      <w:r w:rsidRPr="00DB5AD4">
        <w:t xml:space="preserve"> </w:t>
      </w:r>
      <w:r w:rsidRPr="00DB5AD4">
        <w:rPr>
          <w:rFonts w:ascii="Times New Roman" w:eastAsia="Times New Roman" w:hAnsi="Times New Roman" w:cs="Times New Roman"/>
          <w:color w:val="000000"/>
          <w:shd w:val="clear" w:color="auto" w:fill="FFFFFF"/>
          <w:lang w:eastAsia="en-GB"/>
        </w:rPr>
        <w:t xml:space="preserve">Aldrich, R., 2002. </w:t>
      </w:r>
      <w:r w:rsidRPr="00860034">
        <w:rPr>
          <w:rFonts w:ascii="Times New Roman" w:eastAsia="Times New Roman" w:hAnsi="Times New Roman" w:cs="Times New Roman"/>
          <w:color w:val="000000"/>
          <w:shd w:val="clear" w:color="auto" w:fill="FFFFFF"/>
          <w:lang w:eastAsia="en-GB"/>
        </w:rPr>
        <w:t>Grow your own: Cold War intelligence and history supermarkets. </w:t>
      </w:r>
      <w:r w:rsidRPr="00860034">
        <w:rPr>
          <w:rFonts w:ascii="Times New Roman" w:eastAsia="Times New Roman" w:hAnsi="Times New Roman" w:cs="Times New Roman"/>
          <w:i/>
          <w:iCs/>
          <w:color w:val="000000"/>
          <w:lang w:eastAsia="en-GB"/>
        </w:rPr>
        <w:t>Intelligence and National Security</w:t>
      </w:r>
      <w:r w:rsidRPr="00860034">
        <w:rPr>
          <w:rFonts w:ascii="Times New Roman" w:eastAsia="Times New Roman" w:hAnsi="Times New Roman" w:cs="Times New Roman"/>
          <w:color w:val="000000"/>
          <w:shd w:val="clear" w:color="auto" w:fill="FFFFFF"/>
          <w:lang w:eastAsia="en-GB"/>
        </w:rPr>
        <w:t>, 17(1), p.139.</w:t>
      </w:r>
    </w:p>
  </w:footnote>
  <w:footnote w:id="236">
    <w:p w14:paraId="136CBC35" w14:textId="77777777" w:rsidR="006F46C1" w:rsidRPr="009960CA" w:rsidRDefault="006F46C1" w:rsidP="006F46C1">
      <w:pPr>
        <w:rPr>
          <w:sz w:val="22"/>
          <w:szCs w:val="22"/>
        </w:rPr>
      </w:pPr>
      <w:r w:rsidRPr="009960CA">
        <w:rPr>
          <w:rStyle w:val="FootnoteReference"/>
          <w:rFonts w:eastAsiaTheme="majorEastAsia"/>
        </w:rPr>
        <w:footnoteRef/>
      </w:r>
      <w:r w:rsidRPr="009960CA">
        <w:t xml:space="preserve"> </w:t>
      </w:r>
      <w:r w:rsidRPr="009960CA">
        <w:rPr>
          <w:color w:val="000000"/>
          <w:sz w:val="20"/>
          <w:szCs w:val="20"/>
        </w:rPr>
        <w:t>Thomas Kelsall, 'The Special Operations Executive in Latin America', Unpublished MA Dissertation, University of Salford, 2021, p5.</w:t>
      </w:r>
    </w:p>
  </w:footnote>
  <w:footnote w:id="237">
    <w:p w14:paraId="4D7CFD64" w14:textId="77777777" w:rsidR="006F46C1" w:rsidRPr="009960CA" w:rsidRDefault="006F46C1" w:rsidP="006F46C1">
      <w:pPr>
        <w:pStyle w:val="FootnoteText"/>
        <w:rPr>
          <w:rFonts w:ascii="Times New Roman" w:hAnsi="Times New Roman" w:cs="Times New Roman"/>
        </w:rPr>
      </w:pPr>
      <w:r w:rsidRPr="009960CA">
        <w:rPr>
          <w:rStyle w:val="FootnoteReference"/>
          <w:rFonts w:ascii="Times New Roman" w:hAnsi="Times New Roman" w:cs="Times New Roman"/>
        </w:rPr>
        <w:footnoteRef/>
      </w:r>
      <w:r w:rsidRPr="009960CA">
        <w:rPr>
          <w:rFonts w:ascii="Times New Roman" w:hAnsi="Times New Roman" w:cs="Times New Roman"/>
        </w:rPr>
        <w:t xml:space="preserve"> </w:t>
      </w:r>
      <w:r>
        <w:rPr>
          <w:rFonts w:ascii="Times New Roman" w:hAnsi="Times New Roman" w:cs="Times New Roman"/>
          <w:color w:val="000000"/>
        </w:rPr>
        <w:t>Ibid,</w:t>
      </w:r>
      <w:r w:rsidRPr="009960CA">
        <w:rPr>
          <w:rFonts w:ascii="Times New Roman" w:hAnsi="Times New Roman" w:cs="Times New Roman"/>
          <w:color w:val="000000"/>
        </w:rPr>
        <w:t xml:space="preserve"> p5.</w:t>
      </w:r>
    </w:p>
  </w:footnote>
  <w:footnote w:id="238">
    <w:p w14:paraId="4F11D1C0" w14:textId="3472F37C" w:rsidR="006F46C1" w:rsidRPr="009960CA" w:rsidRDefault="006F46C1" w:rsidP="006F46C1">
      <w:pPr>
        <w:pStyle w:val="FootnoteText"/>
        <w:rPr>
          <w:rFonts w:ascii="Times New Roman" w:hAnsi="Times New Roman" w:cs="Times New Roman"/>
        </w:rPr>
      </w:pPr>
      <w:r w:rsidRPr="009960CA">
        <w:rPr>
          <w:rStyle w:val="FootnoteReference"/>
          <w:rFonts w:ascii="Times New Roman" w:hAnsi="Times New Roman" w:cs="Times New Roman"/>
        </w:rPr>
        <w:footnoteRef/>
      </w:r>
      <w:r w:rsidRPr="009960CA">
        <w:rPr>
          <w:rFonts w:ascii="Times New Roman" w:hAnsi="Times New Roman" w:cs="Times New Roman"/>
        </w:rPr>
        <w:t xml:space="preserve"> </w:t>
      </w:r>
      <w:r>
        <w:rPr>
          <w:rFonts w:ascii="Times New Roman" w:hAnsi="Times New Roman" w:cs="Times New Roman"/>
          <w:color w:val="000000"/>
        </w:rPr>
        <w:t>Ibid</w:t>
      </w:r>
      <w:r w:rsidR="00BA79F8">
        <w:rPr>
          <w:rFonts w:ascii="Times New Roman" w:hAnsi="Times New Roman" w:cs="Times New Roman"/>
          <w:color w:val="000000"/>
        </w:rPr>
        <w:t>.</w:t>
      </w:r>
    </w:p>
  </w:footnote>
  <w:footnote w:id="239">
    <w:p w14:paraId="79A88638" w14:textId="3EB2A32C" w:rsidR="006F46C1" w:rsidRPr="00BA79F8" w:rsidRDefault="006F46C1" w:rsidP="006F46C1">
      <w:pPr>
        <w:pStyle w:val="FootnoteText"/>
        <w:rPr>
          <w:rFonts w:ascii="Times New Roman" w:hAnsi="Times New Roman" w:cs="Times New Roman"/>
          <w:color w:val="000000"/>
        </w:rPr>
      </w:pPr>
      <w:r w:rsidRPr="009960CA">
        <w:rPr>
          <w:rStyle w:val="FootnoteReference"/>
          <w:rFonts w:ascii="Times New Roman" w:hAnsi="Times New Roman" w:cs="Times New Roman"/>
        </w:rPr>
        <w:footnoteRef/>
      </w:r>
      <w:r w:rsidRPr="009960CA">
        <w:rPr>
          <w:rFonts w:ascii="Times New Roman" w:hAnsi="Times New Roman" w:cs="Times New Roman"/>
        </w:rPr>
        <w:t xml:space="preserve"> </w:t>
      </w:r>
      <w:r>
        <w:rPr>
          <w:rFonts w:ascii="Times New Roman" w:hAnsi="Times New Roman" w:cs="Times New Roman"/>
          <w:color w:val="000000"/>
        </w:rPr>
        <w:t>Ibid</w:t>
      </w:r>
      <w:r w:rsidR="00BA79F8">
        <w:rPr>
          <w:rFonts w:ascii="Times New Roman" w:hAnsi="Times New Roman" w:cs="Times New Roman"/>
          <w:color w:val="000000"/>
        </w:rPr>
        <w:t>.</w:t>
      </w:r>
    </w:p>
  </w:footnote>
  <w:footnote w:id="240">
    <w:p w14:paraId="5131F985" w14:textId="77777777" w:rsidR="006F46C1" w:rsidRPr="00FA263D" w:rsidRDefault="006F46C1" w:rsidP="006F46C1">
      <w:pPr>
        <w:pStyle w:val="FootnoteText"/>
        <w:rPr>
          <w:rFonts w:ascii="Times New Roman" w:hAnsi="Times New Roman" w:cs="Times New Roman"/>
        </w:rPr>
      </w:pPr>
      <w:r w:rsidRPr="00FA263D">
        <w:rPr>
          <w:rStyle w:val="FootnoteReference"/>
          <w:rFonts w:ascii="Times New Roman" w:hAnsi="Times New Roman" w:cs="Times New Roman"/>
        </w:rPr>
        <w:footnoteRef/>
      </w:r>
      <w:r w:rsidRPr="00FA263D">
        <w:rPr>
          <w:rFonts w:ascii="Times New Roman" w:hAnsi="Times New Roman" w:cs="Times New Roman"/>
        </w:rPr>
        <w:t xml:space="preserve"> Seddon, M. (2012) ‘Incorporating corporations: Anglo-US oil diplomacy and conflict over Venezuela, 1941-1943’,</w:t>
      </w:r>
      <w:r w:rsidRPr="00FA263D">
        <w:rPr>
          <w:rStyle w:val="apple-converted-space"/>
          <w:rFonts w:ascii="Times New Roman" w:hAnsi="Times New Roman" w:cs="Times New Roman"/>
          <w:color w:val="000000"/>
        </w:rPr>
        <w:t> </w:t>
      </w:r>
      <w:r w:rsidRPr="00FA263D">
        <w:rPr>
          <w:rFonts w:ascii="Times New Roman" w:hAnsi="Times New Roman" w:cs="Times New Roman"/>
          <w:i/>
          <w:iCs/>
        </w:rPr>
        <w:t>Journal of Transatlantic Studies</w:t>
      </w:r>
      <w:r w:rsidRPr="00FA263D">
        <w:rPr>
          <w:rFonts w:ascii="Times New Roman" w:hAnsi="Times New Roman" w:cs="Times New Roman"/>
        </w:rPr>
        <w:t>, 10(2), p. 134.</w:t>
      </w:r>
    </w:p>
  </w:footnote>
  <w:footnote w:id="241">
    <w:p w14:paraId="053E41CE" w14:textId="77777777" w:rsidR="006F46C1" w:rsidRPr="00FA263D" w:rsidRDefault="006F46C1" w:rsidP="006F46C1">
      <w:pPr>
        <w:pStyle w:val="FootnoteText"/>
        <w:rPr>
          <w:rFonts w:ascii="Times New Roman" w:hAnsi="Times New Roman" w:cs="Times New Roman"/>
        </w:rPr>
      </w:pPr>
      <w:r w:rsidRPr="00FA263D">
        <w:rPr>
          <w:rStyle w:val="FootnoteReference"/>
          <w:rFonts w:ascii="Times New Roman" w:hAnsi="Times New Roman" w:cs="Times New Roman"/>
        </w:rPr>
        <w:footnoteRef/>
      </w:r>
      <w:r w:rsidRPr="00FA263D">
        <w:rPr>
          <w:rFonts w:ascii="Times New Roman" w:hAnsi="Times New Roman" w:cs="Times New Roman"/>
        </w:rPr>
        <w:t xml:space="preserve"> </w:t>
      </w:r>
      <w:r>
        <w:rPr>
          <w:rFonts w:ascii="Times New Roman" w:hAnsi="Times New Roman" w:cs="Times New Roman"/>
        </w:rPr>
        <w:t>Ibid,</w:t>
      </w:r>
      <w:r w:rsidRPr="00FA263D">
        <w:rPr>
          <w:rFonts w:ascii="Times New Roman" w:hAnsi="Times New Roman" w:cs="Times New Roman"/>
        </w:rPr>
        <w:t xml:space="preserve"> p. 135.</w:t>
      </w:r>
    </w:p>
  </w:footnote>
  <w:footnote w:id="242">
    <w:p w14:paraId="406F312F" w14:textId="7D1E953E" w:rsidR="006F46C1" w:rsidRPr="001B7243" w:rsidRDefault="006F46C1" w:rsidP="006F46C1">
      <w:pPr>
        <w:pStyle w:val="FootnoteText"/>
        <w:rPr>
          <w:rFonts w:ascii="Times New Roman" w:hAnsi="Times New Roman" w:cs="Times New Roman"/>
        </w:rPr>
      </w:pPr>
      <w:r w:rsidRPr="00FA263D">
        <w:rPr>
          <w:rStyle w:val="FootnoteReference"/>
          <w:rFonts w:ascii="Times New Roman" w:hAnsi="Times New Roman" w:cs="Times New Roman"/>
        </w:rPr>
        <w:footnoteRef/>
      </w:r>
      <w:r w:rsidRPr="00FA263D">
        <w:rPr>
          <w:rFonts w:ascii="Times New Roman" w:hAnsi="Times New Roman" w:cs="Times New Roman"/>
        </w:rPr>
        <w:t xml:space="preserve"> </w:t>
      </w:r>
      <w:r>
        <w:rPr>
          <w:rFonts w:ascii="Times New Roman" w:hAnsi="Times New Roman" w:cs="Times New Roman"/>
        </w:rPr>
        <w:t>Ibid</w:t>
      </w:r>
      <w:r w:rsidR="00BA79F8">
        <w:rPr>
          <w:rFonts w:ascii="Times New Roman" w:hAnsi="Times New Roman" w:cs="Times New Roman"/>
        </w:rPr>
        <w:t>.</w:t>
      </w:r>
    </w:p>
  </w:footnote>
  <w:footnote w:id="243">
    <w:p w14:paraId="04BEBE81" w14:textId="77777777" w:rsidR="006F46C1" w:rsidRPr="001B7243" w:rsidRDefault="006F46C1" w:rsidP="006F46C1">
      <w:pPr>
        <w:pStyle w:val="FootnoteText"/>
        <w:rPr>
          <w:rFonts w:ascii="Times New Roman" w:hAnsi="Times New Roman" w:cs="Times New Roman"/>
        </w:rPr>
      </w:pPr>
      <w:r w:rsidRPr="001B7243">
        <w:rPr>
          <w:rStyle w:val="FootnoteReference"/>
          <w:rFonts w:ascii="Times New Roman" w:hAnsi="Times New Roman" w:cs="Times New Roman"/>
        </w:rPr>
        <w:footnoteRef/>
      </w:r>
      <w:r w:rsidRPr="001B7243">
        <w:rPr>
          <w:rFonts w:ascii="Times New Roman" w:hAnsi="Times New Roman" w:cs="Times New Roman"/>
        </w:rPr>
        <w:t xml:space="preserve"> Seddon, M. (2012) ‘Incorporating corporations: Anglo-US oil diplomacy and conflict over Venezuela, 1941-1943’,</w:t>
      </w:r>
      <w:r w:rsidRPr="001B7243">
        <w:rPr>
          <w:rStyle w:val="apple-converted-space"/>
          <w:rFonts w:ascii="Times New Roman" w:hAnsi="Times New Roman" w:cs="Times New Roman"/>
          <w:color w:val="000000"/>
        </w:rPr>
        <w:t> </w:t>
      </w:r>
      <w:r w:rsidRPr="001B7243">
        <w:rPr>
          <w:rFonts w:ascii="Times New Roman" w:hAnsi="Times New Roman" w:cs="Times New Roman"/>
          <w:i/>
          <w:iCs/>
        </w:rPr>
        <w:t>Journal of Transatlantic Studies</w:t>
      </w:r>
      <w:r w:rsidRPr="001B7243">
        <w:rPr>
          <w:rFonts w:ascii="Times New Roman" w:hAnsi="Times New Roman" w:cs="Times New Roman"/>
        </w:rPr>
        <w:t>, 10(2), p. 135.</w:t>
      </w:r>
    </w:p>
  </w:footnote>
  <w:footnote w:id="244">
    <w:p w14:paraId="249F19F4" w14:textId="77777777" w:rsidR="006F46C1" w:rsidRPr="001B7243" w:rsidRDefault="006F46C1" w:rsidP="006F46C1">
      <w:pPr>
        <w:pStyle w:val="FootnoteText"/>
        <w:rPr>
          <w:rFonts w:ascii="Times New Roman" w:hAnsi="Times New Roman" w:cs="Times New Roman"/>
        </w:rPr>
      </w:pPr>
      <w:r w:rsidRPr="001B7243">
        <w:rPr>
          <w:rStyle w:val="FootnoteReference"/>
          <w:rFonts w:ascii="Times New Roman" w:hAnsi="Times New Roman" w:cs="Times New Roman"/>
        </w:rPr>
        <w:footnoteRef/>
      </w:r>
      <w:r w:rsidRPr="001B7243">
        <w:rPr>
          <w:rFonts w:ascii="Times New Roman" w:hAnsi="Times New Roman" w:cs="Times New Roman"/>
        </w:rPr>
        <w:t xml:space="preserve"> Saunders, O. (2016) ‘Preserving the Status Quo: Britain, the United States, and Bolivian Tin, 1946-56’,</w:t>
      </w:r>
      <w:r w:rsidRPr="001B7243">
        <w:rPr>
          <w:rStyle w:val="apple-converted-space"/>
          <w:rFonts w:ascii="Times New Roman" w:hAnsi="Times New Roman" w:cs="Times New Roman"/>
          <w:color w:val="000000"/>
        </w:rPr>
        <w:t> </w:t>
      </w:r>
      <w:r w:rsidRPr="001B7243">
        <w:rPr>
          <w:rFonts w:ascii="Times New Roman" w:hAnsi="Times New Roman" w:cs="Times New Roman"/>
          <w:i/>
          <w:iCs/>
        </w:rPr>
        <w:t>The International History Review</w:t>
      </w:r>
      <w:r w:rsidRPr="001B7243">
        <w:rPr>
          <w:rFonts w:ascii="Times New Roman" w:hAnsi="Times New Roman" w:cs="Times New Roman"/>
        </w:rPr>
        <w:t>, 38(3), pp. 551–572.</w:t>
      </w:r>
    </w:p>
  </w:footnote>
  <w:footnote w:id="245">
    <w:p w14:paraId="06B37D3C" w14:textId="77777777" w:rsidR="006F46C1" w:rsidRPr="00C43737" w:rsidRDefault="006F46C1" w:rsidP="006F46C1">
      <w:pPr>
        <w:pStyle w:val="FootnoteText"/>
        <w:rPr>
          <w:rFonts w:ascii="Times New Roman" w:hAnsi="Times New Roman" w:cs="Times New Roman"/>
        </w:rPr>
      </w:pPr>
      <w:r w:rsidRPr="001B7243">
        <w:rPr>
          <w:rStyle w:val="FootnoteReference"/>
          <w:rFonts w:ascii="Times New Roman" w:hAnsi="Times New Roman" w:cs="Times New Roman"/>
        </w:rPr>
        <w:footnoteRef/>
      </w:r>
      <w:r w:rsidRPr="001B7243">
        <w:rPr>
          <w:rFonts w:ascii="Times New Roman" w:hAnsi="Times New Roman" w:cs="Times New Roman"/>
        </w:rPr>
        <w:t xml:space="preserve"> </w:t>
      </w:r>
      <w:r>
        <w:rPr>
          <w:rFonts w:ascii="Times New Roman" w:hAnsi="Times New Roman" w:cs="Times New Roman"/>
        </w:rPr>
        <w:t>Ibid</w:t>
      </w:r>
      <w:r w:rsidRPr="001B7243">
        <w:rPr>
          <w:rFonts w:ascii="Times New Roman" w:hAnsi="Times New Roman" w:cs="Times New Roman"/>
        </w:rPr>
        <w:t>, p. 567.</w:t>
      </w:r>
    </w:p>
  </w:footnote>
  <w:footnote w:id="246">
    <w:p w14:paraId="2ED8273D" w14:textId="77777777" w:rsidR="006F46C1" w:rsidRDefault="006F46C1" w:rsidP="006F46C1">
      <w:pPr>
        <w:pStyle w:val="FootnoteText"/>
      </w:pPr>
      <w:r>
        <w:rPr>
          <w:rStyle w:val="FootnoteReference"/>
        </w:rPr>
        <w:footnoteRef/>
      </w:r>
      <w:r>
        <w:t xml:space="preserve"> </w:t>
      </w:r>
      <w:r w:rsidRPr="00BA4629">
        <w:rPr>
          <w:rFonts w:ascii="Times New Roman" w:hAnsi="Times New Roman" w:cs="Times New Roman"/>
          <w:color w:val="000000"/>
          <w:shd w:val="clear" w:color="auto" w:fill="FFFFFF"/>
        </w:rPr>
        <w:t>Andrew, C. and Mitrokhin, V., 2018. </w:t>
      </w:r>
      <w:r w:rsidRPr="00BA4629">
        <w:rPr>
          <w:rFonts w:ascii="Times New Roman" w:hAnsi="Times New Roman" w:cs="Times New Roman"/>
          <w:i/>
          <w:iCs/>
          <w:color w:val="000000"/>
          <w:shd w:val="clear" w:color="auto" w:fill="FFFFFF"/>
        </w:rPr>
        <w:t>The Mitrokhin Archive II</w:t>
      </w:r>
      <w:r w:rsidRPr="00BA4629">
        <w:rPr>
          <w:rFonts w:ascii="Times New Roman" w:hAnsi="Times New Roman" w:cs="Times New Roman"/>
          <w:color w:val="000000"/>
          <w:shd w:val="clear" w:color="auto" w:fill="FFFFFF"/>
        </w:rPr>
        <w:t>. 2nd ed. Penguin, p.27.</w:t>
      </w:r>
    </w:p>
  </w:footnote>
  <w:footnote w:id="247">
    <w:p w14:paraId="35660ABB" w14:textId="4353553A"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5925A5">
        <w:rPr>
          <w:rFonts w:ascii="Times New Roman" w:hAnsi="Times New Roman" w:cs="Times New Roman"/>
          <w:color w:val="000000"/>
          <w:shd w:val="clear" w:color="auto" w:fill="FFFFFF"/>
        </w:rPr>
        <w:t>.</w:t>
      </w:r>
    </w:p>
  </w:footnote>
  <w:footnote w:id="248">
    <w:p w14:paraId="26B66AEC" w14:textId="05A61BBA" w:rsidR="006F46C1" w:rsidRDefault="006F46C1" w:rsidP="006F46C1">
      <w:pPr>
        <w:pStyle w:val="FootnoteText"/>
      </w:pPr>
      <w:r>
        <w:rPr>
          <w:rStyle w:val="FootnoteReference"/>
        </w:rPr>
        <w:footnoteRef/>
      </w:r>
      <w:r>
        <w:t xml:space="preserve"> </w:t>
      </w:r>
      <w:r w:rsidR="005925A5">
        <w:rPr>
          <w:rFonts w:ascii="Times New Roman" w:hAnsi="Times New Roman" w:cs="Times New Roman"/>
          <w:color w:val="000000"/>
          <w:shd w:val="clear" w:color="auto" w:fill="FFFFFF"/>
        </w:rPr>
        <w:t>Ibid</w:t>
      </w:r>
      <w:r w:rsidR="005925A5" w:rsidRPr="002426F0">
        <w:rPr>
          <w:rFonts w:ascii="Times New Roman" w:hAnsi="Times New Roman" w:cs="Times New Roman"/>
          <w:color w:val="000000"/>
          <w:shd w:val="clear" w:color="auto" w:fill="FFFFFF"/>
        </w:rPr>
        <w:t>, p.2</w:t>
      </w:r>
      <w:r w:rsidR="005925A5">
        <w:rPr>
          <w:rFonts w:ascii="Times New Roman" w:hAnsi="Times New Roman" w:cs="Times New Roman"/>
          <w:color w:val="000000"/>
          <w:shd w:val="clear" w:color="auto" w:fill="FFFFFF"/>
        </w:rPr>
        <w:t>8.</w:t>
      </w:r>
    </w:p>
  </w:footnote>
  <w:footnote w:id="249">
    <w:p w14:paraId="3F30A20C" w14:textId="660890B2"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5925A5">
        <w:rPr>
          <w:rFonts w:ascii="Times New Roman" w:hAnsi="Times New Roman" w:cs="Times New Roman"/>
          <w:color w:val="000000"/>
          <w:shd w:val="clear" w:color="auto" w:fill="FFFFFF"/>
        </w:rPr>
        <w:t>.</w:t>
      </w:r>
    </w:p>
  </w:footnote>
  <w:footnote w:id="250">
    <w:p w14:paraId="47C576AF" w14:textId="77777777" w:rsidR="006F46C1"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Bittman, L., 1985. </w:t>
      </w:r>
      <w:r w:rsidRPr="002426F0">
        <w:rPr>
          <w:rFonts w:ascii="Times New Roman" w:hAnsi="Times New Roman" w:cs="Times New Roman"/>
          <w:i/>
          <w:iCs/>
          <w:color w:val="000000"/>
          <w:shd w:val="clear" w:color="auto" w:fill="FFFFFF"/>
        </w:rPr>
        <w:t>The KGB and Soviet Disinformation</w:t>
      </w:r>
      <w:r w:rsidRPr="002426F0">
        <w:rPr>
          <w:rFonts w:ascii="Times New Roman" w:hAnsi="Times New Roman" w:cs="Times New Roman"/>
          <w:color w:val="000000"/>
          <w:shd w:val="clear" w:color="auto" w:fill="FFFFFF"/>
        </w:rPr>
        <w:t>. 1st ed. pp.3</w:t>
      </w:r>
      <w:r>
        <w:rPr>
          <w:rFonts w:ascii="Times New Roman" w:hAnsi="Times New Roman" w:cs="Times New Roman"/>
          <w:color w:val="000000"/>
          <w:shd w:val="clear" w:color="auto" w:fill="FFFFFF"/>
        </w:rPr>
        <w:t>9.</w:t>
      </w:r>
    </w:p>
  </w:footnote>
  <w:footnote w:id="251">
    <w:p w14:paraId="7D66E69F" w14:textId="0293E39A"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5925A5">
        <w:rPr>
          <w:rFonts w:ascii="Times New Roman" w:hAnsi="Times New Roman" w:cs="Times New Roman"/>
          <w:color w:val="000000"/>
          <w:shd w:val="clear" w:color="auto" w:fill="FFFFFF"/>
        </w:rPr>
        <w:t>.</w:t>
      </w:r>
    </w:p>
  </w:footnote>
  <w:footnote w:id="252">
    <w:p w14:paraId="6FAA53CD" w14:textId="198EB0B0" w:rsidR="006F46C1" w:rsidRDefault="006F46C1" w:rsidP="006F46C1">
      <w:pPr>
        <w:pStyle w:val="FootnoteText"/>
      </w:pPr>
      <w:r>
        <w:rPr>
          <w:rStyle w:val="FootnoteReference"/>
        </w:rPr>
        <w:footnoteRef/>
      </w:r>
      <w:r>
        <w:t xml:space="preserve"> </w:t>
      </w:r>
      <w:r w:rsidR="00754AB1">
        <w:rPr>
          <w:rFonts w:ascii="Times New Roman" w:hAnsi="Times New Roman" w:cs="Times New Roman"/>
          <w:color w:val="000000"/>
          <w:shd w:val="clear" w:color="auto" w:fill="FFFFFF"/>
        </w:rPr>
        <w:t>Ibid</w:t>
      </w:r>
      <w:r w:rsidR="005925A5">
        <w:rPr>
          <w:rFonts w:ascii="Times New Roman" w:hAnsi="Times New Roman" w:cs="Times New Roman"/>
          <w:color w:val="000000"/>
          <w:shd w:val="clear" w:color="auto" w:fill="FFFFFF"/>
        </w:rPr>
        <w:t>.</w:t>
      </w:r>
    </w:p>
  </w:footnote>
  <w:footnote w:id="253">
    <w:p w14:paraId="745DCAFE" w14:textId="77777777" w:rsidR="006F46C1" w:rsidRPr="00961B68"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Andrew, C. and Mitrokhin, V., 2018. </w:t>
      </w:r>
      <w:r w:rsidRPr="002426F0">
        <w:rPr>
          <w:rFonts w:ascii="Times New Roman" w:hAnsi="Times New Roman" w:cs="Times New Roman"/>
          <w:i/>
          <w:iCs/>
          <w:color w:val="000000"/>
          <w:shd w:val="clear" w:color="auto" w:fill="FFFFFF"/>
        </w:rPr>
        <w:t>The Mitrokhin Archive II</w:t>
      </w:r>
      <w:r w:rsidRPr="002426F0">
        <w:rPr>
          <w:rFonts w:ascii="Times New Roman" w:hAnsi="Times New Roman" w:cs="Times New Roman"/>
          <w:color w:val="000000"/>
          <w:shd w:val="clear" w:color="auto" w:fill="FFFFFF"/>
        </w:rPr>
        <w:t xml:space="preserve">. 2nd ed. </w:t>
      </w:r>
      <w:r w:rsidRPr="00961B68">
        <w:rPr>
          <w:rFonts w:ascii="Times New Roman" w:hAnsi="Times New Roman" w:cs="Times New Roman"/>
          <w:color w:val="000000"/>
          <w:shd w:val="clear" w:color="auto" w:fill="FFFFFF"/>
        </w:rPr>
        <w:t>Penguin, p.28.</w:t>
      </w:r>
    </w:p>
  </w:footnote>
  <w:footnote w:id="254">
    <w:p w14:paraId="4D41654A" w14:textId="77777777" w:rsidR="006F46C1" w:rsidRPr="00961B68" w:rsidRDefault="006F46C1" w:rsidP="006F46C1">
      <w:pPr>
        <w:pStyle w:val="FootnoteText"/>
      </w:pPr>
      <w:r>
        <w:rPr>
          <w:rStyle w:val="FootnoteReference"/>
        </w:rPr>
        <w:footnoteRef/>
      </w:r>
      <w:r w:rsidRPr="00961B68">
        <w:t xml:space="preserve"> </w:t>
      </w:r>
      <w:r w:rsidRPr="00961B68">
        <w:rPr>
          <w:rFonts w:ascii="Times New Roman" w:hAnsi="Times New Roman" w:cs="Times New Roman"/>
          <w:color w:val="000000"/>
          <w:shd w:val="clear" w:color="auto" w:fill="FFFFFF"/>
        </w:rPr>
        <w:t>Ibid, p.30.</w:t>
      </w:r>
    </w:p>
  </w:footnote>
  <w:footnote w:id="255">
    <w:p w14:paraId="60D79AD4" w14:textId="77777777" w:rsidR="006F46C1" w:rsidRPr="00E30B21" w:rsidRDefault="006F46C1" w:rsidP="006F46C1">
      <w:pPr>
        <w:pStyle w:val="FootnoteText"/>
        <w:rPr>
          <w:rFonts w:ascii="Times New Roman" w:hAnsi="Times New Roman" w:cs="Times New Roman"/>
        </w:rPr>
      </w:pPr>
      <w:r w:rsidRPr="00E30B21">
        <w:rPr>
          <w:rStyle w:val="FootnoteReference"/>
          <w:rFonts w:ascii="Times New Roman" w:hAnsi="Times New Roman" w:cs="Times New Roman"/>
        </w:rPr>
        <w:footnoteRef/>
      </w:r>
      <w:r w:rsidRPr="00E30B21">
        <w:rPr>
          <w:rFonts w:ascii="Times New Roman" w:hAnsi="Times New Roman" w:cs="Times New Roman"/>
        </w:rPr>
        <w:t xml:space="preserve"> FCO 168/4011 (Annual Report for 1969-1970 on IRD work, British Embassy in Rio de Janeiro to London, 14th of September 1970). </w:t>
      </w:r>
    </w:p>
  </w:footnote>
  <w:footnote w:id="256">
    <w:p w14:paraId="4A5B93C7" w14:textId="77777777" w:rsidR="006F46C1" w:rsidRPr="00E30B21" w:rsidRDefault="006F46C1" w:rsidP="006F46C1">
      <w:pPr>
        <w:pStyle w:val="FootnoteText"/>
        <w:rPr>
          <w:rFonts w:ascii="Times New Roman" w:hAnsi="Times New Roman" w:cs="Times New Roman"/>
        </w:rPr>
      </w:pPr>
      <w:r w:rsidRPr="00E30B21">
        <w:rPr>
          <w:rStyle w:val="FootnoteReference"/>
          <w:rFonts w:ascii="Times New Roman" w:hAnsi="Times New Roman" w:cs="Times New Roman"/>
        </w:rPr>
        <w:footnoteRef/>
      </w:r>
      <w:r w:rsidRPr="00E30B21">
        <w:rPr>
          <w:rFonts w:ascii="Times New Roman" w:hAnsi="Times New Roman" w:cs="Times New Roman"/>
        </w:rPr>
        <w:t xml:space="preserve"> FCO 168/4011 (Annual Report for 1969-1970 on IRD work, British Embassy in Rio de Janeiro to London, 14th of September 1970).</w:t>
      </w:r>
    </w:p>
  </w:footnote>
  <w:footnote w:id="257">
    <w:p w14:paraId="36410E30" w14:textId="2A5AB727" w:rsidR="006F46C1" w:rsidRPr="00E30B21" w:rsidRDefault="006F46C1" w:rsidP="006F46C1">
      <w:pPr>
        <w:pStyle w:val="FootnoteText"/>
        <w:rPr>
          <w:b/>
          <w:bCs/>
        </w:rPr>
      </w:pPr>
      <w:r w:rsidRPr="00E30B21">
        <w:rPr>
          <w:rStyle w:val="FootnoteReference"/>
          <w:rFonts w:ascii="Times New Roman" w:hAnsi="Times New Roman" w:cs="Times New Roman"/>
        </w:rPr>
        <w:footnoteRef/>
      </w:r>
      <w:r w:rsidRPr="00E30B21">
        <w:rPr>
          <w:rFonts w:ascii="Times New Roman" w:hAnsi="Times New Roman" w:cs="Times New Roman"/>
        </w:rPr>
        <w:t xml:space="preserve"> </w:t>
      </w:r>
      <w:r w:rsidR="00F07795">
        <w:rPr>
          <w:rFonts w:ascii="Times New Roman" w:hAnsi="Times New Roman" w:cs="Times New Roman"/>
        </w:rPr>
        <w:t>Ibid.</w:t>
      </w:r>
    </w:p>
  </w:footnote>
  <w:footnote w:id="258">
    <w:p w14:paraId="78CA198E" w14:textId="1FF7E59E" w:rsidR="006F46C1" w:rsidRPr="000B16B2" w:rsidRDefault="006F46C1" w:rsidP="006F46C1">
      <w:pPr>
        <w:pStyle w:val="FootnoteText"/>
      </w:pPr>
      <w:r w:rsidRPr="00E30B21">
        <w:rPr>
          <w:rStyle w:val="FootnoteReference"/>
        </w:rPr>
        <w:footnoteRef/>
      </w:r>
      <w:r w:rsidRPr="00E30B21">
        <w:t xml:space="preserve"> </w:t>
      </w:r>
      <w:r w:rsidR="00F07795">
        <w:rPr>
          <w:rFonts w:ascii="Times New Roman" w:hAnsi="Times New Roman" w:cs="Times New Roman"/>
        </w:rPr>
        <w:t>Ibid.</w:t>
      </w:r>
    </w:p>
  </w:footnote>
  <w:footnote w:id="259">
    <w:p w14:paraId="7C435FC8" w14:textId="77777777" w:rsidR="006F46C1" w:rsidRDefault="006F46C1" w:rsidP="006F46C1">
      <w:pPr>
        <w:pStyle w:val="FootnoteText"/>
      </w:pPr>
      <w:r>
        <w:rPr>
          <w:rStyle w:val="FootnoteReference"/>
        </w:rPr>
        <w:footnoteRef/>
      </w:r>
      <w:r w:rsidRPr="00961B68">
        <w:t xml:space="preserve"> </w:t>
      </w:r>
      <w:r w:rsidRPr="00961B68">
        <w:rPr>
          <w:rFonts w:ascii="Times New Roman" w:hAnsi="Times New Roman" w:cs="Times New Roman"/>
          <w:color w:val="000000"/>
          <w:shd w:val="clear" w:color="auto" w:fill="FFFFFF"/>
        </w:rPr>
        <w:t xml:space="preserve">Cormac, R., 2020. </w:t>
      </w:r>
      <w:r w:rsidRPr="00BA4629">
        <w:rPr>
          <w:rFonts w:ascii="Times New Roman" w:hAnsi="Times New Roman" w:cs="Times New Roman"/>
          <w:color w:val="000000"/>
          <w:shd w:val="clear" w:color="auto" w:fill="FFFFFF"/>
        </w:rPr>
        <w:t>The currency of covert action: British special political action in Latin America, 1961-64. </w:t>
      </w:r>
      <w:r w:rsidRPr="00BA4629">
        <w:rPr>
          <w:rFonts w:ascii="Times New Roman" w:hAnsi="Times New Roman" w:cs="Times New Roman"/>
          <w:i/>
          <w:iCs/>
          <w:color w:val="000000"/>
          <w:shd w:val="clear" w:color="auto" w:fill="FFFFFF"/>
        </w:rPr>
        <w:t>Journal of Strategic Studies</w:t>
      </w:r>
      <w:r w:rsidRPr="00BA4629">
        <w:rPr>
          <w:rFonts w:ascii="Times New Roman" w:hAnsi="Times New Roman" w:cs="Times New Roman"/>
          <w:color w:val="000000"/>
          <w:shd w:val="clear" w:color="auto" w:fill="FFFFFF"/>
        </w:rPr>
        <w:t>, p.16.</w:t>
      </w:r>
    </w:p>
  </w:footnote>
  <w:footnote w:id="260">
    <w:p w14:paraId="3FBE7DF5"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p.16</w:t>
      </w:r>
    </w:p>
  </w:footnote>
  <w:footnote w:id="261">
    <w:p w14:paraId="09F2F50D"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5.</w:t>
      </w:r>
    </w:p>
  </w:footnote>
  <w:footnote w:id="262">
    <w:p w14:paraId="48AFAD6B" w14:textId="77777777"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Ibid</w:t>
      </w:r>
      <w:r w:rsidRPr="00E408AA">
        <w:rPr>
          <w:rFonts w:ascii="Times New Roman" w:eastAsia="Times New Roman" w:hAnsi="Times New Roman" w:cs="Times New Roman"/>
          <w:color w:val="000000"/>
          <w:shd w:val="clear" w:color="auto" w:fill="FFFFFF"/>
          <w:lang w:eastAsia="en-GB"/>
        </w:rPr>
        <w:t>, p21.</w:t>
      </w:r>
    </w:p>
  </w:footnote>
  <w:footnote w:id="263">
    <w:p w14:paraId="169CB678" w14:textId="5FA11FEA" w:rsidR="006F46C1" w:rsidRPr="00E70CD4" w:rsidRDefault="006F46C1" w:rsidP="006F46C1">
      <w:pPr>
        <w:pStyle w:val="FootnoteText"/>
        <w:rPr>
          <w:rFonts w:ascii="Times New Roman" w:hAnsi="Times New Roman" w:cs="Times New Roman"/>
          <w:lang w:val="pt-BR"/>
        </w:rPr>
      </w:pPr>
      <w:r w:rsidRPr="00E70CD4">
        <w:rPr>
          <w:rStyle w:val="FootnoteReference"/>
          <w:rFonts w:ascii="Times New Roman" w:hAnsi="Times New Roman" w:cs="Times New Roman"/>
        </w:rPr>
        <w:footnoteRef/>
      </w:r>
      <w:r w:rsidRPr="00E70CD4">
        <w:rPr>
          <w:rFonts w:ascii="Times New Roman" w:hAnsi="Times New Roman" w:cs="Times New Roman"/>
          <w:lang w:val="pt-BR"/>
        </w:rPr>
        <w:t xml:space="preserve"> </w:t>
      </w:r>
      <w:r w:rsidR="00754AB1" w:rsidRPr="00E408AA">
        <w:rPr>
          <w:rFonts w:ascii="Times New Roman" w:hAnsi="Times New Roman" w:cs="Times New Roman"/>
          <w:color w:val="000000"/>
          <w:shd w:val="clear" w:color="auto" w:fill="FFFFFF"/>
          <w:lang w:val="pt-BR"/>
        </w:rPr>
        <w:t>Ibid.</w:t>
      </w:r>
      <w:r w:rsidRPr="00E408AA">
        <w:rPr>
          <w:rFonts w:ascii="Times New Roman" w:hAnsi="Times New Roman" w:cs="Times New Roman"/>
          <w:color w:val="000000"/>
          <w:shd w:val="clear" w:color="auto" w:fill="FFFFFF"/>
          <w:lang w:val="pt-BR"/>
        </w:rPr>
        <w:t xml:space="preserve">, </w:t>
      </w:r>
      <w:r w:rsidRPr="00E408AA">
        <w:rPr>
          <w:rFonts w:ascii="Times New Roman" w:eastAsia="Times New Roman" w:hAnsi="Times New Roman" w:cs="Times New Roman"/>
          <w:color w:val="000000"/>
          <w:shd w:val="clear" w:color="auto" w:fill="FFFFFF"/>
          <w:lang w:val="pt-BR" w:eastAsia="en-GB"/>
        </w:rPr>
        <w:t>p21.</w:t>
      </w:r>
    </w:p>
  </w:footnote>
  <w:footnote w:id="264">
    <w:p w14:paraId="1510CFD8" w14:textId="77777777" w:rsidR="006F46C1" w:rsidRPr="00E70CD4" w:rsidRDefault="006F46C1" w:rsidP="006F46C1">
      <w:pPr>
        <w:pStyle w:val="FootnoteText"/>
        <w:rPr>
          <w:rFonts w:ascii="Times New Roman" w:hAnsi="Times New Roman" w:cs="Times New Roman"/>
          <w:lang w:val="pt-BR"/>
        </w:rPr>
      </w:pPr>
      <w:r w:rsidRPr="00E70CD4">
        <w:rPr>
          <w:rStyle w:val="FootnoteReference"/>
          <w:rFonts w:ascii="Times New Roman" w:hAnsi="Times New Roman" w:cs="Times New Roman"/>
        </w:rPr>
        <w:footnoteRef/>
      </w:r>
      <w:r w:rsidRPr="00E70CD4">
        <w:rPr>
          <w:rFonts w:ascii="Times New Roman" w:hAnsi="Times New Roman" w:cs="Times New Roman"/>
          <w:lang w:val="pt-BR"/>
        </w:rPr>
        <w:t xml:space="preserve"> </w:t>
      </w:r>
      <w:proofErr w:type="spellStart"/>
      <w:r w:rsidRPr="00E408AA">
        <w:rPr>
          <w:rFonts w:ascii="Times New Roman" w:eastAsia="Times New Roman" w:hAnsi="Times New Roman" w:cs="Times New Roman"/>
          <w:color w:val="000000"/>
          <w:shd w:val="clear" w:color="auto" w:fill="FFFFFF"/>
          <w:lang w:val="pt-BR" w:eastAsia="en-GB"/>
        </w:rPr>
        <w:t>Cantarino</w:t>
      </w:r>
      <w:proofErr w:type="spellEnd"/>
      <w:r w:rsidRPr="00E408AA">
        <w:rPr>
          <w:rFonts w:ascii="Times New Roman" w:eastAsia="Times New Roman" w:hAnsi="Times New Roman" w:cs="Times New Roman"/>
          <w:color w:val="000000"/>
          <w:shd w:val="clear" w:color="auto" w:fill="FFFFFF"/>
          <w:lang w:val="pt-BR" w:eastAsia="en-GB"/>
        </w:rPr>
        <w:t>, G., 2011. </w:t>
      </w:r>
      <w:r w:rsidRPr="00E408AA">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E408AA">
        <w:rPr>
          <w:rFonts w:ascii="Times New Roman" w:eastAsia="Times New Roman" w:hAnsi="Times New Roman" w:cs="Times New Roman"/>
          <w:i/>
          <w:iCs/>
          <w:color w:val="000000"/>
          <w:shd w:val="clear" w:color="auto" w:fill="FFFFFF"/>
          <w:lang w:val="pt-BR" w:eastAsia="en-GB"/>
        </w:rPr>
        <w:t>Anti</w:t>
      </w:r>
      <w:proofErr w:type="spellEnd"/>
      <w:r w:rsidRPr="00E408AA">
        <w:rPr>
          <w:rFonts w:ascii="Times New Roman" w:eastAsia="Times New Roman" w:hAnsi="Times New Roman" w:cs="Times New Roman"/>
          <w:i/>
          <w:iCs/>
          <w:color w:val="000000"/>
          <w:shd w:val="clear" w:color="auto" w:fill="FFFFFF"/>
          <w:lang w:val="pt-BR" w:eastAsia="en-GB"/>
        </w:rPr>
        <w:t xml:space="preserve"> Comunista</w:t>
      </w:r>
      <w:r w:rsidRPr="00E408AA">
        <w:rPr>
          <w:rFonts w:ascii="Times New Roman" w:eastAsia="Times New Roman" w:hAnsi="Times New Roman" w:cs="Times New Roman"/>
          <w:color w:val="000000"/>
          <w:shd w:val="clear" w:color="auto" w:fill="FFFFFF"/>
          <w:lang w:val="pt-BR" w:eastAsia="en-GB"/>
        </w:rPr>
        <w:t xml:space="preserve">. 1st ed. Rio de Janeiro: </w:t>
      </w:r>
      <w:proofErr w:type="spellStart"/>
      <w:r w:rsidRPr="00E408AA">
        <w:rPr>
          <w:rFonts w:ascii="Times New Roman" w:eastAsia="Times New Roman" w:hAnsi="Times New Roman" w:cs="Times New Roman"/>
          <w:color w:val="000000"/>
          <w:shd w:val="clear" w:color="auto" w:fill="FFFFFF"/>
          <w:lang w:val="pt-BR" w:eastAsia="en-GB"/>
        </w:rPr>
        <w:t>Mauad</w:t>
      </w:r>
      <w:proofErr w:type="spellEnd"/>
      <w:r w:rsidRPr="00E408AA">
        <w:rPr>
          <w:rFonts w:ascii="Times New Roman" w:eastAsia="Times New Roman" w:hAnsi="Times New Roman" w:cs="Times New Roman"/>
          <w:color w:val="000000"/>
          <w:shd w:val="clear" w:color="auto" w:fill="FFFFFF"/>
          <w:lang w:val="pt-BR" w:eastAsia="en-GB"/>
        </w:rPr>
        <w:t>, p21.</w:t>
      </w:r>
    </w:p>
  </w:footnote>
  <w:footnote w:id="265">
    <w:p w14:paraId="4102586D" w14:textId="77777777"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eastAsia="Times New Roman" w:hAnsi="Times New Roman" w:cs="Times New Roman"/>
          <w:color w:val="000000"/>
          <w:shd w:val="clear" w:color="auto" w:fill="FFFFFF"/>
          <w:lang w:eastAsia="en-GB"/>
        </w:rPr>
        <w:t>Ibid, p21.</w:t>
      </w:r>
    </w:p>
  </w:footnote>
  <w:footnote w:id="266">
    <w:p w14:paraId="120727F7" w14:textId="77777777"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Cormac, R., 2020. The currency of covert action: British special political action in Latin America, 1961-64. </w:t>
      </w:r>
      <w:r w:rsidRPr="00E408AA">
        <w:rPr>
          <w:rFonts w:ascii="Times New Roman" w:hAnsi="Times New Roman" w:cs="Times New Roman"/>
          <w:i/>
          <w:iCs/>
          <w:color w:val="000000"/>
          <w:shd w:val="clear" w:color="auto" w:fill="FFFFFF"/>
        </w:rPr>
        <w:t>Journal of Strategic Studies</w:t>
      </w:r>
      <w:r w:rsidRPr="00E408AA">
        <w:rPr>
          <w:rFonts w:ascii="Times New Roman" w:hAnsi="Times New Roman" w:cs="Times New Roman"/>
          <w:color w:val="000000"/>
          <w:shd w:val="clear" w:color="auto" w:fill="FFFFFF"/>
        </w:rPr>
        <w:t>, p.5.</w:t>
      </w:r>
    </w:p>
  </w:footnote>
  <w:footnote w:id="267">
    <w:p w14:paraId="3794E474" w14:textId="77777777"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Ibid, p.5.</w:t>
      </w:r>
    </w:p>
  </w:footnote>
  <w:footnote w:id="268">
    <w:p w14:paraId="660D190B" w14:textId="77777777"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Ibid, p.6.</w:t>
      </w:r>
    </w:p>
  </w:footnote>
  <w:footnote w:id="269">
    <w:p w14:paraId="1F86B236" w14:textId="59265F28"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70">
    <w:p w14:paraId="0D6F74B9" w14:textId="572C7D15" w:rsidR="006F46C1" w:rsidRPr="00E70CD4" w:rsidRDefault="006F46C1" w:rsidP="006F46C1">
      <w:pPr>
        <w:pStyle w:val="FootnoteText"/>
        <w:rPr>
          <w:rFonts w:ascii="Times New Roman" w:hAnsi="Times New Roman" w:cs="Times New Roman"/>
        </w:rPr>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sidRPr="00E408AA">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71">
    <w:p w14:paraId="07DD8C0A" w14:textId="31AB9292" w:rsidR="006F46C1" w:rsidRDefault="006F46C1" w:rsidP="006F46C1">
      <w:pPr>
        <w:pStyle w:val="FootnoteText"/>
      </w:pPr>
      <w:r w:rsidRPr="00E70CD4">
        <w:rPr>
          <w:rStyle w:val="FootnoteReference"/>
          <w:rFonts w:ascii="Times New Roman" w:hAnsi="Times New Roman" w:cs="Times New Roman"/>
        </w:rPr>
        <w:footnoteRef/>
      </w:r>
      <w:r w:rsidRPr="00E70CD4">
        <w:rPr>
          <w:rFonts w:ascii="Times New Roman" w:hAnsi="Times New Roman" w:cs="Times New Roman"/>
        </w:rP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72">
    <w:p w14:paraId="59522343" w14:textId="77777777" w:rsidR="006F46C1" w:rsidRDefault="006F46C1" w:rsidP="006F46C1">
      <w:pPr>
        <w:pStyle w:val="FootnoteText"/>
      </w:pPr>
      <w:r w:rsidRPr="00BA4629">
        <w:rPr>
          <w:rStyle w:val="FootnoteReference"/>
          <w:rFonts w:ascii="Times New Roman" w:hAnsi="Times New Roman" w:cs="Times New Roman"/>
        </w:rPr>
        <w:footnoteRef/>
      </w:r>
      <w:r w:rsidRPr="00BA4629">
        <w:rPr>
          <w:rFonts w:ascii="Times New Roman" w:hAnsi="Times New Roman" w:cs="Times New Roman"/>
        </w:rP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7.</w:t>
      </w:r>
    </w:p>
  </w:footnote>
  <w:footnote w:id="273">
    <w:p w14:paraId="3F1FB40E" w14:textId="66BC5A4D"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74">
    <w:p w14:paraId="3E4B5A72"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7.</w:t>
      </w:r>
    </w:p>
  </w:footnote>
  <w:footnote w:id="275">
    <w:p w14:paraId="6BD9ADB0" w14:textId="2D1204AC" w:rsidR="006F46C1" w:rsidRDefault="006F46C1" w:rsidP="006F46C1">
      <w:pPr>
        <w:pStyle w:val="FootnoteText"/>
      </w:pPr>
      <w:r>
        <w:rPr>
          <w:rStyle w:val="FootnoteReference"/>
        </w:rPr>
        <w:footnoteRef/>
      </w:r>
      <w:r>
        <w:t xml:space="preserve"> </w:t>
      </w:r>
      <w:r w:rsidRPr="00064CFE">
        <w:rPr>
          <w:rFonts w:ascii="Times New Roman" w:hAnsi="Times New Roman" w:cs="Times New Roman"/>
        </w:rPr>
        <w:t>FCO 168/2152 (Joan Drake, September 29</w:t>
      </w:r>
      <w:r w:rsidRPr="00064CFE">
        <w:rPr>
          <w:rFonts w:ascii="Times New Roman" w:hAnsi="Times New Roman" w:cs="Times New Roman"/>
          <w:vertAlign w:val="superscript"/>
        </w:rPr>
        <w:t>th</w:t>
      </w:r>
      <w:r w:rsidR="00754AB1" w:rsidRPr="00064CFE">
        <w:rPr>
          <w:rFonts w:ascii="Times New Roman" w:hAnsi="Times New Roman" w:cs="Times New Roman"/>
        </w:rPr>
        <w:t>, 1966</w:t>
      </w:r>
      <w:r w:rsidRPr="00064CFE">
        <w:rPr>
          <w:rFonts w:ascii="Times New Roman" w:hAnsi="Times New Roman" w:cs="Times New Roman"/>
        </w:rPr>
        <w:t>).</w:t>
      </w:r>
    </w:p>
  </w:footnote>
  <w:footnote w:id="276">
    <w:p w14:paraId="18E936D2" w14:textId="77777777" w:rsidR="006F46C1" w:rsidRDefault="006F46C1" w:rsidP="006F46C1">
      <w:pPr>
        <w:pStyle w:val="FootnoteText"/>
      </w:pPr>
      <w:r>
        <w:rPr>
          <w:rStyle w:val="FootnoteReference"/>
        </w:rPr>
        <w:footnoteRef/>
      </w:r>
      <w:r>
        <w:t xml:space="preserve"> </w:t>
      </w:r>
      <w:r w:rsidRPr="002426F0">
        <w:rPr>
          <w:rFonts w:ascii="Times New Roman" w:hAnsi="Times New Roman" w:cs="Times New Roman"/>
          <w:color w:val="000000"/>
          <w:shd w:val="clear" w:color="auto" w:fill="FFFFFF"/>
        </w:rPr>
        <w:t>Cormac, R., 2020. The currency of covert action: British special political action in Latin America, 1961-64. </w:t>
      </w:r>
      <w:r w:rsidRPr="002426F0">
        <w:rPr>
          <w:rFonts w:ascii="Times New Roman" w:hAnsi="Times New Roman" w:cs="Times New Roman"/>
          <w:i/>
          <w:iCs/>
          <w:color w:val="000000"/>
          <w:shd w:val="clear" w:color="auto" w:fill="FFFFFF"/>
        </w:rPr>
        <w:t>Journal of Strategic Studies</w:t>
      </w:r>
      <w:r w:rsidRPr="002426F0">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7.</w:t>
      </w:r>
    </w:p>
  </w:footnote>
  <w:footnote w:id="277">
    <w:p w14:paraId="45E8CFC2"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7.</w:t>
      </w:r>
    </w:p>
  </w:footnote>
  <w:footnote w:id="278">
    <w:p w14:paraId="0F772B88" w14:textId="1B32C435"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p>
  </w:footnote>
  <w:footnote w:id="279">
    <w:p w14:paraId="69CDC304" w14:textId="45888EA9"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80">
    <w:p w14:paraId="15BF5CA7"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8.</w:t>
      </w:r>
    </w:p>
  </w:footnote>
  <w:footnote w:id="281">
    <w:p w14:paraId="6952313B" w14:textId="531F167A"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82">
    <w:p w14:paraId="113797FA" w14:textId="69D1B0C3"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83">
    <w:p w14:paraId="1CCE08BF" w14:textId="50E0BB63"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F07795">
        <w:rPr>
          <w:rFonts w:ascii="Times New Roman" w:hAnsi="Times New Roman" w:cs="Times New Roman"/>
          <w:color w:val="000000"/>
          <w:shd w:val="clear" w:color="auto" w:fill="FFFFFF"/>
        </w:rPr>
        <w:t>.</w:t>
      </w:r>
    </w:p>
  </w:footnote>
  <w:footnote w:id="284">
    <w:p w14:paraId="27324056"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9.</w:t>
      </w:r>
    </w:p>
  </w:footnote>
  <w:footnote w:id="285">
    <w:p w14:paraId="4DDAD884"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2426F0">
        <w:rPr>
          <w:rFonts w:ascii="Times New Roman" w:hAnsi="Times New Roman" w:cs="Times New Roman"/>
          <w:color w:val="000000"/>
          <w:shd w:val="clear" w:color="auto" w:fill="FFFFFF"/>
        </w:rPr>
        <w:t xml:space="preserve"> p.</w:t>
      </w:r>
      <w:r>
        <w:rPr>
          <w:rFonts w:ascii="Times New Roman" w:hAnsi="Times New Roman" w:cs="Times New Roman"/>
          <w:color w:val="000000"/>
          <w:shd w:val="clear" w:color="auto" w:fill="FFFFFF"/>
        </w:rPr>
        <w:t>9.</w:t>
      </w:r>
    </w:p>
  </w:footnote>
  <w:footnote w:id="286">
    <w:p w14:paraId="5FB11F69" w14:textId="3E220DB1"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4209EF">
        <w:rPr>
          <w:rFonts w:ascii="Times New Roman" w:hAnsi="Times New Roman" w:cs="Times New Roman"/>
          <w:color w:val="000000"/>
          <w:shd w:val="clear" w:color="auto" w:fill="FFFFFF"/>
        </w:rPr>
        <w:t>.</w:t>
      </w:r>
    </w:p>
  </w:footnote>
  <w:footnote w:id="287">
    <w:p w14:paraId="290EE8B8" w14:textId="13A3A506" w:rsidR="006F46C1" w:rsidRPr="001437C4" w:rsidRDefault="006F46C1" w:rsidP="006F46C1">
      <w:pPr>
        <w:pStyle w:val="FootnoteText"/>
        <w:rPr>
          <w:rFonts w:ascii="Times New Roman" w:hAnsi="Times New Roman" w:cs="Times New Roman"/>
        </w:rPr>
      </w:pPr>
      <w:r w:rsidRPr="00AD5CE3">
        <w:rPr>
          <w:rStyle w:val="FootnoteReference"/>
          <w:rFonts w:ascii="Times New Roman" w:hAnsi="Times New Roman" w:cs="Times New Roman"/>
        </w:rPr>
        <w:footnoteRef/>
      </w:r>
      <w:r w:rsidRPr="00AD5CE3">
        <w:rPr>
          <w:rFonts w:ascii="Times New Roman" w:hAnsi="Times New Roman" w:cs="Times New Roman"/>
        </w:rPr>
        <w:t xml:space="preserve"> FCO 168/2525 (Miss E. R. Allott, London to Rio de Janeiro, March 20</w:t>
      </w:r>
      <w:r w:rsidRPr="00AD5CE3">
        <w:rPr>
          <w:rFonts w:ascii="Times New Roman" w:hAnsi="Times New Roman" w:cs="Times New Roman"/>
          <w:vertAlign w:val="superscript"/>
        </w:rPr>
        <w:t>th</w:t>
      </w:r>
      <w:r w:rsidR="00754AB1" w:rsidRPr="00AD5CE3">
        <w:rPr>
          <w:rFonts w:ascii="Times New Roman" w:hAnsi="Times New Roman" w:cs="Times New Roman"/>
        </w:rPr>
        <w:t>, 1968</w:t>
      </w:r>
      <w:r w:rsidRPr="00AD5CE3">
        <w:rPr>
          <w:rFonts w:ascii="Times New Roman" w:hAnsi="Times New Roman" w:cs="Times New Roman"/>
        </w:rPr>
        <w:t>).</w:t>
      </w:r>
      <w:r w:rsidRPr="001437C4">
        <w:rPr>
          <w:rFonts w:ascii="Times New Roman" w:hAnsi="Times New Roman" w:cs="Times New Roman"/>
        </w:rPr>
        <w:t xml:space="preserve"> </w:t>
      </w:r>
    </w:p>
  </w:footnote>
  <w:footnote w:id="288">
    <w:p w14:paraId="3C02B210" w14:textId="5C7C39F2" w:rsidR="006F46C1" w:rsidRDefault="006F46C1" w:rsidP="006F46C1">
      <w:pPr>
        <w:pStyle w:val="FootnoteText"/>
      </w:pPr>
      <w:r>
        <w:rPr>
          <w:rStyle w:val="FootnoteReference"/>
        </w:rPr>
        <w:footnoteRef/>
      </w:r>
      <w:r>
        <w:t xml:space="preserve"> </w:t>
      </w:r>
      <w:r w:rsidR="004209EF" w:rsidRPr="002426F0">
        <w:rPr>
          <w:rFonts w:ascii="Times New Roman" w:hAnsi="Times New Roman" w:cs="Times New Roman"/>
          <w:color w:val="000000"/>
          <w:shd w:val="clear" w:color="auto" w:fill="FFFFFF"/>
        </w:rPr>
        <w:t>Cormac, R., 2020. The currency of covert action: British special political action in Latin America, 1961-64. </w:t>
      </w:r>
      <w:r w:rsidR="004209EF" w:rsidRPr="002426F0">
        <w:rPr>
          <w:rFonts w:ascii="Times New Roman" w:hAnsi="Times New Roman" w:cs="Times New Roman"/>
          <w:i/>
          <w:iCs/>
          <w:color w:val="000000"/>
          <w:shd w:val="clear" w:color="auto" w:fill="FFFFFF"/>
        </w:rPr>
        <w:t>Journal of Strategic Studies</w:t>
      </w:r>
      <w:r w:rsidR="004209EF" w:rsidRPr="002426F0">
        <w:rPr>
          <w:rFonts w:ascii="Times New Roman" w:hAnsi="Times New Roman" w:cs="Times New Roman"/>
          <w:color w:val="000000"/>
          <w:shd w:val="clear" w:color="auto" w:fill="FFFFFF"/>
        </w:rPr>
        <w:t>, p.</w:t>
      </w:r>
      <w:r w:rsidR="004209EF">
        <w:rPr>
          <w:rFonts w:ascii="Times New Roman" w:hAnsi="Times New Roman" w:cs="Times New Roman"/>
          <w:color w:val="000000"/>
          <w:shd w:val="clear" w:color="auto" w:fill="FFFFFF"/>
        </w:rPr>
        <w:t>7.</w:t>
      </w:r>
    </w:p>
  </w:footnote>
  <w:footnote w:id="289">
    <w:p w14:paraId="4E75D3C6" w14:textId="515C0473"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4209EF">
        <w:rPr>
          <w:rFonts w:ascii="Times New Roman" w:hAnsi="Times New Roman" w:cs="Times New Roman"/>
          <w:color w:val="000000"/>
          <w:shd w:val="clear" w:color="auto" w:fill="FFFFFF"/>
        </w:rPr>
        <w:t>, p.10.</w:t>
      </w:r>
    </w:p>
  </w:footnote>
  <w:footnote w:id="290">
    <w:p w14:paraId="194A231B" w14:textId="591E1A99"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4209EF">
        <w:rPr>
          <w:rFonts w:ascii="Times New Roman" w:hAnsi="Times New Roman" w:cs="Times New Roman"/>
          <w:color w:val="000000"/>
          <w:shd w:val="clear" w:color="auto" w:fill="FFFFFF"/>
        </w:rPr>
        <w:t>.</w:t>
      </w:r>
    </w:p>
  </w:footnote>
  <w:footnote w:id="291">
    <w:p w14:paraId="4C3183EC" w14:textId="02123E3E"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4209EF">
        <w:rPr>
          <w:rFonts w:ascii="Times New Roman" w:hAnsi="Times New Roman" w:cs="Times New Roman"/>
          <w:color w:val="000000"/>
          <w:shd w:val="clear" w:color="auto" w:fill="FFFFFF"/>
        </w:rPr>
        <w:t>.</w:t>
      </w:r>
    </w:p>
  </w:footnote>
  <w:footnote w:id="292">
    <w:p w14:paraId="229EC8A8" w14:textId="31009672" w:rsidR="006F46C1" w:rsidRPr="0081257D"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4209EF">
        <w:rPr>
          <w:rFonts w:ascii="Times New Roman" w:hAnsi="Times New Roman" w:cs="Times New Roman"/>
          <w:color w:val="000000"/>
          <w:shd w:val="clear" w:color="auto" w:fill="FFFFFF"/>
        </w:rPr>
        <w:t>.</w:t>
      </w:r>
    </w:p>
  </w:footnote>
  <w:footnote w:id="293">
    <w:p w14:paraId="4084994B" w14:textId="4C352FDC" w:rsidR="006F46C1" w:rsidRPr="007707FA" w:rsidRDefault="006F46C1" w:rsidP="006F46C1">
      <w:pPr>
        <w:pStyle w:val="FootnoteText"/>
      </w:pPr>
      <w:r w:rsidRPr="00902451">
        <w:rPr>
          <w:rStyle w:val="FootnoteReference"/>
        </w:rPr>
        <w:footnoteRef/>
      </w:r>
      <w:r w:rsidRPr="00902451">
        <w:t xml:space="preserve"> </w:t>
      </w:r>
      <w:r w:rsidRPr="00902451">
        <w:rPr>
          <w:rFonts w:ascii="Times New Roman" w:hAnsi="Times New Roman" w:cs="Times New Roman"/>
        </w:rPr>
        <w:t>FCO</w:t>
      </w:r>
      <w:r w:rsidRPr="007707FA">
        <w:rPr>
          <w:rFonts w:ascii="Times New Roman" w:hAnsi="Times New Roman" w:cs="Times New Roman"/>
        </w:rPr>
        <w:t xml:space="preserve"> 168 5670 (IRD Effort in Latin America, September 13</w:t>
      </w:r>
      <w:r w:rsidRPr="007707FA">
        <w:rPr>
          <w:rFonts w:ascii="Times New Roman" w:hAnsi="Times New Roman" w:cs="Times New Roman"/>
          <w:vertAlign w:val="superscript"/>
        </w:rPr>
        <w:t>th</w:t>
      </w:r>
      <w:r w:rsidRPr="007707FA">
        <w:rPr>
          <w:rFonts w:ascii="Times New Roman" w:hAnsi="Times New Roman" w:cs="Times New Roman"/>
        </w:rPr>
        <w:t>, 1976)</w:t>
      </w:r>
      <w:r w:rsidR="004209EF">
        <w:rPr>
          <w:rFonts w:ascii="Times New Roman" w:hAnsi="Times New Roman" w:cs="Times New Roman"/>
        </w:rPr>
        <w:t>.</w:t>
      </w:r>
    </w:p>
  </w:footnote>
  <w:footnote w:id="294">
    <w:p w14:paraId="39F997EE" w14:textId="44174815" w:rsidR="006F46C1" w:rsidRPr="007707FA" w:rsidRDefault="006F46C1" w:rsidP="006F46C1">
      <w:pPr>
        <w:pStyle w:val="FootnoteText"/>
      </w:pPr>
      <w:r w:rsidRPr="007707FA">
        <w:rPr>
          <w:rStyle w:val="FootnoteReference"/>
        </w:rPr>
        <w:footnoteRef/>
      </w:r>
      <w:r w:rsidRPr="007707FA">
        <w:t xml:space="preserve"> </w:t>
      </w:r>
      <w:r w:rsidR="004209EF">
        <w:rPr>
          <w:rFonts w:ascii="Times New Roman" w:hAnsi="Times New Roman" w:cs="Times New Roman"/>
        </w:rPr>
        <w:t>Ibid.</w:t>
      </w:r>
    </w:p>
  </w:footnote>
  <w:footnote w:id="295">
    <w:p w14:paraId="37465C74" w14:textId="77777777" w:rsidR="006F46C1" w:rsidRPr="007707FA" w:rsidRDefault="006F46C1" w:rsidP="006F46C1">
      <w:pPr>
        <w:pStyle w:val="FootnoteText"/>
        <w:rPr>
          <w:rFonts w:ascii="Times New Roman" w:hAnsi="Times New Roman" w:cs="Times New Roman"/>
        </w:rPr>
      </w:pPr>
      <w:r w:rsidRPr="007707FA">
        <w:rPr>
          <w:rStyle w:val="FootnoteReference"/>
          <w:rFonts w:ascii="Times New Roman" w:hAnsi="Times New Roman" w:cs="Times New Roman"/>
        </w:rPr>
        <w:footnoteRef/>
      </w:r>
      <w:r w:rsidRPr="007707FA">
        <w:rPr>
          <w:rFonts w:ascii="Times New Roman" w:hAnsi="Times New Roman" w:cs="Times New Roman"/>
        </w:rPr>
        <w:t xml:space="preserve"> FCO 84 52 (Overseas Information Objectives, March 5</w:t>
      </w:r>
      <w:r w:rsidRPr="007707FA">
        <w:rPr>
          <w:rFonts w:ascii="Times New Roman" w:hAnsi="Times New Roman" w:cs="Times New Roman"/>
          <w:vertAlign w:val="superscript"/>
        </w:rPr>
        <w:t>th</w:t>
      </w:r>
      <w:r w:rsidRPr="007707FA">
        <w:rPr>
          <w:rFonts w:ascii="Times New Roman" w:hAnsi="Times New Roman" w:cs="Times New Roman"/>
        </w:rPr>
        <w:t>, 1976).</w:t>
      </w:r>
    </w:p>
  </w:footnote>
  <w:footnote w:id="296">
    <w:p w14:paraId="2155A390" w14:textId="77777777" w:rsidR="006F46C1" w:rsidRPr="007707FA" w:rsidRDefault="006F46C1" w:rsidP="006F46C1">
      <w:pPr>
        <w:pStyle w:val="FootnoteText"/>
      </w:pPr>
      <w:r w:rsidRPr="007707FA">
        <w:rPr>
          <w:rStyle w:val="FootnoteReference"/>
        </w:rPr>
        <w:footnoteRef/>
      </w:r>
      <w:r w:rsidRPr="007707FA">
        <w:t xml:space="preserve"> </w:t>
      </w:r>
      <w:r>
        <w:rPr>
          <w:rFonts w:ascii="Times New Roman" w:hAnsi="Times New Roman" w:cs="Times New Roman"/>
        </w:rPr>
        <w:t>Ibid.</w:t>
      </w:r>
    </w:p>
  </w:footnote>
  <w:footnote w:id="297">
    <w:p w14:paraId="6D70817C" w14:textId="77777777" w:rsidR="006F46C1" w:rsidRPr="00F1060D" w:rsidRDefault="006F46C1" w:rsidP="006F46C1">
      <w:pPr>
        <w:pStyle w:val="FootnoteText"/>
      </w:pPr>
      <w:r w:rsidRPr="007707FA">
        <w:rPr>
          <w:rStyle w:val="FootnoteReference"/>
        </w:rPr>
        <w:footnoteRef/>
      </w:r>
      <w:r w:rsidRPr="007707FA">
        <w:t xml:space="preserve"> </w:t>
      </w:r>
      <w:r>
        <w:rPr>
          <w:rFonts w:ascii="Times New Roman" w:hAnsi="Times New Roman" w:cs="Times New Roman"/>
        </w:rPr>
        <w:t>Ibid.</w:t>
      </w:r>
    </w:p>
  </w:footnote>
  <w:footnote w:id="298">
    <w:p w14:paraId="10245867"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299">
    <w:p w14:paraId="5D601FB0"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0">
    <w:p w14:paraId="4BAC8C96"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1">
    <w:p w14:paraId="359A34AE" w14:textId="77777777" w:rsidR="006F46C1" w:rsidRPr="00902451" w:rsidRDefault="006F46C1" w:rsidP="006F46C1">
      <w:pPr>
        <w:pStyle w:val="FootnoteText"/>
      </w:pPr>
      <w:r w:rsidRPr="00902451">
        <w:rPr>
          <w:rStyle w:val="FootnoteReference"/>
        </w:rPr>
        <w:footnoteRef/>
      </w:r>
      <w:r w:rsidRPr="00902451">
        <w:t xml:space="preserve"> </w:t>
      </w:r>
      <w:r w:rsidRPr="00902451">
        <w:rPr>
          <w:rFonts w:ascii="Times New Roman" w:hAnsi="Times New Roman" w:cs="Times New Roman"/>
        </w:rPr>
        <w:t>FCO 168 5670 (IRD Effort in Latin America, September 13</w:t>
      </w:r>
      <w:r w:rsidRPr="00902451">
        <w:rPr>
          <w:rFonts w:ascii="Times New Roman" w:hAnsi="Times New Roman" w:cs="Times New Roman"/>
          <w:vertAlign w:val="superscript"/>
        </w:rPr>
        <w:t>th</w:t>
      </w:r>
      <w:r w:rsidRPr="00902451">
        <w:rPr>
          <w:rFonts w:ascii="Times New Roman" w:hAnsi="Times New Roman" w:cs="Times New Roman"/>
        </w:rPr>
        <w:t>, 1976).</w:t>
      </w:r>
    </w:p>
  </w:footnote>
  <w:footnote w:id="302">
    <w:p w14:paraId="77E3B70C" w14:textId="47845422" w:rsidR="006F46C1" w:rsidRPr="00902451" w:rsidRDefault="006F46C1" w:rsidP="006F46C1">
      <w:pPr>
        <w:pStyle w:val="FootnoteText"/>
      </w:pPr>
      <w:r w:rsidRPr="00902451">
        <w:rPr>
          <w:rStyle w:val="FootnoteReference"/>
        </w:rPr>
        <w:footnoteRef/>
      </w:r>
      <w:r w:rsidRPr="00902451">
        <w:t xml:space="preserve"> </w:t>
      </w:r>
      <w:r w:rsidR="004209EF">
        <w:rPr>
          <w:rFonts w:ascii="Times New Roman" w:hAnsi="Times New Roman" w:cs="Times New Roman"/>
        </w:rPr>
        <w:t>Ibid.</w:t>
      </w:r>
    </w:p>
  </w:footnote>
  <w:footnote w:id="303">
    <w:p w14:paraId="75F23E45"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4">
    <w:p w14:paraId="694BC118"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5">
    <w:p w14:paraId="1A3BA271" w14:textId="77777777" w:rsidR="006F46C1" w:rsidRPr="00F83B4A"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6">
    <w:p w14:paraId="7CD39207" w14:textId="77777777" w:rsidR="006F46C1" w:rsidRPr="00902451" w:rsidRDefault="006F46C1" w:rsidP="006F46C1">
      <w:pPr>
        <w:pStyle w:val="FootnoteText"/>
        <w:rPr>
          <w:rFonts w:ascii="Times New Roman" w:hAnsi="Times New Roman" w:cs="Times New Roman"/>
        </w:rPr>
      </w:pPr>
      <w:r w:rsidRPr="00902451">
        <w:rPr>
          <w:rStyle w:val="FootnoteReference"/>
          <w:rFonts w:ascii="Times New Roman" w:hAnsi="Times New Roman" w:cs="Times New Roman"/>
        </w:rPr>
        <w:footnoteRef/>
      </w:r>
      <w:r w:rsidRPr="00902451">
        <w:rPr>
          <w:rFonts w:ascii="Times New Roman" w:hAnsi="Times New Roman" w:cs="Times New Roman"/>
        </w:rPr>
        <w:t xml:space="preserve"> BT 11/3794 (UK Trade Mission to Argentina, December 1</w:t>
      </w:r>
      <w:r w:rsidRPr="00902451">
        <w:rPr>
          <w:rFonts w:ascii="Times New Roman" w:hAnsi="Times New Roman" w:cs="Times New Roman"/>
          <w:vertAlign w:val="superscript"/>
        </w:rPr>
        <w:t>st</w:t>
      </w:r>
      <w:r w:rsidRPr="00902451">
        <w:rPr>
          <w:rFonts w:ascii="Times New Roman" w:hAnsi="Times New Roman" w:cs="Times New Roman"/>
        </w:rPr>
        <w:t>, 1947).</w:t>
      </w:r>
    </w:p>
  </w:footnote>
  <w:footnote w:id="307">
    <w:p w14:paraId="5B961399"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8">
    <w:p w14:paraId="277AB491"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09">
    <w:p w14:paraId="296DEC4E"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0">
    <w:p w14:paraId="790F26B4" w14:textId="77777777" w:rsidR="006F46C1" w:rsidRPr="00902451" w:rsidRDefault="006F46C1" w:rsidP="006F46C1">
      <w:pPr>
        <w:pStyle w:val="FootnoteText"/>
      </w:pPr>
      <w:r w:rsidRPr="00902451">
        <w:rPr>
          <w:rStyle w:val="FootnoteReference"/>
        </w:rPr>
        <w:footnoteRef/>
      </w:r>
      <w:r w:rsidRPr="00902451">
        <w:t xml:space="preserve"> </w:t>
      </w:r>
      <w:r w:rsidRPr="00902451">
        <w:rPr>
          <w:rFonts w:ascii="Times New Roman" w:hAnsi="Times New Roman" w:cs="Times New Roman"/>
        </w:rPr>
        <w:t>BT 11/3794 (UK Trade Mission to Argentina, December 1</w:t>
      </w:r>
      <w:r w:rsidRPr="00902451">
        <w:rPr>
          <w:rFonts w:ascii="Times New Roman" w:hAnsi="Times New Roman" w:cs="Times New Roman"/>
          <w:vertAlign w:val="superscript"/>
        </w:rPr>
        <w:t>st</w:t>
      </w:r>
      <w:r w:rsidRPr="00902451">
        <w:rPr>
          <w:rFonts w:ascii="Times New Roman" w:hAnsi="Times New Roman" w:cs="Times New Roman"/>
        </w:rPr>
        <w:t>, 1947).</w:t>
      </w:r>
    </w:p>
  </w:footnote>
  <w:footnote w:id="311">
    <w:p w14:paraId="554CB456"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2">
    <w:p w14:paraId="7AAF2546"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3">
    <w:p w14:paraId="2C35ED0F" w14:textId="77777777" w:rsidR="006F46C1" w:rsidRPr="003F0953" w:rsidRDefault="006F46C1" w:rsidP="006F46C1">
      <w:pPr>
        <w:pStyle w:val="FootnoteText"/>
        <w:rPr>
          <w:rFonts w:ascii="Times New Roman" w:hAnsi="Times New Roman" w:cs="Times New Roman"/>
        </w:rPr>
      </w:pPr>
      <w:r w:rsidRPr="00902451">
        <w:rPr>
          <w:rStyle w:val="FootnoteReference"/>
          <w:rFonts w:ascii="Times New Roman" w:hAnsi="Times New Roman" w:cs="Times New Roman"/>
        </w:rPr>
        <w:footnoteRef/>
      </w:r>
      <w:r w:rsidRPr="00902451">
        <w:rPr>
          <w:rFonts w:ascii="Times New Roman" w:hAnsi="Times New Roman" w:cs="Times New Roman"/>
        </w:rPr>
        <w:t xml:space="preserve"> FO 371/91107 (Figures of Imports and Exports into the UK, February 21</w:t>
      </w:r>
      <w:r w:rsidRPr="00902451">
        <w:rPr>
          <w:rFonts w:ascii="Times New Roman" w:hAnsi="Times New Roman" w:cs="Times New Roman"/>
          <w:vertAlign w:val="superscript"/>
        </w:rPr>
        <w:t>st</w:t>
      </w:r>
      <w:r w:rsidRPr="00902451">
        <w:rPr>
          <w:rFonts w:ascii="Times New Roman" w:hAnsi="Times New Roman" w:cs="Times New Roman"/>
        </w:rPr>
        <w:t>, 1950).</w:t>
      </w:r>
    </w:p>
  </w:footnote>
  <w:footnote w:id="314">
    <w:p w14:paraId="2BD43164" w14:textId="77777777" w:rsidR="006F46C1" w:rsidRPr="00902451" w:rsidRDefault="006F46C1" w:rsidP="006F46C1">
      <w:pPr>
        <w:pStyle w:val="FootnoteText"/>
      </w:pPr>
      <w:r w:rsidRPr="00902451">
        <w:rPr>
          <w:rStyle w:val="FootnoteReference"/>
        </w:rPr>
        <w:footnoteRef/>
      </w:r>
      <w:r w:rsidRPr="00902451">
        <w:t xml:space="preserve"> </w:t>
      </w:r>
      <w:r w:rsidRPr="00902451">
        <w:rPr>
          <w:rFonts w:ascii="Times New Roman" w:hAnsi="Times New Roman" w:cs="Times New Roman"/>
        </w:rPr>
        <w:t>CO 537/6597 (Treaty Series No 63, Rio de Janeiro, September 18th, 1950).</w:t>
      </w:r>
    </w:p>
  </w:footnote>
  <w:footnote w:id="315">
    <w:p w14:paraId="0677941C"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6">
    <w:p w14:paraId="3479B44A"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7">
    <w:p w14:paraId="3C06449D"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18">
    <w:p w14:paraId="57830AAF" w14:textId="2EFD31A7" w:rsidR="006F46C1" w:rsidRPr="00902451" w:rsidRDefault="006F46C1" w:rsidP="006F46C1">
      <w:pPr>
        <w:pStyle w:val="FootnoteText"/>
      </w:pPr>
      <w:r w:rsidRPr="00902451">
        <w:rPr>
          <w:rStyle w:val="FootnoteReference"/>
        </w:rPr>
        <w:footnoteRef/>
      </w:r>
      <w:r w:rsidRPr="00902451">
        <w:t xml:space="preserve"> </w:t>
      </w:r>
      <w:r w:rsidRPr="00902451">
        <w:rPr>
          <w:rFonts w:ascii="Times New Roman" w:hAnsi="Times New Roman" w:cs="Times New Roman"/>
        </w:rPr>
        <w:t>FO 135/528 (Economic Affairs, Colombia Foreign Trade, June 28</w:t>
      </w:r>
      <w:r w:rsidRPr="00902451">
        <w:rPr>
          <w:rFonts w:ascii="Times New Roman" w:hAnsi="Times New Roman" w:cs="Times New Roman"/>
          <w:vertAlign w:val="superscript"/>
        </w:rPr>
        <w:t>th</w:t>
      </w:r>
      <w:r w:rsidR="00754AB1" w:rsidRPr="00902451">
        <w:rPr>
          <w:rFonts w:ascii="Times New Roman" w:hAnsi="Times New Roman" w:cs="Times New Roman"/>
        </w:rPr>
        <w:t>, 1950</w:t>
      </w:r>
      <w:r w:rsidRPr="00902451">
        <w:rPr>
          <w:rFonts w:ascii="Times New Roman" w:hAnsi="Times New Roman" w:cs="Times New Roman"/>
        </w:rPr>
        <w:t>).</w:t>
      </w:r>
    </w:p>
  </w:footnote>
  <w:footnote w:id="319">
    <w:p w14:paraId="593DB8A2"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20">
    <w:p w14:paraId="2FE10F9F" w14:textId="77777777" w:rsidR="006F46C1" w:rsidRPr="00902451" w:rsidRDefault="006F46C1" w:rsidP="006F46C1">
      <w:pPr>
        <w:pStyle w:val="FootnoteText"/>
      </w:pPr>
      <w:r w:rsidRPr="00902451">
        <w:rPr>
          <w:rStyle w:val="FootnoteReference"/>
        </w:rPr>
        <w:footnoteRef/>
      </w:r>
      <w:r w:rsidRPr="00902451">
        <w:t xml:space="preserve"> </w:t>
      </w:r>
      <w:r>
        <w:rPr>
          <w:rFonts w:ascii="Times New Roman" w:hAnsi="Times New Roman" w:cs="Times New Roman"/>
        </w:rPr>
        <w:t>Ibid.</w:t>
      </w:r>
    </w:p>
  </w:footnote>
  <w:footnote w:id="321">
    <w:p w14:paraId="68210866" w14:textId="77777777" w:rsidR="006F46C1" w:rsidRPr="00902451" w:rsidRDefault="006F46C1" w:rsidP="006F46C1">
      <w:pPr>
        <w:pStyle w:val="FootnoteText"/>
        <w:rPr>
          <w:rFonts w:ascii="Times New Roman" w:hAnsi="Times New Roman" w:cs="Times New Roman"/>
        </w:rPr>
      </w:pPr>
      <w:r w:rsidRPr="00902451">
        <w:rPr>
          <w:rStyle w:val="FootnoteReference"/>
          <w:rFonts w:ascii="Times New Roman" w:hAnsi="Times New Roman" w:cs="Times New Roman"/>
        </w:rPr>
        <w:footnoteRef/>
      </w:r>
      <w:r w:rsidRPr="00902451">
        <w:rPr>
          <w:rFonts w:ascii="Times New Roman" w:hAnsi="Times New Roman" w:cs="Times New Roman"/>
        </w:rPr>
        <w:t xml:space="preserve"> FO 371/91050 (Comments on the suggestion of sending a Trade Mission to Venezuela, November 2</w:t>
      </w:r>
      <w:r w:rsidRPr="00902451">
        <w:rPr>
          <w:rFonts w:ascii="Times New Roman" w:hAnsi="Times New Roman" w:cs="Times New Roman"/>
          <w:vertAlign w:val="superscript"/>
        </w:rPr>
        <w:t>nd</w:t>
      </w:r>
      <w:r w:rsidRPr="00902451">
        <w:rPr>
          <w:rFonts w:ascii="Times New Roman" w:hAnsi="Times New Roman" w:cs="Times New Roman"/>
        </w:rPr>
        <w:t>, 1951).</w:t>
      </w:r>
    </w:p>
  </w:footnote>
  <w:footnote w:id="322">
    <w:p w14:paraId="564C0F63" w14:textId="21B22743" w:rsidR="006F46C1" w:rsidRPr="004D7BFB" w:rsidRDefault="006F46C1" w:rsidP="006F46C1">
      <w:pPr>
        <w:pStyle w:val="FootnoteText"/>
        <w:rPr>
          <w:rFonts w:ascii="Times New Roman" w:hAnsi="Times New Roman" w:cs="Times New Roman"/>
        </w:rPr>
      </w:pPr>
      <w:r w:rsidRPr="00902451">
        <w:rPr>
          <w:rStyle w:val="FootnoteReference"/>
          <w:rFonts w:ascii="Times New Roman" w:hAnsi="Times New Roman" w:cs="Times New Roman"/>
        </w:rPr>
        <w:footnoteRef/>
      </w:r>
      <w:r w:rsidRPr="00902451">
        <w:rPr>
          <w:rFonts w:ascii="Times New Roman" w:hAnsi="Times New Roman" w:cs="Times New Roman"/>
        </w:rPr>
        <w:t xml:space="preserve"> FO 371/114468 (UK Trade with Venezuela, July 20</w:t>
      </w:r>
      <w:r w:rsidRPr="00902451">
        <w:rPr>
          <w:rFonts w:ascii="Times New Roman" w:hAnsi="Times New Roman" w:cs="Times New Roman"/>
          <w:vertAlign w:val="superscript"/>
        </w:rPr>
        <w:t>th</w:t>
      </w:r>
      <w:r w:rsidR="00754AB1" w:rsidRPr="00902451">
        <w:rPr>
          <w:rFonts w:ascii="Times New Roman" w:hAnsi="Times New Roman" w:cs="Times New Roman"/>
        </w:rPr>
        <w:t>, 1955</w:t>
      </w:r>
      <w:r w:rsidRPr="00902451">
        <w:rPr>
          <w:rFonts w:ascii="Times New Roman" w:hAnsi="Times New Roman" w:cs="Times New Roman"/>
        </w:rPr>
        <w:t>).</w:t>
      </w:r>
    </w:p>
  </w:footnote>
  <w:footnote w:id="323">
    <w:p w14:paraId="3EF73D1B" w14:textId="77777777" w:rsidR="006F46C1" w:rsidRPr="004D7BFB" w:rsidRDefault="006F46C1" w:rsidP="006F46C1">
      <w:pPr>
        <w:pStyle w:val="FootnoteText"/>
        <w:rPr>
          <w:rFonts w:ascii="Times New Roman" w:hAnsi="Times New Roman" w:cs="Times New Roman"/>
        </w:rPr>
      </w:pPr>
      <w:r w:rsidRPr="00902451">
        <w:rPr>
          <w:rStyle w:val="FootnoteReference"/>
        </w:rPr>
        <w:footnoteRef/>
      </w:r>
      <w:r w:rsidRPr="00902451">
        <w:t xml:space="preserve"> </w:t>
      </w:r>
      <w:r>
        <w:rPr>
          <w:rFonts w:ascii="Times New Roman" w:hAnsi="Times New Roman" w:cs="Times New Roman"/>
        </w:rPr>
        <w:t>Ibid.</w:t>
      </w:r>
    </w:p>
  </w:footnote>
  <w:footnote w:id="324">
    <w:p w14:paraId="2DEFFD1E" w14:textId="77777777" w:rsidR="006F46C1" w:rsidRPr="00C43737" w:rsidRDefault="006F46C1" w:rsidP="006F46C1">
      <w:pPr>
        <w:pStyle w:val="FootnoteText"/>
        <w:rPr>
          <w:rFonts w:ascii="Times New Roman" w:hAnsi="Times New Roman" w:cs="Times New Roman"/>
        </w:rPr>
      </w:pPr>
      <w:r w:rsidRPr="00C43737">
        <w:rPr>
          <w:rStyle w:val="FootnoteReference"/>
          <w:rFonts w:ascii="Times New Roman" w:hAnsi="Times New Roman" w:cs="Times New Roman"/>
        </w:rPr>
        <w:footnoteRef/>
      </w:r>
      <w:r w:rsidRPr="00C43737">
        <w:rPr>
          <w:rFonts w:ascii="Times New Roman" w:hAnsi="Times New Roman" w:cs="Times New Roman"/>
        </w:rPr>
        <w:t xml:space="preserve"> Markham, B. (2017) ‘The Challenge to “Informal” Empire: Argentina, </w:t>
      </w:r>
      <w:proofErr w:type="gramStart"/>
      <w:r w:rsidRPr="00C43737">
        <w:rPr>
          <w:rFonts w:ascii="Times New Roman" w:hAnsi="Times New Roman" w:cs="Times New Roman"/>
        </w:rPr>
        <w:t>Chile</w:t>
      </w:r>
      <w:proofErr w:type="gramEnd"/>
      <w:r w:rsidRPr="00C43737">
        <w:rPr>
          <w:rFonts w:ascii="Times New Roman" w:hAnsi="Times New Roman" w:cs="Times New Roman"/>
        </w:rPr>
        <w:t xml:space="preserve"> and British Policy-Makers in the Immediate Aftermath of the First World War’,</w:t>
      </w:r>
      <w:r w:rsidRPr="00C43737">
        <w:rPr>
          <w:rStyle w:val="apple-converted-space"/>
          <w:rFonts w:ascii="Times New Roman" w:hAnsi="Times New Roman" w:cs="Times New Roman"/>
          <w:color w:val="000000"/>
        </w:rPr>
        <w:t> </w:t>
      </w:r>
      <w:r w:rsidRPr="00C43737">
        <w:rPr>
          <w:rFonts w:ascii="Times New Roman" w:hAnsi="Times New Roman" w:cs="Times New Roman"/>
          <w:i/>
          <w:iCs/>
        </w:rPr>
        <w:t>The Journal of Imperial and Commonwealth History</w:t>
      </w:r>
      <w:r w:rsidRPr="00C43737">
        <w:rPr>
          <w:rFonts w:ascii="Times New Roman" w:hAnsi="Times New Roman" w:cs="Times New Roman"/>
        </w:rPr>
        <w:t>, 45(3), p. 449.</w:t>
      </w:r>
    </w:p>
  </w:footnote>
  <w:footnote w:id="325">
    <w:p w14:paraId="6ACE263D" w14:textId="676207A5" w:rsidR="006F46C1" w:rsidRPr="006972BC" w:rsidRDefault="006F46C1" w:rsidP="006F46C1">
      <w:pPr>
        <w:pStyle w:val="FootnoteText"/>
      </w:pPr>
      <w:r w:rsidRPr="006972BC">
        <w:rPr>
          <w:rStyle w:val="FootnoteReference"/>
        </w:rPr>
        <w:footnoteRef/>
      </w:r>
      <w:r w:rsidRPr="006972BC">
        <w:t xml:space="preserve"> </w:t>
      </w:r>
      <w:r w:rsidRPr="006972BC">
        <w:rPr>
          <w:rFonts w:ascii="Times New Roman" w:hAnsi="Times New Roman" w:cs="Times New Roman"/>
        </w:rPr>
        <w:t>FO 371/108899 (Telegram by T.W. Garvey from the Foreign Office to the Board of Trade, January 14</w:t>
      </w:r>
      <w:r w:rsidRPr="006972BC">
        <w:rPr>
          <w:rFonts w:ascii="Times New Roman" w:hAnsi="Times New Roman" w:cs="Times New Roman"/>
          <w:vertAlign w:val="superscript"/>
        </w:rPr>
        <w:t>th</w:t>
      </w:r>
      <w:r w:rsidR="00754AB1" w:rsidRPr="006972BC">
        <w:rPr>
          <w:rFonts w:ascii="Times New Roman" w:hAnsi="Times New Roman" w:cs="Times New Roman"/>
        </w:rPr>
        <w:t>, 1954</w:t>
      </w:r>
      <w:r w:rsidRPr="006972BC">
        <w:rPr>
          <w:rFonts w:ascii="Times New Roman" w:hAnsi="Times New Roman" w:cs="Times New Roman"/>
        </w:rPr>
        <w:t>).</w:t>
      </w:r>
      <w:r w:rsidRPr="006972BC">
        <w:t xml:space="preserve"> </w:t>
      </w:r>
    </w:p>
  </w:footnote>
  <w:footnote w:id="326">
    <w:p w14:paraId="019DD0CC" w14:textId="6A4D4762" w:rsidR="006F46C1" w:rsidRPr="006972BC" w:rsidRDefault="006F46C1" w:rsidP="006F46C1">
      <w:pPr>
        <w:pStyle w:val="FootnoteText"/>
      </w:pPr>
      <w:r w:rsidRPr="006972BC">
        <w:rPr>
          <w:rStyle w:val="FootnoteReference"/>
        </w:rPr>
        <w:footnoteRef/>
      </w:r>
      <w:r w:rsidRPr="006972BC">
        <w:t xml:space="preserve"> </w:t>
      </w:r>
      <w:r w:rsidR="00754AB1">
        <w:rPr>
          <w:rFonts w:ascii="Times New Roman" w:hAnsi="Times New Roman" w:cs="Times New Roman"/>
        </w:rPr>
        <w:t>Ibid.</w:t>
      </w:r>
    </w:p>
  </w:footnote>
  <w:footnote w:id="327">
    <w:p w14:paraId="1E5FE579" w14:textId="77777777" w:rsidR="006F46C1" w:rsidRPr="006972BC" w:rsidRDefault="006F46C1" w:rsidP="006F46C1">
      <w:pPr>
        <w:pStyle w:val="FootnoteText"/>
      </w:pPr>
      <w:r>
        <w:rPr>
          <w:rFonts w:ascii="Times New Roman" w:hAnsi="Times New Roman" w:cs="Times New Roman"/>
        </w:rPr>
        <w:t>Ibid.</w:t>
      </w:r>
    </w:p>
  </w:footnote>
  <w:footnote w:id="328">
    <w:p w14:paraId="5FF311BF" w14:textId="606CAB6C" w:rsidR="006F46C1" w:rsidRPr="006972BC" w:rsidRDefault="006F46C1" w:rsidP="006F46C1">
      <w:pPr>
        <w:pStyle w:val="FootnoteText"/>
      </w:pPr>
      <w:r w:rsidRPr="006972BC">
        <w:rPr>
          <w:rStyle w:val="FootnoteReference"/>
        </w:rPr>
        <w:footnoteRef/>
      </w:r>
      <w:r w:rsidRPr="006972BC">
        <w:t xml:space="preserve"> </w:t>
      </w:r>
      <w:r w:rsidRPr="006972BC">
        <w:rPr>
          <w:rFonts w:ascii="Times New Roman" w:hAnsi="Times New Roman" w:cs="Times New Roman"/>
        </w:rPr>
        <w:t xml:space="preserve">FO 371/108899 (Anthony Eden, Foreign Office to British Embassy in Quito, ‘United Kingdom Imports </w:t>
      </w:r>
      <w:r w:rsidR="00754AB1" w:rsidRPr="006972BC">
        <w:rPr>
          <w:rFonts w:ascii="Times New Roman" w:hAnsi="Times New Roman" w:cs="Times New Roman"/>
        </w:rPr>
        <w:t>from</w:t>
      </w:r>
      <w:r w:rsidRPr="006972BC">
        <w:rPr>
          <w:rFonts w:ascii="Times New Roman" w:hAnsi="Times New Roman" w:cs="Times New Roman"/>
        </w:rPr>
        <w:t xml:space="preserve"> Ecuador’, May 12</w:t>
      </w:r>
      <w:r w:rsidRPr="006972BC">
        <w:rPr>
          <w:rFonts w:ascii="Times New Roman" w:hAnsi="Times New Roman" w:cs="Times New Roman"/>
          <w:vertAlign w:val="superscript"/>
        </w:rPr>
        <w:t>th</w:t>
      </w:r>
      <w:r w:rsidR="00CF0CF9" w:rsidRPr="006972BC">
        <w:rPr>
          <w:rFonts w:ascii="Times New Roman" w:hAnsi="Times New Roman" w:cs="Times New Roman"/>
        </w:rPr>
        <w:t>, 1954</w:t>
      </w:r>
      <w:r w:rsidRPr="006972BC">
        <w:rPr>
          <w:rFonts w:ascii="Times New Roman" w:hAnsi="Times New Roman" w:cs="Times New Roman"/>
        </w:rPr>
        <w:t>).</w:t>
      </w:r>
    </w:p>
  </w:footnote>
  <w:footnote w:id="329">
    <w:p w14:paraId="0AFCB9F9" w14:textId="77777777" w:rsidR="006F46C1" w:rsidRPr="004E3F47" w:rsidRDefault="006F46C1" w:rsidP="006F46C1">
      <w:pPr>
        <w:pStyle w:val="FootnoteText"/>
      </w:pPr>
      <w:r w:rsidRPr="006972BC">
        <w:rPr>
          <w:rStyle w:val="FootnoteReference"/>
        </w:rPr>
        <w:footnoteRef/>
      </w:r>
      <w:r w:rsidRPr="006972BC">
        <w:t xml:space="preserve"> </w:t>
      </w:r>
      <w:r>
        <w:rPr>
          <w:rFonts w:ascii="Times New Roman" w:hAnsi="Times New Roman" w:cs="Times New Roman"/>
        </w:rPr>
        <w:t>Ibid.</w:t>
      </w:r>
    </w:p>
  </w:footnote>
  <w:footnote w:id="330">
    <w:p w14:paraId="1C773EB4" w14:textId="1D9A8548" w:rsidR="006F46C1" w:rsidRPr="00CF444E" w:rsidRDefault="006F46C1" w:rsidP="006F46C1">
      <w:pPr>
        <w:pStyle w:val="FootnoteText"/>
      </w:pPr>
      <w:r w:rsidRPr="00CF444E">
        <w:rPr>
          <w:rStyle w:val="FootnoteReference"/>
        </w:rPr>
        <w:footnoteRef/>
      </w:r>
      <w:r w:rsidRPr="00CF444E">
        <w:t xml:space="preserve"> </w:t>
      </w:r>
      <w:r w:rsidR="00754AB1">
        <w:rPr>
          <w:rFonts w:ascii="Times New Roman" w:hAnsi="Times New Roman" w:cs="Times New Roman"/>
        </w:rPr>
        <w:t>Ibid.</w:t>
      </w:r>
    </w:p>
  </w:footnote>
  <w:footnote w:id="331">
    <w:p w14:paraId="25AD508A" w14:textId="77777777" w:rsidR="006F46C1" w:rsidRPr="00CF444E" w:rsidRDefault="006F46C1" w:rsidP="006F46C1">
      <w:pPr>
        <w:pStyle w:val="FootnoteText"/>
        <w:rPr>
          <w:rFonts w:ascii="Times New Roman" w:hAnsi="Times New Roman" w:cs="Times New Roman"/>
        </w:rPr>
      </w:pPr>
      <w:r w:rsidRPr="00CF444E">
        <w:rPr>
          <w:rStyle w:val="FootnoteReference"/>
        </w:rPr>
        <w:footnoteRef/>
      </w:r>
      <w:r w:rsidRPr="00CF444E">
        <w:t xml:space="preserve"> </w:t>
      </w:r>
      <w:r w:rsidRPr="00CF444E">
        <w:rPr>
          <w:rFonts w:ascii="Times New Roman" w:hAnsi="Times New Roman" w:cs="Times New Roman"/>
        </w:rPr>
        <w:t>SUPP 14/307 (Treaty Series No.30, Agreement on Trade Payments, March 31</w:t>
      </w:r>
      <w:r w:rsidRPr="00CF444E">
        <w:rPr>
          <w:rFonts w:ascii="Times New Roman" w:hAnsi="Times New Roman" w:cs="Times New Roman"/>
          <w:vertAlign w:val="superscript"/>
        </w:rPr>
        <w:t>st</w:t>
      </w:r>
      <w:r w:rsidRPr="00CF444E">
        <w:rPr>
          <w:rFonts w:ascii="Times New Roman" w:hAnsi="Times New Roman" w:cs="Times New Roman"/>
        </w:rPr>
        <w:t>, 1955).</w:t>
      </w:r>
    </w:p>
  </w:footnote>
  <w:footnote w:id="332">
    <w:p w14:paraId="04F78D1C" w14:textId="77777777" w:rsidR="006F46C1" w:rsidRPr="00CF444E" w:rsidRDefault="006F46C1" w:rsidP="006F46C1">
      <w:pPr>
        <w:pStyle w:val="FootnoteText"/>
      </w:pPr>
      <w:r w:rsidRPr="00CF444E">
        <w:rPr>
          <w:rStyle w:val="FootnoteReference"/>
        </w:rPr>
        <w:footnoteRef/>
      </w:r>
      <w:r w:rsidRPr="00CF444E">
        <w:t xml:space="preserve"> </w:t>
      </w:r>
      <w:r>
        <w:rPr>
          <w:rFonts w:ascii="Times New Roman" w:hAnsi="Times New Roman" w:cs="Times New Roman"/>
        </w:rPr>
        <w:t>Ibid.</w:t>
      </w:r>
    </w:p>
  </w:footnote>
  <w:footnote w:id="333">
    <w:p w14:paraId="27ED2FE2" w14:textId="77777777" w:rsidR="006F46C1" w:rsidRPr="00CF444E" w:rsidRDefault="006F46C1" w:rsidP="006F46C1">
      <w:pPr>
        <w:pStyle w:val="FootnoteText"/>
      </w:pPr>
      <w:r w:rsidRPr="00CF444E">
        <w:rPr>
          <w:rStyle w:val="FootnoteReference"/>
        </w:rPr>
        <w:footnoteRef/>
      </w:r>
      <w:r w:rsidRPr="00CF444E">
        <w:t xml:space="preserve"> </w:t>
      </w:r>
      <w:r>
        <w:rPr>
          <w:rFonts w:ascii="Times New Roman" w:hAnsi="Times New Roman" w:cs="Times New Roman"/>
        </w:rPr>
        <w:t>Ibid.</w:t>
      </w:r>
    </w:p>
  </w:footnote>
  <w:footnote w:id="334">
    <w:p w14:paraId="5152BA3B" w14:textId="77777777" w:rsidR="006F46C1" w:rsidRPr="00CF444E" w:rsidRDefault="006F46C1" w:rsidP="006F46C1">
      <w:pPr>
        <w:pStyle w:val="FootnoteText"/>
      </w:pPr>
      <w:r w:rsidRPr="00CF444E">
        <w:rPr>
          <w:rStyle w:val="FootnoteReference"/>
        </w:rPr>
        <w:footnoteRef/>
      </w:r>
      <w:r w:rsidRPr="00CF444E">
        <w:t xml:space="preserve"> </w:t>
      </w:r>
      <w:r w:rsidRPr="00CF444E">
        <w:rPr>
          <w:rFonts w:ascii="Times New Roman" w:hAnsi="Times New Roman" w:cs="Times New Roman"/>
        </w:rPr>
        <w:t>SUPP 14/307 (Foreign Office to Buenos Aires, November 28</w:t>
      </w:r>
      <w:r w:rsidRPr="00CF444E">
        <w:rPr>
          <w:rFonts w:ascii="Times New Roman" w:hAnsi="Times New Roman" w:cs="Times New Roman"/>
          <w:vertAlign w:val="superscript"/>
        </w:rPr>
        <w:t>th</w:t>
      </w:r>
      <w:r w:rsidRPr="00CF444E">
        <w:rPr>
          <w:rFonts w:ascii="Times New Roman" w:hAnsi="Times New Roman" w:cs="Times New Roman"/>
        </w:rPr>
        <w:t>, 1955).</w:t>
      </w:r>
    </w:p>
  </w:footnote>
  <w:footnote w:id="335">
    <w:p w14:paraId="6DBF4E0F" w14:textId="77777777" w:rsidR="006F46C1" w:rsidRPr="00CF444E" w:rsidRDefault="006F46C1" w:rsidP="006F46C1">
      <w:pPr>
        <w:pStyle w:val="FootnoteText"/>
      </w:pPr>
      <w:r w:rsidRPr="00CF444E">
        <w:rPr>
          <w:rStyle w:val="FootnoteReference"/>
        </w:rPr>
        <w:footnoteRef/>
      </w:r>
      <w:r w:rsidRPr="00CF444E">
        <w:t xml:space="preserve"> </w:t>
      </w:r>
      <w:r>
        <w:rPr>
          <w:rFonts w:ascii="Times New Roman" w:hAnsi="Times New Roman" w:cs="Times New Roman"/>
        </w:rPr>
        <w:t>Ibid.</w:t>
      </w:r>
    </w:p>
  </w:footnote>
  <w:footnote w:id="336">
    <w:p w14:paraId="5F22937A" w14:textId="77777777" w:rsidR="006F46C1" w:rsidRPr="00CF444E" w:rsidRDefault="006F46C1" w:rsidP="006F46C1">
      <w:pPr>
        <w:pStyle w:val="FootnoteText"/>
      </w:pPr>
      <w:r w:rsidRPr="00CF444E">
        <w:rPr>
          <w:rStyle w:val="FootnoteReference"/>
        </w:rPr>
        <w:footnoteRef/>
      </w:r>
      <w:r w:rsidRPr="00CF444E">
        <w:t xml:space="preserve"> </w:t>
      </w:r>
      <w:r w:rsidRPr="00CF444E">
        <w:rPr>
          <w:rFonts w:ascii="Times New Roman" w:hAnsi="Times New Roman" w:cs="Times New Roman"/>
        </w:rPr>
        <w:t>FO 371/114519 (American Department in London to La Paz, February 16</w:t>
      </w:r>
      <w:r w:rsidRPr="00CF444E">
        <w:rPr>
          <w:rFonts w:ascii="Times New Roman" w:hAnsi="Times New Roman" w:cs="Times New Roman"/>
          <w:vertAlign w:val="superscript"/>
        </w:rPr>
        <w:t>th</w:t>
      </w:r>
      <w:r w:rsidRPr="00CF444E">
        <w:rPr>
          <w:rFonts w:ascii="Times New Roman" w:hAnsi="Times New Roman" w:cs="Times New Roman"/>
        </w:rPr>
        <w:t>, 1955).</w:t>
      </w:r>
    </w:p>
  </w:footnote>
  <w:footnote w:id="337">
    <w:p w14:paraId="4C809D3D" w14:textId="2159DF49" w:rsidR="006F46C1" w:rsidRPr="00961B68" w:rsidRDefault="006F46C1" w:rsidP="006F46C1">
      <w:pPr>
        <w:pStyle w:val="FootnoteText"/>
      </w:pPr>
      <w:r w:rsidRPr="00CF444E">
        <w:rPr>
          <w:rStyle w:val="FootnoteReference"/>
        </w:rPr>
        <w:footnoteRef/>
      </w:r>
      <w:r w:rsidRPr="00CF444E">
        <w:t xml:space="preserve"> </w:t>
      </w:r>
      <w:r w:rsidRPr="00CF444E">
        <w:rPr>
          <w:rFonts w:ascii="Times New Roman" w:hAnsi="Times New Roman" w:cs="Times New Roman"/>
        </w:rPr>
        <w:t>FO 371/114519 (Memorandum, British Embassy in La Paz, March 23</w:t>
      </w:r>
      <w:r w:rsidRPr="00CF444E">
        <w:rPr>
          <w:rFonts w:ascii="Times New Roman" w:hAnsi="Times New Roman" w:cs="Times New Roman"/>
          <w:vertAlign w:val="superscript"/>
        </w:rPr>
        <w:t>rd</w:t>
      </w:r>
      <w:r w:rsidR="00754AB1" w:rsidRPr="00CF444E">
        <w:rPr>
          <w:rFonts w:ascii="Times New Roman" w:hAnsi="Times New Roman" w:cs="Times New Roman"/>
        </w:rPr>
        <w:t>, 1955</w:t>
      </w:r>
      <w:r w:rsidRPr="00CF444E">
        <w:rPr>
          <w:rFonts w:ascii="Times New Roman" w:hAnsi="Times New Roman" w:cs="Times New Roman"/>
        </w:rPr>
        <w:t>).</w:t>
      </w:r>
    </w:p>
  </w:footnote>
  <w:footnote w:id="338">
    <w:p w14:paraId="7D1D18E7" w14:textId="7D3DA956"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371/156612 (Fiftieth Anniversary of the signing of the Anglo-Bolivian Trade Agreement, April 21</w:t>
      </w:r>
      <w:r w:rsidRPr="00BB26B3">
        <w:rPr>
          <w:rFonts w:ascii="Times New Roman" w:hAnsi="Times New Roman" w:cs="Times New Roman"/>
          <w:vertAlign w:val="superscript"/>
        </w:rPr>
        <w:t>st</w:t>
      </w:r>
      <w:r w:rsidR="00754AB1" w:rsidRPr="00BB26B3">
        <w:rPr>
          <w:rFonts w:ascii="Times New Roman" w:hAnsi="Times New Roman" w:cs="Times New Roman"/>
        </w:rPr>
        <w:t>, 1961</w:t>
      </w:r>
      <w:r w:rsidRPr="00BB26B3">
        <w:rPr>
          <w:rFonts w:ascii="Times New Roman" w:hAnsi="Times New Roman" w:cs="Times New Roman"/>
        </w:rPr>
        <w:t>, Mr Mackenzie Johnstone, American Department).</w:t>
      </w:r>
      <w:r w:rsidRPr="00BB26B3">
        <w:t xml:space="preserve"> </w:t>
      </w:r>
    </w:p>
  </w:footnote>
  <w:footnote w:id="339">
    <w:p w14:paraId="60515DC3" w14:textId="48D2AA64"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371/114519 (Exports Credit Guarantee Department in London, April 1</w:t>
      </w:r>
      <w:r w:rsidRPr="00BB26B3">
        <w:rPr>
          <w:rFonts w:ascii="Times New Roman" w:hAnsi="Times New Roman" w:cs="Times New Roman"/>
          <w:vertAlign w:val="superscript"/>
        </w:rPr>
        <w:t>st</w:t>
      </w:r>
      <w:r w:rsidR="00754AB1" w:rsidRPr="00BB26B3">
        <w:rPr>
          <w:rFonts w:ascii="Times New Roman" w:hAnsi="Times New Roman" w:cs="Times New Roman"/>
        </w:rPr>
        <w:t>, 1955</w:t>
      </w:r>
      <w:r w:rsidRPr="00BB26B3">
        <w:rPr>
          <w:rFonts w:ascii="Times New Roman" w:hAnsi="Times New Roman" w:cs="Times New Roman"/>
        </w:rPr>
        <w:t>).</w:t>
      </w:r>
    </w:p>
  </w:footnote>
  <w:footnote w:id="340">
    <w:p w14:paraId="2C86E7D2" w14:textId="77777777" w:rsidR="006F46C1" w:rsidRPr="00BB26B3" w:rsidRDefault="006F46C1" w:rsidP="006F46C1">
      <w:pPr>
        <w:pStyle w:val="FootnoteText"/>
      </w:pPr>
      <w:r w:rsidRPr="00BB26B3">
        <w:rPr>
          <w:rStyle w:val="FootnoteReference"/>
        </w:rPr>
        <w:footnoteRef/>
      </w:r>
      <w:r w:rsidRPr="00BB26B3">
        <w:t xml:space="preserve"> </w:t>
      </w:r>
      <w:r>
        <w:rPr>
          <w:rFonts w:ascii="Times New Roman" w:hAnsi="Times New Roman" w:cs="Times New Roman"/>
        </w:rPr>
        <w:t>Ibid.</w:t>
      </w:r>
    </w:p>
  </w:footnote>
  <w:footnote w:id="341">
    <w:p w14:paraId="4E781EEE" w14:textId="3B29E35E"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371/114519 (Letter from the Commercial Relations and Exports Department, Board of Trade in London to La Paz, May 10</w:t>
      </w:r>
      <w:r w:rsidRPr="00BB26B3">
        <w:rPr>
          <w:rFonts w:ascii="Times New Roman" w:hAnsi="Times New Roman" w:cs="Times New Roman"/>
          <w:vertAlign w:val="superscript"/>
        </w:rPr>
        <w:t>th</w:t>
      </w:r>
      <w:r w:rsidR="00754AB1" w:rsidRPr="00BB26B3">
        <w:rPr>
          <w:rFonts w:ascii="Times New Roman" w:hAnsi="Times New Roman" w:cs="Times New Roman"/>
        </w:rPr>
        <w:t>, 1955</w:t>
      </w:r>
      <w:r w:rsidRPr="00BB26B3">
        <w:rPr>
          <w:rFonts w:ascii="Times New Roman" w:hAnsi="Times New Roman" w:cs="Times New Roman"/>
        </w:rPr>
        <w:t>).</w:t>
      </w:r>
      <w:r w:rsidRPr="00BB26B3">
        <w:t xml:space="preserve"> </w:t>
      </w:r>
    </w:p>
  </w:footnote>
  <w:footnote w:id="342">
    <w:p w14:paraId="714780C7" w14:textId="77777777" w:rsidR="006F46C1" w:rsidRPr="00BB26B3" w:rsidRDefault="006F46C1" w:rsidP="006F46C1">
      <w:pPr>
        <w:pStyle w:val="FootnoteText"/>
      </w:pPr>
      <w:r w:rsidRPr="00BB26B3">
        <w:rPr>
          <w:rStyle w:val="FootnoteReference"/>
        </w:rPr>
        <w:footnoteRef/>
      </w:r>
      <w:r w:rsidRPr="00BB26B3">
        <w:t xml:space="preserve"> </w:t>
      </w:r>
      <w:r>
        <w:rPr>
          <w:rFonts w:ascii="Times New Roman" w:hAnsi="Times New Roman" w:cs="Times New Roman"/>
        </w:rPr>
        <w:t>Ibid.</w:t>
      </w:r>
    </w:p>
  </w:footnote>
  <w:footnote w:id="343">
    <w:p w14:paraId="5F2436D8" w14:textId="7EF5350B" w:rsidR="006F46C1" w:rsidRPr="00BB26B3" w:rsidRDefault="006F46C1" w:rsidP="006F46C1">
      <w:pPr>
        <w:pStyle w:val="FootnoteText"/>
      </w:pPr>
      <w:r w:rsidRPr="00BB26B3">
        <w:rPr>
          <w:rStyle w:val="FootnoteReference"/>
        </w:rPr>
        <w:footnoteRef/>
      </w:r>
      <w:r w:rsidRPr="00BB26B3">
        <w:t xml:space="preserve"> </w:t>
      </w:r>
      <w:r w:rsidR="00754AB1">
        <w:rPr>
          <w:rFonts w:ascii="Times New Roman" w:hAnsi="Times New Roman" w:cs="Times New Roman"/>
        </w:rPr>
        <w:t>Ibid.</w:t>
      </w:r>
    </w:p>
  </w:footnote>
  <w:footnote w:id="344">
    <w:p w14:paraId="0B58F3AF" w14:textId="05BCC51F"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371/156612 (Letter from E.A.W. Bullock, La Paz to the Foreign Office in London, about the Bolivian Trade in US Dollars, July 5</w:t>
      </w:r>
      <w:r w:rsidRPr="00BB26B3">
        <w:rPr>
          <w:rFonts w:ascii="Times New Roman" w:hAnsi="Times New Roman" w:cs="Times New Roman"/>
          <w:vertAlign w:val="superscript"/>
        </w:rPr>
        <w:t>th</w:t>
      </w:r>
      <w:r w:rsidR="00754AB1" w:rsidRPr="00BB26B3">
        <w:rPr>
          <w:rFonts w:ascii="Times New Roman" w:hAnsi="Times New Roman" w:cs="Times New Roman"/>
        </w:rPr>
        <w:t>, 1961</w:t>
      </w:r>
      <w:r w:rsidRPr="00BB26B3">
        <w:rPr>
          <w:rFonts w:ascii="Times New Roman" w:hAnsi="Times New Roman" w:cs="Times New Roman"/>
        </w:rPr>
        <w:t>).</w:t>
      </w:r>
    </w:p>
  </w:footnote>
  <w:footnote w:id="345">
    <w:p w14:paraId="6E8933AC" w14:textId="77777777" w:rsidR="006F46C1" w:rsidRPr="00BB26B3" w:rsidRDefault="006F46C1" w:rsidP="006F46C1">
      <w:pPr>
        <w:pStyle w:val="FootnoteText"/>
      </w:pPr>
      <w:r w:rsidRPr="00BB26B3">
        <w:rPr>
          <w:rStyle w:val="FootnoteReference"/>
        </w:rPr>
        <w:footnoteRef/>
      </w:r>
      <w:r w:rsidRPr="00BB26B3">
        <w:t xml:space="preserve"> </w:t>
      </w:r>
      <w:r>
        <w:rPr>
          <w:rFonts w:ascii="Times New Roman" w:hAnsi="Times New Roman" w:cs="Times New Roman"/>
        </w:rPr>
        <w:t>Ibid.</w:t>
      </w:r>
    </w:p>
  </w:footnote>
  <w:footnote w:id="346">
    <w:p w14:paraId="2090490B" w14:textId="2961932F" w:rsidR="006F46C1" w:rsidRPr="00BB26B3" w:rsidRDefault="006F46C1" w:rsidP="006F46C1">
      <w:pPr>
        <w:pStyle w:val="FootnoteText"/>
        <w:rPr>
          <w:rFonts w:ascii="Times New Roman" w:hAnsi="Times New Roman" w:cs="Times New Roman"/>
        </w:rPr>
      </w:pPr>
      <w:r w:rsidRPr="00BB26B3">
        <w:rPr>
          <w:rStyle w:val="FootnoteReference"/>
        </w:rPr>
        <w:footnoteRef/>
      </w:r>
      <w:r w:rsidRPr="00BB26B3">
        <w:t xml:space="preserve"> </w:t>
      </w:r>
      <w:r w:rsidRPr="00BB26B3">
        <w:rPr>
          <w:rFonts w:ascii="Times New Roman" w:hAnsi="Times New Roman" w:cs="Times New Roman"/>
        </w:rPr>
        <w:t>FO 371/114468 (UK Trade with Venezuela, July 20</w:t>
      </w:r>
      <w:r w:rsidRPr="00BB26B3">
        <w:rPr>
          <w:rFonts w:ascii="Times New Roman" w:hAnsi="Times New Roman" w:cs="Times New Roman"/>
          <w:vertAlign w:val="superscript"/>
        </w:rPr>
        <w:t>th</w:t>
      </w:r>
      <w:r w:rsidR="00754AB1" w:rsidRPr="00BB26B3">
        <w:rPr>
          <w:rFonts w:ascii="Times New Roman" w:hAnsi="Times New Roman" w:cs="Times New Roman"/>
        </w:rPr>
        <w:t>, 1955</w:t>
      </w:r>
      <w:r w:rsidRPr="00BB26B3">
        <w:rPr>
          <w:rFonts w:ascii="Times New Roman" w:hAnsi="Times New Roman" w:cs="Times New Roman"/>
        </w:rPr>
        <w:t>).</w:t>
      </w:r>
    </w:p>
  </w:footnote>
  <w:footnote w:id="347">
    <w:p w14:paraId="5A4EF2B4" w14:textId="38DF3427"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371/120399 (Letter by Dollar Exports Council in London to Caracas, December 30</w:t>
      </w:r>
      <w:r w:rsidRPr="00BB26B3">
        <w:rPr>
          <w:rFonts w:ascii="Times New Roman" w:hAnsi="Times New Roman" w:cs="Times New Roman"/>
          <w:vertAlign w:val="superscript"/>
        </w:rPr>
        <w:t>th</w:t>
      </w:r>
      <w:r w:rsidR="00754AB1" w:rsidRPr="00BB26B3">
        <w:rPr>
          <w:rFonts w:ascii="Times New Roman" w:hAnsi="Times New Roman" w:cs="Times New Roman"/>
        </w:rPr>
        <w:t>, 1955</w:t>
      </w:r>
      <w:r w:rsidRPr="00BB26B3">
        <w:rPr>
          <w:rFonts w:ascii="Times New Roman" w:hAnsi="Times New Roman" w:cs="Times New Roman"/>
        </w:rPr>
        <w:t>).</w:t>
      </w:r>
    </w:p>
  </w:footnote>
  <w:footnote w:id="348">
    <w:p w14:paraId="21C1B6B7" w14:textId="77777777" w:rsidR="006F46C1" w:rsidRPr="00961B68" w:rsidRDefault="006F46C1" w:rsidP="006F46C1">
      <w:pPr>
        <w:pStyle w:val="FootnoteText"/>
      </w:pPr>
      <w:r w:rsidRPr="00BB26B3">
        <w:rPr>
          <w:rStyle w:val="FootnoteReference"/>
        </w:rPr>
        <w:footnoteRef/>
      </w:r>
      <w:r w:rsidRPr="00BB26B3">
        <w:t xml:space="preserve"> </w:t>
      </w:r>
      <w:r>
        <w:rPr>
          <w:rFonts w:ascii="Times New Roman" w:hAnsi="Times New Roman" w:cs="Times New Roman"/>
        </w:rPr>
        <w:t>Ibid.</w:t>
      </w:r>
    </w:p>
  </w:footnote>
  <w:footnote w:id="349">
    <w:p w14:paraId="1F8B3D5C" w14:textId="67491043" w:rsidR="006F46C1" w:rsidRPr="00E700B2" w:rsidRDefault="006F46C1" w:rsidP="006F46C1">
      <w:pPr>
        <w:pStyle w:val="FootnoteText"/>
      </w:pPr>
      <w:r w:rsidRPr="00E700B2">
        <w:rPr>
          <w:rStyle w:val="FootnoteReference"/>
        </w:rPr>
        <w:footnoteRef/>
      </w:r>
      <w:r w:rsidRPr="00E700B2">
        <w:t xml:space="preserve"> </w:t>
      </w:r>
      <w:r w:rsidRPr="00E700B2">
        <w:rPr>
          <w:rFonts w:ascii="Times New Roman" w:hAnsi="Times New Roman" w:cs="Times New Roman"/>
        </w:rPr>
        <w:t>FO 371/114118 (Balfour, Williamson &amp; Co. Limited to John Coulson in London, February 11</w:t>
      </w:r>
      <w:r w:rsidRPr="00E700B2">
        <w:rPr>
          <w:rFonts w:ascii="Times New Roman" w:hAnsi="Times New Roman" w:cs="Times New Roman"/>
          <w:vertAlign w:val="superscript"/>
        </w:rPr>
        <w:t>th</w:t>
      </w:r>
      <w:r w:rsidR="00754AB1" w:rsidRPr="00E700B2">
        <w:rPr>
          <w:rFonts w:ascii="Times New Roman" w:hAnsi="Times New Roman" w:cs="Times New Roman"/>
        </w:rPr>
        <w:t>, 1955</w:t>
      </w:r>
      <w:r w:rsidRPr="00E700B2">
        <w:rPr>
          <w:rFonts w:ascii="Times New Roman" w:hAnsi="Times New Roman" w:cs="Times New Roman"/>
        </w:rPr>
        <w:t>).</w:t>
      </w:r>
    </w:p>
  </w:footnote>
  <w:footnote w:id="350">
    <w:p w14:paraId="3BBDB2B6" w14:textId="7347E9A4" w:rsidR="006F46C1" w:rsidRPr="00E700B2" w:rsidRDefault="006F46C1" w:rsidP="006F46C1">
      <w:pPr>
        <w:pStyle w:val="FootnoteText"/>
        <w:rPr>
          <w:rFonts w:ascii="Times New Roman" w:hAnsi="Times New Roman" w:cs="Times New Roman"/>
        </w:rPr>
      </w:pPr>
      <w:r w:rsidRPr="00E700B2">
        <w:rPr>
          <w:rStyle w:val="FootnoteReference"/>
          <w:rFonts w:ascii="Times New Roman" w:hAnsi="Times New Roman" w:cs="Times New Roman"/>
        </w:rPr>
        <w:footnoteRef/>
      </w:r>
      <w:r w:rsidRPr="00E700B2">
        <w:rPr>
          <w:rFonts w:ascii="Times New Roman" w:hAnsi="Times New Roman" w:cs="Times New Roman"/>
        </w:rPr>
        <w:t xml:space="preserve"> FCO 7/2614 (</w:t>
      </w:r>
      <w:r w:rsidRPr="00E700B2">
        <w:rPr>
          <w:rFonts w:ascii="Times New Roman" w:hAnsi="Times New Roman" w:cs="Times New Roman"/>
          <w:i/>
          <w:iCs/>
        </w:rPr>
        <w:t>Britain’s Commercial Interest in Chile</w:t>
      </w:r>
      <w:r w:rsidRPr="00E700B2">
        <w:rPr>
          <w:rFonts w:ascii="Times New Roman" w:hAnsi="Times New Roman" w:cs="Times New Roman"/>
        </w:rPr>
        <w:t>, Hugh Carless, Latin American Department in the FCO, to British Embassy in Santiago, April 11</w:t>
      </w:r>
      <w:r w:rsidRPr="00E700B2">
        <w:rPr>
          <w:rFonts w:ascii="Times New Roman" w:hAnsi="Times New Roman" w:cs="Times New Roman"/>
          <w:vertAlign w:val="superscript"/>
        </w:rPr>
        <w:t>th</w:t>
      </w:r>
      <w:r w:rsidR="00754AB1" w:rsidRPr="00E700B2">
        <w:rPr>
          <w:rFonts w:ascii="Times New Roman" w:hAnsi="Times New Roman" w:cs="Times New Roman"/>
        </w:rPr>
        <w:t>, 1974</w:t>
      </w:r>
      <w:r w:rsidRPr="00E700B2">
        <w:rPr>
          <w:rFonts w:ascii="Times New Roman" w:hAnsi="Times New Roman" w:cs="Times New Roman"/>
        </w:rPr>
        <w:t xml:space="preserve">). </w:t>
      </w:r>
    </w:p>
  </w:footnote>
  <w:footnote w:id="351">
    <w:p w14:paraId="777DC41C" w14:textId="2706BBD6" w:rsidR="006F46C1" w:rsidRPr="00E700B2" w:rsidRDefault="006F46C1" w:rsidP="006F46C1">
      <w:pPr>
        <w:pStyle w:val="FootnoteText"/>
        <w:rPr>
          <w:rFonts w:ascii="Times New Roman" w:hAnsi="Times New Roman" w:cs="Times New Roman"/>
        </w:rPr>
      </w:pPr>
      <w:r w:rsidRPr="00E700B2">
        <w:rPr>
          <w:rStyle w:val="FootnoteReference"/>
          <w:rFonts w:ascii="Times New Roman" w:hAnsi="Times New Roman" w:cs="Times New Roman"/>
        </w:rPr>
        <w:footnoteRef/>
      </w:r>
      <w:r w:rsidRPr="00E700B2">
        <w:rPr>
          <w:rFonts w:ascii="Times New Roman" w:hAnsi="Times New Roman" w:cs="Times New Roman"/>
        </w:rPr>
        <w:t xml:space="preserve"> FO 371/114118 (C. Empson, British Embassy in </w:t>
      </w:r>
      <w:r w:rsidR="00754AB1" w:rsidRPr="00E700B2">
        <w:rPr>
          <w:rFonts w:ascii="Times New Roman" w:hAnsi="Times New Roman" w:cs="Times New Roman"/>
        </w:rPr>
        <w:t>Santiago</w:t>
      </w:r>
      <w:r w:rsidRPr="00E700B2">
        <w:rPr>
          <w:rFonts w:ascii="Times New Roman" w:hAnsi="Times New Roman" w:cs="Times New Roman"/>
        </w:rPr>
        <w:t xml:space="preserve"> to Sidney </w:t>
      </w:r>
      <w:proofErr w:type="spellStart"/>
      <w:r w:rsidRPr="00E700B2">
        <w:rPr>
          <w:rFonts w:ascii="Times New Roman" w:hAnsi="Times New Roman" w:cs="Times New Roman"/>
        </w:rPr>
        <w:t>Golt</w:t>
      </w:r>
      <w:proofErr w:type="spellEnd"/>
      <w:r w:rsidRPr="00E700B2">
        <w:rPr>
          <w:rFonts w:ascii="Times New Roman" w:hAnsi="Times New Roman" w:cs="Times New Roman"/>
        </w:rPr>
        <w:t>, Commercial Relations and Exports Department, April 13</w:t>
      </w:r>
      <w:r w:rsidRPr="00E700B2">
        <w:rPr>
          <w:rFonts w:ascii="Times New Roman" w:hAnsi="Times New Roman" w:cs="Times New Roman"/>
          <w:vertAlign w:val="superscript"/>
        </w:rPr>
        <w:t>th</w:t>
      </w:r>
      <w:r w:rsidR="00754AB1" w:rsidRPr="00E700B2">
        <w:rPr>
          <w:rFonts w:ascii="Times New Roman" w:hAnsi="Times New Roman" w:cs="Times New Roman"/>
        </w:rPr>
        <w:t>, 1955</w:t>
      </w:r>
      <w:r w:rsidRPr="00E700B2">
        <w:rPr>
          <w:rFonts w:ascii="Times New Roman" w:hAnsi="Times New Roman" w:cs="Times New Roman"/>
        </w:rPr>
        <w:t>).</w:t>
      </w:r>
    </w:p>
  </w:footnote>
  <w:footnote w:id="352">
    <w:p w14:paraId="2ED957C4" w14:textId="77777777" w:rsidR="006F46C1" w:rsidRPr="00E700B2" w:rsidRDefault="006F46C1" w:rsidP="006F46C1">
      <w:pPr>
        <w:pStyle w:val="FootnoteText"/>
      </w:pPr>
      <w:r w:rsidRPr="00E700B2">
        <w:rPr>
          <w:rStyle w:val="FootnoteReference"/>
        </w:rPr>
        <w:footnoteRef/>
      </w:r>
      <w:r w:rsidRPr="00E700B2">
        <w:t xml:space="preserve"> </w:t>
      </w:r>
      <w:r>
        <w:rPr>
          <w:rFonts w:ascii="Times New Roman" w:hAnsi="Times New Roman" w:cs="Times New Roman"/>
        </w:rPr>
        <w:t>Ibid.</w:t>
      </w:r>
    </w:p>
  </w:footnote>
  <w:footnote w:id="353">
    <w:p w14:paraId="6308BBC3" w14:textId="39C28076" w:rsidR="006F46C1" w:rsidRPr="00E700B2" w:rsidRDefault="006F46C1" w:rsidP="006F46C1">
      <w:pPr>
        <w:pStyle w:val="FootnoteText"/>
      </w:pPr>
      <w:r w:rsidRPr="00E700B2">
        <w:rPr>
          <w:rStyle w:val="FootnoteReference"/>
        </w:rPr>
        <w:footnoteRef/>
      </w:r>
      <w:r w:rsidRPr="00E700B2">
        <w:t xml:space="preserve"> </w:t>
      </w:r>
      <w:r w:rsidR="00754AB1">
        <w:rPr>
          <w:rFonts w:ascii="Times New Roman" w:hAnsi="Times New Roman" w:cs="Times New Roman"/>
        </w:rPr>
        <w:t>Ibid.</w:t>
      </w:r>
    </w:p>
  </w:footnote>
  <w:footnote w:id="354">
    <w:p w14:paraId="61182591" w14:textId="77777777" w:rsidR="006F46C1" w:rsidRPr="00E700B2" w:rsidRDefault="006F46C1" w:rsidP="006F46C1">
      <w:pPr>
        <w:pStyle w:val="FootnoteText"/>
        <w:rPr>
          <w:rFonts w:ascii="Times New Roman" w:hAnsi="Times New Roman" w:cs="Times New Roman"/>
        </w:rPr>
      </w:pPr>
      <w:r w:rsidRPr="00E700B2">
        <w:rPr>
          <w:rStyle w:val="FootnoteReference"/>
          <w:rFonts w:ascii="Times New Roman" w:hAnsi="Times New Roman" w:cs="Times New Roman"/>
        </w:rPr>
        <w:footnoteRef/>
      </w:r>
      <w:r w:rsidRPr="00E700B2">
        <w:rPr>
          <w:rFonts w:ascii="Times New Roman" w:hAnsi="Times New Roman" w:cs="Times New Roman"/>
        </w:rPr>
        <w:t xml:space="preserve"> </w:t>
      </w:r>
      <w:r>
        <w:rPr>
          <w:rFonts w:ascii="Times New Roman" w:hAnsi="Times New Roman" w:cs="Times New Roman"/>
        </w:rPr>
        <w:t>Ibid.</w:t>
      </w:r>
    </w:p>
  </w:footnote>
  <w:footnote w:id="355">
    <w:p w14:paraId="766623EF" w14:textId="77777777" w:rsidR="006F46C1" w:rsidRPr="00E700B2" w:rsidRDefault="006F46C1" w:rsidP="006F46C1">
      <w:pPr>
        <w:pStyle w:val="FootnoteText"/>
      </w:pPr>
      <w:r w:rsidRPr="00E700B2">
        <w:rPr>
          <w:rStyle w:val="FootnoteReference"/>
        </w:rPr>
        <w:footnoteRef/>
      </w:r>
      <w:r w:rsidRPr="00E700B2">
        <w:t xml:space="preserve"> </w:t>
      </w:r>
      <w:r>
        <w:rPr>
          <w:rFonts w:ascii="Times New Roman" w:hAnsi="Times New Roman" w:cs="Times New Roman"/>
        </w:rPr>
        <w:t>Ibid.</w:t>
      </w:r>
    </w:p>
  </w:footnote>
  <w:footnote w:id="356">
    <w:p w14:paraId="477D761E" w14:textId="32DDFC4E" w:rsidR="006F46C1" w:rsidRPr="0067365A" w:rsidRDefault="006F46C1" w:rsidP="006F46C1">
      <w:pPr>
        <w:pStyle w:val="FootnoteText"/>
      </w:pPr>
      <w:r w:rsidRPr="00E700B2">
        <w:rPr>
          <w:rStyle w:val="FootnoteReference"/>
        </w:rPr>
        <w:footnoteRef/>
      </w:r>
      <w:r w:rsidRPr="00E700B2">
        <w:t xml:space="preserve"> </w:t>
      </w:r>
      <w:r w:rsidRPr="00E700B2">
        <w:rPr>
          <w:rFonts w:ascii="Times New Roman" w:hAnsi="Times New Roman" w:cs="Times New Roman"/>
        </w:rPr>
        <w:t>FO 371/114118 (</w:t>
      </w:r>
      <w:r w:rsidRPr="00E700B2">
        <w:rPr>
          <w:rFonts w:ascii="Times New Roman" w:hAnsi="Times New Roman" w:cs="Times New Roman"/>
          <w:i/>
          <w:iCs/>
        </w:rPr>
        <w:t>Trade Between the United Kingdom and</w:t>
      </w:r>
      <w:r w:rsidRPr="00E700B2">
        <w:rPr>
          <w:rFonts w:ascii="Times New Roman" w:hAnsi="Times New Roman" w:cs="Times New Roman"/>
        </w:rPr>
        <w:t xml:space="preserve"> </w:t>
      </w:r>
      <w:r w:rsidRPr="00E700B2">
        <w:rPr>
          <w:rFonts w:ascii="Times New Roman" w:hAnsi="Times New Roman" w:cs="Times New Roman"/>
          <w:i/>
          <w:iCs/>
        </w:rPr>
        <w:t>Chile</w:t>
      </w:r>
      <w:r w:rsidRPr="00E700B2">
        <w:rPr>
          <w:rFonts w:ascii="Times New Roman" w:hAnsi="Times New Roman" w:cs="Times New Roman"/>
        </w:rPr>
        <w:t>, First Secretary J.H. Wright, British Embassy in Santiago, March 31st</w:t>
      </w:r>
      <w:r w:rsidR="00754AB1" w:rsidRPr="00E700B2">
        <w:rPr>
          <w:rFonts w:ascii="Times New Roman" w:hAnsi="Times New Roman" w:cs="Times New Roman"/>
        </w:rPr>
        <w:t>, 1955</w:t>
      </w:r>
      <w:r w:rsidRPr="00E700B2">
        <w:rPr>
          <w:rFonts w:ascii="Times New Roman" w:hAnsi="Times New Roman" w:cs="Times New Roman"/>
        </w:rPr>
        <w:t>).</w:t>
      </w:r>
    </w:p>
  </w:footnote>
  <w:footnote w:id="357">
    <w:p w14:paraId="33294520" w14:textId="77777777" w:rsidR="006F46C1" w:rsidRPr="00BB26B3" w:rsidRDefault="006F46C1" w:rsidP="006F46C1">
      <w:pPr>
        <w:pStyle w:val="FootnoteText"/>
      </w:pPr>
      <w:r w:rsidRPr="00BB26B3">
        <w:rPr>
          <w:rStyle w:val="FootnoteReference"/>
        </w:rPr>
        <w:footnoteRef/>
      </w:r>
      <w:r w:rsidRPr="00BB26B3">
        <w:t xml:space="preserve"> </w:t>
      </w:r>
      <w:r>
        <w:rPr>
          <w:rFonts w:ascii="Times New Roman" w:hAnsi="Times New Roman" w:cs="Times New Roman"/>
        </w:rPr>
        <w:t>Ibid.</w:t>
      </w:r>
    </w:p>
  </w:footnote>
  <w:footnote w:id="358">
    <w:p w14:paraId="514DA980" w14:textId="6C333E6C"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371/120506 (OF.87/149.01, K.S. Weston to L.F. Crick of the Bank of England, February 24</w:t>
      </w:r>
      <w:r w:rsidRPr="00BB26B3">
        <w:rPr>
          <w:rFonts w:ascii="Times New Roman" w:hAnsi="Times New Roman" w:cs="Times New Roman"/>
          <w:vertAlign w:val="superscript"/>
        </w:rPr>
        <w:t>th</w:t>
      </w:r>
      <w:r w:rsidR="00754AB1" w:rsidRPr="00BB26B3">
        <w:rPr>
          <w:rFonts w:ascii="Times New Roman" w:hAnsi="Times New Roman" w:cs="Times New Roman"/>
        </w:rPr>
        <w:t>, 1956</w:t>
      </w:r>
      <w:r w:rsidRPr="00BB26B3">
        <w:rPr>
          <w:rFonts w:ascii="Times New Roman" w:hAnsi="Times New Roman" w:cs="Times New Roman"/>
        </w:rPr>
        <w:t>).</w:t>
      </w:r>
      <w:r w:rsidRPr="00BB26B3">
        <w:t xml:space="preserve"> </w:t>
      </w:r>
    </w:p>
  </w:footnote>
  <w:footnote w:id="359">
    <w:p w14:paraId="2B6C7B47" w14:textId="71FAE0CE"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 xml:space="preserve">FO 371/120506 (Mr. J. Robinson, C.B.E. in </w:t>
      </w:r>
      <w:proofErr w:type="spellStart"/>
      <w:r w:rsidRPr="00BB26B3">
        <w:rPr>
          <w:rFonts w:ascii="Times New Roman" w:hAnsi="Times New Roman" w:cs="Times New Roman"/>
        </w:rPr>
        <w:t>Assuncion</w:t>
      </w:r>
      <w:proofErr w:type="spellEnd"/>
      <w:r w:rsidRPr="00BB26B3">
        <w:rPr>
          <w:rFonts w:ascii="Times New Roman" w:hAnsi="Times New Roman" w:cs="Times New Roman"/>
        </w:rPr>
        <w:t xml:space="preserve"> to the Foreign Office, April 28</w:t>
      </w:r>
      <w:r w:rsidRPr="00BB26B3">
        <w:rPr>
          <w:rFonts w:ascii="Times New Roman" w:hAnsi="Times New Roman" w:cs="Times New Roman"/>
          <w:vertAlign w:val="superscript"/>
        </w:rPr>
        <w:t>th</w:t>
      </w:r>
      <w:r w:rsidR="00754AB1" w:rsidRPr="00BB26B3">
        <w:rPr>
          <w:rFonts w:ascii="Times New Roman" w:hAnsi="Times New Roman" w:cs="Times New Roman"/>
        </w:rPr>
        <w:t>, 1956</w:t>
      </w:r>
      <w:r w:rsidRPr="00BB26B3">
        <w:rPr>
          <w:rFonts w:ascii="Times New Roman" w:hAnsi="Times New Roman" w:cs="Times New Roman"/>
        </w:rPr>
        <w:t>).</w:t>
      </w:r>
    </w:p>
  </w:footnote>
  <w:footnote w:id="360">
    <w:p w14:paraId="7BC21C38" w14:textId="31F9D8FE"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 xml:space="preserve">FO 371/120442 (Marcos </w:t>
      </w:r>
      <w:proofErr w:type="spellStart"/>
      <w:r w:rsidRPr="00BB26B3">
        <w:rPr>
          <w:rFonts w:ascii="Times New Roman" w:hAnsi="Times New Roman" w:cs="Times New Roman"/>
        </w:rPr>
        <w:t>Brondi</w:t>
      </w:r>
      <w:proofErr w:type="spellEnd"/>
      <w:r w:rsidRPr="00BB26B3">
        <w:rPr>
          <w:rFonts w:ascii="Times New Roman" w:hAnsi="Times New Roman" w:cs="Times New Roman"/>
        </w:rPr>
        <w:t>, Uruguayan Embassy in London to Mr. Peter Thorneycroft, President of the Board of Trade in London, August 13</w:t>
      </w:r>
      <w:r w:rsidRPr="00BB26B3">
        <w:rPr>
          <w:rFonts w:ascii="Times New Roman" w:hAnsi="Times New Roman" w:cs="Times New Roman"/>
          <w:vertAlign w:val="superscript"/>
        </w:rPr>
        <w:t>th</w:t>
      </w:r>
      <w:r w:rsidR="00754AB1" w:rsidRPr="00BB26B3">
        <w:rPr>
          <w:rFonts w:ascii="Times New Roman" w:hAnsi="Times New Roman" w:cs="Times New Roman"/>
        </w:rPr>
        <w:t>, 1956</w:t>
      </w:r>
      <w:r w:rsidRPr="00BB26B3">
        <w:rPr>
          <w:rFonts w:ascii="Times New Roman" w:hAnsi="Times New Roman" w:cs="Times New Roman"/>
        </w:rPr>
        <w:t>).</w:t>
      </w:r>
      <w:r w:rsidRPr="00BB26B3">
        <w:t xml:space="preserve"> </w:t>
      </w:r>
    </w:p>
  </w:footnote>
  <w:footnote w:id="361">
    <w:p w14:paraId="60C190D8" w14:textId="716841B3"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371/120442 (</w:t>
      </w:r>
      <w:r w:rsidRPr="00BB26B3">
        <w:rPr>
          <w:rFonts w:ascii="Times New Roman" w:hAnsi="Times New Roman" w:cs="Times New Roman"/>
          <w:i/>
          <w:iCs/>
        </w:rPr>
        <w:t>Memorandum Presented to the Minister of State for Foreign Affairs</w:t>
      </w:r>
      <w:r w:rsidRPr="00BB26B3">
        <w:rPr>
          <w:rFonts w:ascii="Times New Roman" w:hAnsi="Times New Roman" w:cs="Times New Roman"/>
        </w:rPr>
        <w:t>, The Union International CO. Ltd, September 27th</w:t>
      </w:r>
      <w:r w:rsidR="00754AB1" w:rsidRPr="00BB26B3">
        <w:rPr>
          <w:rFonts w:ascii="Times New Roman" w:hAnsi="Times New Roman" w:cs="Times New Roman"/>
        </w:rPr>
        <w:t>, 1956</w:t>
      </w:r>
      <w:r w:rsidRPr="00BB26B3">
        <w:rPr>
          <w:rFonts w:ascii="Times New Roman" w:hAnsi="Times New Roman" w:cs="Times New Roman"/>
        </w:rPr>
        <w:t>).</w:t>
      </w:r>
    </w:p>
  </w:footnote>
  <w:footnote w:id="362">
    <w:p w14:paraId="7CDE9C16" w14:textId="4156155C" w:rsidR="006F46C1" w:rsidRPr="00BB26B3" w:rsidRDefault="006F46C1" w:rsidP="006F46C1">
      <w:pPr>
        <w:pStyle w:val="FootnoteText"/>
      </w:pPr>
      <w:r w:rsidRPr="00BB26B3">
        <w:rPr>
          <w:rStyle w:val="FootnoteReference"/>
        </w:rPr>
        <w:footnoteRef/>
      </w:r>
      <w:r w:rsidRPr="00BB26B3">
        <w:t xml:space="preserve"> </w:t>
      </w:r>
      <w:r w:rsidR="00754AB1">
        <w:rPr>
          <w:rFonts w:ascii="Times New Roman" w:hAnsi="Times New Roman" w:cs="Times New Roman"/>
        </w:rPr>
        <w:t>Ibid.</w:t>
      </w:r>
    </w:p>
  </w:footnote>
  <w:footnote w:id="363">
    <w:p w14:paraId="0316EE3C" w14:textId="143F8805"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371/120442 (</w:t>
      </w:r>
      <w:r w:rsidRPr="00BB26B3">
        <w:rPr>
          <w:rFonts w:ascii="Times New Roman" w:hAnsi="Times New Roman" w:cs="Times New Roman"/>
          <w:i/>
          <w:iCs/>
        </w:rPr>
        <w:t>United Kingdom Meat Trade</w:t>
      </w:r>
      <w:r w:rsidRPr="00BB26B3">
        <w:rPr>
          <w:rFonts w:ascii="Times New Roman" w:hAnsi="Times New Roman" w:cs="Times New Roman"/>
        </w:rPr>
        <w:t xml:space="preserve">, Dr Don Jose Antonio </w:t>
      </w:r>
      <w:proofErr w:type="spellStart"/>
      <w:r w:rsidRPr="00BB26B3">
        <w:rPr>
          <w:rFonts w:ascii="Times New Roman" w:hAnsi="Times New Roman" w:cs="Times New Roman"/>
        </w:rPr>
        <w:t>Quadros</w:t>
      </w:r>
      <w:proofErr w:type="spellEnd"/>
      <w:r w:rsidRPr="00BB26B3">
        <w:rPr>
          <w:rFonts w:ascii="Times New Roman" w:hAnsi="Times New Roman" w:cs="Times New Roman"/>
        </w:rPr>
        <w:t xml:space="preserve">, Ambassador at the Uruguayan Embassy in London, </w:t>
      </w:r>
      <w:r w:rsidR="00A530B6" w:rsidRPr="00BB26B3">
        <w:rPr>
          <w:rFonts w:ascii="Times New Roman" w:hAnsi="Times New Roman" w:cs="Times New Roman"/>
        </w:rPr>
        <w:t>October</w:t>
      </w:r>
      <w:r w:rsidRPr="00BB26B3">
        <w:rPr>
          <w:rFonts w:ascii="Times New Roman" w:hAnsi="Times New Roman" w:cs="Times New Roman"/>
        </w:rPr>
        <w:t xml:space="preserve"> 24</w:t>
      </w:r>
      <w:r w:rsidRPr="00BB26B3">
        <w:rPr>
          <w:rFonts w:ascii="Times New Roman" w:hAnsi="Times New Roman" w:cs="Times New Roman"/>
          <w:vertAlign w:val="superscript"/>
        </w:rPr>
        <w:t>th</w:t>
      </w:r>
      <w:r w:rsidR="00DB1D55" w:rsidRPr="00BB26B3">
        <w:rPr>
          <w:rFonts w:ascii="Times New Roman" w:hAnsi="Times New Roman" w:cs="Times New Roman"/>
        </w:rPr>
        <w:t>, 1956</w:t>
      </w:r>
      <w:r w:rsidRPr="00BB26B3">
        <w:rPr>
          <w:rFonts w:ascii="Times New Roman" w:hAnsi="Times New Roman" w:cs="Times New Roman"/>
        </w:rPr>
        <w:t>).</w:t>
      </w:r>
      <w:r w:rsidRPr="00BB26B3">
        <w:t xml:space="preserve"> </w:t>
      </w:r>
    </w:p>
  </w:footnote>
  <w:footnote w:id="364">
    <w:p w14:paraId="21BE1930" w14:textId="478DFC2F" w:rsidR="006F46C1" w:rsidRPr="00BB26B3" w:rsidRDefault="006F46C1" w:rsidP="006F46C1">
      <w:pPr>
        <w:pStyle w:val="FootnoteText"/>
      </w:pPr>
      <w:r w:rsidRPr="00BB26B3">
        <w:rPr>
          <w:rStyle w:val="FootnoteReference"/>
        </w:rPr>
        <w:footnoteRef/>
      </w:r>
      <w:r w:rsidRPr="00BB26B3">
        <w:t xml:space="preserve"> </w:t>
      </w:r>
      <w:r w:rsidRPr="00BB26B3">
        <w:rPr>
          <w:rFonts w:ascii="Times New Roman" w:hAnsi="Times New Roman" w:cs="Times New Roman"/>
        </w:rPr>
        <w:t>FO 371/120442 (John Turner, Bank of England to H.M. Treasury, October 8</w:t>
      </w:r>
      <w:r w:rsidRPr="00BB26B3">
        <w:rPr>
          <w:rFonts w:ascii="Times New Roman" w:hAnsi="Times New Roman" w:cs="Times New Roman"/>
          <w:vertAlign w:val="superscript"/>
        </w:rPr>
        <w:t>th</w:t>
      </w:r>
      <w:r w:rsidR="00754AB1" w:rsidRPr="00BB26B3">
        <w:rPr>
          <w:rFonts w:ascii="Times New Roman" w:hAnsi="Times New Roman" w:cs="Times New Roman"/>
        </w:rPr>
        <w:t>, 1956</w:t>
      </w:r>
      <w:r w:rsidRPr="00BB26B3">
        <w:rPr>
          <w:rFonts w:ascii="Times New Roman" w:hAnsi="Times New Roman" w:cs="Times New Roman"/>
        </w:rPr>
        <w:t>).</w:t>
      </w:r>
    </w:p>
  </w:footnote>
  <w:footnote w:id="365">
    <w:p w14:paraId="14D9126C" w14:textId="29C9128A" w:rsidR="006F46C1" w:rsidRPr="009E76EF" w:rsidRDefault="006F46C1" w:rsidP="006F46C1">
      <w:pPr>
        <w:pStyle w:val="FootnoteText"/>
        <w:rPr>
          <w:rFonts w:ascii="Times New Roman" w:hAnsi="Times New Roman" w:cs="Times New Roman"/>
        </w:rPr>
      </w:pPr>
      <w:r w:rsidRPr="00BB26B3">
        <w:rPr>
          <w:rStyle w:val="FootnoteReference"/>
          <w:rFonts w:ascii="Times New Roman" w:hAnsi="Times New Roman" w:cs="Times New Roman"/>
        </w:rPr>
        <w:footnoteRef/>
      </w:r>
      <w:r w:rsidRPr="00BB26B3">
        <w:rPr>
          <w:rFonts w:ascii="Times New Roman" w:hAnsi="Times New Roman" w:cs="Times New Roman"/>
        </w:rPr>
        <w:t xml:space="preserve"> FO 371/120442 (British Embassy in Montevideo to R.M. Payne from Commercial Relations &amp; Exports Department, Board of Trade. October 18</w:t>
      </w:r>
      <w:r w:rsidRPr="00BB26B3">
        <w:rPr>
          <w:rFonts w:ascii="Times New Roman" w:hAnsi="Times New Roman" w:cs="Times New Roman"/>
          <w:vertAlign w:val="superscript"/>
        </w:rPr>
        <w:t>th</w:t>
      </w:r>
      <w:r w:rsidR="00754AB1" w:rsidRPr="00BB26B3">
        <w:rPr>
          <w:rFonts w:ascii="Times New Roman" w:hAnsi="Times New Roman" w:cs="Times New Roman"/>
        </w:rPr>
        <w:t>, 1956</w:t>
      </w:r>
      <w:r w:rsidRPr="00BB26B3">
        <w:rPr>
          <w:rFonts w:ascii="Times New Roman" w:hAnsi="Times New Roman" w:cs="Times New Roman"/>
        </w:rPr>
        <w:t>).</w:t>
      </w:r>
    </w:p>
  </w:footnote>
  <w:footnote w:id="366">
    <w:p w14:paraId="66A46464" w14:textId="51FFDDA4"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FO 371/120441 (</w:t>
      </w:r>
      <w:r w:rsidRPr="00B710E1">
        <w:rPr>
          <w:rFonts w:ascii="Times New Roman" w:hAnsi="Times New Roman" w:cs="Times New Roman"/>
          <w:i/>
          <w:iCs/>
        </w:rPr>
        <w:t>Uruguayan Meat Question,</w:t>
      </w:r>
      <w:r w:rsidRPr="00B710E1">
        <w:rPr>
          <w:rFonts w:ascii="Times New Roman" w:hAnsi="Times New Roman" w:cs="Times New Roman"/>
        </w:rPr>
        <w:t xml:space="preserve"> British Embassy in Montevideo to the American Department in the Foreign Office, March 27</w:t>
      </w:r>
      <w:r w:rsidRPr="00B710E1">
        <w:rPr>
          <w:rFonts w:ascii="Times New Roman" w:hAnsi="Times New Roman" w:cs="Times New Roman"/>
          <w:vertAlign w:val="superscript"/>
        </w:rPr>
        <w:t>th</w:t>
      </w:r>
      <w:r w:rsidR="00754AB1" w:rsidRPr="00B710E1">
        <w:rPr>
          <w:rFonts w:ascii="Times New Roman" w:hAnsi="Times New Roman" w:cs="Times New Roman"/>
        </w:rPr>
        <w:t>, 1956</w:t>
      </w:r>
      <w:r w:rsidRPr="00B710E1">
        <w:rPr>
          <w:rFonts w:ascii="Times New Roman" w:hAnsi="Times New Roman" w:cs="Times New Roman"/>
        </w:rPr>
        <w:t>).</w:t>
      </w:r>
    </w:p>
  </w:footnote>
  <w:footnote w:id="367">
    <w:p w14:paraId="4BAC4225"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68">
    <w:p w14:paraId="2A725BE9" w14:textId="4EF0E6DE" w:rsidR="006F46C1" w:rsidRPr="00B710E1"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FO 371/120030 (Reports that when the Peruvian Ambassador visited him, he stated that, with the exception of Venezuela, Peru was now the largest importer of British goods amongst the Latin American countries, October 17</w:t>
      </w:r>
      <w:r w:rsidRPr="00B710E1">
        <w:rPr>
          <w:rFonts w:ascii="Times New Roman" w:hAnsi="Times New Roman" w:cs="Times New Roman"/>
          <w:vertAlign w:val="superscript"/>
        </w:rPr>
        <w:t>th</w:t>
      </w:r>
      <w:r w:rsidR="00754AB1" w:rsidRPr="00B710E1">
        <w:rPr>
          <w:rFonts w:ascii="Times New Roman" w:hAnsi="Times New Roman" w:cs="Times New Roman"/>
        </w:rPr>
        <w:t>, 1956</w:t>
      </w:r>
      <w:r w:rsidRPr="00B710E1">
        <w:rPr>
          <w:rFonts w:ascii="Times New Roman" w:hAnsi="Times New Roman" w:cs="Times New Roman"/>
        </w:rPr>
        <w:t>).</w:t>
      </w:r>
    </w:p>
  </w:footnote>
  <w:footnote w:id="369">
    <w:p w14:paraId="003CC4A7" w14:textId="66A770F5" w:rsidR="006F46C1" w:rsidRPr="00B710E1" w:rsidRDefault="006F46C1" w:rsidP="006F46C1">
      <w:pPr>
        <w:pStyle w:val="FootnoteText"/>
      </w:pPr>
      <w:r w:rsidRPr="00B710E1">
        <w:rPr>
          <w:rStyle w:val="FootnoteReference"/>
          <w:rFonts w:ascii="Times New Roman" w:hAnsi="Times New Roman" w:cs="Times New Roman"/>
        </w:rPr>
        <w:footnoteRef/>
      </w:r>
      <w:r w:rsidRPr="00B710E1">
        <w:rPr>
          <w:rFonts w:ascii="Times New Roman" w:hAnsi="Times New Roman" w:cs="Times New Roman"/>
        </w:rPr>
        <w:t xml:space="preserve"> FO 371/120399 (British Embassy in Caracas to the Secretary of Overseas Trade Division, British Chamber of Commerce, and American Department in the Foreign Office, February 9</w:t>
      </w:r>
      <w:r w:rsidRPr="00B710E1">
        <w:rPr>
          <w:rFonts w:ascii="Times New Roman" w:hAnsi="Times New Roman" w:cs="Times New Roman"/>
          <w:vertAlign w:val="superscript"/>
        </w:rPr>
        <w:t>th</w:t>
      </w:r>
      <w:r w:rsidR="00754AB1" w:rsidRPr="00B710E1">
        <w:rPr>
          <w:rFonts w:ascii="Times New Roman" w:hAnsi="Times New Roman" w:cs="Times New Roman"/>
        </w:rPr>
        <w:t>, 1956</w:t>
      </w:r>
      <w:r w:rsidRPr="00B710E1">
        <w:rPr>
          <w:rFonts w:ascii="Times New Roman" w:hAnsi="Times New Roman" w:cs="Times New Roman"/>
        </w:rPr>
        <w:t>).</w:t>
      </w:r>
    </w:p>
  </w:footnote>
  <w:footnote w:id="370">
    <w:p w14:paraId="3650E753" w14:textId="232AED02" w:rsidR="006F46C1" w:rsidRPr="00B710E1"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FO 371/156612 (E.A.W. Bullock from the British Embassy in La Paz to H.B. McKenzie Johnston, American Department at the Foreign Office, July 10</w:t>
      </w:r>
      <w:r w:rsidRPr="00B710E1">
        <w:rPr>
          <w:rFonts w:ascii="Times New Roman" w:hAnsi="Times New Roman" w:cs="Times New Roman"/>
          <w:vertAlign w:val="superscript"/>
        </w:rPr>
        <w:t>th</w:t>
      </w:r>
      <w:r w:rsidR="00754AB1" w:rsidRPr="00B710E1">
        <w:rPr>
          <w:rFonts w:ascii="Times New Roman" w:hAnsi="Times New Roman" w:cs="Times New Roman"/>
        </w:rPr>
        <w:t>, 1961</w:t>
      </w:r>
      <w:r w:rsidRPr="00B710E1">
        <w:rPr>
          <w:rFonts w:ascii="Times New Roman" w:hAnsi="Times New Roman" w:cs="Times New Roman"/>
        </w:rPr>
        <w:t>).</w:t>
      </w:r>
    </w:p>
  </w:footnote>
  <w:footnote w:id="371">
    <w:p w14:paraId="58C73EE2"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72">
    <w:p w14:paraId="6EC44342" w14:textId="77777777" w:rsidR="006F46C1" w:rsidRPr="00EC5436"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w:t>
      </w:r>
      <w:r>
        <w:rPr>
          <w:rFonts w:ascii="Times New Roman" w:hAnsi="Times New Roman" w:cs="Times New Roman"/>
        </w:rPr>
        <w:t>Ibid.</w:t>
      </w:r>
    </w:p>
  </w:footnote>
  <w:footnote w:id="373">
    <w:p w14:paraId="7A552F0A" w14:textId="0581E752"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 xml:space="preserve">FO 371/156612 (Extract from </w:t>
      </w:r>
      <w:r w:rsidRPr="00B710E1">
        <w:rPr>
          <w:rFonts w:ascii="Times New Roman" w:hAnsi="Times New Roman" w:cs="Times New Roman"/>
          <w:i/>
          <w:iCs/>
        </w:rPr>
        <w:t xml:space="preserve">La </w:t>
      </w:r>
      <w:proofErr w:type="spellStart"/>
      <w:r w:rsidRPr="00B710E1">
        <w:rPr>
          <w:rFonts w:ascii="Times New Roman" w:hAnsi="Times New Roman" w:cs="Times New Roman"/>
          <w:i/>
          <w:iCs/>
        </w:rPr>
        <w:t>Nacion</w:t>
      </w:r>
      <w:proofErr w:type="spellEnd"/>
      <w:r w:rsidRPr="00B710E1">
        <w:rPr>
          <w:rFonts w:ascii="Times New Roman" w:hAnsi="Times New Roman" w:cs="Times New Roman"/>
          <w:i/>
          <w:iCs/>
        </w:rPr>
        <w:t xml:space="preserve">, </w:t>
      </w:r>
      <w:proofErr w:type="spellStart"/>
      <w:r w:rsidRPr="00B710E1">
        <w:rPr>
          <w:rFonts w:ascii="Times New Roman" w:hAnsi="Times New Roman" w:cs="Times New Roman"/>
          <w:i/>
          <w:iCs/>
        </w:rPr>
        <w:t>Diario</w:t>
      </w:r>
      <w:proofErr w:type="spellEnd"/>
      <w:r w:rsidRPr="00B710E1">
        <w:rPr>
          <w:rFonts w:ascii="Times New Roman" w:hAnsi="Times New Roman" w:cs="Times New Roman"/>
          <w:i/>
          <w:iCs/>
        </w:rPr>
        <w:t xml:space="preserve"> de La Manana,</w:t>
      </w:r>
      <w:r w:rsidRPr="00B710E1">
        <w:rPr>
          <w:rFonts w:ascii="Times New Roman" w:hAnsi="Times New Roman" w:cs="Times New Roman"/>
        </w:rPr>
        <w:t xml:space="preserve"> August 1</w:t>
      </w:r>
      <w:r w:rsidRPr="00B710E1">
        <w:rPr>
          <w:rFonts w:ascii="Times New Roman" w:hAnsi="Times New Roman" w:cs="Times New Roman"/>
          <w:vertAlign w:val="superscript"/>
        </w:rPr>
        <w:t>st</w:t>
      </w:r>
      <w:r w:rsidR="00754AB1" w:rsidRPr="00B710E1">
        <w:rPr>
          <w:rFonts w:ascii="Times New Roman" w:hAnsi="Times New Roman" w:cs="Times New Roman"/>
        </w:rPr>
        <w:t>, 1961,</w:t>
      </w:r>
      <w:r w:rsidRPr="00B710E1">
        <w:rPr>
          <w:rFonts w:ascii="Times New Roman" w:hAnsi="Times New Roman" w:cs="Times New Roman"/>
        </w:rPr>
        <w:t xml:space="preserve"> translated </w:t>
      </w:r>
      <w:r w:rsidR="00754AB1">
        <w:rPr>
          <w:rFonts w:ascii="Times New Roman" w:hAnsi="Times New Roman" w:cs="Times New Roman"/>
        </w:rPr>
        <w:t>from Spanish</w:t>
      </w:r>
      <w:r w:rsidRPr="00B710E1">
        <w:rPr>
          <w:rFonts w:ascii="Times New Roman" w:hAnsi="Times New Roman" w:cs="Times New Roman"/>
        </w:rPr>
        <w:t>: ‘Bolivia and Great Britain have extensive experience as trading partners. Based on this experience we must increase our trade with Bolivia, so as to improve its imports’).</w:t>
      </w:r>
    </w:p>
  </w:footnote>
  <w:footnote w:id="374">
    <w:p w14:paraId="30FA7A69" w14:textId="4A465174"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FO 371/156612 (Howard Berry to E.A.W. Bullock, British Embassy in La Paz, July 10</w:t>
      </w:r>
      <w:r w:rsidRPr="00B710E1">
        <w:rPr>
          <w:rFonts w:ascii="Times New Roman" w:hAnsi="Times New Roman" w:cs="Times New Roman"/>
          <w:vertAlign w:val="superscript"/>
        </w:rPr>
        <w:t>th</w:t>
      </w:r>
      <w:r w:rsidR="00754AB1" w:rsidRPr="00B710E1">
        <w:rPr>
          <w:rFonts w:ascii="Times New Roman" w:hAnsi="Times New Roman" w:cs="Times New Roman"/>
        </w:rPr>
        <w:t>, 1961</w:t>
      </w:r>
      <w:r w:rsidRPr="00B710E1">
        <w:rPr>
          <w:rFonts w:ascii="Times New Roman" w:hAnsi="Times New Roman" w:cs="Times New Roman"/>
        </w:rPr>
        <w:t>).</w:t>
      </w:r>
    </w:p>
  </w:footnote>
  <w:footnote w:id="375">
    <w:p w14:paraId="1436D7A7" w14:textId="78827E93" w:rsidR="006F46C1" w:rsidRPr="000220E3" w:rsidRDefault="006F46C1" w:rsidP="006F46C1">
      <w:pPr>
        <w:pStyle w:val="FootnoteText"/>
        <w:rPr>
          <w:rFonts w:ascii="Times New Roman" w:hAnsi="Times New Roman" w:cs="Times New Roman"/>
        </w:rPr>
      </w:pPr>
      <w:r w:rsidRPr="000220E3">
        <w:rPr>
          <w:rStyle w:val="FootnoteReference"/>
          <w:rFonts w:ascii="Times New Roman" w:hAnsi="Times New Roman" w:cs="Times New Roman"/>
        </w:rPr>
        <w:footnoteRef/>
      </w:r>
      <w:r w:rsidRPr="000220E3">
        <w:rPr>
          <w:rFonts w:ascii="Times New Roman" w:hAnsi="Times New Roman" w:cs="Times New Roman"/>
        </w:rPr>
        <w:t xml:space="preserve"> </w:t>
      </w:r>
      <w:r w:rsidR="000220E3" w:rsidRPr="000220E3">
        <w:rPr>
          <w:rFonts w:ascii="Times New Roman" w:hAnsi="Times New Roman" w:cs="Times New Roman"/>
        </w:rPr>
        <w:t xml:space="preserve">Markham, B. (2017) ‘The Challenge to “Informal” Empire: Argentina, </w:t>
      </w:r>
      <w:r w:rsidR="00512906" w:rsidRPr="000220E3">
        <w:rPr>
          <w:rFonts w:ascii="Times New Roman" w:hAnsi="Times New Roman" w:cs="Times New Roman"/>
        </w:rPr>
        <w:t>Chile,</w:t>
      </w:r>
      <w:r w:rsidR="000220E3" w:rsidRPr="000220E3">
        <w:rPr>
          <w:rFonts w:ascii="Times New Roman" w:hAnsi="Times New Roman" w:cs="Times New Roman"/>
        </w:rPr>
        <w:t xml:space="preserve"> and British Policy-Makers in the Immediate Aftermath of the First World War’,</w:t>
      </w:r>
      <w:r w:rsidR="000220E3" w:rsidRPr="000220E3">
        <w:rPr>
          <w:rStyle w:val="apple-converted-space"/>
          <w:rFonts w:ascii="Times New Roman" w:eastAsiaTheme="majorEastAsia" w:hAnsi="Times New Roman" w:cs="Times New Roman"/>
          <w:color w:val="000000"/>
        </w:rPr>
        <w:t> </w:t>
      </w:r>
      <w:r w:rsidR="000220E3" w:rsidRPr="000220E3">
        <w:rPr>
          <w:rFonts w:ascii="Times New Roman" w:hAnsi="Times New Roman" w:cs="Times New Roman"/>
          <w:i/>
          <w:iCs/>
        </w:rPr>
        <w:t>The Journal of Imperial and Commonwealth History</w:t>
      </w:r>
      <w:r w:rsidR="000220E3" w:rsidRPr="000220E3">
        <w:rPr>
          <w:rFonts w:ascii="Times New Roman" w:hAnsi="Times New Roman" w:cs="Times New Roman"/>
        </w:rPr>
        <w:t>, 45(3), p</w:t>
      </w:r>
      <w:r w:rsidR="000220E3" w:rsidRPr="000220E3">
        <w:rPr>
          <w:rFonts w:ascii="Times New Roman" w:hAnsi="Times New Roman" w:cs="Times New Roman"/>
        </w:rPr>
        <w:t>. 450.</w:t>
      </w:r>
    </w:p>
  </w:footnote>
  <w:footnote w:id="376">
    <w:p w14:paraId="16FBDC6A" w14:textId="77777777" w:rsidR="006F46C1" w:rsidRPr="00B710E1"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w:t>
      </w:r>
      <w:r w:rsidRPr="00B710E1">
        <w:rPr>
          <w:rFonts w:ascii="Times New Roman" w:hAnsi="Times New Roman" w:cs="Times New Roman"/>
          <w:color w:val="000000"/>
          <w:shd w:val="clear" w:color="auto" w:fill="FFFFFF"/>
        </w:rPr>
        <w:t xml:space="preserve">Sewell, B., 2015. ‘"We Need Not Be Ashamed of our own Economic Profit Motive": Britain, Latin America, and the Alliance for Progress, 1959-63.’ </w:t>
      </w:r>
      <w:r w:rsidRPr="00B710E1">
        <w:rPr>
          <w:rFonts w:ascii="Times New Roman" w:hAnsi="Times New Roman" w:cs="Times New Roman"/>
          <w:i/>
          <w:iCs/>
          <w:color w:val="000000"/>
          <w:shd w:val="clear" w:color="auto" w:fill="FFFFFF"/>
        </w:rPr>
        <w:t>The International History Review</w:t>
      </w:r>
      <w:r w:rsidRPr="00B710E1">
        <w:rPr>
          <w:rFonts w:ascii="Times New Roman" w:hAnsi="Times New Roman" w:cs="Times New Roman"/>
          <w:color w:val="000000"/>
          <w:shd w:val="clear" w:color="auto" w:fill="FFFFFF"/>
        </w:rPr>
        <w:t>, 37(3), p.610.</w:t>
      </w:r>
    </w:p>
  </w:footnote>
  <w:footnote w:id="377">
    <w:p w14:paraId="57439191" w14:textId="77777777" w:rsidR="006F46C1" w:rsidRPr="00B710E1" w:rsidRDefault="006F46C1" w:rsidP="006F46C1">
      <w:pPr>
        <w:pStyle w:val="FootnoteText"/>
      </w:pPr>
      <w:r w:rsidRPr="00B710E1">
        <w:rPr>
          <w:rStyle w:val="FootnoteReference"/>
          <w:rFonts w:ascii="Times New Roman" w:hAnsi="Times New Roman" w:cs="Times New Roman"/>
        </w:rPr>
        <w:footnoteRef/>
      </w:r>
      <w:r w:rsidRPr="00B710E1">
        <w:rPr>
          <w:rFonts w:ascii="Times New Roman" w:hAnsi="Times New Roman" w:cs="Times New Roman"/>
        </w:rPr>
        <w:t xml:space="preserve"> </w:t>
      </w:r>
      <w:r w:rsidRPr="00B710E1">
        <w:rPr>
          <w:rFonts w:ascii="Times New Roman" w:hAnsi="Times New Roman" w:cs="Times New Roman"/>
          <w:color w:val="000000"/>
          <w:shd w:val="clear" w:color="auto" w:fill="FFFFFF"/>
        </w:rPr>
        <w:t xml:space="preserve">Field, T., </w:t>
      </w:r>
      <w:proofErr w:type="spellStart"/>
      <w:r w:rsidRPr="00B710E1">
        <w:rPr>
          <w:rFonts w:ascii="Times New Roman" w:hAnsi="Times New Roman" w:cs="Times New Roman"/>
          <w:color w:val="000000"/>
          <w:shd w:val="clear" w:color="auto" w:fill="FFFFFF"/>
        </w:rPr>
        <w:t>Krepp</w:t>
      </w:r>
      <w:proofErr w:type="spellEnd"/>
      <w:r w:rsidRPr="00B710E1">
        <w:rPr>
          <w:rFonts w:ascii="Times New Roman" w:hAnsi="Times New Roman" w:cs="Times New Roman"/>
          <w:color w:val="000000"/>
          <w:shd w:val="clear" w:color="auto" w:fill="FFFFFF"/>
        </w:rPr>
        <w:t xml:space="preserve">, S. and </w:t>
      </w:r>
      <w:proofErr w:type="spellStart"/>
      <w:r w:rsidRPr="00B710E1">
        <w:rPr>
          <w:rFonts w:ascii="Times New Roman" w:hAnsi="Times New Roman" w:cs="Times New Roman"/>
          <w:color w:val="000000"/>
          <w:shd w:val="clear" w:color="auto" w:fill="FFFFFF"/>
        </w:rPr>
        <w:t>Pettina</w:t>
      </w:r>
      <w:proofErr w:type="spellEnd"/>
      <w:r w:rsidRPr="00B710E1">
        <w:rPr>
          <w:rFonts w:ascii="Times New Roman" w:hAnsi="Times New Roman" w:cs="Times New Roman"/>
          <w:color w:val="000000"/>
          <w:shd w:val="clear" w:color="auto" w:fill="FFFFFF"/>
        </w:rPr>
        <w:t>, V., 2020. </w:t>
      </w:r>
      <w:r w:rsidRPr="00B710E1">
        <w:rPr>
          <w:rFonts w:ascii="Times New Roman" w:hAnsi="Times New Roman" w:cs="Times New Roman"/>
          <w:i/>
          <w:iCs/>
          <w:color w:val="000000"/>
          <w:shd w:val="clear" w:color="auto" w:fill="FFFFFF"/>
        </w:rPr>
        <w:t>Latin America and the Global Cold War</w:t>
      </w:r>
      <w:r w:rsidRPr="00B710E1">
        <w:rPr>
          <w:rFonts w:ascii="Times New Roman" w:hAnsi="Times New Roman" w:cs="Times New Roman"/>
          <w:color w:val="000000"/>
          <w:shd w:val="clear" w:color="auto" w:fill="FFFFFF"/>
        </w:rPr>
        <w:t>. 1st ed. The University of North Carolina Press, p.103.</w:t>
      </w:r>
    </w:p>
  </w:footnote>
  <w:footnote w:id="378">
    <w:p w14:paraId="56345751" w14:textId="77777777" w:rsidR="006F46C1" w:rsidRPr="00B710E1"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w:t>
      </w:r>
      <w:r w:rsidRPr="00B710E1">
        <w:rPr>
          <w:rFonts w:ascii="Times New Roman" w:hAnsi="Times New Roman" w:cs="Times New Roman"/>
          <w:color w:val="000000"/>
          <w:shd w:val="clear" w:color="auto" w:fill="FFFFFF"/>
        </w:rPr>
        <w:t xml:space="preserve">Sewell, B., 2015. ‘"We Need Not Be Ashamed of our own Economic Profit Motive": Britain, Latin America, and the Alliance for Progress, 1959-63.’ </w:t>
      </w:r>
      <w:r w:rsidRPr="00B710E1">
        <w:rPr>
          <w:rFonts w:ascii="Times New Roman" w:hAnsi="Times New Roman" w:cs="Times New Roman"/>
          <w:i/>
          <w:iCs/>
          <w:color w:val="000000"/>
          <w:shd w:val="clear" w:color="auto" w:fill="FFFFFF"/>
        </w:rPr>
        <w:t>The International History Review</w:t>
      </w:r>
      <w:r w:rsidRPr="00B710E1">
        <w:rPr>
          <w:rFonts w:ascii="Times New Roman" w:hAnsi="Times New Roman" w:cs="Times New Roman"/>
          <w:color w:val="000000"/>
          <w:shd w:val="clear" w:color="auto" w:fill="FFFFFF"/>
        </w:rPr>
        <w:t>, 37(3), p.625.</w:t>
      </w:r>
    </w:p>
  </w:footnote>
  <w:footnote w:id="379">
    <w:p w14:paraId="3106B0FE" w14:textId="6E473913" w:rsidR="006F46C1" w:rsidRPr="00CC35BE"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FO 371/173620 (</w:t>
      </w:r>
      <w:r w:rsidRPr="00B710E1">
        <w:rPr>
          <w:rFonts w:ascii="Times New Roman" w:hAnsi="Times New Roman" w:cs="Times New Roman"/>
          <w:i/>
          <w:iCs/>
        </w:rPr>
        <w:t>UK Trade with Latin America</w:t>
      </w:r>
      <w:r w:rsidRPr="00B710E1">
        <w:rPr>
          <w:rFonts w:ascii="Times New Roman" w:hAnsi="Times New Roman" w:cs="Times New Roman"/>
        </w:rPr>
        <w:t xml:space="preserve">, reflections through a Peruvian </w:t>
      </w:r>
      <w:r w:rsidR="00FF67DC" w:rsidRPr="00B710E1">
        <w:rPr>
          <w:rFonts w:ascii="Times New Roman" w:hAnsi="Times New Roman" w:cs="Times New Roman"/>
        </w:rPr>
        <w:t>looking glass</w:t>
      </w:r>
      <w:r w:rsidRPr="00B710E1">
        <w:rPr>
          <w:rFonts w:ascii="Times New Roman" w:hAnsi="Times New Roman" w:cs="Times New Roman"/>
        </w:rPr>
        <w:t xml:space="preserve"> on British trade with Latin America from a Memorandum by Sir Berkeley Gage, February 25</w:t>
      </w:r>
      <w:r w:rsidRPr="00B710E1">
        <w:rPr>
          <w:rFonts w:ascii="Times New Roman" w:hAnsi="Times New Roman" w:cs="Times New Roman"/>
          <w:vertAlign w:val="superscript"/>
        </w:rPr>
        <w:t>th</w:t>
      </w:r>
      <w:r w:rsidR="00FF67DC" w:rsidRPr="00B710E1">
        <w:rPr>
          <w:rFonts w:ascii="Times New Roman" w:hAnsi="Times New Roman" w:cs="Times New Roman"/>
        </w:rPr>
        <w:t>, 1964</w:t>
      </w:r>
      <w:r w:rsidRPr="00B710E1">
        <w:rPr>
          <w:rFonts w:ascii="Times New Roman" w:hAnsi="Times New Roman" w:cs="Times New Roman"/>
        </w:rPr>
        <w:t>).</w:t>
      </w:r>
      <w:r>
        <w:t xml:space="preserve"> </w:t>
      </w:r>
    </w:p>
  </w:footnote>
  <w:footnote w:id="380">
    <w:p w14:paraId="68C0CFB2" w14:textId="220852C8" w:rsidR="006F46C1" w:rsidRPr="00B710E1" w:rsidRDefault="006F46C1" w:rsidP="006F46C1">
      <w:pPr>
        <w:pStyle w:val="FootnoteText"/>
      </w:pPr>
      <w:r w:rsidRPr="00B710E1">
        <w:rPr>
          <w:rStyle w:val="FootnoteReference"/>
        </w:rPr>
        <w:footnoteRef/>
      </w:r>
      <w:r w:rsidRPr="00B710E1">
        <w:t xml:space="preserve"> </w:t>
      </w:r>
      <w:r w:rsidR="00D73E3D">
        <w:rPr>
          <w:rFonts w:ascii="Times New Roman" w:hAnsi="Times New Roman" w:cs="Times New Roman"/>
        </w:rPr>
        <w:t>Ibid.</w:t>
      </w:r>
    </w:p>
  </w:footnote>
  <w:footnote w:id="381">
    <w:p w14:paraId="47ECCE2F"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82">
    <w:p w14:paraId="62AEB7D7"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83">
    <w:p w14:paraId="63CF99FB"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84">
    <w:p w14:paraId="2E531B16" w14:textId="08A166E3" w:rsidR="006F46C1" w:rsidRPr="00B710E1" w:rsidRDefault="006F46C1" w:rsidP="006F46C1">
      <w:pPr>
        <w:pStyle w:val="FootnoteText"/>
      </w:pPr>
      <w:r w:rsidRPr="00B710E1">
        <w:rPr>
          <w:rStyle w:val="FootnoteReference"/>
        </w:rPr>
        <w:footnoteRef/>
      </w:r>
      <w:r w:rsidRPr="00B710E1">
        <w:t xml:space="preserve"> </w:t>
      </w:r>
      <w:r w:rsidR="00FF67DC">
        <w:rPr>
          <w:rFonts w:ascii="Times New Roman" w:hAnsi="Times New Roman" w:cs="Times New Roman"/>
        </w:rPr>
        <w:t>Ibid.</w:t>
      </w:r>
    </w:p>
  </w:footnote>
  <w:footnote w:id="385">
    <w:p w14:paraId="4542D9DB"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86">
    <w:p w14:paraId="30AC8F9C" w14:textId="5C9B59FE" w:rsidR="006F46C1" w:rsidRPr="00C61788"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FO 371/173620 (Latin American Representatives in London, Committee for Exports to Latin America, July 30</w:t>
      </w:r>
      <w:r w:rsidRPr="00B710E1">
        <w:rPr>
          <w:rFonts w:ascii="Times New Roman" w:hAnsi="Times New Roman" w:cs="Times New Roman"/>
          <w:vertAlign w:val="superscript"/>
        </w:rPr>
        <w:t>th</w:t>
      </w:r>
      <w:r w:rsidR="00754AB1" w:rsidRPr="00B710E1">
        <w:rPr>
          <w:rFonts w:ascii="Times New Roman" w:hAnsi="Times New Roman" w:cs="Times New Roman"/>
        </w:rPr>
        <w:t>, 1964</w:t>
      </w:r>
      <w:r w:rsidRPr="00B710E1">
        <w:rPr>
          <w:rFonts w:ascii="Times New Roman" w:hAnsi="Times New Roman" w:cs="Times New Roman"/>
        </w:rPr>
        <w:t>).</w:t>
      </w:r>
    </w:p>
  </w:footnote>
  <w:footnote w:id="387">
    <w:p w14:paraId="670E2079" w14:textId="36DCC72E"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 xml:space="preserve">FO 371/173898 (Alfredo </w:t>
      </w:r>
      <w:proofErr w:type="spellStart"/>
      <w:r w:rsidRPr="00B710E1">
        <w:rPr>
          <w:rFonts w:ascii="Times New Roman" w:hAnsi="Times New Roman" w:cs="Times New Roman"/>
        </w:rPr>
        <w:t>Valdivieso</w:t>
      </w:r>
      <w:proofErr w:type="spellEnd"/>
      <w:r w:rsidRPr="00B710E1">
        <w:rPr>
          <w:rFonts w:ascii="Times New Roman" w:hAnsi="Times New Roman" w:cs="Times New Roman"/>
        </w:rPr>
        <w:t xml:space="preserve"> </w:t>
      </w:r>
      <w:proofErr w:type="spellStart"/>
      <w:r w:rsidRPr="00B710E1">
        <w:rPr>
          <w:rFonts w:ascii="Times New Roman" w:hAnsi="Times New Roman" w:cs="Times New Roman"/>
        </w:rPr>
        <w:t>Gangotena</w:t>
      </w:r>
      <w:proofErr w:type="spellEnd"/>
      <w:r w:rsidRPr="00B710E1">
        <w:rPr>
          <w:rFonts w:ascii="Times New Roman" w:hAnsi="Times New Roman" w:cs="Times New Roman"/>
        </w:rPr>
        <w:t xml:space="preserve"> Commercial Secretary to the Cultural Relations Department in London titled ‘The Ecuadorian Government wish to make contact with any enterprises interested in exportation abroad’, February 3</w:t>
      </w:r>
      <w:r w:rsidRPr="00B710E1">
        <w:rPr>
          <w:rFonts w:ascii="Times New Roman" w:hAnsi="Times New Roman" w:cs="Times New Roman"/>
          <w:vertAlign w:val="superscript"/>
        </w:rPr>
        <w:t>rd</w:t>
      </w:r>
      <w:r w:rsidR="00754AB1" w:rsidRPr="00B710E1">
        <w:rPr>
          <w:rFonts w:ascii="Times New Roman" w:hAnsi="Times New Roman" w:cs="Times New Roman"/>
        </w:rPr>
        <w:t>, 1964</w:t>
      </w:r>
      <w:r w:rsidRPr="00B710E1">
        <w:rPr>
          <w:rFonts w:ascii="Times New Roman" w:hAnsi="Times New Roman" w:cs="Times New Roman"/>
        </w:rPr>
        <w:t>).</w:t>
      </w:r>
    </w:p>
  </w:footnote>
  <w:footnote w:id="388">
    <w:p w14:paraId="2400A2C4" w14:textId="666CCB8E"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 xml:space="preserve">FO 371/173898 (British Embassy in Quito to C.R. </w:t>
      </w:r>
      <w:proofErr w:type="spellStart"/>
      <w:r w:rsidRPr="00B710E1">
        <w:rPr>
          <w:rFonts w:ascii="Times New Roman" w:hAnsi="Times New Roman" w:cs="Times New Roman"/>
        </w:rPr>
        <w:t>Stickland</w:t>
      </w:r>
      <w:proofErr w:type="spellEnd"/>
      <w:r w:rsidRPr="00B710E1">
        <w:rPr>
          <w:rFonts w:ascii="Times New Roman" w:hAnsi="Times New Roman" w:cs="Times New Roman"/>
        </w:rPr>
        <w:t xml:space="preserve"> of the Export Credits Guarantee Department in London, April 28</w:t>
      </w:r>
      <w:r w:rsidRPr="00B710E1">
        <w:rPr>
          <w:rFonts w:ascii="Times New Roman" w:hAnsi="Times New Roman" w:cs="Times New Roman"/>
          <w:vertAlign w:val="superscript"/>
        </w:rPr>
        <w:t>th</w:t>
      </w:r>
      <w:r w:rsidR="00754AB1" w:rsidRPr="00B710E1">
        <w:rPr>
          <w:rFonts w:ascii="Times New Roman" w:hAnsi="Times New Roman" w:cs="Times New Roman"/>
        </w:rPr>
        <w:t>, 1964</w:t>
      </w:r>
      <w:r w:rsidRPr="00B710E1">
        <w:rPr>
          <w:rFonts w:ascii="Times New Roman" w:hAnsi="Times New Roman" w:cs="Times New Roman"/>
        </w:rPr>
        <w:t>).</w:t>
      </w:r>
    </w:p>
  </w:footnote>
  <w:footnote w:id="389">
    <w:p w14:paraId="477106C1" w14:textId="1AA11641"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 xml:space="preserve">FO 371/173898 (D.F. Duncan from the British Embassy in Quito to G.J. </w:t>
      </w:r>
      <w:proofErr w:type="spellStart"/>
      <w:r w:rsidRPr="00B710E1">
        <w:rPr>
          <w:rFonts w:ascii="Times New Roman" w:hAnsi="Times New Roman" w:cs="Times New Roman"/>
        </w:rPr>
        <w:t>Hebbs</w:t>
      </w:r>
      <w:proofErr w:type="spellEnd"/>
      <w:r w:rsidRPr="00B710E1">
        <w:rPr>
          <w:rFonts w:ascii="Times New Roman" w:hAnsi="Times New Roman" w:cs="Times New Roman"/>
        </w:rPr>
        <w:t>, Board of Trade, London, September 17</w:t>
      </w:r>
      <w:r w:rsidRPr="00B710E1">
        <w:rPr>
          <w:rFonts w:ascii="Times New Roman" w:hAnsi="Times New Roman" w:cs="Times New Roman"/>
          <w:vertAlign w:val="superscript"/>
        </w:rPr>
        <w:t>th</w:t>
      </w:r>
      <w:r w:rsidR="00754AB1" w:rsidRPr="00B710E1">
        <w:rPr>
          <w:rFonts w:ascii="Times New Roman" w:hAnsi="Times New Roman" w:cs="Times New Roman"/>
        </w:rPr>
        <w:t>, 1964</w:t>
      </w:r>
      <w:r w:rsidRPr="00B710E1">
        <w:rPr>
          <w:rFonts w:ascii="Times New Roman" w:hAnsi="Times New Roman" w:cs="Times New Roman"/>
        </w:rPr>
        <w:t>).</w:t>
      </w:r>
    </w:p>
  </w:footnote>
  <w:footnote w:id="390">
    <w:p w14:paraId="561CF3E0" w14:textId="77777777" w:rsidR="006F46C1" w:rsidRDefault="006F46C1" w:rsidP="006F46C1">
      <w:pPr>
        <w:pStyle w:val="FootnoteText"/>
      </w:pPr>
      <w:r>
        <w:rPr>
          <w:rStyle w:val="FootnoteReference"/>
        </w:rPr>
        <w:footnoteRef/>
      </w:r>
      <w:r>
        <w:t xml:space="preserve"> </w:t>
      </w:r>
      <w:r>
        <w:rPr>
          <w:rFonts w:ascii="Times New Roman" w:hAnsi="Times New Roman" w:cs="Times New Roman"/>
        </w:rPr>
        <w:t>Ibid.</w:t>
      </w:r>
    </w:p>
  </w:footnote>
  <w:footnote w:id="391">
    <w:p w14:paraId="2FC4C971" w14:textId="4ACAA297"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FCO 7/1916 (</w:t>
      </w:r>
      <w:r w:rsidRPr="00B710E1">
        <w:rPr>
          <w:rFonts w:ascii="Times New Roman" w:hAnsi="Times New Roman" w:cs="Times New Roman"/>
          <w:i/>
          <w:iCs/>
        </w:rPr>
        <w:t>Call by Chilean Ambassador</w:t>
      </w:r>
      <w:r w:rsidRPr="00B710E1">
        <w:rPr>
          <w:rFonts w:ascii="Times New Roman" w:hAnsi="Times New Roman" w:cs="Times New Roman"/>
        </w:rPr>
        <w:t>, written by J.M. Hunter, Latin American Department, November 10</w:t>
      </w:r>
      <w:r w:rsidRPr="00B710E1">
        <w:rPr>
          <w:rFonts w:ascii="Times New Roman" w:hAnsi="Times New Roman" w:cs="Times New Roman"/>
          <w:vertAlign w:val="superscript"/>
        </w:rPr>
        <w:t>th</w:t>
      </w:r>
      <w:r w:rsidR="00754AB1" w:rsidRPr="00B710E1">
        <w:rPr>
          <w:rFonts w:ascii="Times New Roman" w:hAnsi="Times New Roman" w:cs="Times New Roman"/>
        </w:rPr>
        <w:t>, 1971</w:t>
      </w:r>
      <w:r w:rsidRPr="00B710E1">
        <w:rPr>
          <w:rFonts w:ascii="Times New Roman" w:hAnsi="Times New Roman" w:cs="Times New Roman"/>
        </w:rPr>
        <w:t>).</w:t>
      </w:r>
      <w:r w:rsidRPr="00B710E1">
        <w:t xml:space="preserve"> </w:t>
      </w:r>
    </w:p>
  </w:footnote>
  <w:footnote w:id="392">
    <w:p w14:paraId="2B70D190" w14:textId="4636FC43"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 xml:space="preserve">FCO 7/1916 (British Interests in Chile, by K.F. Langham, British Embassy in Santiago to M.C. </w:t>
      </w:r>
      <w:proofErr w:type="spellStart"/>
      <w:r w:rsidRPr="00B710E1">
        <w:rPr>
          <w:rFonts w:ascii="Times New Roman" w:hAnsi="Times New Roman" w:cs="Times New Roman"/>
        </w:rPr>
        <w:t>Camell</w:t>
      </w:r>
      <w:proofErr w:type="spellEnd"/>
      <w:r w:rsidRPr="00B710E1">
        <w:rPr>
          <w:rFonts w:ascii="Times New Roman" w:hAnsi="Times New Roman" w:cs="Times New Roman"/>
        </w:rPr>
        <w:t xml:space="preserve"> in London, April 22</w:t>
      </w:r>
      <w:r w:rsidRPr="00B710E1">
        <w:rPr>
          <w:rFonts w:ascii="Times New Roman" w:hAnsi="Times New Roman" w:cs="Times New Roman"/>
          <w:vertAlign w:val="superscript"/>
        </w:rPr>
        <w:t>nd</w:t>
      </w:r>
      <w:r w:rsidR="00754AB1" w:rsidRPr="00B710E1">
        <w:rPr>
          <w:rFonts w:ascii="Times New Roman" w:hAnsi="Times New Roman" w:cs="Times New Roman"/>
        </w:rPr>
        <w:t>, 1971</w:t>
      </w:r>
      <w:r w:rsidRPr="00B710E1">
        <w:rPr>
          <w:rFonts w:ascii="Times New Roman" w:hAnsi="Times New Roman" w:cs="Times New Roman"/>
        </w:rPr>
        <w:t>).</w:t>
      </w:r>
    </w:p>
  </w:footnote>
  <w:footnote w:id="393">
    <w:p w14:paraId="22244F2A" w14:textId="77777777" w:rsidR="006F46C1" w:rsidRPr="00B710E1" w:rsidRDefault="006F46C1" w:rsidP="006F46C1">
      <w:pPr>
        <w:pStyle w:val="FootnoteText"/>
      </w:pPr>
      <w:r w:rsidRPr="00B710E1">
        <w:rPr>
          <w:rStyle w:val="FootnoteReference"/>
        </w:rPr>
        <w:footnoteRef/>
      </w:r>
      <w:r w:rsidRPr="00B710E1">
        <w:t xml:space="preserve"> </w:t>
      </w:r>
      <w:r>
        <w:rPr>
          <w:rFonts w:ascii="Times New Roman" w:hAnsi="Times New Roman" w:cs="Times New Roman"/>
        </w:rPr>
        <w:t>Ibid.</w:t>
      </w:r>
    </w:p>
  </w:footnote>
  <w:footnote w:id="394">
    <w:p w14:paraId="65FDCD88" w14:textId="03C95D03" w:rsidR="006F46C1" w:rsidRPr="00B710E1"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FCO 7/2614 (Head of the Latin American Department of the Foreign and Commonwealth Office, November 20</w:t>
      </w:r>
      <w:r w:rsidRPr="00B710E1">
        <w:rPr>
          <w:rFonts w:ascii="Times New Roman" w:hAnsi="Times New Roman" w:cs="Times New Roman"/>
          <w:vertAlign w:val="superscript"/>
        </w:rPr>
        <w:t>th</w:t>
      </w:r>
      <w:r w:rsidR="001B58A0" w:rsidRPr="00B710E1">
        <w:rPr>
          <w:rFonts w:ascii="Times New Roman" w:hAnsi="Times New Roman" w:cs="Times New Roman"/>
        </w:rPr>
        <w:t>, 1974</w:t>
      </w:r>
      <w:r w:rsidRPr="00B710E1">
        <w:rPr>
          <w:rFonts w:ascii="Times New Roman" w:hAnsi="Times New Roman" w:cs="Times New Roman"/>
        </w:rPr>
        <w:t>).</w:t>
      </w:r>
    </w:p>
  </w:footnote>
  <w:footnote w:id="395">
    <w:p w14:paraId="54C2BAFD" w14:textId="77777777" w:rsidR="006F46C1" w:rsidRPr="00B710E1" w:rsidRDefault="006F46C1" w:rsidP="006F46C1">
      <w:pPr>
        <w:pStyle w:val="FootnoteText"/>
        <w:rPr>
          <w:rFonts w:ascii="Times New Roman" w:hAnsi="Times New Roman" w:cs="Times New Roman"/>
        </w:rPr>
      </w:pPr>
      <w:r w:rsidRPr="00B710E1">
        <w:rPr>
          <w:rStyle w:val="FootnoteReference"/>
          <w:rFonts w:ascii="Times New Roman" w:hAnsi="Times New Roman" w:cs="Times New Roman"/>
        </w:rPr>
        <w:footnoteRef/>
      </w:r>
      <w:r w:rsidRPr="00B710E1">
        <w:rPr>
          <w:rFonts w:ascii="Times New Roman" w:hAnsi="Times New Roman" w:cs="Times New Roman"/>
        </w:rPr>
        <w:t xml:space="preserve"> </w:t>
      </w:r>
      <w:r>
        <w:rPr>
          <w:rFonts w:ascii="Times New Roman" w:hAnsi="Times New Roman" w:cs="Times New Roman"/>
        </w:rPr>
        <w:t>Ibid.</w:t>
      </w:r>
    </w:p>
  </w:footnote>
  <w:footnote w:id="396">
    <w:p w14:paraId="4D8C5AEB" w14:textId="71D5B714" w:rsidR="006F46C1" w:rsidRPr="00C00F8D" w:rsidRDefault="006F46C1" w:rsidP="006F46C1">
      <w:pPr>
        <w:pStyle w:val="FootnoteText"/>
      </w:pPr>
      <w:r w:rsidRPr="00B710E1">
        <w:rPr>
          <w:rStyle w:val="FootnoteReference"/>
        </w:rPr>
        <w:footnoteRef/>
      </w:r>
      <w:r w:rsidRPr="00B710E1">
        <w:t xml:space="preserve"> </w:t>
      </w:r>
      <w:r w:rsidRPr="00B710E1">
        <w:rPr>
          <w:rFonts w:ascii="Times New Roman" w:hAnsi="Times New Roman" w:cs="Times New Roman"/>
        </w:rPr>
        <w:t>FCO 7/2614 (</w:t>
      </w:r>
      <w:r w:rsidRPr="00B710E1">
        <w:rPr>
          <w:rFonts w:ascii="Times New Roman" w:hAnsi="Times New Roman" w:cs="Times New Roman"/>
          <w:i/>
          <w:iCs/>
        </w:rPr>
        <w:t>Chilean Automotive Industry,</w:t>
      </w:r>
      <w:r w:rsidRPr="00B710E1">
        <w:rPr>
          <w:rFonts w:ascii="Times New Roman" w:hAnsi="Times New Roman" w:cs="Times New Roman"/>
        </w:rPr>
        <w:t xml:space="preserve"> Alan W. Shave, British Embassy in Quito to the Department of Trade, September 12</w:t>
      </w:r>
      <w:r w:rsidRPr="00B710E1">
        <w:rPr>
          <w:rFonts w:ascii="Times New Roman" w:hAnsi="Times New Roman" w:cs="Times New Roman"/>
          <w:vertAlign w:val="superscript"/>
        </w:rPr>
        <w:t>th</w:t>
      </w:r>
      <w:r w:rsidR="00754AB1" w:rsidRPr="00B710E1">
        <w:rPr>
          <w:rFonts w:ascii="Times New Roman" w:hAnsi="Times New Roman" w:cs="Times New Roman"/>
        </w:rPr>
        <w:t>, 1974</w:t>
      </w:r>
      <w:r w:rsidRPr="00B710E1">
        <w:rPr>
          <w:rFonts w:ascii="Times New Roman" w:hAnsi="Times New Roman" w:cs="Times New Roman"/>
        </w:rPr>
        <w:t>).</w:t>
      </w:r>
      <w:r>
        <w:t xml:space="preserve"> </w:t>
      </w:r>
    </w:p>
  </w:footnote>
  <w:footnote w:id="397">
    <w:p w14:paraId="1C88CF80" w14:textId="77777777" w:rsidR="006F46C1" w:rsidRDefault="006F46C1" w:rsidP="006F46C1">
      <w:pPr>
        <w:pStyle w:val="FootnoteText"/>
      </w:pPr>
      <w:r>
        <w:rPr>
          <w:rStyle w:val="FootnoteReference"/>
        </w:rPr>
        <w:footnoteRef/>
      </w:r>
      <w:r>
        <w:t xml:space="preserve"> </w:t>
      </w:r>
      <w:r w:rsidRPr="00E70CD4">
        <w:rPr>
          <w:rFonts w:ascii="Times New Roman" w:hAnsi="Times New Roman" w:cs="Times New Roman"/>
        </w:rPr>
        <w:t>Tremlett, G. (2020)</w:t>
      </w:r>
      <w:r w:rsidRPr="00E70CD4">
        <w:rPr>
          <w:rStyle w:val="apple-converted-space"/>
          <w:rFonts w:ascii="Times New Roman" w:hAnsi="Times New Roman" w:cs="Times New Roman"/>
          <w:color w:val="000000"/>
        </w:rPr>
        <w:t> </w:t>
      </w:r>
      <w:r w:rsidRPr="00E70CD4">
        <w:rPr>
          <w:rFonts w:ascii="Times New Roman" w:hAnsi="Times New Roman" w:cs="Times New Roman"/>
          <w:i/>
          <w:iCs/>
        </w:rPr>
        <w:t>Operation Condor: The Cold War conspiracy that terrorised South America</w:t>
      </w:r>
      <w:r w:rsidRPr="00E70CD4">
        <w:rPr>
          <w:rFonts w:ascii="Times New Roman" w:hAnsi="Times New Roman" w:cs="Times New Roman"/>
        </w:rPr>
        <w:t>,</w:t>
      </w:r>
      <w:r w:rsidRPr="00E70CD4">
        <w:rPr>
          <w:rStyle w:val="apple-converted-space"/>
          <w:rFonts w:ascii="Times New Roman" w:hAnsi="Times New Roman" w:cs="Times New Roman"/>
          <w:color w:val="000000"/>
        </w:rPr>
        <w:t> </w:t>
      </w:r>
      <w:r w:rsidRPr="00E70CD4">
        <w:rPr>
          <w:rFonts w:ascii="Times New Roman" w:hAnsi="Times New Roman" w:cs="Times New Roman"/>
          <w:i/>
          <w:iCs/>
        </w:rPr>
        <w:t>The Guardian</w:t>
      </w:r>
      <w:r w:rsidRPr="00E70CD4">
        <w:rPr>
          <w:rFonts w:ascii="Times New Roman" w:hAnsi="Times New Roman" w:cs="Times New Roman"/>
        </w:rPr>
        <w:t>.</w:t>
      </w:r>
    </w:p>
  </w:footnote>
  <w:footnote w:id="398">
    <w:p w14:paraId="478D2B14" w14:textId="77777777" w:rsidR="006F46C1" w:rsidRDefault="006F46C1" w:rsidP="006F46C1">
      <w:pPr>
        <w:pStyle w:val="FootnoteText"/>
      </w:pPr>
      <w:r>
        <w:rPr>
          <w:rStyle w:val="FootnoteReference"/>
        </w:rPr>
        <w:footnoteRef/>
      </w:r>
      <w:r>
        <w:t xml:space="preserve"> </w:t>
      </w:r>
      <w:r w:rsidRPr="00C43737">
        <w:rPr>
          <w:rFonts w:ascii="Times New Roman" w:hAnsi="Times New Roman" w:cs="Times New Roman"/>
        </w:rPr>
        <w:t xml:space="preserve">Markham, B. (2017) ‘The Challenge to “Informal” Empire: Argentina, </w:t>
      </w:r>
      <w:proofErr w:type="gramStart"/>
      <w:r w:rsidRPr="00C43737">
        <w:rPr>
          <w:rFonts w:ascii="Times New Roman" w:hAnsi="Times New Roman" w:cs="Times New Roman"/>
        </w:rPr>
        <w:t>Chile</w:t>
      </w:r>
      <w:proofErr w:type="gramEnd"/>
      <w:r w:rsidRPr="00C43737">
        <w:rPr>
          <w:rFonts w:ascii="Times New Roman" w:hAnsi="Times New Roman" w:cs="Times New Roman"/>
        </w:rPr>
        <w:t xml:space="preserve"> and British Policy-Makers in the Immediate Aftermath of the First World War’,</w:t>
      </w:r>
      <w:r w:rsidRPr="00C43737">
        <w:rPr>
          <w:rStyle w:val="apple-converted-space"/>
          <w:rFonts w:ascii="Times New Roman" w:hAnsi="Times New Roman" w:cs="Times New Roman"/>
          <w:color w:val="000000"/>
        </w:rPr>
        <w:t> </w:t>
      </w:r>
      <w:r w:rsidRPr="00C43737">
        <w:rPr>
          <w:rFonts w:ascii="Times New Roman" w:hAnsi="Times New Roman" w:cs="Times New Roman"/>
          <w:i/>
          <w:iCs/>
        </w:rPr>
        <w:t>The Journal of Imperial and Commonwealth History</w:t>
      </w:r>
      <w:r w:rsidRPr="00C43737">
        <w:rPr>
          <w:rFonts w:ascii="Times New Roman" w:hAnsi="Times New Roman" w:cs="Times New Roman"/>
        </w:rPr>
        <w:t>, 45(3), p. 449.</w:t>
      </w:r>
    </w:p>
  </w:footnote>
  <w:footnote w:id="399">
    <w:p w14:paraId="3F6BE878" w14:textId="77777777" w:rsidR="00A00A61" w:rsidRPr="007E5383" w:rsidRDefault="00A00A61" w:rsidP="00A00A61">
      <w:pPr>
        <w:pStyle w:val="FootnoteText"/>
        <w:rPr>
          <w:rFonts w:ascii="Times New Roman" w:hAnsi="Times New Roman" w:cs="Times New Roman"/>
        </w:rPr>
      </w:pPr>
      <w:r w:rsidRPr="007E5383">
        <w:rPr>
          <w:rStyle w:val="FootnoteReference"/>
          <w:rFonts w:ascii="Times New Roman" w:hAnsi="Times New Roman" w:cs="Times New Roman"/>
        </w:rPr>
        <w:footnoteRef/>
      </w:r>
      <w:r w:rsidRPr="007E5383">
        <w:rPr>
          <w:rFonts w:ascii="Times New Roman" w:hAnsi="Times New Roman" w:cs="Times New Roman"/>
        </w:rPr>
        <w:t xml:space="preserve"> FCO 168/3561 (Country Assessment Sheet, CHILE, 1969).</w:t>
      </w:r>
    </w:p>
  </w:footnote>
  <w:footnote w:id="400">
    <w:p w14:paraId="305848A2" w14:textId="0298A232" w:rsidR="007E5383" w:rsidRPr="007E5383" w:rsidRDefault="007E5383">
      <w:pPr>
        <w:pStyle w:val="FootnoteText"/>
        <w:rPr>
          <w:rFonts w:ascii="Times New Roman" w:hAnsi="Times New Roman" w:cs="Times New Roman"/>
        </w:rPr>
      </w:pPr>
      <w:r w:rsidRPr="007E5383">
        <w:rPr>
          <w:rStyle w:val="FootnoteReference"/>
          <w:rFonts w:ascii="Times New Roman" w:hAnsi="Times New Roman" w:cs="Times New Roman"/>
        </w:rPr>
        <w:footnoteRef/>
      </w:r>
      <w:r w:rsidRPr="007E5383">
        <w:rPr>
          <w:rFonts w:ascii="Times New Roman" w:hAnsi="Times New Roman" w:cs="Times New Roman"/>
        </w:rPr>
        <w:t xml:space="preserve"> Ibid. </w:t>
      </w:r>
    </w:p>
  </w:footnote>
  <w:footnote w:id="401">
    <w:p w14:paraId="09019A9C" w14:textId="77777777" w:rsidR="003D3D8D" w:rsidRPr="00882D83" w:rsidRDefault="003D3D8D" w:rsidP="003D3D8D">
      <w:pPr>
        <w:pStyle w:val="FootnoteText"/>
        <w:rPr>
          <w:rFonts w:ascii="Times New Roman" w:hAnsi="Times New Roman" w:cs="Times New Roman"/>
        </w:rPr>
      </w:pPr>
      <w:r w:rsidRPr="007E5383">
        <w:rPr>
          <w:rStyle w:val="FootnoteReference"/>
          <w:rFonts w:ascii="Times New Roman" w:hAnsi="Times New Roman" w:cs="Times New Roman"/>
        </w:rPr>
        <w:footnoteRef/>
      </w:r>
      <w:r w:rsidRPr="007E5383">
        <w:rPr>
          <w:rFonts w:ascii="Times New Roman" w:hAnsi="Times New Roman" w:cs="Times New Roman"/>
        </w:rPr>
        <w:t xml:space="preserve"> Ibid.</w:t>
      </w:r>
    </w:p>
  </w:footnote>
  <w:footnote w:id="402">
    <w:p w14:paraId="1D950B65"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Markham, B. (2017) ‘The Challenge to “Informal” Empire: Argentina, Chile, and British Policy-Makers in the Immediate Aftermath of the First World War’,</w:t>
      </w:r>
      <w:r w:rsidRPr="00882D83">
        <w:rPr>
          <w:rStyle w:val="apple-converted-space"/>
          <w:rFonts w:ascii="Times New Roman" w:hAnsi="Times New Roman" w:cs="Times New Roman"/>
          <w:color w:val="000000"/>
        </w:rPr>
        <w:t> </w:t>
      </w:r>
      <w:r w:rsidRPr="00882D83">
        <w:rPr>
          <w:rFonts w:ascii="Times New Roman" w:hAnsi="Times New Roman" w:cs="Times New Roman"/>
          <w:i/>
          <w:iCs/>
        </w:rPr>
        <w:t>The Journal of Imperial and Commonwealth History</w:t>
      </w:r>
      <w:r w:rsidRPr="00882D83">
        <w:rPr>
          <w:rFonts w:ascii="Times New Roman" w:hAnsi="Times New Roman" w:cs="Times New Roman"/>
        </w:rPr>
        <w:t>, 45(3), p. 461.</w:t>
      </w:r>
    </w:p>
  </w:footnote>
  <w:footnote w:id="403">
    <w:p w14:paraId="79E2E86C"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Ibid.</w:t>
      </w:r>
    </w:p>
  </w:footnote>
  <w:footnote w:id="404">
    <w:p w14:paraId="10FB630F"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Ibid.</w:t>
      </w:r>
    </w:p>
  </w:footnote>
  <w:footnote w:id="405">
    <w:p w14:paraId="1713F89D"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w:t>
      </w:r>
      <w:r w:rsidRPr="005A5337">
        <w:rPr>
          <w:rFonts w:ascii="Times New Roman" w:hAnsi="Times New Roman" w:cs="Times New Roman"/>
          <w:color w:val="000000"/>
        </w:rPr>
        <w:t>Beckett, A. (2003)</w:t>
      </w:r>
      <w:r w:rsidRPr="005A5337">
        <w:rPr>
          <w:rStyle w:val="apple-converted-space"/>
          <w:rFonts w:ascii="Times New Roman" w:hAnsi="Times New Roman" w:cs="Times New Roman"/>
          <w:color w:val="000000"/>
        </w:rPr>
        <w:t> </w:t>
      </w:r>
      <w:r w:rsidRPr="005A5337">
        <w:rPr>
          <w:rFonts w:ascii="Times New Roman" w:hAnsi="Times New Roman" w:cs="Times New Roman"/>
          <w:i/>
          <w:iCs/>
          <w:color w:val="000000"/>
        </w:rPr>
        <w:t>Pinochet in Piccadilly</w:t>
      </w:r>
      <w:r w:rsidRPr="005A5337">
        <w:rPr>
          <w:rStyle w:val="apple-converted-space"/>
          <w:rFonts w:ascii="Times New Roman" w:hAnsi="Times New Roman" w:cs="Times New Roman"/>
          <w:color w:val="000000"/>
        </w:rPr>
        <w:t>.</w:t>
      </w:r>
      <w:r w:rsidRPr="005A5337">
        <w:rPr>
          <w:rFonts w:ascii="Times New Roman" w:hAnsi="Times New Roman" w:cs="Times New Roman"/>
          <w:color w:val="000000"/>
        </w:rPr>
        <w:t xml:space="preserve"> London: Faber &amp; Faber, p.12.</w:t>
      </w:r>
    </w:p>
  </w:footnote>
  <w:footnote w:id="406">
    <w:p w14:paraId="7435616B"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Markham, B. (2017) ‘The Challenge to “Informal” Empire: Argentina, Chile, and British Policy-Makers in the Immediate Aftermath of the First World War’,</w:t>
      </w:r>
      <w:r w:rsidRPr="00882D83">
        <w:rPr>
          <w:rStyle w:val="apple-converted-space"/>
          <w:rFonts w:ascii="Times New Roman" w:hAnsi="Times New Roman" w:cs="Times New Roman"/>
          <w:color w:val="000000"/>
        </w:rPr>
        <w:t> </w:t>
      </w:r>
      <w:r w:rsidRPr="00882D83">
        <w:rPr>
          <w:rFonts w:ascii="Times New Roman" w:hAnsi="Times New Roman" w:cs="Times New Roman"/>
          <w:i/>
          <w:iCs/>
        </w:rPr>
        <w:t>The Journal of Imperial and Commonwealth History</w:t>
      </w:r>
      <w:r w:rsidRPr="00882D83">
        <w:rPr>
          <w:rFonts w:ascii="Times New Roman" w:hAnsi="Times New Roman" w:cs="Times New Roman"/>
        </w:rPr>
        <w:t>, 45(3), p. 463.</w:t>
      </w:r>
    </w:p>
  </w:footnote>
  <w:footnote w:id="407">
    <w:p w14:paraId="3EE74387" w14:textId="77777777" w:rsidR="003D3D8D" w:rsidRPr="00882D83" w:rsidRDefault="003D3D8D" w:rsidP="003D3D8D">
      <w:pPr>
        <w:pStyle w:val="FootnoteText"/>
        <w:rPr>
          <w:rFonts w:ascii="Times New Roman" w:hAnsi="Times New Roman" w:cs="Times New Roman"/>
        </w:rPr>
      </w:pPr>
      <w:r w:rsidRPr="00882D83">
        <w:rPr>
          <w:rStyle w:val="FootnoteReference"/>
          <w:rFonts w:ascii="Times New Roman" w:hAnsi="Times New Roman" w:cs="Times New Roman"/>
        </w:rPr>
        <w:footnoteRef/>
      </w:r>
      <w:r w:rsidRPr="00882D83">
        <w:rPr>
          <w:rFonts w:ascii="Times New Roman" w:hAnsi="Times New Roman" w:cs="Times New Roman"/>
        </w:rPr>
        <w:t xml:space="preserve"> Ibid. </w:t>
      </w:r>
    </w:p>
  </w:footnote>
  <w:footnote w:id="408">
    <w:p w14:paraId="49165D0C" w14:textId="77777777" w:rsidR="003D3D8D" w:rsidRDefault="003D3D8D" w:rsidP="003D3D8D">
      <w:pPr>
        <w:pStyle w:val="FootnoteText"/>
      </w:pPr>
      <w:r w:rsidRPr="00882D83">
        <w:rPr>
          <w:rStyle w:val="FootnoteReference"/>
          <w:rFonts w:ascii="Times New Roman" w:hAnsi="Times New Roman" w:cs="Times New Roman"/>
        </w:rPr>
        <w:footnoteRef/>
      </w:r>
      <w:r w:rsidRPr="00882D83">
        <w:rPr>
          <w:rFonts w:ascii="Times New Roman" w:hAnsi="Times New Roman" w:cs="Times New Roman"/>
        </w:rPr>
        <w:t xml:space="preserve"> Ibid, p.464.</w:t>
      </w:r>
    </w:p>
  </w:footnote>
  <w:footnote w:id="409">
    <w:p w14:paraId="79FC6860" w14:textId="77777777" w:rsidR="003D3D8D" w:rsidRPr="00A979B4" w:rsidRDefault="003D3D8D" w:rsidP="003D3D8D">
      <w:pPr>
        <w:pStyle w:val="FootnoteText"/>
        <w:rPr>
          <w:rFonts w:ascii="Times New Roman" w:hAnsi="Times New Roman" w:cs="Times New Roman"/>
        </w:rPr>
      </w:pPr>
      <w:r w:rsidRPr="00A979B4">
        <w:rPr>
          <w:rStyle w:val="FootnoteReference"/>
          <w:rFonts w:ascii="Times New Roman" w:hAnsi="Times New Roman" w:cs="Times New Roman"/>
        </w:rPr>
        <w:footnoteRef/>
      </w:r>
      <w:r w:rsidRPr="00A979B4">
        <w:rPr>
          <w:rFonts w:ascii="Times New Roman" w:hAnsi="Times New Roman" w:cs="Times New Roman"/>
        </w:rPr>
        <w:t xml:space="preserve"> </w:t>
      </w:r>
      <w:r w:rsidRPr="00A979B4">
        <w:rPr>
          <w:rFonts w:ascii="Times New Roman" w:hAnsi="Times New Roman" w:cs="Times New Roman"/>
          <w:color w:val="000000"/>
          <w:shd w:val="clear" w:color="auto" w:fill="FFFFFF"/>
        </w:rPr>
        <w:t>Brands, H., 2010. </w:t>
      </w:r>
      <w:r w:rsidRPr="00A979B4">
        <w:rPr>
          <w:rFonts w:ascii="Times New Roman" w:hAnsi="Times New Roman" w:cs="Times New Roman"/>
          <w:i/>
          <w:iCs/>
          <w:color w:val="000000"/>
          <w:shd w:val="clear" w:color="auto" w:fill="FFFFFF"/>
        </w:rPr>
        <w:t>Latin America's Cold War</w:t>
      </w:r>
      <w:r w:rsidRPr="00A979B4">
        <w:rPr>
          <w:rFonts w:ascii="Times New Roman" w:hAnsi="Times New Roman" w:cs="Times New Roman"/>
          <w:color w:val="000000"/>
          <w:shd w:val="clear" w:color="auto" w:fill="FFFFFF"/>
        </w:rPr>
        <w:t>. 1st ed. Harvard University Press, p. 107.</w:t>
      </w:r>
    </w:p>
  </w:footnote>
  <w:footnote w:id="410">
    <w:p w14:paraId="633D34F7" w14:textId="77777777" w:rsidR="003D3D8D" w:rsidRDefault="003D3D8D" w:rsidP="003D3D8D">
      <w:pPr>
        <w:pStyle w:val="FootnoteText"/>
      </w:pPr>
      <w:r w:rsidRPr="00A979B4">
        <w:rPr>
          <w:rStyle w:val="FootnoteReference"/>
          <w:rFonts w:ascii="Times New Roman" w:hAnsi="Times New Roman" w:cs="Times New Roman"/>
        </w:rPr>
        <w:footnoteRef/>
      </w:r>
      <w:r w:rsidRPr="00A979B4">
        <w:rPr>
          <w:rFonts w:ascii="Times New Roman" w:hAnsi="Times New Roman" w:cs="Times New Roman"/>
        </w:rPr>
        <w:t xml:space="preserve"> Ibid.</w:t>
      </w:r>
    </w:p>
  </w:footnote>
  <w:footnote w:id="411">
    <w:p w14:paraId="3E25DEF1" w14:textId="77777777" w:rsidR="003D3D8D" w:rsidRPr="00D03721" w:rsidRDefault="003D3D8D" w:rsidP="003D3D8D">
      <w:pPr>
        <w:pStyle w:val="FootnoteText"/>
      </w:pPr>
      <w:r>
        <w:rPr>
          <w:rStyle w:val="FootnoteReference"/>
        </w:rPr>
        <w:footnoteRef/>
      </w:r>
      <w:r w:rsidRPr="00D03721">
        <w:t xml:space="preserve"> </w:t>
      </w:r>
      <w:r w:rsidRPr="00A979B4">
        <w:rPr>
          <w:rFonts w:ascii="Times New Roman" w:hAnsi="Times New Roman" w:cs="Times New Roman"/>
        </w:rPr>
        <w:t>FCO 168/3561 (Country Assessment Sheet, CHIL</w:t>
      </w:r>
      <w:r>
        <w:rPr>
          <w:rFonts w:ascii="Times New Roman" w:hAnsi="Times New Roman" w:cs="Times New Roman"/>
        </w:rPr>
        <w:t>E, 1969).</w:t>
      </w:r>
    </w:p>
  </w:footnote>
  <w:footnote w:id="412">
    <w:p w14:paraId="4DE69D04" w14:textId="77777777" w:rsidR="003D3D8D" w:rsidRPr="001D5479" w:rsidRDefault="003D3D8D" w:rsidP="003D3D8D">
      <w:pPr>
        <w:pStyle w:val="FootnoteText"/>
      </w:pPr>
      <w:r>
        <w:rPr>
          <w:rStyle w:val="FootnoteReference"/>
        </w:rPr>
        <w:footnoteRef/>
      </w:r>
      <w:r w:rsidRPr="001D5479">
        <w:t xml:space="preserve"> </w:t>
      </w:r>
      <w:r w:rsidRPr="001D5479">
        <w:rPr>
          <w:rFonts w:ascii="Times New Roman" w:hAnsi="Times New Roman" w:cs="Times New Roman"/>
        </w:rPr>
        <w:t>FO 1110/770 (British Embassy in Santiago, unknown author, July 6</w:t>
      </w:r>
      <w:r w:rsidRPr="001D5479">
        <w:rPr>
          <w:rFonts w:ascii="Times New Roman" w:hAnsi="Times New Roman" w:cs="Times New Roman"/>
          <w:vertAlign w:val="superscript"/>
        </w:rPr>
        <w:t>th</w:t>
      </w:r>
      <w:r w:rsidRPr="001D5479">
        <w:rPr>
          <w:rFonts w:ascii="Times New Roman" w:hAnsi="Times New Roman" w:cs="Times New Roman"/>
        </w:rPr>
        <w:t>, 1955).</w:t>
      </w:r>
    </w:p>
  </w:footnote>
  <w:footnote w:id="413">
    <w:p w14:paraId="232277A6" w14:textId="77777777" w:rsidR="003D3D8D" w:rsidRPr="00C87442" w:rsidRDefault="003D3D8D" w:rsidP="003D3D8D">
      <w:pPr>
        <w:pStyle w:val="FootnoteText"/>
        <w:rPr>
          <w:rFonts w:ascii="Times New Roman" w:hAnsi="Times New Roman" w:cs="Times New Roman"/>
        </w:rPr>
      </w:pPr>
      <w:r w:rsidRPr="00C87442">
        <w:rPr>
          <w:rStyle w:val="FootnoteReference"/>
          <w:rFonts w:ascii="Times New Roman" w:hAnsi="Times New Roman" w:cs="Times New Roman"/>
        </w:rPr>
        <w:footnoteRef/>
      </w:r>
      <w:r w:rsidRPr="00C87442">
        <w:rPr>
          <w:rFonts w:ascii="Times New Roman" w:hAnsi="Times New Roman" w:cs="Times New Roman"/>
        </w:rPr>
        <w:t xml:space="preserve"> F</w:t>
      </w:r>
      <w:r>
        <w:rPr>
          <w:rFonts w:ascii="Times New Roman" w:hAnsi="Times New Roman" w:cs="Times New Roman"/>
        </w:rPr>
        <w:t>O 1110/1363 (Mr. Pink, November 18</w:t>
      </w:r>
      <w:r w:rsidRPr="00F02AD7">
        <w:rPr>
          <w:rFonts w:ascii="Times New Roman" w:hAnsi="Times New Roman" w:cs="Times New Roman"/>
          <w:vertAlign w:val="superscript"/>
        </w:rPr>
        <w:t>th</w:t>
      </w:r>
      <w:r>
        <w:rPr>
          <w:rFonts w:ascii="Times New Roman" w:hAnsi="Times New Roman" w:cs="Times New Roman"/>
        </w:rPr>
        <w:t>, 1960).</w:t>
      </w:r>
    </w:p>
  </w:footnote>
  <w:footnote w:id="414">
    <w:p w14:paraId="7C54E2EF" w14:textId="77777777" w:rsidR="003D3D8D" w:rsidRPr="00A979B4" w:rsidRDefault="003D3D8D" w:rsidP="003D3D8D">
      <w:pPr>
        <w:pStyle w:val="FootnoteText"/>
      </w:pPr>
      <w:r>
        <w:rPr>
          <w:rStyle w:val="FootnoteReference"/>
        </w:rPr>
        <w:footnoteRef/>
      </w:r>
      <w:r w:rsidRPr="00A979B4">
        <w:t xml:space="preserve"> </w:t>
      </w:r>
      <w:r w:rsidRPr="00A979B4">
        <w:rPr>
          <w:rFonts w:ascii="Times New Roman" w:hAnsi="Times New Roman" w:cs="Times New Roman"/>
        </w:rPr>
        <w:t>FCO 168/3561 (Country Assessment Sheet, CHIL</w:t>
      </w:r>
      <w:r>
        <w:rPr>
          <w:rFonts w:ascii="Times New Roman" w:hAnsi="Times New Roman" w:cs="Times New Roman"/>
        </w:rPr>
        <w:t>E, 1969).</w:t>
      </w:r>
    </w:p>
  </w:footnote>
  <w:footnote w:id="415">
    <w:p w14:paraId="5F92DD8A" w14:textId="77777777" w:rsidR="003D3D8D" w:rsidRPr="00C87442" w:rsidRDefault="003D3D8D" w:rsidP="003D3D8D">
      <w:pPr>
        <w:pStyle w:val="FootnoteText"/>
      </w:pPr>
      <w:r>
        <w:rPr>
          <w:rStyle w:val="FootnoteReference"/>
        </w:rPr>
        <w:footnoteRef/>
      </w:r>
      <w:r w:rsidRPr="00C87442">
        <w:t xml:space="preserve"> </w:t>
      </w:r>
      <w:r w:rsidRPr="00C87442">
        <w:rPr>
          <w:rFonts w:ascii="Times New Roman" w:hAnsi="Times New Roman" w:cs="Times New Roman"/>
        </w:rPr>
        <w:t>FCO 168/4014 (IRD Annual Report, unknown author, May 1970).</w:t>
      </w:r>
    </w:p>
  </w:footnote>
  <w:footnote w:id="416">
    <w:p w14:paraId="2049D492" w14:textId="77777777" w:rsidR="003D3D8D" w:rsidRPr="00C87442" w:rsidRDefault="003D3D8D" w:rsidP="003D3D8D">
      <w:pPr>
        <w:pStyle w:val="FootnoteText"/>
      </w:pPr>
      <w:r>
        <w:rPr>
          <w:rStyle w:val="FootnoteReference"/>
        </w:rPr>
        <w:footnoteRef/>
      </w:r>
      <w:r>
        <w:rPr>
          <w:rFonts w:ascii="Times New Roman" w:hAnsi="Times New Roman" w:cs="Times New Roman"/>
        </w:rPr>
        <w:t xml:space="preserve"> Ibid.</w:t>
      </w:r>
    </w:p>
  </w:footnote>
  <w:footnote w:id="417">
    <w:p w14:paraId="4B6CABEC"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w:t>
      </w:r>
      <w:r>
        <w:rPr>
          <w:rFonts w:ascii="Times New Roman" w:hAnsi="Times New Roman" w:cs="Times New Roman"/>
        </w:rPr>
        <w:t>Ibid.</w:t>
      </w:r>
    </w:p>
  </w:footnote>
  <w:footnote w:id="418">
    <w:p w14:paraId="230C5022"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FCO 95/864 (A.S. Dyer, December 2</w:t>
      </w:r>
      <w:r w:rsidRPr="007D62F1">
        <w:rPr>
          <w:rFonts w:ascii="Times New Roman" w:hAnsi="Times New Roman" w:cs="Times New Roman"/>
          <w:vertAlign w:val="superscript"/>
        </w:rPr>
        <w:t>nd</w:t>
      </w:r>
      <w:r w:rsidRPr="007D62F1">
        <w:rPr>
          <w:rFonts w:ascii="Times New Roman" w:hAnsi="Times New Roman" w:cs="Times New Roman"/>
        </w:rPr>
        <w:t>, 1970).</w:t>
      </w:r>
    </w:p>
  </w:footnote>
  <w:footnote w:id="419">
    <w:p w14:paraId="2A6AE233"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FCO 95/1607 (V. </w:t>
      </w:r>
      <w:proofErr w:type="spellStart"/>
      <w:r w:rsidRPr="007D62F1">
        <w:rPr>
          <w:rFonts w:ascii="Times New Roman" w:hAnsi="Times New Roman" w:cs="Times New Roman"/>
        </w:rPr>
        <w:t>Chernyshev</w:t>
      </w:r>
      <w:proofErr w:type="spellEnd"/>
      <w:r w:rsidRPr="007D62F1">
        <w:rPr>
          <w:rFonts w:ascii="Times New Roman" w:hAnsi="Times New Roman" w:cs="Times New Roman"/>
        </w:rPr>
        <w:t>, April 19</w:t>
      </w:r>
      <w:r w:rsidRPr="007D62F1">
        <w:rPr>
          <w:rFonts w:ascii="Times New Roman" w:hAnsi="Times New Roman" w:cs="Times New Roman"/>
          <w:vertAlign w:val="superscript"/>
        </w:rPr>
        <w:t>th</w:t>
      </w:r>
      <w:r w:rsidRPr="007D62F1">
        <w:rPr>
          <w:rFonts w:ascii="Times New Roman" w:hAnsi="Times New Roman" w:cs="Times New Roman"/>
        </w:rPr>
        <w:t>, 1973).</w:t>
      </w:r>
    </w:p>
  </w:footnote>
  <w:footnote w:id="420">
    <w:p w14:paraId="61747AB1"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w:t>
      </w:r>
      <w:r>
        <w:rPr>
          <w:rFonts w:ascii="Times New Roman" w:hAnsi="Times New Roman" w:cs="Times New Roman"/>
        </w:rPr>
        <w:t>Ibid.</w:t>
      </w:r>
    </w:p>
  </w:footnote>
  <w:footnote w:id="421">
    <w:p w14:paraId="4C93D308"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w:t>
      </w:r>
      <w:r>
        <w:rPr>
          <w:rFonts w:ascii="Times New Roman" w:hAnsi="Times New Roman" w:cs="Times New Roman"/>
        </w:rPr>
        <w:t>Ibid.</w:t>
      </w:r>
    </w:p>
  </w:footnote>
  <w:footnote w:id="422">
    <w:p w14:paraId="5E13C7F9"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w:t>
      </w:r>
      <w:r>
        <w:rPr>
          <w:rFonts w:ascii="Times New Roman" w:hAnsi="Times New Roman" w:cs="Times New Roman"/>
        </w:rPr>
        <w:t>Ibid.</w:t>
      </w:r>
    </w:p>
  </w:footnote>
  <w:footnote w:id="423">
    <w:p w14:paraId="37EB9524" w14:textId="77777777" w:rsidR="003D3D8D" w:rsidRPr="007D62F1" w:rsidRDefault="003D3D8D" w:rsidP="003D3D8D">
      <w:pPr>
        <w:pStyle w:val="FootnoteText"/>
        <w:rPr>
          <w:rFonts w:ascii="Times New Roman" w:hAnsi="Times New Roman" w:cs="Times New Roman"/>
        </w:rPr>
      </w:pPr>
      <w:r w:rsidRPr="007D62F1">
        <w:rPr>
          <w:rStyle w:val="FootnoteReference"/>
          <w:rFonts w:ascii="Times New Roman" w:hAnsi="Times New Roman" w:cs="Times New Roman"/>
        </w:rPr>
        <w:footnoteRef/>
      </w:r>
      <w:r w:rsidRPr="007D62F1">
        <w:rPr>
          <w:rFonts w:ascii="Times New Roman" w:hAnsi="Times New Roman" w:cs="Times New Roman"/>
        </w:rPr>
        <w:t xml:space="preserve"> Devine, J. (2014) ‘What Really Happened in Chile: The CIA, the Coup Against Allende, and the Rise of Pinochet’,</w:t>
      </w:r>
      <w:r w:rsidRPr="007D62F1">
        <w:rPr>
          <w:rStyle w:val="apple-converted-space"/>
          <w:rFonts w:ascii="Times New Roman" w:hAnsi="Times New Roman" w:cs="Times New Roman"/>
          <w:color w:val="000000"/>
        </w:rPr>
        <w:t> </w:t>
      </w:r>
      <w:r w:rsidRPr="007D62F1">
        <w:rPr>
          <w:rFonts w:ascii="Times New Roman" w:hAnsi="Times New Roman" w:cs="Times New Roman"/>
          <w:i/>
          <w:iCs/>
        </w:rPr>
        <w:t>Council on Foreign Relations</w:t>
      </w:r>
      <w:r w:rsidRPr="007D62F1">
        <w:rPr>
          <w:rFonts w:ascii="Times New Roman" w:hAnsi="Times New Roman" w:cs="Times New Roman"/>
        </w:rPr>
        <w:t>, 93(4), p.28.</w:t>
      </w:r>
    </w:p>
  </w:footnote>
  <w:footnote w:id="424">
    <w:p w14:paraId="63C55F51" w14:textId="77777777" w:rsidR="003D3D8D" w:rsidRPr="00524FF6" w:rsidRDefault="003D3D8D" w:rsidP="003D3D8D">
      <w:pPr>
        <w:pStyle w:val="FootnoteText"/>
        <w:rPr>
          <w:rFonts w:ascii="Times New Roman" w:hAnsi="Times New Roman" w:cs="Times New Roman"/>
        </w:rPr>
      </w:pPr>
      <w:r w:rsidRPr="00524FF6">
        <w:rPr>
          <w:rStyle w:val="FootnoteReference"/>
          <w:rFonts w:ascii="Times New Roman" w:hAnsi="Times New Roman" w:cs="Times New Roman"/>
        </w:rPr>
        <w:footnoteRef/>
      </w:r>
      <w:r w:rsidRPr="00524FF6">
        <w:rPr>
          <w:rFonts w:ascii="Times New Roman" w:hAnsi="Times New Roman" w:cs="Times New Roman"/>
        </w:rPr>
        <w:t xml:space="preserve"> </w:t>
      </w:r>
      <w:proofErr w:type="spellStart"/>
      <w:r w:rsidRPr="00524FF6">
        <w:rPr>
          <w:rFonts w:ascii="Times New Roman" w:hAnsi="Times New Roman" w:cs="Times New Roman"/>
          <w:color w:val="000000"/>
          <w:shd w:val="clear" w:color="auto" w:fill="FFFFFF"/>
          <w:lang w:val="de-DE"/>
        </w:rPr>
        <w:t>Esparza</w:t>
      </w:r>
      <w:proofErr w:type="spellEnd"/>
      <w:r w:rsidRPr="00524FF6">
        <w:rPr>
          <w:rFonts w:ascii="Times New Roman" w:hAnsi="Times New Roman" w:cs="Times New Roman"/>
          <w:color w:val="000000"/>
          <w:shd w:val="clear" w:color="auto" w:fill="FFFFFF"/>
          <w:lang w:val="de-DE"/>
        </w:rPr>
        <w:t xml:space="preserve">, M., </w:t>
      </w:r>
      <w:proofErr w:type="spellStart"/>
      <w:r w:rsidRPr="00524FF6">
        <w:rPr>
          <w:rFonts w:ascii="Times New Roman" w:hAnsi="Times New Roman" w:cs="Times New Roman"/>
          <w:color w:val="000000"/>
          <w:shd w:val="clear" w:color="auto" w:fill="FFFFFF"/>
          <w:lang w:val="de-DE"/>
        </w:rPr>
        <w:t>Huttenbach</w:t>
      </w:r>
      <w:proofErr w:type="spellEnd"/>
      <w:r w:rsidRPr="00524FF6">
        <w:rPr>
          <w:rFonts w:ascii="Times New Roman" w:hAnsi="Times New Roman" w:cs="Times New Roman"/>
          <w:color w:val="000000"/>
          <w:shd w:val="clear" w:color="auto" w:fill="FFFFFF"/>
          <w:lang w:val="de-DE"/>
        </w:rPr>
        <w:t>, H. and Feierstein, D., 2010. </w:t>
      </w:r>
      <w:r w:rsidRPr="00524FF6">
        <w:rPr>
          <w:rFonts w:ascii="Times New Roman" w:hAnsi="Times New Roman" w:cs="Times New Roman"/>
          <w:i/>
          <w:iCs/>
          <w:color w:val="000000"/>
          <w:shd w:val="clear" w:color="auto" w:fill="FFFFFF"/>
        </w:rPr>
        <w:t>State Violence and Genocide in Latin America</w:t>
      </w:r>
      <w:r w:rsidRPr="00524FF6">
        <w:rPr>
          <w:rFonts w:ascii="Times New Roman" w:hAnsi="Times New Roman" w:cs="Times New Roman"/>
          <w:color w:val="000000"/>
          <w:shd w:val="clear" w:color="auto" w:fill="FFFFFF"/>
        </w:rPr>
        <w:t>. 1st ed. New York: Routledge, p.71.</w:t>
      </w:r>
    </w:p>
  </w:footnote>
  <w:footnote w:id="425">
    <w:p w14:paraId="25E68D14" w14:textId="17F8BBE7" w:rsidR="003D3D8D" w:rsidRDefault="003D3D8D" w:rsidP="003D3D8D">
      <w:pPr>
        <w:pStyle w:val="FootnoteText"/>
      </w:pPr>
      <w:r w:rsidRPr="00524FF6">
        <w:rPr>
          <w:rStyle w:val="FootnoteReference"/>
          <w:rFonts w:ascii="Times New Roman" w:hAnsi="Times New Roman" w:cs="Times New Roman"/>
        </w:rPr>
        <w:footnoteRef/>
      </w:r>
      <w:r w:rsidRPr="00524FF6">
        <w:rPr>
          <w:rFonts w:ascii="Times New Roman" w:hAnsi="Times New Roman" w:cs="Times New Roman"/>
        </w:rPr>
        <w:t xml:space="preserve"> Ibid, p</w:t>
      </w:r>
      <w:r w:rsidR="00C649FF">
        <w:rPr>
          <w:rFonts w:ascii="Times New Roman" w:hAnsi="Times New Roman" w:cs="Times New Roman"/>
        </w:rPr>
        <w:t>.</w:t>
      </w:r>
      <w:r w:rsidRPr="00524FF6">
        <w:rPr>
          <w:rFonts w:ascii="Times New Roman" w:hAnsi="Times New Roman" w:cs="Times New Roman"/>
        </w:rPr>
        <w:t>64.</w:t>
      </w:r>
    </w:p>
  </w:footnote>
  <w:footnote w:id="426">
    <w:p w14:paraId="18BF0C43" w14:textId="77777777" w:rsidR="003D3D8D" w:rsidRPr="00A2156E" w:rsidRDefault="003D3D8D" w:rsidP="003D3D8D">
      <w:pPr>
        <w:pStyle w:val="FootnoteText"/>
      </w:pPr>
      <w:r>
        <w:rPr>
          <w:rStyle w:val="FootnoteReference"/>
        </w:rPr>
        <w:footnoteRef/>
      </w:r>
      <w:r w:rsidRPr="00A2156E">
        <w:t xml:space="preserve"> </w:t>
      </w:r>
      <w:r w:rsidRPr="00E140D7">
        <w:rPr>
          <w:rFonts w:ascii="Times New Roman" w:hAnsi="Times New Roman" w:cs="Times New Roman"/>
        </w:rPr>
        <w:t>FCO 168/5059 (</w:t>
      </w:r>
      <w:proofErr w:type="spellStart"/>
      <w:r w:rsidRPr="00E140D7">
        <w:rPr>
          <w:rFonts w:ascii="Times New Roman" w:hAnsi="Times New Roman" w:cs="Times New Roman"/>
        </w:rPr>
        <w:t>Welser</w:t>
      </w:r>
      <w:proofErr w:type="spellEnd"/>
      <w:r w:rsidRPr="00E140D7">
        <w:rPr>
          <w:rFonts w:ascii="Times New Roman" w:hAnsi="Times New Roman" w:cs="Times New Roman"/>
        </w:rPr>
        <w:t>, February 1</w:t>
      </w:r>
      <w:r w:rsidRPr="00E140D7">
        <w:rPr>
          <w:rFonts w:ascii="Times New Roman" w:hAnsi="Times New Roman" w:cs="Times New Roman"/>
          <w:vertAlign w:val="superscript"/>
        </w:rPr>
        <w:t>st</w:t>
      </w:r>
      <w:r w:rsidRPr="00E140D7">
        <w:rPr>
          <w:rFonts w:ascii="Times New Roman" w:hAnsi="Times New Roman" w:cs="Times New Roman"/>
        </w:rPr>
        <w:t>, 1973).</w:t>
      </w:r>
    </w:p>
  </w:footnote>
  <w:footnote w:id="427">
    <w:p w14:paraId="74463191" w14:textId="77777777" w:rsidR="003D3D8D" w:rsidRPr="007B4EA2" w:rsidRDefault="003D3D8D" w:rsidP="003D3D8D">
      <w:pPr>
        <w:pStyle w:val="FootnoteText"/>
      </w:pPr>
      <w:r>
        <w:rPr>
          <w:rStyle w:val="FootnoteReference"/>
        </w:rPr>
        <w:footnoteRef/>
      </w:r>
      <w:r w:rsidRPr="007B4EA2">
        <w:t xml:space="preserve"> </w:t>
      </w:r>
      <w:r w:rsidRPr="005A5337">
        <w:rPr>
          <w:rFonts w:ascii="Times New Roman" w:hAnsi="Times New Roman" w:cs="Times New Roman"/>
        </w:rPr>
        <w:t>FO 1110/1626 (R.D.J. Scott Fox, May 13</w:t>
      </w:r>
      <w:r w:rsidRPr="005A5337">
        <w:rPr>
          <w:rFonts w:ascii="Times New Roman" w:hAnsi="Times New Roman" w:cs="Times New Roman"/>
          <w:vertAlign w:val="superscript"/>
        </w:rPr>
        <w:t>th</w:t>
      </w:r>
      <w:r w:rsidRPr="005A5337">
        <w:rPr>
          <w:rFonts w:ascii="Times New Roman" w:hAnsi="Times New Roman" w:cs="Times New Roman"/>
        </w:rPr>
        <w:t>, 1963).</w:t>
      </w:r>
    </w:p>
  </w:footnote>
  <w:footnote w:id="428">
    <w:p w14:paraId="43E86F9A" w14:textId="77777777" w:rsidR="003D3D8D" w:rsidRDefault="003D3D8D" w:rsidP="003D3D8D">
      <w:pPr>
        <w:pStyle w:val="FootnoteText"/>
      </w:pPr>
      <w:r>
        <w:rPr>
          <w:rStyle w:val="FootnoteReference"/>
        </w:rPr>
        <w:footnoteRef/>
      </w:r>
      <w:r>
        <w:t xml:space="preserve"> </w:t>
      </w:r>
      <w:r w:rsidRPr="005A5337">
        <w:rPr>
          <w:rFonts w:ascii="Times New Roman" w:hAnsi="Times New Roman" w:cs="Times New Roman"/>
        </w:rPr>
        <w:t>Livingstone, G. (2018)</w:t>
      </w:r>
      <w:r w:rsidRPr="005A5337">
        <w:rPr>
          <w:rStyle w:val="apple-converted-space"/>
          <w:rFonts w:ascii="Times New Roman" w:hAnsi="Times New Roman" w:cs="Times New Roman"/>
          <w:color w:val="000000"/>
        </w:rPr>
        <w:t> </w:t>
      </w:r>
      <w:r w:rsidRPr="005A5337">
        <w:rPr>
          <w:rFonts w:ascii="Times New Roman" w:hAnsi="Times New Roman" w:cs="Times New Roman"/>
          <w:i/>
          <w:iCs/>
        </w:rPr>
        <w:t>Britain and the Dictatorship of Argentina and Chile, 1973-82</w:t>
      </w:r>
      <w:r w:rsidRPr="005A5337">
        <w:rPr>
          <w:rFonts w:ascii="Times New Roman" w:hAnsi="Times New Roman" w:cs="Times New Roman"/>
        </w:rPr>
        <w:t>. Cambridge: Palgrave Macmillan.</w:t>
      </w:r>
      <w:r w:rsidRPr="005A5337">
        <w:rPr>
          <w:rStyle w:val="apple-converted-space"/>
          <w:rFonts w:ascii="Times New Roman" w:hAnsi="Times New Roman" w:cs="Times New Roman"/>
          <w:color w:val="000000"/>
        </w:rPr>
        <w:t xml:space="preserve"> </w:t>
      </w:r>
      <w:r w:rsidRPr="005A5337">
        <w:rPr>
          <w:rFonts w:ascii="Times New Roman" w:hAnsi="Times New Roman" w:cs="Times New Roman"/>
        </w:rPr>
        <w:t>p.15.</w:t>
      </w:r>
    </w:p>
  </w:footnote>
  <w:footnote w:id="429">
    <w:p w14:paraId="470E3E63" w14:textId="77777777" w:rsidR="003D3D8D" w:rsidRDefault="003D3D8D" w:rsidP="003D3D8D">
      <w:pPr>
        <w:pStyle w:val="FootnoteText"/>
      </w:pPr>
      <w:r>
        <w:rPr>
          <w:rStyle w:val="FootnoteReference"/>
        </w:rPr>
        <w:footnoteRef/>
      </w:r>
      <w:r>
        <w:t xml:space="preserve"> Ibid.</w:t>
      </w:r>
    </w:p>
  </w:footnote>
  <w:footnote w:id="430">
    <w:p w14:paraId="087C34D5" w14:textId="77777777" w:rsidR="003D3D8D" w:rsidRDefault="003D3D8D" w:rsidP="003D3D8D">
      <w:pPr>
        <w:pStyle w:val="FootnoteText"/>
      </w:pPr>
      <w:r>
        <w:rPr>
          <w:rStyle w:val="FootnoteReference"/>
        </w:rPr>
        <w:footnoteRef/>
      </w:r>
      <w:r>
        <w:t xml:space="preserve"> </w:t>
      </w:r>
      <w:r w:rsidRPr="005A5337">
        <w:rPr>
          <w:rFonts w:ascii="Times New Roman" w:hAnsi="Times New Roman" w:cs="Times New Roman"/>
          <w:color w:val="000000"/>
        </w:rPr>
        <w:t>Beckett, A. (2003)</w:t>
      </w:r>
      <w:r w:rsidRPr="005A5337">
        <w:rPr>
          <w:rStyle w:val="apple-converted-space"/>
          <w:rFonts w:ascii="Times New Roman" w:hAnsi="Times New Roman" w:cs="Times New Roman"/>
          <w:color w:val="000000"/>
        </w:rPr>
        <w:t> </w:t>
      </w:r>
      <w:r w:rsidRPr="005A5337">
        <w:rPr>
          <w:rFonts w:ascii="Times New Roman" w:hAnsi="Times New Roman" w:cs="Times New Roman"/>
          <w:i/>
          <w:iCs/>
          <w:color w:val="000000"/>
        </w:rPr>
        <w:t>Pinochet in Piccadilly</w:t>
      </w:r>
      <w:r w:rsidRPr="005A5337">
        <w:rPr>
          <w:rStyle w:val="apple-converted-space"/>
          <w:rFonts w:ascii="Times New Roman" w:hAnsi="Times New Roman" w:cs="Times New Roman"/>
          <w:color w:val="000000"/>
        </w:rPr>
        <w:t>.</w:t>
      </w:r>
      <w:r w:rsidRPr="005A5337">
        <w:rPr>
          <w:rFonts w:ascii="Times New Roman" w:hAnsi="Times New Roman" w:cs="Times New Roman"/>
          <w:color w:val="000000"/>
        </w:rPr>
        <w:t xml:space="preserve"> London: Faber &amp; Faber, p.12.</w:t>
      </w:r>
    </w:p>
  </w:footnote>
  <w:footnote w:id="431">
    <w:p w14:paraId="20039331" w14:textId="77777777" w:rsidR="003D3D8D" w:rsidRPr="00D86A3A" w:rsidRDefault="003D3D8D" w:rsidP="003D3D8D">
      <w:pPr>
        <w:pStyle w:val="FootnoteText"/>
        <w:rPr>
          <w:rFonts w:ascii="Times New Roman" w:hAnsi="Times New Roman" w:cs="Times New Roman"/>
        </w:rPr>
      </w:pPr>
      <w:r>
        <w:rPr>
          <w:rStyle w:val="FootnoteReference"/>
        </w:rPr>
        <w:footnoteRef/>
      </w:r>
      <w:r>
        <w:t xml:space="preserve"> </w:t>
      </w:r>
      <w:r w:rsidRPr="005A5337">
        <w:rPr>
          <w:rFonts w:ascii="Times New Roman" w:hAnsi="Times New Roman" w:cs="Times New Roman"/>
        </w:rPr>
        <w:t>Livingstone, G. (2018)</w:t>
      </w:r>
      <w:r w:rsidRPr="005A5337">
        <w:rPr>
          <w:rStyle w:val="apple-converted-space"/>
          <w:rFonts w:ascii="Times New Roman" w:hAnsi="Times New Roman" w:cs="Times New Roman"/>
          <w:color w:val="000000"/>
        </w:rPr>
        <w:t> </w:t>
      </w:r>
      <w:r w:rsidRPr="005A5337">
        <w:rPr>
          <w:rFonts w:ascii="Times New Roman" w:hAnsi="Times New Roman" w:cs="Times New Roman"/>
          <w:i/>
          <w:iCs/>
        </w:rPr>
        <w:t>Britain and the Dictatorship of Argentina and Chile, 1973-82</w:t>
      </w:r>
      <w:r w:rsidRPr="005A5337">
        <w:rPr>
          <w:rFonts w:ascii="Times New Roman" w:hAnsi="Times New Roman" w:cs="Times New Roman"/>
        </w:rPr>
        <w:t xml:space="preserve">. Cambridge: Palgrave </w:t>
      </w:r>
      <w:r w:rsidRPr="00D86A3A">
        <w:rPr>
          <w:rFonts w:ascii="Times New Roman" w:hAnsi="Times New Roman" w:cs="Times New Roman"/>
        </w:rPr>
        <w:t>Macmillan.</w:t>
      </w:r>
      <w:r w:rsidRPr="00D86A3A">
        <w:rPr>
          <w:rStyle w:val="apple-converted-space"/>
          <w:rFonts w:ascii="Times New Roman" w:hAnsi="Times New Roman" w:cs="Times New Roman"/>
          <w:color w:val="000000"/>
        </w:rPr>
        <w:t xml:space="preserve"> </w:t>
      </w:r>
      <w:r w:rsidRPr="00D86A3A">
        <w:rPr>
          <w:rFonts w:ascii="Times New Roman" w:hAnsi="Times New Roman" w:cs="Times New Roman"/>
        </w:rPr>
        <w:t>p.70.</w:t>
      </w:r>
    </w:p>
  </w:footnote>
  <w:footnote w:id="432">
    <w:p w14:paraId="4432810A" w14:textId="77777777" w:rsidR="003D3D8D" w:rsidRPr="00D86A3A" w:rsidRDefault="003D3D8D" w:rsidP="003D3D8D">
      <w:pPr>
        <w:pStyle w:val="FootnoteText"/>
        <w:rPr>
          <w:rFonts w:ascii="Times New Roman" w:hAnsi="Times New Roman" w:cs="Times New Roman"/>
        </w:rPr>
      </w:pPr>
      <w:r w:rsidRPr="00D86A3A">
        <w:rPr>
          <w:rStyle w:val="FootnoteReference"/>
          <w:rFonts w:ascii="Times New Roman" w:hAnsi="Times New Roman" w:cs="Times New Roman"/>
        </w:rPr>
        <w:footnoteRef/>
      </w:r>
      <w:r w:rsidRPr="00D86A3A">
        <w:rPr>
          <w:rFonts w:ascii="Times New Roman" w:hAnsi="Times New Roman" w:cs="Times New Roman"/>
        </w:rPr>
        <w:t xml:space="preserve"> Ibid.</w:t>
      </w:r>
    </w:p>
  </w:footnote>
  <w:footnote w:id="433">
    <w:p w14:paraId="608D25FC" w14:textId="77777777" w:rsidR="003D3D8D" w:rsidRPr="00425094" w:rsidRDefault="003D3D8D" w:rsidP="003D3D8D">
      <w:pPr>
        <w:pStyle w:val="FootnoteText"/>
      </w:pPr>
      <w:r w:rsidRPr="00D86A3A">
        <w:rPr>
          <w:rStyle w:val="FootnoteReference"/>
          <w:rFonts w:ascii="Times New Roman" w:hAnsi="Times New Roman" w:cs="Times New Roman"/>
        </w:rPr>
        <w:footnoteRef/>
      </w:r>
      <w:r w:rsidRPr="00D86A3A">
        <w:rPr>
          <w:rFonts w:ascii="Times New Roman" w:hAnsi="Times New Roman" w:cs="Times New Roman"/>
        </w:rPr>
        <w:t xml:space="preserve"> </w:t>
      </w:r>
      <w:r w:rsidRPr="005A5337">
        <w:rPr>
          <w:rFonts w:ascii="Times New Roman" w:hAnsi="Times New Roman" w:cs="Times New Roman"/>
        </w:rPr>
        <w:t>FO 1110/1626 (R.D.J. Scott Fox, May 13</w:t>
      </w:r>
      <w:r w:rsidRPr="005A5337">
        <w:rPr>
          <w:rFonts w:ascii="Times New Roman" w:hAnsi="Times New Roman" w:cs="Times New Roman"/>
          <w:vertAlign w:val="superscript"/>
        </w:rPr>
        <w:t>th</w:t>
      </w:r>
      <w:r w:rsidRPr="005A5337">
        <w:rPr>
          <w:rFonts w:ascii="Times New Roman" w:hAnsi="Times New Roman" w:cs="Times New Roman"/>
        </w:rPr>
        <w:t>, 1963).</w:t>
      </w:r>
    </w:p>
  </w:footnote>
  <w:footnote w:id="434">
    <w:p w14:paraId="21F72E15" w14:textId="77777777" w:rsidR="003D3D8D" w:rsidRPr="00425094" w:rsidRDefault="003D3D8D" w:rsidP="003D3D8D">
      <w:pPr>
        <w:pStyle w:val="FootnoteText"/>
      </w:pPr>
      <w:r>
        <w:rPr>
          <w:rStyle w:val="FootnoteReference"/>
        </w:rPr>
        <w:footnoteRef/>
      </w:r>
      <w:r w:rsidRPr="00425094">
        <w:t xml:space="preserve"> </w:t>
      </w:r>
      <w:r w:rsidRPr="00A979B4">
        <w:rPr>
          <w:rFonts w:ascii="Times New Roman" w:hAnsi="Times New Roman" w:cs="Times New Roman"/>
        </w:rPr>
        <w:t>FCO 168/3561 (Country Assessment Sheet, CHIL</w:t>
      </w:r>
      <w:r>
        <w:rPr>
          <w:rFonts w:ascii="Times New Roman" w:hAnsi="Times New Roman" w:cs="Times New Roman"/>
        </w:rPr>
        <w:t>E, 1969).</w:t>
      </w:r>
    </w:p>
  </w:footnote>
  <w:footnote w:id="435">
    <w:p w14:paraId="22AFA6EF"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36">
    <w:p w14:paraId="47A3E75B"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37">
    <w:p w14:paraId="75EF614D"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38">
    <w:p w14:paraId="7B74BF9B"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39">
    <w:p w14:paraId="48E7883B"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40">
    <w:p w14:paraId="75622110" w14:textId="77777777" w:rsidR="003D3D8D" w:rsidRPr="00425094" w:rsidRDefault="003D3D8D" w:rsidP="003D3D8D">
      <w:pPr>
        <w:pStyle w:val="FootnoteText"/>
      </w:pPr>
      <w:r>
        <w:rPr>
          <w:rStyle w:val="FootnoteReference"/>
        </w:rPr>
        <w:footnoteRef/>
      </w:r>
      <w:r w:rsidRPr="00425094">
        <w:t xml:space="preserve"> </w:t>
      </w:r>
      <w:r w:rsidRPr="00D00E14">
        <w:rPr>
          <w:rFonts w:ascii="Times New Roman" w:hAnsi="Times New Roman" w:cs="Times New Roman"/>
        </w:rPr>
        <w:t>FCO 95/1698 (Chancery, British Embassy Santiago, unknown author, May 13</w:t>
      </w:r>
      <w:r w:rsidRPr="00D00E14">
        <w:rPr>
          <w:rFonts w:ascii="Times New Roman" w:hAnsi="Times New Roman" w:cs="Times New Roman"/>
          <w:vertAlign w:val="superscript"/>
        </w:rPr>
        <w:t>th</w:t>
      </w:r>
      <w:r w:rsidRPr="00D00E14">
        <w:rPr>
          <w:rFonts w:ascii="Times New Roman" w:hAnsi="Times New Roman" w:cs="Times New Roman"/>
        </w:rPr>
        <w:t>, 1974).</w:t>
      </w:r>
    </w:p>
  </w:footnote>
  <w:footnote w:id="441">
    <w:p w14:paraId="509B56A7" w14:textId="77777777" w:rsidR="003D3D8D" w:rsidRPr="00425094" w:rsidRDefault="003D3D8D" w:rsidP="003D3D8D">
      <w:pPr>
        <w:pStyle w:val="FootnoteText"/>
      </w:pPr>
      <w:r>
        <w:rPr>
          <w:rStyle w:val="FootnoteReference"/>
        </w:rPr>
        <w:footnoteRef/>
      </w:r>
      <w:r w:rsidRPr="00425094">
        <w:t xml:space="preserve"> </w:t>
      </w:r>
      <w:r>
        <w:rPr>
          <w:rFonts w:ascii="Times New Roman" w:hAnsi="Times New Roman" w:cs="Times New Roman"/>
        </w:rPr>
        <w:t>Ibid.</w:t>
      </w:r>
    </w:p>
  </w:footnote>
  <w:footnote w:id="442">
    <w:p w14:paraId="7258179C" w14:textId="77777777" w:rsidR="003D3D8D" w:rsidRPr="00BA7565" w:rsidRDefault="003D3D8D" w:rsidP="003D3D8D">
      <w:pPr>
        <w:pStyle w:val="FootnoteText"/>
      </w:pPr>
      <w:r>
        <w:rPr>
          <w:rStyle w:val="FootnoteReference"/>
        </w:rPr>
        <w:footnoteRef/>
      </w:r>
      <w:r w:rsidRPr="005900C8">
        <w:t xml:space="preserve"> </w:t>
      </w:r>
      <w:r w:rsidRPr="00D00E14">
        <w:rPr>
          <w:rFonts w:ascii="Times New Roman" w:hAnsi="Times New Roman" w:cs="Times New Roman"/>
        </w:rPr>
        <w:t>Livingstone, G. (2018)</w:t>
      </w:r>
      <w:r w:rsidRPr="00D00E14">
        <w:rPr>
          <w:rStyle w:val="apple-converted-space"/>
          <w:rFonts w:ascii="Times New Roman" w:hAnsi="Times New Roman" w:cs="Times New Roman"/>
          <w:color w:val="000000"/>
        </w:rPr>
        <w:t> </w:t>
      </w:r>
      <w:r w:rsidRPr="00D00E14">
        <w:rPr>
          <w:rFonts w:ascii="Times New Roman" w:hAnsi="Times New Roman" w:cs="Times New Roman"/>
          <w:i/>
          <w:iCs/>
        </w:rPr>
        <w:t>Britain and the Dictatorship of Argentina and Chile, 1973-82</w:t>
      </w:r>
      <w:r w:rsidRPr="00D00E14">
        <w:rPr>
          <w:rFonts w:ascii="Times New Roman" w:hAnsi="Times New Roman" w:cs="Times New Roman"/>
        </w:rPr>
        <w:t xml:space="preserve">. </w:t>
      </w:r>
      <w:r w:rsidRPr="00BA7565">
        <w:rPr>
          <w:rFonts w:ascii="Times New Roman" w:hAnsi="Times New Roman" w:cs="Times New Roman"/>
        </w:rPr>
        <w:t>Cambridge: Palgrave Macmillan.</w:t>
      </w:r>
      <w:r w:rsidRPr="00BA7565">
        <w:rPr>
          <w:rStyle w:val="apple-converted-space"/>
          <w:rFonts w:ascii="Times New Roman" w:hAnsi="Times New Roman" w:cs="Times New Roman"/>
          <w:color w:val="000000"/>
        </w:rPr>
        <w:t xml:space="preserve"> </w:t>
      </w:r>
      <w:r w:rsidRPr="00BA7565">
        <w:rPr>
          <w:rFonts w:ascii="Times New Roman" w:hAnsi="Times New Roman" w:cs="Times New Roman"/>
        </w:rPr>
        <w:t>pp.35-38.</w:t>
      </w:r>
    </w:p>
  </w:footnote>
  <w:footnote w:id="443">
    <w:p w14:paraId="388EBECC"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FO 1110/432 (Unknown author, June 26</w:t>
      </w:r>
      <w:r w:rsidRPr="00744385">
        <w:rPr>
          <w:rFonts w:ascii="Times New Roman" w:hAnsi="Times New Roman" w:cs="Times New Roman"/>
          <w:vertAlign w:val="superscript"/>
        </w:rPr>
        <w:t>th</w:t>
      </w:r>
      <w:r w:rsidRPr="00744385">
        <w:rPr>
          <w:rFonts w:ascii="Times New Roman" w:hAnsi="Times New Roman" w:cs="Times New Roman"/>
        </w:rPr>
        <w:t>, 1951).</w:t>
      </w:r>
    </w:p>
  </w:footnote>
  <w:footnote w:id="444">
    <w:p w14:paraId="573A6D27"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45">
    <w:p w14:paraId="777A5139"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FO 1110/473 (N.L. Shearman, May 2</w:t>
      </w:r>
      <w:r w:rsidRPr="00744385">
        <w:rPr>
          <w:rFonts w:ascii="Times New Roman" w:hAnsi="Times New Roman" w:cs="Times New Roman"/>
          <w:vertAlign w:val="superscript"/>
        </w:rPr>
        <w:t>nd</w:t>
      </w:r>
      <w:r w:rsidRPr="00744385">
        <w:rPr>
          <w:rFonts w:ascii="Times New Roman" w:hAnsi="Times New Roman" w:cs="Times New Roman"/>
        </w:rPr>
        <w:t>, 1952).</w:t>
      </w:r>
    </w:p>
  </w:footnote>
  <w:footnote w:id="446">
    <w:p w14:paraId="2A8AF2AA"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FO 1110/558 (Chancery, British Embassy Santiago, unknown author, May 15</w:t>
      </w:r>
      <w:r w:rsidRPr="00744385">
        <w:rPr>
          <w:rFonts w:ascii="Times New Roman" w:hAnsi="Times New Roman" w:cs="Times New Roman"/>
          <w:vertAlign w:val="superscript"/>
        </w:rPr>
        <w:t>th</w:t>
      </w:r>
      <w:r w:rsidRPr="00744385">
        <w:rPr>
          <w:rFonts w:ascii="Times New Roman" w:hAnsi="Times New Roman" w:cs="Times New Roman"/>
        </w:rPr>
        <w:t>, 1953).</w:t>
      </w:r>
    </w:p>
  </w:footnote>
  <w:footnote w:id="447">
    <w:p w14:paraId="2F8C4072"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48">
    <w:p w14:paraId="32912357"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49">
    <w:p w14:paraId="050596DA"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50">
    <w:p w14:paraId="4278DF4B"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51">
    <w:p w14:paraId="321B1FA2" w14:textId="77777777" w:rsidR="003D3D8D" w:rsidRPr="00744385" w:rsidRDefault="003D3D8D" w:rsidP="003D3D8D">
      <w:pPr>
        <w:pStyle w:val="FootnoteText"/>
        <w:rPr>
          <w:rFonts w:ascii="Times New Roman" w:hAnsi="Times New Roman" w:cs="Times New Roman"/>
        </w:rPr>
      </w:pPr>
      <w:r w:rsidRPr="00744385">
        <w:rPr>
          <w:rStyle w:val="FootnoteReference"/>
          <w:rFonts w:ascii="Times New Roman" w:hAnsi="Times New Roman" w:cs="Times New Roman"/>
        </w:rPr>
        <w:footnoteRef/>
      </w:r>
      <w:r w:rsidRPr="00744385">
        <w:rPr>
          <w:rFonts w:ascii="Times New Roman" w:hAnsi="Times New Roman" w:cs="Times New Roman"/>
        </w:rPr>
        <w:t xml:space="preserve"> </w:t>
      </w:r>
      <w:r>
        <w:rPr>
          <w:rFonts w:ascii="Times New Roman" w:hAnsi="Times New Roman" w:cs="Times New Roman"/>
        </w:rPr>
        <w:t>Ibid.</w:t>
      </w:r>
    </w:p>
  </w:footnote>
  <w:footnote w:id="452">
    <w:p w14:paraId="55994618" w14:textId="77777777" w:rsidR="003D3D8D" w:rsidRPr="00233172" w:rsidRDefault="003D3D8D" w:rsidP="003D3D8D">
      <w:pPr>
        <w:pStyle w:val="FootnoteText"/>
      </w:pPr>
      <w:r w:rsidRPr="00744385">
        <w:rPr>
          <w:rStyle w:val="FootnoteReference"/>
          <w:rFonts w:ascii="Times New Roman" w:hAnsi="Times New Roman" w:cs="Times New Roman"/>
        </w:rPr>
        <w:footnoteRef/>
      </w:r>
      <w:r w:rsidRPr="00233172">
        <w:rPr>
          <w:rFonts w:ascii="Times New Roman" w:hAnsi="Times New Roman" w:cs="Times New Roman"/>
        </w:rPr>
        <w:t xml:space="preserve"> </w:t>
      </w:r>
      <w:r>
        <w:rPr>
          <w:rFonts w:ascii="Times New Roman" w:hAnsi="Times New Roman" w:cs="Times New Roman"/>
        </w:rPr>
        <w:t>Ibid.</w:t>
      </w:r>
    </w:p>
  </w:footnote>
  <w:footnote w:id="453">
    <w:p w14:paraId="7422E20E" w14:textId="77777777" w:rsidR="003D3D8D" w:rsidRPr="00233172" w:rsidRDefault="003D3D8D" w:rsidP="003D3D8D">
      <w:pPr>
        <w:pStyle w:val="FootnoteText"/>
      </w:pPr>
      <w:r>
        <w:rPr>
          <w:rStyle w:val="FootnoteReference"/>
        </w:rPr>
        <w:footnoteRef/>
      </w:r>
      <w:r w:rsidRPr="00233172">
        <w:t xml:space="preserve"> </w:t>
      </w:r>
      <w:r w:rsidRPr="00233172">
        <w:rPr>
          <w:rFonts w:ascii="Times New Roman" w:hAnsi="Times New Roman" w:cs="Times New Roman"/>
        </w:rPr>
        <w:t>FO 1110/657 (D.V. Bendall, January 4</w:t>
      </w:r>
      <w:r w:rsidRPr="00233172">
        <w:rPr>
          <w:rFonts w:ascii="Times New Roman" w:hAnsi="Times New Roman" w:cs="Times New Roman"/>
          <w:vertAlign w:val="superscript"/>
        </w:rPr>
        <w:t>th</w:t>
      </w:r>
      <w:r w:rsidRPr="00233172">
        <w:rPr>
          <w:rFonts w:ascii="Times New Roman" w:hAnsi="Times New Roman" w:cs="Times New Roman"/>
        </w:rPr>
        <w:t>, 1954).</w:t>
      </w:r>
    </w:p>
  </w:footnote>
  <w:footnote w:id="454">
    <w:p w14:paraId="79471D08" w14:textId="77777777" w:rsidR="003D3D8D" w:rsidRPr="00233172" w:rsidRDefault="003D3D8D" w:rsidP="003D3D8D">
      <w:pPr>
        <w:pStyle w:val="FootnoteText"/>
      </w:pPr>
      <w:r>
        <w:rPr>
          <w:rStyle w:val="FootnoteReference"/>
        </w:rPr>
        <w:footnoteRef/>
      </w:r>
      <w:r w:rsidRPr="00233172">
        <w:t xml:space="preserve"> </w:t>
      </w:r>
      <w:r>
        <w:rPr>
          <w:rFonts w:ascii="Times New Roman" w:hAnsi="Times New Roman" w:cs="Times New Roman"/>
        </w:rPr>
        <w:t>Ibid.</w:t>
      </w:r>
    </w:p>
  </w:footnote>
  <w:footnote w:id="455">
    <w:p w14:paraId="3831B61D" w14:textId="77777777" w:rsidR="003D3D8D" w:rsidRPr="00651BDD" w:rsidRDefault="003D3D8D" w:rsidP="003D3D8D">
      <w:pPr>
        <w:pStyle w:val="FootnoteText"/>
      </w:pPr>
      <w:r>
        <w:rPr>
          <w:rStyle w:val="FootnoteReference"/>
        </w:rPr>
        <w:footnoteRef/>
      </w:r>
      <w:r w:rsidRPr="00651BDD">
        <w:t xml:space="preserve"> </w:t>
      </w:r>
      <w:r>
        <w:rPr>
          <w:rFonts w:ascii="Times New Roman" w:hAnsi="Times New Roman" w:cs="Times New Roman"/>
        </w:rPr>
        <w:t>Ibid.</w:t>
      </w:r>
    </w:p>
  </w:footnote>
  <w:footnote w:id="456">
    <w:p w14:paraId="66245A43" w14:textId="77777777" w:rsidR="003D3D8D" w:rsidRPr="001D5479" w:rsidRDefault="003D3D8D" w:rsidP="003D3D8D">
      <w:pPr>
        <w:pStyle w:val="FootnoteText"/>
      </w:pPr>
      <w:r>
        <w:rPr>
          <w:rStyle w:val="FootnoteReference"/>
        </w:rPr>
        <w:footnoteRef/>
      </w:r>
      <w:r w:rsidRPr="001D5479">
        <w:t xml:space="preserve"> </w:t>
      </w:r>
      <w:r w:rsidRPr="001D5479">
        <w:rPr>
          <w:rFonts w:ascii="Times New Roman" w:hAnsi="Times New Roman" w:cs="Times New Roman"/>
        </w:rPr>
        <w:t>FO 1110/770 (IRD Articles published in the Chilean press, unknown author, March 8</w:t>
      </w:r>
      <w:r w:rsidRPr="001D5479">
        <w:rPr>
          <w:rFonts w:ascii="Times New Roman" w:hAnsi="Times New Roman" w:cs="Times New Roman"/>
          <w:vertAlign w:val="superscript"/>
        </w:rPr>
        <w:t>th</w:t>
      </w:r>
      <w:r w:rsidRPr="001D5479">
        <w:rPr>
          <w:rFonts w:ascii="Times New Roman" w:hAnsi="Times New Roman" w:cs="Times New Roman"/>
        </w:rPr>
        <w:t>, 1955).</w:t>
      </w:r>
      <w:r w:rsidRPr="001D5479">
        <w:t xml:space="preserve"> </w:t>
      </w:r>
    </w:p>
  </w:footnote>
  <w:footnote w:id="457">
    <w:p w14:paraId="1BA7B37A" w14:textId="77777777" w:rsidR="003D3D8D" w:rsidRPr="001D5479" w:rsidRDefault="003D3D8D" w:rsidP="003D3D8D">
      <w:pPr>
        <w:pStyle w:val="FootnoteText"/>
      </w:pPr>
      <w:r>
        <w:rPr>
          <w:rStyle w:val="FootnoteReference"/>
        </w:rPr>
        <w:footnoteRef/>
      </w:r>
      <w:r w:rsidRPr="001D5479">
        <w:t xml:space="preserve"> </w:t>
      </w:r>
      <w:r w:rsidRPr="001D5479">
        <w:rPr>
          <w:rFonts w:ascii="Times New Roman" w:hAnsi="Times New Roman" w:cs="Times New Roman"/>
        </w:rPr>
        <w:t>FO 1110/770 (British Embassy in Santiago, unknown author, July 6</w:t>
      </w:r>
      <w:r w:rsidRPr="001D5479">
        <w:rPr>
          <w:rFonts w:ascii="Times New Roman" w:hAnsi="Times New Roman" w:cs="Times New Roman"/>
          <w:vertAlign w:val="superscript"/>
        </w:rPr>
        <w:t>th</w:t>
      </w:r>
      <w:r w:rsidRPr="001D5479">
        <w:rPr>
          <w:rFonts w:ascii="Times New Roman" w:hAnsi="Times New Roman" w:cs="Times New Roman"/>
        </w:rPr>
        <w:t>, 1955).</w:t>
      </w:r>
    </w:p>
  </w:footnote>
  <w:footnote w:id="458">
    <w:p w14:paraId="0B9D21D2" w14:textId="77777777" w:rsidR="003D3D8D" w:rsidRPr="001D5479" w:rsidRDefault="003D3D8D" w:rsidP="003D3D8D">
      <w:pPr>
        <w:pStyle w:val="FootnoteText"/>
      </w:pPr>
      <w:r>
        <w:rPr>
          <w:rStyle w:val="FootnoteReference"/>
        </w:rPr>
        <w:footnoteRef/>
      </w:r>
      <w:r w:rsidRPr="001D5479">
        <w:t xml:space="preserve"> </w:t>
      </w:r>
      <w:r>
        <w:rPr>
          <w:rFonts w:ascii="Times New Roman" w:hAnsi="Times New Roman" w:cs="Times New Roman"/>
        </w:rPr>
        <w:t>Ibid.</w:t>
      </w:r>
    </w:p>
  </w:footnote>
  <w:footnote w:id="459">
    <w:p w14:paraId="2627283E" w14:textId="77777777" w:rsidR="003D3D8D" w:rsidRPr="001D5479" w:rsidRDefault="003D3D8D" w:rsidP="003D3D8D">
      <w:pPr>
        <w:pStyle w:val="FootnoteText"/>
      </w:pPr>
      <w:r>
        <w:rPr>
          <w:rStyle w:val="FootnoteReference"/>
        </w:rPr>
        <w:footnoteRef/>
      </w:r>
      <w:r w:rsidRPr="001D5479">
        <w:t xml:space="preserve"> </w:t>
      </w:r>
      <w:r>
        <w:rPr>
          <w:rFonts w:ascii="Times New Roman" w:hAnsi="Times New Roman" w:cs="Times New Roman"/>
        </w:rPr>
        <w:t>Ibid.</w:t>
      </w:r>
    </w:p>
  </w:footnote>
  <w:footnote w:id="460">
    <w:p w14:paraId="473F99C8" w14:textId="77777777" w:rsidR="003D3D8D" w:rsidRPr="001D5479" w:rsidRDefault="003D3D8D" w:rsidP="003D3D8D">
      <w:pPr>
        <w:pStyle w:val="FootnoteText"/>
      </w:pPr>
      <w:r>
        <w:rPr>
          <w:rStyle w:val="FootnoteReference"/>
        </w:rPr>
        <w:footnoteRef/>
      </w:r>
      <w:r w:rsidRPr="001D5479">
        <w:t xml:space="preserve"> </w:t>
      </w:r>
      <w:r>
        <w:rPr>
          <w:rFonts w:ascii="Times New Roman" w:hAnsi="Times New Roman" w:cs="Times New Roman"/>
        </w:rPr>
        <w:t>Ibid.</w:t>
      </w:r>
    </w:p>
  </w:footnote>
  <w:footnote w:id="461">
    <w:p w14:paraId="6DFB5D87" w14:textId="77777777" w:rsidR="003D3D8D" w:rsidRPr="001D5479" w:rsidRDefault="003D3D8D" w:rsidP="003D3D8D">
      <w:pPr>
        <w:pStyle w:val="FootnoteText"/>
      </w:pPr>
      <w:r>
        <w:rPr>
          <w:rStyle w:val="FootnoteReference"/>
        </w:rPr>
        <w:footnoteRef/>
      </w:r>
      <w:r w:rsidRPr="001D5479">
        <w:t xml:space="preserve"> </w:t>
      </w:r>
      <w:r>
        <w:rPr>
          <w:rFonts w:ascii="Times New Roman" w:hAnsi="Times New Roman" w:cs="Times New Roman"/>
        </w:rPr>
        <w:t>Ibid.</w:t>
      </w:r>
    </w:p>
  </w:footnote>
  <w:footnote w:id="462">
    <w:p w14:paraId="5F3FF602" w14:textId="77777777" w:rsidR="003D3D8D" w:rsidRPr="008366F8" w:rsidRDefault="003D3D8D" w:rsidP="003D3D8D">
      <w:pPr>
        <w:pStyle w:val="FootnoteText"/>
      </w:pPr>
      <w:r>
        <w:rPr>
          <w:rStyle w:val="FootnoteReference"/>
        </w:rPr>
        <w:footnoteRef/>
      </w:r>
      <w:r w:rsidRPr="008366F8">
        <w:t xml:space="preserve"> </w:t>
      </w:r>
      <w:r w:rsidRPr="008366F8">
        <w:rPr>
          <w:rFonts w:ascii="Times New Roman" w:hAnsi="Times New Roman" w:cs="Times New Roman"/>
        </w:rPr>
        <w:t>FO 1110/887 (Unknown author, April 2</w:t>
      </w:r>
      <w:r w:rsidRPr="008366F8">
        <w:rPr>
          <w:rFonts w:ascii="Times New Roman" w:hAnsi="Times New Roman" w:cs="Times New Roman"/>
          <w:vertAlign w:val="superscript"/>
        </w:rPr>
        <w:t>nd</w:t>
      </w:r>
      <w:r w:rsidRPr="008366F8">
        <w:rPr>
          <w:rFonts w:ascii="Times New Roman" w:hAnsi="Times New Roman" w:cs="Times New Roman"/>
        </w:rPr>
        <w:t>, 1956).</w:t>
      </w:r>
    </w:p>
  </w:footnote>
  <w:footnote w:id="463">
    <w:p w14:paraId="33CD8F35"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1110/997 (Unknown author, July 30</w:t>
      </w:r>
      <w:r w:rsidRPr="000E5FAF">
        <w:rPr>
          <w:rFonts w:ascii="Times New Roman" w:hAnsi="Times New Roman" w:cs="Times New Roman"/>
          <w:vertAlign w:val="superscript"/>
        </w:rPr>
        <w:t>th</w:t>
      </w:r>
      <w:r w:rsidRPr="000E5FAF">
        <w:rPr>
          <w:rFonts w:ascii="Times New Roman" w:hAnsi="Times New Roman" w:cs="Times New Roman"/>
        </w:rPr>
        <w:t>, 1957).</w:t>
      </w:r>
    </w:p>
  </w:footnote>
  <w:footnote w:id="464">
    <w:p w14:paraId="6FFBADFB"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1110/1110 (Unknown author, British Embassy Santiago, February 27</w:t>
      </w:r>
      <w:r w:rsidRPr="000E5FAF">
        <w:rPr>
          <w:rFonts w:ascii="Times New Roman" w:hAnsi="Times New Roman" w:cs="Times New Roman"/>
          <w:vertAlign w:val="superscript"/>
        </w:rPr>
        <w:t>th</w:t>
      </w:r>
      <w:r w:rsidRPr="000E5FAF">
        <w:rPr>
          <w:rFonts w:ascii="Times New Roman" w:hAnsi="Times New Roman" w:cs="Times New Roman"/>
        </w:rPr>
        <w:t>, 1958).</w:t>
      </w:r>
    </w:p>
  </w:footnote>
  <w:footnote w:id="465">
    <w:p w14:paraId="254E6C33"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1110/1268 (Unknown author, British Embassy Santiago, August 22</w:t>
      </w:r>
      <w:r w:rsidRPr="000E5FAF">
        <w:rPr>
          <w:rFonts w:ascii="Times New Roman" w:hAnsi="Times New Roman" w:cs="Times New Roman"/>
          <w:vertAlign w:val="superscript"/>
        </w:rPr>
        <w:t>nd</w:t>
      </w:r>
      <w:r w:rsidRPr="000E5FAF">
        <w:rPr>
          <w:rFonts w:ascii="Times New Roman" w:hAnsi="Times New Roman" w:cs="Times New Roman"/>
        </w:rPr>
        <w:t>, 1960).</w:t>
      </w:r>
    </w:p>
  </w:footnote>
  <w:footnote w:id="466">
    <w:p w14:paraId="4C99974D"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1110/1363 (Unknown author, May 8</w:t>
      </w:r>
      <w:r w:rsidRPr="000E5FAF">
        <w:rPr>
          <w:rFonts w:ascii="Times New Roman" w:hAnsi="Times New Roman" w:cs="Times New Roman"/>
          <w:vertAlign w:val="superscript"/>
        </w:rPr>
        <w:t>th</w:t>
      </w:r>
      <w:r w:rsidRPr="000E5FAF">
        <w:rPr>
          <w:rFonts w:ascii="Times New Roman" w:hAnsi="Times New Roman" w:cs="Times New Roman"/>
        </w:rPr>
        <w:t>, 1961).</w:t>
      </w:r>
    </w:p>
  </w:footnote>
  <w:footnote w:id="467">
    <w:p w14:paraId="3B4E3658"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1110/1363 (C.F.R. Barclay, January 10</w:t>
      </w:r>
      <w:r w:rsidRPr="000E5FAF">
        <w:rPr>
          <w:rFonts w:ascii="Times New Roman" w:hAnsi="Times New Roman" w:cs="Times New Roman"/>
          <w:vertAlign w:val="superscript"/>
        </w:rPr>
        <w:t>th</w:t>
      </w:r>
      <w:r w:rsidRPr="000E5FAF">
        <w:rPr>
          <w:rFonts w:ascii="Times New Roman" w:hAnsi="Times New Roman" w:cs="Times New Roman"/>
        </w:rPr>
        <w:t>, 1961).</w:t>
      </w:r>
    </w:p>
  </w:footnote>
  <w:footnote w:id="468">
    <w:p w14:paraId="4287B1D9"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FCO 168/674 (G.S. McWilliam, September 24</w:t>
      </w:r>
      <w:r w:rsidRPr="000E5FAF">
        <w:rPr>
          <w:rFonts w:ascii="Times New Roman" w:hAnsi="Times New Roman" w:cs="Times New Roman"/>
          <w:vertAlign w:val="superscript"/>
        </w:rPr>
        <w:t>th</w:t>
      </w:r>
      <w:r w:rsidRPr="000E5FAF">
        <w:rPr>
          <w:rFonts w:ascii="Times New Roman" w:hAnsi="Times New Roman" w:cs="Times New Roman"/>
        </w:rPr>
        <w:t>, 1962).</w:t>
      </w:r>
    </w:p>
  </w:footnote>
  <w:footnote w:id="469">
    <w:p w14:paraId="6ABEB08A"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w:t>
      </w:r>
      <w:r>
        <w:rPr>
          <w:rFonts w:ascii="Times New Roman" w:hAnsi="Times New Roman" w:cs="Times New Roman"/>
        </w:rPr>
        <w:t>Ibid.</w:t>
      </w:r>
    </w:p>
  </w:footnote>
  <w:footnote w:id="470">
    <w:p w14:paraId="30878EC0" w14:textId="77777777" w:rsidR="003D3D8D" w:rsidRPr="000E5FAF"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1110/1498 (Unknown author, January 16</w:t>
      </w:r>
      <w:r w:rsidRPr="000E5FAF">
        <w:rPr>
          <w:rFonts w:ascii="Times New Roman" w:hAnsi="Times New Roman" w:cs="Times New Roman"/>
          <w:vertAlign w:val="superscript"/>
        </w:rPr>
        <w:t>th</w:t>
      </w:r>
      <w:r w:rsidRPr="000E5FAF">
        <w:rPr>
          <w:rFonts w:ascii="Times New Roman" w:hAnsi="Times New Roman" w:cs="Times New Roman"/>
        </w:rPr>
        <w:t>, 1962).</w:t>
      </w:r>
    </w:p>
  </w:footnote>
  <w:footnote w:id="471">
    <w:p w14:paraId="5B7C35D0" w14:textId="77777777" w:rsidR="003D3D8D" w:rsidRPr="002603C0" w:rsidRDefault="003D3D8D" w:rsidP="003D3D8D">
      <w:pPr>
        <w:pStyle w:val="FootnoteText"/>
        <w:rPr>
          <w:rFonts w:ascii="Times New Roman" w:hAnsi="Times New Roman" w:cs="Times New Roman"/>
        </w:rPr>
      </w:pPr>
      <w:r w:rsidRPr="000E5FAF">
        <w:rPr>
          <w:rStyle w:val="FootnoteReference"/>
          <w:rFonts w:ascii="Times New Roman" w:hAnsi="Times New Roman" w:cs="Times New Roman"/>
        </w:rPr>
        <w:footnoteRef/>
      </w:r>
      <w:r w:rsidRPr="000E5FAF">
        <w:rPr>
          <w:rFonts w:ascii="Times New Roman" w:hAnsi="Times New Roman" w:cs="Times New Roman"/>
        </w:rPr>
        <w:t xml:space="preserve"> FO 1110/1626 (</w:t>
      </w:r>
      <w:r w:rsidRPr="000E5FAF">
        <w:rPr>
          <w:rFonts w:ascii="Times New Roman" w:hAnsi="Times New Roman" w:cs="Times New Roman"/>
          <w:i/>
          <w:iCs/>
        </w:rPr>
        <w:t xml:space="preserve">El </w:t>
      </w:r>
      <w:proofErr w:type="spellStart"/>
      <w:r w:rsidRPr="000E5FAF">
        <w:rPr>
          <w:rFonts w:ascii="Times New Roman" w:hAnsi="Times New Roman" w:cs="Times New Roman"/>
          <w:i/>
          <w:iCs/>
        </w:rPr>
        <w:t>Mercurio</w:t>
      </w:r>
      <w:proofErr w:type="spellEnd"/>
      <w:r w:rsidRPr="000E5FAF">
        <w:rPr>
          <w:rFonts w:ascii="Times New Roman" w:hAnsi="Times New Roman" w:cs="Times New Roman"/>
          <w:i/>
          <w:iCs/>
        </w:rPr>
        <w:t>,</w:t>
      </w:r>
      <w:r w:rsidRPr="000E5FAF">
        <w:rPr>
          <w:rFonts w:ascii="Times New Roman" w:hAnsi="Times New Roman" w:cs="Times New Roman"/>
        </w:rPr>
        <w:t xml:space="preserve"> November 9</w:t>
      </w:r>
      <w:r w:rsidRPr="000E5FAF">
        <w:rPr>
          <w:rFonts w:ascii="Times New Roman" w:hAnsi="Times New Roman" w:cs="Times New Roman"/>
          <w:vertAlign w:val="superscript"/>
        </w:rPr>
        <w:t>th</w:t>
      </w:r>
      <w:r w:rsidRPr="000E5FAF">
        <w:rPr>
          <w:rFonts w:ascii="Times New Roman" w:hAnsi="Times New Roman" w:cs="Times New Roman"/>
        </w:rPr>
        <w:t>, 1963).</w:t>
      </w:r>
    </w:p>
  </w:footnote>
  <w:footnote w:id="472">
    <w:p w14:paraId="47295324" w14:textId="4413227A"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sidR="00B70C38">
        <w:rPr>
          <w:rFonts w:ascii="Times New Roman" w:hAnsi="Times New Roman" w:cs="Times New Roman"/>
        </w:rPr>
        <w:t>Ibid.</w:t>
      </w:r>
      <w:r w:rsidRPr="002748C0">
        <w:rPr>
          <w:rFonts w:ascii="Times New Roman" w:hAnsi="Times New Roman" w:cs="Times New Roman"/>
        </w:rPr>
        <w:t xml:space="preserve"> Extract translated </w:t>
      </w:r>
      <w:r>
        <w:rPr>
          <w:rFonts w:ascii="Times New Roman" w:hAnsi="Times New Roman" w:cs="Times New Roman"/>
        </w:rPr>
        <w:t>from Spanish</w:t>
      </w:r>
      <w:r w:rsidRPr="002748C0">
        <w:rPr>
          <w:rFonts w:ascii="Times New Roman" w:hAnsi="Times New Roman" w:cs="Times New Roman"/>
        </w:rPr>
        <w:t>: ‘it is necessary to conclude that societies with a democratic structure can no longer follow the path of socialization, since this system does not transfer economic power to the People; rather, it enriches a state bureaucratic minority at the expense of the real freedom of the country and its impoverishment’.)</w:t>
      </w:r>
    </w:p>
  </w:footnote>
  <w:footnote w:id="473">
    <w:p w14:paraId="1767591B"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FO 1110/1626 (R.D.J. Scott Fox, May 13</w:t>
      </w:r>
      <w:r w:rsidRPr="002748C0">
        <w:rPr>
          <w:rFonts w:ascii="Times New Roman" w:hAnsi="Times New Roman" w:cs="Times New Roman"/>
          <w:vertAlign w:val="superscript"/>
        </w:rPr>
        <w:t>th</w:t>
      </w:r>
      <w:r w:rsidRPr="002748C0">
        <w:rPr>
          <w:rFonts w:ascii="Times New Roman" w:hAnsi="Times New Roman" w:cs="Times New Roman"/>
        </w:rPr>
        <w:t>, 1963).</w:t>
      </w:r>
    </w:p>
  </w:footnote>
  <w:footnote w:id="474">
    <w:p w14:paraId="72D23028"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Pr>
          <w:rFonts w:ascii="Times New Roman" w:hAnsi="Times New Roman" w:cs="Times New Roman"/>
        </w:rPr>
        <w:t>Ibid.</w:t>
      </w:r>
    </w:p>
  </w:footnote>
  <w:footnote w:id="475">
    <w:p w14:paraId="048E5616"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Pr>
          <w:rFonts w:ascii="Times New Roman" w:hAnsi="Times New Roman" w:cs="Times New Roman"/>
        </w:rPr>
        <w:t>Ibid.</w:t>
      </w:r>
    </w:p>
  </w:footnote>
  <w:footnote w:id="476">
    <w:p w14:paraId="63893EAA"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Pr>
          <w:rFonts w:ascii="Times New Roman" w:hAnsi="Times New Roman" w:cs="Times New Roman"/>
        </w:rPr>
        <w:t>Ibid.</w:t>
      </w:r>
    </w:p>
  </w:footnote>
  <w:footnote w:id="477">
    <w:p w14:paraId="2335F433"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Pr>
          <w:rFonts w:ascii="Times New Roman" w:hAnsi="Times New Roman" w:cs="Times New Roman"/>
        </w:rPr>
        <w:t>Ibid.</w:t>
      </w:r>
    </w:p>
  </w:footnote>
  <w:footnote w:id="478">
    <w:p w14:paraId="67E60657"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Pr>
          <w:rFonts w:ascii="Times New Roman" w:hAnsi="Times New Roman" w:cs="Times New Roman"/>
        </w:rPr>
        <w:t>Ibid.</w:t>
      </w:r>
    </w:p>
  </w:footnote>
  <w:footnote w:id="479">
    <w:p w14:paraId="7E8E322F" w14:textId="77777777" w:rsidR="003D3D8D" w:rsidRPr="002748C0" w:rsidRDefault="003D3D8D" w:rsidP="003D3D8D">
      <w:pPr>
        <w:pStyle w:val="FootnoteText"/>
        <w:rPr>
          <w:rFonts w:ascii="Times New Roman" w:hAnsi="Times New Roman" w:cs="Times New Roman"/>
        </w:rPr>
      </w:pPr>
      <w:r w:rsidRPr="002748C0">
        <w:rPr>
          <w:rStyle w:val="FootnoteReference"/>
          <w:rFonts w:ascii="Times New Roman" w:hAnsi="Times New Roman" w:cs="Times New Roman"/>
        </w:rPr>
        <w:footnoteRef/>
      </w:r>
      <w:r w:rsidRPr="002748C0">
        <w:rPr>
          <w:rFonts w:ascii="Times New Roman" w:hAnsi="Times New Roman" w:cs="Times New Roman"/>
        </w:rPr>
        <w:t xml:space="preserve"> FCO 168/1102 (E.R. Allott, September 10</w:t>
      </w:r>
      <w:r w:rsidRPr="002748C0">
        <w:rPr>
          <w:rFonts w:ascii="Times New Roman" w:hAnsi="Times New Roman" w:cs="Times New Roman"/>
          <w:vertAlign w:val="superscript"/>
        </w:rPr>
        <w:t>th</w:t>
      </w:r>
      <w:r w:rsidRPr="002748C0">
        <w:rPr>
          <w:rFonts w:ascii="Times New Roman" w:hAnsi="Times New Roman" w:cs="Times New Roman"/>
        </w:rPr>
        <w:t>, 1964).</w:t>
      </w:r>
    </w:p>
  </w:footnote>
  <w:footnote w:id="480">
    <w:p w14:paraId="30283B92" w14:textId="3107F756" w:rsidR="003D3D8D" w:rsidRPr="002748C0" w:rsidRDefault="003D3D8D" w:rsidP="003D3D8D">
      <w:pPr>
        <w:pStyle w:val="FootnoteText"/>
      </w:pPr>
      <w:r w:rsidRPr="002748C0">
        <w:rPr>
          <w:rStyle w:val="FootnoteReference"/>
          <w:rFonts w:ascii="Times New Roman" w:hAnsi="Times New Roman" w:cs="Times New Roman"/>
        </w:rPr>
        <w:footnoteRef/>
      </w:r>
      <w:r w:rsidRPr="002748C0">
        <w:rPr>
          <w:rFonts w:ascii="Times New Roman" w:hAnsi="Times New Roman" w:cs="Times New Roman"/>
        </w:rPr>
        <w:t xml:space="preserve"> </w:t>
      </w:r>
      <w:r w:rsidR="00B70C38">
        <w:rPr>
          <w:rFonts w:ascii="Times New Roman" w:hAnsi="Times New Roman" w:cs="Times New Roman"/>
        </w:rPr>
        <w:t>Ibid.</w:t>
      </w:r>
    </w:p>
  </w:footnote>
  <w:footnote w:id="481">
    <w:p w14:paraId="12822BAE" w14:textId="77777777" w:rsidR="003D3D8D" w:rsidRPr="006B6340" w:rsidRDefault="003D3D8D" w:rsidP="003D3D8D">
      <w:pPr>
        <w:pStyle w:val="FootnoteText"/>
        <w:rPr>
          <w:rFonts w:ascii="Times New Roman" w:hAnsi="Times New Roman" w:cs="Times New Roman"/>
        </w:rPr>
      </w:pPr>
      <w:r w:rsidRPr="006B6340">
        <w:rPr>
          <w:rStyle w:val="FootnoteReference"/>
          <w:rFonts w:ascii="Times New Roman" w:hAnsi="Times New Roman" w:cs="Times New Roman"/>
        </w:rPr>
        <w:footnoteRef/>
      </w:r>
      <w:r w:rsidRPr="006B6340">
        <w:rPr>
          <w:rFonts w:ascii="Times New Roman" w:hAnsi="Times New Roman" w:cs="Times New Roman"/>
        </w:rPr>
        <w:t xml:space="preserve"> FCO 168/1102 (R.D.J. Scott Fox, October 12</w:t>
      </w:r>
      <w:r w:rsidRPr="006B6340">
        <w:rPr>
          <w:rFonts w:ascii="Times New Roman" w:hAnsi="Times New Roman" w:cs="Times New Roman"/>
          <w:vertAlign w:val="superscript"/>
        </w:rPr>
        <w:t>th</w:t>
      </w:r>
      <w:r w:rsidRPr="006B6340">
        <w:rPr>
          <w:rFonts w:ascii="Times New Roman" w:hAnsi="Times New Roman" w:cs="Times New Roman"/>
        </w:rPr>
        <w:t>, 1964).</w:t>
      </w:r>
    </w:p>
  </w:footnote>
  <w:footnote w:id="482">
    <w:p w14:paraId="26D26B4F" w14:textId="77777777" w:rsidR="003D3D8D" w:rsidRPr="006B6340" w:rsidRDefault="003D3D8D" w:rsidP="003D3D8D">
      <w:pPr>
        <w:pStyle w:val="FootnoteText"/>
        <w:rPr>
          <w:rFonts w:ascii="Times New Roman" w:hAnsi="Times New Roman" w:cs="Times New Roman"/>
        </w:rPr>
      </w:pPr>
      <w:r w:rsidRPr="006B6340">
        <w:rPr>
          <w:rStyle w:val="FootnoteReference"/>
          <w:rFonts w:ascii="Times New Roman" w:hAnsi="Times New Roman" w:cs="Times New Roman"/>
        </w:rPr>
        <w:footnoteRef/>
      </w:r>
      <w:r w:rsidRPr="006B6340">
        <w:rPr>
          <w:rFonts w:ascii="Times New Roman" w:hAnsi="Times New Roman" w:cs="Times New Roman"/>
        </w:rPr>
        <w:t xml:space="preserve"> FO 1110/1750 (E.R. Allott, October 23</w:t>
      </w:r>
      <w:r w:rsidRPr="006B6340">
        <w:rPr>
          <w:rFonts w:ascii="Times New Roman" w:hAnsi="Times New Roman" w:cs="Times New Roman"/>
          <w:vertAlign w:val="superscript"/>
        </w:rPr>
        <w:t>rd</w:t>
      </w:r>
      <w:r w:rsidRPr="006B6340">
        <w:rPr>
          <w:rFonts w:ascii="Times New Roman" w:hAnsi="Times New Roman" w:cs="Times New Roman"/>
        </w:rPr>
        <w:t>, 1964).</w:t>
      </w:r>
    </w:p>
  </w:footnote>
  <w:footnote w:id="483">
    <w:p w14:paraId="716B78E8" w14:textId="77777777" w:rsidR="003D3D8D" w:rsidRPr="006B6340" w:rsidRDefault="003D3D8D" w:rsidP="003D3D8D">
      <w:pPr>
        <w:pStyle w:val="FootnoteText"/>
        <w:rPr>
          <w:rFonts w:ascii="Times New Roman" w:hAnsi="Times New Roman" w:cs="Times New Roman"/>
        </w:rPr>
      </w:pPr>
      <w:r w:rsidRPr="006B6340">
        <w:rPr>
          <w:rStyle w:val="FootnoteReference"/>
          <w:rFonts w:ascii="Times New Roman" w:hAnsi="Times New Roman" w:cs="Times New Roman"/>
        </w:rPr>
        <w:footnoteRef/>
      </w:r>
      <w:r w:rsidRPr="006B6340">
        <w:rPr>
          <w:rFonts w:ascii="Times New Roman" w:hAnsi="Times New Roman" w:cs="Times New Roman"/>
        </w:rPr>
        <w:t xml:space="preserve"> FO 1110/1750 (Douglas Hyde, August 31</w:t>
      </w:r>
      <w:r w:rsidRPr="006B6340">
        <w:rPr>
          <w:rFonts w:ascii="Times New Roman" w:hAnsi="Times New Roman" w:cs="Times New Roman"/>
          <w:vertAlign w:val="superscript"/>
        </w:rPr>
        <w:t>st</w:t>
      </w:r>
      <w:r w:rsidRPr="006B6340">
        <w:rPr>
          <w:rFonts w:ascii="Times New Roman" w:hAnsi="Times New Roman" w:cs="Times New Roman"/>
        </w:rPr>
        <w:t>, 1964).</w:t>
      </w:r>
    </w:p>
  </w:footnote>
  <w:footnote w:id="484">
    <w:p w14:paraId="430A59DC" w14:textId="77777777" w:rsidR="003D3D8D" w:rsidRDefault="003D3D8D" w:rsidP="003D3D8D">
      <w:pPr>
        <w:pStyle w:val="FootnoteText"/>
      </w:pPr>
      <w:r w:rsidRPr="006B6340">
        <w:rPr>
          <w:rStyle w:val="FootnoteReference"/>
          <w:rFonts w:ascii="Times New Roman" w:hAnsi="Times New Roman" w:cs="Times New Roman"/>
        </w:rPr>
        <w:footnoteRef/>
      </w:r>
      <w:r w:rsidRPr="006B6340">
        <w:rPr>
          <w:rFonts w:ascii="Times New Roman" w:hAnsi="Times New Roman" w:cs="Times New Roman"/>
        </w:rPr>
        <w:t xml:space="preserve"> </w:t>
      </w:r>
      <w:r>
        <w:rPr>
          <w:rFonts w:ascii="Times New Roman" w:hAnsi="Times New Roman" w:cs="Times New Roman"/>
        </w:rPr>
        <w:t>Ibid.</w:t>
      </w:r>
      <w:r w:rsidRPr="006B6340">
        <w:rPr>
          <w:rFonts w:ascii="Times New Roman" w:hAnsi="Times New Roman" w:cs="Times New Roman"/>
        </w:rPr>
        <w:t xml:space="preserve"> Extract translated </w:t>
      </w:r>
      <w:r>
        <w:rPr>
          <w:rFonts w:ascii="Times New Roman" w:hAnsi="Times New Roman" w:cs="Times New Roman"/>
        </w:rPr>
        <w:t>from Spanish</w:t>
      </w:r>
      <w:r w:rsidRPr="006B6340">
        <w:rPr>
          <w:rFonts w:ascii="Times New Roman" w:hAnsi="Times New Roman" w:cs="Times New Roman"/>
        </w:rPr>
        <w:t>: ‘first, the communists undertake the task of enlisting the support of a minority base of another organization by carefully choosing campaign themes and ingenious propaganda, (...) second step is to isolate the leaders from the members from the base. If this is achieved, the leaders are defenceless, and the base is left without direction.’)</w:t>
      </w:r>
    </w:p>
  </w:footnote>
  <w:footnote w:id="485">
    <w:p w14:paraId="7F26373E" w14:textId="77777777" w:rsidR="003D3D8D" w:rsidRPr="006B6340" w:rsidRDefault="003D3D8D" w:rsidP="003D3D8D">
      <w:pPr>
        <w:pStyle w:val="FootnoteText"/>
        <w:rPr>
          <w:rFonts w:ascii="Times New Roman" w:hAnsi="Times New Roman" w:cs="Times New Roman"/>
        </w:rPr>
      </w:pPr>
      <w:r w:rsidRPr="006B6340">
        <w:rPr>
          <w:rStyle w:val="FootnoteReference"/>
          <w:rFonts w:ascii="Times New Roman" w:hAnsi="Times New Roman" w:cs="Times New Roman"/>
        </w:rPr>
        <w:footnoteRef/>
      </w:r>
      <w:r w:rsidRPr="006B6340">
        <w:rPr>
          <w:rFonts w:ascii="Times New Roman" w:hAnsi="Times New Roman" w:cs="Times New Roman"/>
        </w:rPr>
        <w:t xml:space="preserve"> FO 1110/1750 (J. de C. Ling, July 21</w:t>
      </w:r>
      <w:r w:rsidRPr="006B6340">
        <w:rPr>
          <w:rFonts w:ascii="Times New Roman" w:hAnsi="Times New Roman" w:cs="Times New Roman"/>
          <w:vertAlign w:val="superscript"/>
        </w:rPr>
        <w:t>st</w:t>
      </w:r>
      <w:r w:rsidRPr="006B6340">
        <w:rPr>
          <w:rFonts w:ascii="Times New Roman" w:hAnsi="Times New Roman" w:cs="Times New Roman"/>
        </w:rPr>
        <w:t>, 1964).</w:t>
      </w:r>
    </w:p>
  </w:footnote>
  <w:footnote w:id="486">
    <w:p w14:paraId="78223C0F" w14:textId="77777777" w:rsidR="003D3D8D" w:rsidRPr="00B47493" w:rsidRDefault="003D3D8D" w:rsidP="003D3D8D">
      <w:pPr>
        <w:pStyle w:val="FootnoteText"/>
        <w:rPr>
          <w:rFonts w:ascii="Times New Roman" w:hAnsi="Times New Roman" w:cs="Times New Roman"/>
        </w:rPr>
      </w:pPr>
      <w:r w:rsidRPr="00B47493">
        <w:rPr>
          <w:rStyle w:val="FootnoteReference"/>
          <w:rFonts w:ascii="Times New Roman" w:hAnsi="Times New Roman" w:cs="Times New Roman"/>
        </w:rPr>
        <w:footnoteRef/>
      </w:r>
      <w:r w:rsidRPr="00B47493">
        <w:rPr>
          <w:rFonts w:ascii="Times New Roman" w:hAnsi="Times New Roman" w:cs="Times New Roman"/>
        </w:rPr>
        <w:t xml:space="preserve"> FO 1110/1882 (J.E. Jackson, June 16</w:t>
      </w:r>
      <w:r w:rsidRPr="00B47493">
        <w:rPr>
          <w:rFonts w:ascii="Times New Roman" w:hAnsi="Times New Roman" w:cs="Times New Roman"/>
          <w:vertAlign w:val="superscript"/>
        </w:rPr>
        <w:t>th</w:t>
      </w:r>
      <w:r w:rsidRPr="00B47493">
        <w:rPr>
          <w:rFonts w:ascii="Times New Roman" w:hAnsi="Times New Roman" w:cs="Times New Roman"/>
        </w:rPr>
        <w:t>, 1965).</w:t>
      </w:r>
    </w:p>
  </w:footnote>
  <w:footnote w:id="487">
    <w:p w14:paraId="5466F313" w14:textId="77777777" w:rsidR="003D3D8D" w:rsidRPr="00B47493" w:rsidRDefault="003D3D8D" w:rsidP="003D3D8D">
      <w:pPr>
        <w:pStyle w:val="FootnoteText"/>
      </w:pPr>
      <w:r>
        <w:rPr>
          <w:rStyle w:val="FootnoteReference"/>
        </w:rPr>
        <w:footnoteRef/>
      </w:r>
      <w:r w:rsidRPr="00B47493">
        <w:t xml:space="preserve"> </w:t>
      </w:r>
      <w:r w:rsidRPr="00CB0464">
        <w:rPr>
          <w:rFonts w:ascii="Times New Roman" w:hAnsi="Times New Roman" w:cs="Times New Roman"/>
        </w:rPr>
        <w:t>FO 1110/2039 (L. Boas, March 31</w:t>
      </w:r>
      <w:r w:rsidRPr="00CB0464">
        <w:rPr>
          <w:rFonts w:ascii="Times New Roman" w:hAnsi="Times New Roman" w:cs="Times New Roman"/>
          <w:vertAlign w:val="superscript"/>
        </w:rPr>
        <w:t>st</w:t>
      </w:r>
      <w:r w:rsidRPr="00CB0464">
        <w:rPr>
          <w:rFonts w:ascii="Times New Roman" w:hAnsi="Times New Roman" w:cs="Times New Roman"/>
        </w:rPr>
        <w:t>, 1966).</w:t>
      </w:r>
    </w:p>
  </w:footnote>
  <w:footnote w:id="488">
    <w:p w14:paraId="0C8801D6" w14:textId="77777777" w:rsidR="003D3D8D" w:rsidRPr="00CB0464" w:rsidRDefault="003D3D8D" w:rsidP="003D3D8D">
      <w:pPr>
        <w:pStyle w:val="FootnoteText"/>
      </w:pPr>
      <w:r>
        <w:rPr>
          <w:rStyle w:val="FootnoteReference"/>
        </w:rPr>
        <w:footnoteRef/>
      </w:r>
      <w:r w:rsidRPr="00CB0464">
        <w:t xml:space="preserve"> </w:t>
      </w:r>
      <w:r w:rsidRPr="00871DB2">
        <w:rPr>
          <w:rFonts w:ascii="Times New Roman" w:hAnsi="Times New Roman" w:cs="Times New Roman"/>
        </w:rPr>
        <w:t>FO 1110/2014 (A.J.D</w:t>
      </w:r>
      <w:r>
        <w:rPr>
          <w:rFonts w:ascii="Times New Roman" w:hAnsi="Times New Roman" w:cs="Times New Roman"/>
        </w:rPr>
        <w:t>.</w:t>
      </w:r>
      <w:r w:rsidRPr="00871DB2">
        <w:rPr>
          <w:rFonts w:ascii="Times New Roman" w:hAnsi="Times New Roman" w:cs="Times New Roman"/>
        </w:rPr>
        <w:t xml:space="preserve"> Stirling, May 5</w:t>
      </w:r>
      <w:r w:rsidRPr="00871DB2">
        <w:rPr>
          <w:rFonts w:ascii="Times New Roman" w:hAnsi="Times New Roman" w:cs="Times New Roman"/>
          <w:vertAlign w:val="superscript"/>
        </w:rPr>
        <w:t>th</w:t>
      </w:r>
      <w:r w:rsidRPr="00871DB2">
        <w:rPr>
          <w:rFonts w:ascii="Times New Roman" w:hAnsi="Times New Roman" w:cs="Times New Roman"/>
        </w:rPr>
        <w:t>, 1966).</w:t>
      </w:r>
    </w:p>
  </w:footnote>
  <w:footnote w:id="489">
    <w:p w14:paraId="58BB31BA" w14:textId="77777777" w:rsidR="003D3D8D" w:rsidRPr="00871DB2" w:rsidRDefault="003D3D8D" w:rsidP="003D3D8D">
      <w:pPr>
        <w:pStyle w:val="FootnoteText"/>
      </w:pPr>
      <w:r>
        <w:rPr>
          <w:rStyle w:val="FootnoteReference"/>
        </w:rPr>
        <w:footnoteRef/>
      </w:r>
      <w:r w:rsidRPr="00871DB2">
        <w:t xml:space="preserve"> </w:t>
      </w:r>
      <w:r>
        <w:rPr>
          <w:rFonts w:ascii="Times New Roman" w:hAnsi="Times New Roman" w:cs="Times New Roman"/>
        </w:rPr>
        <w:t>Ibid.</w:t>
      </w:r>
    </w:p>
  </w:footnote>
  <w:footnote w:id="490">
    <w:p w14:paraId="206F953F" w14:textId="77777777" w:rsidR="003D3D8D" w:rsidRPr="00871DB2" w:rsidRDefault="003D3D8D" w:rsidP="003D3D8D">
      <w:pPr>
        <w:pStyle w:val="FootnoteText"/>
      </w:pPr>
      <w:r>
        <w:rPr>
          <w:rStyle w:val="FootnoteReference"/>
        </w:rPr>
        <w:footnoteRef/>
      </w:r>
      <w:r w:rsidRPr="00871DB2">
        <w:t xml:space="preserve"> </w:t>
      </w:r>
      <w:r>
        <w:rPr>
          <w:rFonts w:ascii="Times New Roman" w:hAnsi="Times New Roman" w:cs="Times New Roman"/>
        </w:rPr>
        <w:t>Ibid.</w:t>
      </w:r>
    </w:p>
  </w:footnote>
  <w:footnote w:id="491">
    <w:p w14:paraId="73BD6235" w14:textId="77777777" w:rsidR="003D3D8D" w:rsidRPr="00871DB2" w:rsidRDefault="003D3D8D" w:rsidP="003D3D8D">
      <w:pPr>
        <w:pStyle w:val="FootnoteText"/>
      </w:pPr>
      <w:r>
        <w:rPr>
          <w:rStyle w:val="FootnoteReference"/>
        </w:rPr>
        <w:footnoteRef/>
      </w:r>
      <w:r w:rsidRPr="00871DB2">
        <w:t xml:space="preserve"> </w:t>
      </w:r>
      <w:r>
        <w:rPr>
          <w:rFonts w:ascii="Times New Roman" w:hAnsi="Times New Roman" w:cs="Times New Roman"/>
        </w:rPr>
        <w:t>Ibid.</w:t>
      </w:r>
    </w:p>
  </w:footnote>
  <w:footnote w:id="492">
    <w:p w14:paraId="436D80AB" w14:textId="77777777" w:rsidR="003D3D8D" w:rsidRPr="00871DB2" w:rsidRDefault="003D3D8D" w:rsidP="003D3D8D">
      <w:pPr>
        <w:pStyle w:val="FootnoteText"/>
      </w:pPr>
      <w:r>
        <w:rPr>
          <w:rStyle w:val="FootnoteReference"/>
        </w:rPr>
        <w:footnoteRef/>
      </w:r>
      <w:r w:rsidRPr="00871DB2">
        <w:t xml:space="preserve"> </w:t>
      </w:r>
      <w:r>
        <w:rPr>
          <w:rFonts w:ascii="Times New Roman" w:hAnsi="Times New Roman" w:cs="Times New Roman"/>
        </w:rPr>
        <w:t>Ibid.</w:t>
      </w:r>
    </w:p>
  </w:footnote>
  <w:footnote w:id="493">
    <w:p w14:paraId="5AEDEBDF" w14:textId="77777777" w:rsidR="003D3D8D" w:rsidRPr="00871DB2" w:rsidRDefault="003D3D8D" w:rsidP="003D3D8D">
      <w:pPr>
        <w:pStyle w:val="FootnoteText"/>
      </w:pPr>
      <w:r>
        <w:rPr>
          <w:rStyle w:val="FootnoteReference"/>
        </w:rPr>
        <w:footnoteRef/>
      </w:r>
      <w:r w:rsidRPr="00871DB2">
        <w:t xml:space="preserve"> </w:t>
      </w:r>
      <w:r>
        <w:rPr>
          <w:rFonts w:ascii="Times New Roman" w:hAnsi="Times New Roman" w:cs="Times New Roman"/>
        </w:rPr>
        <w:t>Ibid.</w:t>
      </w:r>
    </w:p>
  </w:footnote>
  <w:footnote w:id="494">
    <w:p w14:paraId="747EBC59" w14:textId="77777777" w:rsidR="003D3D8D" w:rsidRPr="00E007F8" w:rsidRDefault="003D3D8D" w:rsidP="003D3D8D">
      <w:pPr>
        <w:pStyle w:val="FootnoteText"/>
      </w:pPr>
      <w:r>
        <w:rPr>
          <w:rStyle w:val="FootnoteReference"/>
        </w:rPr>
        <w:footnoteRef/>
      </w:r>
      <w:r w:rsidRPr="00E007F8">
        <w:t xml:space="preserve"> </w:t>
      </w:r>
      <w:r>
        <w:rPr>
          <w:rFonts w:ascii="Times New Roman" w:hAnsi="Times New Roman" w:cs="Times New Roman"/>
        </w:rPr>
        <w:t>Ibid.</w:t>
      </w:r>
    </w:p>
  </w:footnote>
  <w:footnote w:id="495">
    <w:p w14:paraId="3D0CA994" w14:textId="77777777" w:rsidR="003D3D8D" w:rsidRPr="00E007F8" w:rsidRDefault="003D3D8D" w:rsidP="003D3D8D">
      <w:pPr>
        <w:pStyle w:val="FootnoteText"/>
      </w:pPr>
      <w:r>
        <w:rPr>
          <w:rStyle w:val="FootnoteReference"/>
        </w:rPr>
        <w:footnoteRef/>
      </w:r>
      <w:r w:rsidRPr="00E007F8">
        <w:t xml:space="preserve"> </w:t>
      </w:r>
      <w:r>
        <w:rPr>
          <w:rFonts w:ascii="Times New Roman" w:hAnsi="Times New Roman" w:cs="Times New Roman"/>
        </w:rPr>
        <w:t>Ibid.</w:t>
      </w:r>
    </w:p>
  </w:footnote>
  <w:footnote w:id="496">
    <w:p w14:paraId="29D2675D" w14:textId="77777777" w:rsidR="003D3D8D" w:rsidRPr="00E007F8" w:rsidRDefault="003D3D8D" w:rsidP="003D3D8D">
      <w:pPr>
        <w:pStyle w:val="FootnoteText"/>
      </w:pPr>
      <w:r>
        <w:rPr>
          <w:rStyle w:val="FootnoteReference"/>
        </w:rPr>
        <w:footnoteRef/>
      </w:r>
      <w:r w:rsidRPr="00E007F8">
        <w:t xml:space="preserve"> </w:t>
      </w:r>
      <w:r>
        <w:rPr>
          <w:rFonts w:ascii="Times New Roman" w:hAnsi="Times New Roman" w:cs="Times New Roman"/>
        </w:rPr>
        <w:t>Ibid.</w:t>
      </w:r>
    </w:p>
  </w:footnote>
  <w:footnote w:id="497">
    <w:p w14:paraId="07D41109" w14:textId="77777777" w:rsidR="003D3D8D" w:rsidRPr="00687626" w:rsidRDefault="003D3D8D" w:rsidP="003D3D8D">
      <w:pPr>
        <w:pStyle w:val="FootnoteText"/>
      </w:pPr>
      <w:r>
        <w:rPr>
          <w:rStyle w:val="FootnoteReference"/>
        </w:rPr>
        <w:footnoteRef/>
      </w:r>
      <w:r w:rsidRPr="00687626">
        <w:t xml:space="preserve"> </w:t>
      </w:r>
      <w:r w:rsidRPr="00687626">
        <w:rPr>
          <w:rFonts w:ascii="Times New Roman" w:hAnsi="Times New Roman" w:cs="Times New Roman"/>
        </w:rPr>
        <w:t>FCO 95/37 (E.R. Allott, June 14</w:t>
      </w:r>
      <w:r w:rsidRPr="00687626">
        <w:rPr>
          <w:rFonts w:ascii="Times New Roman" w:hAnsi="Times New Roman" w:cs="Times New Roman"/>
          <w:vertAlign w:val="superscript"/>
        </w:rPr>
        <w:t>th</w:t>
      </w:r>
      <w:r w:rsidRPr="00687626">
        <w:rPr>
          <w:rFonts w:ascii="Times New Roman" w:hAnsi="Times New Roman" w:cs="Times New Roman"/>
        </w:rPr>
        <w:t>, 1967).</w:t>
      </w:r>
    </w:p>
  </w:footnote>
  <w:footnote w:id="498">
    <w:p w14:paraId="6D9E4D39" w14:textId="77777777" w:rsidR="003D3D8D" w:rsidRPr="00D65965" w:rsidRDefault="003D3D8D" w:rsidP="003D3D8D">
      <w:pPr>
        <w:pStyle w:val="FootnoteText"/>
        <w:rPr>
          <w:rFonts w:ascii="Times New Roman" w:hAnsi="Times New Roman" w:cs="Times New Roman"/>
        </w:rPr>
      </w:pPr>
      <w:r>
        <w:rPr>
          <w:rStyle w:val="FootnoteReference"/>
        </w:rPr>
        <w:footnoteRef/>
      </w:r>
      <w:r w:rsidRPr="00D65965">
        <w:t xml:space="preserve"> </w:t>
      </w:r>
      <w:r w:rsidRPr="00D65965">
        <w:rPr>
          <w:rFonts w:ascii="Times New Roman" w:hAnsi="Times New Roman" w:cs="Times New Roman"/>
        </w:rPr>
        <w:t>FCO 95/38 (A.S. Dyer, June 16</w:t>
      </w:r>
      <w:r w:rsidRPr="00D65965">
        <w:rPr>
          <w:rFonts w:ascii="Times New Roman" w:hAnsi="Times New Roman" w:cs="Times New Roman"/>
          <w:vertAlign w:val="superscript"/>
        </w:rPr>
        <w:t>th</w:t>
      </w:r>
      <w:r w:rsidRPr="00D65965">
        <w:rPr>
          <w:rFonts w:ascii="Times New Roman" w:hAnsi="Times New Roman" w:cs="Times New Roman"/>
        </w:rPr>
        <w:t>, 1967).</w:t>
      </w:r>
    </w:p>
  </w:footnote>
  <w:footnote w:id="499">
    <w:p w14:paraId="6D05846E" w14:textId="77777777" w:rsidR="003D3D8D" w:rsidRPr="00C6167B" w:rsidRDefault="003D3D8D" w:rsidP="003D3D8D">
      <w:pPr>
        <w:pStyle w:val="FootnoteText"/>
        <w:rPr>
          <w:rFonts w:ascii="Times New Roman" w:hAnsi="Times New Roman" w:cs="Times New Roman"/>
        </w:rPr>
      </w:pPr>
      <w:r w:rsidRPr="00C6167B">
        <w:rPr>
          <w:rStyle w:val="FootnoteReference"/>
          <w:rFonts w:ascii="Times New Roman" w:hAnsi="Times New Roman" w:cs="Times New Roman"/>
        </w:rPr>
        <w:footnoteRef/>
      </w:r>
      <w:r w:rsidRPr="00C6167B">
        <w:rPr>
          <w:rFonts w:ascii="Times New Roman" w:hAnsi="Times New Roman" w:cs="Times New Roman"/>
        </w:rPr>
        <w:t xml:space="preserve"> FCO 95/36 (J.A. Butler, November 10</w:t>
      </w:r>
      <w:r w:rsidRPr="00C6167B">
        <w:rPr>
          <w:rFonts w:ascii="Times New Roman" w:hAnsi="Times New Roman" w:cs="Times New Roman"/>
          <w:vertAlign w:val="superscript"/>
        </w:rPr>
        <w:t>th</w:t>
      </w:r>
      <w:r w:rsidRPr="00C6167B">
        <w:rPr>
          <w:rFonts w:ascii="Times New Roman" w:hAnsi="Times New Roman" w:cs="Times New Roman"/>
        </w:rPr>
        <w:t>, 1967).</w:t>
      </w:r>
    </w:p>
  </w:footnote>
  <w:footnote w:id="500">
    <w:p w14:paraId="07B67291" w14:textId="77777777" w:rsidR="003D3D8D" w:rsidRPr="002918A4" w:rsidRDefault="003D3D8D" w:rsidP="003D3D8D">
      <w:pPr>
        <w:pStyle w:val="FootnoteText"/>
        <w:rPr>
          <w:rFonts w:ascii="Times New Roman" w:hAnsi="Times New Roman" w:cs="Times New Roman"/>
        </w:rPr>
      </w:pPr>
      <w:r w:rsidRPr="002918A4">
        <w:rPr>
          <w:rStyle w:val="FootnoteReference"/>
          <w:rFonts w:ascii="Times New Roman" w:hAnsi="Times New Roman" w:cs="Times New Roman"/>
        </w:rPr>
        <w:footnoteRef/>
      </w:r>
      <w:r w:rsidRPr="002918A4">
        <w:rPr>
          <w:rFonts w:ascii="Times New Roman" w:hAnsi="Times New Roman" w:cs="Times New Roman"/>
        </w:rPr>
        <w:t xml:space="preserve"> FCO 168/3069 (IRD Annual Report, A.S. Dyer, April 30</w:t>
      </w:r>
      <w:r w:rsidRPr="002918A4">
        <w:rPr>
          <w:rFonts w:ascii="Times New Roman" w:hAnsi="Times New Roman" w:cs="Times New Roman"/>
          <w:vertAlign w:val="superscript"/>
        </w:rPr>
        <w:t>th</w:t>
      </w:r>
      <w:r w:rsidRPr="002918A4">
        <w:rPr>
          <w:rFonts w:ascii="Times New Roman" w:hAnsi="Times New Roman" w:cs="Times New Roman"/>
        </w:rPr>
        <w:t>, 1968).</w:t>
      </w:r>
    </w:p>
  </w:footnote>
  <w:footnote w:id="501">
    <w:p w14:paraId="7D55C8DD"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2">
    <w:p w14:paraId="5F07BC39"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3">
    <w:p w14:paraId="46CCACF3"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4">
    <w:p w14:paraId="3513C2BD"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5">
    <w:p w14:paraId="5222AC0B"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6">
    <w:p w14:paraId="172F049B"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7">
    <w:p w14:paraId="01D06349" w14:textId="77777777" w:rsidR="003D3D8D" w:rsidRPr="002918A4" w:rsidRDefault="003D3D8D" w:rsidP="003D3D8D">
      <w:pPr>
        <w:pStyle w:val="FootnoteText"/>
      </w:pPr>
      <w:r>
        <w:rPr>
          <w:rStyle w:val="FootnoteReference"/>
        </w:rPr>
        <w:footnoteRef/>
      </w:r>
      <w:r w:rsidRPr="002918A4">
        <w:t xml:space="preserve"> </w:t>
      </w:r>
      <w:r w:rsidRPr="002918A4">
        <w:rPr>
          <w:rFonts w:ascii="Times New Roman" w:hAnsi="Times New Roman" w:cs="Times New Roman"/>
        </w:rPr>
        <w:t>FCO 168/3069 (IRD Annual Report, A.S. Dyer, April 30</w:t>
      </w:r>
      <w:r w:rsidRPr="002918A4">
        <w:rPr>
          <w:rFonts w:ascii="Times New Roman" w:hAnsi="Times New Roman" w:cs="Times New Roman"/>
          <w:vertAlign w:val="superscript"/>
        </w:rPr>
        <w:t>th</w:t>
      </w:r>
      <w:r w:rsidRPr="002918A4">
        <w:rPr>
          <w:rFonts w:ascii="Times New Roman" w:hAnsi="Times New Roman" w:cs="Times New Roman"/>
        </w:rPr>
        <w:t>, 1968).</w:t>
      </w:r>
    </w:p>
  </w:footnote>
  <w:footnote w:id="508">
    <w:p w14:paraId="327DAB1B"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09">
    <w:p w14:paraId="1A19FE82"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10">
    <w:p w14:paraId="72458795"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11">
    <w:p w14:paraId="706F4E78" w14:textId="77777777" w:rsidR="003D3D8D" w:rsidRPr="002918A4" w:rsidRDefault="003D3D8D" w:rsidP="003D3D8D">
      <w:pPr>
        <w:pStyle w:val="FootnoteText"/>
      </w:pPr>
      <w:r>
        <w:rPr>
          <w:rStyle w:val="FootnoteReference"/>
        </w:rPr>
        <w:footnoteRef/>
      </w:r>
      <w:r w:rsidRPr="002918A4">
        <w:t xml:space="preserve"> </w:t>
      </w:r>
      <w:r>
        <w:rPr>
          <w:rFonts w:ascii="Times New Roman" w:hAnsi="Times New Roman" w:cs="Times New Roman"/>
        </w:rPr>
        <w:t>Ibid.</w:t>
      </w:r>
    </w:p>
  </w:footnote>
  <w:footnote w:id="512">
    <w:p w14:paraId="79224ECC" w14:textId="77777777" w:rsidR="003D3D8D" w:rsidRPr="00A979B4" w:rsidRDefault="003D3D8D" w:rsidP="003D3D8D">
      <w:pPr>
        <w:pStyle w:val="FootnoteText"/>
      </w:pPr>
      <w:r>
        <w:rPr>
          <w:rStyle w:val="FootnoteReference"/>
        </w:rPr>
        <w:footnoteRef/>
      </w:r>
      <w:r w:rsidRPr="00A979B4">
        <w:t xml:space="preserve"> </w:t>
      </w:r>
      <w:r w:rsidRPr="00A979B4">
        <w:rPr>
          <w:rFonts w:ascii="Times New Roman" w:hAnsi="Times New Roman" w:cs="Times New Roman"/>
        </w:rPr>
        <w:t>FCO 168/3561 (Country Assessment Sheet, CHIL</w:t>
      </w:r>
      <w:r>
        <w:rPr>
          <w:rFonts w:ascii="Times New Roman" w:hAnsi="Times New Roman" w:cs="Times New Roman"/>
        </w:rPr>
        <w:t>E, 1969).</w:t>
      </w:r>
    </w:p>
  </w:footnote>
  <w:footnote w:id="513">
    <w:p w14:paraId="3435D608" w14:textId="77777777" w:rsidR="003D3D8D" w:rsidRPr="00A979B4" w:rsidRDefault="003D3D8D" w:rsidP="003D3D8D">
      <w:pPr>
        <w:pStyle w:val="FootnoteText"/>
      </w:pPr>
      <w:r>
        <w:rPr>
          <w:rStyle w:val="FootnoteReference"/>
        </w:rPr>
        <w:footnoteRef/>
      </w:r>
      <w:r w:rsidRPr="00A979B4">
        <w:t xml:space="preserve"> </w:t>
      </w:r>
      <w:r>
        <w:rPr>
          <w:rFonts w:ascii="Times New Roman" w:hAnsi="Times New Roman" w:cs="Times New Roman"/>
        </w:rPr>
        <w:t>Ibid.</w:t>
      </w:r>
    </w:p>
  </w:footnote>
  <w:footnote w:id="514">
    <w:p w14:paraId="1060B65E" w14:textId="77777777" w:rsidR="003D3D8D" w:rsidRPr="005E00FC" w:rsidRDefault="003D3D8D" w:rsidP="003D3D8D">
      <w:pPr>
        <w:pStyle w:val="FootnoteText"/>
      </w:pPr>
      <w:r>
        <w:rPr>
          <w:rStyle w:val="FootnoteReference"/>
        </w:rPr>
        <w:footnoteRef/>
      </w:r>
      <w:r w:rsidRPr="005E00FC">
        <w:t xml:space="preserve"> </w:t>
      </w:r>
      <w:r w:rsidRPr="005E00FC">
        <w:rPr>
          <w:rFonts w:ascii="Times New Roman" w:hAnsi="Times New Roman" w:cs="Times New Roman"/>
        </w:rPr>
        <w:t>FCO 168/3562 (A.S. Dyer, March 18</w:t>
      </w:r>
      <w:r w:rsidRPr="005E00FC">
        <w:rPr>
          <w:rFonts w:ascii="Times New Roman" w:hAnsi="Times New Roman" w:cs="Times New Roman"/>
          <w:vertAlign w:val="superscript"/>
        </w:rPr>
        <w:t>th</w:t>
      </w:r>
      <w:r w:rsidRPr="005E00FC">
        <w:rPr>
          <w:rFonts w:ascii="Times New Roman" w:hAnsi="Times New Roman" w:cs="Times New Roman"/>
        </w:rPr>
        <w:t>, 1969).</w:t>
      </w:r>
    </w:p>
  </w:footnote>
  <w:footnote w:id="515">
    <w:p w14:paraId="6940F63C" w14:textId="77777777" w:rsidR="003D3D8D" w:rsidRPr="005E00FC" w:rsidRDefault="003D3D8D" w:rsidP="003D3D8D">
      <w:pPr>
        <w:pStyle w:val="FootnoteText"/>
      </w:pPr>
      <w:r>
        <w:rPr>
          <w:rStyle w:val="FootnoteReference"/>
        </w:rPr>
        <w:footnoteRef/>
      </w:r>
      <w:r w:rsidRPr="005E00FC">
        <w:t xml:space="preserve"> </w:t>
      </w:r>
      <w:r w:rsidRPr="005E00FC">
        <w:rPr>
          <w:rFonts w:ascii="Times New Roman" w:hAnsi="Times New Roman" w:cs="Times New Roman"/>
        </w:rPr>
        <w:t>FCO 168/3562 (A.S. Dyer, March 18</w:t>
      </w:r>
      <w:r w:rsidRPr="005E00FC">
        <w:rPr>
          <w:rFonts w:ascii="Times New Roman" w:hAnsi="Times New Roman" w:cs="Times New Roman"/>
          <w:vertAlign w:val="superscript"/>
        </w:rPr>
        <w:t>th</w:t>
      </w:r>
      <w:r w:rsidRPr="005E00FC">
        <w:rPr>
          <w:rFonts w:ascii="Times New Roman" w:hAnsi="Times New Roman" w:cs="Times New Roman"/>
        </w:rPr>
        <w:t>, 1969).</w:t>
      </w:r>
    </w:p>
  </w:footnote>
  <w:footnote w:id="516">
    <w:p w14:paraId="7C333D93" w14:textId="77777777" w:rsidR="003D3D8D" w:rsidRPr="005E00FC" w:rsidRDefault="003D3D8D" w:rsidP="003D3D8D">
      <w:pPr>
        <w:pStyle w:val="FootnoteText"/>
      </w:pPr>
      <w:r>
        <w:rPr>
          <w:rStyle w:val="FootnoteReference"/>
        </w:rPr>
        <w:footnoteRef/>
      </w:r>
      <w:r w:rsidRPr="005E00FC">
        <w:t xml:space="preserve"> </w:t>
      </w:r>
      <w:r>
        <w:rPr>
          <w:rFonts w:ascii="Times New Roman" w:hAnsi="Times New Roman" w:cs="Times New Roman"/>
        </w:rPr>
        <w:t>Ibid.</w:t>
      </w:r>
    </w:p>
  </w:footnote>
  <w:footnote w:id="517">
    <w:p w14:paraId="54CE322D" w14:textId="77777777" w:rsidR="003D3D8D" w:rsidRPr="005E00FC" w:rsidRDefault="003D3D8D" w:rsidP="003D3D8D">
      <w:pPr>
        <w:pStyle w:val="FootnoteText"/>
      </w:pPr>
      <w:r>
        <w:rPr>
          <w:rStyle w:val="FootnoteReference"/>
        </w:rPr>
        <w:footnoteRef/>
      </w:r>
      <w:r w:rsidRPr="005E00FC">
        <w:t xml:space="preserve"> </w:t>
      </w:r>
      <w:r>
        <w:rPr>
          <w:rFonts w:ascii="Times New Roman" w:hAnsi="Times New Roman" w:cs="Times New Roman"/>
        </w:rPr>
        <w:t>Ibid.</w:t>
      </w:r>
    </w:p>
  </w:footnote>
  <w:footnote w:id="518">
    <w:p w14:paraId="0567D945"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95/555 (A.S. Dyer, October 10</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19">
    <w:p w14:paraId="7C06D546"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w:t>
      </w:r>
      <w:r>
        <w:rPr>
          <w:rFonts w:ascii="Times New Roman" w:hAnsi="Times New Roman" w:cs="Times New Roman"/>
        </w:rPr>
        <w:t>Ibid.</w:t>
      </w:r>
    </w:p>
  </w:footnote>
  <w:footnote w:id="520">
    <w:p w14:paraId="2D30DAE3"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95/555 (J. O’Connor Howe, September 29</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1">
    <w:p w14:paraId="464A0511"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95/555 (J.A. Butler, September 4</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2">
    <w:p w14:paraId="20B12569"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95/555 (H.M.N. Bower, May 16</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3">
    <w:p w14:paraId="46F4E484"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95/555 (A.S. Dyer, February 12</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4">
    <w:p w14:paraId="3BEF7EB6"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168/3563 (IRD Annual Report, A.S. Dyer, April 29</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5">
    <w:p w14:paraId="6DDCCF07"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w:t>
      </w:r>
      <w:r>
        <w:rPr>
          <w:rFonts w:ascii="Times New Roman" w:hAnsi="Times New Roman" w:cs="Times New Roman"/>
        </w:rPr>
        <w:t>Ibid.</w:t>
      </w:r>
    </w:p>
  </w:footnote>
  <w:footnote w:id="526">
    <w:p w14:paraId="4AFF2140"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w:t>
      </w:r>
      <w:r>
        <w:rPr>
          <w:rFonts w:ascii="Times New Roman" w:hAnsi="Times New Roman" w:cs="Times New Roman"/>
        </w:rPr>
        <w:t>Ibid.</w:t>
      </w:r>
    </w:p>
  </w:footnote>
  <w:footnote w:id="527">
    <w:p w14:paraId="38AB68B2" w14:textId="77777777" w:rsidR="003D3D8D" w:rsidRPr="00A17148" w:rsidRDefault="003D3D8D" w:rsidP="003D3D8D">
      <w:pPr>
        <w:pStyle w:val="FootnoteText"/>
        <w:rPr>
          <w:rFonts w:ascii="Times New Roman" w:hAnsi="Times New Roman" w:cs="Times New Roman"/>
        </w:rPr>
      </w:pPr>
      <w:r w:rsidRPr="00A17148">
        <w:rPr>
          <w:rStyle w:val="FootnoteReference"/>
          <w:rFonts w:ascii="Times New Roman" w:hAnsi="Times New Roman" w:cs="Times New Roman"/>
        </w:rPr>
        <w:footnoteRef/>
      </w:r>
      <w:r w:rsidRPr="00A17148">
        <w:rPr>
          <w:rFonts w:ascii="Times New Roman" w:hAnsi="Times New Roman" w:cs="Times New Roman"/>
        </w:rPr>
        <w:t xml:space="preserve"> FCO 168/3563 (IRD Annual Report, A.S. Dyer, April 29</w:t>
      </w:r>
      <w:r w:rsidRPr="00A17148">
        <w:rPr>
          <w:rFonts w:ascii="Times New Roman" w:hAnsi="Times New Roman" w:cs="Times New Roman"/>
          <w:vertAlign w:val="superscript"/>
        </w:rPr>
        <w:t>th</w:t>
      </w:r>
      <w:r w:rsidRPr="00A17148">
        <w:rPr>
          <w:rFonts w:ascii="Times New Roman" w:hAnsi="Times New Roman" w:cs="Times New Roman"/>
        </w:rPr>
        <w:t>, 1969).</w:t>
      </w:r>
    </w:p>
  </w:footnote>
  <w:footnote w:id="528">
    <w:p w14:paraId="22DC4357" w14:textId="77777777" w:rsidR="003D3D8D" w:rsidRPr="00946481" w:rsidRDefault="003D3D8D" w:rsidP="003D3D8D">
      <w:pPr>
        <w:pStyle w:val="FootnoteText"/>
      </w:pPr>
      <w:r w:rsidRPr="00A17148">
        <w:rPr>
          <w:rStyle w:val="FootnoteReference"/>
          <w:rFonts w:ascii="Times New Roman" w:hAnsi="Times New Roman" w:cs="Times New Roman"/>
        </w:rPr>
        <w:footnoteRef/>
      </w:r>
      <w:r w:rsidRPr="00A17148">
        <w:rPr>
          <w:rFonts w:ascii="Times New Roman" w:hAnsi="Times New Roman" w:cs="Times New Roman"/>
        </w:rPr>
        <w:t xml:space="preserve"> </w:t>
      </w:r>
      <w:r>
        <w:rPr>
          <w:rFonts w:ascii="Times New Roman" w:hAnsi="Times New Roman" w:cs="Times New Roman"/>
        </w:rPr>
        <w:t>Ibid.</w:t>
      </w:r>
    </w:p>
  </w:footnote>
  <w:footnote w:id="529">
    <w:p w14:paraId="77102FCD" w14:textId="77777777" w:rsidR="003D3D8D" w:rsidRPr="004173CD"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rPr>
        <w:t xml:space="preserve"> </w:t>
      </w:r>
      <w:r>
        <w:rPr>
          <w:rFonts w:ascii="Times New Roman" w:hAnsi="Times New Roman" w:cs="Times New Roman"/>
        </w:rPr>
        <w:t>Ibid.</w:t>
      </w:r>
    </w:p>
  </w:footnote>
  <w:footnote w:id="530">
    <w:p w14:paraId="4306CB73" w14:textId="77777777" w:rsidR="003D3D8D" w:rsidRPr="004173CD"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rPr>
        <w:t xml:space="preserve"> FCO 95/556 (E.R. Allott, August 13</w:t>
      </w:r>
      <w:r w:rsidRPr="004173CD">
        <w:rPr>
          <w:rFonts w:ascii="Times New Roman" w:hAnsi="Times New Roman" w:cs="Times New Roman"/>
          <w:vertAlign w:val="superscript"/>
        </w:rPr>
        <w:t>th</w:t>
      </w:r>
      <w:r w:rsidRPr="004173CD">
        <w:rPr>
          <w:rFonts w:ascii="Times New Roman" w:hAnsi="Times New Roman" w:cs="Times New Roman"/>
        </w:rPr>
        <w:t>, 1969).</w:t>
      </w:r>
    </w:p>
  </w:footnote>
  <w:footnote w:id="531">
    <w:p w14:paraId="76B7DDE8" w14:textId="77777777" w:rsidR="003D3D8D" w:rsidRPr="004173CD"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rPr>
        <w:t xml:space="preserve"> FCO 168/3563 (IRD Annual Report, A.S. Dyer, April 29</w:t>
      </w:r>
      <w:r w:rsidRPr="004173CD">
        <w:rPr>
          <w:rFonts w:ascii="Times New Roman" w:hAnsi="Times New Roman" w:cs="Times New Roman"/>
          <w:vertAlign w:val="superscript"/>
        </w:rPr>
        <w:t>th</w:t>
      </w:r>
      <w:r w:rsidRPr="004173CD">
        <w:rPr>
          <w:rFonts w:ascii="Times New Roman" w:hAnsi="Times New Roman" w:cs="Times New Roman"/>
        </w:rPr>
        <w:t>, 1969).</w:t>
      </w:r>
    </w:p>
  </w:footnote>
  <w:footnote w:id="532">
    <w:p w14:paraId="06C8F30A" w14:textId="77777777" w:rsidR="003D3D8D" w:rsidRPr="004173CD"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rPr>
        <w:t xml:space="preserve"> FCO 95/726 (J.A. Butler, January 16</w:t>
      </w:r>
      <w:r w:rsidRPr="004173CD">
        <w:rPr>
          <w:rFonts w:ascii="Times New Roman" w:hAnsi="Times New Roman" w:cs="Times New Roman"/>
          <w:vertAlign w:val="superscript"/>
        </w:rPr>
        <w:t>th</w:t>
      </w:r>
      <w:r w:rsidRPr="004173CD">
        <w:rPr>
          <w:rFonts w:ascii="Times New Roman" w:hAnsi="Times New Roman" w:cs="Times New Roman"/>
        </w:rPr>
        <w:t>, 1970).</w:t>
      </w:r>
    </w:p>
  </w:footnote>
  <w:footnote w:id="533">
    <w:p w14:paraId="66206D85" w14:textId="03A04DDD" w:rsidR="003D3D8D" w:rsidRPr="004173CD"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lang w:val="pt-BR"/>
        </w:rPr>
        <w:t xml:space="preserve"> FCO 95/726 (</w:t>
      </w:r>
      <w:r w:rsidRPr="004173CD">
        <w:rPr>
          <w:rFonts w:ascii="Times New Roman" w:hAnsi="Times New Roman" w:cs="Times New Roman"/>
          <w:i/>
          <w:iCs/>
          <w:lang w:val="pt-BR"/>
        </w:rPr>
        <w:t xml:space="preserve">El </w:t>
      </w:r>
      <w:proofErr w:type="spellStart"/>
      <w:r w:rsidRPr="004173CD">
        <w:rPr>
          <w:rFonts w:ascii="Times New Roman" w:hAnsi="Times New Roman" w:cs="Times New Roman"/>
          <w:i/>
          <w:iCs/>
          <w:lang w:val="pt-BR"/>
        </w:rPr>
        <w:t>Diario</w:t>
      </w:r>
      <w:proofErr w:type="spellEnd"/>
      <w:r w:rsidRPr="004173CD">
        <w:rPr>
          <w:rFonts w:ascii="Times New Roman" w:hAnsi="Times New Roman" w:cs="Times New Roman"/>
          <w:i/>
          <w:iCs/>
          <w:lang w:val="pt-BR"/>
        </w:rPr>
        <w:t xml:space="preserve"> Ilustrado,</w:t>
      </w:r>
      <w:r w:rsidRPr="004173CD">
        <w:rPr>
          <w:rFonts w:ascii="Times New Roman" w:hAnsi="Times New Roman" w:cs="Times New Roman"/>
          <w:lang w:val="pt-BR"/>
        </w:rPr>
        <w:t xml:space="preserve"> August 19</w:t>
      </w:r>
      <w:r w:rsidRPr="004173CD">
        <w:rPr>
          <w:rFonts w:ascii="Times New Roman" w:hAnsi="Times New Roman" w:cs="Times New Roman"/>
          <w:vertAlign w:val="superscript"/>
          <w:lang w:val="pt-BR"/>
        </w:rPr>
        <w:t>th</w:t>
      </w:r>
      <w:r w:rsidRPr="004173CD">
        <w:rPr>
          <w:rFonts w:ascii="Times New Roman" w:hAnsi="Times New Roman" w:cs="Times New Roman"/>
          <w:lang w:val="pt-BR"/>
        </w:rPr>
        <w:t xml:space="preserve"> 1969. </w:t>
      </w:r>
      <w:r w:rsidRPr="004173CD">
        <w:rPr>
          <w:rFonts w:ascii="Times New Roman" w:hAnsi="Times New Roman" w:cs="Times New Roman"/>
        </w:rPr>
        <w:t xml:space="preserve">Extract translated </w:t>
      </w:r>
      <w:r>
        <w:rPr>
          <w:rFonts w:ascii="Times New Roman" w:hAnsi="Times New Roman" w:cs="Times New Roman"/>
        </w:rPr>
        <w:t>from Spanish</w:t>
      </w:r>
      <w:r w:rsidRPr="004173CD">
        <w:rPr>
          <w:rFonts w:ascii="Times New Roman" w:hAnsi="Times New Roman" w:cs="Times New Roman"/>
        </w:rPr>
        <w:t>: ‘Since then, several Soviet writers have dedicated themselves to smuggling their works to the West, an audacity that not infrequently pays in a concentration camp.’)</w:t>
      </w:r>
      <w:r w:rsidR="00185FE2">
        <w:rPr>
          <w:rFonts w:ascii="Times New Roman" w:hAnsi="Times New Roman" w:cs="Times New Roman"/>
        </w:rPr>
        <w:t>.</w:t>
      </w:r>
    </w:p>
  </w:footnote>
  <w:footnote w:id="534">
    <w:p w14:paraId="05166B93" w14:textId="77777777" w:rsidR="003D3D8D" w:rsidRPr="003B5F29"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3B5F29">
        <w:rPr>
          <w:rFonts w:ascii="Times New Roman" w:hAnsi="Times New Roman" w:cs="Times New Roman"/>
        </w:rPr>
        <w:t xml:space="preserve"> FCO 168/4015 (E.R. Allott, July 3</w:t>
      </w:r>
      <w:r>
        <w:rPr>
          <w:rFonts w:ascii="Times New Roman" w:hAnsi="Times New Roman" w:cs="Times New Roman"/>
        </w:rPr>
        <w:t>1</w:t>
      </w:r>
      <w:r w:rsidRPr="003B5F29">
        <w:rPr>
          <w:rFonts w:ascii="Times New Roman" w:hAnsi="Times New Roman" w:cs="Times New Roman"/>
          <w:vertAlign w:val="superscript"/>
        </w:rPr>
        <w:t>st</w:t>
      </w:r>
      <w:r>
        <w:rPr>
          <w:rFonts w:ascii="Times New Roman" w:hAnsi="Times New Roman" w:cs="Times New Roman"/>
        </w:rPr>
        <w:t>, 1970).</w:t>
      </w:r>
    </w:p>
  </w:footnote>
  <w:footnote w:id="535">
    <w:p w14:paraId="48299B3A" w14:textId="77777777" w:rsidR="003D3D8D" w:rsidRPr="00307D3C"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307D3C">
        <w:rPr>
          <w:rFonts w:ascii="Times New Roman" w:hAnsi="Times New Roman" w:cs="Times New Roman"/>
        </w:rPr>
        <w:t xml:space="preserve"> FCO 168/4013 (A.S. Dyer, June 1</w:t>
      </w:r>
      <w:r>
        <w:rPr>
          <w:rFonts w:ascii="Times New Roman" w:hAnsi="Times New Roman" w:cs="Times New Roman"/>
        </w:rPr>
        <w:t>7</w:t>
      </w:r>
      <w:r w:rsidRPr="00307D3C">
        <w:rPr>
          <w:rFonts w:ascii="Times New Roman" w:hAnsi="Times New Roman" w:cs="Times New Roman"/>
          <w:vertAlign w:val="superscript"/>
        </w:rPr>
        <w:t>th</w:t>
      </w:r>
      <w:r>
        <w:rPr>
          <w:rFonts w:ascii="Times New Roman" w:hAnsi="Times New Roman" w:cs="Times New Roman"/>
        </w:rPr>
        <w:t>, 1970).</w:t>
      </w:r>
    </w:p>
  </w:footnote>
  <w:footnote w:id="536">
    <w:p w14:paraId="7F34DC14" w14:textId="77777777" w:rsidR="003D3D8D" w:rsidRPr="00307D3C"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307D3C">
        <w:rPr>
          <w:rFonts w:ascii="Times New Roman" w:hAnsi="Times New Roman" w:cs="Times New Roman"/>
        </w:rPr>
        <w:t xml:space="preserve"> FCO 168/4013 (F.T. Copeland, Ju</w:t>
      </w:r>
      <w:r>
        <w:rPr>
          <w:rFonts w:ascii="Times New Roman" w:hAnsi="Times New Roman" w:cs="Times New Roman"/>
        </w:rPr>
        <w:t>ly 31</w:t>
      </w:r>
      <w:r w:rsidRPr="00307D3C">
        <w:rPr>
          <w:rFonts w:ascii="Times New Roman" w:hAnsi="Times New Roman" w:cs="Times New Roman"/>
          <w:vertAlign w:val="superscript"/>
        </w:rPr>
        <w:t>st</w:t>
      </w:r>
      <w:r>
        <w:rPr>
          <w:rFonts w:ascii="Times New Roman" w:hAnsi="Times New Roman" w:cs="Times New Roman"/>
        </w:rPr>
        <w:t>, 1970).</w:t>
      </w:r>
    </w:p>
  </w:footnote>
  <w:footnote w:id="537">
    <w:p w14:paraId="29EBED91" w14:textId="77777777" w:rsidR="003D3D8D" w:rsidRPr="00307D3C"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307D3C">
        <w:rPr>
          <w:rFonts w:ascii="Times New Roman" w:hAnsi="Times New Roman" w:cs="Times New Roman"/>
        </w:rPr>
        <w:t xml:space="preserve"> </w:t>
      </w:r>
      <w:r>
        <w:rPr>
          <w:rFonts w:ascii="Times New Roman" w:hAnsi="Times New Roman" w:cs="Times New Roman"/>
        </w:rPr>
        <w:t>Ibid.</w:t>
      </w:r>
    </w:p>
  </w:footnote>
  <w:footnote w:id="538">
    <w:p w14:paraId="5B05A8B8" w14:textId="77777777" w:rsidR="003D3D8D" w:rsidRPr="00307D3C"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307D3C">
        <w:rPr>
          <w:rFonts w:ascii="Times New Roman" w:hAnsi="Times New Roman" w:cs="Times New Roman"/>
        </w:rPr>
        <w:t xml:space="preserve"> FCO 168/4013 (A.S. Dyer, June 1</w:t>
      </w:r>
      <w:r>
        <w:rPr>
          <w:rFonts w:ascii="Times New Roman" w:hAnsi="Times New Roman" w:cs="Times New Roman"/>
        </w:rPr>
        <w:t>7</w:t>
      </w:r>
      <w:r w:rsidRPr="00307D3C">
        <w:rPr>
          <w:rFonts w:ascii="Times New Roman" w:hAnsi="Times New Roman" w:cs="Times New Roman"/>
          <w:vertAlign w:val="superscript"/>
        </w:rPr>
        <w:t>th</w:t>
      </w:r>
      <w:r>
        <w:rPr>
          <w:rFonts w:ascii="Times New Roman" w:hAnsi="Times New Roman" w:cs="Times New Roman"/>
        </w:rPr>
        <w:t>, 1970).</w:t>
      </w:r>
    </w:p>
  </w:footnote>
  <w:footnote w:id="539">
    <w:p w14:paraId="03267AE8" w14:textId="77777777" w:rsidR="003D3D8D" w:rsidRPr="00990677"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990677">
        <w:rPr>
          <w:rFonts w:ascii="Times New Roman" w:hAnsi="Times New Roman" w:cs="Times New Roman"/>
        </w:rPr>
        <w:t xml:space="preserve"> </w:t>
      </w:r>
      <w:r w:rsidRPr="003B5F29">
        <w:rPr>
          <w:rFonts w:ascii="Times New Roman" w:hAnsi="Times New Roman" w:cs="Times New Roman"/>
        </w:rPr>
        <w:t>FCO 168/4015 (E.R. Allott, July 3</w:t>
      </w:r>
      <w:r>
        <w:rPr>
          <w:rFonts w:ascii="Times New Roman" w:hAnsi="Times New Roman" w:cs="Times New Roman"/>
        </w:rPr>
        <w:t>1</w:t>
      </w:r>
      <w:r w:rsidRPr="003B5F29">
        <w:rPr>
          <w:rFonts w:ascii="Times New Roman" w:hAnsi="Times New Roman" w:cs="Times New Roman"/>
          <w:vertAlign w:val="superscript"/>
        </w:rPr>
        <w:t>st</w:t>
      </w:r>
      <w:r>
        <w:rPr>
          <w:rFonts w:ascii="Times New Roman" w:hAnsi="Times New Roman" w:cs="Times New Roman"/>
        </w:rPr>
        <w:t>, 1970).</w:t>
      </w:r>
    </w:p>
  </w:footnote>
  <w:footnote w:id="540">
    <w:p w14:paraId="7645C482" w14:textId="77777777" w:rsidR="003D3D8D" w:rsidRPr="00D63774" w:rsidRDefault="003D3D8D" w:rsidP="003D3D8D">
      <w:pPr>
        <w:pStyle w:val="FootnoteText"/>
        <w:rPr>
          <w:rFonts w:ascii="Times New Roman" w:hAnsi="Times New Roman" w:cs="Times New Roman"/>
        </w:rPr>
      </w:pPr>
      <w:r w:rsidRPr="004173CD">
        <w:rPr>
          <w:rStyle w:val="FootnoteReference"/>
          <w:rFonts w:ascii="Times New Roman" w:hAnsi="Times New Roman" w:cs="Times New Roman"/>
        </w:rPr>
        <w:footnoteRef/>
      </w:r>
      <w:r w:rsidRPr="004173CD">
        <w:rPr>
          <w:rFonts w:ascii="Times New Roman" w:hAnsi="Times New Roman" w:cs="Times New Roman"/>
        </w:rPr>
        <w:t xml:space="preserve"> FCO 168/4014 (A.S. Dyer, October 21</w:t>
      </w:r>
      <w:r w:rsidRPr="004173CD">
        <w:rPr>
          <w:rFonts w:ascii="Times New Roman" w:hAnsi="Times New Roman" w:cs="Times New Roman"/>
          <w:vertAlign w:val="superscript"/>
        </w:rPr>
        <w:t>st</w:t>
      </w:r>
      <w:r w:rsidRPr="004173CD">
        <w:rPr>
          <w:rFonts w:ascii="Times New Roman" w:hAnsi="Times New Roman" w:cs="Times New Roman"/>
        </w:rPr>
        <w:t>, 1970).</w:t>
      </w:r>
    </w:p>
  </w:footnote>
  <w:footnote w:id="541">
    <w:p w14:paraId="6D90B233" w14:textId="77777777" w:rsidR="003D3D8D" w:rsidRPr="00403196" w:rsidRDefault="003D3D8D" w:rsidP="003D3D8D">
      <w:pPr>
        <w:pStyle w:val="FootnoteText"/>
        <w:rPr>
          <w:rFonts w:ascii="Times New Roman" w:hAnsi="Times New Roman" w:cs="Times New Roman"/>
        </w:rPr>
      </w:pPr>
      <w:r w:rsidRPr="00403196">
        <w:rPr>
          <w:rStyle w:val="FootnoteReference"/>
          <w:rFonts w:ascii="Times New Roman" w:hAnsi="Times New Roman" w:cs="Times New Roman"/>
        </w:rPr>
        <w:footnoteRef/>
      </w:r>
      <w:r w:rsidRPr="00403196">
        <w:rPr>
          <w:rFonts w:ascii="Times New Roman" w:hAnsi="Times New Roman" w:cs="Times New Roman"/>
        </w:rPr>
        <w:t xml:space="preserve"> </w:t>
      </w:r>
      <w:r>
        <w:rPr>
          <w:rFonts w:ascii="Times New Roman" w:hAnsi="Times New Roman" w:cs="Times New Roman"/>
        </w:rPr>
        <w:t>Ibid.</w:t>
      </w:r>
    </w:p>
  </w:footnote>
  <w:footnote w:id="542">
    <w:p w14:paraId="631152EC" w14:textId="77777777" w:rsidR="003D3D8D" w:rsidRPr="00403196" w:rsidRDefault="003D3D8D" w:rsidP="003D3D8D">
      <w:pPr>
        <w:pStyle w:val="FootnoteText"/>
        <w:rPr>
          <w:rFonts w:ascii="Times New Roman" w:hAnsi="Times New Roman" w:cs="Times New Roman"/>
        </w:rPr>
      </w:pPr>
      <w:r w:rsidRPr="00403196">
        <w:rPr>
          <w:rStyle w:val="FootnoteReference"/>
          <w:rFonts w:ascii="Times New Roman" w:hAnsi="Times New Roman" w:cs="Times New Roman"/>
        </w:rPr>
        <w:footnoteRef/>
      </w:r>
      <w:r w:rsidRPr="00403196">
        <w:rPr>
          <w:rFonts w:ascii="Times New Roman" w:hAnsi="Times New Roman" w:cs="Times New Roman"/>
        </w:rPr>
        <w:t xml:space="preserve"> </w:t>
      </w:r>
      <w:r>
        <w:rPr>
          <w:rFonts w:ascii="Times New Roman" w:hAnsi="Times New Roman" w:cs="Times New Roman"/>
        </w:rPr>
        <w:t>Ibid.</w:t>
      </w:r>
    </w:p>
  </w:footnote>
  <w:footnote w:id="543">
    <w:p w14:paraId="2AA72671" w14:textId="77777777" w:rsidR="003D3D8D" w:rsidRPr="00403196" w:rsidRDefault="003D3D8D" w:rsidP="003D3D8D">
      <w:pPr>
        <w:pStyle w:val="FootnoteText"/>
        <w:rPr>
          <w:rFonts w:ascii="Times New Roman" w:hAnsi="Times New Roman" w:cs="Times New Roman"/>
        </w:rPr>
      </w:pPr>
      <w:r w:rsidRPr="00403196">
        <w:rPr>
          <w:rStyle w:val="FootnoteReference"/>
          <w:rFonts w:ascii="Times New Roman" w:hAnsi="Times New Roman" w:cs="Times New Roman"/>
        </w:rPr>
        <w:footnoteRef/>
      </w:r>
      <w:r w:rsidRPr="00403196">
        <w:rPr>
          <w:rFonts w:ascii="Times New Roman" w:hAnsi="Times New Roman" w:cs="Times New Roman"/>
        </w:rPr>
        <w:t xml:space="preserve"> </w:t>
      </w:r>
      <w:r>
        <w:rPr>
          <w:rFonts w:ascii="Times New Roman" w:hAnsi="Times New Roman" w:cs="Times New Roman"/>
        </w:rPr>
        <w:t>Ibid.</w:t>
      </w:r>
    </w:p>
  </w:footnote>
  <w:footnote w:id="544">
    <w:p w14:paraId="697A7672" w14:textId="77777777" w:rsidR="003D3D8D" w:rsidRPr="00403196" w:rsidRDefault="003D3D8D" w:rsidP="003D3D8D">
      <w:pPr>
        <w:pStyle w:val="FootnoteText"/>
        <w:rPr>
          <w:rFonts w:ascii="Times New Roman" w:hAnsi="Times New Roman" w:cs="Times New Roman"/>
        </w:rPr>
      </w:pPr>
      <w:r w:rsidRPr="00403196">
        <w:rPr>
          <w:rStyle w:val="FootnoteReference"/>
          <w:rFonts w:ascii="Times New Roman" w:hAnsi="Times New Roman" w:cs="Times New Roman"/>
        </w:rPr>
        <w:footnoteRef/>
      </w:r>
      <w:r w:rsidRPr="00403196">
        <w:rPr>
          <w:rFonts w:ascii="Times New Roman" w:hAnsi="Times New Roman" w:cs="Times New Roman"/>
        </w:rPr>
        <w:t xml:space="preserve"> FCO 168/4014 (A.S. Dyer, September 23</w:t>
      </w:r>
      <w:r w:rsidRPr="00403196">
        <w:rPr>
          <w:rFonts w:ascii="Times New Roman" w:hAnsi="Times New Roman" w:cs="Times New Roman"/>
          <w:vertAlign w:val="superscript"/>
        </w:rPr>
        <w:t>rd</w:t>
      </w:r>
      <w:r w:rsidRPr="00403196">
        <w:rPr>
          <w:rFonts w:ascii="Times New Roman" w:hAnsi="Times New Roman" w:cs="Times New Roman"/>
        </w:rPr>
        <w:t>, 1970).</w:t>
      </w:r>
    </w:p>
  </w:footnote>
  <w:footnote w:id="545">
    <w:p w14:paraId="1A1ED280" w14:textId="77777777" w:rsidR="003D3D8D" w:rsidRPr="00403196" w:rsidRDefault="003D3D8D" w:rsidP="003D3D8D">
      <w:pPr>
        <w:pStyle w:val="FootnoteText"/>
        <w:rPr>
          <w:rFonts w:ascii="Times New Roman" w:hAnsi="Times New Roman" w:cs="Times New Roman"/>
        </w:rPr>
      </w:pPr>
      <w:r w:rsidRPr="00403196">
        <w:rPr>
          <w:rStyle w:val="FootnoteReference"/>
          <w:rFonts w:ascii="Times New Roman" w:hAnsi="Times New Roman" w:cs="Times New Roman"/>
        </w:rPr>
        <w:footnoteRef/>
      </w:r>
      <w:r w:rsidRPr="00403196">
        <w:rPr>
          <w:rFonts w:ascii="Times New Roman" w:hAnsi="Times New Roman" w:cs="Times New Roman"/>
        </w:rPr>
        <w:t xml:space="preserve"> FCO 95/985 (E.R. Allott, December 22</w:t>
      </w:r>
      <w:r w:rsidRPr="00403196">
        <w:rPr>
          <w:rFonts w:ascii="Times New Roman" w:hAnsi="Times New Roman" w:cs="Times New Roman"/>
          <w:vertAlign w:val="superscript"/>
        </w:rPr>
        <w:t>nd</w:t>
      </w:r>
      <w:r w:rsidRPr="00403196">
        <w:rPr>
          <w:rFonts w:ascii="Times New Roman" w:hAnsi="Times New Roman" w:cs="Times New Roman"/>
        </w:rPr>
        <w:t>, 1970).</w:t>
      </w:r>
    </w:p>
  </w:footnote>
  <w:footnote w:id="546">
    <w:p w14:paraId="2B7E3F3C" w14:textId="77777777" w:rsidR="003D3D8D" w:rsidRPr="00403196" w:rsidRDefault="003D3D8D" w:rsidP="003D3D8D">
      <w:pPr>
        <w:pStyle w:val="FootnoteText"/>
      </w:pPr>
      <w:r w:rsidRPr="00403196">
        <w:rPr>
          <w:rStyle w:val="FootnoteReference"/>
          <w:rFonts w:ascii="Times New Roman" w:hAnsi="Times New Roman" w:cs="Times New Roman"/>
        </w:rPr>
        <w:footnoteRef/>
      </w:r>
      <w:r w:rsidRPr="00403196">
        <w:rPr>
          <w:rFonts w:ascii="Times New Roman" w:hAnsi="Times New Roman" w:cs="Times New Roman"/>
        </w:rPr>
        <w:t xml:space="preserve"> FCO 95/808 (</w:t>
      </w:r>
      <w:proofErr w:type="spellStart"/>
      <w:r w:rsidRPr="00403196">
        <w:rPr>
          <w:rFonts w:ascii="Times New Roman" w:hAnsi="Times New Roman" w:cs="Times New Roman"/>
        </w:rPr>
        <w:t>J’Oconnor</w:t>
      </w:r>
      <w:proofErr w:type="spellEnd"/>
      <w:r w:rsidRPr="00403196">
        <w:rPr>
          <w:rFonts w:ascii="Times New Roman" w:hAnsi="Times New Roman" w:cs="Times New Roman"/>
        </w:rPr>
        <w:t xml:space="preserve"> Howe, December 10</w:t>
      </w:r>
      <w:r w:rsidRPr="00403196">
        <w:rPr>
          <w:rFonts w:ascii="Times New Roman" w:hAnsi="Times New Roman" w:cs="Times New Roman"/>
          <w:vertAlign w:val="superscript"/>
        </w:rPr>
        <w:t>th</w:t>
      </w:r>
      <w:r w:rsidRPr="00403196">
        <w:rPr>
          <w:rFonts w:ascii="Times New Roman" w:hAnsi="Times New Roman" w:cs="Times New Roman"/>
        </w:rPr>
        <w:t>, 1970).</w:t>
      </w:r>
    </w:p>
  </w:footnote>
  <w:footnote w:id="547">
    <w:p w14:paraId="254CA642" w14:textId="77777777" w:rsidR="003D3D8D" w:rsidRPr="00403196" w:rsidRDefault="003D3D8D" w:rsidP="003D3D8D">
      <w:pPr>
        <w:pStyle w:val="FootnoteText"/>
      </w:pPr>
      <w:r>
        <w:rPr>
          <w:rStyle w:val="FootnoteReference"/>
        </w:rPr>
        <w:footnoteRef/>
      </w:r>
      <w:r w:rsidRPr="00403196">
        <w:t xml:space="preserve"> </w:t>
      </w:r>
      <w:r w:rsidRPr="00590A53">
        <w:rPr>
          <w:rFonts w:ascii="Times New Roman" w:hAnsi="Times New Roman" w:cs="Times New Roman"/>
        </w:rPr>
        <w:t>FCO 168/4388 (E.R. Allott, July 23</w:t>
      </w:r>
      <w:r w:rsidRPr="00590A53">
        <w:rPr>
          <w:rFonts w:ascii="Times New Roman" w:hAnsi="Times New Roman" w:cs="Times New Roman"/>
          <w:vertAlign w:val="superscript"/>
        </w:rPr>
        <w:t>rd</w:t>
      </w:r>
      <w:r w:rsidRPr="00590A53">
        <w:rPr>
          <w:rFonts w:ascii="Times New Roman" w:hAnsi="Times New Roman" w:cs="Times New Roman"/>
        </w:rPr>
        <w:t>, 1971).</w:t>
      </w:r>
    </w:p>
  </w:footnote>
  <w:footnote w:id="548">
    <w:p w14:paraId="0892F411" w14:textId="2ECF7FDE" w:rsidR="003D3D8D" w:rsidRPr="00B43E4A" w:rsidRDefault="003D3D8D" w:rsidP="003D3D8D">
      <w:pPr>
        <w:pStyle w:val="FootnoteText"/>
      </w:pPr>
      <w:r>
        <w:rPr>
          <w:rStyle w:val="FootnoteReference"/>
        </w:rPr>
        <w:footnoteRef/>
      </w:r>
      <w:r w:rsidRPr="00B43E4A">
        <w:t xml:space="preserve"> </w:t>
      </w:r>
      <w:r w:rsidR="006B1E31">
        <w:rPr>
          <w:rFonts w:ascii="Times New Roman" w:hAnsi="Times New Roman" w:cs="Times New Roman"/>
        </w:rPr>
        <w:t>Ibid.</w:t>
      </w:r>
    </w:p>
  </w:footnote>
  <w:footnote w:id="549">
    <w:p w14:paraId="08A9EB99" w14:textId="77777777" w:rsidR="003D3D8D" w:rsidRPr="00E86ECB" w:rsidRDefault="003D3D8D" w:rsidP="003D3D8D">
      <w:pPr>
        <w:pStyle w:val="FootnoteText"/>
      </w:pPr>
      <w:r>
        <w:rPr>
          <w:rStyle w:val="FootnoteReference"/>
        </w:rPr>
        <w:footnoteRef/>
      </w:r>
      <w:r w:rsidRPr="00E86ECB">
        <w:t xml:space="preserve"> </w:t>
      </w:r>
      <w:r w:rsidRPr="00E86ECB">
        <w:rPr>
          <w:rFonts w:ascii="Times New Roman" w:hAnsi="Times New Roman" w:cs="Times New Roman"/>
        </w:rPr>
        <w:t>FCO 95/1035 (</w:t>
      </w:r>
      <w:proofErr w:type="spellStart"/>
      <w:r w:rsidRPr="00E86ECB">
        <w:rPr>
          <w:rFonts w:ascii="Times New Roman" w:hAnsi="Times New Roman" w:cs="Times New Roman"/>
        </w:rPr>
        <w:t>K.</w:t>
      </w:r>
      <w:proofErr w:type="gramStart"/>
      <w:r w:rsidRPr="00E86ECB">
        <w:rPr>
          <w:rFonts w:ascii="Times New Roman" w:hAnsi="Times New Roman" w:cs="Times New Roman"/>
        </w:rPr>
        <w:t>C.Thom</w:t>
      </w:r>
      <w:proofErr w:type="spellEnd"/>
      <w:proofErr w:type="gramEnd"/>
      <w:r w:rsidRPr="00E86ECB">
        <w:rPr>
          <w:rFonts w:ascii="Times New Roman" w:hAnsi="Times New Roman" w:cs="Times New Roman"/>
        </w:rPr>
        <w:t>, A.E. Farrell, September – October 1971).</w:t>
      </w:r>
    </w:p>
  </w:footnote>
  <w:footnote w:id="550">
    <w:p w14:paraId="79C001A1" w14:textId="77777777" w:rsidR="003D3D8D" w:rsidRPr="00E86ECB"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E86ECB">
        <w:rPr>
          <w:rFonts w:ascii="Times New Roman" w:hAnsi="Times New Roman" w:cs="Times New Roman"/>
        </w:rPr>
        <w:t xml:space="preserve"> FCO 95/1263 (A.S. Dyer, December 15</w:t>
      </w:r>
      <w:r w:rsidRPr="00E86ECB">
        <w:rPr>
          <w:rFonts w:ascii="Times New Roman" w:hAnsi="Times New Roman" w:cs="Times New Roman"/>
          <w:vertAlign w:val="superscript"/>
        </w:rPr>
        <w:t>th</w:t>
      </w:r>
      <w:r w:rsidRPr="00E86ECB">
        <w:rPr>
          <w:rFonts w:ascii="Times New Roman" w:hAnsi="Times New Roman" w:cs="Times New Roman"/>
        </w:rPr>
        <w:t>, 1971).</w:t>
      </w:r>
    </w:p>
  </w:footnote>
  <w:footnote w:id="551">
    <w:p w14:paraId="560B6E67" w14:textId="77777777" w:rsidR="003D3D8D" w:rsidRPr="00E86ECB"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E86ECB">
        <w:rPr>
          <w:rFonts w:ascii="Times New Roman" w:hAnsi="Times New Roman" w:cs="Times New Roman"/>
        </w:rPr>
        <w:t xml:space="preserve"> </w:t>
      </w:r>
      <w:r>
        <w:rPr>
          <w:rFonts w:ascii="Times New Roman" w:hAnsi="Times New Roman" w:cs="Times New Roman"/>
        </w:rPr>
        <w:t>Ibid.</w:t>
      </w:r>
    </w:p>
  </w:footnote>
  <w:footnote w:id="552">
    <w:p w14:paraId="0F975B6F" w14:textId="77777777" w:rsidR="003D3D8D" w:rsidRPr="00E86ECB"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E86ECB">
        <w:rPr>
          <w:rFonts w:ascii="Times New Roman" w:hAnsi="Times New Roman" w:cs="Times New Roman"/>
        </w:rPr>
        <w:t xml:space="preserve"> FCO 95/1263 (J.A. Butler, July 23</w:t>
      </w:r>
      <w:r w:rsidRPr="00E86ECB">
        <w:rPr>
          <w:rFonts w:ascii="Times New Roman" w:hAnsi="Times New Roman" w:cs="Times New Roman"/>
          <w:vertAlign w:val="superscript"/>
        </w:rPr>
        <w:t>rd</w:t>
      </w:r>
      <w:r w:rsidRPr="00E86ECB">
        <w:rPr>
          <w:rFonts w:ascii="Times New Roman" w:hAnsi="Times New Roman" w:cs="Times New Roman"/>
        </w:rPr>
        <w:t>, 1971).</w:t>
      </w:r>
    </w:p>
  </w:footnote>
  <w:footnote w:id="553">
    <w:p w14:paraId="3C9B6806" w14:textId="77777777" w:rsidR="003D3D8D" w:rsidRPr="00E86ECB"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E86ECB">
        <w:rPr>
          <w:rFonts w:ascii="Times New Roman" w:hAnsi="Times New Roman" w:cs="Times New Roman"/>
        </w:rPr>
        <w:t xml:space="preserve"> </w:t>
      </w:r>
      <w:r>
        <w:rPr>
          <w:rFonts w:ascii="Times New Roman" w:hAnsi="Times New Roman" w:cs="Times New Roman"/>
        </w:rPr>
        <w:t>Ibid.</w:t>
      </w:r>
    </w:p>
  </w:footnote>
  <w:footnote w:id="554">
    <w:p w14:paraId="30F27896" w14:textId="77777777" w:rsidR="003D3D8D" w:rsidRPr="00966662"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966662">
        <w:rPr>
          <w:rFonts w:ascii="Times New Roman" w:hAnsi="Times New Roman" w:cs="Times New Roman"/>
        </w:rPr>
        <w:t xml:space="preserve"> FCO 168/6404 (A.S. Dyer, January 31</w:t>
      </w:r>
      <w:r w:rsidRPr="00966662">
        <w:rPr>
          <w:rFonts w:ascii="Times New Roman" w:hAnsi="Times New Roman" w:cs="Times New Roman"/>
          <w:vertAlign w:val="superscript"/>
        </w:rPr>
        <w:t>st</w:t>
      </w:r>
      <w:r>
        <w:rPr>
          <w:rFonts w:ascii="Times New Roman" w:hAnsi="Times New Roman" w:cs="Times New Roman"/>
        </w:rPr>
        <w:t>, 1972).</w:t>
      </w:r>
    </w:p>
  </w:footnote>
  <w:footnote w:id="555">
    <w:p w14:paraId="6108D421" w14:textId="77777777" w:rsidR="003D3D8D" w:rsidRPr="00966662"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966662">
        <w:rPr>
          <w:rFonts w:ascii="Times New Roman" w:hAnsi="Times New Roman" w:cs="Times New Roman"/>
        </w:rPr>
        <w:t xml:space="preserve"> </w:t>
      </w:r>
      <w:r>
        <w:rPr>
          <w:rFonts w:ascii="Times New Roman" w:hAnsi="Times New Roman" w:cs="Times New Roman"/>
        </w:rPr>
        <w:t>Ibid.</w:t>
      </w:r>
    </w:p>
  </w:footnote>
  <w:footnote w:id="556">
    <w:p w14:paraId="2ABED453" w14:textId="77777777" w:rsidR="003D3D8D" w:rsidRPr="00966662"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966662">
        <w:rPr>
          <w:rFonts w:ascii="Times New Roman" w:hAnsi="Times New Roman" w:cs="Times New Roman"/>
        </w:rPr>
        <w:t xml:space="preserve"> </w:t>
      </w:r>
      <w:r>
        <w:rPr>
          <w:rFonts w:ascii="Times New Roman" w:hAnsi="Times New Roman" w:cs="Times New Roman"/>
        </w:rPr>
        <w:t>Ibid.</w:t>
      </w:r>
    </w:p>
  </w:footnote>
  <w:footnote w:id="557">
    <w:p w14:paraId="75E441ED" w14:textId="77777777" w:rsidR="003D3D8D" w:rsidRPr="00966662"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966662">
        <w:rPr>
          <w:rFonts w:ascii="Times New Roman" w:hAnsi="Times New Roman" w:cs="Times New Roman"/>
        </w:rPr>
        <w:t xml:space="preserve"> </w:t>
      </w:r>
      <w:r>
        <w:rPr>
          <w:rFonts w:ascii="Times New Roman" w:hAnsi="Times New Roman" w:cs="Times New Roman"/>
        </w:rPr>
        <w:t>Ibid.</w:t>
      </w:r>
    </w:p>
  </w:footnote>
  <w:footnote w:id="558">
    <w:p w14:paraId="50C20FC4" w14:textId="77777777" w:rsidR="003D3D8D" w:rsidRPr="000D7298" w:rsidRDefault="003D3D8D" w:rsidP="003D3D8D">
      <w:pPr>
        <w:pStyle w:val="FootnoteText"/>
        <w:rPr>
          <w:rFonts w:ascii="Times New Roman" w:hAnsi="Times New Roman" w:cs="Times New Roman"/>
        </w:rPr>
      </w:pPr>
      <w:r w:rsidRPr="00E86ECB">
        <w:rPr>
          <w:rStyle w:val="FootnoteReference"/>
          <w:rFonts w:ascii="Times New Roman" w:hAnsi="Times New Roman" w:cs="Times New Roman"/>
        </w:rPr>
        <w:footnoteRef/>
      </w:r>
      <w:r w:rsidRPr="000D7298">
        <w:rPr>
          <w:rFonts w:ascii="Times New Roman" w:hAnsi="Times New Roman" w:cs="Times New Roman"/>
        </w:rPr>
        <w:t xml:space="preserve"> FCO 95/1414 (</w:t>
      </w:r>
      <w:r w:rsidRPr="000D7298">
        <w:rPr>
          <w:rFonts w:ascii="Times New Roman" w:hAnsi="Times New Roman" w:cs="Times New Roman"/>
          <w:i/>
          <w:iCs/>
        </w:rPr>
        <w:t>United Nations Conference on Trade and Development</w:t>
      </w:r>
      <w:r>
        <w:rPr>
          <w:rFonts w:ascii="Times New Roman" w:hAnsi="Times New Roman" w:cs="Times New Roman"/>
        </w:rPr>
        <w:t>, unknown author, May 6th, 1972).</w:t>
      </w:r>
    </w:p>
  </w:footnote>
  <w:footnote w:id="559">
    <w:p w14:paraId="3FE3B6FB" w14:textId="77777777" w:rsidR="003D3D8D" w:rsidRPr="000D7298" w:rsidRDefault="003D3D8D" w:rsidP="003D3D8D">
      <w:pPr>
        <w:pStyle w:val="FootnoteText"/>
      </w:pPr>
      <w:r w:rsidRPr="00E86ECB">
        <w:rPr>
          <w:rStyle w:val="FootnoteReference"/>
          <w:rFonts w:ascii="Times New Roman" w:hAnsi="Times New Roman" w:cs="Times New Roman"/>
        </w:rPr>
        <w:footnoteRef/>
      </w:r>
      <w:r w:rsidRPr="000D7298">
        <w:rPr>
          <w:rFonts w:ascii="Times New Roman" w:hAnsi="Times New Roman" w:cs="Times New Roman"/>
        </w:rPr>
        <w:t xml:space="preserve"> </w:t>
      </w:r>
      <w:r>
        <w:rPr>
          <w:rFonts w:ascii="Times New Roman" w:hAnsi="Times New Roman" w:cs="Times New Roman"/>
        </w:rPr>
        <w:t>Ibid.</w:t>
      </w:r>
    </w:p>
  </w:footnote>
  <w:footnote w:id="560">
    <w:p w14:paraId="1DEFA0CA" w14:textId="77777777" w:rsidR="003D3D8D" w:rsidRPr="004B23DE" w:rsidRDefault="003D3D8D" w:rsidP="003D3D8D">
      <w:pPr>
        <w:pStyle w:val="FootnoteText"/>
      </w:pPr>
      <w:r>
        <w:rPr>
          <w:rStyle w:val="FootnoteReference"/>
        </w:rPr>
        <w:footnoteRef/>
      </w:r>
      <w:r w:rsidRPr="004B23DE">
        <w:t xml:space="preserve"> </w:t>
      </w:r>
      <w:r>
        <w:rPr>
          <w:rFonts w:ascii="Times New Roman" w:hAnsi="Times New Roman" w:cs="Times New Roman"/>
        </w:rPr>
        <w:t>Ibid.</w:t>
      </w:r>
    </w:p>
  </w:footnote>
  <w:footnote w:id="561">
    <w:p w14:paraId="0CF8248D" w14:textId="77777777" w:rsidR="003D3D8D" w:rsidRPr="00B25795" w:rsidRDefault="003D3D8D" w:rsidP="003D3D8D">
      <w:pPr>
        <w:pStyle w:val="FootnoteText"/>
      </w:pPr>
      <w:r>
        <w:rPr>
          <w:rStyle w:val="FootnoteReference"/>
        </w:rPr>
        <w:footnoteRef/>
      </w:r>
      <w:r w:rsidRPr="00B25795">
        <w:t xml:space="preserve"> </w:t>
      </w:r>
      <w:r>
        <w:rPr>
          <w:rFonts w:ascii="Times New Roman" w:hAnsi="Times New Roman" w:cs="Times New Roman"/>
        </w:rPr>
        <w:t>Ibid.</w:t>
      </w:r>
    </w:p>
  </w:footnote>
  <w:footnote w:id="562">
    <w:p w14:paraId="269EED6C" w14:textId="77777777" w:rsidR="003D3D8D" w:rsidRPr="004B23DE" w:rsidRDefault="003D3D8D" w:rsidP="003D3D8D">
      <w:pPr>
        <w:pStyle w:val="FootnoteText"/>
      </w:pPr>
      <w:r>
        <w:rPr>
          <w:rStyle w:val="FootnoteReference"/>
        </w:rPr>
        <w:footnoteRef/>
      </w:r>
      <w:r w:rsidRPr="004B23DE">
        <w:t xml:space="preserve"> </w:t>
      </w:r>
      <w:r>
        <w:rPr>
          <w:rFonts w:ascii="Times New Roman" w:hAnsi="Times New Roman" w:cs="Times New Roman"/>
        </w:rPr>
        <w:t>Ibid.</w:t>
      </w:r>
    </w:p>
  </w:footnote>
  <w:footnote w:id="563">
    <w:p w14:paraId="3A07048D" w14:textId="77777777" w:rsidR="003D3D8D" w:rsidRPr="004B23DE" w:rsidRDefault="003D3D8D" w:rsidP="003D3D8D">
      <w:pPr>
        <w:pStyle w:val="FootnoteText"/>
      </w:pPr>
      <w:r>
        <w:rPr>
          <w:rStyle w:val="FootnoteReference"/>
        </w:rPr>
        <w:footnoteRef/>
      </w:r>
      <w:r w:rsidRPr="004B23DE">
        <w:t xml:space="preserve"> </w:t>
      </w:r>
      <w:r>
        <w:rPr>
          <w:rFonts w:ascii="Times New Roman" w:hAnsi="Times New Roman" w:cs="Times New Roman"/>
        </w:rPr>
        <w:t>Ibid.</w:t>
      </w:r>
    </w:p>
  </w:footnote>
  <w:footnote w:id="564">
    <w:p w14:paraId="3A467787" w14:textId="77777777" w:rsidR="003D3D8D" w:rsidRPr="004B23DE" w:rsidRDefault="003D3D8D" w:rsidP="003D3D8D">
      <w:pPr>
        <w:pStyle w:val="FootnoteText"/>
      </w:pPr>
      <w:r>
        <w:rPr>
          <w:rStyle w:val="FootnoteReference"/>
        </w:rPr>
        <w:footnoteRef/>
      </w:r>
      <w:r w:rsidRPr="004B23DE">
        <w:t xml:space="preserve"> </w:t>
      </w:r>
      <w:r>
        <w:rPr>
          <w:rFonts w:ascii="Times New Roman" w:hAnsi="Times New Roman" w:cs="Times New Roman"/>
        </w:rPr>
        <w:t>Ibid.</w:t>
      </w:r>
    </w:p>
  </w:footnote>
  <w:footnote w:id="565">
    <w:p w14:paraId="3C645BDF" w14:textId="77777777" w:rsidR="003D3D8D" w:rsidRPr="00B25795" w:rsidRDefault="003D3D8D" w:rsidP="003D3D8D">
      <w:pPr>
        <w:pStyle w:val="FootnoteText"/>
      </w:pPr>
      <w:r>
        <w:rPr>
          <w:rStyle w:val="FootnoteReference"/>
        </w:rPr>
        <w:footnoteRef/>
      </w:r>
      <w:r w:rsidRPr="00B25795">
        <w:t xml:space="preserve"> </w:t>
      </w:r>
      <w:r w:rsidRPr="00966662">
        <w:rPr>
          <w:rFonts w:ascii="Times New Roman" w:hAnsi="Times New Roman" w:cs="Times New Roman"/>
        </w:rPr>
        <w:t>FCO 168/6404 (A.S. Dyer, January 31</w:t>
      </w:r>
      <w:r w:rsidRPr="00966662">
        <w:rPr>
          <w:rFonts w:ascii="Times New Roman" w:hAnsi="Times New Roman" w:cs="Times New Roman"/>
          <w:vertAlign w:val="superscript"/>
        </w:rPr>
        <w:t>st</w:t>
      </w:r>
      <w:r>
        <w:rPr>
          <w:rFonts w:ascii="Times New Roman" w:hAnsi="Times New Roman" w:cs="Times New Roman"/>
        </w:rPr>
        <w:t>, 1972).</w:t>
      </w:r>
    </w:p>
  </w:footnote>
  <w:footnote w:id="566">
    <w:p w14:paraId="71254E14" w14:textId="77777777" w:rsidR="003D3D8D" w:rsidRPr="00B25795" w:rsidRDefault="003D3D8D" w:rsidP="003D3D8D">
      <w:pPr>
        <w:pStyle w:val="FootnoteText"/>
      </w:pPr>
      <w:r>
        <w:rPr>
          <w:rStyle w:val="FootnoteReference"/>
        </w:rPr>
        <w:footnoteRef/>
      </w:r>
      <w:r w:rsidRPr="00B25795">
        <w:t xml:space="preserve"> </w:t>
      </w:r>
      <w:r>
        <w:rPr>
          <w:rFonts w:ascii="Times New Roman" w:hAnsi="Times New Roman" w:cs="Times New Roman"/>
        </w:rPr>
        <w:t>Ibid.</w:t>
      </w:r>
    </w:p>
  </w:footnote>
  <w:footnote w:id="567">
    <w:p w14:paraId="3F314DD3" w14:textId="77777777" w:rsidR="003D3D8D" w:rsidRPr="00B25795" w:rsidRDefault="003D3D8D" w:rsidP="003D3D8D">
      <w:pPr>
        <w:pStyle w:val="FootnoteText"/>
      </w:pPr>
      <w:r>
        <w:rPr>
          <w:rStyle w:val="FootnoteReference"/>
        </w:rPr>
        <w:footnoteRef/>
      </w:r>
      <w:r w:rsidRPr="00B25795">
        <w:t xml:space="preserve"> </w:t>
      </w:r>
      <w:r>
        <w:rPr>
          <w:rFonts w:ascii="Times New Roman" w:hAnsi="Times New Roman" w:cs="Times New Roman"/>
        </w:rPr>
        <w:t>Ibid.</w:t>
      </w:r>
    </w:p>
  </w:footnote>
  <w:footnote w:id="568">
    <w:p w14:paraId="61837B88" w14:textId="77777777" w:rsidR="003D3D8D" w:rsidRPr="00B25795" w:rsidRDefault="003D3D8D" w:rsidP="003D3D8D">
      <w:pPr>
        <w:pStyle w:val="FootnoteText"/>
      </w:pPr>
      <w:r>
        <w:rPr>
          <w:rStyle w:val="FootnoteReference"/>
        </w:rPr>
        <w:footnoteRef/>
      </w:r>
      <w:r w:rsidRPr="00B25795">
        <w:t xml:space="preserve"> </w:t>
      </w:r>
      <w:r>
        <w:rPr>
          <w:rFonts w:ascii="Times New Roman" w:hAnsi="Times New Roman" w:cs="Times New Roman"/>
        </w:rPr>
        <w:t>Ibid.</w:t>
      </w:r>
    </w:p>
  </w:footnote>
  <w:footnote w:id="569">
    <w:p w14:paraId="0C26EF1E" w14:textId="77777777" w:rsidR="003D3D8D" w:rsidRPr="00F56F08" w:rsidRDefault="003D3D8D" w:rsidP="003D3D8D">
      <w:pPr>
        <w:pStyle w:val="FootnoteText"/>
        <w:rPr>
          <w:rFonts w:ascii="Times New Roman" w:hAnsi="Times New Roman" w:cs="Times New Roman"/>
        </w:rPr>
      </w:pPr>
      <w:r w:rsidRPr="00F56F08">
        <w:rPr>
          <w:rStyle w:val="FootnoteReference"/>
          <w:rFonts w:ascii="Times New Roman" w:hAnsi="Times New Roman" w:cs="Times New Roman"/>
        </w:rPr>
        <w:footnoteRef/>
      </w:r>
      <w:r w:rsidRPr="00F56F08">
        <w:rPr>
          <w:rFonts w:ascii="Times New Roman" w:hAnsi="Times New Roman" w:cs="Times New Roman"/>
        </w:rPr>
        <w:t xml:space="preserve"> FCO 168/5059 (</w:t>
      </w:r>
      <w:proofErr w:type="spellStart"/>
      <w:r w:rsidRPr="00F56F08">
        <w:rPr>
          <w:rFonts w:ascii="Times New Roman" w:hAnsi="Times New Roman" w:cs="Times New Roman"/>
        </w:rPr>
        <w:t>Welser</w:t>
      </w:r>
      <w:proofErr w:type="spellEnd"/>
      <w:r w:rsidRPr="00F56F08">
        <w:rPr>
          <w:rFonts w:ascii="Times New Roman" w:hAnsi="Times New Roman" w:cs="Times New Roman"/>
        </w:rPr>
        <w:t>, September 20th, 1973).</w:t>
      </w:r>
    </w:p>
  </w:footnote>
  <w:footnote w:id="570">
    <w:p w14:paraId="4CB01C27" w14:textId="77777777" w:rsidR="003D3D8D" w:rsidRPr="00C0458B" w:rsidRDefault="003D3D8D" w:rsidP="003D3D8D">
      <w:pPr>
        <w:pStyle w:val="FootnoteText"/>
      </w:pPr>
      <w:r>
        <w:rPr>
          <w:rStyle w:val="FootnoteReference"/>
        </w:rPr>
        <w:footnoteRef/>
      </w:r>
      <w:r w:rsidRPr="00C0458B">
        <w:t xml:space="preserve"> </w:t>
      </w:r>
      <w:r w:rsidRPr="00C0458B">
        <w:rPr>
          <w:rFonts w:ascii="Times New Roman" w:hAnsi="Times New Roman" w:cs="Times New Roman"/>
        </w:rPr>
        <w:t xml:space="preserve">FCO 168/6688 (R.L. </w:t>
      </w:r>
      <w:proofErr w:type="spellStart"/>
      <w:r w:rsidRPr="00C0458B">
        <w:rPr>
          <w:rFonts w:ascii="Times New Roman" w:hAnsi="Times New Roman" w:cs="Times New Roman"/>
        </w:rPr>
        <w:t>Seconde</w:t>
      </w:r>
      <w:proofErr w:type="spellEnd"/>
      <w:r w:rsidRPr="00C0458B">
        <w:rPr>
          <w:rFonts w:ascii="Times New Roman" w:hAnsi="Times New Roman" w:cs="Times New Roman"/>
        </w:rPr>
        <w:t>, November 27</w:t>
      </w:r>
      <w:r w:rsidRPr="00C0458B">
        <w:rPr>
          <w:rFonts w:ascii="Times New Roman" w:hAnsi="Times New Roman" w:cs="Times New Roman"/>
          <w:vertAlign w:val="superscript"/>
        </w:rPr>
        <w:t>th</w:t>
      </w:r>
      <w:r w:rsidRPr="00C0458B">
        <w:rPr>
          <w:rFonts w:ascii="Times New Roman" w:hAnsi="Times New Roman" w:cs="Times New Roman"/>
        </w:rPr>
        <w:t>, 1973).</w:t>
      </w:r>
    </w:p>
  </w:footnote>
  <w:footnote w:id="571">
    <w:p w14:paraId="1B34DE3C"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2">
    <w:p w14:paraId="563E6402"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FCO 168/6688 (Antony Walter, November 27</w:t>
      </w:r>
      <w:r w:rsidRPr="00151BE3">
        <w:rPr>
          <w:rFonts w:ascii="Times New Roman" w:hAnsi="Times New Roman" w:cs="Times New Roman"/>
          <w:vertAlign w:val="superscript"/>
        </w:rPr>
        <w:t>th</w:t>
      </w:r>
      <w:r w:rsidRPr="00151BE3">
        <w:rPr>
          <w:rFonts w:ascii="Times New Roman" w:hAnsi="Times New Roman" w:cs="Times New Roman"/>
        </w:rPr>
        <w:t>, 1973).</w:t>
      </w:r>
    </w:p>
  </w:footnote>
  <w:footnote w:id="573">
    <w:p w14:paraId="328F941E"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4">
    <w:p w14:paraId="4932123F"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5">
    <w:p w14:paraId="20F2E271"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6">
    <w:p w14:paraId="20E5BD94"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7">
    <w:p w14:paraId="28A696E8"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8">
    <w:p w14:paraId="19F80858" w14:textId="77777777" w:rsidR="003D3D8D" w:rsidRPr="00151BE3" w:rsidRDefault="003D3D8D" w:rsidP="003D3D8D">
      <w:pPr>
        <w:pStyle w:val="FootnoteText"/>
        <w:rPr>
          <w:rFonts w:ascii="Times New Roman" w:hAnsi="Times New Roman" w:cs="Times New Roman"/>
        </w:rPr>
      </w:pPr>
      <w:r w:rsidRPr="00151BE3">
        <w:rPr>
          <w:rStyle w:val="FootnoteReference"/>
          <w:rFonts w:ascii="Times New Roman" w:hAnsi="Times New Roman" w:cs="Times New Roman"/>
        </w:rPr>
        <w:footnoteRef/>
      </w:r>
      <w:r w:rsidRPr="00151BE3">
        <w:rPr>
          <w:rFonts w:ascii="Times New Roman" w:hAnsi="Times New Roman" w:cs="Times New Roman"/>
        </w:rPr>
        <w:t xml:space="preserve"> </w:t>
      </w:r>
      <w:r>
        <w:rPr>
          <w:rFonts w:ascii="Times New Roman" w:hAnsi="Times New Roman" w:cs="Times New Roman"/>
        </w:rPr>
        <w:t>Ibid.</w:t>
      </w:r>
    </w:p>
  </w:footnote>
  <w:footnote w:id="579">
    <w:p w14:paraId="5B64C513" w14:textId="77777777" w:rsidR="003D3D8D" w:rsidRPr="00151BE3" w:rsidRDefault="003D3D8D" w:rsidP="003D3D8D">
      <w:pPr>
        <w:pStyle w:val="FootnoteText"/>
      </w:pPr>
      <w:r w:rsidRPr="00151BE3">
        <w:rPr>
          <w:rStyle w:val="FootnoteReference"/>
          <w:rFonts w:ascii="Times New Roman" w:hAnsi="Times New Roman" w:cs="Times New Roman"/>
        </w:rPr>
        <w:footnoteRef/>
      </w:r>
      <w:r w:rsidRPr="00151BE3">
        <w:rPr>
          <w:rFonts w:ascii="Times New Roman" w:hAnsi="Times New Roman" w:cs="Times New Roman"/>
        </w:rPr>
        <w:t xml:space="preserve"> FCO 168/6778 (M. Hickson, December 7th, 1973).</w:t>
      </w:r>
    </w:p>
  </w:footnote>
  <w:footnote w:id="580">
    <w:p w14:paraId="43E95114"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w:t>
      </w:r>
      <w:r>
        <w:rPr>
          <w:rFonts w:ascii="Times New Roman" w:hAnsi="Times New Roman" w:cs="Times New Roman"/>
        </w:rPr>
        <w:t>Ibid.</w:t>
      </w:r>
    </w:p>
  </w:footnote>
  <w:footnote w:id="581">
    <w:p w14:paraId="68D84AAC"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FCO 95/1698 (Chancery, British Embassy Santiago, unknown author, May 13</w:t>
      </w:r>
      <w:r w:rsidRPr="000A6ED3">
        <w:rPr>
          <w:rFonts w:ascii="Times New Roman" w:hAnsi="Times New Roman" w:cs="Times New Roman"/>
          <w:vertAlign w:val="superscript"/>
        </w:rPr>
        <w:t>th</w:t>
      </w:r>
      <w:r w:rsidRPr="000A6ED3">
        <w:rPr>
          <w:rFonts w:ascii="Times New Roman" w:hAnsi="Times New Roman" w:cs="Times New Roman"/>
        </w:rPr>
        <w:t>, 1974).</w:t>
      </w:r>
    </w:p>
  </w:footnote>
  <w:footnote w:id="582">
    <w:p w14:paraId="4CB5A397"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FCO 95/1698 (The Chile Monitor, unknown author, June 1974).</w:t>
      </w:r>
    </w:p>
  </w:footnote>
  <w:footnote w:id="583">
    <w:p w14:paraId="6F51C267"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w:t>
      </w:r>
      <w:r>
        <w:rPr>
          <w:rFonts w:ascii="Times New Roman" w:hAnsi="Times New Roman" w:cs="Times New Roman"/>
        </w:rPr>
        <w:t>Ibid.</w:t>
      </w:r>
    </w:p>
  </w:footnote>
  <w:footnote w:id="584">
    <w:p w14:paraId="2E9BCE7F"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w:t>
      </w:r>
      <w:r>
        <w:rPr>
          <w:rFonts w:ascii="Times New Roman" w:hAnsi="Times New Roman" w:cs="Times New Roman"/>
        </w:rPr>
        <w:t>Ibid.</w:t>
      </w:r>
    </w:p>
  </w:footnote>
  <w:footnote w:id="585">
    <w:p w14:paraId="2A4DB953"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FCO 95/1697 (Antony Walker, November 19</w:t>
      </w:r>
      <w:r w:rsidRPr="000A6ED3">
        <w:rPr>
          <w:rFonts w:ascii="Times New Roman" w:hAnsi="Times New Roman" w:cs="Times New Roman"/>
          <w:vertAlign w:val="superscript"/>
        </w:rPr>
        <w:t>th</w:t>
      </w:r>
      <w:r w:rsidRPr="000A6ED3">
        <w:rPr>
          <w:rFonts w:ascii="Times New Roman" w:hAnsi="Times New Roman" w:cs="Times New Roman"/>
        </w:rPr>
        <w:t>, 1974).</w:t>
      </w:r>
    </w:p>
  </w:footnote>
  <w:footnote w:id="586">
    <w:p w14:paraId="02CB812B"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FCO 168/6978 (E.R. Allott, February 15</w:t>
      </w:r>
      <w:r w:rsidRPr="000A6ED3">
        <w:rPr>
          <w:rFonts w:ascii="Times New Roman" w:hAnsi="Times New Roman" w:cs="Times New Roman"/>
          <w:vertAlign w:val="superscript"/>
        </w:rPr>
        <w:t>th</w:t>
      </w:r>
      <w:r w:rsidRPr="000A6ED3">
        <w:rPr>
          <w:rFonts w:ascii="Times New Roman" w:hAnsi="Times New Roman" w:cs="Times New Roman"/>
        </w:rPr>
        <w:t>, 1974).</w:t>
      </w:r>
    </w:p>
  </w:footnote>
  <w:footnote w:id="587">
    <w:p w14:paraId="54270432" w14:textId="77777777" w:rsidR="003D3D8D" w:rsidRPr="000A6ED3" w:rsidRDefault="003D3D8D" w:rsidP="003D3D8D">
      <w:pPr>
        <w:pStyle w:val="FootnoteText"/>
        <w:rPr>
          <w:rFonts w:ascii="Times New Roman" w:hAnsi="Times New Roman" w:cs="Times New Roman"/>
        </w:rPr>
      </w:pPr>
      <w:r w:rsidRPr="000A6ED3">
        <w:rPr>
          <w:rStyle w:val="FootnoteReference"/>
          <w:rFonts w:ascii="Times New Roman" w:hAnsi="Times New Roman" w:cs="Times New Roman"/>
        </w:rPr>
        <w:footnoteRef/>
      </w:r>
      <w:r w:rsidRPr="000A6ED3">
        <w:rPr>
          <w:rFonts w:ascii="Times New Roman" w:hAnsi="Times New Roman" w:cs="Times New Roman"/>
        </w:rPr>
        <w:t xml:space="preserve"> FCO 95/1697 (Antony Walker, November 19</w:t>
      </w:r>
      <w:r w:rsidRPr="000A6ED3">
        <w:rPr>
          <w:rFonts w:ascii="Times New Roman" w:hAnsi="Times New Roman" w:cs="Times New Roman"/>
          <w:vertAlign w:val="superscript"/>
        </w:rPr>
        <w:t>th</w:t>
      </w:r>
      <w:r w:rsidRPr="000A6ED3">
        <w:rPr>
          <w:rFonts w:ascii="Times New Roman" w:hAnsi="Times New Roman" w:cs="Times New Roman"/>
        </w:rPr>
        <w:t>, 1974).</w:t>
      </w:r>
    </w:p>
  </w:footnote>
  <w:footnote w:id="588">
    <w:p w14:paraId="77D8C722" w14:textId="7F907B56" w:rsidR="003D3D8D" w:rsidRPr="003D71D1" w:rsidRDefault="003D3D8D" w:rsidP="003D3D8D">
      <w:pPr>
        <w:pStyle w:val="FootnoteText"/>
      </w:pPr>
      <w:r w:rsidRPr="000A6ED3">
        <w:rPr>
          <w:rStyle w:val="FootnoteReference"/>
          <w:rFonts w:ascii="Times New Roman" w:hAnsi="Times New Roman" w:cs="Times New Roman"/>
        </w:rPr>
        <w:footnoteRef/>
      </w:r>
      <w:r w:rsidRPr="000A6ED3">
        <w:rPr>
          <w:rFonts w:ascii="Times New Roman" w:hAnsi="Times New Roman" w:cs="Times New Roman"/>
        </w:rPr>
        <w:t xml:space="preserve"> </w:t>
      </w:r>
      <w:r w:rsidR="002E1227">
        <w:rPr>
          <w:rFonts w:ascii="Times New Roman" w:hAnsi="Times New Roman" w:cs="Times New Roman"/>
        </w:rPr>
        <w:t>Ibid.</w:t>
      </w:r>
    </w:p>
  </w:footnote>
  <w:footnote w:id="589">
    <w:p w14:paraId="525C5372"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FCO 168/6978 (Antony Walker, August 22</w:t>
      </w:r>
      <w:r w:rsidRPr="00034E6B">
        <w:rPr>
          <w:rFonts w:ascii="Times New Roman" w:hAnsi="Times New Roman" w:cs="Times New Roman"/>
          <w:vertAlign w:val="superscript"/>
        </w:rPr>
        <w:t>nd</w:t>
      </w:r>
      <w:r w:rsidRPr="00034E6B">
        <w:rPr>
          <w:rFonts w:ascii="Times New Roman" w:hAnsi="Times New Roman" w:cs="Times New Roman"/>
        </w:rPr>
        <w:t>, 1974).</w:t>
      </w:r>
    </w:p>
  </w:footnote>
  <w:footnote w:id="590">
    <w:p w14:paraId="3AFA0C10"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FCO 168/7552 (D.K. Haskell, May 26</w:t>
      </w:r>
      <w:r w:rsidRPr="00034E6B">
        <w:rPr>
          <w:rFonts w:ascii="Times New Roman" w:hAnsi="Times New Roman" w:cs="Times New Roman"/>
          <w:vertAlign w:val="superscript"/>
        </w:rPr>
        <w:t>th</w:t>
      </w:r>
      <w:r w:rsidRPr="00034E6B">
        <w:rPr>
          <w:rFonts w:ascii="Times New Roman" w:hAnsi="Times New Roman" w:cs="Times New Roman"/>
        </w:rPr>
        <w:t>, 1976).</w:t>
      </w:r>
    </w:p>
  </w:footnote>
  <w:footnote w:id="591">
    <w:p w14:paraId="25AD9EE0"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FCO 95/1823 (P.W. </w:t>
      </w:r>
      <w:proofErr w:type="spellStart"/>
      <w:r w:rsidRPr="00034E6B">
        <w:rPr>
          <w:rFonts w:ascii="Times New Roman" w:hAnsi="Times New Roman" w:cs="Times New Roman"/>
        </w:rPr>
        <w:t>Summerscale</w:t>
      </w:r>
      <w:proofErr w:type="spellEnd"/>
      <w:r w:rsidRPr="00034E6B">
        <w:rPr>
          <w:rFonts w:ascii="Times New Roman" w:hAnsi="Times New Roman" w:cs="Times New Roman"/>
        </w:rPr>
        <w:t>, September 26</w:t>
      </w:r>
      <w:r w:rsidRPr="00034E6B">
        <w:rPr>
          <w:rFonts w:ascii="Times New Roman" w:hAnsi="Times New Roman" w:cs="Times New Roman"/>
          <w:vertAlign w:val="superscript"/>
        </w:rPr>
        <w:t>th</w:t>
      </w:r>
      <w:r w:rsidRPr="00034E6B">
        <w:rPr>
          <w:rFonts w:ascii="Times New Roman" w:hAnsi="Times New Roman" w:cs="Times New Roman"/>
        </w:rPr>
        <w:t>, 1975).</w:t>
      </w:r>
    </w:p>
  </w:footnote>
  <w:footnote w:id="592">
    <w:p w14:paraId="10B4C1C8"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w:t>
      </w:r>
      <w:r>
        <w:rPr>
          <w:rFonts w:ascii="Times New Roman" w:hAnsi="Times New Roman" w:cs="Times New Roman"/>
        </w:rPr>
        <w:t>Ibid.</w:t>
      </w:r>
    </w:p>
  </w:footnote>
  <w:footnote w:id="593">
    <w:p w14:paraId="017AD74C" w14:textId="77777777" w:rsidR="003D3D8D" w:rsidRPr="00E328D2"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E328D2">
        <w:rPr>
          <w:rFonts w:ascii="Times New Roman" w:hAnsi="Times New Roman" w:cs="Times New Roman"/>
        </w:rPr>
        <w:t xml:space="preserve"> </w:t>
      </w:r>
      <w:r>
        <w:rPr>
          <w:rFonts w:ascii="Times New Roman" w:hAnsi="Times New Roman" w:cs="Times New Roman"/>
        </w:rPr>
        <w:t>Ibid.</w:t>
      </w:r>
    </w:p>
  </w:footnote>
  <w:footnote w:id="594">
    <w:p w14:paraId="60A23694" w14:textId="77777777" w:rsidR="003D3D8D" w:rsidRPr="00E328D2"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E328D2">
        <w:rPr>
          <w:rFonts w:ascii="Times New Roman" w:hAnsi="Times New Roman" w:cs="Times New Roman"/>
        </w:rPr>
        <w:t xml:space="preserve"> </w:t>
      </w:r>
      <w:r>
        <w:rPr>
          <w:rFonts w:ascii="Times New Roman" w:hAnsi="Times New Roman" w:cs="Times New Roman"/>
        </w:rPr>
        <w:t>Ibid.</w:t>
      </w:r>
    </w:p>
  </w:footnote>
  <w:footnote w:id="595">
    <w:p w14:paraId="4A14BFE8"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FCO 168/7552 (J. O’Connor Howe, June 18</w:t>
      </w:r>
      <w:r w:rsidRPr="00034E6B">
        <w:rPr>
          <w:rFonts w:ascii="Times New Roman" w:hAnsi="Times New Roman" w:cs="Times New Roman"/>
          <w:vertAlign w:val="superscript"/>
        </w:rPr>
        <w:t>th</w:t>
      </w:r>
      <w:r w:rsidRPr="00034E6B">
        <w:rPr>
          <w:rFonts w:ascii="Times New Roman" w:hAnsi="Times New Roman" w:cs="Times New Roman"/>
        </w:rPr>
        <w:t>, 1976).</w:t>
      </w:r>
    </w:p>
  </w:footnote>
  <w:footnote w:id="596">
    <w:p w14:paraId="1912FB0E"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w:t>
      </w:r>
      <w:r>
        <w:rPr>
          <w:rFonts w:ascii="Times New Roman" w:hAnsi="Times New Roman" w:cs="Times New Roman"/>
        </w:rPr>
        <w:t>Ibid.</w:t>
      </w:r>
    </w:p>
  </w:footnote>
  <w:footnote w:id="597">
    <w:p w14:paraId="0835FE6A" w14:textId="77777777" w:rsidR="003D3D8D" w:rsidRPr="00034E6B" w:rsidRDefault="003D3D8D" w:rsidP="003D3D8D">
      <w:pPr>
        <w:pStyle w:val="FootnoteText"/>
        <w:rPr>
          <w:rFonts w:ascii="Times New Roman" w:hAnsi="Times New Roman" w:cs="Times New Roman"/>
        </w:rPr>
      </w:pPr>
      <w:r w:rsidRPr="00034E6B">
        <w:rPr>
          <w:rStyle w:val="FootnoteReference"/>
          <w:rFonts w:ascii="Times New Roman" w:hAnsi="Times New Roman" w:cs="Times New Roman"/>
        </w:rPr>
        <w:footnoteRef/>
      </w:r>
      <w:r w:rsidRPr="00034E6B">
        <w:rPr>
          <w:rFonts w:ascii="Times New Roman" w:hAnsi="Times New Roman" w:cs="Times New Roman"/>
        </w:rPr>
        <w:t xml:space="preserve"> </w:t>
      </w:r>
      <w:r>
        <w:rPr>
          <w:rFonts w:ascii="Times New Roman" w:hAnsi="Times New Roman" w:cs="Times New Roman"/>
        </w:rPr>
        <w:t>Ibid.</w:t>
      </w:r>
    </w:p>
  </w:footnote>
  <w:footnote w:id="598">
    <w:p w14:paraId="1A6DD013" w14:textId="42EEDDE4" w:rsidR="003D3D8D" w:rsidRPr="00E445EB" w:rsidRDefault="003D3D8D" w:rsidP="003D3D8D">
      <w:pPr>
        <w:pStyle w:val="FootnoteText"/>
      </w:pPr>
      <w:r w:rsidRPr="00034E6B">
        <w:rPr>
          <w:rStyle w:val="FootnoteReference"/>
          <w:rFonts w:ascii="Times New Roman" w:hAnsi="Times New Roman" w:cs="Times New Roman"/>
        </w:rPr>
        <w:footnoteRef/>
      </w:r>
      <w:r w:rsidRPr="00034E6B">
        <w:rPr>
          <w:rFonts w:ascii="Times New Roman" w:hAnsi="Times New Roman" w:cs="Times New Roman"/>
        </w:rPr>
        <w:t xml:space="preserve"> </w:t>
      </w:r>
      <w:r w:rsidR="00113DFD">
        <w:rPr>
          <w:rFonts w:ascii="Times New Roman" w:hAnsi="Times New Roman" w:cs="Times New Roman"/>
        </w:rPr>
        <w:t>Ibid.</w:t>
      </w:r>
    </w:p>
  </w:footnote>
  <w:footnote w:id="599">
    <w:p w14:paraId="01D418C9" w14:textId="77777777" w:rsidR="003D3D8D" w:rsidRPr="008102C4" w:rsidRDefault="003D3D8D" w:rsidP="003D3D8D">
      <w:pPr>
        <w:pStyle w:val="FootnoteText"/>
        <w:rPr>
          <w:rFonts w:ascii="Times New Roman" w:hAnsi="Times New Roman" w:cs="Times New Roman"/>
        </w:rPr>
      </w:pPr>
      <w:r w:rsidRPr="008102C4">
        <w:rPr>
          <w:rStyle w:val="FootnoteReference"/>
          <w:rFonts w:ascii="Times New Roman" w:hAnsi="Times New Roman" w:cs="Times New Roman"/>
        </w:rPr>
        <w:footnoteRef/>
      </w:r>
      <w:r w:rsidRPr="008102C4">
        <w:rPr>
          <w:rFonts w:ascii="Times New Roman" w:hAnsi="Times New Roman" w:cs="Times New Roman"/>
        </w:rPr>
        <w:t xml:space="preserve"> </w:t>
      </w:r>
      <w:r>
        <w:rPr>
          <w:rFonts w:ascii="Times New Roman" w:hAnsi="Times New Roman" w:cs="Times New Roman"/>
        </w:rPr>
        <w:t>Ibid.</w:t>
      </w:r>
    </w:p>
  </w:footnote>
  <w:footnote w:id="600">
    <w:p w14:paraId="40C78D1E" w14:textId="77777777" w:rsidR="003D3D8D" w:rsidRPr="008102C4" w:rsidRDefault="003D3D8D" w:rsidP="003D3D8D">
      <w:pPr>
        <w:pStyle w:val="FootnoteText"/>
        <w:rPr>
          <w:rFonts w:ascii="Times New Roman" w:hAnsi="Times New Roman" w:cs="Times New Roman"/>
        </w:rPr>
      </w:pPr>
      <w:r w:rsidRPr="008102C4">
        <w:rPr>
          <w:rStyle w:val="FootnoteReference"/>
          <w:rFonts w:ascii="Times New Roman" w:hAnsi="Times New Roman" w:cs="Times New Roman"/>
        </w:rPr>
        <w:footnoteRef/>
      </w:r>
      <w:r w:rsidRPr="008102C4">
        <w:rPr>
          <w:rFonts w:ascii="Times New Roman" w:hAnsi="Times New Roman" w:cs="Times New Roman"/>
        </w:rPr>
        <w:t xml:space="preserve"> FCO 168/5970 (Gloria Franklin, July 11</w:t>
      </w:r>
      <w:r w:rsidRPr="008102C4">
        <w:rPr>
          <w:rFonts w:ascii="Times New Roman" w:hAnsi="Times New Roman" w:cs="Times New Roman"/>
          <w:vertAlign w:val="superscript"/>
        </w:rPr>
        <w:t>th</w:t>
      </w:r>
      <w:r w:rsidRPr="008102C4">
        <w:rPr>
          <w:rFonts w:ascii="Times New Roman" w:hAnsi="Times New Roman" w:cs="Times New Roman"/>
        </w:rPr>
        <w:t>, 1980).</w:t>
      </w:r>
    </w:p>
  </w:footnote>
  <w:footnote w:id="601">
    <w:p w14:paraId="427D9749" w14:textId="77777777" w:rsidR="003D3D8D" w:rsidRPr="008102C4" w:rsidRDefault="003D3D8D" w:rsidP="003D3D8D">
      <w:pPr>
        <w:pStyle w:val="FootnoteText"/>
        <w:rPr>
          <w:rFonts w:ascii="Times New Roman" w:hAnsi="Times New Roman" w:cs="Times New Roman"/>
        </w:rPr>
      </w:pPr>
      <w:r w:rsidRPr="008102C4">
        <w:rPr>
          <w:rStyle w:val="FootnoteReference"/>
          <w:rFonts w:ascii="Times New Roman" w:hAnsi="Times New Roman" w:cs="Times New Roman"/>
        </w:rPr>
        <w:footnoteRef/>
      </w:r>
      <w:r w:rsidRPr="008102C4">
        <w:rPr>
          <w:rFonts w:ascii="Times New Roman" w:hAnsi="Times New Roman" w:cs="Times New Roman"/>
        </w:rPr>
        <w:t xml:space="preserve"> </w:t>
      </w:r>
      <w:r>
        <w:rPr>
          <w:rFonts w:ascii="Times New Roman" w:hAnsi="Times New Roman" w:cs="Times New Roman"/>
        </w:rPr>
        <w:t>Ibid.</w:t>
      </w:r>
    </w:p>
  </w:footnote>
  <w:footnote w:id="602">
    <w:p w14:paraId="67219EC3" w14:textId="77777777" w:rsidR="003D3D8D" w:rsidRPr="008102C4" w:rsidRDefault="003D3D8D" w:rsidP="003D3D8D">
      <w:pPr>
        <w:pStyle w:val="FootnoteText"/>
      </w:pPr>
      <w:r w:rsidRPr="008102C4">
        <w:rPr>
          <w:rStyle w:val="FootnoteReference"/>
          <w:rFonts w:ascii="Times New Roman" w:hAnsi="Times New Roman" w:cs="Times New Roman"/>
        </w:rPr>
        <w:footnoteRef/>
      </w:r>
      <w:r w:rsidRPr="008102C4">
        <w:rPr>
          <w:rFonts w:ascii="Times New Roman" w:hAnsi="Times New Roman" w:cs="Times New Roman"/>
        </w:rPr>
        <w:t xml:space="preserve"> FCO 168/5970 (R.A.E. Gordon, June 18</w:t>
      </w:r>
      <w:r w:rsidRPr="008102C4">
        <w:rPr>
          <w:rFonts w:ascii="Times New Roman" w:hAnsi="Times New Roman" w:cs="Times New Roman"/>
          <w:vertAlign w:val="superscript"/>
        </w:rPr>
        <w:t>th</w:t>
      </w:r>
      <w:r w:rsidRPr="008102C4">
        <w:rPr>
          <w:rFonts w:ascii="Times New Roman" w:hAnsi="Times New Roman" w:cs="Times New Roman"/>
        </w:rPr>
        <w:t>, 1980).</w:t>
      </w:r>
    </w:p>
  </w:footnote>
  <w:footnote w:id="603">
    <w:p w14:paraId="3C429BD3" w14:textId="7C0C7492" w:rsidR="00E9601F" w:rsidRDefault="00E9601F">
      <w:pPr>
        <w:pStyle w:val="FootnoteText"/>
      </w:pPr>
      <w:r w:rsidRPr="00E9601F">
        <w:rPr>
          <w:rStyle w:val="FootnoteReference"/>
          <w:rFonts w:ascii="Times New Roman" w:hAnsi="Times New Roman" w:cs="Times New Roman"/>
        </w:rPr>
        <w:footnoteRef/>
      </w:r>
      <w:r w:rsidRPr="00E9601F">
        <w:rPr>
          <w:rFonts w:ascii="Times New Roman" w:hAnsi="Times New Roman" w:cs="Times New Roman"/>
        </w:rPr>
        <w:t xml:space="preserve"> Ibid.</w:t>
      </w:r>
    </w:p>
  </w:footnote>
  <w:footnote w:id="604">
    <w:p w14:paraId="21E954FC" w14:textId="77777777" w:rsidR="003D3D8D" w:rsidRPr="008530F7" w:rsidRDefault="003D3D8D" w:rsidP="003D3D8D">
      <w:pPr>
        <w:pStyle w:val="FootnoteText"/>
        <w:rPr>
          <w:rFonts w:ascii="Times New Roman" w:hAnsi="Times New Roman" w:cs="Times New Roman"/>
        </w:rPr>
      </w:pPr>
      <w:r w:rsidRPr="008530F7">
        <w:rPr>
          <w:rStyle w:val="FootnoteReference"/>
          <w:rFonts w:ascii="Times New Roman" w:hAnsi="Times New Roman" w:cs="Times New Roman"/>
        </w:rPr>
        <w:footnoteRef/>
      </w:r>
      <w:r w:rsidRPr="008530F7">
        <w:rPr>
          <w:rFonts w:ascii="Times New Roman" w:hAnsi="Times New Roman" w:cs="Times New Roman"/>
        </w:rPr>
        <w:t xml:space="preserve"> FO 1110/467 (Buenos Aires, 11</w:t>
      </w:r>
      <w:r w:rsidRPr="008530F7">
        <w:rPr>
          <w:rFonts w:ascii="Times New Roman" w:hAnsi="Times New Roman" w:cs="Times New Roman"/>
          <w:vertAlign w:val="superscript"/>
        </w:rPr>
        <w:t>th</w:t>
      </w:r>
      <w:r w:rsidRPr="008530F7">
        <w:rPr>
          <w:rFonts w:ascii="Times New Roman" w:hAnsi="Times New Roman" w:cs="Times New Roman"/>
        </w:rPr>
        <w:t xml:space="preserve"> of July 1952 by J.H. Peck).</w:t>
      </w:r>
    </w:p>
  </w:footnote>
  <w:footnote w:id="605">
    <w:p w14:paraId="0F6E109B" w14:textId="5F95247B" w:rsidR="003D3D8D" w:rsidRPr="008530F7" w:rsidRDefault="003D3D8D" w:rsidP="003D3D8D">
      <w:pPr>
        <w:pStyle w:val="FootnoteText"/>
        <w:rPr>
          <w:rFonts w:ascii="Times New Roman" w:hAnsi="Times New Roman" w:cs="Times New Roman"/>
        </w:rPr>
      </w:pPr>
      <w:r w:rsidRPr="008530F7">
        <w:rPr>
          <w:rStyle w:val="FootnoteReference"/>
          <w:rFonts w:ascii="Times New Roman" w:hAnsi="Times New Roman" w:cs="Times New Roman"/>
        </w:rPr>
        <w:footnoteRef/>
      </w:r>
      <w:r w:rsidRPr="008530F7">
        <w:rPr>
          <w:rFonts w:ascii="Times New Roman" w:hAnsi="Times New Roman" w:cs="Times New Roman"/>
        </w:rPr>
        <w:t xml:space="preserve"> </w:t>
      </w:r>
      <w:r w:rsidR="00113DFD">
        <w:rPr>
          <w:rFonts w:ascii="Times New Roman" w:hAnsi="Times New Roman" w:cs="Times New Roman"/>
        </w:rPr>
        <w:t>Ibid.</w:t>
      </w:r>
    </w:p>
  </w:footnote>
  <w:footnote w:id="606">
    <w:p w14:paraId="0C7FC19C" w14:textId="77777777" w:rsidR="003D3D8D" w:rsidRPr="008530F7" w:rsidRDefault="003D3D8D" w:rsidP="003D3D8D">
      <w:pPr>
        <w:pStyle w:val="FootnoteText"/>
        <w:rPr>
          <w:rFonts w:ascii="Times New Roman" w:hAnsi="Times New Roman" w:cs="Times New Roman"/>
        </w:rPr>
      </w:pPr>
      <w:r w:rsidRPr="008530F7">
        <w:rPr>
          <w:rStyle w:val="FootnoteReference"/>
          <w:rFonts w:ascii="Times New Roman" w:hAnsi="Times New Roman" w:cs="Times New Roman"/>
        </w:rPr>
        <w:footnoteRef/>
      </w:r>
      <w:r w:rsidRPr="008530F7">
        <w:rPr>
          <w:rFonts w:ascii="Times New Roman" w:hAnsi="Times New Roman" w:cs="Times New Roman"/>
        </w:rPr>
        <w:t xml:space="preserve"> </w:t>
      </w:r>
      <w:r w:rsidRPr="008530F7">
        <w:rPr>
          <w:rFonts w:ascii="Times New Roman" w:hAnsi="Times New Roman" w:cs="Times New Roman"/>
          <w:color w:val="000000"/>
          <w:shd w:val="clear" w:color="auto" w:fill="FFFFFF"/>
        </w:rPr>
        <w:t xml:space="preserve">Field, T., </w:t>
      </w:r>
      <w:proofErr w:type="spellStart"/>
      <w:r w:rsidRPr="008530F7">
        <w:rPr>
          <w:rFonts w:ascii="Times New Roman" w:hAnsi="Times New Roman" w:cs="Times New Roman"/>
          <w:color w:val="000000"/>
          <w:shd w:val="clear" w:color="auto" w:fill="FFFFFF"/>
        </w:rPr>
        <w:t>Krepp</w:t>
      </w:r>
      <w:proofErr w:type="spellEnd"/>
      <w:r w:rsidRPr="008530F7">
        <w:rPr>
          <w:rFonts w:ascii="Times New Roman" w:hAnsi="Times New Roman" w:cs="Times New Roman"/>
          <w:color w:val="000000"/>
          <w:shd w:val="clear" w:color="auto" w:fill="FFFFFF"/>
        </w:rPr>
        <w:t xml:space="preserve">, S. and </w:t>
      </w:r>
      <w:proofErr w:type="spellStart"/>
      <w:r w:rsidRPr="008530F7">
        <w:rPr>
          <w:rFonts w:ascii="Times New Roman" w:hAnsi="Times New Roman" w:cs="Times New Roman"/>
          <w:color w:val="000000"/>
          <w:shd w:val="clear" w:color="auto" w:fill="FFFFFF"/>
        </w:rPr>
        <w:t>Pettina</w:t>
      </w:r>
      <w:proofErr w:type="spellEnd"/>
      <w:r w:rsidRPr="008530F7">
        <w:rPr>
          <w:rFonts w:ascii="Times New Roman" w:hAnsi="Times New Roman" w:cs="Times New Roman"/>
          <w:color w:val="000000"/>
          <w:shd w:val="clear" w:color="auto" w:fill="FFFFFF"/>
        </w:rPr>
        <w:t>, V., 2020. </w:t>
      </w:r>
      <w:r w:rsidRPr="008530F7">
        <w:rPr>
          <w:rFonts w:ascii="Times New Roman" w:hAnsi="Times New Roman" w:cs="Times New Roman"/>
          <w:i/>
          <w:iCs/>
          <w:color w:val="000000"/>
          <w:shd w:val="clear" w:color="auto" w:fill="FFFFFF"/>
        </w:rPr>
        <w:t>Latin America and the Global Cold War</w:t>
      </w:r>
      <w:r w:rsidRPr="008530F7">
        <w:rPr>
          <w:rFonts w:ascii="Times New Roman" w:hAnsi="Times New Roman" w:cs="Times New Roman"/>
          <w:color w:val="000000"/>
          <w:shd w:val="clear" w:color="auto" w:fill="FFFFFF"/>
        </w:rPr>
        <w:t>. 1st ed. The University of North Carolina Press, pp.174.</w:t>
      </w:r>
    </w:p>
  </w:footnote>
  <w:footnote w:id="607">
    <w:p w14:paraId="1C333319" w14:textId="77A560CA" w:rsidR="003D3D8D" w:rsidRPr="008530F7" w:rsidRDefault="003D3D8D" w:rsidP="003D3D8D">
      <w:pPr>
        <w:pStyle w:val="FootnoteText"/>
        <w:rPr>
          <w:rFonts w:ascii="Times New Roman" w:hAnsi="Times New Roman" w:cs="Times New Roman"/>
        </w:rPr>
      </w:pPr>
      <w:r w:rsidRPr="008530F7">
        <w:rPr>
          <w:rStyle w:val="FootnoteReference"/>
          <w:rFonts w:ascii="Times New Roman" w:hAnsi="Times New Roman" w:cs="Times New Roman"/>
        </w:rPr>
        <w:footnoteRef/>
      </w:r>
      <w:r w:rsidRPr="008530F7">
        <w:rPr>
          <w:rFonts w:ascii="Times New Roman" w:hAnsi="Times New Roman" w:cs="Times New Roman"/>
        </w:rPr>
        <w:t xml:space="preserve"> </w:t>
      </w:r>
      <w:r w:rsidRPr="008530F7">
        <w:rPr>
          <w:rFonts w:ascii="Times New Roman" w:hAnsi="Times New Roman" w:cs="Times New Roman"/>
          <w:color w:val="000000"/>
          <w:shd w:val="clear" w:color="auto" w:fill="FFFFFF"/>
        </w:rPr>
        <w:t>Ibid, p.177.</w:t>
      </w:r>
    </w:p>
  </w:footnote>
  <w:footnote w:id="608">
    <w:p w14:paraId="733C0D1C" w14:textId="441405DE" w:rsidR="003D3D8D" w:rsidRPr="008530F7" w:rsidRDefault="003D3D8D" w:rsidP="003D3D8D">
      <w:pPr>
        <w:pStyle w:val="FootnoteText"/>
        <w:rPr>
          <w:rFonts w:ascii="Times New Roman" w:hAnsi="Times New Roman" w:cs="Times New Roman"/>
        </w:rPr>
      </w:pPr>
      <w:r w:rsidRPr="008530F7">
        <w:rPr>
          <w:rStyle w:val="FootnoteReference"/>
          <w:rFonts w:ascii="Times New Roman" w:hAnsi="Times New Roman" w:cs="Times New Roman"/>
        </w:rPr>
        <w:footnoteRef/>
      </w:r>
      <w:r w:rsidRPr="008530F7">
        <w:rPr>
          <w:rFonts w:ascii="Times New Roman" w:hAnsi="Times New Roman" w:cs="Times New Roman"/>
        </w:rPr>
        <w:t xml:space="preserve"> </w:t>
      </w:r>
      <w:r w:rsidRPr="008530F7">
        <w:rPr>
          <w:rFonts w:ascii="Times New Roman" w:hAnsi="Times New Roman" w:cs="Times New Roman"/>
          <w:color w:val="000000"/>
          <w:shd w:val="clear" w:color="auto" w:fill="FFFFFF"/>
        </w:rPr>
        <w:t>Ibid</w:t>
      </w:r>
      <w:r w:rsidR="00113DFD">
        <w:rPr>
          <w:rFonts w:ascii="Times New Roman" w:hAnsi="Times New Roman" w:cs="Times New Roman"/>
          <w:color w:val="000000"/>
          <w:shd w:val="clear" w:color="auto" w:fill="FFFFFF"/>
        </w:rPr>
        <w:t>.</w:t>
      </w:r>
    </w:p>
  </w:footnote>
  <w:footnote w:id="609">
    <w:p w14:paraId="61CFF2DE" w14:textId="77777777" w:rsidR="003D3D8D" w:rsidRDefault="003D3D8D" w:rsidP="003D3D8D">
      <w:pPr>
        <w:pStyle w:val="FootnoteText"/>
      </w:pPr>
      <w:r w:rsidRPr="008530F7">
        <w:rPr>
          <w:rStyle w:val="FootnoteReference"/>
          <w:rFonts w:ascii="Times New Roman" w:hAnsi="Times New Roman" w:cs="Times New Roman"/>
        </w:rPr>
        <w:footnoteRef/>
      </w:r>
      <w:r w:rsidRPr="008530F7">
        <w:rPr>
          <w:rFonts w:ascii="Times New Roman" w:hAnsi="Times New Roman" w:cs="Times New Roman"/>
        </w:rPr>
        <w:t xml:space="preserve"> FCO 168/6695 (</w:t>
      </w:r>
      <w:r w:rsidRPr="008530F7">
        <w:rPr>
          <w:rFonts w:ascii="Times New Roman" w:hAnsi="Times New Roman" w:cs="Times New Roman"/>
          <w:i/>
          <w:iCs/>
        </w:rPr>
        <w:t>Information Work in Argentina</w:t>
      </w:r>
      <w:r w:rsidRPr="008530F7">
        <w:rPr>
          <w:rFonts w:ascii="Times New Roman" w:hAnsi="Times New Roman" w:cs="Times New Roman"/>
        </w:rPr>
        <w:t>, J.R. Cowling in Buenos Aires, August 8</w:t>
      </w:r>
      <w:r w:rsidRPr="008530F7">
        <w:rPr>
          <w:rFonts w:ascii="Times New Roman" w:hAnsi="Times New Roman" w:cs="Times New Roman"/>
          <w:vertAlign w:val="superscript"/>
        </w:rPr>
        <w:t>th</w:t>
      </w:r>
      <w:r w:rsidRPr="008530F7">
        <w:rPr>
          <w:rFonts w:ascii="Times New Roman" w:hAnsi="Times New Roman" w:cs="Times New Roman"/>
        </w:rPr>
        <w:t>, 1973).</w:t>
      </w:r>
    </w:p>
  </w:footnote>
  <w:footnote w:id="610">
    <w:p w14:paraId="01A506B1"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proofErr w:type="spellStart"/>
      <w:r w:rsidRPr="00703D21">
        <w:rPr>
          <w:rFonts w:ascii="Times New Roman" w:hAnsi="Times New Roman" w:cs="Times New Roman"/>
          <w:color w:val="000000"/>
          <w:shd w:val="clear" w:color="auto" w:fill="FFFFFF"/>
        </w:rPr>
        <w:t>Roniger</w:t>
      </w:r>
      <w:proofErr w:type="spellEnd"/>
      <w:r w:rsidRPr="00703D21">
        <w:rPr>
          <w:rFonts w:ascii="Times New Roman" w:hAnsi="Times New Roman" w:cs="Times New Roman"/>
          <w:color w:val="000000"/>
          <w:shd w:val="clear" w:color="auto" w:fill="FFFFFF"/>
        </w:rPr>
        <w:t xml:space="preserve">, L. and </w:t>
      </w:r>
      <w:proofErr w:type="spellStart"/>
      <w:r w:rsidRPr="00703D21">
        <w:rPr>
          <w:rFonts w:ascii="Times New Roman" w:hAnsi="Times New Roman" w:cs="Times New Roman"/>
          <w:color w:val="000000"/>
          <w:shd w:val="clear" w:color="auto" w:fill="FFFFFF"/>
        </w:rPr>
        <w:t>Senkman</w:t>
      </w:r>
      <w:proofErr w:type="spellEnd"/>
      <w:r w:rsidRPr="00703D21">
        <w:rPr>
          <w:rFonts w:ascii="Times New Roman" w:hAnsi="Times New Roman" w:cs="Times New Roman"/>
          <w:color w:val="000000"/>
          <w:shd w:val="clear" w:color="auto" w:fill="FFFFFF"/>
        </w:rPr>
        <w:t xml:space="preserve">, L., 2018. </w:t>
      </w:r>
      <w:proofErr w:type="spellStart"/>
      <w:r w:rsidRPr="00703D21">
        <w:rPr>
          <w:rFonts w:ascii="Times New Roman" w:hAnsi="Times New Roman" w:cs="Times New Roman"/>
          <w:color w:val="000000"/>
          <w:shd w:val="clear" w:color="auto" w:fill="FFFFFF"/>
        </w:rPr>
        <w:t>Conspirationism</w:t>
      </w:r>
      <w:proofErr w:type="spellEnd"/>
      <w:r w:rsidRPr="00703D21">
        <w:rPr>
          <w:rFonts w:ascii="Times New Roman" w:hAnsi="Times New Roman" w:cs="Times New Roman"/>
          <w:color w:val="000000"/>
          <w:shd w:val="clear" w:color="auto" w:fill="FFFFFF"/>
        </w:rPr>
        <w:t xml:space="preserve">, </w:t>
      </w:r>
      <w:proofErr w:type="spellStart"/>
      <w:r w:rsidRPr="00703D21">
        <w:rPr>
          <w:rFonts w:ascii="Times New Roman" w:hAnsi="Times New Roman" w:cs="Times New Roman"/>
          <w:color w:val="000000"/>
          <w:shd w:val="clear" w:color="auto" w:fill="FFFFFF"/>
        </w:rPr>
        <w:t>Synarchism</w:t>
      </w:r>
      <w:proofErr w:type="spellEnd"/>
      <w:r w:rsidRPr="00703D21">
        <w:rPr>
          <w:rFonts w:ascii="Times New Roman" w:hAnsi="Times New Roman" w:cs="Times New Roman"/>
          <w:color w:val="000000"/>
          <w:shd w:val="clear" w:color="auto" w:fill="FFFFFF"/>
        </w:rPr>
        <w:t xml:space="preserve"> and the long shadow of Peron in Argentina.</w:t>
      </w:r>
      <w:r w:rsidRPr="00703D21">
        <w:rPr>
          <w:rStyle w:val="apple-converted-space"/>
          <w:rFonts w:ascii="Times New Roman" w:hAnsi="Times New Roman" w:cs="Times New Roman"/>
          <w:color w:val="000000"/>
          <w:sz w:val="24"/>
          <w:szCs w:val="24"/>
          <w:shd w:val="clear" w:color="auto" w:fill="FFFFFF"/>
        </w:rPr>
        <w:t> </w:t>
      </w:r>
      <w:r w:rsidRPr="00703D21">
        <w:rPr>
          <w:rFonts w:ascii="Times New Roman" w:hAnsi="Times New Roman" w:cs="Times New Roman"/>
          <w:i/>
          <w:iCs/>
          <w:color w:val="000000"/>
        </w:rPr>
        <w:t>Journal of Modern Jewish Studies</w:t>
      </w:r>
      <w:r w:rsidRPr="00703D21">
        <w:rPr>
          <w:rFonts w:ascii="Times New Roman" w:hAnsi="Times New Roman" w:cs="Times New Roman"/>
          <w:color w:val="000000"/>
          <w:shd w:val="clear" w:color="auto" w:fill="FFFFFF"/>
        </w:rPr>
        <w:t>, 17(4), p.437.</w:t>
      </w:r>
    </w:p>
  </w:footnote>
  <w:footnote w:id="611">
    <w:p w14:paraId="32FE7830" w14:textId="2980D26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Pr="00703D21">
        <w:rPr>
          <w:rFonts w:ascii="Times New Roman" w:hAnsi="Times New Roman" w:cs="Times New Roman"/>
          <w:color w:val="000000"/>
          <w:shd w:val="clear" w:color="auto" w:fill="FFFFFF"/>
        </w:rPr>
        <w:t>Ibid</w:t>
      </w:r>
      <w:r w:rsidR="00D86525">
        <w:rPr>
          <w:rFonts w:ascii="Times New Roman" w:hAnsi="Times New Roman" w:cs="Times New Roman"/>
          <w:color w:val="000000"/>
          <w:shd w:val="clear" w:color="auto" w:fill="FFFFFF"/>
        </w:rPr>
        <w:t>.</w:t>
      </w:r>
    </w:p>
  </w:footnote>
  <w:footnote w:id="612">
    <w:p w14:paraId="675592A4" w14:textId="77777777" w:rsidR="003D3D8D" w:rsidRPr="008962F2" w:rsidRDefault="003D3D8D" w:rsidP="003D3D8D">
      <w:pPr>
        <w:pStyle w:val="FootnoteText"/>
      </w:pPr>
      <w:r w:rsidRPr="001552B8">
        <w:rPr>
          <w:rStyle w:val="FootnoteReference"/>
        </w:rPr>
        <w:footnoteRef/>
      </w:r>
      <w:r w:rsidRPr="00703D21">
        <w:rPr>
          <w:rFonts w:ascii="Times New Roman" w:hAnsi="Times New Roman" w:cs="Times New Roman"/>
          <w:color w:val="000000"/>
          <w:shd w:val="clear" w:color="auto" w:fill="FFFFFF"/>
        </w:rPr>
        <w:t xml:space="preserve">Cepero, I., 2016. Photographic Propaganda under Peronism, 1946-55: Selections from the Archive General de la </w:t>
      </w:r>
      <w:proofErr w:type="spellStart"/>
      <w:r w:rsidRPr="00703D21">
        <w:rPr>
          <w:rFonts w:ascii="Times New Roman" w:hAnsi="Times New Roman" w:cs="Times New Roman"/>
          <w:color w:val="000000"/>
          <w:shd w:val="clear" w:color="auto" w:fill="FFFFFF"/>
        </w:rPr>
        <w:t>Nacion</w:t>
      </w:r>
      <w:proofErr w:type="spellEnd"/>
      <w:r w:rsidRPr="00703D21">
        <w:rPr>
          <w:rFonts w:ascii="Times New Roman" w:hAnsi="Times New Roman" w:cs="Times New Roman"/>
          <w:color w:val="000000"/>
          <w:shd w:val="clear" w:color="auto" w:fill="FFFFFF"/>
        </w:rPr>
        <w:t xml:space="preserve"> Argentina.</w:t>
      </w:r>
      <w:r w:rsidRPr="00703D21">
        <w:rPr>
          <w:rStyle w:val="apple-converted-space"/>
          <w:rFonts w:ascii="Times New Roman" w:hAnsi="Times New Roman" w:cs="Times New Roman"/>
          <w:color w:val="000000"/>
          <w:shd w:val="clear" w:color="auto" w:fill="FFFFFF"/>
        </w:rPr>
        <w:t> </w:t>
      </w:r>
      <w:r w:rsidRPr="00703D21">
        <w:rPr>
          <w:rFonts w:ascii="Times New Roman" w:hAnsi="Times New Roman" w:cs="Times New Roman"/>
          <w:i/>
          <w:iCs/>
          <w:color w:val="000000"/>
        </w:rPr>
        <w:t>History of Photography</w:t>
      </w:r>
      <w:r w:rsidRPr="00703D21">
        <w:rPr>
          <w:rFonts w:ascii="Times New Roman" w:hAnsi="Times New Roman" w:cs="Times New Roman"/>
          <w:color w:val="000000"/>
          <w:shd w:val="clear" w:color="auto" w:fill="FFFFFF"/>
        </w:rPr>
        <w:t>, 40(2), p.195.</w:t>
      </w:r>
    </w:p>
  </w:footnote>
  <w:footnote w:id="613">
    <w:p w14:paraId="58E794AD" w14:textId="60142523"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000E2168">
        <w:rPr>
          <w:rFonts w:ascii="Times New Roman" w:hAnsi="Times New Roman" w:cs="Times New Roman"/>
          <w:color w:val="000000"/>
          <w:shd w:val="clear" w:color="auto" w:fill="FFFFFF"/>
        </w:rPr>
        <w:t>Ibid.</w:t>
      </w:r>
    </w:p>
  </w:footnote>
  <w:footnote w:id="614">
    <w:p w14:paraId="473F9301" w14:textId="55085A5B"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Pr>
          <w:rFonts w:ascii="Times New Roman" w:hAnsi="Times New Roman" w:cs="Times New Roman"/>
          <w:color w:val="000000"/>
          <w:shd w:val="clear" w:color="auto" w:fill="FFFFFF"/>
        </w:rPr>
        <w:t>Ibid</w:t>
      </w:r>
      <w:r w:rsidR="00D86525">
        <w:rPr>
          <w:rFonts w:ascii="Times New Roman" w:hAnsi="Times New Roman" w:cs="Times New Roman"/>
          <w:color w:val="000000"/>
          <w:shd w:val="clear" w:color="auto" w:fill="FFFFFF"/>
        </w:rPr>
        <w:t>.</w:t>
      </w:r>
    </w:p>
  </w:footnote>
  <w:footnote w:id="615">
    <w:p w14:paraId="6CF76540" w14:textId="2A8D5DFF"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Pr>
          <w:rFonts w:ascii="Times New Roman" w:hAnsi="Times New Roman" w:cs="Times New Roman"/>
          <w:color w:val="000000"/>
          <w:shd w:val="clear" w:color="auto" w:fill="FFFFFF"/>
        </w:rPr>
        <w:t>Ibid</w:t>
      </w:r>
      <w:r w:rsidR="00D86525">
        <w:rPr>
          <w:rFonts w:ascii="Times New Roman" w:hAnsi="Times New Roman" w:cs="Times New Roman"/>
          <w:color w:val="000000"/>
          <w:shd w:val="clear" w:color="auto" w:fill="FFFFFF"/>
        </w:rPr>
        <w:t>.</w:t>
      </w:r>
    </w:p>
  </w:footnote>
  <w:footnote w:id="616">
    <w:p w14:paraId="69F44AEC"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FO 1110/467</w:t>
      </w:r>
      <w:r>
        <w:rPr>
          <w:rFonts w:ascii="Times New Roman" w:hAnsi="Times New Roman" w:cs="Times New Roman"/>
        </w:rPr>
        <w:t xml:space="preserve"> (Buenos Aires, 2</w:t>
      </w:r>
      <w:r w:rsidRPr="00E13C27">
        <w:rPr>
          <w:rFonts w:ascii="Times New Roman" w:hAnsi="Times New Roman" w:cs="Times New Roman"/>
          <w:vertAlign w:val="superscript"/>
        </w:rPr>
        <w:t>nd</w:t>
      </w:r>
      <w:r>
        <w:rPr>
          <w:rFonts w:ascii="Times New Roman" w:hAnsi="Times New Roman" w:cs="Times New Roman"/>
        </w:rPr>
        <w:t xml:space="preserve"> of May 1952, Information Research Department, S.W.L).</w:t>
      </w:r>
    </w:p>
  </w:footnote>
  <w:footnote w:id="617">
    <w:p w14:paraId="5BEB378B" w14:textId="266AA884"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00D86525">
        <w:rPr>
          <w:rFonts w:ascii="Times New Roman" w:hAnsi="Times New Roman" w:cs="Times New Roman"/>
        </w:rPr>
        <w:t>Ibid.</w:t>
      </w:r>
    </w:p>
  </w:footnote>
  <w:footnote w:id="618">
    <w:p w14:paraId="69BEBA57"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Pr="00B64183">
        <w:rPr>
          <w:rFonts w:ascii="Times New Roman" w:hAnsi="Times New Roman" w:cs="Times New Roman"/>
          <w:color w:val="000000"/>
          <w:shd w:val="clear" w:color="auto" w:fill="FFFFFF"/>
        </w:rPr>
        <w:t xml:space="preserve">Field, T., </w:t>
      </w:r>
      <w:proofErr w:type="spellStart"/>
      <w:r w:rsidRPr="00B64183">
        <w:rPr>
          <w:rFonts w:ascii="Times New Roman" w:hAnsi="Times New Roman" w:cs="Times New Roman"/>
          <w:color w:val="000000"/>
          <w:shd w:val="clear" w:color="auto" w:fill="FFFFFF"/>
        </w:rPr>
        <w:t>Krepp</w:t>
      </w:r>
      <w:proofErr w:type="spellEnd"/>
      <w:r w:rsidRPr="00B64183">
        <w:rPr>
          <w:rFonts w:ascii="Times New Roman" w:hAnsi="Times New Roman" w:cs="Times New Roman"/>
          <w:color w:val="000000"/>
          <w:shd w:val="clear" w:color="auto" w:fill="FFFFFF"/>
        </w:rPr>
        <w:t xml:space="preserve">, S. and </w:t>
      </w:r>
      <w:proofErr w:type="spellStart"/>
      <w:r w:rsidRPr="00B64183">
        <w:rPr>
          <w:rFonts w:ascii="Times New Roman" w:hAnsi="Times New Roman" w:cs="Times New Roman"/>
          <w:color w:val="000000"/>
          <w:shd w:val="clear" w:color="auto" w:fill="FFFFFF"/>
        </w:rPr>
        <w:t>Pettina</w:t>
      </w:r>
      <w:proofErr w:type="spellEnd"/>
      <w:r w:rsidRPr="00B64183">
        <w:rPr>
          <w:rFonts w:ascii="Times New Roman" w:hAnsi="Times New Roman" w:cs="Times New Roman"/>
          <w:color w:val="000000"/>
          <w:shd w:val="clear" w:color="auto" w:fill="FFFFFF"/>
        </w:rPr>
        <w:t>, V., 2020. </w:t>
      </w:r>
      <w:r w:rsidRPr="00B64183">
        <w:rPr>
          <w:rFonts w:ascii="Times New Roman" w:hAnsi="Times New Roman" w:cs="Times New Roman"/>
          <w:i/>
          <w:iCs/>
          <w:color w:val="000000"/>
          <w:shd w:val="clear" w:color="auto" w:fill="FFFFFF"/>
        </w:rPr>
        <w:t>Latin America and the Global Cold War</w:t>
      </w:r>
      <w:r w:rsidRPr="00B64183">
        <w:rPr>
          <w:rFonts w:ascii="Times New Roman" w:hAnsi="Times New Roman" w:cs="Times New Roman"/>
          <w:color w:val="000000"/>
          <w:shd w:val="clear" w:color="auto" w:fill="FFFFFF"/>
        </w:rPr>
        <w:t>. 1st ed. The University of North Carolina Press, pp.180.</w:t>
      </w:r>
    </w:p>
  </w:footnote>
  <w:footnote w:id="619">
    <w:p w14:paraId="54FF9C8E"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FO 1110/467</w:t>
      </w:r>
      <w:r>
        <w:rPr>
          <w:rFonts w:ascii="Times New Roman" w:hAnsi="Times New Roman" w:cs="Times New Roman"/>
        </w:rPr>
        <w:t xml:space="preserve"> (Buenos Aires, 2</w:t>
      </w:r>
      <w:r w:rsidRPr="00E13C27">
        <w:rPr>
          <w:rFonts w:ascii="Times New Roman" w:hAnsi="Times New Roman" w:cs="Times New Roman"/>
          <w:vertAlign w:val="superscript"/>
        </w:rPr>
        <w:t>nd</w:t>
      </w:r>
      <w:r>
        <w:rPr>
          <w:rFonts w:ascii="Times New Roman" w:hAnsi="Times New Roman" w:cs="Times New Roman"/>
        </w:rPr>
        <w:t xml:space="preserve"> of May 1952, Information Research Department, S.W.L).</w:t>
      </w:r>
    </w:p>
  </w:footnote>
  <w:footnote w:id="620">
    <w:p w14:paraId="6D25E493" w14:textId="1ADC37E8"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004D6981">
        <w:rPr>
          <w:rFonts w:ascii="Times New Roman" w:hAnsi="Times New Roman" w:cs="Times New Roman"/>
        </w:rPr>
        <w:t>Ibid.</w:t>
      </w:r>
    </w:p>
  </w:footnote>
  <w:footnote w:id="621">
    <w:p w14:paraId="61BED84E" w14:textId="5959B686"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004D6981">
        <w:rPr>
          <w:rFonts w:ascii="Times New Roman" w:hAnsi="Times New Roman" w:cs="Times New Roman"/>
        </w:rPr>
        <w:t>Ibid.</w:t>
      </w:r>
    </w:p>
  </w:footnote>
  <w:footnote w:id="622">
    <w:p w14:paraId="717D20BE" w14:textId="3E1305DA"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004D6981">
        <w:rPr>
          <w:rFonts w:ascii="Times New Roman" w:hAnsi="Times New Roman" w:cs="Times New Roman"/>
        </w:rPr>
        <w:t>Ibid.</w:t>
      </w:r>
    </w:p>
  </w:footnote>
  <w:footnote w:id="623">
    <w:p w14:paraId="685E1541"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1552B8">
        <w:rPr>
          <w:rFonts w:ascii="Times New Roman" w:hAnsi="Times New Roman" w:cs="Times New Roman"/>
        </w:rPr>
        <w:t xml:space="preserve"> </w:t>
      </w:r>
      <w:r w:rsidRPr="00B64183">
        <w:rPr>
          <w:rFonts w:ascii="Times New Roman" w:hAnsi="Times New Roman" w:cs="Times New Roman"/>
          <w:color w:val="000000"/>
          <w:shd w:val="clear" w:color="auto" w:fill="FFFFFF"/>
        </w:rPr>
        <w:t xml:space="preserve">Cepero, I., 2016. Photographic Propaganda under Peronism, 1946-55: Selections from the Archive General de la </w:t>
      </w:r>
      <w:proofErr w:type="spellStart"/>
      <w:r w:rsidRPr="00B64183">
        <w:rPr>
          <w:rFonts w:ascii="Times New Roman" w:hAnsi="Times New Roman" w:cs="Times New Roman"/>
          <w:color w:val="000000"/>
          <w:shd w:val="clear" w:color="auto" w:fill="FFFFFF"/>
        </w:rPr>
        <w:t>Nacion</w:t>
      </w:r>
      <w:proofErr w:type="spellEnd"/>
      <w:r w:rsidRPr="00B64183">
        <w:rPr>
          <w:rFonts w:ascii="Times New Roman" w:hAnsi="Times New Roman" w:cs="Times New Roman"/>
          <w:color w:val="000000"/>
          <w:shd w:val="clear" w:color="auto" w:fill="FFFFFF"/>
        </w:rPr>
        <w:t xml:space="preserve"> Argentina.</w:t>
      </w:r>
      <w:r w:rsidRPr="00B64183">
        <w:rPr>
          <w:rStyle w:val="apple-converted-space"/>
          <w:rFonts w:ascii="Times New Roman" w:hAnsi="Times New Roman" w:cs="Times New Roman"/>
          <w:color w:val="000000"/>
          <w:shd w:val="clear" w:color="auto" w:fill="FFFFFF"/>
        </w:rPr>
        <w:t> </w:t>
      </w:r>
      <w:r w:rsidRPr="00B64183">
        <w:rPr>
          <w:rFonts w:ascii="Times New Roman" w:hAnsi="Times New Roman" w:cs="Times New Roman"/>
          <w:i/>
          <w:iCs/>
          <w:color w:val="000000"/>
        </w:rPr>
        <w:t>History of Photography</w:t>
      </w:r>
      <w:r w:rsidRPr="00B64183">
        <w:rPr>
          <w:rFonts w:ascii="Times New Roman" w:hAnsi="Times New Roman" w:cs="Times New Roman"/>
          <w:color w:val="000000"/>
          <w:shd w:val="clear" w:color="auto" w:fill="FFFFFF"/>
        </w:rPr>
        <w:t>, 40(2), p.193.</w:t>
      </w:r>
    </w:p>
  </w:footnote>
  <w:footnote w:id="624">
    <w:p w14:paraId="7C623EBE" w14:textId="6D0F1F96" w:rsidR="003D3D8D" w:rsidRPr="00262018" w:rsidRDefault="003D3D8D" w:rsidP="003D3D8D">
      <w:pPr>
        <w:pStyle w:val="FootnoteText"/>
      </w:pPr>
      <w:r w:rsidRPr="001552B8">
        <w:rPr>
          <w:rStyle w:val="FootnoteReference"/>
        </w:rPr>
        <w:footnoteRef/>
      </w:r>
      <w:r w:rsidRPr="001552B8">
        <w:rPr>
          <w:rFonts w:ascii="Times New Roman" w:hAnsi="Times New Roman" w:cs="Times New Roman"/>
        </w:rPr>
        <w:t xml:space="preserve"> </w:t>
      </w:r>
      <w:r>
        <w:rPr>
          <w:rFonts w:ascii="Times New Roman" w:hAnsi="Times New Roman" w:cs="Times New Roman"/>
          <w:color w:val="000000"/>
          <w:shd w:val="clear" w:color="auto" w:fill="FFFFFF"/>
        </w:rPr>
        <w:t>Ibid</w:t>
      </w:r>
      <w:r w:rsidR="004D6981">
        <w:rPr>
          <w:rFonts w:ascii="Times New Roman" w:hAnsi="Times New Roman" w:cs="Times New Roman"/>
          <w:color w:val="000000"/>
          <w:shd w:val="clear" w:color="auto" w:fill="FFFFFF"/>
        </w:rPr>
        <w:t>.</w:t>
      </w:r>
    </w:p>
  </w:footnote>
  <w:footnote w:id="625">
    <w:p w14:paraId="600E00F3" w14:textId="77777777" w:rsidR="003D3D8D" w:rsidRPr="00262018" w:rsidRDefault="003D3D8D" w:rsidP="003D3D8D">
      <w:pPr>
        <w:pStyle w:val="FootnoteText"/>
      </w:pPr>
      <w:r>
        <w:rPr>
          <w:rStyle w:val="FootnoteReference"/>
        </w:rPr>
        <w:footnoteRef/>
      </w:r>
      <w:r w:rsidRPr="00262018">
        <w:t xml:space="preserve"> </w:t>
      </w:r>
      <w:r>
        <w:rPr>
          <w:rFonts w:ascii="Times New Roman" w:hAnsi="Times New Roman" w:cs="Times New Roman"/>
          <w:color w:val="000000"/>
          <w:shd w:val="clear" w:color="auto" w:fill="FFFFFF"/>
        </w:rPr>
        <w:t xml:space="preserve">Ibid, </w:t>
      </w:r>
      <w:r w:rsidRPr="007F1B6E">
        <w:rPr>
          <w:rFonts w:ascii="Times New Roman" w:hAnsi="Times New Roman" w:cs="Times New Roman"/>
          <w:color w:val="000000"/>
          <w:shd w:val="clear" w:color="auto" w:fill="FFFFFF"/>
        </w:rPr>
        <w:t>p.19</w:t>
      </w:r>
      <w:r>
        <w:rPr>
          <w:rFonts w:ascii="Times New Roman" w:hAnsi="Times New Roman" w:cs="Times New Roman"/>
          <w:color w:val="000000"/>
          <w:shd w:val="clear" w:color="auto" w:fill="FFFFFF"/>
        </w:rPr>
        <w:t>4.</w:t>
      </w:r>
    </w:p>
  </w:footnote>
  <w:footnote w:id="626">
    <w:p w14:paraId="144742EC" w14:textId="35E9A557" w:rsidR="003D3D8D" w:rsidRPr="00262018" w:rsidRDefault="003D3D8D" w:rsidP="003D3D8D">
      <w:pPr>
        <w:pStyle w:val="FootnoteText"/>
      </w:pPr>
      <w:r>
        <w:rPr>
          <w:rStyle w:val="FootnoteReference"/>
        </w:rPr>
        <w:footnoteRef/>
      </w:r>
      <w:r w:rsidRPr="00262018">
        <w:t xml:space="preserve"> </w:t>
      </w:r>
      <w:r>
        <w:rPr>
          <w:rFonts w:ascii="Times New Roman" w:hAnsi="Times New Roman" w:cs="Times New Roman"/>
          <w:color w:val="000000"/>
          <w:shd w:val="clear" w:color="auto" w:fill="FFFFFF"/>
        </w:rPr>
        <w:t>Ibid</w:t>
      </w:r>
      <w:r w:rsidR="004D6981">
        <w:rPr>
          <w:rFonts w:ascii="Times New Roman" w:hAnsi="Times New Roman" w:cs="Times New Roman"/>
          <w:color w:val="000000"/>
          <w:shd w:val="clear" w:color="auto" w:fill="FFFFFF"/>
        </w:rPr>
        <w:t>.</w:t>
      </w:r>
    </w:p>
  </w:footnote>
  <w:footnote w:id="627">
    <w:p w14:paraId="0CDF06A5" w14:textId="100F4264" w:rsidR="003D3D8D" w:rsidRPr="00262018" w:rsidRDefault="003D3D8D" w:rsidP="003D3D8D">
      <w:pPr>
        <w:pStyle w:val="FootnoteText"/>
      </w:pPr>
      <w:r>
        <w:rPr>
          <w:rStyle w:val="FootnoteReference"/>
        </w:rPr>
        <w:footnoteRef/>
      </w:r>
      <w:r w:rsidRPr="00262018">
        <w:t xml:space="preserve"> </w:t>
      </w:r>
      <w:r>
        <w:rPr>
          <w:rFonts w:ascii="Times New Roman" w:hAnsi="Times New Roman" w:cs="Times New Roman"/>
          <w:color w:val="000000"/>
          <w:shd w:val="clear" w:color="auto" w:fill="FFFFFF"/>
        </w:rPr>
        <w:t>Ibid</w:t>
      </w:r>
      <w:r w:rsidR="004D6981">
        <w:rPr>
          <w:rFonts w:ascii="Times New Roman" w:hAnsi="Times New Roman" w:cs="Times New Roman"/>
          <w:color w:val="000000"/>
          <w:shd w:val="clear" w:color="auto" w:fill="FFFFFF"/>
        </w:rPr>
        <w:t>.</w:t>
      </w:r>
    </w:p>
  </w:footnote>
  <w:footnote w:id="628">
    <w:p w14:paraId="630E902D" w14:textId="75F99F19" w:rsidR="003D3D8D" w:rsidRPr="00262018" w:rsidRDefault="003D3D8D" w:rsidP="003D3D8D">
      <w:pPr>
        <w:pStyle w:val="FootnoteText"/>
      </w:pPr>
      <w:r>
        <w:rPr>
          <w:rStyle w:val="FootnoteReference"/>
        </w:rPr>
        <w:footnoteRef/>
      </w:r>
      <w:r w:rsidRPr="00262018">
        <w:t xml:space="preserve"> </w:t>
      </w:r>
      <w:r>
        <w:rPr>
          <w:rFonts w:ascii="Times New Roman" w:hAnsi="Times New Roman" w:cs="Times New Roman"/>
          <w:color w:val="000000"/>
          <w:shd w:val="clear" w:color="auto" w:fill="FFFFFF"/>
        </w:rPr>
        <w:t>Ibid</w:t>
      </w:r>
      <w:r w:rsidR="004D6981">
        <w:rPr>
          <w:rFonts w:ascii="Times New Roman" w:hAnsi="Times New Roman" w:cs="Times New Roman"/>
          <w:color w:val="000000"/>
          <w:shd w:val="clear" w:color="auto" w:fill="FFFFFF"/>
        </w:rPr>
        <w:t>.</w:t>
      </w:r>
    </w:p>
  </w:footnote>
  <w:footnote w:id="629">
    <w:p w14:paraId="40BDFCF1" w14:textId="39F97C98" w:rsidR="003D3D8D" w:rsidRPr="001A4ECE" w:rsidRDefault="003D3D8D" w:rsidP="003D3D8D">
      <w:pPr>
        <w:pStyle w:val="FootnoteText"/>
        <w:rPr>
          <w:rFonts w:ascii="Times New Roman" w:hAnsi="Times New Roman" w:cs="Times New Roman"/>
        </w:rPr>
      </w:pPr>
      <w:r w:rsidRPr="001A4ECE">
        <w:rPr>
          <w:rStyle w:val="FootnoteReference"/>
        </w:rPr>
        <w:footnoteRef/>
      </w:r>
      <w:r w:rsidRPr="001A4ECE">
        <w:rPr>
          <w:rFonts w:ascii="Times New Roman" w:hAnsi="Times New Roman" w:cs="Times New Roman"/>
        </w:rPr>
        <w:t xml:space="preserve"> </w:t>
      </w:r>
      <w:r>
        <w:rPr>
          <w:rFonts w:ascii="Times New Roman" w:hAnsi="Times New Roman" w:cs="Times New Roman"/>
          <w:color w:val="000000"/>
          <w:shd w:val="clear" w:color="auto" w:fill="FFFFFF"/>
        </w:rPr>
        <w:t>Ibid</w:t>
      </w:r>
      <w:r w:rsidR="004D6981">
        <w:rPr>
          <w:rFonts w:ascii="Times New Roman" w:hAnsi="Times New Roman" w:cs="Times New Roman"/>
          <w:color w:val="000000"/>
          <w:shd w:val="clear" w:color="auto" w:fill="FFFFFF"/>
        </w:rPr>
        <w:t>.</w:t>
      </w:r>
    </w:p>
  </w:footnote>
  <w:footnote w:id="630">
    <w:p w14:paraId="539D8749" w14:textId="77777777" w:rsidR="003D3D8D" w:rsidRPr="001A4ECE" w:rsidRDefault="003D3D8D" w:rsidP="003D3D8D">
      <w:pPr>
        <w:pStyle w:val="FootnoteText"/>
        <w:rPr>
          <w:rFonts w:ascii="Times New Roman" w:hAnsi="Times New Roman" w:cs="Times New Roman"/>
        </w:rPr>
      </w:pPr>
      <w:r w:rsidRPr="001A4ECE">
        <w:rPr>
          <w:rStyle w:val="FootnoteReference"/>
        </w:rPr>
        <w:footnoteRef/>
      </w:r>
      <w:r w:rsidRPr="001A4ECE">
        <w:rPr>
          <w:rFonts w:ascii="Times New Roman" w:hAnsi="Times New Roman" w:cs="Times New Roman"/>
        </w:rPr>
        <w:t xml:space="preserve"> </w:t>
      </w:r>
      <w:r>
        <w:rPr>
          <w:rFonts w:ascii="Times New Roman" w:hAnsi="Times New Roman" w:cs="Times New Roman"/>
          <w:color w:val="000000"/>
          <w:shd w:val="clear" w:color="auto" w:fill="FFFFFF"/>
        </w:rPr>
        <w:t>Ibid,</w:t>
      </w:r>
      <w:r w:rsidRPr="0063037E">
        <w:rPr>
          <w:rFonts w:ascii="Times New Roman" w:hAnsi="Times New Roman" w:cs="Times New Roman"/>
          <w:color w:val="000000"/>
          <w:shd w:val="clear" w:color="auto" w:fill="FFFFFF"/>
        </w:rPr>
        <w:t xml:space="preserve"> p.194.</w:t>
      </w:r>
    </w:p>
  </w:footnote>
  <w:footnote w:id="631">
    <w:p w14:paraId="5D5BDE46" w14:textId="77777777" w:rsidR="003D3D8D" w:rsidRPr="001552B8" w:rsidRDefault="003D3D8D" w:rsidP="003D3D8D">
      <w:pPr>
        <w:pStyle w:val="FootnoteText"/>
        <w:rPr>
          <w:rFonts w:ascii="Times New Roman" w:hAnsi="Times New Roman" w:cs="Times New Roman"/>
        </w:rPr>
      </w:pPr>
      <w:r w:rsidRPr="001A4ECE">
        <w:rPr>
          <w:rStyle w:val="FootnoteReference"/>
        </w:rPr>
        <w:footnoteRef/>
      </w:r>
      <w:r w:rsidRPr="001552B8">
        <w:rPr>
          <w:rFonts w:ascii="Times New Roman" w:hAnsi="Times New Roman" w:cs="Times New Roman"/>
        </w:rPr>
        <w:t xml:space="preserve"> FO 1110/1108</w:t>
      </w:r>
      <w:r>
        <w:rPr>
          <w:rFonts w:ascii="Times New Roman" w:hAnsi="Times New Roman" w:cs="Times New Roman"/>
        </w:rPr>
        <w:t xml:space="preserve"> (Buenos Aires, July 24</w:t>
      </w:r>
      <w:r w:rsidRPr="00C336DF">
        <w:rPr>
          <w:rFonts w:ascii="Times New Roman" w:hAnsi="Times New Roman" w:cs="Times New Roman"/>
          <w:vertAlign w:val="superscript"/>
        </w:rPr>
        <w:t>th</w:t>
      </w:r>
      <w:r>
        <w:rPr>
          <w:rFonts w:ascii="Times New Roman" w:hAnsi="Times New Roman" w:cs="Times New Roman"/>
        </w:rPr>
        <w:t>, 1958, D.C. Hopson.)</w:t>
      </w:r>
    </w:p>
  </w:footnote>
  <w:footnote w:id="632">
    <w:p w14:paraId="286B0CB5" w14:textId="77777777" w:rsidR="003D3D8D" w:rsidRPr="001A4ECE" w:rsidRDefault="003D3D8D" w:rsidP="003D3D8D">
      <w:pPr>
        <w:pStyle w:val="FootnoteText"/>
        <w:rPr>
          <w:rFonts w:ascii="Times New Roman" w:hAnsi="Times New Roman" w:cs="Times New Roman"/>
        </w:rPr>
      </w:pPr>
      <w:r w:rsidRPr="001A4ECE">
        <w:rPr>
          <w:rStyle w:val="FootnoteReference"/>
        </w:rPr>
        <w:footnoteRef/>
      </w:r>
      <w:r w:rsidRPr="001A4ECE">
        <w:rPr>
          <w:rFonts w:ascii="Times New Roman" w:hAnsi="Times New Roman" w:cs="Times New Roman"/>
        </w:rPr>
        <w:t xml:space="preserve"> </w:t>
      </w:r>
      <w:r w:rsidRPr="0063037E">
        <w:rPr>
          <w:rFonts w:ascii="Times New Roman" w:hAnsi="Times New Roman" w:cs="Times New Roman"/>
          <w:color w:val="000000"/>
          <w:shd w:val="clear" w:color="auto" w:fill="FFFFFF"/>
        </w:rPr>
        <w:t xml:space="preserve">Field, T., </w:t>
      </w:r>
      <w:proofErr w:type="spellStart"/>
      <w:r w:rsidRPr="0063037E">
        <w:rPr>
          <w:rFonts w:ascii="Times New Roman" w:hAnsi="Times New Roman" w:cs="Times New Roman"/>
          <w:color w:val="000000"/>
          <w:shd w:val="clear" w:color="auto" w:fill="FFFFFF"/>
        </w:rPr>
        <w:t>Krepp</w:t>
      </w:r>
      <w:proofErr w:type="spellEnd"/>
      <w:r w:rsidRPr="0063037E">
        <w:rPr>
          <w:rFonts w:ascii="Times New Roman" w:hAnsi="Times New Roman" w:cs="Times New Roman"/>
          <w:color w:val="000000"/>
          <w:shd w:val="clear" w:color="auto" w:fill="FFFFFF"/>
        </w:rPr>
        <w:t xml:space="preserve">, S. and </w:t>
      </w:r>
      <w:proofErr w:type="spellStart"/>
      <w:r w:rsidRPr="0063037E">
        <w:rPr>
          <w:rFonts w:ascii="Times New Roman" w:hAnsi="Times New Roman" w:cs="Times New Roman"/>
          <w:color w:val="000000"/>
          <w:shd w:val="clear" w:color="auto" w:fill="FFFFFF"/>
        </w:rPr>
        <w:t>Pettina</w:t>
      </w:r>
      <w:proofErr w:type="spellEnd"/>
      <w:r w:rsidRPr="0063037E">
        <w:rPr>
          <w:rFonts w:ascii="Times New Roman" w:hAnsi="Times New Roman" w:cs="Times New Roman"/>
          <w:color w:val="000000"/>
          <w:shd w:val="clear" w:color="auto" w:fill="FFFFFF"/>
        </w:rPr>
        <w:t>, V., 2020. </w:t>
      </w:r>
      <w:r w:rsidRPr="0063037E">
        <w:rPr>
          <w:rFonts w:ascii="Times New Roman" w:hAnsi="Times New Roman" w:cs="Times New Roman"/>
          <w:i/>
          <w:iCs/>
          <w:color w:val="000000"/>
          <w:shd w:val="clear" w:color="auto" w:fill="FFFFFF"/>
        </w:rPr>
        <w:t>Latin America and the Global Cold War</w:t>
      </w:r>
      <w:r w:rsidRPr="0063037E">
        <w:rPr>
          <w:rFonts w:ascii="Times New Roman" w:hAnsi="Times New Roman" w:cs="Times New Roman"/>
          <w:color w:val="000000"/>
          <w:shd w:val="clear" w:color="auto" w:fill="FFFFFF"/>
        </w:rPr>
        <w:t>. 1st ed. The University of North Carolina Press, p.184.</w:t>
      </w:r>
    </w:p>
  </w:footnote>
  <w:footnote w:id="633">
    <w:p w14:paraId="2DD33719" w14:textId="77777777" w:rsidR="003D3D8D" w:rsidRDefault="003D3D8D" w:rsidP="003D3D8D">
      <w:pPr>
        <w:pStyle w:val="FootnoteText"/>
      </w:pPr>
      <w:r w:rsidRPr="006C76A3">
        <w:rPr>
          <w:rStyle w:val="FootnoteReference"/>
        </w:rPr>
        <w:footnoteRef/>
      </w:r>
      <w:r w:rsidRPr="006C76A3">
        <w:t xml:space="preserve"> </w:t>
      </w:r>
      <w:r w:rsidRPr="006C76A3">
        <w:rPr>
          <w:rFonts w:ascii="Times New Roman" w:hAnsi="Times New Roman" w:cs="Times New Roman"/>
        </w:rPr>
        <w:t>FCO 168/1507 (</w:t>
      </w:r>
      <w:r w:rsidRPr="006C76A3">
        <w:rPr>
          <w:rFonts w:ascii="Times New Roman" w:hAnsi="Times New Roman" w:cs="Times New Roman"/>
          <w:i/>
          <w:iCs/>
        </w:rPr>
        <w:t>Possible visit to UK of Argentine trade union leaders</w:t>
      </w:r>
      <w:r w:rsidRPr="006C76A3">
        <w:rPr>
          <w:rFonts w:ascii="Times New Roman" w:hAnsi="Times New Roman" w:cs="Times New Roman"/>
        </w:rPr>
        <w:t xml:space="preserve">, A.F.G. </w:t>
      </w:r>
      <w:proofErr w:type="spellStart"/>
      <w:r w:rsidRPr="006C76A3">
        <w:rPr>
          <w:rFonts w:ascii="Times New Roman" w:hAnsi="Times New Roman" w:cs="Times New Roman"/>
        </w:rPr>
        <w:t>Hornyold</w:t>
      </w:r>
      <w:proofErr w:type="spellEnd"/>
      <w:r w:rsidRPr="006C76A3">
        <w:rPr>
          <w:rFonts w:ascii="Times New Roman" w:hAnsi="Times New Roman" w:cs="Times New Roman"/>
        </w:rPr>
        <w:t>, May 12</w:t>
      </w:r>
      <w:r w:rsidRPr="006C76A3">
        <w:rPr>
          <w:rFonts w:ascii="Times New Roman" w:hAnsi="Times New Roman" w:cs="Times New Roman"/>
          <w:vertAlign w:val="superscript"/>
        </w:rPr>
        <w:t>th</w:t>
      </w:r>
      <w:r w:rsidRPr="006C76A3">
        <w:rPr>
          <w:rFonts w:ascii="Times New Roman" w:hAnsi="Times New Roman" w:cs="Times New Roman"/>
        </w:rPr>
        <w:t>, 1965).</w:t>
      </w:r>
    </w:p>
  </w:footnote>
  <w:footnote w:id="634">
    <w:p w14:paraId="1AF58E87" w14:textId="77777777" w:rsidR="003D3D8D" w:rsidRPr="00DC35E9" w:rsidRDefault="003D3D8D" w:rsidP="003D3D8D">
      <w:pPr>
        <w:pStyle w:val="FootnoteText"/>
      </w:pPr>
      <w:r>
        <w:rPr>
          <w:rStyle w:val="FootnoteReference"/>
        </w:rPr>
        <w:footnoteRef/>
      </w:r>
      <w:r>
        <w:t xml:space="preserve"> </w:t>
      </w:r>
      <w:r w:rsidRPr="006C76A3">
        <w:rPr>
          <w:rFonts w:ascii="Times New Roman" w:hAnsi="Times New Roman" w:cs="Times New Roman"/>
        </w:rPr>
        <w:t>FCO 168/1507 (</w:t>
      </w:r>
      <w:r w:rsidRPr="006C76A3">
        <w:rPr>
          <w:rFonts w:ascii="Times New Roman" w:hAnsi="Times New Roman" w:cs="Times New Roman"/>
          <w:i/>
          <w:iCs/>
        </w:rPr>
        <w:t xml:space="preserve">Argentine Trade Union Leaders - Senor </w:t>
      </w:r>
      <w:proofErr w:type="spellStart"/>
      <w:r w:rsidRPr="006C76A3">
        <w:rPr>
          <w:rFonts w:ascii="Times New Roman" w:hAnsi="Times New Roman" w:cs="Times New Roman"/>
          <w:i/>
          <w:iCs/>
        </w:rPr>
        <w:t>Liberato</w:t>
      </w:r>
      <w:proofErr w:type="spellEnd"/>
      <w:r w:rsidRPr="006C76A3">
        <w:rPr>
          <w:rFonts w:ascii="Times New Roman" w:hAnsi="Times New Roman" w:cs="Times New Roman"/>
          <w:i/>
          <w:iCs/>
        </w:rPr>
        <w:t xml:space="preserve"> Fernandez and Senor Nestor Carrasco, </w:t>
      </w:r>
      <w:r w:rsidRPr="006C76A3">
        <w:rPr>
          <w:rFonts w:ascii="Times New Roman" w:hAnsi="Times New Roman" w:cs="Times New Roman"/>
        </w:rPr>
        <w:t>W.M. Wylie, May 24</w:t>
      </w:r>
      <w:r w:rsidRPr="006C76A3">
        <w:rPr>
          <w:rFonts w:ascii="Times New Roman" w:hAnsi="Times New Roman" w:cs="Times New Roman"/>
          <w:vertAlign w:val="superscript"/>
        </w:rPr>
        <w:t>th</w:t>
      </w:r>
      <w:r w:rsidRPr="006C76A3">
        <w:rPr>
          <w:rFonts w:ascii="Times New Roman" w:hAnsi="Times New Roman" w:cs="Times New Roman"/>
        </w:rPr>
        <w:t>, 1965).</w:t>
      </w:r>
    </w:p>
  </w:footnote>
  <w:footnote w:id="635">
    <w:p w14:paraId="59699FB7"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36">
    <w:p w14:paraId="4421250B" w14:textId="77777777" w:rsidR="003D3D8D" w:rsidRPr="00DC35E9" w:rsidRDefault="003D3D8D" w:rsidP="003D3D8D">
      <w:pPr>
        <w:pStyle w:val="FootnoteText"/>
      </w:pPr>
      <w:r>
        <w:rPr>
          <w:rStyle w:val="FootnoteReference"/>
        </w:rPr>
        <w:footnoteRef/>
      </w:r>
      <w:r w:rsidRPr="00DC35E9">
        <w:t xml:space="preserve"> </w:t>
      </w:r>
      <w:r>
        <w:rPr>
          <w:rFonts w:ascii="Times New Roman" w:hAnsi="Times New Roman" w:cs="Times New Roman"/>
        </w:rPr>
        <w:t>Ibid.</w:t>
      </w:r>
    </w:p>
  </w:footnote>
  <w:footnote w:id="637">
    <w:p w14:paraId="4696F09C" w14:textId="77777777" w:rsidR="003D3D8D" w:rsidRPr="006C76A3" w:rsidRDefault="003D3D8D" w:rsidP="003D3D8D">
      <w:pPr>
        <w:pStyle w:val="FootnoteText"/>
      </w:pPr>
      <w:r>
        <w:rPr>
          <w:rStyle w:val="FootnoteReference"/>
        </w:rPr>
        <w:footnoteRef/>
      </w:r>
      <w:r w:rsidRPr="00DC35E9">
        <w:t xml:space="preserve"> </w:t>
      </w:r>
      <w:r>
        <w:rPr>
          <w:rFonts w:ascii="Times New Roman" w:hAnsi="Times New Roman" w:cs="Times New Roman"/>
        </w:rPr>
        <w:t>Ibid.</w:t>
      </w:r>
    </w:p>
  </w:footnote>
  <w:footnote w:id="638">
    <w:p w14:paraId="279973CE" w14:textId="77777777" w:rsidR="003D3D8D" w:rsidRPr="006C76A3" w:rsidRDefault="003D3D8D" w:rsidP="003D3D8D">
      <w:pPr>
        <w:pStyle w:val="FootnoteText"/>
      </w:pPr>
      <w:r w:rsidRPr="006C76A3">
        <w:rPr>
          <w:rStyle w:val="FootnoteReference"/>
        </w:rPr>
        <w:footnoteRef/>
      </w:r>
      <w:r w:rsidRPr="006C76A3">
        <w:t xml:space="preserve"> </w:t>
      </w:r>
      <w:r w:rsidRPr="006C76A3">
        <w:rPr>
          <w:rFonts w:ascii="Times New Roman" w:hAnsi="Times New Roman" w:cs="Times New Roman"/>
        </w:rPr>
        <w:t>FCO 168/1506 (</w:t>
      </w:r>
      <w:r w:rsidRPr="006C76A3">
        <w:rPr>
          <w:rFonts w:ascii="Times New Roman" w:hAnsi="Times New Roman" w:cs="Times New Roman"/>
          <w:i/>
          <w:iCs/>
        </w:rPr>
        <w:t>Jose Luis Romero</w:t>
      </w:r>
      <w:r w:rsidRPr="006C76A3">
        <w:rPr>
          <w:rFonts w:ascii="Times New Roman" w:hAnsi="Times New Roman" w:cs="Times New Roman"/>
        </w:rPr>
        <w:t xml:space="preserve">, A.F.G. </w:t>
      </w:r>
      <w:proofErr w:type="spellStart"/>
      <w:r w:rsidRPr="006C76A3">
        <w:rPr>
          <w:rFonts w:ascii="Times New Roman" w:hAnsi="Times New Roman" w:cs="Times New Roman"/>
        </w:rPr>
        <w:t>Hornyold</w:t>
      </w:r>
      <w:proofErr w:type="spellEnd"/>
      <w:r w:rsidRPr="006C76A3">
        <w:rPr>
          <w:rFonts w:ascii="Times New Roman" w:hAnsi="Times New Roman" w:cs="Times New Roman"/>
        </w:rPr>
        <w:t>, June 21</w:t>
      </w:r>
      <w:r w:rsidRPr="006C76A3">
        <w:rPr>
          <w:rFonts w:ascii="Times New Roman" w:hAnsi="Times New Roman" w:cs="Times New Roman"/>
          <w:vertAlign w:val="superscript"/>
        </w:rPr>
        <w:t>st</w:t>
      </w:r>
      <w:r w:rsidRPr="006C76A3">
        <w:rPr>
          <w:rFonts w:ascii="Times New Roman" w:hAnsi="Times New Roman" w:cs="Times New Roman"/>
        </w:rPr>
        <w:t>, 1965).</w:t>
      </w:r>
    </w:p>
  </w:footnote>
  <w:footnote w:id="639">
    <w:p w14:paraId="44FC653A" w14:textId="77777777" w:rsidR="003D3D8D" w:rsidRPr="00D81DEE" w:rsidRDefault="003D3D8D" w:rsidP="003D3D8D">
      <w:pPr>
        <w:pStyle w:val="FootnoteText"/>
      </w:pPr>
      <w:r w:rsidRPr="006C76A3">
        <w:rPr>
          <w:rStyle w:val="FootnoteReference"/>
        </w:rPr>
        <w:footnoteRef/>
      </w:r>
      <w:r w:rsidRPr="006C76A3">
        <w:t xml:space="preserve"> </w:t>
      </w:r>
      <w:r>
        <w:rPr>
          <w:rFonts w:ascii="Times New Roman" w:hAnsi="Times New Roman" w:cs="Times New Roman"/>
        </w:rPr>
        <w:t>Ibid.</w:t>
      </w:r>
    </w:p>
  </w:footnote>
  <w:footnote w:id="640">
    <w:p w14:paraId="21C42F2C"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FCO 168/1506 (Attachment to PR 10546/16 of 8.4.65, A.F.G. </w:t>
      </w:r>
      <w:proofErr w:type="spellStart"/>
      <w:r w:rsidRPr="002666C3">
        <w:rPr>
          <w:rFonts w:ascii="Times New Roman" w:hAnsi="Times New Roman" w:cs="Times New Roman"/>
        </w:rPr>
        <w:t>Hornyold</w:t>
      </w:r>
      <w:proofErr w:type="spellEnd"/>
      <w:r w:rsidRPr="002666C3">
        <w:rPr>
          <w:rFonts w:ascii="Times New Roman" w:hAnsi="Times New Roman" w:cs="Times New Roman"/>
        </w:rPr>
        <w:t>, July 1</w:t>
      </w:r>
      <w:r w:rsidRPr="002666C3">
        <w:rPr>
          <w:rFonts w:ascii="Times New Roman" w:hAnsi="Times New Roman" w:cs="Times New Roman"/>
          <w:vertAlign w:val="superscript"/>
        </w:rPr>
        <w:t>st</w:t>
      </w:r>
      <w:r w:rsidRPr="002666C3">
        <w:rPr>
          <w:rFonts w:ascii="Times New Roman" w:hAnsi="Times New Roman" w:cs="Times New Roman"/>
        </w:rPr>
        <w:t>, 1965).</w:t>
      </w:r>
    </w:p>
  </w:footnote>
  <w:footnote w:id="641">
    <w:p w14:paraId="7E52814C"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FCO 168/3558 (Country Assessment Sheet ARGENTINA, May 1970).</w:t>
      </w:r>
    </w:p>
  </w:footnote>
  <w:footnote w:id="642">
    <w:p w14:paraId="3E374A67"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w:t>
      </w:r>
      <w:proofErr w:type="spellStart"/>
      <w:r w:rsidRPr="002666C3">
        <w:rPr>
          <w:rFonts w:ascii="Times New Roman" w:hAnsi="Times New Roman" w:cs="Times New Roman"/>
          <w:color w:val="000000"/>
          <w:shd w:val="clear" w:color="auto" w:fill="FFFFFF"/>
          <w:lang w:val="de-DE"/>
        </w:rPr>
        <w:t>Esparza</w:t>
      </w:r>
      <w:proofErr w:type="spellEnd"/>
      <w:r w:rsidRPr="002666C3">
        <w:rPr>
          <w:rFonts w:ascii="Times New Roman" w:hAnsi="Times New Roman" w:cs="Times New Roman"/>
          <w:color w:val="000000"/>
          <w:shd w:val="clear" w:color="auto" w:fill="FFFFFF"/>
          <w:lang w:val="de-DE"/>
        </w:rPr>
        <w:t xml:space="preserve">, M., </w:t>
      </w:r>
      <w:proofErr w:type="spellStart"/>
      <w:r w:rsidRPr="002666C3">
        <w:rPr>
          <w:rFonts w:ascii="Times New Roman" w:hAnsi="Times New Roman" w:cs="Times New Roman"/>
          <w:color w:val="000000"/>
          <w:shd w:val="clear" w:color="auto" w:fill="FFFFFF"/>
          <w:lang w:val="de-DE"/>
        </w:rPr>
        <w:t>Huttenbach</w:t>
      </w:r>
      <w:proofErr w:type="spellEnd"/>
      <w:r w:rsidRPr="002666C3">
        <w:rPr>
          <w:rFonts w:ascii="Times New Roman" w:hAnsi="Times New Roman" w:cs="Times New Roman"/>
          <w:color w:val="000000"/>
          <w:shd w:val="clear" w:color="auto" w:fill="FFFFFF"/>
          <w:lang w:val="de-DE"/>
        </w:rPr>
        <w:t>, H. and Feierstein, D., 2010. </w:t>
      </w:r>
      <w:r w:rsidRPr="002666C3">
        <w:rPr>
          <w:rFonts w:ascii="Times New Roman" w:hAnsi="Times New Roman" w:cs="Times New Roman"/>
          <w:i/>
          <w:iCs/>
          <w:color w:val="000000"/>
          <w:shd w:val="clear" w:color="auto" w:fill="FFFFFF"/>
        </w:rPr>
        <w:t>State Violence and Genocide in Latin America</w:t>
      </w:r>
      <w:r w:rsidRPr="002666C3">
        <w:rPr>
          <w:rFonts w:ascii="Times New Roman" w:hAnsi="Times New Roman" w:cs="Times New Roman"/>
          <w:color w:val="000000"/>
          <w:shd w:val="clear" w:color="auto" w:fill="FFFFFF"/>
        </w:rPr>
        <w:t>. 1st ed. New York: Routledge, p.44.</w:t>
      </w:r>
    </w:p>
  </w:footnote>
  <w:footnote w:id="643">
    <w:p w14:paraId="6A2E2CC1"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w:t>
      </w:r>
      <w:r>
        <w:rPr>
          <w:rFonts w:ascii="Times New Roman" w:hAnsi="Times New Roman" w:cs="Times New Roman"/>
        </w:rPr>
        <w:t>Ibid.</w:t>
      </w:r>
    </w:p>
  </w:footnote>
  <w:footnote w:id="644">
    <w:p w14:paraId="0877D211"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w:t>
      </w:r>
      <w:r>
        <w:rPr>
          <w:rFonts w:ascii="Times New Roman" w:hAnsi="Times New Roman" w:cs="Times New Roman"/>
        </w:rPr>
        <w:t>Ibid.</w:t>
      </w:r>
    </w:p>
  </w:footnote>
  <w:footnote w:id="645">
    <w:p w14:paraId="77C28381"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FCO 168/7266 (Call by Mr. D.R. Ashe CMG Ambassador designate to Argentina: Thursday January 30</w:t>
      </w:r>
      <w:r w:rsidRPr="002666C3">
        <w:rPr>
          <w:rFonts w:ascii="Times New Roman" w:hAnsi="Times New Roman" w:cs="Times New Roman"/>
          <w:vertAlign w:val="superscript"/>
        </w:rPr>
        <w:t>th</w:t>
      </w:r>
      <w:r w:rsidRPr="002666C3">
        <w:rPr>
          <w:rFonts w:ascii="Times New Roman" w:hAnsi="Times New Roman" w:cs="Times New Roman"/>
        </w:rPr>
        <w:t xml:space="preserve"> 10:30 AM, 1975).</w:t>
      </w:r>
    </w:p>
  </w:footnote>
  <w:footnote w:id="646">
    <w:p w14:paraId="7C3BE7F1"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FCO 168/3558 (Country Assessment Sheet ARGENTINA, May 1970).</w:t>
      </w:r>
    </w:p>
  </w:footnote>
  <w:footnote w:id="647">
    <w:p w14:paraId="213E00F6" w14:textId="77777777" w:rsidR="003D3D8D" w:rsidRPr="002666C3" w:rsidRDefault="003D3D8D" w:rsidP="003D3D8D">
      <w:pPr>
        <w:pStyle w:val="FootnoteText"/>
        <w:rPr>
          <w:rFonts w:ascii="Times New Roman" w:hAnsi="Times New Roman" w:cs="Times New Roman"/>
        </w:rPr>
      </w:pPr>
      <w:r w:rsidRPr="002666C3">
        <w:rPr>
          <w:rStyle w:val="FootnoteReference"/>
          <w:rFonts w:ascii="Times New Roman" w:hAnsi="Times New Roman" w:cs="Times New Roman"/>
        </w:rPr>
        <w:footnoteRef/>
      </w:r>
      <w:r w:rsidRPr="002666C3">
        <w:rPr>
          <w:rFonts w:ascii="Times New Roman" w:hAnsi="Times New Roman" w:cs="Times New Roman"/>
        </w:rPr>
        <w:t xml:space="preserve"> </w:t>
      </w:r>
      <w:r>
        <w:rPr>
          <w:rFonts w:ascii="Times New Roman" w:hAnsi="Times New Roman" w:cs="Times New Roman"/>
        </w:rPr>
        <w:t>Ibid.</w:t>
      </w:r>
    </w:p>
  </w:footnote>
  <w:footnote w:id="648">
    <w:p w14:paraId="62B7B34F" w14:textId="77777777" w:rsidR="003D3D8D" w:rsidRDefault="003D3D8D" w:rsidP="003D3D8D">
      <w:pPr>
        <w:pStyle w:val="FootnoteText"/>
      </w:pPr>
      <w:r w:rsidRPr="002666C3">
        <w:rPr>
          <w:rStyle w:val="FootnoteReference"/>
          <w:rFonts w:ascii="Times New Roman" w:hAnsi="Times New Roman" w:cs="Times New Roman"/>
        </w:rPr>
        <w:footnoteRef/>
      </w:r>
      <w:r w:rsidRPr="002666C3">
        <w:rPr>
          <w:rFonts w:ascii="Times New Roman" w:hAnsi="Times New Roman" w:cs="Times New Roman"/>
        </w:rPr>
        <w:t xml:space="preserve"> </w:t>
      </w:r>
      <w:r w:rsidRPr="002666C3">
        <w:rPr>
          <w:rFonts w:ascii="Times New Roman" w:hAnsi="Times New Roman" w:cs="Times New Roman"/>
          <w:color w:val="000000"/>
          <w:shd w:val="clear" w:color="auto" w:fill="FFFFFF"/>
        </w:rPr>
        <w:t>Rock, D., 2019. </w:t>
      </w:r>
      <w:r w:rsidRPr="002666C3">
        <w:rPr>
          <w:rFonts w:ascii="Times New Roman" w:hAnsi="Times New Roman" w:cs="Times New Roman"/>
          <w:i/>
          <w:iCs/>
          <w:color w:val="000000"/>
          <w:shd w:val="clear" w:color="auto" w:fill="FFFFFF"/>
        </w:rPr>
        <w:t>The British in Argentina: Commerce, Settlers &amp; Power 1800-2000</w:t>
      </w:r>
      <w:r w:rsidRPr="002666C3">
        <w:rPr>
          <w:rFonts w:ascii="Times New Roman" w:hAnsi="Times New Roman" w:cs="Times New Roman"/>
          <w:color w:val="000000"/>
          <w:shd w:val="clear" w:color="auto" w:fill="FFFFFF"/>
        </w:rPr>
        <w:t>. 1st ed. Newcastle, p.303.</w:t>
      </w:r>
    </w:p>
  </w:footnote>
  <w:footnote w:id="649">
    <w:p w14:paraId="3C66C4A7" w14:textId="77777777" w:rsidR="003D3D8D" w:rsidRDefault="003D3D8D" w:rsidP="003D3D8D">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7F1B6E">
        <w:rPr>
          <w:rFonts w:ascii="Times New Roman" w:hAnsi="Times New Roman" w:cs="Times New Roman"/>
          <w:color w:val="000000"/>
          <w:shd w:val="clear" w:color="auto" w:fill="FFFFFF"/>
        </w:rPr>
        <w:t>, p.30</w:t>
      </w:r>
      <w:r>
        <w:rPr>
          <w:rFonts w:ascii="Times New Roman" w:hAnsi="Times New Roman" w:cs="Times New Roman"/>
          <w:color w:val="000000"/>
          <w:shd w:val="clear" w:color="auto" w:fill="FFFFFF"/>
        </w:rPr>
        <w:t>8.</w:t>
      </w:r>
    </w:p>
  </w:footnote>
  <w:footnote w:id="650">
    <w:p w14:paraId="4D93042C" w14:textId="5C882AE7" w:rsidR="003D3D8D" w:rsidRDefault="003D3D8D" w:rsidP="003D3D8D">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CC1615">
        <w:rPr>
          <w:rFonts w:ascii="Times New Roman" w:hAnsi="Times New Roman" w:cs="Times New Roman"/>
          <w:color w:val="000000"/>
          <w:shd w:val="clear" w:color="auto" w:fill="FFFFFF"/>
        </w:rPr>
        <w:t>.</w:t>
      </w:r>
    </w:p>
  </w:footnote>
  <w:footnote w:id="651">
    <w:p w14:paraId="1C13ED18" w14:textId="6636CE59" w:rsidR="003D3D8D" w:rsidRDefault="003D3D8D" w:rsidP="003D3D8D">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00CC1615">
        <w:rPr>
          <w:rFonts w:ascii="Times New Roman" w:hAnsi="Times New Roman" w:cs="Times New Roman"/>
          <w:color w:val="000000"/>
          <w:shd w:val="clear" w:color="auto" w:fill="FFFFFF"/>
        </w:rPr>
        <w:t>.</w:t>
      </w:r>
    </w:p>
  </w:footnote>
  <w:footnote w:id="652">
    <w:p w14:paraId="437B74C8" w14:textId="77777777" w:rsidR="003D3D8D" w:rsidRPr="000C7A89" w:rsidRDefault="003D3D8D" w:rsidP="003D3D8D">
      <w:pPr>
        <w:pStyle w:val="FootnoteText"/>
        <w:rPr>
          <w:rFonts w:ascii="Times New Roman" w:hAnsi="Times New Roman" w:cs="Times New Roman"/>
        </w:rPr>
      </w:pPr>
      <w:r w:rsidRPr="00B35345">
        <w:rPr>
          <w:rStyle w:val="FootnoteReference"/>
        </w:rPr>
        <w:footnoteRef/>
      </w:r>
      <w:r w:rsidRPr="000C7A89">
        <w:rPr>
          <w:rFonts w:ascii="Times New Roman" w:hAnsi="Times New Roman" w:cs="Times New Roman"/>
        </w:rPr>
        <w:t xml:space="preserve"> </w:t>
      </w:r>
      <w:r w:rsidRPr="00E631A5">
        <w:rPr>
          <w:rFonts w:ascii="Times New Roman" w:hAnsi="Times New Roman" w:cs="Times New Roman"/>
        </w:rPr>
        <w:t xml:space="preserve">FO 1110/159 </w:t>
      </w:r>
      <w:r w:rsidRPr="00E631A5">
        <w:rPr>
          <w:rFonts w:ascii="Times New Roman" w:hAnsi="Times New Roman" w:cs="Times New Roman"/>
          <w:i/>
          <w:iCs/>
        </w:rPr>
        <w:t>(Memorandum</w:t>
      </w:r>
      <w:r w:rsidRPr="00E631A5">
        <w:rPr>
          <w:rFonts w:ascii="Times New Roman" w:hAnsi="Times New Roman" w:cs="Times New Roman"/>
        </w:rPr>
        <w:t>, Buenos Aires Chancery, November 30</w:t>
      </w:r>
      <w:r w:rsidRPr="00E631A5">
        <w:rPr>
          <w:rFonts w:ascii="Times New Roman" w:hAnsi="Times New Roman" w:cs="Times New Roman"/>
          <w:vertAlign w:val="superscript"/>
        </w:rPr>
        <w:t>th</w:t>
      </w:r>
      <w:r w:rsidRPr="00E631A5">
        <w:rPr>
          <w:rFonts w:ascii="Times New Roman" w:hAnsi="Times New Roman" w:cs="Times New Roman"/>
        </w:rPr>
        <w:t>, 1948).</w:t>
      </w:r>
    </w:p>
  </w:footnote>
  <w:footnote w:id="653">
    <w:p w14:paraId="723BE5EF" w14:textId="77777777" w:rsidR="003D3D8D" w:rsidRPr="006E4A49" w:rsidRDefault="003D3D8D" w:rsidP="003D3D8D">
      <w:pPr>
        <w:pStyle w:val="FootnoteText"/>
        <w:rPr>
          <w:rFonts w:ascii="Times New Roman" w:hAnsi="Times New Roman" w:cs="Times New Roman"/>
        </w:rPr>
      </w:pPr>
      <w:r w:rsidRPr="00B35345">
        <w:rPr>
          <w:rStyle w:val="FootnoteReference"/>
        </w:rPr>
        <w:footnoteRef/>
      </w:r>
      <w:r w:rsidRPr="006E4A49">
        <w:rPr>
          <w:rFonts w:ascii="Times New Roman" w:hAnsi="Times New Roman" w:cs="Times New Roman"/>
        </w:rPr>
        <w:t xml:space="preserve"> </w:t>
      </w:r>
      <w:r>
        <w:rPr>
          <w:rFonts w:ascii="Times New Roman" w:hAnsi="Times New Roman" w:cs="Times New Roman"/>
        </w:rPr>
        <w:t>Ibid.</w:t>
      </w:r>
    </w:p>
  </w:footnote>
  <w:footnote w:id="654">
    <w:p w14:paraId="7EF0F463" w14:textId="77777777" w:rsidR="003D3D8D" w:rsidRPr="006E4A49" w:rsidRDefault="003D3D8D" w:rsidP="003D3D8D">
      <w:pPr>
        <w:pStyle w:val="FootnoteText"/>
        <w:rPr>
          <w:rFonts w:ascii="Times New Roman" w:hAnsi="Times New Roman" w:cs="Times New Roman"/>
        </w:rPr>
      </w:pPr>
      <w:r w:rsidRPr="00B35345">
        <w:rPr>
          <w:rStyle w:val="FootnoteReference"/>
        </w:rPr>
        <w:footnoteRef/>
      </w:r>
      <w:r w:rsidRPr="006E4A49">
        <w:rPr>
          <w:rFonts w:ascii="Times New Roman" w:hAnsi="Times New Roman" w:cs="Times New Roman"/>
        </w:rPr>
        <w:t xml:space="preserve"> </w:t>
      </w:r>
      <w:r>
        <w:rPr>
          <w:rFonts w:ascii="Times New Roman" w:hAnsi="Times New Roman" w:cs="Times New Roman"/>
        </w:rPr>
        <w:t>Ibid.</w:t>
      </w:r>
    </w:p>
  </w:footnote>
  <w:footnote w:id="655">
    <w:p w14:paraId="7CDC6FD3" w14:textId="77777777" w:rsidR="003D3D8D" w:rsidRPr="001552B8" w:rsidRDefault="003D3D8D" w:rsidP="003D3D8D">
      <w:pPr>
        <w:pStyle w:val="FootnoteText"/>
        <w:rPr>
          <w:rFonts w:ascii="Times New Roman" w:hAnsi="Times New Roman" w:cs="Times New Roman"/>
        </w:rPr>
      </w:pPr>
      <w:r w:rsidRPr="00B35345">
        <w:rPr>
          <w:rStyle w:val="FootnoteReference"/>
        </w:rPr>
        <w:footnoteRef/>
      </w:r>
      <w:r w:rsidRPr="00512DAD">
        <w:rPr>
          <w:rFonts w:ascii="Times New Roman" w:hAnsi="Times New Roman" w:cs="Times New Roman"/>
        </w:rPr>
        <w:t xml:space="preserve"> </w:t>
      </w:r>
      <w:r>
        <w:rPr>
          <w:rFonts w:ascii="Times New Roman" w:hAnsi="Times New Roman" w:cs="Times New Roman"/>
        </w:rPr>
        <w:t xml:space="preserve">Ibid. </w:t>
      </w:r>
      <w:r w:rsidRPr="001552B8">
        <w:rPr>
          <w:rFonts w:ascii="Times New Roman" w:hAnsi="Times New Roman" w:cs="Times New Roman"/>
        </w:rPr>
        <w:t xml:space="preserve">Names of possible members include ‘General Theodor </w:t>
      </w:r>
      <w:proofErr w:type="spellStart"/>
      <w:r w:rsidRPr="001552B8">
        <w:rPr>
          <w:rFonts w:ascii="Times New Roman" w:hAnsi="Times New Roman" w:cs="Times New Roman"/>
        </w:rPr>
        <w:t>Daukantas</w:t>
      </w:r>
      <w:proofErr w:type="spellEnd"/>
      <w:r w:rsidRPr="001552B8">
        <w:rPr>
          <w:rFonts w:ascii="Times New Roman" w:hAnsi="Times New Roman" w:cs="Times New Roman"/>
        </w:rPr>
        <w:t xml:space="preserve"> (…) editor of the anti-communist Lithuanian newspaper </w:t>
      </w:r>
      <w:proofErr w:type="spellStart"/>
      <w:r w:rsidRPr="001552B8">
        <w:rPr>
          <w:rFonts w:ascii="Times New Roman" w:hAnsi="Times New Roman" w:cs="Times New Roman"/>
          <w:i/>
          <w:iCs/>
        </w:rPr>
        <w:t>Lietuvus</w:t>
      </w:r>
      <w:proofErr w:type="spellEnd"/>
      <w:r w:rsidRPr="001552B8">
        <w:rPr>
          <w:rFonts w:ascii="Times New Roman" w:hAnsi="Times New Roman" w:cs="Times New Roman"/>
          <w:i/>
          <w:iCs/>
        </w:rPr>
        <w:t xml:space="preserve"> </w:t>
      </w:r>
      <w:proofErr w:type="spellStart"/>
      <w:r w:rsidRPr="001552B8">
        <w:rPr>
          <w:rFonts w:ascii="Times New Roman" w:hAnsi="Times New Roman" w:cs="Times New Roman"/>
          <w:i/>
          <w:iCs/>
        </w:rPr>
        <w:t>Argentinus</w:t>
      </w:r>
      <w:proofErr w:type="spellEnd"/>
      <w:r w:rsidRPr="001552B8">
        <w:rPr>
          <w:rFonts w:ascii="Times New Roman" w:hAnsi="Times New Roman" w:cs="Times New Roman"/>
          <w:i/>
          <w:iCs/>
        </w:rPr>
        <w:t xml:space="preserve"> Balsas, </w:t>
      </w:r>
      <w:r w:rsidRPr="001552B8">
        <w:rPr>
          <w:rFonts w:ascii="Times New Roman" w:hAnsi="Times New Roman" w:cs="Times New Roman"/>
        </w:rPr>
        <w:t xml:space="preserve">Theodor Gutman, former Esthonian Consul in Argentina, Dr Peter </w:t>
      </w:r>
      <w:proofErr w:type="spellStart"/>
      <w:r w:rsidRPr="001552B8">
        <w:rPr>
          <w:rFonts w:ascii="Times New Roman" w:hAnsi="Times New Roman" w:cs="Times New Roman"/>
        </w:rPr>
        <w:t>Olins</w:t>
      </w:r>
      <w:proofErr w:type="spellEnd"/>
      <w:r w:rsidRPr="001552B8">
        <w:rPr>
          <w:rFonts w:ascii="Times New Roman" w:hAnsi="Times New Roman" w:cs="Times New Roman"/>
        </w:rPr>
        <w:t xml:space="preserve"> (…) editor of the anti-communist magazine </w:t>
      </w:r>
      <w:r w:rsidRPr="001552B8">
        <w:rPr>
          <w:rFonts w:ascii="Times New Roman" w:hAnsi="Times New Roman" w:cs="Times New Roman"/>
          <w:i/>
          <w:iCs/>
        </w:rPr>
        <w:t>Latvia,</w:t>
      </w:r>
      <w:r w:rsidRPr="001552B8">
        <w:rPr>
          <w:rFonts w:ascii="Times New Roman" w:hAnsi="Times New Roman" w:cs="Times New Roman"/>
        </w:rPr>
        <w:t xml:space="preserve"> Miroslav </w:t>
      </w:r>
      <w:proofErr w:type="spellStart"/>
      <w:r w:rsidRPr="001552B8">
        <w:rPr>
          <w:rFonts w:ascii="Times New Roman" w:hAnsi="Times New Roman" w:cs="Times New Roman"/>
        </w:rPr>
        <w:t>Arciszewski</w:t>
      </w:r>
      <w:proofErr w:type="spellEnd"/>
      <w:r w:rsidRPr="001552B8">
        <w:rPr>
          <w:rFonts w:ascii="Times New Roman" w:hAnsi="Times New Roman" w:cs="Times New Roman"/>
        </w:rPr>
        <w:t xml:space="preserve">, former Polish Minister in Argentina (…)’ and ‘former secretary in the Polish Foreign Office, </w:t>
      </w:r>
      <w:proofErr w:type="spellStart"/>
      <w:r w:rsidRPr="001552B8">
        <w:rPr>
          <w:rFonts w:ascii="Times New Roman" w:hAnsi="Times New Roman" w:cs="Times New Roman"/>
        </w:rPr>
        <w:t>Dr.</w:t>
      </w:r>
      <w:proofErr w:type="spellEnd"/>
      <w:r w:rsidRPr="001552B8">
        <w:rPr>
          <w:rFonts w:ascii="Times New Roman" w:hAnsi="Times New Roman" w:cs="Times New Roman"/>
        </w:rPr>
        <w:t xml:space="preserve"> Ferdinand </w:t>
      </w:r>
      <w:proofErr w:type="spellStart"/>
      <w:r w:rsidRPr="001552B8">
        <w:rPr>
          <w:rFonts w:ascii="Times New Roman" w:hAnsi="Times New Roman" w:cs="Times New Roman"/>
        </w:rPr>
        <w:t>Durcansky</w:t>
      </w:r>
      <w:proofErr w:type="spellEnd"/>
      <w:r w:rsidRPr="001552B8">
        <w:rPr>
          <w:rFonts w:ascii="Times New Roman" w:hAnsi="Times New Roman" w:cs="Times New Roman"/>
        </w:rPr>
        <w:t xml:space="preserve">, former leader of the Slovak pro-Nazi party, (…) </w:t>
      </w:r>
      <w:proofErr w:type="spellStart"/>
      <w:r w:rsidRPr="001552B8">
        <w:rPr>
          <w:rFonts w:ascii="Times New Roman" w:hAnsi="Times New Roman" w:cs="Times New Roman"/>
        </w:rPr>
        <w:t>Mychajlo</w:t>
      </w:r>
      <w:proofErr w:type="spellEnd"/>
      <w:r w:rsidRPr="001552B8">
        <w:rPr>
          <w:rFonts w:ascii="Times New Roman" w:hAnsi="Times New Roman" w:cs="Times New Roman"/>
        </w:rPr>
        <w:t xml:space="preserve"> </w:t>
      </w:r>
      <w:proofErr w:type="spellStart"/>
      <w:r w:rsidRPr="001552B8">
        <w:rPr>
          <w:rFonts w:ascii="Times New Roman" w:hAnsi="Times New Roman" w:cs="Times New Roman"/>
        </w:rPr>
        <w:t>Muszynsky</w:t>
      </w:r>
      <w:proofErr w:type="spellEnd"/>
      <w:r w:rsidRPr="001552B8">
        <w:rPr>
          <w:rFonts w:ascii="Times New Roman" w:hAnsi="Times New Roman" w:cs="Times New Roman"/>
        </w:rPr>
        <w:t xml:space="preserve">, assistant editor of the Ukrainian anti-communist newspaper </w:t>
      </w:r>
      <w:r w:rsidRPr="001552B8">
        <w:rPr>
          <w:rFonts w:ascii="Times New Roman" w:hAnsi="Times New Roman" w:cs="Times New Roman"/>
          <w:i/>
          <w:iCs/>
        </w:rPr>
        <w:t xml:space="preserve">Nash </w:t>
      </w:r>
      <w:proofErr w:type="spellStart"/>
      <w:r w:rsidRPr="001552B8">
        <w:rPr>
          <w:rFonts w:ascii="Times New Roman" w:hAnsi="Times New Roman" w:cs="Times New Roman"/>
          <w:i/>
          <w:iCs/>
        </w:rPr>
        <w:t>Klych</w:t>
      </w:r>
      <w:proofErr w:type="spellEnd"/>
      <w:r w:rsidRPr="001552B8">
        <w:rPr>
          <w:rFonts w:ascii="Times New Roman" w:hAnsi="Times New Roman" w:cs="Times New Roman"/>
          <w:i/>
          <w:iCs/>
        </w:rPr>
        <w:t>,</w:t>
      </w:r>
      <w:r w:rsidRPr="001552B8">
        <w:rPr>
          <w:rFonts w:ascii="Times New Roman" w:hAnsi="Times New Roman" w:cs="Times New Roman"/>
        </w:rPr>
        <w:t xml:space="preserve"> (…), the former Romanian Minister Dr </w:t>
      </w:r>
      <w:proofErr w:type="spellStart"/>
      <w:r w:rsidRPr="001552B8">
        <w:rPr>
          <w:rFonts w:ascii="Times New Roman" w:hAnsi="Times New Roman" w:cs="Times New Roman"/>
        </w:rPr>
        <w:t>Protich</w:t>
      </w:r>
      <w:proofErr w:type="spellEnd"/>
      <w:r w:rsidRPr="001552B8">
        <w:rPr>
          <w:rFonts w:ascii="Times New Roman" w:hAnsi="Times New Roman" w:cs="Times New Roman"/>
        </w:rPr>
        <w:t xml:space="preserve">, Dr </w:t>
      </w:r>
      <w:proofErr w:type="spellStart"/>
      <w:r w:rsidRPr="001552B8">
        <w:rPr>
          <w:rFonts w:ascii="Times New Roman" w:hAnsi="Times New Roman" w:cs="Times New Roman"/>
        </w:rPr>
        <w:t>Branko</w:t>
      </w:r>
      <w:proofErr w:type="spellEnd"/>
      <w:r w:rsidRPr="001552B8">
        <w:rPr>
          <w:rFonts w:ascii="Times New Roman" w:hAnsi="Times New Roman" w:cs="Times New Roman"/>
        </w:rPr>
        <w:t xml:space="preserve"> </w:t>
      </w:r>
      <w:proofErr w:type="spellStart"/>
      <w:r w:rsidRPr="001552B8">
        <w:rPr>
          <w:rFonts w:ascii="Times New Roman" w:hAnsi="Times New Roman" w:cs="Times New Roman"/>
        </w:rPr>
        <w:t>Benzon</w:t>
      </w:r>
      <w:proofErr w:type="spellEnd"/>
      <w:r w:rsidRPr="001552B8">
        <w:rPr>
          <w:rFonts w:ascii="Times New Roman" w:hAnsi="Times New Roman" w:cs="Times New Roman"/>
        </w:rPr>
        <w:t xml:space="preserve">, Croatian minister in Berlin (…) who is now </w:t>
      </w:r>
      <w:proofErr w:type="spellStart"/>
      <w:r w:rsidRPr="001552B8">
        <w:rPr>
          <w:rFonts w:ascii="Times New Roman" w:hAnsi="Times New Roman" w:cs="Times New Roman"/>
        </w:rPr>
        <w:t>exmployed</w:t>
      </w:r>
      <w:proofErr w:type="spellEnd"/>
      <w:r w:rsidRPr="001552B8">
        <w:rPr>
          <w:rFonts w:ascii="Times New Roman" w:hAnsi="Times New Roman" w:cs="Times New Roman"/>
        </w:rPr>
        <w:t xml:space="preserve"> (…) vetting </w:t>
      </w:r>
      <w:proofErr w:type="spellStart"/>
      <w:r w:rsidRPr="001552B8">
        <w:rPr>
          <w:rFonts w:ascii="Times New Roman" w:hAnsi="Times New Roman" w:cs="Times New Roman"/>
        </w:rPr>
        <w:t>imimigrants</w:t>
      </w:r>
      <w:proofErr w:type="spellEnd"/>
      <w:r w:rsidRPr="001552B8">
        <w:rPr>
          <w:rFonts w:ascii="Times New Roman" w:hAnsi="Times New Roman" w:cs="Times New Roman"/>
        </w:rPr>
        <w:t xml:space="preserve"> to Argentina, (…) Arno de </w:t>
      </w:r>
      <w:proofErr w:type="spellStart"/>
      <w:r w:rsidRPr="001552B8">
        <w:rPr>
          <w:rFonts w:ascii="Times New Roman" w:hAnsi="Times New Roman" w:cs="Times New Roman"/>
        </w:rPr>
        <w:t>Bobrik</w:t>
      </w:r>
      <w:proofErr w:type="spellEnd"/>
      <w:r w:rsidRPr="001552B8">
        <w:rPr>
          <w:rFonts w:ascii="Times New Roman" w:hAnsi="Times New Roman" w:cs="Times New Roman"/>
        </w:rPr>
        <w:t xml:space="preserve">, former Hungarian minister in Argentina, Prince von </w:t>
      </w:r>
      <w:proofErr w:type="spellStart"/>
      <w:r w:rsidRPr="001552B8">
        <w:rPr>
          <w:rFonts w:ascii="Times New Roman" w:hAnsi="Times New Roman" w:cs="Times New Roman"/>
        </w:rPr>
        <w:t>Stahremberg</w:t>
      </w:r>
      <w:proofErr w:type="spellEnd"/>
      <w:r w:rsidRPr="001552B8">
        <w:rPr>
          <w:rFonts w:ascii="Times New Roman" w:hAnsi="Times New Roman" w:cs="Times New Roman"/>
        </w:rPr>
        <w:t xml:space="preserve">, (…) former Austrian Vice-Chancellor (…), Constantino </w:t>
      </w:r>
      <w:proofErr w:type="spellStart"/>
      <w:r w:rsidRPr="001552B8">
        <w:rPr>
          <w:rFonts w:ascii="Times New Roman" w:hAnsi="Times New Roman" w:cs="Times New Roman"/>
        </w:rPr>
        <w:t>Mamiadakis</w:t>
      </w:r>
      <w:proofErr w:type="spellEnd"/>
      <w:r w:rsidRPr="001552B8">
        <w:rPr>
          <w:rFonts w:ascii="Times New Roman" w:hAnsi="Times New Roman" w:cs="Times New Roman"/>
        </w:rPr>
        <w:t xml:space="preserve">, former Greek minister of Foreign Affairs’, and ‘Dr </w:t>
      </w:r>
      <w:proofErr w:type="spellStart"/>
      <w:r w:rsidRPr="001552B8">
        <w:rPr>
          <w:rFonts w:ascii="Times New Roman" w:hAnsi="Times New Roman" w:cs="Times New Roman"/>
        </w:rPr>
        <w:t>Fransicek</w:t>
      </w:r>
      <w:proofErr w:type="spellEnd"/>
      <w:r w:rsidRPr="001552B8">
        <w:rPr>
          <w:rFonts w:ascii="Times New Roman" w:hAnsi="Times New Roman" w:cs="Times New Roman"/>
        </w:rPr>
        <w:t xml:space="preserve"> </w:t>
      </w:r>
      <w:proofErr w:type="spellStart"/>
      <w:r w:rsidRPr="001552B8">
        <w:rPr>
          <w:rFonts w:ascii="Times New Roman" w:hAnsi="Times New Roman" w:cs="Times New Roman"/>
        </w:rPr>
        <w:t>Kaderabek</w:t>
      </w:r>
      <w:proofErr w:type="spellEnd"/>
      <w:r w:rsidRPr="001552B8">
        <w:rPr>
          <w:rFonts w:ascii="Times New Roman" w:hAnsi="Times New Roman" w:cs="Times New Roman"/>
        </w:rPr>
        <w:t>, former Czechoslovakian minister in Argentina’.</w:t>
      </w:r>
      <w:r w:rsidRPr="001552B8">
        <w:rPr>
          <w:rStyle w:val="FootnoteReference"/>
        </w:rPr>
        <w:footnoteRef/>
      </w:r>
    </w:p>
  </w:footnote>
  <w:footnote w:id="656">
    <w:p w14:paraId="2FBAE737" w14:textId="77777777" w:rsidR="003D3D8D" w:rsidRPr="00E07399" w:rsidRDefault="003D3D8D" w:rsidP="003D3D8D">
      <w:pPr>
        <w:pStyle w:val="FootnoteText"/>
        <w:rPr>
          <w:rFonts w:ascii="Times New Roman" w:hAnsi="Times New Roman" w:cs="Times New Roman"/>
        </w:rPr>
      </w:pPr>
      <w:r w:rsidRPr="001552B8">
        <w:rPr>
          <w:rStyle w:val="FootnoteReference"/>
        </w:rPr>
        <w:footnoteRef/>
      </w:r>
      <w:r w:rsidRPr="00E07399">
        <w:rPr>
          <w:rFonts w:ascii="Times New Roman" w:hAnsi="Times New Roman" w:cs="Times New Roman"/>
        </w:rPr>
        <w:t xml:space="preserve"> </w:t>
      </w:r>
      <w:r w:rsidRPr="004E4746">
        <w:rPr>
          <w:rFonts w:ascii="Times New Roman" w:hAnsi="Times New Roman" w:cs="Times New Roman"/>
        </w:rPr>
        <w:t xml:space="preserve">FO 1110/467 </w:t>
      </w:r>
      <w:r>
        <w:rPr>
          <w:rFonts w:ascii="Times New Roman" w:hAnsi="Times New Roman" w:cs="Times New Roman"/>
        </w:rPr>
        <w:t>(British Embassy to Buenos Aires, 2</w:t>
      </w:r>
      <w:r w:rsidRPr="00E13C27">
        <w:rPr>
          <w:rFonts w:ascii="Times New Roman" w:hAnsi="Times New Roman" w:cs="Times New Roman"/>
          <w:vertAlign w:val="superscript"/>
        </w:rPr>
        <w:t>nd</w:t>
      </w:r>
      <w:r>
        <w:rPr>
          <w:rFonts w:ascii="Times New Roman" w:hAnsi="Times New Roman" w:cs="Times New Roman"/>
        </w:rPr>
        <w:t xml:space="preserve"> of May 1952).</w:t>
      </w:r>
    </w:p>
  </w:footnote>
  <w:footnote w:id="657">
    <w:p w14:paraId="304502AC" w14:textId="77777777" w:rsidR="003D3D8D" w:rsidRPr="00E07399" w:rsidRDefault="003D3D8D" w:rsidP="003D3D8D">
      <w:pPr>
        <w:pStyle w:val="FootnoteText"/>
        <w:rPr>
          <w:rFonts w:ascii="Times New Roman" w:hAnsi="Times New Roman" w:cs="Times New Roman"/>
        </w:rPr>
      </w:pPr>
      <w:r w:rsidRPr="00B35345">
        <w:rPr>
          <w:rStyle w:val="FootnoteReference"/>
        </w:rPr>
        <w:footnoteRef/>
      </w:r>
      <w:r w:rsidRPr="00E07399">
        <w:rPr>
          <w:rFonts w:ascii="Times New Roman" w:hAnsi="Times New Roman" w:cs="Times New Roman"/>
        </w:rPr>
        <w:t xml:space="preserve"> FCO 168/3558 </w:t>
      </w:r>
      <w:r>
        <w:rPr>
          <w:rFonts w:ascii="Times New Roman" w:hAnsi="Times New Roman" w:cs="Times New Roman"/>
        </w:rPr>
        <w:t>(Country Assessment Sheet ARGENTINA, May 1970).</w:t>
      </w:r>
    </w:p>
  </w:footnote>
  <w:footnote w:id="658">
    <w:p w14:paraId="62844438" w14:textId="77777777" w:rsidR="003D3D8D" w:rsidRPr="00E07399" w:rsidRDefault="003D3D8D" w:rsidP="003D3D8D">
      <w:pPr>
        <w:pStyle w:val="FootnoteText"/>
        <w:rPr>
          <w:rFonts w:ascii="Times New Roman" w:hAnsi="Times New Roman" w:cs="Times New Roman"/>
        </w:rPr>
      </w:pPr>
      <w:r w:rsidRPr="001A4ECE">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59">
    <w:p w14:paraId="0739F9FB"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60">
    <w:p w14:paraId="5637B94C" w14:textId="77777777" w:rsidR="003D3D8D" w:rsidRPr="00E07399" w:rsidRDefault="003D3D8D" w:rsidP="003D3D8D">
      <w:pPr>
        <w:pStyle w:val="FootnoteText"/>
        <w:rPr>
          <w:rFonts w:ascii="Times New Roman" w:hAnsi="Times New Roman" w:cs="Times New Roman"/>
        </w:rPr>
      </w:pPr>
      <w:r w:rsidRPr="001A4ECE">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1">
    <w:p w14:paraId="32CC6B68" w14:textId="77777777" w:rsidR="003D3D8D" w:rsidRPr="00E07399" w:rsidRDefault="003D3D8D" w:rsidP="003D3D8D">
      <w:pPr>
        <w:pStyle w:val="FootnoteText"/>
        <w:rPr>
          <w:rFonts w:ascii="Times New Roman" w:hAnsi="Times New Roman" w:cs="Times New Roman"/>
        </w:rPr>
      </w:pPr>
      <w:r w:rsidRPr="000878F3">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2">
    <w:p w14:paraId="6741439B" w14:textId="77777777" w:rsidR="003D3D8D" w:rsidRPr="00E07399" w:rsidRDefault="003D3D8D" w:rsidP="003D3D8D">
      <w:pPr>
        <w:pStyle w:val="FootnoteText"/>
        <w:rPr>
          <w:rFonts w:ascii="Times New Roman" w:hAnsi="Times New Roman" w:cs="Times New Roman"/>
        </w:rPr>
      </w:pPr>
      <w:r w:rsidRPr="000878F3">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3">
    <w:p w14:paraId="4DCB6E72" w14:textId="77777777" w:rsidR="003D3D8D" w:rsidRPr="00E07399" w:rsidRDefault="003D3D8D" w:rsidP="003D3D8D">
      <w:pPr>
        <w:pStyle w:val="FootnoteText"/>
        <w:rPr>
          <w:rFonts w:ascii="Times New Roman" w:hAnsi="Times New Roman" w:cs="Times New Roman"/>
        </w:rPr>
      </w:pPr>
      <w:r w:rsidRPr="000878F3">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4">
    <w:p w14:paraId="1058DCCA" w14:textId="77777777" w:rsidR="003D3D8D" w:rsidRPr="00E07399" w:rsidRDefault="003D3D8D" w:rsidP="003D3D8D">
      <w:pPr>
        <w:pStyle w:val="FootnoteText"/>
        <w:rPr>
          <w:rFonts w:ascii="Times New Roman" w:hAnsi="Times New Roman" w:cs="Times New Roman"/>
        </w:rPr>
      </w:pPr>
      <w:r w:rsidRPr="000878F3">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5">
    <w:p w14:paraId="3C1AEEE6" w14:textId="77777777" w:rsidR="003D3D8D" w:rsidRPr="00E07399" w:rsidRDefault="003D3D8D" w:rsidP="003D3D8D">
      <w:pPr>
        <w:pStyle w:val="FootnoteText"/>
        <w:rPr>
          <w:rFonts w:ascii="Times New Roman" w:hAnsi="Times New Roman" w:cs="Times New Roman"/>
        </w:rPr>
      </w:pPr>
      <w:r w:rsidRPr="000878F3">
        <w:rPr>
          <w:rStyle w:val="FootnoteReference"/>
        </w:rPr>
        <w:footnoteRef/>
      </w:r>
      <w:r w:rsidRPr="00E07399">
        <w:rPr>
          <w:rFonts w:ascii="Times New Roman" w:hAnsi="Times New Roman" w:cs="Times New Roman"/>
        </w:rPr>
        <w:t xml:space="preserve"> </w:t>
      </w:r>
      <w:r>
        <w:rPr>
          <w:rFonts w:ascii="Times New Roman" w:hAnsi="Times New Roman" w:cs="Times New Roman"/>
        </w:rPr>
        <w:t>Ibid.</w:t>
      </w:r>
    </w:p>
  </w:footnote>
  <w:footnote w:id="666">
    <w:p w14:paraId="704BCC43"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FCO 168/6695 (Annual Information Report, </w:t>
      </w:r>
      <w:proofErr w:type="spellStart"/>
      <w:r w:rsidRPr="00752A06">
        <w:rPr>
          <w:rFonts w:ascii="Times New Roman" w:hAnsi="Times New Roman" w:cs="Times New Roman"/>
        </w:rPr>
        <w:t>D.</w:t>
      </w:r>
      <w:proofErr w:type="gramStart"/>
      <w:r w:rsidRPr="00752A06">
        <w:rPr>
          <w:rFonts w:ascii="Times New Roman" w:hAnsi="Times New Roman" w:cs="Times New Roman"/>
        </w:rPr>
        <w:t>N.Brinson</w:t>
      </w:r>
      <w:proofErr w:type="spellEnd"/>
      <w:proofErr w:type="gramEnd"/>
      <w:r w:rsidRPr="00752A06">
        <w:rPr>
          <w:rFonts w:ascii="Times New Roman" w:hAnsi="Times New Roman" w:cs="Times New Roman"/>
        </w:rPr>
        <w:t>, July 26</w:t>
      </w:r>
      <w:r w:rsidRPr="00752A06">
        <w:rPr>
          <w:rFonts w:ascii="Times New Roman" w:hAnsi="Times New Roman" w:cs="Times New Roman"/>
          <w:vertAlign w:val="superscript"/>
        </w:rPr>
        <w:t>th</w:t>
      </w:r>
      <w:r w:rsidRPr="00752A06">
        <w:rPr>
          <w:rFonts w:ascii="Times New Roman" w:hAnsi="Times New Roman" w:cs="Times New Roman"/>
        </w:rPr>
        <w:t xml:space="preserve"> 1973).</w:t>
      </w:r>
    </w:p>
  </w:footnote>
  <w:footnote w:id="667">
    <w:p w14:paraId="26E816F5"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FCO 168/3558 (Country Assessment Sheet ARGENTINA, May 1970).</w:t>
      </w:r>
    </w:p>
  </w:footnote>
  <w:footnote w:id="668">
    <w:p w14:paraId="30C58F25"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w:t>
      </w:r>
      <w:r>
        <w:rPr>
          <w:rFonts w:ascii="Times New Roman" w:hAnsi="Times New Roman" w:cs="Times New Roman"/>
        </w:rPr>
        <w:t>Ibid.</w:t>
      </w:r>
    </w:p>
  </w:footnote>
  <w:footnote w:id="669">
    <w:p w14:paraId="261145A0"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FCO 168/7266 (Call by Mr. D.R. Ashe CMG Ambassador designate to Argentina: Thursday January 30</w:t>
      </w:r>
      <w:r w:rsidRPr="00752A06">
        <w:rPr>
          <w:rFonts w:ascii="Times New Roman" w:hAnsi="Times New Roman" w:cs="Times New Roman"/>
          <w:vertAlign w:val="superscript"/>
        </w:rPr>
        <w:t>th</w:t>
      </w:r>
      <w:r w:rsidRPr="00752A06">
        <w:rPr>
          <w:rFonts w:ascii="Times New Roman" w:hAnsi="Times New Roman" w:cs="Times New Roman"/>
        </w:rPr>
        <w:t xml:space="preserve"> 10:30 AM, 1975).</w:t>
      </w:r>
    </w:p>
  </w:footnote>
  <w:footnote w:id="670">
    <w:p w14:paraId="7FA8D407"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w:t>
      </w:r>
      <w:r>
        <w:rPr>
          <w:rFonts w:ascii="Times New Roman" w:hAnsi="Times New Roman" w:cs="Times New Roman"/>
        </w:rPr>
        <w:t>Ibid.</w:t>
      </w:r>
    </w:p>
  </w:footnote>
  <w:footnote w:id="671">
    <w:p w14:paraId="0ADB06A2" w14:textId="77777777" w:rsidR="003D3D8D" w:rsidRPr="00752A06"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FO 1110/467 (British Embassy to Buenos Aires, 2</w:t>
      </w:r>
      <w:r w:rsidRPr="00752A06">
        <w:rPr>
          <w:rFonts w:ascii="Times New Roman" w:hAnsi="Times New Roman" w:cs="Times New Roman"/>
          <w:vertAlign w:val="superscript"/>
        </w:rPr>
        <w:t>nd</w:t>
      </w:r>
      <w:r w:rsidRPr="00752A06">
        <w:rPr>
          <w:rFonts w:ascii="Times New Roman" w:hAnsi="Times New Roman" w:cs="Times New Roman"/>
        </w:rPr>
        <w:t xml:space="preserve"> of May 1952).</w:t>
      </w:r>
    </w:p>
  </w:footnote>
  <w:footnote w:id="672">
    <w:p w14:paraId="0F9A3285" w14:textId="77777777" w:rsidR="003D3D8D" w:rsidRPr="00733BDD" w:rsidRDefault="003D3D8D" w:rsidP="003D3D8D">
      <w:pPr>
        <w:pStyle w:val="FootnoteText"/>
        <w:rPr>
          <w:rFonts w:ascii="Times New Roman" w:hAnsi="Times New Roman" w:cs="Times New Roman"/>
        </w:rPr>
      </w:pPr>
      <w:r w:rsidRPr="00752A06">
        <w:rPr>
          <w:rStyle w:val="FootnoteReference"/>
          <w:rFonts w:ascii="Times New Roman" w:hAnsi="Times New Roman" w:cs="Times New Roman"/>
        </w:rPr>
        <w:footnoteRef/>
      </w:r>
      <w:r w:rsidRPr="00752A06">
        <w:rPr>
          <w:rFonts w:ascii="Times New Roman" w:hAnsi="Times New Roman" w:cs="Times New Roman"/>
        </w:rPr>
        <w:t xml:space="preserve"> FO 1110/159 </w:t>
      </w:r>
      <w:r w:rsidRPr="00752A06">
        <w:rPr>
          <w:rFonts w:ascii="Times New Roman" w:hAnsi="Times New Roman" w:cs="Times New Roman"/>
          <w:i/>
          <w:iCs/>
        </w:rPr>
        <w:t>(Memorandum</w:t>
      </w:r>
      <w:r w:rsidRPr="00752A06">
        <w:rPr>
          <w:rFonts w:ascii="Times New Roman" w:hAnsi="Times New Roman" w:cs="Times New Roman"/>
        </w:rPr>
        <w:t>, Buenos Aires Chancery, November 30</w:t>
      </w:r>
      <w:r w:rsidRPr="00752A06">
        <w:rPr>
          <w:rFonts w:ascii="Times New Roman" w:hAnsi="Times New Roman" w:cs="Times New Roman"/>
          <w:vertAlign w:val="superscript"/>
        </w:rPr>
        <w:t>th</w:t>
      </w:r>
      <w:r w:rsidRPr="00752A06">
        <w:rPr>
          <w:rFonts w:ascii="Times New Roman" w:hAnsi="Times New Roman" w:cs="Times New Roman"/>
        </w:rPr>
        <w:t>, 1948).</w:t>
      </w:r>
    </w:p>
  </w:footnote>
  <w:footnote w:id="673">
    <w:p w14:paraId="2990DE9A" w14:textId="77777777" w:rsidR="003D3D8D" w:rsidRPr="00B42496" w:rsidRDefault="003D3D8D" w:rsidP="003D3D8D">
      <w:pPr>
        <w:pStyle w:val="FootnoteText"/>
      </w:pPr>
      <w:r>
        <w:rPr>
          <w:rStyle w:val="FootnoteReference"/>
        </w:rPr>
        <w:footnoteRef/>
      </w:r>
      <w:r w:rsidRPr="00B42496">
        <w:t xml:space="preserve"> </w:t>
      </w:r>
      <w:r w:rsidRPr="00B42496">
        <w:rPr>
          <w:rFonts w:ascii="Times New Roman" w:hAnsi="Times New Roman" w:cs="Times New Roman"/>
        </w:rPr>
        <w:t>FO 1110/180 (Buenos Aires Chancery, February 8</w:t>
      </w:r>
      <w:r w:rsidRPr="00B42496">
        <w:rPr>
          <w:rFonts w:ascii="Times New Roman" w:hAnsi="Times New Roman" w:cs="Times New Roman"/>
          <w:vertAlign w:val="superscript"/>
        </w:rPr>
        <w:t>th</w:t>
      </w:r>
      <w:r w:rsidRPr="00B42496">
        <w:rPr>
          <w:rFonts w:ascii="Times New Roman" w:hAnsi="Times New Roman" w:cs="Times New Roman"/>
        </w:rPr>
        <w:t>, 1949, unknown author).</w:t>
      </w:r>
    </w:p>
  </w:footnote>
  <w:footnote w:id="674">
    <w:p w14:paraId="35B87BF5" w14:textId="77777777" w:rsidR="003D3D8D" w:rsidRPr="00EE6C19" w:rsidRDefault="003D3D8D" w:rsidP="003D3D8D">
      <w:pPr>
        <w:pStyle w:val="FootnoteText"/>
      </w:pPr>
      <w:r>
        <w:rPr>
          <w:rStyle w:val="FootnoteReference"/>
        </w:rPr>
        <w:footnoteRef/>
      </w:r>
      <w:r w:rsidRPr="00EE6C19">
        <w:t xml:space="preserve"> </w:t>
      </w:r>
      <w:r>
        <w:rPr>
          <w:rFonts w:ascii="Times New Roman" w:hAnsi="Times New Roman" w:cs="Times New Roman"/>
        </w:rPr>
        <w:t>Ibid.</w:t>
      </w:r>
    </w:p>
  </w:footnote>
  <w:footnote w:id="675">
    <w:p w14:paraId="017840D2" w14:textId="77777777" w:rsidR="003D3D8D" w:rsidRPr="003759DE" w:rsidRDefault="003D3D8D" w:rsidP="003D3D8D">
      <w:pPr>
        <w:pStyle w:val="FootnoteText"/>
        <w:rPr>
          <w:rFonts w:ascii="Times New Roman" w:hAnsi="Times New Roman" w:cs="Times New Roman"/>
        </w:rPr>
      </w:pPr>
      <w:r w:rsidRPr="000878F3">
        <w:rPr>
          <w:rStyle w:val="FootnoteReference"/>
        </w:rPr>
        <w:footnoteRef/>
      </w:r>
      <w:r w:rsidRPr="003759DE">
        <w:rPr>
          <w:rFonts w:ascii="Times New Roman" w:hAnsi="Times New Roman" w:cs="Times New Roman"/>
        </w:rPr>
        <w:t xml:space="preserve"> FO 1110/336 (</w:t>
      </w:r>
      <w:r>
        <w:rPr>
          <w:rFonts w:ascii="Times New Roman" w:hAnsi="Times New Roman" w:cs="Times New Roman"/>
        </w:rPr>
        <w:t>British Embassy, August 9</w:t>
      </w:r>
      <w:r w:rsidRPr="003759DE">
        <w:rPr>
          <w:rFonts w:ascii="Times New Roman" w:hAnsi="Times New Roman" w:cs="Times New Roman"/>
          <w:vertAlign w:val="superscript"/>
        </w:rPr>
        <w:t>th</w:t>
      </w:r>
      <w:r>
        <w:rPr>
          <w:rFonts w:ascii="Times New Roman" w:hAnsi="Times New Roman" w:cs="Times New Roman"/>
        </w:rPr>
        <w:t>, 1950, Corrientes 485, number 152).</w:t>
      </w:r>
    </w:p>
  </w:footnote>
  <w:footnote w:id="676">
    <w:p w14:paraId="7D5B7175" w14:textId="77777777" w:rsidR="003D3D8D" w:rsidRPr="003759DE" w:rsidRDefault="003D3D8D" w:rsidP="003D3D8D">
      <w:pPr>
        <w:pStyle w:val="FootnoteText"/>
        <w:rPr>
          <w:rFonts w:ascii="Times New Roman" w:hAnsi="Times New Roman" w:cs="Times New Roman"/>
        </w:rPr>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77">
    <w:p w14:paraId="381C860C" w14:textId="77777777" w:rsidR="003D3D8D" w:rsidRPr="003759DE" w:rsidRDefault="003D3D8D" w:rsidP="003D3D8D">
      <w:pPr>
        <w:pStyle w:val="FootnoteText"/>
        <w:rPr>
          <w:rFonts w:ascii="Times New Roman" w:hAnsi="Times New Roman" w:cs="Times New Roman"/>
        </w:rPr>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78">
    <w:p w14:paraId="394F58FF" w14:textId="77777777" w:rsidR="003D3D8D" w:rsidRPr="003759DE" w:rsidRDefault="003D3D8D" w:rsidP="003D3D8D">
      <w:pPr>
        <w:pStyle w:val="FootnoteText"/>
        <w:rPr>
          <w:rFonts w:ascii="Times New Roman" w:hAnsi="Times New Roman" w:cs="Times New Roman"/>
        </w:rPr>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79">
    <w:p w14:paraId="3415F1EC" w14:textId="77777777" w:rsidR="003D3D8D" w:rsidRPr="003759DE" w:rsidRDefault="003D3D8D" w:rsidP="003D3D8D">
      <w:pPr>
        <w:pStyle w:val="FootnoteText"/>
        <w:rPr>
          <w:rFonts w:ascii="Times New Roman" w:hAnsi="Times New Roman" w:cs="Times New Roman"/>
        </w:rPr>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80">
    <w:p w14:paraId="48EEC8EB" w14:textId="77777777" w:rsidR="003D3D8D" w:rsidRPr="003759DE" w:rsidRDefault="003D3D8D" w:rsidP="003D3D8D">
      <w:pPr>
        <w:pStyle w:val="FootnoteText"/>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81">
    <w:p w14:paraId="0B9EC594" w14:textId="77777777" w:rsidR="003D3D8D" w:rsidRPr="001552B8" w:rsidRDefault="003D3D8D" w:rsidP="003D3D8D">
      <w:pPr>
        <w:pStyle w:val="FootnoteText"/>
        <w:rPr>
          <w:rFonts w:ascii="Times New Roman" w:hAnsi="Times New Roman" w:cs="Times New Roman"/>
        </w:rPr>
      </w:pPr>
      <w:r w:rsidRPr="001A4ECE">
        <w:rPr>
          <w:rStyle w:val="FootnoteReference"/>
        </w:rPr>
        <w:footnoteRef/>
      </w:r>
      <w:r w:rsidRPr="001552B8">
        <w:rPr>
          <w:rFonts w:ascii="Times New Roman" w:hAnsi="Times New Roman" w:cs="Times New Roman"/>
        </w:rPr>
        <w:t xml:space="preserve"> </w:t>
      </w:r>
      <w:r>
        <w:rPr>
          <w:rFonts w:ascii="Times New Roman" w:hAnsi="Times New Roman" w:cs="Times New Roman"/>
        </w:rPr>
        <w:t>Ibid.</w:t>
      </w:r>
    </w:p>
  </w:footnote>
  <w:footnote w:id="682">
    <w:p w14:paraId="650E68F3"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83">
    <w:p w14:paraId="74DD163B" w14:textId="77777777" w:rsidR="003D3D8D" w:rsidRPr="003759DE" w:rsidRDefault="003D3D8D" w:rsidP="003D3D8D">
      <w:pPr>
        <w:pStyle w:val="FootnoteText"/>
        <w:rPr>
          <w:rFonts w:ascii="Times New Roman" w:hAnsi="Times New Roman" w:cs="Times New Roman"/>
        </w:rPr>
      </w:pPr>
      <w:r w:rsidRPr="001A4ECE">
        <w:rPr>
          <w:rStyle w:val="FootnoteReference"/>
        </w:rPr>
        <w:footnoteRef/>
      </w:r>
      <w:r w:rsidRPr="003759DE">
        <w:rPr>
          <w:rFonts w:ascii="Times New Roman" w:hAnsi="Times New Roman" w:cs="Times New Roman"/>
        </w:rPr>
        <w:t xml:space="preserve"> </w:t>
      </w:r>
      <w:r>
        <w:rPr>
          <w:rFonts w:ascii="Times New Roman" w:hAnsi="Times New Roman" w:cs="Times New Roman"/>
        </w:rPr>
        <w:t>Ibid.</w:t>
      </w:r>
    </w:p>
  </w:footnote>
  <w:footnote w:id="684">
    <w:p w14:paraId="60AABB1C"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FO 1110/467</w:t>
      </w:r>
      <w:r>
        <w:rPr>
          <w:rFonts w:ascii="Times New Roman" w:hAnsi="Times New Roman" w:cs="Times New Roman"/>
        </w:rPr>
        <w:t xml:space="preserve"> (British Embassy, 11</w:t>
      </w:r>
      <w:r w:rsidRPr="002A7879">
        <w:rPr>
          <w:rFonts w:ascii="Times New Roman" w:hAnsi="Times New Roman" w:cs="Times New Roman"/>
          <w:vertAlign w:val="superscript"/>
        </w:rPr>
        <w:t>th</w:t>
      </w:r>
      <w:r>
        <w:rPr>
          <w:rFonts w:ascii="Times New Roman" w:hAnsi="Times New Roman" w:cs="Times New Roman"/>
        </w:rPr>
        <w:t xml:space="preserve"> of July 1952 by J.H. Peck).</w:t>
      </w:r>
    </w:p>
  </w:footnote>
  <w:footnote w:id="685">
    <w:p w14:paraId="10D90DBF" w14:textId="77777777" w:rsidR="003D3D8D" w:rsidRPr="007662DB" w:rsidRDefault="003D3D8D" w:rsidP="003D3D8D">
      <w:pPr>
        <w:pStyle w:val="FootnoteText"/>
      </w:pPr>
      <w:r>
        <w:rPr>
          <w:rStyle w:val="FootnoteReference"/>
        </w:rPr>
        <w:footnoteRef/>
      </w:r>
      <w:r w:rsidRPr="007662DB">
        <w:t xml:space="preserve"> </w:t>
      </w:r>
      <w:r w:rsidRPr="007662DB">
        <w:rPr>
          <w:rFonts w:ascii="Times New Roman" w:hAnsi="Times New Roman" w:cs="Times New Roman"/>
        </w:rPr>
        <w:t xml:space="preserve">FO 1110/445 (IRD Report, </w:t>
      </w:r>
      <w:r>
        <w:rPr>
          <w:rFonts w:ascii="Times New Roman" w:hAnsi="Times New Roman" w:cs="Times New Roman"/>
        </w:rPr>
        <w:t xml:space="preserve">unknown author, </w:t>
      </w:r>
      <w:r w:rsidRPr="007662DB">
        <w:rPr>
          <w:rFonts w:ascii="Times New Roman" w:hAnsi="Times New Roman" w:cs="Times New Roman"/>
        </w:rPr>
        <w:t>Buenos Aires, July 14</w:t>
      </w:r>
      <w:r w:rsidRPr="007662DB">
        <w:rPr>
          <w:rFonts w:ascii="Times New Roman" w:hAnsi="Times New Roman" w:cs="Times New Roman"/>
          <w:vertAlign w:val="superscript"/>
        </w:rPr>
        <w:t>th</w:t>
      </w:r>
      <w:r w:rsidRPr="007662DB">
        <w:rPr>
          <w:rFonts w:ascii="Times New Roman" w:hAnsi="Times New Roman" w:cs="Times New Roman"/>
        </w:rPr>
        <w:t>, 1951).</w:t>
      </w:r>
    </w:p>
  </w:footnote>
  <w:footnote w:id="686">
    <w:p w14:paraId="71F1136D" w14:textId="77777777" w:rsidR="003D3D8D" w:rsidRPr="007662DB" w:rsidRDefault="003D3D8D" w:rsidP="003D3D8D">
      <w:pPr>
        <w:pStyle w:val="FootnoteText"/>
      </w:pPr>
      <w:r>
        <w:rPr>
          <w:rStyle w:val="FootnoteReference"/>
        </w:rPr>
        <w:footnoteRef/>
      </w:r>
      <w:r w:rsidRPr="007662DB">
        <w:t xml:space="preserve"> </w:t>
      </w:r>
      <w:r>
        <w:rPr>
          <w:rFonts w:ascii="Times New Roman" w:hAnsi="Times New Roman" w:cs="Times New Roman"/>
        </w:rPr>
        <w:t>Ibid.</w:t>
      </w:r>
    </w:p>
  </w:footnote>
  <w:footnote w:id="687">
    <w:p w14:paraId="488341E5" w14:textId="77777777" w:rsidR="003D3D8D" w:rsidRPr="00E60BBB" w:rsidRDefault="003D3D8D" w:rsidP="003D3D8D">
      <w:pPr>
        <w:pStyle w:val="FootnoteText"/>
      </w:pPr>
      <w:r>
        <w:rPr>
          <w:rStyle w:val="FootnoteReference"/>
        </w:rPr>
        <w:footnoteRef/>
      </w:r>
      <w:r w:rsidRPr="00E60BBB">
        <w:t xml:space="preserve"> </w:t>
      </w:r>
      <w:r>
        <w:rPr>
          <w:rFonts w:ascii="Times New Roman" w:hAnsi="Times New Roman" w:cs="Times New Roman"/>
        </w:rPr>
        <w:t>Ibid.</w:t>
      </w:r>
    </w:p>
  </w:footnote>
  <w:footnote w:id="688">
    <w:p w14:paraId="6E83CD6C" w14:textId="77777777" w:rsidR="003D3D8D" w:rsidRPr="00E60BBB" w:rsidRDefault="003D3D8D" w:rsidP="003D3D8D">
      <w:pPr>
        <w:pStyle w:val="FootnoteText"/>
      </w:pPr>
      <w:r>
        <w:rPr>
          <w:rStyle w:val="FootnoteReference"/>
        </w:rPr>
        <w:footnoteRef/>
      </w:r>
      <w:r w:rsidRPr="00E60BBB">
        <w:t xml:space="preserve"> </w:t>
      </w:r>
      <w:r>
        <w:rPr>
          <w:rFonts w:ascii="Times New Roman" w:hAnsi="Times New Roman" w:cs="Times New Roman"/>
        </w:rPr>
        <w:t>Ibid.</w:t>
      </w:r>
    </w:p>
  </w:footnote>
  <w:footnote w:id="689">
    <w:p w14:paraId="516CA344" w14:textId="77777777" w:rsidR="003D3D8D" w:rsidRPr="00E60BBB" w:rsidRDefault="003D3D8D" w:rsidP="003D3D8D">
      <w:pPr>
        <w:pStyle w:val="FootnoteText"/>
      </w:pPr>
      <w:r>
        <w:rPr>
          <w:rStyle w:val="FootnoteReference"/>
        </w:rPr>
        <w:footnoteRef/>
      </w:r>
      <w:r w:rsidRPr="00E60BBB">
        <w:t xml:space="preserve"> </w:t>
      </w:r>
      <w:r>
        <w:rPr>
          <w:rFonts w:ascii="Times New Roman" w:hAnsi="Times New Roman" w:cs="Times New Roman"/>
        </w:rPr>
        <w:t>Ibid.</w:t>
      </w:r>
    </w:p>
  </w:footnote>
  <w:footnote w:id="690">
    <w:p w14:paraId="4FC04B6F"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91">
    <w:p w14:paraId="1F1AB219"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92">
    <w:p w14:paraId="5E2F3B94" w14:textId="77777777" w:rsidR="003D3D8D" w:rsidRDefault="003D3D8D" w:rsidP="003D3D8D">
      <w:pPr>
        <w:pStyle w:val="FootnoteText"/>
      </w:pPr>
      <w:r>
        <w:rPr>
          <w:rStyle w:val="FootnoteReference"/>
        </w:rPr>
        <w:footnoteRef/>
      </w:r>
      <w:r>
        <w:t xml:space="preserve"> </w:t>
      </w:r>
      <w:r w:rsidRPr="00307774">
        <w:rPr>
          <w:rFonts w:ascii="Times New Roman" w:hAnsi="Times New Roman" w:cs="Times New Roman"/>
        </w:rPr>
        <w:t>FO 1110/445 (J.P.E.C. Henniker-Major, December 12</w:t>
      </w:r>
      <w:r w:rsidRPr="00307774">
        <w:rPr>
          <w:rFonts w:ascii="Times New Roman" w:hAnsi="Times New Roman" w:cs="Times New Roman"/>
          <w:vertAlign w:val="superscript"/>
        </w:rPr>
        <w:t>th</w:t>
      </w:r>
      <w:r w:rsidRPr="00307774">
        <w:rPr>
          <w:rFonts w:ascii="Times New Roman" w:hAnsi="Times New Roman" w:cs="Times New Roman"/>
        </w:rPr>
        <w:t>, 1951).</w:t>
      </w:r>
    </w:p>
  </w:footnote>
  <w:footnote w:id="693">
    <w:p w14:paraId="550D7614"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94">
    <w:p w14:paraId="0077CAE4"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695">
    <w:p w14:paraId="0EAF3657"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FO 1110/467</w:t>
      </w:r>
      <w:r>
        <w:rPr>
          <w:rFonts w:ascii="Times New Roman" w:hAnsi="Times New Roman" w:cs="Times New Roman"/>
        </w:rPr>
        <w:t xml:space="preserve"> (British Embassy, 11</w:t>
      </w:r>
      <w:r w:rsidRPr="002A7879">
        <w:rPr>
          <w:rFonts w:ascii="Times New Roman" w:hAnsi="Times New Roman" w:cs="Times New Roman"/>
          <w:vertAlign w:val="superscript"/>
        </w:rPr>
        <w:t>th</w:t>
      </w:r>
      <w:r>
        <w:rPr>
          <w:rFonts w:ascii="Times New Roman" w:hAnsi="Times New Roman" w:cs="Times New Roman"/>
        </w:rPr>
        <w:t xml:space="preserve"> of July 1952, J.H. Peck).</w:t>
      </w:r>
    </w:p>
  </w:footnote>
  <w:footnote w:id="696">
    <w:p w14:paraId="72C47335" w14:textId="77777777" w:rsidR="003D3D8D" w:rsidRDefault="003D3D8D" w:rsidP="003D3D8D">
      <w:pPr>
        <w:pStyle w:val="FootnoteText"/>
      </w:pPr>
      <w:r>
        <w:rPr>
          <w:rStyle w:val="FootnoteReference"/>
        </w:rPr>
        <w:footnoteRef/>
      </w:r>
      <w:r>
        <w:t xml:space="preserve"> </w:t>
      </w:r>
      <w:r w:rsidRPr="004E4746">
        <w:rPr>
          <w:rFonts w:ascii="Times New Roman" w:hAnsi="Times New Roman" w:cs="Times New Roman"/>
        </w:rPr>
        <w:t xml:space="preserve">FO 1110/467 </w:t>
      </w:r>
      <w:r>
        <w:rPr>
          <w:rFonts w:ascii="Times New Roman" w:hAnsi="Times New Roman" w:cs="Times New Roman"/>
        </w:rPr>
        <w:t>(British Embassy Buenos Aires, 2</w:t>
      </w:r>
      <w:r w:rsidRPr="00E13C27">
        <w:rPr>
          <w:rFonts w:ascii="Times New Roman" w:hAnsi="Times New Roman" w:cs="Times New Roman"/>
          <w:vertAlign w:val="superscript"/>
        </w:rPr>
        <w:t>nd</w:t>
      </w:r>
      <w:r>
        <w:rPr>
          <w:rFonts w:ascii="Times New Roman" w:hAnsi="Times New Roman" w:cs="Times New Roman"/>
        </w:rPr>
        <w:t xml:space="preserve"> of May 1952, unknown author).</w:t>
      </w:r>
    </w:p>
  </w:footnote>
  <w:footnote w:id="697">
    <w:p w14:paraId="7584A828" w14:textId="77777777" w:rsidR="003D3D8D" w:rsidRPr="004E4746" w:rsidRDefault="003D3D8D" w:rsidP="003D3D8D">
      <w:pPr>
        <w:pStyle w:val="FootnoteText"/>
      </w:pPr>
      <w:r w:rsidRPr="001A4ECE">
        <w:rPr>
          <w:rStyle w:val="FootnoteReference"/>
        </w:rPr>
        <w:footnoteRef/>
      </w:r>
      <w:r w:rsidRPr="004E4746">
        <w:rPr>
          <w:rFonts w:ascii="Times New Roman" w:hAnsi="Times New Roman" w:cs="Times New Roman"/>
        </w:rPr>
        <w:t xml:space="preserve"> </w:t>
      </w:r>
      <w:r>
        <w:rPr>
          <w:rFonts w:ascii="Times New Roman" w:hAnsi="Times New Roman" w:cs="Times New Roman"/>
        </w:rPr>
        <w:t>Ibid.</w:t>
      </w:r>
    </w:p>
  </w:footnote>
  <w:footnote w:id="698">
    <w:p w14:paraId="7D33FE57"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w:t>
      </w:r>
      <w:r>
        <w:rPr>
          <w:rFonts w:ascii="Times New Roman" w:hAnsi="Times New Roman" w:cs="Times New Roman"/>
        </w:rPr>
        <w:t>Ibid.</w:t>
      </w:r>
    </w:p>
  </w:footnote>
  <w:footnote w:id="699">
    <w:p w14:paraId="4EB13A87"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w:t>
      </w:r>
      <w:r>
        <w:rPr>
          <w:rFonts w:ascii="Times New Roman" w:hAnsi="Times New Roman" w:cs="Times New Roman"/>
        </w:rPr>
        <w:t>Ibid.</w:t>
      </w:r>
    </w:p>
  </w:footnote>
  <w:footnote w:id="700">
    <w:p w14:paraId="001F2EAE"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FO 1110/467</w:t>
      </w:r>
      <w:r>
        <w:rPr>
          <w:rFonts w:ascii="Times New Roman" w:hAnsi="Times New Roman" w:cs="Times New Roman"/>
        </w:rPr>
        <w:t xml:space="preserve"> (British Embassy, 11</w:t>
      </w:r>
      <w:r w:rsidRPr="002A7879">
        <w:rPr>
          <w:rFonts w:ascii="Times New Roman" w:hAnsi="Times New Roman" w:cs="Times New Roman"/>
          <w:vertAlign w:val="superscript"/>
        </w:rPr>
        <w:t>th</w:t>
      </w:r>
      <w:r>
        <w:rPr>
          <w:rFonts w:ascii="Times New Roman" w:hAnsi="Times New Roman" w:cs="Times New Roman"/>
        </w:rPr>
        <w:t xml:space="preserve"> of July 1952, J.H. Peck).</w:t>
      </w:r>
    </w:p>
  </w:footnote>
  <w:footnote w:id="701">
    <w:p w14:paraId="474E7053" w14:textId="77777777" w:rsidR="003D3D8D" w:rsidRPr="00743172" w:rsidRDefault="003D3D8D" w:rsidP="003D3D8D">
      <w:pPr>
        <w:pStyle w:val="FootnoteText"/>
        <w:rPr>
          <w:rFonts w:ascii="Times New Roman" w:hAnsi="Times New Roman" w:cs="Times New Roman"/>
        </w:rPr>
      </w:pPr>
      <w:r w:rsidRPr="000878F3">
        <w:rPr>
          <w:rStyle w:val="FootnoteReference"/>
        </w:rPr>
        <w:footnoteRef/>
      </w:r>
      <w:r w:rsidRPr="00A93F5C">
        <w:rPr>
          <w:rFonts w:ascii="Times New Roman" w:hAnsi="Times New Roman" w:cs="Times New Roman"/>
        </w:rPr>
        <w:t xml:space="preserve"> </w:t>
      </w:r>
      <w:r>
        <w:rPr>
          <w:rFonts w:ascii="Times New Roman" w:hAnsi="Times New Roman" w:cs="Times New Roman"/>
        </w:rPr>
        <w:t>Ibid.</w:t>
      </w:r>
    </w:p>
  </w:footnote>
  <w:footnote w:id="702">
    <w:p w14:paraId="2737F2F4" w14:textId="77777777" w:rsidR="003D3D8D" w:rsidRPr="00A93F5C" w:rsidRDefault="003D3D8D" w:rsidP="003D3D8D">
      <w:pPr>
        <w:pStyle w:val="FootnoteText"/>
        <w:rPr>
          <w:rFonts w:ascii="Times New Roman" w:hAnsi="Times New Roman" w:cs="Times New Roman"/>
        </w:rPr>
      </w:pPr>
      <w:r w:rsidRPr="00743172">
        <w:rPr>
          <w:rStyle w:val="FootnoteReference"/>
        </w:rPr>
        <w:footnoteRef/>
      </w:r>
      <w:r w:rsidRPr="00743172">
        <w:rPr>
          <w:rFonts w:ascii="Times New Roman" w:hAnsi="Times New Roman" w:cs="Times New Roman"/>
        </w:rPr>
        <w:t xml:space="preserve"> </w:t>
      </w:r>
      <w:r>
        <w:rPr>
          <w:rFonts w:ascii="Times New Roman" w:hAnsi="Times New Roman" w:cs="Times New Roman"/>
        </w:rPr>
        <w:t>Ibid.</w:t>
      </w:r>
    </w:p>
  </w:footnote>
  <w:footnote w:id="703">
    <w:p w14:paraId="2870317D" w14:textId="77777777" w:rsidR="003D3D8D" w:rsidRPr="00A93F5C" w:rsidRDefault="003D3D8D" w:rsidP="003D3D8D">
      <w:pPr>
        <w:pStyle w:val="FootnoteText"/>
        <w:rPr>
          <w:rFonts w:ascii="Times New Roman" w:hAnsi="Times New Roman" w:cs="Times New Roman"/>
        </w:rPr>
      </w:pPr>
      <w:r w:rsidRPr="000878F3">
        <w:rPr>
          <w:rStyle w:val="FootnoteReference"/>
        </w:rPr>
        <w:footnoteRef/>
      </w:r>
      <w:r w:rsidRPr="00A93F5C">
        <w:rPr>
          <w:rFonts w:ascii="Times New Roman" w:hAnsi="Times New Roman" w:cs="Times New Roman"/>
        </w:rPr>
        <w:t xml:space="preserve"> </w:t>
      </w:r>
      <w:r w:rsidRPr="004E4746">
        <w:rPr>
          <w:rFonts w:ascii="Times New Roman" w:hAnsi="Times New Roman" w:cs="Times New Roman"/>
        </w:rPr>
        <w:t xml:space="preserve">FO 1110/467 </w:t>
      </w:r>
      <w:r>
        <w:rPr>
          <w:rFonts w:ascii="Times New Roman" w:hAnsi="Times New Roman" w:cs="Times New Roman"/>
        </w:rPr>
        <w:t>(British Embassy to Buenos Aires, 2</w:t>
      </w:r>
      <w:r w:rsidRPr="00E13C27">
        <w:rPr>
          <w:rFonts w:ascii="Times New Roman" w:hAnsi="Times New Roman" w:cs="Times New Roman"/>
          <w:vertAlign w:val="superscript"/>
        </w:rPr>
        <w:t>nd</w:t>
      </w:r>
      <w:r>
        <w:rPr>
          <w:rFonts w:ascii="Times New Roman" w:hAnsi="Times New Roman" w:cs="Times New Roman"/>
        </w:rPr>
        <w:t xml:space="preserve"> of May 1952, unknown author).</w:t>
      </w:r>
    </w:p>
  </w:footnote>
  <w:footnote w:id="704">
    <w:p w14:paraId="732760BF"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FO 1110/467</w:t>
      </w:r>
      <w:r>
        <w:rPr>
          <w:rFonts w:ascii="Times New Roman" w:hAnsi="Times New Roman" w:cs="Times New Roman"/>
        </w:rPr>
        <w:t xml:space="preserve"> (British Embassy, 11</w:t>
      </w:r>
      <w:r w:rsidRPr="002A7879">
        <w:rPr>
          <w:rFonts w:ascii="Times New Roman" w:hAnsi="Times New Roman" w:cs="Times New Roman"/>
          <w:vertAlign w:val="superscript"/>
        </w:rPr>
        <w:t>th</w:t>
      </w:r>
      <w:r>
        <w:rPr>
          <w:rFonts w:ascii="Times New Roman" w:hAnsi="Times New Roman" w:cs="Times New Roman"/>
        </w:rPr>
        <w:t xml:space="preserve"> of July 1952, J.H. Peck).</w:t>
      </w:r>
    </w:p>
  </w:footnote>
  <w:footnote w:id="705">
    <w:p w14:paraId="48B78582" w14:textId="77777777" w:rsidR="003D3D8D" w:rsidRPr="00743172" w:rsidRDefault="003D3D8D" w:rsidP="003D3D8D">
      <w:pPr>
        <w:pStyle w:val="FootnoteText"/>
        <w:rPr>
          <w:rFonts w:ascii="Times New Roman" w:hAnsi="Times New Roman" w:cs="Times New Roman"/>
        </w:rPr>
      </w:pPr>
      <w:r w:rsidRPr="00743172">
        <w:rPr>
          <w:rStyle w:val="FootnoteReference"/>
        </w:rPr>
        <w:footnoteRef/>
      </w:r>
      <w:r w:rsidRPr="00743172">
        <w:rPr>
          <w:rFonts w:ascii="Times New Roman" w:hAnsi="Times New Roman" w:cs="Times New Roman"/>
        </w:rPr>
        <w:t xml:space="preserve"> </w:t>
      </w:r>
      <w:r>
        <w:rPr>
          <w:rFonts w:ascii="Times New Roman" w:hAnsi="Times New Roman" w:cs="Times New Roman"/>
        </w:rPr>
        <w:t>Ibid.</w:t>
      </w:r>
    </w:p>
  </w:footnote>
  <w:footnote w:id="706">
    <w:p w14:paraId="4389AB76" w14:textId="77777777" w:rsidR="003D3D8D" w:rsidRPr="00743172" w:rsidRDefault="003D3D8D" w:rsidP="003D3D8D">
      <w:pPr>
        <w:pStyle w:val="FootnoteText"/>
      </w:pPr>
      <w:r w:rsidRPr="00743172">
        <w:rPr>
          <w:rStyle w:val="FootnoteReference"/>
        </w:rPr>
        <w:footnoteRef/>
      </w:r>
      <w:r w:rsidRPr="00743172">
        <w:t xml:space="preserve"> </w:t>
      </w:r>
      <w:r>
        <w:rPr>
          <w:rFonts w:ascii="Times New Roman" w:hAnsi="Times New Roman" w:cs="Times New Roman"/>
        </w:rPr>
        <w:t>Ibid.</w:t>
      </w:r>
    </w:p>
  </w:footnote>
  <w:footnote w:id="707">
    <w:p w14:paraId="1383A28A" w14:textId="77777777" w:rsidR="003D3D8D" w:rsidRDefault="003D3D8D" w:rsidP="003D3D8D">
      <w:pPr>
        <w:pStyle w:val="FootnoteText"/>
      </w:pPr>
      <w:r w:rsidRPr="00743172">
        <w:rPr>
          <w:rStyle w:val="FootnoteReference"/>
        </w:rPr>
        <w:footnoteRef/>
      </w:r>
      <w:r w:rsidRPr="00743172">
        <w:t xml:space="preserve"> </w:t>
      </w:r>
      <w:r>
        <w:rPr>
          <w:rFonts w:ascii="Times New Roman" w:hAnsi="Times New Roman" w:cs="Times New Roman"/>
        </w:rPr>
        <w:t>Ibid.</w:t>
      </w:r>
    </w:p>
  </w:footnote>
  <w:footnote w:id="708">
    <w:p w14:paraId="3BFF455A" w14:textId="77777777" w:rsidR="003D3D8D" w:rsidRPr="004E4746" w:rsidRDefault="003D3D8D" w:rsidP="003D3D8D">
      <w:pPr>
        <w:pStyle w:val="FootnoteText"/>
        <w:rPr>
          <w:rFonts w:ascii="Times New Roman" w:hAnsi="Times New Roman" w:cs="Times New Roman"/>
        </w:rPr>
      </w:pPr>
      <w:r w:rsidRPr="001A4ECE">
        <w:rPr>
          <w:rStyle w:val="FootnoteReference"/>
        </w:rPr>
        <w:footnoteRef/>
      </w:r>
      <w:r w:rsidRPr="004E4746">
        <w:rPr>
          <w:rFonts w:ascii="Times New Roman" w:hAnsi="Times New Roman" w:cs="Times New Roman"/>
        </w:rPr>
        <w:t xml:space="preserve"> </w:t>
      </w:r>
      <w:r>
        <w:rPr>
          <w:rFonts w:ascii="Times New Roman" w:hAnsi="Times New Roman" w:cs="Times New Roman"/>
        </w:rPr>
        <w:t>Ibid.</w:t>
      </w:r>
    </w:p>
  </w:footnote>
  <w:footnote w:id="709">
    <w:p w14:paraId="4B145088" w14:textId="77777777" w:rsidR="003D3D8D" w:rsidRPr="001A4ECE" w:rsidRDefault="003D3D8D" w:rsidP="003D3D8D">
      <w:pPr>
        <w:pStyle w:val="FootnoteText"/>
        <w:rPr>
          <w:rFonts w:ascii="Times New Roman" w:hAnsi="Times New Roman" w:cs="Times New Roman"/>
        </w:rPr>
      </w:pPr>
      <w:r w:rsidRPr="001A4ECE">
        <w:rPr>
          <w:rStyle w:val="FootnoteReference"/>
        </w:rPr>
        <w:footnoteRef/>
      </w:r>
      <w:r w:rsidRPr="001A4ECE">
        <w:rPr>
          <w:rFonts w:ascii="Times New Roman" w:hAnsi="Times New Roman" w:cs="Times New Roman"/>
        </w:rPr>
        <w:t xml:space="preserve"> </w:t>
      </w:r>
      <w:r>
        <w:rPr>
          <w:rFonts w:ascii="Times New Roman" w:hAnsi="Times New Roman" w:cs="Times New Roman"/>
        </w:rPr>
        <w:t>Ibid.</w:t>
      </w:r>
    </w:p>
  </w:footnote>
  <w:footnote w:id="710">
    <w:p w14:paraId="65624C24" w14:textId="77777777" w:rsidR="003D3D8D" w:rsidRPr="00977570" w:rsidRDefault="003D3D8D" w:rsidP="003D3D8D">
      <w:pPr>
        <w:pStyle w:val="FootnoteText"/>
      </w:pPr>
      <w:r w:rsidRPr="001A4ECE">
        <w:rPr>
          <w:rStyle w:val="FootnoteReference"/>
        </w:rPr>
        <w:footnoteRef/>
      </w:r>
      <w:r w:rsidRPr="001A4ECE">
        <w:rPr>
          <w:rFonts w:ascii="Times New Roman" w:hAnsi="Times New Roman" w:cs="Times New Roman"/>
        </w:rPr>
        <w:t xml:space="preserve"> </w:t>
      </w:r>
      <w:r>
        <w:rPr>
          <w:rFonts w:ascii="Times New Roman" w:hAnsi="Times New Roman" w:cs="Times New Roman"/>
        </w:rPr>
        <w:t>Ibid.</w:t>
      </w:r>
    </w:p>
  </w:footnote>
  <w:footnote w:id="711">
    <w:p w14:paraId="07100003" w14:textId="77777777" w:rsidR="003D3D8D" w:rsidRPr="000878F3" w:rsidRDefault="003D3D8D" w:rsidP="003D3D8D">
      <w:pPr>
        <w:pStyle w:val="FootnoteText"/>
        <w:rPr>
          <w:rFonts w:ascii="Times New Roman" w:hAnsi="Times New Roman" w:cs="Times New Roman"/>
        </w:rPr>
      </w:pPr>
      <w:r w:rsidRPr="000878F3">
        <w:rPr>
          <w:rStyle w:val="FootnoteReference"/>
        </w:rPr>
        <w:footnoteRef/>
      </w:r>
      <w:r w:rsidRPr="000878F3">
        <w:rPr>
          <w:rFonts w:ascii="Times New Roman" w:hAnsi="Times New Roman" w:cs="Times New Roman"/>
        </w:rPr>
        <w:t xml:space="preserve"> </w:t>
      </w:r>
      <w:r>
        <w:rPr>
          <w:rFonts w:ascii="Times New Roman" w:hAnsi="Times New Roman" w:cs="Times New Roman"/>
        </w:rPr>
        <w:t>Ibid.</w:t>
      </w:r>
    </w:p>
  </w:footnote>
  <w:footnote w:id="712">
    <w:p w14:paraId="0BDD1B08" w14:textId="77777777" w:rsidR="003D3D8D" w:rsidRPr="000878F3" w:rsidRDefault="003D3D8D" w:rsidP="003D3D8D">
      <w:pPr>
        <w:pStyle w:val="FootnoteText"/>
        <w:rPr>
          <w:rFonts w:ascii="Times New Roman" w:hAnsi="Times New Roman" w:cs="Times New Roman"/>
        </w:rPr>
      </w:pPr>
      <w:r w:rsidRPr="000878F3">
        <w:rPr>
          <w:rStyle w:val="FootnoteReference"/>
        </w:rPr>
        <w:footnoteRef/>
      </w:r>
      <w:r w:rsidRPr="000878F3">
        <w:rPr>
          <w:rFonts w:ascii="Times New Roman" w:hAnsi="Times New Roman" w:cs="Times New Roman"/>
        </w:rPr>
        <w:t xml:space="preserve"> </w:t>
      </w:r>
      <w:r>
        <w:rPr>
          <w:rFonts w:ascii="Times New Roman" w:hAnsi="Times New Roman" w:cs="Times New Roman"/>
        </w:rPr>
        <w:t>Ibid.</w:t>
      </w:r>
    </w:p>
  </w:footnote>
  <w:footnote w:id="713">
    <w:p w14:paraId="3C62AE44" w14:textId="64B6C987" w:rsidR="003D3D8D" w:rsidRPr="001552B8" w:rsidRDefault="003D3D8D" w:rsidP="003D3D8D">
      <w:pPr>
        <w:pStyle w:val="FootnoteText"/>
        <w:rPr>
          <w:rFonts w:ascii="Times New Roman" w:hAnsi="Times New Roman" w:cs="Times New Roman"/>
        </w:rPr>
      </w:pPr>
      <w:r w:rsidRPr="000878F3">
        <w:rPr>
          <w:rStyle w:val="FootnoteReference"/>
        </w:rPr>
        <w:footnoteRef/>
      </w:r>
      <w:r w:rsidRPr="000878F3">
        <w:rPr>
          <w:rFonts w:ascii="Times New Roman" w:hAnsi="Times New Roman" w:cs="Times New Roman"/>
        </w:rPr>
        <w:t xml:space="preserve"> FO 1110/467</w:t>
      </w:r>
      <w:r>
        <w:rPr>
          <w:rFonts w:ascii="Times New Roman" w:hAnsi="Times New Roman" w:cs="Times New Roman"/>
        </w:rPr>
        <w:t xml:space="preserve"> (British Embassy in Buenos Aires, December 16</w:t>
      </w:r>
      <w:r w:rsidRPr="004E4746">
        <w:rPr>
          <w:rFonts w:ascii="Times New Roman" w:hAnsi="Times New Roman" w:cs="Times New Roman"/>
          <w:vertAlign w:val="superscript"/>
        </w:rPr>
        <w:t>th</w:t>
      </w:r>
      <w:r w:rsidR="00EC4695">
        <w:rPr>
          <w:rFonts w:ascii="Times New Roman" w:hAnsi="Times New Roman" w:cs="Times New Roman"/>
        </w:rPr>
        <w:t>, 1952</w:t>
      </w:r>
      <w:r>
        <w:rPr>
          <w:rFonts w:ascii="Times New Roman" w:hAnsi="Times New Roman" w:cs="Times New Roman"/>
        </w:rPr>
        <w:t>, unknown author).</w:t>
      </w:r>
    </w:p>
  </w:footnote>
  <w:footnote w:id="714">
    <w:p w14:paraId="30C42E90" w14:textId="77777777" w:rsidR="003D3D8D" w:rsidRPr="00977570" w:rsidRDefault="003D3D8D" w:rsidP="003D3D8D">
      <w:pPr>
        <w:pStyle w:val="FootnoteText"/>
      </w:pPr>
      <w:r w:rsidRPr="001552B8">
        <w:rPr>
          <w:rStyle w:val="FootnoteReference"/>
        </w:rPr>
        <w:footnoteRef/>
      </w:r>
      <w:r w:rsidRPr="001552B8">
        <w:rPr>
          <w:rFonts w:ascii="Times New Roman" w:hAnsi="Times New Roman" w:cs="Times New Roman"/>
        </w:rPr>
        <w:t xml:space="preserve"> </w:t>
      </w:r>
      <w:r>
        <w:rPr>
          <w:rFonts w:ascii="Times New Roman" w:hAnsi="Times New Roman" w:cs="Times New Roman"/>
        </w:rPr>
        <w:t>Ibid.</w:t>
      </w:r>
    </w:p>
  </w:footnote>
  <w:footnote w:id="715">
    <w:p w14:paraId="713B0534" w14:textId="68CC1398" w:rsidR="003D3D8D" w:rsidRPr="00727634" w:rsidRDefault="003D3D8D" w:rsidP="003D3D8D">
      <w:pPr>
        <w:pStyle w:val="FootnoteText"/>
      </w:pPr>
      <w:r w:rsidRPr="001552B8">
        <w:rPr>
          <w:rStyle w:val="FootnoteReference"/>
        </w:rPr>
        <w:footnoteRef/>
      </w:r>
      <w:r w:rsidRPr="00727634">
        <w:rPr>
          <w:rFonts w:ascii="Times New Roman" w:hAnsi="Times New Roman" w:cs="Times New Roman"/>
        </w:rPr>
        <w:t xml:space="preserve"> FO 1110/990 (Buenos Aires, April 30th</w:t>
      </w:r>
      <w:r w:rsidR="00EC4695" w:rsidRPr="00727634">
        <w:rPr>
          <w:rFonts w:ascii="Times New Roman" w:hAnsi="Times New Roman" w:cs="Times New Roman"/>
        </w:rPr>
        <w:t>, 1954</w:t>
      </w:r>
      <w:r>
        <w:rPr>
          <w:rFonts w:ascii="Times New Roman" w:hAnsi="Times New Roman" w:cs="Times New Roman"/>
        </w:rPr>
        <w:t>, unknown author).</w:t>
      </w:r>
    </w:p>
  </w:footnote>
  <w:footnote w:id="716">
    <w:p w14:paraId="00439341" w14:textId="77777777" w:rsidR="003D3D8D" w:rsidRPr="00727634" w:rsidRDefault="003D3D8D" w:rsidP="003D3D8D">
      <w:pPr>
        <w:pStyle w:val="FootnoteText"/>
      </w:pPr>
      <w:r>
        <w:rPr>
          <w:rStyle w:val="FootnoteReference"/>
        </w:rPr>
        <w:footnoteRef/>
      </w:r>
      <w:r w:rsidRPr="00727634">
        <w:t xml:space="preserve"> </w:t>
      </w:r>
      <w:r>
        <w:rPr>
          <w:rFonts w:ascii="Times New Roman" w:hAnsi="Times New Roman" w:cs="Times New Roman"/>
        </w:rPr>
        <w:t>Ibid.</w:t>
      </w:r>
    </w:p>
  </w:footnote>
  <w:footnote w:id="717">
    <w:p w14:paraId="3B74E5BA" w14:textId="09581B50" w:rsidR="003D3D8D" w:rsidRPr="00D35321" w:rsidRDefault="003D3D8D" w:rsidP="003D3D8D">
      <w:pPr>
        <w:pStyle w:val="FootnoteText"/>
        <w:rPr>
          <w:rFonts w:ascii="Times New Roman" w:hAnsi="Times New Roman" w:cs="Times New Roman"/>
        </w:rPr>
      </w:pPr>
      <w:r w:rsidRPr="000878F3">
        <w:rPr>
          <w:rStyle w:val="FootnoteReference"/>
        </w:rPr>
        <w:footnoteRef/>
      </w:r>
      <w:r w:rsidRPr="00D35321">
        <w:rPr>
          <w:rFonts w:ascii="Times New Roman" w:hAnsi="Times New Roman" w:cs="Times New Roman"/>
        </w:rPr>
        <w:t xml:space="preserve"> FO 1110/990 (IRD work in the Argentine, </w:t>
      </w:r>
      <w:r>
        <w:rPr>
          <w:rFonts w:ascii="Times New Roman" w:hAnsi="Times New Roman" w:cs="Times New Roman"/>
        </w:rPr>
        <w:t>J. Sanders, June 26</w:t>
      </w:r>
      <w:r w:rsidRPr="00D35321">
        <w:rPr>
          <w:rFonts w:ascii="Times New Roman" w:hAnsi="Times New Roman" w:cs="Times New Roman"/>
          <w:vertAlign w:val="superscript"/>
        </w:rPr>
        <w:t>th</w:t>
      </w:r>
      <w:r w:rsidR="00EC4695">
        <w:rPr>
          <w:rFonts w:ascii="Times New Roman" w:hAnsi="Times New Roman" w:cs="Times New Roman"/>
        </w:rPr>
        <w:t>, 1957</w:t>
      </w:r>
      <w:r>
        <w:rPr>
          <w:rFonts w:ascii="Times New Roman" w:hAnsi="Times New Roman" w:cs="Times New Roman"/>
        </w:rPr>
        <w:t>).</w:t>
      </w:r>
    </w:p>
  </w:footnote>
  <w:footnote w:id="718">
    <w:p w14:paraId="0E9DE47F" w14:textId="77777777" w:rsidR="003D3D8D" w:rsidRPr="00D35321" w:rsidRDefault="003D3D8D" w:rsidP="003D3D8D">
      <w:pPr>
        <w:pStyle w:val="FootnoteText"/>
        <w:rPr>
          <w:rFonts w:ascii="Times New Roman" w:hAnsi="Times New Roman" w:cs="Times New Roman"/>
        </w:rPr>
      </w:pPr>
      <w:r w:rsidRPr="000878F3">
        <w:rPr>
          <w:rStyle w:val="FootnoteReference"/>
        </w:rPr>
        <w:footnoteRef/>
      </w:r>
      <w:r w:rsidRPr="00D35321">
        <w:rPr>
          <w:rFonts w:ascii="Times New Roman" w:hAnsi="Times New Roman" w:cs="Times New Roman"/>
        </w:rPr>
        <w:t xml:space="preserve"> </w:t>
      </w:r>
      <w:r>
        <w:rPr>
          <w:rFonts w:ascii="Times New Roman" w:hAnsi="Times New Roman" w:cs="Times New Roman"/>
        </w:rPr>
        <w:t>Ibid.</w:t>
      </w:r>
    </w:p>
  </w:footnote>
  <w:footnote w:id="719">
    <w:p w14:paraId="5A53886B" w14:textId="39421A57" w:rsidR="003D3D8D" w:rsidRPr="00350EF0" w:rsidRDefault="003D3D8D" w:rsidP="003D3D8D">
      <w:pPr>
        <w:pStyle w:val="FootnoteText"/>
      </w:pPr>
      <w:r>
        <w:rPr>
          <w:rStyle w:val="FootnoteReference"/>
        </w:rPr>
        <w:footnoteRef/>
      </w:r>
      <w:r w:rsidRPr="00350EF0">
        <w:t xml:space="preserve"> </w:t>
      </w:r>
      <w:r w:rsidRPr="00350EF0">
        <w:rPr>
          <w:rFonts w:ascii="Times New Roman" w:hAnsi="Times New Roman" w:cs="Times New Roman"/>
        </w:rPr>
        <w:t>FO 1110/761 (A.S. Fordham, August 12th</w:t>
      </w:r>
      <w:r w:rsidR="00EC4695" w:rsidRPr="00350EF0">
        <w:rPr>
          <w:rFonts w:ascii="Times New Roman" w:hAnsi="Times New Roman" w:cs="Times New Roman"/>
        </w:rPr>
        <w:t>, 1955</w:t>
      </w:r>
      <w:r w:rsidRPr="00350EF0">
        <w:rPr>
          <w:rFonts w:ascii="Times New Roman" w:hAnsi="Times New Roman" w:cs="Times New Roman"/>
        </w:rPr>
        <w:t>).</w:t>
      </w:r>
    </w:p>
  </w:footnote>
  <w:footnote w:id="720">
    <w:p w14:paraId="51A5581F" w14:textId="77777777" w:rsidR="003D3D8D" w:rsidRPr="00512DAD" w:rsidRDefault="003D3D8D" w:rsidP="003D3D8D">
      <w:pPr>
        <w:pStyle w:val="FootnoteText"/>
      </w:pPr>
      <w:r>
        <w:rPr>
          <w:rStyle w:val="FootnoteReference"/>
        </w:rPr>
        <w:footnoteRef/>
      </w:r>
      <w:r w:rsidRPr="00512DAD">
        <w:t xml:space="preserve"> </w:t>
      </w:r>
      <w:r>
        <w:rPr>
          <w:rFonts w:ascii="Times New Roman" w:hAnsi="Times New Roman" w:cs="Times New Roman"/>
        </w:rPr>
        <w:t>Ibid.</w:t>
      </w:r>
    </w:p>
  </w:footnote>
  <w:footnote w:id="721">
    <w:p w14:paraId="4F3282A4"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722">
    <w:p w14:paraId="5FCA9E33"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723">
    <w:p w14:paraId="7B23F572" w14:textId="77777777" w:rsidR="003D3D8D" w:rsidRPr="00512DAD" w:rsidRDefault="003D3D8D" w:rsidP="003D3D8D">
      <w:pPr>
        <w:pStyle w:val="FootnoteText"/>
        <w:rPr>
          <w:rFonts w:ascii="Times New Roman" w:hAnsi="Times New Roman" w:cs="Times New Roman"/>
        </w:rPr>
      </w:pPr>
      <w:r w:rsidRPr="00880486">
        <w:rPr>
          <w:rStyle w:val="FootnoteReference"/>
        </w:rPr>
        <w:footnoteRef/>
      </w:r>
      <w:r w:rsidRPr="00880486">
        <w:rPr>
          <w:rFonts w:ascii="Times New Roman" w:hAnsi="Times New Roman" w:cs="Times New Roman"/>
        </w:rPr>
        <w:t xml:space="preserve"> FO 1110/1108 (W. Klatt, August 27</w:t>
      </w:r>
      <w:r w:rsidRPr="00880486">
        <w:rPr>
          <w:rFonts w:ascii="Times New Roman" w:hAnsi="Times New Roman" w:cs="Times New Roman"/>
          <w:vertAlign w:val="superscript"/>
        </w:rPr>
        <w:t>th</w:t>
      </w:r>
      <w:r w:rsidRPr="00880486">
        <w:rPr>
          <w:rFonts w:ascii="Times New Roman" w:hAnsi="Times New Roman" w:cs="Times New Roman"/>
        </w:rPr>
        <w:t>, 1958).</w:t>
      </w:r>
    </w:p>
  </w:footnote>
  <w:footnote w:id="724">
    <w:p w14:paraId="2D8C1E56" w14:textId="77777777" w:rsidR="003D3D8D" w:rsidRPr="003A43F8" w:rsidRDefault="003D3D8D" w:rsidP="003D3D8D">
      <w:pPr>
        <w:pStyle w:val="FootnoteText"/>
        <w:rPr>
          <w:rFonts w:ascii="Times New Roman" w:hAnsi="Times New Roman" w:cs="Times New Roman"/>
        </w:rPr>
      </w:pPr>
      <w:r w:rsidRPr="000878F3">
        <w:rPr>
          <w:rStyle w:val="FootnoteReference"/>
        </w:rPr>
        <w:footnoteRef/>
      </w:r>
      <w:r w:rsidRPr="003A43F8">
        <w:rPr>
          <w:rFonts w:ascii="Times New Roman" w:hAnsi="Times New Roman" w:cs="Times New Roman"/>
        </w:rPr>
        <w:t xml:space="preserve"> FO 1110/990 (Confidential correspondence between the IRD, </w:t>
      </w:r>
      <w:r>
        <w:rPr>
          <w:rFonts w:ascii="Times New Roman" w:hAnsi="Times New Roman" w:cs="Times New Roman"/>
        </w:rPr>
        <w:t>May 17</w:t>
      </w:r>
      <w:r w:rsidRPr="003A43F8">
        <w:rPr>
          <w:rFonts w:ascii="Times New Roman" w:hAnsi="Times New Roman" w:cs="Times New Roman"/>
          <w:vertAlign w:val="superscript"/>
        </w:rPr>
        <w:t>th</w:t>
      </w:r>
      <w:r>
        <w:rPr>
          <w:rFonts w:ascii="Times New Roman" w:hAnsi="Times New Roman" w:cs="Times New Roman"/>
        </w:rPr>
        <w:t>, 1958, D.E. Tack.)</w:t>
      </w:r>
    </w:p>
  </w:footnote>
  <w:footnote w:id="725">
    <w:p w14:paraId="73748FE6" w14:textId="77777777" w:rsidR="003D3D8D" w:rsidRPr="003A43F8" w:rsidRDefault="003D3D8D" w:rsidP="003D3D8D">
      <w:pPr>
        <w:pStyle w:val="FootnoteText"/>
        <w:rPr>
          <w:rFonts w:ascii="Times New Roman" w:hAnsi="Times New Roman" w:cs="Times New Roman"/>
        </w:rPr>
      </w:pPr>
      <w:r w:rsidRPr="000878F3">
        <w:rPr>
          <w:rStyle w:val="FootnoteReference"/>
        </w:rPr>
        <w:footnoteRef/>
      </w:r>
      <w:r w:rsidRPr="003A43F8">
        <w:rPr>
          <w:rFonts w:ascii="Times New Roman" w:hAnsi="Times New Roman" w:cs="Times New Roman"/>
        </w:rPr>
        <w:t xml:space="preserve"> </w:t>
      </w:r>
      <w:r>
        <w:rPr>
          <w:rFonts w:ascii="Times New Roman" w:hAnsi="Times New Roman" w:cs="Times New Roman"/>
        </w:rPr>
        <w:t>Ibid.</w:t>
      </w:r>
    </w:p>
  </w:footnote>
  <w:footnote w:id="726">
    <w:p w14:paraId="59C14F68" w14:textId="77777777" w:rsidR="003D3D8D" w:rsidRPr="000C4548" w:rsidRDefault="003D3D8D" w:rsidP="003D3D8D">
      <w:pPr>
        <w:pStyle w:val="FootnoteText"/>
        <w:rPr>
          <w:rFonts w:ascii="Times New Roman" w:hAnsi="Times New Roman" w:cs="Times New Roman"/>
        </w:rPr>
      </w:pPr>
      <w:r w:rsidRPr="000878F3">
        <w:rPr>
          <w:rStyle w:val="FootnoteReference"/>
        </w:rPr>
        <w:footnoteRef/>
      </w:r>
      <w:r w:rsidRPr="000C4548">
        <w:rPr>
          <w:rFonts w:ascii="Times New Roman" w:hAnsi="Times New Roman" w:cs="Times New Roman"/>
        </w:rPr>
        <w:t xml:space="preserve"> </w:t>
      </w:r>
      <w:r>
        <w:rPr>
          <w:rFonts w:ascii="Times New Roman" w:hAnsi="Times New Roman" w:cs="Times New Roman"/>
        </w:rPr>
        <w:t>Ibid.</w:t>
      </w:r>
    </w:p>
  </w:footnote>
  <w:footnote w:id="727">
    <w:p w14:paraId="68103580" w14:textId="77777777" w:rsidR="003D3D8D" w:rsidRPr="003A43F8" w:rsidRDefault="003D3D8D" w:rsidP="003D3D8D">
      <w:pPr>
        <w:pStyle w:val="FootnoteText"/>
        <w:rPr>
          <w:rFonts w:ascii="Times New Roman" w:hAnsi="Times New Roman" w:cs="Times New Roman"/>
        </w:rPr>
      </w:pPr>
      <w:r w:rsidRPr="000878F3">
        <w:rPr>
          <w:rStyle w:val="FootnoteReference"/>
        </w:rPr>
        <w:footnoteRef/>
      </w:r>
      <w:r w:rsidRPr="003A43F8">
        <w:rPr>
          <w:rFonts w:ascii="Times New Roman" w:hAnsi="Times New Roman" w:cs="Times New Roman"/>
        </w:rPr>
        <w:t xml:space="preserve"> </w:t>
      </w:r>
      <w:r>
        <w:rPr>
          <w:rFonts w:ascii="Times New Roman" w:hAnsi="Times New Roman" w:cs="Times New Roman"/>
        </w:rPr>
        <w:t>Ibid.</w:t>
      </w:r>
    </w:p>
  </w:footnote>
  <w:footnote w:id="728">
    <w:p w14:paraId="50E15ED8" w14:textId="77777777" w:rsidR="003D3D8D" w:rsidRPr="0078322D" w:rsidRDefault="003D3D8D" w:rsidP="003D3D8D">
      <w:pPr>
        <w:pStyle w:val="FootnoteText"/>
        <w:rPr>
          <w:rFonts w:ascii="Times New Roman" w:hAnsi="Times New Roman" w:cs="Times New Roman"/>
        </w:rPr>
      </w:pPr>
      <w:r w:rsidRPr="000878F3">
        <w:rPr>
          <w:rStyle w:val="FootnoteReference"/>
        </w:rPr>
        <w:footnoteRef/>
      </w:r>
      <w:r w:rsidRPr="0078322D">
        <w:rPr>
          <w:rFonts w:ascii="Times New Roman" w:hAnsi="Times New Roman" w:cs="Times New Roman"/>
        </w:rPr>
        <w:t xml:space="preserve"> FO 1110/1108 (D.C. Hopson, July </w:t>
      </w:r>
      <w:r>
        <w:rPr>
          <w:rFonts w:ascii="Times New Roman" w:hAnsi="Times New Roman" w:cs="Times New Roman"/>
        </w:rPr>
        <w:t>24</w:t>
      </w:r>
      <w:r w:rsidRPr="0078322D">
        <w:rPr>
          <w:rFonts w:ascii="Times New Roman" w:hAnsi="Times New Roman" w:cs="Times New Roman"/>
          <w:vertAlign w:val="superscript"/>
        </w:rPr>
        <w:t>th</w:t>
      </w:r>
      <w:r>
        <w:rPr>
          <w:rFonts w:ascii="Times New Roman" w:hAnsi="Times New Roman" w:cs="Times New Roman"/>
        </w:rPr>
        <w:t>, 1958).</w:t>
      </w:r>
    </w:p>
  </w:footnote>
  <w:footnote w:id="729">
    <w:p w14:paraId="71005B28" w14:textId="77777777" w:rsidR="003D3D8D" w:rsidRPr="0078322D" w:rsidRDefault="003D3D8D" w:rsidP="003D3D8D">
      <w:pPr>
        <w:pStyle w:val="FootnoteText"/>
        <w:rPr>
          <w:rFonts w:ascii="Times New Roman" w:hAnsi="Times New Roman" w:cs="Times New Roman"/>
        </w:rPr>
      </w:pPr>
      <w:r w:rsidRPr="001552B8">
        <w:rPr>
          <w:rStyle w:val="FootnoteReference"/>
        </w:rPr>
        <w:footnoteRef/>
      </w:r>
      <w:r w:rsidRPr="0078322D">
        <w:rPr>
          <w:rFonts w:ascii="Times New Roman" w:hAnsi="Times New Roman" w:cs="Times New Roman"/>
        </w:rPr>
        <w:t xml:space="preserve"> </w:t>
      </w:r>
      <w:r>
        <w:rPr>
          <w:rFonts w:ascii="Times New Roman" w:hAnsi="Times New Roman" w:cs="Times New Roman"/>
        </w:rPr>
        <w:t>Ibid.</w:t>
      </w:r>
    </w:p>
  </w:footnote>
  <w:footnote w:id="730">
    <w:p w14:paraId="35B613CE" w14:textId="77777777" w:rsidR="003D3D8D" w:rsidRPr="0078322D" w:rsidRDefault="003D3D8D" w:rsidP="003D3D8D">
      <w:pPr>
        <w:pStyle w:val="FootnoteText"/>
        <w:rPr>
          <w:rFonts w:ascii="Times New Roman" w:hAnsi="Times New Roman" w:cs="Times New Roman"/>
        </w:rPr>
      </w:pPr>
      <w:r w:rsidRPr="001552B8">
        <w:rPr>
          <w:rStyle w:val="FootnoteReference"/>
        </w:rPr>
        <w:footnoteRef/>
      </w:r>
      <w:r w:rsidRPr="0078322D">
        <w:rPr>
          <w:rFonts w:ascii="Times New Roman" w:hAnsi="Times New Roman" w:cs="Times New Roman"/>
        </w:rPr>
        <w:t xml:space="preserve"> FO 1110/1108 (W. Klatt, February 2nd, 1958</w:t>
      </w:r>
      <w:r>
        <w:rPr>
          <w:rFonts w:ascii="Times New Roman" w:hAnsi="Times New Roman" w:cs="Times New Roman"/>
        </w:rPr>
        <w:t>).</w:t>
      </w:r>
    </w:p>
  </w:footnote>
  <w:footnote w:id="731">
    <w:p w14:paraId="25228C7F" w14:textId="77777777" w:rsidR="003D3D8D" w:rsidRPr="00ED49E9" w:rsidRDefault="003D3D8D" w:rsidP="003D3D8D">
      <w:pPr>
        <w:pStyle w:val="FootnoteText"/>
      </w:pPr>
      <w:r>
        <w:rPr>
          <w:rStyle w:val="FootnoteReference"/>
        </w:rPr>
        <w:footnoteRef/>
      </w:r>
      <w:r w:rsidRPr="00ED49E9">
        <w:t xml:space="preserve"> </w:t>
      </w:r>
      <w:r w:rsidRPr="003F03B0">
        <w:rPr>
          <w:rFonts w:ascii="Times New Roman" w:hAnsi="Times New Roman" w:cs="Times New Roman"/>
        </w:rPr>
        <w:t>FO 1110/1262 (G.S. McWilliam, First Secretary of Information, September 2</w:t>
      </w:r>
      <w:r w:rsidRPr="003F03B0">
        <w:rPr>
          <w:rFonts w:ascii="Times New Roman" w:hAnsi="Times New Roman" w:cs="Times New Roman"/>
          <w:vertAlign w:val="superscript"/>
        </w:rPr>
        <w:t>nd</w:t>
      </w:r>
      <w:r w:rsidRPr="003F03B0">
        <w:rPr>
          <w:rFonts w:ascii="Times New Roman" w:hAnsi="Times New Roman" w:cs="Times New Roman"/>
        </w:rPr>
        <w:t>, 1960).</w:t>
      </w:r>
    </w:p>
  </w:footnote>
  <w:footnote w:id="732">
    <w:p w14:paraId="3974A2A1" w14:textId="77777777" w:rsidR="003D3D8D" w:rsidRPr="00DC0E0C" w:rsidRDefault="003D3D8D" w:rsidP="003D3D8D">
      <w:pPr>
        <w:pStyle w:val="FootnoteText"/>
      </w:pPr>
      <w:r>
        <w:rPr>
          <w:rStyle w:val="FootnoteReference"/>
        </w:rPr>
        <w:footnoteRef/>
      </w:r>
      <w:r w:rsidRPr="00DC0E0C">
        <w:t xml:space="preserve"> </w:t>
      </w:r>
      <w:r w:rsidRPr="00DC0E0C">
        <w:rPr>
          <w:rFonts w:ascii="Times New Roman" w:hAnsi="Times New Roman" w:cs="Times New Roman"/>
        </w:rPr>
        <w:t xml:space="preserve">FO 1110/1357 (B.H. Ashford-Russell, </w:t>
      </w:r>
      <w:r>
        <w:rPr>
          <w:rFonts w:ascii="Times New Roman" w:hAnsi="Times New Roman" w:cs="Times New Roman"/>
        </w:rPr>
        <w:t xml:space="preserve">First Secretary of Information, </w:t>
      </w:r>
      <w:r w:rsidRPr="00DC0E0C">
        <w:rPr>
          <w:rFonts w:ascii="Times New Roman" w:hAnsi="Times New Roman" w:cs="Times New Roman"/>
        </w:rPr>
        <w:t>December 8</w:t>
      </w:r>
      <w:r w:rsidRPr="00DC0E0C">
        <w:rPr>
          <w:rFonts w:ascii="Times New Roman" w:hAnsi="Times New Roman" w:cs="Times New Roman"/>
          <w:vertAlign w:val="superscript"/>
        </w:rPr>
        <w:t>th</w:t>
      </w:r>
      <w:r w:rsidRPr="00DC0E0C">
        <w:rPr>
          <w:rFonts w:ascii="Times New Roman" w:hAnsi="Times New Roman" w:cs="Times New Roman"/>
        </w:rPr>
        <w:t>, 1961).</w:t>
      </w:r>
    </w:p>
  </w:footnote>
  <w:footnote w:id="733">
    <w:p w14:paraId="4A8FC0B2" w14:textId="77777777" w:rsidR="003D3D8D" w:rsidRPr="00DC0E0C" w:rsidRDefault="003D3D8D" w:rsidP="003D3D8D">
      <w:pPr>
        <w:pStyle w:val="FootnoteText"/>
      </w:pPr>
      <w:r>
        <w:rPr>
          <w:rStyle w:val="FootnoteReference"/>
        </w:rPr>
        <w:footnoteRef/>
      </w:r>
      <w:r w:rsidRPr="00DC0E0C">
        <w:t xml:space="preserve"> </w:t>
      </w:r>
      <w:r w:rsidRPr="005C24CE">
        <w:rPr>
          <w:rFonts w:ascii="Times New Roman" w:hAnsi="Times New Roman" w:cs="Times New Roman"/>
        </w:rPr>
        <w:t>FO 1110/1357 (Report on the use of IRD material, unknown author, July – December 1960).</w:t>
      </w:r>
    </w:p>
  </w:footnote>
  <w:footnote w:id="734">
    <w:p w14:paraId="07E04E13" w14:textId="77777777" w:rsidR="003D3D8D" w:rsidRPr="00084DFC" w:rsidRDefault="003D3D8D" w:rsidP="003D3D8D">
      <w:pPr>
        <w:pStyle w:val="FootnoteText"/>
      </w:pPr>
      <w:r>
        <w:rPr>
          <w:rStyle w:val="FootnoteReference"/>
        </w:rPr>
        <w:footnoteRef/>
      </w:r>
      <w:r w:rsidRPr="00084DFC">
        <w:t xml:space="preserve"> </w:t>
      </w:r>
      <w:r w:rsidRPr="00084DFC">
        <w:rPr>
          <w:rFonts w:ascii="Times New Roman" w:hAnsi="Times New Roman" w:cs="Times New Roman"/>
        </w:rPr>
        <w:t>FCO 168/1507 (Information Research Department, Argentina, 1965).</w:t>
      </w:r>
    </w:p>
  </w:footnote>
  <w:footnote w:id="735">
    <w:p w14:paraId="431FE779" w14:textId="77777777" w:rsidR="003D3D8D" w:rsidRPr="00A46959" w:rsidRDefault="003D3D8D" w:rsidP="003D3D8D">
      <w:pPr>
        <w:pStyle w:val="FootnoteText"/>
      </w:pPr>
      <w:r>
        <w:rPr>
          <w:rStyle w:val="FootnoteReference"/>
        </w:rPr>
        <w:footnoteRef/>
      </w:r>
      <w:r w:rsidRPr="00A46959">
        <w:t xml:space="preserve"> </w:t>
      </w:r>
      <w:r w:rsidRPr="00A46959">
        <w:rPr>
          <w:rFonts w:ascii="Times New Roman" w:hAnsi="Times New Roman" w:cs="Times New Roman"/>
        </w:rPr>
        <w:t xml:space="preserve">FCO 168/1507 (A.F.G. </w:t>
      </w:r>
      <w:proofErr w:type="spellStart"/>
      <w:r w:rsidRPr="00A46959">
        <w:rPr>
          <w:rFonts w:ascii="Times New Roman" w:hAnsi="Times New Roman" w:cs="Times New Roman"/>
        </w:rPr>
        <w:t>Hornyold</w:t>
      </w:r>
      <w:proofErr w:type="spellEnd"/>
      <w:r w:rsidRPr="00A46959">
        <w:rPr>
          <w:rFonts w:ascii="Times New Roman" w:hAnsi="Times New Roman" w:cs="Times New Roman"/>
        </w:rPr>
        <w:t>, May 12</w:t>
      </w:r>
      <w:r w:rsidRPr="00A46959">
        <w:rPr>
          <w:rFonts w:ascii="Times New Roman" w:hAnsi="Times New Roman" w:cs="Times New Roman"/>
          <w:vertAlign w:val="superscript"/>
        </w:rPr>
        <w:t>th</w:t>
      </w:r>
      <w:r w:rsidRPr="00A46959">
        <w:rPr>
          <w:rFonts w:ascii="Times New Roman" w:hAnsi="Times New Roman" w:cs="Times New Roman"/>
        </w:rPr>
        <w:t>, 1965).</w:t>
      </w:r>
    </w:p>
  </w:footnote>
  <w:footnote w:id="736">
    <w:p w14:paraId="39FFEC1E" w14:textId="77777777" w:rsidR="003D3D8D" w:rsidRPr="003D17CE" w:rsidRDefault="003D3D8D" w:rsidP="003D3D8D">
      <w:pPr>
        <w:pStyle w:val="FootnoteText"/>
        <w:rPr>
          <w:rFonts w:ascii="Times New Roman" w:hAnsi="Times New Roman" w:cs="Times New Roman"/>
        </w:rPr>
      </w:pPr>
      <w:r>
        <w:rPr>
          <w:rStyle w:val="FootnoteReference"/>
        </w:rPr>
        <w:footnoteRef/>
      </w:r>
      <w:r w:rsidRPr="003D17CE">
        <w:t xml:space="preserve"> </w:t>
      </w:r>
      <w:r w:rsidRPr="003D17CE">
        <w:rPr>
          <w:rFonts w:ascii="Times New Roman" w:hAnsi="Times New Roman" w:cs="Times New Roman"/>
        </w:rPr>
        <w:t>FCO 168/3558 (Country Assessment Sheet ARGENTINA, May 1970).</w:t>
      </w:r>
    </w:p>
  </w:footnote>
  <w:footnote w:id="737">
    <w:p w14:paraId="2A12089A" w14:textId="77777777" w:rsidR="003D3D8D" w:rsidRPr="002B0E7B" w:rsidRDefault="003D3D8D" w:rsidP="003D3D8D">
      <w:pPr>
        <w:pStyle w:val="FootnoteText"/>
        <w:rPr>
          <w:rFonts w:ascii="Times New Roman" w:hAnsi="Times New Roman" w:cs="Times New Roman"/>
        </w:rPr>
      </w:pPr>
      <w:r w:rsidRPr="000878F3">
        <w:rPr>
          <w:rStyle w:val="FootnoteReference"/>
        </w:rPr>
        <w:footnoteRef/>
      </w:r>
      <w:r w:rsidRPr="002B0E7B">
        <w:rPr>
          <w:rFonts w:ascii="Times New Roman" w:hAnsi="Times New Roman" w:cs="Times New Roman"/>
          <w:lang w:val="pt-BR"/>
        </w:rPr>
        <w:t xml:space="preserve"> FCO 95/515 (H.M. </w:t>
      </w:r>
      <w:proofErr w:type="spellStart"/>
      <w:r w:rsidRPr="002B0E7B">
        <w:rPr>
          <w:rFonts w:ascii="Times New Roman" w:hAnsi="Times New Roman" w:cs="Times New Roman"/>
          <w:lang w:val="pt-BR"/>
        </w:rPr>
        <w:t>Embassy</w:t>
      </w:r>
      <w:proofErr w:type="spellEnd"/>
      <w:r w:rsidRPr="002B0E7B">
        <w:rPr>
          <w:rFonts w:ascii="Times New Roman" w:hAnsi="Times New Roman" w:cs="Times New Roman"/>
          <w:lang w:val="pt-BR"/>
        </w:rPr>
        <w:t>, Buenos Aires</w:t>
      </w:r>
      <w:r>
        <w:rPr>
          <w:rFonts w:ascii="Times New Roman" w:hAnsi="Times New Roman" w:cs="Times New Roman"/>
          <w:lang w:val="pt-BR"/>
        </w:rPr>
        <w:t xml:space="preserve">. </w:t>
      </w:r>
      <w:r w:rsidRPr="002B0E7B">
        <w:rPr>
          <w:rFonts w:ascii="Times New Roman" w:hAnsi="Times New Roman" w:cs="Times New Roman"/>
        </w:rPr>
        <w:t>Report by Mr. R.W</w:t>
      </w:r>
      <w:r>
        <w:rPr>
          <w:rFonts w:ascii="Times New Roman" w:hAnsi="Times New Roman" w:cs="Times New Roman"/>
        </w:rPr>
        <w:t>. Munro, June 1968.)</w:t>
      </w:r>
    </w:p>
  </w:footnote>
  <w:footnote w:id="738">
    <w:p w14:paraId="10E0BD49" w14:textId="77777777" w:rsidR="003D3D8D" w:rsidRPr="002B0E7B" w:rsidRDefault="003D3D8D" w:rsidP="003D3D8D">
      <w:pPr>
        <w:pStyle w:val="FootnoteText"/>
        <w:rPr>
          <w:rFonts w:ascii="Times New Roman" w:hAnsi="Times New Roman" w:cs="Times New Roman"/>
        </w:rPr>
      </w:pPr>
      <w:r w:rsidRPr="000878F3">
        <w:rPr>
          <w:rStyle w:val="FootnoteReference"/>
        </w:rPr>
        <w:footnoteRef/>
      </w:r>
      <w:r w:rsidRPr="0078450F">
        <w:rPr>
          <w:rFonts w:ascii="Times New Roman" w:hAnsi="Times New Roman" w:cs="Times New Roman"/>
        </w:rPr>
        <w:t xml:space="preserve"> Ibid.</w:t>
      </w:r>
    </w:p>
  </w:footnote>
  <w:footnote w:id="739">
    <w:p w14:paraId="18CA5BFC" w14:textId="77777777" w:rsidR="003D3D8D" w:rsidRPr="00A84A63" w:rsidRDefault="003D3D8D" w:rsidP="003D3D8D">
      <w:pPr>
        <w:pStyle w:val="FootnoteText"/>
        <w:rPr>
          <w:rFonts w:ascii="Times New Roman" w:hAnsi="Times New Roman" w:cs="Times New Roman"/>
        </w:rPr>
      </w:pPr>
      <w:r w:rsidRPr="000878F3">
        <w:rPr>
          <w:rStyle w:val="FootnoteReference"/>
        </w:rPr>
        <w:footnoteRef/>
      </w:r>
      <w:r w:rsidRPr="0078450F">
        <w:rPr>
          <w:rFonts w:ascii="Times New Roman" w:hAnsi="Times New Roman" w:cs="Times New Roman"/>
        </w:rPr>
        <w:t xml:space="preserve"> </w:t>
      </w:r>
      <w:r>
        <w:rPr>
          <w:rFonts w:ascii="Times New Roman" w:hAnsi="Times New Roman" w:cs="Times New Roman"/>
        </w:rPr>
        <w:t>Ibid.</w:t>
      </w:r>
    </w:p>
  </w:footnote>
  <w:footnote w:id="740">
    <w:p w14:paraId="26378A72" w14:textId="77777777" w:rsidR="003D3D8D" w:rsidRPr="00A84A63" w:rsidRDefault="003D3D8D" w:rsidP="003D3D8D">
      <w:pPr>
        <w:pStyle w:val="FootnoteText"/>
        <w:rPr>
          <w:rFonts w:ascii="Times New Roman" w:hAnsi="Times New Roman" w:cs="Times New Roman"/>
        </w:rPr>
      </w:pPr>
      <w:r w:rsidRPr="000878F3">
        <w:rPr>
          <w:rStyle w:val="FootnoteReference"/>
        </w:rPr>
        <w:footnoteRef/>
      </w:r>
      <w:r w:rsidRPr="00A84A63">
        <w:rPr>
          <w:rFonts w:ascii="Times New Roman" w:hAnsi="Times New Roman" w:cs="Times New Roman"/>
        </w:rPr>
        <w:t xml:space="preserve"> FCO 95/515 (Confidential letter from the Information Research </w:t>
      </w:r>
      <w:r>
        <w:rPr>
          <w:rFonts w:ascii="Times New Roman" w:hAnsi="Times New Roman" w:cs="Times New Roman"/>
        </w:rPr>
        <w:t>Department, Riverwalk House in London, to the British Embassy in Buenos Aires, 11</w:t>
      </w:r>
      <w:r w:rsidRPr="00A84A63">
        <w:rPr>
          <w:rFonts w:ascii="Times New Roman" w:hAnsi="Times New Roman" w:cs="Times New Roman"/>
          <w:vertAlign w:val="superscript"/>
        </w:rPr>
        <w:t>th</w:t>
      </w:r>
      <w:r>
        <w:rPr>
          <w:rFonts w:ascii="Times New Roman" w:hAnsi="Times New Roman" w:cs="Times New Roman"/>
        </w:rPr>
        <w:t xml:space="preserve"> of April 1969.)</w:t>
      </w:r>
    </w:p>
  </w:footnote>
  <w:footnote w:id="741">
    <w:p w14:paraId="3BC6FE39" w14:textId="77777777" w:rsidR="003D3D8D" w:rsidRPr="00A84A63" w:rsidRDefault="003D3D8D" w:rsidP="003D3D8D">
      <w:pPr>
        <w:pStyle w:val="FootnoteText"/>
        <w:rPr>
          <w:rFonts w:ascii="Times New Roman" w:hAnsi="Times New Roman" w:cs="Times New Roman"/>
        </w:rPr>
      </w:pPr>
      <w:r w:rsidRPr="001552B8">
        <w:rPr>
          <w:rStyle w:val="FootnoteReference"/>
        </w:rPr>
        <w:footnoteRef/>
      </w:r>
      <w:r w:rsidRPr="00A84A63">
        <w:rPr>
          <w:rFonts w:ascii="Times New Roman" w:hAnsi="Times New Roman" w:cs="Times New Roman"/>
        </w:rPr>
        <w:t xml:space="preserve"> </w:t>
      </w:r>
      <w:r>
        <w:rPr>
          <w:rFonts w:ascii="Times New Roman" w:hAnsi="Times New Roman" w:cs="Times New Roman"/>
        </w:rPr>
        <w:t>Ibid.</w:t>
      </w:r>
    </w:p>
  </w:footnote>
  <w:footnote w:id="742">
    <w:p w14:paraId="5C139D22" w14:textId="77777777" w:rsidR="003D3D8D" w:rsidRPr="00A84A63" w:rsidRDefault="003D3D8D" w:rsidP="003D3D8D">
      <w:pPr>
        <w:pStyle w:val="FootnoteText"/>
        <w:rPr>
          <w:rFonts w:ascii="Times New Roman" w:hAnsi="Times New Roman" w:cs="Times New Roman"/>
        </w:rPr>
      </w:pPr>
      <w:r w:rsidRPr="001552B8">
        <w:rPr>
          <w:rStyle w:val="FootnoteReference"/>
        </w:rPr>
        <w:footnoteRef/>
      </w:r>
      <w:r w:rsidRPr="00A84A63">
        <w:rPr>
          <w:rFonts w:ascii="Times New Roman" w:hAnsi="Times New Roman" w:cs="Times New Roman"/>
        </w:rPr>
        <w:t xml:space="preserve"> </w:t>
      </w:r>
      <w:r>
        <w:rPr>
          <w:rFonts w:ascii="Times New Roman" w:hAnsi="Times New Roman" w:cs="Times New Roman"/>
        </w:rPr>
        <w:t>Ibid.</w:t>
      </w:r>
    </w:p>
  </w:footnote>
  <w:footnote w:id="743">
    <w:p w14:paraId="778005AD" w14:textId="77777777" w:rsidR="003D3D8D" w:rsidRPr="00A84A63" w:rsidRDefault="003D3D8D" w:rsidP="003D3D8D">
      <w:pPr>
        <w:pStyle w:val="FootnoteText"/>
        <w:rPr>
          <w:rFonts w:ascii="Times New Roman" w:hAnsi="Times New Roman" w:cs="Times New Roman"/>
        </w:rPr>
      </w:pPr>
      <w:r w:rsidRPr="001552B8">
        <w:rPr>
          <w:rStyle w:val="FootnoteReference"/>
        </w:rPr>
        <w:footnoteRef/>
      </w:r>
      <w:r w:rsidRPr="00A84A63">
        <w:rPr>
          <w:rFonts w:ascii="Times New Roman" w:hAnsi="Times New Roman" w:cs="Times New Roman"/>
        </w:rPr>
        <w:t xml:space="preserve"> </w:t>
      </w:r>
      <w:r>
        <w:rPr>
          <w:rFonts w:ascii="Times New Roman" w:hAnsi="Times New Roman" w:cs="Times New Roman"/>
        </w:rPr>
        <w:t>Ibid.</w:t>
      </w:r>
    </w:p>
  </w:footnote>
  <w:footnote w:id="744">
    <w:p w14:paraId="0566C65F" w14:textId="77777777" w:rsidR="003D3D8D" w:rsidRPr="00A84A63" w:rsidRDefault="003D3D8D" w:rsidP="003D3D8D">
      <w:pPr>
        <w:pStyle w:val="FootnoteText"/>
      </w:pPr>
      <w:r w:rsidRPr="001552B8">
        <w:rPr>
          <w:rStyle w:val="FootnoteReference"/>
        </w:rPr>
        <w:footnoteRef/>
      </w:r>
      <w:r w:rsidRPr="00A84A63">
        <w:rPr>
          <w:rFonts w:ascii="Times New Roman" w:hAnsi="Times New Roman" w:cs="Times New Roman"/>
        </w:rPr>
        <w:t xml:space="preserve"> </w:t>
      </w:r>
      <w:r>
        <w:rPr>
          <w:rFonts w:ascii="Times New Roman" w:hAnsi="Times New Roman" w:cs="Times New Roman"/>
        </w:rPr>
        <w:t>Ibid.</w:t>
      </w:r>
    </w:p>
  </w:footnote>
  <w:footnote w:id="745">
    <w:p w14:paraId="52D4DC30" w14:textId="77777777" w:rsidR="003D3D8D" w:rsidRPr="001552B8" w:rsidRDefault="003D3D8D" w:rsidP="003D3D8D">
      <w:pPr>
        <w:pStyle w:val="FootnoteText"/>
        <w:rPr>
          <w:rFonts w:ascii="Times New Roman" w:hAnsi="Times New Roman" w:cs="Times New Roman"/>
        </w:rPr>
      </w:pPr>
      <w:r w:rsidRPr="001552B8">
        <w:rPr>
          <w:rStyle w:val="FootnoteReference"/>
        </w:rPr>
        <w:footnoteRef/>
      </w:r>
      <w:r w:rsidRPr="00346103">
        <w:rPr>
          <w:rFonts w:ascii="Times New Roman" w:hAnsi="Times New Roman" w:cs="Times New Roman"/>
        </w:rPr>
        <w:t xml:space="preserve"> </w:t>
      </w:r>
      <w:r w:rsidRPr="00346103">
        <w:rPr>
          <w:rFonts w:ascii="Times New Roman" w:hAnsi="Times New Roman" w:cs="Times New Roman"/>
          <w:color w:val="000000"/>
          <w:shd w:val="clear" w:color="auto" w:fill="FFFFFF"/>
        </w:rPr>
        <w:t xml:space="preserve">Cepero, I., 2016. </w:t>
      </w:r>
      <w:r w:rsidRPr="000878F3">
        <w:rPr>
          <w:rFonts w:ascii="Times New Roman" w:hAnsi="Times New Roman" w:cs="Times New Roman"/>
          <w:color w:val="000000"/>
          <w:shd w:val="clear" w:color="auto" w:fill="FFFFFF"/>
        </w:rPr>
        <w:t xml:space="preserve">Photographic Propaganda under Peronism, 1946-55: Selections from the Archive General de la </w:t>
      </w:r>
      <w:proofErr w:type="spellStart"/>
      <w:r w:rsidRPr="000878F3">
        <w:rPr>
          <w:rFonts w:ascii="Times New Roman" w:hAnsi="Times New Roman" w:cs="Times New Roman"/>
          <w:color w:val="000000"/>
          <w:shd w:val="clear" w:color="auto" w:fill="FFFFFF"/>
        </w:rPr>
        <w:t>Nacion</w:t>
      </w:r>
      <w:proofErr w:type="spellEnd"/>
      <w:r w:rsidRPr="000878F3">
        <w:rPr>
          <w:rFonts w:ascii="Times New Roman" w:hAnsi="Times New Roman" w:cs="Times New Roman"/>
          <w:color w:val="000000"/>
          <w:shd w:val="clear" w:color="auto" w:fill="FFFFFF"/>
        </w:rPr>
        <w:t xml:space="preserve"> Argentina.</w:t>
      </w:r>
      <w:r w:rsidRPr="000878F3">
        <w:rPr>
          <w:rStyle w:val="apple-converted-space"/>
          <w:rFonts w:ascii="Times New Roman" w:hAnsi="Times New Roman" w:cs="Times New Roman"/>
          <w:color w:val="000000"/>
          <w:shd w:val="clear" w:color="auto" w:fill="FFFFFF"/>
        </w:rPr>
        <w:t> </w:t>
      </w:r>
      <w:r w:rsidRPr="000878F3">
        <w:rPr>
          <w:rFonts w:ascii="Times New Roman" w:hAnsi="Times New Roman" w:cs="Times New Roman"/>
          <w:i/>
          <w:iCs/>
          <w:color w:val="000000"/>
        </w:rPr>
        <w:t>History of Photography</w:t>
      </w:r>
      <w:r w:rsidRPr="000878F3">
        <w:rPr>
          <w:rFonts w:ascii="Times New Roman" w:hAnsi="Times New Roman" w:cs="Times New Roman"/>
          <w:color w:val="000000"/>
          <w:shd w:val="clear" w:color="auto" w:fill="FFFFFF"/>
        </w:rPr>
        <w:t>, 40(2), p.194.</w:t>
      </w:r>
    </w:p>
  </w:footnote>
  <w:footnote w:id="746">
    <w:p w14:paraId="4B1007AF" w14:textId="77777777" w:rsidR="003D3D8D" w:rsidRDefault="003D3D8D" w:rsidP="003D3D8D">
      <w:pPr>
        <w:pStyle w:val="FootnoteText"/>
      </w:pPr>
      <w:r w:rsidRPr="001552B8">
        <w:rPr>
          <w:rStyle w:val="FootnoteReference"/>
        </w:rPr>
        <w:footnoteRef/>
      </w:r>
      <w:r w:rsidRPr="00A84A63">
        <w:rPr>
          <w:rFonts w:ascii="Times New Roman" w:hAnsi="Times New Roman" w:cs="Times New Roman"/>
          <w:lang w:val="pt-BR"/>
        </w:rPr>
        <w:t xml:space="preserve"> FCO 95/515 </w:t>
      </w:r>
      <w:r w:rsidRPr="002B0E7B">
        <w:rPr>
          <w:rFonts w:ascii="Times New Roman" w:hAnsi="Times New Roman" w:cs="Times New Roman"/>
          <w:lang w:val="pt-BR"/>
        </w:rPr>
        <w:t xml:space="preserve">(H.M. </w:t>
      </w:r>
      <w:proofErr w:type="spellStart"/>
      <w:r w:rsidRPr="002B0E7B">
        <w:rPr>
          <w:rFonts w:ascii="Times New Roman" w:hAnsi="Times New Roman" w:cs="Times New Roman"/>
          <w:lang w:val="pt-BR"/>
        </w:rPr>
        <w:t>Embassy</w:t>
      </w:r>
      <w:proofErr w:type="spellEnd"/>
      <w:r w:rsidRPr="002B0E7B">
        <w:rPr>
          <w:rFonts w:ascii="Times New Roman" w:hAnsi="Times New Roman" w:cs="Times New Roman"/>
          <w:lang w:val="pt-BR"/>
        </w:rPr>
        <w:t>, Buenos Aires</w:t>
      </w:r>
      <w:r>
        <w:rPr>
          <w:rFonts w:ascii="Times New Roman" w:hAnsi="Times New Roman" w:cs="Times New Roman"/>
          <w:lang w:val="pt-BR"/>
        </w:rPr>
        <w:t xml:space="preserve">. </w:t>
      </w:r>
      <w:r w:rsidRPr="002B0E7B">
        <w:rPr>
          <w:rFonts w:ascii="Times New Roman" w:hAnsi="Times New Roman" w:cs="Times New Roman"/>
        </w:rPr>
        <w:t>Report by Mr. R.W</w:t>
      </w:r>
      <w:r>
        <w:rPr>
          <w:rFonts w:ascii="Times New Roman" w:hAnsi="Times New Roman" w:cs="Times New Roman"/>
        </w:rPr>
        <w:t>. Munro, June 1968.)</w:t>
      </w:r>
    </w:p>
  </w:footnote>
  <w:footnote w:id="747">
    <w:p w14:paraId="4103B425" w14:textId="77777777" w:rsidR="003D3D8D" w:rsidRPr="00745192" w:rsidRDefault="003D3D8D" w:rsidP="003D3D8D">
      <w:pPr>
        <w:pStyle w:val="FootnoteText"/>
      </w:pPr>
      <w:r>
        <w:rPr>
          <w:rStyle w:val="FootnoteReference"/>
        </w:rPr>
        <w:footnoteRef/>
      </w:r>
      <w:r w:rsidRPr="00745192">
        <w:t xml:space="preserve"> </w:t>
      </w:r>
      <w:r w:rsidRPr="00E70017">
        <w:rPr>
          <w:rFonts w:ascii="Times New Roman" w:hAnsi="Times New Roman" w:cs="Times New Roman"/>
        </w:rPr>
        <w:t>FCO 168/6685 (J.R. Cowling, British Embassy Buenos Aires, August 8</w:t>
      </w:r>
      <w:r w:rsidRPr="00E70017">
        <w:rPr>
          <w:rFonts w:ascii="Times New Roman" w:hAnsi="Times New Roman" w:cs="Times New Roman"/>
          <w:vertAlign w:val="superscript"/>
        </w:rPr>
        <w:t>th</w:t>
      </w:r>
      <w:r w:rsidRPr="00E70017">
        <w:rPr>
          <w:rFonts w:ascii="Times New Roman" w:hAnsi="Times New Roman" w:cs="Times New Roman"/>
        </w:rPr>
        <w:t>, 1973).</w:t>
      </w:r>
    </w:p>
  </w:footnote>
  <w:footnote w:id="748">
    <w:p w14:paraId="4622B4AD" w14:textId="77777777" w:rsidR="003D3D8D" w:rsidRPr="00E70017" w:rsidRDefault="003D3D8D" w:rsidP="003D3D8D">
      <w:pPr>
        <w:pStyle w:val="FootnoteText"/>
      </w:pPr>
      <w:r>
        <w:rPr>
          <w:rStyle w:val="FootnoteReference"/>
        </w:rPr>
        <w:footnoteRef/>
      </w:r>
      <w:r w:rsidRPr="00E70017">
        <w:t xml:space="preserve"> </w:t>
      </w:r>
      <w:r>
        <w:rPr>
          <w:rFonts w:ascii="Times New Roman" w:hAnsi="Times New Roman" w:cs="Times New Roman"/>
        </w:rPr>
        <w:t>Ibid.</w:t>
      </w:r>
    </w:p>
  </w:footnote>
  <w:footnote w:id="749">
    <w:p w14:paraId="3C7A2465" w14:textId="77777777" w:rsidR="003D3D8D" w:rsidRPr="00467BAC" w:rsidRDefault="003D3D8D" w:rsidP="003D3D8D">
      <w:pPr>
        <w:pStyle w:val="FootnoteText"/>
      </w:pPr>
      <w:r>
        <w:rPr>
          <w:rStyle w:val="FootnoteReference"/>
        </w:rPr>
        <w:footnoteRef/>
      </w:r>
      <w:r w:rsidRPr="00467BAC">
        <w:t xml:space="preserve"> </w:t>
      </w:r>
      <w:r w:rsidRPr="00A81976">
        <w:rPr>
          <w:rFonts w:ascii="Times New Roman" w:hAnsi="Times New Roman" w:cs="Times New Roman"/>
        </w:rPr>
        <w:t xml:space="preserve">FCO 168/6695 (Annual Information Report, </w:t>
      </w:r>
      <w:proofErr w:type="spellStart"/>
      <w:r w:rsidRPr="00A81976">
        <w:rPr>
          <w:rFonts w:ascii="Times New Roman" w:hAnsi="Times New Roman" w:cs="Times New Roman"/>
        </w:rPr>
        <w:t>D.</w:t>
      </w:r>
      <w:proofErr w:type="gramStart"/>
      <w:r w:rsidRPr="00A81976">
        <w:rPr>
          <w:rFonts w:ascii="Times New Roman" w:hAnsi="Times New Roman" w:cs="Times New Roman"/>
        </w:rPr>
        <w:t>N.Brinson</w:t>
      </w:r>
      <w:proofErr w:type="spellEnd"/>
      <w:proofErr w:type="gramEnd"/>
      <w:r w:rsidRPr="00A81976">
        <w:rPr>
          <w:rFonts w:ascii="Times New Roman" w:hAnsi="Times New Roman" w:cs="Times New Roman"/>
        </w:rPr>
        <w:t>, July 26</w:t>
      </w:r>
      <w:r w:rsidRPr="00A81976">
        <w:rPr>
          <w:rFonts w:ascii="Times New Roman" w:hAnsi="Times New Roman" w:cs="Times New Roman"/>
          <w:vertAlign w:val="superscript"/>
        </w:rPr>
        <w:t>th</w:t>
      </w:r>
      <w:r w:rsidRPr="00A81976">
        <w:rPr>
          <w:rFonts w:ascii="Times New Roman" w:hAnsi="Times New Roman" w:cs="Times New Roman"/>
        </w:rPr>
        <w:t xml:space="preserve"> 1973).</w:t>
      </w:r>
    </w:p>
  </w:footnote>
  <w:footnote w:id="750">
    <w:p w14:paraId="34D2FE79" w14:textId="77777777" w:rsidR="003D3D8D" w:rsidRPr="00D85D4E" w:rsidRDefault="003D3D8D" w:rsidP="003D3D8D">
      <w:pPr>
        <w:pStyle w:val="FootnoteText"/>
        <w:rPr>
          <w:rFonts w:ascii="Times New Roman" w:hAnsi="Times New Roman" w:cs="Times New Roman"/>
          <w:lang w:val="pt-BR"/>
        </w:rPr>
      </w:pPr>
      <w:r w:rsidRPr="00D85D4E">
        <w:rPr>
          <w:rStyle w:val="FootnoteReference"/>
          <w:rFonts w:ascii="Times New Roman" w:hAnsi="Times New Roman" w:cs="Times New Roman"/>
        </w:rPr>
        <w:footnoteRef/>
      </w:r>
      <w:r w:rsidRPr="00D85D4E">
        <w:rPr>
          <w:rFonts w:ascii="Times New Roman" w:hAnsi="Times New Roman" w:cs="Times New Roman"/>
          <w:lang w:val="pt-BR"/>
        </w:rPr>
        <w:t xml:space="preserve"> FCO 168/6685 (Material for </w:t>
      </w:r>
      <w:r w:rsidRPr="00D85D4E">
        <w:rPr>
          <w:rFonts w:ascii="Times New Roman" w:hAnsi="Times New Roman" w:cs="Times New Roman"/>
          <w:i/>
          <w:iCs/>
          <w:lang w:val="pt-BR"/>
        </w:rPr>
        <w:t xml:space="preserve">Centro de </w:t>
      </w:r>
      <w:proofErr w:type="spellStart"/>
      <w:r w:rsidRPr="00D85D4E">
        <w:rPr>
          <w:rFonts w:ascii="Times New Roman" w:hAnsi="Times New Roman" w:cs="Times New Roman"/>
          <w:i/>
          <w:iCs/>
          <w:lang w:val="pt-BR"/>
        </w:rPr>
        <w:t>Estudios</w:t>
      </w:r>
      <w:proofErr w:type="spellEnd"/>
      <w:r w:rsidRPr="00D85D4E">
        <w:rPr>
          <w:rFonts w:ascii="Times New Roman" w:hAnsi="Times New Roman" w:cs="Times New Roman"/>
          <w:i/>
          <w:iCs/>
          <w:lang w:val="pt-BR"/>
        </w:rPr>
        <w:t xml:space="preserve"> Comparados</w:t>
      </w:r>
      <w:r w:rsidRPr="00D85D4E">
        <w:rPr>
          <w:rFonts w:ascii="Times New Roman" w:hAnsi="Times New Roman" w:cs="Times New Roman"/>
          <w:lang w:val="pt-BR"/>
        </w:rPr>
        <w:t xml:space="preserve">, J.R. </w:t>
      </w:r>
      <w:proofErr w:type="spellStart"/>
      <w:r w:rsidRPr="00D85D4E">
        <w:rPr>
          <w:rFonts w:ascii="Times New Roman" w:hAnsi="Times New Roman" w:cs="Times New Roman"/>
          <w:lang w:val="pt-BR"/>
        </w:rPr>
        <w:t>Cowling</w:t>
      </w:r>
      <w:proofErr w:type="spellEnd"/>
      <w:r w:rsidRPr="00D85D4E">
        <w:rPr>
          <w:rFonts w:ascii="Times New Roman" w:hAnsi="Times New Roman" w:cs="Times New Roman"/>
          <w:lang w:val="pt-BR"/>
        </w:rPr>
        <w:t xml:space="preserve">, </w:t>
      </w:r>
      <w:proofErr w:type="spellStart"/>
      <w:r w:rsidRPr="00D85D4E">
        <w:rPr>
          <w:rFonts w:ascii="Times New Roman" w:hAnsi="Times New Roman" w:cs="Times New Roman"/>
          <w:lang w:val="pt-BR"/>
        </w:rPr>
        <w:t>December</w:t>
      </w:r>
      <w:proofErr w:type="spellEnd"/>
      <w:r w:rsidRPr="00D85D4E">
        <w:rPr>
          <w:rFonts w:ascii="Times New Roman" w:hAnsi="Times New Roman" w:cs="Times New Roman"/>
          <w:lang w:val="pt-BR"/>
        </w:rPr>
        <w:t xml:space="preserve"> 12th 1973).</w:t>
      </w:r>
    </w:p>
  </w:footnote>
  <w:footnote w:id="751">
    <w:p w14:paraId="1D794240" w14:textId="77777777" w:rsidR="003D3D8D" w:rsidRPr="00414FE6" w:rsidRDefault="003D3D8D" w:rsidP="003D3D8D">
      <w:pPr>
        <w:pStyle w:val="FootnoteText"/>
      </w:pPr>
      <w:r>
        <w:rPr>
          <w:rStyle w:val="FootnoteReference"/>
        </w:rPr>
        <w:footnoteRef/>
      </w:r>
      <w:r w:rsidRPr="00414FE6">
        <w:t xml:space="preserve"> </w:t>
      </w:r>
      <w:r>
        <w:rPr>
          <w:rFonts w:ascii="Times New Roman" w:hAnsi="Times New Roman" w:cs="Times New Roman"/>
        </w:rPr>
        <w:t>Ibid.</w:t>
      </w:r>
    </w:p>
  </w:footnote>
  <w:footnote w:id="752">
    <w:p w14:paraId="4FEF4001" w14:textId="77777777" w:rsidR="003D3D8D" w:rsidRPr="00414FE6" w:rsidRDefault="003D3D8D" w:rsidP="003D3D8D">
      <w:pPr>
        <w:pStyle w:val="FootnoteText"/>
      </w:pPr>
      <w:r>
        <w:rPr>
          <w:rStyle w:val="FootnoteReference"/>
        </w:rPr>
        <w:footnoteRef/>
      </w:r>
      <w:r w:rsidRPr="00414FE6">
        <w:t xml:space="preserve"> </w:t>
      </w:r>
      <w:r>
        <w:rPr>
          <w:rFonts w:ascii="Times New Roman" w:hAnsi="Times New Roman" w:cs="Times New Roman"/>
        </w:rPr>
        <w:t>Ibid.</w:t>
      </w:r>
    </w:p>
  </w:footnote>
  <w:footnote w:id="753">
    <w:p w14:paraId="28774D64" w14:textId="77777777" w:rsidR="003D3D8D" w:rsidRPr="00D85D4E" w:rsidRDefault="003D3D8D" w:rsidP="003D3D8D">
      <w:pPr>
        <w:pStyle w:val="FootnoteText"/>
        <w:rPr>
          <w:rFonts w:ascii="Times New Roman" w:hAnsi="Times New Roman" w:cs="Times New Roman"/>
        </w:rPr>
      </w:pPr>
      <w:r w:rsidRPr="00D85D4E">
        <w:rPr>
          <w:rStyle w:val="FootnoteReference"/>
          <w:rFonts w:ascii="Times New Roman" w:hAnsi="Times New Roman" w:cs="Times New Roman"/>
        </w:rPr>
        <w:footnoteRef/>
      </w:r>
      <w:r w:rsidRPr="00D85D4E">
        <w:rPr>
          <w:rFonts w:ascii="Times New Roman" w:hAnsi="Times New Roman" w:cs="Times New Roman"/>
        </w:rPr>
        <w:t xml:space="preserve"> </w:t>
      </w:r>
      <w:r>
        <w:rPr>
          <w:rFonts w:ascii="Times New Roman" w:hAnsi="Times New Roman" w:cs="Times New Roman"/>
        </w:rPr>
        <w:t>Ibid, (</w:t>
      </w:r>
      <w:r w:rsidRPr="00D85D4E">
        <w:rPr>
          <w:rFonts w:ascii="Times New Roman" w:hAnsi="Times New Roman" w:cs="Times New Roman"/>
        </w:rPr>
        <w:t xml:space="preserve">Extract translated </w:t>
      </w:r>
      <w:r>
        <w:rPr>
          <w:rFonts w:ascii="Times New Roman" w:hAnsi="Times New Roman" w:cs="Times New Roman"/>
        </w:rPr>
        <w:t>from Spanish</w:t>
      </w:r>
      <w:r w:rsidRPr="00D85D4E">
        <w:rPr>
          <w:rFonts w:ascii="Times New Roman" w:hAnsi="Times New Roman" w:cs="Times New Roman"/>
        </w:rPr>
        <w:t>: ‘source of consultation for American issues’).</w:t>
      </w:r>
    </w:p>
  </w:footnote>
  <w:footnote w:id="754">
    <w:p w14:paraId="03E0C5CE" w14:textId="77777777" w:rsidR="003D3D8D" w:rsidRPr="007C0F93" w:rsidRDefault="003D3D8D" w:rsidP="003D3D8D">
      <w:pPr>
        <w:pStyle w:val="FootnoteText"/>
      </w:pPr>
      <w:r>
        <w:rPr>
          <w:rStyle w:val="FootnoteReference"/>
        </w:rPr>
        <w:footnoteRef/>
      </w:r>
      <w:r w:rsidRPr="007C0F93">
        <w:t xml:space="preserve"> </w:t>
      </w:r>
      <w:r w:rsidRPr="00A81976">
        <w:rPr>
          <w:rFonts w:ascii="Times New Roman" w:hAnsi="Times New Roman" w:cs="Times New Roman"/>
        </w:rPr>
        <w:t xml:space="preserve">FCO 168/6695 (Annual Information Report, </w:t>
      </w:r>
      <w:proofErr w:type="spellStart"/>
      <w:r w:rsidRPr="00A81976">
        <w:rPr>
          <w:rFonts w:ascii="Times New Roman" w:hAnsi="Times New Roman" w:cs="Times New Roman"/>
        </w:rPr>
        <w:t>D.</w:t>
      </w:r>
      <w:proofErr w:type="gramStart"/>
      <w:r w:rsidRPr="00A81976">
        <w:rPr>
          <w:rFonts w:ascii="Times New Roman" w:hAnsi="Times New Roman" w:cs="Times New Roman"/>
        </w:rPr>
        <w:t>N.Brinson</w:t>
      </w:r>
      <w:proofErr w:type="spellEnd"/>
      <w:proofErr w:type="gramEnd"/>
      <w:r w:rsidRPr="00A81976">
        <w:rPr>
          <w:rFonts w:ascii="Times New Roman" w:hAnsi="Times New Roman" w:cs="Times New Roman"/>
        </w:rPr>
        <w:t>, July 26</w:t>
      </w:r>
      <w:r w:rsidRPr="00A81976">
        <w:rPr>
          <w:rFonts w:ascii="Times New Roman" w:hAnsi="Times New Roman" w:cs="Times New Roman"/>
          <w:vertAlign w:val="superscript"/>
        </w:rPr>
        <w:t>th</w:t>
      </w:r>
      <w:r w:rsidRPr="00A81976">
        <w:rPr>
          <w:rFonts w:ascii="Times New Roman" w:hAnsi="Times New Roman" w:cs="Times New Roman"/>
        </w:rPr>
        <w:t xml:space="preserve"> 1973).</w:t>
      </w:r>
    </w:p>
  </w:footnote>
  <w:footnote w:id="755">
    <w:p w14:paraId="61112675" w14:textId="77777777" w:rsidR="003D3D8D" w:rsidRPr="007C0F93" w:rsidRDefault="003D3D8D" w:rsidP="003D3D8D">
      <w:pPr>
        <w:pStyle w:val="FootnoteText"/>
      </w:pPr>
      <w:r>
        <w:rPr>
          <w:rStyle w:val="FootnoteReference"/>
        </w:rPr>
        <w:footnoteRef/>
      </w:r>
      <w:r w:rsidRPr="007C0F93">
        <w:t xml:space="preserve"> </w:t>
      </w:r>
      <w:r>
        <w:rPr>
          <w:rFonts w:ascii="Times New Roman" w:hAnsi="Times New Roman" w:cs="Times New Roman"/>
        </w:rPr>
        <w:t>Ibid.</w:t>
      </w:r>
    </w:p>
  </w:footnote>
  <w:footnote w:id="756">
    <w:p w14:paraId="69FD404D"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757">
    <w:p w14:paraId="3398B618" w14:textId="77777777" w:rsidR="003D3D8D" w:rsidRPr="007C0F93" w:rsidRDefault="003D3D8D" w:rsidP="003D3D8D">
      <w:pPr>
        <w:pStyle w:val="FootnoteText"/>
      </w:pPr>
      <w:r>
        <w:rPr>
          <w:rStyle w:val="FootnoteReference"/>
        </w:rPr>
        <w:footnoteRef/>
      </w:r>
      <w:r w:rsidRPr="007C0F93">
        <w:t xml:space="preserve"> </w:t>
      </w:r>
      <w:r>
        <w:rPr>
          <w:rFonts w:ascii="Times New Roman" w:hAnsi="Times New Roman" w:cs="Times New Roman"/>
        </w:rPr>
        <w:t>Ibid.</w:t>
      </w:r>
    </w:p>
  </w:footnote>
  <w:footnote w:id="758">
    <w:p w14:paraId="048E94AF" w14:textId="77777777" w:rsidR="003D3D8D" w:rsidRPr="006E2800" w:rsidRDefault="003D3D8D" w:rsidP="003D3D8D">
      <w:pPr>
        <w:pStyle w:val="FootnoteText"/>
      </w:pPr>
      <w:r>
        <w:rPr>
          <w:rStyle w:val="FootnoteReference"/>
        </w:rPr>
        <w:footnoteRef/>
      </w:r>
      <w:r w:rsidRPr="006E2800">
        <w:t xml:space="preserve"> </w:t>
      </w:r>
      <w:r>
        <w:rPr>
          <w:rFonts w:ascii="Times New Roman" w:hAnsi="Times New Roman" w:cs="Times New Roman"/>
        </w:rPr>
        <w:t>Ibid.</w:t>
      </w:r>
    </w:p>
  </w:footnote>
  <w:footnote w:id="759">
    <w:p w14:paraId="6CEAA881" w14:textId="77777777" w:rsidR="003D3D8D" w:rsidRPr="006E2800" w:rsidRDefault="003D3D8D" w:rsidP="003D3D8D">
      <w:pPr>
        <w:pStyle w:val="FootnoteText"/>
      </w:pPr>
      <w:r>
        <w:rPr>
          <w:rStyle w:val="FootnoteReference"/>
        </w:rPr>
        <w:footnoteRef/>
      </w:r>
      <w:r w:rsidRPr="006E2800">
        <w:t xml:space="preserve"> </w:t>
      </w:r>
      <w:r>
        <w:rPr>
          <w:rFonts w:ascii="Times New Roman" w:hAnsi="Times New Roman" w:cs="Times New Roman"/>
        </w:rPr>
        <w:t>Ibid.</w:t>
      </w:r>
    </w:p>
  </w:footnote>
  <w:footnote w:id="760">
    <w:p w14:paraId="014F6024" w14:textId="77777777" w:rsidR="003D3D8D" w:rsidRPr="006E2800" w:rsidRDefault="003D3D8D" w:rsidP="003D3D8D">
      <w:pPr>
        <w:pStyle w:val="FootnoteText"/>
      </w:pPr>
      <w:r>
        <w:rPr>
          <w:rStyle w:val="FootnoteReference"/>
        </w:rPr>
        <w:footnoteRef/>
      </w:r>
      <w:r w:rsidRPr="006E2800">
        <w:t xml:space="preserve"> </w:t>
      </w:r>
      <w:r>
        <w:rPr>
          <w:rFonts w:ascii="Times New Roman" w:hAnsi="Times New Roman" w:cs="Times New Roman"/>
        </w:rPr>
        <w:t>Ibid.</w:t>
      </w:r>
    </w:p>
  </w:footnote>
  <w:footnote w:id="761">
    <w:p w14:paraId="5D28018B"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762">
    <w:p w14:paraId="62D021BD" w14:textId="77777777" w:rsidR="003D3D8D" w:rsidRPr="008F0252" w:rsidRDefault="003D3D8D" w:rsidP="003D3D8D">
      <w:pPr>
        <w:pStyle w:val="FootnoteText"/>
      </w:pPr>
      <w:r>
        <w:rPr>
          <w:rStyle w:val="FootnoteReference"/>
        </w:rPr>
        <w:footnoteRef/>
      </w:r>
      <w:r w:rsidRPr="008F0252">
        <w:t xml:space="preserve"> </w:t>
      </w:r>
      <w:r w:rsidRPr="00745192">
        <w:rPr>
          <w:rFonts w:ascii="Times New Roman" w:hAnsi="Times New Roman" w:cs="Times New Roman"/>
        </w:rPr>
        <w:t>FCO 168/7266 (E.R. Allott, July 18</w:t>
      </w:r>
      <w:r w:rsidRPr="00745192">
        <w:rPr>
          <w:rFonts w:ascii="Times New Roman" w:hAnsi="Times New Roman" w:cs="Times New Roman"/>
          <w:vertAlign w:val="superscript"/>
        </w:rPr>
        <w:t>th</w:t>
      </w:r>
      <w:r w:rsidRPr="00745192">
        <w:rPr>
          <w:rFonts w:ascii="Times New Roman" w:hAnsi="Times New Roman" w:cs="Times New Roman"/>
        </w:rPr>
        <w:t>, 1975).</w:t>
      </w:r>
    </w:p>
  </w:footnote>
  <w:footnote w:id="763">
    <w:p w14:paraId="65AB38B5" w14:textId="77777777" w:rsidR="003D3D8D" w:rsidRPr="00745192" w:rsidRDefault="003D3D8D" w:rsidP="003D3D8D">
      <w:pPr>
        <w:pStyle w:val="FootnoteText"/>
      </w:pPr>
      <w:r>
        <w:rPr>
          <w:rStyle w:val="FootnoteReference"/>
        </w:rPr>
        <w:footnoteRef/>
      </w:r>
      <w:r w:rsidRPr="00745192">
        <w:t xml:space="preserve"> </w:t>
      </w:r>
      <w:r>
        <w:rPr>
          <w:rFonts w:ascii="Times New Roman" w:hAnsi="Times New Roman" w:cs="Times New Roman"/>
        </w:rPr>
        <w:t>Ibid.</w:t>
      </w:r>
    </w:p>
  </w:footnote>
  <w:footnote w:id="764">
    <w:p w14:paraId="74AB6AEA" w14:textId="77777777" w:rsidR="003D3D8D" w:rsidRPr="00745192" w:rsidRDefault="003D3D8D" w:rsidP="003D3D8D">
      <w:pPr>
        <w:pStyle w:val="FootnoteText"/>
      </w:pPr>
      <w:r>
        <w:rPr>
          <w:rStyle w:val="FootnoteReference"/>
        </w:rPr>
        <w:footnoteRef/>
      </w:r>
      <w:r w:rsidRPr="00745192">
        <w:t xml:space="preserve"> </w:t>
      </w:r>
      <w:r>
        <w:rPr>
          <w:rFonts w:ascii="Times New Roman" w:hAnsi="Times New Roman" w:cs="Times New Roman"/>
        </w:rPr>
        <w:t>Ibid.</w:t>
      </w:r>
    </w:p>
  </w:footnote>
  <w:footnote w:id="765">
    <w:p w14:paraId="6F319A2D" w14:textId="77777777" w:rsidR="003D3D8D" w:rsidRPr="00E315B9" w:rsidRDefault="003D3D8D" w:rsidP="003D3D8D">
      <w:pPr>
        <w:pStyle w:val="FootnoteText"/>
      </w:pPr>
      <w:r>
        <w:rPr>
          <w:rStyle w:val="FootnoteReference"/>
        </w:rPr>
        <w:footnoteRef/>
      </w:r>
      <w:r w:rsidRPr="00E315B9">
        <w:t xml:space="preserve"> </w:t>
      </w:r>
      <w:r w:rsidRPr="00E315B9">
        <w:rPr>
          <w:rFonts w:ascii="Times New Roman" w:hAnsi="Times New Roman" w:cs="Times New Roman"/>
        </w:rPr>
        <w:t>FCO 168/7550 (E.R. Allott, October 27</w:t>
      </w:r>
      <w:r w:rsidRPr="00E315B9">
        <w:rPr>
          <w:rFonts w:ascii="Times New Roman" w:hAnsi="Times New Roman" w:cs="Times New Roman"/>
          <w:vertAlign w:val="superscript"/>
        </w:rPr>
        <w:t>th</w:t>
      </w:r>
      <w:r w:rsidRPr="00E315B9">
        <w:rPr>
          <w:rFonts w:ascii="Times New Roman" w:hAnsi="Times New Roman" w:cs="Times New Roman"/>
        </w:rPr>
        <w:t>, 1976).</w:t>
      </w:r>
    </w:p>
  </w:footnote>
  <w:footnote w:id="766">
    <w:p w14:paraId="5CF4A443" w14:textId="77777777" w:rsidR="003D3D8D" w:rsidRPr="00E315B9" w:rsidRDefault="003D3D8D" w:rsidP="003D3D8D">
      <w:pPr>
        <w:pStyle w:val="FootnoteText"/>
      </w:pPr>
      <w:r>
        <w:rPr>
          <w:rStyle w:val="FootnoteReference"/>
        </w:rPr>
        <w:footnoteRef/>
      </w:r>
      <w:r w:rsidRPr="00E315B9">
        <w:t xml:space="preserve"> </w:t>
      </w:r>
      <w:r>
        <w:rPr>
          <w:rFonts w:ascii="Times New Roman" w:hAnsi="Times New Roman" w:cs="Times New Roman"/>
        </w:rPr>
        <w:t>Ibid.</w:t>
      </w:r>
    </w:p>
  </w:footnote>
  <w:footnote w:id="767">
    <w:p w14:paraId="304E782E" w14:textId="77777777" w:rsidR="003D3D8D" w:rsidRPr="00E70AE4" w:rsidRDefault="003D3D8D" w:rsidP="003D3D8D">
      <w:pPr>
        <w:pStyle w:val="FootnoteText"/>
      </w:pPr>
      <w:r>
        <w:rPr>
          <w:rStyle w:val="FootnoteReference"/>
        </w:rPr>
        <w:footnoteRef/>
      </w:r>
      <w:r w:rsidRPr="00E70AE4">
        <w:t xml:space="preserve"> </w:t>
      </w:r>
      <w:r w:rsidRPr="00E70AE4">
        <w:rPr>
          <w:rFonts w:ascii="Times New Roman" w:hAnsi="Times New Roman" w:cs="Times New Roman"/>
        </w:rPr>
        <w:t>FCO 168/7849 (</w:t>
      </w:r>
      <w:proofErr w:type="spellStart"/>
      <w:r w:rsidRPr="00E70AE4">
        <w:rPr>
          <w:rFonts w:ascii="Times New Roman" w:hAnsi="Times New Roman" w:cs="Times New Roman"/>
        </w:rPr>
        <w:t>R.</w:t>
      </w:r>
      <w:proofErr w:type="gramStart"/>
      <w:r w:rsidRPr="00E70AE4">
        <w:rPr>
          <w:rFonts w:ascii="Times New Roman" w:hAnsi="Times New Roman" w:cs="Times New Roman"/>
        </w:rPr>
        <w:t>W.Whitney</w:t>
      </w:r>
      <w:proofErr w:type="spellEnd"/>
      <w:proofErr w:type="gramEnd"/>
      <w:r w:rsidRPr="00E70AE4">
        <w:rPr>
          <w:rFonts w:ascii="Times New Roman" w:hAnsi="Times New Roman" w:cs="Times New Roman"/>
        </w:rPr>
        <w:t>, April 27</w:t>
      </w:r>
      <w:r w:rsidRPr="00E70AE4">
        <w:rPr>
          <w:rFonts w:ascii="Times New Roman" w:hAnsi="Times New Roman" w:cs="Times New Roman"/>
          <w:vertAlign w:val="superscript"/>
        </w:rPr>
        <w:t>th</w:t>
      </w:r>
      <w:r w:rsidRPr="00E70AE4">
        <w:rPr>
          <w:rFonts w:ascii="Times New Roman" w:hAnsi="Times New Roman" w:cs="Times New Roman"/>
        </w:rPr>
        <w:t xml:space="preserve"> 1977).</w:t>
      </w:r>
    </w:p>
  </w:footnote>
  <w:footnote w:id="768">
    <w:p w14:paraId="47A620A9" w14:textId="744BD1E1" w:rsidR="00EC4695" w:rsidRDefault="00EC4695">
      <w:pPr>
        <w:pStyle w:val="FootnoteText"/>
      </w:pPr>
      <w:r>
        <w:rPr>
          <w:rStyle w:val="FootnoteReference"/>
        </w:rPr>
        <w:footnoteRef/>
      </w:r>
      <w:r>
        <w:t xml:space="preserve"> </w:t>
      </w:r>
      <w:r w:rsidRPr="003D17CE">
        <w:rPr>
          <w:rFonts w:ascii="Times New Roman" w:hAnsi="Times New Roman" w:cs="Times New Roman"/>
        </w:rPr>
        <w:t>FCO 168/3558 (Country Assessment Sheet ARGENTINA, May 1970).</w:t>
      </w:r>
    </w:p>
  </w:footnote>
  <w:footnote w:id="769">
    <w:p w14:paraId="42922EF8"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FCO 168/3566</w:t>
      </w:r>
      <w:r w:rsidRPr="00D03259">
        <w:rPr>
          <w:rFonts w:ascii="Times New Roman" w:hAnsi="Times New Roman" w:cs="Times New Roman"/>
        </w:rPr>
        <w:t xml:space="preserve"> </w:t>
      </w:r>
      <w:r w:rsidRPr="00D03259">
        <w:rPr>
          <w:rFonts w:ascii="Times New Roman" w:hAnsi="Times New Roman" w:cs="Times New Roman"/>
        </w:rPr>
        <w:t>(Country Assessment Sheet, PERU, 1969).</w:t>
      </w:r>
    </w:p>
  </w:footnote>
  <w:footnote w:id="770">
    <w:p w14:paraId="7D20CACA"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1">
    <w:p w14:paraId="6E109A65"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2">
    <w:p w14:paraId="0E000E01"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3">
    <w:p w14:paraId="3325F2D6"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4">
    <w:p w14:paraId="51E1D79A"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5">
    <w:p w14:paraId="6019234F"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FO 1110/6 (</w:t>
      </w:r>
      <w:r w:rsidRPr="00D03259">
        <w:rPr>
          <w:rFonts w:ascii="Times New Roman" w:hAnsi="Times New Roman" w:cs="Times New Roman"/>
          <w:i/>
          <w:iCs/>
        </w:rPr>
        <w:t>Communism in Peru,</w:t>
      </w:r>
      <w:r w:rsidRPr="00D03259">
        <w:rPr>
          <w:rFonts w:ascii="Times New Roman" w:hAnsi="Times New Roman" w:cs="Times New Roman"/>
        </w:rPr>
        <w:t xml:space="preserve"> unknown author, March 10th, 1948).</w:t>
      </w:r>
    </w:p>
  </w:footnote>
  <w:footnote w:id="776">
    <w:p w14:paraId="3F6C6AE9"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7">
    <w:p w14:paraId="3D4E44FC" w14:textId="77777777" w:rsidR="003D3D8D" w:rsidRPr="00C312C8" w:rsidRDefault="003D3D8D" w:rsidP="003D3D8D">
      <w:pPr>
        <w:pStyle w:val="FootnoteText"/>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778">
    <w:p w14:paraId="7EB9574D"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FO 1110/6 (</w:t>
      </w:r>
      <w:r w:rsidRPr="00120244">
        <w:rPr>
          <w:rFonts w:ascii="Times New Roman" w:hAnsi="Times New Roman" w:cs="Times New Roman"/>
          <w:i/>
          <w:iCs/>
        </w:rPr>
        <w:t>Communism in Peru,</w:t>
      </w:r>
      <w:r w:rsidRPr="00120244">
        <w:rPr>
          <w:rFonts w:ascii="Times New Roman" w:hAnsi="Times New Roman" w:cs="Times New Roman"/>
        </w:rPr>
        <w:t xml:space="preserve"> unknown author, March 10th, 1948).</w:t>
      </w:r>
    </w:p>
  </w:footnote>
  <w:footnote w:id="779">
    <w:p w14:paraId="27572A6C"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0">
    <w:p w14:paraId="5603380A"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FO 1110/580 (Chancery, British Embassy Lima, unknown author, May 8</w:t>
      </w:r>
      <w:r w:rsidRPr="00120244">
        <w:rPr>
          <w:rFonts w:ascii="Times New Roman" w:hAnsi="Times New Roman" w:cs="Times New Roman"/>
          <w:vertAlign w:val="superscript"/>
        </w:rPr>
        <w:t>th</w:t>
      </w:r>
      <w:r w:rsidRPr="00120244">
        <w:rPr>
          <w:rFonts w:ascii="Times New Roman" w:hAnsi="Times New Roman" w:cs="Times New Roman"/>
        </w:rPr>
        <w:t>, 1953).</w:t>
      </w:r>
    </w:p>
  </w:footnote>
  <w:footnote w:id="781">
    <w:p w14:paraId="5489CA6C"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2">
    <w:p w14:paraId="45277590"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3">
    <w:p w14:paraId="15D5F779"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4">
    <w:p w14:paraId="4C838E7C"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FO 1110/792 (R.D.C. McAlpine, July 26</w:t>
      </w:r>
      <w:r w:rsidRPr="00120244">
        <w:rPr>
          <w:rFonts w:ascii="Times New Roman" w:hAnsi="Times New Roman" w:cs="Times New Roman"/>
          <w:vertAlign w:val="superscript"/>
        </w:rPr>
        <w:t>th</w:t>
      </w:r>
      <w:r w:rsidRPr="00120244">
        <w:rPr>
          <w:rFonts w:ascii="Times New Roman" w:hAnsi="Times New Roman" w:cs="Times New Roman"/>
        </w:rPr>
        <w:t>, 1955).</w:t>
      </w:r>
    </w:p>
  </w:footnote>
  <w:footnote w:id="785">
    <w:p w14:paraId="6DFE075B" w14:textId="77777777" w:rsidR="003D3D8D" w:rsidRPr="00120244" w:rsidRDefault="003D3D8D" w:rsidP="003D3D8D">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6">
    <w:p w14:paraId="456D25DE" w14:textId="77777777" w:rsidR="003D3D8D" w:rsidRPr="00120244" w:rsidRDefault="003D3D8D" w:rsidP="003D3D8D">
      <w:pPr>
        <w:pStyle w:val="FootnoteText"/>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787">
    <w:p w14:paraId="0752A093"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FO 1110/2032 (E.R. Allott, May 13</w:t>
      </w:r>
      <w:r w:rsidRPr="00BB0451">
        <w:rPr>
          <w:rFonts w:ascii="Times New Roman" w:hAnsi="Times New Roman" w:cs="Times New Roman"/>
          <w:vertAlign w:val="superscript"/>
        </w:rPr>
        <w:t>th</w:t>
      </w:r>
      <w:r w:rsidRPr="00BB0451">
        <w:rPr>
          <w:rFonts w:ascii="Times New Roman" w:hAnsi="Times New Roman" w:cs="Times New Roman"/>
        </w:rPr>
        <w:t>, 1966).</w:t>
      </w:r>
    </w:p>
  </w:footnote>
  <w:footnote w:id="788">
    <w:p w14:paraId="07E6E299"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FO 1110/2032 (Robert </w:t>
      </w:r>
      <w:proofErr w:type="spellStart"/>
      <w:r w:rsidRPr="00BB0451">
        <w:rPr>
          <w:rFonts w:ascii="Times New Roman" w:hAnsi="Times New Roman" w:cs="Times New Roman"/>
        </w:rPr>
        <w:t>Marett</w:t>
      </w:r>
      <w:proofErr w:type="spellEnd"/>
      <w:r w:rsidRPr="00BB0451">
        <w:rPr>
          <w:rFonts w:ascii="Times New Roman" w:hAnsi="Times New Roman" w:cs="Times New Roman"/>
        </w:rPr>
        <w:t>, May 11</w:t>
      </w:r>
      <w:r w:rsidRPr="00BB0451">
        <w:rPr>
          <w:rFonts w:ascii="Times New Roman" w:hAnsi="Times New Roman" w:cs="Times New Roman"/>
          <w:vertAlign w:val="superscript"/>
        </w:rPr>
        <w:t>th</w:t>
      </w:r>
      <w:r w:rsidRPr="00BB0451">
        <w:rPr>
          <w:rFonts w:ascii="Times New Roman" w:hAnsi="Times New Roman" w:cs="Times New Roman"/>
        </w:rPr>
        <w:t>, 1966).</w:t>
      </w:r>
    </w:p>
  </w:footnote>
  <w:footnote w:id="789">
    <w:p w14:paraId="3F8FCE17"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0">
    <w:p w14:paraId="0AE21F47"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1">
    <w:p w14:paraId="1FD68EE2"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2">
    <w:p w14:paraId="05342E66"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3">
    <w:p w14:paraId="3DE4BEAB" w14:textId="77777777" w:rsidR="003D3D8D" w:rsidRDefault="003D3D8D" w:rsidP="003D3D8D">
      <w:pPr>
        <w:pStyle w:val="FootnoteText"/>
      </w:pPr>
      <w:r>
        <w:rPr>
          <w:rStyle w:val="FootnoteReference"/>
        </w:rPr>
        <w:footnoteRef/>
      </w:r>
      <w:r>
        <w:t xml:space="preserve"> </w:t>
      </w:r>
      <w:r w:rsidRPr="00BB0451">
        <w:rPr>
          <w:rFonts w:ascii="Times New Roman" w:hAnsi="Times New Roman" w:cs="Times New Roman"/>
        </w:rPr>
        <w:t>FCO 95/97 (K.J. Simpson, August 30</w:t>
      </w:r>
      <w:r w:rsidRPr="00BB0451">
        <w:rPr>
          <w:rFonts w:ascii="Times New Roman" w:hAnsi="Times New Roman" w:cs="Times New Roman"/>
          <w:vertAlign w:val="superscript"/>
        </w:rPr>
        <w:t>th</w:t>
      </w:r>
      <w:r w:rsidRPr="00BB0451">
        <w:rPr>
          <w:rFonts w:ascii="Times New Roman" w:hAnsi="Times New Roman" w:cs="Times New Roman"/>
        </w:rPr>
        <w:t>, 1968).</w:t>
      </w:r>
    </w:p>
  </w:footnote>
  <w:footnote w:id="794">
    <w:p w14:paraId="0B738821"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5">
    <w:p w14:paraId="6A3A23F1" w14:textId="77777777" w:rsidR="003D3D8D" w:rsidRPr="00BB0451" w:rsidRDefault="003D3D8D" w:rsidP="003D3D8D">
      <w:pPr>
        <w:pStyle w:val="FootnoteText"/>
        <w:rPr>
          <w:rFonts w:ascii="Times New Roman" w:hAnsi="Times New Roman" w:cs="Times New Roman"/>
        </w:rPr>
      </w:pPr>
      <w:r w:rsidRPr="00BB0451">
        <w:rPr>
          <w:rStyle w:val="FootnoteReference"/>
          <w:rFonts w:ascii="Times New Roman" w:hAnsi="Times New Roman" w:cs="Times New Roman"/>
        </w:rPr>
        <w:footnoteRef/>
      </w:r>
      <w:r w:rsidRPr="00BB0451">
        <w:rPr>
          <w:rFonts w:ascii="Times New Roman" w:hAnsi="Times New Roman" w:cs="Times New Roman"/>
        </w:rPr>
        <w:t xml:space="preserve"> FCO 168/3566</w:t>
      </w:r>
      <w:r w:rsidRPr="00BB0451">
        <w:rPr>
          <w:rFonts w:ascii="Times New Roman" w:hAnsi="Times New Roman" w:cs="Times New Roman"/>
        </w:rPr>
        <w:t xml:space="preserve"> </w:t>
      </w:r>
      <w:r w:rsidRPr="00BB0451">
        <w:rPr>
          <w:rFonts w:ascii="Times New Roman" w:hAnsi="Times New Roman" w:cs="Times New Roman"/>
        </w:rPr>
        <w:t>(Country Assessment Sheet, PERU, 1969).</w:t>
      </w:r>
    </w:p>
  </w:footnote>
  <w:footnote w:id="796">
    <w:p w14:paraId="5381B91B" w14:textId="77777777" w:rsidR="003D3D8D" w:rsidRPr="005B30D1" w:rsidRDefault="003D3D8D" w:rsidP="003D3D8D">
      <w:pPr>
        <w:pStyle w:val="FootnoteText"/>
      </w:pPr>
      <w:r w:rsidRPr="00BB0451">
        <w:rPr>
          <w:rStyle w:val="FootnoteReference"/>
          <w:rFonts w:ascii="Times New Roman" w:hAnsi="Times New Roman" w:cs="Times New Roman"/>
        </w:rPr>
        <w:footnoteRef/>
      </w:r>
      <w:r w:rsidRPr="00BB0451">
        <w:rPr>
          <w:rFonts w:ascii="Times New Roman" w:hAnsi="Times New Roman" w:cs="Times New Roman"/>
        </w:rPr>
        <w:t xml:space="preserve"> </w:t>
      </w:r>
      <w:r>
        <w:rPr>
          <w:rFonts w:ascii="Times New Roman" w:hAnsi="Times New Roman" w:cs="Times New Roman"/>
        </w:rPr>
        <w:t>Ibid.</w:t>
      </w:r>
    </w:p>
  </w:footnote>
  <w:footnote w:id="797">
    <w:p w14:paraId="32A71182" w14:textId="77777777" w:rsidR="003D3D8D" w:rsidRDefault="003D3D8D" w:rsidP="003D3D8D">
      <w:pPr>
        <w:pStyle w:val="FootnoteText"/>
      </w:pPr>
      <w:r>
        <w:rPr>
          <w:rStyle w:val="FootnoteReference"/>
        </w:rPr>
        <w:footnoteRef/>
      </w:r>
      <w:r>
        <w:t xml:space="preserve"> </w:t>
      </w:r>
      <w:r w:rsidRPr="002B0D9C">
        <w:rPr>
          <w:rFonts w:ascii="Times New Roman" w:hAnsi="Times New Roman" w:cs="Times New Roman"/>
        </w:rPr>
        <w:t>FO 1110/6 (British Embassy Lima, unknown author, April 5</w:t>
      </w:r>
      <w:r w:rsidRPr="002B0D9C">
        <w:rPr>
          <w:rFonts w:ascii="Times New Roman" w:hAnsi="Times New Roman" w:cs="Times New Roman"/>
          <w:vertAlign w:val="superscript"/>
        </w:rPr>
        <w:t>th</w:t>
      </w:r>
      <w:r w:rsidRPr="002B0D9C">
        <w:rPr>
          <w:rFonts w:ascii="Times New Roman" w:hAnsi="Times New Roman" w:cs="Times New Roman"/>
        </w:rPr>
        <w:t>, 1948).</w:t>
      </w:r>
    </w:p>
  </w:footnote>
  <w:footnote w:id="798">
    <w:p w14:paraId="4E5773C1"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799">
    <w:p w14:paraId="0C00908D"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1110/6 (</w:t>
      </w:r>
      <w:r w:rsidRPr="002B0D9C">
        <w:rPr>
          <w:rFonts w:ascii="Times New Roman" w:hAnsi="Times New Roman" w:cs="Times New Roman"/>
          <w:i/>
          <w:iCs/>
        </w:rPr>
        <w:t>Communism in Peru,</w:t>
      </w:r>
      <w:r w:rsidRPr="002B0D9C">
        <w:rPr>
          <w:rFonts w:ascii="Times New Roman" w:hAnsi="Times New Roman" w:cs="Times New Roman"/>
        </w:rPr>
        <w:t xml:space="preserve"> unknown author, March 10th, 1948).</w:t>
      </w:r>
    </w:p>
  </w:footnote>
  <w:footnote w:id="800">
    <w:p w14:paraId="0CB6381C"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1110/216 (P.H. Barker Benfield, August 18</w:t>
      </w:r>
      <w:r w:rsidRPr="002B0D9C">
        <w:rPr>
          <w:rFonts w:ascii="Times New Roman" w:hAnsi="Times New Roman" w:cs="Times New Roman"/>
          <w:vertAlign w:val="superscript"/>
        </w:rPr>
        <w:t>th</w:t>
      </w:r>
      <w:r w:rsidRPr="002B0D9C">
        <w:rPr>
          <w:rFonts w:ascii="Times New Roman" w:hAnsi="Times New Roman" w:cs="Times New Roman"/>
        </w:rPr>
        <w:t>, 1949).</w:t>
      </w:r>
    </w:p>
  </w:footnote>
  <w:footnote w:id="801">
    <w:p w14:paraId="45933734"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02">
    <w:p w14:paraId="3BB9A619"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03">
    <w:p w14:paraId="5C25EF9D"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1110/291 (P.H. Barker Benfield, August 31</w:t>
      </w:r>
      <w:r w:rsidRPr="002B0D9C">
        <w:rPr>
          <w:rFonts w:ascii="Times New Roman" w:hAnsi="Times New Roman" w:cs="Times New Roman"/>
          <w:vertAlign w:val="superscript"/>
        </w:rPr>
        <w:t>st</w:t>
      </w:r>
      <w:r w:rsidRPr="002B0D9C">
        <w:rPr>
          <w:rFonts w:ascii="Times New Roman" w:hAnsi="Times New Roman" w:cs="Times New Roman"/>
        </w:rPr>
        <w:t>, 1950).</w:t>
      </w:r>
    </w:p>
  </w:footnote>
  <w:footnote w:id="804">
    <w:p w14:paraId="36662E68"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05">
    <w:p w14:paraId="090F137E" w14:textId="77777777" w:rsidR="003D3D8D" w:rsidRPr="00CE6DDF" w:rsidRDefault="003D3D8D" w:rsidP="003D3D8D">
      <w:pPr>
        <w:pStyle w:val="FootnoteText"/>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1110/433 (R.A.F. Wallis, January 8</w:t>
      </w:r>
      <w:r w:rsidRPr="002B0D9C">
        <w:rPr>
          <w:rFonts w:ascii="Times New Roman" w:hAnsi="Times New Roman" w:cs="Times New Roman"/>
          <w:vertAlign w:val="superscript"/>
        </w:rPr>
        <w:t>th</w:t>
      </w:r>
      <w:r w:rsidRPr="002B0D9C">
        <w:rPr>
          <w:rFonts w:ascii="Times New Roman" w:hAnsi="Times New Roman" w:cs="Times New Roman"/>
        </w:rPr>
        <w:t>, 1951).</w:t>
      </w:r>
    </w:p>
  </w:footnote>
  <w:footnote w:id="806">
    <w:p w14:paraId="226B75BC"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07">
    <w:p w14:paraId="0F90602D"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08">
    <w:p w14:paraId="30C65EA3"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1110/433 (Unknown author, February 1</w:t>
      </w:r>
      <w:r w:rsidRPr="002B0D9C">
        <w:rPr>
          <w:rFonts w:ascii="Times New Roman" w:hAnsi="Times New Roman" w:cs="Times New Roman"/>
          <w:vertAlign w:val="superscript"/>
        </w:rPr>
        <w:t>st</w:t>
      </w:r>
      <w:r w:rsidRPr="002B0D9C">
        <w:rPr>
          <w:rFonts w:ascii="Times New Roman" w:hAnsi="Times New Roman" w:cs="Times New Roman"/>
        </w:rPr>
        <w:t>, 1951).</w:t>
      </w:r>
    </w:p>
  </w:footnote>
  <w:footnote w:id="809">
    <w:p w14:paraId="45296736"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1110/497 (R.A.F. Wallis, December 20</w:t>
      </w:r>
      <w:r w:rsidRPr="002B0D9C">
        <w:rPr>
          <w:rFonts w:ascii="Times New Roman" w:hAnsi="Times New Roman" w:cs="Times New Roman"/>
          <w:vertAlign w:val="superscript"/>
        </w:rPr>
        <w:t>th</w:t>
      </w:r>
      <w:r w:rsidRPr="002B0D9C">
        <w:rPr>
          <w:rFonts w:ascii="Times New Roman" w:hAnsi="Times New Roman" w:cs="Times New Roman"/>
        </w:rPr>
        <w:t>, 1951).</w:t>
      </w:r>
    </w:p>
  </w:footnote>
  <w:footnote w:id="810">
    <w:p w14:paraId="60694DD8"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11">
    <w:p w14:paraId="42DC3F65"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w:t>
      </w:r>
      <w:r>
        <w:rPr>
          <w:rFonts w:ascii="Times New Roman" w:hAnsi="Times New Roman" w:cs="Times New Roman"/>
        </w:rPr>
        <w:t>Ibid.</w:t>
      </w:r>
    </w:p>
  </w:footnote>
  <w:footnote w:id="812">
    <w:p w14:paraId="1678DD10" w14:textId="77777777" w:rsidR="003D3D8D" w:rsidRPr="002B0D9C" w:rsidRDefault="003D3D8D" w:rsidP="003D3D8D">
      <w:pPr>
        <w:pStyle w:val="FootnoteText"/>
        <w:rPr>
          <w:rFonts w:ascii="Times New Roman" w:hAnsi="Times New Roman" w:cs="Times New Roman"/>
        </w:rPr>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1110/580 (L. Boas, November 19th, 1953).</w:t>
      </w:r>
    </w:p>
  </w:footnote>
  <w:footnote w:id="813">
    <w:p w14:paraId="35C55A59" w14:textId="77777777" w:rsidR="003D3D8D" w:rsidRDefault="003D3D8D" w:rsidP="003D3D8D">
      <w:pPr>
        <w:pStyle w:val="FootnoteText"/>
      </w:pPr>
      <w:r w:rsidRPr="002B0D9C">
        <w:rPr>
          <w:rStyle w:val="FootnoteReference"/>
          <w:rFonts w:ascii="Times New Roman" w:hAnsi="Times New Roman" w:cs="Times New Roman"/>
        </w:rPr>
        <w:footnoteRef/>
      </w:r>
      <w:r w:rsidRPr="002B0D9C">
        <w:rPr>
          <w:rFonts w:ascii="Times New Roman" w:hAnsi="Times New Roman" w:cs="Times New Roman"/>
        </w:rPr>
        <w:t xml:space="preserve"> FO 1110/792 (R.D.C. McAlpine, July 26</w:t>
      </w:r>
      <w:r w:rsidRPr="002B0D9C">
        <w:rPr>
          <w:rFonts w:ascii="Times New Roman" w:hAnsi="Times New Roman" w:cs="Times New Roman"/>
          <w:vertAlign w:val="superscript"/>
        </w:rPr>
        <w:t>th</w:t>
      </w:r>
      <w:r w:rsidRPr="002B0D9C">
        <w:rPr>
          <w:rFonts w:ascii="Times New Roman" w:hAnsi="Times New Roman" w:cs="Times New Roman"/>
        </w:rPr>
        <w:t>, 1955).</w:t>
      </w:r>
    </w:p>
  </w:footnote>
  <w:footnote w:id="814">
    <w:p w14:paraId="6F27D043"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15">
    <w:p w14:paraId="656D8290"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16">
    <w:p w14:paraId="3536C1A1"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17">
    <w:p w14:paraId="10AF05DF"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18">
    <w:p w14:paraId="4651E195" w14:textId="2D33688C" w:rsidR="00134A5D" w:rsidRPr="00134A5D" w:rsidRDefault="00134A5D">
      <w:pPr>
        <w:pStyle w:val="FootnoteText"/>
        <w:rPr>
          <w:rFonts w:ascii="Times New Roman" w:hAnsi="Times New Roman" w:cs="Times New Roman"/>
        </w:rPr>
      </w:pPr>
      <w:r w:rsidRPr="00134A5D">
        <w:rPr>
          <w:rStyle w:val="FootnoteReference"/>
          <w:rFonts w:ascii="Times New Roman" w:hAnsi="Times New Roman" w:cs="Times New Roman"/>
        </w:rPr>
        <w:footnoteRef/>
      </w:r>
      <w:r w:rsidRPr="00134A5D">
        <w:rPr>
          <w:rFonts w:ascii="Times New Roman" w:hAnsi="Times New Roman" w:cs="Times New Roman"/>
        </w:rPr>
        <w:t xml:space="preserve"> Ibid.</w:t>
      </w:r>
    </w:p>
  </w:footnote>
  <w:footnote w:id="819">
    <w:p w14:paraId="25810153"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20">
    <w:p w14:paraId="611C814D"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21">
    <w:p w14:paraId="1D995100"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22">
    <w:p w14:paraId="1DC5214D"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23">
    <w:p w14:paraId="2E9B5892"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FO 1110/916 (L. Boas, December 5</w:t>
      </w:r>
      <w:r w:rsidRPr="00D03259">
        <w:rPr>
          <w:rFonts w:ascii="Times New Roman" w:hAnsi="Times New Roman" w:cs="Times New Roman"/>
          <w:vertAlign w:val="superscript"/>
        </w:rPr>
        <w:t>th</w:t>
      </w:r>
      <w:r w:rsidRPr="00D03259">
        <w:rPr>
          <w:rFonts w:ascii="Times New Roman" w:hAnsi="Times New Roman" w:cs="Times New Roman"/>
        </w:rPr>
        <w:t>, 1956).</w:t>
      </w:r>
    </w:p>
  </w:footnote>
  <w:footnote w:id="824">
    <w:p w14:paraId="18A1AB77" w14:textId="77777777" w:rsidR="003D3D8D" w:rsidRPr="00453EBD" w:rsidRDefault="003D3D8D" w:rsidP="003D3D8D">
      <w:pPr>
        <w:pStyle w:val="FootnoteText"/>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25">
    <w:p w14:paraId="0D3BA038"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FO 1110/916 (L. Boas, December 5</w:t>
      </w:r>
      <w:r w:rsidRPr="001B0996">
        <w:rPr>
          <w:rFonts w:ascii="Times New Roman" w:hAnsi="Times New Roman" w:cs="Times New Roman"/>
          <w:vertAlign w:val="superscript"/>
        </w:rPr>
        <w:t>th</w:t>
      </w:r>
      <w:r w:rsidRPr="001B0996">
        <w:rPr>
          <w:rFonts w:ascii="Times New Roman" w:hAnsi="Times New Roman" w:cs="Times New Roman"/>
        </w:rPr>
        <w:t>, 1956).</w:t>
      </w:r>
    </w:p>
  </w:footnote>
  <w:footnote w:id="826">
    <w:p w14:paraId="437E295C"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w:t>
      </w:r>
      <w:r>
        <w:rPr>
          <w:rFonts w:ascii="Times New Roman" w:hAnsi="Times New Roman" w:cs="Times New Roman"/>
        </w:rPr>
        <w:t>Ibid.</w:t>
      </w:r>
    </w:p>
  </w:footnote>
  <w:footnote w:id="827">
    <w:p w14:paraId="37D1B9CE" w14:textId="5E5C7E83" w:rsidR="00EC4695" w:rsidRPr="00EC4695" w:rsidRDefault="00EC4695">
      <w:pPr>
        <w:pStyle w:val="FootnoteText"/>
        <w:rPr>
          <w:rFonts w:ascii="Times New Roman" w:hAnsi="Times New Roman" w:cs="Times New Roman"/>
        </w:rPr>
      </w:pPr>
      <w:r w:rsidRPr="00EC4695">
        <w:rPr>
          <w:rStyle w:val="FootnoteReference"/>
          <w:rFonts w:ascii="Times New Roman" w:hAnsi="Times New Roman" w:cs="Times New Roman"/>
        </w:rPr>
        <w:footnoteRef/>
      </w:r>
      <w:r w:rsidRPr="00EC4695">
        <w:rPr>
          <w:rFonts w:ascii="Times New Roman" w:hAnsi="Times New Roman" w:cs="Times New Roman"/>
        </w:rPr>
        <w:t xml:space="preserve"> Ibid.</w:t>
      </w:r>
    </w:p>
  </w:footnote>
  <w:footnote w:id="828">
    <w:p w14:paraId="5A057DEB"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w:t>
      </w:r>
      <w:r>
        <w:rPr>
          <w:rFonts w:ascii="Times New Roman" w:hAnsi="Times New Roman" w:cs="Times New Roman"/>
        </w:rPr>
        <w:t>Ibid.</w:t>
      </w:r>
    </w:p>
  </w:footnote>
  <w:footnote w:id="829">
    <w:p w14:paraId="1FBC95DC"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w:t>
      </w:r>
      <w:r>
        <w:rPr>
          <w:rFonts w:ascii="Times New Roman" w:hAnsi="Times New Roman" w:cs="Times New Roman"/>
        </w:rPr>
        <w:t>Ibid.</w:t>
      </w:r>
    </w:p>
  </w:footnote>
  <w:footnote w:id="830">
    <w:p w14:paraId="20CDEB92"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w:t>
      </w:r>
      <w:r>
        <w:rPr>
          <w:rFonts w:ascii="Times New Roman" w:hAnsi="Times New Roman" w:cs="Times New Roman"/>
        </w:rPr>
        <w:t>Ibid.</w:t>
      </w:r>
    </w:p>
  </w:footnote>
  <w:footnote w:id="831">
    <w:p w14:paraId="16D300EE"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FO 1110/916 (L. Boas, September 1956).</w:t>
      </w:r>
    </w:p>
  </w:footnote>
  <w:footnote w:id="832">
    <w:p w14:paraId="37D7697A"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833">
    <w:p w14:paraId="5DF63DF1" w14:textId="77777777" w:rsidR="003D3D8D" w:rsidRDefault="003D3D8D" w:rsidP="003D3D8D">
      <w:pPr>
        <w:pStyle w:val="FootnoteText"/>
      </w:pPr>
      <w:r>
        <w:rPr>
          <w:rStyle w:val="FootnoteReference"/>
        </w:rPr>
        <w:footnoteRef/>
      </w:r>
      <w:r>
        <w:t xml:space="preserve"> </w:t>
      </w:r>
      <w:r>
        <w:rPr>
          <w:rFonts w:ascii="Times New Roman" w:hAnsi="Times New Roman" w:cs="Times New Roman"/>
        </w:rPr>
        <w:t>Ibid.</w:t>
      </w:r>
    </w:p>
  </w:footnote>
  <w:footnote w:id="834">
    <w:p w14:paraId="4AB33179" w14:textId="77777777" w:rsidR="003D3D8D" w:rsidRPr="001B0996" w:rsidRDefault="003D3D8D" w:rsidP="003D3D8D">
      <w:pPr>
        <w:pStyle w:val="FootnoteText"/>
        <w:rPr>
          <w:rFonts w:ascii="Times New Roman" w:hAnsi="Times New Roman" w:cs="Times New Roman"/>
        </w:rPr>
      </w:pPr>
      <w:r w:rsidRPr="001B0996">
        <w:rPr>
          <w:rStyle w:val="FootnoteReference"/>
          <w:rFonts w:ascii="Times New Roman" w:hAnsi="Times New Roman" w:cs="Times New Roman"/>
        </w:rPr>
        <w:footnoteRef/>
      </w:r>
      <w:r w:rsidRPr="001B0996">
        <w:rPr>
          <w:rFonts w:ascii="Times New Roman" w:hAnsi="Times New Roman" w:cs="Times New Roman"/>
        </w:rPr>
        <w:t xml:space="preserve"> </w:t>
      </w:r>
      <w:r>
        <w:rPr>
          <w:rFonts w:ascii="Times New Roman" w:hAnsi="Times New Roman" w:cs="Times New Roman"/>
        </w:rPr>
        <w:t>Ibid.</w:t>
      </w:r>
    </w:p>
  </w:footnote>
  <w:footnote w:id="835">
    <w:p w14:paraId="577DD083" w14:textId="77777777" w:rsidR="003D3D8D" w:rsidRPr="001B0996" w:rsidRDefault="003D3D8D" w:rsidP="003D3D8D">
      <w:pPr>
        <w:pStyle w:val="FootnoteText"/>
      </w:pPr>
      <w:r w:rsidRPr="001B0996">
        <w:rPr>
          <w:rStyle w:val="FootnoteReference"/>
          <w:rFonts w:ascii="Times New Roman" w:hAnsi="Times New Roman" w:cs="Times New Roman"/>
        </w:rPr>
        <w:footnoteRef/>
      </w:r>
      <w:r w:rsidRPr="001B0996">
        <w:rPr>
          <w:rFonts w:ascii="Times New Roman" w:hAnsi="Times New Roman" w:cs="Times New Roman"/>
        </w:rPr>
        <w:t xml:space="preserve"> FO 1110/916 (L. Boas, September 1956).</w:t>
      </w:r>
    </w:p>
  </w:footnote>
  <w:footnote w:id="836">
    <w:p w14:paraId="10B51E77"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37">
    <w:p w14:paraId="0F5E6BCA"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38">
    <w:p w14:paraId="3459CC78"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39">
    <w:p w14:paraId="7405F840"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1110/1186 (J.C. </w:t>
      </w:r>
      <w:proofErr w:type="spellStart"/>
      <w:r w:rsidRPr="00814312">
        <w:rPr>
          <w:rFonts w:ascii="Times New Roman" w:hAnsi="Times New Roman" w:cs="Times New Roman"/>
        </w:rPr>
        <w:t>Jeaffreson</w:t>
      </w:r>
      <w:proofErr w:type="spellEnd"/>
      <w:r w:rsidRPr="00814312">
        <w:rPr>
          <w:rFonts w:ascii="Times New Roman" w:hAnsi="Times New Roman" w:cs="Times New Roman"/>
        </w:rPr>
        <w:t>, August 19th, 1959).</w:t>
      </w:r>
    </w:p>
  </w:footnote>
  <w:footnote w:id="840">
    <w:p w14:paraId="2411953B"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41">
    <w:p w14:paraId="5196B427" w14:textId="77777777" w:rsidR="003D3D8D" w:rsidRDefault="003D3D8D" w:rsidP="003D3D8D">
      <w:pPr>
        <w:pStyle w:val="FootnoteText"/>
      </w:pPr>
      <w:r>
        <w:rPr>
          <w:rStyle w:val="FootnoteReference"/>
        </w:rPr>
        <w:footnoteRef/>
      </w:r>
      <w:r>
        <w:t xml:space="preserve"> </w:t>
      </w:r>
      <w:r w:rsidRPr="00814312">
        <w:rPr>
          <w:rFonts w:ascii="Times New Roman" w:hAnsi="Times New Roman" w:cs="Times New Roman"/>
        </w:rPr>
        <w:t>FO 1110/1288 (D.C. Hopson, October 27</w:t>
      </w:r>
      <w:r w:rsidRPr="00814312">
        <w:rPr>
          <w:rFonts w:ascii="Times New Roman" w:hAnsi="Times New Roman" w:cs="Times New Roman"/>
          <w:vertAlign w:val="superscript"/>
        </w:rPr>
        <w:t>th</w:t>
      </w:r>
      <w:r w:rsidRPr="00814312">
        <w:rPr>
          <w:rFonts w:ascii="Times New Roman" w:hAnsi="Times New Roman" w:cs="Times New Roman"/>
        </w:rPr>
        <w:t>, 1960).</w:t>
      </w:r>
    </w:p>
  </w:footnote>
  <w:footnote w:id="842">
    <w:p w14:paraId="1D8A0D18"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43">
    <w:p w14:paraId="54250BCA" w14:textId="13AE99C2"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1110/1384 (Chancery British Embassy Lima, unknown author, November 22</w:t>
      </w:r>
      <w:r w:rsidRPr="00814312">
        <w:rPr>
          <w:rFonts w:ascii="Times New Roman" w:hAnsi="Times New Roman" w:cs="Times New Roman"/>
          <w:vertAlign w:val="superscript"/>
        </w:rPr>
        <w:t>nd</w:t>
      </w:r>
      <w:r w:rsidR="005910ED" w:rsidRPr="00814312">
        <w:rPr>
          <w:rFonts w:ascii="Times New Roman" w:hAnsi="Times New Roman" w:cs="Times New Roman"/>
        </w:rPr>
        <w:t>, 1961</w:t>
      </w:r>
      <w:r w:rsidRPr="00814312">
        <w:rPr>
          <w:rFonts w:ascii="Times New Roman" w:hAnsi="Times New Roman" w:cs="Times New Roman"/>
        </w:rPr>
        <w:t>).</w:t>
      </w:r>
    </w:p>
  </w:footnote>
  <w:footnote w:id="844">
    <w:p w14:paraId="2C421575"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45">
    <w:p w14:paraId="7E3DF182" w14:textId="77777777" w:rsidR="003D3D8D" w:rsidRPr="00ED6449" w:rsidRDefault="003D3D8D" w:rsidP="003D3D8D">
      <w:pPr>
        <w:pStyle w:val="FootnoteText"/>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1110/1384 (Chancery British Embassy Lima, unknown author, November 22</w:t>
      </w:r>
      <w:r w:rsidRPr="00814312">
        <w:rPr>
          <w:rFonts w:ascii="Times New Roman" w:hAnsi="Times New Roman" w:cs="Times New Roman"/>
          <w:vertAlign w:val="superscript"/>
        </w:rPr>
        <w:t>nd</w:t>
      </w:r>
      <w:r w:rsidRPr="00814312">
        <w:rPr>
          <w:rFonts w:ascii="Times New Roman" w:hAnsi="Times New Roman" w:cs="Times New Roman"/>
        </w:rPr>
        <w:t>, 1961).</w:t>
      </w:r>
    </w:p>
  </w:footnote>
  <w:footnote w:id="846">
    <w:p w14:paraId="2966F76C"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1110/1384 (G.E. Hall, August 2</w:t>
      </w:r>
      <w:r w:rsidRPr="00814312">
        <w:rPr>
          <w:rFonts w:ascii="Times New Roman" w:hAnsi="Times New Roman" w:cs="Times New Roman"/>
          <w:vertAlign w:val="superscript"/>
        </w:rPr>
        <w:t>nd</w:t>
      </w:r>
      <w:r w:rsidRPr="00814312">
        <w:rPr>
          <w:rFonts w:ascii="Times New Roman" w:hAnsi="Times New Roman" w:cs="Times New Roman"/>
        </w:rPr>
        <w:t>, 1961).</w:t>
      </w:r>
    </w:p>
  </w:footnote>
  <w:footnote w:id="847">
    <w:p w14:paraId="6E2EB2FD"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48">
    <w:p w14:paraId="10957C10"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49">
    <w:p w14:paraId="51C537DF"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1110/1384 (IRD work in Peru, undated, unknown author).</w:t>
      </w:r>
    </w:p>
  </w:footnote>
  <w:footnote w:id="850">
    <w:p w14:paraId="15FD397C"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51">
    <w:p w14:paraId="2E930ADC"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FO 1110/1384 (R.H.K. </w:t>
      </w:r>
      <w:proofErr w:type="spellStart"/>
      <w:r w:rsidRPr="00814312">
        <w:rPr>
          <w:rFonts w:ascii="Times New Roman" w:hAnsi="Times New Roman" w:cs="Times New Roman"/>
        </w:rPr>
        <w:t>Marett</w:t>
      </w:r>
      <w:proofErr w:type="spellEnd"/>
      <w:r w:rsidRPr="00814312">
        <w:rPr>
          <w:rFonts w:ascii="Times New Roman" w:hAnsi="Times New Roman" w:cs="Times New Roman"/>
        </w:rPr>
        <w:t>, March 8</w:t>
      </w:r>
      <w:r w:rsidRPr="00814312">
        <w:rPr>
          <w:rFonts w:ascii="Times New Roman" w:hAnsi="Times New Roman" w:cs="Times New Roman"/>
          <w:vertAlign w:val="superscript"/>
        </w:rPr>
        <w:t>th</w:t>
      </w:r>
      <w:r w:rsidRPr="00814312">
        <w:rPr>
          <w:rFonts w:ascii="Times New Roman" w:hAnsi="Times New Roman" w:cs="Times New Roman"/>
        </w:rPr>
        <w:t>, 1961).</w:t>
      </w:r>
    </w:p>
  </w:footnote>
  <w:footnote w:id="852">
    <w:p w14:paraId="5A147855"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53">
    <w:p w14:paraId="5E59299F" w14:textId="77777777" w:rsidR="003D3D8D" w:rsidRPr="00F37750" w:rsidRDefault="003D3D8D" w:rsidP="003D3D8D">
      <w:pPr>
        <w:pStyle w:val="FootnoteText"/>
      </w:pPr>
      <w:r w:rsidRPr="00814312">
        <w:rPr>
          <w:rStyle w:val="FootnoteReference"/>
          <w:rFonts w:ascii="Times New Roman" w:hAnsi="Times New Roman" w:cs="Times New Roman"/>
        </w:rPr>
        <w:footnoteRef/>
      </w:r>
      <w:r w:rsidRPr="00814312">
        <w:rPr>
          <w:rFonts w:ascii="Times New Roman" w:hAnsi="Times New Roman" w:cs="Times New Roman"/>
        </w:rPr>
        <w:t xml:space="preserve"> </w:t>
      </w:r>
      <w:r>
        <w:rPr>
          <w:rFonts w:ascii="Times New Roman" w:hAnsi="Times New Roman" w:cs="Times New Roman"/>
        </w:rPr>
        <w:t>Ibid.</w:t>
      </w:r>
    </w:p>
  </w:footnote>
  <w:footnote w:id="854">
    <w:p w14:paraId="1D9EA350" w14:textId="77777777" w:rsidR="003D3D8D" w:rsidRPr="00814312" w:rsidRDefault="003D3D8D" w:rsidP="003D3D8D">
      <w:pPr>
        <w:pStyle w:val="FootnoteText"/>
        <w:rPr>
          <w:rFonts w:ascii="Times New Roman" w:hAnsi="Times New Roman" w:cs="Times New Roman"/>
        </w:rPr>
      </w:pPr>
      <w:r w:rsidRPr="00814312">
        <w:rPr>
          <w:rStyle w:val="FootnoteReference"/>
          <w:rFonts w:ascii="Times New Roman" w:hAnsi="Times New Roman" w:cs="Times New Roman"/>
        </w:rPr>
        <w:footnoteRef/>
      </w:r>
      <w:r w:rsidRPr="00814312">
        <w:rPr>
          <w:rFonts w:ascii="Times New Roman" w:hAnsi="Times New Roman" w:cs="Times New Roman"/>
        </w:rPr>
        <w:t xml:space="preserve"> FCO 168/317 (Ralph Murray, May 24</w:t>
      </w:r>
      <w:r w:rsidRPr="00814312">
        <w:rPr>
          <w:rFonts w:ascii="Times New Roman" w:hAnsi="Times New Roman" w:cs="Times New Roman"/>
          <w:vertAlign w:val="superscript"/>
        </w:rPr>
        <w:t>th</w:t>
      </w:r>
      <w:r w:rsidRPr="00814312">
        <w:rPr>
          <w:rFonts w:ascii="Times New Roman" w:hAnsi="Times New Roman" w:cs="Times New Roman"/>
        </w:rPr>
        <w:t>, 1961).</w:t>
      </w:r>
    </w:p>
  </w:footnote>
  <w:footnote w:id="855">
    <w:p w14:paraId="69EBF2C6"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FO 1110/1515 (G.S. McWilliam, January 22</w:t>
      </w:r>
      <w:r w:rsidRPr="009C1B48">
        <w:rPr>
          <w:rFonts w:ascii="Times New Roman" w:hAnsi="Times New Roman" w:cs="Times New Roman"/>
          <w:vertAlign w:val="superscript"/>
        </w:rPr>
        <w:t>nd</w:t>
      </w:r>
      <w:r w:rsidRPr="009C1B48">
        <w:rPr>
          <w:rFonts w:ascii="Times New Roman" w:hAnsi="Times New Roman" w:cs="Times New Roman"/>
        </w:rPr>
        <w:t>, 1963).</w:t>
      </w:r>
    </w:p>
  </w:footnote>
  <w:footnote w:id="856">
    <w:p w14:paraId="1BCD9769"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FO 1110/1515 (A.S. Dyer, December 13</w:t>
      </w:r>
      <w:r w:rsidRPr="009C1B48">
        <w:rPr>
          <w:rFonts w:ascii="Times New Roman" w:hAnsi="Times New Roman" w:cs="Times New Roman"/>
          <w:vertAlign w:val="superscript"/>
        </w:rPr>
        <w:t>th</w:t>
      </w:r>
      <w:r w:rsidRPr="009C1B48">
        <w:rPr>
          <w:rFonts w:ascii="Times New Roman" w:hAnsi="Times New Roman" w:cs="Times New Roman"/>
        </w:rPr>
        <w:t>, 1962).</w:t>
      </w:r>
    </w:p>
  </w:footnote>
  <w:footnote w:id="857">
    <w:p w14:paraId="393645D3"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58">
    <w:p w14:paraId="72218FB5"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59">
    <w:p w14:paraId="0C930DB7"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0">
    <w:p w14:paraId="0081DBCF"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1">
    <w:p w14:paraId="10DA3BC4"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2">
    <w:p w14:paraId="1F337E16"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3">
    <w:p w14:paraId="1578D398"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FO 1110/1515 (A.S. Dyer, December 13</w:t>
      </w:r>
      <w:r w:rsidRPr="009C1B48">
        <w:rPr>
          <w:rFonts w:ascii="Times New Roman" w:hAnsi="Times New Roman" w:cs="Times New Roman"/>
          <w:vertAlign w:val="superscript"/>
        </w:rPr>
        <w:t>th</w:t>
      </w:r>
      <w:r w:rsidRPr="009C1B48">
        <w:rPr>
          <w:rFonts w:ascii="Times New Roman" w:hAnsi="Times New Roman" w:cs="Times New Roman"/>
        </w:rPr>
        <w:t>, 1962).</w:t>
      </w:r>
    </w:p>
  </w:footnote>
  <w:footnote w:id="864">
    <w:p w14:paraId="575A35E3" w14:textId="77777777" w:rsidR="003D3D8D" w:rsidRPr="009C1B48" w:rsidRDefault="003D3D8D" w:rsidP="003D3D8D">
      <w:pPr>
        <w:pStyle w:val="FootnoteText"/>
        <w:rPr>
          <w:rFonts w:ascii="Times New Roman" w:hAnsi="Times New Roman" w:cs="Times New Roman"/>
        </w:rPr>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5">
    <w:p w14:paraId="3AD2287C" w14:textId="77777777" w:rsidR="003D3D8D" w:rsidRPr="009C1B48" w:rsidRDefault="003D3D8D" w:rsidP="003D3D8D">
      <w:pPr>
        <w:pStyle w:val="FootnoteText"/>
      </w:pPr>
      <w:r w:rsidRPr="009C1B48">
        <w:rPr>
          <w:rStyle w:val="FootnoteReference"/>
          <w:rFonts w:ascii="Times New Roman" w:hAnsi="Times New Roman" w:cs="Times New Roman"/>
        </w:rPr>
        <w:footnoteRef/>
      </w:r>
      <w:r w:rsidRPr="009C1B48">
        <w:rPr>
          <w:rFonts w:ascii="Times New Roman" w:hAnsi="Times New Roman" w:cs="Times New Roman"/>
        </w:rPr>
        <w:t xml:space="preserve"> </w:t>
      </w:r>
      <w:r>
        <w:rPr>
          <w:rFonts w:ascii="Times New Roman" w:hAnsi="Times New Roman" w:cs="Times New Roman"/>
        </w:rPr>
        <w:t>Ibid.</w:t>
      </w:r>
    </w:p>
  </w:footnote>
  <w:footnote w:id="866">
    <w:p w14:paraId="2B67E521"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67">
    <w:p w14:paraId="4BCDF2C9" w14:textId="77777777" w:rsidR="003D3D8D" w:rsidRPr="00D03259" w:rsidRDefault="003D3D8D" w:rsidP="003D3D8D">
      <w:pPr>
        <w:pStyle w:val="FootnoteText"/>
        <w:rPr>
          <w:rFonts w:ascii="Times New Roman" w:hAnsi="Times New Roman" w:cs="Times New Roman"/>
        </w:rPr>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Ibid.</w:t>
      </w:r>
    </w:p>
  </w:footnote>
  <w:footnote w:id="868">
    <w:p w14:paraId="36E7F405" w14:textId="77420D08" w:rsidR="003D3D8D" w:rsidRPr="00D03259" w:rsidRDefault="003D3D8D" w:rsidP="003D3D8D">
      <w:pPr>
        <w:rPr>
          <w:sz w:val="20"/>
          <w:szCs w:val="20"/>
        </w:rPr>
      </w:pPr>
      <w:r w:rsidRPr="00D03259">
        <w:rPr>
          <w:rStyle w:val="FootnoteReference"/>
          <w:rFonts w:eastAsiaTheme="majorEastAsia"/>
          <w:sz w:val="20"/>
          <w:szCs w:val="20"/>
        </w:rPr>
        <w:footnoteRef/>
      </w:r>
      <w:r w:rsidRPr="00D03259">
        <w:rPr>
          <w:sz w:val="20"/>
          <w:szCs w:val="20"/>
        </w:rPr>
        <w:t xml:space="preserve"> FO 1110/1515 (Pamphlet </w:t>
      </w:r>
      <w:proofErr w:type="spellStart"/>
      <w:r w:rsidRPr="00D03259">
        <w:rPr>
          <w:i/>
          <w:iCs/>
          <w:sz w:val="20"/>
          <w:szCs w:val="20"/>
        </w:rPr>
        <w:t>Paredon</w:t>
      </w:r>
      <w:proofErr w:type="spellEnd"/>
      <w:r w:rsidRPr="00D03259">
        <w:rPr>
          <w:sz w:val="20"/>
          <w:szCs w:val="20"/>
        </w:rPr>
        <w:t>, October 27</w:t>
      </w:r>
      <w:r w:rsidRPr="00D03259">
        <w:rPr>
          <w:sz w:val="20"/>
          <w:szCs w:val="20"/>
          <w:vertAlign w:val="superscript"/>
        </w:rPr>
        <w:t>th</w:t>
      </w:r>
      <w:r w:rsidRPr="00D03259">
        <w:rPr>
          <w:sz w:val="20"/>
          <w:szCs w:val="20"/>
        </w:rPr>
        <w:t xml:space="preserve"> to November 2</w:t>
      </w:r>
      <w:r w:rsidRPr="00D03259">
        <w:rPr>
          <w:sz w:val="20"/>
          <w:szCs w:val="20"/>
          <w:vertAlign w:val="superscript"/>
        </w:rPr>
        <w:t>nd</w:t>
      </w:r>
      <w:r w:rsidRPr="00D03259">
        <w:rPr>
          <w:sz w:val="20"/>
          <w:szCs w:val="20"/>
        </w:rPr>
        <w:t xml:space="preserve">, 1961, Lima. Extract translated </w:t>
      </w:r>
      <w:r>
        <w:rPr>
          <w:sz w:val="20"/>
          <w:szCs w:val="20"/>
        </w:rPr>
        <w:t>from Spanish</w:t>
      </w:r>
      <w:r w:rsidRPr="00D03259">
        <w:rPr>
          <w:sz w:val="20"/>
          <w:szCs w:val="20"/>
        </w:rPr>
        <w:t>: ‘Yankee nuclear explosions poison the atmosphere)</w:t>
      </w:r>
      <w:r w:rsidR="00665EAE">
        <w:rPr>
          <w:sz w:val="20"/>
          <w:szCs w:val="20"/>
        </w:rPr>
        <w:t>.</w:t>
      </w:r>
    </w:p>
  </w:footnote>
  <w:footnote w:id="869">
    <w:p w14:paraId="7B8925FA" w14:textId="2346AB19" w:rsidR="003D3D8D" w:rsidRPr="009C1B48" w:rsidRDefault="003D3D8D" w:rsidP="003D3D8D">
      <w:pPr>
        <w:pStyle w:val="FootnoteText"/>
      </w:pPr>
      <w:r w:rsidRPr="00D03259">
        <w:rPr>
          <w:rStyle w:val="FootnoteReference"/>
          <w:rFonts w:ascii="Times New Roman" w:hAnsi="Times New Roman" w:cs="Times New Roman"/>
        </w:rPr>
        <w:footnoteRef/>
      </w:r>
      <w:r w:rsidRPr="00D03259">
        <w:rPr>
          <w:rFonts w:ascii="Times New Roman" w:hAnsi="Times New Roman" w:cs="Times New Roman"/>
        </w:rPr>
        <w:t xml:space="preserve"> </w:t>
      </w:r>
      <w:r>
        <w:rPr>
          <w:rFonts w:ascii="Times New Roman" w:hAnsi="Times New Roman" w:cs="Times New Roman"/>
        </w:rPr>
        <w:t xml:space="preserve">Ibid. </w:t>
      </w:r>
      <w:r w:rsidRPr="00D03259">
        <w:rPr>
          <w:rFonts w:ascii="Times New Roman" w:hAnsi="Times New Roman" w:cs="Times New Roman"/>
        </w:rPr>
        <w:t xml:space="preserve">Extract translated </w:t>
      </w:r>
      <w:r>
        <w:rPr>
          <w:rFonts w:ascii="Times New Roman" w:hAnsi="Times New Roman" w:cs="Times New Roman"/>
        </w:rPr>
        <w:t>from Spanish</w:t>
      </w:r>
      <w:r w:rsidRPr="00D03259">
        <w:rPr>
          <w:rFonts w:ascii="Times New Roman" w:hAnsi="Times New Roman" w:cs="Times New Roman"/>
        </w:rPr>
        <w:t xml:space="preserve"> ‘unleash the destruction of humanity and total war!’)</w:t>
      </w:r>
      <w:r w:rsidR="00665EAE">
        <w:rPr>
          <w:rFonts w:ascii="Times New Roman" w:hAnsi="Times New Roman" w:cs="Times New Roman"/>
        </w:rPr>
        <w:t>.</w:t>
      </w:r>
    </w:p>
  </w:footnote>
  <w:footnote w:id="870">
    <w:p w14:paraId="5782D092"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FO 1110/1515 (A.S. Dyer, May 30th, 1962). </w:t>
      </w:r>
    </w:p>
  </w:footnote>
  <w:footnote w:id="871">
    <w:p w14:paraId="5088487B"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72">
    <w:p w14:paraId="17516F8D"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73">
    <w:p w14:paraId="2A313809"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74">
    <w:p w14:paraId="3D3F7382"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75">
    <w:p w14:paraId="463F0B95"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76">
    <w:p w14:paraId="7BAC264C" w14:textId="77777777" w:rsidR="003D3D8D" w:rsidRPr="001E2D68"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1E2D68">
        <w:rPr>
          <w:rFonts w:ascii="Times New Roman" w:hAnsi="Times New Roman" w:cs="Times New Roman"/>
        </w:rPr>
        <w:t xml:space="preserve"> FO 1110/1643 (J.E. Jackson</w:t>
      </w:r>
      <w:r>
        <w:rPr>
          <w:rFonts w:ascii="Times New Roman" w:hAnsi="Times New Roman" w:cs="Times New Roman"/>
        </w:rPr>
        <w:t>, October 25</w:t>
      </w:r>
      <w:r w:rsidRPr="001E2D68">
        <w:rPr>
          <w:rFonts w:ascii="Times New Roman" w:hAnsi="Times New Roman" w:cs="Times New Roman"/>
          <w:vertAlign w:val="superscript"/>
        </w:rPr>
        <w:t>th</w:t>
      </w:r>
      <w:r>
        <w:rPr>
          <w:rFonts w:ascii="Times New Roman" w:hAnsi="Times New Roman" w:cs="Times New Roman"/>
        </w:rPr>
        <w:t>, 1963).</w:t>
      </w:r>
    </w:p>
  </w:footnote>
  <w:footnote w:id="877">
    <w:p w14:paraId="16462347" w14:textId="77777777" w:rsidR="003D3D8D" w:rsidRPr="007019E7" w:rsidRDefault="003D3D8D" w:rsidP="003D3D8D">
      <w:pPr>
        <w:pStyle w:val="FootnoteText"/>
      </w:pPr>
      <w:r w:rsidRPr="0076149B">
        <w:rPr>
          <w:rStyle w:val="FootnoteReference"/>
          <w:rFonts w:ascii="Times New Roman" w:hAnsi="Times New Roman" w:cs="Times New Roman"/>
        </w:rPr>
        <w:footnoteRef/>
      </w:r>
      <w:r w:rsidRPr="0076149B">
        <w:rPr>
          <w:rFonts w:ascii="Times New Roman" w:hAnsi="Times New Roman" w:cs="Times New Roman"/>
        </w:rPr>
        <w:t xml:space="preserve"> FO 1110/1515 (A.S. Dyer, May 30th, 1962).</w:t>
      </w:r>
    </w:p>
  </w:footnote>
  <w:footnote w:id="878">
    <w:p w14:paraId="1BC42367" w14:textId="47BA6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sidR="00EA6989">
        <w:rPr>
          <w:rFonts w:ascii="Times New Roman" w:hAnsi="Times New Roman" w:cs="Times New Roman"/>
        </w:rPr>
        <w:t>Ibid.</w:t>
      </w:r>
    </w:p>
  </w:footnote>
  <w:footnote w:id="879">
    <w:p w14:paraId="4E8EDA45"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0">
    <w:p w14:paraId="59585737"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1">
    <w:p w14:paraId="2D16C421"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FO 1110/1515 (A.S. Dyer, September 20th, 1962).</w:t>
      </w:r>
    </w:p>
  </w:footnote>
  <w:footnote w:id="882">
    <w:p w14:paraId="5D6EF616"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3">
    <w:p w14:paraId="04E38A81"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4">
    <w:p w14:paraId="2845288B"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5">
    <w:p w14:paraId="00312063" w14:textId="77777777" w:rsidR="003D3D8D" w:rsidRPr="0076149B" w:rsidRDefault="003D3D8D" w:rsidP="003D3D8D">
      <w:pPr>
        <w:pStyle w:val="FootnoteText"/>
        <w:rPr>
          <w:rFonts w:ascii="Times New Roman" w:hAnsi="Times New Roman" w:cs="Times New Roman"/>
        </w:rPr>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6">
    <w:p w14:paraId="77B418CE" w14:textId="77777777" w:rsidR="003D3D8D" w:rsidRPr="0076149B" w:rsidRDefault="003D3D8D" w:rsidP="003D3D8D">
      <w:pPr>
        <w:pStyle w:val="FootnoteText"/>
      </w:pPr>
      <w:r w:rsidRPr="0076149B">
        <w:rPr>
          <w:rStyle w:val="FootnoteReference"/>
          <w:rFonts w:ascii="Times New Roman" w:hAnsi="Times New Roman" w:cs="Times New Roman"/>
        </w:rPr>
        <w:footnoteRef/>
      </w:r>
      <w:r w:rsidRPr="0076149B">
        <w:rPr>
          <w:rFonts w:ascii="Times New Roman" w:hAnsi="Times New Roman" w:cs="Times New Roman"/>
        </w:rPr>
        <w:t xml:space="preserve"> </w:t>
      </w:r>
      <w:r>
        <w:rPr>
          <w:rFonts w:ascii="Times New Roman" w:hAnsi="Times New Roman" w:cs="Times New Roman"/>
        </w:rPr>
        <w:t>Ibid.</w:t>
      </w:r>
    </w:p>
  </w:footnote>
  <w:footnote w:id="887">
    <w:p w14:paraId="5328826F"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FCO 168/687 (N. Henderson, March 23</w:t>
      </w:r>
      <w:r w:rsidRPr="00631730">
        <w:rPr>
          <w:rFonts w:ascii="Times New Roman" w:hAnsi="Times New Roman" w:cs="Times New Roman"/>
          <w:vertAlign w:val="superscript"/>
        </w:rPr>
        <w:t>rd</w:t>
      </w:r>
      <w:r w:rsidRPr="00631730">
        <w:rPr>
          <w:rFonts w:ascii="Times New Roman" w:hAnsi="Times New Roman" w:cs="Times New Roman"/>
        </w:rPr>
        <w:t>, 1963).</w:t>
      </w:r>
    </w:p>
  </w:footnote>
  <w:footnote w:id="888">
    <w:p w14:paraId="5420BE41"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89">
    <w:p w14:paraId="072FACF7"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0">
    <w:p w14:paraId="4B0B420B"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1">
    <w:p w14:paraId="09F17053"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2">
    <w:p w14:paraId="0E6EC8D7"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FO 1110/1643 (J. O’Connor Howe, August 15</w:t>
      </w:r>
      <w:r w:rsidRPr="00631730">
        <w:rPr>
          <w:rFonts w:ascii="Times New Roman" w:hAnsi="Times New Roman" w:cs="Times New Roman"/>
          <w:vertAlign w:val="superscript"/>
        </w:rPr>
        <w:t>th</w:t>
      </w:r>
      <w:r w:rsidRPr="00631730">
        <w:rPr>
          <w:rFonts w:ascii="Times New Roman" w:hAnsi="Times New Roman" w:cs="Times New Roman"/>
        </w:rPr>
        <w:t>, 1963).</w:t>
      </w:r>
    </w:p>
  </w:footnote>
  <w:footnote w:id="893">
    <w:p w14:paraId="4B1BABC8"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4">
    <w:p w14:paraId="7F9A0306"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5">
    <w:p w14:paraId="5273088C"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6">
    <w:p w14:paraId="221BB702" w14:textId="77777777" w:rsidR="003D3D8D" w:rsidRPr="0063173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w:t>
      </w:r>
      <w:r>
        <w:rPr>
          <w:rFonts w:ascii="Times New Roman" w:hAnsi="Times New Roman" w:cs="Times New Roman"/>
        </w:rPr>
        <w:t>Ibid.</w:t>
      </w:r>
    </w:p>
  </w:footnote>
  <w:footnote w:id="897">
    <w:p w14:paraId="1C487A88" w14:textId="77777777" w:rsidR="003D3D8D" w:rsidRPr="009C6EA0" w:rsidRDefault="003D3D8D" w:rsidP="003D3D8D">
      <w:pPr>
        <w:pStyle w:val="FootnoteText"/>
        <w:rPr>
          <w:rFonts w:ascii="Times New Roman" w:hAnsi="Times New Roman" w:cs="Times New Roman"/>
        </w:rPr>
      </w:pPr>
      <w:r w:rsidRPr="00631730">
        <w:rPr>
          <w:rStyle w:val="FootnoteReference"/>
          <w:rFonts w:ascii="Times New Roman" w:hAnsi="Times New Roman" w:cs="Times New Roman"/>
        </w:rPr>
        <w:footnoteRef/>
      </w:r>
      <w:r w:rsidRPr="00631730">
        <w:rPr>
          <w:rFonts w:ascii="Times New Roman" w:hAnsi="Times New Roman" w:cs="Times New Roman"/>
        </w:rPr>
        <w:t xml:space="preserve"> FO 1110/1643 (A.S. Dyer, November 25</w:t>
      </w:r>
      <w:r w:rsidRPr="00631730">
        <w:rPr>
          <w:rFonts w:ascii="Times New Roman" w:hAnsi="Times New Roman" w:cs="Times New Roman"/>
          <w:vertAlign w:val="superscript"/>
        </w:rPr>
        <w:t>th</w:t>
      </w:r>
      <w:r w:rsidRPr="00631730">
        <w:rPr>
          <w:rFonts w:ascii="Times New Roman" w:hAnsi="Times New Roman" w:cs="Times New Roman"/>
        </w:rPr>
        <w:t>, 1963).</w:t>
      </w:r>
    </w:p>
  </w:footnote>
  <w:footnote w:id="898">
    <w:p w14:paraId="23916CBA" w14:textId="01E8214B" w:rsidR="003D3D8D" w:rsidRPr="009B1EEB" w:rsidRDefault="003D3D8D" w:rsidP="003D3D8D">
      <w:pPr>
        <w:pStyle w:val="FootnoteText"/>
      </w:pPr>
      <w:r w:rsidRPr="009C6EA0">
        <w:rPr>
          <w:rStyle w:val="FootnoteReference"/>
          <w:rFonts w:ascii="Times New Roman" w:hAnsi="Times New Roman" w:cs="Times New Roman"/>
        </w:rPr>
        <w:footnoteRef/>
      </w:r>
      <w:r w:rsidRPr="009C6EA0">
        <w:rPr>
          <w:rFonts w:ascii="Times New Roman" w:hAnsi="Times New Roman" w:cs="Times New Roman"/>
        </w:rPr>
        <w:t xml:space="preserve"> </w:t>
      </w:r>
      <w:r w:rsidR="006537B5">
        <w:rPr>
          <w:rFonts w:ascii="Times New Roman" w:hAnsi="Times New Roman" w:cs="Times New Roman"/>
        </w:rPr>
        <w:t>Ibid.</w:t>
      </w:r>
    </w:p>
  </w:footnote>
  <w:footnote w:id="899">
    <w:p w14:paraId="1D04F3B0"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0">
    <w:p w14:paraId="620571CA"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1">
    <w:p w14:paraId="05EB3DD5"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2">
    <w:p w14:paraId="2CAFD9FD"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3">
    <w:p w14:paraId="714A8EEE"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4">
    <w:p w14:paraId="545A405D" w14:textId="77777777" w:rsidR="003D3D8D" w:rsidRPr="00CA6F02" w:rsidRDefault="003D3D8D" w:rsidP="003D3D8D">
      <w:pPr>
        <w:pStyle w:val="FootnoteText"/>
        <w:rPr>
          <w:rFonts w:ascii="Times New Roman" w:hAnsi="Times New Roman" w:cs="Times New Roman"/>
        </w:rPr>
      </w:pPr>
      <w:r w:rsidRPr="00CA6F02">
        <w:rPr>
          <w:rStyle w:val="FootnoteReference"/>
          <w:rFonts w:ascii="Times New Roman" w:hAnsi="Times New Roman" w:cs="Times New Roman"/>
        </w:rPr>
        <w:footnoteRef/>
      </w:r>
      <w:r w:rsidRPr="00CA6F02">
        <w:rPr>
          <w:rFonts w:ascii="Times New Roman" w:hAnsi="Times New Roman" w:cs="Times New Roman"/>
        </w:rPr>
        <w:t xml:space="preserve"> </w:t>
      </w:r>
      <w:r>
        <w:rPr>
          <w:rFonts w:ascii="Times New Roman" w:hAnsi="Times New Roman" w:cs="Times New Roman"/>
        </w:rPr>
        <w:t>Ibid.</w:t>
      </w:r>
    </w:p>
  </w:footnote>
  <w:footnote w:id="905">
    <w:p w14:paraId="25640C06" w14:textId="77777777" w:rsidR="003D3D8D" w:rsidRPr="00CA6F02" w:rsidRDefault="003D3D8D" w:rsidP="003D3D8D">
      <w:pPr>
        <w:pStyle w:val="FootnoteText"/>
        <w:tabs>
          <w:tab w:val="left" w:pos="2361"/>
        </w:tabs>
      </w:pPr>
      <w:r w:rsidRPr="00CA6F02">
        <w:rPr>
          <w:rStyle w:val="FootnoteReference"/>
          <w:rFonts w:ascii="Times New Roman" w:hAnsi="Times New Roman" w:cs="Times New Roman"/>
        </w:rPr>
        <w:footnoteRef/>
      </w:r>
      <w:r w:rsidRPr="00CA6F02">
        <w:rPr>
          <w:rFonts w:ascii="Times New Roman" w:hAnsi="Times New Roman" w:cs="Times New Roman"/>
        </w:rPr>
        <w:t xml:space="preserve"> FO 1110/1856 (A.S. Dyer, June 2</w:t>
      </w:r>
      <w:r w:rsidRPr="00CA6F02">
        <w:rPr>
          <w:rFonts w:ascii="Times New Roman" w:hAnsi="Times New Roman" w:cs="Times New Roman"/>
          <w:vertAlign w:val="superscript"/>
        </w:rPr>
        <w:t>nd</w:t>
      </w:r>
      <w:r w:rsidRPr="00CA6F02">
        <w:rPr>
          <w:rFonts w:ascii="Times New Roman" w:hAnsi="Times New Roman" w:cs="Times New Roman"/>
        </w:rPr>
        <w:t>, 1964).</w:t>
      </w:r>
    </w:p>
  </w:footnote>
  <w:footnote w:id="906">
    <w:p w14:paraId="0A2E0CA9"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w:t>
      </w:r>
      <w:r>
        <w:rPr>
          <w:rFonts w:ascii="Times New Roman" w:hAnsi="Times New Roman" w:cs="Times New Roman"/>
        </w:rPr>
        <w:t>Ibid.</w:t>
      </w:r>
    </w:p>
  </w:footnote>
  <w:footnote w:id="907">
    <w:p w14:paraId="23A87801"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FO 1110/1771 (E.R. Allott, April 22</w:t>
      </w:r>
      <w:r w:rsidRPr="005D2341">
        <w:rPr>
          <w:rFonts w:ascii="Times New Roman" w:hAnsi="Times New Roman" w:cs="Times New Roman"/>
          <w:vertAlign w:val="superscript"/>
        </w:rPr>
        <w:t>nd</w:t>
      </w:r>
      <w:r w:rsidRPr="005D2341">
        <w:rPr>
          <w:rFonts w:ascii="Times New Roman" w:hAnsi="Times New Roman" w:cs="Times New Roman"/>
        </w:rPr>
        <w:t>, 1964).</w:t>
      </w:r>
    </w:p>
  </w:footnote>
  <w:footnote w:id="908">
    <w:p w14:paraId="11107238"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w:t>
      </w:r>
      <w:r>
        <w:rPr>
          <w:rFonts w:ascii="Times New Roman" w:hAnsi="Times New Roman" w:cs="Times New Roman"/>
        </w:rPr>
        <w:t>Ibid.</w:t>
      </w:r>
    </w:p>
  </w:footnote>
  <w:footnote w:id="909">
    <w:p w14:paraId="3EFA7622"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w:t>
      </w:r>
      <w:r>
        <w:rPr>
          <w:rFonts w:ascii="Times New Roman" w:hAnsi="Times New Roman" w:cs="Times New Roman"/>
        </w:rPr>
        <w:t>Ibid.</w:t>
      </w:r>
    </w:p>
  </w:footnote>
  <w:footnote w:id="910">
    <w:p w14:paraId="2992BB23"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FO 1110/1771 (C.G. Morris, September 1st, 1964).</w:t>
      </w:r>
    </w:p>
  </w:footnote>
  <w:footnote w:id="911">
    <w:p w14:paraId="7D21FDCF"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FO 1110/1771 (A.S. Dyer, July 8</w:t>
      </w:r>
      <w:r w:rsidRPr="005D2341">
        <w:rPr>
          <w:rFonts w:ascii="Times New Roman" w:hAnsi="Times New Roman" w:cs="Times New Roman"/>
          <w:vertAlign w:val="superscript"/>
        </w:rPr>
        <w:t>th</w:t>
      </w:r>
      <w:r w:rsidRPr="005D2341">
        <w:rPr>
          <w:rFonts w:ascii="Times New Roman" w:hAnsi="Times New Roman" w:cs="Times New Roman"/>
        </w:rPr>
        <w:t>, 1964).</w:t>
      </w:r>
    </w:p>
  </w:footnote>
  <w:footnote w:id="912">
    <w:p w14:paraId="1C12F513"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w:t>
      </w:r>
      <w:r>
        <w:rPr>
          <w:rFonts w:ascii="Times New Roman" w:hAnsi="Times New Roman" w:cs="Times New Roman"/>
        </w:rPr>
        <w:t>Ibid.</w:t>
      </w:r>
    </w:p>
  </w:footnote>
  <w:footnote w:id="913">
    <w:p w14:paraId="1E508B95" w14:textId="77777777"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FCO 168/1103 (E.R. Allott, May 6</w:t>
      </w:r>
      <w:r w:rsidRPr="005D2341">
        <w:rPr>
          <w:rFonts w:ascii="Times New Roman" w:hAnsi="Times New Roman" w:cs="Times New Roman"/>
          <w:vertAlign w:val="superscript"/>
        </w:rPr>
        <w:t>th</w:t>
      </w:r>
      <w:r w:rsidRPr="005D2341">
        <w:rPr>
          <w:rFonts w:ascii="Times New Roman" w:hAnsi="Times New Roman" w:cs="Times New Roman"/>
        </w:rPr>
        <w:t>, 1964).</w:t>
      </w:r>
    </w:p>
  </w:footnote>
  <w:footnote w:id="914">
    <w:p w14:paraId="13079704" w14:textId="4AF9E6C2" w:rsidR="003D3D8D" w:rsidRPr="005D2341" w:rsidRDefault="003D3D8D" w:rsidP="003D3D8D">
      <w:pPr>
        <w:pStyle w:val="FootnoteText"/>
        <w:rPr>
          <w:rFonts w:ascii="Times New Roman" w:hAnsi="Times New Roman" w:cs="Times New Roman"/>
        </w:rPr>
      </w:pPr>
      <w:r w:rsidRPr="005D2341">
        <w:rPr>
          <w:rStyle w:val="FootnoteReference"/>
          <w:rFonts w:ascii="Times New Roman" w:hAnsi="Times New Roman" w:cs="Times New Roman"/>
        </w:rPr>
        <w:footnoteRef/>
      </w:r>
      <w:r w:rsidRPr="005D2341">
        <w:rPr>
          <w:rFonts w:ascii="Times New Roman" w:hAnsi="Times New Roman" w:cs="Times New Roman"/>
        </w:rPr>
        <w:t xml:space="preserve"> </w:t>
      </w:r>
      <w:r w:rsidR="006537B5">
        <w:rPr>
          <w:rFonts w:ascii="Times New Roman" w:hAnsi="Times New Roman" w:cs="Times New Roman"/>
        </w:rPr>
        <w:t>Ibid.</w:t>
      </w:r>
    </w:p>
  </w:footnote>
  <w:footnote w:id="915">
    <w:p w14:paraId="25393DA9" w14:textId="77777777" w:rsidR="003D3D8D" w:rsidRPr="005D2341" w:rsidRDefault="003D3D8D" w:rsidP="003D3D8D">
      <w:pPr>
        <w:pStyle w:val="FootnoteText"/>
      </w:pPr>
      <w:r w:rsidRPr="005D2341">
        <w:rPr>
          <w:rStyle w:val="FootnoteReference"/>
          <w:rFonts w:ascii="Times New Roman" w:hAnsi="Times New Roman" w:cs="Times New Roman"/>
        </w:rPr>
        <w:footnoteRef/>
      </w:r>
      <w:r w:rsidRPr="005D2341">
        <w:rPr>
          <w:rFonts w:ascii="Times New Roman" w:hAnsi="Times New Roman" w:cs="Times New Roman"/>
        </w:rPr>
        <w:t xml:space="preserve"> FO 1110/1901 (A.S. Dyer, January 13th, 1965).</w:t>
      </w:r>
    </w:p>
  </w:footnote>
  <w:footnote w:id="916">
    <w:p w14:paraId="1FFF41A1"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w:t>
      </w:r>
      <w:r>
        <w:rPr>
          <w:rFonts w:ascii="Times New Roman" w:hAnsi="Times New Roman" w:cs="Times New Roman"/>
        </w:rPr>
        <w:t>Ibid.</w:t>
      </w:r>
    </w:p>
  </w:footnote>
  <w:footnote w:id="917">
    <w:p w14:paraId="1E859109"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FO 1110/1901 (A.S. Dyer, January 26</w:t>
      </w:r>
      <w:r w:rsidRPr="000326E2">
        <w:rPr>
          <w:rFonts w:ascii="Times New Roman" w:hAnsi="Times New Roman" w:cs="Times New Roman"/>
          <w:vertAlign w:val="superscript"/>
        </w:rPr>
        <w:t>th</w:t>
      </w:r>
      <w:r w:rsidRPr="000326E2">
        <w:rPr>
          <w:rFonts w:ascii="Times New Roman" w:hAnsi="Times New Roman" w:cs="Times New Roman"/>
        </w:rPr>
        <w:t>, 1965).</w:t>
      </w:r>
    </w:p>
  </w:footnote>
  <w:footnote w:id="918">
    <w:p w14:paraId="0519CE0E" w14:textId="77777777" w:rsidR="003D3D8D" w:rsidRPr="00BA7565"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FO 1110/1901 (L. Boas, February 8</w:t>
      </w:r>
      <w:r w:rsidRPr="000326E2">
        <w:rPr>
          <w:rFonts w:ascii="Times New Roman" w:hAnsi="Times New Roman" w:cs="Times New Roman"/>
          <w:vertAlign w:val="superscript"/>
        </w:rPr>
        <w:t>th</w:t>
      </w:r>
      <w:r w:rsidRPr="000326E2">
        <w:rPr>
          <w:rFonts w:ascii="Times New Roman" w:hAnsi="Times New Roman" w:cs="Times New Roman"/>
        </w:rPr>
        <w:t>, 1965).</w:t>
      </w:r>
    </w:p>
  </w:footnote>
  <w:footnote w:id="919">
    <w:p w14:paraId="4A02A303"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FO 1110/1901 (A.S. Dyer, January 26</w:t>
      </w:r>
      <w:r w:rsidRPr="000326E2">
        <w:rPr>
          <w:rFonts w:ascii="Times New Roman" w:hAnsi="Times New Roman" w:cs="Times New Roman"/>
          <w:vertAlign w:val="superscript"/>
        </w:rPr>
        <w:t>th</w:t>
      </w:r>
      <w:r w:rsidRPr="000326E2">
        <w:rPr>
          <w:rFonts w:ascii="Times New Roman" w:hAnsi="Times New Roman" w:cs="Times New Roman"/>
        </w:rPr>
        <w:t>, 1965).</w:t>
      </w:r>
    </w:p>
  </w:footnote>
  <w:footnote w:id="920">
    <w:p w14:paraId="62347F35"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w:t>
      </w:r>
      <w:r>
        <w:rPr>
          <w:rFonts w:ascii="Times New Roman" w:hAnsi="Times New Roman" w:cs="Times New Roman"/>
        </w:rPr>
        <w:t>Ibid.</w:t>
      </w:r>
    </w:p>
  </w:footnote>
  <w:footnote w:id="921">
    <w:p w14:paraId="1300FB49"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FO 1110/1901 (A.S. Dyer, July 23</w:t>
      </w:r>
      <w:r w:rsidRPr="000326E2">
        <w:rPr>
          <w:rFonts w:ascii="Times New Roman" w:hAnsi="Times New Roman" w:cs="Times New Roman"/>
          <w:vertAlign w:val="superscript"/>
        </w:rPr>
        <w:t>rd</w:t>
      </w:r>
      <w:r w:rsidRPr="000326E2">
        <w:rPr>
          <w:rFonts w:ascii="Times New Roman" w:hAnsi="Times New Roman" w:cs="Times New Roman"/>
        </w:rPr>
        <w:t>, 1965).</w:t>
      </w:r>
    </w:p>
  </w:footnote>
  <w:footnote w:id="922">
    <w:p w14:paraId="27B4C9A2"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w:t>
      </w:r>
      <w:r>
        <w:rPr>
          <w:rFonts w:ascii="Times New Roman" w:hAnsi="Times New Roman" w:cs="Times New Roman"/>
        </w:rPr>
        <w:t>Ibid.</w:t>
      </w:r>
    </w:p>
  </w:footnote>
  <w:footnote w:id="923">
    <w:p w14:paraId="5DA80279" w14:textId="77777777" w:rsidR="003D3D8D" w:rsidRPr="000326E2" w:rsidRDefault="003D3D8D" w:rsidP="003D3D8D">
      <w:pPr>
        <w:pStyle w:val="FootnoteText"/>
        <w:rPr>
          <w:rFonts w:ascii="Times New Roman" w:hAnsi="Times New Roman" w:cs="Times New Roman"/>
        </w:rPr>
      </w:pPr>
      <w:r w:rsidRPr="000326E2">
        <w:rPr>
          <w:rStyle w:val="FootnoteReference"/>
          <w:rFonts w:ascii="Times New Roman" w:hAnsi="Times New Roman" w:cs="Times New Roman"/>
        </w:rPr>
        <w:footnoteRef/>
      </w:r>
      <w:r w:rsidRPr="000326E2">
        <w:rPr>
          <w:rFonts w:ascii="Times New Roman" w:hAnsi="Times New Roman" w:cs="Times New Roman"/>
        </w:rPr>
        <w:t xml:space="preserve"> </w:t>
      </w:r>
      <w:r>
        <w:rPr>
          <w:rFonts w:ascii="Times New Roman" w:hAnsi="Times New Roman" w:cs="Times New Roman"/>
        </w:rPr>
        <w:t>Ibid.</w:t>
      </w:r>
    </w:p>
  </w:footnote>
  <w:footnote w:id="924">
    <w:p w14:paraId="1173C5C2" w14:textId="77777777" w:rsidR="003D3D8D" w:rsidRDefault="003D3D8D" w:rsidP="003D3D8D">
      <w:pPr>
        <w:pStyle w:val="FootnoteText"/>
      </w:pPr>
      <w:r w:rsidRPr="000326E2">
        <w:rPr>
          <w:rStyle w:val="FootnoteReference"/>
          <w:rFonts w:ascii="Times New Roman" w:hAnsi="Times New Roman" w:cs="Times New Roman"/>
        </w:rPr>
        <w:footnoteRef/>
      </w:r>
      <w:r w:rsidRPr="000326E2">
        <w:rPr>
          <w:rFonts w:ascii="Times New Roman" w:hAnsi="Times New Roman" w:cs="Times New Roman"/>
        </w:rPr>
        <w:t xml:space="preserve"> FO 1110/1901 (E.R. Allott, August 10</w:t>
      </w:r>
      <w:r w:rsidRPr="000326E2">
        <w:rPr>
          <w:rFonts w:ascii="Times New Roman" w:hAnsi="Times New Roman" w:cs="Times New Roman"/>
          <w:vertAlign w:val="superscript"/>
        </w:rPr>
        <w:t>th</w:t>
      </w:r>
      <w:r w:rsidRPr="000326E2">
        <w:rPr>
          <w:rFonts w:ascii="Times New Roman" w:hAnsi="Times New Roman" w:cs="Times New Roman"/>
        </w:rPr>
        <w:t>, 1965).</w:t>
      </w:r>
    </w:p>
  </w:footnote>
  <w:footnote w:id="925">
    <w:p w14:paraId="2176693D" w14:textId="77777777" w:rsidR="003D3D8D" w:rsidRPr="00F81D29" w:rsidRDefault="003D3D8D" w:rsidP="003D3D8D">
      <w:pPr>
        <w:pStyle w:val="FootnoteText"/>
        <w:rPr>
          <w:rFonts w:ascii="Times New Roman" w:hAnsi="Times New Roman" w:cs="Times New Roman"/>
        </w:rPr>
      </w:pPr>
      <w:r w:rsidRPr="00F81D29">
        <w:rPr>
          <w:rStyle w:val="FootnoteReference"/>
          <w:rFonts w:ascii="Times New Roman" w:hAnsi="Times New Roman" w:cs="Times New Roman"/>
        </w:rPr>
        <w:footnoteRef/>
      </w:r>
      <w:r w:rsidRPr="00F81D29">
        <w:rPr>
          <w:rFonts w:ascii="Times New Roman" w:hAnsi="Times New Roman" w:cs="Times New Roman"/>
        </w:rPr>
        <w:t xml:space="preserve"> FCO 168/2150 (A.S. Dyer, May 26</w:t>
      </w:r>
      <w:r w:rsidRPr="00F81D29">
        <w:rPr>
          <w:rFonts w:ascii="Times New Roman" w:hAnsi="Times New Roman" w:cs="Times New Roman"/>
          <w:vertAlign w:val="superscript"/>
        </w:rPr>
        <w:t>th</w:t>
      </w:r>
      <w:r w:rsidRPr="00F81D29">
        <w:rPr>
          <w:rFonts w:ascii="Times New Roman" w:hAnsi="Times New Roman" w:cs="Times New Roman"/>
        </w:rPr>
        <w:t>, 1966).</w:t>
      </w:r>
    </w:p>
  </w:footnote>
  <w:footnote w:id="926">
    <w:p w14:paraId="56B000C2"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27">
    <w:p w14:paraId="3919E3C6"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28">
    <w:p w14:paraId="3143FFD8"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29">
    <w:p w14:paraId="18BABDF0"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30">
    <w:p w14:paraId="4F156A11"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31">
    <w:p w14:paraId="0392EBC4"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32">
    <w:p w14:paraId="366B6CA9"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w:t>
      </w:r>
      <w:r>
        <w:rPr>
          <w:rFonts w:ascii="Times New Roman" w:hAnsi="Times New Roman" w:cs="Times New Roman"/>
        </w:rPr>
        <w:t>Ibid.</w:t>
      </w:r>
    </w:p>
  </w:footnote>
  <w:footnote w:id="933">
    <w:p w14:paraId="52345A8C" w14:textId="77777777" w:rsidR="003D3D8D" w:rsidRPr="00064CFE" w:rsidRDefault="003D3D8D" w:rsidP="003D3D8D">
      <w:pPr>
        <w:pStyle w:val="FootnoteText"/>
        <w:rPr>
          <w:rFonts w:ascii="Times New Roman" w:hAnsi="Times New Roman" w:cs="Times New Roman"/>
        </w:rPr>
      </w:pPr>
      <w:r w:rsidRPr="00064CFE">
        <w:rPr>
          <w:rStyle w:val="FootnoteReference"/>
          <w:rFonts w:ascii="Times New Roman" w:hAnsi="Times New Roman" w:cs="Times New Roman"/>
        </w:rPr>
        <w:footnoteRef/>
      </w:r>
      <w:r w:rsidRPr="00064CFE">
        <w:rPr>
          <w:rFonts w:ascii="Times New Roman" w:hAnsi="Times New Roman" w:cs="Times New Roman"/>
        </w:rPr>
        <w:t xml:space="preserve"> FCO 168/2152 (Joan Drake, September 29</w:t>
      </w:r>
      <w:r w:rsidRPr="00064CFE">
        <w:rPr>
          <w:rFonts w:ascii="Times New Roman" w:hAnsi="Times New Roman" w:cs="Times New Roman"/>
          <w:vertAlign w:val="superscript"/>
        </w:rPr>
        <w:t>th</w:t>
      </w:r>
      <w:r w:rsidRPr="00064CFE">
        <w:rPr>
          <w:rFonts w:ascii="Times New Roman" w:hAnsi="Times New Roman" w:cs="Times New Roman"/>
        </w:rPr>
        <w:t>, 1966).</w:t>
      </w:r>
    </w:p>
  </w:footnote>
  <w:footnote w:id="934">
    <w:p w14:paraId="3D828DD1" w14:textId="77777777" w:rsidR="003D3D8D" w:rsidRPr="00DD5CF7" w:rsidRDefault="003D3D8D" w:rsidP="003D3D8D">
      <w:pPr>
        <w:pStyle w:val="FootnoteText"/>
        <w:rPr>
          <w:rFonts w:ascii="Times New Roman" w:hAnsi="Times New Roman" w:cs="Times New Roman"/>
        </w:rPr>
      </w:pPr>
      <w:r w:rsidRPr="00DD5CF7">
        <w:rPr>
          <w:rStyle w:val="FootnoteReference"/>
          <w:rFonts w:ascii="Times New Roman" w:hAnsi="Times New Roman" w:cs="Times New Roman"/>
        </w:rPr>
        <w:footnoteRef/>
      </w:r>
      <w:r w:rsidRPr="00DD5CF7">
        <w:rPr>
          <w:rFonts w:ascii="Times New Roman" w:hAnsi="Times New Roman" w:cs="Times New Roman"/>
        </w:rPr>
        <w:t xml:space="preserve"> FCO 168/2151 (A.S. Dyer, June 17</w:t>
      </w:r>
      <w:r w:rsidRPr="00DD5CF7">
        <w:rPr>
          <w:rFonts w:ascii="Times New Roman" w:hAnsi="Times New Roman" w:cs="Times New Roman"/>
          <w:vertAlign w:val="superscript"/>
        </w:rPr>
        <w:t>th</w:t>
      </w:r>
      <w:r w:rsidRPr="00DD5CF7">
        <w:rPr>
          <w:rFonts w:ascii="Times New Roman" w:hAnsi="Times New Roman" w:cs="Times New Roman"/>
        </w:rPr>
        <w:t>, 1966).</w:t>
      </w:r>
    </w:p>
  </w:footnote>
  <w:footnote w:id="935">
    <w:p w14:paraId="5487666A" w14:textId="77777777" w:rsidR="003D3D8D" w:rsidRPr="004368F9" w:rsidRDefault="003D3D8D" w:rsidP="003D3D8D">
      <w:pPr>
        <w:pStyle w:val="FootnoteText"/>
        <w:rPr>
          <w:rFonts w:ascii="Times New Roman" w:hAnsi="Times New Roman" w:cs="Times New Roman"/>
        </w:rPr>
      </w:pPr>
      <w:r w:rsidRPr="004368F9">
        <w:rPr>
          <w:rStyle w:val="FootnoteReference"/>
          <w:rFonts w:ascii="Times New Roman" w:hAnsi="Times New Roman" w:cs="Times New Roman"/>
        </w:rPr>
        <w:footnoteRef/>
      </w:r>
      <w:r w:rsidRPr="004368F9">
        <w:rPr>
          <w:rFonts w:ascii="Times New Roman" w:hAnsi="Times New Roman" w:cs="Times New Roman"/>
        </w:rPr>
        <w:t xml:space="preserve"> </w:t>
      </w:r>
      <w:r>
        <w:rPr>
          <w:rFonts w:ascii="Times New Roman" w:hAnsi="Times New Roman" w:cs="Times New Roman"/>
        </w:rPr>
        <w:t>Ibid.</w:t>
      </w:r>
    </w:p>
  </w:footnote>
  <w:footnote w:id="936">
    <w:p w14:paraId="6970C207" w14:textId="77777777" w:rsidR="003D3D8D" w:rsidRPr="004368F9" w:rsidRDefault="003D3D8D" w:rsidP="003D3D8D">
      <w:pPr>
        <w:pStyle w:val="FootnoteText"/>
        <w:rPr>
          <w:rFonts w:ascii="Times New Roman" w:hAnsi="Times New Roman" w:cs="Times New Roman"/>
        </w:rPr>
      </w:pPr>
      <w:r w:rsidRPr="004368F9">
        <w:rPr>
          <w:rStyle w:val="FootnoteReference"/>
          <w:rFonts w:ascii="Times New Roman" w:hAnsi="Times New Roman" w:cs="Times New Roman"/>
        </w:rPr>
        <w:footnoteRef/>
      </w:r>
      <w:r w:rsidRPr="004368F9">
        <w:rPr>
          <w:rFonts w:ascii="Times New Roman" w:hAnsi="Times New Roman" w:cs="Times New Roman"/>
        </w:rPr>
        <w:t xml:space="preserve"> </w:t>
      </w:r>
      <w:r>
        <w:rPr>
          <w:rFonts w:ascii="Times New Roman" w:hAnsi="Times New Roman" w:cs="Times New Roman"/>
        </w:rPr>
        <w:t>Ibid.</w:t>
      </w:r>
    </w:p>
  </w:footnote>
  <w:footnote w:id="937">
    <w:p w14:paraId="25D0785C" w14:textId="77777777" w:rsidR="003D3D8D" w:rsidRPr="004368F9" w:rsidRDefault="003D3D8D" w:rsidP="003D3D8D">
      <w:pPr>
        <w:pStyle w:val="FootnoteText"/>
        <w:rPr>
          <w:rFonts w:ascii="Times New Roman" w:hAnsi="Times New Roman" w:cs="Times New Roman"/>
        </w:rPr>
      </w:pPr>
      <w:r w:rsidRPr="004368F9">
        <w:rPr>
          <w:rStyle w:val="FootnoteReference"/>
          <w:rFonts w:ascii="Times New Roman" w:hAnsi="Times New Roman" w:cs="Times New Roman"/>
        </w:rPr>
        <w:footnoteRef/>
      </w:r>
      <w:r w:rsidRPr="004368F9">
        <w:rPr>
          <w:rFonts w:ascii="Times New Roman" w:hAnsi="Times New Roman" w:cs="Times New Roman"/>
        </w:rPr>
        <w:t xml:space="preserve"> FCO 95/95 (E.R. Allott, July 18</w:t>
      </w:r>
      <w:r w:rsidRPr="004368F9">
        <w:rPr>
          <w:rFonts w:ascii="Times New Roman" w:hAnsi="Times New Roman" w:cs="Times New Roman"/>
          <w:vertAlign w:val="superscript"/>
        </w:rPr>
        <w:t>th</w:t>
      </w:r>
      <w:r w:rsidRPr="004368F9">
        <w:rPr>
          <w:rFonts w:ascii="Times New Roman" w:hAnsi="Times New Roman" w:cs="Times New Roman"/>
        </w:rPr>
        <w:t>, 1967).</w:t>
      </w:r>
    </w:p>
  </w:footnote>
  <w:footnote w:id="938">
    <w:p w14:paraId="49A637E4"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95/96 (Dr Andrew </w:t>
      </w:r>
      <w:proofErr w:type="spellStart"/>
      <w:r w:rsidRPr="00D42C93">
        <w:rPr>
          <w:rFonts w:ascii="Times New Roman" w:hAnsi="Times New Roman" w:cs="Times New Roman"/>
        </w:rPr>
        <w:t>Ruszkowski</w:t>
      </w:r>
      <w:proofErr w:type="spellEnd"/>
      <w:r w:rsidRPr="00D42C93">
        <w:rPr>
          <w:rFonts w:ascii="Times New Roman" w:hAnsi="Times New Roman" w:cs="Times New Roman"/>
        </w:rPr>
        <w:t>, October 2</w:t>
      </w:r>
      <w:r w:rsidRPr="00D42C93">
        <w:rPr>
          <w:rFonts w:ascii="Times New Roman" w:hAnsi="Times New Roman" w:cs="Times New Roman"/>
          <w:vertAlign w:val="superscript"/>
        </w:rPr>
        <w:t>nd</w:t>
      </w:r>
      <w:r w:rsidRPr="00D42C93">
        <w:rPr>
          <w:rFonts w:ascii="Times New Roman" w:hAnsi="Times New Roman" w:cs="Times New Roman"/>
        </w:rPr>
        <w:t>, 1967).</w:t>
      </w:r>
    </w:p>
  </w:footnote>
  <w:footnote w:id="939">
    <w:p w14:paraId="08BAF0D6"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95/96 (B.J. </w:t>
      </w:r>
      <w:proofErr w:type="spellStart"/>
      <w:r w:rsidRPr="00D42C93">
        <w:rPr>
          <w:rFonts w:ascii="Times New Roman" w:hAnsi="Times New Roman" w:cs="Times New Roman"/>
        </w:rPr>
        <w:t>Hayhoe</w:t>
      </w:r>
      <w:proofErr w:type="spellEnd"/>
      <w:r w:rsidRPr="00D42C93">
        <w:rPr>
          <w:rFonts w:ascii="Times New Roman" w:hAnsi="Times New Roman" w:cs="Times New Roman"/>
        </w:rPr>
        <w:t>, September 29</w:t>
      </w:r>
      <w:r w:rsidRPr="00D42C93">
        <w:rPr>
          <w:rFonts w:ascii="Times New Roman" w:hAnsi="Times New Roman" w:cs="Times New Roman"/>
          <w:vertAlign w:val="superscript"/>
        </w:rPr>
        <w:t>th</w:t>
      </w:r>
      <w:r w:rsidRPr="00D42C93">
        <w:rPr>
          <w:rFonts w:ascii="Times New Roman" w:hAnsi="Times New Roman" w:cs="Times New Roman"/>
        </w:rPr>
        <w:t>, 1967).</w:t>
      </w:r>
    </w:p>
  </w:footnote>
  <w:footnote w:id="940">
    <w:p w14:paraId="06B5EE67"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95/97 (C.R. Skinner, November 9</w:t>
      </w:r>
      <w:r w:rsidRPr="00D42C93">
        <w:rPr>
          <w:rFonts w:ascii="Times New Roman" w:hAnsi="Times New Roman" w:cs="Times New Roman"/>
          <w:vertAlign w:val="superscript"/>
        </w:rPr>
        <w:t>th</w:t>
      </w:r>
      <w:r w:rsidRPr="00D42C93">
        <w:rPr>
          <w:rFonts w:ascii="Times New Roman" w:hAnsi="Times New Roman" w:cs="Times New Roman"/>
        </w:rPr>
        <w:t>, 1967).</w:t>
      </w:r>
    </w:p>
  </w:footnote>
  <w:footnote w:id="941">
    <w:p w14:paraId="0C87A2CA"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42">
    <w:p w14:paraId="4A7CC9CB"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95/97 (C.R. Skinner, November 9</w:t>
      </w:r>
      <w:r w:rsidRPr="00D42C93">
        <w:rPr>
          <w:rFonts w:ascii="Times New Roman" w:hAnsi="Times New Roman" w:cs="Times New Roman"/>
          <w:vertAlign w:val="superscript"/>
        </w:rPr>
        <w:t>th</w:t>
      </w:r>
      <w:r w:rsidRPr="00D42C93">
        <w:rPr>
          <w:rFonts w:ascii="Times New Roman" w:hAnsi="Times New Roman" w:cs="Times New Roman"/>
        </w:rPr>
        <w:t>, 1967).</w:t>
      </w:r>
    </w:p>
  </w:footnote>
  <w:footnote w:id="943">
    <w:p w14:paraId="3056433E"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95/97 (K.J. Simpson, August 30</w:t>
      </w:r>
      <w:r w:rsidRPr="00D42C93">
        <w:rPr>
          <w:rFonts w:ascii="Times New Roman" w:hAnsi="Times New Roman" w:cs="Times New Roman"/>
          <w:vertAlign w:val="superscript"/>
        </w:rPr>
        <w:t>th</w:t>
      </w:r>
      <w:r w:rsidRPr="00D42C93">
        <w:rPr>
          <w:rFonts w:ascii="Times New Roman" w:hAnsi="Times New Roman" w:cs="Times New Roman"/>
        </w:rPr>
        <w:t>, 1968).</w:t>
      </w:r>
    </w:p>
  </w:footnote>
  <w:footnote w:id="944">
    <w:p w14:paraId="785E7AD6"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45">
    <w:p w14:paraId="5B9B515C" w14:textId="77777777" w:rsidR="003D3D8D" w:rsidRPr="00094B02" w:rsidRDefault="003D3D8D" w:rsidP="003D3D8D">
      <w:pPr>
        <w:pStyle w:val="FootnoteText"/>
      </w:pPr>
      <w:r w:rsidRPr="00D42C93">
        <w:rPr>
          <w:rStyle w:val="FootnoteReference"/>
          <w:rFonts w:ascii="Times New Roman" w:hAnsi="Times New Roman" w:cs="Times New Roman"/>
        </w:rPr>
        <w:footnoteRef/>
      </w:r>
      <w:r w:rsidRPr="00D42C93">
        <w:rPr>
          <w:rFonts w:ascii="Times New Roman" w:hAnsi="Times New Roman" w:cs="Times New Roman"/>
        </w:rPr>
        <w:t xml:space="preserve"> FCO 168/3567 (E.R. Allott, March 11</w:t>
      </w:r>
      <w:r w:rsidRPr="00D42C93">
        <w:rPr>
          <w:rFonts w:ascii="Times New Roman" w:hAnsi="Times New Roman" w:cs="Times New Roman"/>
          <w:vertAlign w:val="superscript"/>
        </w:rPr>
        <w:t>th</w:t>
      </w:r>
      <w:r w:rsidRPr="00D42C93">
        <w:rPr>
          <w:rFonts w:ascii="Times New Roman" w:hAnsi="Times New Roman" w:cs="Times New Roman"/>
        </w:rPr>
        <w:t>, 1969).</w:t>
      </w:r>
    </w:p>
  </w:footnote>
  <w:footnote w:id="946">
    <w:p w14:paraId="708D2CBB"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FCO 168/3568 (C.R. Skinner, April 10</w:t>
      </w:r>
      <w:r w:rsidRPr="00ED7B19">
        <w:rPr>
          <w:rFonts w:ascii="Times New Roman" w:hAnsi="Times New Roman" w:cs="Times New Roman"/>
          <w:vertAlign w:val="superscript"/>
        </w:rPr>
        <w:t>th</w:t>
      </w:r>
      <w:r w:rsidRPr="00ED7B19">
        <w:rPr>
          <w:rFonts w:ascii="Times New Roman" w:hAnsi="Times New Roman" w:cs="Times New Roman"/>
        </w:rPr>
        <w:t>, 1969).</w:t>
      </w:r>
    </w:p>
  </w:footnote>
  <w:footnote w:id="947">
    <w:p w14:paraId="72F9FADD"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48">
    <w:p w14:paraId="7B19F714"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49">
    <w:p w14:paraId="2E28B1C7"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0">
    <w:p w14:paraId="6A38EE57"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FCO 95/538 (C.R. Skinner, January 29</w:t>
      </w:r>
      <w:r w:rsidRPr="00ED7B19">
        <w:rPr>
          <w:rFonts w:ascii="Times New Roman" w:hAnsi="Times New Roman" w:cs="Times New Roman"/>
          <w:vertAlign w:val="superscript"/>
        </w:rPr>
        <w:t>th</w:t>
      </w:r>
      <w:r w:rsidRPr="00ED7B19">
        <w:rPr>
          <w:rFonts w:ascii="Times New Roman" w:hAnsi="Times New Roman" w:cs="Times New Roman"/>
        </w:rPr>
        <w:t>, 1969).</w:t>
      </w:r>
    </w:p>
  </w:footnote>
  <w:footnote w:id="951">
    <w:p w14:paraId="251C71A6"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2">
    <w:p w14:paraId="4F40B250"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3">
    <w:p w14:paraId="00058C12" w14:textId="77777777" w:rsidR="003D3D8D" w:rsidRDefault="003D3D8D" w:rsidP="003D3D8D">
      <w:pPr>
        <w:pStyle w:val="FootnoteText"/>
      </w:pPr>
      <w:r>
        <w:rPr>
          <w:rStyle w:val="FootnoteReference"/>
        </w:rPr>
        <w:footnoteRef/>
      </w:r>
      <w:r>
        <w:t xml:space="preserve"> </w:t>
      </w:r>
      <w:r w:rsidRPr="00ED7B19">
        <w:rPr>
          <w:rFonts w:ascii="Times New Roman" w:hAnsi="Times New Roman" w:cs="Times New Roman"/>
        </w:rPr>
        <w:t>FCO 168/3568 (C.R. Skinner, April 10</w:t>
      </w:r>
      <w:r w:rsidRPr="00ED7B19">
        <w:rPr>
          <w:rFonts w:ascii="Times New Roman" w:hAnsi="Times New Roman" w:cs="Times New Roman"/>
          <w:vertAlign w:val="superscript"/>
        </w:rPr>
        <w:t>th</w:t>
      </w:r>
      <w:r w:rsidRPr="00ED7B19">
        <w:rPr>
          <w:rFonts w:ascii="Times New Roman" w:hAnsi="Times New Roman" w:cs="Times New Roman"/>
        </w:rPr>
        <w:t>, 1969).</w:t>
      </w:r>
    </w:p>
  </w:footnote>
  <w:footnote w:id="954">
    <w:p w14:paraId="6FDB3C51" w14:textId="77777777" w:rsidR="003D3D8D" w:rsidRPr="00BC5596" w:rsidRDefault="003D3D8D" w:rsidP="003D3D8D">
      <w:pPr>
        <w:pStyle w:val="FootnoteText"/>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5">
    <w:p w14:paraId="48A5EEF4"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6">
    <w:p w14:paraId="20CCF443"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7">
    <w:p w14:paraId="71C37E36"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58">
    <w:p w14:paraId="73CDCF95"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FCO 168/3568 (C.R. Skinner, April 10</w:t>
      </w:r>
      <w:r w:rsidRPr="00ED7B19">
        <w:rPr>
          <w:rFonts w:ascii="Times New Roman" w:hAnsi="Times New Roman" w:cs="Times New Roman"/>
          <w:vertAlign w:val="superscript"/>
        </w:rPr>
        <w:t>th</w:t>
      </w:r>
      <w:r w:rsidRPr="00ED7B19">
        <w:rPr>
          <w:rFonts w:ascii="Times New Roman" w:hAnsi="Times New Roman" w:cs="Times New Roman"/>
        </w:rPr>
        <w:t>, 1969).</w:t>
      </w:r>
    </w:p>
  </w:footnote>
  <w:footnote w:id="959">
    <w:p w14:paraId="39A16B9C"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60">
    <w:p w14:paraId="00AA097B" w14:textId="77777777"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FCO 95/538 (E.R. Allott, January 24</w:t>
      </w:r>
      <w:r w:rsidRPr="00ED7B19">
        <w:rPr>
          <w:rFonts w:ascii="Times New Roman" w:hAnsi="Times New Roman" w:cs="Times New Roman"/>
          <w:vertAlign w:val="superscript"/>
        </w:rPr>
        <w:t>th</w:t>
      </w:r>
      <w:r w:rsidRPr="00ED7B19">
        <w:rPr>
          <w:rFonts w:ascii="Times New Roman" w:hAnsi="Times New Roman" w:cs="Times New Roman"/>
        </w:rPr>
        <w:t>, 1969).</w:t>
      </w:r>
    </w:p>
  </w:footnote>
  <w:footnote w:id="961">
    <w:p w14:paraId="0618AF4B" w14:textId="392595BF" w:rsidR="00CD6502" w:rsidRDefault="00CD6502">
      <w:pPr>
        <w:pStyle w:val="FootnoteText"/>
      </w:pPr>
      <w:r>
        <w:rPr>
          <w:rStyle w:val="FootnoteReference"/>
        </w:rPr>
        <w:footnoteRef/>
      </w:r>
      <w:r>
        <w:t xml:space="preserve"> </w:t>
      </w:r>
      <w:r w:rsidRPr="00ED7B19">
        <w:rPr>
          <w:rFonts w:ascii="Times New Roman" w:hAnsi="Times New Roman" w:cs="Times New Roman"/>
        </w:rPr>
        <w:t>FCO 95/720 (J.W. Hutson, March 18</w:t>
      </w:r>
      <w:r w:rsidRPr="00ED7B19">
        <w:rPr>
          <w:rFonts w:ascii="Times New Roman" w:hAnsi="Times New Roman" w:cs="Times New Roman"/>
          <w:vertAlign w:val="superscript"/>
        </w:rPr>
        <w:t>th</w:t>
      </w:r>
      <w:r w:rsidRPr="00ED7B19">
        <w:rPr>
          <w:rFonts w:ascii="Times New Roman" w:hAnsi="Times New Roman" w:cs="Times New Roman"/>
        </w:rPr>
        <w:t>, 1970).</w:t>
      </w:r>
    </w:p>
  </w:footnote>
  <w:footnote w:id="962">
    <w:p w14:paraId="163A63F1" w14:textId="4808DC2F" w:rsidR="003D3D8D" w:rsidRPr="00ED7B19" w:rsidRDefault="003D3D8D" w:rsidP="003D3D8D">
      <w:pPr>
        <w:pStyle w:val="FootnoteText"/>
        <w:rPr>
          <w:rFonts w:ascii="Times New Roman" w:hAnsi="Times New Roman" w:cs="Times New Roman"/>
        </w:rPr>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sidR="00CD6502">
        <w:rPr>
          <w:rFonts w:ascii="Times New Roman" w:hAnsi="Times New Roman" w:cs="Times New Roman"/>
        </w:rPr>
        <w:t>Ibid.</w:t>
      </w:r>
    </w:p>
  </w:footnote>
  <w:footnote w:id="963">
    <w:p w14:paraId="5918C721" w14:textId="77777777" w:rsidR="003D3D8D" w:rsidRPr="00ED7B19" w:rsidRDefault="003D3D8D" w:rsidP="003D3D8D">
      <w:pPr>
        <w:pStyle w:val="FootnoteText"/>
      </w:pPr>
      <w:r w:rsidRPr="00ED7B19">
        <w:rPr>
          <w:rStyle w:val="FootnoteReference"/>
          <w:rFonts w:ascii="Times New Roman" w:hAnsi="Times New Roman" w:cs="Times New Roman"/>
        </w:rPr>
        <w:footnoteRef/>
      </w:r>
      <w:r w:rsidRPr="00ED7B19">
        <w:rPr>
          <w:rFonts w:ascii="Times New Roman" w:hAnsi="Times New Roman" w:cs="Times New Roman"/>
        </w:rPr>
        <w:t xml:space="preserve"> </w:t>
      </w:r>
      <w:r>
        <w:rPr>
          <w:rFonts w:ascii="Times New Roman" w:hAnsi="Times New Roman" w:cs="Times New Roman"/>
        </w:rPr>
        <w:t>Ibid.</w:t>
      </w:r>
    </w:p>
  </w:footnote>
  <w:footnote w:id="964">
    <w:p w14:paraId="269C1345"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95/720 (E.R. Allott, March 17</w:t>
      </w:r>
      <w:r w:rsidRPr="00D42C93">
        <w:rPr>
          <w:rFonts w:ascii="Times New Roman" w:hAnsi="Times New Roman" w:cs="Times New Roman"/>
          <w:vertAlign w:val="superscript"/>
        </w:rPr>
        <w:t>th</w:t>
      </w:r>
      <w:r w:rsidRPr="00D42C93">
        <w:rPr>
          <w:rFonts w:ascii="Times New Roman" w:hAnsi="Times New Roman" w:cs="Times New Roman"/>
        </w:rPr>
        <w:t>, 1970).</w:t>
      </w:r>
    </w:p>
  </w:footnote>
  <w:footnote w:id="965">
    <w:p w14:paraId="4C9C0ACB"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95/1262 (E.R. Allott, November 12</w:t>
      </w:r>
      <w:r w:rsidRPr="00D42C93">
        <w:rPr>
          <w:rFonts w:ascii="Times New Roman" w:hAnsi="Times New Roman" w:cs="Times New Roman"/>
          <w:vertAlign w:val="superscript"/>
        </w:rPr>
        <w:t>th</w:t>
      </w:r>
      <w:r w:rsidRPr="00D42C93">
        <w:rPr>
          <w:rFonts w:ascii="Times New Roman" w:hAnsi="Times New Roman" w:cs="Times New Roman"/>
        </w:rPr>
        <w:t>, 1971).</w:t>
      </w:r>
    </w:p>
  </w:footnote>
  <w:footnote w:id="966">
    <w:p w14:paraId="1956E796"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67">
    <w:p w14:paraId="35FF372A"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168/4391 (S.F. Campbell, September 10</w:t>
      </w:r>
      <w:r w:rsidRPr="00D42C93">
        <w:rPr>
          <w:rFonts w:ascii="Times New Roman" w:hAnsi="Times New Roman" w:cs="Times New Roman"/>
          <w:vertAlign w:val="superscript"/>
        </w:rPr>
        <w:t>th</w:t>
      </w:r>
      <w:r w:rsidRPr="00D42C93">
        <w:rPr>
          <w:rFonts w:ascii="Times New Roman" w:hAnsi="Times New Roman" w:cs="Times New Roman"/>
        </w:rPr>
        <w:t>, 1971).</w:t>
      </w:r>
    </w:p>
  </w:footnote>
  <w:footnote w:id="968">
    <w:p w14:paraId="1AF41FA6" w14:textId="1392164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sidR="00CD6502">
        <w:rPr>
          <w:rFonts w:ascii="Times New Roman" w:hAnsi="Times New Roman" w:cs="Times New Roman"/>
        </w:rPr>
        <w:t>Ibid.</w:t>
      </w:r>
    </w:p>
  </w:footnote>
  <w:footnote w:id="969">
    <w:p w14:paraId="226EF188"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70">
    <w:p w14:paraId="1534BA29"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71">
    <w:p w14:paraId="22D682E0"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72">
    <w:p w14:paraId="1A6785E6" w14:textId="77777777" w:rsidR="003D3D8D" w:rsidRPr="00E036F6" w:rsidRDefault="003D3D8D" w:rsidP="003D3D8D">
      <w:pPr>
        <w:pStyle w:val="FootnoteText"/>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73">
    <w:p w14:paraId="108876B7"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74">
    <w:p w14:paraId="5E3EF9C2"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75">
    <w:p w14:paraId="310078EB"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76">
    <w:p w14:paraId="7A2BA95B"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77">
    <w:p w14:paraId="780D0E07"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78">
    <w:p w14:paraId="27E01A0E"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FCO 168/4391 (S.F. Campbell, September 10</w:t>
      </w:r>
      <w:r w:rsidRPr="00E036F6">
        <w:rPr>
          <w:rFonts w:ascii="Times New Roman" w:hAnsi="Times New Roman" w:cs="Times New Roman"/>
          <w:vertAlign w:val="superscript"/>
        </w:rPr>
        <w:t>th</w:t>
      </w:r>
      <w:r w:rsidRPr="00E036F6">
        <w:rPr>
          <w:rFonts w:ascii="Times New Roman" w:hAnsi="Times New Roman" w:cs="Times New Roman"/>
        </w:rPr>
        <w:t>, 1971).</w:t>
      </w:r>
    </w:p>
  </w:footnote>
  <w:footnote w:id="979">
    <w:p w14:paraId="5B545A22"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80">
    <w:p w14:paraId="4E12BC64"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81">
    <w:p w14:paraId="3FD233B3"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82">
    <w:p w14:paraId="7E163F07" w14:textId="77777777" w:rsidR="003D3D8D" w:rsidRPr="00E036F6" w:rsidRDefault="003D3D8D" w:rsidP="003D3D8D">
      <w:pPr>
        <w:pStyle w:val="FootnoteText"/>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83">
    <w:p w14:paraId="367CEA0D" w14:textId="77777777" w:rsidR="003D3D8D" w:rsidRPr="00CD6502" w:rsidRDefault="003D3D8D" w:rsidP="003D3D8D">
      <w:pPr>
        <w:pStyle w:val="FootnoteText"/>
        <w:rPr>
          <w:rFonts w:ascii="Times New Roman" w:hAnsi="Times New Roman" w:cs="Times New Roman"/>
        </w:rPr>
      </w:pPr>
      <w:r w:rsidRPr="00CD6502">
        <w:rPr>
          <w:rStyle w:val="FootnoteReference"/>
          <w:rFonts w:ascii="Times New Roman" w:hAnsi="Times New Roman" w:cs="Times New Roman"/>
        </w:rPr>
        <w:footnoteRef/>
      </w:r>
      <w:r w:rsidRPr="00CD6502">
        <w:rPr>
          <w:rFonts w:ascii="Times New Roman" w:hAnsi="Times New Roman" w:cs="Times New Roman"/>
        </w:rPr>
        <w:t xml:space="preserve"> Ibid.</w:t>
      </w:r>
    </w:p>
  </w:footnote>
  <w:footnote w:id="984">
    <w:p w14:paraId="1E292F78" w14:textId="3BBAAC11" w:rsidR="00CD6502" w:rsidRDefault="00CD6502">
      <w:pPr>
        <w:pStyle w:val="FootnoteText"/>
      </w:pPr>
      <w:r w:rsidRPr="00CD6502">
        <w:rPr>
          <w:rStyle w:val="FootnoteReference"/>
          <w:rFonts w:ascii="Times New Roman" w:hAnsi="Times New Roman" w:cs="Times New Roman"/>
        </w:rPr>
        <w:footnoteRef/>
      </w:r>
      <w:r w:rsidRPr="00CD6502">
        <w:rPr>
          <w:rFonts w:ascii="Times New Roman" w:hAnsi="Times New Roman" w:cs="Times New Roman"/>
        </w:rPr>
        <w:t xml:space="preserve"> Ibid.</w:t>
      </w:r>
    </w:p>
  </w:footnote>
  <w:footnote w:id="985">
    <w:p w14:paraId="712BCDF6" w14:textId="77777777" w:rsidR="003D3D8D" w:rsidRPr="00E036F6" w:rsidRDefault="003D3D8D" w:rsidP="003D3D8D">
      <w:pPr>
        <w:pStyle w:val="FootnoteText"/>
        <w:rPr>
          <w:rFonts w:ascii="Times New Roman" w:hAnsi="Times New Roman" w:cs="Times New Roman"/>
        </w:rPr>
      </w:pPr>
      <w:r w:rsidRPr="00E036F6">
        <w:rPr>
          <w:rStyle w:val="FootnoteReference"/>
          <w:rFonts w:ascii="Times New Roman" w:hAnsi="Times New Roman" w:cs="Times New Roman"/>
        </w:rPr>
        <w:footnoteRef/>
      </w:r>
      <w:r w:rsidRPr="00E036F6">
        <w:rPr>
          <w:rFonts w:ascii="Times New Roman" w:hAnsi="Times New Roman" w:cs="Times New Roman"/>
        </w:rPr>
        <w:t xml:space="preserve"> </w:t>
      </w:r>
      <w:r>
        <w:rPr>
          <w:rFonts w:ascii="Times New Roman" w:hAnsi="Times New Roman" w:cs="Times New Roman"/>
        </w:rPr>
        <w:t>Ibid.</w:t>
      </w:r>
    </w:p>
  </w:footnote>
  <w:footnote w:id="986">
    <w:p w14:paraId="38893D05" w14:textId="77777777" w:rsidR="003D3D8D" w:rsidRPr="00D42C93" w:rsidRDefault="003D3D8D" w:rsidP="003D3D8D">
      <w:pPr>
        <w:pStyle w:val="FootnoteText"/>
        <w:rPr>
          <w:rFonts w:ascii="Times New Roman" w:hAnsi="Times New Roman" w:cs="Times New Roman"/>
          <w:color w:val="000000" w:themeColor="text1"/>
        </w:rPr>
      </w:pPr>
      <w:r w:rsidRPr="00D42C93">
        <w:rPr>
          <w:rStyle w:val="FootnoteReference"/>
          <w:rFonts w:ascii="Times New Roman" w:hAnsi="Times New Roman" w:cs="Times New Roman"/>
          <w:color w:val="000000" w:themeColor="text1"/>
        </w:rPr>
        <w:footnoteRef/>
      </w:r>
      <w:r w:rsidRPr="00D42C93">
        <w:rPr>
          <w:rFonts w:ascii="Times New Roman" w:hAnsi="Times New Roman" w:cs="Times New Roman"/>
          <w:color w:val="000000" w:themeColor="text1"/>
        </w:rPr>
        <w:t xml:space="preserve"> </w:t>
      </w:r>
      <w:r>
        <w:rPr>
          <w:rFonts w:ascii="Times New Roman" w:hAnsi="Times New Roman" w:cs="Times New Roman"/>
        </w:rPr>
        <w:t>Ibid.</w:t>
      </w:r>
    </w:p>
  </w:footnote>
  <w:footnote w:id="987">
    <w:p w14:paraId="03F6BCF7" w14:textId="77777777" w:rsidR="003D3D8D" w:rsidRPr="00D42C93" w:rsidRDefault="003D3D8D" w:rsidP="003D3D8D">
      <w:pPr>
        <w:pStyle w:val="FootnoteText"/>
        <w:rPr>
          <w:rFonts w:ascii="Times New Roman" w:hAnsi="Times New Roman" w:cs="Times New Roman"/>
          <w:color w:val="000000" w:themeColor="text1"/>
        </w:rPr>
      </w:pPr>
      <w:r w:rsidRPr="00D42C93">
        <w:rPr>
          <w:rStyle w:val="FootnoteReference"/>
          <w:rFonts w:ascii="Times New Roman" w:hAnsi="Times New Roman" w:cs="Times New Roman"/>
          <w:color w:val="000000" w:themeColor="text1"/>
        </w:rPr>
        <w:footnoteRef/>
      </w:r>
      <w:r w:rsidRPr="00D42C93">
        <w:rPr>
          <w:rFonts w:ascii="Times New Roman" w:hAnsi="Times New Roman" w:cs="Times New Roman"/>
          <w:color w:val="000000" w:themeColor="text1"/>
        </w:rPr>
        <w:t xml:space="preserve"> </w:t>
      </w:r>
      <w:r>
        <w:rPr>
          <w:rFonts w:ascii="Times New Roman" w:hAnsi="Times New Roman" w:cs="Times New Roman"/>
        </w:rPr>
        <w:t>Ibid.</w:t>
      </w:r>
    </w:p>
  </w:footnote>
  <w:footnote w:id="988">
    <w:p w14:paraId="2BBC0289" w14:textId="77777777" w:rsidR="003D3D8D" w:rsidRPr="00D42C93" w:rsidRDefault="003D3D8D" w:rsidP="003D3D8D">
      <w:pPr>
        <w:pStyle w:val="FootnoteText"/>
        <w:rPr>
          <w:rFonts w:ascii="Times New Roman" w:hAnsi="Times New Roman" w:cs="Times New Roman"/>
          <w:color w:val="000000" w:themeColor="text1"/>
        </w:rPr>
      </w:pPr>
      <w:r w:rsidRPr="00D42C93">
        <w:rPr>
          <w:rStyle w:val="FootnoteReference"/>
          <w:rFonts w:ascii="Times New Roman" w:hAnsi="Times New Roman" w:cs="Times New Roman"/>
          <w:color w:val="000000" w:themeColor="text1"/>
        </w:rPr>
        <w:footnoteRef/>
      </w:r>
      <w:r w:rsidRPr="00D42C93">
        <w:rPr>
          <w:rFonts w:ascii="Times New Roman" w:hAnsi="Times New Roman" w:cs="Times New Roman"/>
          <w:color w:val="000000" w:themeColor="text1"/>
        </w:rPr>
        <w:t xml:space="preserve"> These included </w:t>
      </w:r>
      <w:proofErr w:type="spellStart"/>
      <w:r w:rsidRPr="00D42C93">
        <w:rPr>
          <w:rFonts w:ascii="Times New Roman" w:hAnsi="Times New Roman" w:cs="Times New Roman"/>
          <w:i/>
          <w:iCs/>
          <w:color w:val="000000" w:themeColor="text1"/>
        </w:rPr>
        <w:t>Industria</w:t>
      </w:r>
      <w:proofErr w:type="spellEnd"/>
      <w:r w:rsidRPr="00D42C93">
        <w:rPr>
          <w:rFonts w:ascii="Times New Roman" w:hAnsi="Times New Roman" w:cs="Times New Roman"/>
          <w:i/>
          <w:iCs/>
          <w:color w:val="000000" w:themeColor="text1"/>
        </w:rPr>
        <w:t xml:space="preserve"> </w:t>
      </w:r>
      <w:proofErr w:type="spellStart"/>
      <w:r w:rsidRPr="00D42C93">
        <w:rPr>
          <w:rFonts w:ascii="Times New Roman" w:hAnsi="Times New Roman" w:cs="Times New Roman"/>
          <w:i/>
          <w:iCs/>
          <w:color w:val="000000" w:themeColor="text1"/>
        </w:rPr>
        <w:t>Britanica</w:t>
      </w:r>
      <w:proofErr w:type="spellEnd"/>
      <w:r w:rsidRPr="00D42C93">
        <w:rPr>
          <w:rFonts w:ascii="Times New Roman" w:hAnsi="Times New Roman" w:cs="Times New Roman"/>
          <w:i/>
          <w:iCs/>
          <w:color w:val="000000" w:themeColor="text1"/>
        </w:rPr>
        <w:t>, Flight, Atom, Nuclear Power, Nuclear Energy, British Plastics, Building Engineer, Consulting Engineer, Chemical Age, Discovery, Commercial Motor, Dairy Farmer, Endeavour, Electrical Review, Engineering Industries Journal, International Construction, Hospital International, Machine Age, Management Today, Mechanical Handling, Men’s Wear, Modern Transport, Modern Farmer, Motor Car, Motor Cycling, New Commonwealth, Overseas Development, Packaging, the British Export Gazette, Wireless World, World Fishing</w:t>
      </w:r>
      <w:r w:rsidRPr="00D42C93">
        <w:rPr>
          <w:rFonts w:ascii="Times New Roman" w:hAnsi="Times New Roman" w:cs="Times New Roman"/>
          <w:color w:val="000000" w:themeColor="text1"/>
        </w:rPr>
        <w:t>. (</w:t>
      </w:r>
      <w:r w:rsidRPr="00D42C93">
        <w:rPr>
          <w:rFonts w:ascii="Times New Roman" w:hAnsi="Times New Roman" w:cs="Times New Roman"/>
          <w:color w:val="000000" w:themeColor="text1"/>
        </w:rPr>
        <w:t>FCO 168/4391 (S.F. Campbell, September 10</w:t>
      </w:r>
      <w:r w:rsidRPr="00D42C93">
        <w:rPr>
          <w:rFonts w:ascii="Times New Roman" w:hAnsi="Times New Roman" w:cs="Times New Roman"/>
          <w:color w:val="000000" w:themeColor="text1"/>
          <w:vertAlign w:val="superscript"/>
        </w:rPr>
        <w:t>th</w:t>
      </w:r>
      <w:r w:rsidRPr="00D42C93">
        <w:rPr>
          <w:rFonts w:ascii="Times New Roman" w:hAnsi="Times New Roman" w:cs="Times New Roman"/>
          <w:color w:val="000000" w:themeColor="text1"/>
        </w:rPr>
        <w:t>, 1971).</w:t>
      </w:r>
    </w:p>
  </w:footnote>
  <w:footnote w:id="989">
    <w:p w14:paraId="66B9FB16" w14:textId="77777777" w:rsidR="003D3D8D" w:rsidRPr="00D42C93" w:rsidRDefault="003D3D8D" w:rsidP="003D3D8D">
      <w:pPr>
        <w:pStyle w:val="FootnoteText"/>
        <w:rPr>
          <w:rFonts w:ascii="Times New Roman" w:hAnsi="Times New Roman" w:cs="Times New Roman"/>
          <w:color w:val="000000" w:themeColor="text1"/>
        </w:rPr>
      </w:pPr>
      <w:r w:rsidRPr="00D42C93">
        <w:rPr>
          <w:rStyle w:val="FootnoteReference"/>
          <w:rFonts w:ascii="Times New Roman" w:hAnsi="Times New Roman" w:cs="Times New Roman"/>
          <w:color w:val="000000" w:themeColor="text1"/>
        </w:rPr>
        <w:footnoteRef/>
      </w:r>
      <w:r w:rsidRPr="00D42C93">
        <w:rPr>
          <w:rFonts w:ascii="Times New Roman" w:hAnsi="Times New Roman" w:cs="Times New Roman"/>
          <w:color w:val="000000" w:themeColor="text1"/>
        </w:rPr>
        <w:t xml:space="preserve"> FCO 168/4391 (Antony Walter, September 23</w:t>
      </w:r>
      <w:r w:rsidRPr="00D42C93">
        <w:rPr>
          <w:rFonts w:ascii="Times New Roman" w:hAnsi="Times New Roman" w:cs="Times New Roman"/>
          <w:color w:val="000000" w:themeColor="text1"/>
          <w:vertAlign w:val="superscript"/>
        </w:rPr>
        <w:t>rd</w:t>
      </w:r>
      <w:r w:rsidRPr="00D42C93">
        <w:rPr>
          <w:rFonts w:ascii="Times New Roman" w:hAnsi="Times New Roman" w:cs="Times New Roman"/>
          <w:color w:val="000000" w:themeColor="text1"/>
        </w:rPr>
        <w:t>, 1971).</w:t>
      </w:r>
    </w:p>
  </w:footnote>
  <w:footnote w:id="990">
    <w:p w14:paraId="07E2797A" w14:textId="77777777" w:rsidR="003D3D8D" w:rsidRPr="00DB5687" w:rsidRDefault="003D3D8D" w:rsidP="003D3D8D">
      <w:pPr>
        <w:pStyle w:val="FootnoteText"/>
      </w:pPr>
      <w:r w:rsidRPr="00D42C93">
        <w:rPr>
          <w:rStyle w:val="FootnoteReference"/>
          <w:rFonts w:ascii="Times New Roman" w:hAnsi="Times New Roman" w:cs="Times New Roman"/>
          <w:color w:val="000000" w:themeColor="text1"/>
        </w:rPr>
        <w:footnoteRef/>
      </w:r>
      <w:r w:rsidRPr="00D42C93">
        <w:rPr>
          <w:rFonts w:ascii="Times New Roman" w:hAnsi="Times New Roman" w:cs="Times New Roman"/>
          <w:color w:val="000000" w:themeColor="text1"/>
        </w:rPr>
        <w:t xml:space="preserve"> </w:t>
      </w:r>
      <w:r>
        <w:rPr>
          <w:rFonts w:ascii="Times New Roman" w:hAnsi="Times New Roman" w:cs="Times New Roman"/>
        </w:rPr>
        <w:t>Ibid.</w:t>
      </w:r>
    </w:p>
  </w:footnote>
  <w:footnote w:id="991">
    <w:p w14:paraId="165AE1D0"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95/1296 (Barker, undated)</w:t>
      </w:r>
    </w:p>
  </w:footnote>
  <w:footnote w:id="992">
    <w:p w14:paraId="3795ADA6"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93">
    <w:p w14:paraId="04337EEB"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94">
    <w:p w14:paraId="4698A708"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95/1361 (L.G. Faulkner, October 5</w:t>
      </w:r>
      <w:r w:rsidRPr="00D42C93">
        <w:rPr>
          <w:rFonts w:ascii="Times New Roman" w:hAnsi="Times New Roman" w:cs="Times New Roman"/>
          <w:vertAlign w:val="superscript"/>
        </w:rPr>
        <w:t>th</w:t>
      </w:r>
      <w:r w:rsidRPr="00D42C93">
        <w:rPr>
          <w:rFonts w:ascii="Times New Roman" w:hAnsi="Times New Roman" w:cs="Times New Roman"/>
        </w:rPr>
        <w:t>, 1972).</w:t>
      </w:r>
    </w:p>
  </w:footnote>
  <w:footnote w:id="995">
    <w:p w14:paraId="694CB772"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95/1775 (P.H. Laurence, December 30</w:t>
      </w:r>
      <w:r w:rsidRPr="00D42C93">
        <w:rPr>
          <w:rFonts w:ascii="Times New Roman" w:hAnsi="Times New Roman" w:cs="Times New Roman"/>
          <w:vertAlign w:val="superscript"/>
        </w:rPr>
        <w:t>th</w:t>
      </w:r>
      <w:r w:rsidRPr="00D42C93">
        <w:rPr>
          <w:rFonts w:ascii="Times New Roman" w:hAnsi="Times New Roman" w:cs="Times New Roman"/>
        </w:rPr>
        <w:t>, 1975).</w:t>
      </w:r>
    </w:p>
  </w:footnote>
  <w:footnote w:id="996">
    <w:p w14:paraId="3F266C94"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97">
    <w:p w14:paraId="40202D47"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98">
    <w:p w14:paraId="2D75C985"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999">
    <w:p w14:paraId="1AC0CD28" w14:textId="77777777" w:rsidR="003D3D8D" w:rsidRPr="00CC6B49" w:rsidRDefault="003D3D8D" w:rsidP="003D3D8D">
      <w:pPr>
        <w:pStyle w:val="FootnoteText"/>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1000">
    <w:p w14:paraId="718B4933"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w:t>
      </w:r>
      <w:r>
        <w:rPr>
          <w:rFonts w:ascii="Times New Roman" w:hAnsi="Times New Roman" w:cs="Times New Roman"/>
        </w:rPr>
        <w:t>Ibid.</w:t>
      </w:r>
    </w:p>
  </w:footnote>
  <w:footnote w:id="1001">
    <w:p w14:paraId="07842949"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168/7553 (E.R. Allott, December 9</w:t>
      </w:r>
      <w:r w:rsidRPr="00D42C93">
        <w:rPr>
          <w:rFonts w:ascii="Times New Roman" w:hAnsi="Times New Roman" w:cs="Times New Roman"/>
          <w:vertAlign w:val="superscript"/>
        </w:rPr>
        <w:t>th</w:t>
      </w:r>
      <w:r w:rsidRPr="00D42C93">
        <w:rPr>
          <w:rFonts w:ascii="Times New Roman" w:hAnsi="Times New Roman" w:cs="Times New Roman"/>
        </w:rPr>
        <w:t>, 1976).</w:t>
      </w:r>
    </w:p>
  </w:footnote>
  <w:footnote w:id="1002">
    <w:p w14:paraId="74307D74" w14:textId="77777777" w:rsidR="003D3D8D" w:rsidRPr="00D42C93" w:rsidRDefault="003D3D8D" w:rsidP="003D3D8D">
      <w:pPr>
        <w:pStyle w:val="FootnoteText"/>
        <w:rPr>
          <w:rFonts w:ascii="Times New Roman" w:hAnsi="Times New Roman" w:cs="Times New Roman"/>
        </w:rPr>
      </w:pPr>
      <w:r w:rsidRPr="00D42C93">
        <w:rPr>
          <w:rStyle w:val="FootnoteReference"/>
          <w:rFonts w:ascii="Times New Roman" w:hAnsi="Times New Roman" w:cs="Times New Roman"/>
        </w:rPr>
        <w:footnoteRef/>
      </w:r>
      <w:r w:rsidRPr="00D42C93">
        <w:rPr>
          <w:rFonts w:ascii="Times New Roman" w:hAnsi="Times New Roman" w:cs="Times New Roman"/>
        </w:rPr>
        <w:t xml:space="preserve"> FCO 168/7553 (D.W.R. Lewis, June 20</w:t>
      </w:r>
      <w:r w:rsidRPr="00D42C93">
        <w:rPr>
          <w:rFonts w:ascii="Times New Roman" w:hAnsi="Times New Roman" w:cs="Times New Roman"/>
          <w:vertAlign w:val="superscript"/>
        </w:rPr>
        <w:t>th</w:t>
      </w:r>
      <w:r w:rsidRPr="00D42C93">
        <w:rPr>
          <w:rFonts w:ascii="Times New Roman" w:hAnsi="Times New Roman" w:cs="Times New Roman"/>
        </w:rPr>
        <w:t>, 1976).</w:t>
      </w:r>
    </w:p>
  </w:footnote>
  <w:footnote w:id="1003">
    <w:p w14:paraId="0349C43B" w14:textId="77777777" w:rsidR="003D3D8D" w:rsidRPr="003D3D8D" w:rsidRDefault="003D3D8D" w:rsidP="003D3D8D">
      <w:pPr>
        <w:pStyle w:val="FootnoteText"/>
      </w:pPr>
      <w:r w:rsidRPr="00D42C93">
        <w:rPr>
          <w:rStyle w:val="FootnoteReference"/>
          <w:rFonts w:ascii="Times New Roman" w:hAnsi="Times New Roman" w:cs="Times New Roman"/>
        </w:rPr>
        <w:footnoteRef/>
      </w:r>
      <w:r w:rsidRPr="003D3D8D">
        <w:rPr>
          <w:rFonts w:ascii="Times New Roman" w:hAnsi="Times New Roman" w:cs="Times New Roman"/>
        </w:rPr>
        <w:t xml:space="preserve"> Ibid.</w:t>
      </w:r>
    </w:p>
  </w:footnote>
  <w:footnote w:id="1004">
    <w:p w14:paraId="0DBA8658" w14:textId="77777777" w:rsidR="006F46C1" w:rsidRPr="005940F0" w:rsidRDefault="006F46C1" w:rsidP="006F46C1">
      <w:pPr>
        <w:pStyle w:val="FootnoteText"/>
        <w:rPr>
          <w:rFonts w:ascii="Times New Roman" w:hAnsi="Times New Roman" w:cs="Times New Roman"/>
        </w:rPr>
      </w:pPr>
      <w:r w:rsidRPr="005940F0">
        <w:rPr>
          <w:rStyle w:val="FootnoteReference"/>
          <w:rFonts w:ascii="Times New Roman" w:hAnsi="Times New Roman" w:cs="Times New Roman"/>
        </w:rPr>
        <w:footnoteRef/>
      </w:r>
      <w:r w:rsidRPr="005940F0">
        <w:rPr>
          <w:rFonts w:ascii="Times New Roman" w:hAnsi="Times New Roman" w:cs="Times New Roman"/>
        </w:rPr>
        <w:t xml:space="preserve"> </w:t>
      </w:r>
      <w:r w:rsidRPr="005940F0">
        <w:rPr>
          <w:rFonts w:ascii="Times New Roman" w:hAnsi="Times New Roman" w:cs="Times New Roman"/>
          <w:color w:val="000000"/>
          <w:shd w:val="clear" w:color="auto" w:fill="FFFFFF"/>
        </w:rPr>
        <w:t xml:space="preserve">Field, T., </w:t>
      </w:r>
      <w:proofErr w:type="spellStart"/>
      <w:r w:rsidRPr="005940F0">
        <w:rPr>
          <w:rFonts w:ascii="Times New Roman" w:hAnsi="Times New Roman" w:cs="Times New Roman"/>
          <w:color w:val="000000"/>
          <w:shd w:val="clear" w:color="auto" w:fill="FFFFFF"/>
        </w:rPr>
        <w:t>Krepp</w:t>
      </w:r>
      <w:proofErr w:type="spellEnd"/>
      <w:r w:rsidRPr="005940F0">
        <w:rPr>
          <w:rFonts w:ascii="Times New Roman" w:hAnsi="Times New Roman" w:cs="Times New Roman"/>
          <w:color w:val="000000"/>
          <w:shd w:val="clear" w:color="auto" w:fill="FFFFFF"/>
        </w:rPr>
        <w:t xml:space="preserve">, S. and </w:t>
      </w:r>
      <w:proofErr w:type="spellStart"/>
      <w:r w:rsidRPr="005940F0">
        <w:rPr>
          <w:rFonts w:ascii="Times New Roman" w:hAnsi="Times New Roman" w:cs="Times New Roman"/>
          <w:color w:val="000000"/>
          <w:shd w:val="clear" w:color="auto" w:fill="FFFFFF"/>
        </w:rPr>
        <w:t>Pettina</w:t>
      </w:r>
      <w:proofErr w:type="spellEnd"/>
      <w:r w:rsidRPr="005940F0">
        <w:rPr>
          <w:rFonts w:ascii="Times New Roman" w:hAnsi="Times New Roman" w:cs="Times New Roman"/>
          <w:color w:val="000000"/>
          <w:shd w:val="clear" w:color="auto" w:fill="FFFFFF"/>
        </w:rPr>
        <w:t>, V., 2020. </w:t>
      </w:r>
      <w:r w:rsidRPr="005940F0">
        <w:rPr>
          <w:rFonts w:ascii="Times New Roman" w:hAnsi="Times New Roman" w:cs="Times New Roman"/>
          <w:i/>
          <w:iCs/>
          <w:color w:val="000000"/>
          <w:shd w:val="clear" w:color="auto" w:fill="FFFFFF"/>
        </w:rPr>
        <w:t>Latin America and the Global Cold War</w:t>
      </w:r>
      <w:r w:rsidRPr="005940F0">
        <w:rPr>
          <w:rFonts w:ascii="Times New Roman" w:hAnsi="Times New Roman" w:cs="Times New Roman"/>
          <w:color w:val="000000"/>
          <w:shd w:val="clear" w:color="auto" w:fill="FFFFFF"/>
        </w:rPr>
        <w:t>. 1st ed. The University of North Carolina Press, p.101.</w:t>
      </w:r>
    </w:p>
  </w:footnote>
  <w:footnote w:id="1005">
    <w:p w14:paraId="47C09CE9" w14:textId="77777777" w:rsidR="006F46C1" w:rsidRPr="009B3C9F" w:rsidRDefault="006F46C1" w:rsidP="006F46C1">
      <w:pPr>
        <w:pStyle w:val="FootnoteText"/>
        <w:rPr>
          <w:highlight w:val="magenta"/>
        </w:rPr>
      </w:pPr>
      <w:r w:rsidRPr="005940F0">
        <w:rPr>
          <w:rStyle w:val="FootnoteReference"/>
          <w:rFonts w:ascii="Times New Roman" w:hAnsi="Times New Roman" w:cs="Times New Roman"/>
        </w:rPr>
        <w:footnoteRef/>
      </w:r>
      <w:r w:rsidRPr="005940F0">
        <w:rPr>
          <w:rFonts w:ascii="Times New Roman" w:hAnsi="Times New Roman" w:cs="Times New Roman"/>
        </w:rPr>
        <w:t xml:space="preserve"> </w:t>
      </w:r>
      <w:r>
        <w:rPr>
          <w:rFonts w:ascii="Times New Roman" w:hAnsi="Times New Roman" w:cs="Times New Roman"/>
          <w:color w:val="000000"/>
          <w:shd w:val="clear" w:color="auto" w:fill="FFFFFF"/>
        </w:rPr>
        <w:t>Ibid</w:t>
      </w:r>
      <w:r w:rsidRPr="005940F0">
        <w:rPr>
          <w:rFonts w:ascii="Times New Roman" w:hAnsi="Times New Roman" w:cs="Times New Roman"/>
          <w:color w:val="000000"/>
          <w:shd w:val="clear" w:color="auto" w:fill="FFFFFF"/>
        </w:rPr>
        <w:t>, p.103.</w:t>
      </w:r>
    </w:p>
  </w:footnote>
  <w:footnote w:id="1006">
    <w:p w14:paraId="4350604D" w14:textId="77777777"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Pr>
          <w:rFonts w:ascii="Times New Roman" w:hAnsi="Times New Roman" w:cs="Times New Roman"/>
          <w:color w:val="000000"/>
          <w:shd w:val="clear" w:color="auto" w:fill="FFFFFF"/>
        </w:rPr>
        <w:t>Ibid</w:t>
      </w:r>
      <w:r w:rsidRPr="00DC1043">
        <w:rPr>
          <w:rFonts w:ascii="Times New Roman" w:hAnsi="Times New Roman" w:cs="Times New Roman"/>
          <w:color w:val="000000"/>
          <w:shd w:val="clear" w:color="auto" w:fill="FFFFFF"/>
        </w:rPr>
        <w:t>, p.102.</w:t>
      </w:r>
    </w:p>
  </w:footnote>
  <w:footnote w:id="1007">
    <w:p w14:paraId="7D8B32A6" w14:textId="7255A84E"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sidRPr="00DC1043">
        <w:rPr>
          <w:rFonts w:ascii="Times New Roman" w:hAnsi="Times New Roman" w:cs="Times New Roman"/>
          <w:color w:val="000000"/>
          <w:shd w:val="clear" w:color="auto" w:fill="FFFFFF"/>
        </w:rPr>
        <w:t>Bevins, V., 2020. </w:t>
      </w:r>
      <w:r w:rsidRPr="00DC1043">
        <w:rPr>
          <w:rFonts w:ascii="Times New Roman" w:hAnsi="Times New Roman" w:cs="Times New Roman"/>
          <w:i/>
          <w:iCs/>
          <w:color w:val="000000"/>
          <w:shd w:val="clear" w:color="auto" w:fill="FFFFFF"/>
        </w:rPr>
        <w:t xml:space="preserve">The Jakarta Method: Washington's </w:t>
      </w:r>
      <w:r w:rsidR="00754AB1" w:rsidRPr="00DC1043">
        <w:rPr>
          <w:rFonts w:ascii="Times New Roman" w:hAnsi="Times New Roman" w:cs="Times New Roman"/>
          <w:i/>
          <w:iCs/>
          <w:color w:val="000000"/>
          <w:shd w:val="clear" w:color="auto" w:fill="FFFFFF"/>
        </w:rPr>
        <w:t>Anti-Communist</w:t>
      </w:r>
      <w:r w:rsidRPr="00DC1043">
        <w:rPr>
          <w:rFonts w:ascii="Times New Roman" w:hAnsi="Times New Roman" w:cs="Times New Roman"/>
          <w:i/>
          <w:iCs/>
          <w:color w:val="000000"/>
          <w:shd w:val="clear" w:color="auto" w:fill="FFFFFF"/>
        </w:rPr>
        <w:t xml:space="preserve"> Crusade &amp; the Mass Murder Program that Shaped Our World</w:t>
      </w:r>
      <w:r w:rsidRPr="00DC1043">
        <w:rPr>
          <w:rFonts w:ascii="Times New Roman" w:hAnsi="Times New Roman" w:cs="Times New Roman"/>
          <w:color w:val="000000"/>
          <w:shd w:val="clear" w:color="auto" w:fill="FFFFFF"/>
        </w:rPr>
        <w:t>. 1st ed. New York: Public Affairs, p.97.</w:t>
      </w:r>
    </w:p>
  </w:footnote>
  <w:footnote w:id="1008">
    <w:p w14:paraId="602311D9" w14:textId="77777777"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Pr>
          <w:rFonts w:ascii="Times New Roman" w:hAnsi="Times New Roman" w:cs="Times New Roman"/>
          <w:color w:val="000000"/>
          <w:shd w:val="clear" w:color="auto" w:fill="FFFFFF"/>
        </w:rPr>
        <w:t>Ibid</w:t>
      </w:r>
      <w:r w:rsidRPr="00DC1043">
        <w:rPr>
          <w:rFonts w:ascii="Times New Roman" w:hAnsi="Times New Roman" w:cs="Times New Roman"/>
          <w:color w:val="000000"/>
          <w:shd w:val="clear" w:color="auto" w:fill="FFFFFF"/>
        </w:rPr>
        <w:t>.</w:t>
      </w:r>
    </w:p>
    <w:p w14:paraId="3C70A24D" w14:textId="1CC4EF2C"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sidR="00B4633A" w:rsidRPr="00DC1043">
        <w:rPr>
          <w:rFonts w:ascii="Times New Roman" w:hAnsi="Times New Roman" w:cs="Times New Roman"/>
          <w:color w:val="000000"/>
          <w:shd w:val="clear" w:color="auto" w:fill="FFFFFF"/>
        </w:rPr>
        <w:t>Bevins, V., 2020. </w:t>
      </w:r>
      <w:r w:rsidR="00B4633A" w:rsidRPr="00DC1043">
        <w:rPr>
          <w:rFonts w:ascii="Times New Roman" w:hAnsi="Times New Roman" w:cs="Times New Roman"/>
          <w:i/>
          <w:iCs/>
          <w:color w:val="000000"/>
          <w:shd w:val="clear" w:color="auto" w:fill="FFFFFF"/>
        </w:rPr>
        <w:t>The Jakarta Method: Washington's Anti-Communist Crusade &amp; the Mass Murder Program that Shaped Our World</w:t>
      </w:r>
      <w:r w:rsidR="00B4633A" w:rsidRPr="00DC1043">
        <w:rPr>
          <w:rFonts w:ascii="Times New Roman" w:hAnsi="Times New Roman" w:cs="Times New Roman"/>
          <w:color w:val="000000"/>
          <w:shd w:val="clear" w:color="auto" w:fill="FFFFFF"/>
        </w:rPr>
        <w:t>. 1st ed. New York: Public Affairs, p.9</w:t>
      </w:r>
      <w:r w:rsidR="00B4633A">
        <w:rPr>
          <w:rFonts w:ascii="Times New Roman" w:hAnsi="Times New Roman" w:cs="Times New Roman"/>
          <w:color w:val="000000"/>
          <w:shd w:val="clear" w:color="auto" w:fill="FFFFFF"/>
        </w:rPr>
        <w:t>9.</w:t>
      </w:r>
    </w:p>
  </w:footnote>
  <w:footnote w:id="1009">
    <w:p w14:paraId="480F301A" w14:textId="77777777"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sidRPr="00DC1043">
        <w:rPr>
          <w:rFonts w:ascii="Times New Roman" w:hAnsi="Times New Roman" w:cs="Times New Roman"/>
          <w:color w:val="000000"/>
          <w:shd w:val="clear" w:color="auto" w:fill="FFFFFF"/>
        </w:rPr>
        <w:t xml:space="preserve">Field, T., </w:t>
      </w:r>
      <w:proofErr w:type="spellStart"/>
      <w:r w:rsidRPr="00DC1043">
        <w:rPr>
          <w:rFonts w:ascii="Times New Roman" w:hAnsi="Times New Roman" w:cs="Times New Roman"/>
          <w:color w:val="000000"/>
          <w:shd w:val="clear" w:color="auto" w:fill="FFFFFF"/>
        </w:rPr>
        <w:t>Krepp</w:t>
      </w:r>
      <w:proofErr w:type="spellEnd"/>
      <w:r w:rsidRPr="00DC1043">
        <w:rPr>
          <w:rFonts w:ascii="Times New Roman" w:hAnsi="Times New Roman" w:cs="Times New Roman"/>
          <w:color w:val="000000"/>
          <w:shd w:val="clear" w:color="auto" w:fill="FFFFFF"/>
        </w:rPr>
        <w:t xml:space="preserve">, S. and </w:t>
      </w:r>
      <w:proofErr w:type="spellStart"/>
      <w:r w:rsidRPr="00DC1043">
        <w:rPr>
          <w:rFonts w:ascii="Times New Roman" w:hAnsi="Times New Roman" w:cs="Times New Roman"/>
          <w:color w:val="000000"/>
          <w:shd w:val="clear" w:color="auto" w:fill="FFFFFF"/>
        </w:rPr>
        <w:t>Pettina</w:t>
      </w:r>
      <w:proofErr w:type="spellEnd"/>
      <w:r w:rsidRPr="00DC1043">
        <w:rPr>
          <w:rFonts w:ascii="Times New Roman" w:hAnsi="Times New Roman" w:cs="Times New Roman"/>
          <w:color w:val="000000"/>
          <w:shd w:val="clear" w:color="auto" w:fill="FFFFFF"/>
        </w:rPr>
        <w:t>, V., 2020. </w:t>
      </w:r>
      <w:r w:rsidRPr="00DC1043">
        <w:rPr>
          <w:rFonts w:ascii="Times New Roman" w:hAnsi="Times New Roman" w:cs="Times New Roman"/>
          <w:i/>
          <w:iCs/>
          <w:color w:val="000000"/>
          <w:shd w:val="clear" w:color="auto" w:fill="FFFFFF"/>
        </w:rPr>
        <w:t>Latin America and the Global Cold War</w:t>
      </w:r>
      <w:r w:rsidRPr="00DC1043">
        <w:rPr>
          <w:rFonts w:ascii="Times New Roman" w:hAnsi="Times New Roman" w:cs="Times New Roman"/>
          <w:color w:val="000000"/>
          <w:shd w:val="clear" w:color="auto" w:fill="FFFFFF"/>
        </w:rPr>
        <w:t>. 1st ed. The University of North Carolina Press, p.102.</w:t>
      </w:r>
    </w:p>
  </w:footnote>
  <w:footnote w:id="1010">
    <w:p w14:paraId="09B51DE8" w14:textId="77777777" w:rsidR="006F46C1" w:rsidRPr="00DC1043" w:rsidRDefault="006F46C1" w:rsidP="006F46C1">
      <w:pPr>
        <w:pStyle w:val="FootnoteText"/>
        <w:rPr>
          <w:rFonts w:ascii="Times New Roman" w:hAnsi="Times New Roman" w:cs="Times New Roman"/>
        </w:rPr>
      </w:pPr>
      <w:r w:rsidRPr="00DC1043">
        <w:rPr>
          <w:rStyle w:val="FootnoteReference"/>
          <w:rFonts w:ascii="Times New Roman" w:hAnsi="Times New Roman" w:cs="Times New Roman"/>
        </w:rPr>
        <w:footnoteRef/>
      </w:r>
      <w:r w:rsidRPr="00DC1043">
        <w:rPr>
          <w:rFonts w:ascii="Times New Roman" w:hAnsi="Times New Roman" w:cs="Times New Roman"/>
        </w:rPr>
        <w:t xml:space="preserve"> Ibid.</w:t>
      </w:r>
    </w:p>
  </w:footnote>
  <w:footnote w:id="1011">
    <w:p w14:paraId="0448F333" w14:textId="77777777" w:rsidR="006F46C1" w:rsidRDefault="006F46C1" w:rsidP="006F46C1">
      <w:pPr>
        <w:pStyle w:val="FootnoteText"/>
      </w:pPr>
      <w:r>
        <w:rPr>
          <w:rStyle w:val="FootnoteReference"/>
        </w:rPr>
        <w:footnoteRef/>
      </w:r>
      <w:r>
        <w:t xml:space="preserve"> </w:t>
      </w:r>
      <w:r w:rsidRPr="00B63BDE">
        <w:rPr>
          <w:rFonts w:ascii="Times New Roman" w:hAnsi="Times New Roman" w:cs="Times New Roman"/>
        </w:rPr>
        <w:t>FCO 168/3559</w:t>
      </w:r>
      <w:r>
        <w:rPr>
          <w:rFonts w:ascii="Times New Roman" w:hAnsi="Times New Roman" w:cs="Times New Roman"/>
        </w:rPr>
        <w:t xml:space="preserve"> (Country Assessment Sheet, BRAZIL, May 1970).</w:t>
      </w:r>
    </w:p>
  </w:footnote>
  <w:footnote w:id="1012">
    <w:p w14:paraId="7DA69B8E" w14:textId="77777777" w:rsidR="006F46C1" w:rsidRPr="005603D3" w:rsidRDefault="006F46C1" w:rsidP="006F46C1">
      <w:pPr>
        <w:pStyle w:val="FootnoteText"/>
        <w:rPr>
          <w:lang w:val="pt-BR"/>
        </w:rPr>
      </w:pPr>
      <w:r w:rsidRPr="00DC1043">
        <w:rPr>
          <w:rStyle w:val="FootnoteReference"/>
          <w:rFonts w:ascii="Times New Roman" w:hAnsi="Times New Roman" w:cs="Times New Roman"/>
        </w:rPr>
        <w:footnoteRef/>
      </w:r>
      <w:r w:rsidRPr="00DC1043">
        <w:rPr>
          <w:rFonts w:ascii="Times New Roman" w:hAnsi="Times New Roman" w:cs="Times New Roman"/>
        </w:rPr>
        <w:t xml:space="preserve"> </w:t>
      </w:r>
      <w:r w:rsidRPr="00DC1043">
        <w:rPr>
          <w:rFonts w:ascii="Times New Roman" w:hAnsi="Times New Roman" w:cs="Times New Roman"/>
          <w:color w:val="000000"/>
          <w:shd w:val="clear" w:color="auto" w:fill="FFFFFF"/>
        </w:rPr>
        <w:t>Archives, N., 2021. </w:t>
      </w:r>
      <w:r w:rsidRPr="00DC1043">
        <w:rPr>
          <w:rFonts w:ascii="Times New Roman" w:hAnsi="Times New Roman" w:cs="Times New Roman"/>
          <w:i/>
          <w:iCs/>
          <w:color w:val="000000"/>
          <w:shd w:val="clear" w:color="auto" w:fill="FFFFFF"/>
        </w:rPr>
        <w:t>Search results: information research department | The National Archives</w:t>
      </w:r>
      <w:r w:rsidRPr="00DC1043">
        <w:rPr>
          <w:rFonts w:ascii="Times New Roman" w:hAnsi="Times New Roman" w:cs="Times New Roman"/>
          <w:color w:val="000000"/>
          <w:shd w:val="clear" w:color="auto" w:fill="FFFFFF"/>
        </w:rPr>
        <w:t xml:space="preserve">. </w:t>
      </w:r>
      <w:r w:rsidRPr="005603D3">
        <w:rPr>
          <w:rFonts w:ascii="Times New Roman" w:hAnsi="Times New Roman" w:cs="Times New Roman"/>
          <w:color w:val="000000"/>
          <w:shd w:val="clear" w:color="auto" w:fill="FFFFFF"/>
          <w:lang w:val="pt-BR"/>
        </w:rPr>
        <w:t>[online] Discovery.nationalarchives.gov.uk.</w:t>
      </w:r>
    </w:p>
  </w:footnote>
  <w:footnote w:id="1013">
    <w:p w14:paraId="7BAA80FB" w14:textId="77777777" w:rsidR="006F46C1" w:rsidRDefault="006F46C1" w:rsidP="006F46C1">
      <w:pPr>
        <w:pStyle w:val="FootnoteText"/>
      </w:pPr>
      <w:r>
        <w:rPr>
          <w:rStyle w:val="FootnoteReference"/>
        </w:rPr>
        <w:footnoteRef/>
      </w:r>
      <w:r w:rsidRPr="003F07E9">
        <w:rPr>
          <w:lang w:val="pt-BR"/>
        </w:rPr>
        <w:t xml:space="preserve"> </w:t>
      </w:r>
      <w:r w:rsidRPr="003F07E9">
        <w:rPr>
          <w:rFonts w:ascii="Times New Roman" w:eastAsia="Times New Roman" w:hAnsi="Times New Roman" w:cs="Times New Roman"/>
          <w:color w:val="000000"/>
          <w:shd w:val="clear" w:color="auto" w:fill="FFFFFF"/>
          <w:lang w:val="pt-BR" w:eastAsia="en-GB"/>
        </w:rPr>
        <w:t xml:space="preserve">Neves, D., </w:t>
      </w:r>
      <w:proofErr w:type="spellStart"/>
      <w:r w:rsidRPr="003F07E9">
        <w:rPr>
          <w:rFonts w:ascii="Times New Roman" w:eastAsia="Times New Roman" w:hAnsi="Times New Roman" w:cs="Times New Roman"/>
          <w:color w:val="000000"/>
          <w:shd w:val="clear" w:color="auto" w:fill="FFFFFF"/>
          <w:lang w:val="pt-BR" w:eastAsia="en-GB"/>
        </w:rPr>
        <w:t>n.d</w:t>
      </w:r>
      <w:proofErr w:type="spellEnd"/>
      <w:r w:rsidRPr="003F07E9">
        <w:rPr>
          <w:rFonts w:ascii="Times New Roman" w:eastAsia="Times New Roman" w:hAnsi="Times New Roman" w:cs="Times New Roman"/>
          <w:color w:val="000000"/>
          <w:shd w:val="clear" w:color="auto" w:fill="FFFFFF"/>
          <w:lang w:val="pt-BR" w:eastAsia="en-GB"/>
        </w:rPr>
        <w:t>. </w:t>
      </w:r>
      <w:r w:rsidRPr="003F07E9">
        <w:rPr>
          <w:rFonts w:ascii="Times New Roman" w:eastAsia="Times New Roman" w:hAnsi="Times New Roman" w:cs="Times New Roman"/>
          <w:i/>
          <w:iCs/>
          <w:color w:val="000000"/>
          <w:shd w:val="clear" w:color="auto" w:fill="FFFFFF"/>
          <w:lang w:val="pt-BR" w:eastAsia="en-GB"/>
        </w:rPr>
        <w:t>Golpe de 1964: o que foi, contexto histórico, acontecimentos - Brasil Escola</w:t>
      </w:r>
      <w:r w:rsidRPr="003F07E9">
        <w:rPr>
          <w:rFonts w:ascii="Times New Roman" w:eastAsia="Times New Roman" w:hAnsi="Times New Roman" w:cs="Times New Roman"/>
          <w:color w:val="000000"/>
          <w:shd w:val="clear" w:color="auto" w:fill="FFFFFF"/>
          <w:lang w:val="pt-BR" w:eastAsia="en-GB"/>
        </w:rPr>
        <w:t xml:space="preserve">. </w:t>
      </w:r>
      <w:r w:rsidRPr="00D16EB1">
        <w:rPr>
          <w:rFonts w:ascii="Times New Roman" w:eastAsia="Times New Roman" w:hAnsi="Times New Roman" w:cs="Times New Roman"/>
          <w:color w:val="000000"/>
          <w:shd w:val="clear" w:color="auto" w:fill="FFFFFF"/>
          <w:lang w:eastAsia="en-GB"/>
        </w:rPr>
        <w:t xml:space="preserve">[online] </w:t>
      </w:r>
      <w:proofErr w:type="spellStart"/>
      <w:r w:rsidRPr="00D16EB1">
        <w:rPr>
          <w:rFonts w:ascii="Times New Roman" w:eastAsia="Times New Roman" w:hAnsi="Times New Roman" w:cs="Times New Roman"/>
          <w:color w:val="000000"/>
          <w:shd w:val="clear" w:color="auto" w:fill="FFFFFF"/>
          <w:lang w:eastAsia="en-GB"/>
        </w:rPr>
        <w:t>Brasil</w:t>
      </w:r>
      <w:proofErr w:type="spellEnd"/>
      <w:r w:rsidRPr="00D16EB1">
        <w:rPr>
          <w:rFonts w:ascii="Times New Roman" w:eastAsia="Times New Roman" w:hAnsi="Times New Roman" w:cs="Times New Roman"/>
          <w:color w:val="000000"/>
          <w:shd w:val="clear" w:color="auto" w:fill="FFFFFF"/>
          <w:lang w:eastAsia="en-GB"/>
        </w:rPr>
        <w:t xml:space="preserve"> Escola. Available at: &lt;https://brasilescola.uol.com.br/historiab/golpe-militar.htm&gt; [Accessed 5 June 2021</w:t>
      </w:r>
      <w:r w:rsidRPr="00DC2C4B">
        <w:rPr>
          <w:rFonts w:ascii="Times New Roman" w:eastAsia="Times New Roman" w:hAnsi="Times New Roman" w:cs="Times New Roman"/>
          <w:color w:val="000000"/>
          <w:shd w:val="clear" w:color="auto" w:fill="FFFFFF"/>
          <w:lang w:eastAsia="en-GB"/>
        </w:rPr>
        <w:t>].</w:t>
      </w:r>
    </w:p>
  </w:footnote>
  <w:footnote w:id="1014">
    <w:p w14:paraId="57231AB0" w14:textId="77777777" w:rsidR="006F46C1" w:rsidRPr="00512DAD" w:rsidRDefault="006F46C1" w:rsidP="006F46C1">
      <w:pPr>
        <w:pStyle w:val="FootnoteText"/>
      </w:pPr>
      <w:r>
        <w:rPr>
          <w:rStyle w:val="FootnoteReference"/>
        </w:rPr>
        <w:footnoteRef/>
      </w:r>
      <w:r w:rsidRPr="00512DAD">
        <w:t xml:space="preserve"> </w:t>
      </w:r>
      <w:r w:rsidRPr="00512DAD">
        <w:rPr>
          <w:rFonts w:ascii="Times New Roman" w:eastAsia="Times New Roman" w:hAnsi="Times New Roman" w:cs="Times New Roman"/>
          <w:color w:val="000000"/>
          <w:shd w:val="clear" w:color="auto" w:fill="FFFFFF"/>
          <w:lang w:eastAsia="en-GB"/>
        </w:rPr>
        <w:t>Ibid.</w:t>
      </w:r>
    </w:p>
  </w:footnote>
  <w:footnote w:id="1015">
    <w:p w14:paraId="78C3B55D" w14:textId="77777777" w:rsidR="006F46C1" w:rsidRPr="009F0F2A" w:rsidRDefault="006F46C1" w:rsidP="006F46C1">
      <w:pPr>
        <w:pStyle w:val="FootnoteText"/>
      </w:pPr>
      <w:r w:rsidRPr="009F0F2A">
        <w:rPr>
          <w:rStyle w:val="FootnoteReference"/>
        </w:rPr>
        <w:footnoteRef/>
      </w:r>
      <w:r w:rsidRPr="009F0F2A">
        <w:t xml:space="preserve"> </w:t>
      </w:r>
      <w:r w:rsidRPr="009F0F2A">
        <w:rPr>
          <w:rFonts w:ascii="Times New Roman" w:eastAsia="Times New Roman" w:hAnsi="Times New Roman" w:cs="Times New Roman"/>
          <w:color w:val="000000"/>
          <w:shd w:val="clear" w:color="auto" w:fill="FFFFFF"/>
          <w:lang w:eastAsia="en-GB"/>
        </w:rPr>
        <w:t>Ibid.</w:t>
      </w:r>
    </w:p>
  </w:footnote>
  <w:footnote w:id="1016">
    <w:p w14:paraId="0711B26A" w14:textId="77777777" w:rsidR="006F46C1" w:rsidRPr="009F0F2A" w:rsidRDefault="006F46C1" w:rsidP="006F46C1">
      <w:pPr>
        <w:pStyle w:val="FootnoteText"/>
        <w:rPr>
          <w:rFonts w:ascii="Times New Roman" w:hAnsi="Times New Roman" w:cs="Times New Roman"/>
        </w:rPr>
      </w:pPr>
      <w:r w:rsidRPr="009F0F2A">
        <w:rPr>
          <w:rStyle w:val="FootnoteReference"/>
          <w:rFonts w:ascii="Times New Roman" w:hAnsi="Times New Roman" w:cs="Times New Roman"/>
        </w:rPr>
        <w:footnoteRef/>
      </w:r>
      <w:r w:rsidRPr="009F0F2A">
        <w:rPr>
          <w:rFonts w:ascii="Times New Roman" w:hAnsi="Times New Roman" w:cs="Times New Roman"/>
        </w:rPr>
        <w:t xml:space="preserve"> FCO 168/3559 (Country Assessment Sheet, May 1970).</w:t>
      </w:r>
    </w:p>
  </w:footnote>
  <w:footnote w:id="1017">
    <w:p w14:paraId="4CF64946" w14:textId="77777777" w:rsidR="006F46C1" w:rsidRPr="00E11F6C" w:rsidRDefault="006F46C1" w:rsidP="006F46C1">
      <w:pPr>
        <w:pStyle w:val="FootnoteText"/>
        <w:rPr>
          <w:rFonts w:ascii="Times New Roman" w:hAnsi="Times New Roman" w:cs="Times New Roman"/>
        </w:rPr>
      </w:pPr>
      <w:r w:rsidRPr="009F0F2A">
        <w:rPr>
          <w:rStyle w:val="FootnoteReference"/>
          <w:rFonts w:ascii="Times New Roman" w:hAnsi="Times New Roman" w:cs="Times New Roman"/>
        </w:rPr>
        <w:footnoteRef/>
      </w:r>
      <w:r w:rsidRPr="009F0F2A">
        <w:rPr>
          <w:rFonts w:ascii="Times New Roman" w:hAnsi="Times New Roman" w:cs="Times New Roman"/>
        </w:rPr>
        <w:t xml:space="preserve"> </w:t>
      </w:r>
      <w:r>
        <w:rPr>
          <w:rFonts w:ascii="Times New Roman" w:hAnsi="Times New Roman" w:cs="Times New Roman"/>
        </w:rPr>
        <w:t>Ibid.</w:t>
      </w:r>
    </w:p>
  </w:footnote>
  <w:footnote w:id="1018">
    <w:p w14:paraId="1F65E82F" w14:textId="77777777" w:rsidR="006F46C1" w:rsidRPr="00DF02DC" w:rsidRDefault="006F46C1" w:rsidP="006F46C1">
      <w:pPr>
        <w:pStyle w:val="FootnoteText"/>
      </w:pPr>
      <w:r>
        <w:rPr>
          <w:rStyle w:val="FootnoteReference"/>
        </w:rPr>
        <w:footnoteRef/>
      </w:r>
      <w:r w:rsidRPr="00DF02DC">
        <w:t xml:space="preserve"> </w:t>
      </w:r>
      <w:r w:rsidRPr="00EA7784">
        <w:rPr>
          <w:rFonts w:ascii="Times New Roman" w:hAnsi="Times New Roman" w:cs="Times New Roman"/>
          <w:color w:val="000000"/>
          <w:shd w:val="clear" w:color="auto" w:fill="FFFFFF"/>
        </w:rPr>
        <w:t xml:space="preserve">Brito </w:t>
      </w:r>
      <w:proofErr w:type="spellStart"/>
      <w:r w:rsidRPr="00EA7784">
        <w:rPr>
          <w:rFonts w:ascii="Times New Roman" w:hAnsi="Times New Roman" w:cs="Times New Roman"/>
          <w:color w:val="000000"/>
          <w:shd w:val="clear" w:color="auto" w:fill="FFFFFF"/>
        </w:rPr>
        <w:t>Golçalves</w:t>
      </w:r>
      <w:proofErr w:type="spellEnd"/>
      <w:r w:rsidRPr="00EA7784">
        <w:rPr>
          <w:rFonts w:ascii="Times New Roman" w:hAnsi="Times New Roman" w:cs="Times New Roman"/>
          <w:color w:val="000000"/>
          <w:shd w:val="clear" w:color="auto" w:fill="FFFFFF"/>
        </w:rPr>
        <w:t>, J., 2014. The Spies Who Came from the Tropics: Intelligence Services and Democracy in Brazil. </w:t>
      </w:r>
      <w:r w:rsidRPr="00EA7784">
        <w:rPr>
          <w:rFonts w:ascii="Times New Roman" w:hAnsi="Times New Roman" w:cs="Times New Roman"/>
          <w:i/>
          <w:iCs/>
          <w:color w:val="000000"/>
          <w:shd w:val="clear" w:color="auto" w:fill="FFFFFF"/>
        </w:rPr>
        <w:t>Intelligence and National Security</w:t>
      </w:r>
      <w:r w:rsidRPr="00EA7784">
        <w:rPr>
          <w:rFonts w:ascii="Times New Roman" w:hAnsi="Times New Roman" w:cs="Times New Roman"/>
          <w:color w:val="000000"/>
          <w:shd w:val="clear" w:color="auto" w:fill="FFFFFF"/>
        </w:rPr>
        <w:t>, 29(4), pp.58</w:t>
      </w:r>
      <w:r w:rsidRPr="00F704FE">
        <w:rPr>
          <w:rFonts w:ascii="Times New Roman" w:hAnsi="Times New Roman" w:cs="Times New Roman"/>
          <w:color w:val="000000"/>
          <w:shd w:val="clear" w:color="auto" w:fill="FFFFFF"/>
        </w:rPr>
        <w:t>2.</w:t>
      </w:r>
    </w:p>
  </w:footnote>
  <w:footnote w:id="1019">
    <w:p w14:paraId="2389202D" w14:textId="77777777" w:rsidR="006F46C1" w:rsidRDefault="006F46C1" w:rsidP="006F46C1">
      <w:pPr>
        <w:pStyle w:val="FootnoteText"/>
      </w:pPr>
      <w:r>
        <w:rPr>
          <w:rStyle w:val="FootnoteReference"/>
        </w:rPr>
        <w:footnoteRef/>
      </w:r>
      <w:r w:rsidRPr="00272A22">
        <w:rPr>
          <w:lang w:val="de-DE"/>
        </w:rPr>
        <w:t xml:space="preserve"> </w:t>
      </w:r>
      <w:proofErr w:type="spellStart"/>
      <w:r w:rsidRPr="00AE2533">
        <w:rPr>
          <w:rFonts w:ascii="Times New Roman" w:hAnsi="Times New Roman" w:cs="Times New Roman"/>
          <w:color w:val="000000"/>
          <w:shd w:val="clear" w:color="auto" w:fill="FFFFFF"/>
          <w:lang w:val="de-DE"/>
        </w:rPr>
        <w:t>Esparza</w:t>
      </w:r>
      <w:proofErr w:type="spellEnd"/>
      <w:r w:rsidRPr="00AE2533">
        <w:rPr>
          <w:rFonts w:ascii="Times New Roman" w:hAnsi="Times New Roman" w:cs="Times New Roman"/>
          <w:color w:val="000000"/>
          <w:shd w:val="clear" w:color="auto" w:fill="FFFFFF"/>
          <w:lang w:val="de-DE"/>
        </w:rPr>
        <w:t xml:space="preserve">, M., </w:t>
      </w:r>
      <w:proofErr w:type="spellStart"/>
      <w:r w:rsidRPr="00AE2533">
        <w:rPr>
          <w:rFonts w:ascii="Times New Roman" w:hAnsi="Times New Roman" w:cs="Times New Roman"/>
          <w:color w:val="000000"/>
          <w:shd w:val="clear" w:color="auto" w:fill="FFFFFF"/>
          <w:lang w:val="de-DE"/>
        </w:rPr>
        <w:t>Huttenbach</w:t>
      </w:r>
      <w:proofErr w:type="spellEnd"/>
      <w:r w:rsidRPr="00AE2533">
        <w:rPr>
          <w:rFonts w:ascii="Times New Roman" w:hAnsi="Times New Roman" w:cs="Times New Roman"/>
          <w:color w:val="000000"/>
          <w:shd w:val="clear" w:color="auto" w:fill="FFFFFF"/>
          <w:lang w:val="de-DE"/>
        </w:rPr>
        <w:t>, H. and Feierstein, D., 2010. </w:t>
      </w:r>
      <w:r w:rsidRPr="00AE2533">
        <w:rPr>
          <w:rFonts w:ascii="Times New Roman" w:hAnsi="Times New Roman" w:cs="Times New Roman"/>
          <w:i/>
          <w:iCs/>
          <w:color w:val="000000"/>
          <w:shd w:val="clear" w:color="auto" w:fill="FFFFFF"/>
        </w:rPr>
        <w:t>State Violence and Genocide in Latin America</w:t>
      </w:r>
      <w:r w:rsidRPr="00AE2533">
        <w:rPr>
          <w:rFonts w:ascii="Times New Roman" w:hAnsi="Times New Roman" w:cs="Times New Roman"/>
          <w:color w:val="000000"/>
          <w:shd w:val="clear" w:color="auto" w:fill="FFFFFF"/>
        </w:rPr>
        <w:t>. 1st ed. New York: Routledge, p.25</w:t>
      </w:r>
      <w:r w:rsidRPr="00272A22">
        <w:rPr>
          <w:rFonts w:ascii="Times New Roman" w:hAnsi="Times New Roman" w:cs="Times New Roman"/>
          <w:color w:val="000000"/>
          <w:shd w:val="clear" w:color="auto" w:fill="FFFFFF"/>
        </w:rPr>
        <w:t>.</w:t>
      </w:r>
    </w:p>
  </w:footnote>
  <w:footnote w:id="1020">
    <w:p w14:paraId="5EA434AA" w14:textId="77777777" w:rsidR="006F46C1" w:rsidRPr="00085ACF" w:rsidRDefault="006F46C1" w:rsidP="006F46C1">
      <w:pPr>
        <w:pStyle w:val="FootnoteText"/>
      </w:pPr>
      <w:r>
        <w:rPr>
          <w:rStyle w:val="FootnoteReference"/>
        </w:rPr>
        <w:footnoteRef/>
      </w:r>
      <w:r>
        <w:t xml:space="preserve"> </w:t>
      </w:r>
      <w:r w:rsidRPr="00EA7784">
        <w:rPr>
          <w:rFonts w:ascii="Times New Roman" w:hAnsi="Times New Roman" w:cs="Times New Roman"/>
          <w:color w:val="000000"/>
          <w:shd w:val="clear" w:color="auto" w:fill="FFFFFF"/>
        </w:rPr>
        <w:t xml:space="preserve">Brito </w:t>
      </w:r>
      <w:proofErr w:type="spellStart"/>
      <w:r w:rsidRPr="00EA7784">
        <w:rPr>
          <w:rFonts w:ascii="Times New Roman" w:hAnsi="Times New Roman" w:cs="Times New Roman"/>
          <w:color w:val="000000"/>
          <w:shd w:val="clear" w:color="auto" w:fill="FFFFFF"/>
        </w:rPr>
        <w:t>Golçalves</w:t>
      </w:r>
      <w:proofErr w:type="spellEnd"/>
      <w:r w:rsidRPr="00EA7784">
        <w:rPr>
          <w:rFonts w:ascii="Times New Roman" w:hAnsi="Times New Roman" w:cs="Times New Roman"/>
          <w:color w:val="000000"/>
          <w:shd w:val="clear" w:color="auto" w:fill="FFFFFF"/>
        </w:rPr>
        <w:t>, J., 2014. The Spies Who Came from the Tropics: Intelligence Services and Democracy in Brazil. </w:t>
      </w:r>
      <w:r w:rsidRPr="00EA7784">
        <w:rPr>
          <w:rFonts w:ascii="Times New Roman" w:hAnsi="Times New Roman" w:cs="Times New Roman"/>
          <w:i/>
          <w:iCs/>
          <w:color w:val="000000"/>
          <w:shd w:val="clear" w:color="auto" w:fill="FFFFFF"/>
        </w:rPr>
        <w:t>Intelligence and National Security</w:t>
      </w:r>
      <w:r w:rsidRPr="00EA7784">
        <w:rPr>
          <w:rFonts w:ascii="Times New Roman" w:hAnsi="Times New Roman" w:cs="Times New Roman"/>
          <w:color w:val="000000"/>
          <w:shd w:val="clear" w:color="auto" w:fill="FFFFFF"/>
        </w:rPr>
        <w:t>, 29(4), pp.58</w:t>
      </w:r>
      <w:r w:rsidRPr="00F704FE">
        <w:rPr>
          <w:rFonts w:ascii="Times New Roman" w:hAnsi="Times New Roman" w:cs="Times New Roman"/>
          <w:color w:val="000000"/>
          <w:shd w:val="clear" w:color="auto" w:fill="FFFFFF"/>
        </w:rPr>
        <w:t>2.</w:t>
      </w:r>
    </w:p>
  </w:footnote>
  <w:footnote w:id="1021">
    <w:p w14:paraId="5C854130"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p>
  </w:footnote>
  <w:footnote w:id="1022">
    <w:p w14:paraId="7F22A9B2"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 xml:space="preserve">Field, T., </w:t>
      </w:r>
      <w:proofErr w:type="spellStart"/>
      <w:r w:rsidRPr="00E07966">
        <w:rPr>
          <w:rFonts w:ascii="Times New Roman" w:hAnsi="Times New Roman" w:cs="Times New Roman"/>
          <w:color w:val="000000"/>
          <w:shd w:val="clear" w:color="auto" w:fill="FFFFFF"/>
        </w:rPr>
        <w:t>Krepp</w:t>
      </w:r>
      <w:proofErr w:type="spellEnd"/>
      <w:r w:rsidRPr="00E07966">
        <w:rPr>
          <w:rFonts w:ascii="Times New Roman" w:hAnsi="Times New Roman" w:cs="Times New Roman"/>
          <w:color w:val="000000"/>
          <w:shd w:val="clear" w:color="auto" w:fill="FFFFFF"/>
        </w:rPr>
        <w:t xml:space="preserve">, S. and </w:t>
      </w:r>
      <w:proofErr w:type="spellStart"/>
      <w:r w:rsidRPr="00E07966">
        <w:rPr>
          <w:rFonts w:ascii="Times New Roman" w:hAnsi="Times New Roman" w:cs="Times New Roman"/>
          <w:color w:val="000000"/>
          <w:shd w:val="clear" w:color="auto" w:fill="FFFFFF"/>
        </w:rPr>
        <w:t>Pettina</w:t>
      </w:r>
      <w:proofErr w:type="spellEnd"/>
      <w:r w:rsidRPr="00E07966">
        <w:rPr>
          <w:rFonts w:ascii="Times New Roman" w:hAnsi="Times New Roman" w:cs="Times New Roman"/>
          <w:color w:val="000000"/>
          <w:shd w:val="clear" w:color="auto" w:fill="FFFFFF"/>
        </w:rPr>
        <w:t>, V., 2020. </w:t>
      </w:r>
      <w:r w:rsidRPr="00E07966">
        <w:rPr>
          <w:rFonts w:ascii="Times New Roman" w:hAnsi="Times New Roman" w:cs="Times New Roman"/>
          <w:i/>
          <w:iCs/>
          <w:color w:val="000000"/>
          <w:shd w:val="clear" w:color="auto" w:fill="FFFFFF"/>
        </w:rPr>
        <w:t>Latin America and the Global Cold War</w:t>
      </w:r>
      <w:r w:rsidRPr="00E07966">
        <w:rPr>
          <w:rFonts w:ascii="Times New Roman" w:hAnsi="Times New Roman" w:cs="Times New Roman"/>
          <w:color w:val="000000"/>
          <w:shd w:val="clear" w:color="auto" w:fill="FFFFFF"/>
        </w:rPr>
        <w:t>. 1st ed. The University of North Carolina Press, p.18.</w:t>
      </w:r>
    </w:p>
  </w:footnote>
  <w:footnote w:id="1023">
    <w:p w14:paraId="6FD51B01"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proofErr w:type="spellStart"/>
      <w:r w:rsidRPr="00E07966">
        <w:rPr>
          <w:rFonts w:ascii="Times New Roman" w:hAnsi="Times New Roman" w:cs="Times New Roman"/>
          <w:color w:val="000000"/>
          <w:shd w:val="clear" w:color="auto" w:fill="FFFFFF"/>
        </w:rPr>
        <w:t>Cepik</w:t>
      </w:r>
      <w:proofErr w:type="spellEnd"/>
      <w:r w:rsidRPr="00E07966">
        <w:rPr>
          <w:rFonts w:ascii="Times New Roman" w:hAnsi="Times New Roman" w:cs="Times New Roman"/>
          <w:color w:val="000000"/>
          <w:shd w:val="clear" w:color="auto" w:fill="FFFFFF"/>
        </w:rPr>
        <w:t>, M., 2021. Intelligence and Security Services in Brazil Reappraising Institutional Flaws and Political Dynamics.</w:t>
      </w:r>
      <w:r w:rsidRPr="00E07966">
        <w:rPr>
          <w:rStyle w:val="apple-converted-space"/>
          <w:rFonts w:ascii="Times New Roman" w:hAnsi="Times New Roman" w:cs="Times New Roman"/>
          <w:color w:val="000000"/>
          <w:shd w:val="clear" w:color="auto" w:fill="FFFFFF"/>
        </w:rPr>
        <w:t> </w:t>
      </w:r>
      <w:r w:rsidRPr="00E07966">
        <w:rPr>
          <w:rFonts w:ascii="Times New Roman" w:hAnsi="Times New Roman" w:cs="Times New Roman"/>
          <w:i/>
          <w:iCs/>
          <w:color w:val="000000"/>
        </w:rPr>
        <w:t>The International Journal of Intelligence, Security, and Public Affairs</w:t>
      </w:r>
      <w:r w:rsidRPr="00E07966">
        <w:rPr>
          <w:rFonts w:ascii="Times New Roman" w:hAnsi="Times New Roman" w:cs="Times New Roman"/>
          <w:color w:val="000000"/>
          <w:shd w:val="clear" w:color="auto" w:fill="FFFFFF"/>
        </w:rPr>
        <w:t>, 23(1), p.84.</w:t>
      </w:r>
    </w:p>
  </w:footnote>
  <w:footnote w:id="1024">
    <w:p w14:paraId="5D79F39E"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 xml:space="preserve">Field, T., </w:t>
      </w:r>
      <w:proofErr w:type="spellStart"/>
      <w:r w:rsidRPr="00E07966">
        <w:rPr>
          <w:rFonts w:ascii="Times New Roman" w:hAnsi="Times New Roman" w:cs="Times New Roman"/>
          <w:color w:val="000000"/>
          <w:shd w:val="clear" w:color="auto" w:fill="FFFFFF"/>
        </w:rPr>
        <w:t>Krepp</w:t>
      </w:r>
      <w:proofErr w:type="spellEnd"/>
      <w:r w:rsidRPr="00E07966">
        <w:rPr>
          <w:rFonts w:ascii="Times New Roman" w:hAnsi="Times New Roman" w:cs="Times New Roman"/>
          <w:color w:val="000000"/>
          <w:shd w:val="clear" w:color="auto" w:fill="FFFFFF"/>
        </w:rPr>
        <w:t xml:space="preserve">, S. and </w:t>
      </w:r>
      <w:proofErr w:type="spellStart"/>
      <w:r w:rsidRPr="00E07966">
        <w:rPr>
          <w:rFonts w:ascii="Times New Roman" w:hAnsi="Times New Roman" w:cs="Times New Roman"/>
          <w:color w:val="000000"/>
          <w:shd w:val="clear" w:color="auto" w:fill="FFFFFF"/>
        </w:rPr>
        <w:t>Pettina</w:t>
      </w:r>
      <w:proofErr w:type="spellEnd"/>
      <w:r w:rsidRPr="00E07966">
        <w:rPr>
          <w:rFonts w:ascii="Times New Roman" w:hAnsi="Times New Roman" w:cs="Times New Roman"/>
          <w:color w:val="000000"/>
          <w:shd w:val="clear" w:color="auto" w:fill="FFFFFF"/>
        </w:rPr>
        <w:t>, V., 2020. </w:t>
      </w:r>
      <w:r w:rsidRPr="00E07966">
        <w:rPr>
          <w:rFonts w:ascii="Times New Roman" w:hAnsi="Times New Roman" w:cs="Times New Roman"/>
          <w:i/>
          <w:iCs/>
          <w:color w:val="000000"/>
          <w:shd w:val="clear" w:color="auto" w:fill="FFFFFF"/>
        </w:rPr>
        <w:t>Latin America and the Global Cold War</w:t>
      </w:r>
      <w:r w:rsidRPr="00E07966">
        <w:rPr>
          <w:rFonts w:ascii="Times New Roman" w:hAnsi="Times New Roman" w:cs="Times New Roman"/>
          <w:color w:val="000000"/>
          <w:shd w:val="clear" w:color="auto" w:fill="FFFFFF"/>
        </w:rPr>
        <w:t>. 1st ed. The University of North Carolina Press, p.18.</w:t>
      </w:r>
    </w:p>
  </w:footnote>
  <w:footnote w:id="1025">
    <w:p w14:paraId="2A83D0C9"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proofErr w:type="spellStart"/>
      <w:r w:rsidRPr="00E07966">
        <w:rPr>
          <w:rFonts w:ascii="Times New Roman" w:hAnsi="Times New Roman" w:cs="Times New Roman"/>
          <w:color w:val="000000"/>
          <w:shd w:val="clear" w:color="auto" w:fill="FFFFFF"/>
        </w:rPr>
        <w:t>Trentin</w:t>
      </w:r>
      <w:proofErr w:type="spellEnd"/>
      <w:r w:rsidRPr="00E07966">
        <w:rPr>
          <w:rFonts w:ascii="Times New Roman" w:hAnsi="Times New Roman" w:cs="Times New Roman"/>
          <w:color w:val="000000"/>
          <w:shd w:val="clear" w:color="auto" w:fill="FFFFFF"/>
        </w:rPr>
        <w:t xml:space="preserve"> Silveira, R., 2013. Education policy and national security in Brazil in the post-1964 context. </w:t>
      </w:r>
      <w:proofErr w:type="spellStart"/>
      <w:r w:rsidRPr="00E07966">
        <w:rPr>
          <w:rFonts w:ascii="Times New Roman" w:hAnsi="Times New Roman" w:cs="Times New Roman"/>
          <w:i/>
          <w:iCs/>
          <w:color w:val="000000"/>
          <w:shd w:val="clear" w:color="auto" w:fill="FFFFFF"/>
        </w:rPr>
        <w:t>Pedagogica</w:t>
      </w:r>
      <w:proofErr w:type="spellEnd"/>
      <w:r w:rsidRPr="00E07966">
        <w:rPr>
          <w:rFonts w:ascii="Times New Roman" w:hAnsi="Times New Roman" w:cs="Times New Roman"/>
          <w:i/>
          <w:iCs/>
          <w:color w:val="000000"/>
          <w:shd w:val="clear" w:color="auto" w:fill="FFFFFF"/>
        </w:rPr>
        <w:t xml:space="preserve"> </w:t>
      </w:r>
      <w:proofErr w:type="spellStart"/>
      <w:r w:rsidRPr="00E07966">
        <w:rPr>
          <w:rFonts w:ascii="Times New Roman" w:hAnsi="Times New Roman" w:cs="Times New Roman"/>
          <w:i/>
          <w:iCs/>
          <w:color w:val="000000"/>
          <w:shd w:val="clear" w:color="auto" w:fill="FFFFFF"/>
        </w:rPr>
        <w:t>Historica</w:t>
      </w:r>
      <w:proofErr w:type="spellEnd"/>
      <w:r w:rsidRPr="00E07966">
        <w:rPr>
          <w:rFonts w:ascii="Times New Roman" w:hAnsi="Times New Roman" w:cs="Times New Roman"/>
          <w:color w:val="000000"/>
          <w:shd w:val="clear" w:color="auto" w:fill="FFFFFF"/>
        </w:rPr>
        <w:t>, 49(2), p.253.</w:t>
      </w:r>
    </w:p>
  </w:footnote>
  <w:footnote w:id="1026">
    <w:p w14:paraId="1DED8770"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Schiff, F., 1993. Brazilian Film and Military Censorship: Cinema Novo, 1964-1974. </w:t>
      </w:r>
      <w:r w:rsidRPr="00E07966">
        <w:rPr>
          <w:rFonts w:ascii="Times New Roman" w:hAnsi="Times New Roman" w:cs="Times New Roman"/>
          <w:i/>
          <w:iCs/>
          <w:color w:val="000000"/>
          <w:shd w:val="clear" w:color="auto" w:fill="FFFFFF"/>
        </w:rPr>
        <w:t xml:space="preserve">Historical Journal of Film, </w:t>
      </w:r>
      <w:proofErr w:type="gramStart"/>
      <w:r w:rsidRPr="00E07966">
        <w:rPr>
          <w:rFonts w:ascii="Times New Roman" w:hAnsi="Times New Roman" w:cs="Times New Roman"/>
          <w:i/>
          <w:iCs/>
          <w:color w:val="000000"/>
          <w:shd w:val="clear" w:color="auto" w:fill="FFFFFF"/>
        </w:rPr>
        <w:t>Radio</w:t>
      </w:r>
      <w:proofErr w:type="gramEnd"/>
      <w:r w:rsidRPr="00E07966">
        <w:rPr>
          <w:rFonts w:ascii="Times New Roman" w:hAnsi="Times New Roman" w:cs="Times New Roman"/>
          <w:i/>
          <w:iCs/>
          <w:color w:val="000000"/>
          <w:shd w:val="clear" w:color="auto" w:fill="FFFFFF"/>
        </w:rPr>
        <w:t xml:space="preserve"> and Television</w:t>
      </w:r>
      <w:r w:rsidRPr="00E07966">
        <w:rPr>
          <w:rFonts w:ascii="Times New Roman" w:hAnsi="Times New Roman" w:cs="Times New Roman"/>
          <w:color w:val="000000"/>
          <w:shd w:val="clear" w:color="auto" w:fill="FFFFFF"/>
        </w:rPr>
        <w:t>, 13(4), p.469.</w:t>
      </w:r>
    </w:p>
  </w:footnote>
  <w:footnote w:id="1027">
    <w:p w14:paraId="3C71940D"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Ibid</w:t>
      </w:r>
      <w:r>
        <w:rPr>
          <w:rFonts w:ascii="Times New Roman" w:hAnsi="Times New Roman" w:cs="Times New Roman"/>
          <w:color w:val="000000"/>
          <w:shd w:val="clear" w:color="auto" w:fill="FFFFFF"/>
        </w:rPr>
        <w:t>.</w:t>
      </w:r>
    </w:p>
  </w:footnote>
  <w:footnote w:id="1028">
    <w:p w14:paraId="6C4991AF"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Ibid</w:t>
      </w:r>
      <w:r>
        <w:rPr>
          <w:rFonts w:ascii="Times New Roman" w:hAnsi="Times New Roman" w:cs="Times New Roman"/>
          <w:color w:val="000000"/>
          <w:shd w:val="clear" w:color="auto" w:fill="FFFFFF"/>
        </w:rPr>
        <w:t>.</w:t>
      </w:r>
    </w:p>
  </w:footnote>
  <w:footnote w:id="1029">
    <w:p w14:paraId="5D66D40B" w14:textId="77777777" w:rsidR="006F46C1" w:rsidRPr="00E07966" w:rsidRDefault="006F46C1" w:rsidP="006F46C1">
      <w:pPr>
        <w:pStyle w:val="FootnoteText"/>
        <w:rPr>
          <w:rFonts w:ascii="Times New Roman" w:hAnsi="Times New Roman" w:cs="Times New Roman"/>
        </w:rPr>
      </w:pPr>
      <w:r w:rsidRPr="00E07966">
        <w:rPr>
          <w:rStyle w:val="FootnoteReference"/>
          <w:rFonts w:ascii="Times New Roman" w:hAnsi="Times New Roman" w:cs="Times New Roman"/>
        </w:rPr>
        <w:footnoteRef/>
      </w:r>
      <w:r w:rsidRPr="00E07966">
        <w:rPr>
          <w:rFonts w:ascii="Times New Roman" w:hAnsi="Times New Roman" w:cs="Times New Roman"/>
        </w:rPr>
        <w:t xml:space="preserve"> </w:t>
      </w:r>
      <w:r w:rsidRPr="00E07966">
        <w:rPr>
          <w:rFonts w:ascii="Times New Roman" w:hAnsi="Times New Roman" w:cs="Times New Roman"/>
          <w:color w:val="000000"/>
          <w:shd w:val="clear" w:color="auto" w:fill="FFFFFF"/>
        </w:rPr>
        <w:t xml:space="preserve">Field, T., </w:t>
      </w:r>
      <w:proofErr w:type="spellStart"/>
      <w:r w:rsidRPr="00E07966">
        <w:rPr>
          <w:rFonts w:ascii="Times New Roman" w:hAnsi="Times New Roman" w:cs="Times New Roman"/>
          <w:color w:val="000000"/>
          <w:shd w:val="clear" w:color="auto" w:fill="FFFFFF"/>
        </w:rPr>
        <w:t>Krepp</w:t>
      </w:r>
      <w:proofErr w:type="spellEnd"/>
      <w:r w:rsidRPr="00E07966">
        <w:rPr>
          <w:rFonts w:ascii="Times New Roman" w:hAnsi="Times New Roman" w:cs="Times New Roman"/>
          <w:color w:val="000000"/>
          <w:shd w:val="clear" w:color="auto" w:fill="FFFFFF"/>
        </w:rPr>
        <w:t xml:space="preserve">, S. and </w:t>
      </w:r>
      <w:proofErr w:type="spellStart"/>
      <w:r w:rsidRPr="00E07966">
        <w:rPr>
          <w:rFonts w:ascii="Times New Roman" w:hAnsi="Times New Roman" w:cs="Times New Roman"/>
          <w:color w:val="000000"/>
          <w:shd w:val="clear" w:color="auto" w:fill="FFFFFF"/>
        </w:rPr>
        <w:t>Pettina</w:t>
      </w:r>
      <w:proofErr w:type="spellEnd"/>
      <w:r w:rsidRPr="00E07966">
        <w:rPr>
          <w:rFonts w:ascii="Times New Roman" w:hAnsi="Times New Roman" w:cs="Times New Roman"/>
          <w:color w:val="000000"/>
          <w:shd w:val="clear" w:color="auto" w:fill="FFFFFF"/>
        </w:rPr>
        <w:t>, V., 2020. </w:t>
      </w:r>
      <w:r w:rsidRPr="00E07966">
        <w:rPr>
          <w:rFonts w:ascii="Times New Roman" w:hAnsi="Times New Roman" w:cs="Times New Roman"/>
          <w:i/>
          <w:iCs/>
          <w:color w:val="000000"/>
          <w:shd w:val="clear" w:color="auto" w:fill="FFFFFF"/>
        </w:rPr>
        <w:t>Latin America and the Global Cold War</w:t>
      </w:r>
      <w:r w:rsidRPr="00E07966">
        <w:rPr>
          <w:rFonts w:ascii="Times New Roman" w:hAnsi="Times New Roman" w:cs="Times New Roman"/>
          <w:color w:val="000000"/>
          <w:shd w:val="clear" w:color="auto" w:fill="FFFFFF"/>
        </w:rPr>
        <w:t>. 1st ed. The University of North Carolina Press, p.102.</w:t>
      </w:r>
    </w:p>
  </w:footnote>
  <w:footnote w:id="1030">
    <w:p w14:paraId="4CE1925F"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r w:rsidRPr="00A52905">
        <w:rPr>
          <w:rFonts w:ascii="Times New Roman" w:hAnsi="Times New Roman" w:cs="Times New Roman"/>
          <w:color w:val="000000"/>
          <w:shd w:val="clear" w:color="auto" w:fill="FFFFFF"/>
        </w:rPr>
        <w:t>Ibid, p.103.</w:t>
      </w:r>
    </w:p>
  </w:footnote>
  <w:footnote w:id="1031">
    <w:p w14:paraId="04B92154"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r w:rsidRPr="00A52905">
        <w:rPr>
          <w:rFonts w:ascii="Times New Roman" w:hAnsi="Times New Roman" w:cs="Times New Roman"/>
          <w:color w:val="000000"/>
          <w:shd w:val="clear" w:color="auto" w:fill="FFFFFF"/>
        </w:rPr>
        <w:t>Ibid.</w:t>
      </w:r>
    </w:p>
  </w:footnote>
  <w:footnote w:id="1032">
    <w:p w14:paraId="4D404CAF"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Ibid.</w:t>
      </w:r>
    </w:p>
  </w:footnote>
  <w:footnote w:id="1033">
    <w:p w14:paraId="36CAC61E"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Ibid.</w:t>
      </w:r>
    </w:p>
  </w:footnote>
  <w:footnote w:id="1034">
    <w:p w14:paraId="1C1F3FFF"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proofErr w:type="spellStart"/>
      <w:r w:rsidRPr="00A52905">
        <w:rPr>
          <w:rFonts w:ascii="Times New Roman" w:hAnsi="Times New Roman" w:cs="Times New Roman"/>
          <w:color w:val="000000"/>
          <w:shd w:val="clear" w:color="auto" w:fill="FFFFFF"/>
        </w:rPr>
        <w:t>Garrard</w:t>
      </w:r>
      <w:proofErr w:type="spellEnd"/>
      <w:r w:rsidRPr="00A52905">
        <w:rPr>
          <w:rFonts w:ascii="Times New Roman" w:hAnsi="Times New Roman" w:cs="Times New Roman"/>
          <w:color w:val="000000"/>
          <w:shd w:val="clear" w:color="auto" w:fill="FFFFFF"/>
        </w:rPr>
        <w:t>-Burnett, V., Atwood Lawrence, M. and E. Moreno, J., 2021. </w:t>
      </w:r>
      <w:r w:rsidRPr="00A52905">
        <w:rPr>
          <w:rFonts w:ascii="Times New Roman" w:hAnsi="Times New Roman" w:cs="Times New Roman"/>
          <w:i/>
          <w:iCs/>
          <w:color w:val="000000"/>
          <w:shd w:val="clear" w:color="auto" w:fill="FFFFFF"/>
        </w:rPr>
        <w:t>Beyond The Eagles Shadow: New Histories of Latin America's Cold War</w:t>
      </w:r>
      <w:r w:rsidRPr="00A52905">
        <w:rPr>
          <w:rFonts w:ascii="Times New Roman" w:hAnsi="Times New Roman" w:cs="Times New Roman"/>
          <w:color w:val="000000"/>
          <w:shd w:val="clear" w:color="auto" w:fill="FFFFFF"/>
        </w:rPr>
        <w:t>. 1st ed. Albuquerque: University of New Mexico Press, p.103.</w:t>
      </w:r>
    </w:p>
  </w:footnote>
  <w:footnote w:id="1035">
    <w:p w14:paraId="75E6DDF8"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proofErr w:type="spellStart"/>
      <w:r w:rsidRPr="00A52905">
        <w:rPr>
          <w:rFonts w:ascii="Times New Roman" w:hAnsi="Times New Roman" w:cs="Times New Roman"/>
          <w:color w:val="000000"/>
          <w:shd w:val="clear" w:color="auto" w:fill="FFFFFF"/>
        </w:rPr>
        <w:t>Trentin</w:t>
      </w:r>
      <w:proofErr w:type="spellEnd"/>
      <w:r w:rsidRPr="00A52905">
        <w:rPr>
          <w:rFonts w:ascii="Times New Roman" w:hAnsi="Times New Roman" w:cs="Times New Roman"/>
          <w:color w:val="000000"/>
          <w:shd w:val="clear" w:color="auto" w:fill="FFFFFF"/>
        </w:rPr>
        <w:t xml:space="preserve"> Silveira, R., 2013. Education policy and national security in Brazil in the post-1964 context. </w:t>
      </w:r>
      <w:proofErr w:type="spellStart"/>
      <w:r w:rsidRPr="00A52905">
        <w:rPr>
          <w:rFonts w:ascii="Times New Roman" w:hAnsi="Times New Roman" w:cs="Times New Roman"/>
          <w:i/>
          <w:iCs/>
          <w:color w:val="000000"/>
          <w:shd w:val="clear" w:color="auto" w:fill="FFFFFF"/>
        </w:rPr>
        <w:t>Pedagogica</w:t>
      </w:r>
      <w:proofErr w:type="spellEnd"/>
      <w:r w:rsidRPr="00A52905">
        <w:rPr>
          <w:rFonts w:ascii="Times New Roman" w:hAnsi="Times New Roman" w:cs="Times New Roman"/>
          <w:i/>
          <w:iCs/>
          <w:color w:val="000000"/>
          <w:shd w:val="clear" w:color="auto" w:fill="FFFFFF"/>
        </w:rPr>
        <w:t xml:space="preserve"> </w:t>
      </w:r>
      <w:proofErr w:type="spellStart"/>
      <w:r w:rsidRPr="00A52905">
        <w:rPr>
          <w:rFonts w:ascii="Times New Roman" w:hAnsi="Times New Roman" w:cs="Times New Roman"/>
          <w:i/>
          <w:iCs/>
          <w:color w:val="000000"/>
          <w:shd w:val="clear" w:color="auto" w:fill="FFFFFF"/>
        </w:rPr>
        <w:t>Historica</w:t>
      </w:r>
      <w:proofErr w:type="spellEnd"/>
      <w:r w:rsidRPr="00A52905">
        <w:rPr>
          <w:rFonts w:ascii="Times New Roman" w:hAnsi="Times New Roman" w:cs="Times New Roman"/>
          <w:color w:val="000000"/>
          <w:shd w:val="clear" w:color="auto" w:fill="FFFFFF"/>
        </w:rPr>
        <w:t>, 49(2), p.253.</w:t>
      </w:r>
    </w:p>
  </w:footnote>
  <w:footnote w:id="1036">
    <w:p w14:paraId="34DE661C" w14:textId="77777777" w:rsidR="006F46C1" w:rsidRPr="00A52905" w:rsidRDefault="006F46C1" w:rsidP="006F46C1">
      <w:pPr>
        <w:pStyle w:val="FootnoteText"/>
        <w:rPr>
          <w:rFonts w:ascii="Times New Roman" w:hAnsi="Times New Roman" w:cs="Times New Roman"/>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r w:rsidRPr="00A52905">
        <w:rPr>
          <w:rFonts w:ascii="Times New Roman" w:hAnsi="Times New Roman" w:cs="Times New Roman"/>
          <w:color w:val="000000"/>
          <w:shd w:val="clear" w:color="auto" w:fill="FFFFFF"/>
        </w:rPr>
        <w:t>Ibid.</w:t>
      </w:r>
    </w:p>
  </w:footnote>
  <w:footnote w:id="1037">
    <w:p w14:paraId="5300131E" w14:textId="77777777" w:rsidR="006F46C1" w:rsidRPr="00A52905" w:rsidRDefault="006F46C1" w:rsidP="006F46C1">
      <w:pPr>
        <w:pStyle w:val="FootnoteText"/>
        <w:rPr>
          <w:rFonts w:ascii="Times New Roman" w:hAnsi="Times New Roman" w:cs="Times New Roman"/>
          <w:lang w:val="pt-BR"/>
        </w:rPr>
      </w:pPr>
      <w:r w:rsidRPr="00A52905">
        <w:rPr>
          <w:rStyle w:val="FootnoteReference"/>
          <w:rFonts w:ascii="Times New Roman" w:hAnsi="Times New Roman" w:cs="Times New Roman"/>
        </w:rPr>
        <w:footnoteRef/>
      </w:r>
      <w:r w:rsidRPr="00A52905">
        <w:rPr>
          <w:rFonts w:ascii="Times New Roman" w:hAnsi="Times New Roman" w:cs="Times New Roman"/>
        </w:rPr>
        <w:t xml:space="preserve"> </w:t>
      </w:r>
      <w:proofErr w:type="spellStart"/>
      <w:r w:rsidRPr="00A52905">
        <w:rPr>
          <w:rFonts w:ascii="Times New Roman" w:hAnsi="Times New Roman" w:cs="Times New Roman"/>
          <w:color w:val="000000"/>
          <w:shd w:val="clear" w:color="auto" w:fill="FFFFFF"/>
        </w:rPr>
        <w:t>Garrard</w:t>
      </w:r>
      <w:proofErr w:type="spellEnd"/>
      <w:r w:rsidRPr="00A52905">
        <w:rPr>
          <w:rFonts w:ascii="Times New Roman" w:hAnsi="Times New Roman" w:cs="Times New Roman"/>
          <w:color w:val="000000"/>
          <w:shd w:val="clear" w:color="auto" w:fill="FFFFFF"/>
        </w:rPr>
        <w:t>-Burnett, V., Atwood Lawrence, M. and E. Moreno, J., 2021. </w:t>
      </w:r>
      <w:r w:rsidRPr="00A52905">
        <w:rPr>
          <w:rFonts w:ascii="Times New Roman" w:hAnsi="Times New Roman" w:cs="Times New Roman"/>
          <w:i/>
          <w:iCs/>
          <w:color w:val="000000"/>
          <w:shd w:val="clear" w:color="auto" w:fill="FFFFFF"/>
        </w:rPr>
        <w:t>Beyond The Eagles Shadow: New Histories of Latin America's Cold War</w:t>
      </w:r>
      <w:r w:rsidRPr="00A52905">
        <w:rPr>
          <w:rFonts w:ascii="Times New Roman" w:hAnsi="Times New Roman" w:cs="Times New Roman"/>
          <w:color w:val="000000"/>
          <w:shd w:val="clear" w:color="auto" w:fill="FFFFFF"/>
        </w:rPr>
        <w:t xml:space="preserve">. 1st ed. </w:t>
      </w:r>
      <w:r w:rsidRPr="00A52905">
        <w:rPr>
          <w:rFonts w:ascii="Times New Roman" w:hAnsi="Times New Roman" w:cs="Times New Roman"/>
          <w:color w:val="000000"/>
          <w:shd w:val="clear" w:color="auto" w:fill="FFFFFF"/>
          <w:lang w:val="pt-BR"/>
        </w:rPr>
        <w:t xml:space="preserve">Albuquerque: </w:t>
      </w:r>
      <w:proofErr w:type="spellStart"/>
      <w:r w:rsidRPr="00A52905">
        <w:rPr>
          <w:rFonts w:ascii="Times New Roman" w:hAnsi="Times New Roman" w:cs="Times New Roman"/>
          <w:color w:val="000000"/>
          <w:shd w:val="clear" w:color="auto" w:fill="FFFFFF"/>
          <w:lang w:val="pt-BR"/>
        </w:rPr>
        <w:t>University</w:t>
      </w:r>
      <w:proofErr w:type="spellEnd"/>
      <w:r w:rsidRPr="00A52905">
        <w:rPr>
          <w:rFonts w:ascii="Times New Roman" w:hAnsi="Times New Roman" w:cs="Times New Roman"/>
          <w:color w:val="000000"/>
          <w:shd w:val="clear" w:color="auto" w:fill="FFFFFF"/>
          <w:lang w:val="pt-BR"/>
        </w:rPr>
        <w:t xml:space="preserve"> </w:t>
      </w:r>
      <w:proofErr w:type="spellStart"/>
      <w:r w:rsidRPr="00A52905">
        <w:rPr>
          <w:rFonts w:ascii="Times New Roman" w:hAnsi="Times New Roman" w:cs="Times New Roman"/>
          <w:color w:val="000000"/>
          <w:shd w:val="clear" w:color="auto" w:fill="FFFFFF"/>
          <w:lang w:val="pt-BR"/>
        </w:rPr>
        <w:t>of</w:t>
      </w:r>
      <w:proofErr w:type="spellEnd"/>
      <w:r w:rsidRPr="00A52905">
        <w:rPr>
          <w:rFonts w:ascii="Times New Roman" w:hAnsi="Times New Roman" w:cs="Times New Roman"/>
          <w:color w:val="000000"/>
          <w:shd w:val="clear" w:color="auto" w:fill="FFFFFF"/>
          <w:lang w:val="pt-BR"/>
        </w:rPr>
        <w:t xml:space="preserve"> New Mexico Press, p.150.</w:t>
      </w:r>
    </w:p>
  </w:footnote>
  <w:footnote w:id="1038">
    <w:p w14:paraId="44EA42A9" w14:textId="77777777" w:rsidR="006F46C1" w:rsidRPr="00A52905" w:rsidRDefault="006F46C1" w:rsidP="006F46C1">
      <w:pPr>
        <w:pStyle w:val="FootnoteText"/>
        <w:rPr>
          <w:rFonts w:ascii="Times New Roman" w:hAnsi="Times New Roman" w:cs="Times New Roman"/>
          <w:lang w:val="pt-BR"/>
        </w:rPr>
      </w:pPr>
      <w:r w:rsidRPr="00A52905">
        <w:rPr>
          <w:rStyle w:val="FootnoteReference"/>
          <w:rFonts w:ascii="Times New Roman" w:hAnsi="Times New Roman" w:cs="Times New Roman"/>
        </w:rPr>
        <w:footnoteRef/>
      </w:r>
      <w:r w:rsidRPr="00A52905">
        <w:rPr>
          <w:rFonts w:ascii="Times New Roman" w:hAnsi="Times New Roman" w:cs="Times New Roman"/>
          <w:lang w:val="pt-BR"/>
        </w:rPr>
        <w:t xml:space="preserve"> </w:t>
      </w:r>
      <w:r w:rsidRPr="00A52905">
        <w:rPr>
          <w:rFonts w:ascii="Times New Roman" w:hAnsi="Times New Roman" w:cs="Times New Roman"/>
          <w:color w:val="000000"/>
          <w:shd w:val="clear" w:color="auto" w:fill="FFFFFF"/>
          <w:lang w:val="pt-BR"/>
        </w:rPr>
        <w:t>Ibid.</w:t>
      </w:r>
    </w:p>
  </w:footnote>
  <w:footnote w:id="1039">
    <w:p w14:paraId="6A0C2249" w14:textId="77777777" w:rsidR="006F46C1" w:rsidRPr="000371C1" w:rsidRDefault="006F46C1" w:rsidP="006F46C1">
      <w:pPr>
        <w:pStyle w:val="FootnoteText"/>
        <w:rPr>
          <w:rFonts w:ascii="Times New Roman" w:hAnsi="Times New Roman" w:cs="Times New Roman"/>
          <w:color w:val="000000"/>
          <w:shd w:val="clear" w:color="auto" w:fill="FFFFFF"/>
        </w:rPr>
      </w:pPr>
      <w:r w:rsidRPr="00A52905">
        <w:rPr>
          <w:rStyle w:val="FootnoteReference"/>
          <w:rFonts w:ascii="Times New Roman" w:hAnsi="Times New Roman" w:cs="Times New Roman"/>
        </w:rPr>
        <w:footnoteRef/>
      </w:r>
      <w:r w:rsidRPr="00A52905">
        <w:rPr>
          <w:rFonts w:ascii="Times New Roman" w:hAnsi="Times New Roman" w:cs="Times New Roman"/>
          <w:lang w:val="pt-BR"/>
        </w:rPr>
        <w:t xml:space="preserve"> </w:t>
      </w:r>
      <w:r w:rsidRPr="00A52905">
        <w:rPr>
          <w:rFonts w:ascii="Times New Roman" w:hAnsi="Times New Roman" w:cs="Times New Roman"/>
          <w:color w:val="000000"/>
          <w:shd w:val="clear" w:color="auto" w:fill="FFFFFF"/>
          <w:lang w:val="pt-BR"/>
        </w:rPr>
        <w:t>Pereira Loureiro, F., 2013. </w:t>
      </w:r>
      <w:r w:rsidRPr="00A52905">
        <w:rPr>
          <w:rFonts w:ascii="Times New Roman" w:hAnsi="Times New Roman" w:cs="Times New Roman"/>
          <w:i/>
          <w:iCs/>
          <w:color w:val="000000"/>
          <w:shd w:val="clear" w:color="auto" w:fill="FFFFFF"/>
          <w:lang w:val="pt-BR"/>
        </w:rPr>
        <w:t>O Plano Trienal no contexto das relações entre Brasil e Estados Unidos (1962-1963)</w:t>
      </w:r>
      <w:r w:rsidRPr="00A52905">
        <w:rPr>
          <w:rFonts w:ascii="Times New Roman" w:hAnsi="Times New Roman" w:cs="Times New Roman"/>
          <w:color w:val="000000"/>
          <w:shd w:val="clear" w:color="auto" w:fill="FFFFFF"/>
          <w:lang w:val="pt-BR"/>
        </w:rPr>
        <w:t xml:space="preserve">. </w:t>
      </w:r>
      <w:r w:rsidRPr="00A52905">
        <w:rPr>
          <w:rFonts w:ascii="Times New Roman" w:hAnsi="Times New Roman" w:cs="Times New Roman"/>
          <w:color w:val="000000"/>
          <w:shd w:val="clear" w:color="auto" w:fill="FFFFFF"/>
        </w:rPr>
        <w:t xml:space="preserve">[online] </w:t>
      </w:r>
      <w:proofErr w:type="spellStart"/>
      <w:r w:rsidRPr="00A52905">
        <w:rPr>
          <w:rFonts w:ascii="Times New Roman" w:hAnsi="Times New Roman" w:cs="Times New Roman"/>
          <w:color w:val="000000"/>
          <w:shd w:val="clear" w:color="auto" w:fill="FFFFFF"/>
        </w:rPr>
        <w:t>SciELO</w:t>
      </w:r>
      <w:proofErr w:type="spellEnd"/>
      <w:r w:rsidRPr="00A52905">
        <w:rPr>
          <w:rFonts w:ascii="Times New Roman" w:hAnsi="Times New Roman" w:cs="Times New Roman"/>
          <w:color w:val="000000"/>
          <w:shd w:val="clear" w:color="auto" w:fill="FFFFFF"/>
        </w:rPr>
        <w:t>. Available at: &lt;https://www.scielo.br/j/rep/a/vBkm7JJShM8ntmh6PVHqLHH/?lang=pt&gt; [Accessed 8 February 2022].</w:t>
      </w:r>
    </w:p>
  </w:footnote>
  <w:footnote w:id="1040">
    <w:p w14:paraId="6E8C4300" w14:textId="77777777" w:rsidR="006F46C1" w:rsidRPr="005076F5" w:rsidRDefault="006F46C1" w:rsidP="006F46C1">
      <w:pPr>
        <w:pStyle w:val="FootnoteText"/>
      </w:pPr>
      <w:r>
        <w:rPr>
          <w:rStyle w:val="FootnoteReference"/>
        </w:rPr>
        <w:footnoteRef/>
      </w:r>
      <w:r w:rsidRPr="005076F5">
        <w:t xml:space="preserve"> </w:t>
      </w:r>
      <w:proofErr w:type="spellStart"/>
      <w:r w:rsidRPr="00FE4D89">
        <w:rPr>
          <w:rFonts w:ascii="Times New Roman" w:hAnsi="Times New Roman" w:cs="Times New Roman"/>
          <w:color w:val="000000"/>
          <w:shd w:val="clear" w:color="auto" w:fill="FFFFFF"/>
        </w:rPr>
        <w:t>Garrard</w:t>
      </w:r>
      <w:proofErr w:type="spellEnd"/>
      <w:r w:rsidRPr="00FE4D89">
        <w:rPr>
          <w:rFonts w:ascii="Times New Roman" w:hAnsi="Times New Roman" w:cs="Times New Roman"/>
          <w:color w:val="000000"/>
          <w:shd w:val="clear" w:color="auto" w:fill="FFFFFF"/>
        </w:rPr>
        <w:t>-Burnett, V., Atwood Lawrence, M. and E. Moreno, J., 2021. </w:t>
      </w:r>
      <w:r w:rsidRPr="00FE4D89">
        <w:rPr>
          <w:rFonts w:ascii="Times New Roman" w:hAnsi="Times New Roman" w:cs="Times New Roman"/>
          <w:i/>
          <w:iCs/>
          <w:color w:val="000000"/>
          <w:shd w:val="clear" w:color="auto" w:fill="FFFFFF"/>
        </w:rPr>
        <w:t>Beyond The Eagles Shadow: New Histories of Latin America's Cold War</w:t>
      </w:r>
      <w:r w:rsidRPr="00FE4D89">
        <w:rPr>
          <w:rFonts w:ascii="Times New Roman" w:hAnsi="Times New Roman" w:cs="Times New Roman"/>
          <w:color w:val="000000"/>
          <w:shd w:val="clear" w:color="auto" w:fill="FFFFFF"/>
        </w:rPr>
        <w:t>. 1st ed. Albuquerque: University of New Mexico Press, p.150</w:t>
      </w:r>
      <w:r w:rsidRPr="005076F5">
        <w:rPr>
          <w:rFonts w:ascii="Times New Roman" w:hAnsi="Times New Roman" w:cs="Times New Roman"/>
          <w:color w:val="000000"/>
          <w:shd w:val="clear" w:color="auto" w:fill="FFFFFF"/>
        </w:rPr>
        <w:t>.</w:t>
      </w:r>
    </w:p>
  </w:footnote>
  <w:footnote w:id="1041">
    <w:p w14:paraId="15F35A34" w14:textId="77777777" w:rsidR="006F46C1" w:rsidRPr="00FF7C0A" w:rsidRDefault="006F46C1" w:rsidP="006F46C1">
      <w:pPr>
        <w:pStyle w:val="FootnoteText"/>
      </w:pPr>
      <w:r>
        <w:rPr>
          <w:rStyle w:val="FootnoteReference"/>
        </w:rPr>
        <w:footnoteRef/>
      </w:r>
      <w:r w:rsidRPr="005076F5">
        <w:t xml:space="preserve"> </w:t>
      </w:r>
      <w:r>
        <w:rPr>
          <w:rFonts w:ascii="Times New Roman" w:hAnsi="Times New Roman" w:cs="Times New Roman"/>
          <w:color w:val="000000"/>
          <w:shd w:val="clear" w:color="auto" w:fill="FFFFFF"/>
        </w:rPr>
        <w:t>Ibid.</w:t>
      </w:r>
    </w:p>
  </w:footnote>
  <w:footnote w:id="1042">
    <w:p w14:paraId="33D83277" w14:textId="77777777" w:rsidR="006F46C1" w:rsidRPr="005076F5" w:rsidRDefault="006F46C1" w:rsidP="006F46C1">
      <w:pPr>
        <w:pStyle w:val="FootnoteText"/>
      </w:pPr>
      <w:r>
        <w:rPr>
          <w:rStyle w:val="FootnoteReference"/>
        </w:rPr>
        <w:footnoteRef/>
      </w:r>
      <w:r w:rsidRPr="005076F5">
        <w:t xml:space="preserve"> </w:t>
      </w:r>
      <w:r>
        <w:rPr>
          <w:rFonts w:ascii="Times New Roman" w:hAnsi="Times New Roman" w:cs="Times New Roman"/>
          <w:color w:val="000000"/>
          <w:shd w:val="clear" w:color="auto" w:fill="FFFFFF"/>
        </w:rPr>
        <w:t>Ibid.</w:t>
      </w:r>
    </w:p>
  </w:footnote>
  <w:footnote w:id="1043">
    <w:p w14:paraId="0814D434" w14:textId="77777777" w:rsidR="006F46C1" w:rsidRPr="00FF7C0A" w:rsidRDefault="006F46C1" w:rsidP="006F46C1">
      <w:pPr>
        <w:pStyle w:val="FootnoteText"/>
      </w:pPr>
      <w:r>
        <w:rPr>
          <w:rStyle w:val="FootnoteReference"/>
        </w:rPr>
        <w:footnoteRef/>
      </w:r>
      <w:r w:rsidRPr="005076F5">
        <w:t xml:space="preserve"> </w:t>
      </w:r>
      <w:r>
        <w:rPr>
          <w:rFonts w:ascii="Times New Roman" w:hAnsi="Times New Roman" w:cs="Times New Roman"/>
          <w:color w:val="000000"/>
          <w:shd w:val="clear" w:color="auto" w:fill="FFFFFF"/>
        </w:rPr>
        <w:t>Ibid.</w:t>
      </w:r>
    </w:p>
  </w:footnote>
  <w:footnote w:id="1044">
    <w:p w14:paraId="221D819F" w14:textId="77777777" w:rsidR="006F46C1" w:rsidRPr="00FF7C0A" w:rsidRDefault="006F46C1" w:rsidP="006F46C1">
      <w:pPr>
        <w:pStyle w:val="FootnoteText"/>
      </w:pPr>
      <w:r>
        <w:rPr>
          <w:rStyle w:val="FootnoteReference"/>
        </w:rPr>
        <w:footnoteRef/>
      </w:r>
      <w:r w:rsidRPr="005076F5">
        <w:t xml:space="preserve"> </w:t>
      </w:r>
      <w:r>
        <w:rPr>
          <w:rFonts w:ascii="Times New Roman" w:hAnsi="Times New Roman" w:cs="Times New Roman"/>
          <w:color w:val="000000"/>
          <w:shd w:val="clear" w:color="auto" w:fill="FFFFFF"/>
        </w:rPr>
        <w:t>Ibid.</w:t>
      </w:r>
    </w:p>
  </w:footnote>
  <w:footnote w:id="1045">
    <w:p w14:paraId="6102631D"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proofErr w:type="spellStart"/>
      <w:r w:rsidRPr="00643A3A">
        <w:rPr>
          <w:rFonts w:ascii="Times New Roman" w:hAnsi="Times New Roman" w:cs="Times New Roman"/>
          <w:color w:val="000000"/>
          <w:shd w:val="clear" w:color="auto" w:fill="FFFFFF"/>
        </w:rPr>
        <w:t>Cepik</w:t>
      </w:r>
      <w:proofErr w:type="spellEnd"/>
      <w:r w:rsidRPr="00643A3A">
        <w:rPr>
          <w:rFonts w:ascii="Times New Roman" w:hAnsi="Times New Roman" w:cs="Times New Roman"/>
          <w:color w:val="000000"/>
          <w:shd w:val="clear" w:color="auto" w:fill="FFFFFF"/>
        </w:rPr>
        <w:t>, M., 2021. Intelligence and Security Services in Brazil Reappraising Institutional Flaws and Political Dynamics.</w:t>
      </w:r>
      <w:r w:rsidRPr="00643A3A">
        <w:rPr>
          <w:rStyle w:val="apple-converted-space"/>
          <w:rFonts w:ascii="Times New Roman" w:hAnsi="Times New Roman" w:cs="Times New Roman"/>
          <w:color w:val="000000"/>
          <w:shd w:val="clear" w:color="auto" w:fill="FFFFFF"/>
        </w:rPr>
        <w:t> </w:t>
      </w:r>
      <w:r w:rsidRPr="00643A3A">
        <w:rPr>
          <w:rFonts w:ascii="Times New Roman" w:hAnsi="Times New Roman" w:cs="Times New Roman"/>
          <w:i/>
          <w:iCs/>
          <w:color w:val="000000"/>
        </w:rPr>
        <w:t>The International Journal of Intelligence, Security, and Public Affairs</w:t>
      </w:r>
      <w:r w:rsidRPr="00643A3A">
        <w:rPr>
          <w:rFonts w:ascii="Times New Roman" w:hAnsi="Times New Roman" w:cs="Times New Roman"/>
          <w:color w:val="000000"/>
          <w:shd w:val="clear" w:color="auto" w:fill="FFFFFF"/>
        </w:rPr>
        <w:t>, 23(1), p.83.</w:t>
      </w:r>
    </w:p>
  </w:footnote>
  <w:footnote w:id="1046">
    <w:p w14:paraId="33A12BC6"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Pereira Loureiro, F., 2016. Strikes in Brazil during the government of Joao Goulart. </w:t>
      </w:r>
      <w:r w:rsidRPr="00643A3A">
        <w:rPr>
          <w:rFonts w:ascii="Times New Roman" w:hAnsi="Times New Roman" w:cs="Times New Roman"/>
          <w:i/>
          <w:iCs/>
          <w:color w:val="000000"/>
          <w:shd w:val="clear" w:color="auto" w:fill="FFFFFF"/>
        </w:rPr>
        <w:t>Canadian Journal of Latin American and Caribbean Studies</w:t>
      </w:r>
      <w:r w:rsidRPr="00643A3A">
        <w:rPr>
          <w:rFonts w:ascii="Times New Roman" w:hAnsi="Times New Roman" w:cs="Times New Roman"/>
          <w:color w:val="000000"/>
          <w:shd w:val="clear" w:color="auto" w:fill="FFFFFF"/>
        </w:rPr>
        <w:t>, 41(1), p.76.</w:t>
      </w:r>
    </w:p>
  </w:footnote>
  <w:footnote w:id="1047">
    <w:p w14:paraId="49191568" w14:textId="77777777" w:rsidR="006F46C1" w:rsidRPr="0004269B" w:rsidRDefault="006F46C1" w:rsidP="006F46C1">
      <w:pPr>
        <w:pStyle w:val="FootnoteText"/>
        <w:rPr>
          <w:rFonts w:ascii="Times New Roman" w:hAnsi="Times New Roman" w:cs="Times New Roman"/>
          <w:lang w:val="pt-BR"/>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 xml:space="preserve">Brito </w:t>
      </w:r>
      <w:proofErr w:type="spellStart"/>
      <w:r w:rsidRPr="00643A3A">
        <w:rPr>
          <w:rFonts w:ascii="Times New Roman" w:hAnsi="Times New Roman" w:cs="Times New Roman"/>
          <w:color w:val="000000"/>
          <w:shd w:val="clear" w:color="auto" w:fill="FFFFFF"/>
        </w:rPr>
        <w:t>Golçalves</w:t>
      </w:r>
      <w:proofErr w:type="spellEnd"/>
      <w:r w:rsidRPr="00643A3A">
        <w:rPr>
          <w:rFonts w:ascii="Times New Roman" w:hAnsi="Times New Roman" w:cs="Times New Roman"/>
          <w:color w:val="000000"/>
          <w:shd w:val="clear" w:color="auto" w:fill="FFFFFF"/>
        </w:rPr>
        <w:t>, J., 2014. The Spies Who Came from the Tropics: Intelligence Services and Democracy in Brazil. </w:t>
      </w:r>
      <w:proofErr w:type="spellStart"/>
      <w:r w:rsidRPr="0004269B">
        <w:rPr>
          <w:rFonts w:ascii="Times New Roman" w:hAnsi="Times New Roman" w:cs="Times New Roman"/>
          <w:i/>
          <w:iCs/>
          <w:color w:val="000000"/>
          <w:shd w:val="clear" w:color="auto" w:fill="FFFFFF"/>
          <w:lang w:val="pt-BR"/>
        </w:rPr>
        <w:t>Intelligence</w:t>
      </w:r>
      <w:proofErr w:type="spellEnd"/>
      <w:r w:rsidRPr="0004269B">
        <w:rPr>
          <w:rFonts w:ascii="Times New Roman" w:hAnsi="Times New Roman" w:cs="Times New Roman"/>
          <w:i/>
          <w:iCs/>
          <w:color w:val="000000"/>
          <w:shd w:val="clear" w:color="auto" w:fill="FFFFFF"/>
          <w:lang w:val="pt-BR"/>
        </w:rPr>
        <w:t xml:space="preserve"> </w:t>
      </w:r>
      <w:proofErr w:type="spellStart"/>
      <w:r w:rsidRPr="0004269B">
        <w:rPr>
          <w:rFonts w:ascii="Times New Roman" w:hAnsi="Times New Roman" w:cs="Times New Roman"/>
          <w:i/>
          <w:iCs/>
          <w:color w:val="000000"/>
          <w:shd w:val="clear" w:color="auto" w:fill="FFFFFF"/>
          <w:lang w:val="pt-BR"/>
        </w:rPr>
        <w:t>and</w:t>
      </w:r>
      <w:proofErr w:type="spellEnd"/>
      <w:r w:rsidRPr="0004269B">
        <w:rPr>
          <w:rFonts w:ascii="Times New Roman" w:hAnsi="Times New Roman" w:cs="Times New Roman"/>
          <w:i/>
          <w:iCs/>
          <w:color w:val="000000"/>
          <w:shd w:val="clear" w:color="auto" w:fill="FFFFFF"/>
          <w:lang w:val="pt-BR"/>
        </w:rPr>
        <w:t xml:space="preserve"> </w:t>
      </w:r>
      <w:proofErr w:type="spellStart"/>
      <w:r w:rsidRPr="0004269B">
        <w:rPr>
          <w:rFonts w:ascii="Times New Roman" w:hAnsi="Times New Roman" w:cs="Times New Roman"/>
          <w:i/>
          <w:iCs/>
          <w:color w:val="000000"/>
          <w:shd w:val="clear" w:color="auto" w:fill="FFFFFF"/>
          <w:lang w:val="pt-BR"/>
        </w:rPr>
        <w:t>National</w:t>
      </w:r>
      <w:proofErr w:type="spellEnd"/>
      <w:r w:rsidRPr="0004269B">
        <w:rPr>
          <w:rFonts w:ascii="Times New Roman" w:hAnsi="Times New Roman" w:cs="Times New Roman"/>
          <w:i/>
          <w:iCs/>
          <w:color w:val="000000"/>
          <w:shd w:val="clear" w:color="auto" w:fill="FFFFFF"/>
          <w:lang w:val="pt-BR"/>
        </w:rPr>
        <w:t xml:space="preserve"> Security</w:t>
      </w:r>
      <w:r w:rsidRPr="0004269B">
        <w:rPr>
          <w:rFonts w:ascii="Times New Roman" w:hAnsi="Times New Roman" w:cs="Times New Roman"/>
          <w:color w:val="000000"/>
          <w:shd w:val="clear" w:color="auto" w:fill="FFFFFF"/>
          <w:lang w:val="pt-BR"/>
        </w:rPr>
        <w:t>, 29(4), p.582.</w:t>
      </w:r>
    </w:p>
  </w:footnote>
  <w:footnote w:id="1048">
    <w:p w14:paraId="625725C0" w14:textId="77777777" w:rsidR="006F46C1" w:rsidRPr="00643A3A" w:rsidRDefault="006F46C1" w:rsidP="006F46C1">
      <w:pPr>
        <w:rPr>
          <w:sz w:val="20"/>
          <w:szCs w:val="20"/>
        </w:rPr>
      </w:pPr>
      <w:r w:rsidRPr="00643A3A">
        <w:rPr>
          <w:rStyle w:val="FootnoteReference"/>
          <w:rFonts w:eastAsiaTheme="majorEastAsia"/>
          <w:sz w:val="20"/>
          <w:szCs w:val="20"/>
        </w:rPr>
        <w:footnoteRef/>
      </w:r>
      <w:r w:rsidRPr="00643A3A">
        <w:rPr>
          <w:sz w:val="20"/>
          <w:szCs w:val="20"/>
          <w:lang w:val="pt-BR"/>
        </w:rPr>
        <w:t xml:space="preserve"> </w:t>
      </w:r>
      <w:r w:rsidRPr="00643A3A">
        <w:rPr>
          <w:color w:val="000000"/>
          <w:sz w:val="20"/>
          <w:szCs w:val="20"/>
          <w:shd w:val="clear" w:color="auto" w:fill="FFFFFF"/>
          <w:lang w:val="pt-BR"/>
        </w:rPr>
        <w:t>Brasil, C., 2022.</w:t>
      </w:r>
      <w:r w:rsidRPr="00643A3A">
        <w:rPr>
          <w:rStyle w:val="apple-converted-space"/>
          <w:rFonts w:eastAsiaTheme="majorEastAsia"/>
          <w:color w:val="000000"/>
          <w:sz w:val="20"/>
          <w:szCs w:val="20"/>
          <w:shd w:val="clear" w:color="auto" w:fill="FFFFFF"/>
          <w:lang w:val="pt-BR"/>
        </w:rPr>
        <w:t> </w:t>
      </w:r>
      <w:r w:rsidRPr="00643A3A">
        <w:rPr>
          <w:i/>
          <w:iCs/>
          <w:color w:val="000000"/>
          <w:sz w:val="20"/>
          <w:szCs w:val="20"/>
          <w:lang w:val="pt-BR"/>
        </w:rPr>
        <w:t>SERVICO NACIONAL DE INFORMACAO (SNI) | CPDOC - Centro de Pesquisa e Documentação de História Contemporânea do Brasil</w:t>
      </w:r>
      <w:r w:rsidRPr="00643A3A">
        <w:rPr>
          <w:color w:val="000000"/>
          <w:sz w:val="20"/>
          <w:szCs w:val="20"/>
          <w:shd w:val="clear" w:color="auto" w:fill="FFFFFF"/>
          <w:lang w:val="pt-BR"/>
        </w:rPr>
        <w:t xml:space="preserve">. [online] CPDOC - Centro de Pesquisa e Documentação de História Contemporânea do Brasil. </w:t>
      </w:r>
      <w:r w:rsidRPr="00643A3A">
        <w:rPr>
          <w:color w:val="000000"/>
          <w:sz w:val="20"/>
          <w:szCs w:val="20"/>
          <w:shd w:val="clear" w:color="auto" w:fill="FFFFFF"/>
        </w:rPr>
        <w:t>Available at: &lt;http://www.fgv.br/cpdoc/acervo/dicionarios/verbete-tematico/servico-nacional-de-informacao-sni&gt; [Accessed 3 February 2022].</w:t>
      </w:r>
    </w:p>
  </w:footnote>
  <w:footnote w:id="1049">
    <w:p w14:paraId="445010F7"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Ibid.</w:t>
      </w:r>
    </w:p>
  </w:footnote>
  <w:footnote w:id="1050">
    <w:p w14:paraId="4EA7A1E1"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 xml:space="preserve">Brito </w:t>
      </w:r>
      <w:proofErr w:type="spellStart"/>
      <w:r w:rsidRPr="00643A3A">
        <w:rPr>
          <w:rFonts w:ascii="Times New Roman" w:hAnsi="Times New Roman" w:cs="Times New Roman"/>
          <w:color w:val="000000"/>
          <w:shd w:val="clear" w:color="auto" w:fill="FFFFFF"/>
        </w:rPr>
        <w:t>Golçalves</w:t>
      </w:r>
      <w:proofErr w:type="spellEnd"/>
      <w:r w:rsidRPr="00643A3A">
        <w:rPr>
          <w:rFonts w:ascii="Times New Roman" w:hAnsi="Times New Roman" w:cs="Times New Roman"/>
          <w:color w:val="000000"/>
          <w:shd w:val="clear" w:color="auto" w:fill="FFFFFF"/>
        </w:rPr>
        <w:t>, J., 2014. The Spies Who Came from the Tropics: Intelligence Services and Democracy in Brazil. </w:t>
      </w:r>
      <w:r w:rsidRPr="00643A3A">
        <w:rPr>
          <w:rFonts w:ascii="Times New Roman" w:hAnsi="Times New Roman" w:cs="Times New Roman"/>
          <w:i/>
          <w:iCs/>
          <w:color w:val="000000"/>
          <w:shd w:val="clear" w:color="auto" w:fill="FFFFFF"/>
        </w:rPr>
        <w:t>Intelligence and National Security</w:t>
      </w:r>
      <w:r w:rsidRPr="00643A3A">
        <w:rPr>
          <w:rFonts w:ascii="Times New Roman" w:hAnsi="Times New Roman" w:cs="Times New Roman"/>
          <w:color w:val="000000"/>
          <w:shd w:val="clear" w:color="auto" w:fill="FFFFFF"/>
        </w:rPr>
        <w:t>, 29(4), p.583.</w:t>
      </w:r>
    </w:p>
  </w:footnote>
  <w:footnote w:id="1051">
    <w:p w14:paraId="0FFA1FE4"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proofErr w:type="spellStart"/>
      <w:r w:rsidRPr="00643A3A">
        <w:rPr>
          <w:rFonts w:ascii="Times New Roman" w:hAnsi="Times New Roman" w:cs="Times New Roman"/>
          <w:color w:val="000000"/>
          <w:shd w:val="clear" w:color="auto" w:fill="FFFFFF"/>
        </w:rPr>
        <w:t>Cepik</w:t>
      </w:r>
      <w:proofErr w:type="spellEnd"/>
      <w:r w:rsidRPr="00643A3A">
        <w:rPr>
          <w:rFonts w:ascii="Times New Roman" w:hAnsi="Times New Roman" w:cs="Times New Roman"/>
          <w:color w:val="000000"/>
          <w:shd w:val="clear" w:color="auto" w:fill="FFFFFF"/>
        </w:rPr>
        <w:t>, M. and Antunes, P., 2003. Brazil's New Intelligence System: An Institutional Assessment. </w:t>
      </w:r>
      <w:r w:rsidRPr="00643A3A">
        <w:rPr>
          <w:rFonts w:ascii="Times New Roman" w:hAnsi="Times New Roman" w:cs="Times New Roman"/>
          <w:i/>
          <w:iCs/>
          <w:color w:val="000000"/>
          <w:shd w:val="clear" w:color="auto" w:fill="FFFFFF"/>
        </w:rPr>
        <w:t xml:space="preserve">International Journal of Intelligence and </w:t>
      </w:r>
      <w:proofErr w:type="spellStart"/>
      <w:r w:rsidRPr="00643A3A">
        <w:rPr>
          <w:rFonts w:ascii="Times New Roman" w:hAnsi="Times New Roman" w:cs="Times New Roman"/>
          <w:i/>
          <w:iCs/>
          <w:color w:val="000000"/>
          <w:shd w:val="clear" w:color="auto" w:fill="FFFFFF"/>
        </w:rPr>
        <w:t>CounterIntelligence</w:t>
      </w:r>
      <w:proofErr w:type="spellEnd"/>
      <w:r w:rsidRPr="00643A3A">
        <w:rPr>
          <w:rFonts w:ascii="Times New Roman" w:hAnsi="Times New Roman" w:cs="Times New Roman"/>
          <w:color w:val="000000"/>
          <w:shd w:val="clear" w:color="auto" w:fill="FFFFFF"/>
        </w:rPr>
        <w:t>, 16, pp.349.</w:t>
      </w:r>
    </w:p>
  </w:footnote>
  <w:footnote w:id="1052">
    <w:p w14:paraId="09A61791"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 xml:space="preserve">Brito </w:t>
      </w:r>
      <w:proofErr w:type="spellStart"/>
      <w:r w:rsidRPr="00643A3A">
        <w:rPr>
          <w:rFonts w:ascii="Times New Roman" w:hAnsi="Times New Roman" w:cs="Times New Roman"/>
          <w:color w:val="000000"/>
          <w:shd w:val="clear" w:color="auto" w:fill="FFFFFF"/>
        </w:rPr>
        <w:t>Golçalves</w:t>
      </w:r>
      <w:proofErr w:type="spellEnd"/>
      <w:r w:rsidRPr="00643A3A">
        <w:rPr>
          <w:rFonts w:ascii="Times New Roman" w:hAnsi="Times New Roman" w:cs="Times New Roman"/>
          <w:color w:val="000000"/>
          <w:shd w:val="clear" w:color="auto" w:fill="FFFFFF"/>
        </w:rPr>
        <w:t>, J., 2014. The Spies Who Came from the Tropics: Intelligence Services and Democracy in Brazil. </w:t>
      </w:r>
      <w:r w:rsidRPr="00643A3A">
        <w:rPr>
          <w:rFonts w:ascii="Times New Roman" w:hAnsi="Times New Roman" w:cs="Times New Roman"/>
          <w:i/>
          <w:iCs/>
          <w:color w:val="000000"/>
          <w:shd w:val="clear" w:color="auto" w:fill="FFFFFF"/>
        </w:rPr>
        <w:t>Intelligence and National Security</w:t>
      </w:r>
      <w:r w:rsidRPr="00643A3A">
        <w:rPr>
          <w:rFonts w:ascii="Times New Roman" w:hAnsi="Times New Roman" w:cs="Times New Roman"/>
          <w:color w:val="000000"/>
          <w:shd w:val="clear" w:color="auto" w:fill="FFFFFF"/>
        </w:rPr>
        <w:t>, 29(4), p.583.</w:t>
      </w:r>
    </w:p>
  </w:footnote>
  <w:footnote w:id="1053">
    <w:p w14:paraId="43E2CFD2" w14:textId="77777777" w:rsidR="006F46C1" w:rsidRPr="00643A3A" w:rsidRDefault="006F46C1" w:rsidP="006F46C1">
      <w:pPr>
        <w:pStyle w:val="FootnoteText"/>
        <w:rPr>
          <w:rFonts w:ascii="Times New Roman" w:hAnsi="Times New Roman" w:cs="Times New Roman"/>
        </w:rPr>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Ibid, p.584.</w:t>
      </w:r>
    </w:p>
  </w:footnote>
  <w:footnote w:id="1054">
    <w:p w14:paraId="6F4B8354" w14:textId="77777777" w:rsidR="006F46C1" w:rsidRPr="00F704FE" w:rsidRDefault="006F46C1" w:rsidP="006F46C1">
      <w:pPr>
        <w:pStyle w:val="FootnoteText"/>
      </w:pPr>
      <w:r w:rsidRPr="00643A3A">
        <w:rPr>
          <w:rStyle w:val="FootnoteReference"/>
          <w:rFonts w:ascii="Times New Roman" w:hAnsi="Times New Roman" w:cs="Times New Roman"/>
        </w:rPr>
        <w:footnoteRef/>
      </w:r>
      <w:r w:rsidRPr="00643A3A">
        <w:rPr>
          <w:rFonts w:ascii="Times New Roman" w:hAnsi="Times New Roman" w:cs="Times New Roman"/>
        </w:rPr>
        <w:t xml:space="preserve"> </w:t>
      </w:r>
      <w:r w:rsidRPr="00643A3A">
        <w:rPr>
          <w:rFonts w:ascii="Times New Roman" w:hAnsi="Times New Roman" w:cs="Times New Roman"/>
          <w:color w:val="000000"/>
          <w:shd w:val="clear" w:color="auto" w:fill="FFFFFF"/>
        </w:rPr>
        <w:t>Ibid.</w:t>
      </w:r>
    </w:p>
  </w:footnote>
  <w:footnote w:id="1055">
    <w:p w14:paraId="3EFA17C4" w14:textId="52E604E3" w:rsidR="006F46C1" w:rsidRDefault="006F46C1" w:rsidP="006F46C1">
      <w:pPr>
        <w:pStyle w:val="FootnoteText"/>
      </w:pPr>
      <w:r>
        <w:rPr>
          <w:rStyle w:val="FootnoteReference"/>
        </w:rPr>
        <w:footnoteRef/>
      </w:r>
      <w:r>
        <w:t xml:space="preserve"> </w:t>
      </w:r>
      <w:r w:rsidR="002C003C">
        <w:rPr>
          <w:rFonts w:ascii="Times New Roman" w:hAnsi="Times New Roman" w:cs="Times New Roman"/>
          <w:color w:val="000000"/>
          <w:shd w:val="clear" w:color="auto" w:fill="FFFFFF"/>
        </w:rPr>
        <w:t>Ibid.</w:t>
      </w:r>
    </w:p>
  </w:footnote>
  <w:footnote w:id="1056">
    <w:p w14:paraId="1B6E838F" w14:textId="77777777" w:rsidR="006F46C1" w:rsidRDefault="006F46C1" w:rsidP="006F46C1">
      <w:pPr>
        <w:pStyle w:val="FootnoteText"/>
      </w:pPr>
      <w:r>
        <w:rPr>
          <w:rStyle w:val="FootnoteReference"/>
        </w:rPr>
        <w:footnoteRef/>
      </w:r>
      <w:r>
        <w:t xml:space="preserve"> </w:t>
      </w:r>
      <w:proofErr w:type="spellStart"/>
      <w:r w:rsidRPr="00FE4D89">
        <w:rPr>
          <w:rFonts w:ascii="Times New Roman" w:hAnsi="Times New Roman" w:cs="Times New Roman"/>
          <w:color w:val="000000"/>
          <w:shd w:val="clear" w:color="auto" w:fill="FFFFFF"/>
        </w:rPr>
        <w:t>Garrard</w:t>
      </w:r>
      <w:proofErr w:type="spellEnd"/>
      <w:r w:rsidRPr="00FE4D89">
        <w:rPr>
          <w:rFonts w:ascii="Times New Roman" w:hAnsi="Times New Roman" w:cs="Times New Roman"/>
          <w:color w:val="000000"/>
          <w:shd w:val="clear" w:color="auto" w:fill="FFFFFF"/>
        </w:rPr>
        <w:t>-Burnett, V., Atwood Lawrence, M. and E. Moreno, J., 2021. </w:t>
      </w:r>
      <w:r w:rsidRPr="00FE4D89">
        <w:rPr>
          <w:rFonts w:ascii="Times New Roman" w:hAnsi="Times New Roman" w:cs="Times New Roman"/>
          <w:i/>
          <w:iCs/>
          <w:color w:val="000000"/>
          <w:shd w:val="clear" w:color="auto" w:fill="FFFFFF"/>
        </w:rPr>
        <w:t>Beyond The Eagles Shadow: New Histories of Latin America's Cold War</w:t>
      </w:r>
      <w:r w:rsidRPr="00FE4D89">
        <w:rPr>
          <w:rFonts w:ascii="Times New Roman" w:hAnsi="Times New Roman" w:cs="Times New Roman"/>
          <w:color w:val="000000"/>
          <w:shd w:val="clear" w:color="auto" w:fill="FFFFFF"/>
        </w:rPr>
        <w:t>. 1st ed. Albuquerque: University of New Mexico Press, p.150</w:t>
      </w:r>
      <w:r w:rsidRPr="005076F5">
        <w:rPr>
          <w:rFonts w:ascii="Times New Roman" w:hAnsi="Times New Roman" w:cs="Times New Roman"/>
          <w:color w:val="000000"/>
          <w:shd w:val="clear" w:color="auto" w:fill="FFFFFF"/>
        </w:rPr>
        <w:t>.</w:t>
      </w:r>
    </w:p>
  </w:footnote>
  <w:footnote w:id="1057">
    <w:p w14:paraId="79B9D81E" w14:textId="77777777" w:rsidR="006F46C1" w:rsidRDefault="006F46C1" w:rsidP="006F46C1">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FE4D89">
        <w:rPr>
          <w:rFonts w:ascii="Times New Roman" w:hAnsi="Times New Roman" w:cs="Times New Roman"/>
          <w:color w:val="000000"/>
          <w:shd w:val="clear" w:color="auto" w:fill="FFFFFF"/>
        </w:rPr>
        <w:t xml:space="preserve"> p.150</w:t>
      </w:r>
      <w:r w:rsidRPr="005076F5">
        <w:rPr>
          <w:rFonts w:ascii="Times New Roman" w:hAnsi="Times New Roman" w:cs="Times New Roman"/>
          <w:color w:val="000000"/>
          <w:shd w:val="clear" w:color="auto" w:fill="FFFFFF"/>
        </w:rPr>
        <w:t>.</w:t>
      </w:r>
    </w:p>
  </w:footnote>
  <w:footnote w:id="1058">
    <w:p w14:paraId="69A4E890" w14:textId="77777777" w:rsidR="006F46C1" w:rsidRPr="00FF7C0A" w:rsidRDefault="006F46C1" w:rsidP="006F46C1">
      <w:pPr>
        <w:pStyle w:val="FootnoteText"/>
      </w:pPr>
      <w:r>
        <w:rPr>
          <w:rStyle w:val="FootnoteReference"/>
        </w:rPr>
        <w:footnoteRef/>
      </w:r>
      <w:r w:rsidRPr="00F704FE">
        <w:t xml:space="preserve"> </w:t>
      </w:r>
      <w:r w:rsidRPr="00EA7784">
        <w:rPr>
          <w:rFonts w:ascii="Times New Roman" w:hAnsi="Times New Roman" w:cs="Times New Roman"/>
          <w:color w:val="000000"/>
          <w:shd w:val="clear" w:color="auto" w:fill="FFFFFF"/>
        </w:rPr>
        <w:t>Schiff, F., 1993. Brazilian Film and Military Censorship: Cinema Novo, 1964-1974. </w:t>
      </w:r>
      <w:r w:rsidRPr="00EA7784">
        <w:rPr>
          <w:rFonts w:ascii="Times New Roman" w:hAnsi="Times New Roman" w:cs="Times New Roman"/>
          <w:i/>
          <w:iCs/>
          <w:color w:val="000000"/>
          <w:shd w:val="clear" w:color="auto" w:fill="FFFFFF"/>
        </w:rPr>
        <w:t xml:space="preserve">Historical Journal of Film, </w:t>
      </w:r>
      <w:proofErr w:type="gramStart"/>
      <w:r w:rsidRPr="00EA7784">
        <w:rPr>
          <w:rFonts w:ascii="Times New Roman" w:hAnsi="Times New Roman" w:cs="Times New Roman"/>
          <w:i/>
          <w:iCs/>
          <w:color w:val="000000"/>
          <w:shd w:val="clear" w:color="auto" w:fill="FFFFFF"/>
        </w:rPr>
        <w:t>Radio</w:t>
      </w:r>
      <w:proofErr w:type="gramEnd"/>
      <w:r w:rsidRPr="00EA7784">
        <w:rPr>
          <w:rFonts w:ascii="Times New Roman" w:hAnsi="Times New Roman" w:cs="Times New Roman"/>
          <w:i/>
          <w:iCs/>
          <w:color w:val="000000"/>
          <w:shd w:val="clear" w:color="auto" w:fill="FFFFFF"/>
        </w:rPr>
        <w:t xml:space="preserve"> and Television</w:t>
      </w:r>
      <w:r w:rsidRPr="00EA7784">
        <w:rPr>
          <w:rFonts w:ascii="Times New Roman" w:hAnsi="Times New Roman" w:cs="Times New Roman"/>
          <w:color w:val="000000"/>
          <w:shd w:val="clear" w:color="auto" w:fill="FFFFFF"/>
        </w:rPr>
        <w:t>, 13(4), p.469</w:t>
      </w:r>
      <w:r>
        <w:rPr>
          <w:rFonts w:ascii="Times New Roman" w:hAnsi="Times New Roman" w:cs="Times New Roman"/>
          <w:color w:val="000000"/>
          <w:shd w:val="clear" w:color="auto" w:fill="FFFFFF"/>
        </w:rPr>
        <w:t>.</w:t>
      </w:r>
    </w:p>
  </w:footnote>
  <w:footnote w:id="1059">
    <w:p w14:paraId="767ACB47" w14:textId="77777777" w:rsidR="006F46C1" w:rsidRPr="00FF7C0A" w:rsidRDefault="006F46C1" w:rsidP="006F46C1">
      <w:pPr>
        <w:pStyle w:val="FootnoteText"/>
      </w:pPr>
      <w:r>
        <w:rPr>
          <w:rStyle w:val="FootnoteReference"/>
        </w:rPr>
        <w:footnoteRef/>
      </w:r>
      <w:r w:rsidRPr="000B4CBC">
        <w:t xml:space="preserve"> </w:t>
      </w:r>
      <w:r>
        <w:rPr>
          <w:rFonts w:ascii="Times New Roman" w:hAnsi="Times New Roman" w:cs="Times New Roman"/>
          <w:color w:val="000000"/>
          <w:shd w:val="clear" w:color="auto" w:fill="FFFFFF"/>
        </w:rPr>
        <w:t>Ibid.</w:t>
      </w:r>
    </w:p>
  </w:footnote>
  <w:footnote w:id="1060">
    <w:p w14:paraId="5FD5635E" w14:textId="77777777" w:rsidR="006F46C1" w:rsidRPr="00C84CD7" w:rsidRDefault="006F46C1" w:rsidP="006F46C1">
      <w:pPr>
        <w:pStyle w:val="FootnoteText"/>
      </w:pPr>
      <w:r>
        <w:rPr>
          <w:rStyle w:val="FootnoteReference"/>
        </w:rPr>
        <w:footnoteRef/>
      </w:r>
      <w:r w:rsidRPr="00FF7C0A">
        <w:t xml:space="preserve"> </w:t>
      </w:r>
      <w:proofErr w:type="spellStart"/>
      <w:r w:rsidRPr="00FF7C0A">
        <w:rPr>
          <w:rFonts w:ascii="Times New Roman" w:hAnsi="Times New Roman" w:cs="Times New Roman"/>
          <w:color w:val="000000"/>
          <w:shd w:val="clear" w:color="auto" w:fill="FFFFFF"/>
        </w:rPr>
        <w:t>Trentin</w:t>
      </w:r>
      <w:proofErr w:type="spellEnd"/>
      <w:r w:rsidRPr="00FF7C0A">
        <w:rPr>
          <w:rFonts w:ascii="Times New Roman" w:hAnsi="Times New Roman" w:cs="Times New Roman"/>
          <w:color w:val="000000"/>
          <w:shd w:val="clear" w:color="auto" w:fill="FFFFFF"/>
        </w:rPr>
        <w:t xml:space="preserve"> Silveira, R., 2013. </w:t>
      </w:r>
      <w:r w:rsidRPr="00EA7784">
        <w:rPr>
          <w:rFonts w:ascii="Times New Roman" w:hAnsi="Times New Roman" w:cs="Times New Roman"/>
          <w:color w:val="000000"/>
          <w:shd w:val="clear" w:color="auto" w:fill="FFFFFF"/>
        </w:rPr>
        <w:t xml:space="preserve">Education policy and national security in Brazil in the post-1964 </w:t>
      </w:r>
      <w:r w:rsidRPr="00C84CD7">
        <w:rPr>
          <w:rFonts w:ascii="Times New Roman" w:hAnsi="Times New Roman" w:cs="Times New Roman"/>
          <w:color w:val="000000"/>
          <w:shd w:val="clear" w:color="auto" w:fill="FFFFFF"/>
        </w:rPr>
        <w:t>context. </w:t>
      </w:r>
      <w:proofErr w:type="spellStart"/>
      <w:r w:rsidRPr="00C84CD7">
        <w:rPr>
          <w:rFonts w:ascii="Times New Roman" w:hAnsi="Times New Roman" w:cs="Times New Roman"/>
          <w:i/>
          <w:iCs/>
          <w:color w:val="000000"/>
          <w:shd w:val="clear" w:color="auto" w:fill="FFFFFF"/>
        </w:rPr>
        <w:t>Pedagogica</w:t>
      </w:r>
      <w:proofErr w:type="spellEnd"/>
      <w:r w:rsidRPr="00C84CD7">
        <w:rPr>
          <w:rFonts w:ascii="Times New Roman" w:hAnsi="Times New Roman" w:cs="Times New Roman"/>
          <w:i/>
          <w:iCs/>
          <w:color w:val="000000"/>
          <w:shd w:val="clear" w:color="auto" w:fill="FFFFFF"/>
        </w:rPr>
        <w:t xml:space="preserve"> </w:t>
      </w:r>
      <w:proofErr w:type="spellStart"/>
      <w:r w:rsidRPr="00C84CD7">
        <w:rPr>
          <w:rFonts w:ascii="Times New Roman" w:hAnsi="Times New Roman" w:cs="Times New Roman"/>
          <w:i/>
          <w:iCs/>
          <w:color w:val="000000"/>
          <w:shd w:val="clear" w:color="auto" w:fill="FFFFFF"/>
        </w:rPr>
        <w:t>Historica</w:t>
      </w:r>
      <w:proofErr w:type="spellEnd"/>
      <w:r w:rsidRPr="00C84CD7">
        <w:rPr>
          <w:rFonts w:ascii="Times New Roman" w:hAnsi="Times New Roman" w:cs="Times New Roman"/>
          <w:color w:val="000000"/>
          <w:shd w:val="clear" w:color="auto" w:fill="FFFFFF"/>
        </w:rPr>
        <w:t>, 49(2), p.257.</w:t>
      </w:r>
    </w:p>
  </w:footnote>
  <w:footnote w:id="1061">
    <w:p w14:paraId="185201AA"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FCO 168/4011 (Annual Report for 1969-1970 on IRD work, British Embassy in Rio de Janeiro to London, 14th of September 1970).</w:t>
      </w:r>
    </w:p>
  </w:footnote>
  <w:footnote w:id="1062">
    <w:p w14:paraId="1D169B8B"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63">
    <w:p w14:paraId="0759F399"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64">
    <w:p w14:paraId="20E2EEBB"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65">
    <w:p w14:paraId="3CED2D9D"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66">
    <w:p w14:paraId="71FBA3EB"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67">
    <w:p w14:paraId="5DCC5DF0" w14:textId="28484E33" w:rsidR="006F46C1" w:rsidRPr="00E17779"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FO 371/168415 (Briefs on Latin America prepared for Lord Mountbatten, the American Department at the Foreign Office, February 18</w:t>
      </w:r>
      <w:r w:rsidRPr="00C84CD7">
        <w:rPr>
          <w:rFonts w:ascii="Times New Roman" w:hAnsi="Times New Roman" w:cs="Times New Roman"/>
          <w:vertAlign w:val="superscript"/>
        </w:rPr>
        <w:t>th</w:t>
      </w:r>
      <w:r w:rsidR="00754AB1" w:rsidRPr="00C84CD7">
        <w:rPr>
          <w:rFonts w:ascii="Times New Roman" w:hAnsi="Times New Roman" w:cs="Times New Roman"/>
        </w:rPr>
        <w:t>, 1963</w:t>
      </w:r>
      <w:r w:rsidRPr="00C84CD7">
        <w:rPr>
          <w:rFonts w:ascii="Times New Roman" w:hAnsi="Times New Roman" w:cs="Times New Roman"/>
        </w:rPr>
        <w:t>).</w:t>
      </w:r>
    </w:p>
  </w:footnote>
  <w:footnote w:id="1068">
    <w:p w14:paraId="043CABDD"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FCO 168/4011 (Annual Report for 1969-1970 on IRD work, British Embassy in Rio de Janeiro to London, 14th of September 1970).</w:t>
      </w:r>
    </w:p>
  </w:footnote>
  <w:footnote w:id="1069">
    <w:p w14:paraId="2699F170"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FCO 168/4011 (Annual Report for 1969-1970 on IRD work, British Embassy in Rio de Janeiro to London, 14th of September 1970).</w:t>
      </w:r>
    </w:p>
  </w:footnote>
  <w:footnote w:id="1070">
    <w:p w14:paraId="7AD01958" w14:textId="77777777" w:rsidR="006F46C1" w:rsidRPr="00C84CD7" w:rsidRDefault="006F46C1" w:rsidP="006F46C1">
      <w:pPr>
        <w:pStyle w:val="FootnoteText"/>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71">
    <w:p w14:paraId="1C6945FF" w14:textId="77777777" w:rsidR="006F46C1" w:rsidRPr="00C84CD7" w:rsidRDefault="006F46C1" w:rsidP="006F46C1">
      <w:pPr>
        <w:pStyle w:val="FootnoteText"/>
      </w:pPr>
      <w:r w:rsidRPr="00C84CD7">
        <w:rPr>
          <w:rStyle w:val="FootnoteReference"/>
        </w:rPr>
        <w:footnoteRef/>
      </w:r>
      <w:r w:rsidRPr="00C84CD7">
        <w:t xml:space="preserve"> </w:t>
      </w:r>
      <w:r>
        <w:rPr>
          <w:rFonts w:ascii="Times New Roman" w:hAnsi="Times New Roman" w:cs="Times New Roman"/>
        </w:rPr>
        <w:t>Ibid.</w:t>
      </w:r>
    </w:p>
  </w:footnote>
  <w:footnote w:id="1072">
    <w:p w14:paraId="0DAF1963" w14:textId="77777777"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w:t>
      </w:r>
      <w:r>
        <w:rPr>
          <w:rFonts w:ascii="Times New Roman" w:hAnsi="Times New Roman" w:cs="Times New Roman"/>
        </w:rPr>
        <w:t>Ibid.</w:t>
      </w:r>
    </w:p>
  </w:footnote>
  <w:footnote w:id="1073">
    <w:p w14:paraId="116DA4F6" w14:textId="3DE22E92" w:rsidR="006F46C1" w:rsidRPr="00C84CD7" w:rsidRDefault="006F46C1" w:rsidP="006F46C1">
      <w:pPr>
        <w:pStyle w:val="FootnoteText"/>
        <w:rPr>
          <w:rFonts w:ascii="Times New Roman" w:hAnsi="Times New Roman" w:cs="Times New Roman"/>
        </w:rPr>
      </w:pPr>
      <w:r w:rsidRPr="00C84CD7">
        <w:rPr>
          <w:rStyle w:val="FootnoteReference"/>
          <w:rFonts w:ascii="Times New Roman" w:hAnsi="Times New Roman" w:cs="Times New Roman"/>
        </w:rPr>
        <w:footnoteRef/>
      </w:r>
      <w:r w:rsidRPr="00C84CD7">
        <w:rPr>
          <w:rFonts w:ascii="Times New Roman" w:hAnsi="Times New Roman" w:cs="Times New Roman"/>
        </w:rPr>
        <w:t xml:space="preserve"> FCO 174/25 (Survey of World Economic Issues, IRD in Beirut, October 8</w:t>
      </w:r>
      <w:r w:rsidRPr="00C84CD7">
        <w:rPr>
          <w:rFonts w:ascii="Times New Roman" w:hAnsi="Times New Roman" w:cs="Times New Roman"/>
          <w:vertAlign w:val="superscript"/>
        </w:rPr>
        <w:t>th</w:t>
      </w:r>
      <w:r w:rsidR="00754AB1" w:rsidRPr="00C84CD7">
        <w:rPr>
          <w:rFonts w:ascii="Times New Roman" w:hAnsi="Times New Roman" w:cs="Times New Roman"/>
        </w:rPr>
        <w:t>, 1975</w:t>
      </w:r>
      <w:r w:rsidRPr="00C84CD7">
        <w:rPr>
          <w:rFonts w:ascii="Times New Roman" w:hAnsi="Times New Roman" w:cs="Times New Roman"/>
        </w:rPr>
        <w:t>).</w:t>
      </w:r>
    </w:p>
  </w:footnote>
  <w:footnote w:id="1074">
    <w:p w14:paraId="365E3B79" w14:textId="77777777" w:rsidR="006F46C1" w:rsidRPr="00224081" w:rsidRDefault="006F46C1" w:rsidP="006F46C1">
      <w:pPr>
        <w:pStyle w:val="FootnoteText"/>
        <w:rPr>
          <w:rFonts w:ascii="Times New Roman" w:hAnsi="Times New Roman" w:cs="Times New Roman"/>
          <w:lang w:val="pt-BR"/>
        </w:rPr>
      </w:pPr>
      <w:r w:rsidRPr="00C84CD7">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075">
    <w:p w14:paraId="581C5D15" w14:textId="77777777" w:rsidR="006F46C1" w:rsidRDefault="006F46C1" w:rsidP="006F46C1">
      <w:pPr>
        <w:pStyle w:val="FootnoteText"/>
      </w:pPr>
      <w:r w:rsidRPr="00C84CD7">
        <w:rPr>
          <w:rStyle w:val="FootnoteReference"/>
        </w:rPr>
        <w:footnoteRef/>
      </w:r>
      <w:r w:rsidRPr="00C84CD7">
        <w:rPr>
          <w:lang w:val="pt-BR"/>
        </w:rPr>
        <w:t xml:space="preserve"> </w:t>
      </w:r>
      <w:r w:rsidRPr="00C84CD7">
        <w:rPr>
          <w:rFonts w:ascii="Times New Roman" w:eastAsia="Times New Roman" w:hAnsi="Times New Roman" w:cs="Times New Roman"/>
          <w:color w:val="000000"/>
          <w:shd w:val="clear" w:color="auto" w:fill="FFFFFF"/>
          <w:lang w:val="pt-BR" w:eastAsia="en-GB"/>
        </w:rPr>
        <w:t xml:space="preserve">Neves, D., </w:t>
      </w:r>
      <w:proofErr w:type="spellStart"/>
      <w:r w:rsidRPr="00C84CD7">
        <w:rPr>
          <w:rFonts w:ascii="Times New Roman" w:eastAsia="Times New Roman" w:hAnsi="Times New Roman" w:cs="Times New Roman"/>
          <w:color w:val="000000"/>
          <w:shd w:val="clear" w:color="auto" w:fill="FFFFFF"/>
          <w:lang w:val="pt-BR" w:eastAsia="en-GB"/>
        </w:rPr>
        <w:t>n.d</w:t>
      </w:r>
      <w:proofErr w:type="spellEnd"/>
      <w:r w:rsidRPr="00C84CD7">
        <w:rPr>
          <w:rFonts w:ascii="Times New Roman" w:eastAsia="Times New Roman" w:hAnsi="Times New Roman" w:cs="Times New Roman"/>
          <w:color w:val="000000"/>
          <w:shd w:val="clear" w:color="auto" w:fill="FFFFFF"/>
          <w:lang w:val="pt-BR" w:eastAsia="en-GB"/>
        </w:rPr>
        <w:t>. </w:t>
      </w:r>
      <w:r w:rsidRPr="00C84CD7">
        <w:rPr>
          <w:rFonts w:ascii="Times New Roman" w:eastAsia="Times New Roman" w:hAnsi="Times New Roman" w:cs="Times New Roman"/>
          <w:i/>
          <w:iCs/>
          <w:color w:val="000000"/>
          <w:shd w:val="clear" w:color="auto" w:fill="FFFFFF"/>
          <w:lang w:val="pt-BR" w:eastAsia="en-GB"/>
        </w:rPr>
        <w:t>Golpe de 1964: o que foi, contexto histórico, acontecimentos - Brasil</w:t>
      </w:r>
      <w:r w:rsidRPr="003F07E9">
        <w:rPr>
          <w:rFonts w:ascii="Times New Roman" w:eastAsia="Times New Roman" w:hAnsi="Times New Roman" w:cs="Times New Roman"/>
          <w:i/>
          <w:iCs/>
          <w:color w:val="000000"/>
          <w:shd w:val="clear" w:color="auto" w:fill="FFFFFF"/>
          <w:lang w:val="pt-BR" w:eastAsia="en-GB"/>
        </w:rPr>
        <w:t xml:space="preserve"> Escola</w:t>
      </w:r>
      <w:r w:rsidRPr="003F07E9">
        <w:rPr>
          <w:rFonts w:ascii="Times New Roman" w:eastAsia="Times New Roman" w:hAnsi="Times New Roman" w:cs="Times New Roman"/>
          <w:color w:val="000000"/>
          <w:shd w:val="clear" w:color="auto" w:fill="FFFFFF"/>
          <w:lang w:val="pt-BR" w:eastAsia="en-GB"/>
        </w:rPr>
        <w:t xml:space="preserve">. </w:t>
      </w:r>
      <w:r w:rsidRPr="00D16EB1">
        <w:rPr>
          <w:rFonts w:ascii="Times New Roman" w:eastAsia="Times New Roman" w:hAnsi="Times New Roman" w:cs="Times New Roman"/>
          <w:color w:val="000000"/>
          <w:shd w:val="clear" w:color="auto" w:fill="FFFFFF"/>
          <w:lang w:eastAsia="en-GB"/>
        </w:rPr>
        <w:t xml:space="preserve">[online] </w:t>
      </w:r>
      <w:proofErr w:type="spellStart"/>
      <w:r w:rsidRPr="00D16EB1">
        <w:rPr>
          <w:rFonts w:ascii="Times New Roman" w:eastAsia="Times New Roman" w:hAnsi="Times New Roman" w:cs="Times New Roman"/>
          <w:color w:val="000000"/>
          <w:shd w:val="clear" w:color="auto" w:fill="FFFFFF"/>
          <w:lang w:eastAsia="en-GB"/>
        </w:rPr>
        <w:t>Brasil</w:t>
      </w:r>
      <w:proofErr w:type="spellEnd"/>
      <w:r w:rsidRPr="00D16EB1">
        <w:rPr>
          <w:rFonts w:ascii="Times New Roman" w:eastAsia="Times New Roman" w:hAnsi="Times New Roman" w:cs="Times New Roman"/>
          <w:color w:val="000000"/>
          <w:shd w:val="clear" w:color="auto" w:fill="FFFFFF"/>
          <w:lang w:eastAsia="en-GB"/>
        </w:rPr>
        <w:t xml:space="preserve"> Escola. Available at: &lt;https://brasilescola.uol.com.br/historiab/golpe-militar.htm&gt; [Accessed 5 June 2021</w:t>
      </w:r>
      <w:r w:rsidRPr="00DC2C4B">
        <w:rPr>
          <w:rFonts w:ascii="Times New Roman" w:eastAsia="Times New Roman" w:hAnsi="Times New Roman" w:cs="Times New Roman"/>
          <w:color w:val="000000"/>
          <w:shd w:val="clear" w:color="auto" w:fill="FFFFFF"/>
          <w:lang w:eastAsia="en-GB"/>
        </w:rPr>
        <w:t>].</w:t>
      </w:r>
    </w:p>
  </w:footnote>
  <w:footnote w:id="1076">
    <w:p w14:paraId="532BDD72" w14:textId="4C74E9F7" w:rsidR="006F46C1" w:rsidRPr="00D33D66" w:rsidRDefault="006F46C1" w:rsidP="006F46C1">
      <w:pPr>
        <w:pStyle w:val="FootnoteText"/>
        <w:rPr>
          <w:rFonts w:ascii="Times New Roman" w:hAnsi="Times New Roman" w:cs="Times New Roman"/>
          <w:lang w:val="pt-BR"/>
        </w:rPr>
      </w:pPr>
      <w:r w:rsidRPr="00D33D66">
        <w:rPr>
          <w:rStyle w:val="FootnoteReference"/>
          <w:rFonts w:ascii="Times New Roman" w:hAnsi="Times New Roman" w:cs="Times New Roman"/>
        </w:rPr>
        <w:footnoteRef/>
      </w:r>
      <w:r w:rsidRPr="00D33D66">
        <w:rPr>
          <w:rFonts w:ascii="Times New Roman" w:hAnsi="Times New Roman" w:cs="Times New Roman"/>
          <w:lang w:val="pt-BR"/>
        </w:rPr>
        <w:t xml:space="preserve"> </w:t>
      </w:r>
      <w:proofErr w:type="spellStart"/>
      <w:r w:rsidRPr="00D33D66">
        <w:rPr>
          <w:rFonts w:ascii="Times New Roman" w:eastAsia="Times New Roman" w:hAnsi="Times New Roman" w:cs="Times New Roman"/>
          <w:color w:val="000000"/>
          <w:shd w:val="clear" w:color="auto" w:fill="FFFFFF"/>
          <w:lang w:val="pt-BR" w:eastAsia="en-GB"/>
        </w:rPr>
        <w:t>Cantarino</w:t>
      </w:r>
      <w:proofErr w:type="spellEnd"/>
      <w:r w:rsidRPr="00D33D66">
        <w:rPr>
          <w:rFonts w:ascii="Times New Roman" w:eastAsia="Times New Roman" w:hAnsi="Times New Roman" w:cs="Times New Roman"/>
          <w:color w:val="000000"/>
          <w:shd w:val="clear" w:color="auto" w:fill="FFFFFF"/>
          <w:lang w:val="pt-BR" w:eastAsia="en-GB"/>
        </w:rPr>
        <w:t>, G., 2011. </w:t>
      </w:r>
      <w:r w:rsidRPr="00D33D66">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D33D66">
        <w:rPr>
          <w:rFonts w:ascii="Times New Roman" w:eastAsia="Times New Roman" w:hAnsi="Times New Roman" w:cs="Times New Roman"/>
          <w:i/>
          <w:iCs/>
          <w:color w:val="000000"/>
          <w:shd w:val="clear" w:color="auto" w:fill="FFFFFF"/>
          <w:lang w:val="pt-BR" w:eastAsia="en-GB"/>
        </w:rPr>
        <w:t>Anti</w:t>
      </w:r>
      <w:proofErr w:type="spellEnd"/>
      <w:r w:rsidRPr="00D33D66">
        <w:rPr>
          <w:rFonts w:ascii="Times New Roman" w:eastAsia="Times New Roman" w:hAnsi="Times New Roman" w:cs="Times New Roman"/>
          <w:i/>
          <w:iCs/>
          <w:color w:val="000000"/>
          <w:shd w:val="clear" w:color="auto" w:fill="FFFFFF"/>
          <w:lang w:val="pt-BR" w:eastAsia="en-GB"/>
        </w:rPr>
        <w:t xml:space="preserve"> Comunista</w:t>
      </w:r>
      <w:r w:rsidRPr="00D33D66">
        <w:rPr>
          <w:rFonts w:ascii="Times New Roman" w:eastAsia="Times New Roman" w:hAnsi="Times New Roman" w:cs="Times New Roman"/>
          <w:color w:val="000000"/>
          <w:shd w:val="clear" w:color="auto" w:fill="FFFFFF"/>
          <w:lang w:val="pt-BR" w:eastAsia="en-GB"/>
        </w:rPr>
        <w:t xml:space="preserve">. 1st ed. Rio de Janeiro: </w:t>
      </w:r>
      <w:proofErr w:type="spellStart"/>
      <w:r w:rsidRPr="00D33D66">
        <w:rPr>
          <w:rFonts w:ascii="Times New Roman" w:eastAsia="Times New Roman" w:hAnsi="Times New Roman" w:cs="Times New Roman"/>
          <w:color w:val="000000"/>
          <w:shd w:val="clear" w:color="auto" w:fill="FFFFFF"/>
          <w:lang w:val="pt-BR" w:eastAsia="en-GB"/>
        </w:rPr>
        <w:t>Mauad</w:t>
      </w:r>
      <w:proofErr w:type="spellEnd"/>
      <w:r w:rsidRPr="00D33D66">
        <w:rPr>
          <w:rFonts w:ascii="Times New Roman" w:eastAsia="Times New Roman" w:hAnsi="Times New Roman" w:cs="Times New Roman"/>
          <w:color w:val="000000"/>
          <w:shd w:val="clear" w:color="auto" w:fill="FFFFFF"/>
          <w:lang w:val="pt-BR" w:eastAsia="en-GB"/>
        </w:rPr>
        <w:t>, p</w:t>
      </w:r>
      <w:r w:rsidR="00F128D2">
        <w:rPr>
          <w:rFonts w:ascii="Times New Roman" w:eastAsia="Times New Roman" w:hAnsi="Times New Roman" w:cs="Times New Roman"/>
          <w:color w:val="000000"/>
          <w:shd w:val="clear" w:color="auto" w:fill="FFFFFF"/>
          <w:lang w:val="pt-BR" w:eastAsia="en-GB"/>
        </w:rPr>
        <w:t>.</w:t>
      </w:r>
      <w:r w:rsidRPr="00D33D66">
        <w:rPr>
          <w:rFonts w:ascii="Times New Roman" w:eastAsia="Times New Roman" w:hAnsi="Times New Roman" w:cs="Times New Roman"/>
          <w:color w:val="000000"/>
          <w:shd w:val="clear" w:color="auto" w:fill="FFFFFF"/>
          <w:lang w:val="pt-BR" w:eastAsia="en-GB"/>
        </w:rPr>
        <w:t>26.</w:t>
      </w:r>
    </w:p>
  </w:footnote>
  <w:footnote w:id="1077">
    <w:p w14:paraId="54DB510E" w14:textId="77777777" w:rsidR="006F46C1" w:rsidRPr="00512DAD" w:rsidRDefault="006F46C1" w:rsidP="006F46C1">
      <w:pPr>
        <w:pStyle w:val="FootnoteText"/>
        <w:rPr>
          <w:rFonts w:ascii="Times New Roman" w:hAnsi="Times New Roman" w:cs="Times New Roman"/>
        </w:rPr>
      </w:pPr>
      <w:r w:rsidRPr="00D33D66">
        <w:rPr>
          <w:rStyle w:val="FootnoteReference"/>
          <w:rFonts w:ascii="Times New Roman" w:hAnsi="Times New Roman" w:cs="Times New Roman"/>
        </w:rPr>
        <w:footnoteRef/>
      </w:r>
      <w:r w:rsidRPr="00512DAD">
        <w:rPr>
          <w:rFonts w:ascii="Times New Roman" w:hAnsi="Times New Roman" w:cs="Times New Roman"/>
        </w:rPr>
        <w:t xml:space="preserve"> </w:t>
      </w:r>
      <w:r w:rsidRPr="00512DAD">
        <w:rPr>
          <w:rFonts w:ascii="Times New Roman" w:eastAsia="Times New Roman" w:hAnsi="Times New Roman" w:cs="Times New Roman"/>
          <w:color w:val="000000"/>
          <w:shd w:val="clear" w:color="auto" w:fill="FFFFFF"/>
          <w:lang w:eastAsia="en-GB"/>
        </w:rPr>
        <w:t>Ibid.</w:t>
      </w:r>
    </w:p>
  </w:footnote>
  <w:footnote w:id="1078">
    <w:p w14:paraId="7CC15C7A" w14:textId="184EFAFE" w:rsidR="006F46C1" w:rsidRPr="00D63851" w:rsidRDefault="006F46C1" w:rsidP="006F46C1">
      <w:pPr>
        <w:pStyle w:val="FootnoteText"/>
        <w:rPr>
          <w:rFonts w:ascii="Times New Roman" w:hAnsi="Times New Roman" w:cs="Times New Roman"/>
        </w:rPr>
      </w:pPr>
      <w:r w:rsidRPr="006279A7">
        <w:rPr>
          <w:rStyle w:val="FootnoteReference"/>
          <w:rFonts w:ascii="Times New Roman" w:hAnsi="Times New Roman" w:cs="Times New Roman"/>
        </w:rPr>
        <w:footnoteRef/>
      </w:r>
      <w:r w:rsidRPr="00D63851">
        <w:rPr>
          <w:rFonts w:ascii="Times New Roman" w:hAnsi="Times New Roman" w:cs="Times New Roman"/>
        </w:rPr>
        <w:t xml:space="preserve"> </w:t>
      </w:r>
      <w:r w:rsidRPr="00C84CD7">
        <w:rPr>
          <w:rFonts w:ascii="Times New Roman" w:hAnsi="Times New Roman" w:cs="Times New Roman"/>
        </w:rPr>
        <w:t>FO 371/168415 (Briefs on Latin America prepared for Lord Mountbatten, the American Department at the Foreign Office, February 18</w:t>
      </w:r>
      <w:r w:rsidRPr="00C84CD7">
        <w:rPr>
          <w:rFonts w:ascii="Times New Roman" w:hAnsi="Times New Roman" w:cs="Times New Roman"/>
          <w:vertAlign w:val="superscript"/>
        </w:rPr>
        <w:t>th</w:t>
      </w:r>
      <w:r w:rsidR="00754AB1" w:rsidRPr="00C84CD7">
        <w:rPr>
          <w:rFonts w:ascii="Times New Roman" w:hAnsi="Times New Roman" w:cs="Times New Roman"/>
        </w:rPr>
        <w:t>, 1963</w:t>
      </w:r>
      <w:r w:rsidRPr="00C84CD7">
        <w:rPr>
          <w:rFonts w:ascii="Times New Roman" w:hAnsi="Times New Roman" w:cs="Times New Roman"/>
        </w:rPr>
        <w:t>).</w:t>
      </w:r>
    </w:p>
  </w:footnote>
  <w:footnote w:id="1079">
    <w:p w14:paraId="21059EB8" w14:textId="77777777" w:rsidR="006F46C1" w:rsidRPr="00224081" w:rsidRDefault="006F46C1" w:rsidP="006F46C1">
      <w:pPr>
        <w:pStyle w:val="FootnoteText"/>
        <w:rPr>
          <w:rFonts w:ascii="Times New Roman" w:hAnsi="Times New Roman" w:cs="Times New Roman"/>
          <w:lang w:val="pt-BR"/>
        </w:rPr>
      </w:pPr>
      <w:r w:rsidRPr="006279A7">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080">
    <w:p w14:paraId="6FA6CFFC" w14:textId="77777777" w:rsidR="006F46C1" w:rsidRPr="00D33D66" w:rsidRDefault="006F46C1" w:rsidP="006F46C1">
      <w:pPr>
        <w:pStyle w:val="FootnoteText"/>
        <w:rPr>
          <w:rFonts w:ascii="Times New Roman" w:hAnsi="Times New Roman" w:cs="Times New Roman"/>
          <w:lang w:val="pt-BR"/>
        </w:rPr>
      </w:pPr>
      <w:r w:rsidRPr="00D33D66">
        <w:rPr>
          <w:rStyle w:val="FootnoteReference"/>
          <w:rFonts w:ascii="Times New Roman" w:hAnsi="Times New Roman" w:cs="Times New Roman"/>
        </w:rPr>
        <w:footnoteRef/>
      </w:r>
      <w:r w:rsidRPr="00D33D66">
        <w:rPr>
          <w:rFonts w:ascii="Times New Roman" w:hAnsi="Times New Roman" w:cs="Times New Roman"/>
          <w:lang w:val="pt-BR"/>
        </w:rPr>
        <w:t xml:space="preserve"> </w:t>
      </w:r>
      <w:proofErr w:type="spellStart"/>
      <w:r w:rsidRPr="00D33D66">
        <w:rPr>
          <w:rFonts w:ascii="Times New Roman" w:eastAsia="Times New Roman" w:hAnsi="Times New Roman" w:cs="Times New Roman"/>
          <w:color w:val="000000"/>
          <w:shd w:val="clear" w:color="auto" w:fill="FFFFFF"/>
          <w:lang w:val="pt-BR" w:eastAsia="en-GB"/>
        </w:rPr>
        <w:t>Cantarino</w:t>
      </w:r>
      <w:proofErr w:type="spellEnd"/>
      <w:r w:rsidRPr="00D33D66">
        <w:rPr>
          <w:rFonts w:ascii="Times New Roman" w:eastAsia="Times New Roman" w:hAnsi="Times New Roman" w:cs="Times New Roman"/>
          <w:color w:val="000000"/>
          <w:shd w:val="clear" w:color="auto" w:fill="FFFFFF"/>
          <w:lang w:val="pt-BR" w:eastAsia="en-GB"/>
        </w:rPr>
        <w:t>, G., 2011. </w:t>
      </w:r>
      <w:r w:rsidRPr="00D33D66">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D33D66">
        <w:rPr>
          <w:rFonts w:ascii="Times New Roman" w:eastAsia="Times New Roman" w:hAnsi="Times New Roman" w:cs="Times New Roman"/>
          <w:i/>
          <w:iCs/>
          <w:color w:val="000000"/>
          <w:shd w:val="clear" w:color="auto" w:fill="FFFFFF"/>
          <w:lang w:val="pt-BR" w:eastAsia="en-GB"/>
        </w:rPr>
        <w:t>Anti</w:t>
      </w:r>
      <w:proofErr w:type="spellEnd"/>
      <w:r w:rsidRPr="00D33D66">
        <w:rPr>
          <w:rFonts w:ascii="Times New Roman" w:eastAsia="Times New Roman" w:hAnsi="Times New Roman" w:cs="Times New Roman"/>
          <w:i/>
          <w:iCs/>
          <w:color w:val="000000"/>
          <w:shd w:val="clear" w:color="auto" w:fill="FFFFFF"/>
          <w:lang w:val="pt-BR" w:eastAsia="en-GB"/>
        </w:rPr>
        <w:t xml:space="preserve"> Comunista</w:t>
      </w:r>
      <w:r w:rsidRPr="00D33D66">
        <w:rPr>
          <w:rFonts w:ascii="Times New Roman" w:eastAsia="Times New Roman" w:hAnsi="Times New Roman" w:cs="Times New Roman"/>
          <w:color w:val="000000"/>
          <w:shd w:val="clear" w:color="auto" w:fill="FFFFFF"/>
          <w:lang w:val="pt-BR" w:eastAsia="en-GB"/>
        </w:rPr>
        <w:t xml:space="preserve">. 1st ed. Rio de Janeiro: </w:t>
      </w:r>
      <w:proofErr w:type="spellStart"/>
      <w:r w:rsidRPr="00D33D66">
        <w:rPr>
          <w:rFonts w:ascii="Times New Roman" w:eastAsia="Times New Roman" w:hAnsi="Times New Roman" w:cs="Times New Roman"/>
          <w:color w:val="000000"/>
          <w:shd w:val="clear" w:color="auto" w:fill="FFFFFF"/>
          <w:lang w:val="pt-BR" w:eastAsia="en-GB"/>
        </w:rPr>
        <w:t>Mauad</w:t>
      </w:r>
      <w:proofErr w:type="spellEnd"/>
      <w:r w:rsidRPr="00D33D66">
        <w:rPr>
          <w:rFonts w:ascii="Times New Roman" w:eastAsia="Times New Roman" w:hAnsi="Times New Roman" w:cs="Times New Roman"/>
          <w:color w:val="000000"/>
          <w:shd w:val="clear" w:color="auto" w:fill="FFFFFF"/>
          <w:lang w:val="pt-BR" w:eastAsia="en-GB"/>
        </w:rPr>
        <w:t>, p25.</w:t>
      </w:r>
    </w:p>
  </w:footnote>
  <w:footnote w:id="1081">
    <w:p w14:paraId="6D85D9E6" w14:textId="77777777" w:rsidR="006F46C1" w:rsidRPr="00DB5687" w:rsidRDefault="006F46C1" w:rsidP="006F46C1">
      <w:pPr>
        <w:pStyle w:val="FootnoteText"/>
        <w:rPr>
          <w:rFonts w:ascii="Times New Roman" w:hAnsi="Times New Roman" w:cs="Times New Roman"/>
          <w:lang w:val="pt-BR"/>
        </w:rPr>
      </w:pPr>
      <w:r w:rsidRPr="00D33D66">
        <w:rPr>
          <w:rStyle w:val="FootnoteReference"/>
          <w:rFonts w:ascii="Times New Roman" w:hAnsi="Times New Roman" w:cs="Times New Roman"/>
        </w:rPr>
        <w:footnoteRef/>
      </w:r>
      <w:r w:rsidRPr="00DB5687">
        <w:rPr>
          <w:rFonts w:ascii="Times New Roman" w:hAnsi="Times New Roman" w:cs="Times New Roman"/>
          <w:lang w:val="pt-BR"/>
        </w:rPr>
        <w:t xml:space="preserve"> </w:t>
      </w:r>
      <w:r w:rsidRPr="00DB5687">
        <w:rPr>
          <w:rFonts w:ascii="Times New Roman" w:eastAsia="Times New Roman" w:hAnsi="Times New Roman" w:cs="Times New Roman"/>
          <w:color w:val="000000"/>
          <w:shd w:val="clear" w:color="auto" w:fill="FFFFFF"/>
          <w:lang w:val="pt-BR" w:eastAsia="en-GB"/>
        </w:rPr>
        <w:t>Ibid.</w:t>
      </w:r>
    </w:p>
  </w:footnote>
  <w:footnote w:id="1082">
    <w:p w14:paraId="4305475D" w14:textId="77777777" w:rsidR="006F46C1" w:rsidRDefault="006F46C1" w:rsidP="006F46C1">
      <w:pPr>
        <w:pStyle w:val="FootnoteText"/>
      </w:pPr>
      <w:r>
        <w:rPr>
          <w:rStyle w:val="FootnoteReference"/>
        </w:rPr>
        <w:footnoteRef/>
      </w:r>
      <w:r w:rsidRPr="00CE0924">
        <w:rPr>
          <w:lang w:val="pt-BR"/>
        </w:rPr>
        <w:t xml:space="preserve"> </w:t>
      </w:r>
      <w:r w:rsidRPr="00E04EA2">
        <w:rPr>
          <w:rFonts w:ascii="Times New Roman" w:hAnsi="Times New Roman" w:cs="Times New Roman"/>
          <w:color w:val="000000"/>
          <w:lang w:val="pt-BR"/>
        </w:rPr>
        <w:t>Roberto Martins Filho, J. (2019) </w:t>
      </w:r>
      <w:r w:rsidRPr="00E04EA2">
        <w:rPr>
          <w:rFonts w:ascii="Times New Roman" w:hAnsi="Times New Roman" w:cs="Times New Roman"/>
          <w:i/>
          <w:iCs/>
          <w:color w:val="000000"/>
          <w:lang w:val="pt-BR"/>
        </w:rPr>
        <w:t>Segredos de Estado: O Governo britânico e a tortura no</w:t>
      </w:r>
      <w:r w:rsidRPr="00DD4B17">
        <w:rPr>
          <w:rFonts w:ascii="Times New Roman" w:hAnsi="Times New Roman" w:cs="Times New Roman"/>
          <w:i/>
          <w:iCs/>
          <w:color w:val="000000"/>
          <w:lang w:val="pt-BR"/>
        </w:rPr>
        <w:t xml:space="preserve"> </w:t>
      </w:r>
      <w:r w:rsidRPr="00E04EA2">
        <w:rPr>
          <w:rFonts w:ascii="Times New Roman" w:hAnsi="Times New Roman" w:cs="Times New Roman"/>
          <w:i/>
          <w:iCs/>
          <w:color w:val="000000"/>
          <w:lang w:val="pt-BR"/>
        </w:rPr>
        <w:t>Brasil (1969-1976)</w:t>
      </w:r>
      <w:r w:rsidRPr="00E04EA2">
        <w:rPr>
          <w:rFonts w:ascii="Times New Roman" w:hAnsi="Times New Roman" w:cs="Times New Roman"/>
          <w:color w:val="000000"/>
          <w:lang w:val="pt-BR"/>
        </w:rPr>
        <w:t xml:space="preserve">. </w:t>
      </w:r>
      <w:r w:rsidRPr="00E04EA2">
        <w:rPr>
          <w:rFonts w:ascii="Times New Roman" w:hAnsi="Times New Roman" w:cs="Times New Roman"/>
          <w:color w:val="000000"/>
        </w:rPr>
        <w:t xml:space="preserve">2nd </w:t>
      </w:r>
      <w:proofErr w:type="spellStart"/>
      <w:r w:rsidRPr="00E04EA2">
        <w:rPr>
          <w:rFonts w:ascii="Times New Roman" w:hAnsi="Times New Roman" w:cs="Times New Roman"/>
          <w:color w:val="000000"/>
        </w:rPr>
        <w:t>edn</w:t>
      </w:r>
      <w:proofErr w:type="spellEnd"/>
      <w:r w:rsidRPr="00E04EA2">
        <w:rPr>
          <w:rFonts w:ascii="Times New Roman" w:hAnsi="Times New Roman" w:cs="Times New Roman"/>
          <w:color w:val="000000"/>
        </w:rPr>
        <w:t xml:space="preserve">. Salvador, BA: Saga </w:t>
      </w:r>
      <w:proofErr w:type="spellStart"/>
      <w:r w:rsidRPr="00E04EA2">
        <w:rPr>
          <w:rFonts w:ascii="Times New Roman" w:hAnsi="Times New Roman" w:cs="Times New Roman"/>
          <w:color w:val="000000"/>
        </w:rPr>
        <w:t>Editora</w:t>
      </w:r>
      <w:proofErr w:type="spellEnd"/>
      <w:r w:rsidRPr="00DD4B17">
        <w:rPr>
          <w:rFonts w:ascii="Times New Roman" w:hAnsi="Times New Roman" w:cs="Times New Roman"/>
          <w:color w:val="000000"/>
        </w:rPr>
        <w:t>, p</w:t>
      </w:r>
      <w:r>
        <w:rPr>
          <w:rFonts w:ascii="Times New Roman" w:hAnsi="Times New Roman" w:cs="Times New Roman"/>
          <w:color w:val="000000"/>
        </w:rPr>
        <w:t>.24.</w:t>
      </w:r>
    </w:p>
  </w:footnote>
  <w:footnote w:id="1083">
    <w:p w14:paraId="3C8F8989" w14:textId="00747200" w:rsidR="006F46C1" w:rsidRPr="005603D3"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5603D3">
        <w:rPr>
          <w:rFonts w:ascii="Times New Roman" w:hAnsi="Times New Roman" w:cs="Times New Roman"/>
        </w:rPr>
        <w:t xml:space="preserve"> </w:t>
      </w:r>
      <w:r w:rsidRPr="00C84CD7">
        <w:rPr>
          <w:rFonts w:ascii="Times New Roman" w:hAnsi="Times New Roman" w:cs="Times New Roman"/>
        </w:rPr>
        <w:t>FO 371/168415 (Briefs on Latin America prepared for Lord Mountbatten, the American Department at the Foreign Office, February 18</w:t>
      </w:r>
      <w:r w:rsidRPr="00C84CD7">
        <w:rPr>
          <w:rFonts w:ascii="Times New Roman" w:hAnsi="Times New Roman" w:cs="Times New Roman"/>
          <w:vertAlign w:val="superscript"/>
        </w:rPr>
        <w:t>th</w:t>
      </w:r>
      <w:r w:rsidR="00754AB1" w:rsidRPr="00C84CD7">
        <w:rPr>
          <w:rFonts w:ascii="Times New Roman" w:hAnsi="Times New Roman" w:cs="Times New Roman"/>
        </w:rPr>
        <w:t>, 1963</w:t>
      </w:r>
      <w:r w:rsidRPr="00C84CD7">
        <w:rPr>
          <w:rFonts w:ascii="Times New Roman" w:hAnsi="Times New Roman" w:cs="Times New Roman"/>
        </w:rPr>
        <w:t>).</w:t>
      </w:r>
    </w:p>
  </w:footnote>
  <w:footnote w:id="1084">
    <w:p w14:paraId="699C22EF" w14:textId="77777777" w:rsidR="006F46C1" w:rsidRPr="00F83AC5"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F83AC5">
        <w:rPr>
          <w:rFonts w:ascii="Times New Roman" w:hAnsi="Times New Roman" w:cs="Times New Roman"/>
        </w:rPr>
        <w:t xml:space="preserve"> </w:t>
      </w:r>
      <w:r>
        <w:rPr>
          <w:rFonts w:ascii="Times New Roman" w:hAnsi="Times New Roman" w:cs="Times New Roman"/>
        </w:rPr>
        <w:t>Ibid.</w:t>
      </w:r>
    </w:p>
  </w:footnote>
  <w:footnote w:id="1085">
    <w:p w14:paraId="25F526AF" w14:textId="77777777" w:rsidR="006F46C1" w:rsidRPr="00F83AC5" w:rsidRDefault="006F46C1" w:rsidP="006F46C1">
      <w:pPr>
        <w:pStyle w:val="FootnoteText"/>
      </w:pPr>
      <w:r w:rsidRPr="00B63BDE">
        <w:rPr>
          <w:rStyle w:val="FootnoteReference"/>
          <w:rFonts w:ascii="Times New Roman" w:hAnsi="Times New Roman" w:cs="Times New Roman"/>
        </w:rPr>
        <w:footnoteRef/>
      </w:r>
      <w:r w:rsidRPr="00F83AC5">
        <w:rPr>
          <w:rFonts w:ascii="Times New Roman" w:hAnsi="Times New Roman" w:cs="Times New Roman"/>
        </w:rPr>
        <w:t xml:space="preserve"> </w:t>
      </w:r>
      <w:r>
        <w:rPr>
          <w:rFonts w:ascii="Times New Roman" w:hAnsi="Times New Roman" w:cs="Times New Roman"/>
        </w:rPr>
        <w:t>Ibid.</w:t>
      </w:r>
    </w:p>
  </w:footnote>
  <w:footnote w:id="1086">
    <w:p w14:paraId="48D9C4B7" w14:textId="77777777" w:rsidR="006F46C1" w:rsidRPr="00F83AC5"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F83AC5">
        <w:rPr>
          <w:rFonts w:ascii="Times New Roman" w:hAnsi="Times New Roman" w:cs="Times New Roman"/>
        </w:rPr>
        <w:t xml:space="preserve"> </w:t>
      </w:r>
      <w:r>
        <w:rPr>
          <w:rFonts w:ascii="Times New Roman" w:hAnsi="Times New Roman" w:cs="Times New Roman"/>
        </w:rPr>
        <w:t>Ibid.</w:t>
      </w:r>
    </w:p>
  </w:footnote>
  <w:footnote w:id="1087">
    <w:p w14:paraId="655C82B6" w14:textId="77777777" w:rsidR="006F46C1" w:rsidRPr="006A1D23"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6A1D23">
        <w:rPr>
          <w:rFonts w:ascii="Times New Roman" w:hAnsi="Times New Roman" w:cs="Times New Roman"/>
        </w:rPr>
        <w:t xml:space="preserve"> </w:t>
      </w:r>
      <w:r>
        <w:rPr>
          <w:rFonts w:ascii="Times New Roman" w:hAnsi="Times New Roman" w:cs="Times New Roman"/>
        </w:rPr>
        <w:t>Ibid.</w:t>
      </w:r>
    </w:p>
  </w:footnote>
  <w:footnote w:id="1088">
    <w:p w14:paraId="290F5EFA" w14:textId="77777777" w:rsidR="006F46C1" w:rsidRPr="006A1D23"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6A1D23">
        <w:rPr>
          <w:rFonts w:ascii="Times New Roman" w:hAnsi="Times New Roman" w:cs="Times New Roman"/>
        </w:rPr>
        <w:t xml:space="preserve"> </w:t>
      </w:r>
      <w:r>
        <w:rPr>
          <w:rFonts w:ascii="Times New Roman" w:hAnsi="Times New Roman" w:cs="Times New Roman"/>
        </w:rPr>
        <w:t>Ibid.</w:t>
      </w:r>
    </w:p>
  </w:footnote>
  <w:footnote w:id="1089">
    <w:p w14:paraId="4DBB7503" w14:textId="77777777" w:rsidR="006F46C1" w:rsidRPr="006A1D23"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6A1D23">
        <w:rPr>
          <w:rFonts w:ascii="Times New Roman" w:hAnsi="Times New Roman" w:cs="Times New Roman"/>
        </w:rPr>
        <w:t xml:space="preserve"> </w:t>
      </w:r>
      <w:r>
        <w:rPr>
          <w:rFonts w:ascii="Times New Roman" w:hAnsi="Times New Roman" w:cs="Times New Roman"/>
        </w:rPr>
        <w:t>Ibid.</w:t>
      </w:r>
    </w:p>
  </w:footnote>
  <w:footnote w:id="1090">
    <w:p w14:paraId="2B84C5EA" w14:textId="77777777" w:rsidR="006F46C1" w:rsidRDefault="006F46C1" w:rsidP="006F46C1">
      <w:pPr>
        <w:pStyle w:val="FootnoteText"/>
      </w:pPr>
      <w:r>
        <w:rPr>
          <w:rStyle w:val="FootnoteReference"/>
        </w:rPr>
        <w:footnoteRef/>
      </w:r>
      <w:r>
        <w:t xml:space="preserve"> </w:t>
      </w:r>
      <w:r>
        <w:rPr>
          <w:rFonts w:ascii="Times New Roman" w:hAnsi="Times New Roman" w:cs="Times New Roman"/>
        </w:rPr>
        <w:t>Ibid.</w:t>
      </w:r>
    </w:p>
  </w:footnote>
  <w:footnote w:id="1091">
    <w:p w14:paraId="1FA962F9" w14:textId="77777777" w:rsidR="006F46C1" w:rsidRPr="000A0EF0"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0A0EF0">
        <w:rPr>
          <w:rFonts w:ascii="Times New Roman" w:hAnsi="Times New Roman" w:cs="Times New Roman"/>
        </w:rPr>
        <w:t xml:space="preserve"> </w:t>
      </w:r>
      <w:r>
        <w:rPr>
          <w:rFonts w:ascii="Times New Roman" w:hAnsi="Times New Roman" w:cs="Times New Roman"/>
        </w:rPr>
        <w:t>Ibid.</w:t>
      </w:r>
    </w:p>
  </w:footnote>
  <w:footnote w:id="1092">
    <w:p w14:paraId="4046B071" w14:textId="4A4430EA" w:rsidR="006F46C1" w:rsidRPr="000A0EF0" w:rsidRDefault="006F46C1" w:rsidP="006F46C1">
      <w:pPr>
        <w:pStyle w:val="FootnoteText"/>
        <w:rPr>
          <w:rFonts w:ascii="Times New Roman" w:hAnsi="Times New Roman" w:cs="Times New Roman"/>
        </w:rPr>
      </w:pPr>
      <w:r w:rsidRPr="00BA4629">
        <w:rPr>
          <w:rStyle w:val="FootnoteReference"/>
          <w:rFonts w:ascii="Times New Roman" w:hAnsi="Times New Roman" w:cs="Times New Roman"/>
        </w:rPr>
        <w:footnoteRef/>
      </w:r>
      <w:r w:rsidRPr="000A0EF0">
        <w:rPr>
          <w:rFonts w:ascii="Times New Roman" w:hAnsi="Times New Roman" w:cs="Times New Roman"/>
        </w:rPr>
        <w:t xml:space="preserve"> </w:t>
      </w:r>
      <w:r w:rsidRPr="00C84CD7">
        <w:rPr>
          <w:rFonts w:ascii="Times New Roman" w:hAnsi="Times New Roman" w:cs="Times New Roman"/>
        </w:rPr>
        <w:t>FO 371/168415 (Briefs on Latin America prepared for Lord Mountbatten, the American Department at the Foreign Office, February 18</w:t>
      </w:r>
      <w:r w:rsidRPr="00C84CD7">
        <w:rPr>
          <w:rFonts w:ascii="Times New Roman" w:hAnsi="Times New Roman" w:cs="Times New Roman"/>
          <w:vertAlign w:val="superscript"/>
        </w:rPr>
        <w:t>th</w:t>
      </w:r>
      <w:r w:rsidR="00754AB1" w:rsidRPr="00C84CD7">
        <w:rPr>
          <w:rFonts w:ascii="Times New Roman" w:hAnsi="Times New Roman" w:cs="Times New Roman"/>
        </w:rPr>
        <w:t>, 1963</w:t>
      </w:r>
      <w:r w:rsidRPr="00C84CD7">
        <w:rPr>
          <w:rFonts w:ascii="Times New Roman" w:hAnsi="Times New Roman" w:cs="Times New Roman"/>
        </w:rPr>
        <w:t>).</w:t>
      </w:r>
    </w:p>
  </w:footnote>
  <w:footnote w:id="1093">
    <w:p w14:paraId="72EBAB8D" w14:textId="77777777" w:rsidR="006F46C1" w:rsidRPr="00512DAD"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512DAD">
        <w:rPr>
          <w:rFonts w:ascii="Times New Roman" w:hAnsi="Times New Roman" w:cs="Times New Roman"/>
        </w:rPr>
        <w:t xml:space="preserve"> Ibid.</w:t>
      </w:r>
    </w:p>
  </w:footnote>
  <w:footnote w:id="1094">
    <w:p w14:paraId="56212B85" w14:textId="77777777" w:rsidR="006F46C1" w:rsidRPr="005E1EA9" w:rsidRDefault="006F46C1" w:rsidP="006F46C1">
      <w:pPr>
        <w:pStyle w:val="FootnoteText"/>
      </w:pPr>
      <w:r w:rsidRPr="005E1EA9">
        <w:rPr>
          <w:rStyle w:val="FootnoteReference"/>
        </w:rPr>
        <w:footnoteRef/>
      </w:r>
      <w:r w:rsidRPr="005E1EA9">
        <w:t xml:space="preserve"> </w:t>
      </w:r>
      <w:r w:rsidRPr="005E1EA9">
        <w:rPr>
          <w:rFonts w:ascii="Times New Roman" w:hAnsi="Times New Roman" w:cs="Times New Roman"/>
        </w:rPr>
        <w:t>FCO 168/4011 (Annual Report for 1969-1970 on IRD work, British Embassy in Rio de Janeiro to London, 14th of September 1970).</w:t>
      </w:r>
    </w:p>
  </w:footnote>
  <w:footnote w:id="1095">
    <w:p w14:paraId="518F6B5A" w14:textId="48B34FA3" w:rsidR="006F46C1" w:rsidRPr="005E1EA9" w:rsidRDefault="006F46C1" w:rsidP="006F46C1">
      <w:pPr>
        <w:pStyle w:val="FootnoteText"/>
        <w:rPr>
          <w:rFonts w:ascii="Times New Roman" w:hAnsi="Times New Roman" w:cs="Times New Roman"/>
        </w:rPr>
      </w:pPr>
      <w:r w:rsidRPr="005E1EA9">
        <w:rPr>
          <w:rStyle w:val="FootnoteReference"/>
          <w:rFonts w:ascii="Times New Roman" w:hAnsi="Times New Roman" w:cs="Times New Roman"/>
        </w:rPr>
        <w:footnoteRef/>
      </w:r>
      <w:r w:rsidRPr="005E1EA9">
        <w:rPr>
          <w:rFonts w:ascii="Times New Roman" w:hAnsi="Times New Roman" w:cs="Times New Roman"/>
        </w:rPr>
        <w:t xml:space="preserve"> FCO 168/3560 (Brief for call by Sir David Hunt: September 3</w:t>
      </w:r>
      <w:r w:rsidRPr="005E1EA9">
        <w:rPr>
          <w:rFonts w:ascii="Times New Roman" w:hAnsi="Times New Roman" w:cs="Times New Roman"/>
          <w:vertAlign w:val="superscript"/>
        </w:rPr>
        <w:t>rd</w:t>
      </w:r>
      <w:r w:rsidR="00754AB1" w:rsidRPr="005E1EA9">
        <w:rPr>
          <w:rFonts w:ascii="Times New Roman" w:hAnsi="Times New Roman" w:cs="Times New Roman"/>
        </w:rPr>
        <w:t>, 1969</w:t>
      </w:r>
      <w:r w:rsidRPr="005E1EA9">
        <w:rPr>
          <w:rFonts w:ascii="Times New Roman" w:hAnsi="Times New Roman" w:cs="Times New Roman"/>
        </w:rPr>
        <w:t>)</w:t>
      </w:r>
    </w:p>
  </w:footnote>
  <w:footnote w:id="1096">
    <w:p w14:paraId="061633F7" w14:textId="77777777" w:rsidR="006F46C1" w:rsidRPr="00224081" w:rsidRDefault="006F46C1" w:rsidP="006F46C1">
      <w:pPr>
        <w:pStyle w:val="FootnoteText"/>
        <w:rPr>
          <w:lang w:val="pt-BR"/>
        </w:rPr>
      </w:pPr>
      <w:r w:rsidRPr="005E1EA9">
        <w:rPr>
          <w:rStyle w:val="FootnoteReference"/>
        </w:rPr>
        <w:footnoteRef/>
      </w:r>
      <w:r w:rsidRPr="00224081">
        <w:rPr>
          <w:lang w:val="pt-BR"/>
        </w:rPr>
        <w:t xml:space="preserve"> </w:t>
      </w:r>
      <w:r w:rsidRPr="00224081">
        <w:rPr>
          <w:rFonts w:ascii="Times New Roman" w:hAnsi="Times New Roman" w:cs="Times New Roman"/>
          <w:lang w:val="pt-BR"/>
        </w:rPr>
        <w:t>Ibid.</w:t>
      </w:r>
    </w:p>
  </w:footnote>
  <w:footnote w:id="1097">
    <w:p w14:paraId="1CD43D29" w14:textId="77777777" w:rsidR="006F46C1" w:rsidRPr="006F1942" w:rsidRDefault="006F46C1" w:rsidP="006F46C1">
      <w:pPr>
        <w:pStyle w:val="FootnoteText"/>
        <w:rPr>
          <w:rFonts w:ascii="Times New Roman" w:hAnsi="Times New Roman" w:cs="Times New Roman"/>
          <w:lang w:val="pt-BR"/>
        </w:rPr>
      </w:pPr>
      <w:r w:rsidRPr="00D33D66">
        <w:rPr>
          <w:rStyle w:val="FootnoteReference"/>
          <w:rFonts w:ascii="Times New Roman" w:hAnsi="Times New Roman" w:cs="Times New Roman"/>
        </w:rPr>
        <w:footnoteRef/>
      </w:r>
      <w:r w:rsidRPr="006F1942">
        <w:rPr>
          <w:rFonts w:ascii="Times New Roman" w:hAnsi="Times New Roman" w:cs="Times New Roman"/>
          <w:lang w:val="pt-BR"/>
        </w:rPr>
        <w:t xml:space="preserve"> </w:t>
      </w:r>
      <w:proofErr w:type="spellStart"/>
      <w:r w:rsidRPr="00D33D66">
        <w:rPr>
          <w:rFonts w:ascii="Times New Roman" w:eastAsia="Times New Roman" w:hAnsi="Times New Roman" w:cs="Times New Roman"/>
          <w:color w:val="000000"/>
          <w:shd w:val="clear" w:color="auto" w:fill="FFFFFF"/>
          <w:lang w:val="pt-BR" w:eastAsia="en-GB"/>
        </w:rPr>
        <w:t>Cantarino</w:t>
      </w:r>
      <w:proofErr w:type="spellEnd"/>
      <w:r w:rsidRPr="00D33D66">
        <w:rPr>
          <w:rFonts w:ascii="Times New Roman" w:eastAsia="Times New Roman" w:hAnsi="Times New Roman" w:cs="Times New Roman"/>
          <w:color w:val="000000"/>
          <w:shd w:val="clear" w:color="auto" w:fill="FFFFFF"/>
          <w:lang w:val="pt-BR" w:eastAsia="en-GB"/>
        </w:rPr>
        <w:t>, G., 2011. </w:t>
      </w:r>
      <w:r w:rsidRPr="00D33D66">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D33D66">
        <w:rPr>
          <w:rFonts w:ascii="Times New Roman" w:eastAsia="Times New Roman" w:hAnsi="Times New Roman" w:cs="Times New Roman"/>
          <w:i/>
          <w:iCs/>
          <w:color w:val="000000"/>
          <w:shd w:val="clear" w:color="auto" w:fill="FFFFFF"/>
          <w:lang w:val="pt-BR" w:eastAsia="en-GB"/>
        </w:rPr>
        <w:t>Anti</w:t>
      </w:r>
      <w:proofErr w:type="spellEnd"/>
      <w:r w:rsidRPr="00D33D66">
        <w:rPr>
          <w:rFonts w:ascii="Times New Roman" w:eastAsia="Times New Roman" w:hAnsi="Times New Roman" w:cs="Times New Roman"/>
          <w:i/>
          <w:iCs/>
          <w:color w:val="000000"/>
          <w:shd w:val="clear" w:color="auto" w:fill="FFFFFF"/>
          <w:lang w:val="pt-BR" w:eastAsia="en-GB"/>
        </w:rPr>
        <w:t xml:space="preserve"> Comunista</w:t>
      </w:r>
      <w:r w:rsidRPr="00D33D66">
        <w:rPr>
          <w:rFonts w:ascii="Times New Roman" w:eastAsia="Times New Roman" w:hAnsi="Times New Roman" w:cs="Times New Roman"/>
          <w:color w:val="000000"/>
          <w:shd w:val="clear" w:color="auto" w:fill="FFFFFF"/>
          <w:lang w:val="pt-BR" w:eastAsia="en-GB"/>
        </w:rPr>
        <w:t xml:space="preserve">. 1st ed. Rio de Janeiro: </w:t>
      </w:r>
      <w:proofErr w:type="spellStart"/>
      <w:r w:rsidRPr="00D33D66">
        <w:rPr>
          <w:rFonts w:ascii="Times New Roman" w:eastAsia="Times New Roman" w:hAnsi="Times New Roman" w:cs="Times New Roman"/>
          <w:color w:val="000000"/>
          <w:shd w:val="clear" w:color="auto" w:fill="FFFFFF"/>
          <w:lang w:val="pt-BR" w:eastAsia="en-GB"/>
        </w:rPr>
        <w:t>Mauad</w:t>
      </w:r>
      <w:proofErr w:type="spellEnd"/>
      <w:r w:rsidRPr="00D33D66">
        <w:rPr>
          <w:rFonts w:ascii="Times New Roman" w:eastAsia="Times New Roman" w:hAnsi="Times New Roman" w:cs="Times New Roman"/>
          <w:color w:val="000000"/>
          <w:shd w:val="clear" w:color="auto" w:fill="FFFFFF"/>
          <w:lang w:val="pt-BR" w:eastAsia="en-GB"/>
        </w:rPr>
        <w:t xml:space="preserve">, </w:t>
      </w:r>
      <w:r w:rsidRPr="006F1942">
        <w:rPr>
          <w:rFonts w:ascii="Times New Roman" w:eastAsia="Times New Roman" w:hAnsi="Times New Roman" w:cs="Times New Roman"/>
          <w:color w:val="000000"/>
          <w:shd w:val="clear" w:color="auto" w:fill="FFFFFF"/>
          <w:lang w:val="pt-BR" w:eastAsia="en-GB"/>
        </w:rPr>
        <w:t>p</w:t>
      </w:r>
      <w:r>
        <w:rPr>
          <w:rFonts w:ascii="Times New Roman" w:eastAsia="Times New Roman" w:hAnsi="Times New Roman" w:cs="Times New Roman"/>
          <w:color w:val="000000"/>
          <w:shd w:val="clear" w:color="auto" w:fill="FFFFFF"/>
          <w:lang w:val="pt-BR" w:eastAsia="en-GB"/>
        </w:rPr>
        <w:t>.</w:t>
      </w:r>
      <w:r w:rsidRPr="006F1942">
        <w:rPr>
          <w:rFonts w:ascii="Times New Roman" w:eastAsia="Times New Roman" w:hAnsi="Times New Roman" w:cs="Times New Roman"/>
          <w:color w:val="000000"/>
          <w:shd w:val="clear" w:color="auto" w:fill="FFFFFF"/>
          <w:lang w:val="pt-BR" w:eastAsia="en-GB"/>
        </w:rPr>
        <w:t>21.</w:t>
      </w:r>
    </w:p>
  </w:footnote>
  <w:footnote w:id="1098">
    <w:p w14:paraId="153B0ABD" w14:textId="77777777" w:rsidR="006F46C1" w:rsidRPr="00B63BDE"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B63BDE">
        <w:rPr>
          <w:rFonts w:ascii="Times New Roman" w:hAnsi="Times New Roman" w:cs="Times New Roman"/>
        </w:rPr>
        <w:t xml:space="preserve"> FCO 168/3559</w:t>
      </w:r>
      <w:r>
        <w:rPr>
          <w:rFonts w:ascii="Times New Roman" w:hAnsi="Times New Roman" w:cs="Times New Roman"/>
        </w:rPr>
        <w:t xml:space="preserve"> (Country Assessment Sheet, BRAZIL, May 1970).</w:t>
      </w:r>
    </w:p>
  </w:footnote>
  <w:footnote w:id="1099">
    <w:p w14:paraId="1517BB05" w14:textId="77777777" w:rsidR="006F46C1" w:rsidRPr="00B63BDE"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B63BDE">
        <w:rPr>
          <w:rFonts w:ascii="Times New Roman" w:hAnsi="Times New Roman" w:cs="Times New Roman"/>
        </w:rPr>
        <w:t xml:space="preserve"> </w:t>
      </w:r>
      <w:r>
        <w:rPr>
          <w:rFonts w:ascii="Times New Roman" w:hAnsi="Times New Roman" w:cs="Times New Roman"/>
        </w:rPr>
        <w:t>Ibid.</w:t>
      </w:r>
    </w:p>
  </w:footnote>
  <w:footnote w:id="1100">
    <w:p w14:paraId="4A6E77CC" w14:textId="77777777" w:rsidR="006F46C1" w:rsidRPr="00166E1A"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166E1A">
        <w:rPr>
          <w:rFonts w:ascii="Times New Roman" w:hAnsi="Times New Roman" w:cs="Times New Roman"/>
        </w:rPr>
        <w:t xml:space="preserve"> </w:t>
      </w:r>
      <w:r>
        <w:rPr>
          <w:rFonts w:ascii="Times New Roman" w:hAnsi="Times New Roman" w:cs="Times New Roman"/>
        </w:rPr>
        <w:t>Ibid.</w:t>
      </w:r>
    </w:p>
  </w:footnote>
  <w:footnote w:id="1101">
    <w:p w14:paraId="0AF6A3CE" w14:textId="77777777" w:rsidR="006F46C1" w:rsidRDefault="006F46C1" w:rsidP="006F46C1">
      <w:pPr>
        <w:pStyle w:val="FootnoteText"/>
      </w:pPr>
      <w:r>
        <w:rPr>
          <w:rStyle w:val="FootnoteReference"/>
        </w:rPr>
        <w:footnoteRef/>
      </w:r>
      <w:r>
        <w:t xml:space="preserve"> </w:t>
      </w:r>
      <w:r>
        <w:rPr>
          <w:rFonts w:ascii="Times New Roman" w:hAnsi="Times New Roman" w:cs="Times New Roman"/>
        </w:rPr>
        <w:t>Ibid.</w:t>
      </w:r>
    </w:p>
  </w:footnote>
  <w:footnote w:id="1102">
    <w:p w14:paraId="32F6CF62" w14:textId="77777777" w:rsidR="006F46C1" w:rsidRPr="00166E1A"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166E1A">
        <w:rPr>
          <w:rFonts w:ascii="Times New Roman" w:hAnsi="Times New Roman" w:cs="Times New Roman"/>
        </w:rPr>
        <w:t xml:space="preserve"> </w:t>
      </w:r>
      <w:r>
        <w:rPr>
          <w:rFonts w:ascii="Times New Roman" w:hAnsi="Times New Roman" w:cs="Times New Roman"/>
        </w:rPr>
        <w:t>Ibid.</w:t>
      </w:r>
    </w:p>
  </w:footnote>
  <w:footnote w:id="1103">
    <w:p w14:paraId="417EA942" w14:textId="77777777" w:rsidR="006F46C1" w:rsidRPr="00166E1A"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166E1A">
        <w:rPr>
          <w:rFonts w:ascii="Times New Roman" w:hAnsi="Times New Roman" w:cs="Times New Roman"/>
        </w:rPr>
        <w:t xml:space="preserve"> </w:t>
      </w:r>
      <w:r>
        <w:rPr>
          <w:rFonts w:ascii="Times New Roman" w:hAnsi="Times New Roman" w:cs="Times New Roman"/>
        </w:rPr>
        <w:t>Ibid.</w:t>
      </w:r>
    </w:p>
  </w:footnote>
  <w:footnote w:id="1104">
    <w:p w14:paraId="33302DD5" w14:textId="77777777" w:rsidR="006F46C1" w:rsidRPr="00166E1A"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166E1A">
        <w:rPr>
          <w:rFonts w:ascii="Times New Roman" w:hAnsi="Times New Roman" w:cs="Times New Roman"/>
        </w:rPr>
        <w:t xml:space="preserve"> </w:t>
      </w:r>
      <w:r>
        <w:rPr>
          <w:rFonts w:ascii="Times New Roman" w:hAnsi="Times New Roman" w:cs="Times New Roman"/>
        </w:rPr>
        <w:t>Ibid.</w:t>
      </w:r>
    </w:p>
  </w:footnote>
  <w:footnote w:id="1105">
    <w:p w14:paraId="5A5B0A96" w14:textId="77777777" w:rsidR="006F46C1" w:rsidRPr="00166E1A"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166E1A">
        <w:rPr>
          <w:rFonts w:ascii="Times New Roman" w:hAnsi="Times New Roman" w:cs="Times New Roman"/>
        </w:rPr>
        <w:t xml:space="preserve"> </w:t>
      </w:r>
      <w:r>
        <w:rPr>
          <w:rFonts w:ascii="Times New Roman" w:hAnsi="Times New Roman" w:cs="Times New Roman"/>
        </w:rPr>
        <w:t>Ibid.</w:t>
      </w:r>
    </w:p>
  </w:footnote>
  <w:footnote w:id="1106">
    <w:p w14:paraId="71B1FDE5" w14:textId="77777777" w:rsidR="006F46C1" w:rsidRPr="00287DC4" w:rsidRDefault="006F46C1" w:rsidP="006F46C1">
      <w:pPr>
        <w:pStyle w:val="FootnoteText"/>
        <w:rPr>
          <w:rFonts w:ascii="Times New Roman" w:hAnsi="Times New Roman" w:cs="Times New Roman"/>
        </w:rPr>
      </w:pPr>
      <w:r w:rsidRPr="00287DC4">
        <w:rPr>
          <w:rStyle w:val="FootnoteReference"/>
          <w:rFonts w:ascii="Times New Roman" w:hAnsi="Times New Roman" w:cs="Times New Roman"/>
        </w:rPr>
        <w:footnoteRef/>
      </w:r>
      <w:r w:rsidRPr="00287DC4">
        <w:rPr>
          <w:rFonts w:ascii="Times New Roman" w:hAnsi="Times New Roman" w:cs="Times New Roman"/>
        </w:rPr>
        <w:t xml:space="preserve"> </w:t>
      </w:r>
      <w:r>
        <w:rPr>
          <w:rFonts w:ascii="Times New Roman" w:hAnsi="Times New Roman" w:cs="Times New Roman"/>
        </w:rPr>
        <w:t>Ibid.</w:t>
      </w:r>
    </w:p>
  </w:footnote>
  <w:footnote w:id="1107">
    <w:p w14:paraId="54663F7D" w14:textId="5A3EAD69" w:rsidR="006F46C1" w:rsidRPr="006F7B51" w:rsidRDefault="006F46C1" w:rsidP="006F46C1">
      <w:pPr>
        <w:pStyle w:val="FootnoteText"/>
      </w:pPr>
      <w:r w:rsidRPr="00287DC4">
        <w:rPr>
          <w:rStyle w:val="FootnoteReference"/>
        </w:rPr>
        <w:footnoteRef/>
      </w:r>
      <w:r w:rsidRPr="00287DC4">
        <w:t xml:space="preserve"> </w:t>
      </w:r>
      <w:r w:rsidRPr="00287DC4">
        <w:rPr>
          <w:rFonts w:ascii="Times New Roman" w:hAnsi="Times New Roman" w:cs="Times New Roman"/>
        </w:rPr>
        <w:t>FO 1110/289 (</w:t>
      </w:r>
      <w:r w:rsidRPr="00287DC4">
        <w:rPr>
          <w:rFonts w:ascii="Times New Roman" w:hAnsi="Times New Roman" w:cs="Times New Roman"/>
          <w:i/>
          <w:iCs/>
        </w:rPr>
        <w:t>Report on IRD material published in Brazil during November 1949</w:t>
      </w:r>
      <w:r w:rsidRPr="00287DC4">
        <w:rPr>
          <w:rFonts w:ascii="Times New Roman" w:hAnsi="Times New Roman" w:cs="Times New Roman"/>
        </w:rPr>
        <w:t>, British Embassy in Rio de Janeiro to London, December 21</w:t>
      </w:r>
      <w:r w:rsidRPr="00287DC4">
        <w:rPr>
          <w:rFonts w:ascii="Times New Roman" w:hAnsi="Times New Roman" w:cs="Times New Roman"/>
          <w:vertAlign w:val="superscript"/>
        </w:rPr>
        <w:t>st</w:t>
      </w:r>
      <w:r w:rsidR="00754AB1" w:rsidRPr="00287DC4">
        <w:rPr>
          <w:rFonts w:ascii="Times New Roman" w:hAnsi="Times New Roman" w:cs="Times New Roman"/>
        </w:rPr>
        <w:t>, 1949</w:t>
      </w:r>
      <w:r w:rsidRPr="00287DC4">
        <w:rPr>
          <w:rFonts w:ascii="Times New Roman" w:hAnsi="Times New Roman" w:cs="Times New Roman"/>
        </w:rPr>
        <w:t>).</w:t>
      </w:r>
    </w:p>
  </w:footnote>
  <w:footnote w:id="1108">
    <w:p w14:paraId="719E7DA4" w14:textId="77777777" w:rsidR="006F46C1" w:rsidRPr="00907C2D" w:rsidRDefault="006F46C1" w:rsidP="006F46C1">
      <w:pPr>
        <w:pStyle w:val="FootnoteText"/>
      </w:pPr>
      <w:r w:rsidRPr="00907C2D">
        <w:rPr>
          <w:rStyle w:val="FootnoteReference"/>
        </w:rPr>
        <w:footnoteRef/>
      </w:r>
      <w:r w:rsidRPr="00907C2D">
        <w:t xml:space="preserve"> </w:t>
      </w:r>
      <w:r>
        <w:rPr>
          <w:rFonts w:ascii="Times New Roman" w:hAnsi="Times New Roman" w:cs="Times New Roman"/>
        </w:rPr>
        <w:t>Ibid.</w:t>
      </w:r>
    </w:p>
  </w:footnote>
  <w:footnote w:id="1109">
    <w:p w14:paraId="6846F79C" w14:textId="77777777" w:rsidR="006F46C1" w:rsidRPr="00907C2D" w:rsidRDefault="006F46C1" w:rsidP="006F46C1">
      <w:pPr>
        <w:pStyle w:val="FootnoteText"/>
        <w:rPr>
          <w:rFonts w:ascii="Times New Roman" w:hAnsi="Times New Roman" w:cs="Times New Roman"/>
        </w:rPr>
      </w:pPr>
      <w:r w:rsidRPr="00907C2D">
        <w:rPr>
          <w:rStyle w:val="FootnoteReference"/>
        </w:rPr>
        <w:footnoteRef/>
      </w:r>
      <w:r w:rsidRPr="00907C2D">
        <w:t xml:space="preserve"> </w:t>
      </w:r>
      <w:r>
        <w:rPr>
          <w:rFonts w:ascii="Times New Roman" w:hAnsi="Times New Roman" w:cs="Times New Roman"/>
        </w:rPr>
        <w:t>Ibid.</w:t>
      </w:r>
    </w:p>
  </w:footnote>
  <w:footnote w:id="1110">
    <w:p w14:paraId="0595FF68" w14:textId="64B9E72D" w:rsidR="006F46C1" w:rsidRPr="00907C2D" w:rsidRDefault="006F46C1" w:rsidP="006F46C1">
      <w:pPr>
        <w:pStyle w:val="FootnoteText"/>
      </w:pPr>
      <w:r w:rsidRPr="00907C2D">
        <w:rPr>
          <w:rStyle w:val="FootnoteReference"/>
          <w:rFonts w:ascii="Times New Roman" w:hAnsi="Times New Roman" w:cs="Times New Roman"/>
        </w:rPr>
        <w:footnoteRef/>
      </w:r>
      <w:r w:rsidRPr="00907C2D">
        <w:rPr>
          <w:rFonts w:ascii="Times New Roman" w:hAnsi="Times New Roman" w:cs="Times New Roman"/>
        </w:rPr>
        <w:t xml:space="preserve"> FO 1110/72 (British Embassy in Rio de Janeiro to Ernest Bevin, Principal Secretary of Foreign Affairs, June 5</w:t>
      </w:r>
      <w:r w:rsidRPr="00907C2D">
        <w:rPr>
          <w:rFonts w:ascii="Times New Roman" w:hAnsi="Times New Roman" w:cs="Times New Roman"/>
          <w:vertAlign w:val="superscript"/>
        </w:rPr>
        <w:t>th</w:t>
      </w:r>
      <w:r w:rsidR="00754AB1" w:rsidRPr="00907C2D">
        <w:rPr>
          <w:rFonts w:ascii="Times New Roman" w:hAnsi="Times New Roman" w:cs="Times New Roman"/>
        </w:rPr>
        <w:t>, 1948</w:t>
      </w:r>
      <w:r w:rsidRPr="00907C2D">
        <w:rPr>
          <w:rFonts w:ascii="Times New Roman" w:hAnsi="Times New Roman" w:cs="Times New Roman"/>
        </w:rPr>
        <w:t>).</w:t>
      </w:r>
    </w:p>
  </w:footnote>
  <w:footnote w:id="1111">
    <w:p w14:paraId="6673E330" w14:textId="09B3B36D" w:rsidR="006F46C1" w:rsidRPr="00907C2D" w:rsidRDefault="006F46C1" w:rsidP="006F46C1">
      <w:pPr>
        <w:pStyle w:val="FootnoteText"/>
      </w:pPr>
      <w:r w:rsidRPr="00907C2D">
        <w:rPr>
          <w:rStyle w:val="FootnoteReference"/>
        </w:rPr>
        <w:footnoteRef/>
      </w:r>
      <w:r w:rsidRPr="00907C2D">
        <w:t xml:space="preserve"> </w:t>
      </w:r>
      <w:r w:rsidRPr="00907C2D">
        <w:rPr>
          <w:rFonts w:ascii="Times New Roman" w:hAnsi="Times New Roman" w:cs="Times New Roman"/>
        </w:rPr>
        <w:t>FO 1110/289 (</w:t>
      </w:r>
      <w:r w:rsidRPr="00907C2D">
        <w:rPr>
          <w:rFonts w:ascii="Times New Roman" w:hAnsi="Times New Roman" w:cs="Times New Roman"/>
          <w:i/>
          <w:iCs/>
        </w:rPr>
        <w:t>Report on IRD material published in Brazil during November 1949</w:t>
      </w:r>
      <w:r w:rsidRPr="00907C2D">
        <w:rPr>
          <w:rFonts w:ascii="Times New Roman" w:hAnsi="Times New Roman" w:cs="Times New Roman"/>
        </w:rPr>
        <w:t>, British Embassy in Rio de Janeiro to the London, December 21</w:t>
      </w:r>
      <w:r w:rsidRPr="00907C2D">
        <w:rPr>
          <w:rFonts w:ascii="Times New Roman" w:hAnsi="Times New Roman" w:cs="Times New Roman"/>
          <w:vertAlign w:val="superscript"/>
        </w:rPr>
        <w:t>st</w:t>
      </w:r>
      <w:r w:rsidR="00754AB1" w:rsidRPr="00907C2D">
        <w:rPr>
          <w:rFonts w:ascii="Times New Roman" w:hAnsi="Times New Roman" w:cs="Times New Roman"/>
        </w:rPr>
        <w:t>, 1949</w:t>
      </w:r>
      <w:r w:rsidRPr="00907C2D">
        <w:rPr>
          <w:rFonts w:ascii="Times New Roman" w:hAnsi="Times New Roman" w:cs="Times New Roman"/>
        </w:rPr>
        <w:t>).</w:t>
      </w:r>
    </w:p>
  </w:footnote>
  <w:footnote w:id="1112">
    <w:p w14:paraId="06DFA14D" w14:textId="77777777" w:rsidR="006F46C1" w:rsidRPr="00224081" w:rsidRDefault="006F46C1" w:rsidP="006F46C1">
      <w:pPr>
        <w:pStyle w:val="FootnoteText"/>
        <w:rPr>
          <w:lang w:val="pt-BR"/>
        </w:rPr>
      </w:pPr>
      <w:r w:rsidRPr="00907C2D">
        <w:rPr>
          <w:rStyle w:val="FootnoteReference"/>
        </w:rPr>
        <w:footnoteRef/>
      </w:r>
      <w:r w:rsidRPr="00224081">
        <w:rPr>
          <w:lang w:val="pt-BR"/>
        </w:rPr>
        <w:t xml:space="preserve"> </w:t>
      </w:r>
      <w:r w:rsidRPr="00224081">
        <w:rPr>
          <w:rFonts w:ascii="Times New Roman" w:hAnsi="Times New Roman" w:cs="Times New Roman"/>
          <w:lang w:val="pt-BR"/>
        </w:rPr>
        <w:t>Ibid.</w:t>
      </w:r>
    </w:p>
  </w:footnote>
  <w:footnote w:id="1113">
    <w:p w14:paraId="4C3BB9EC" w14:textId="77777777" w:rsidR="006F46C1" w:rsidRPr="00D33D66" w:rsidRDefault="006F46C1" w:rsidP="006F46C1">
      <w:pPr>
        <w:pStyle w:val="FootnoteText"/>
        <w:rPr>
          <w:rFonts w:ascii="Times New Roman" w:hAnsi="Times New Roman" w:cs="Times New Roman"/>
          <w:lang w:val="pt-BR"/>
        </w:rPr>
      </w:pPr>
      <w:r w:rsidRPr="00907C2D">
        <w:rPr>
          <w:rStyle w:val="FootnoteReference"/>
          <w:rFonts w:ascii="Times New Roman" w:hAnsi="Times New Roman" w:cs="Times New Roman"/>
        </w:rPr>
        <w:footnoteRef/>
      </w:r>
      <w:r w:rsidRPr="00907C2D">
        <w:rPr>
          <w:rFonts w:ascii="Times New Roman" w:hAnsi="Times New Roman" w:cs="Times New Roman"/>
          <w:lang w:val="pt-BR"/>
        </w:rPr>
        <w:t xml:space="preserve"> </w:t>
      </w:r>
      <w:proofErr w:type="spellStart"/>
      <w:r w:rsidRPr="00907C2D">
        <w:rPr>
          <w:rFonts w:ascii="Times New Roman" w:eastAsia="Times New Roman" w:hAnsi="Times New Roman" w:cs="Times New Roman"/>
          <w:color w:val="000000"/>
          <w:shd w:val="clear" w:color="auto" w:fill="FFFFFF"/>
          <w:lang w:val="pt-BR" w:eastAsia="en-GB"/>
        </w:rPr>
        <w:t>Cantarino</w:t>
      </w:r>
      <w:proofErr w:type="spellEnd"/>
      <w:r w:rsidRPr="00907C2D">
        <w:rPr>
          <w:rFonts w:ascii="Times New Roman" w:eastAsia="Times New Roman" w:hAnsi="Times New Roman" w:cs="Times New Roman"/>
          <w:color w:val="000000"/>
          <w:shd w:val="clear" w:color="auto" w:fill="FFFFFF"/>
          <w:lang w:val="pt-BR" w:eastAsia="en-GB"/>
        </w:rPr>
        <w:t>, G., 2011. </w:t>
      </w:r>
      <w:r w:rsidRPr="00907C2D">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907C2D">
        <w:rPr>
          <w:rFonts w:ascii="Times New Roman" w:eastAsia="Times New Roman" w:hAnsi="Times New Roman" w:cs="Times New Roman"/>
          <w:i/>
          <w:iCs/>
          <w:color w:val="000000"/>
          <w:shd w:val="clear" w:color="auto" w:fill="FFFFFF"/>
          <w:lang w:val="pt-BR" w:eastAsia="en-GB"/>
        </w:rPr>
        <w:t>Anti</w:t>
      </w:r>
      <w:proofErr w:type="spellEnd"/>
      <w:r w:rsidRPr="00907C2D">
        <w:rPr>
          <w:rFonts w:ascii="Times New Roman" w:eastAsia="Times New Roman" w:hAnsi="Times New Roman" w:cs="Times New Roman"/>
          <w:i/>
          <w:iCs/>
          <w:color w:val="000000"/>
          <w:shd w:val="clear" w:color="auto" w:fill="FFFFFF"/>
          <w:lang w:val="pt-BR" w:eastAsia="en-GB"/>
        </w:rPr>
        <w:t xml:space="preserve"> Comunista</w:t>
      </w:r>
      <w:r w:rsidRPr="00D33D66">
        <w:rPr>
          <w:rFonts w:ascii="Times New Roman" w:eastAsia="Times New Roman" w:hAnsi="Times New Roman" w:cs="Times New Roman"/>
          <w:color w:val="000000"/>
          <w:shd w:val="clear" w:color="auto" w:fill="FFFFFF"/>
          <w:lang w:val="pt-BR" w:eastAsia="en-GB"/>
        </w:rPr>
        <w:t xml:space="preserve">. 1st ed. Rio de Janeiro: </w:t>
      </w:r>
      <w:proofErr w:type="spellStart"/>
      <w:r w:rsidRPr="00D33D66">
        <w:rPr>
          <w:rFonts w:ascii="Times New Roman" w:eastAsia="Times New Roman" w:hAnsi="Times New Roman" w:cs="Times New Roman"/>
          <w:color w:val="000000"/>
          <w:shd w:val="clear" w:color="auto" w:fill="FFFFFF"/>
          <w:lang w:val="pt-BR" w:eastAsia="en-GB"/>
        </w:rPr>
        <w:t>Mauad</w:t>
      </w:r>
      <w:proofErr w:type="spellEnd"/>
      <w:r w:rsidRPr="00D33D66">
        <w:rPr>
          <w:rFonts w:ascii="Times New Roman" w:eastAsia="Times New Roman" w:hAnsi="Times New Roman" w:cs="Times New Roman"/>
          <w:color w:val="000000"/>
          <w:shd w:val="clear" w:color="auto" w:fill="FFFFFF"/>
          <w:lang w:val="pt-BR" w:eastAsia="en-GB"/>
        </w:rPr>
        <w:t>, p25.</w:t>
      </w:r>
    </w:p>
  </w:footnote>
  <w:footnote w:id="1114">
    <w:p w14:paraId="2A58805B" w14:textId="77777777" w:rsidR="006F46C1" w:rsidRPr="00961B68" w:rsidRDefault="006F46C1" w:rsidP="006F46C1">
      <w:pPr>
        <w:pStyle w:val="FootnoteText"/>
      </w:pPr>
      <w:r>
        <w:rPr>
          <w:rStyle w:val="FootnoteReference"/>
        </w:rPr>
        <w:footnoteRef/>
      </w:r>
      <w:r w:rsidRPr="00961B68">
        <w:t xml:space="preserve"> </w:t>
      </w:r>
      <w:r w:rsidRPr="00961B68">
        <w:rPr>
          <w:rFonts w:ascii="Times New Roman" w:eastAsia="Times New Roman" w:hAnsi="Times New Roman" w:cs="Times New Roman"/>
          <w:color w:val="000000"/>
          <w:shd w:val="clear" w:color="auto" w:fill="FFFFFF"/>
          <w:lang w:eastAsia="en-GB"/>
        </w:rPr>
        <w:t>Ibid, p29.</w:t>
      </w:r>
    </w:p>
  </w:footnote>
  <w:footnote w:id="1115">
    <w:p w14:paraId="2040F2EF" w14:textId="77777777" w:rsidR="006F46C1" w:rsidRPr="0004269B" w:rsidRDefault="006F46C1" w:rsidP="006F46C1">
      <w:pPr>
        <w:pStyle w:val="FootnoteText"/>
      </w:pPr>
      <w:r>
        <w:rPr>
          <w:rStyle w:val="FootnoteReference"/>
        </w:rPr>
        <w:footnoteRef/>
      </w:r>
      <w:r w:rsidRPr="0004269B">
        <w:t xml:space="preserve"> </w:t>
      </w:r>
      <w:r w:rsidRPr="0004269B">
        <w:rPr>
          <w:rFonts w:ascii="Times New Roman" w:eastAsia="Times New Roman" w:hAnsi="Times New Roman" w:cs="Times New Roman"/>
          <w:color w:val="000000"/>
          <w:shd w:val="clear" w:color="auto" w:fill="FFFFFF"/>
          <w:lang w:eastAsia="en-GB"/>
        </w:rPr>
        <w:t>Ibid, p28.</w:t>
      </w:r>
    </w:p>
  </w:footnote>
  <w:footnote w:id="1116">
    <w:p w14:paraId="76B4866D" w14:textId="77777777" w:rsidR="006F46C1" w:rsidRPr="0004269B" w:rsidRDefault="006F46C1" w:rsidP="006F46C1">
      <w:pPr>
        <w:pStyle w:val="FootnoteText"/>
      </w:pPr>
      <w:r>
        <w:rPr>
          <w:rStyle w:val="FootnoteReference"/>
        </w:rPr>
        <w:footnoteRef/>
      </w:r>
      <w:r w:rsidRPr="0004269B">
        <w:t xml:space="preserve"> </w:t>
      </w:r>
      <w:r w:rsidRPr="0004269B">
        <w:rPr>
          <w:rFonts w:ascii="Times New Roman" w:eastAsia="Times New Roman" w:hAnsi="Times New Roman" w:cs="Times New Roman"/>
          <w:color w:val="000000"/>
          <w:shd w:val="clear" w:color="auto" w:fill="FFFFFF"/>
          <w:lang w:eastAsia="en-GB"/>
        </w:rPr>
        <w:t>Ibid.</w:t>
      </w:r>
    </w:p>
  </w:footnote>
  <w:footnote w:id="1117">
    <w:p w14:paraId="0695E801" w14:textId="39004A0E" w:rsidR="006F46C1" w:rsidRPr="002F04DF" w:rsidRDefault="006F46C1" w:rsidP="006F46C1">
      <w:pPr>
        <w:pStyle w:val="FootnoteText"/>
      </w:pPr>
      <w:r w:rsidRPr="002F04DF">
        <w:rPr>
          <w:rStyle w:val="FootnoteReference"/>
        </w:rPr>
        <w:footnoteRef/>
      </w:r>
      <w:r w:rsidRPr="002F04DF">
        <w:t xml:space="preserve"> </w:t>
      </w:r>
      <w:r w:rsidRPr="002F04DF">
        <w:rPr>
          <w:rFonts w:ascii="Times New Roman" w:hAnsi="Times New Roman" w:cs="Times New Roman"/>
        </w:rPr>
        <w:t>FO 1110/289 (Report on the use of IRD material for November, IRD in Rio de Janeiro to London, December 15</w:t>
      </w:r>
      <w:r w:rsidRPr="002F04DF">
        <w:rPr>
          <w:rFonts w:ascii="Times New Roman" w:hAnsi="Times New Roman" w:cs="Times New Roman"/>
          <w:vertAlign w:val="superscript"/>
        </w:rPr>
        <w:t>th</w:t>
      </w:r>
      <w:r w:rsidR="00754AB1" w:rsidRPr="002F04DF">
        <w:rPr>
          <w:rFonts w:ascii="Times New Roman" w:hAnsi="Times New Roman" w:cs="Times New Roman"/>
        </w:rPr>
        <w:t>, 1950</w:t>
      </w:r>
      <w:r w:rsidRPr="002F04DF">
        <w:rPr>
          <w:rFonts w:ascii="Times New Roman" w:hAnsi="Times New Roman" w:cs="Times New Roman"/>
        </w:rPr>
        <w:t>).</w:t>
      </w:r>
    </w:p>
  </w:footnote>
  <w:footnote w:id="1118">
    <w:p w14:paraId="3FF23120" w14:textId="5349F215" w:rsidR="006F46C1" w:rsidRPr="002F04DF" w:rsidRDefault="006F46C1" w:rsidP="006F46C1">
      <w:pPr>
        <w:pStyle w:val="FootnoteText"/>
      </w:pPr>
      <w:r w:rsidRPr="002F04DF">
        <w:rPr>
          <w:rStyle w:val="FootnoteReference"/>
        </w:rPr>
        <w:footnoteRef/>
      </w:r>
      <w:r w:rsidRPr="002F04DF">
        <w:t xml:space="preserve"> </w:t>
      </w:r>
      <w:r w:rsidRPr="002F04DF">
        <w:rPr>
          <w:rFonts w:ascii="Times New Roman" w:hAnsi="Times New Roman" w:cs="Times New Roman"/>
        </w:rPr>
        <w:t xml:space="preserve">FO 1110/340 (Conversation with Labour </w:t>
      </w:r>
      <w:r w:rsidR="00754AB1" w:rsidRPr="002F04DF">
        <w:rPr>
          <w:rFonts w:ascii="Times New Roman" w:hAnsi="Times New Roman" w:cs="Times New Roman"/>
        </w:rPr>
        <w:t>Attaché</w:t>
      </w:r>
      <w:r w:rsidRPr="002F04DF">
        <w:rPr>
          <w:rFonts w:ascii="Times New Roman" w:hAnsi="Times New Roman" w:cs="Times New Roman"/>
        </w:rPr>
        <w:t xml:space="preserve"> in Brazil about anti-communist activities, C.F. </w:t>
      </w:r>
      <w:proofErr w:type="spellStart"/>
      <w:r w:rsidRPr="002F04DF">
        <w:rPr>
          <w:rFonts w:ascii="Times New Roman" w:hAnsi="Times New Roman" w:cs="Times New Roman"/>
        </w:rPr>
        <w:t>Mclaren</w:t>
      </w:r>
      <w:proofErr w:type="spellEnd"/>
      <w:r w:rsidRPr="002F04DF">
        <w:rPr>
          <w:rFonts w:ascii="Times New Roman" w:hAnsi="Times New Roman" w:cs="Times New Roman"/>
        </w:rPr>
        <w:t>, April 14</w:t>
      </w:r>
      <w:r w:rsidRPr="002F04DF">
        <w:rPr>
          <w:rFonts w:ascii="Times New Roman" w:hAnsi="Times New Roman" w:cs="Times New Roman"/>
          <w:vertAlign w:val="superscript"/>
        </w:rPr>
        <w:t>th</w:t>
      </w:r>
      <w:r w:rsidR="00754AB1" w:rsidRPr="002F04DF">
        <w:rPr>
          <w:rFonts w:ascii="Times New Roman" w:hAnsi="Times New Roman" w:cs="Times New Roman"/>
        </w:rPr>
        <w:t>, 1950</w:t>
      </w:r>
      <w:r w:rsidRPr="002F04DF">
        <w:rPr>
          <w:rFonts w:ascii="Times New Roman" w:hAnsi="Times New Roman" w:cs="Times New Roman"/>
        </w:rPr>
        <w:t>).</w:t>
      </w:r>
    </w:p>
  </w:footnote>
  <w:footnote w:id="1119">
    <w:p w14:paraId="49536C65" w14:textId="451DA194" w:rsidR="006F46C1" w:rsidRPr="002F04DF" w:rsidRDefault="006F46C1" w:rsidP="006F46C1">
      <w:pPr>
        <w:pStyle w:val="FootnoteText"/>
      </w:pPr>
      <w:r w:rsidRPr="002F04DF">
        <w:rPr>
          <w:rStyle w:val="FootnoteReference"/>
        </w:rPr>
        <w:footnoteRef/>
      </w:r>
      <w:r w:rsidRPr="002F04DF">
        <w:t xml:space="preserve"> </w:t>
      </w:r>
      <w:r w:rsidRPr="002F04DF">
        <w:rPr>
          <w:rFonts w:ascii="Times New Roman" w:hAnsi="Times New Roman" w:cs="Times New Roman"/>
        </w:rPr>
        <w:t>FO 1110/442 (IRD work for December 1950 to January 1951, G.M.F. Stow, British Embassy in Rio de Janeiro to F.R.H. Murray in London, March 16</w:t>
      </w:r>
      <w:r w:rsidRPr="002F04DF">
        <w:rPr>
          <w:rFonts w:ascii="Times New Roman" w:hAnsi="Times New Roman" w:cs="Times New Roman"/>
          <w:vertAlign w:val="superscript"/>
        </w:rPr>
        <w:t>th</w:t>
      </w:r>
      <w:r w:rsidR="00754AB1" w:rsidRPr="002F04DF">
        <w:rPr>
          <w:rFonts w:ascii="Times New Roman" w:hAnsi="Times New Roman" w:cs="Times New Roman"/>
        </w:rPr>
        <w:t>, 1951</w:t>
      </w:r>
      <w:r w:rsidRPr="002F04DF">
        <w:rPr>
          <w:rFonts w:ascii="Times New Roman" w:hAnsi="Times New Roman" w:cs="Times New Roman"/>
        </w:rPr>
        <w:t>).</w:t>
      </w:r>
    </w:p>
  </w:footnote>
  <w:footnote w:id="1120">
    <w:p w14:paraId="20723B61" w14:textId="77777777" w:rsidR="006F46C1" w:rsidRPr="002F04DF" w:rsidRDefault="006F46C1" w:rsidP="006F46C1">
      <w:pPr>
        <w:pStyle w:val="FootnoteText"/>
        <w:rPr>
          <w:rFonts w:ascii="Times New Roman" w:hAnsi="Times New Roman" w:cs="Times New Roman"/>
        </w:rPr>
      </w:pPr>
      <w:r w:rsidRPr="002F04DF">
        <w:rPr>
          <w:rStyle w:val="FootnoteReference"/>
        </w:rPr>
        <w:footnoteRef/>
      </w:r>
      <w:r w:rsidRPr="002F04DF">
        <w:t xml:space="preserve"> </w:t>
      </w:r>
      <w:r>
        <w:rPr>
          <w:rFonts w:ascii="Times New Roman" w:hAnsi="Times New Roman" w:cs="Times New Roman"/>
        </w:rPr>
        <w:t>Ibid.</w:t>
      </w:r>
    </w:p>
  </w:footnote>
  <w:footnote w:id="1121">
    <w:p w14:paraId="595CC62A" w14:textId="77777777" w:rsidR="006F46C1" w:rsidRPr="002F04DF" w:rsidRDefault="006F46C1" w:rsidP="006F46C1">
      <w:pPr>
        <w:pStyle w:val="FootnoteText"/>
        <w:rPr>
          <w:rFonts w:ascii="Times New Roman" w:hAnsi="Times New Roman" w:cs="Times New Roman"/>
        </w:rPr>
      </w:pPr>
      <w:r w:rsidRPr="002F04DF">
        <w:rPr>
          <w:rStyle w:val="FootnoteReference"/>
          <w:rFonts w:ascii="Times New Roman" w:hAnsi="Times New Roman" w:cs="Times New Roman"/>
        </w:rPr>
        <w:footnoteRef/>
      </w:r>
      <w:r w:rsidRPr="002F04DF">
        <w:rPr>
          <w:rFonts w:ascii="Times New Roman" w:hAnsi="Times New Roman" w:cs="Times New Roman"/>
        </w:rPr>
        <w:t xml:space="preserve"> </w:t>
      </w:r>
      <w:r>
        <w:rPr>
          <w:rFonts w:ascii="Times New Roman" w:hAnsi="Times New Roman" w:cs="Times New Roman"/>
        </w:rPr>
        <w:t>Ibid.</w:t>
      </w:r>
    </w:p>
  </w:footnote>
  <w:footnote w:id="1122">
    <w:p w14:paraId="572B0F80" w14:textId="77777777" w:rsidR="006F46C1" w:rsidRPr="002F04DF" w:rsidRDefault="006F46C1" w:rsidP="006F46C1">
      <w:pPr>
        <w:pStyle w:val="FootnoteText"/>
        <w:rPr>
          <w:rFonts w:ascii="Times New Roman" w:hAnsi="Times New Roman" w:cs="Times New Roman"/>
        </w:rPr>
      </w:pPr>
      <w:r w:rsidRPr="002F04DF">
        <w:rPr>
          <w:rStyle w:val="FootnoteReference"/>
          <w:rFonts w:ascii="Times New Roman" w:hAnsi="Times New Roman" w:cs="Times New Roman"/>
        </w:rPr>
        <w:footnoteRef/>
      </w:r>
      <w:r w:rsidRPr="002F04DF">
        <w:rPr>
          <w:rFonts w:ascii="Times New Roman" w:hAnsi="Times New Roman" w:cs="Times New Roman"/>
        </w:rPr>
        <w:t xml:space="preserve"> </w:t>
      </w:r>
      <w:r>
        <w:rPr>
          <w:rFonts w:ascii="Times New Roman" w:hAnsi="Times New Roman" w:cs="Times New Roman"/>
        </w:rPr>
        <w:t>Ibid.</w:t>
      </w:r>
    </w:p>
  </w:footnote>
  <w:footnote w:id="1123">
    <w:p w14:paraId="29FE7DF7" w14:textId="77777777" w:rsidR="006F46C1" w:rsidRPr="002F04DF" w:rsidRDefault="006F46C1" w:rsidP="006F46C1">
      <w:pPr>
        <w:pStyle w:val="FootnoteText"/>
        <w:rPr>
          <w:rFonts w:ascii="Times New Roman" w:hAnsi="Times New Roman" w:cs="Times New Roman"/>
        </w:rPr>
      </w:pPr>
      <w:r w:rsidRPr="002F04DF">
        <w:rPr>
          <w:rStyle w:val="FootnoteReference"/>
          <w:rFonts w:ascii="Times New Roman" w:hAnsi="Times New Roman" w:cs="Times New Roman"/>
        </w:rPr>
        <w:footnoteRef/>
      </w:r>
      <w:r w:rsidRPr="002F04DF">
        <w:rPr>
          <w:rFonts w:ascii="Times New Roman" w:hAnsi="Times New Roman" w:cs="Times New Roman"/>
        </w:rPr>
        <w:t xml:space="preserve"> </w:t>
      </w:r>
      <w:r>
        <w:rPr>
          <w:rFonts w:ascii="Times New Roman" w:hAnsi="Times New Roman" w:cs="Times New Roman"/>
        </w:rPr>
        <w:t>Ibid.</w:t>
      </w:r>
    </w:p>
  </w:footnote>
  <w:footnote w:id="1124">
    <w:p w14:paraId="4668185C" w14:textId="475161B5" w:rsidR="005307E5" w:rsidRPr="005307E5" w:rsidRDefault="005307E5">
      <w:pPr>
        <w:pStyle w:val="FootnoteText"/>
        <w:rPr>
          <w:rFonts w:ascii="Times New Roman" w:hAnsi="Times New Roman" w:cs="Times New Roman"/>
        </w:rPr>
      </w:pPr>
      <w:r w:rsidRPr="005307E5">
        <w:rPr>
          <w:rStyle w:val="FootnoteReference"/>
          <w:rFonts w:ascii="Times New Roman" w:hAnsi="Times New Roman" w:cs="Times New Roman"/>
        </w:rPr>
        <w:footnoteRef/>
      </w:r>
      <w:r w:rsidRPr="005307E5">
        <w:rPr>
          <w:rFonts w:ascii="Times New Roman" w:hAnsi="Times New Roman" w:cs="Times New Roman"/>
        </w:rPr>
        <w:t xml:space="preserve"> </w:t>
      </w:r>
      <w:r w:rsidRPr="002F04DF">
        <w:rPr>
          <w:rFonts w:ascii="Times New Roman" w:hAnsi="Times New Roman" w:cs="Times New Roman"/>
        </w:rPr>
        <w:t>FO 1110/470 (Extract from O Globo, January 22</w:t>
      </w:r>
      <w:r w:rsidRPr="002F04DF">
        <w:rPr>
          <w:rFonts w:ascii="Times New Roman" w:hAnsi="Times New Roman" w:cs="Times New Roman"/>
          <w:vertAlign w:val="superscript"/>
        </w:rPr>
        <w:t>nd</w:t>
      </w:r>
      <w:r w:rsidRPr="002F04DF">
        <w:rPr>
          <w:rFonts w:ascii="Times New Roman" w:hAnsi="Times New Roman" w:cs="Times New Roman"/>
        </w:rPr>
        <w:t xml:space="preserve">, 1952, translated </w:t>
      </w:r>
      <w:r>
        <w:rPr>
          <w:rFonts w:ascii="Times New Roman" w:hAnsi="Times New Roman" w:cs="Times New Roman"/>
        </w:rPr>
        <w:t>from Portuguese</w:t>
      </w:r>
      <w:r w:rsidRPr="002F04DF">
        <w:rPr>
          <w:rFonts w:ascii="Times New Roman" w:hAnsi="Times New Roman" w:cs="Times New Roman"/>
        </w:rPr>
        <w:t>: ‘They, who talk so much about Freedom… Things that happen in countries controlled by Soviet Russia</w:t>
      </w:r>
      <w:r>
        <w:rPr>
          <w:rFonts w:ascii="Times New Roman" w:hAnsi="Times New Roman" w:cs="Times New Roman"/>
        </w:rPr>
        <w:t>’</w:t>
      </w:r>
      <w:r w:rsidRPr="002F04DF">
        <w:rPr>
          <w:rFonts w:ascii="Times New Roman" w:hAnsi="Times New Roman" w:cs="Times New Roman"/>
        </w:rPr>
        <w:t>)</w:t>
      </w:r>
      <w:r>
        <w:rPr>
          <w:rFonts w:ascii="Times New Roman" w:hAnsi="Times New Roman" w:cs="Times New Roman"/>
        </w:rPr>
        <w:t>.</w:t>
      </w:r>
    </w:p>
  </w:footnote>
  <w:footnote w:id="1125">
    <w:p w14:paraId="233325C1" w14:textId="55A258B8" w:rsidR="006F46C1" w:rsidRPr="002F04DF" w:rsidRDefault="006F46C1" w:rsidP="006F46C1">
      <w:pPr>
        <w:pStyle w:val="FootnoteText"/>
      </w:pPr>
      <w:r w:rsidRPr="002F04DF">
        <w:rPr>
          <w:rStyle w:val="FootnoteReference"/>
          <w:rFonts w:ascii="Times New Roman" w:hAnsi="Times New Roman" w:cs="Times New Roman"/>
        </w:rPr>
        <w:footnoteRef/>
      </w:r>
      <w:r w:rsidRPr="002F04DF">
        <w:rPr>
          <w:rFonts w:ascii="Times New Roman" w:hAnsi="Times New Roman" w:cs="Times New Roman"/>
        </w:rPr>
        <w:t xml:space="preserve"> </w:t>
      </w:r>
      <w:r w:rsidR="005307E5">
        <w:rPr>
          <w:rFonts w:ascii="Times New Roman" w:hAnsi="Times New Roman" w:cs="Times New Roman"/>
        </w:rPr>
        <w:t xml:space="preserve">Ibid. </w:t>
      </w:r>
      <w:r w:rsidRPr="002F04DF">
        <w:rPr>
          <w:rFonts w:ascii="Times New Roman" w:hAnsi="Times New Roman" w:cs="Times New Roman"/>
        </w:rPr>
        <w:t>(In Altenburg, twelve elderly people who, because they were not sympathetic to the Communists, had been expelled from the Disabled Protection Service, committed suicide’)</w:t>
      </w:r>
      <w:r w:rsidR="005307E5">
        <w:rPr>
          <w:rFonts w:ascii="Times New Roman" w:hAnsi="Times New Roman" w:cs="Times New Roman"/>
        </w:rPr>
        <w:t>.</w:t>
      </w:r>
    </w:p>
  </w:footnote>
  <w:footnote w:id="1126">
    <w:p w14:paraId="7C3C195A" w14:textId="556134EB" w:rsidR="006F46C1" w:rsidRPr="002F04DF" w:rsidRDefault="006F46C1" w:rsidP="006F46C1">
      <w:pPr>
        <w:pStyle w:val="FootnoteText"/>
        <w:rPr>
          <w:rFonts w:ascii="Times New Roman" w:hAnsi="Times New Roman" w:cs="Times New Roman"/>
        </w:rPr>
      </w:pPr>
      <w:r w:rsidRPr="002F04DF">
        <w:rPr>
          <w:rStyle w:val="FootnoteReference"/>
          <w:rFonts w:ascii="Times New Roman" w:hAnsi="Times New Roman" w:cs="Times New Roman"/>
        </w:rPr>
        <w:footnoteRef/>
      </w:r>
      <w:r w:rsidRPr="002F04DF">
        <w:rPr>
          <w:rFonts w:ascii="Times New Roman" w:hAnsi="Times New Roman" w:cs="Times New Roman"/>
        </w:rPr>
        <w:t xml:space="preserve"> FO 1110/470 (IRD to the Foreign Office, March 11</w:t>
      </w:r>
      <w:r w:rsidRPr="002F04DF">
        <w:rPr>
          <w:rFonts w:ascii="Times New Roman" w:hAnsi="Times New Roman" w:cs="Times New Roman"/>
          <w:vertAlign w:val="superscript"/>
        </w:rPr>
        <w:t>th</w:t>
      </w:r>
      <w:r w:rsidR="00754AB1" w:rsidRPr="002F04DF">
        <w:rPr>
          <w:rFonts w:ascii="Times New Roman" w:hAnsi="Times New Roman" w:cs="Times New Roman"/>
        </w:rPr>
        <w:t>, 1952</w:t>
      </w:r>
      <w:r w:rsidRPr="002F04DF">
        <w:rPr>
          <w:rFonts w:ascii="Times New Roman" w:hAnsi="Times New Roman" w:cs="Times New Roman"/>
        </w:rPr>
        <w:t>).</w:t>
      </w:r>
    </w:p>
  </w:footnote>
  <w:footnote w:id="1127">
    <w:p w14:paraId="28A59366" w14:textId="364739E4" w:rsidR="006F46C1" w:rsidRPr="002F04DF" w:rsidRDefault="006F46C1" w:rsidP="006F46C1">
      <w:pPr>
        <w:pStyle w:val="FootnoteText"/>
      </w:pPr>
      <w:r w:rsidRPr="002F04DF">
        <w:rPr>
          <w:rStyle w:val="FootnoteReference"/>
        </w:rPr>
        <w:footnoteRef/>
      </w:r>
      <w:r w:rsidRPr="002F04DF">
        <w:t xml:space="preserve"> </w:t>
      </w:r>
      <w:r w:rsidRPr="002F04DF">
        <w:rPr>
          <w:rFonts w:ascii="Times New Roman" w:hAnsi="Times New Roman" w:cs="Times New Roman"/>
        </w:rPr>
        <w:t>FO 1110/470 (W. Michell Carse, British Consulate in Sao Paulo, May 5</w:t>
      </w:r>
      <w:r w:rsidRPr="002F04DF">
        <w:rPr>
          <w:rFonts w:ascii="Times New Roman" w:hAnsi="Times New Roman" w:cs="Times New Roman"/>
          <w:vertAlign w:val="superscript"/>
        </w:rPr>
        <w:t>th</w:t>
      </w:r>
      <w:r w:rsidR="00754AB1" w:rsidRPr="002F04DF">
        <w:rPr>
          <w:rFonts w:ascii="Times New Roman" w:hAnsi="Times New Roman" w:cs="Times New Roman"/>
        </w:rPr>
        <w:t>, 1952</w:t>
      </w:r>
      <w:r w:rsidRPr="002F04DF">
        <w:rPr>
          <w:rFonts w:ascii="Times New Roman" w:hAnsi="Times New Roman" w:cs="Times New Roman"/>
        </w:rPr>
        <w:t>).</w:t>
      </w:r>
    </w:p>
  </w:footnote>
  <w:footnote w:id="1128">
    <w:p w14:paraId="731473B6" w14:textId="77777777" w:rsidR="006F46C1" w:rsidRPr="002F04DF" w:rsidRDefault="006F46C1" w:rsidP="006F46C1">
      <w:pPr>
        <w:pStyle w:val="FootnoteText"/>
      </w:pPr>
      <w:r w:rsidRPr="002F04DF">
        <w:rPr>
          <w:rStyle w:val="FootnoteReference"/>
        </w:rPr>
        <w:footnoteRef/>
      </w:r>
      <w:r w:rsidRPr="002F04DF">
        <w:t xml:space="preserve"> </w:t>
      </w:r>
      <w:r>
        <w:rPr>
          <w:rFonts w:ascii="Times New Roman" w:hAnsi="Times New Roman" w:cs="Times New Roman"/>
        </w:rPr>
        <w:t>Ibid.</w:t>
      </w:r>
    </w:p>
  </w:footnote>
  <w:footnote w:id="1129">
    <w:p w14:paraId="72A80E24" w14:textId="77777777" w:rsidR="006F46C1" w:rsidRPr="002F04DF" w:rsidRDefault="006F46C1" w:rsidP="006F46C1">
      <w:pPr>
        <w:pStyle w:val="FootnoteText"/>
      </w:pPr>
      <w:r w:rsidRPr="002F04DF">
        <w:rPr>
          <w:rStyle w:val="FootnoteReference"/>
        </w:rPr>
        <w:footnoteRef/>
      </w:r>
      <w:r w:rsidRPr="002F04DF">
        <w:t xml:space="preserve"> </w:t>
      </w:r>
      <w:r>
        <w:rPr>
          <w:rFonts w:ascii="Times New Roman" w:hAnsi="Times New Roman" w:cs="Times New Roman"/>
        </w:rPr>
        <w:t>Ibid.</w:t>
      </w:r>
    </w:p>
  </w:footnote>
  <w:footnote w:id="1130">
    <w:p w14:paraId="34337330" w14:textId="03EBD2D4" w:rsidR="006F46C1" w:rsidRPr="002F04DF" w:rsidRDefault="006F46C1" w:rsidP="006F46C1">
      <w:pPr>
        <w:pStyle w:val="FootnoteText"/>
      </w:pPr>
      <w:r w:rsidRPr="002F04DF">
        <w:rPr>
          <w:rStyle w:val="FootnoteReference"/>
        </w:rPr>
        <w:footnoteRef/>
      </w:r>
      <w:r w:rsidRPr="002F04DF">
        <w:t xml:space="preserve"> </w:t>
      </w:r>
      <w:r w:rsidRPr="002F04DF">
        <w:rPr>
          <w:rFonts w:ascii="Times New Roman" w:hAnsi="Times New Roman" w:cs="Times New Roman"/>
        </w:rPr>
        <w:t>FO 1110/654 (</w:t>
      </w:r>
      <w:r w:rsidRPr="002F04DF">
        <w:rPr>
          <w:rFonts w:ascii="Times New Roman" w:hAnsi="Times New Roman" w:cs="Times New Roman"/>
          <w:i/>
          <w:iCs/>
        </w:rPr>
        <w:t xml:space="preserve">IRD Articles Published During the Month of </w:t>
      </w:r>
      <w:r w:rsidR="00754AB1" w:rsidRPr="002F04DF">
        <w:rPr>
          <w:rFonts w:ascii="Times New Roman" w:hAnsi="Times New Roman" w:cs="Times New Roman"/>
          <w:i/>
          <w:iCs/>
        </w:rPr>
        <w:t>November</w:t>
      </w:r>
      <w:r w:rsidRPr="002F04DF">
        <w:rPr>
          <w:rFonts w:ascii="Times New Roman" w:hAnsi="Times New Roman" w:cs="Times New Roman"/>
          <w:i/>
          <w:iCs/>
        </w:rPr>
        <w:t xml:space="preserve"> 1953</w:t>
      </w:r>
      <w:r w:rsidRPr="002F04DF">
        <w:rPr>
          <w:rFonts w:ascii="Times New Roman" w:hAnsi="Times New Roman" w:cs="Times New Roman"/>
        </w:rPr>
        <w:t xml:space="preserve"> by the British Embassy in Rio de Janeiro to London, January 4</w:t>
      </w:r>
      <w:r w:rsidRPr="002F04DF">
        <w:rPr>
          <w:rFonts w:ascii="Times New Roman" w:hAnsi="Times New Roman" w:cs="Times New Roman"/>
          <w:vertAlign w:val="superscript"/>
        </w:rPr>
        <w:t>th</w:t>
      </w:r>
      <w:r w:rsidR="00754AB1" w:rsidRPr="002F04DF">
        <w:rPr>
          <w:rFonts w:ascii="Times New Roman" w:hAnsi="Times New Roman" w:cs="Times New Roman"/>
        </w:rPr>
        <w:t>, 1954</w:t>
      </w:r>
      <w:r w:rsidRPr="002F04DF">
        <w:rPr>
          <w:rFonts w:ascii="Times New Roman" w:hAnsi="Times New Roman" w:cs="Times New Roman"/>
        </w:rPr>
        <w:t>).</w:t>
      </w:r>
    </w:p>
  </w:footnote>
  <w:footnote w:id="1131">
    <w:p w14:paraId="34D6D8DF" w14:textId="74F80F70" w:rsidR="006F46C1" w:rsidRPr="002F04DF" w:rsidRDefault="006F46C1" w:rsidP="006F46C1">
      <w:pPr>
        <w:pStyle w:val="FootnoteText"/>
        <w:rPr>
          <w:rFonts w:ascii="Times New Roman" w:hAnsi="Times New Roman" w:cs="Times New Roman"/>
        </w:rPr>
      </w:pPr>
      <w:r w:rsidRPr="002F04DF">
        <w:rPr>
          <w:rStyle w:val="FootnoteReference"/>
          <w:rFonts w:ascii="Times New Roman" w:hAnsi="Times New Roman" w:cs="Times New Roman"/>
        </w:rPr>
        <w:footnoteRef/>
      </w:r>
      <w:r w:rsidRPr="002F04DF">
        <w:rPr>
          <w:rFonts w:ascii="Times New Roman" w:hAnsi="Times New Roman" w:cs="Times New Roman"/>
        </w:rPr>
        <w:t xml:space="preserve"> FO 1110/654 (</w:t>
      </w:r>
      <w:r w:rsidRPr="002F04DF">
        <w:rPr>
          <w:rFonts w:ascii="Times New Roman" w:hAnsi="Times New Roman" w:cs="Times New Roman"/>
          <w:i/>
          <w:iCs/>
        </w:rPr>
        <w:t>Usage Report,</w:t>
      </w:r>
      <w:r w:rsidRPr="002F04DF">
        <w:rPr>
          <w:rFonts w:ascii="Times New Roman" w:hAnsi="Times New Roman" w:cs="Times New Roman"/>
        </w:rPr>
        <w:t xml:space="preserve"> British Embassy in Rio de Janeiro to the Foreign Office, January 18</w:t>
      </w:r>
      <w:r w:rsidRPr="002F04DF">
        <w:rPr>
          <w:rFonts w:ascii="Times New Roman" w:hAnsi="Times New Roman" w:cs="Times New Roman"/>
          <w:vertAlign w:val="superscript"/>
        </w:rPr>
        <w:t>th</w:t>
      </w:r>
      <w:r w:rsidR="00754AB1" w:rsidRPr="002F04DF">
        <w:rPr>
          <w:rFonts w:ascii="Times New Roman" w:hAnsi="Times New Roman" w:cs="Times New Roman"/>
        </w:rPr>
        <w:t>, 1954</w:t>
      </w:r>
      <w:r w:rsidRPr="002F04DF">
        <w:rPr>
          <w:rFonts w:ascii="Times New Roman" w:hAnsi="Times New Roman" w:cs="Times New Roman"/>
        </w:rPr>
        <w:t>).</w:t>
      </w:r>
    </w:p>
  </w:footnote>
  <w:footnote w:id="1132">
    <w:p w14:paraId="314AB416" w14:textId="77777777" w:rsidR="006F46C1" w:rsidRPr="002F04DF" w:rsidRDefault="006F46C1" w:rsidP="006F46C1">
      <w:pPr>
        <w:pStyle w:val="FootnoteText"/>
      </w:pPr>
      <w:r w:rsidRPr="002F04DF">
        <w:rPr>
          <w:rStyle w:val="FootnoteReference"/>
        </w:rPr>
        <w:footnoteRef/>
      </w:r>
      <w:r w:rsidRPr="002F04DF">
        <w:t xml:space="preserve"> </w:t>
      </w:r>
      <w:r>
        <w:rPr>
          <w:rFonts w:ascii="Times New Roman" w:hAnsi="Times New Roman" w:cs="Times New Roman"/>
        </w:rPr>
        <w:t>Ibid.</w:t>
      </w:r>
    </w:p>
  </w:footnote>
  <w:footnote w:id="1133">
    <w:p w14:paraId="19EB7800" w14:textId="2F102F97" w:rsidR="006F46C1" w:rsidRPr="0006260C" w:rsidRDefault="006F46C1" w:rsidP="006F46C1">
      <w:pPr>
        <w:pStyle w:val="FootnoteText"/>
      </w:pPr>
      <w:r w:rsidRPr="002F04DF">
        <w:rPr>
          <w:rStyle w:val="FootnoteReference"/>
        </w:rPr>
        <w:footnoteRef/>
      </w:r>
      <w:r w:rsidRPr="002F04DF">
        <w:t xml:space="preserve"> </w:t>
      </w:r>
      <w:r w:rsidR="00754AB1">
        <w:rPr>
          <w:rFonts w:ascii="Times New Roman" w:hAnsi="Times New Roman" w:cs="Times New Roman"/>
        </w:rPr>
        <w:t>Ibid.</w:t>
      </w:r>
    </w:p>
  </w:footnote>
  <w:footnote w:id="1134">
    <w:p w14:paraId="796760D4" w14:textId="77777777" w:rsidR="006F46C1" w:rsidRPr="00703AF4" w:rsidRDefault="006F46C1" w:rsidP="006F46C1">
      <w:pPr>
        <w:pStyle w:val="FootnoteText"/>
      </w:pPr>
      <w:r w:rsidRPr="00703AF4">
        <w:rPr>
          <w:rStyle w:val="FootnoteReference"/>
        </w:rPr>
        <w:footnoteRef/>
      </w:r>
      <w:r w:rsidRPr="00703AF4">
        <w:t xml:space="preserve"> </w:t>
      </w:r>
      <w:r>
        <w:rPr>
          <w:rFonts w:ascii="Times New Roman" w:hAnsi="Times New Roman" w:cs="Times New Roman"/>
        </w:rPr>
        <w:t>Ibid.</w:t>
      </w:r>
    </w:p>
  </w:footnote>
  <w:footnote w:id="1135">
    <w:p w14:paraId="0DFA9423" w14:textId="77777777" w:rsidR="006F46C1" w:rsidRPr="00703AF4" w:rsidRDefault="006F46C1" w:rsidP="006F46C1">
      <w:pPr>
        <w:pStyle w:val="FootnoteText"/>
      </w:pPr>
      <w:r w:rsidRPr="00703AF4">
        <w:rPr>
          <w:rStyle w:val="FootnoteReference"/>
        </w:rPr>
        <w:footnoteRef/>
      </w:r>
      <w:r w:rsidRPr="00703AF4">
        <w:t xml:space="preserve"> </w:t>
      </w:r>
      <w:r>
        <w:rPr>
          <w:rFonts w:ascii="Times New Roman" w:hAnsi="Times New Roman" w:cs="Times New Roman"/>
        </w:rPr>
        <w:t>Ibid.</w:t>
      </w:r>
    </w:p>
  </w:footnote>
  <w:footnote w:id="1136">
    <w:p w14:paraId="6111C493" w14:textId="61D05E68" w:rsidR="006F46C1" w:rsidRPr="00E237EA" w:rsidRDefault="006F46C1" w:rsidP="006F46C1">
      <w:pPr>
        <w:pStyle w:val="FootnoteText"/>
      </w:pPr>
      <w:r w:rsidRPr="00703AF4">
        <w:rPr>
          <w:rStyle w:val="FootnoteReference"/>
        </w:rPr>
        <w:footnoteRef/>
      </w:r>
      <w:r w:rsidRPr="00703AF4">
        <w:t xml:space="preserve"> </w:t>
      </w:r>
      <w:r w:rsidRPr="00703AF4">
        <w:rPr>
          <w:rFonts w:ascii="Times New Roman" w:hAnsi="Times New Roman" w:cs="Times New Roman"/>
        </w:rPr>
        <w:t>FO 1110/767 (</w:t>
      </w:r>
      <w:r w:rsidRPr="00703AF4">
        <w:rPr>
          <w:rFonts w:ascii="Times New Roman" w:hAnsi="Times New Roman" w:cs="Times New Roman"/>
          <w:i/>
          <w:iCs/>
        </w:rPr>
        <w:t>Information Research Department material distributed to the press, trade union leaders and selected contacts</w:t>
      </w:r>
      <w:r w:rsidRPr="00703AF4">
        <w:rPr>
          <w:rFonts w:ascii="Times New Roman" w:hAnsi="Times New Roman" w:cs="Times New Roman"/>
        </w:rPr>
        <w:t>, British Embassy in Rio de Janeiro to P.F. Grey, Foreign Office. July 15</w:t>
      </w:r>
      <w:r w:rsidRPr="00703AF4">
        <w:rPr>
          <w:rFonts w:ascii="Times New Roman" w:hAnsi="Times New Roman" w:cs="Times New Roman"/>
          <w:vertAlign w:val="superscript"/>
        </w:rPr>
        <w:t>th</w:t>
      </w:r>
      <w:r w:rsidR="00754AB1" w:rsidRPr="00703AF4">
        <w:rPr>
          <w:rFonts w:ascii="Times New Roman" w:hAnsi="Times New Roman" w:cs="Times New Roman"/>
        </w:rPr>
        <w:t>, 1955</w:t>
      </w:r>
      <w:r w:rsidRPr="00703AF4">
        <w:rPr>
          <w:rFonts w:ascii="Times New Roman" w:hAnsi="Times New Roman" w:cs="Times New Roman"/>
        </w:rPr>
        <w:t>).</w:t>
      </w:r>
      <w:r>
        <w:t xml:space="preserve"> </w:t>
      </w:r>
    </w:p>
  </w:footnote>
  <w:footnote w:id="1137">
    <w:p w14:paraId="01AF2EA5" w14:textId="77777777" w:rsidR="006F46C1" w:rsidRPr="00703AF4" w:rsidRDefault="006F46C1" w:rsidP="006F46C1">
      <w:pPr>
        <w:pStyle w:val="FootnoteText"/>
      </w:pPr>
      <w:r w:rsidRPr="00703AF4">
        <w:rPr>
          <w:rStyle w:val="FootnoteReference"/>
        </w:rPr>
        <w:footnoteRef/>
      </w:r>
      <w:r w:rsidRPr="00703AF4">
        <w:t xml:space="preserve"> </w:t>
      </w:r>
      <w:r>
        <w:rPr>
          <w:rFonts w:ascii="Times New Roman" w:hAnsi="Times New Roman" w:cs="Times New Roman"/>
        </w:rPr>
        <w:t>Ibid.</w:t>
      </w:r>
    </w:p>
  </w:footnote>
  <w:footnote w:id="1138">
    <w:p w14:paraId="389D315B" w14:textId="77777777" w:rsidR="006F46C1" w:rsidRPr="00CA22A8" w:rsidRDefault="006F46C1" w:rsidP="006F46C1">
      <w:pPr>
        <w:pStyle w:val="FootnoteText"/>
      </w:pPr>
      <w:r w:rsidRPr="00703AF4">
        <w:rPr>
          <w:rStyle w:val="FootnoteReference"/>
        </w:rPr>
        <w:footnoteRef/>
      </w:r>
      <w:r w:rsidRPr="00703AF4">
        <w:t xml:space="preserve"> </w:t>
      </w:r>
      <w:r>
        <w:rPr>
          <w:rFonts w:ascii="Times New Roman" w:hAnsi="Times New Roman" w:cs="Times New Roman"/>
        </w:rPr>
        <w:t>Ibid.</w:t>
      </w:r>
    </w:p>
  </w:footnote>
  <w:footnote w:id="1139">
    <w:p w14:paraId="017B397F" w14:textId="7AD7FB15" w:rsidR="006F46C1" w:rsidRPr="00703AF4" w:rsidRDefault="006F46C1" w:rsidP="006F46C1">
      <w:pPr>
        <w:pStyle w:val="FootnoteText"/>
      </w:pPr>
      <w:r w:rsidRPr="00703AF4">
        <w:rPr>
          <w:rStyle w:val="FootnoteReference"/>
        </w:rPr>
        <w:footnoteRef/>
      </w:r>
      <w:r w:rsidRPr="00703AF4">
        <w:t xml:space="preserve"> </w:t>
      </w:r>
      <w:r w:rsidRPr="00703AF4">
        <w:rPr>
          <w:rFonts w:ascii="Times New Roman" w:hAnsi="Times New Roman" w:cs="Times New Roman"/>
        </w:rPr>
        <w:t>FO 1110/994 (</w:t>
      </w:r>
      <w:r w:rsidRPr="00703AF4">
        <w:rPr>
          <w:rFonts w:ascii="Times New Roman" w:hAnsi="Times New Roman" w:cs="Times New Roman"/>
          <w:i/>
          <w:iCs/>
        </w:rPr>
        <w:t>Import for IRD Material,</w:t>
      </w:r>
      <w:r w:rsidRPr="00703AF4">
        <w:rPr>
          <w:rFonts w:ascii="Times New Roman" w:hAnsi="Times New Roman" w:cs="Times New Roman"/>
        </w:rPr>
        <w:t xml:space="preserve"> British Embassy in Rio de Janeiro, May 22nd</w:t>
      </w:r>
      <w:r w:rsidR="00754AB1" w:rsidRPr="00703AF4">
        <w:rPr>
          <w:rFonts w:ascii="Times New Roman" w:hAnsi="Times New Roman" w:cs="Times New Roman"/>
        </w:rPr>
        <w:t>, 1957</w:t>
      </w:r>
      <w:r w:rsidRPr="00703AF4">
        <w:rPr>
          <w:rFonts w:ascii="Times New Roman" w:hAnsi="Times New Roman" w:cs="Times New Roman"/>
        </w:rPr>
        <w:t>).</w:t>
      </w:r>
      <w:r w:rsidRPr="00703AF4">
        <w:t xml:space="preserve"> </w:t>
      </w:r>
    </w:p>
  </w:footnote>
  <w:footnote w:id="1140">
    <w:p w14:paraId="6F59618D" w14:textId="77777777" w:rsidR="006F46C1" w:rsidRPr="00703AF4" w:rsidRDefault="006F46C1" w:rsidP="006F46C1">
      <w:pPr>
        <w:pStyle w:val="FootnoteText"/>
        <w:rPr>
          <w:lang w:val="pt-BR"/>
        </w:rPr>
      </w:pPr>
      <w:r w:rsidRPr="00703AF4">
        <w:rPr>
          <w:rStyle w:val="FootnoteReference"/>
        </w:rPr>
        <w:footnoteRef/>
      </w:r>
      <w:r w:rsidRPr="00703AF4">
        <w:rPr>
          <w:lang w:val="pt-BR"/>
        </w:rPr>
        <w:t xml:space="preserve"> </w:t>
      </w:r>
      <w:r w:rsidRPr="00703AF4">
        <w:rPr>
          <w:rFonts w:ascii="Times New Roman" w:hAnsi="Times New Roman" w:cs="Times New Roman"/>
          <w:lang w:val="pt-BR"/>
        </w:rPr>
        <w:t>FO 1110/1238 (</w:t>
      </w:r>
      <w:r w:rsidRPr="00703AF4">
        <w:rPr>
          <w:rFonts w:ascii="Times New Roman" w:hAnsi="Times New Roman" w:cs="Times New Roman"/>
          <w:i/>
          <w:iCs/>
          <w:lang w:val="pt-BR"/>
        </w:rPr>
        <w:t xml:space="preserve">Cartoons </w:t>
      </w:r>
      <w:proofErr w:type="spellStart"/>
      <w:r w:rsidRPr="00703AF4">
        <w:rPr>
          <w:rFonts w:ascii="Times New Roman" w:hAnsi="Times New Roman" w:cs="Times New Roman"/>
          <w:i/>
          <w:iCs/>
          <w:lang w:val="pt-BR"/>
        </w:rPr>
        <w:t>from</w:t>
      </w:r>
      <w:proofErr w:type="spellEnd"/>
      <w:r w:rsidRPr="00703AF4">
        <w:rPr>
          <w:rFonts w:ascii="Times New Roman" w:hAnsi="Times New Roman" w:cs="Times New Roman"/>
          <w:i/>
          <w:iCs/>
          <w:lang w:val="pt-BR"/>
        </w:rPr>
        <w:t xml:space="preserve"> Correio da </w:t>
      </w:r>
      <w:proofErr w:type="gramStart"/>
      <w:r w:rsidRPr="00703AF4">
        <w:rPr>
          <w:rFonts w:ascii="Times New Roman" w:hAnsi="Times New Roman" w:cs="Times New Roman"/>
          <w:i/>
          <w:iCs/>
          <w:lang w:val="pt-BR"/>
        </w:rPr>
        <w:t>Manha</w:t>
      </w:r>
      <w:proofErr w:type="gramEnd"/>
      <w:r w:rsidRPr="00703AF4">
        <w:rPr>
          <w:rFonts w:ascii="Times New Roman" w:hAnsi="Times New Roman" w:cs="Times New Roman"/>
          <w:i/>
          <w:iCs/>
          <w:lang w:val="pt-BR"/>
        </w:rPr>
        <w:t xml:space="preserve"> </w:t>
      </w:r>
      <w:proofErr w:type="spellStart"/>
      <w:r w:rsidRPr="00703AF4">
        <w:rPr>
          <w:rFonts w:ascii="Times New Roman" w:hAnsi="Times New Roman" w:cs="Times New Roman"/>
          <w:i/>
          <w:iCs/>
          <w:lang w:val="pt-BR"/>
        </w:rPr>
        <w:t>by</w:t>
      </w:r>
      <w:proofErr w:type="spellEnd"/>
      <w:r w:rsidRPr="00703AF4">
        <w:rPr>
          <w:rFonts w:ascii="Times New Roman" w:hAnsi="Times New Roman" w:cs="Times New Roman"/>
          <w:i/>
          <w:iCs/>
          <w:lang w:val="pt-BR"/>
        </w:rPr>
        <w:t xml:space="preserve"> Vladimir </w:t>
      </w:r>
      <w:proofErr w:type="spellStart"/>
      <w:r w:rsidRPr="00703AF4">
        <w:rPr>
          <w:rFonts w:ascii="Times New Roman" w:hAnsi="Times New Roman" w:cs="Times New Roman"/>
          <w:i/>
          <w:iCs/>
          <w:lang w:val="pt-BR"/>
        </w:rPr>
        <w:t>Kowanko</w:t>
      </w:r>
      <w:proofErr w:type="spellEnd"/>
      <w:r w:rsidRPr="00703AF4">
        <w:rPr>
          <w:rFonts w:ascii="Times New Roman" w:hAnsi="Times New Roman" w:cs="Times New Roman"/>
          <w:lang w:val="pt-BR"/>
        </w:rPr>
        <w:t xml:space="preserve">, IRD in Rio de Janeiro, </w:t>
      </w:r>
      <w:proofErr w:type="spellStart"/>
      <w:r w:rsidRPr="00703AF4">
        <w:rPr>
          <w:rFonts w:ascii="Times New Roman" w:hAnsi="Times New Roman" w:cs="Times New Roman"/>
          <w:lang w:val="pt-BR"/>
        </w:rPr>
        <w:t>November</w:t>
      </w:r>
      <w:proofErr w:type="spellEnd"/>
      <w:r w:rsidRPr="00703AF4">
        <w:rPr>
          <w:rFonts w:ascii="Times New Roman" w:hAnsi="Times New Roman" w:cs="Times New Roman"/>
          <w:lang w:val="pt-BR"/>
        </w:rPr>
        <w:t xml:space="preserve"> 6</w:t>
      </w:r>
      <w:r w:rsidRPr="00703AF4">
        <w:rPr>
          <w:rFonts w:ascii="Times New Roman" w:hAnsi="Times New Roman" w:cs="Times New Roman"/>
          <w:vertAlign w:val="superscript"/>
          <w:lang w:val="pt-BR"/>
        </w:rPr>
        <w:t>th</w:t>
      </w:r>
      <w:r w:rsidRPr="00703AF4">
        <w:rPr>
          <w:rFonts w:ascii="Times New Roman" w:hAnsi="Times New Roman" w:cs="Times New Roman"/>
          <w:lang w:val="pt-BR"/>
        </w:rPr>
        <w:t xml:space="preserve"> 1959).</w:t>
      </w:r>
    </w:p>
  </w:footnote>
  <w:footnote w:id="1141">
    <w:p w14:paraId="530042B4" w14:textId="177F7BF4" w:rsidR="006F46C1" w:rsidRPr="00A74D3A" w:rsidRDefault="006F46C1" w:rsidP="006F46C1">
      <w:pPr>
        <w:pStyle w:val="FootnoteText"/>
        <w:rPr>
          <w:rFonts w:ascii="Times New Roman" w:hAnsi="Times New Roman" w:cs="Times New Roman"/>
        </w:rPr>
      </w:pPr>
      <w:r w:rsidRPr="00A74D3A">
        <w:rPr>
          <w:rStyle w:val="FootnoteReference"/>
          <w:rFonts w:ascii="Times New Roman" w:hAnsi="Times New Roman" w:cs="Times New Roman"/>
        </w:rPr>
        <w:footnoteRef/>
      </w:r>
      <w:r w:rsidRPr="00A74D3A">
        <w:rPr>
          <w:rFonts w:ascii="Times New Roman" w:hAnsi="Times New Roman" w:cs="Times New Roman"/>
        </w:rPr>
        <w:t xml:space="preserve"> FO 1110/1238 (Extract from Cartoon </w:t>
      </w:r>
      <w:r w:rsidRPr="00A74D3A">
        <w:rPr>
          <w:rFonts w:ascii="Times New Roman" w:hAnsi="Times New Roman" w:cs="Times New Roman"/>
          <w:i/>
          <w:iCs/>
        </w:rPr>
        <w:t xml:space="preserve">Ze </w:t>
      </w:r>
      <w:proofErr w:type="spellStart"/>
      <w:r w:rsidRPr="00A74D3A">
        <w:rPr>
          <w:rFonts w:ascii="Times New Roman" w:hAnsi="Times New Roman" w:cs="Times New Roman"/>
          <w:i/>
          <w:iCs/>
        </w:rPr>
        <w:t>Caipira</w:t>
      </w:r>
      <w:proofErr w:type="spellEnd"/>
      <w:r w:rsidRPr="00A74D3A">
        <w:rPr>
          <w:rFonts w:ascii="Times New Roman" w:hAnsi="Times New Roman" w:cs="Times New Roman"/>
        </w:rPr>
        <w:t xml:space="preserve"> translated </w:t>
      </w:r>
      <w:r>
        <w:rPr>
          <w:rFonts w:ascii="Times New Roman" w:hAnsi="Times New Roman" w:cs="Times New Roman"/>
        </w:rPr>
        <w:t>from Portuguese</w:t>
      </w:r>
      <w:r w:rsidRPr="00A74D3A">
        <w:rPr>
          <w:rFonts w:ascii="Times New Roman" w:hAnsi="Times New Roman" w:cs="Times New Roman"/>
        </w:rPr>
        <w:t>: ‘The country was transformed into one large concentration camp, for the happy “emancipation” of the Brazilian people’)</w:t>
      </w:r>
      <w:r w:rsidR="00041D5D">
        <w:rPr>
          <w:rFonts w:ascii="Times New Roman" w:hAnsi="Times New Roman" w:cs="Times New Roman"/>
        </w:rPr>
        <w:t>.</w:t>
      </w:r>
    </w:p>
  </w:footnote>
  <w:footnote w:id="1142">
    <w:p w14:paraId="00DB7462" w14:textId="1A9B41F0" w:rsidR="00530E01" w:rsidRDefault="00530E01">
      <w:pPr>
        <w:pStyle w:val="FootnoteText"/>
      </w:pPr>
      <w:r>
        <w:rPr>
          <w:rStyle w:val="FootnoteReference"/>
        </w:rPr>
        <w:footnoteRef/>
      </w:r>
      <w:r>
        <w:t xml:space="preserve"> </w:t>
      </w:r>
      <w:r w:rsidRPr="00A74D3A">
        <w:rPr>
          <w:rFonts w:ascii="Times New Roman" w:hAnsi="Times New Roman" w:cs="Times New Roman"/>
        </w:rPr>
        <w:t xml:space="preserve">FO 1110/1238 (Extract from Cartoon </w:t>
      </w:r>
      <w:r w:rsidRPr="00A74D3A">
        <w:rPr>
          <w:rFonts w:ascii="Times New Roman" w:hAnsi="Times New Roman" w:cs="Times New Roman"/>
          <w:i/>
          <w:iCs/>
        </w:rPr>
        <w:t xml:space="preserve">Ze </w:t>
      </w:r>
      <w:proofErr w:type="spellStart"/>
      <w:r w:rsidRPr="00A74D3A">
        <w:rPr>
          <w:rFonts w:ascii="Times New Roman" w:hAnsi="Times New Roman" w:cs="Times New Roman"/>
          <w:i/>
          <w:iCs/>
        </w:rPr>
        <w:t>Caipira</w:t>
      </w:r>
      <w:proofErr w:type="spellEnd"/>
      <w:r w:rsidRPr="00A74D3A">
        <w:rPr>
          <w:rFonts w:ascii="Times New Roman" w:hAnsi="Times New Roman" w:cs="Times New Roman"/>
        </w:rPr>
        <w:t xml:space="preserve"> translated </w:t>
      </w:r>
      <w:r>
        <w:rPr>
          <w:rFonts w:ascii="Times New Roman" w:hAnsi="Times New Roman" w:cs="Times New Roman"/>
        </w:rPr>
        <w:t>from Portuguese</w:t>
      </w:r>
      <w:r w:rsidRPr="00A74D3A">
        <w:rPr>
          <w:rFonts w:ascii="Times New Roman" w:hAnsi="Times New Roman" w:cs="Times New Roman"/>
        </w:rPr>
        <w:t>: ‘He will work on the new strategic road that will serve to ACHIEVE PEACE IN THE WORLD’)</w:t>
      </w:r>
      <w:r>
        <w:rPr>
          <w:rFonts w:ascii="Times New Roman" w:hAnsi="Times New Roman" w:cs="Times New Roman"/>
        </w:rPr>
        <w:t>.</w:t>
      </w:r>
    </w:p>
  </w:footnote>
  <w:footnote w:id="1143">
    <w:p w14:paraId="4C0BC8BC" w14:textId="5B7E789E" w:rsidR="006F46C1" w:rsidRDefault="006F46C1" w:rsidP="006F46C1">
      <w:pPr>
        <w:pStyle w:val="FootnoteText"/>
      </w:pPr>
      <w:r w:rsidRPr="00A74D3A">
        <w:rPr>
          <w:rStyle w:val="FootnoteReference"/>
        </w:rPr>
        <w:footnoteRef/>
      </w:r>
      <w:r w:rsidRPr="00A74D3A">
        <w:t xml:space="preserve"> </w:t>
      </w:r>
      <w:r w:rsidR="00530E01">
        <w:rPr>
          <w:rFonts w:ascii="Times New Roman" w:hAnsi="Times New Roman" w:cs="Times New Roman"/>
        </w:rPr>
        <w:t>Ibid.</w:t>
      </w:r>
      <w:r w:rsidRPr="00A74D3A">
        <w:rPr>
          <w:rFonts w:ascii="Times New Roman" w:hAnsi="Times New Roman" w:cs="Times New Roman"/>
        </w:rPr>
        <w:t xml:space="preserve"> (Extract from Cartoon Ze </w:t>
      </w:r>
      <w:proofErr w:type="spellStart"/>
      <w:r w:rsidRPr="00A74D3A">
        <w:rPr>
          <w:rFonts w:ascii="Times New Roman" w:hAnsi="Times New Roman" w:cs="Times New Roman"/>
        </w:rPr>
        <w:t>Caipira</w:t>
      </w:r>
      <w:proofErr w:type="spellEnd"/>
      <w:r w:rsidRPr="00A74D3A">
        <w:rPr>
          <w:rFonts w:ascii="Times New Roman" w:hAnsi="Times New Roman" w:cs="Times New Roman"/>
        </w:rPr>
        <w:t xml:space="preserve"> translated </w:t>
      </w:r>
      <w:r w:rsidR="00530E01">
        <w:rPr>
          <w:rFonts w:ascii="Times New Roman" w:hAnsi="Times New Roman" w:cs="Times New Roman"/>
        </w:rPr>
        <w:t>from</w:t>
      </w:r>
      <w:r w:rsidRPr="00A74D3A">
        <w:rPr>
          <w:rFonts w:ascii="Times New Roman" w:hAnsi="Times New Roman" w:cs="Times New Roman"/>
        </w:rPr>
        <w:t xml:space="preserve"> </w:t>
      </w:r>
      <w:r>
        <w:rPr>
          <w:rFonts w:ascii="Times New Roman" w:hAnsi="Times New Roman" w:cs="Times New Roman"/>
        </w:rPr>
        <w:t>Portuguese</w:t>
      </w:r>
      <w:r w:rsidRPr="00A74D3A">
        <w:rPr>
          <w:rFonts w:ascii="Times New Roman" w:hAnsi="Times New Roman" w:cs="Times New Roman"/>
        </w:rPr>
        <w:t>: ‘But what is this? There are no modern machines here, you have to work with very primitive means’).</w:t>
      </w:r>
    </w:p>
  </w:footnote>
  <w:footnote w:id="1144">
    <w:p w14:paraId="7B20A9DD" w14:textId="77777777" w:rsidR="006F46C1" w:rsidRPr="00A74D3A" w:rsidRDefault="006F46C1" w:rsidP="006F46C1">
      <w:pPr>
        <w:pStyle w:val="FootnoteText"/>
        <w:rPr>
          <w:lang w:val="pt-BR"/>
        </w:rPr>
      </w:pPr>
      <w:r w:rsidRPr="00A74D3A">
        <w:rPr>
          <w:rStyle w:val="FootnoteReference"/>
        </w:rPr>
        <w:footnoteRef/>
      </w:r>
      <w:r w:rsidRPr="00A74D3A">
        <w:rPr>
          <w:lang w:val="pt-BR"/>
        </w:rPr>
        <w:t xml:space="preserve"> </w:t>
      </w:r>
      <w:r w:rsidRPr="00A74D3A">
        <w:rPr>
          <w:rFonts w:ascii="Times New Roman" w:hAnsi="Times New Roman" w:cs="Times New Roman"/>
          <w:lang w:val="pt-BR"/>
        </w:rPr>
        <w:t xml:space="preserve">FO 1110/1238 (Cartoon </w:t>
      </w:r>
      <w:proofErr w:type="spellStart"/>
      <w:r w:rsidRPr="00A74D3A">
        <w:rPr>
          <w:rFonts w:ascii="Times New Roman" w:hAnsi="Times New Roman" w:cs="Times New Roman"/>
          <w:i/>
          <w:iCs/>
          <w:lang w:val="pt-BR"/>
        </w:rPr>
        <w:t>Ze</w:t>
      </w:r>
      <w:proofErr w:type="spellEnd"/>
      <w:r w:rsidRPr="00A74D3A">
        <w:rPr>
          <w:rFonts w:ascii="Times New Roman" w:hAnsi="Times New Roman" w:cs="Times New Roman"/>
          <w:i/>
          <w:iCs/>
          <w:lang w:val="pt-BR"/>
        </w:rPr>
        <w:t xml:space="preserve"> Caipira</w:t>
      </w:r>
      <w:r w:rsidRPr="00A74D3A">
        <w:rPr>
          <w:rFonts w:ascii="Times New Roman" w:hAnsi="Times New Roman" w:cs="Times New Roman"/>
          <w:lang w:val="pt-BR"/>
        </w:rPr>
        <w:t xml:space="preserve">, </w:t>
      </w:r>
      <w:proofErr w:type="spellStart"/>
      <w:r w:rsidRPr="00A74D3A">
        <w:rPr>
          <w:rFonts w:ascii="Times New Roman" w:hAnsi="Times New Roman" w:cs="Times New Roman"/>
          <w:lang w:val="pt-BR"/>
        </w:rPr>
        <w:t>November</w:t>
      </w:r>
      <w:proofErr w:type="spellEnd"/>
      <w:r w:rsidRPr="00A74D3A">
        <w:rPr>
          <w:rFonts w:ascii="Times New Roman" w:hAnsi="Times New Roman" w:cs="Times New Roman"/>
          <w:lang w:val="pt-BR"/>
        </w:rPr>
        <w:t xml:space="preserve"> 1959).</w:t>
      </w:r>
    </w:p>
  </w:footnote>
  <w:footnote w:id="1145">
    <w:p w14:paraId="2F216DC2" w14:textId="1D40BB04" w:rsidR="006F46C1" w:rsidRPr="00A74D3A" w:rsidRDefault="006F46C1" w:rsidP="006F46C1">
      <w:pPr>
        <w:pStyle w:val="FootnoteText"/>
        <w:rPr>
          <w:rFonts w:ascii="Times New Roman" w:hAnsi="Times New Roman" w:cs="Times New Roman"/>
        </w:rPr>
      </w:pPr>
      <w:r w:rsidRPr="00A74D3A">
        <w:rPr>
          <w:rStyle w:val="FootnoteReference"/>
          <w:rFonts w:ascii="Times New Roman" w:hAnsi="Times New Roman" w:cs="Times New Roman"/>
        </w:rPr>
        <w:footnoteRef/>
      </w:r>
      <w:r w:rsidRPr="00A74D3A">
        <w:rPr>
          <w:rFonts w:ascii="Times New Roman" w:hAnsi="Times New Roman" w:cs="Times New Roman"/>
        </w:rPr>
        <w:t xml:space="preserve"> FO 1110/1238 (Extract from Cartoon Ze </w:t>
      </w:r>
      <w:proofErr w:type="spellStart"/>
      <w:r w:rsidRPr="00A74D3A">
        <w:rPr>
          <w:rFonts w:ascii="Times New Roman" w:hAnsi="Times New Roman" w:cs="Times New Roman"/>
        </w:rPr>
        <w:t>Caipira</w:t>
      </w:r>
      <w:proofErr w:type="spellEnd"/>
      <w:r w:rsidRPr="00A74D3A">
        <w:rPr>
          <w:rFonts w:ascii="Times New Roman" w:hAnsi="Times New Roman" w:cs="Times New Roman"/>
        </w:rPr>
        <w:t xml:space="preserve"> translated </w:t>
      </w:r>
      <w:r w:rsidR="00530E01">
        <w:rPr>
          <w:rFonts w:ascii="Times New Roman" w:hAnsi="Times New Roman" w:cs="Times New Roman"/>
        </w:rPr>
        <w:t>from</w:t>
      </w:r>
      <w:r w:rsidRPr="00A74D3A">
        <w:rPr>
          <w:rFonts w:ascii="Times New Roman" w:hAnsi="Times New Roman" w:cs="Times New Roman"/>
        </w:rPr>
        <w:t xml:space="preserve"> </w:t>
      </w:r>
      <w:r>
        <w:rPr>
          <w:rFonts w:ascii="Times New Roman" w:hAnsi="Times New Roman" w:cs="Times New Roman"/>
        </w:rPr>
        <w:t>Portuguese</w:t>
      </w:r>
      <w:r w:rsidRPr="00A74D3A">
        <w:rPr>
          <w:rFonts w:ascii="Times New Roman" w:hAnsi="Times New Roman" w:cs="Times New Roman"/>
        </w:rPr>
        <w:t>: ‘frighten the so-called Free World’).</w:t>
      </w:r>
    </w:p>
  </w:footnote>
  <w:footnote w:id="1146">
    <w:p w14:paraId="307C89AA" w14:textId="77777777" w:rsidR="006F46C1" w:rsidRPr="00A74D3A" w:rsidRDefault="006F46C1" w:rsidP="006F46C1">
      <w:pPr>
        <w:pStyle w:val="FootnoteText"/>
        <w:rPr>
          <w:lang w:val="pt-BR"/>
        </w:rPr>
      </w:pPr>
      <w:r w:rsidRPr="00A74D3A">
        <w:rPr>
          <w:rStyle w:val="FootnoteReference"/>
        </w:rPr>
        <w:footnoteRef/>
      </w:r>
      <w:r w:rsidRPr="00A74D3A">
        <w:rPr>
          <w:lang w:val="pt-BR"/>
        </w:rPr>
        <w:t xml:space="preserve"> </w:t>
      </w:r>
      <w:r w:rsidRPr="00A74D3A">
        <w:rPr>
          <w:rFonts w:ascii="Times New Roman" w:hAnsi="Times New Roman" w:cs="Times New Roman"/>
          <w:lang w:val="pt-BR"/>
        </w:rPr>
        <w:t xml:space="preserve">FO 1110/1238 (Cartoon </w:t>
      </w:r>
      <w:proofErr w:type="spellStart"/>
      <w:r w:rsidRPr="00A74D3A">
        <w:rPr>
          <w:rFonts w:ascii="Times New Roman" w:hAnsi="Times New Roman" w:cs="Times New Roman"/>
          <w:i/>
          <w:iCs/>
          <w:lang w:val="pt-BR"/>
        </w:rPr>
        <w:t>Ze</w:t>
      </w:r>
      <w:proofErr w:type="spellEnd"/>
      <w:r w:rsidRPr="00A74D3A">
        <w:rPr>
          <w:rFonts w:ascii="Times New Roman" w:hAnsi="Times New Roman" w:cs="Times New Roman"/>
          <w:i/>
          <w:iCs/>
          <w:lang w:val="pt-BR"/>
        </w:rPr>
        <w:t xml:space="preserve"> Caipira</w:t>
      </w:r>
      <w:r w:rsidRPr="00A74D3A">
        <w:rPr>
          <w:rFonts w:ascii="Times New Roman" w:hAnsi="Times New Roman" w:cs="Times New Roman"/>
          <w:lang w:val="pt-BR"/>
        </w:rPr>
        <w:t xml:space="preserve">, </w:t>
      </w:r>
      <w:proofErr w:type="spellStart"/>
      <w:r w:rsidRPr="00A74D3A">
        <w:rPr>
          <w:rFonts w:ascii="Times New Roman" w:hAnsi="Times New Roman" w:cs="Times New Roman"/>
          <w:lang w:val="pt-BR"/>
        </w:rPr>
        <w:t>November</w:t>
      </w:r>
      <w:proofErr w:type="spellEnd"/>
      <w:r w:rsidRPr="00A74D3A">
        <w:rPr>
          <w:rFonts w:ascii="Times New Roman" w:hAnsi="Times New Roman" w:cs="Times New Roman"/>
          <w:lang w:val="pt-BR"/>
        </w:rPr>
        <w:t xml:space="preserve"> 1959).</w:t>
      </w:r>
    </w:p>
  </w:footnote>
  <w:footnote w:id="1147">
    <w:p w14:paraId="34B9FE99" w14:textId="0347AABC" w:rsidR="006F46C1" w:rsidRPr="00DC0C39" w:rsidRDefault="006F46C1" w:rsidP="006F46C1">
      <w:pPr>
        <w:pStyle w:val="FootnoteText"/>
      </w:pPr>
      <w:r w:rsidRPr="00A74D3A">
        <w:rPr>
          <w:rStyle w:val="FootnoteReference"/>
        </w:rPr>
        <w:footnoteRef/>
      </w:r>
      <w:r w:rsidRPr="00A74D3A">
        <w:t xml:space="preserve"> </w:t>
      </w:r>
      <w:r w:rsidRPr="00A74D3A">
        <w:rPr>
          <w:rFonts w:ascii="Times New Roman" w:hAnsi="Times New Roman" w:cs="Times New Roman"/>
        </w:rPr>
        <w:t>FO 1110/1360 (R.J.D. Evans, November 29</w:t>
      </w:r>
      <w:r w:rsidRPr="00A74D3A">
        <w:rPr>
          <w:rFonts w:ascii="Times New Roman" w:hAnsi="Times New Roman" w:cs="Times New Roman"/>
          <w:vertAlign w:val="superscript"/>
        </w:rPr>
        <w:t>th</w:t>
      </w:r>
      <w:r w:rsidR="00754AB1" w:rsidRPr="00A74D3A">
        <w:rPr>
          <w:rFonts w:ascii="Times New Roman" w:hAnsi="Times New Roman" w:cs="Times New Roman"/>
        </w:rPr>
        <w:t>, 1961</w:t>
      </w:r>
      <w:r w:rsidRPr="00A74D3A">
        <w:rPr>
          <w:rFonts w:ascii="Times New Roman" w:hAnsi="Times New Roman" w:cs="Times New Roman"/>
        </w:rPr>
        <w:t>).</w:t>
      </w:r>
    </w:p>
  </w:footnote>
  <w:footnote w:id="1148">
    <w:p w14:paraId="5E690421" w14:textId="77777777" w:rsidR="006F46C1" w:rsidRPr="00DC0C39" w:rsidRDefault="006F46C1" w:rsidP="006F46C1">
      <w:pPr>
        <w:pStyle w:val="FootnoteText"/>
      </w:pPr>
      <w:r>
        <w:rPr>
          <w:rStyle w:val="FootnoteReference"/>
        </w:rPr>
        <w:footnoteRef/>
      </w:r>
      <w:r w:rsidRPr="00DC0C39">
        <w:t xml:space="preserve"> </w:t>
      </w:r>
      <w:r>
        <w:rPr>
          <w:rFonts w:ascii="Times New Roman" w:hAnsi="Times New Roman" w:cs="Times New Roman"/>
        </w:rPr>
        <w:t>Ibid.</w:t>
      </w:r>
    </w:p>
  </w:footnote>
  <w:footnote w:id="1149">
    <w:p w14:paraId="7DD049F0" w14:textId="77777777" w:rsidR="006F46C1" w:rsidRPr="00DC0C39" w:rsidRDefault="006F46C1" w:rsidP="006F46C1">
      <w:pPr>
        <w:pStyle w:val="FootnoteText"/>
      </w:pPr>
      <w:r>
        <w:rPr>
          <w:rStyle w:val="FootnoteReference"/>
        </w:rPr>
        <w:footnoteRef/>
      </w:r>
      <w:r w:rsidRPr="00DC0C39">
        <w:t xml:space="preserve"> </w:t>
      </w:r>
      <w:r>
        <w:rPr>
          <w:rFonts w:ascii="Times New Roman" w:hAnsi="Times New Roman" w:cs="Times New Roman"/>
        </w:rPr>
        <w:t>Ibid.</w:t>
      </w:r>
    </w:p>
  </w:footnote>
  <w:footnote w:id="1150">
    <w:p w14:paraId="3AB1883B" w14:textId="77777777" w:rsidR="006F46C1" w:rsidRPr="002E6AFB" w:rsidRDefault="006F46C1" w:rsidP="006F46C1">
      <w:pPr>
        <w:pStyle w:val="FootnoteText"/>
      </w:pPr>
      <w:r>
        <w:rPr>
          <w:rStyle w:val="FootnoteReference"/>
        </w:rPr>
        <w:footnoteRef/>
      </w:r>
      <w:r w:rsidRPr="002E6AFB">
        <w:t xml:space="preserve"> </w:t>
      </w:r>
      <w:r>
        <w:rPr>
          <w:rFonts w:ascii="Times New Roman" w:hAnsi="Times New Roman" w:cs="Times New Roman"/>
        </w:rPr>
        <w:t>Ibid.</w:t>
      </w:r>
    </w:p>
  </w:footnote>
  <w:footnote w:id="1151">
    <w:p w14:paraId="47C405A4" w14:textId="7893DD6D" w:rsidR="006F46C1" w:rsidRPr="00D83D8F" w:rsidRDefault="006F46C1" w:rsidP="006F46C1">
      <w:pPr>
        <w:pStyle w:val="FootnoteText"/>
        <w:rPr>
          <w:rFonts w:ascii="Times New Roman" w:hAnsi="Times New Roman" w:cs="Times New Roman"/>
        </w:rPr>
      </w:pPr>
      <w:r w:rsidRPr="00D83D8F">
        <w:rPr>
          <w:rStyle w:val="FootnoteReference"/>
          <w:rFonts w:ascii="Times New Roman" w:hAnsi="Times New Roman" w:cs="Times New Roman"/>
        </w:rPr>
        <w:footnoteRef/>
      </w:r>
      <w:r w:rsidRPr="00D83D8F">
        <w:rPr>
          <w:rFonts w:ascii="Times New Roman" w:hAnsi="Times New Roman" w:cs="Times New Roman"/>
        </w:rPr>
        <w:t xml:space="preserve"> FCO 168/675 (</w:t>
      </w:r>
      <w:r w:rsidRPr="00D83D8F">
        <w:rPr>
          <w:rFonts w:ascii="Times New Roman" w:hAnsi="Times New Roman" w:cs="Times New Roman"/>
          <w:i/>
          <w:iCs/>
        </w:rPr>
        <w:t>S.P.A in Brazil,</w:t>
      </w:r>
      <w:r w:rsidRPr="00D83D8F">
        <w:rPr>
          <w:rFonts w:ascii="Times New Roman" w:hAnsi="Times New Roman" w:cs="Times New Roman"/>
        </w:rPr>
        <w:t xml:space="preserve"> J.N. Henderson, September 14</w:t>
      </w:r>
      <w:r w:rsidRPr="00D83D8F">
        <w:rPr>
          <w:rFonts w:ascii="Times New Roman" w:hAnsi="Times New Roman" w:cs="Times New Roman"/>
          <w:vertAlign w:val="superscript"/>
        </w:rPr>
        <w:t>th</w:t>
      </w:r>
      <w:r w:rsidR="00754AB1" w:rsidRPr="00D83D8F">
        <w:rPr>
          <w:rFonts w:ascii="Times New Roman" w:hAnsi="Times New Roman" w:cs="Times New Roman"/>
        </w:rPr>
        <w:t>, 1962</w:t>
      </w:r>
      <w:r w:rsidRPr="00D83D8F">
        <w:rPr>
          <w:rFonts w:ascii="Times New Roman" w:hAnsi="Times New Roman" w:cs="Times New Roman"/>
        </w:rPr>
        <w:t>).</w:t>
      </w:r>
    </w:p>
  </w:footnote>
  <w:footnote w:id="1152">
    <w:p w14:paraId="461945FC" w14:textId="77777777" w:rsidR="006F46C1" w:rsidRPr="00D83D8F" w:rsidRDefault="006F46C1" w:rsidP="006F46C1">
      <w:pPr>
        <w:pStyle w:val="FootnoteText"/>
        <w:rPr>
          <w:rFonts w:ascii="Times New Roman" w:hAnsi="Times New Roman" w:cs="Times New Roman"/>
        </w:rPr>
      </w:pPr>
      <w:r w:rsidRPr="00D83D8F">
        <w:rPr>
          <w:rStyle w:val="FootnoteReference"/>
          <w:rFonts w:ascii="Times New Roman" w:hAnsi="Times New Roman" w:cs="Times New Roman"/>
        </w:rPr>
        <w:footnoteRef/>
      </w:r>
      <w:r w:rsidRPr="00D83D8F">
        <w:rPr>
          <w:rFonts w:ascii="Times New Roman" w:hAnsi="Times New Roman" w:cs="Times New Roman"/>
        </w:rPr>
        <w:t xml:space="preserve"> </w:t>
      </w:r>
      <w:r>
        <w:rPr>
          <w:rFonts w:ascii="Times New Roman" w:hAnsi="Times New Roman" w:cs="Times New Roman"/>
        </w:rPr>
        <w:t>Ibid.</w:t>
      </w:r>
    </w:p>
  </w:footnote>
  <w:footnote w:id="1153">
    <w:p w14:paraId="529EB37B" w14:textId="19106087" w:rsidR="006F46C1" w:rsidRPr="00D83D8F" w:rsidRDefault="006F46C1" w:rsidP="006F46C1">
      <w:pPr>
        <w:pStyle w:val="FootnoteText"/>
        <w:rPr>
          <w:rFonts w:ascii="Times New Roman" w:hAnsi="Times New Roman" w:cs="Times New Roman"/>
        </w:rPr>
      </w:pPr>
      <w:r w:rsidRPr="00D83D8F">
        <w:rPr>
          <w:rStyle w:val="FootnoteReference"/>
          <w:rFonts w:ascii="Times New Roman" w:hAnsi="Times New Roman" w:cs="Times New Roman"/>
        </w:rPr>
        <w:footnoteRef/>
      </w:r>
      <w:r w:rsidRPr="00D83D8F">
        <w:rPr>
          <w:rFonts w:ascii="Times New Roman" w:hAnsi="Times New Roman" w:cs="Times New Roman"/>
        </w:rPr>
        <w:t xml:space="preserve"> FCO 174/25 (Survey of World Economic Issues, IRD in Beirut, October 8</w:t>
      </w:r>
      <w:r w:rsidRPr="00D83D8F">
        <w:rPr>
          <w:rFonts w:ascii="Times New Roman" w:hAnsi="Times New Roman" w:cs="Times New Roman"/>
          <w:vertAlign w:val="superscript"/>
        </w:rPr>
        <w:t>th</w:t>
      </w:r>
      <w:r w:rsidR="00754AB1" w:rsidRPr="00D83D8F">
        <w:rPr>
          <w:rFonts w:ascii="Times New Roman" w:hAnsi="Times New Roman" w:cs="Times New Roman"/>
        </w:rPr>
        <w:t>, 1975</w:t>
      </w:r>
      <w:r w:rsidRPr="00D83D8F">
        <w:rPr>
          <w:rFonts w:ascii="Times New Roman" w:hAnsi="Times New Roman" w:cs="Times New Roman"/>
        </w:rPr>
        <w:t>).</w:t>
      </w:r>
    </w:p>
  </w:footnote>
  <w:footnote w:id="1154">
    <w:p w14:paraId="2D5854D8" w14:textId="27A84F8D" w:rsidR="006F46C1" w:rsidRPr="00CD7F66" w:rsidRDefault="006F46C1" w:rsidP="006F46C1">
      <w:pPr>
        <w:pStyle w:val="FootnoteText"/>
        <w:rPr>
          <w:rFonts w:ascii="Times New Roman" w:hAnsi="Times New Roman" w:cs="Times New Roman"/>
        </w:rPr>
      </w:pPr>
      <w:r w:rsidRPr="00D83D8F">
        <w:rPr>
          <w:rStyle w:val="FootnoteReference"/>
          <w:rFonts w:ascii="Times New Roman" w:hAnsi="Times New Roman" w:cs="Times New Roman"/>
        </w:rPr>
        <w:footnoteRef/>
      </w:r>
      <w:r w:rsidRPr="00D83D8F">
        <w:rPr>
          <w:rFonts w:ascii="Times New Roman" w:hAnsi="Times New Roman" w:cs="Times New Roman"/>
        </w:rPr>
        <w:t xml:space="preserve"> FCO 168/675 (</w:t>
      </w:r>
      <w:r w:rsidRPr="00D83D8F">
        <w:rPr>
          <w:rFonts w:ascii="Times New Roman" w:hAnsi="Times New Roman" w:cs="Times New Roman"/>
          <w:i/>
          <w:iCs/>
        </w:rPr>
        <w:t>S.P.A in Brazil</w:t>
      </w:r>
      <w:r w:rsidRPr="00D83D8F">
        <w:rPr>
          <w:rFonts w:ascii="Times New Roman" w:hAnsi="Times New Roman" w:cs="Times New Roman"/>
        </w:rPr>
        <w:t>, J.N. Henderson to Mr. Barclay, IRD, September 14</w:t>
      </w:r>
      <w:r w:rsidRPr="00D83D8F">
        <w:rPr>
          <w:rFonts w:ascii="Times New Roman" w:hAnsi="Times New Roman" w:cs="Times New Roman"/>
          <w:vertAlign w:val="superscript"/>
        </w:rPr>
        <w:t>th</w:t>
      </w:r>
      <w:r w:rsidR="00754AB1" w:rsidRPr="00D83D8F">
        <w:rPr>
          <w:rFonts w:ascii="Times New Roman" w:hAnsi="Times New Roman" w:cs="Times New Roman"/>
        </w:rPr>
        <w:t>, 1962</w:t>
      </w:r>
      <w:r w:rsidRPr="00D83D8F">
        <w:rPr>
          <w:rFonts w:ascii="Times New Roman" w:hAnsi="Times New Roman" w:cs="Times New Roman"/>
        </w:rPr>
        <w:t>).</w:t>
      </w:r>
    </w:p>
  </w:footnote>
  <w:footnote w:id="1155">
    <w:p w14:paraId="30BBB02C" w14:textId="77777777" w:rsidR="006F46C1" w:rsidRPr="00D83D8F" w:rsidRDefault="006F46C1" w:rsidP="006F46C1">
      <w:pPr>
        <w:pStyle w:val="FootnoteText"/>
        <w:rPr>
          <w:rFonts w:ascii="Times New Roman" w:hAnsi="Times New Roman" w:cs="Times New Roman"/>
        </w:rPr>
      </w:pPr>
      <w:r w:rsidRPr="00D33D66">
        <w:rPr>
          <w:rStyle w:val="FootnoteReference"/>
          <w:rFonts w:ascii="Times New Roman" w:hAnsi="Times New Roman" w:cs="Times New Roman"/>
        </w:rPr>
        <w:footnoteRef/>
      </w:r>
      <w:r w:rsidRPr="00D33D66">
        <w:rPr>
          <w:rFonts w:ascii="Times New Roman" w:hAnsi="Times New Roman" w:cs="Times New Roman"/>
          <w:lang w:val="pt-BR"/>
        </w:rPr>
        <w:t xml:space="preserve"> </w:t>
      </w:r>
      <w:r w:rsidRPr="00D33D66">
        <w:rPr>
          <w:rFonts w:ascii="Times New Roman" w:eastAsia="Times New Roman" w:hAnsi="Times New Roman" w:cs="Times New Roman"/>
          <w:color w:val="000000"/>
          <w:shd w:val="clear" w:color="auto" w:fill="FFFFFF"/>
          <w:lang w:val="pt-BR" w:eastAsia="en-GB"/>
        </w:rPr>
        <w:t>Campo, C., 2021. </w:t>
      </w:r>
      <w:r w:rsidRPr="00D33D66">
        <w:rPr>
          <w:rFonts w:ascii="Times New Roman" w:eastAsia="Times New Roman" w:hAnsi="Times New Roman" w:cs="Times New Roman"/>
          <w:i/>
          <w:iCs/>
          <w:color w:val="000000"/>
          <w:shd w:val="clear" w:color="auto" w:fill="FFFFFF"/>
          <w:lang w:val="pt-BR" w:eastAsia="en-GB"/>
        </w:rPr>
        <w:t xml:space="preserve">Clube da Mulher do Campo - </w:t>
      </w:r>
      <w:proofErr w:type="spellStart"/>
      <w:r w:rsidRPr="00D33D66">
        <w:rPr>
          <w:rFonts w:ascii="Times New Roman" w:eastAsia="Times New Roman" w:hAnsi="Times New Roman" w:cs="Times New Roman"/>
          <w:i/>
          <w:iCs/>
          <w:color w:val="000000"/>
          <w:shd w:val="clear" w:color="auto" w:fill="FFFFFF"/>
          <w:lang w:val="pt-BR" w:eastAsia="en-GB"/>
        </w:rPr>
        <w:t>Informacoes</w:t>
      </w:r>
      <w:proofErr w:type="spellEnd"/>
      <w:r w:rsidRPr="00D33D66">
        <w:rPr>
          <w:rFonts w:ascii="Times New Roman" w:eastAsia="Times New Roman" w:hAnsi="Times New Roman" w:cs="Times New Roman"/>
          <w:i/>
          <w:iCs/>
          <w:color w:val="000000"/>
          <w:shd w:val="clear" w:color="auto" w:fill="FFFFFF"/>
          <w:lang w:val="pt-BR" w:eastAsia="en-GB"/>
        </w:rPr>
        <w:t xml:space="preserve"> para trabalho voluntario ou </w:t>
      </w:r>
      <w:proofErr w:type="spellStart"/>
      <w:r w:rsidRPr="00D33D66">
        <w:rPr>
          <w:rFonts w:ascii="Times New Roman" w:eastAsia="Times New Roman" w:hAnsi="Times New Roman" w:cs="Times New Roman"/>
          <w:i/>
          <w:iCs/>
          <w:color w:val="000000"/>
          <w:shd w:val="clear" w:color="auto" w:fill="FFFFFF"/>
          <w:lang w:val="pt-BR" w:eastAsia="en-GB"/>
        </w:rPr>
        <w:t>doacoes</w:t>
      </w:r>
      <w:proofErr w:type="spellEnd"/>
      <w:r w:rsidRPr="00D33D66">
        <w:rPr>
          <w:rFonts w:ascii="Times New Roman" w:eastAsia="Times New Roman" w:hAnsi="Times New Roman" w:cs="Times New Roman"/>
          <w:i/>
          <w:iCs/>
          <w:color w:val="000000"/>
          <w:shd w:val="clear" w:color="auto" w:fill="FFFFFF"/>
          <w:lang w:val="pt-BR" w:eastAsia="en-GB"/>
        </w:rPr>
        <w:t xml:space="preserve"> - ONGs Brasil</w:t>
      </w:r>
      <w:r w:rsidRPr="00D33D66">
        <w:rPr>
          <w:rFonts w:ascii="Times New Roman" w:eastAsia="Times New Roman" w:hAnsi="Times New Roman" w:cs="Times New Roman"/>
          <w:color w:val="000000"/>
          <w:shd w:val="clear" w:color="auto" w:fill="FFFFFF"/>
          <w:lang w:val="pt-BR" w:eastAsia="en-GB"/>
        </w:rPr>
        <w:t xml:space="preserve">. </w:t>
      </w:r>
      <w:r w:rsidRPr="00D83D8F">
        <w:rPr>
          <w:rFonts w:ascii="Times New Roman" w:eastAsia="Times New Roman" w:hAnsi="Times New Roman" w:cs="Times New Roman"/>
          <w:color w:val="000000"/>
          <w:shd w:val="clear" w:color="auto" w:fill="FFFFFF"/>
          <w:lang w:eastAsia="en-GB"/>
        </w:rPr>
        <w:t>[online] Ongsbrasil.com.br.</w:t>
      </w:r>
    </w:p>
  </w:footnote>
  <w:footnote w:id="1156">
    <w:p w14:paraId="2B624953" w14:textId="6164BA4B" w:rsidR="006F46C1" w:rsidRPr="00D83D8F" w:rsidRDefault="006F46C1" w:rsidP="006F46C1">
      <w:pPr>
        <w:pStyle w:val="FootnoteText"/>
        <w:rPr>
          <w:rFonts w:ascii="Times New Roman" w:hAnsi="Times New Roman" w:cs="Times New Roman"/>
        </w:rPr>
      </w:pPr>
      <w:r w:rsidRPr="00D83D8F">
        <w:rPr>
          <w:rStyle w:val="FootnoteReference"/>
          <w:rFonts w:ascii="Times New Roman" w:hAnsi="Times New Roman" w:cs="Times New Roman"/>
        </w:rPr>
        <w:footnoteRef/>
      </w:r>
      <w:r w:rsidRPr="00D83D8F">
        <w:rPr>
          <w:rFonts w:ascii="Times New Roman" w:hAnsi="Times New Roman" w:cs="Times New Roman"/>
        </w:rPr>
        <w:t xml:space="preserve"> FCO 168/2525 (R.A. Wellington</w:t>
      </w:r>
      <w:r>
        <w:rPr>
          <w:rFonts w:ascii="Times New Roman" w:hAnsi="Times New Roman" w:cs="Times New Roman"/>
        </w:rPr>
        <w:t xml:space="preserve">, </w:t>
      </w:r>
      <w:r w:rsidRPr="00D83D8F">
        <w:rPr>
          <w:rFonts w:ascii="Times New Roman" w:hAnsi="Times New Roman" w:cs="Times New Roman"/>
        </w:rPr>
        <w:t>July 11</w:t>
      </w:r>
      <w:r w:rsidRPr="00D83D8F">
        <w:rPr>
          <w:rFonts w:ascii="Times New Roman" w:hAnsi="Times New Roman" w:cs="Times New Roman"/>
          <w:vertAlign w:val="superscript"/>
        </w:rPr>
        <w:t>th</w:t>
      </w:r>
      <w:r w:rsidR="00754AB1" w:rsidRPr="00D83D8F">
        <w:rPr>
          <w:rFonts w:ascii="Times New Roman" w:hAnsi="Times New Roman" w:cs="Times New Roman"/>
        </w:rPr>
        <w:t>, 1969</w:t>
      </w:r>
      <w:r w:rsidRPr="00D83D8F">
        <w:rPr>
          <w:rFonts w:ascii="Times New Roman" w:hAnsi="Times New Roman" w:cs="Times New Roman"/>
        </w:rPr>
        <w:t>).</w:t>
      </w:r>
    </w:p>
  </w:footnote>
  <w:footnote w:id="1157">
    <w:p w14:paraId="74A3B79C" w14:textId="77777777" w:rsidR="006F46C1" w:rsidRPr="00492308" w:rsidRDefault="006F46C1" w:rsidP="006F46C1">
      <w:pPr>
        <w:pStyle w:val="FootnoteText"/>
        <w:rPr>
          <w:rFonts w:ascii="Times New Roman" w:hAnsi="Times New Roman" w:cs="Times New Roman"/>
          <w:lang w:val="pt-BR"/>
        </w:rPr>
      </w:pPr>
      <w:r w:rsidRPr="00D83D8F">
        <w:rPr>
          <w:rStyle w:val="FootnoteReference"/>
          <w:rFonts w:ascii="Times New Roman" w:hAnsi="Times New Roman" w:cs="Times New Roman"/>
        </w:rPr>
        <w:footnoteRef/>
      </w:r>
      <w:r w:rsidRPr="00492308">
        <w:rPr>
          <w:rFonts w:ascii="Times New Roman" w:hAnsi="Times New Roman" w:cs="Times New Roman"/>
          <w:lang w:val="pt-BR"/>
        </w:rPr>
        <w:t xml:space="preserve"> Ibid.</w:t>
      </w:r>
    </w:p>
  </w:footnote>
  <w:footnote w:id="1158">
    <w:p w14:paraId="47C7E04B" w14:textId="4076BB59" w:rsidR="006F46C1" w:rsidRPr="00492308" w:rsidRDefault="006F46C1" w:rsidP="006F46C1">
      <w:pPr>
        <w:pStyle w:val="FootnoteText"/>
        <w:rPr>
          <w:rFonts w:ascii="Times New Roman" w:hAnsi="Times New Roman" w:cs="Times New Roman"/>
          <w:lang w:val="pt-BR"/>
        </w:rPr>
      </w:pPr>
      <w:r w:rsidRPr="00B63BDE">
        <w:rPr>
          <w:rStyle w:val="FootnoteReference"/>
          <w:rFonts w:ascii="Times New Roman" w:hAnsi="Times New Roman" w:cs="Times New Roman"/>
        </w:rPr>
        <w:footnoteRef/>
      </w:r>
      <w:r w:rsidRPr="00492308">
        <w:rPr>
          <w:rFonts w:ascii="Times New Roman" w:hAnsi="Times New Roman" w:cs="Times New Roman"/>
          <w:lang w:val="pt-BR"/>
        </w:rPr>
        <w:t xml:space="preserve"> </w:t>
      </w:r>
      <w:r w:rsidR="00754AB1" w:rsidRPr="00492308">
        <w:rPr>
          <w:rFonts w:ascii="Times New Roman" w:hAnsi="Times New Roman" w:cs="Times New Roman"/>
          <w:lang w:val="pt-BR"/>
        </w:rPr>
        <w:t>Ibid.</w:t>
      </w:r>
    </w:p>
  </w:footnote>
  <w:footnote w:id="1159">
    <w:p w14:paraId="59F48A91" w14:textId="77777777" w:rsidR="006F46C1" w:rsidRPr="00D33D66" w:rsidRDefault="006F46C1" w:rsidP="006F46C1">
      <w:pPr>
        <w:pStyle w:val="FootnoteText"/>
        <w:rPr>
          <w:rFonts w:ascii="Times New Roman" w:hAnsi="Times New Roman" w:cs="Times New Roman"/>
          <w:lang w:val="pt-BR"/>
        </w:rPr>
      </w:pPr>
      <w:r w:rsidRPr="00D33D66">
        <w:rPr>
          <w:rStyle w:val="FootnoteReference"/>
          <w:rFonts w:ascii="Times New Roman" w:hAnsi="Times New Roman" w:cs="Times New Roman"/>
        </w:rPr>
        <w:footnoteRef/>
      </w:r>
      <w:r w:rsidRPr="00D33D66">
        <w:rPr>
          <w:rFonts w:ascii="Times New Roman" w:hAnsi="Times New Roman" w:cs="Times New Roman"/>
          <w:lang w:val="pt-BR"/>
        </w:rPr>
        <w:t xml:space="preserve"> </w:t>
      </w:r>
      <w:proofErr w:type="spellStart"/>
      <w:r w:rsidRPr="00D33D66">
        <w:rPr>
          <w:rFonts w:ascii="Times New Roman" w:eastAsia="Times New Roman" w:hAnsi="Times New Roman" w:cs="Times New Roman"/>
          <w:color w:val="000000"/>
          <w:shd w:val="clear" w:color="auto" w:fill="FFFFFF"/>
          <w:lang w:val="pt-BR" w:eastAsia="en-GB"/>
        </w:rPr>
        <w:t>Cantarino</w:t>
      </w:r>
      <w:proofErr w:type="spellEnd"/>
      <w:r w:rsidRPr="00D33D66">
        <w:rPr>
          <w:rFonts w:ascii="Times New Roman" w:eastAsia="Times New Roman" w:hAnsi="Times New Roman" w:cs="Times New Roman"/>
          <w:color w:val="000000"/>
          <w:shd w:val="clear" w:color="auto" w:fill="FFFFFF"/>
          <w:lang w:val="pt-BR" w:eastAsia="en-GB"/>
        </w:rPr>
        <w:t>, G., 2011. </w:t>
      </w:r>
      <w:r w:rsidRPr="00D33D66">
        <w:rPr>
          <w:rFonts w:ascii="Times New Roman" w:eastAsia="Times New Roman" w:hAnsi="Times New Roman" w:cs="Times New Roman"/>
          <w:i/>
          <w:iCs/>
          <w:color w:val="000000"/>
          <w:shd w:val="clear" w:color="auto" w:fill="FFFFFF"/>
          <w:lang w:val="pt-BR" w:eastAsia="en-GB"/>
        </w:rPr>
        <w:t xml:space="preserve">Segredos Da Propaganda </w:t>
      </w:r>
      <w:proofErr w:type="spellStart"/>
      <w:r w:rsidRPr="00D33D66">
        <w:rPr>
          <w:rFonts w:ascii="Times New Roman" w:eastAsia="Times New Roman" w:hAnsi="Times New Roman" w:cs="Times New Roman"/>
          <w:i/>
          <w:iCs/>
          <w:color w:val="000000"/>
          <w:shd w:val="clear" w:color="auto" w:fill="FFFFFF"/>
          <w:lang w:val="pt-BR" w:eastAsia="en-GB"/>
        </w:rPr>
        <w:t>Anti</w:t>
      </w:r>
      <w:proofErr w:type="spellEnd"/>
      <w:r w:rsidRPr="00D33D66">
        <w:rPr>
          <w:rFonts w:ascii="Times New Roman" w:eastAsia="Times New Roman" w:hAnsi="Times New Roman" w:cs="Times New Roman"/>
          <w:i/>
          <w:iCs/>
          <w:color w:val="000000"/>
          <w:shd w:val="clear" w:color="auto" w:fill="FFFFFF"/>
          <w:lang w:val="pt-BR" w:eastAsia="en-GB"/>
        </w:rPr>
        <w:t xml:space="preserve"> Comunista</w:t>
      </w:r>
      <w:r w:rsidRPr="00D33D66">
        <w:rPr>
          <w:rFonts w:ascii="Times New Roman" w:eastAsia="Times New Roman" w:hAnsi="Times New Roman" w:cs="Times New Roman"/>
          <w:color w:val="000000"/>
          <w:shd w:val="clear" w:color="auto" w:fill="FFFFFF"/>
          <w:lang w:val="pt-BR" w:eastAsia="en-GB"/>
        </w:rPr>
        <w:t xml:space="preserve">. 1st ed. Rio de Janeiro: </w:t>
      </w:r>
      <w:proofErr w:type="spellStart"/>
      <w:r w:rsidRPr="00D33D66">
        <w:rPr>
          <w:rFonts w:ascii="Times New Roman" w:eastAsia="Times New Roman" w:hAnsi="Times New Roman" w:cs="Times New Roman"/>
          <w:color w:val="000000"/>
          <w:shd w:val="clear" w:color="auto" w:fill="FFFFFF"/>
          <w:lang w:val="pt-BR" w:eastAsia="en-GB"/>
        </w:rPr>
        <w:t>Mauad</w:t>
      </w:r>
      <w:proofErr w:type="spellEnd"/>
      <w:r w:rsidRPr="00D33D66">
        <w:rPr>
          <w:rFonts w:ascii="Times New Roman" w:eastAsia="Times New Roman" w:hAnsi="Times New Roman" w:cs="Times New Roman"/>
          <w:color w:val="000000"/>
          <w:shd w:val="clear" w:color="auto" w:fill="FFFFFF"/>
          <w:lang w:val="pt-BR" w:eastAsia="en-GB"/>
        </w:rPr>
        <w:t>, p23.</w:t>
      </w:r>
    </w:p>
  </w:footnote>
  <w:footnote w:id="1160">
    <w:p w14:paraId="1574B70B" w14:textId="77777777" w:rsidR="006F46C1" w:rsidRPr="00FD63A4" w:rsidRDefault="006F46C1" w:rsidP="006F46C1">
      <w:pPr>
        <w:pStyle w:val="FootnoteText"/>
        <w:rPr>
          <w:rFonts w:ascii="Times New Roman" w:hAnsi="Times New Roman" w:cs="Times New Roman"/>
        </w:rPr>
      </w:pPr>
      <w:r w:rsidRPr="00FD63A4">
        <w:rPr>
          <w:rStyle w:val="FootnoteReference"/>
          <w:rFonts w:ascii="Times New Roman" w:hAnsi="Times New Roman" w:cs="Times New Roman"/>
        </w:rPr>
        <w:footnoteRef/>
      </w:r>
      <w:r w:rsidRPr="00DB5687">
        <w:rPr>
          <w:rFonts w:ascii="Times New Roman" w:hAnsi="Times New Roman" w:cs="Times New Roman"/>
        </w:rPr>
        <w:t xml:space="preserve"> FO 1110/1747. </w:t>
      </w:r>
      <w:r w:rsidRPr="00FD63A4">
        <w:rPr>
          <w:rFonts w:ascii="Times New Roman" w:hAnsi="Times New Roman" w:cs="Times New Roman"/>
        </w:rPr>
        <w:t>(PR 10106/45/G, unknown author, undated</w:t>
      </w:r>
      <w:r>
        <w:rPr>
          <w:rFonts w:ascii="Times New Roman" w:hAnsi="Times New Roman" w:cs="Times New Roman"/>
        </w:rPr>
        <w:t>.)</w:t>
      </w:r>
    </w:p>
  </w:footnote>
  <w:footnote w:id="1161">
    <w:p w14:paraId="399ED6B8" w14:textId="77777777" w:rsidR="006F46C1" w:rsidRPr="00FD63A4" w:rsidRDefault="006F46C1" w:rsidP="006F46C1">
      <w:pPr>
        <w:pStyle w:val="FootnoteText"/>
        <w:rPr>
          <w:rFonts w:ascii="Times New Roman" w:hAnsi="Times New Roman" w:cs="Times New Roman"/>
        </w:rPr>
      </w:pPr>
      <w:r w:rsidRPr="00D33D66">
        <w:rPr>
          <w:rStyle w:val="FootnoteReference"/>
          <w:rFonts w:ascii="Times New Roman" w:hAnsi="Times New Roman" w:cs="Times New Roman"/>
        </w:rPr>
        <w:footnoteRef/>
      </w:r>
      <w:r w:rsidRPr="00FD63A4">
        <w:rPr>
          <w:rFonts w:ascii="Times New Roman" w:hAnsi="Times New Roman" w:cs="Times New Roman"/>
        </w:rPr>
        <w:t xml:space="preserve"> </w:t>
      </w:r>
      <w:r w:rsidRPr="00FD63A4">
        <w:rPr>
          <w:rFonts w:ascii="Times New Roman" w:eastAsia="Times New Roman" w:hAnsi="Times New Roman" w:cs="Times New Roman"/>
          <w:color w:val="000000"/>
          <w:shd w:val="clear" w:color="auto" w:fill="FFFFFF"/>
          <w:lang w:eastAsia="en-GB"/>
        </w:rPr>
        <w:t>Ibid, p23.</w:t>
      </w:r>
    </w:p>
  </w:footnote>
  <w:footnote w:id="1162">
    <w:p w14:paraId="1DA033C0" w14:textId="77777777" w:rsidR="006F46C1" w:rsidRPr="00FD63A4" w:rsidRDefault="006F46C1" w:rsidP="006F46C1">
      <w:pPr>
        <w:pStyle w:val="FootnoteText"/>
      </w:pPr>
      <w:r>
        <w:rPr>
          <w:rStyle w:val="FootnoteReference"/>
        </w:rPr>
        <w:footnoteRef/>
      </w:r>
      <w:r w:rsidRPr="002F72FC">
        <w:t xml:space="preserve"> </w:t>
      </w:r>
      <w:r w:rsidRPr="00FD63A4">
        <w:rPr>
          <w:rFonts w:ascii="Times New Roman" w:hAnsi="Times New Roman" w:cs="Times New Roman"/>
        </w:rPr>
        <w:t>FCO 168/4011 (Annual Report for 1969-1970 on IRD work from British Embassy in Rio de Janeiro to London, 14th of September 1970).</w:t>
      </w:r>
    </w:p>
  </w:footnote>
  <w:footnote w:id="1163">
    <w:p w14:paraId="25EE1D99" w14:textId="77777777" w:rsidR="006F46C1" w:rsidRPr="00FD63A4" w:rsidRDefault="006F46C1" w:rsidP="006F46C1">
      <w:pPr>
        <w:pStyle w:val="FootnoteText"/>
      </w:pPr>
      <w:r w:rsidRPr="00FD63A4">
        <w:rPr>
          <w:rStyle w:val="FootnoteReference"/>
        </w:rPr>
        <w:footnoteRef/>
      </w:r>
      <w:r w:rsidRPr="00FD63A4">
        <w:t xml:space="preserve"> </w:t>
      </w:r>
      <w:r>
        <w:rPr>
          <w:rFonts w:ascii="Times New Roman" w:hAnsi="Times New Roman" w:cs="Times New Roman"/>
        </w:rPr>
        <w:t>Ibid.</w:t>
      </w:r>
    </w:p>
  </w:footnote>
  <w:footnote w:id="1164">
    <w:p w14:paraId="3AF2500C" w14:textId="77777777" w:rsidR="006F46C1" w:rsidRPr="00FD63A4" w:rsidRDefault="006F46C1" w:rsidP="006F46C1">
      <w:pPr>
        <w:pStyle w:val="FootnoteText"/>
      </w:pPr>
      <w:r w:rsidRPr="00FD63A4">
        <w:rPr>
          <w:rStyle w:val="FootnoteReference"/>
        </w:rPr>
        <w:footnoteRef/>
      </w:r>
      <w:r w:rsidRPr="00FD63A4">
        <w:t xml:space="preserve"> </w:t>
      </w:r>
      <w:r w:rsidRPr="00FD63A4">
        <w:rPr>
          <w:rFonts w:ascii="Times New Roman" w:hAnsi="Times New Roman" w:cs="Times New Roman"/>
        </w:rPr>
        <w:t>FCO 95/798 (Commercially Published Books/Booklets Distributed or Recommended, November 1969).</w:t>
      </w:r>
      <w:r w:rsidRPr="00FD63A4">
        <w:t xml:space="preserve"> </w:t>
      </w:r>
    </w:p>
  </w:footnote>
  <w:footnote w:id="1165">
    <w:p w14:paraId="7CF5B18D" w14:textId="77777777" w:rsidR="006F46C1" w:rsidRPr="00FD63A4" w:rsidRDefault="006F46C1" w:rsidP="006F46C1">
      <w:pPr>
        <w:pStyle w:val="FootnoteText"/>
      </w:pPr>
      <w:r w:rsidRPr="00FD63A4">
        <w:rPr>
          <w:rStyle w:val="FootnoteReference"/>
        </w:rPr>
        <w:footnoteRef/>
      </w:r>
      <w:r w:rsidRPr="00FD63A4">
        <w:t xml:space="preserve"> </w:t>
      </w:r>
      <w:r>
        <w:rPr>
          <w:rFonts w:ascii="Times New Roman" w:hAnsi="Times New Roman" w:cs="Times New Roman"/>
        </w:rPr>
        <w:t>Ibid.</w:t>
      </w:r>
    </w:p>
  </w:footnote>
  <w:footnote w:id="1166">
    <w:p w14:paraId="78A95C37" w14:textId="77777777" w:rsidR="006F46C1" w:rsidRPr="001A6E8D" w:rsidRDefault="006F46C1" w:rsidP="006F46C1">
      <w:pPr>
        <w:pStyle w:val="FootnoteText"/>
      </w:pPr>
      <w:r w:rsidRPr="00FD63A4">
        <w:rPr>
          <w:rStyle w:val="FootnoteReference"/>
        </w:rPr>
        <w:footnoteRef/>
      </w:r>
      <w:r w:rsidRPr="00FD63A4">
        <w:t xml:space="preserve"> </w:t>
      </w:r>
      <w:r w:rsidRPr="00FD63A4">
        <w:rPr>
          <w:rFonts w:ascii="Times New Roman" w:hAnsi="Times New Roman" w:cs="Times New Roman"/>
        </w:rPr>
        <w:t>FCO 95/34 (Annual IRD Report for 1966).</w:t>
      </w:r>
    </w:p>
  </w:footnote>
  <w:footnote w:id="1167">
    <w:p w14:paraId="14439CB3" w14:textId="77777777" w:rsidR="006F46C1" w:rsidRPr="001A6E8D" w:rsidRDefault="006F46C1" w:rsidP="006F46C1">
      <w:pPr>
        <w:pStyle w:val="FootnoteText"/>
      </w:pPr>
      <w:r>
        <w:rPr>
          <w:rStyle w:val="FootnoteReference"/>
        </w:rPr>
        <w:footnoteRef/>
      </w:r>
      <w:r w:rsidRPr="001A6E8D">
        <w:t xml:space="preserve"> </w:t>
      </w:r>
      <w:r>
        <w:rPr>
          <w:rFonts w:ascii="Times New Roman" w:hAnsi="Times New Roman" w:cs="Times New Roman"/>
        </w:rPr>
        <w:t>Ibid.</w:t>
      </w:r>
    </w:p>
  </w:footnote>
  <w:footnote w:id="1168">
    <w:p w14:paraId="00DF361B" w14:textId="77777777" w:rsidR="006F46C1" w:rsidRPr="001A6E8D" w:rsidRDefault="006F46C1" w:rsidP="006F46C1">
      <w:pPr>
        <w:pStyle w:val="FootnoteText"/>
      </w:pPr>
      <w:r>
        <w:rPr>
          <w:rStyle w:val="FootnoteReference"/>
        </w:rPr>
        <w:footnoteRef/>
      </w:r>
      <w:r w:rsidRPr="001A6E8D">
        <w:t xml:space="preserve"> </w:t>
      </w:r>
      <w:r>
        <w:rPr>
          <w:rFonts w:ascii="Times New Roman" w:hAnsi="Times New Roman" w:cs="Times New Roman"/>
        </w:rPr>
        <w:t>Ibid.</w:t>
      </w:r>
    </w:p>
  </w:footnote>
  <w:footnote w:id="1169">
    <w:p w14:paraId="0E2B4A55" w14:textId="77777777" w:rsidR="006F46C1" w:rsidRPr="001A6E8D" w:rsidRDefault="006F46C1" w:rsidP="006F46C1">
      <w:pPr>
        <w:pStyle w:val="FootnoteText"/>
      </w:pPr>
      <w:r>
        <w:rPr>
          <w:rStyle w:val="FootnoteReference"/>
        </w:rPr>
        <w:footnoteRef/>
      </w:r>
      <w:r w:rsidRPr="001A6E8D">
        <w:t xml:space="preserve"> </w:t>
      </w:r>
      <w:r>
        <w:rPr>
          <w:rFonts w:ascii="Times New Roman" w:hAnsi="Times New Roman" w:cs="Times New Roman"/>
        </w:rPr>
        <w:t>Ibid.</w:t>
      </w:r>
    </w:p>
  </w:footnote>
  <w:footnote w:id="1170">
    <w:p w14:paraId="2DCF4BEA" w14:textId="77777777" w:rsidR="006F46C1" w:rsidRPr="001A6E8D" w:rsidRDefault="006F46C1" w:rsidP="006F46C1">
      <w:pPr>
        <w:pStyle w:val="FootnoteText"/>
      </w:pPr>
      <w:r>
        <w:rPr>
          <w:rStyle w:val="FootnoteReference"/>
        </w:rPr>
        <w:footnoteRef/>
      </w:r>
      <w:r w:rsidRPr="001A6E8D">
        <w:t xml:space="preserve"> </w:t>
      </w:r>
      <w:r>
        <w:rPr>
          <w:rFonts w:ascii="Times New Roman" w:hAnsi="Times New Roman" w:cs="Times New Roman"/>
        </w:rPr>
        <w:t>Ibid.</w:t>
      </w:r>
    </w:p>
  </w:footnote>
  <w:footnote w:id="1171">
    <w:p w14:paraId="04A0155C" w14:textId="50041349" w:rsidR="006F46C1" w:rsidRPr="00FD63A4" w:rsidRDefault="006F46C1" w:rsidP="006F46C1">
      <w:pPr>
        <w:pStyle w:val="FootnoteText"/>
        <w:rPr>
          <w:rFonts w:ascii="Times New Roman" w:hAnsi="Times New Roman" w:cs="Times New Roman"/>
        </w:rPr>
      </w:pPr>
      <w:r w:rsidRPr="00FD63A4">
        <w:rPr>
          <w:rStyle w:val="FootnoteReference"/>
          <w:rFonts w:ascii="Times New Roman" w:hAnsi="Times New Roman" w:cs="Times New Roman"/>
        </w:rPr>
        <w:footnoteRef/>
      </w:r>
      <w:r w:rsidRPr="00FD63A4">
        <w:rPr>
          <w:rFonts w:ascii="Times New Roman" w:hAnsi="Times New Roman" w:cs="Times New Roman"/>
        </w:rPr>
        <w:t xml:space="preserve"> FCO 168/2525 (Newspaper </w:t>
      </w:r>
      <w:r w:rsidRPr="00FD63A4">
        <w:rPr>
          <w:rFonts w:ascii="Times New Roman" w:hAnsi="Times New Roman" w:cs="Times New Roman"/>
          <w:i/>
          <w:iCs/>
        </w:rPr>
        <w:t xml:space="preserve">O </w:t>
      </w:r>
      <w:proofErr w:type="spellStart"/>
      <w:r w:rsidRPr="00FD63A4">
        <w:rPr>
          <w:rFonts w:ascii="Times New Roman" w:hAnsi="Times New Roman" w:cs="Times New Roman"/>
          <w:i/>
          <w:iCs/>
        </w:rPr>
        <w:t>Jornal</w:t>
      </w:r>
      <w:proofErr w:type="spellEnd"/>
      <w:r w:rsidRPr="00FD63A4">
        <w:rPr>
          <w:rFonts w:ascii="Times New Roman" w:hAnsi="Times New Roman" w:cs="Times New Roman"/>
          <w:i/>
          <w:iCs/>
        </w:rPr>
        <w:t>,</w:t>
      </w:r>
      <w:r w:rsidRPr="00FD63A4">
        <w:rPr>
          <w:rFonts w:ascii="Times New Roman" w:hAnsi="Times New Roman" w:cs="Times New Roman"/>
        </w:rPr>
        <w:t xml:space="preserve"> January 19th</w:t>
      </w:r>
      <w:r w:rsidR="00754AB1" w:rsidRPr="00FD63A4">
        <w:rPr>
          <w:rFonts w:ascii="Times New Roman" w:hAnsi="Times New Roman" w:cs="Times New Roman"/>
        </w:rPr>
        <w:t>, 1969</w:t>
      </w:r>
      <w:r w:rsidRPr="00FD63A4">
        <w:rPr>
          <w:rFonts w:ascii="Times New Roman" w:hAnsi="Times New Roman" w:cs="Times New Roman"/>
        </w:rPr>
        <w:t>).</w:t>
      </w:r>
    </w:p>
  </w:footnote>
  <w:footnote w:id="1172">
    <w:p w14:paraId="0C600EE1" w14:textId="316FFECE" w:rsidR="006F46C1" w:rsidRPr="00FD63A4" w:rsidRDefault="006F46C1" w:rsidP="006F46C1">
      <w:pPr>
        <w:pStyle w:val="FootnoteText"/>
        <w:rPr>
          <w:rFonts w:ascii="Times New Roman" w:hAnsi="Times New Roman" w:cs="Times New Roman"/>
        </w:rPr>
      </w:pPr>
      <w:r w:rsidRPr="00FD63A4">
        <w:rPr>
          <w:rStyle w:val="FootnoteReference"/>
          <w:rFonts w:ascii="Times New Roman" w:hAnsi="Times New Roman" w:cs="Times New Roman"/>
        </w:rPr>
        <w:footnoteRef/>
      </w:r>
      <w:r w:rsidRPr="00FD63A4">
        <w:rPr>
          <w:rFonts w:ascii="Times New Roman" w:hAnsi="Times New Roman" w:cs="Times New Roman"/>
        </w:rPr>
        <w:t xml:space="preserve"> FCO 168/2525 (</w:t>
      </w:r>
      <w:r w:rsidRPr="00FD63A4">
        <w:rPr>
          <w:rFonts w:ascii="Times New Roman" w:hAnsi="Times New Roman" w:cs="Times New Roman"/>
          <w:i/>
          <w:iCs/>
        </w:rPr>
        <w:t>Diplomacy of Mrs Richard A. Wellington</w:t>
      </w:r>
      <w:r w:rsidRPr="00FD63A4">
        <w:rPr>
          <w:rFonts w:ascii="Times New Roman" w:hAnsi="Times New Roman" w:cs="Times New Roman"/>
        </w:rPr>
        <w:t xml:space="preserve"> also known as Pussy Wellington, January 6</w:t>
      </w:r>
      <w:r w:rsidRPr="00FD63A4">
        <w:rPr>
          <w:rFonts w:ascii="Times New Roman" w:hAnsi="Times New Roman" w:cs="Times New Roman"/>
          <w:vertAlign w:val="superscript"/>
        </w:rPr>
        <w:t>th</w:t>
      </w:r>
      <w:r w:rsidR="00754AB1" w:rsidRPr="00FD63A4">
        <w:rPr>
          <w:rFonts w:ascii="Times New Roman" w:hAnsi="Times New Roman" w:cs="Times New Roman"/>
        </w:rPr>
        <w:t>, 1969</w:t>
      </w:r>
      <w:r w:rsidRPr="00FD63A4">
        <w:rPr>
          <w:rFonts w:ascii="Times New Roman" w:hAnsi="Times New Roman" w:cs="Times New Roman"/>
        </w:rPr>
        <w:t>).</w:t>
      </w:r>
    </w:p>
  </w:footnote>
  <w:footnote w:id="1173">
    <w:p w14:paraId="5C277C28" w14:textId="5099D9F5" w:rsidR="006F46C1" w:rsidRPr="00FD63A4" w:rsidRDefault="006F46C1" w:rsidP="006F46C1">
      <w:pPr>
        <w:pStyle w:val="FootnoteText"/>
      </w:pPr>
      <w:r w:rsidRPr="00FD63A4">
        <w:rPr>
          <w:rStyle w:val="FootnoteReference"/>
        </w:rPr>
        <w:footnoteRef/>
      </w:r>
      <w:r w:rsidRPr="00FD63A4">
        <w:t xml:space="preserve"> </w:t>
      </w:r>
      <w:r w:rsidRPr="00FD63A4">
        <w:rPr>
          <w:rFonts w:ascii="Times New Roman" w:hAnsi="Times New Roman" w:cs="Times New Roman"/>
        </w:rPr>
        <w:t>FCO 168/2525 (British Embassy in Rio de Janeiro to Miss L.E. Horwood from the UK Mission to the United Nations, New York. August 6</w:t>
      </w:r>
      <w:r w:rsidRPr="00FD63A4">
        <w:rPr>
          <w:rFonts w:ascii="Times New Roman" w:hAnsi="Times New Roman" w:cs="Times New Roman"/>
          <w:vertAlign w:val="superscript"/>
        </w:rPr>
        <w:t>th</w:t>
      </w:r>
      <w:r w:rsidR="00754AB1" w:rsidRPr="00FD63A4">
        <w:rPr>
          <w:rFonts w:ascii="Times New Roman" w:hAnsi="Times New Roman" w:cs="Times New Roman"/>
        </w:rPr>
        <w:t>, 1968</w:t>
      </w:r>
      <w:r w:rsidRPr="00FD63A4">
        <w:rPr>
          <w:rFonts w:ascii="Times New Roman" w:hAnsi="Times New Roman" w:cs="Times New Roman"/>
        </w:rPr>
        <w:t>).</w:t>
      </w:r>
    </w:p>
  </w:footnote>
  <w:footnote w:id="1174">
    <w:p w14:paraId="71D2E561" w14:textId="77777777" w:rsidR="006F46C1" w:rsidRPr="00AE47F7" w:rsidRDefault="006F46C1" w:rsidP="006F46C1">
      <w:pPr>
        <w:pStyle w:val="FootnoteText"/>
        <w:rPr>
          <w:rFonts w:ascii="Times New Roman" w:hAnsi="Times New Roman" w:cs="Times New Roman"/>
          <w:highlight w:val="magenta"/>
        </w:rPr>
      </w:pPr>
      <w:r w:rsidRPr="00FD63A4">
        <w:rPr>
          <w:rStyle w:val="FootnoteReference"/>
          <w:rFonts w:ascii="Times New Roman" w:hAnsi="Times New Roman" w:cs="Times New Roman"/>
        </w:rPr>
        <w:footnoteRef/>
      </w:r>
      <w:r w:rsidRPr="00FD63A4">
        <w:rPr>
          <w:rFonts w:ascii="Times New Roman" w:hAnsi="Times New Roman" w:cs="Times New Roman"/>
        </w:rPr>
        <w:t xml:space="preserve"> FCO 168/2525 (Brazil IRD work, 1969).</w:t>
      </w:r>
    </w:p>
  </w:footnote>
  <w:footnote w:id="1175">
    <w:p w14:paraId="42B6B07A" w14:textId="50055F8F"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FCO 168/2525 (C.M.C Handbook by R.A. Wellington in Rio de Janeiro to Miss E.R. Allott in London, April 2</w:t>
      </w:r>
      <w:r w:rsidRPr="00594B34">
        <w:rPr>
          <w:rFonts w:ascii="Times New Roman" w:hAnsi="Times New Roman" w:cs="Times New Roman"/>
          <w:vertAlign w:val="superscript"/>
        </w:rPr>
        <w:t>nd</w:t>
      </w:r>
      <w:r w:rsidR="00754AB1" w:rsidRPr="00594B34">
        <w:rPr>
          <w:rFonts w:ascii="Times New Roman" w:hAnsi="Times New Roman" w:cs="Times New Roman"/>
        </w:rPr>
        <w:t>, 1968</w:t>
      </w:r>
      <w:r w:rsidRPr="00594B34">
        <w:rPr>
          <w:rFonts w:ascii="Times New Roman" w:hAnsi="Times New Roman" w:cs="Times New Roman"/>
        </w:rPr>
        <w:t>).</w:t>
      </w:r>
    </w:p>
  </w:footnote>
  <w:footnote w:id="1176">
    <w:p w14:paraId="759D0412" w14:textId="77777777"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w:t>
      </w:r>
      <w:r>
        <w:rPr>
          <w:rFonts w:ascii="Times New Roman" w:hAnsi="Times New Roman" w:cs="Times New Roman"/>
        </w:rPr>
        <w:t>Ibid.</w:t>
      </w:r>
    </w:p>
  </w:footnote>
  <w:footnote w:id="1177">
    <w:p w14:paraId="23B218E2" w14:textId="77777777"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w:t>
      </w:r>
      <w:r>
        <w:rPr>
          <w:rFonts w:ascii="Times New Roman" w:hAnsi="Times New Roman" w:cs="Times New Roman"/>
        </w:rPr>
        <w:t>Ibid.</w:t>
      </w:r>
    </w:p>
  </w:footnote>
  <w:footnote w:id="1178">
    <w:p w14:paraId="027150C6" w14:textId="02944B4C"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FCO 168/2525 (C.M.C Handbook by R.A. Wellington in Rio de Janeiro to Miss E.R. Allott in London, April 2</w:t>
      </w:r>
      <w:r w:rsidRPr="00594B34">
        <w:rPr>
          <w:rFonts w:ascii="Times New Roman" w:hAnsi="Times New Roman" w:cs="Times New Roman"/>
          <w:vertAlign w:val="superscript"/>
        </w:rPr>
        <w:t>nd</w:t>
      </w:r>
      <w:r w:rsidR="00754AB1" w:rsidRPr="00594B34">
        <w:rPr>
          <w:rFonts w:ascii="Times New Roman" w:hAnsi="Times New Roman" w:cs="Times New Roman"/>
        </w:rPr>
        <w:t>, 1968</w:t>
      </w:r>
      <w:r w:rsidRPr="00594B34">
        <w:rPr>
          <w:rFonts w:ascii="Times New Roman" w:hAnsi="Times New Roman" w:cs="Times New Roman"/>
        </w:rPr>
        <w:t>).</w:t>
      </w:r>
    </w:p>
  </w:footnote>
  <w:footnote w:id="1179">
    <w:p w14:paraId="50347806" w14:textId="77777777"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w:t>
      </w:r>
      <w:r>
        <w:rPr>
          <w:rFonts w:ascii="Times New Roman" w:hAnsi="Times New Roman" w:cs="Times New Roman"/>
        </w:rPr>
        <w:t>Ibid.</w:t>
      </w:r>
    </w:p>
  </w:footnote>
  <w:footnote w:id="1180">
    <w:p w14:paraId="07ED4B96" w14:textId="114B9DB5"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FCO 168/2525 (R.A. Wellington in Rio de Janeiro to Miss E.R. Allott in London, March 20</w:t>
      </w:r>
      <w:r w:rsidRPr="00594B34">
        <w:rPr>
          <w:rFonts w:ascii="Times New Roman" w:hAnsi="Times New Roman" w:cs="Times New Roman"/>
          <w:vertAlign w:val="superscript"/>
        </w:rPr>
        <w:t>th</w:t>
      </w:r>
      <w:r w:rsidR="00754AB1" w:rsidRPr="00594B34">
        <w:rPr>
          <w:rFonts w:ascii="Times New Roman" w:hAnsi="Times New Roman" w:cs="Times New Roman"/>
        </w:rPr>
        <w:t>, 1968</w:t>
      </w:r>
      <w:r w:rsidRPr="00594B34">
        <w:rPr>
          <w:rFonts w:ascii="Times New Roman" w:hAnsi="Times New Roman" w:cs="Times New Roman"/>
        </w:rPr>
        <w:t>).</w:t>
      </w:r>
    </w:p>
  </w:footnote>
  <w:footnote w:id="1181">
    <w:p w14:paraId="357975F6" w14:textId="77777777"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w:t>
      </w:r>
      <w:r>
        <w:rPr>
          <w:rFonts w:ascii="Times New Roman" w:hAnsi="Times New Roman" w:cs="Times New Roman"/>
        </w:rPr>
        <w:t>Ibid.</w:t>
      </w:r>
    </w:p>
  </w:footnote>
  <w:footnote w:id="1182">
    <w:p w14:paraId="0FAF2840" w14:textId="77777777" w:rsidR="006F46C1" w:rsidRPr="00594B34"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w:t>
      </w:r>
      <w:r>
        <w:rPr>
          <w:rFonts w:ascii="Times New Roman" w:hAnsi="Times New Roman" w:cs="Times New Roman"/>
        </w:rPr>
        <w:t>Ibid.</w:t>
      </w:r>
    </w:p>
  </w:footnote>
  <w:footnote w:id="1183">
    <w:p w14:paraId="4DA7D679" w14:textId="77777777" w:rsidR="006F46C1" w:rsidRPr="00243411" w:rsidRDefault="006F46C1" w:rsidP="006F46C1">
      <w:pPr>
        <w:pStyle w:val="FootnoteText"/>
        <w:rPr>
          <w:rFonts w:ascii="Times New Roman" w:hAnsi="Times New Roman" w:cs="Times New Roman"/>
        </w:rPr>
      </w:pPr>
      <w:r w:rsidRPr="00594B34">
        <w:rPr>
          <w:rStyle w:val="FootnoteReference"/>
          <w:rFonts w:ascii="Times New Roman" w:hAnsi="Times New Roman" w:cs="Times New Roman"/>
        </w:rPr>
        <w:footnoteRef/>
      </w:r>
      <w:r w:rsidRPr="00594B34">
        <w:rPr>
          <w:rFonts w:ascii="Times New Roman" w:hAnsi="Times New Roman" w:cs="Times New Roman"/>
        </w:rPr>
        <w:t xml:space="preserve"> FCO 168/2525 (Brazil IRD work, 1969).</w:t>
      </w:r>
    </w:p>
  </w:footnote>
  <w:footnote w:id="1184">
    <w:p w14:paraId="3ADBB4C7" w14:textId="6FC9EB34"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sidR="00754AB1">
        <w:rPr>
          <w:rFonts w:ascii="Times New Roman" w:hAnsi="Times New Roman" w:cs="Times New Roman"/>
        </w:rPr>
        <w:t>Ibid.</w:t>
      </w:r>
    </w:p>
  </w:footnote>
  <w:footnote w:id="1185">
    <w:p w14:paraId="19B30173"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FCO 168/2525 (Pamphlet </w:t>
      </w:r>
      <w:proofErr w:type="spellStart"/>
      <w:r w:rsidRPr="00482199">
        <w:rPr>
          <w:rFonts w:ascii="Times New Roman" w:hAnsi="Times New Roman" w:cs="Times New Roman"/>
          <w:i/>
          <w:iCs/>
        </w:rPr>
        <w:t>Duas</w:t>
      </w:r>
      <w:proofErr w:type="spellEnd"/>
      <w:r w:rsidRPr="00482199">
        <w:rPr>
          <w:rFonts w:ascii="Times New Roman" w:hAnsi="Times New Roman" w:cs="Times New Roman"/>
          <w:i/>
          <w:iCs/>
        </w:rPr>
        <w:t xml:space="preserve"> </w:t>
      </w:r>
      <w:proofErr w:type="spellStart"/>
      <w:r w:rsidRPr="00482199">
        <w:rPr>
          <w:rFonts w:ascii="Times New Roman" w:hAnsi="Times New Roman" w:cs="Times New Roman"/>
          <w:i/>
          <w:iCs/>
        </w:rPr>
        <w:t>Vidas</w:t>
      </w:r>
      <w:proofErr w:type="spellEnd"/>
      <w:r w:rsidRPr="00482199">
        <w:rPr>
          <w:rFonts w:ascii="Times New Roman" w:hAnsi="Times New Roman" w:cs="Times New Roman"/>
        </w:rPr>
        <w:t>, Brazil IRD work files, 1969).</w:t>
      </w:r>
    </w:p>
  </w:footnote>
  <w:footnote w:id="1186">
    <w:p w14:paraId="034B5360"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87">
    <w:p w14:paraId="7BCA3EFF"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88">
    <w:p w14:paraId="18DFB487"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89">
    <w:p w14:paraId="591D5B36"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90">
    <w:p w14:paraId="5640FAFC" w14:textId="77777777" w:rsidR="006F46C1" w:rsidRPr="00482199" w:rsidRDefault="006F46C1" w:rsidP="006F46C1">
      <w:pPr>
        <w:pStyle w:val="FootnoteText"/>
        <w:rPr>
          <w:rFonts w:ascii="Times New Roman" w:hAnsi="Times New Roman" w:cs="Times New Roman"/>
        </w:rPr>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91">
    <w:p w14:paraId="15E9839F" w14:textId="77777777" w:rsidR="006F46C1" w:rsidRPr="00482199" w:rsidRDefault="006F46C1" w:rsidP="006F46C1">
      <w:pPr>
        <w:pStyle w:val="FootnoteText"/>
      </w:pPr>
      <w:r w:rsidRPr="00482199">
        <w:rPr>
          <w:rStyle w:val="FootnoteReference"/>
          <w:rFonts w:ascii="Times New Roman" w:hAnsi="Times New Roman" w:cs="Times New Roman"/>
        </w:rPr>
        <w:footnoteRef/>
      </w:r>
      <w:r w:rsidRPr="00482199">
        <w:rPr>
          <w:rFonts w:ascii="Times New Roman" w:hAnsi="Times New Roman" w:cs="Times New Roman"/>
        </w:rPr>
        <w:t xml:space="preserve"> </w:t>
      </w:r>
      <w:r>
        <w:rPr>
          <w:rFonts w:ascii="Times New Roman" w:hAnsi="Times New Roman" w:cs="Times New Roman"/>
        </w:rPr>
        <w:t>Ibid.</w:t>
      </w:r>
    </w:p>
  </w:footnote>
  <w:footnote w:id="1192">
    <w:p w14:paraId="3A6B17B8" w14:textId="77777777" w:rsidR="006F46C1" w:rsidRPr="00512DAD" w:rsidRDefault="006F46C1" w:rsidP="006F46C1">
      <w:pPr>
        <w:pStyle w:val="FootnoteText"/>
      </w:pPr>
      <w:r w:rsidRPr="00482199">
        <w:rPr>
          <w:rStyle w:val="FootnoteReference"/>
        </w:rPr>
        <w:footnoteRef/>
      </w:r>
      <w:r w:rsidRPr="00482199">
        <w:t xml:space="preserve"> </w:t>
      </w:r>
      <w:r w:rsidRPr="00482199">
        <w:rPr>
          <w:rFonts w:ascii="Times New Roman" w:hAnsi="Times New Roman" w:cs="Times New Roman"/>
        </w:rPr>
        <w:t xml:space="preserve">FCO 168/2525 (Pamphlet </w:t>
      </w:r>
      <w:proofErr w:type="spellStart"/>
      <w:r w:rsidRPr="00482199">
        <w:rPr>
          <w:rFonts w:ascii="Times New Roman" w:hAnsi="Times New Roman" w:cs="Times New Roman"/>
          <w:i/>
          <w:iCs/>
        </w:rPr>
        <w:t>Defenda</w:t>
      </w:r>
      <w:proofErr w:type="spellEnd"/>
      <w:r w:rsidRPr="00482199">
        <w:rPr>
          <w:rFonts w:ascii="Times New Roman" w:hAnsi="Times New Roman" w:cs="Times New Roman"/>
          <w:i/>
          <w:iCs/>
        </w:rPr>
        <w:t xml:space="preserve"> </w:t>
      </w:r>
      <w:proofErr w:type="spellStart"/>
      <w:r w:rsidRPr="00482199">
        <w:rPr>
          <w:rFonts w:ascii="Times New Roman" w:hAnsi="Times New Roman" w:cs="Times New Roman"/>
          <w:i/>
          <w:iCs/>
        </w:rPr>
        <w:t>Seus</w:t>
      </w:r>
      <w:proofErr w:type="spellEnd"/>
      <w:r w:rsidRPr="00482199">
        <w:rPr>
          <w:rFonts w:ascii="Times New Roman" w:hAnsi="Times New Roman" w:cs="Times New Roman"/>
          <w:i/>
          <w:iCs/>
        </w:rPr>
        <w:t xml:space="preserve"> </w:t>
      </w:r>
      <w:proofErr w:type="spellStart"/>
      <w:r w:rsidRPr="00482199">
        <w:rPr>
          <w:rFonts w:ascii="Times New Roman" w:hAnsi="Times New Roman" w:cs="Times New Roman"/>
          <w:i/>
          <w:iCs/>
        </w:rPr>
        <w:t>Direitos</w:t>
      </w:r>
      <w:proofErr w:type="spellEnd"/>
      <w:r w:rsidRPr="00482199">
        <w:rPr>
          <w:rFonts w:ascii="Times New Roman" w:hAnsi="Times New Roman" w:cs="Times New Roman"/>
        </w:rPr>
        <w:t>, Brazil IRD work files, 1969).</w:t>
      </w:r>
    </w:p>
  </w:footnote>
  <w:footnote w:id="1193">
    <w:p w14:paraId="3979C716" w14:textId="77777777" w:rsidR="006F46C1" w:rsidRPr="00ED5476" w:rsidRDefault="006F46C1" w:rsidP="006F46C1">
      <w:pPr>
        <w:pStyle w:val="FootnoteText"/>
      </w:pPr>
      <w:r w:rsidRPr="00ED5476">
        <w:rPr>
          <w:rStyle w:val="FootnoteReference"/>
        </w:rPr>
        <w:footnoteRef/>
      </w:r>
      <w:r w:rsidRPr="00ED5476">
        <w:t xml:space="preserve"> </w:t>
      </w:r>
      <w:r w:rsidRPr="00ED5476">
        <w:rPr>
          <w:rFonts w:ascii="Times New Roman" w:hAnsi="Times New Roman" w:cs="Times New Roman"/>
        </w:rPr>
        <w:t xml:space="preserve">FCO 168/2525 (Pamphlet </w:t>
      </w:r>
      <w:proofErr w:type="spellStart"/>
      <w:r w:rsidRPr="00ED5476">
        <w:rPr>
          <w:rFonts w:ascii="Times New Roman" w:hAnsi="Times New Roman" w:cs="Times New Roman"/>
          <w:i/>
          <w:iCs/>
        </w:rPr>
        <w:t>Duas</w:t>
      </w:r>
      <w:proofErr w:type="spellEnd"/>
      <w:r w:rsidRPr="00ED5476">
        <w:rPr>
          <w:rFonts w:ascii="Times New Roman" w:hAnsi="Times New Roman" w:cs="Times New Roman"/>
          <w:i/>
          <w:iCs/>
        </w:rPr>
        <w:t xml:space="preserve"> </w:t>
      </w:r>
      <w:proofErr w:type="spellStart"/>
      <w:r w:rsidRPr="00ED5476">
        <w:rPr>
          <w:rFonts w:ascii="Times New Roman" w:hAnsi="Times New Roman" w:cs="Times New Roman"/>
          <w:i/>
          <w:iCs/>
        </w:rPr>
        <w:t>Vidas</w:t>
      </w:r>
      <w:proofErr w:type="spellEnd"/>
      <w:r w:rsidRPr="00ED5476">
        <w:rPr>
          <w:rFonts w:ascii="Times New Roman" w:hAnsi="Times New Roman" w:cs="Times New Roman"/>
        </w:rPr>
        <w:t>, Brazil IRD work files, 1969).</w:t>
      </w:r>
    </w:p>
  </w:footnote>
  <w:footnote w:id="1194">
    <w:p w14:paraId="0FD75749" w14:textId="37613CB4" w:rsidR="006F46C1" w:rsidRPr="00ED5476" w:rsidRDefault="006F46C1" w:rsidP="006F46C1">
      <w:pPr>
        <w:pStyle w:val="FootnoteText"/>
        <w:rPr>
          <w:rFonts w:ascii="Times New Roman" w:hAnsi="Times New Roman" w:cs="Times New Roman"/>
        </w:rPr>
      </w:pPr>
      <w:r w:rsidRPr="00ED5476">
        <w:rPr>
          <w:rStyle w:val="FootnoteReference"/>
          <w:rFonts w:ascii="Times New Roman" w:hAnsi="Times New Roman" w:cs="Times New Roman"/>
        </w:rPr>
        <w:footnoteRef/>
      </w:r>
      <w:r w:rsidRPr="00ED5476">
        <w:rPr>
          <w:rFonts w:ascii="Times New Roman" w:hAnsi="Times New Roman" w:cs="Times New Roman"/>
        </w:rPr>
        <w:t xml:space="preserve"> FCO 168/2525 (R.A. Wellington</w:t>
      </w:r>
      <w:r>
        <w:rPr>
          <w:rFonts w:ascii="Times New Roman" w:hAnsi="Times New Roman" w:cs="Times New Roman"/>
        </w:rPr>
        <w:t xml:space="preserve">, </w:t>
      </w:r>
      <w:r w:rsidRPr="00ED5476">
        <w:rPr>
          <w:rFonts w:ascii="Times New Roman" w:hAnsi="Times New Roman" w:cs="Times New Roman"/>
        </w:rPr>
        <w:t>March 20</w:t>
      </w:r>
      <w:r w:rsidRPr="00ED5476">
        <w:rPr>
          <w:rFonts w:ascii="Times New Roman" w:hAnsi="Times New Roman" w:cs="Times New Roman"/>
          <w:vertAlign w:val="superscript"/>
        </w:rPr>
        <w:t>th</w:t>
      </w:r>
      <w:r w:rsidR="00754AB1" w:rsidRPr="00ED5476">
        <w:rPr>
          <w:rFonts w:ascii="Times New Roman" w:hAnsi="Times New Roman" w:cs="Times New Roman"/>
        </w:rPr>
        <w:t>, 1968</w:t>
      </w:r>
      <w:r w:rsidRPr="00ED5476">
        <w:rPr>
          <w:rFonts w:ascii="Times New Roman" w:hAnsi="Times New Roman" w:cs="Times New Roman"/>
        </w:rPr>
        <w:t>).</w:t>
      </w:r>
    </w:p>
  </w:footnote>
  <w:footnote w:id="1195">
    <w:p w14:paraId="533C3926" w14:textId="77777777" w:rsidR="006F46C1" w:rsidRPr="00ED5476" w:rsidRDefault="006F46C1" w:rsidP="006F46C1">
      <w:pPr>
        <w:pStyle w:val="FootnoteText"/>
        <w:rPr>
          <w:lang w:val="pt-BR"/>
        </w:rPr>
      </w:pPr>
      <w:r w:rsidRPr="00ED5476">
        <w:rPr>
          <w:rStyle w:val="FootnoteReference"/>
          <w:rFonts w:ascii="Times New Roman" w:hAnsi="Times New Roman" w:cs="Times New Roman"/>
        </w:rPr>
        <w:footnoteRef/>
      </w:r>
      <w:r w:rsidRPr="00ED5476">
        <w:rPr>
          <w:rFonts w:ascii="Times New Roman" w:hAnsi="Times New Roman" w:cs="Times New Roman"/>
          <w:lang w:val="pt-BR"/>
        </w:rPr>
        <w:t xml:space="preserve"> FCO 168/2525 (</w:t>
      </w:r>
      <w:proofErr w:type="spellStart"/>
      <w:r w:rsidRPr="00ED5476">
        <w:rPr>
          <w:rFonts w:ascii="Times New Roman" w:hAnsi="Times New Roman" w:cs="Times New Roman"/>
          <w:lang w:val="pt-BR"/>
        </w:rPr>
        <w:t>Booklet</w:t>
      </w:r>
      <w:proofErr w:type="spellEnd"/>
      <w:r w:rsidRPr="00ED5476">
        <w:rPr>
          <w:rFonts w:ascii="Times New Roman" w:hAnsi="Times New Roman" w:cs="Times New Roman"/>
          <w:lang w:val="pt-BR"/>
        </w:rPr>
        <w:t xml:space="preserve"> </w:t>
      </w:r>
      <w:r w:rsidRPr="00ED5476">
        <w:rPr>
          <w:rFonts w:ascii="Times New Roman" w:hAnsi="Times New Roman" w:cs="Times New Roman"/>
          <w:i/>
          <w:iCs/>
          <w:lang w:val="pt-BR"/>
        </w:rPr>
        <w:t xml:space="preserve">Sua Parte Na Luta Contra O Comunismo, </w:t>
      </w:r>
      <w:proofErr w:type="spellStart"/>
      <w:r w:rsidRPr="00ED5476">
        <w:rPr>
          <w:rFonts w:ascii="Times New Roman" w:hAnsi="Times New Roman" w:cs="Times New Roman"/>
          <w:lang w:val="pt-BR"/>
        </w:rPr>
        <w:t>Brazil</w:t>
      </w:r>
      <w:proofErr w:type="spellEnd"/>
      <w:r w:rsidRPr="00ED5476">
        <w:rPr>
          <w:rFonts w:ascii="Times New Roman" w:hAnsi="Times New Roman" w:cs="Times New Roman"/>
          <w:lang w:val="pt-BR"/>
        </w:rPr>
        <w:t xml:space="preserve"> IRD </w:t>
      </w:r>
      <w:proofErr w:type="spellStart"/>
      <w:r w:rsidRPr="00ED5476">
        <w:rPr>
          <w:rFonts w:ascii="Times New Roman" w:hAnsi="Times New Roman" w:cs="Times New Roman"/>
          <w:lang w:val="pt-BR"/>
        </w:rPr>
        <w:t>work</w:t>
      </w:r>
      <w:proofErr w:type="spellEnd"/>
      <w:r w:rsidRPr="00ED5476">
        <w:rPr>
          <w:rFonts w:ascii="Times New Roman" w:hAnsi="Times New Roman" w:cs="Times New Roman"/>
          <w:lang w:val="pt-BR"/>
        </w:rPr>
        <w:t xml:space="preserve"> files, 1969).</w:t>
      </w:r>
    </w:p>
  </w:footnote>
  <w:footnote w:id="1196">
    <w:p w14:paraId="48695865" w14:textId="0FF8C5C3" w:rsidR="006F46C1" w:rsidRPr="00ED5476" w:rsidRDefault="006F46C1" w:rsidP="006F46C1">
      <w:pPr>
        <w:pStyle w:val="FootnoteText"/>
        <w:rPr>
          <w:rFonts w:ascii="Times New Roman" w:hAnsi="Times New Roman" w:cs="Times New Roman"/>
        </w:rPr>
      </w:pPr>
      <w:r w:rsidRPr="00ED5476">
        <w:rPr>
          <w:rStyle w:val="FootnoteReference"/>
          <w:rFonts w:ascii="Times New Roman" w:hAnsi="Times New Roman" w:cs="Times New Roman"/>
        </w:rPr>
        <w:footnoteRef/>
      </w:r>
      <w:r w:rsidRPr="00ED5476">
        <w:rPr>
          <w:rFonts w:ascii="Times New Roman" w:hAnsi="Times New Roman" w:cs="Times New Roman"/>
        </w:rPr>
        <w:t xml:space="preserve"> FCO 168/2525 (R.A. Wellington</w:t>
      </w:r>
      <w:r>
        <w:rPr>
          <w:rFonts w:ascii="Times New Roman" w:hAnsi="Times New Roman" w:cs="Times New Roman"/>
        </w:rPr>
        <w:t xml:space="preserve">, </w:t>
      </w:r>
      <w:r w:rsidRPr="00ED5476">
        <w:rPr>
          <w:rFonts w:ascii="Times New Roman" w:hAnsi="Times New Roman" w:cs="Times New Roman"/>
        </w:rPr>
        <w:t>January 20</w:t>
      </w:r>
      <w:r w:rsidRPr="00ED5476">
        <w:rPr>
          <w:rFonts w:ascii="Times New Roman" w:hAnsi="Times New Roman" w:cs="Times New Roman"/>
          <w:vertAlign w:val="superscript"/>
        </w:rPr>
        <w:t>th</w:t>
      </w:r>
      <w:r w:rsidR="00C862B1" w:rsidRPr="00ED5476">
        <w:rPr>
          <w:rFonts w:ascii="Times New Roman" w:hAnsi="Times New Roman" w:cs="Times New Roman"/>
        </w:rPr>
        <w:t>, 1969</w:t>
      </w:r>
      <w:r w:rsidRPr="00ED5476">
        <w:rPr>
          <w:rFonts w:ascii="Times New Roman" w:hAnsi="Times New Roman" w:cs="Times New Roman"/>
        </w:rPr>
        <w:t>).</w:t>
      </w:r>
    </w:p>
  </w:footnote>
  <w:footnote w:id="1197">
    <w:p w14:paraId="0C71029F" w14:textId="512BAAD4" w:rsidR="006F46C1" w:rsidRPr="00ED5476" w:rsidRDefault="006F46C1" w:rsidP="006F46C1">
      <w:pPr>
        <w:pStyle w:val="FootnoteText"/>
      </w:pPr>
      <w:r w:rsidRPr="00ED5476">
        <w:rPr>
          <w:rStyle w:val="FootnoteReference"/>
        </w:rPr>
        <w:footnoteRef/>
      </w:r>
      <w:r w:rsidRPr="00ED5476">
        <w:t xml:space="preserve"> </w:t>
      </w:r>
      <w:r w:rsidRPr="00ED5476">
        <w:rPr>
          <w:rFonts w:ascii="Times New Roman" w:hAnsi="Times New Roman" w:cs="Times New Roman"/>
        </w:rPr>
        <w:t>FCO 95/491 (Annex ‘D’ to Annual Information Report, Brazil IRD work, February 20</w:t>
      </w:r>
      <w:r w:rsidRPr="00ED5476">
        <w:rPr>
          <w:rFonts w:ascii="Times New Roman" w:hAnsi="Times New Roman" w:cs="Times New Roman"/>
          <w:vertAlign w:val="superscript"/>
        </w:rPr>
        <w:t>th</w:t>
      </w:r>
      <w:r w:rsidR="00C862B1" w:rsidRPr="00ED5476">
        <w:rPr>
          <w:rFonts w:ascii="Times New Roman" w:hAnsi="Times New Roman" w:cs="Times New Roman"/>
        </w:rPr>
        <w:t>, 1970</w:t>
      </w:r>
      <w:r w:rsidRPr="00ED5476">
        <w:rPr>
          <w:rFonts w:ascii="Times New Roman" w:hAnsi="Times New Roman" w:cs="Times New Roman"/>
        </w:rPr>
        <w:t>).</w:t>
      </w:r>
      <w:r w:rsidRPr="00ED5476">
        <w:t xml:space="preserve"> </w:t>
      </w:r>
    </w:p>
  </w:footnote>
  <w:footnote w:id="1198">
    <w:p w14:paraId="667E3EC3" w14:textId="51D05677" w:rsidR="006F46C1" w:rsidRPr="002771A1" w:rsidRDefault="006F46C1" w:rsidP="006F46C1">
      <w:pPr>
        <w:pStyle w:val="FootnoteText"/>
        <w:rPr>
          <w:rFonts w:ascii="Times New Roman" w:hAnsi="Times New Roman" w:cs="Times New Roman"/>
        </w:rPr>
      </w:pPr>
      <w:r w:rsidRPr="00ED5476">
        <w:rPr>
          <w:rStyle w:val="FootnoteReference"/>
          <w:rFonts w:ascii="Times New Roman" w:hAnsi="Times New Roman" w:cs="Times New Roman"/>
        </w:rPr>
        <w:footnoteRef/>
      </w:r>
      <w:r w:rsidRPr="00ED5476">
        <w:rPr>
          <w:rFonts w:ascii="Times New Roman" w:hAnsi="Times New Roman" w:cs="Times New Roman"/>
        </w:rPr>
        <w:t xml:space="preserve"> FCO 168/3560 (Brief for call</w:t>
      </w:r>
      <w:r>
        <w:rPr>
          <w:rFonts w:ascii="Times New Roman" w:hAnsi="Times New Roman" w:cs="Times New Roman"/>
        </w:rPr>
        <w:t xml:space="preserve">, </w:t>
      </w:r>
      <w:r w:rsidRPr="00ED5476">
        <w:rPr>
          <w:rFonts w:ascii="Times New Roman" w:hAnsi="Times New Roman" w:cs="Times New Roman"/>
        </w:rPr>
        <w:t>Sir David Hunt: September 3</w:t>
      </w:r>
      <w:r w:rsidRPr="00ED5476">
        <w:rPr>
          <w:rFonts w:ascii="Times New Roman" w:hAnsi="Times New Roman" w:cs="Times New Roman"/>
          <w:vertAlign w:val="superscript"/>
        </w:rPr>
        <w:t>rd</w:t>
      </w:r>
      <w:r w:rsidR="00C862B1" w:rsidRPr="00ED5476">
        <w:rPr>
          <w:rFonts w:ascii="Times New Roman" w:hAnsi="Times New Roman" w:cs="Times New Roman"/>
        </w:rPr>
        <w:t>, 1969</w:t>
      </w:r>
      <w:r w:rsidRPr="00ED5476">
        <w:rPr>
          <w:rFonts w:ascii="Times New Roman" w:hAnsi="Times New Roman" w:cs="Times New Roman"/>
        </w:rPr>
        <w:t>).</w:t>
      </w:r>
    </w:p>
  </w:footnote>
  <w:footnote w:id="1199">
    <w:p w14:paraId="143AB71A" w14:textId="645E18B8" w:rsidR="006F46C1" w:rsidRPr="00ED088B" w:rsidRDefault="006F46C1" w:rsidP="006F46C1">
      <w:pPr>
        <w:pStyle w:val="FootnoteText"/>
        <w:rPr>
          <w:rFonts w:ascii="Times New Roman" w:hAnsi="Times New Roman" w:cs="Times New Roman"/>
        </w:rPr>
      </w:pPr>
      <w:r w:rsidRPr="00B63BDE">
        <w:rPr>
          <w:rStyle w:val="FootnoteReference"/>
          <w:rFonts w:ascii="Times New Roman" w:hAnsi="Times New Roman" w:cs="Times New Roman"/>
        </w:rPr>
        <w:footnoteRef/>
      </w:r>
      <w:r w:rsidRPr="002771A1">
        <w:rPr>
          <w:rFonts w:ascii="Times New Roman" w:hAnsi="Times New Roman" w:cs="Times New Roman"/>
        </w:rPr>
        <w:t xml:space="preserve"> </w:t>
      </w:r>
      <w:r w:rsidR="00C862B1">
        <w:rPr>
          <w:rFonts w:ascii="Times New Roman" w:hAnsi="Times New Roman" w:cs="Times New Roman"/>
        </w:rPr>
        <w:t>Ibid.</w:t>
      </w:r>
    </w:p>
  </w:footnote>
  <w:footnote w:id="1200">
    <w:p w14:paraId="2B8F2861" w14:textId="77777777" w:rsidR="006F46C1" w:rsidRPr="00ED088B" w:rsidRDefault="006F46C1" w:rsidP="006F46C1">
      <w:pPr>
        <w:pStyle w:val="FootnoteText"/>
        <w:rPr>
          <w:rFonts w:ascii="Times New Roman" w:hAnsi="Times New Roman" w:cs="Times New Roman"/>
        </w:rPr>
      </w:pPr>
      <w:r w:rsidRPr="00ED088B">
        <w:rPr>
          <w:rStyle w:val="FootnoteReference"/>
          <w:rFonts w:ascii="Times New Roman" w:hAnsi="Times New Roman" w:cs="Times New Roman"/>
        </w:rPr>
        <w:footnoteRef/>
      </w:r>
      <w:r w:rsidRPr="00ED088B">
        <w:rPr>
          <w:rFonts w:ascii="Times New Roman" w:hAnsi="Times New Roman" w:cs="Times New Roman"/>
        </w:rPr>
        <w:t xml:space="preserve"> </w:t>
      </w:r>
      <w:r>
        <w:rPr>
          <w:rFonts w:ascii="Times New Roman" w:hAnsi="Times New Roman" w:cs="Times New Roman"/>
        </w:rPr>
        <w:t>Ibid.</w:t>
      </w:r>
    </w:p>
  </w:footnote>
  <w:footnote w:id="1201">
    <w:p w14:paraId="2E0CD31A" w14:textId="77777777"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w:t>
      </w:r>
      <w:r>
        <w:rPr>
          <w:rFonts w:ascii="Times New Roman" w:hAnsi="Times New Roman" w:cs="Times New Roman"/>
        </w:rPr>
        <w:t>Ibid.</w:t>
      </w:r>
    </w:p>
  </w:footnote>
  <w:footnote w:id="1202">
    <w:p w14:paraId="3D0B5952" w14:textId="77777777"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w:t>
      </w:r>
      <w:r>
        <w:rPr>
          <w:rFonts w:ascii="Times New Roman" w:hAnsi="Times New Roman" w:cs="Times New Roman"/>
        </w:rPr>
        <w:t>Ibid.</w:t>
      </w:r>
    </w:p>
  </w:footnote>
  <w:footnote w:id="1203">
    <w:p w14:paraId="776E8690" w14:textId="1174E056"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FCO 168/4011 (J.W. Hutson from the FCO to R.A. Wellington in the British Embassy in Rio de Janeiro, November 9</w:t>
      </w:r>
      <w:r w:rsidRPr="00832229">
        <w:rPr>
          <w:rFonts w:ascii="Times New Roman" w:hAnsi="Times New Roman" w:cs="Times New Roman"/>
          <w:vertAlign w:val="superscript"/>
        </w:rPr>
        <w:t>th</w:t>
      </w:r>
      <w:r w:rsidR="00C862B1" w:rsidRPr="00832229">
        <w:rPr>
          <w:rFonts w:ascii="Times New Roman" w:hAnsi="Times New Roman" w:cs="Times New Roman"/>
        </w:rPr>
        <w:t>, 1970</w:t>
      </w:r>
      <w:r w:rsidRPr="00832229">
        <w:rPr>
          <w:rFonts w:ascii="Times New Roman" w:hAnsi="Times New Roman" w:cs="Times New Roman"/>
        </w:rPr>
        <w:t>).</w:t>
      </w:r>
    </w:p>
  </w:footnote>
  <w:footnote w:id="1204">
    <w:p w14:paraId="662D321A" w14:textId="420C61A8"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FCO 95/798 (R.A. Wellington, April 27</w:t>
      </w:r>
      <w:r w:rsidRPr="00832229">
        <w:rPr>
          <w:rFonts w:ascii="Times New Roman" w:hAnsi="Times New Roman" w:cs="Times New Roman"/>
          <w:vertAlign w:val="superscript"/>
        </w:rPr>
        <w:t>th</w:t>
      </w:r>
      <w:r w:rsidR="00C862B1" w:rsidRPr="00832229">
        <w:rPr>
          <w:rFonts w:ascii="Times New Roman" w:hAnsi="Times New Roman" w:cs="Times New Roman"/>
        </w:rPr>
        <w:t>, 1970</w:t>
      </w:r>
      <w:r w:rsidRPr="00832229">
        <w:rPr>
          <w:rFonts w:ascii="Times New Roman" w:hAnsi="Times New Roman" w:cs="Times New Roman"/>
        </w:rPr>
        <w:t>).</w:t>
      </w:r>
    </w:p>
  </w:footnote>
  <w:footnote w:id="1205">
    <w:p w14:paraId="6EE80FF2" w14:textId="7C909FF6"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FCO 168/4011 (R.A. Wellington, British Embassy in Rio de Janeiro, November 9</w:t>
      </w:r>
      <w:r w:rsidRPr="00832229">
        <w:rPr>
          <w:rFonts w:ascii="Times New Roman" w:hAnsi="Times New Roman" w:cs="Times New Roman"/>
          <w:vertAlign w:val="superscript"/>
        </w:rPr>
        <w:t>th</w:t>
      </w:r>
      <w:r w:rsidR="00C862B1" w:rsidRPr="00832229">
        <w:rPr>
          <w:rFonts w:ascii="Times New Roman" w:hAnsi="Times New Roman" w:cs="Times New Roman"/>
        </w:rPr>
        <w:t>, 1970</w:t>
      </w:r>
      <w:r w:rsidRPr="00832229">
        <w:rPr>
          <w:rFonts w:ascii="Times New Roman" w:hAnsi="Times New Roman" w:cs="Times New Roman"/>
        </w:rPr>
        <w:t>).</w:t>
      </w:r>
    </w:p>
  </w:footnote>
  <w:footnote w:id="1206">
    <w:p w14:paraId="57B8A475" w14:textId="26F2F308"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FCO 168/4011 (</w:t>
      </w:r>
      <w:r>
        <w:rPr>
          <w:rFonts w:ascii="Times New Roman" w:hAnsi="Times New Roman" w:cs="Times New Roman"/>
        </w:rPr>
        <w:t>E.R. Allott, September 22</w:t>
      </w:r>
      <w:r w:rsidRPr="00E64EC1">
        <w:rPr>
          <w:rFonts w:ascii="Times New Roman" w:hAnsi="Times New Roman" w:cs="Times New Roman"/>
          <w:vertAlign w:val="superscript"/>
        </w:rPr>
        <w:t>nd</w:t>
      </w:r>
      <w:r w:rsidR="00C862B1">
        <w:rPr>
          <w:rFonts w:ascii="Times New Roman" w:hAnsi="Times New Roman" w:cs="Times New Roman"/>
        </w:rPr>
        <w:t>, 1970</w:t>
      </w:r>
      <w:r w:rsidRPr="00832229">
        <w:rPr>
          <w:rFonts w:ascii="Times New Roman" w:hAnsi="Times New Roman" w:cs="Times New Roman"/>
        </w:rPr>
        <w:t>).</w:t>
      </w:r>
    </w:p>
  </w:footnote>
  <w:footnote w:id="1207">
    <w:p w14:paraId="618A0BEC" w14:textId="664B729E" w:rsidR="006F46C1" w:rsidRPr="00832229"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w:t>
      </w:r>
      <w:r w:rsidR="00C862B1">
        <w:rPr>
          <w:rFonts w:ascii="Times New Roman" w:hAnsi="Times New Roman" w:cs="Times New Roman"/>
        </w:rPr>
        <w:t>Ibid.</w:t>
      </w:r>
    </w:p>
  </w:footnote>
  <w:footnote w:id="1208">
    <w:p w14:paraId="07F83A66" w14:textId="77777777" w:rsidR="006F46C1" w:rsidRPr="00BE7E74" w:rsidRDefault="006F46C1" w:rsidP="006F46C1">
      <w:pPr>
        <w:pStyle w:val="FootnoteText"/>
        <w:rPr>
          <w:rFonts w:ascii="Times New Roman" w:hAnsi="Times New Roman" w:cs="Times New Roman"/>
        </w:rPr>
      </w:pPr>
      <w:r w:rsidRPr="00832229">
        <w:rPr>
          <w:rStyle w:val="FootnoteReference"/>
          <w:rFonts w:ascii="Times New Roman" w:hAnsi="Times New Roman" w:cs="Times New Roman"/>
        </w:rPr>
        <w:footnoteRef/>
      </w:r>
      <w:r w:rsidRPr="00832229">
        <w:rPr>
          <w:rFonts w:ascii="Times New Roman" w:hAnsi="Times New Roman" w:cs="Times New Roman"/>
        </w:rPr>
        <w:t xml:space="preserve"> </w:t>
      </w:r>
      <w:r>
        <w:rPr>
          <w:rFonts w:ascii="Times New Roman" w:hAnsi="Times New Roman" w:cs="Times New Roman"/>
        </w:rPr>
        <w:t>Ibid.</w:t>
      </w:r>
    </w:p>
  </w:footnote>
  <w:footnote w:id="1209">
    <w:p w14:paraId="58E5107A" w14:textId="18E7D815" w:rsidR="006F46C1" w:rsidRPr="00BE7E74" w:rsidRDefault="006F46C1" w:rsidP="006F46C1">
      <w:pPr>
        <w:pStyle w:val="FootnoteText"/>
      </w:pPr>
      <w:r w:rsidRPr="00BE7E74">
        <w:rPr>
          <w:rStyle w:val="FootnoteReference"/>
        </w:rPr>
        <w:footnoteRef/>
      </w:r>
      <w:r w:rsidRPr="00BE7E74">
        <w:t xml:space="preserve"> </w:t>
      </w:r>
      <w:r w:rsidRPr="00BE7E74">
        <w:rPr>
          <w:rFonts w:ascii="Times New Roman" w:hAnsi="Times New Roman" w:cs="Times New Roman"/>
        </w:rPr>
        <w:t>FCO 95/1281 (</w:t>
      </w:r>
      <w:r w:rsidRPr="00BE7E74">
        <w:rPr>
          <w:rFonts w:ascii="Times New Roman" w:hAnsi="Times New Roman" w:cs="Times New Roman"/>
          <w:i/>
          <w:iCs/>
        </w:rPr>
        <w:t>Brief for the Inspection of Posts in Brazil</w:t>
      </w:r>
      <w:r>
        <w:rPr>
          <w:rFonts w:ascii="Times New Roman" w:hAnsi="Times New Roman" w:cs="Times New Roman"/>
        </w:rPr>
        <w:t xml:space="preserve">, </w:t>
      </w:r>
      <w:r w:rsidRPr="00BE7E74">
        <w:rPr>
          <w:rFonts w:ascii="Times New Roman" w:hAnsi="Times New Roman" w:cs="Times New Roman"/>
        </w:rPr>
        <w:t xml:space="preserve">J.G. </w:t>
      </w:r>
      <w:proofErr w:type="spellStart"/>
      <w:r w:rsidRPr="00BE7E74">
        <w:rPr>
          <w:rFonts w:ascii="Times New Roman" w:hAnsi="Times New Roman" w:cs="Times New Roman"/>
        </w:rPr>
        <w:t>McMinnies</w:t>
      </w:r>
      <w:proofErr w:type="spellEnd"/>
      <w:r w:rsidRPr="00BE7E74">
        <w:rPr>
          <w:rFonts w:ascii="Times New Roman" w:hAnsi="Times New Roman" w:cs="Times New Roman"/>
        </w:rPr>
        <w:t xml:space="preserve"> from the IRD, November 30</w:t>
      </w:r>
      <w:r w:rsidRPr="00BE7E74">
        <w:rPr>
          <w:rFonts w:ascii="Times New Roman" w:hAnsi="Times New Roman" w:cs="Times New Roman"/>
          <w:vertAlign w:val="superscript"/>
        </w:rPr>
        <w:t>th</w:t>
      </w:r>
      <w:r w:rsidR="00C862B1" w:rsidRPr="00BE7E74">
        <w:rPr>
          <w:rFonts w:ascii="Times New Roman" w:hAnsi="Times New Roman" w:cs="Times New Roman"/>
        </w:rPr>
        <w:t>, 1972</w:t>
      </w:r>
      <w:r w:rsidRPr="00BE7E74">
        <w:rPr>
          <w:rFonts w:ascii="Times New Roman" w:hAnsi="Times New Roman" w:cs="Times New Roman"/>
        </w:rPr>
        <w:t>).</w:t>
      </w:r>
    </w:p>
  </w:footnote>
  <w:footnote w:id="1210">
    <w:p w14:paraId="66B605B7" w14:textId="77777777" w:rsidR="006F46C1" w:rsidRPr="00BE7E74" w:rsidRDefault="006F46C1" w:rsidP="006F46C1">
      <w:pPr>
        <w:pStyle w:val="FootnoteText"/>
      </w:pPr>
      <w:r w:rsidRPr="00BE7E74">
        <w:rPr>
          <w:rStyle w:val="FootnoteReference"/>
        </w:rPr>
        <w:footnoteRef/>
      </w:r>
      <w:r w:rsidRPr="00BE7E74">
        <w:t xml:space="preserve"> </w:t>
      </w:r>
      <w:r>
        <w:rPr>
          <w:rFonts w:ascii="Times New Roman" w:hAnsi="Times New Roman" w:cs="Times New Roman"/>
        </w:rPr>
        <w:t>Ibid.</w:t>
      </w:r>
    </w:p>
  </w:footnote>
  <w:footnote w:id="1211">
    <w:p w14:paraId="70061ECF" w14:textId="0F78B93B" w:rsidR="006F46C1" w:rsidRPr="00C8432F" w:rsidRDefault="006F46C1" w:rsidP="006F46C1">
      <w:pPr>
        <w:pStyle w:val="FootnoteText"/>
        <w:rPr>
          <w:rFonts w:ascii="Times New Roman" w:hAnsi="Times New Roman" w:cs="Times New Roman"/>
        </w:rPr>
      </w:pPr>
      <w:r w:rsidRPr="00BE7E74">
        <w:rPr>
          <w:rStyle w:val="FootnoteReference"/>
          <w:rFonts w:ascii="Times New Roman" w:hAnsi="Times New Roman" w:cs="Times New Roman"/>
        </w:rPr>
        <w:footnoteRef/>
      </w:r>
      <w:r w:rsidRPr="00BE7E74">
        <w:rPr>
          <w:rFonts w:ascii="Times New Roman" w:hAnsi="Times New Roman" w:cs="Times New Roman"/>
        </w:rPr>
        <w:t xml:space="preserve"> FCO 168/6962 (</w:t>
      </w:r>
      <w:r w:rsidRPr="00BE7E74">
        <w:rPr>
          <w:rFonts w:ascii="Times New Roman" w:hAnsi="Times New Roman" w:cs="Times New Roman"/>
          <w:i/>
          <w:iCs/>
        </w:rPr>
        <w:t>Counter Subversion Fund</w:t>
      </w:r>
      <w:r w:rsidRPr="00BE7E74">
        <w:rPr>
          <w:rFonts w:ascii="Times New Roman" w:hAnsi="Times New Roman" w:cs="Times New Roman"/>
        </w:rPr>
        <w:t>, by G.F.N. Reddaway to all Heads of Mission, June 22</w:t>
      </w:r>
      <w:r w:rsidRPr="00BE7E74">
        <w:rPr>
          <w:rFonts w:ascii="Times New Roman" w:hAnsi="Times New Roman" w:cs="Times New Roman"/>
          <w:vertAlign w:val="superscript"/>
        </w:rPr>
        <w:t>nd</w:t>
      </w:r>
      <w:r w:rsidR="00C862B1" w:rsidRPr="00BE7E74">
        <w:rPr>
          <w:rFonts w:ascii="Times New Roman" w:hAnsi="Times New Roman" w:cs="Times New Roman"/>
        </w:rPr>
        <w:t>, 1973</w:t>
      </w:r>
      <w:r w:rsidRPr="00BE7E74">
        <w:rPr>
          <w:rFonts w:ascii="Times New Roman" w:hAnsi="Times New Roman" w:cs="Times New Roman"/>
        </w:rPr>
        <w:t>).</w:t>
      </w:r>
    </w:p>
  </w:footnote>
  <w:footnote w:id="1212">
    <w:p w14:paraId="35D8E987" w14:textId="77777777" w:rsidR="006F46C1" w:rsidRPr="00C8432F" w:rsidRDefault="006F46C1" w:rsidP="006F46C1">
      <w:pPr>
        <w:pStyle w:val="FootnoteText"/>
      </w:pPr>
      <w:r>
        <w:rPr>
          <w:rStyle w:val="FootnoteReference"/>
        </w:rPr>
        <w:footnoteRef/>
      </w:r>
      <w:r w:rsidRPr="00C8432F">
        <w:t xml:space="preserve"> </w:t>
      </w:r>
      <w:r w:rsidRPr="00D3554F">
        <w:rPr>
          <w:rFonts w:ascii="Times New Roman" w:hAnsi="Times New Roman" w:cs="Times New Roman"/>
        </w:rPr>
        <w:t>FCO 168/6962 (</w:t>
      </w:r>
      <w:r w:rsidRPr="00D3554F">
        <w:rPr>
          <w:rFonts w:ascii="Times New Roman" w:hAnsi="Times New Roman" w:cs="Times New Roman"/>
          <w:i/>
          <w:iCs/>
        </w:rPr>
        <w:t>Distribution of IRD material in Brazil</w:t>
      </w:r>
      <w:r w:rsidRPr="00D3554F">
        <w:rPr>
          <w:rFonts w:ascii="Times New Roman" w:hAnsi="Times New Roman" w:cs="Times New Roman"/>
        </w:rPr>
        <w:t xml:space="preserve">, </w:t>
      </w:r>
      <w:proofErr w:type="spellStart"/>
      <w:r w:rsidRPr="00D3554F">
        <w:rPr>
          <w:rFonts w:ascii="Times New Roman" w:hAnsi="Times New Roman" w:cs="Times New Roman"/>
        </w:rPr>
        <w:t>P.</w:t>
      </w:r>
      <w:proofErr w:type="gramStart"/>
      <w:r w:rsidRPr="00D3554F">
        <w:rPr>
          <w:rFonts w:ascii="Times New Roman" w:hAnsi="Times New Roman" w:cs="Times New Roman"/>
        </w:rPr>
        <w:t>J.Davey</w:t>
      </w:r>
      <w:proofErr w:type="spellEnd"/>
      <w:proofErr w:type="gramEnd"/>
      <w:r w:rsidRPr="00D3554F">
        <w:rPr>
          <w:rFonts w:ascii="Times New Roman" w:hAnsi="Times New Roman" w:cs="Times New Roman"/>
        </w:rPr>
        <w:t xml:space="preserve">, British Consulate General in Rio de </w:t>
      </w:r>
      <w:proofErr w:type="spellStart"/>
      <w:r w:rsidRPr="00D3554F">
        <w:rPr>
          <w:rFonts w:ascii="Times New Roman" w:hAnsi="Times New Roman" w:cs="Times New Roman"/>
        </w:rPr>
        <w:t>Janeiros</w:t>
      </w:r>
      <w:proofErr w:type="spellEnd"/>
      <w:r w:rsidRPr="00D3554F">
        <w:rPr>
          <w:rFonts w:ascii="Times New Roman" w:hAnsi="Times New Roman" w:cs="Times New Roman"/>
        </w:rPr>
        <w:t>, September 25</w:t>
      </w:r>
      <w:r w:rsidRPr="00D3554F">
        <w:rPr>
          <w:rFonts w:ascii="Times New Roman" w:hAnsi="Times New Roman" w:cs="Times New Roman"/>
          <w:vertAlign w:val="superscript"/>
        </w:rPr>
        <w:t>th</w:t>
      </w:r>
      <w:r w:rsidRPr="00D3554F">
        <w:rPr>
          <w:rFonts w:ascii="Times New Roman" w:hAnsi="Times New Roman" w:cs="Times New Roman"/>
        </w:rPr>
        <w:t xml:space="preserve"> 1974).</w:t>
      </w:r>
    </w:p>
  </w:footnote>
  <w:footnote w:id="1213">
    <w:p w14:paraId="5D83C379" w14:textId="2DD66476" w:rsidR="006F46C1" w:rsidRPr="000972D0" w:rsidRDefault="006F46C1" w:rsidP="006F46C1">
      <w:pPr>
        <w:pStyle w:val="FootnoteText"/>
      </w:pPr>
      <w:r>
        <w:rPr>
          <w:rStyle w:val="FootnoteReference"/>
        </w:rPr>
        <w:footnoteRef/>
      </w:r>
      <w:r w:rsidRPr="000972D0">
        <w:t xml:space="preserve"> </w:t>
      </w:r>
      <w:r w:rsidR="00C862B1">
        <w:rPr>
          <w:rFonts w:ascii="Times New Roman" w:hAnsi="Times New Roman" w:cs="Times New Roman"/>
        </w:rPr>
        <w:t>Ibid.</w:t>
      </w:r>
    </w:p>
  </w:footnote>
  <w:footnote w:id="1214">
    <w:p w14:paraId="22EED439" w14:textId="27DF0C84" w:rsidR="006F46C1" w:rsidRPr="00D3622D" w:rsidRDefault="006F46C1" w:rsidP="006F46C1">
      <w:pPr>
        <w:pStyle w:val="FootnoteText"/>
        <w:rPr>
          <w:rFonts w:ascii="Times New Roman" w:hAnsi="Times New Roman" w:cs="Times New Roman"/>
          <w:highlight w:val="magenta"/>
        </w:rPr>
      </w:pPr>
      <w:r w:rsidRPr="00D3554F">
        <w:rPr>
          <w:rStyle w:val="FootnoteReference"/>
        </w:rPr>
        <w:footnoteRef/>
      </w:r>
      <w:r w:rsidRPr="00D3554F">
        <w:t xml:space="preserve"> </w:t>
      </w:r>
      <w:r w:rsidRPr="00D3554F">
        <w:rPr>
          <w:rFonts w:ascii="Times New Roman" w:hAnsi="Times New Roman" w:cs="Times New Roman"/>
        </w:rPr>
        <w:t>FCO 168/7268 (</w:t>
      </w:r>
      <w:r w:rsidRPr="00D3554F">
        <w:rPr>
          <w:rFonts w:ascii="Times New Roman" w:hAnsi="Times New Roman" w:cs="Times New Roman"/>
          <w:i/>
          <w:iCs/>
        </w:rPr>
        <w:t>IRD work in Brazil,</w:t>
      </w:r>
      <w:r w:rsidRPr="00D3554F">
        <w:rPr>
          <w:rFonts w:ascii="Times New Roman" w:hAnsi="Times New Roman" w:cs="Times New Roman"/>
        </w:rPr>
        <w:t xml:space="preserve"> J.W. Guy, British Consulate General in Sao Paulo, September 12</w:t>
      </w:r>
      <w:r w:rsidRPr="00D3554F">
        <w:rPr>
          <w:rFonts w:ascii="Times New Roman" w:hAnsi="Times New Roman" w:cs="Times New Roman"/>
          <w:vertAlign w:val="superscript"/>
        </w:rPr>
        <w:t>th</w:t>
      </w:r>
      <w:r w:rsidR="007A748A" w:rsidRPr="00D3554F">
        <w:rPr>
          <w:rFonts w:ascii="Times New Roman" w:hAnsi="Times New Roman" w:cs="Times New Roman"/>
        </w:rPr>
        <w:t>, 1975</w:t>
      </w:r>
      <w:r w:rsidRPr="00D3622D">
        <w:rPr>
          <w:rFonts w:ascii="Times New Roman" w:hAnsi="Times New Roman" w:cs="Times New Roman"/>
        </w:rPr>
        <w:t>).</w:t>
      </w:r>
    </w:p>
  </w:footnote>
  <w:footnote w:id="1215">
    <w:p w14:paraId="7AAA09A1" w14:textId="536B5E78" w:rsidR="00D3622D" w:rsidRPr="00D3622D" w:rsidRDefault="00D3622D">
      <w:pPr>
        <w:pStyle w:val="FootnoteText"/>
        <w:rPr>
          <w:rFonts w:ascii="Times New Roman" w:hAnsi="Times New Roman" w:cs="Times New Roman"/>
        </w:rPr>
      </w:pPr>
      <w:r w:rsidRPr="00D3622D">
        <w:rPr>
          <w:rStyle w:val="FootnoteReference"/>
          <w:rFonts w:ascii="Times New Roman" w:hAnsi="Times New Roman" w:cs="Times New Roman"/>
        </w:rPr>
        <w:footnoteRef/>
      </w:r>
      <w:r w:rsidRPr="00D3622D">
        <w:rPr>
          <w:rFonts w:ascii="Times New Roman" w:hAnsi="Times New Roman" w:cs="Times New Roman"/>
        </w:rPr>
        <w:t xml:space="preserve"> Ibid.</w:t>
      </w:r>
    </w:p>
  </w:footnote>
  <w:footnote w:id="1216">
    <w:p w14:paraId="3F504B53" w14:textId="77777777" w:rsidR="006F46C1" w:rsidRPr="00801796" w:rsidRDefault="006F46C1" w:rsidP="006F46C1">
      <w:pPr>
        <w:pStyle w:val="FootnoteText"/>
      </w:pPr>
      <w:r w:rsidRPr="00D3622D">
        <w:rPr>
          <w:rStyle w:val="FootnoteReference"/>
          <w:rFonts w:ascii="Times New Roman" w:hAnsi="Times New Roman" w:cs="Times New Roman"/>
        </w:rPr>
        <w:footnoteRef/>
      </w:r>
      <w:r w:rsidRPr="00D3622D">
        <w:rPr>
          <w:rFonts w:ascii="Times New Roman" w:hAnsi="Times New Roman" w:cs="Times New Roman"/>
        </w:rPr>
        <w:t xml:space="preserve"> Ibid.</w:t>
      </w:r>
    </w:p>
  </w:footnote>
  <w:footnote w:id="1217">
    <w:p w14:paraId="066686F9" w14:textId="059CF2B4" w:rsidR="006F46C1" w:rsidRPr="00D3554F" w:rsidRDefault="006F46C1" w:rsidP="006F46C1">
      <w:pPr>
        <w:pStyle w:val="FootnoteText"/>
      </w:pPr>
      <w:r w:rsidRPr="00D3554F">
        <w:rPr>
          <w:rStyle w:val="FootnoteReference"/>
        </w:rPr>
        <w:footnoteRef/>
      </w:r>
      <w:r w:rsidRPr="00D3554F">
        <w:t xml:space="preserve"> </w:t>
      </w:r>
      <w:r w:rsidRPr="00D3554F">
        <w:rPr>
          <w:rFonts w:ascii="Times New Roman" w:hAnsi="Times New Roman" w:cs="Times New Roman"/>
        </w:rPr>
        <w:t>FCO 168/7357 (IRD Material, Miss E.R. Allott to J.W. Guy in Sao Paulo and R.J. Chase in Rio de Janeiro, October 23</w:t>
      </w:r>
      <w:r w:rsidRPr="00D3554F">
        <w:rPr>
          <w:rFonts w:ascii="Times New Roman" w:hAnsi="Times New Roman" w:cs="Times New Roman"/>
          <w:vertAlign w:val="superscript"/>
        </w:rPr>
        <w:t>rd</w:t>
      </w:r>
      <w:r w:rsidR="00C862B1" w:rsidRPr="00D3554F">
        <w:rPr>
          <w:rFonts w:ascii="Times New Roman" w:hAnsi="Times New Roman" w:cs="Times New Roman"/>
        </w:rPr>
        <w:t>, 1975</w:t>
      </w:r>
      <w:r w:rsidRPr="00D3554F">
        <w:rPr>
          <w:rFonts w:ascii="Times New Roman" w:hAnsi="Times New Roman" w:cs="Times New Roman"/>
        </w:rPr>
        <w:t>).</w:t>
      </w:r>
    </w:p>
  </w:footnote>
  <w:footnote w:id="1218">
    <w:p w14:paraId="2654AD70" w14:textId="77777777" w:rsidR="006F46C1" w:rsidRPr="00D3554F" w:rsidRDefault="006F46C1" w:rsidP="006F46C1">
      <w:pPr>
        <w:pStyle w:val="FootnoteText"/>
        <w:rPr>
          <w:rFonts w:ascii="Times New Roman" w:hAnsi="Times New Roman" w:cs="Times New Roman"/>
        </w:rPr>
      </w:pPr>
      <w:r w:rsidRPr="00D3554F">
        <w:rPr>
          <w:rStyle w:val="FootnoteReference"/>
          <w:rFonts w:ascii="Times New Roman" w:hAnsi="Times New Roman" w:cs="Times New Roman"/>
        </w:rPr>
        <w:footnoteRef/>
      </w:r>
      <w:r w:rsidRPr="00D3554F">
        <w:rPr>
          <w:rFonts w:ascii="Times New Roman" w:hAnsi="Times New Roman" w:cs="Times New Roman"/>
        </w:rPr>
        <w:t xml:space="preserve"> FCO 168/7551 (Call by Mr Statham, Ambassador Designate to Brazil; December 7</w:t>
      </w:r>
      <w:r w:rsidRPr="00D3554F">
        <w:rPr>
          <w:rFonts w:ascii="Times New Roman" w:hAnsi="Times New Roman" w:cs="Times New Roman"/>
          <w:vertAlign w:val="superscript"/>
        </w:rPr>
        <w:t>th</w:t>
      </w:r>
      <w:r w:rsidRPr="00D3554F">
        <w:rPr>
          <w:rFonts w:ascii="Times New Roman" w:hAnsi="Times New Roman" w:cs="Times New Roman"/>
        </w:rPr>
        <w:t xml:space="preserve"> 5.30PM, 1976). </w:t>
      </w:r>
    </w:p>
  </w:footnote>
  <w:footnote w:id="1219">
    <w:p w14:paraId="198E7742" w14:textId="3521ED26" w:rsidR="006F46C1" w:rsidRPr="00C21B9B" w:rsidRDefault="006F46C1" w:rsidP="006F46C1">
      <w:pPr>
        <w:pStyle w:val="FootnoteText"/>
        <w:rPr>
          <w:rFonts w:ascii="Times New Roman" w:hAnsi="Times New Roman" w:cs="Times New Roman"/>
        </w:rPr>
      </w:pPr>
      <w:r w:rsidRPr="00D3554F">
        <w:rPr>
          <w:rStyle w:val="FootnoteReference"/>
          <w:rFonts w:ascii="Times New Roman" w:hAnsi="Times New Roman" w:cs="Times New Roman"/>
        </w:rPr>
        <w:footnoteRef/>
      </w:r>
      <w:r w:rsidRPr="00D3554F">
        <w:rPr>
          <w:rFonts w:ascii="Times New Roman" w:hAnsi="Times New Roman" w:cs="Times New Roman"/>
        </w:rPr>
        <w:t xml:space="preserve"> FCO 168/7551 (</w:t>
      </w:r>
      <w:r w:rsidRPr="00D3554F">
        <w:rPr>
          <w:rFonts w:ascii="Times New Roman" w:hAnsi="Times New Roman" w:cs="Times New Roman"/>
          <w:i/>
          <w:iCs/>
        </w:rPr>
        <w:t>Guidance and Information Policy Report for Brazil</w:t>
      </w:r>
      <w:r>
        <w:rPr>
          <w:rFonts w:ascii="Times New Roman" w:hAnsi="Times New Roman" w:cs="Times New Roman"/>
        </w:rPr>
        <w:t xml:space="preserve">, </w:t>
      </w:r>
      <w:r w:rsidRPr="00D3554F">
        <w:rPr>
          <w:rFonts w:ascii="Times New Roman" w:hAnsi="Times New Roman" w:cs="Times New Roman"/>
        </w:rPr>
        <w:t>Derek Dodson to N.J. Barrington</w:t>
      </w:r>
      <w:r>
        <w:rPr>
          <w:rFonts w:ascii="Times New Roman" w:hAnsi="Times New Roman" w:cs="Times New Roman"/>
        </w:rPr>
        <w:t xml:space="preserve">, </w:t>
      </w:r>
      <w:r w:rsidRPr="00D3554F">
        <w:rPr>
          <w:rFonts w:ascii="Times New Roman" w:hAnsi="Times New Roman" w:cs="Times New Roman"/>
        </w:rPr>
        <w:t>Guidance and Information Policy Department in London, June 30</w:t>
      </w:r>
      <w:r w:rsidRPr="00D3554F">
        <w:rPr>
          <w:rFonts w:ascii="Times New Roman" w:hAnsi="Times New Roman" w:cs="Times New Roman"/>
          <w:vertAlign w:val="superscript"/>
        </w:rPr>
        <w:t>th</w:t>
      </w:r>
      <w:r w:rsidR="00C862B1" w:rsidRPr="00D3554F">
        <w:rPr>
          <w:rFonts w:ascii="Times New Roman" w:hAnsi="Times New Roman" w:cs="Times New Roman"/>
        </w:rPr>
        <w:t>, 1976</w:t>
      </w:r>
      <w:r w:rsidRPr="00D3554F">
        <w:rPr>
          <w:rFonts w:ascii="Times New Roman" w:hAnsi="Times New Roman" w:cs="Times New Roman"/>
        </w:rPr>
        <w:t>).</w:t>
      </w:r>
    </w:p>
  </w:footnote>
  <w:footnote w:id="1220">
    <w:p w14:paraId="0981E317" w14:textId="77777777" w:rsidR="006F46C1" w:rsidRPr="00C21B9B" w:rsidRDefault="006F46C1" w:rsidP="006F46C1">
      <w:pPr>
        <w:pStyle w:val="FootnoteText"/>
      </w:pPr>
      <w:r>
        <w:rPr>
          <w:rStyle w:val="FootnoteReference"/>
        </w:rPr>
        <w:footnoteRef/>
      </w:r>
      <w:r w:rsidRPr="00C21B9B">
        <w:t xml:space="preserve"> </w:t>
      </w:r>
      <w:r>
        <w:rPr>
          <w:rFonts w:ascii="Times New Roman" w:hAnsi="Times New Roman" w:cs="Times New Roman"/>
        </w:rPr>
        <w:t>Ibid.</w:t>
      </w:r>
    </w:p>
  </w:footnote>
  <w:footnote w:id="1221">
    <w:p w14:paraId="56F1A11A" w14:textId="66759070" w:rsidR="006F46C1" w:rsidRPr="00C21B9B" w:rsidRDefault="006F46C1" w:rsidP="006F46C1">
      <w:pPr>
        <w:pStyle w:val="FootnoteText"/>
      </w:pPr>
      <w:r>
        <w:rPr>
          <w:rStyle w:val="FootnoteReference"/>
        </w:rPr>
        <w:footnoteRef/>
      </w:r>
      <w:r w:rsidRPr="00C21B9B">
        <w:t xml:space="preserve"> </w:t>
      </w:r>
      <w:r w:rsidRPr="00D3554F">
        <w:rPr>
          <w:rFonts w:ascii="Times New Roman" w:hAnsi="Times New Roman" w:cs="Times New Roman"/>
        </w:rPr>
        <w:t>FCO 168/7551 (</w:t>
      </w:r>
      <w:r w:rsidRPr="00D3554F">
        <w:rPr>
          <w:rFonts w:ascii="Times New Roman" w:hAnsi="Times New Roman" w:cs="Times New Roman"/>
          <w:i/>
          <w:iCs/>
        </w:rPr>
        <w:t>Information Policy Report Brazil 1975/</w:t>
      </w:r>
      <w:r w:rsidR="007A748A" w:rsidRPr="00D3554F">
        <w:rPr>
          <w:rFonts w:ascii="Times New Roman" w:hAnsi="Times New Roman" w:cs="Times New Roman"/>
          <w:i/>
          <w:iCs/>
        </w:rPr>
        <w:t>76</w:t>
      </w:r>
      <w:r w:rsidR="007A748A" w:rsidRPr="00D3554F">
        <w:rPr>
          <w:rFonts w:ascii="Times New Roman" w:hAnsi="Times New Roman" w:cs="Times New Roman"/>
        </w:rPr>
        <w:t>,</w:t>
      </w:r>
      <w:r w:rsidRPr="00D3554F">
        <w:rPr>
          <w:rFonts w:ascii="Times New Roman" w:hAnsi="Times New Roman" w:cs="Times New Roman"/>
        </w:rPr>
        <w:t xml:space="preserve"> C.J.H. Keith, June 30</w:t>
      </w:r>
      <w:r w:rsidRPr="00D3554F">
        <w:rPr>
          <w:rFonts w:ascii="Times New Roman" w:hAnsi="Times New Roman" w:cs="Times New Roman"/>
          <w:vertAlign w:val="superscript"/>
        </w:rPr>
        <w:t>th</w:t>
      </w:r>
      <w:r w:rsidR="00AC63AF" w:rsidRPr="00D3554F">
        <w:rPr>
          <w:rFonts w:ascii="Times New Roman" w:hAnsi="Times New Roman" w:cs="Times New Roman"/>
        </w:rPr>
        <w:t>, 1976</w:t>
      </w:r>
      <w:r w:rsidRPr="00D3554F">
        <w:rPr>
          <w:rFonts w:ascii="Times New Roman" w:hAnsi="Times New Roman" w:cs="Times New Roman"/>
        </w:rPr>
        <w:t>).</w:t>
      </w:r>
    </w:p>
  </w:footnote>
  <w:footnote w:id="1222">
    <w:p w14:paraId="0EBE41AF" w14:textId="77777777" w:rsidR="006F46C1" w:rsidRPr="00C21B9B" w:rsidRDefault="006F46C1" w:rsidP="006F46C1">
      <w:pPr>
        <w:pStyle w:val="FootnoteText"/>
      </w:pPr>
      <w:r>
        <w:rPr>
          <w:rStyle w:val="FootnoteReference"/>
        </w:rPr>
        <w:footnoteRef/>
      </w:r>
      <w:r w:rsidRPr="00C21B9B">
        <w:t xml:space="preserve"> </w:t>
      </w:r>
      <w:r>
        <w:rPr>
          <w:rFonts w:ascii="Times New Roman" w:hAnsi="Times New Roman" w:cs="Times New Roman"/>
        </w:rPr>
        <w:t>Ibid.</w:t>
      </w:r>
    </w:p>
  </w:footnote>
  <w:footnote w:id="1223">
    <w:p w14:paraId="33EA84E2" w14:textId="77777777" w:rsidR="006F46C1" w:rsidRPr="00C21B9B" w:rsidRDefault="006F46C1" w:rsidP="006F46C1">
      <w:pPr>
        <w:pStyle w:val="FootnoteText"/>
      </w:pPr>
      <w:r>
        <w:rPr>
          <w:rStyle w:val="FootnoteReference"/>
        </w:rPr>
        <w:footnoteRef/>
      </w:r>
      <w:r w:rsidRPr="00C21B9B">
        <w:t xml:space="preserve"> </w:t>
      </w:r>
      <w:r>
        <w:rPr>
          <w:rFonts w:ascii="Times New Roman" w:hAnsi="Times New Roman" w:cs="Times New Roman"/>
        </w:rPr>
        <w:t>Ibid.</w:t>
      </w:r>
    </w:p>
  </w:footnote>
  <w:footnote w:id="1224">
    <w:p w14:paraId="46F88F51" w14:textId="77777777" w:rsidR="006F46C1" w:rsidRPr="00C21B9B" w:rsidRDefault="006F46C1" w:rsidP="006F46C1">
      <w:pPr>
        <w:pStyle w:val="FootnoteText"/>
      </w:pPr>
      <w:r>
        <w:rPr>
          <w:rStyle w:val="FootnoteReference"/>
        </w:rPr>
        <w:footnoteRef/>
      </w:r>
      <w:r w:rsidRPr="00C21B9B">
        <w:t xml:space="preserve"> </w:t>
      </w:r>
      <w:r>
        <w:rPr>
          <w:rFonts w:ascii="Times New Roman" w:hAnsi="Times New Roman" w:cs="Times New Roman"/>
        </w:rPr>
        <w:t>Ibid.</w:t>
      </w:r>
    </w:p>
  </w:footnote>
  <w:footnote w:id="1225">
    <w:p w14:paraId="489EFFA0" w14:textId="77777777" w:rsidR="006F46C1" w:rsidRPr="00C21B9B" w:rsidRDefault="006F46C1" w:rsidP="006F46C1">
      <w:pPr>
        <w:pStyle w:val="FootnoteText"/>
      </w:pPr>
      <w:r>
        <w:rPr>
          <w:rStyle w:val="FootnoteReference"/>
        </w:rPr>
        <w:footnoteRef/>
      </w:r>
      <w:r w:rsidRPr="00C21B9B">
        <w:t xml:space="preserve"> </w:t>
      </w:r>
      <w:r>
        <w:rPr>
          <w:rFonts w:ascii="Times New Roman" w:hAnsi="Times New Roman" w:cs="Times New Roman"/>
        </w:rPr>
        <w:t>Ibid.</w:t>
      </w:r>
    </w:p>
  </w:footnote>
  <w:footnote w:id="1226">
    <w:p w14:paraId="16C177DE" w14:textId="77777777" w:rsidR="006F46C1" w:rsidRPr="00215436" w:rsidRDefault="006F46C1" w:rsidP="006F46C1">
      <w:pPr>
        <w:pStyle w:val="FootnoteText"/>
      </w:pPr>
      <w:r>
        <w:rPr>
          <w:rStyle w:val="FootnoteReference"/>
        </w:rPr>
        <w:footnoteRef/>
      </w:r>
      <w:r w:rsidRPr="00215436">
        <w:t xml:space="preserve"> </w:t>
      </w:r>
      <w:r>
        <w:rPr>
          <w:rFonts w:ascii="Times New Roman" w:hAnsi="Times New Roman" w:cs="Times New Roman"/>
        </w:rPr>
        <w:t>Ibid.</w:t>
      </w:r>
    </w:p>
  </w:footnote>
  <w:footnote w:id="1227">
    <w:p w14:paraId="172031DA" w14:textId="06E5457F" w:rsidR="006F46C1" w:rsidRPr="00E62133" w:rsidRDefault="006F46C1" w:rsidP="006F46C1">
      <w:pPr>
        <w:pStyle w:val="FootnoteText"/>
      </w:pPr>
      <w:r>
        <w:rPr>
          <w:rStyle w:val="FootnoteReference"/>
        </w:rPr>
        <w:footnoteRef/>
      </w:r>
      <w:r w:rsidRPr="00E62133">
        <w:t xml:space="preserve"> </w:t>
      </w:r>
      <w:r w:rsidRPr="00D3554F">
        <w:rPr>
          <w:rFonts w:ascii="Times New Roman" w:hAnsi="Times New Roman" w:cs="Times New Roman"/>
        </w:rPr>
        <w:t>FCO 168/7551 (</w:t>
      </w:r>
      <w:r w:rsidRPr="00D3554F">
        <w:rPr>
          <w:rFonts w:ascii="Times New Roman" w:hAnsi="Times New Roman" w:cs="Times New Roman"/>
          <w:i/>
          <w:iCs/>
        </w:rPr>
        <w:t>Information Policy Report Brazil 1975/76</w:t>
      </w:r>
      <w:r>
        <w:rPr>
          <w:rFonts w:ascii="Times New Roman" w:hAnsi="Times New Roman" w:cs="Times New Roman"/>
        </w:rPr>
        <w:t xml:space="preserve">, </w:t>
      </w:r>
      <w:r w:rsidRPr="00D3554F">
        <w:rPr>
          <w:rFonts w:ascii="Times New Roman" w:hAnsi="Times New Roman" w:cs="Times New Roman"/>
        </w:rPr>
        <w:t>C.J.H. Keith, June 30</w:t>
      </w:r>
      <w:r w:rsidRPr="00D3554F">
        <w:rPr>
          <w:rFonts w:ascii="Times New Roman" w:hAnsi="Times New Roman" w:cs="Times New Roman"/>
          <w:vertAlign w:val="superscript"/>
        </w:rPr>
        <w:t>th</w:t>
      </w:r>
      <w:r w:rsidR="00C862B1" w:rsidRPr="00D3554F">
        <w:rPr>
          <w:rFonts w:ascii="Times New Roman" w:hAnsi="Times New Roman" w:cs="Times New Roman"/>
        </w:rPr>
        <w:t>, 1976</w:t>
      </w:r>
      <w:r w:rsidRPr="00D3554F">
        <w:rPr>
          <w:rFonts w:ascii="Times New Roman" w:hAnsi="Times New Roman" w:cs="Times New Roman"/>
        </w:rPr>
        <w:t>).</w:t>
      </w:r>
    </w:p>
  </w:footnote>
  <w:footnote w:id="1228">
    <w:p w14:paraId="4925467F" w14:textId="77777777" w:rsidR="006F46C1" w:rsidRPr="00224081" w:rsidRDefault="006F46C1" w:rsidP="006F46C1">
      <w:pPr>
        <w:pStyle w:val="FootnoteText"/>
        <w:rPr>
          <w:rFonts w:ascii="Times New Roman" w:hAnsi="Times New Roman" w:cs="Times New Roman"/>
          <w:lang w:val="pt-BR"/>
        </w:rPr>
      </w:pPr>
      <w:r w:rsidRPr="00B1436D">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229">
    <w:p w14:paraId="360E48DC" w14:textId="77777777" w:rsidR="006F46C1" w:rsidRPr="00224081" w:rsidRDefault="006F46C1" w:rsidP="006F46C1">
      <w:pPr>
        <w:pStyle w:val="FootnoteText"/>
        <w:rPr>
          <w:rFonts w:ascii="Times New Roman" w:hAnsi="Times New Roman" w:cs="Times New Roman"/>
          <w:lang w:val="pt-BR"/>
        </w:rPr>
      </w:pPr>
      <w:r w:rsidRPr="00B1436D">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230">
    <w:p w14:paraId="5D0DE7C7" w14:textId="77777777" w:rsidR="006F46C1" w:rsidRPr="00224081" w:rsidRDefault="006F46C1" w:rsidP="006F46C1">
      <w:pPr>
        <w:pStyle w:val="FootnoteText"/>
        <w:rPr>
          <w:rFonts w:ascii="Times New Roman" w:hAnsi="Times New Roman" w:cs="Times New Roman"/>
          <w:lang w:val="pt-BR"/>
        </w:rPr>
      </w:pPr>
      <w:r w:rsidRPr="00B1436D">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231">
    <w:p w14:paraId="79819E8C" w14:textId="77777777" w:rsidR="006F46C1" w:rsidRPr="00224081" w:rsidRDefault="006F46C1" w:rsidP="006F46C1">
      <w:pPr>
        <w:pStyle w:val="FootnoteText"/>
        <w:rPr>
          <w:rFonts w:ascii="Times New Roman" w:hAnsi="Times New Roman" w:cs="Times New Roman"/>
          <w:lang w:val="pt-BR"/>
        </w:rPr>
      </w:pPr>
      <w:r w:rsidRPr="00B1436D">
        <w:rPr>
          <w:rStyle w:val="FootnoteReference"/>
          <w:rFonts w:ascii="Times New Roman" w:hAnsi="Times New Roman" w:cs="Times New Roman"/>
        </w:rPr>
        <w:footnoteRef/>
      </w:r>
      <w:r w:rsidRPr="00224081">
        <w:rPr>
          <w:rFonts w:ascii="Times New Roman" w:hAnsi="Times New Roman" w:cs="Times New Roman"/>
          <w:lang w:val="pt-BR"/>
        </w:rPr>
        <w:t xml:space="preserve"> Ibid.</w:t>
      </w:r>
    </w:p>
  </w:footnote>
  <w:footnote w:id="1232">
    <w:p w14:paraId="7CAC5837" w14:textId="77777777" w:rsidR="006F46C1" w:rsidRPr="003D3B34" w:rsidRDefault="006F46C1" w:rsidP="006F46C1">
      <w:pPr>
        <w:rPr>
          <w:sz w:val="20"/>
          <w:szCs w:val="20"/>
        </w:rPr>
      </w:pPr>
      <w:r w:rsidRPr="00B1436D">
        <w:rPr>
          <w:rStyle w:val="FootnoteReference"/>
          <w:rFonts w:eastAsiaTheme="majorEastAsia"/>
          <w:sz w:val="20"/>
          <w:szCs w:val="20"/>
        </w:rPr>
        <w:footnoteRef/>
      </w:r>
      <w:r w:rsidRPr="00B1436D">
        <w:rPr>
          <w:sz w:val="20"/>
          <w:szCs w:val="20"/>
          <w:lang w:val="pt-BR"/>
        </w:rPr>
        <w:t xml:space="preserve"> OSC, M. das (no date)</w:t>
      </w:r>
      <w:r w:rsidRPr="00B1436D">
        <w:rPr>
          <w:rStyle w:val="apple-converted-space"/>
          <w:rFonts w:eastAsiaTheme="majorEastAsia"/>
          <w:color w:val="000000"/>
          <w:sz w:val="20"/>
          <w:szCs w:val="20"/>
          <w:lang w:val="pt-BR"/>
        </w:rPr>
        <w:t> </w:t>
      </w:r>
      <w:r w:rsidRPr="00B1436D">
        <w:rPr>
          <w:i/>
          <w:iCs/>
          <w:sz w:val="20"/>
          <w:szCs w:val="20"/>
          <w:lang w:val="pt-BR"/>
        </w:rPr>
        <w:t>Clube da Mulher do Campo</w:t>
      </w:r>
      <w:r w:rsidRPr="00B1436D">
        <w:rPr>
          <w:sz w:val="20"/>
          <w:szCs w:val="20"/>
          <w:lang w:val="pt-BR"/>
        </w:rPr>
        <w:t>,</w:t>
      </w:r>
      <w:r w:rsidRPr="00B1436D">
        <w:rPr>
          <w:rStyle w:val="apple-converted-space"/>
          <w:rFonts w:eastAsiaTheme="majorEastAsia"/>
          <w:color w:val="000000"/>
          <w:sz w:val="20"/>
          <w:szCs w:val="20"/>
          <w:lang w:val="pt-BR"/>
        </w:rPr>
        <w:t> </w:t>
      </w:r>
      <w:r w:rsidRPr="00B1436D">
        <w:rPr>
          <w:i/>
          <w:iCs/>
          <w:sz w:val="20"/>
          <w:szCs w:val="20"/>
          <w:lang w:val="pt-BR"/>
        </w:rPr>
        <w:t>Mapa das OSC</w:t>
      </w:r>
      <w:r w:rsidRPr="00B1436D">
        <w:rPr>
          <w:sz w:val="20"/>
          <w:szCs w:val="20"/>
          <w:lang w:val="pt-BR"/>
        </w:rPr>
        <w:t xml:space="preserve">. </w:t>
      </w:r>
      <w:r w:rsidRPr="00B1436D">
        <w:rPr>
          <w:sz w:val="20"/>
          <w:szCs w:val="20"/>
        </w:rPr>
        <w:t>Available at: https://mapaosc.ipea.gov.br/detalhar/925237 (Accessed: 01 December 2023).</w:t>
      </w:r>
      <w:r w:rsidRPr="00B1436D">
        <w:rPr>
          <w:rStyle w:val="apple-converted-space"/>
          <w:rFonts w:eastAsiaTheme="majorEastAsia"/>
          <w:color w:val="000000"/>
          <w:sz w:val="20"/>
          <w:szCs w:val="20"/>
        </w:rPr>
        <w:t> </w:t>
      </w:r>
    </w:p>
  </w:footnote>
  <w:footnote w:id="1233">
    <w:p w14:paraId="7AC143D1" w14:textId="77777777" w:rsidR="006F46C1" w:rsidRDefault="006F46C1" w:rsidP="006F46C1">
      <w:pPr>
        <w:pStyle w:val="FootnoteText"/>
      </w:pPr>
      <w:r>
        <w:rPr>
          <w:rStyle w:val="FootnoteReference"/>
        </w:rPr>
        <w:footnoteRef/>
      </w:r>
      <w:r w:rsidRPr="003D3B34">
        <w:rPr>
          <w:lang w:val="pt-BR"/>
        </w:rPr>
        <w:t xml:space="preserve"> </w:t>
      </w:r>
      <w:r w:rsidRPr="00B1436D">
        <w:rPr>
          <w:rFonts w:ascii="Times New Roman" w:hAnsi="Times New Roman" w:cs="Times New Roman"/>
          <w:i/>
          <w:iCs/>
          <w:lang w:val="pt-BR"/>
        </w:rPr>
        <w:t>Livros Mais vendidos de literatura estrangeira</w:t>
      </w:r>
      <w:r w:rsidRPr="00B1436D">
        <w:rPr>
          <w:rStyle w:val="apple-converted-space"/>
          <w:rFonts w:ascii="Times New Roman" w:hAnsi="Times New Roman" w:cs="Times New Roman"/>
          <w:color w:val="000000"/>
          <w:lang w:val="pt-BR"/>
        </w:rPr>
        <w:t> </w:t>
      </w:r>
      <w:r w:rsidRPr="00B1436D">
        <w:rPr>
          <w:rFonts w:ascii="Times New Roman" w:hAnsi="Times New Roman" w:cs="Times New Roman"/>
          <w:lang w:val="pt-BR"/>
        </w:rPr>
        <w:t>(no date)</w:t>
      </w:r>
      <w:r w:rsidRPr="00B1436D">
        <w:rPr>
          <w:rStyle w:val="apple-converted-space"/>
          <w:rFonts w:ascii="Times New Roman" w:hAnsi="Times New Roman" w:cs="Times New Roman"/>
          <w:color w:val="000000"/>
          <w:lang w:val="pt-BR"/>
        </w:rPr>
        <w:t> </w:t>
      </w:r>
      <w:r w:rsidRPr="00B1436D">
        <w:rPr>
          <w:rFonts w:ascii="Times New Roman" w:hAnsi="Times New Roman" w:cs="Times New Roman"/>
          <w:i/>
          <w:iCs/>
          <w:lang w:val="pt-BR"/>
        </w:rPr>
        <w:t>Estante Virtual - Os Livros Mais Vendidos no Melhor Sebo Online</w:t>
      </w:r>
      <w:r w:rsidRPr="00B1436D">
        <w:rPr>
          <w:rFonts w:ascii="Times New Roman" w:hAnsi="Times New Roman" w:cs="Times New Roman"/>
          <w:lang w:val="pt-BR"/>
        </w:rPr>
        <w:t xml:space="preserve">. </w:t>
      </w:r>
      <w:r w:rsidRPr="00B1436D">
        <w:rPr>
          <w:rFonts w:ascii="Times New Roman" w:hAnsi="Times New Roman" w:cs="Times New Roman"/>
        </w:rPr>
        <w:t>Available at: https://www.estantevirtual.com.br/livros-mais-vendidos/literatura-estrangeira (Accessed: 01 December 2023).</w:t>
      </w:r>
      <w:r w:rsidRPr="00364188">
        <w:rPr>
          <w:rStyle w:val="apple-converted-space"/>
          <w:color w:val="000000"/>
        </w:rPr>
        <w:t> </w:t>
      </w:r>
    </w:p>
  </w:footnote>
  <w:footnote w:id="1234">
    <w:p w14:paraId="2DC97DA7" w14:textId="3E90AD0A" w:rsidR="00FE1D9D" w:rsidRDefault="00FE1D9D">
      <w:pPr>
        <w:pStyle w:val="FootnoteText"/>
      </w:pPr>
      <w:r w:rsidRPr="00082C87">
        <w:rPr>
          <w:rStyle w:val="FootnoteReference"/>
        </w:rPr>
        <w:footnoteRef/>
      </w:r>
      <w:r w:rsidRPr="00082C87">
        <w:t xml:space="preserve"> </w:t>
      </w:r>
      <w:r w:rsidRPr="00082C87">
        <w:rPr>
          <w:rFonts w:ascii="Times New Roman" w:hAnsi="Times New Roman" w:cs="Times New Roman"/>
        </w:rPr>
        <w:t>FO 1110/654 (</w:t>
      </w:r>
      <w:r w:rsidRPr="00082C87">
        <w:rPr>
          <w:rFonts w:ascii="Times New Roman" w:hAnsi="Times New Roman" w:cs="Times New Roman"/>
          <w:i/>
          <w:iCs/>
        </w:rPr>
        <w:t>Usage Report,</w:t>
      </w:r>
      <w:r w:rsidRPr="00082C87">
        <w:rPr>
          <w:rFonts w:ascii="Times New Roman" w:hAnsi="Times New Roman" w:cs="Times New Roman"/>
        </w:rPr>
        <w:t xml:space="preserve"> British Embassy in Rio de Janeiro to the Foreign Office, January 18</w:t>
      </w:r>
      <w:r w:rsidRPr="00082C87">
        <w:rPr>
          <w:rFonts w:ascii="Times New Roman" w:hAnsi="Times New Roman" w:cs="Times New Roman"/>
          <w:vertAlign w:val="superscript"/>
        </w:rPr>
        <w:t>th</w:t>
      </w:r>
      <w:r w:rsidRPr="00082C87">
        <w:rPr>
          <w:rFonts w:ascii="Times New Roman" w:hAnsi="Times New Roman" w:cs="Times New Roman"/>
        </w:rPr>
        <w:t>, 1954).</w:t>
      </w:r>
    </w:p>
  </w:footnote>
  <w:footnote w:id="1235">
    <w:p w14:paraId="5E71D4E5" w14:textId="77777777" w:rsidR="00341FE4" w:rsidRPr="00C767AE" w:rsidRDefault="00341FE4" w:rsidP="00341FE4">
      <w:pPr>
        <w:pStyle w:val="FootnoteText"/>
      </w:pPr>
      <w:r>
        <w:rPr>
          <w:rStyle w:val="FootnoteReference"/>
        </w:rPr>
        <w:footnoteRef/>
      </w:r>
      <w:r w:rsidRPr="00C767AE">
        <w:t xml:space="preserve"> </w:t>
      </w:r>
      <w:r w:rsidRPr="00C767AE">
        <w:rPr>
          <w:rFonts w:ascii="Times New Roman" w:hAnsi="Times New Roman" w:cs="Times New Roman"/>
        </w:rPr>
        <w:t>FCO 168/3582 (Country Assessment Sheet, BOLIVIA, January 1969).</w:t>
      </w:r>
    </w:p>
  </w:footnote>
  <w:footnote w:id="1236">
    <w:p w14:paraId="50013E77" w14:textId="77777777" w:rsidR="00341FE4" w:rsidRPr="00C767AE" w:rsidRDefault="00341FE4" w:rsidP="00341FE4">
      <w:pPr>
        <w:pStyle w:val="FootnoteText"/>
      </w:pPr>
      <w:r>
        <w:rPr>
          <w:rStyle w:val="FootnoteReference"/>
        </w:rPr>
        <w:footnoteRef/>
      </w:r>
      <w:r w:rsidRPr="00C767AE">
        <w:t xml:space="preserve"> </w:t>
      </w:r>
      <w:r>
        <w:rPr>
          <w:rFonts w:ascii="Times New Roman" w:hAnsi="Times New Roman" w:cs="Times New Roman"/>
        </w:rPr>
        <w:t>Ibid.</w:t>
      </w:r>
    </w:p>
  </w:footnote>
  <w:footnote w:id="1237">
    <w:p w14:paraId="5AC63CF0" w14:textId="77777777" w:rsidR="00341FE4" w:rsidRPr="00C767AE" w:rsidRDefault="00341FE4" w:rsidP="00341FE4">
      <w:pPr>
        <w:pStyle w:val="FootnoteText"/>
      </w:pPr>
      <w:r>
        <w:rPr>
          <w:rStyle w:val="FootnoteReference"/>
        </w:rPr>
        <w:footnoteRef/>
      </w:r>
      <w:r w:rsidRPr="00C767AE">
        <w:t xml:space="preserve"> </w:t>
      </w:r>
      <w:r>
        <w:rPr>
          <w:rFonts w:ascii="Times New Roman" w:hAnsi="Times New Roman" w:cs="Times New Roman"/>
        </w:rPr>
        <w:t>Ibid.</w:t>
      </w:r>
    </w:p>
  </w:footnote>
  <w:footnote w:id="1238">
    <w:p w14:paraId="021C97A3" w14:textId="77777777" w:rsidR="00341FE4" w:rsidRPr="00E13EBF" w:rsidRDefault="00341FE4" w:rsidP="00341FE4">
      <w:pPr>
        <w:pStyle w:val="FootnoteText"/>
      </w:pPr>
      <w:r>
        <w:rPr>
          <w:rStyle w:val="FootnoteReference"/>
        </w:rPr>
        <w:footnoteRef/>
      </w:r>
      <w:r w:rsidRPr="00E13EBF">
        <w:t xml:space="preserve"> </w:t>
      </w:r>
      <w:r w:rsidRPr="00E13EBF">
        <w:rPr>
          <w:rFonts w:ascii="Times New Roman" w:hAnsi="Times New Roman" w:cs="Times New Roman"/>
        </w:rPr>
        <w:t>FO 1110/766 (British Embassy, La Paz, unknown author, August 17th, 1955).</w:t>
      </w:r>
    </w:p>
  </w:footnote>
  <w:footnote w:id="1239">
    <w:p w14:paraId="1DF1F087" w14:textId="77777777" w:rsidR="00341FE4" w:rsidRPr="00C767AE" w:rsidRDefault="00341FE4" w:rsidP="00341FE4">
      <w:pPr>
        <w:pStyle w:val="FootnoteText"/>
      </w:pPr>
      <w:r>
        <w:rPr>
          <w:rStyle w:val="FootnoteReference"/>
        </w:rPr>
        <w:footnoteRef/>
      </w:r>
      <w:r w:rsidRPr="00C767AE">
        <w:t xml:space="preserve"> </w:t>
      </w:r>
      <w:r w:rsidRPr="00C767AE">
        <w:rPr>
          <w:rFonts w:ascii="Times New Roman" w:hAnsi="Times New Roman" w:cs="Times New Roman"/>
        </w:rPr>
        <w:t>FCO 168/3582 (Country Assessment Sheet, BOLIVIA, January 1969).</w:t>
      </w:r>
    </w:p>
  </w:footnote>
  <w:footnote w:id="1240">
    <w:p w14:paraId="65A53A3E" w14:textId="77777777" w:rsidR="00341FE4" w:rsidRDefault="00341FE4" w:rsidP="00341FE4">
      <w:pPr>
        <w:pStyle w:val="FootnoteText"/>
      </w:pPr>
      <w:r>
        <w:rPr>
          <w:rStyle w:val="FootnoteReference"/>
        </w:rPr>
        <w:footnoteRef/>
      </w:r>
      <w:r>
        <w:t xml:space="preserve"> </w:t>
      </w:r>
      <w:r w:rsidRPr="003156C0">
        <w:rPr>
          <w:rFonts w:ascii="Times New Roman" w:hAnsi="Times New Roman" w:cs="Times New Roman"/>
          <w:color w:val="000000"/>
          <w:shd w:val="clear" w:color="auto" w:fill="FFFFFF"/>
        </w:rPr>
        <w:t xml:space="preserve">Field, T., </w:t>
      </w:r>
      <w:proofErr w:type="spellStart"/>
      <w:r w:rsidRPr="003156C0">
        <w:rPr>
          <w:rFonts w:ascii="Times New Roman" w:hAnsi="Times New Roman" w:cs="Times New Roman"/>
          <w:color w:val="000000"/>
          <w:shd w:val="clear" w:color="auto" w:fill="FFFFFF"/>
        </w:rPr>
        <w:t>Krepp</w:t>
      </w:r>
      <w:proofErr w:type="spellEnd"/>
      <w:r w:rsidRPr="003156C0">
        <w:rPr>
          <w:rFonts w:ascii="Times New Roman" w:hAnsi="Times New Roman" w:cs="Times New Roman"/>
          <w:color w:val="000000"/>
          <w:shd w:val="clear" w:color="auto" w:fill="FFFFFF"/>
        </w:rPr>
        <w:t xml:space="preserve">, S. and </w:t>
      </w:r>
      <w:proofErr w:type="spellStart"/>
      <w:r w:rsidRPr="003156C0">
        <w:rPr>
          <w:rFonts w:ascii="Times New Roman" w:hAnsi="Times New Roman" w:cs="Times New Roman"/>
          <w:color w:val="000000"/>
          <w:shd w:val="clear" w:color="auto" w:fill="FFFFFF"/>
        </w:rPr>
        <w:t>Pettina</w:t>
      </w:r>
      <w:proofErr w:type="spellEnd"/>
      <w:r w:rsidRPr="003156C0">
        <w:rPr>
          <w:rFonts w:ascii="Times New Roman" w:hAnsi="Times New Roman" w:cs="Times New Roman"/>
          <w:color w:val="000000"/>
          <w:shd w:val="clear" w:color="auto" w:fill="FFFFFF"/>
        </w:rPr>
        <w:t>, V., 2020. </w:t>
      </w:r>
      <w:r w:rsidRPr="003156C0">
        <w:rPr>
          <w:rFonts w:ascii="Times New Roman" w:hAnsi="Times New Roman" w:cs="Times New Roman"/>
          <w:i/>
          <w:iCs/>
          <w:color w:val="000000"/>
          <w:shd w:val="clear" w:color="auto" w:fill="FFFFFF"/>
        </w:rPr>
        <w:t>Latin America and the Global Cold War</w:t>
      </w:r>
      <w:r w:rsidRPr="003156C0">
        <w:rPr>
          <w:rFonts w:ascii="Times New Roman" w:hAnsi="Times New Roman" w:cs="Times New Roman"/>
          <w:color w:val="000000"/>
          <w:shd w:val="clear" w:color="auto" w:fill="FFFFFF"/>
        </w:rPr>
        <w:t>. 1st ed. The University of North Carolina Press, p.48.</w:t>
      </w:r>
    </w:p>
  </w:footnote>
  <w:footnote w:id="1241">
    <w:p w14:paraId="0EB84D25" w14:textId="77777777" w:rsidR="00341FE4" w:rsidRPr="00C767AE" w:rsidRDefault="00341FE4" w:rsidP="00341FE4">
      <w:pPr>
        <w:pStyle w:val="FootnoteText"/>
      </w:pPr>
      <w:r>
        <w:rPr>
          <w:rStyle w:val="FootnoteReference"/>
        </w:rPr>
        <w:footnoteRef/>
      </w:r>
      <w:r w:rsidRPr="00C767AE">
        <w:t xml:space="preserve">  </w:t>
      </w:r>
      <w:r w:rsidRPr="006E7192">
        <w:rPr>
          <w:rFonts w:ascii="Times New Roman" w:hAnsi="Times New Roman" w:cs="Times New Roman"/>
        </w:rPr>
        <w:t>FO 1110/113 (Memorandum: Communism in Bolivia, unknown author, September 2</w:t>
      </w:r>
      <w:r w:rsidRPr="006E7192">
        <w:rPr>
          <w:rFonts w:ascii="Times New Roman" w:hAnsi="Times New Roman" w:cs="Times New Roman"/>
          <w:vertAlign w:val="superscript"/>
        </w:rPr>
        <w:t>nd</w:t>
      </w:r>
      <w:r w:rsidRPr="006E7192">
        <w:rPr>
          <w:rFonts w:ascii="Times New Roman" w:hAnsi="Times New Roman" w:cs="Times New Roman"/>
        </w:rPr>
        <w:t>, 1948).</w:t>
      </w:r>
    </w:p>
  </w:footnote>
  <w:footnote w:id="1242">
    <w:p w14:paraId="4F743824" w14:textId="77777777" w:rsidR="00341FE4" w:rsidRPr="00C767AE" w:rsidRDefault="00341FE4" w:rsidP="00341FE4">
      <w:pPr>
        <w:pStyle w:val="FootnoteText"/>
      </w:pPr>
      <w:r>
        <w:rPr>
          <w:rStyle w:val="FootnoteReference"/>
        </w:rPr>
        <w:footnoteRef/>
      </w:r>
      <w:r w:rsidRPr="00C767AE">
        <w:t xml:space="preserve"> </w:t>
      </w:r>
      <w:r w:rsidRPr="00C767AE">
        <w:rPr>
          <w:rFonts w:ascii="Times New Roman" w:hAnsi="Times New Roman" w:cs="Times New Roman"/>
        </w:rPr>
        <w:t>FCO 168/3582 (Country Assessment Sheet, BOLIVIA, January 1969).</w:t>
      </w:r>
    </w:p>
  </w:footnote>
  <w:footnote w:id="1243">
    <w:p w14:paraId="389AA3A8" w14:textId="77777777" w:rsidR="00341FE4" w:rsidRPr="00E13EBF" w:rsidRDefault="00341FE4" w:rsidP="00341FE4">
      <w:pPr>
        <w:pStyle w:val="FootnoteText"/>
      </w:pPr>
      <w:r>
        <w:rPr>
          <w:rStyle w:val="FootnoteReference"/>
        </w:rPr>
        <w:footnoteRef/>
      </w:r>
      <w:r w:rsidRPr="00E13EBF">
        <w:t xml:space="preserve"> </w:t>
      </w:r>
      <w:r w:rsidRPr="00E13EBF">
        <w:rPr>
          <w:rFonts w:ascii="Times New Roman" w:hAnsi="Times New Roman" w:cs="Times New Roman"/>
        </w:rPr>
        <w:t>FO 1110/766 (British Embassy, La Paz, unknown author, August 17th, 1955).</w:t>
      </w:r>
    </w:p>
  </w:footnote>
  <w:footnote w:id="1244">
    <w:p w14:paraId="1F85310F" w14:textId="77777777" w:rsidR="00341FE4" w:rsidRPr="00E13EBF" w:rsidRDefault="00341FE4" w:rsidP="00341FE4">
      <w:pPr>
        <w:pStyle w:val="FootnoteText"/>
      </w:pPr>
      <w:r>
        <w:rPr>
          <w:rStyle w:val="FootnoteReference"/>
        </w:rPr>
        <w:footnoteRef/>
      </w:r>
      <w:r w:rsidRPr="00E13EBF">
        <w:t xml:space="preserve"> </w:t>
      </w:r>
      <w:r>
        <w:rPr>
          <w:rFonts w:ascii="Times New Roman" w:hAnsi="Times New Roman" w:cs="Times New Roman"/>
        </w:rPr>
        <w:t>Ibid.</w:t>
      </w:r>
    </w:p>
  </w:footnote>
  <w:footnote w:id="1245">
    <w:p w14:paraId="53B7DBCC" w14:textId="77777777" w:rsidR="00341FE4" w:rsidRPr="00E14912" w:rsidRDefault="00341FE4" w:rsidP="00341FE4">
      <w:pPr>
        <w:pStyle w:val="FootnoteText"/>
      </w:pPr>
      <w:r>
        <w:rPr>
          <w:rStyle w:val="FootnoteReference"/>
        </w:rPr>
        <w:footnoteRef/>
      </w:r>
      <w:r w:rsidRPr="00E14912">
        <w:t xml:space="preserve"> </w:t>
      </w:r>
      <w:r>
        <w:rPr>
          <w:rFonts w:ascii="Times New Roman" w:hAnsi="Times New Roman" w:cs="Times New Roman"/>
        </w:rPr>
        <w:t>Ibid.</w:t>
      </w:r>
    </w:p>
  </w:footnote>
  <w:footnote w:id="1246">
    <w:p w14:paraId="4F7808A9" w14:textId="77777777" w:rsidR="00341FE4" w:rsidRPr="007A01E4" w:rsidRDefault="00341FE4" w:rsidP="00341FE4">
      <w:pPr>
        <w:pStyle w:val="FootnoteText"/>
      </w:pPr>
      <w:r>
        <w:rPr>
          <w:rStyle w:val="FootnoteReference"/>
        </w:rPr>
        <w:footnoteRef/>
      </w:r>
      <w:r w:rsidRPr="007A01E4">
        <w:t xml:space="preserve"> </w:t>
      </w:r>
      <w:r w:rsidRPr="007A01E4">
        <w:rPr>
          <w:rFonts w:ascii="Times New Roman" w:hAnsi="Times New Roman" w:cs="Times New Roman"/>
        </w:rPr>
        <w:t>FO 1110/554 (Questionnaire PR:101/33/G, unknown author, April 27</w:t>
      </w:r>
      <w:r w:rsidRPr="007A01E4">
        <w:rPr>
          <w:rFonts w:ascii="Times New Roman" w:hAnsi="Times New Roman" w:cs="Times New Roman"/>
          <w:vertAlign w:val="superscript"/>
        </w:rPr>
        <w:t>th</w:t>
      </w:r>
      <w:r w:rsidRPr="007A01E4">
        <w:rPr>
          <w:rFonts w:ascii="Times New Roman" w:hAnsi="Times New Roman" w:cs="Times New Roman"/>
        </w:rPr>
        <w:t>, 1953).</w:t>
      </w:r>
    </w:p>
  </w:footnote>
  <w:footnote w:id="1247">
    <w:p w14:paraId="4AF11648" w14:textId="77777777" w:rsidR="00341FE4" w:rsidRPr="00527895" w:rsidRDefault="00341FE4" w:rsidP="00341FE4">
      <w:pPr>
        <w:pStyle w:val="FootnoteText"/>
      </w:pPr>
      <w:r>
        <w:rPr>
          <w:rStyle w:val="FootnoteReference"/>
        </w:rPr>
        <w:footnoteRef/>
      </w:r>
      <w:r w:rsidRPr="00527895">
        <w:t xml:space="preserve"> </w:t>
      </w:r>
      <w:r w:rsidRPr="00C767AE">
        <w:rPr>
          <w:rFonts w:ascii="Times New Roman" w:hAnsi="Times New Roman" w:cs="Times New Roman"/>
        </w:rPr>
        <w:t>FCO 168/3582 (Country Assessment Sheet, BOLIVIA, January 1969).</w:t>
      </w:r>
    </w:p>
  </w:footnote>
  <w:footnote w:id="1248">
    <w:p w14:paraId="1DF0AEA9" w14:textId="77777777" w:rsidR="00341FE4" w:rsidRPr="00C767AE" w:rsidRDefault="00341FE4" w:rsidP="00341FE4">
      <w:pPr>
        <w:pStyle w:val="FootnoteText"/>
      </w:pPr>
      <w:r>
        <w:rPr>
          <w:rStyle w:val="FootnoteReference"/>
        </w:rPr>
        <w:footnoteRef/>
      </w:r>
      <w:r w:rsidRPr="00C767AE">
        <w:t xml:space="preserve"> </w:t>
      </w:r>
      <w:r>
        <w:rPr>
          <w:rFonts w:ascii="Times New Roman" w:hAnsi="Times New Roman" w:cs="Times New Roman"/>
        </w:rPr>
        <w:t>Ibid.</w:t>
      </w:r>
    </w:p>
  </w:footnote>
  <w:footnote w:id="1249">
    <w:p w14:paraId="35694F74" w14:textId="77777777" w:rsidR="00341FE4" w:rsidRPr="00C767AE" w:rsidRDefault="00341FE4" w:rsidP="00341FE4">
      <w:pPr>
        <w:pStyle w:val="FootnoteText"/>
      </w:pPr>
      <w:r>
        <w:rPr>
          <w:rStyle w:val="FootnoteReference"/>
        </w:rPr>
        <w:footnoteRef/>
      </w:r>
      <w:r w:rsidRPr="00C767AE">
        <w:t xml:space="preserve"> </w:t>
      </w:r>
      <w:r>
        <w:rPr>
          <w:rFonts w:ascii="Times New Roman" w:hAnsi="Times New Roman" w:cs="Times New Roman"/>
        </w:rPr>
        <w:t>Ibid.</w:t>
      </w:r>
    </w:p>
  </w:footnote>
  <w:footnote w:id="1250">
    <w:p w14:paraId="2419E89D" w14:textId="77777777" w:rsidR="00341FE4" w:rsidRPr="00C767AE" w:rsidRDefault="00341FE4" w:rsidP="00341FE4">
      <w:pPr>
        <w:pStyle w:val="FootnoteText"/>
      </w:pPr>
      <w:r>
        <w:rPr>
          <w:rStyle w:val="FootnoteReference"/>
        </w:rPr>
        <w:footnoteRef/>
      </w:r>
      <w:r w:rsidRPr="00C767AE">
        <w:t xml:space="preserve"> </w:t>
      </w:r>
      <w:r>
        <w:rPr>
          <w:rFonts w:ascii="Times New Roman" w:hAnsi="Times New Roman" w:cs="Times New Roman"/>
        </w:rPr>
        <w:t>Ibid.</w:t>
      </w:r>
    </w:p>
  </w:footnote>
  <w:footnote w:id="1251">
    <w:p w14:paraId="10FD8FDA" w14:textId="77777777" w:rsidR="00341FE4" w:rsidRPr="00425094" w:rsidRDefault="00341FE4" w:rsidP="00341FE4">
      <w:pPr>
        <w:pStyle w:val="FootnoteText"/>
      </w:pPr>
      <w:r>
        <w:rPr>
          <w:rStyle w:val="FootnoteReference"/>
        </w:rPr>
        <w:footnoteRef/>
      </w:r>
      <w:r w:rsidRPr="00425094">
        <w:t xml:space="preserve"> </w:t>
      </w:r>
      <w:r>
        <w:rPr>
          <w:rFonts w:ascii="Times New Roman" w:hAnsi="Times New Roman" w:cs="Times New Roman"/>
        </w:rPr>
        <w:t>Ibid.</w:t>
      </w:r>
    </w:p>
  </w:footnote>
  <w:footnote w:id="1252">
    <w:p w14:paraId="6A84563D" w14:textId="77777777" w:rsidR="00341FE4" w:rsidRPr="00C43737" w:rsidRDefault="00341FE4" w:rsidP="00341FE4">
      <w:pPr>
        <w:pStyle w:val="FootnoteText"/>
      </w:pPr>
      <w:r>
        <w:rPr>
          <w:rStyle w:val="FootnoteReference"/>
        </w:rPr>
        <w:footnoteRef/>
      </w:r>
      <w:r w:rsidRPr="00C43737">
        <w:t xml:space="preserve"> </w:t>
      </w:r>
      <w:r w:rsidRPr="00C767AE">
        <w:rPr>
          <w:rFonts w:ascii="Times New Roman" w:hAnsi="Times New Roman" w:cs="Times New Roman"/>
        </w:rPr>
        <w:t>Saunders, O. (2016) ‘Preserving the Status Quo: Britain, the United States, and Bolivian Tin, 1946-56’,</w:t>
      </w:r>
      <w:r w:rsidRPr="00C767AE">
        <w:rPr>
          <w:rStyle w:val="apple-converted-space"/>
          <w:rFonts w:ascii="Times New Roman" w:hAnsi="Times New Roman" w:cs="Times New Roman"/>
          <w:color w:val="000000"/>
        </w:rPr>
        <w:t> </w:t>
      </w:r>
      <w:r w:rsidRPr="00C767AE">
        <w:rPr>
          <w:rFonts w:ascii="Times New Roman" w:hAnsi="Times New Roman" w:cs="Times New Roman"/>
          <w:i/>
          <w:iCs/>
        </w:rPr>
        <w:t>The International History Review</w:t>
      </w:r>
      <w:r w:rsidRPr="00C767AE">
        <w:rPr>
          <w:rFonts w:ascii="Times New Roman" w:hAnsi="Times New Roman" w:cs="Times New Roman"/>
        </w:rPr>
        <w:t>, 38(3), p. 551.</w:t>
      </w:r>
    </w:p>
  </w:footnote>
  <w:footnote w:id="1253">
    <w:p w14:paraId="71ED5D44" w14:textId="7B9E8A44"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w:t>
      </w:r>
      <w:r w:rsidR="000F47F2">
        <w:rPr>
          <w:rFonts w:ascii="Times New Roman" w:hAnsi="Times New Roman" w:cs="Times New Roman"/>
        </w:rPr>
        <w:t>Ibid,</w:t>
      </w:r>
      <w:r w:rsidRPr="00D364A1">
        <w:rPr>
          <w:rFonts w:ascii="Times New Roman" w:hAnsi="Times New Roman" w:cs="Times New Roman"/>
        </w:rPr>
        <w:t xml:space="preserve"> p. 553.</w:t>
      </w:r>
    </w:p>
  </w:footnote>
  <w:footnote w:id="1254">
    <w:p w14:paraId="3A1FE440" w14:textId="0B098BE6"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Ibid</w:t>
      </w:r>
      <w:r w:rsidR="000F47F2">
        <w:rPr>
          <w:rFonts w:ascii="Times New Roman" w:hAnsi="Times New Roman" w:cs="Times New Roman"/>
        </w:rPr>
        <w:t>.</w:t>
      </w:r>
    </w:p>
  </w:footnote>
  <w:footnote w:id="1255">
    <w:p w14:paraId="7484507A"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Ibid, p. 554.</w:t>
      </w:r>
    </w:p>
  </w:footnote>
  <w:footnote w:id="1256">
    <w:p w14:paraId="1310415F" w14:textId="5D77F186"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Ibid</w:t>
      </w:r>
      <w:r w:rsidR="000F47F2">
        <w:rPr>
          <w:rFonts w:ascii="Times New Roman" w:hAnsi="Times New Roman" w:cs="Times New Roman"/>
        </w:rPr>
        <w:t>.</w:t>
      </w:r>
    </w:p>
  </w:footnote>
  <w:footnote w:id="1257">
    <w:p w14:paraId="71A8A676"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Ibid, p. 552.</w:t>
      </w:r>
    </w:p>
  </w:footnote>
  <w:footnote w:id="1258">
    <w:p w14:paraId="6E06EB9C"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FCO 168/3582 (Country Assessment Sheet, BOLIVIA, January 1969).</w:t>
      </w:r>
    </w:p>
  </w:footnote>
  <w:footnote w:id="1259">
    <w:p w14:paraId="1A89AB7F"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w:t>
      </w:r>
      <w:r>
        <w:rPr>
          <w:rFonts w:ascii="Times New Roman" w:hAnsi="Times New Roman" w:cs="Times New Roman"/>
        </w:rPr>
        <w:t>Ibid.</w:t>
      </w:r>
    </w:p>
  </w:footnote>
  <w:footnote w:id="1260">
    <w:p w14:paraId="2E84E94D"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w:t>
      </w:r>
      <w:r>
        <w:rPr>
          <w:rFonts w:ascii="Times New Roman" w:hAnsi="Times New Roman" w:cs="Times New Roman"/>
        </w:rPr>
        <w:t>Ibid.</w:t>
      </w:r>
    </w:p>
  </w:footnote>
  <w:footnote w:id="1261">
    <w:p w14:paraId="3BF6F15C"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FO 1110/113 (Memorandum: Communism in Bolivia, unknown author, September 2</w:t>
      </w:r>
      <w:r w:rsidRPr="00D364A1">
        <w:rPr>
          <w:rFonts w:ascii="Times New Roman" w:hAnsi="Times New Roman" w:cs="Times New Roman"/>
          <w:vertAlign w:val="superscript"/>
        </w:rPr>
        <w:t>nd</w:t>
      </w:r>
      <w:r w:rsidRPr="00D364A1">
        <w:rPr>
          <w:rFonts w:ascii="Times New Roman" w:hAnsi="Times New Roman" w:cs="Times New Roman"/>
        </w:rPr>
        <w:t>, 1948).</w:t>
      </w:r>
    </w:p>
  </w:footnote>
  <w:footnote w:id="1262">
    <w:p w14:paraId="0B962DB8" w14:textId="77777777" w:rsidR="00341FE4" w:rsidRPr="00D364A1" w:rsidRDefault="00341FE4" w:rsidP="00341FE4">
      <w:pPr>
        <w:pStyle w:val="FootnoteText"/>
        <w:rPr>
          <w:rFonts w:ascii="Times New Roman" w:hAnsi="Times New Roman" w:cs="Times New Roman"/>
        </w:rPr>
      </w:pPr>
      <w:r w:rsidRPr="00D364A1">
        <w:rPr>
          <w:rStyle w:val="FootnoteReference"/>
          <w:rFonts w:ascii="Times New Roman" w:hAnsi="Times New Roman" w:cs="Times New Roman"/>
        </w:rPr>
        <w:footnoteRef/>
      </w:r>
      <w:r w:rsidRPr="00D364A1">
        <w:rPr>
          <w:rFonts w:ascii="Times New Roman" w:hAnsi="Times New Roman" w:cs="Times New Roman"/>
        </w:rPr>
        <w:t xml:space="preserve"> FO 1110/766 (British Embassy, La Paz, unknown author, August 17th, 1955).</w:t>
      </w:r>
    </w:p>
  </w:footnote>
  <w:footnote w:id="1263">
    <w:p w14:paraId="1B649069" w14:textId="77777777" w:rsidR="00341FE4" w:rsidRPr="00CA5513" w:rsidRDefault="00341FE4" w:rsidP="00341FE4">
      <w:pPr>
        <w:pStyle w:val="FootnoteText"/>
      </w:pPr>
      <w:r w:rsidRPr="00D364A1">
        <w:rPr>
          <w:rStyle w:val="FootnoteReference"/>
          <w:rFonts w:ascii="Times New Roman" w:hAnsi="Times New Roman" w:cs="Times New Roman"/>
        </w:rPr>
        <w:footnoteRef/>
      </w:r>
      <w:r w:rsidRPr="00D364A1">
        <w:rPr>
          <w:rFonts w:ascii="Times New Roman" w:hAnsi="Times New Roman" w:cs="Times New Roman"/>
        </w:rPr>
        <w:t xml:space="preserve"> FO 1110/455 (Chancery, British Embassy La Paz, unknown author, April 20</w:t>
      </w:r>
      <w:r w:rsidRPr="00D364A1">
        <w:rPr>
          <w:rFonts w:ascii="Times New Roman" w:hAnsi="Times New Roman" w:cs="Times New Roman"/>
          <w:vertAlign w:val="superscript"/>
        </w:rPr>
        <w:t>th</w:t>
      </w:r>
      <w:r w:rsidRPr="00D364A1">
        <w:rPr>
          <w:rFonts w:ascii="Times New Roman" w:hAnsi="Times New Roman" w:cs="Times New Roman"/>
        </w:rPr>
        <w:t>, 1951).</w:t>
      </w:r>
    </w:p>
  </w:footnote>
  <w:footnote w:id="1264">
    <w:p w14:paraId="7C04D832" w14:textId="77777777" w:rsidR="00341FE4" w:rsidRPr="008556A5" w:rsidRDefault="00341FE4" w:rsidP="00341FE4">
      <w:pPr>
        <w:pStyle w:val="FootnoteText"/>
      </w:pPr>
      <w:r>
        <w:rPr>
          <w:rStyle w:val="FootnoteReference"/>
        </w:rPr>
        <w:footnoteRef/>
      </w:r>
      <w:r w:rsidRPr="008556A5">
        <w:t xml:space="preserve"> </w:t>
      </w:r>
      <w:r w:rsidRPr="00E13EBF">
        <w:rPr>
          <w:rFonts w:ascii="Times New Roman" w:hAnsi="Times New Roman" w:cs="Times New Roman"/>
        </w:rPr>
        <w:t>FO 1110/766 (British Embassy</w:t>
      </w:r>
      <w:r>
        <w:rPr>
          <w:rFonts w:ascii="Times New Roman" w:hAnsi="Times New Roman" w:cs="Times New Roman"/>
        </w:rPr>
        <w:t xml:space="preserve"> </w:t>
      </w:r>
      <w:r w:rsidRPr="00E13EBF">
        <w:rPr>
          <w:rFonts w:ascii="Times New Roman" w:hAnsi="Times New Roman" w:cs="Times New Roman"/>
        </w:rPr>
        <w:t>La Paz, unknown author, August 17th, 1955).</w:t>
      </w:r>
    </w:p>
  </w:footnote>
  <w:footnote w:id="1265">
    <w:p w14:paraId="60E6DE03" w14:textId="77777777" w:rsidR="00341FE4" w:rsidRPr="008556A5" w:rsidRDefault="00341FE4" w:rsidP="00341FE4">
      <w:pPr>
        <w:pStyle w:val="FootnoteText"/>
      </w:pPr>
      <w:r>
        <w:rPr>
          <w:rStyle w:val="FootnoteReference"/>
        </w:rPr>
        <w:footnoteRef/>
      </w:r>
      <w:r w:rsidRPr="008556A5">
        <w:t xml:space="preserve"> </w:t>
      </w:r>
      <w:r>
        <w:rPr>
          <w:rFonts w:ascii="Times New Roman" w:hAnsi="Times New Roman" w:cs="Times New Roman"/>
        </w:rPr>
        <w:t>Ibid.</w:t>
      </w:r>
    </w:p>
  </w:footnote>
  <w:footnote w:id="1266">
    <w:p w14:paraId="13E01001" w14:textId="77777777" w:rsidR="00341FE4" w:rsidRPr="008556A5" w:rsidRDefault="00341FE4" w:rsidP="00341FE4">
      <w:pPr>
        <w:pStyle w:val="FootnoteText"/>
      </w:pPr>
      <w:r>
        <w:rPr>
          <w:rStyle w:val="FootnoteReference"/>
        </w:rPr>
        <w:footnoteRef/>
      </w:r>
      <w:r w:rsidRPr="008556A5">
        <w:t xml:space="preserve"> </w:t>
      </w:r>
      <w:r>
        <w:rPr>
          <w:rFonts w:ascii="Times New Roman" w:hAnsi="Times New Roman" w:cs="Times New Roman"/>
        </w:rPr>
        <w:t>Ibid.</w:t>
      </w:r>
    </w:p>
  </w:footnote>
  <w:footnote w:id="1267">
    <w:p w14:paraId="15D2B3F5" w14:textId="77777777" w:rsidR="00341FE4" w:rsidRPr="00C80C9F" w:rsidRDefault="00341FE4" w:rsidP="00341FE4">
      <w:pPr>
        <w:pStyle w:val="FootnoteText"/>
      </w:pPr>
      <w:r>
        <w:rPr>
          <w:rStyle w:val="FootnoteReference"/>
        </w:rPr>
        <w:footnoteRef/>
      </w:r>
      <w:r w:rsidRPr="00C80C9F">
        <w:t xml:space="preserve"> </w:t>
      </w:r>
      <w:r w:rsidRPr="00D46AFE">
        <w:rPr>
          <w:rFonts w:ascii="Times New Roman" w:hAnsi="Times New Roman" w:cs="Times New Roman"/>
        </w:rPr>
        <w:t>FO 1110/469 (Chancery, British Embassy La Paz, unknown author, May 26</w:t>
      </w:r>
      <w:r w:rsidRPr="00D46AFE">
        <w:rPr>
          <w:rFonts w:ascii="Times New Roman" w:hAnsi="Times New Roman" w:cs="Times New Roman"/>
          <w:vertAlign w:val="superscript"/>
        </w:rPr>
        <w:t>th</w:t>
      </w:r>
      <w:r w:rsidRPr="00D46AFE">
        <w:rPr>
          <w:rFonts w:ascii="Times New Roman" w:hAnsi="Times New Roman" w:cs="Times New Roman"/>
        </w:rPr>
        <w:t>, 1952).</w:t>
      </w:r>
    </w:p>
  </w:footnote>
  <w:footnote w:id="1268">
    <w:p w14:paraId="4F4E7D51" w14:textId="77777777" w:rsidR="00341FE4" w:rsidRPr="00512DAD" w:rsidRDefault="00341FE4" w:rsidP="00341FE4">
      <w:pPr>
        <w:pStyle w:val="FootnoteText"/>
      </w:pPr>
      <w:r>
        <w:rPr>
          <w:rStyle w:val="FootnoteReference"/>
        </w:rPr>
        <w:footnoteRef/>
      </w:r>
      <w:r w:rsidRPr="00512DAD">
        <w:t xml:space="preserve"> </w:t>
      </w:r>
      <w:r w:rsidRPr="007A01E4">
        <w:rPr>
          <w:rFonts w:ascii="Times New Roman" w:hAnsi="Times New Roman" w:cs="Times New Roman"/>
        </w:rPr>
        <w:t>FO 1110/554 (Questionnaire PR:101/33/G, unknown author, April 27</w:t>
      </w:r>
      <w:r w:rsidRPr="007A01E4">
        <w:rPr>
          <w:rFonts w:ascii="Times New Roman" w:hAnsi="Times New Roman" w:cs="Times New Roman"/>
          <w:vertAlign w:val="superscript"/>
        </w:rPr>
        <w:t>th</w:t>
      </w:r>
      <w:r w:rsidRPr="007A01E4">
        <w:rPr>
          <w:rFonts w:ascii="Times New Roman" w:hAnsi="Times New Roman" w:cs="Times New Roman"/>
        </w:rPr>
        <w:t>, 1953).</w:t>
      </w:r>
    </w:p>
  </w:footnote>
  <w:footnote w:id="1269">
    <w:p w14:paraId="112A78ED" w14:textId="77777777" w:rsidR="00341FE4" w:rsidRPr="00224081" w:rsidRDefault="00341FE4" w:rsidP="00341FE4">
      <w:pPr>
        <w:pStyle w:val="FootnoteText"/>
        <w:rPr>
          <w:lang w:val="pt-BR"/>
        </w:rPr>
      </w:pPr>
      <w:r>
        <w:rPr>
          <w:rStyle w:val="FootnoteReference"/>
        </w:rPr>
        <w:footnoteRef/>
      </w:r>
      <w:r w:rsidRPr="00224081">
        <w:rPr>
          <w:lang w:val="pt-BR"/>
        </w:rPr>
        <w:t xml:space="preserve"> </w:t>
      </w:r>
      <w:r w:rsidRPr="00224081">
        <w:rPr>
          <w:rFonts w:ascii="Times New Roman" w:hAnsi="Times New Roman" w:cs="Times New Roman"/>
          <w:lang w:val="pt-BR"/>
        </w:rPr>
        <w:t>Ibid.</w:t>
      </w:r>
    </w:p>
  </w:footnote>
  <w:footnote w:id="1270">
    <w:p w14:paraId="256DD02D" w14:textId="77777777" w:rsidR="00341FE4" w:rsidRPr="00224081" w:rsidRDefault="00341FE4" w:rsidP="00341FE4">
      <w:pPr>
        <w:pStyle w:val="FootnoteText"/>
        <w:rPr>
          <w:lang w:val="pt-BR"/>
        </w:rPr>
      </w:pPr>
      <w:r>
        <w:rPr>
          <w:rStyle w:val="FootnoteReference"/>
        </w:rPr>
        <w:footnoteRef/>
      </w:r>
      <w:r w:rsidRPr="00224081">
        <w:rPr>
          <w:lang w:val="pt-BR"/>
        </w:rPr>
        <w:t xml:space="preserve"> </w:t>
      </w:r>
      <w:r w:rsidRPr="00224081">
        <w:rPr>
          <w:rFonts w:ascii="Times New Roman" w:hAnsi="Times New Roman" w:cs="Times New Roman"/>
          <w:lang w:val="pt-BR"/>
        </w:rPr>
        <w:t>Ibid.</w:t>
      </w:r>
    </w:p>
  </w:footnote>
  <w:footnote w:id="1271">
    <w:p w14:paraId="00D80B0B" w14:textId="77777777" w:rsidR="00341FE4" w:rsidRDefault="00341FE4" w:rsidP="00341FE4">
      <w:pPr>
        <w:pStyle w:val="FootnoteText"/>
      </w:pPr>
      <w:r>
        <w:rPr>
          <w:rStyle w:val="FootnoteReference"/>
        </w:rPr>
        <w:footnoteRef/>
      </w:r>
      <w:r w:rsidRPr="00DB5687">
        <w:rPr>
          <w:lang w:val="pt-BR"/>
        </w:rPr>
        <w:t xml:space="preserve"> </w:t>
      </w:r>
      <w:r w:rsidRPr="00DB5687">
        <w:rPr>
          <w:rFonts w:ascii="Times New Roman" w:hAnsi="Times New Roman" w:cs="Times New Roman"/>
          <w:lang w:val="pt-BR"/>
        </w:rPr>
        <w:t>FO 1110/554 (</w:t>
      </w:r>
      <w:r w:rsidRPr="00DB5687">
        <w:rPr>
          <w:rFonts w:ascii="Times New Roman" w:hAnsi="Times New Roman" w:cs="Times New Roman"/>
          <w:i/>
          <w:iCs/>
          <w:lang w:val="pt-BR"/>
        </w:rPr>
        <w:t xml:space="preserve">La </w:t>
      </w:r>
      <w:proofErr w:type="spellStart"/>
      <w:r w:rsidRPr="00DB5687">
        <w:rPr>
          <w:rFonts w:ascii="Times New Roman" w:hAnsi="Times New Roman" w:cs="Times New Roman"/>
          <w:i/>
          <w:iCs/>
          <w:lang w:val="pt-BR"/>
        </w:rPr>
        <w:t>Coexistencia</w:t>
      </w:r>
      <w:proofErr w:type="spellEnd"/>
      <w:r w:rsidRPr="00DB5687">
        <w:rPr>
          <w:rFonts w:ascii="Times New Roman" w:hAnsi="Times New Roman" w:cs="Times New Roman"/>
          <w:i/>
          <w:iCs/>
          <w:lang w:val="pt-BR"/>
        </w:rPr>
        <w:t xml:space="preserve"> </w:t>
      </w:r>
      <w:proofErr w:type="gramStart"/>
      <w:r w:rsidRPr="00DB5687">
        <w:rPr>
          <w:rFonts w:ascii="Times New Roman" w:hAnsi="Times New Roman" w:cs="Times New Roman"/>
          <w:i/>
          <w:iCs/>
          <w:lang w:val="pt-BR"/>
        </w:rPr>
        <w:t>Pacifica</w:t>
      </w:r>
      <w:proofErr w:type="gramEnd"/>
      <w:r w:rsidRPr="00DB5687">
        <w:rPr>
          <w:rFonts w:ascii="Times New Roman" w:hAnsi="Times New Roman" w:cs="Times New Roman"/>
          <w:lang w:val="pt-BR"/>
        </w:rPr>
        <w:t xml:space="preserve">, Ultima Hora, </w:t>
      </w:r>
      <w:proofErr w:type="spellStart"/>
      <w:r w:rsidRPr="00DB5687">
        <w:rPr>
          <w:rFonts w:ascii="Times New Roman" w:hAnsi="Times New Roman" w:cs="Times New Roman"/>
          <w:lang w:val="pt-BR"/>
        </w:rPr>
        <w:t>September</w:t>
      </w:r>
      <w:proofErr w:type="spellEnd"/>
      <w:r w:rsidRPr="00DB5687">
        <w:rPr>
          <w:rFonts w:ascii="Times New Roman" w:hAnsi="Times New Roman" w:cs="Times New Roman"/>
          <w:lang w:val="pt-BR"/>
        </w:rPr>
        <w:t xml:space="preserve"> 8th 1953. </w:t>
      </w:r>
      <w:r w:rsidRPr="003C052E">
        <w:rPr>
          <w:rFonts w:ascii="Times New Roman" w:hAnsi="Times New Roman" w:cs="Times New Roman"/>
        </w:rPr>
        <w:t xml:space="preserve">Extract translated </w:t>
      </w:r>
      <w:r>
        <w:rPr>
          <w:rFonts w:ascii="Times New Roman" w:hAnsi="Times New Roman" w:cs="Times New Roman"/>
        </w:rPr>
        <w:t>from Spanish</w:t>
      </w:r>
      <w:r w:rsidRPr="003C052E">
        <w:rPr>
          <w:rFonts w:ascii="Times New Roman" w:hAnsi="Times New Roman" w:cs="Times New Roman"/>
        </w:rPr>
        <w:t>: ‘there are actually two cold wars. One is the fundamental moral conflict between the communist doctrine of materialism, dogma, tax, struggle, violence, oppression, hate, aggression – a doctrine held together by force and fraud – and the free man, dogmatic, tolerant, peaceful, based on free will and the recognition of the spiritual and physical needs of the human being; compromise, concession and dignity and respect of the individual.’)</w:t>
      </w:r>
    </w:p>
  </w:footnote>
  <w:footnote w:id="1272">
    <w:p w14:paraId="7B2C5D6A" w14:textId="77777777" w:rsidR="00341FE4" w:rsidRPr="00556014" w:rsidRDefault="00341FE4" w:rsidP="00341FE4">
      <w:pPr>
        <w:pStyle w:val="FootnoteText"/>
      </w:pPr>
      <w:r>
        <w:rPr>
          <w:rStyle w:val="FootnoteReference"/>
        </w:rPr>
        <w:footnoteRef/>
      </w:r>
      <w:r w:rsidRPr="00556014">
        <w:t xml:space="preserve"> </w:t>
      </w:r>
      <w:r w:rsidRPr="00556014">
        <w:rPr>
          <w:rFonts w:ascii="Times New Roman" w:hAnsi="Times New Roman" w:cs="Times New Roman"/>
        </w:rPr>
        <w:t>FO 1110/554 (</w:t>
      </w:r>
      <w:proofErr w:type="spellStart"/>
      <w:r w:rsidRPr="00556014">
        <w:rPr>
          <w:rFonts w:ascii="Times New Roman" w:hAnsi="Times New Roman" w:cs="Times New Roman"/>
          <w:i/>
          <w:iCs/>
        </w:rPr>
        <w:t>Diario</w:t>
      </w:r>
      <w:proofErr w:type="spellEnd"/>
      <w:r w:rsidRPr="00556014">
        <w:rPr>
          <w:rFonts w:ascii="Times New Roman" w:hAnsi="Times New Roman" w:cs="Times New Roman"/>
        </w:rPr>
        <w:t>, August 10th, 1953).</w:t>
      </w:r>
    </w:p>
  </w:footnote>
  <w:footnote w:id="1273">
    <w:p w14:paraId="7008A318" w14:textId="77777777" w:rsidR="00341FE4" w:rsidRPr="00556014" w:rsidRDefault="00341FE4" w:rsidP="00341FE4">
      <w:pPr>
        <w:pStyle w:val="FootnoteText"/>
      </w:pPr>
      <w:r>
        <w:rPr>
          <w:rStyle w:val="FootnoteReference"/>
        </w:rPr>
        <w:footnoteRef/>
      </w:r>
      <w:r w:rsidRPr="00556014">
        <w:t xml:space="preserve"> </w:t>
      </w:r>
      <w:r w:rsidRPr="00556014">
        <w:rPr>
          <w:rFonts w:ascii="Times New Roman" w:hAnsi="Times New Roman" w:cs="Times New Roman"/>
        </w:rPr>
        <w:t>FO 1110/653 (Chancery, British Embassy La Paz, unknown author, March 20</w:t>
      </w:r>
      <w:r w:rsidRPr="00556014">
        <w:rPr>
          <w:rFonts w:ascii="Times New Roman" w:hAnsi="Times New Roman" w:cs="Times New Roman"/>
          <w:vertAlign w:val="superscript"/>
        </w:rPr>
        <w:t>th</w:t>
      </w:r>
      <w:r w:rsidRPr="00556014">
        <w:rPr>
          <w:rFonts w:ascii="Times New Roman" w:hAnsi="Times New Roman" w:cs="Times New Roman"/>
        </w:rPr>
        <w:t>, 1954).</w:t>
      </w:r>
    </w:p>
  </w:footnote>
  <w:footnote w:id="1274">
    <w:p w14:paraId="1665B134" w14:textId="77777777" w:rsidR="00341FE4" w:rsidRPr="008556A5" w:rsidRDefault="00341FE4" w:rsidP="00341FE4">
      <w:pPr>
        <w:pStyle w:val="FootnoteText"/>
      </w:pPr>
      <w:r>
        <w:rPr>
          <w:rStyle w:val="FootnoteReference"/>
        </w:rPr>
        <w:footnoteRef/>
      </w:r>
      <w:r w:rsidRPr="008556A5">
        <w:t xml:space="preserve"> </w:t>
      </w:r>
      <w:r w:rsidRPr="008556A5">
        <w:rPr>
          <w:rFonts w:ascii="Times New Roman" w:hAnsi="Times New Roman" w:cs="Times New Roman"/>
        </w:rPr>
        <w:t>FO 1110/766 (Chancery, unknown author, March 6</w:t>
      </w:r>
      <w:r w:rsidRPr="008556A5">
        <w:rPr>
          <w:rFonts w:ascii="Times New Roman" w:hAnsi="Times New Roman" w:cs="Times New Roman"/>
          <w:vertAlign w:val="superscript"/>
        </w:rPr>
        <w:t>th</w:t>
      </w:r>
      <w:r w:rsidRPr="008556A5">
        <w:rPr>
          <w:rFonts w:ascii="Times New Roman" w:hAnsi="Times New Roman" w:cs="Times New Roman"/>
        </w:rPr>
        <w:t>, 1955).</w:t>
      </w:r>
    </w:p>
  </w:footnote>
  <w:footnote w:id="1275">
    <w:p w14:paraId="564BD781" w14:textId="77777777" w:rsidR="00341FE4" w:rsidRPr="008556A5" w:rsidRDefault="00341FE4" w:rsidP="00341FE4">
      <w:pPr>
        <w:pStyle w:val="FootnoteText"/>
      </w:pPr>
      <w:r>
        <w:rPr>
          <w:rStyle w:val="FootnoteReference"/>
        </w:rPr>
        <w:footnoteRef/>
      </w:r>
      <w:r w:rsidRPr="008556A5">
        <w:t xml:space="preserve"> </w:t>
      </w:r>
      <w:r>
        <w:rPr>
          <w:rFonts w:ascii="Times New Roman" w:hAnsi="Times New Roman" w:cs="Times New Roman"/>
        </w:rPr>
        <w:t>Ibid.</w:t>
      </w:r>
    </w:p>
  </w:footnote>
  <w:footnote w:id="1276">
    <w:p w14:paraId="369751DF" w14:textId="77777777" w:rsidR="00341FE4" w:rsidRPr="00712771" w:rsidRDefault="00341FE4" w:rsidP="00341FE4">
      <w:pPr>
        <w:pStyle w:val="FootnoteText"/>
      </w:pPr>
      <w:r>
        <w:rPr>
          <w:rStyle w:val="FootnoteReference"/>
        </w:rPr>
        <w:footnoteRef/>
      </w:r>
      <w:r w:rsidRPr="00712771">
        <w:t xml:space="preserve"> </w:t>
      </w:r>
      <w:r w:rsidRPr="008556A5">
        <w:rPr>
          <w:rFonts w:ascii="Times New Roman" w:hAnsi="Times New Roman" w:cs="Times New Roman"/>
        </w:rPr>
        <w:t>FO 1110/766 (Chancery, unknown author, March 6</w:t>
      </w:r>
      <w:r w:rsidRPr="008556A5">
        <w:rPr>
          <w:rFonts w:ascii="Times New Roman" w:hAnsi="Times New Roman" w:cs="Times New Roman"/>
          <w:vertAlign w:val="superscript"/>
        </w:rPr>
        <w:t>th</w:t>
      </w:r>
      <w:r w:rsidRPr="008556A5">
        <w:rPr>
          <w:rFonts w:ascii="Times New Roman" w:hAnsi="Times New Roman" w:cs="Times New Roman"/>
        </w:rPr>
        <w:t>, 1955).</w:t>
      </w:r>
    </w:p>
  </w:footnote>
  <w:footnote w:id="1277">
    <w:p w14:paraId="662CA1F7" w14:textId="2BC864EC" w:rsidR="00341FE4" w:rsidRDefault="00341FE4" w:rsidP="00341FE4">
      <w:pPr>
        <w:pStyle w:val="FootnoteText"/>
      </w:pPr>
      <w:r>
        <w:rPr>
          <w:rStyle w:val="FootnoteReference"/>
        </w:rPr>
        <w:footnoteRef/>
      </w:r>
      <w:r>
        <w:t xml:space="preserve"> </w:t>
      </w:r>
      <w:r w:rsidRPr="008556A5">
        <w:rPr>
          <w:rFonts w:ascii="Times New Roman" w:hAnsi="Times New Roman" w:cs="Times New Roman"/>
        </w:rPr>
        <w:t>FO 1110/766 (</w:t>
      </w:r>
      <w:proofErr w:type="spellStart"/>
      <w:r w:rsidRPr="008556A5">
        <w:rPr>
          <w:rFonts w:ascii="Times New Roman" w:hAnsi="Times New Roman" w:cs="Times New Roman"/>
        </w:rPr>
        <w:t>Presencia</w:t>
      </w:r>
      <w:proofErr w:type="spellEnd"/>
      <w:r w:rsidRPr="008556A5">
        <w:rPr>
          <w:rFonts w:ascii="Times New Roman" w:hAnsi="Times New Roman" w:cs="Times New Roman"/>
        </w:rPr>
        <w:t>, January 20</w:t>
      </w:r>
      <w:r w:rsidRPr="008556A5">
        <w:rPr>
          <w:rFonts w:ascii="Times New Roman" w:hAnsi="Times New Roman" w:cs="Times New Roman"/>
          <w:vertAlign w:val="superscript"/>
        </w:rPr>
        <w:t>th</w:t>
      </w:r>
      <w:r w:rsidR="00AC63AF" w:rsidRPr="008556A5">
        <w:rPr>
          <w:rFonts w:ascii="Times New Roman" w:hAnsi="Times New Roman" w:cs="Times New Roman"/>
        </w:rPr>
        <w:t>, 1954</w:t>
      </w:r>
      <w:r w:rsidRPr="008556A5">
        <w:rPr>
          <w:rFonts w:ascii="Times New Roman" w:hAnsi="Times New Roman" w:cs="Times New Roman"/>
        </w:rPr>
        <w:t xml:space="preserve">. Extract translated </w:t>
      </w:r>
      <w:r>
        <w:rPr>
          <w:rFonts w:ascii="Times New Roman" w:hAnsi="Times New Roman" w:cs="Times New Roman"/>
        </w:rPr>
        <w:t>from Spanish</w:t>
      </w:r>
      <w:r w:rsidRPr="008556A5">
        <w:rPr>
          <w:rFonts w:ascii="Times New Roman" w:hAnsi="Times New Roman" w:cs="Times New Roman"/>
        </w:rPr>
        <w:t>: ‘Peron builds anger against the church</w:t>
      </w:r>
      <w:r>
        <w:rPr>
          <w:rFonts w:ascii="Times New Roman" w:hAnsi="Times New Roman" w:cs="Times New Roman"/>
        </w:rPr>
        <w:t>’; ‘t</w:t>
      </w:r>
      <w:r w:rsidRPr="008556A5">
        <w:rPr>
          <w:rFonts w:ascii="Times New Roman" w:hAnsi="Times New Roman" w:cs="Times New Roman"/>
        </w:rPr>
        <w:t>hat Peron used the Catholics as an instrument, and as long as it was useful to him’).</w:t>
      </w:r>
    </w:p>
  </w:footnote>
  <w:footnote w:id="1278">
    <w:p w14:paraId="594E6548" w14:textId="77777777" w:rsidR="00341FE4" w:rsidRPr="00C767AE" w:rsidRDefault="00341FE4" w:rsidP="00341FE4">
      <w:pPr>
        <w:pStyle w:val="FootnoteText"/>
      </w:pPr>
      <w:r>
        <w:rPr>
          <w:rStyle w:val="FootnoteReference"/>
        </w:rPr>
        <w:footnoteRef/>
      </w:r>
      <w:r w:rsidRPr="00C767AE">
        <w:t xml:space="preserve"> </w:t>
      </w:r>
      <w:r w:rsidRPr="00C767AE">
        <w:rPr>
          <w:rFonts w:ascii="Times New Roman" w:hAnsi="Times New Roman" w:cs="Times New Roman"/>
        </w:rPr>
        <w:t>FCO 168/3582 (Country Assessment Sheet, BOLIVIA, January 1969).</w:t>
      </w:r>
      <w:r>
        <w:rPr>
          <w:rFonts w:ascii="Times New Roman" w:hAnsi="Times New Roman" w:cs="Times New Roman"/>
        </w:rPr>
        <w:t xml:space="preserve"> </w:t>
      </w:r>
    </w:p>
  </w:footnote>
  <w:footnote w:id="1279">
    <w:p w14:paraId="2F907238" w14:textId="77777777" w:rsidR="00341FE4" w:rsidRPr="001E3010" w:rsidRDefault="00341FE4" w:rsidP="00341FE4">
      <w:pPr>
        <w:pStyle w:val="FootnoteText"/>
      </w:pPr>
      <w:r>
        <w:rPr>
          <w:rStyle w:val="FootnoteReference"/>
        </w:rPr>
        <w:footnoteRef/>
      </w:r>
      <w:r w:rsidRPr="001E3010">
        <w:t xml:space="preserve"> </w:t>
      </w:r>
      <w:r w:rsidRPr="001E3010">
        <w:rPr>
          <w:rFonts w:ascii="Times New Roman" w:hAnsi="Times New Roman" w:cs="Times New Roman"/>
        </w:rPr>
        <w:t>FO 1110/883 (J. Sanders, September 17th, 1956).</w:t>
      </w:r>
    </w:p>
  </w:footnote>
  <w:footnote w:id="1280">
    <w:p w14:paraId="537A99DF" w14:textId="77777777" w:rsidR="00341FE4" w:rsidRPr="001E3010" w:rsidRDefault="00341FE4" w:rsidP="00341FE4">
      <w:pPr>
        <w:pStyle w:val="FootnoteText"/>
      </w:pPr>
      <w:r>
        <w:rPr>
          <w:rStyle w:val="FootnoteReference"/>
        </w:rPr>
        <w:footnoteRef/>
      </w:r>
      <w:r w:rsidRPr="001E3010">
        <w:t xml:space="preserve"> </w:t>
      </w:r>
      <w:r>
        <w:rPr>
          <w:rFonts w:ascii="Times New Roman" w:hAnsi="Times New Roman" w:cs="Times New Roman"/>
        </w:rPr>
        <w:t>Ibid.</w:t>
      </w:r>
    </w:p>
  </w:footnote>
  <w:footnote w:id="1281">
    <w:p w14:paraId="216DDD73" w14:textId="736BB79B" w:rsidR="00341FE4" w:rsidRPr="00D87DF9" w:rsidRDefault="00341FE4" w:rsidP="00341FE4">
      <w:pPr>
        <w:pStyle w:val="FootnoteText"/>
      </w:pPr>
      <w:r>
        <w:rPr>
          <w:rStyle w:val="FootnoteReference"/>
        </w:rPr>
        <w:footnoteRef/>
      </w:r>
      <w:r w:rsidRPr="00D87DF9">
        <w:t xml:space="preserve"> </w:t>
      </w:r>
      <w:r w:rsidRPr="00D87DF9">
        <w:rPr>
          <w:rFonts w:ascii="Times New Roman" w:hAnsi="Times New Roman" w:cs="Times New Roman"/>
        </w:rPr>
        <w:t>FO 1110/883 (Chancery, British Embassy La Paz, unknown author, September 13</w:t>
      </w:r>
      <w:r w:rsidRPr="00D87DF9">
        <w:rPr>
          <w:rFonts w:ascii="Times New Roman" w:hAnsi="Times New Roman" w:cs="Times New Roman"/>
          <w:vertAlign w:val="superscript"/>
        </w:rPr>
        <w:t xml:space="preserve">th </w:t>
      </w:r>
      <w:r w:rsidR="008C7C0A">
        <w:rPr>
          <w:rFonts w:ascii="Times New Roman" w:hAnsi="Times New Roman" w:cs="Times New Roman"/>
          <w:vertAlign w:val="superscript"/>
        </w:rPr>
        <w:t>,</w:t>
      </w:r>
      <w:r w:rsidRPr="00D87DF9">
        <w:rPr>
          <w:rFonts w:ascii="Times New Roman" w:hAnsi="Times New Roman" w:cs="Times New Roman"/>
        </w:rPr>
        <w:t>1956).</w:t>
      </w:r>
      <w:r>
        <w:t xml:space="preserve"> </w:t>
      </w:r>
    </w:p>
  </w:footnote>
  <w:footnote w:id="1282">
    <w:p w14:paraId="0ED54BAA" w14:textId="24C32F68" w:rsidR="00341FE4" w:rsidRPr="00F0247F" w:rsidRDefault="00341FE4" w:rsidP="00341FE4">
      <w:pPr>
        <w:pStyle w:val="FootnoteText"/>
      </w:pPr>
      <w:r>
        <w:rPr>
          <w:rStyle w:val="FootnoteReference"/>
        </w:rPr>
        <w:footnoteRef/>
      </w:r>
      <w:r w:rsidRPr="00F0247F">
        <w:t xml:space="preserve"> </w:t>
      </w:r>
      <w:r w:rsidRPr="00D87DF9">
        <w:rPr>
          <w:rFonts w:ascii="Times New Roman" w:hAnsi="Times New Roman" w:cs="Times New Roman"/>
        </w:rPr>
        <w:t xml:space="preserve">FO 1110/883 (Chancery, British Embassy La Paz, unknown author, </w:t>
      </w:r>
      <w:r>
        <w:rPr>
          <w:rFonts w:ascii="Times New Roman" w:hAnsi="Times New Roman" w:cs="Times New Roman"/>
        </w:rPr>
        <w:t>January 12</w:t>
      </w:r>
      <w:r w:rsidRPr="00F0247F">
        <w:rPr>
          <w:rFonts w:ascii="Times New Roman" w:hAnsi="Times New Roman" w:cs="Times New Roman"/>
          <w:vertAlign w:val="superscript"/>
        </w:rPr>
        <w:t>th</w:t>
      </w:r>
      <w:r w:rsidR="00AC63AF" w:rsidRPr="00D87DF9">
        <w:rPr>
          <w:rFonts w:ascii="Times New Roman" w:hAnsi="Times New Roman" w:cs="Times New Roman"/>
          <w:vertAlign w:val="superscript"/>
        </w:rPr>
        <w:t>, 1956</w:t>
      </w:r>
      <w:r w:rsidRPr="00D87DF9">
        <w:rPr>
          <w:rFonts w:ascii="Times New Roman" w:hAnsi="Times New Roman" w:cs="Times New Roman"/>
        </w:rPr>
        <w:t>).</w:t>
      </w:r>
    </w:p>
  </w:footnote>
  <w:footnote w:id="1283">
    <w:p w14:paraId="27C465CB" w14:textId="77777777" w:rsidR="00341FE4" w:rsidRPr="00F0247F" w:rsidRDefault="00341FE4" w:rsidP="00341FE4">
      <w:pPr>
        <w:pStyle w:val="FootnoteText"/>
      </w:pPr>
      <w:r>
        <w:rPr>
          <w:rStyle w:val="FootnoteReference"/>
        </w:rPr>
        <w:footnoteRef/>
      </w:r>
      <w:r w:rsidRPr="00F0247F">
        <w:t xml:space="preserve"> </w:t>
      </w:r>
      <w:r w:rsidRPr="00F0247F">
        <w:rPr>
          <w:rFonts w:ascii="Times New Roman" w:hAnsi="Times New Roman" w:cs="Times New Roman"/>
        </w:rPr>
        <w:t xml:space="preserve">FO 1110/883 (H.A.H. </w:t>
      </w:r>
      <w:proofErr w:type="spellStart"/>
      <w:r w:rsidRPr="00F0247F">
        <w:rPr>
          <w:rFonts w:ascii="Times New Roman" w:hAnsi="Times New Roman" w:cs="Times New Roman"/>
        </w:rPr>
        <w:t>Cortazzi</w:t>
      </w:r>
      <w:proofErr w:type="spellEnd"/>
      <w:r w:rsidRPr="00F0247F">
        <w:rPr>
          <w:rFonts w:ascii="Times New Roman" w:hAnsi="Times New Roman" w:cs="Times New Roman"/>
        </w:rPr>
        <w:t>, October 16</w:t>
      </w:r>
      <w:r w:rsidRPr="00F0247F">
        <w:rPr>
          <w:rFonts w:ascii="Times New Roman" w:hAnsi="Times New Roman" w:cs="Times New Roman"/>
          <w:vertAlign w:val="superscript"/>
        </w:rPr>
        <w:t>th</w:t>
      </w:r>
      <w:r w:rsidRPr="00F0247F">
        <w:rPr>
          <w:rFonts w:ascii="Times New Roman" w:hAnsi="Times New Roman" w:cs="Times New Roman"/>
        </w:rPr>
        <w:t>, 1956).</w:t>
      </w:r>
    </w:p>
  </w:footnote>
  <w:footnote w:id="1284">
    <w:p w14:paraId="3481D697" w14:textId="77777777" w:rsidR="00341FE4" w:rsidRPr="00000D09" w:rsidRDefault="00341FE4" w:rsidP="00341FE4">
      <w:pPr>
        <w:pStyle w:val="FootnoteText"/>
      </w:pPr>
      <w:r>
        <w:rPr>
          <w:rStyle w:val="FootnoteReference"/>
        </w:rPr>
        <w:footnoteRef/>
      </w:r>
      <w:r w:rsidRPr="00000D09">
        <w:t xml:space="preserve"> </w:t>
      </w:r>
      <w:r w:rsidRPr="00000D09">
        <w:rPr>
          <w:rFonts w:ascii="Times New Roman" w:hAnsi="Times New Roman" w:cs="Times New Roman"/>
        </w:rPr>
        <w:t>FO 1110/993 (P.H. Scott, October 31</w:t>
      </w:r>
      <w:r w:rsidRPr="00000D09">
        <w:rPr>
          <w:rFonts w:ascii="Times New Roman" w:hAnsi="Times New Roman" w:cs="Times New Roman"/>
          <w:vertAlign w:val="superscript"/>
        </w:rPr>
        <w:t>st</w:t>
      </w:r>
      <w:r w:rsidRPr="00000D09">
        <w:rPr>
          <w:rFonts w:ascii="Times New Roman" w:hAnsi="Times New Roman" w:cs="Times New Roman"/>
        </w:rPr>
        <w:t>, 1957).</w:t>
      </w:r>
    </w:p>
  </w:footnote>
  <w:footnote w:id="1285">
    <w:p w14:paraId="74124162" w14:textId="77777777" w:rsidR="00341FE4" w:rsidRPr="000F6FB6" w:rsidRDefault="00341FE4" w:rsidP="00341FE4">
      <w:pPr>
        <w:pStyle w:val="FootnoteText"/>
      </w:pPr>
      <w:r>
        <w:rPr>
          <w:rStyle w:val="FootnoteReference"/>
        </w:rPr>
        <w:footnoteRef/>
      </w:r>
      <w:r w:rsidRPr="000F6FB6">
        <w:t xml:space="preserve"> </w:t>
      </w:r>
      <w:r w:rsidRPr="000F6FB6">
        <w:rPr>
          <w:rFonts w:ascii="Times New Roman" w:hAnsi="Times New Roman" w:cs="Times New Roman"/>
        </w:rPr>
        <w:t xml:space="preserve">FO 1110/1264 (M.A. </w:t>
      </w:r>
      <w:proofErr w:type="spellStart"/>
      <w:r w:rsidRPr="000F6FB6">
        <w:rPr>
          <w:rFonts w:ascii="Times New Roman" w:hAnsi="Times New Roman" w:cs="Times New Roman"/>
        </w:rPr>
        <w:t>Wenner</w:t>
      </w:r>
      <w:proofErr w:type="spellEnd"/>
      <w:r w:rsidRPr="000F6FB6">
        <w:rPr>
          <w:rFonts w:ascii="Times New Roman" w:hAnsi="Times New Roman" w:cs="Times New Roman"/>
        </w:rPr>
        <w:t xml:space="preserve">, June </w:t>
      </w:r>
      <w:proofErr w:type="gramStart"/>
      <w:r w:rsidRPr="000F6FB6">
        <w:rPr>
          <w:rFonts w:ascii="Times New Roman" w:hAnsi="Times New Roman" w:cs="Times New Roman"/>
        </w:rPr>
        <w:t>15</w:t>
      </w:r>
      <w:r w:rsidRPr="000F6FB6">
        <w:rPr>
          <w:rFonts w:ascii="Times New Roman" w:hAnsi="Times New Roman" w:cs="Times New Roman"/>
          <w:vertAlign w:val="superscript"/>
        </w:rPr>
        <w:t>th</w:t>
      </w:r>
      <w:proofErr w:type="gramEnd"/>
      <w:r w:rsidRPr="000F6FB6">
        <w:rPr>
          <w:rFonts w:ascii="Times New Roman" w:hAnsi="Times New Roman" w:cs="Times New Roman"/>
        </w:rPr>
        <w:t xml:space="preserve"> and November 16</w:t>
      </w:r>
      <w:r w:rsidRPr="000F6FB6">
        <w:rPr>
          <w:rFonts w:ascii="Times New Roman" w:hAnsi="Times New Roman" w:cs="Times New Roman"/>
          <w:vertAlign w:val="superscript"/>
        </w:rPr>
        <w:t>th</w:t>
      </w:r>
      <w:r w:rsidRPr="000F6FB6">
        <w:rPr>
          <w:rFonts w:ascii="Times New Roman" w:hAnsi="Times New Roman" w:cs="Times New Roman"/>
        </w:rPr>
        <w:t>, 1960).</w:t>
      </w:r>
    </w:p>
  </w:footnote>
  <w:footnote w:id="1286">
    <w:p w14:paraId="7B634755" w14:textId="77777777" w:rsidR="00341FE4" w:rsidRPr="000F6FB6" w:rsidRDefault="00341FE4" w:rsidP="00341FE4">
      <w:pPr>
        <w:pStyle w:val="FootnoteText"/>
      </w:pPr>
      <w:r>
        <w:rPr>
          <w:rStyle w:val="FootnoteReference"/>
        </w:rPr>
        <w:footnoteRef/>
      </w:r>
      <w:r w:rsidRPr="000F6FB6">
        <w:t xml:space="preserve"> </w:t>
      </w:r>
      <w:r w:rsidRPr="00C134C3">
        <w:rPr>
          <w:rFonts w:ascii="Times New Roman" w:hAnsi="Times New Roman" w:cs="Times New Roman"/>
        </w:rPr>
        <w:t>FO 1110/1359 (E.A.W. Bullock, July 25</w:t>
      </w:r>
      <w:r w:rsidRPr="00C134C3">
        <w:rPr>
          <w:rFonts w:ascii="Times New Roman" w:hAnsi="Times New Roman" w:cs="Times New Roman"/>
          <w:vertAlign w:val="superscript"/>
        </w:rPr>
        <w:t>th</w:t>
      </w:r>
      <w:r w:rsidRPr="00C134C3">
        <w:rPr>
          <w:rFonts w:ascii="Times New Roman" w:hAnsi="Times New Roman" w:cs="Times New Roman"/>
        </w:rPr>
        <w:t>, 1961).</w:t>
      </w:r>
    </w:p>
  </w:footnote>
  <w:footnote w:id="1287">
    <w:p w14:paraId="2AB4761A" w14:textId="77777777" w:rsidR="00341FE4" w:rsidRPr="00B91900" w:rsidRDefault="00341FE4" w:rsidP="00341FE4">
      <w:pPr>
        <w:pStyle w:val="FootnoteText"/>
      </w:pPr>
      <w:r>
        <w:rPr>
          <w:rStyle w:val="FootnoteReference"/>
        </w:rPr>
        <w:footnoteRef/>
      </w:r>
      <w:r w:rsidRPr="00B91900">
        <w:t xml:space="preserve"> </w:t>
      </w:r>
      <w:r w:rsidRPr="00B91900">
        <w:rPr>
          <w:rFonts w:ascii="Times New Roman" w:hAnsi="Times New Roman" w:cs="Times New Roman"/>
        </w:rPr>
        <w:t>FO 1110/1359 (E.A.W. Bullock, May 25</w:t>
      </w:r>
      <w:r w:rsidRPr="00B91900">
        <w:rPr>
          <w:rFonts w:ascii="Times New Roman" w:hAnsi="Times New Roman" w:cs="Times New Roman"/>
          <w:vertAlign w:val="superscript"/>
        </w:rPr>
        <w:t>th</w:t>
      </w:r>
      <w:r w:rsidRPr="00B91900">
        <w:rPr>
          <w:rFonts w:ascii="Times New Roman" w:hAnsi="Times New Roman" w:cs="Times New Roman"/>
        </w:rPr>
        <w:t>, 1961).</w:t>
      </w:r>
    </w:p>
  </w:footnote>
  <w:footnote w:id="1288">
    <w:p w14:paraId="68237E69" w14:textId="77777777" w:rsidR="00341FE4" w:rsidRPr="00B91900" w:rsidRDefault="00341FE4" w:rsidP="00341FE4">
      <w:pPr>
        <w:pStyle w:val="FootnoteText"/>
      </w:pPr>
      <w:r>
        <w:rPr>
          <w:rStyle w:val="FootnoteReference"/>
        </w:rPr>
        <w:footnoteRef/>
      </w:r>
      <w:r w:rsidRPr="00B91900">
        <w:t xml:space="preserve"> </w:t>
      </w:r>
      <w:r>
        <w:rPr>
          <w:rFonts w:ascii="Times New Roman" w:hAnsi="Times New Roman" w:cs="Times New Roman"/>
        </w:rPr>
        <w:t>Ibid.</w:t>
      </w:r>
    </w:p>
  </w:footnote>
  <w:footnote w:id="1289">
    <w:p w14:paraId="34B5807A" w14:textId="77777777" w:rsidR="00341FE4" w:rsidRPr="00B91900" w:rsidRDefault="00341FE4" w:rsidP="00341FE4">
      <w:pPr>
        <w:pStyle w:val="FootnoteText"/>
      </w:pPr>
      <w:r>
        <w:rPr>
          <w:rStyle w:val="FootnoteReference"/>
        </w:rPr>
        <w:footnoteRef/>
      </w:r>
      <w:r w:rsidRPr="00B91900">
        <w:t xml:space="preserve"> </w:t>
      </w:r>
      <w:r>
        <w:rPr>
          <w:rFonts w:ascii="Times New Roman" w:hAnsi="Times New Roman" w:cs="Times New Roman"/>
        </w:rPr>
        <w:t>Ibid.</w:t>
      </w:r>
    </w:p>
  </w:footnote>
  <w:footnote w:id="1290">
    <w:p w14:paraId="320E853D" w14:textId="77777777" w:rsidR="00341FE4" w:rsidRPr="00AE2D0F" w:rsidRDefault="00341FE4" w:rsidP="00341FE4">
      <w:pPr>
        <w:pStyle w:val="FootnoteText"/>
      </w:pPr>
      <w:r>
        <w:rPr>
          <w:rStyle w:val="FootnoteReference"/>
        </w:rPr>
        <w:footnoteRef/>
      </w:r>
      <w:r w:rsidRPr="00AE2D0F">
        <w:t xml:space="preserve"> </w:t>
      </w:r>
      <w:r w:rsidRPr="00AE2D0F">
        <w:rPr>
          <w:rFonts w:ascii="Times New Roman" w:hAnsi="Times New Roman" w:cs="Times New Roman"/>
        </w:rPr>
        <w:t>FCO 168/567 (G.S. McWilliam, May 11</w:t>
      </w:r>
      <w:r w:rsidRPr="00AE2D0F">
        <w:rPr>
          <w:rFonts w:ascii="Times New Roman" w:hAnsi="Times New Roman" w:cs="Times New Roman"/>
          <w:vertAlign w:val="superscript"/>
        </w:rPr>
        <w:t>th</w:t>
      </w:r>
      <w:r w:rsidRPr="00AE2D0F">
        <w:rPr>
          <w:rFonts w:ascii="Times New Roman" w:hAnsi="Times New Roman" w:cs="Times New Roman"/>
        </w:rPr>
        <w:t>, 1962).</w:t>
      </w:r>
    </w:p>
  </w:footnote>
  <w:footnote w:id="1291">
    <w:p w14:paraId="721A427C" w14:textId="77777777" w:rsidR="00341FE4" w:rsidRPr="00AE2D0F" w:rsidRDefault="00341FE4" w:rsidP="00341FE4">
      <w:pPr>
        <w:pStyle w:val="FootnoteText"/>
      </w:pPr>
      <w:r>
        <w:rPr>
          <w:rStyle w:val="FootnoteReference"/>
        </w:rPr>
        <w:footnoteRef/>
      </w:r>
      <w:r w:rsidRPr="00AE2D0F">
        <w:t xml:space="preserve"> </w:t>
      </w:r>
      <w:r>
        <w:rPr>
          <w:rFonts w:ascii="Times New Roman" w:hAnsi="Times New Roman" w:cs="Times New Roman"/>
        </w:rPr>
        <w:t>Ibid.</w:t>
      </w:r>
    </w:p>
  </w:footnote>
  <w:footnote w:id="1292">
    <w:p w14:paraId="74757A44" w14:textId="77777777" w:rsidR="00341FE4" w:rsidRPr="00AE2D0F" w:rsidRDefault="00341FE4" w:rsidP="00341FE4">
      <w:pPr>
        <w:pStyle w:val="FootnoteText"/>
      </w:pPr>
      <w:r>
        <w:rPr>
          <w:rStyle w:val="FootnoteReference"/>
        </w:rPr>
        <w:footnoteRef/>
      </w:r>
      <w:r w:rsidRPr="00AE2D0F">
        <w:t xml:space="preserve"> </w:t>
      </w:r>
      <w:r>
        <w:rPr>
          <w:rFonts w:ascii="Times New Roman" w:hAnsi="Times New Roman" w:cs="Times New Roman"/>
        </w:rPr>
        <w:t>Ibid.</w:t>
      </w:r>
    </w:p>
  </w:footnote>
  <w:footnote w:id="1293">
    <w:p w14:paraId="59E08035" w14:textId="77777777" w:rsidR="00341FE4" w:rsidRPr="00AE2D0F" w:rsidRDefault="00341FE4" w:rsidP="00341FE4">
      <w:pPr>
        <w:pStyle w:val="FootnoteText"/>
      </w:pPr>
      <w:r>
        <w:rPr>
          <w:rStyle w:val="FootnoteReference"/>
        </w:rPr>
        <w:footnoteRef/>
      </w:r>
      <w:r w:rsidRPr="00AE2D0F">
        <w:t xml:space="preserve"> </w:t>
      </w:r>
      <w:r w:rsidRPr="00AE2D0F">
        <w:rPr>
          <w:rFonts w:ascii="Times New Roman" w:hAnsi="Times New Roman" w:cs="Times New Roman"/>
        </w:rPr>
        <w:t>FCO 168/567 (L.G. Holliday, April 2</w:t>
      </w:r>
      <w:r w:rsidRPr="00AE2D0F">
        <w:rPr>
          <w:rFonts w:ascii="Times New Roman" w:hAnsi="Times New Roman" w:cs="Times New Roman"/>
          <w:vertAlign w:val="superscript"/>
        </w:rPr>
        <w:t>nd</w:t>
      </w:r>
      <w:r w:rsidRPr="00AE2D0F">
        <w:rPr>
          <w:rFonts w:ascii="Times New Roman" w:hAnsi="Times New Roman" w:cs="Times New Roman"/>
        </w:rPr>
        <w:t>, 1962).</w:t>
      </w:r>
    </w:p>
  </w:footnote>
  <w:footnote w:id="1294">
    <w:p w14:paraId="14A354B0" w14:textId="77777777" w:rsidR="00341FE4" w:rsidRPr="00AE2D0F" w:rsidRDefault="00341FE4" w:rsidP="00341FE4">
      <w:pPr>
        <w:pStyle w:val="FootnoteText"/>
      </w:pPr>
      <w:r>
        <w:rPr>
          <w:rStyle w:val="FootnoteReference"/>
        </w:rPr>
        <w:footnoteRef/>
      </w:r>
      <w:r w:rsidRPr="00AE2D0F">
        <w:t xml:space="preserve"> </w:t>
      </w:r>
      <w:r>
        <w:rPr>
          <w:rFonts w:ascii="Times New Roman" w:hAnsi="Times New Roman" w:cs="Times New Roman"/>
        </w:rPr>
        <w:t>Ibid.</w:t>
      </w:r>
    </w:p>
  </w:footnote>
  <w:footnote w:id="1295">
    <w:p w14:paraId="58F498D6" w14:textId="77777777" w:rsidR="00341FE4" w:rsidRPr="00AE2D0F" w:rsidRDefault="00341FE4" w:rsidP="00341FE4">
      <w:pPr>
        <w:pStyle w:val="FootnoteText"/>
      </w:pPr>
      <w:r>
        <w:rPr>
          <w:rStyle w:val="FootnoteReference"/>
        </w:rPr>
        <w:footnoteRef/>
      </w:r>
      <w:r w:rsidRPr="00AE2D0F">
        <w:t xml:space="preserve"> </w:t>
      </w:r>
      <w:r>
        <w:rPr>
          <w:rFonts w:ascii="Times New Roman" w:hAnsi="Times New Roman" w:cs="Times New Roman"/>
        </w:rPr>
        <w:t>Ibid.</w:t>
      </w:r>
    </w:p>
  </w:footnote>
  <w:footnote w:id="1296">
    <w:p w14:paraId="3A982CB9" w14:textId="77777777" w:rsidR="00341FE4" w:rsidRPr="00C655A3" w:rsidRDefault="00341FE4" w:rsidP="00341FE4">
      <w:pPr>
        <w:pStyle w:val="FootnoteText"/>
      </w:pPr>
      <w:r>
        <w:rPr>
          <w:rStyle w:val="FootnoteReference"/>
        </w:rPr>
        <w:footnoteRef/>
      </w:r>
      <w:r w:rsidRPr="00C655A3">
        <w:t xml:space="preserve"> </w:t>
      </w:r>
      <w:r w:rsidRPr="00C655A3">
        <w:rPr>
          <w:rFonts w:ascii="Times New Roman" w:hAnsi="Times New Roman" w:cs="Times New Roman"/>
        </w:rPr>
        <w:t>FCO 168/320 (E.A.W. Bullock, September 25</w:t>
      </w:r>
      <w:r w:rsidRPr="00C655A3">
        <w:rPr>
          <w:rFonts w:ascii="Times New Roman" w:hAnsi="Times New Roman" w:cs="Times New Roman"/>
          <w:vertAlign w:val="superscript"/>
        </w:rPr>
        <w:t>th</w:t>
      </w:r>
      <w:r w:rsidRPr="00C655A3">
        <w:rPr>
          <w:rFonts w:ascii="Times New Roman" w:hAnsi="Times New Roman" w:cs="Times New Roman"/>
        </w:rPr>
        <w:t>, 1961).</w:t>
      </w:r>
    </w:p>
  </w:footnote>
  <w:footnote w:id="1297">
    <w:p w14:paraId="7AF88D05" w14:textId="77777777" w:rsidR="00341FE4" w:rsidRPr="00CF745E" w:rsidRDefault="00341FE4" w:rsidP="00341FE4">
      <w:pPr>
        <w:pStyle w:val="FootnoteText"/>
      </w:pPr>
      <w:r>
        <w:rPr>
          <w:rStyle w:val="FootnoteReference"/>
        </w:rPr>
        <w:footnoteRef/>
      </w:r>
      <w:r w:rsidRPr="00CF745E">
        <w:t xml:space="preserve"> </w:t>
      </w:r>
      <w:r w:rsidRPr="00CF745E">
        <w:rPr>
          <w:rFonts w:ascii="Times New Roman" w:hAnsi="Times New Roman" w:cs="Times New Roman"/>
        </w:rPr>
        <w:t>FCO 168/822 (F.D.S. Head, May 1</w:t>
      </w:r>
      <w:r w:rsidRPr="00CF745E">
        <w:rPr>
          <w:rFonts w:ascii="Times New Roman" w:hAnsi="Times New Roman" w:cs="Times New Roman"/>
          <w:vertAlign w:val="superscript"/>
        </w:rPr>
        <w:t>st</w:t>
      </w:r>
      <w:r w:rsidRPr="00CF745E">
        <w:rPr>
          <w:rFonts w:ascii="Times New Roman" w:hAnsi="Times New Roman" w:cs="Times New Roman"/>
        </w:rPr>
        <w:t>, 1963).</w:t>
      </w:r>
    </w:p>
  </w:footnote>
  <w:footnote w:id="1298">
    <w:p w14:paraId="2C46F486" w14:textId="77777777" w:rsidR="00341FE4" w:rsidRPr="004C125D" w:rsidRDefault="00341FE4" w:rsidP="00341FE4">
      <w:pPr>
        <w:pStyle w:val="FootnoteText"/>
      </w:pPr>
      <w:r>
        <w:rPr>
          <w:rStyle w:val="FootnoteReference"/>
        </w:rPr>
        <w:footnoteRef/>
      </w:r>
      <w:r w:rsidRPr="004C125D">
        <w:t xml:space="preserve"> </w:t>
      </w:r>
      <w:r w:rsidRPr="004C125D">
        <w:rPr>
          <w:rFonts w:ascii="Times New Roman" w:hAnsi="Times New Roman" w:cs="Times New Roman"/>
        </w:rPr>
        <w:t>FO 1110/1622 (Unknown author, September 6</w:t>
      </w:r>
      <w:r w:rsidRPr="008D1B01">
        <w:rPr>
          <w:rFonts w:ascii="Times New Roman" w:hAnsi="Times New Roman" w:cs="Times New Roman"/>
          <w:vertAlign w:val="superscript"/>
        </w:rPr>
        <w:t>th</w:t>
      </w:r>
      <w:r>
        <w:rPr>
          <w:rFonts w:ascii="Times New Roman" w:hAnsi="Times New Roman" w:cs="Times New Roman"/>
        </w:rPr>
        <w:t>, 1963</w:t>
      </w:r>
      <w:r w:rsidRPr="004C125D">
        <w:rPr>
          <w:rFonts w:ascii="Times New Roman" w:hAnsi="Times New Roman" w:cs="Times New Roman"/>
        </w:rPr>
        <w:t>).</w:t>
      </w:r>
    </w:p>
  </w:footnote>
  <w:footnote w:id="1299">
    <w:p w14:paraId="391F8E53" w14:textId="77777777" w:rsidR="00341FE4" w:rsidRPr="008D1B01" w:rsidRDefault="00341FE4" w:rsidP="00341FE4">
      <w:pPr>
        <w:pStyle w:val="FootnoteText"/>
        <w:rPr>
          <w:rFonts w:ascii="Times New Roman" w:hAnsi="Times New Roman" w:cs="Times New Roman"/>
        </w:rPr>
      </w:pPr>
      <w:r>
        <w:rPr>
          <w:rStyle w:val="FootnoteReference"/>
        </w:rPr>
        <w:footnoteRef/>
      </w:r>
      <w:r w:rsidRPr="008D1B01">
        <w:t xml:space="preserve"> </w:t>
      </w:r>
      <w:r w:rsidRPr="008D1B01">
        <w:rPr>
          <w:rFonts w:ascii="Times New Roman" w:hAnsi="Times New Roman" w:cs="Times New Roman"/>
        </w:rPr>
        <w:t>FO 1110/1746 (L.G. Holliday, May 27</w:t>
      </w:r>
      <w:r w:rsidRPr="008D1B01">
        <w:rPr>
          <w:rFonts w:ascii="Times New Roman" w:hAnsi="Times New Roman" w:cs="Times New Roman"/>
          <w:vertAlign w:val="superscript"/>
        </w:rPr>
        <w:t>th</w:t>
      </w:r>
      <w:r w:rsidRPr="008D1B01">
        <w:rPr>
          <w:rFonts w:ascii="Times New Roman" w:hAnsi="Times New Roman" w:cs="Times New Roman"/>
        </w:rPr>
        <w:t>, 1964)</w:t>
      </w:r>
      <w:r>
        <w:rPr>
          <w:rFonts w:ascii="Times New Roman" w:hAnsi="Times New Roman" w:cs="Times New Roman"/>
        </w:rPr>
        <w:t>.</w:t>
      </w:r>
    </w:p>
  </w:footnote>
  <w:footnote w:id="1300">
    <w:p w14:paraId="0AA3D13C" w14:textId="77777777" w:rsidR="00341FE4" w:rsidRPr="008D1B01" w:rsidRDefault="00341FE4" w:rsidP="00341FE4">
      <w:pPr>
        <w:pStyle w:val="FootnoteText"/>
      </w:pPr>
      <w:r>
        <w:rPr>
          <w:rStyle w:val="FootnoteReference"/>
        </w:rPr>
        <w:footnoteRef/>
      </w:r>
      <w:r w:rsidRPr="008D1B01">
        <w:t xml:space="preserve"> </w:t>
      </w:r>
      <w:r w:rsidRPr="008D1B01">
        <w:rPr>
          <w:rFonts w:ascii="Times New Roman" w:hAnsi="Times New Roman" w:cs="Times New Roman"/>
        </w:rPr>
        <w:t>FO 1110/1746 (L.G. Holliday, May 27</w:t>
      </w:r>
      <w:r w:rsidRPr="008D1B01">
        <w:rPr>
          <w:rFonts w:ascii="Times New Roman" w:hAnsi="Times New Roman" w:cs="Times New Roman"/>
          <w:vertAlign w:val="superscript"/>
        </w:rPr>
        <w:t>th</w:t>
      </w:r>
      <w:r w:rsidRPr="008D1B01">
        <w:rPr>
          <w:rFonts w:ascii="Times New Roman" w:hAnsi="Times New Roman" w:cs="Times New Roman"/>
        </w:rPr>
        <w:t>, 1964)</w:t>
      </w:r>
      <w:r>
        <w:rPr>
          <w:rFonts w:ascii="Times New Roman" w:hAnsi="Times New Roman" w:cs="Times New Roman"/>
        </w:rPr>
        <w:t>.</w:t>
      </w:r>
    </w:p>
  </w:footnote>
  <w:footnote w:id="1301">
    <w:p w14:paraId="499E9E6C" w14:textId="77777777" w:rsidR="00341FE4" w:rsidRPr="00C913B0" w:rsidRDefault="00341FE4" w:rsidP="00341FE4">
      <w:pPr>
        <w:pStyle w:val="FootnoteText"/>
      </w:pPr>
      <w:r>
        <w:rPr>
          <w:rStyle w:val="FootnoteReference"/>
        </w:rPr>
        <w:footnoteRef/>
      </w:r>
      <w:r w:rsidRPr="00C913B0">
        <w:t xml:space="preserve"> </w:t>
      </w:r>
      <w:r w:rsidRPr="00C913B0">
        <w:rPr>
          <w:rFonts w:ascii="Times New Roman" w:hAnsi="Times New Roman" w:cs="Times New Roman"/>
        </w:rPr>
        <w:t>FCO 95/30 (E.J. Anglin, August 28</w:t>
      </w:r>
      <w:r w:rsidRPr="00C913B0">
        <w:rPr>
          <w:rFonts w:ascii="Times New Roman" w:hAnsi="Times New Roman" w:cs="Times New Roman"/>
          <w:vertAlign w:val="superscript"/>
        </w:rPr>
        <w:t>th</w:t>
      </w:r>
      <w:r w:rsidRPr="00C913B0">
        <w:rPr>
          <w:rFonts w:ascii="Times New Roman" w:hAnsi="Times New Roman" w:cs="Times New Roman"/>
        </w:rPr>
        <w:t>, 1968).</w:t>
      </w:r>
    </w:p>
  </w:footnote>
  <w:footnote w:id="1302">
    <w:p w14:paraId="653074D7" w14:textId="77777777" w:rsidR="00341FE4" w:rsidRPr="00C913B0" w:rsidRDefault="00341FE4" w:rsidP="00341FE4">
      <w:pPr>
        <w:pStyle w:val="FootnoteText"/>
      </w:pPr>
      <w:r>
        <w:rPr>
          <w:rStyle w:val="FootnoteReference"/>
        </w:rPr>
        <w:footnoteRef/>
      </w:r>
      <w:r w:rsidRPr="00C913B0">
        <w:t xml:space="preserve"> </w:t>
      </w:r>
      <w:r>
        <w:rPr>
          <w:rFonts w:ascii="Times New Roman" w:hAnsi="Times New Roman" w:cs="Times New Roman"/>
        </w:rPr>
        <w:t>Ibid.</w:t>
      </w:r>
    </w:p>
  </w:footnote>
  <w:footnote w:id="1303">
    <w:p w14:paraId="0EFF539F" w14:textId="77777777" w:rsidR="00341FE4" w:rsidRPr="00C913B0" w:rsidRDefault="00341FE4" w:rsidP="00341FE4">
      <w:pPr>
        <w:pStyle w:val="FootnoteText"/>
      </w:pPr>
      <w:r>
        <w:rPr>
          <w:rStyle w:val="FootnoteReference"/>
        </w:rPr>
        <w:footnoteRef/>
      </w:r>
      <w:r w:rsidRPr="00C913B0">
        <w:t xml:space="preserve"> </w:t>
      </w:r>
      <w:r w:rsidRPr="00C913B0">
        <w:rPr>
          <w:rFonts w:ascii="Times New Roman" w:hAnsi="Times New Roman" w:cs="Times New Roman"/>
        </w:rPr>
        <w:t>FCO 95/30 (E.R. Allott, July 23</w:t>
      </w:r>
      <w:r w:rsidRPr="00C913B0">
        <w:rPr>
          <w:rFonts w:ascii="Times New Roman" w:hAnsi="Times New Roman" w:cs="Times New Roman"/>
          <w:vertAlign w:val="superscript"/>
        </w:rPr>
        <w:t>rd</w:t>
      </w:r>
      <w:r w:rsidRPr="00C913B0">
        <w:rPr>
          <w:rFonts w:ascii="Times New Roman" w:hAnsi="Times New Roman" w:cs="Times New Roman"/>
        </w:rPr>
        <w:t>, 1968).</w:t>
      </w:r>
    </w:p>
  </w:footnote>
  <w:footnote w:id="1304">
    <w:p w14:paraId="7437A35F" w14:textId="77777777" w:rsidR="00341FE4" w:rsidRPr="00C913B0" w:rsidRDefault="00341FE4" w:rsidP="00341FE4">
      <w:pPr>
        <w:pStyle w:val="FootnoteText"/>
      </w:pPr>
      <w:r>
        <w:rPr>
          <w:rStyle w:val="FootnoteReference"/>
        </w:rPr>
        <w:footnoteRef/>
      </w:r>
      <w:r w:rsidRPr="00C913B0">
        <w:t xml:space="preserve"> </w:t>
      </w:r>
      <w:r>
        <w:rPr>
          <w:rFonts w:ascii="Times New Roman" w:hAnsi="Times New Roman" w:cs="Times New Roman"/>
        </w:rPr>
        <w:t>Ibid.</w:t>
      </w:r>
    </w:p>
  </w:footnote>
  <w:footnote w:id="1305">
    <w:p w14:paraId="15835E96" w14:textId="77777777" w:rsidR="00341FE4" w:rsidRPr="0023305F" w:rsidRDefault="00341FE4" w:rsidP="00341FE4">
      <w:pPr>
        <w:pStyle w:val="FootnoteText"/>
      </w:pPr>
      <w:r>
        <w:rPr>
          <w:rStyle w:val="FootnoteReference"/>
        </w:rPr>
        <w:footnoteRef/>
      </w:r>
      <w:r w:rsidRPr="0023305F">
        <w:t xml:space="preserve"> </w:t>
      </w:r>
      <w:r w:rsidRPr="0023305F">
        <w:rPr>
          <w:rFonts w:ascii="Times New Roman" w:hAnsi="Times New Roman" w:cs="Times New Roman"/>
        </w:rPr>
        <w:t>FCO 168/3583 (American Embassy, London, unknown author, February 20</w:t>
      </w:r>
      <w:r w:rsidRPr="0023305F">
        <w:rPr>
          <w:rFonts w:ascii="Times New Roman" w:hAnsi="Times New Roman" w:cs="Times New Roman"/>
          <w:vertAlign w:val="superscript"/>
        </w:rPr>
        <w:t>th</w:t>
      </w:r>
      <w:r w:rsidRPr="0023305F">
        <w:rPr>
          <w:rFonts w:ascii="Times New Roman" w:hAnsi="Times New Roman" w:cs="Times New Roman"/>
        </w:rPr>
        <w:t>, 1969).</w:t>
      </w:r>
    </w:p>
  </w:footnote>
  <w:footnote w:id="1306">
    <w:p w14:paraId="6BD069B2" w14:textId="77777777" w:rsidR="00341FE4" w:rsidRPr="0023305F" w:rsidRDefault="00341FE4" w:rsidP="00341FE4">
      <w:pPr>
        <w:pStyle w:val="FootnoteText"/>
      </w:pPr>
      <w:r>
        <w:rPr>
          <w:rStyle w:val="FootnoteReference"/>
        </w:rPr>
        <w:footnoteRef/>
      </w:r>
      <w:r w:rsidRPr="0023305F">
        <w:t xml:space="preserve"> </w:t>
      </w:r>
      <w:r>
        <w:rPr>
          <w:rFonts w:ascii="Times New Roman" w:hAnsi="Times New Roman" w:cs="Times New Roman"/>
        </w:rPr>
        <w:t>Ibid.</w:t>
      </w:r>
    </w:p>
  </w:footnote>
  <w:footnote w:id="1307">
    <w:p w14:paraId="3573BD43" w14:textId="77777777" w:rsidR="00341FE4" w:rsidRPr="004342E7" w:rsidRDefault="00341FE4" w:rsidP="00341FE4">
      <w:pPr>
        <w:pStyle w:val="FootnoteText"/>
      </w:pPr>
      <w:r>
        <w:rPr>
          <w:rStyle w:val="FootnoteReference"/>
        </w:rPr>
        <w:footnoteRef/>
      </w:r>
      <w:r w:rsidRPr="004342E7">
        <w:t xml:space="preserve"> </w:t>
      </w:r>
      <w:r w:rsidRPr="004342E7">
        <w:rPr>
          <w:rFonts w:ascii="Times New Roman" w:hAnsi="Times New Roman" w:cs="Times New Roman"/>
        </w:rPr>
        <w:t xml:space="preserve">FCO 95/1309 (J.G. </w:t>
      </w:r>
      <w:proofErr w:type="spellStart"/>
      <w:r w:rsidRPr="004342E7">
        <w:rPr>
          <w:rFonts w:ascii="Times New Roman" w:hAnsi="Times New Roman" w:cs="Times New Roman"/>
        </w:rPr>
        <w:t>McMinnies</w:t>
      </w:r>
      <w:proofErr w:type="spellEnd"/>
      <w:r w:rsidRPr="004342E7">
        <w:rPr>
          <w:rFonts w:ascii="Times New Roman" w:hAnsi="Times New Roman" w:cs="Times New Roman"/>
        </w:rPr>
        <w:t>, November 27</w:t>
      </w:r>
      <w:r w:rsidRPr="004342E7">
        <w:rPr>
          <w:rFonts w:ascii="Times New Roman" w:hAnsi="Times New Roman" w:cs="Times New Roman"/>
          <w:vertAlign w:val="superscript"/>
        </w:rPr>
        <w:t>th</w:t>
      </w:r>
      <w:r w:rsidRPr="004342E7">
        <w:rPr>
          <w:rFonts w:ascii="Times New Roman" w:hAnsi="Times New Roman" w:cs="Times New Roman"/>
        </w:rPr>
        <w:t>, 1972).</w:t>
      </w:r>
    </w:p>
  </w:footnote>
  <w:footnote w:id="1308">
    <w:p w14:paraId="343086E3" w14:textId="77777777" w:rsidR="00341FE4" w:rsidRPr="00501D6B" w:rsidRDefault="00341FE4" w:rsidP="00341FE4">
      <w:pPr>
        <w:pStyle w:val="FootnoteText"/>
        <w:rPr>
          <w:rFonts w:ascii="Times New Roman" w:hAnsi="Times New Roman" w:cs="Times New Roman"/>
        </w:rPr>
      </w:pPr>
      <w:r w:rsidRPr="00501D6B">
        <w:rPr>
          <w:rStyle w:val="FootnoteReference"/>
          <w:rFonts w:ascii="Times New Roman" w:hAnsi="Times New Roman" w:cs="Times New Roman"/>
        </w:rPr>
        <w:footnoteRef/>
      </w:r>
      <w:r w:rsidRPr="00501D6B">
        <w:rPr>
          <w:rFonts w:ascii="Times New Roman" w:hAnsi="Times New Roman" w:cs="Times New Roman"/>
        </w:rPr>
        <w:t xml:space="preserve"> FCO 168/7858 (J.H. Culver, April 20</w:t>
      </w:r>
      <w:r w:rsidRPr="00501D6B">
        <w:rPr>
          <w:rFonts w:ascii="Times New Roman" w:hAnsi="Times New Roman" w:cs="Times New Roman"/>
          <w:vertAlign w:val="superscript"/>
        </w:rPr>
        <w:t>th</w:t>
      </w:r>
      <w:r w:rsidRPr="00501D6B">
        <w:rPr>
          <w:rFonts w:ascii="Times New Roman" w:hAnsi="Times New Roman" w:cs="Times New Roman"/>
        </w:rPr>
        <w:t>, 1977).</w:t>
      </w:r>
    </w:p>
  </w:footnote>
  <w:footnote w:id="1309">
    <w:p w14:paraId="44B37A3F" w14:textId="77777777" w:rsidR="00341FE4" w:rsidRPr="00501D6B" w:rsidRDefault="00341FE4" w:rsidP="00341FE4">
      <w:pPr>
        <w:pStyle w:val="FootnoteText"/>
      </w:pPr>
      <w:r w:rsidRPr="00501D6B">
        <w:rPr>
          <w:rStyle w:val="FootnoteReference"/>
          <w:rFonts w:ascii="Times New Roman" w:hAnsi="Times New Roman" w:cs="Times New Roman"/>
        </w:rPr>
        <w:footnoteRef/>
      </w:r>
      <w:r w:rsidRPr="00501D6B">
        <w:rPr>
          <w:rFonts w:ascii="Times New Roman" w:hAnsi="Times New Roman" w:cs="Times New Roman"/>
        </w:rPr>
        <w:t xml:space="preserve"> FCO 168/7858 (E.R. Allott, April 21</w:t>
      </w:r>
      <w:r w:rsidRPr="00501D6B">
        <w:rPr>
          <w:rFonts w:ascii="Times New Roman" w:hAnsi="Times New Roman" w:cs="Times New Roman"/>
          <w:vertAlign w:val="superscript"/>
        </w:rPr>
        <w:t>st</w:t>
      </w:r>
      <w:r w:rsidRPr="00501D6B">
        <w:rPr>
          <w:rFonts w:ascii="Times New Roman" w:hAnsi="Times New Roman" w:cs="Times New Roman"/>
        </w:rPr>
        <w:t>, 1977).</w:t>
      </w:r>
    </w:p>
  </w:footnote>
  <w:footnote w:id="1310">
    <w:p w14:paraId="13F59B27" w14:textId="4D5DEE26"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FO 371/168415 (Briefs on Latin America prepared for Lord Mountbatten by the American Department at the Foreign Office, February 18</w:t>
      </w:r>
      <w:r w:rsidRPr="00862BEC">
        <w:rPr>
          <w:rFonts w:ascii="Times New Roman" w:hAnsi="Times New Roman" w:cs="Times New Roman"/>
          <w:vertAlign w:val="superscript"/>
        </w:rPr>
        <w:t>th</w:t>
      </w:r>
      <w:r w:rsidR="006A3B07" w:rsidRPr="00862BEC">
        <w:rPr>
          <w:rFonts w:ascii="Times New Roman" w:hAnsi="Times New Roman" w:cs="Times New Roman"/>
        </w:rPr>
        <w:t>, 1963</w:t>
      </w:r>
      <w:r w:rsidRPr="00862BEC">
        <w:rPr>
          <w:rFonts w:ascii="Times New Roman" w:hAnsi="Times New Roman" w:cs="Times New Roman"/>
        </w:rPr>
        <w:t>).</w:t>
      </w:r>
    </w:p>
  </w:footnote>
  <w:footnote w:id="1311">
    <w:p w14:paraId="504DDBB1"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12">
    <w:p w14:paraId="55F1FBCD"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13">
    <w:p w14:paraId="3F55D3E5"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168/3581 (Country Assessment Sheet, VENEZUELA, 1969).</w:t>
      </w:r>
    </w:p>
  </w:footnote>
  <w:footnote w:id="1314">
    <w:p w14:paraId="5AAECBA9" w14:textId="77777777" w:rsidR="006F46C1" w:rsidRPr="006D4B7F" w:rsidRDefault="006F46C1" w:rsidP="006F46C1">
      <w:pPr>
        <w:pStyle w:val="FootnoteText"/>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15">
    <w:p w14:paraId="7EC7F991"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16">
    <w:p w14:paraId="58BE3473" w14:textId="2C8F84C4"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sidR="008C7C0A">
        <w:rPr>
          <w:rFonts w:ascii="Times New Roman" w:hAnsi="Times New Roman" w:cs="Times New Roman"/>
        </w:rPr>
        <w:t>Ibid.</w:t>
      </w:r>
    </w:p>
  </w:footnote>
  <w:footnote w:id="1317">
    <w:p w14:paraId="13EEF486" w14:textId="24D1B29A"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FO 371/168415 (Briefs on Latin America prepared for Lord Mountbatten by the American Department at the Foreign Office, February 18</w:t>
      </w:r>
      <w:r w:rsidRPr="00862BEC">
        <w:rPr>
          <w:rFonts w:ascii="Times New Roman" w:hAnsi="Times New Roman" w:cs="Times New Roman"/>
          <w:vertAlign w:val="superscript"/>
        </w:rPr>
        <w:t>th</w:t>
      </w:r>
      <w:r w:rsidR="006A3B07" w:rsidRPr="00862BEC">
        <w:rPr>
          <w:rFonts w:ascii="Times New Roman" w:hAnsi="Times New Roman" w:cs="Times New Roman"/>
        </w:rPr>
        <w:t>, 1963</w:t>
      </w:r>
      <w:r w:rsidRPr="00862BEC">
        <w:rPr>
          <w:rFonts w:ascii="Times New Roman" w:hAnsi="Times New Roman" w:cs="Times New Roman"/>
        </w:rPr>
        <w:t>).</w:t>
      </w:r>
    </w:p>
  </w:footnote>
  <w:footnote w:id="1318">
    <w:p w14:paraId="51277CDD"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19">
    <w:p w14:paraId="72EE0F5C" w14:textId="684F692F"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FO 1110/7 (Enclosure to Caracas Despatch Number 52, unknown author, April 7</w:t>
      </w:r>
      <w:r w:rsidRPr="00862BEC">
        <w:rPr>
          <w:rFonts w:ascii="Times New Roman" w:hAnsi="Times New Roman" w:cs="Times New Roman"/>
          <w:vertAlign w:val="superscript"/>
        </w:rPr>
        <w:t>th</w:t>
      </w:r>
      <w:r w:rsidR="006A3B07" w:rsidRPr="00862BEC">
        <w:rPr>
          <w:rFonts w:ascii="Times New Roman" w:hAnsi="Times New Roman" w:cs="Times New Roman"/>
        </w:rPr>
        <w:t>, 1948</w:t>
      </w:r>
      <w:r w:rsidRPr="00862BEC">
        <w:rPr>
          <w:rFonts w:ascii="Times New Roman" w:hAnsi="Times New Roman" w:cs="Times New Roman"/>
        </w:rPr>
        <w:t>).</w:t>
      </w:r>
    </w:p>
  </w:footnote>
  <w:footnote w:id="1320">
    <w:p w14:paraId="31D03DE6"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21">
    <w:p w14:paraId="1CE3759A" w14:textId="77777777" w:rsidR="006F46C1" w:rsidRPr="00862BEC" w:rsidRDefault="006F46C1" w:rsidP="006F46C1">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22">
    <w:p w14:paraId="5D234EA3" w14:textId="77777777" w:rsidR="006F46C1" w:rsidRPr="002F2240" w:rsidRDefault="006F46C1" w:rsidP="006F46C1">
      <w:pPr>
        <w:pStyle w:val="FootnoteText"/>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323">
    <w:p w14:paraId="2E8CBE2C" w14:textId="77777777" w:rsidR="006F46C1" w:rsidRPr="009D446B" w:rsidRDefault="006F46C1" w:rsidP="006F46C1">
      <w:pPr>
        <w:pStyle w:val="FootnoteText"/>
      </w:pPr>
      <w:r>
        <w:rPr>
          <w:rStyle w:val="FootnoteReference"/>
        </w:rPr>
        <w:footnoteRef/>
      </w:r>
      <w:r w:rsidRPr="009D446B">
        <w:t xml:space="preserve"> </w:t>
      </w:r>
      <w:r>
        <w:rPr>
          <w:rFonts w:ascii="Times New Roman" w:hAnsi="Times New Roman" w:cs="Times New Roman"/>
        </w:rPr>
        <w:t>Ibid.</w:t>
      </w:r>
    </w:p>
  </w:footnote>
  <w:footnote w:id="1324">
    <w:p w14:paraId="68687A98" w14:textId="77777777" w:rsidR="006F46C1" w:rsidRPr="00512DAD" w:rsidRDefault="006F46C1" w:rsidP="006F46C1">
      <w:pPr>
        <w:pStyle w:val="FootnoteText"/>
      </w:pPr>
      <w:r>
        <w:rPr>
          <w:rStyle w:val="FootnoteReference"/>
        </w:rPr>
        <w:footnoteRef/>
      </w:r>
      <w:r w:rsidRPr="00512DAD">
        <w:t xml:space="preserve"> </w:t>
      </w:r>
      <w:r>
        <w:rPr>
          <w:rFonts w:ascii="Times New Roman" w:hAnsi="Times New Roman" w:cs="Times New Roman"/>
        </w:rPr>
        <w:t>Ibid.</w:t>
      </w:r>
    </w:p>
  </w:footnote>
  <w:footnote w:id="1325">
    <w:p w14:paraId="0B34068B" w14:textId="76C71C2E" w:rsidR="006F46C1" w:rsidRPr="000B5B9A" w:rsidRDefault="006F46C1" w:rsidP="006F46C1">
      <w:pPr>
        <w:pStyle w:val="FootnoteText"/>
      </w:pPr>
      <w:r>
        <w:rPr>
          <w:rStyle w:val="FootnoteReference"/>
        </w:rPr>
        <w:footnoteRef/>
      </w:r>
      <w:r w:rsidRPr="000B5B9A">
        <w:t xml:space="preserve"> </w:t>
      </w:r>
      <w:r w:rsidRPr="00E631A5">
        <w:rPr>
          <w:rFonts w:ascii="Times New Roman" w:hAnsi="Times New Roman" w:cs="Times New Roman"/>
        </w:rPr>
        <w:t>FO 371/168415 (Briefs on Latin America prepared for Lord Mountbatten by the American Department at the Foreign Office, February 18</w:t>
      </w:r>
      <w:r w:rsidRPr="00E631A5">
        <w:rPr>
          <w:rFonts w:ascii="Times New Roman" w:hAnsi="Times New Roman" w:cs="Times New Roman"/>
          <w:vertAlign w:val="superscript"/>
        </w:rPr>
        <w:t>th</w:t>
      </w:r>
      <w:r w:rsidR="006A3B07" w:rsidRPr="00E631A5">
        <w:rPr>
          <w:rFonts w:ascii="Times New Roman" w:hAnsi="Times New Roman" w:cs="Times New Roman"/>
        </w:rPr>
        <w:t>, 1963</w:t>
      </w:r>
      <w:r w:rsidRPr="00E631A5">
        <w:rPr>
          <w:rFonts w:ascii="Times New Roman" w:hAnsi="Times New Roman" w:cs="Times New Roman"/>
        </w:rPr>
        <w:t>).</w:t>
      </w:r>
    </w:p>
  </w:footnote>
  <w:footnote w:id="1326">
    <w:p w14:paraId="65EBB67F" w14:textId="77777777" w:rsidR="006F46C1" w:rsidRPr="00631DE3" w:rsidRDefault="006F46C1" w:rsidP="006F46C1">
      <w:pPr>
        <w:pStyle w:val="FootnoteText"/>
      </w:pPr>
      <w:r>
        <w:rPr>
          <w:rStyle w:val="FootnoteReference"/>
        </w:rPr>
        <w:footnoteRef/>
      </w:r>
      <w:r w:rsidRPr="00631DE3">
        <w:t xml:space="preserve"> </w:t>
      </w:r>
      <w:r>
        <w:rPr>
          <w:rFonts w:ascii="Times New Roman" w:hAnsi="Times New Roman" w:cs="Times New Roman"/>
        </w:rPr>
        <w:t>Ibid.</w:t>
      </w:r>
    </w:p>
  </w:footnote>
  <w:footnote w:id="1327">
    <w:p w14:paraId="1EC5023A" w14:textId="548BB0BD" w:rsidR="006F46C1" w:rsidRPr="00E81C00" w:rsidRDefault="006F46C1" w:rsidP="006F46C1">
      <w:pPr>
        <w:pStyle w:val="FootnoteText"/>
      </w:pPr>
      <w:r>
        <w:rPr>
          <w:rStyle w:val="FootnoteReference"/>
        </w:rPr>
        <w:footnoteRef/>
      </w:r>
      <w:r w:rsidRPr="00E81C00">
        <w:t xml:space="preserve"> </w:t>
      </w:r>
      <w:r w:rsidRPr="00E81C00">
        <w:rPr>
          <w:rFonts w:ascii="Times New Roman" w:hAnsi="Times New Roman" w:cs="Times New Roman"/>
        </w:rPr>
        <w:t>FO 1110/1910 (Lincoln, October 12</w:t>
      </w:r>
      <w:r w:rsidRPr="00E81C00">
        <w:rPr>
          <w:rFonts w:ascii="Times New Roman" w:hAnsi="Times New Roman" w:cs="Times New Roman"/>
          <w:vertAlign w:val="superscript"/>
        </w:rPr>
        <w:t>th</w:t>
      </w:r>
      <w:r w:rsidR="006A3B07" w:rsidRPr="00E81C00">
        <w:rPr>
          <w:rFonts w:ascii="Times New Roman" w:hAnsi="Times New Roman" w:cs="Times New Roman"/>
        </w:rPr>
        <w:t>, 1964</w:t>
      </w:r>
      <w:r w:rsidRPr="00E81C00">
        <w:rPr>
          <w:rFonts w:ascii="Times New Roman" w:hAnsi="Times New Roman" w:cs="Times New Roman"/>
        </w:rPr>
        <w:t>).</w:t>
      </w:r>
    </w:p>
  </w:footnote>
  <w:footnote w:id="1328">
    <w:p w14:paraId="06F3279E" w14:textId="77777777" w:rsidR="006F46C1" w:rsidRPr="00E81C00" w:rsidRDefault="006F46C1" w:rsidP="006F46C1">
      <w:pPr>
        <w:pStyle w:val="FootnoteText"/>
      </w:pPr>
      <w:r>
        <w:rPr>
          <w:rStyle w:val="FootnoteReference"/>
        </w:rPr>
        <w:footnoteRef/>
      </w:r>
      <w:r w:rsidRPr="00E81C00">
        <w:t xml:space="preserve"> </w:t>
      </w:r>
      <w:r>
        <w:rPr>
          <w:rFonts w:ascii="Times New Roman" w:hAnsi="Times New Roman" w:cs="Times New Roman"/>
        </w:rPr>
        <w:t>Ibid.</w:t>
      </w:r>
    </w:p>
  </w:footnote>
  <w:footnote w:id="1329">
    <w:p w14:paraId="394382E2" w14:textId="77777777" w:rsidR="006F46C1" w:rsidRPr="00E81C00" w:rsidRDefault="006F46C1" w:rsidP="006F46C1">
      <w:pPr>
        <w:pStyle w:val="FootnoteText"/>
      </w:pPr>
      <w:r>
        <w:rPr>
          <w:rStyle w:val="FootnoteReference"/>
        </w:rPr>
        <w:footnoteRef/>
      </w:r>
      <w:r w:rsidRPr="00E81C00">
        <w:t xml:space="preserve"> </w:t>
      </w:r>
      <w:r>
        <w:rPr>
          <w:rFonts w:ascii="Times New Roman" w:hAnsi="Times New Roman" w:cs="Times New Roman"/>
        </w:rPr>
        <w:t>Ibid.</w:t>
      </w:r>
    </w:p>
  </w:footnote>
  <w:footnote w:id="1330">
    <w:p w14:paraId="6E00F190" w14:textId="77777777" w:rsidR="006F46C1" w:rsidRPr="00E81C00" w:rsidRDefault="006F46C1" w:rsidP="006F46C1">
      <w:pPr>
        <w:pStyle w:val="FootnoteText"/>
      </w:pPr>
      <w:r>
        <w:rPr>
          <w:rStyle w:val="FootnoteReference"/>
        </w:rPr>
        <w:footnoteRef/>
      </w:r>
      <w:r>
        <w:rPr>
          <w:rFonts w:ascii="Times New Roman" w:hAnsi="Times New Roman" w:cs="Times New Roman"/>
        </w:rPr>
        <w:t xml:space="preserve"> Ibid.</w:t>
      </w:r>
    </w:p>
  </w:footnote>
  <w:footnote w:id="1331">
    <w:p w14:paraId="35401CDF" w14:textId="02F1D3C2" w:rsidR="006F46C1" w:rsidRPr="00285E0E" w:rsidRDefault="006F46C1" w:rsidP="006F46C1">
      <w:pPr>
        <w:pStyle w:val="FootnoteText"/>
        <w:rPr>
          <w:rFonts w:ascii="Times New Roman" w:hAnsi="Times New Roman" w:cs="Times New Roman"/>
        </w:rPr>
      </w:pPr>
      <w:r>
        <w:rPr>
          <w:rStyle w:val="FootnoteReference"/>
        </w:rPr>
        <w:footnoteRef/>
      </w:r>
      <w:r w:rsidRPr="00285E0E">
        <w:t xml:space="preserve"> </w:t>
      </w:r>
      <w:r w:rsidRPr="00285E0E">
        <w:rPr>
          <w:rFonts w:ascii="Times New Roman" w:hAnsi="Times New Roman" w:cs="Times New Roman"/>
        </w:rPr>
        <w:t>FCO 168/4022 (E.R. Allott, September 24</w:t>
      </w:r>
      <w:r w:rsidRPr="00285E0E">
        <w:rPr>
          <w:rFonts w:ascii="Times New Roman" w:hAnsi="Times New Roman" w:cs="Times New Roman"/>
          <w:vertAlign w:val="superscript"/>
        </w:rPr>
        <w:t>th</w:t>
      </w:r>
      <w:r w:rsidR="006A3B07" w:rsidRPr="00285E0E">
        <w:rPr>
          <w:rFonts w:ascii="Times New Roman" w:hAnsi="Times New Roman" w:cs="Times New Roman"/>
        </w:rPr>
        <w:t>, 1970</w:t>
      </w:r>
      <w:r w:rsidRPr="00285E0E">
        <w:rPr>
          <w:rFonts w:ascii="Times New Roman" w:hAnsi="Times New Roman" w:cs="Times New Roman"/>
        </w:rPr>
        <w:t>).</w:t>
      </w:r>
    </w:p>
  </w:footnote>
  <w:footnote w:id="1332">
    <w:p w14:paraId="77A05EB7" w14:textId="11F36E47" w:rsidR="006F46C1" w:rsidRPr="006D4B7F" w:rsidRDefault="006F46C1" w:rsidP="006F46C1">
      <w:pPr>
        <w:pStyle w:val="FootnoteText"/>
      </w:pPr>
      <w:r>
        <w:rPr>
          <w:rStyle w:val="FootnoteReference"/>
        </w:rPr>
        <w:footnoteRef/>
      </w:r>
      <w:r w:rsidRPr="006D4B7F">
        <w:t xml:space="preserve"> </w:t>
      </w:r>
      <w:r w:rsidRPr="00674DF8">
        <w:rPr>
          <w:rFonts w:ascii="Times New Roman" w:hAnsi="Times New Roman" w:cs="Times New Roman"/>
        </w:rPr>
        <w:t>FCO 168/6405 (D.C. Hopson, July 26</w:t>
      </w:r>
      <w:r w:rsidRPr="00674DF8">
        <w:rPr>
          <w:rFonts w:ascii="Times New Roman" w:hAnsi="Times New Roman" w:cs="Times New Roman"/>
          <w:vertAlign w:val="superscript"/>
        </w:rPr>
        <w:t>th</w:t>
      </w:r>
      <w:r w:rsidR="006A3B07" w:rsidRPr="00674DF8">
        <w:rPr>
          <w:rFonts w:ascii="Times New Roman" w:hAnsi="Times New Roman" w:cs="Times New Roman"/>
        </w:rPr>
        <w:t>, 1972</w:t>
      </w:r>
      <w:r w:rsidRPr="00674DF8">
        <w:rPr>
          <w:rFonts w:ascii="Times New Roman" w:hAnsi="Times New Roman" w:cs="Times New Roman"/>
        </w:rPr>
        <w:t>).</w:t>
      </w:r>
    </w:p>
  </w:footnote>
  <w:footnote w:id="1333">
    <w:p w14:paraId="5E5E8C2A" w14:textId="77777777" w:rsidR="006F46C1" w:rsidRPr="006D4B7F" w:rsidRDefault="006F46C1" w:rsidP="006F46C1">
      <w:pPr>
        <w:pStyle w:val="FootnoteText"/>
      </w:pPr>
      <w:r>
        <w:rPr>
          <w:rStyle w:val="FootnoteReference"/>
        </w:rPr>
        <w:footnoteRef/>
      </w:r>
      <w:r w:rsidRPr="006D4B7F">
        <w:t xml:space="preserve"> </w:t>
      </w:r>
      <w:r>
        <w:rPr>
          <w:rFonts w:ascii="Times New Roman" w:hAnsi="Times New Roman" w:cs="Times New Roman"/>
        </w:rPr>
        <w:t>Ibid.</w:t>
      </w:r>
    </w:p>
  </w:footnote>
  <w:footnote w:id="1334">
    <w:p w14:paraId="6C34007F" w14:textId="58261E35" w:rsidR="006F46C1" w:rsidRPr="001A56A6" w:rsidRDefault="006F46C1" w:rsidP="006F46C1">
      <w:pPr>
        <w:pStyle w:val="FootnoteText"/>
      </w:pPr>
      <w:r w:rsidRPr="00DB4913">
        <w:rPr>
          <w:rStyle w:val="FootnoteReference"/>
        </w:rPr>
        <w:footnoteRef/>
      </w:r>
      <w:r w:rsidRPr="00DB4913">
        <w:t xml:space="preserve"> </w:t>
      </w:r>
      <w:r w:rsidRPr="00DB4913">
        <w:rPr>
          <w:rFonts w:ascii="Times New Roman" w:hAnsi="Times New Roman" w:cs="Times New Roman"/>
        </w:rPr>
        <w:t>FO 371/168415 (Briefs on Latin America prepared for Lord Mountbatten, American Department at the Foreign Office, February 18</w:t>
      </w:r>
      <w:r w:rsidRPr="00DB4913">
        <w:rPr>
          <w:rFonts w:ascii="Times New Roman" w:hAnsi="Times New Roman" w:cs="Times New Roman"/>
          <w:vertAlign w:val="superscript"/>
        </w:rPr>
        <w:t>th</w:t>
      </w:r>
      <w:r w:rsidR="00AC63AF" w:rsidRPr="00DB4913">
        <w:rPr>
          <w:rFonts w:ascii="Times New Roman" w:hAnsi="Times New Roman" w:cs="Times New Roman"/>
        </w:rPr>
        <w:t>, 1963</w:t>
      </w:r>
      <w:r w:rsidRPr="00DB4913">
        <w:rPr>
          <w:rFonts w:ascii="Times New Roman" w:hAnsi="Times New Roman" w:cs="Times New Roman"/>
        </w:rPr>
        <w:t>).</w:t>
      </w:r>
    </w:p>
  </w:footnote>
  <w:footnote w:id="1335">
    <w:p w14:paraId="2203EECA" w14:textId="77777777" w:rsidR="006F46C1" w:rsidRDefault="006F46C1" w:rsidP="006F46C1">
      <w:pPr>
        <w:pStyle w:val="FootnoteText"/>
      </w:pPr>
      <w:r>
        <w:rPr>
          <w:rStyle w:val="FootnoteReference"/>
        </w:rPr>
        <w:footnoteRef/>
      </w:r>
      <w:r>
        <w:t xml:space="preserve"> </w:t>
      </w:r>
      <w:r w:rsidRPr="00FA263D">
        <w:rPr>
          <w:rFonts w:ascii="Times New Roman" w:hAnsi="Times New Roman" w:cs="Times New Roman"/>
        </w:rPr>
        <w:t>Seddon, M. (2012) ‘Incorporating corporations: Anglo-US oil diplomacy and conflict over Venezuela, 1941-1943’,</w:t>
      </w:r>
      <w:r w:rsidRPr="00FA263D">
        <w:rPr>
          <w:rStyle w:val="apple-converted-space"/>
          <w:rFonts w:ascii="Times New Roman" w:hAnsi="Times New Roman" w:cs="Times New Roman"/>
          <w:color w:val="000000"/>
        </w:rPr>
        <w:t> </w:t>
      </w:r>
      <w:r w:rsidRPr="00FA263D">
        <w:rPr>
          <w:rFonts w:ascii="Times New Roman" w:hAnsi="Times New Roman" w:cs="Times New Roman"/>
          <w:i/>
          <w:iCs/>
        </w:rPr>
        <w:t>Journal of Transatlantic Studies</w:t>
      </w:r>
      <w:r w:rsidRPr="00FA263D">
        <w:rPr>
          <w:rFonts w:ascii="Times New Roman" w:hAnsi="Times New Roman" w:cs="Times New Roman"/>
        </w:rPr>
        <w:t>, 10(2), p. 134</w:t>
      </w:r>
      <w:r>
        <w:rPr>
          <w:rFonts w:ascii="Times New Roman" w:hAnsi="Times New Roman" w:cs="Times New Roman"/>
        </w:rPr>
        <w:t>.</w:t>
      </w:r>
    </w:p>
  </w:footnote>
  <w:footnote w:id="1336">
    <w:p w14:paraId="0BEC8F88" w14:textId="77777777" w:rsidR="006F46C1" w:rsidRPr="00674DF8" w:rsidRDefault="006F46C1" w:rsidP="006F46C1">
      <w:pPr>
        <w:pStyle w:val="FootnoteText"/>
        <w:rPr>
          <w:rFonts w:ascii="Times New Roman" w:hAnsi="Times New Roman" w:cs="Times New Roman"/>
        </w:rPr>
      </w:pPr>
      <w:r w:rsidRPr="00674DF8">
        <w:rPr>
          <w:rStyle w:val="FootnoteReference"/>
          <w:rFonts w:ascii="Times New Roman" w:hAnsi="Times New Roman" w:cs="Times New Roman"/>
        </w:rPr>
        <w:footnoteRef/>
      </w:r>
      <w:r w:rsidRPr="00674DF8">
        <w:rPr>
          <w:rFonts w:ascii="Times New Roman" w:hAnsi="Times New Roman" w:cs="Times New Roman"/>
        </w:rPr>
        <w:t xml:space="preserve"> Ibid.</w:t>
      </w:r>
    </w:p>
  </w:footnote>
  <w:footnote w:id="1337">
    <w:p w14:paraId="0D4B0736" w14:textId="77777777" w:rsidR="006F46C1" w:rsidRDefault="006F46C1" w:rsidP="006F46C1">
      <w:pPr>
        <w:pStyle w:val="FootnoteText"/>
      </w:pPr>
      <w:r w:rsidRPr="00674DF8">
        <w:rPr>
          <w:rStyle w:val="FootnoteReference"/>
          <w:rFonts w:ascii="Times New Roman" w:hAnsi="Times New Roman" w:cs="Times New Roman"/>
        </w:rPr>
        <w:footnoteRef/>
      </w:r>
      <w:r w:rsidRPr="00674DF8">
        <w:rPr>
          <w:rFonts w:ascii="Times New Roman" w:hAnsi="Times New Roman" w:cs="Times New Roman"/>
        </w:rPr>
        <w:t xml:space="preserve"> Ibid.</w:t>
      </w:r>
    </w:p>
  </w:footnote>
  <w:footnote w:id="1338">
    <w:p w14:paraId="12605BF1" w14:textId="041490A0" w:rsidR="006F46C1" w:rsidRPr="00DB4913" w:rsidRDefault="006F46C1" w:rsidP="006F46C1">
      <w:pPr>
        <w:pStyle w:val="FootnoteText"/>
        <w:rPr>
          <w:rFonts w:ascii="Times New Roman" w:hAnsi="Times New Roman" w:cs="Times New Roman"/>
        </w:rPr>
      </w:pPr>
      <w:r w:rsidRPr="00DB4913">
        <w:rPr>
          <w:rStyle w:val="FootnoteReference"/>
          <w:rFonts w:ascii="Times New Roman" w:hAnsi="Times New Roman" w:cs="Times New Roman"/>
        </w:rPr>
        <w:footnoteRef/>
      </w:r>
      <w:r w:rsidRPr="00DB4913">
        <w:rPr>
          <w:rFonts w:ascii="Times New Roman" w:hAnsi="Times New Roman" w:cs="Times New Roman"/>
        </w:rPr>
        <w:t xml:space="preserve"> FO 371/168415 (Briefs on Latin America prepared for Lord Mountbatten, American Department at the Foreign Office, February 18</w:t>
      </w:r>
      <w:r w:rsidRPr="00DB4913">
        <w:rPr>
          <w:rFonts w:ascii="Times New Roman" w:hAnsi="Times New Roman" w:cs="Times New Roman"/>
          <w:vertAlign w:val="superscript"/>
        </w:rPr>
        <w:t>th</w:t>
      </w:r>
      <w:r w:rsidR="00AC63AF" w:rsidRPr="00DB4913">
        <w:rPr>
          <w:rFonts w:ascii="Times New Roman" w:hAnsi="Times New Roman" w:cs="Times New Roman"/>
        </w:rPr>
        <w:t>, 1963</w:t>
      </w:r>
      <w:r w:rsidRPr="00DB4913">
        <w:rPr>
          <w:rFonts w:ascii="Times New Roman" w:hAnsi="Times New Roman" w:cs="Times New Roman"/>
        </w:rPr>
        <w:t>).</w:t>
      </w:r>
    </w:p>
  </w:footnote>
  <w:footnote w:id="1339">
    <w:p w14:paraId="15B3DE4E" w14:textId="77777777" w:rsidR="006F46C1" w:rsidRPr="00E32A7F" w:rsidRDefault="006F46C1" w:rsidP="006F46C1">
      <w:pPr>
        <w:pStyle w:val="FootnoteText"/>
      </w:pPr>
      <w:r w:rsidRPr="00DB4913">
        <w:rPr>
          <w:rStyle w:val="FootnoteReference"/>
          <w:rFonts w:ascii="Times New Roman" w:hAnsi="Times New Roman" w:cs="Times New Roman"/>
        </w:rPr>
        <w:footnoteRef/>
      </w:r>
      <w:r w:rsidRPr="00DB4913">
        <w:rPr>
          <w:rFonts w:ascii="Times New Roman" w:hAnsi="Times New Roman" w:cs="Times New Roman"/>
        </w:rPr>
        <w:t xml:space="preserve"> </w:t>
      </w:r>
      <w:r>
        <w:rPr>
          <w:rFonts w:ascii="Times New Roman" w:hAnsi="Times New Roman" w:cs="Times New Roman"/>
        </w:rPr>
        <w:t>Ibid.</w:t>
      </w:r>
    </w:p>
  </w:footnote>
  <w:footnote w:id="1340">
    <w:p w14:paraId="30642131" w14:textId="21A3614B" w:rsidR="006F46C1" w:rsidRPr="005E2EF5" w:rsidRDefault="006F46C1" w:rsidP="006F46C1">
      <w:pPr>
        <w:pStyle w:val="FootnoteText"/>
        <w:rPr>
          <w:rFonts w:ascii="Times New Roman" w:hAnsi="Times New Roman" w:cs="Times New Roman"/>
        </w:rPr>
      </w:pPr>
      <w:r>
        <w:rPr>
          <w:rStyle w:val="FootnoteReference"/>
        </w:rPr>
        <w:footnoteRef/>
      </w:r>
      <w:r w:rsidRPr="001A56A6">
        <w:t xml:space="preserve"> </w:t>
      </w:r>
      <w:r w:rsidRPr="005E2EF5">
        <w:rPr>
          <w:rFonts w:ascii="Times New Roman" w:hAnsi="Times New Roman" w:cs="Times New Roman"/>
        </w:rPr>
        <w:t>FO 1110/1294 (</w:t>
      </w:r>
      <w:r w:rsidRPr="005E2EF5">
        <w:rPr>
          <w:rFonts w:ascii="Times New Roman" w:hAnsi="Times New Roman" w:cs="Times New Roman"/>
          <w:i/>
          <w:iCs/>
        </w:rPr>
        <w:t>The Background to the World Oil Situation</w:t>
      </w:r>
      <w:r w:rsidRPr="005E2EF5">
        <w:rPr>
          <w:rFonts w:ascii="Times New Roman" w:hAnsi="Times New Roman" w:cs="Times New Roman"/>
        </w:rPr>
        <w:t xml:space="preserve">, J.C. </w:t>
      </w:r>
      <w:proofErr w:type="spellStart"/>
      <w:r w:rsidRPr="005E2EF5">
        <w:rPr>
          <w:rFonts w:ascii="Times New Roman" w:hAnsi="Times New Roman" w:cs="Times New Roman"/>
        </w:rPr>
        <w:t>Jeaffreson</w:t>
      </w:r>
      <w:proofErr w:type="spellEnd"/>
      <w:r w:rsidRPr="005E2EF5">
        <w:rPr>
          <w:rFonts w:ascii="Times New Roman" w:hAnsi="Times New Roman" w:cs="Times New Roman"/>
        </w:rPr>
        <w:t>, August 22</w:t>
      </w:r>
      <w:r w:rsidRPr="005E2EF5">
        <w:rPr>
          <w:rFonts w:ascii="Times New Roman" w:hAnsi="Times New Roman" w:cs="Times New Roman"/>
          <w:vertAlign w:val="superscript"/>
        </w:rPr>
        <w:t>nd</w:t>
      </w:r>
      <w:r w:rsidR="00C82247" w:rsidRPr="005E2EF5">
        <w:rPr>
          <w:rFonts w:ascii="Times New Roman" w:hAnsi="Times New Roman" w:cs="Times New Roman"/>
        </w:rPr>
        <w:t>, 1960</w:t>
      </w:r>
      <w:r w:rsidRPr="005E2EF5">
        <w:rPr>
          <w:rFonts w:ascii="Times New Roman" w:hAnsi="Times New Roman" w:cs="Times New Roman"/>
        </w:rPr>
        <w:t>).</w:t>
      </w:r>
    </w:p>
  </w:footnote>
  <w:footnote w:id="1341">
    <w:p w14:paraId="0C5A19E3" w14:textId="77777777" w:rsidR="006F46C1" w:rsidRPr="001A56A6" w:rsidRDefault="006F46C1" w:rsidP="006F46C1">
      <w:pPr>
        <w:pStyle w:val="FootnoteText"/>
      </w:pPr>
      <w:r>
        <w:rPr>
          <w:rStyle w:val="FootnoteReference"/>
        </w:rPr>
        <w:footnoteRef/>
      </w:r>
      <w:r w:rsidRPr="001A56A6">
        <w:t xml:space="preserve"> </w:t>
      </w:r>
      <w:r>
        <w:rPr>
          <w:rFonts w:ascii="Times New Roman" w:hAnsi="Times New Roman" w:cs="Times New Roman"/>
        </w:rPr>
        <w:t>Ibid.</w:t>
      </w:r>
    </w:p>
  </w:footnote>
  <w:footnote w:id="1342">
    <w:p w14:paraId="4CC4A369" w14:textId="5C1D0EE7" w:rsidR="004560C1" w:rsidRDefault="004560C1">
      <w:pPr>
        <w:pStyle w:val="FootnoteText"/>
      </w:pPr>
      <w:r>
        <w:rPr>
          <w:rStyle w:val="FootnoteReference"/>
        </w:rPr>
        <w:footnoteRef/>
      </w:r>
      <w:r>
        <w:t xml:space="preserve"> </w:t>
      </w:r>
      <w:r w:rsidRPr="005E2EF5">
        <w:rPr>
          <w:rFonts w:ascii="Times New Roman" w:hAnsi="Times New Roman" w:cs="Times New Roman"/>
        </w:rPr>
        <w:t>FO 1110/1294 (</w:t>
      </w:r>
      <w:r w:rsidRPr="005E2EF5">
        <w:rPr>
          <w:rFonts w:ascii="Times New Roman" w:hAnsi="Times New Roman" w:cs="Times New Roman"/>
          <w:i/>
          <w:iCs/>
        </w:rPr>
        <w:t>The Background to the World Oil Situation</w:t>
      </w:r>
      <w:r w:rsidRPr="005E2EF5">
        <w:rPr>
          <w:rFonts w:ascii="Times New Roman" w:hAnsi="Times New Roman" w:cs="Times New Roman"/>
        </w:rPr>
        <w:t xml:space="preserve">, J.C. </w:t>
      </w:r>
      <w:proofErr w:type="spellStart"/>
      <w:r w:rsidRPr="005E2EF5">
        <w:rPr>
          <w:rFonts w:ascii="Times New Roman" w:hAnsi="Times New Roman" w:cs="Times New Roman"/>
        </w:rPr>
        <w:t>Jeaffreson</w:t>
      </w:r>
      <w:proofErr w:type="spellEnd"/>
      <w:r w:rsidRPr="005E2EF5">
        <w:rPr>
          <w:rFonts w:ascii="Times New Roman" w:hAnsi="Times New Roman" w:cs="Times New Roman"/>
        </w:rPr>
        <w:t>, August 22</w:t>
      </w:r>
      <w:r w:rsidRPr="005E2EF5">
        <w:rPr>
          <w:rFonts w:ascii="Times New Roman" w:hAnsi="Times New Roman" w:cs="Times New Roman"/>
          <w:vertAlign w:val="superscript"/>
        </w:rPr>
        <w:t>nd</w:t>
      </w:r>
      <w:r w:rsidRPr="005E2EF5">
        <w:rPr>
          <w:rFonts w:ascii="Times New Roman" w:hAnsi="Times New Roman" w:cs="Times New Roman"/>
        </w:rPr>
        <w:t xml:space="preserve">, 1960. Extract translated from </w:t>
      </w:r>
      <w:r>
        <w:rPr>
          <w:rFonts w:ascii="Times New Roman" w:hAnsi="Times New Roman" w:cs="Times New Roman"/>
        </w:rPr>
        <w:t>Spanish</w:t>
      </w:r>
      <w:r w:rsidRPr="005E2EF5">
        <w:rPr>
          <w:rFonts w:ascii="Times New Roman" w:hAnsi="Times New Roman" w:cs="Times New Roman"/>
        </w:rPr>
        <w:t>: ‘The USSR tries to make oil prices lower</w:t>
      </w:r>
      <w:r>
        <w:rPr>
          <w:rFonts w:ascii="Times New Roman" w:hAnsi="Times New Roman" w:cs="Times New Roman"/>
        </w:rPr>
        <w:t>’</w:t>
      </w:r>
      <w:r>
        <w:rPr>
          <w:rFonts w:ascii="Times New Roman" w:hAnsi="Times New Roman" w:cs="Times New Roman"/>
        </w:rPr>
        <w:t>).</w:t>
      </w:r>
    </w:p>
  </w:footnote>
  <w:footnote w:id="1343">
    <w:p w14:paraId="779FDF12" w14:textId="4F6BFEA0"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w:t>
      </w:r>
      <w:r w:rsidR="004560C1">
        <w:rPr>
          <w:rFonts w:ascii="Times New Roman" w:hAnsi="Times New Roman" w:cs="Times New Roman"/>
        </w:rPr>
        <w:t>Ibid.</w:t>
      </w:r>
      <w:r w:rsidRPr="005E2EF5">
        <w:rPr>
          <w:rFonts w:ascii="Times New Roman" w:hAnsi="Times New Roman" w:cs="Times New Roman"/>
        </w:rPr>
        <w:t xml:space="preserve"> Extract translated from </w:t>
      </w:r>
      <w:r w:rsidR="006A3B07">
        <w:rPr>
          <w:rFonts w:ascii="Times New Roman" w:hAnsi="Times New Roman" w:cs="Times New Roman"/>
        </w:rPr>
        <w:t>Spanish</w:t>
      </w:r>
      <w:r w:rsidRPr="005E2EF5">
        <w:rPr>
          <w:rFonts w:ascii="Times New Roman" w:hAnsi="Times New Roman" w:cs="Times New Roman"/>
        </w:rPr>
        <w:t xml:space="preserve">: </w:t>
      </w:r>
      <w:r w:rsidR="006A3B07">
        <w:rPr>
          <w:rFonts w:ascii="Times New Roman" w:hAnsi="Times New Roman" w:cs="Times New Roman"/>
        </w:rPr>
        <w:t>‘</w:t>
      </w:r>
      <w:r w:rsidRPr="005E2EF5">
        <w:rPr>
          <w:rFonts w:ascii="Times New Roman" w:hAnsi="Times New Roman" w:cs="Times New Roman"/>
        </w:rPr>
        <w:t xml:space="preserve">Russia </w:t>
      </w:r>
      <w:r w:rsidR="006A3B07" w:rsidRPr="005E2EF5">
        <w:rPr>
          <w:rFonts w:ascii="Times New Roman" w:hAnsi="Times New Roman" w:cs="Times New Roman"/>
        </w:rPr>
        <w:t>manoeuvres</w:t>
      </w:r>
      <w:r w:rsidRPr="005E2EF5">
        <w:rPr>
          <w:rFonts w:ascii="Times New Roman" w:hAnsi="Times New Roman" w:cs="Times New Roman"/>
        </w:rPr>
        <w:t xml:space="preserve"> to make prices of oil go down’).</w:t>
      </w:r>
    </w:p>
  </w:footnote>
  <w:footnote w:id="1344">
    <w:p w14:paraId="4B3DABED" w14:textId="77777777"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FCO 168/3581 (Country Assessment Sheet, VENEZUELA, 1969).</w:t>
      </w:r>
    </w:p>
  </w:footnote>
  <w:footnote w:id="1345">
    <w:p w14:paraId="17F97CA4" w14:textId="77777777"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w:t>
      </w:r>
      <w:r>
        <w:rPr>
          <w:rFonts w:ascii="Times New Roman" w:hAnsi="Times New Roman" w:cs="Times New Roman"/>
        </w:rPr>
        <w:t>Ibid.</w:t>
      </w:r>
    </w:p>
  </w:footnote>
  <w:footnote w:id="1346">
    <w:p w14:paraId="592F5560" w14:textId="77777777"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w:t>
      </w:r>
      <w:r>
        <w:rPr>
          <w:rFonts w:ascii="Times New Roman" w:hAnsi="Times New Roman" w:cs="Times New Roman"/>
        </w:rPr>
        <w:t>Ibid.</w:t>
      </w:r>
    </w:p>
  </w:footnote>
  <w:footnote w:id="1347">
    <w:p w14:paraId="07EB2DC1" w14:textId="77777777"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w:t>
      </w:r>
      <w:r>
        <w:rPr>
          <w:rFonts w:ascii="Times New Roman" w:hAnsi="Times New Roman" w:cs="Times New Roman"/>
        </w:rPr>
        <w:t>Ibid.</w:t>
      </w:r>
    </w:p>
  </w:footnote>
  <w:footnote w:id="1348">
    <w:p w14:paraId="6446EB7A" w14:textId="3D84CF67" w:rsidR="006F46C1" w:rsidRPr="005E2EF5" w:rsidRDefault="006F46C1" w:rsidP="006F46C1">
      <w:pPr>
        <w:pStyle w:val="FootnoteText"/>
        <w:rPr>
          <w:rFonts w:ascii="Times New Roman" w:hAnsi="Times New Roman" w:cs="Times New Roman"/>
        </w:rPr>
      </w:pPr>
      <w:r w:rsidRPr="005E2EF5">
        <w:rPr>
          <w:rStyle w:val="FootnoteReference"/>
          <w:rFonts w:ascii="Times New Roman" w:hAnsi="Times New Roman" w:cs="Times New Roman"/>
        </w:rPr>
        <w:footnoteRef/>
      </w:r>
      <w:r w:rsidRPr="005E2EF5">
        <w:rPr>
          <w:rFonts w:ascii="Times New Roman" w:hAnsi="Times New Roman" w:cs="Times New Roman"/>
        </w:rPr>
        <w:t xml:space="preserve"> FO 1110/7 (K.M. Bag, April 14</w:t>
      </w:r>
      <w:r w:rsidRPr="005E2EF5">
        <w:rPr>
          <w:rFonts w:ascii="Times New Roman" w:hAnsi="Times New Roman" w:cs="Times New Roman"/>
          <w:vertAlign w:val="superscript"/>
        </w:rPr>
        <w:t>th</w:t>
      </w:r>
      <w:r w:rsidR="006A3B07" w:rsidRPr="005E2EF5">
        <w:rPr>
          <w:rFonts w:ascii="Times New Roman" w:hAnsi="Times New Roman" w:cs="Times New Roman"/>
        </w:rPr>
        <w:t>, 1948</w:t>
      </w:r>
      <w:r w:rsidRPr="005E2EF5">
        <w:rPr>
          <w:rFonts w:ascii="Times New Roman" w:hAnsi="Times New Roman" w:cs="Times New Roman"/>
        </w:rPr>
        <w:t>).</w:t>
      </w:r>
    </w:p>
  </w:footnote>
  <w:footnote w:id="1349">
    <w:p w14:paraId="0FC4812A" w14:textId="77777777" w:rsidR="006F46C1" w:rsidRPr="000E00FE" w:rsidRDefault="006F46C1" w:rsidP="006F46C1">
      <w:pPr>
        <w:pStyle w:val="FootnoteText"/>
      </w:pPr>
      <w:r w:rsidRPr="005E2EF5">
        <w:rPr>
          <w:rStyle w:val="FootnoteReference"/>
          <w:rFonts w:ascii="Times New Roman" w:hAnsi="Times New Roman" w:cs="Times New Roman"/>
        </w:rPr>
        <w:footnoteRef/>
      </w:r>
      <w:r w:rsidRPr="005E2EF5">
        <w:rPr>
          <w:rFonts w:ascii="Times New Roman" w:hAnsi="Times New Roman" w:cs="Times New Roman"/>
        </w:rPr>
        <w:t xml:space="preserve"> </w:t>
      </w:r>
      <w:r>
        <w:rPr>
          <w:rFonts w:ascii="Times New Roman" w:hAnsi="Times New Roman" w:cs="Times New Roman"/>
        </w:rPr>
        <w:t>Ibid.</w:t>
      </w:r>
    </w:p>
  </w:footnote>
  <w:footnote w:id="1350">
    <w:p w14:paraId="009BD392" w14:textId="27948B6A" w:rsidR="006F46C1" w:rsidRPr="000E00FE" w:rsidRDefault="006F46C1" w:rsidP="006F46C1">
      <w:pPr>
        <w:pStyle w:val="FootnoteText"/>
      </w:pPr>
      <w:r>
        <w:rPr>
          <w:rStyle w:val="FootnoteReference"/>
        </w:rPr>
        <w:footnoteRef/>
      </w:r>
      <w:r w:rsidRPr="000E00FE">
        <w:t xml:space="preserve"> </w:t>
      </w:r>
      <w:r w:rsidR="00033E39">
        <w:rPr>
          <w:rFonts w:ascii="Times New Roman" w:hAnsi="Times New Roman" w:cs="Times New Roman"/>
        </w:rPr>
        <w:t>Ibid.</w:t>
      </w:r>
    </w:p>
  </w:footnote>
  <w:footnote w:id="1351">
    <w:p w14:paraId="75103B10" w14:textId="4F53D8AF" w:rsidR="006F46C1" w:rsidRPr="008F6B17" w:rsidRDefault="006F46C1" w:rsidP="006F46C1">
      <w:pPr>
        <w:pStyle w:val="FootnoteText"/>
      </w:pPr>
      <w:r>
        <w:rPr>
          <w:rStyle w:val="FootnoteReference"/>
        </w:rPr>
        <w:footnoteRef/>
      </w:r>
      <w:r w:rsidRPr="008F6B17">
        <w:t xml:space="preserve"> </w:t>
      </w:r>
      <w:r w:rsidRPr="002F2240">
        <w:rPr>
          <w:rFonts w:ascii="Times New Roman" w:hAnsi="Times New Roman" w:cs="Times New Roman"/>
        </w:rPr>
        <w:t>FO 1110/7 (</w:t>
      </w:r>
      <w:r>
        <w:rPr>
          <w:rFonts w:ascii="Times New Roman" w:hAnsi="Times New Roman" w:cs="Times New Roman"/>
        </w:rPr>
        <w:t>Enclosure to Caracas Despatch Number 52, unknown author</w:t>
      </w:r>
      <w:r w:rsidRPr="002F2240">
        <w:rPr>
          <w:rFonts w:ascii="Times New Roman" w:hAnsi="Times New Roman" w:cs="Times New Roman"/>
        </w:rPr>
        <w:t>, April 7</w:t>
      </w:r>
      <w:r w:rsidRPr="002F2240">
        <w:rPr>
          <w:rFonts w:ascii="Times New Roman" w:hAnsi="Times New Roman" w:cs="Times New Roman"/>
          <w:vertAlign w:val="superscript"/>
        </w:rPr>
        <w:t>th</w:t>
      </w:r>
      <w:r w:rsidR="006A3B07" w:rsidRPr="002F2240">
        <w:rPr>
          <w:rFonts w:ascii="Times New Roman" w:hAnsi="Times New Roman" w:cs="Times New Roman"/>
        </w:rPr>
        <w:t>, 1948</w:t>
      </w:r>
      <w:r w:rsidRPr="002F2240">
        <w:rPr>
          <w:rFonts w:ascii="Times New Roman" w:hAnsi="Times New Roman" w:cs="Times New Roman"/>
        </w:rPr>
        <w:t>)</w:t>
      </w:r>
      <w:r>
        <w:rPr>
          <w:rFonts w:ascii="Times New Roman" w:hAnsi="Times New Roman" w:cs="Times New Roman"/>
        </w:rPr>
        <w:t>.</w:t>
      </w:r>
    </w:p>
  </w:footnote>
  <w:footnote w:id="1352">
    <w:p w14:paraId="0AB6C968" w14:textId="42BDE6A8" w:rsidR="006F46C1" w:rsidRPr="006C5807" w:rsidRDefault="006F46C1" w:rsidP="006F46C1">
      <w:pPr>
        <w:pStyle w:val="FootnoteText"/>
      </w:pPr>
      <w:r>
        <w:rPr>
          <w:rStyle w:val="FootnoteReference"/>
        </w:rPr>
        <w:footnoteRef/>
      </w:r>
      <w:r w:rsidRPr="006C5807">
        <w:t xml:space="preserve"> </w:t>
      </w:r>
      <w:r w:rsidRPr="006C5807">
        <w:rPr>
          <w:rFonts w:ascii="Times New Roman" w:hAnsi="Times New Roman" w:cs="Times New Roman"/>
        </w:rPr>
        <w:t>FO 1110/400 (</w:t>
      </w:r>
      <w:r w:rsidRPr="006C5807">
        <w:rPr>
          <w:rFonts w:ascii="Times New Roman" w:hAnsi="Times New Roman" w:cs="Times New Roman"/>
          <w:i/>
          <w:iCs/>
        </w:rPr>
        <w:t>Table showing countries receiving translations from Caracas, Venezuela,</w:t>
      </w:r>
      <w:r w:rsidRPr="006C5807">
        <w:rPr>
          <w:rFonts w:ascii="Times New Roman" w:hAnsi="Times New Roman" w:cs="Times New Roman"/>
        </w:rPr>
        <w:t xml:space="preserve"> unknown author, October 27th</w:t>
      </w:r>
      <w:r w:rsidR="006A3B07" w:rsidRPr="006C5807">
        <w:rPr>
          <w:rFonts w:ascii="Times New Roman" w:hAnsi="Times New Roman" w:cs="Times New Roman"/>
        </w:rPr>
        <w:t>, 1950</w:t>
      </w:r>
      <w:r w:rsidRPr="006C5807">
        <w:rPr>
          <w:rFonts w:ascii="Times New Roman" w:hAnsi="Times New Roman" w:cs="Times New Roman"/>
        </w:rPr>
        <w:t>).</w:t>
      </w:r>
    </w:p>
  </w:footnote>
  <w:footnote w:id="1353">
    <w:p w14:paraId="21594BB6" w14:textId="02E41A0E" w:rsidR="006F46C1" w:rsidRPr="006C5807" w:rsidRDefault="006F46C1" w:rsidP="006F46C1">
      <w:pPr>
        <w:pStyle w:val="FootnoteText"/>
      </w:pPr>
      <w:r>
        <w:rPr>
          <w:rStyle w:val="FootnoteReference"/>
        </w:rPr>
        <w:footnoteRef/>
      </w:r>
      <w:r w:rsidRPr="006C5807">
        <w:t xml:space="preserve"> </w:t>
      </w:r>
      <w:r w:rsidRPr="006C5807">
        <w:rPr>
          <w:rFonts w:ascii="Times New Roman" w:hAnsi="Times New Roman" w:cs="Times New Roman"/>
        </w:rPr>
        <w:t>FO 1110/400 (</w:t>
      </w:r>
      <w:r>
        <w:rPr>
          <w:rFonts w:ascii="Times New Roman" w:hAnsi="Times New Roman" w:cs="Times New Roman"/>
        </w:rPr>
        <w:t xml:space="preserve">Emile P. </w:t>
      </w:r>
      <w:proofErr w:type="spellStart"/>
      <w:r>
        <w:rPr>
          <w:rFonts w:ascii="Times New Roman" w:hAnsi="Times New Roman" w:cs="Times New Roman"/>
        </w:rPr>
        <w:t>Lecours</w:t>
      </w:r>
      <w:proofErr w:type="spellEnd"/>
      <w:r>
        <w:rPr>
          <w:rFonts w:ascii="Times New Roman" w:hAnsi="Times New Roman" w:cs="Times New Roman"/>
        </w:rPr>
        <w:t>, May 5</w:t>
      </w:r>
      <w:r w:rsidRPr="006C5807">
        <w:rPr>
          <w:rFonts w:ascii="Times New Roman" w:hAnsi="Times New Roman" w:cs="Times New Roman"/>
          <w:vertAlign w:val="superscript"/>
        </w:rPr>
        <w:t>th</w:t>
      </w:r>
      <w:r w:rsidR="006A3B07">
        <w:rPr>
          <w:rFonts w:ascii="Times New Roman" w:hAnsi="Times New Roman" w:cs="Times New Roman"/>
        </w:rPr>
        <w:t>, 1951</w:t>
      </w:r>
      <w:r w:rsidRPr="006C5807">
        <w:rPr>
          <w:rFonts w:ascii="Times New Roman" w:hAnsi="Times New Roman" w:cs="Times New Roman"/>
        </w:rPr>
        <w:t>).</w:t>
      </w:r>
    </w:p>
  </w:footnote>
  <w:footnote w:id="1354">
    <w:p w14:paraId="79BA500B" w14:textId="77777777" w:rsidR="006F46C1" w:rsidRPr="006C5807" w:rsidRDefault="006F46C1" w:rsidP="006F46C1">
      <w:pPr>
        <w:pStyle w:val="FootnoteText"/>
      </w:pPr>
      <w:r>
        <w:rPr>
          <w:rStyle w:val="FootnoteReference"/>
        </w:rPr>
        <w:footnoteRef/>
      </w:r>
      <w:r w:rsidRPr="006C5807">
        <w:t xml:space="preserve"> </w:t>
      </w:r>
      <w:r>
        <w:rPr>
          <w:rFonts w:ascii="Times New Roman" w:hAnsi="Times New Roman" w:cs="Times New Roman"/>
        </w:rPr>
        <w:t>Ibid.</w:t>
      </w:r>
    </w:p>
  </w:footnote>
  <w:footnote w:id="1355">
    <w:p w14:paraId="7B9DA869" w14:textId="77777777" w:rsidR="006F46C1" w:rsidRPr="006C5807" w:rsidRDefault="006F46C1" w:rsidP="006F46C1">
      <w:pPr>
        <w:pStyle w:val="FootnoteText"/>
      </w:pPr>
      <w:r>
        <w:rPr>
          <w:rStyle w:val="FootnoteReference"/>
        </w:rPr>
        <w:footnoteRef/>
      </w:r>
      <w:r w:rsidRPr="006C5807">
        <w:t xml:space="preserve"> </w:t>
      </w:r>
      <w:r>
        <w:rPr>
          <w:rFonts w:ascii="Times New Roman" w:hAnsi="Times New Roman" w:cs="Times New Roman"/>
        </w:rPr>
        <w:t>Ibid.</w:t>
      </w:r>
    </w:p>
  </w:footnote>
  <w:footnote w:id="1356">
    <w:p w14:paraId="6A52AC11" w14:textId="77777777" w:rsidR="006F46C1" w:rsidRPr="006C5807" w:rsidRDefault="006F46C1" w:rsidP="006F46C1">
      <w:pPr>
        <w:pStyle w:val="FootnoteText"/>
      </w:pPr>
      <w:r>
        <w:rPr>
          <w:rStyle w:val="FootnoteReference"/>
        </w:rPr>
        <w:footnoteRef/>
      </w:r>
      <w:r w:rsidRPr="006C5807">
        <w:t xml:space="preserve"> </w:t>
      </w:r>
      <w:r>
        <w:rPr>
          <w:rFonts w:ascii="Times New Roman" w:hAnsi="Times New Roman" w:cs="Times New Roman"/>
        </w:rPr>
        <w:t>Ibid.</w:t>
      </w:r>
    </w:p>
  </w:footnote>
  <w:footnote w:id="1357">
    <w:p w14:paraId="00A005FC" w14:textId="77777777" w:rsidR="006F46C1" w:rsidRPr="006C5807" w:rsidRDefault="006F46C1" w:rsidP="006F46C1">
      <w:pPr>
        <w:pStyle w:val="FootnoteText"/>
      </w:pPr>
      <w:r>
        <w:rPr>
          <w:rStyle w:val="FootnoteReference"/>
        </w:rPr>
        <w:footnoteRef/>
      </w:r>
      <w:r w:rsidRPr="006C5807">
        <w:t xml:space="preserve"> </w:t>
      </w:r>
      <w:r>
        <w:rPr>
          <w:rFonts w:ascii="Times New Roman" w:hAnsi="Times New Roman" w:cs="Times New Roman"/>
        </w:rPr>
        <w:t>Ibid.</w:t>
      </w:r>
    </w:p>
  </w:footnote>
  <w:footnote w:id="1358">
    <w:p w14:paraId="1612470D" w14:textId="44FDE210" w:rsidR="006F46C1" w:rsidRPr="006C5807" w:rsidRDefault="006F46C1" w:rsidP="006F46C1">
      <w:pPr>
        <w:pStyle w:val="FootnoteText"/>
      </w:pPr>
      <w:r>
        <w:rPr>
          <w:rStyle w:val="FootnoteReference"/>
        </w:rPr>
        <w:footnoteRef/>
      </w:r>
      <w:r w:rsidRPr="006C5807">
        <w:t xml:space="preserve"> </w:t>
      </w:r>
      <w:r w:rsidRPr="006C5807">
        <w:rPr>
          <w:rFonts w:ascii="Times New Roman" w:hAnsi="Times New Roman" w:cs="Times New Roman"/>
        </w:rPr>
        <w:t xml:space="preserve">FO 1110/400 (Emile P. </w:t>
      </w:r>
      <w:proofErr w:type="spellStart"/>
      <w:r w:rsidRPr="006C5807">
        <w:rPr>
          <w:rFonts w:ascii="Times New Roman" w:hAnsi="Times New Roman" w:cs="Times New Roman"/>
        </w:rPr>
        <w:t>Lecours</w:t>
      </w:r>
      <w:proofErr w:type="spellEnd"/>
      <w:r w:rsidRPr="006C5807">
        <w:rPr>
          <w:rFonts w:ascii="Times New Roman" w:hAnsi="Times New Roman" w:cs="Times New Roman"/>
        </w:rPr>
        <w:t>, June 29</w:t>
      </w:r>
      <w:r w:rsidRPr="006C5807">
        <w:rPr>
          <w:rFonts w:ascii="Times New Roman" w:hAnsi="Times New Roman" w:cs="Times New Roman"/>
          <w:vertAlign w:val="superscript"/>
        </w:rPr>
        <w:t>th</w:t>
      </w:r>
      <w:r w:rsidR="006A3B07" w:rsidRPr="006C5807">
        <w:rPr>
          <w:rFonts w:ascii="Times New Roman" w:hAnsi="Times New Roman" w:cs="Times New Roman"/>
        </w:rPr>
        <w:t>, 1951</w:t>
      </w:r>
      <w:r w:rsidRPr="006C5807">
        <w:rPr>
          <w:rFonts w:ascii="Times New Roman" w:hAnsi="Times New Roman" w:cs="Times New Roman"/>
        </w:rPr>
        <w:t>).</w:t>
      </w:r>
    </w:p>
  </w:footnote>
  <w:footnote w:id="1359">
    <w:p w14:paraId="563C8188" w14:textId="77777777" w:rsidR="006F46C1" w:rsidRPr="006C5807" w:rsidRDefault="006F46C1" w:rsidP="006F46C1">
      <w:pPr>
        <w:pStyle w:val="FootnoteText"/>
      </w:pPr>
      <w:r>
        <w:rPr>
          <w:rStyle w:val="FootnoteReference"/>
        </w:rPr>
        <w:footnoteRef/>
      </w:r>
      <w:r w:rsidRPr="006C5807">
        <w:t xml:space="preserve"> </w:t>
      </w:r>
      <w:r>
        <w:rPr>
          <w:rFonts w:ascii="Times New Roman" w:hAnsi="Times New Roman" w:cs="Times New Roman"/>
        </w:rPr>
        <w:t>Ibid.</w:t>
      </w:r>
    </w:p>
  </w:footnote>
  <w:footnote w:id="1360">
    <w:p w14:paraId="6A423281" w14:textId="77777777" w:rsidR="006F46C1" w:rsidRPr="00A45BAE" w:rsidRDefault="006F46C1" w:rsidP="006F46C1">
      <w:pPr>
        <w:pStyle w:val="FootnoteText"/>
      </w:pPr>
      <w:r>
        <w:rPr>
          <w:rStyle w:val="FootnoteReference"/>
        </w:rPr>
        <w:footnoteRef/>
      </w:r>
      <w:r w:rsidRPr="00A45BAE">
        <w:t xml:space="preserve"> </w:t>
      </w:r>
      <w:r>
        <w:rPr>
          <w:rFonts w:ascii="Times New Roman" w:hAnsi="Times New Roman" w:cs="Times New Roman"/>
        </w:rPr>
        <w:t>Ibid.</w:t>
      </w:r>
    </w:p>
  </w:footnote>
  <w:footnote w:id="1361">
    <w:p w14:paraId="08987D32" w14:textId="77777777" w:rsidR="006F46C1" w:rsidRPr="00A45BAE" w:rsidRDefault="006F46C1" w:rsidP="006F46C1">
      <w:pPr>
        <w:pStyle w:val="FootnoteText"/>
      </w:pPr>
      <w:r>
        <w:rPr>
          <w:rStyle w:val="FootnoteReference"/>
        </w:rPr>
        <w:footnoteRef/>
      </w:r>
      <w:r w:rsidRPr="00A45BAE">
        <w:t xml:space="preserve"> </w:t>
      </w:r>
      <w:r>
        <w:rPr>
          <w:rFonts w:ascii="Times New Roman" w:hAnsi="Times New Roman" w:cs="Times New Roman"/>
        </w:rPr>
        <w:t>Ibid.</w:t>
      </w:r>
    </w:p>
  </w:footnote>
  <w:footnote w:id="1362">
    <w:p w14:paraId="5D07A414" w14:textId="7318CAF2" w:rsidR="006F46C1" w:rsidRPr="00A45BAE" w:rsidRDefault="006F46C1" w:rsidP="006F46C1">
      <w:pPr>
        <w:pStyle w:val="FootnoteText"/>
      </w:pPr>
      <w:r>
        <w:rPr>
          <w:rStyle w:val="FootnoteReference"/>
        </w:rPr>
        <w:footnoteRef/>
      </w:r>
      <w:r w:rsidRPr="00A45BAE">
        <w:t xml:space="preserve"> </w:t>
      </w:r>
      <w:r w:rsidR="00033E39">
        <w:rPr>
          <w:rFonts w:ascii="Times New Roman" w:hAnsi="Times New Roman" w:cs="Times New Roman"/>
        </w:rPr>
        <w:t>Ibid.</w:t>
      </w:r>
    </w:p>
  </w:footnote>
  <w:footnote w:id="1363">
    <w:p w14:paraId="092E86F5" w14:textId="71F90E06" w:rsidR="006F46C1" w:rsidRPr="00F57741" w:rsidRDefault="006F46C1" w:rsidP="006F46C1">
      <w:pPr>
        <w:pStyle w:val="FootnoteText"/>
      </w:pPr>
      <w:r>
        <w:rPr>
          <w:rStyle w:val="FootnoteReference"/>
        </w:rPr>
        <w:footnoteRef/>
      </w:r>
      <w:r w:rsidRPr="00F57741">
        <w:t xml:space="preserve"> </w:t>
      </w:r>
      <w:r w:rsidRPr="00F57741">
        <w:rPr>
          <w:rFonts w:ascii="Times New Roman" w:hAnsi="Times New Roman" w:cs="Times New Roman"/>
        </w:rPr>
        <w:t>FO 1110/589 (Unknown author, June 23</w:t>
      </w:r>
      <w:r w:rsidRPr="00F57741">
        <w:rPr>
          <w:rFonts w:ascii="Times New Roman" w:hAnsi="Times New Roman" w:cs="Times New Roman"/>
          <w:vertAlign w:val="superscript"/>
        </w:rPr>
        <w:t>rd</w:t>
      </w:r>
      <w:r w:rsidR="006A3B07" w:rsidRPr="00F57741">
        <w:rPr>
          <w:rFonts w:ascii="Times New Roman" w:hAnsi="Times New Roman" w:cs="Times New Roman"/>
        </w:rPr>
        <w:t>, 1953</w:t>
      </w:r>
      <w:r w:rsidRPr="00F57741">
        <w:rPr>
          <w:rFonts w:ascii="Times New Roman" w:hAnsi="Times New Roman" w:cs="Times New Roman"/>
        </w:rPr>
        <w:t>).</w:t>
      </w:r>
    </w:p>
  </w:footnote>
  <w:footnote w:id="1364">
    <w:p w14:paraId="58FC29DD" w14:textId="77777777" w:rsidR="006F46C1" w:rsidRPr="00F57741" w:rsidRDefault="006F46C1" w:rsidP="006F46C1">
      <w:pPr>
        <w:pStyle w:val="FootnoteText"/>
      </w:pPr>
      <w:r>
        <w:rPr>
          <w:rStyle w:val="FootnoteReference"/>
        </w:rPr>
        <w:footnoteRef/>
      </w:r>
      <w:r w:rsidRPr="00F57741">
        <w:t xml:space="preserve"> </w:t>
      </w:r>
      <w:r>
        <w:rPr>
          <w:rFonts w:ascii="Times New Roman" w:hAnsi="Times New Roman" w:cs="Times New Roman"/>
        </w:rPr>
        <w:t>Ibid.</w:t>
      </w:r>
    </w:p>
  </w:footnote>
  <w:footnote w:id="1365">
    <w:p w14:paraId="5CDEDA5A" w14:textId="77777777" w:rsidR="006F46C1" w:rsidRPr="00F57741" w:rsidRDefault="006F46C1" w:rsidP="006F46C1">
      <w:pPr>
        <w:pStyle w:val="FootnoteText"/>
      </w:pPr>
      <w:r>
        <w:rPr>
          <w:rStyle w:val="FootnoteReference"/>
        </w:rPr>
        <w:footnoteRef/>
      </w:r>
      <w:r w:rsidRPr="00F57741">
        <w:t xml:space="preserve"> </w:t>
      </w:r>
      <w:r>
        <w:rPr>
          <w:rFonts w:ascii="Times New Roman" w:hAnsi="Times New Roman" w:cs="Times New Roman"/>
        </w:rPr>
        <w:t>Ibid.</w:t>
      </w:r>
    </w:p>
  </w:footnote>
  <w:footnote w:id="1366">
    <w:p w14:paraId="6C6B8B14" w14:textId="7220BA1B" w:rsidR="006F46C1" w:rsidRPr="00F57741" w:rsidRDefault="006F46C1" w:rsidP="006F46C1">
      <w:pPr>
        <w:pStyle w:val="FootnoteText"/>
      </w:pPr>
      <w:r>
        <w:rPr>
          <w:rStyle w:val="FootnoteReference"/>
        </w:rPr>
        <w:footnoteRef/>
      </w:r>
      <w:r w:rsidRPr="00F57741">
        <w:t xml:space="preserve"> </w:t>
      </w:r>
      <w:r w:rsidR="00033E39">
        <w:rPr>
          <w:rFonts w:ascii="Times New Roman" w:hAnsi="Times New Roman" w:cs="Times New Roman"/>
        </w:rPr>
        <w:t>Ibid.</w:t>
      </w:r>
    </w:p>
  </w:footnote>
  <w:footnote w:id="1367">
    <w:p w14:paraId="74C37D0B" w14:textId="405D732F" w:rsidR="006F46C1" w:rsidRPr="00F3009F" w:rsidRDefault="006F46C1" w:rsidP="006F46C1">
      <w:pPr>
        <w:pStyle w:val="FootnoteText"/>
        <w:rPr>
          <w:rFonts w:ascii="Times New Roman" w:hAnsi="Times New Roman" w:cs="Times New Roman"/>
        </w:rPr>
      </w:pPr>
      <w:r>
        <w:rPr>
          <w:rStyle w:val="FootnoteReference"/>
        </w:rPr>
        <w:footnoteRef/>
      </w:r>
      <w:r w:rsidRPr="00F3009F">
        <w:t xml:space="preserve"> </w:t>
      </w:r>
      <w:r w:rsidRPr="00F3009F">
        <w:rPr>
          <w:rFonts w:ascii="Times New Roman" w:hAnsi="Times New Roman" w:cs="Times New Roman"/>
        </w:rPr>
        <w:t>FO 1110/802 (L. Boas, March 7</w:t>
      </w:r>
      <w:r w:rsidRPr="00F3009F">
        <w:rPr>
          <w:rFonts w:ascii="Times New Roman" w:hAnsi="Times New Roman" w:cs="Times New Roman"/>
          <w:vertAlign w:val="superscript"/>
        </w:rPr>
        <w:t>th</w:t>
      </w:r>
      <w:r w:rsidR="006A3B07" w:rsidRPr="00F3009F">
        <w:rPr>
          <w:rFonts w:ascii="Times New Roman" w:hAnsi="Times New Roman" w:cs="Times New Roman"/>
        </w:rPr>
        <w:t>, 1955</w:t>
      </w:r>
      <w:r w:rsidRPr="00F3009F">
        <w:rPr>
          <w:rFonts w:ascii="Times New Roman" w:hAnsi="Times New Roman" w:cs="Times New Roman"/>
        </w:rPr>
        <w:t>).</w:t>
      </w:r>
    </w:p>
  </w:footnote>
  <w:footnote w:id="1368">
    <w:p w14:paraId="0AA0F5BA" w14:textId="77777777" w:rsidR="006F46C1" w:rsidRPr="00F3009F" w:rsidRDefault="006F46C1" w:rsidP="006F46C1">
      <w:pPr>
        <w:pStyle w:val="FootnoteText"/>
      </w:pPr>
      <w:r w:rsidRPr="00F3009F">
        <w:rPr>
          <w:rStyle w:val="FootnoteReference"/>
          <w:rFonts w:ascii="Times New Roman" w:hAnsi="Times New Roman" w:cs="Times New Roman"/>
        </w:rPr>
        <w:footnoteRef/>
      </w:r>
      <w:r w:rsidRPr="00F3009F">
        <w:rPr>
          <w:rFonts w:ascii="Times New Roman" w:hAnsi="Times New Roman" w:cs="Times New Roman"/>
        </w:rPr>
        <w:t xml:space="preserve"> FO 1110/802 (Commercially Published Books, L. Boas, undated).</w:t>
      </w:r>
      <w:r>
        <w:t xml:space="preserve"> </w:t>
      </w:r>
    </w:p>
  </w:footnote>
  <w:footnote w:id="1369">
    <w:p w14:paraId="5BFF953E" w14:textId="77777777" w:rsidR="006F46C1" w:rsidRPr="00F3009F" w:rsidRDefault="006F46C1" w:rsidP="006F46C1">
      <w:pPr>
        <w:pStyle w:val="FootnoteText"/>
      </w:pPr>
      <w:r>
        <w:rPr>
          <w:rStyle w:val="FootnoteReference"/>
        </w:rPr>
        <w:footnoteRef/>
      </w:r>
      <w:r w:rsidRPr="00F3009F">
        <w:t xml:space="preserve"> </w:t>
      </w:r>
      <w:r>
        <w:rPr>
          <w:rFonts w:ascii="Times New Roman" w:hAnsi="Times New Roman" w:cs="Times New Roman"/>
        </w:rPr>
        <w:t>Ibid.</w:t>
      </w:r>
    </w:p>
  </w:footnote>
  <w:footnote w:id="1370">
    <w:p w14:paraId="770D5FF5" w14:textId="77777777" w:rsidR="006F46C1" w:rsidRPr="00F3009F" w:rsidRDefault="006F46C1" w:rsidP="006F46C1">
      <w:pPr>
        <w:pStyle w:val="FootnoteText"/>
      </w:pPr>
      <w:r>
        <w:rPr>
          <w:rStyle w:val="FootnoteReference"/>
        </w:rPr>
        <w:footnoteRef/>
      </w:r>
      <w:r w:rsidRPr="00F3009F">
        <w:t xml:space="preserve"> </w:t>
      </w:r>
      <w:r>
        <w:rPr>
          <w:rFonts w:ascii="Times New Roman" w:hAnsi="Times New Roman" w:cs="Times New Roman"/>
        </w:rPr>
        <w:t>Ibid.</w:t>
      </w:r>
    </w:p>
  </w:footnote>
  <w:footnote w:id="1371">
    <w:p w14:paraId="5727448C" w14:textId="77777777" w:rsidR="006F46C1" w:rsidRPr="00F3009F" w:rsidRDefault="006F46C1" w:rsidP="006F46C1">
      <w:pPr>
        <w:pStyle w:val="FootnoteText"/>
      </w:pPr>
      <w:r>
        <w:rPr>
          <w:rStyle w:val="FootnoteReference"/>
        </w:rPr>
        <w:footnoteRef/>
      </w:r>
      <w:r w:rsidRPr="00F3009F">
        <w:t xml:space="preserve"> </w:t>
      </w:r>
      <w:r>
        <w:rPr>
          <w:rFonts w:ascii="Times New Roman" w:hAnsi="Times New Roman" w:cs="Times New Roman"/>
        </w:rPr>
        <w:t>Ibid.</w:t>
      </w:r>
    </w:p>
  </w:footnote>
  <w:footnote w:id="1372">
    <w:p w14:paraId="187D8328" w14:textId="3773D9D5" w:rsidR="006F46C1" w:rsidRPr="00A63860" w:rsidRDefault="006F46C1" w:rsidP="006F46C1">
      <w:pPr>
        <w:pStyle w:val="FootnoteText"/>
      </w:pPr>
      <w:r>
        <w:rPr>
          <w:rStyle w:val="FootnoteReference"/>
        </w:rPr>
        <w:footnoteRef/>
      </w:r>
      <w:r w:rsidRPr="00A63860">
        <w:t xml:space="preserve"> </w:t>
      </w:r>
      <w:r w:rsidRPr="00A63860">
        <w:rPr>
          <w:rFonts w:ascii="Times New Roman" w:hAnsi="Times New Roman" w:cs="Times New Roman"/>
        </w:rPr>
        <w:t>FO 1110/1137 (L. Boas, March 10</w:t>
      </w:r>
      <w:r w:rsidRPr="00A63860">
        <w:rPr>
          <w:rFonts w:ascii="Times New Roman" w:hAnsi="Times New Roman" w:cs="Times New Roman"/>
          <w:vertAlign w:val="superscript"/>
        </w:rPr>
        <w:t>th</w:t>
      </w:r>
      <w:r w:rsidR="006A3B07" w:rsidRPr="00A63860">
        <w:rPr>
          <w:rFonts w:ascii="Times New Roman" w:hAnsi="Times New Roman" w:cs="Times New Roman"/>
        </w:rPr>
        <w:t>, 1958</w:t>
      </w:r>
      <w:r w:rsidRPr="00A63860">
        <w:rPr>
          <w:rFonts w:ascii="Times New Roman" w:hAnsi="Times New Roman" w:cs="Times New Roman"/>
        </w:rPr>
        <w:t>).</w:t>
      </w:r>
    </w:p>
  </w:footnote>
  <w:footnote w:id="1373">
    <w:p w14:paraId="221D5645" w14:textId="58F1DA7B" w:rsidR="006F46C1" w:rsidRPr="00A63860" w:rsidRDefault="006F46C1" w:rsidP="006F46C1">
      <w:pPr>
        <w:pStyle w:val="FootnoteText"/>
      </w:pPr>
      <w:r>
        <w:rPr>
          <w:rStyle w:val="FootnoteReference"/>
        </w:rPr>
        <w:footnoteRef/>
      </w:r>
      <w:r w:rsidRPr="00A63860">
        <w:t xml:space="preserve"> </w:t>
      </w:r>
      <w:r w:rsidRPr="005E2EF5">
        <w:rPr>
          <w:rFonts w:ascii="Times New Roman" w:hAnsi="Times New Roman" w:cs="Times New Roman"/>
        </w:rPr>
        <w:t>FO 1110/1294 (</w:t>
      </w:r>
      <w:r w:rsidRPr="005E2EF5">
        <w:rPr>
          <w:rFonts w:ascii="Times New Roman" w:hAnsi="Times New Roman" w:cs="Times New Roman"/>
          <w:i/>
          <w:iCs/>
        </w:rPr>
        <w:t>The Background to the World Oil Situation</w:t>
      </w:r>
      <w:r w:rsidRPr="005E2EF5">
        <w:rPr>
          <w:rFonts w:ascii="Times New Roman" w:hAnsi="Times New Roman" w:cs="Times New Roman"/>
        </w:rPr>
        <w:t xml:space="preserve">, J.C. </w:t>
      </w:r>
      <w:proofErr w:type="spellStart"/>
      <w:r w:rsidRPr="005E2EF5">
        <w:rPr>
          <w:rFonts w:ascii="Times New Roman" w:hAnsi="Times New Roman" w:cs="Times New Roman"/>
        </w:rPr>
        <w:t>Jeaffreson</w:t>
      </w:r>
      <w:proofErr w:type="spellEnd"/>
      <w:r w:rsidRPr="005E2EF5">
        <w:rPr>
          <w:rFonts w:ascii="Times New Roman" w:hAnsi="Times New Roman" w:cs="Times New Roman"/>
        </w:rPr>
        <w:t>, August 22</w:t>
      </w:r>
      <w:r w:rsidRPr="005E2EF5">
        <w:rPr>
          <w:rFonts w:ascii="Times New Roman" w:hAnsi="Times New Roman" w:cs="Times New Roman"/>
          <w:vertAlign w:val="superscript"/>
        </w:rPr>
        <w:t>nd</w:t>
      </w:r>
      <w:r w:rsidR="006A3B07" w:rsidRPr="005E2EF5">
        <w:rPr>
          <w:rFonts w:ascii="Times New Roman" w:hAnsi="Times New Roman" w:cs="Times New Roman"/>
        </w:rPr>
        <w:t>, 1960</w:t>
      </w:r>
      <w:r w:rsidRPr="005E2EF5">
        <w:rPr>
          <w:rFonts w:ascii="Times New Roman" w:hAnsi="Times New Roman" w:cs="Times New Roman"/>
        </w:rPr>
        <w:t>).</w:t>
      </w:r>
    </w:p>
  </w:footnote>
  <w:footnote w:id="1374">
    <w:p w14:paraId="5A836C82" w14:textId="05E13634" w:rsidR="006F46C1" w:rsidRPr="009D18D3" w:rsidRDefault="006F46C1" w:rsidP="006F46C1">
      <w:pPr>
        <w:pStyle w:val="FootnoteText"/>
      </w:pPr>
      <w:r>
        <w:rPr>
          <w:rStyle w:val="FootnoteReference"/>
        </w:rPr>
        <w:footnoteRef/>
      </w:r>
      <w:r w:rsidRPr="009D18D3">
        <w:t xml:space="preserve"> </w:t>
      </w:r>
      <w:r w:rsidRPr="009D18D3">
        <w:rPr>
          <w:rFonts w:ascii="Times New Roman" w:hAnsi="Times New Roman" w:cs="Times New Roman"/>
        </w:rPr>
        <w:t>FO 1110/1294 (</w:t>
      </w:r>
      <w:r w:rsidRPr="009D18D3">
        <w:rPr>
          <w:rFonts w:ascii="Times New Roman" w:hAnsi="Times New Roman" w:cs="Times New Roman"/>
          <w:i/>
          <w:iCs/>
        </w:rPr>
        <w:t>Resume of Published Output of IRD Material in Column Inches,</w:t>
      </w:r>
      <w:r w:rsidRPr="009D18D3">
        <w:rPr>
          <w:rFonts w:ascii="Times New Roman" w:hAnsi="Times New Roman" w:cs="Times New Roman"/>
        </w:rPr>
        <w:t xml:space="preserve"> unknown author, May 19</w:t>
      </w:r>
      <w:r w:rsidRPr="009D18D3">
        <w:rPr>
          <w:rFonts w:ascii="Times New Roman" w:hAnsi="Times New Roman" w:cs="Times New Roman"/>
          <w:vertAlign w:val="superscript"/>
        </w:rPr>
        <w:t>th</w:t>
      </w:r>
      <w:r w:rsidR="006A3B07" w:rsidRPr="009D18D3">
        <w:rPr>
          <w:rFonts w:ascii="Times New Roman" w:hAnsi="Times New Roman" w:cs="Times New Roman"/>
        </w:rPr>
        <w:t>, 1970</w:t>
      </w:r>
      <w:r w:rsidRPr="009D18D3">
        <w:rPr>
          <w:rFonts w:ascii="Times New Roman" w:hAnsi="Times New Roman" w:cs="Times New Roman"/>
        </w:rPr>
        <w:t>).</w:t>
      </w:r>
    </w:p>
  </w:footnote>
  <w:footnote w:id="1375">
    <w:p w14:paraId="7EE69017" w14:textId="77777777" w:rsidR="006F46C1" w:rsidRPr="009D18D3" w:rsidRDefault="006F46C1" w:rsidP="006F46C1">
      <w:pPr>
        <w:pStyle w:val="FootnoteText"/>
      </w:pPr>
      <w:r>
        <w:rPr>
          <w:rStyle w:val="FootnoteReference"/>
        </w:rPr>
        <w:footnoteRef/>
      </w:r>
      <w:r w:rsidRPr="009D18D3">
        <w:t xml:space="preserve"> </w:t>
      </w:r>
      <w:r>
        <w:rPr>
          <w:rFonts w:ascii="Times New Roman" w:hAnsi="Times New Roman" w:cs="Times New Roman"/>
        </w:rPr>
        <w:t>Ibid.</w:t>
      </w:r>
    </w:p>
  </w:footnote>
  <w:footnote w:id="1376">
    <w:p w14:paraId="6E32AC87" w14:textId="77777777" w:rsidR="006F46C1" w:rsidRPr="00E36639" w:rsidRDefault="006F46C1" w:rsidP="006F46C1">
      <w:pPr>
        <w:pStyle w:val="FootnoteText"/>
        <w:rPr>
          <w:rFonts w:ascii="Times New Roman" w:hAnsi="Times New Roman" w:cs="Times New Roman"/>
        </w:rPr>
      </w:pPr>
      <w:r w:rsidRPr="00E36639">
        <w:rPr>
          <w:rStyle w:val="FootnoteReference"/>
          <w:rFonts w:ascii="Times New Roman" w:hAnsi="Times New Roman" w:cs="Times New Roman"/>
        </w:rPr>
        <w:footnoteRef/>
      </w:r>
      <w:r w:rsidRPr="00E36639">
        <w:rPr>
          <w:rFonts w:ascii="Times New Roman" w:hAnsi="Times New Roman" w:cs="Times New Roman"/>
        </w:rPr>
        <w:t xml:space="preserve"> FO 1110/1394 (</w:t>
      </w:r>
      <w:r w:rsidRPr="00E36639">
        <w:rPr>
          <w:rFonts w:ascii="Times New Roman" w:hAnsi="Times New Roman" w:cs="Times New Roman"/>
          <w:i/>
          <w:iCs/>
        </w:rPr>
        <w:t>Resume of Published Output of IRD Material in Column Inches,</w:t>
      </w:r>
      <w:r w:rsidRPr="00E36639">
        <w:rPr>
          <w:rFonts w:ascii="Times New Roman" w:hAnsi="Times New Roman" w:cs="Times New Roman"/>
        </w:rPr>
        <w:t xml:space="preserve"> unknown author, March 1961).</w:t>
      </w:r>
    </w:p>
  </w:footnote>
  <w:footnote w:id="1377">
    <w:p w14:paraId="29119FB8" w14:textId="77777777" w:rsidR="006F46C1" w:rsidRPr="00E36639" w:rsidRDefault="006F46C1" w:rsidP="006F46C1">
      <w:pPr>
        <w:pStyle w:val="FootnoteText"/>
        <w:rPr>
          <w:rFonts w:ascii="Times New Roman" w:hAnsi="Times New Roman" w:cs="Times New Roman"/>
        </w:rPr>
      </w:pPr>
      <w:r w:rsidRPr="00E36639">
        <w:rPr>
          <w:rStyle w:val="FootnoteReference"/>
          <w:rFonts w:ascii="Times New Roman" w:hAnsi="Times New Roman" w:cs="Times New Roman"/>
        </w:rPr>
        <w:footnoteRef/>
      </w:r>
      <w:r w:rsidRPr="00E36639">
        <w:rPr>
          <w:rFonts w:ascii="Times New Roman" w:hAnsi="Times New Roman" w:cs="Times New Roman"/>
        </w:rPr>
        <w:t xml:space="preserve"> FO 1110/1524 (</w:t>
      </w:r>
      <w:r w:rsidRPr="00E36639">
        <w:rPr>
          <w:rFonts w:ascii="Times New Roman" w:hAnsi="Times New Roman" w:cs="Times New Roman"/>
          <w:i/>
          <w:iCs/>
        </w:rPr>
        <w:t>Resume of Published Output of IRD Material in Column Inches,</w:t>
      </w:r>
      <w:r w:rsidRPr="00E36639">
        <w:rPr>
          <w:rFonts w:ascii="Times New Roman" w:hAnsi="Times New Roman" w:cs="Times New Roman"/>
        </w:rPr>
        <w:t xml:space="preserve"> unknown author, March 1962).</w:t>
      </w:r>
    </w:p>
  </w:footnote>
  <w:footnote w:id="1378">
    <w:p w14:paraId="2429263E" w14:textId="2121FC2E" w:rsidR="006F46C1" w:rsidRPr="00951F17" w:rsidRDefault="006F46C1" w:rsidP="006F46C1">
      <w:pPr>
        <w:pStyle w:val="FootnoteText"/>
      </w:pPr>
      <w:r>
        <w:rPr>
          <w:rStyle w:val="FootnoteReference"/>
        </w:rPr>
        <w:footnoteRef/>
      </w:r>
      <w:r w:rsidRPr="00951F17">
        <w:t xml:space="preserve"> </w:t>
      </w:r>
      <w:r w:rsidRPr="00951F17">
        <w:rPr>
          <w:rFonts w:ascii="Times New Roman" w:hAnsi="Times New Roman" w:cs="Times New Roman"/>
        </w:rPr>
        <w:t>FO 1110/1524 (A.R. Thomas, September 5</w:t>
      </w:r>
      <w:r w:rsidRPr="00951F17">
        <w:rPr>
          <w:rFonts w:ascii="Times New Roman" w:hAnsi="Times New Roman" w:cs="Times New Roman"/>
          <w:vertAlign w:val="superscript"/>
        </w:rPr>
        <w:t>th</w:t>
      </w:r>
      <w:r w:rsidR="006A3B07" w:rsidRPr="00951F17">
        <w:rPr>
          <w:rFonts w:ascii="Times New Roman" w:hAnsi="Times New Roman" w:cs="Times New Roman"/>
        </w:rPr>
        <w:t>, 1962</w:t>
      </w:r>
      <w:r w:rsidRPr="00951F17">
        <w:rPr>
          <w:rFonts w:ascii="Times New Roman" w:hAnsi="Times New Roman" w:cs="Times New Roman"/>
        </w:rPr>
        <w:t>).</w:t>
      </w:r>
    </w:p>
  </w:footnote>
  <w:footnote w:id="1379">
    <w:p w14:paraId="59ACEE8A" w14:textId="4E1BE305" w:rsidR="006F46C1" w:rsidRPr="00E32A7F" w:rsidRDefault="006F46C1" w:rsidP="006F46C1">
      <w:pPr>
        <w:pStyle w:val="FootnoteText"/>
      </w:pPr>
      <w:r>
        <w:rPr>
          <w:rStyle w:val="FootnoteReference"/>
        </w:rPr>
        <w:footnoteRef/>
      </w:r>
      <w:r w:rsidRPr="00E32A7F">
        <w:t xml:space="preserve"> </w:t>
      </w:r>
      <w:r w:rsidRPr="00795B27">
        <w:rPr>
          <w:rFonts w:ascii="Times New Roman" w:hAnsi="Times New Roman" w:cs="Times New Roman"/>
        </w:rPr>
        <w:t>FO 1110/1524 (H.H. Tucker, November 1</w:t>
      </w:r>
      <w:r w:rsidRPr="00795B27">
        <w:rPr>
          <w:rFonts w:ascii="Times New Roman" w:hAnsi="Times New Roman" w:cs="Times New Roman"/>
          <w:vertAlign w:val="superscript"/>
        </w:rPr>
        <w:t>st</w:t>
      </w:r>
      <w:r w:rsidR="006A3B07" w:rsidRPr="00795B27">
        <w:rPr>
          <w:rFonts w:ascii="Times New Roman" w:hAnsi="Times New Roman" w:cs="Times New Roman"/>
        </w:rPr>
        <w:t>, 1962</w:t>
      </w:r>
      <w:r w:rsidRPr="00795B27">
        <w:rPr>
          <w:rFonts w:ascii="Times New Roman" w:hAnsi="Times New Roman" w:cs="Times New Roman"/>
        </w:rPr>
        <w:t>).</w:t>
      </w:r>
    </w:p>
  </w:footnote>
  <w:footnote w:id="1380">
    <w:p w14:paraId="5A48120D" w14:textId="77777777" w:rsidR="006F46C1" w:rsidRDefault="006F46C1" w:rsidP="006F46C1">
      <w:pPr>
        <w:pStyle w:val="FootnoteText"/>
      </w:pPr>
      <w:r>
        <w:rPr>
          <w:rStyle w:val="FootnoteReference"/>
        </w:rPr>
        <w:footnoteRef/>
      </w:r>
      <w:r w:rsidRPr="00DB5687">
        <w:t xml:space="preserve"> </w:t>
      </w:r>
      <w:r w:rsidRPr="00DB5687">
        <w:rPr>
          <w:rFonts w:ascii="Times New Roman" w:hAnsi="Times New Roman" w:cs="Times New Roman"/>
        </w:rPr>
        <w:t>FO 1110/1524 (</w:t>
      </w:r>
      <w:r w:rsidRPr="00DB5687">
        <w:rPr>
          <w:rFonts w:ascii="Times New Roman" w:hAnsi="Times New Roman" w:cs="Times New Roman"/>
          <w:i/>
          <w:iCs/>
        </w:rPr>
        <w:t xml:space="preserve">Simon Bolivar, </w:t>
      </w:r>
      <w:proofErr w:type="spellStart"/>
      <w:r w:rsidRPr="00DB5687">
        <w:rPr>
          <w:rFonts w:ascii="Times New Roman" w:hAnsi="Times New Roman" w:cs="Times New Roman"/>
          <w:i/>
          <w:iCs/>
        </w:rPr>
        <w:t>Tenemos</w:t>
      </w:r>
      <w:proofErr w:type="spellEnd"/>
      <w:r w:rsidRPr="00DB5687">
        <w:rPr>
          <w:rFonts w:ascii="Times New Roman" w:hAnsi="Times New Roman" w:cs="Times New Roman"/>
          <w:i/>
          <w:iCs/>
        </w:rPr>
        <w:t xml:space="preserve"> </w:t>
      </w:r>
      <w:proofErr w:type="spellStart"/>
      <w:r w:rsidRPr="00DB5687">
        <w:rPr>
          <w:rFonts w:ascii="Times New Roman" w:hAnsi="Times New Roman" w:cs="Times New Roman"/>
          <w:i/>
          <w:iCs/>
        </w:rPr>
        <w:t>este</w:t>
      </w:r>
      <w:proofErr w:type="spellEnd"/>
      <w:r w:rsidRPr="00DB5687">
        <w:rPr>
          <w:rFonts w:ascii="Times New Roman" w:hAnsi="Times New Roman" w:cs="Times New Roman"/>
          <w:i/>
          <w:iCs/>
        </w:rPr>
        <w:t xml:space="preserve"> </w:t>
      </w:r>
      <w:proofErr w:type="spellStart"/>
      <w:r w:rsidRPr="00DB5687">
        <w:rPr>
          <w:rFonts w:ascii="Times New Roman" w:hAnsi="Times New Roman" w:cs="Times New Roman"/>
          <w:i/>
          <w:iCs/>
        </w:rPr>
        <w:t>adocritamiento</w:t>
      </w:r>
      <w:proofErr w:type="spellEnd"/>
      <w:r w:rsidRPr="00DB5687">
        <w:rPr>
          <w:rFonts w:ascii="Times New Roman" w:hAnsi="Times New Roman" w:cs="Times New Roman"/>
          <w:i/>
          <w:iCs/>
        </w:rPr>
        <w:t xml:space="preserve"> </w:t>
      </w:r>
      <w:proofErr w:type="spellStart"/>
      <w:r w:rsidRPr="00DB5687">
        <w:rPr>
          <w:rFonts w:ascii="Times New Roman" w:hAnsi="Times New Roman" w:cs="Times New Roman"/>
          <w:i/>
          <w:iCs/>
        </w:rPr>
        <w:t>en</w:t>
      </w:r>
      <w:proofErr w:type="spellEnd"/>
      <w:r w:rsidRPr="00DB5687">
        <w:rPr>
          <w:rFonts w:ascii="Times New Roman" w:hAnsi="Times New Roman" w:cs="Times New Roman"/>
          <w:i/>
          <w:iCs/>
        </w:rPr>
        <w:t xml:space="preserve"> </w:t>
      </w:r>
      <w:proofErr w:type="spellStart"/>
      <w:r w:rsidRPr="00DB5687">
        <w:rPr>
          <w:rFonts w:ascii="Times New Roman" w:hAnsi="Times New Roman" w:cs="Times New Roman"/>
          <w:i/>
          <w:iCs/>
        </w:rPr>
        <w:t>el</w:t>
      </w:r>
      <w:proofErr w:type="spellEnd"/>
      <w:r w:rsidRPr="00DB5687">
        <w:rPr>
          <w:rFonts w:ascii="Times New Roman" w:hAnsi="Times New Roman" w:cs="Times New Roman"/>
          <w:i/>
          <w:iCs/>
        </w:rPr>
        <w:t xml:space="preserve"> Partido</w:t>
      </w:r>
      <w:r w:rsidRPr="00DB5687">
        <w:rPr>
          <w:rFonts w:ascii="Times New Roman" w:hAnsi="Times New Roman" w:cs="Times New Roman"/>
        </w:rPr>
        <w:t xml:space="preserve">, unknown author, undated. </w:t>
      </w:r>
      <w:r w:rsidRPr="006055BE">
        <w:rPr>
          <w:rFonts w:ascii="Times New Roman" w:hAnsi="Times New Roman" w:cs="Times New Roman"/>
        </w:rPr>
        <w:t xml:space="preserve">Title translated </w:t>
      </w:r>
      <w:r>
        <w:rPr>
          <w:rFonts w:ascii="Times New Roman" w:hAnsi="Times New Roman" w:cs="Times New Roman"/>
        </w:rPr>
        <w:t>from Spanish</w:t>
      </w:r>
      <w:r w:rsidRPr="006055BE">
        <w:rPr>
          <w:rFonts w:ascii="Times New Roman" w:hAnsi="Times New Roman" w:cs="Times New Roman"/>
        </w:rPr>
        <w:t>: ‘Simon Bolivar: We have this doctrine in our party’).</w:t>
      </w:r>
    </w:p>
  </w:footnote>
  <w:footnote w:id="1381">
    <w:p w14:paraId="19E96879" w14:textId="77777777" w:rsidR="006F46C1" w:rsidRDefault="006F46C1" w:rsidP="006F46C1">
      <w:pPr>
        <w:pStyle w:val="FootnoteText"/>
      </w:pPr>
      <w:r>
        <w:rPr>
          <w:rStyle w:val="FootnoteReference"/>
        </w:rPr>
        <w:footnoteRef/>
      </w:r>
      <w:r w:rsidRPr="006055BE">
        <w:t xml:space="preserve"> </w:t>
      </w:r>
      <w:r>
        <w:rPr>
          <w:rFonts w:ascii="Times New Roman" w:hAnsi="Times New Roman" w:cs="Times New Roman"/>
        </w:rPr>
        <w:t>Ibid. (</w:t>
      </w:r>
      <w:r w:rsidRPr="006055BE">
        <w:rPr>
          <w:rFonts w:ascii="Times New Roman" w:hAnsi="Times New Roman" w:cs="Times New Roman"/>
        </w:rPr>
        <w:t xml:space="preserve">Extract translated </w:t>
      </w:r>
      <w:r>
        <w:rPr>
          <w:rFonts w:ascii="Times New Roman" w:hAnsi="Times New Roman" w:cs="Times New Roman"/>
        </w:rPr>
        <w:t>from Spanish</w:t>
      </w:r>
      <w:r w:rsidRPr="006055BE">
        <w:rPr>
          <w:rFonts w:ascii="Times New Roman" w:hAnsi="Times New Roman" w:cs="Times New Roman"/>
        </w:rPr>
        <w:t>: ‘The communist party needs men without dignity who will not find inconvenient to betray their own country for the interests of Russian imperialism’).</w:t>
      </w:r>
    </w:p>
  </w:footnote>
  <w:footnote w:id="1382">
    <w:p w14:paraId="2A59A514" w14:textId="77777777" w:rsidR="006F46C1" w:rsidRPr="00842CBB" w:rsidRDefault="006F46C1" w:rsidP="006F46C1">
      <w:pPr>
        <w:pStyle w:val="FootnoteText"/>
        <w:rPr>
          <w:rFonts w:ascii="Times New Roman" w:hAnsi="Times New Roman" w:cs="Times New Roman"/>
        </w:rPr>
      </w:pPr>
      <w:r w:rsidRPr="00842CBB">
        <w:rPr>
          <w:rStyle w:val="FootnoteReference"/>
          <w:rFonts w:ascii="Times New Roman" w:hAnsi="Times New Roman" w:cs="Times New Roman"/>
        </w:rPr>
        <w:footnoteRef/>
      </w:r>
      <w:r w:rsidRPr="00842CBB">
        <w:rPr>
          <w:rFonts w:ascii="Times New Roman" w:hAnsi="Times New Roman" w:cs="Times New Roman"/>
        </w:rPr>
        <w:t xml:space="preserve"> </w:t>
      </w:r>
      <w:r>
        <w:rPr>
          <w:rFonts w:ascii="Times New Roman" w:hAnsi="Times New Roman" w:cs="Times New Roman"/>
        </w:rPr>
        <w:t>Ibid. (</w:t>
      </w:r>
      <w:r w:rsidRPr="00842CBB">
        <w:rPr>
          <w:rFonts w:ascii="Times New Roman" w:hAnsi="Times New Roman" w:cs="Times New Roman"/>
        </w:rPr>
        <w:t xml:space="preserve">Extract translated </w:t>
      </w:r>
      <w:r>
        <w:rPr>
          <w:rFonts w:ascii="Times New Roman" w:hAnsi="Times New Roman" w:cs="Times New Roman"/>
        </w:rPr>
        <w:t>from Spanish</w:t>
      </w:r>
      <w:r w:rsidRPr="00842CBB">
        <w:rPr>
          <w:rFonts w:ascii="Times New Roman" w:hAnsi="Times New Roman" w:cs="Times New Roman"/>
        </w:rPr>
        <w:t>: ‘to convert the people into slaves through the universal dictatorship of the proletariat’).</w:t>
      </w:r>
    </w:p>
  </w:footnote>
  <w:footnote w:id="1383">
    <w:p w14:paraId="4C1EAFCE" w14:textId="0B2FA2E0" w:rsidR="006F46C1" w:rsidRPr="00700E06" w:rsidRDefault="006F46C1" w:rsidP="006F46C1">
      <w:pPr>
        <w:pStyle w:val="FootnoteText"/>
      </w:pPr>
      <w:r w:rsidRPr="00842CBB">
        <w:rPr>
          <w:rStyle w:val="FootnoteReference"/>
          <w:rFonts w:ascii="Times New Roman" w:hAnsi="Times New Roman" w:cs="Times New Roman"/>
        </w:rPr>
        <w:footnoteRef/>
      </w:r>
      <w:r w:rsidRPr="00842CBB">
        <w:rPr>
          <w:rFonts w:ascii="Times New Roman" w:hAnsi="Times New Roman" w:cs="Times New Roman"/>
        </w:rPr>
        <w:t xml:space="preserve"> FO 1110/1524 (</w:t>
      </w:r>
      <w:r w:rsidRPr="00842CBB">
        <w:rPr>
          <w:rFonts w:ascii="Times New Roman" w:hAnsi="Times New Roman" w:cs="Times New Roman"/>
          <w:i/>
          <w:iCs/>
        </w:rPr>
        <w:t>Resume of Published Output of IRD Material in Column Inches,</w:t>
      </w:r>
      <w:r w:rsidRPr="00842CBB">
        <w:rPr>
          <w:rFonts w:ascii="Times New Roman" w:hAnsi="Times New Roman" w:cs="Times New Roman"/>
        </w:rPr>
        <w:t xml:space="preserve"> unknown author, March 1962)</w:t>
      </w:r>
      <w:r w:rsidR="00033E39">
        <w:rPr>
          <w:rFonts w:ascii="Times New Roman" w:hAnsi="Times New Roman" w:cs="Times New Roman"/>
        </w:rPr>
        <w:t>.</w:t>
      </w:r>
    </w:p>
  </w:footnote>
  <w:footnote w:id="1384">
    <w:p w14:paraId="6FDE459B" w14:textId="35D5D89B" w:rsidR="00033E39" w:rsidRDefault="00033E39">
      <w:pPr>
        <w:pStyle w:val="FootnoteText"/>
      </w:pPr>
      <w:r>
        <w:rPr>
          <w:rStyle w:val="FootnoteReference"/>
        </w:rPr>
        <w:footnoteRef/>
      </w:r>
      <w:r>
        <w:t xml:space="preserve"> </w:t>
      </w:r>
      <w:r w:rsidRPr="00700E06">
        <w:rPr>
          <w:rFonts w:ascii="Times New Roman" w:hAnsi="Times New Roman" w:cs="Times New Roman"/>
        </w:rPr>
        <w:t>FO 1110/1524 (L. Boas, July 6</w:t>
      </w:r>
      <w:r w:rsidRPr="00700E06">
        <w:rPr>
          <w:rFonts w:ascii="Times New Roman" w:hAnsi="Times New Roman" w:cs="Times New Roman"/>
          <w:vertAlign w:val="superscript"/>
        </w:rPr>
        <w:t>th</w:t>
      </w:r>
      <w:r w:rsidRPr="00700E06">
        <w:rPr>
          <w:rFonts w:ascii="Times New Roman" w:hAnsi="Times New Roman" w:cs="Times New Roman"/>
        </w:rPr>
        <w:t>, 1962).</w:t>
      </w:r>
    </w:p>
  </w:footnote>
  <w:footnote w:id="1385">
    <w:p w14:paraId="504B4CE0" w14:textId="132525C8" w:rsidR="006F46C1" w:rsidRDefault="006F46C1" w:rsidP="006F46C1">
      <w:pPr>
        <w:pStyle w:val="FootnoteText"/>
      </w:pPr>
      <w:r>
        <w:rPr>
          <w:rStyle w:val="FootnoteReference"/>
        </w:rPr>
        <w:footnoteRef/>
      </w:r>
      <w:r>
        <w:t xml:space="preserve"> </w:t>
      </w:r>
      <w:r w:rsidR="00033E39">
        <w:rPr>
          <w:rFonts w:ascii="Times New Roman" w:hAnsi="Times New Roman" w:cs="Times New Roman"/>
        </w:rPr>
        <w:t>Ibid.</w:t>
      </w:r>
    </w:p>
  </w:footnote>
  <w:footnote w:id="1386">
    <w:p w14:paraId="73D0FB73" w14:textId="77777777" w:rsidR="006F46C1" w:rsidRPr="00700E06" w:rsidRDefault="006F46C1" w:rsidP="006F46C1">
      <w:pPr>
        <w:pStyle w:val="FootnoteText"/>
      </w:pPr>
      <w:r>
        <w:rPr>
          <w:rStyle w:val="FootnoteReference"/>
        </w:rPr>
        <w:footnoteRef/>
      </w:r>
      <w:r w:rsidRPr="00700E06">
        <w:t xml:space="preserve"> </w:t>
      </w:r>
      <w:r>
        <w:rPr>
          <w:rFonts w:ascii="Times New Roman" w:hAnsi="Times New Roman" w:cs="Times New Roman"/>
        </w:rPr>
        <w:t>Ibid.</w:t>
      </w:r>
    </w:p>
  </w:footnote>
  <w:footnote w:id="1387">
    <w:p w14:paraId="334B4EF5" w14:textId="77777777" w:rsidR="006F46C1" w:rsidRPr="00700E06" w:rsidRDefault="006F46C1" w:rsidP="006F46C1">
      <w:pPr>
        <w:pStyle w:val="FootnoteText"/>
      </w:pPr>
      <w:r>
        <w:rPr>
          <w:rStyle w:val="FootnoteReference"/>
        </w:rPr>
        <w:footnoteRef/>
      </w:r>
      <w:r w:rsidRPr="00700E06">
        <w:t xml:space="preserve"> </w:t>
      </w:r>
      <w:r>
        <w:rPr>
          <w:rFonts w:ascii="Times New Roman" w:hAnsi="Times New Roman" w:cs="Times New Roman"/>
        </w:rPr>
        <w:t>Ibid.</w:t>
      </w:r>
    </w:p>
  </w:footnote>
  <w:footnote w:id="1388">
    <w:p w14:paraId="6B20E14C" w14:textId="77777777" w:rsidR="006F46C1" w:rsidRPr="00700E06" w:rsidRDefault="006F46C1" w:rsidP="006F46C1">
      <w:pPr>
        <w:pStyle w:val="FootnoteText"/>
      </w:pPr>
      <w:r>
        <w:rPr>
          <w:rStyle w:val="FootnoteReference"/>
        </w:rPr>
        <w:footnoteRef/>
      </w:r>
      <w:r w:rsidRPr="00700E06">
        <w:t xml:space="preserve"> </w:t>
      </w:r>
      <w:r>
        <w:rPr>
          <w:rFonts w:ascii="Times New Roman" w:hAnsi="Times New Roman" w:cs="Times New Roman"/>
        </w:rPr>
        <w:t>Ibid.</w:t>
      </w:r>
    </w:p>
  </w:footnote>
  <w:footnote w:id="1389">
    <w:p w14:paraId="677007B5" w14:textId="77777777" w:rsidR="006F46C1" w:rsidRPr="00700E06" w:rsidRDefault="006F46C1" w:rsidP="006F46C1">
      <w:pPr>
        <w:pStyle w:val="FootnoteText"/>
      </w:pPr>
      <w:r>
        <w:rPr>
          <w:rStyle w:val="FootnoteReference"/>
        </w:rPr>
        <w:footnoteRef/>
      </w:r>
      <w:r w:rsidRPr="00700E06">
        <w:t xml:space="preserve"> </w:t>
      </w:r>
      <w:r>
        <w:rPr>
          <w:rFonts w:ascii="Times New Roman" w:hAnsi="Times New Roman" w:cs="Times New Roman"/>
        </w:rPr>
        <w:t>Ibid.</w:t>
      </w:r>
    </w:p>
  </w:footnote>
  <w:footnote w:id="1390">
    <w:p w14:paraId="4FE4A88F" w14:textId="77777777" w:rsidR="006F46C1" w:rsidRPr="005603D3" w:rsidRDefault="006F46C1" w:rsidP="006F46C1">
      <w:pPr>
        <w:pStyle w:val="FootnoteText"/>
      </w:pPr>
      <w:r>
        <w:rPr>
          <w:rStyle w:val="FootnoteReference"/>
        </w:rPr>
        <w:footnoteRef/>
      </w:r>
      <w:r w:rsidRPr="005603D3">
        <w:t xml:space="preserve"> </w:t>
      </w:r>
      <w:r>
        <w:rPr>
          <w:rFonts w:ascii="Times New Roman" w:hAnsi="Times New Roman" w:cs="Times New Roman"/>
        </w:rPr>
        <w:t>Ibid.</w:t>
      </w:r>
    </w:p>
  </w:footnote>
  <w:footnote w:id="1391">
    <w:p w14:paraId="12234ED1" w14:textId="77777777" w:rsidR="006F46C1" w:rsidRPr="005603D3" w:rsidRDefault="006F46C1" w:rsidP="006F46C1">
      <w:pPr>
        <w:pStyle w:val="FootnoteText"/>
      </w:pPr>
      <w:r>
        <w:rPr>
          <w:rStyle w:val="FootnoteReference"/>
        </w:rPr>
        <w:footnoteRef/>
      </w:r>
      <w:r w:rsidRPr="005603D3">
        <w:t xml:space="preserve"> </w:t>
      </w:r>
      <w:r>
        <w:rPr>
          <w:rFonts w:ascii="Times New Roman" w:hAnsi="Times New Roman" w:cs="Times New Roman"/>
        </w:rPr>
        <w:t>Ibid.</w:t>
      </w:r>
    </w:p>
  </w:footnote>
  <w:footnote w:id="1392">
    <w:p w14:paraId="6F936BBC" w14:textId="5F409822" w:rsidR="006F46C1" w:rsidRDefault="006F46C1" w:rsidP="006F46C1">
      <w:pPr>
        <w:pStyle w:val="FootnoteText"/>
      </w:pPr>
      <w:r>
        <w:rPr>
          <w:rStyle w:val="FootnoteReference"/>
        </w:rPr>
        <w:footnoteRef/>
      </w:r>
      <w:r>
        <w:t xml:space="preserve"> </w:t>
      </w:r>
      <w:r w:rsidRPr="00FC5464">
        <w:rPr>
          <w:rFonts w:ascii="Times New Roman" w:hAnsi="Times New Roman" w:cs="Times New Roman"/>
        </w:rPr>
        <w:t>FO 1110/1524 (A.F. Batten, October 2</w:t>
      </w:r>
      <w:r w:rsidRPr="00FC5464">
        <w:rPr>
          <w:rFonts w:ascii="Times New Roman" w:hAnsi="Times New Roman" w:cs="Times New Roman"/>
          <w:vertAlign w:val="superscript"/>
        </w:rPr>
        <w:t>nd</w:t>
      </w:r>
      <w:r w:rsidR="006121CA" w:rsidRPr="00FC5464">
        <w:rPr>
          <w:rFonts w:ascii="Times New Roman" w:hAnsi="Times New Roman" w:cs="Times New Roman"/>
        </w:rPr>
        <w:t>, 1962</w:t>
      </w:r>
      <w:r w:rsidRPr="00FC5464">
        <w:rPr>
          <w:rFonts w:ascii="Times New Roman" w:hAnsi="Times New Roman" w:cs="Times New Roman"/>
        </w:rPr>
        <w:t>).</w:t>
      </w:r>
    </w:p>
  </w:footnote>
  <w:footnote w:id="1393">
    <w:p w14:paraId="0598F3E7" w14:textId="77777777" w:rsidR="006F46C1" w:rsidRDefault="006F46C1" w:rsidP="006F46C1">
      <w:pPr>
        <w:pStyle w:val="FootnoteText"/>
      </w:pPr>
      <w:r>
        <w:rPr>
          <w:rStyle w:val="FootnoteReference"/>
        </w:rPr>
        <w:footnoteRef/>
      </w:r>
      <w:r>
        <w:t xml:space="preserve"> </w:t>
      </w:r>
      <w:r w:rsidRPr="00FC5464">
        <w:rPr>
          <w:rFonts w:ascii="Times New Roman" w:hAnsi="Times New Roman" w:cs="Times New Roman"/>
        </w:rPr>
        <w:t>FO 1110/1524 (</w:t>
      </w:r>
      <w:r w:rsidRPr="00FC5464">
        <w:rPr>
          <w:rFonts w:ascii="Times New Roman" w:hAnsi="Times New Roman" w:cs="Times New Roman"/>
          <w:i/>
          <w:iCs/>
        </w:rPr>
        <w:t xml:space="preserve">Raza de </w:t>
      </w:r>
      <w:proofErr w:type="spellStart"/>
      <w:r w:rsidRPr="00FC5464">
        <w:rPr>
          <w:rFonts w:ascii="Times New Roman" w:hAnsi="Times New Roman" w:cs="Times New Roman"/>
          <w:i/>
          <w:iCs/>
        </w:rPr>
        <w:t>Asesinos</w:t>
      </w:r>
      <w:proofErr w:type="spellEnd"/>
      <w:r w:rsidRPr="00FC5464">
        <w:rPr>
          <w:rFonts w:ascii="Times New Roman" w:hAnsi="Times New Roman" w:cs="Times New Roman"/>
        </w:rPr>
        <w:t xml:space="preserve">, unknown author, undated. Extract translated </w:t>
      </w:r>
      <w:r>
        <w:rPr>
          <w:rFonts w:ascii="Times New Roman" w:hAnsi="Times New Roman" w:cs="Times New Roman"/>
        </w:rPr>
        <w:t>from Spanish</w:t>
      </w:r>
      <w:r w:rsidRPr="00FC5464">
        <w:rPr>
          <w:rFonts w:ascii="Times New Roman" w:hAnsi="Times New Roman" w:cs="Times New Roman"/>
        </w:rPr>
        <w:t>: ‘the communist party is not the solution to such evils) and (the most powerful murdered organization that humanity has ever known’).</w:t>
      </w:r>
    </w:p>
  </w:footnote>
  <w:footnote w:id="1394">
    <w:p w14:paraId="57D187E9" w14:textId="77777777" w:rsidR="006F46C1" w:rsidRPr="004B6BFE" w:rsidRDefault="006F46C1" w:rsidP="006F46C1">
      <w:pPr>
        <w:pStyle w:val="FootnoteText"/>
      </w:pPr>
      <w:r>
        <w:rPr>
          <w:rStyle w:val="FootnoteReference"/>
        </w:rPr>
        <w:footnoteRef/>
      </w:r>
      <w:r w:rsidRPr="004B6BFE">
        <w:t xml:space="preserve"> </w:t>
      </w:r>
      <w:r>
        <w:rPr>
          <w:rFonts w:ascii="Times New Roman" w:hAnsi="Times New Roman" w:cs="Times New Roman"/>
        </w:rPr>
        <w:t>Ibid.</w:t>
      </w:r>
    </w:p>
  </w:footnote>
  <w:footnote w:id="1395">
    <w:p w14:paraId="1C57C8D1" w14:textId="7C22E8D4" w:rsidR="006F46C1" w:rsidRPr="004B6BFE" w:rsidRDefault="006F46C1" w:rsidP="006F46C1">
      <w:pPr>
        <w:pStyle w:val="FootnoteText"/>
      </w:pPr>
      <w:r>
        <w:rPr>
          <w:rStyle w:val="FootnoteReference"/>
        </w:rPr>
        <w:footnoteRef/>
      </w:r>
      <w:r w:rsidRPr="004B6BFE">
        <w:t xml:space="preserve"> </w:t>
      </w:r>
      <w:r w:rsidRPr="004B6BFE">
        <w:rPr>
          <w:rFonts w:ascii="Times New Roman" w:hAnsi="Times New Roman" w:cs="Times New Roman"/>
        </w:rPr>
        <w:t>FCO 168/523 (D.C. Hopson, February 19</w:t>
      </w:r>
      <w:r w:rsidRPr="004B6BFE">
        <w:rPr>
          <w:rFonts w:ascii="Times New Roman" w:hAnsi="Times New Roman" w:cs="Times New Roman"/>
          <w:vertAlign w:val="superscript"/>
        </w:rPr>
        <w:t>th</w:t>
      </w:r>
      <w:r w:rsidR="006121CA" w:rsidRPr="004B6BFE">
        <w:rPr>
          <w:rFonts w:ascii="Times New Roman" w:hAnsi="Times New Roman" w:cs="Times New Roman"/>
        </w:rPr>
        <w:t>, 1962</w:t>
      </w:r>
      <w:r w:rsidRPr="004B6BFE">
        <w:rPr>
          <w:rFonts w:ascii="Times New Roman" w:hAnsi="Times New Roman" w:cs="Times New Roman"/>
        </w:rPr>
        <w:t>).</w:t>
      </w:r>
    </w:p>
  </w:footnote>
  <w:footnote w:id="1396">
    <w:p w14:paraId="6EBFC53A" w14:textId="40A9C19F" w:rsidR="006F46C1" w:rsidRPr="003B7A28" w:rsidRDefault="006F46C1" w:rsidP="006F46C1">
      <w:pPr>
        <w:pStyle w:val="FootnoteText"/>
      </w:pPr>
      <w:r>
        <w:rPr>
          <w:rStyle w:val="FootnoteReference"/>
        </w:rPr>
        <w:footnoteRef/>
      </w:r>
      <w:r w:rsidRPr="003B7A28">
        <w:t xml:space="preserve"> </w:t>
      </w:r>
      <w:r w:rsidRPr="003B7A28">
        <w:rPr>
          <w:rFonts w:ascii="Times New Roman" w:hAnsi="Times New Roman" w:cs="Times New Roman"/>
        </w:rPr>
        <w:t>FO 1110/1782 (A.R. Thomas, August 4</w:t>
      </w:r>
      <w:r w:rsidRPr="003B7A28">
        <w:rPr>
          <w:rFonts w:ascii="Times New Roman" w:hAnsi="Times New Roman" w:cs="Times New Roman"/>
          <w:vertAlign w:val="superscript"/>
        </w:rPr>
        <w:t>th</w:t>
      </w:r>
      <w:r w:rsidR="006121CA" w:rsidRPr="003B7A28">
        <w:rPr>
          <w:rFonts w:ascii="Times New Roman" w:hAnsi="Times New Roman" w:cs="Times New Roman"/>
        </w:rPr>
        <w:t>, 1964</w:t>
      </w:r>
      <w:r w:rsidRPr="003B7A28">
        <w:rPr>
          <w:rFonts w:ascii="Times New Roman" w:hAnsi="Times New Roman" w:cs="Times New Roman"/>
        </w:rPr>
        <w:t>).</w:t>
      </w:r>
    </w:p>
  </w:footnote>
  <w:footnote w:id="1397">
    <w:p w14:paraId="4DFE30F7" w14:textId="77777777" w:rsidR="006F46C1" w:rsidRPr="003B7A28" w:rsidRDefault="006F46C1" w:rsidP="006F46C1">
      <w:pPr>
        <w:pStyle w:val="FootnoteText"/>
      </w:pPr>
      <w:r>
        <w:rPr>
          <w:rStyle w:val="FootnoteReference"/>
        </w:rPr>
        <w:footnoteRef/>
      </w:r>
      <w:r w:rsidRPr="003B7A28">
        <w:t xml:space="preserve"> </w:t>
      </w:r>
      <w:r>
        <w:rPr>
          <w:rFonts w:ascii="Times New Roman" w:hAnsi="Times New Roman" w:cs="Times New Roman"/>
        </w:rPr>
        <w:t>Ibid.</w:t>
      </w:r>
    </w:p>
  </w:footnote>
  <w:footnote w:id="1398">
    <w:p w14:paraId="2BA946FA" w14:textId="088D0537" w:rsidR="006F46C1" w:rsidRPr="00B92607" w:rsidRDefault="006F46C1" w:rsidP="006F46C1">
      <w:pPr>
        <w:pStyle w:val="FootnoteText"/>
      </w:pPr>
      <w:r>
        <w:rPr>
          <w:rStyle w:val="FootnoteReference"/>
        </w:rPr>
        <w:footnoteRef/>
      </w:r>
      <w:r w:rsidRPr="00B92607">
        <w:t xml:space="preserve"> </w:t>
      </w:r>
      <w:r w:rsidRPr="00B92607">
        <w:rPr>
          <w:rFonts w:ascii="Times New Roman" w:hAnsi="Times New Roman" w:cs="Times New Roman"/>
        </w:rPr>
        <w:t>FCO 168/1107 (</w:t>
      </w:r>
      <w:r w:rsidRPr="00B92607">
        <w:rPr>
          <w:rFonts w:ascii="Times New Roman" w:hAnsi="Times New Roman" w:cs="Times New Roman"/>
          <w:i/>
          <w:iCs/>
        </w:rPr>
        <w:t>IRD Production and Output of the Regional Office</w:t>
      </w:r>
      <w:r w:rsidRPr="00B92607">
        <w:rPr>
          <w:rFonts w:ascii="Times New Roman" w:hAnsi="Times New Roman" w:cs="Times New Roman"/>
        </w:rPr>
        <w:t>, unknown author, August 28</w:t>
      </w:r>
      <w:r w:rsidRPr="00B92607">
        <w:rPr>
          <w:rFonts w:ascii="Times New Roman" w:hAnsi="Times New Roman" w:cs="Times New Roman"/>
          <w:vertAlign w:val="superscript"/>
        </w:rPr>
        <w:t>th</w:t>
      </w:r>
      <w:r w:rsidR="006121CA" w:rsidRPr="00B92607">
        <w:rPr>
          <w:rFonts w:ascii="Times New Roman" w:hAnsi="Times New Roman" w:cs="Times New Roman"/>
        </w:rPr>
        <w:t>, 1964</w:t>
      </w:r>
      <w:r w:rsidRPr="00B92607">
        <w:rPr>
          <w:rFonts w:ascii="Times New Roman" w:hAnsi="Times New Roman" w:cs="Times New Roman"/>
        </w:rPr>
        <w:t>).</w:t>
      </w:r>
    </w:p>
  </w:footnote>
  <w:footnote w:id="1399">
    <w:p w14:paraId="1814B718" w14:textId="22CC804C" w:rsidR="006F46C1" w:rsidRPr="003B7A28" w:rsidRDefault="006F46C1" w:rsidP="006F46C1">
      <w:pPr>
        <w:pStyle w:val="FootnoteText"/>
      </w:pPr>
      <w:r>
        <w:rPr>
          <w:rStyle w:val="FootnoteReference"/>
        </w:rPr>
        <w:footnoteRef/>
      </w:r>
      <w:r w:rsidRPr="003B7A28">
        <w:t xml:space="preserve"> </w:t>
      </w:r>
      <w:r w:rsidRPr="003B7A28">
        <w:rPr>
          <w:rFonts w:ascii="Times New Roman" w:hAnsi="Times New Roman" w:cs="Times New Roman"/>
        </w:rPr>
        <w:t>FO 1110/1782 (</w:t>
      </w:r>
      <w:r>
        <w:rPr>
          <w:rFonts w:ascii="Times New Roman" w:hAnsi="Times New Roman" w:cs="Times New Roman"/>
        </w:rPr>
        <w:t>K.E.H. Morris, January 31</w:t>
      </w:r>
      <w:r w:rsidRPr="003B7A28">
        <w:rPr>
          <w:rFonts w:ascii="Times New Roman" w:hAnsi="Times New Roman" w:cs="Times New Roman"/>
          <w:vertAlign w:val="superscript"/>
        </w:rPr>
        <w:t>st</w:t>
      </w:r>
      <w:r w:rsidR="006121CA">
        <w:rPr>
          <w:rFonts w:ascii="Times New Roman" w:hAnsi="Times New Roman" w:cs="Times New Roman"/>
        </w:rPr>
        <w:t>, 1964</w:t>
      </w:r>
      <w:r>
        <w:rPr>
          <w:rFonts w:ascii="Times New Roman" w:hAnsi="Times New Roman" w:cs="Times New Roman"/>
        </w:rPr>
        <w:t>).</w:t>
      </w:r>
    </w:p>
  </w:footnote>
  <w:footnote w:id="1400">
    <w:p w14:paraId="6DC0D820" w14:textId="77777777" w:rsidR="006F46C1" w:rsidRPr="003B7A28" w:rsidRDefault="006F46C1" w:rsidP="006F46C1">
      <w:pPr>
        <w:pStyle w:val="FootnoteText"/>
      </w:pPr>
      <w:r>
        <w:rPr>
          <w:rStyle w:val="FootnoteReference"/>
        </w:rPr>
        <w:footnoteRef/>
      </w:r>
      <w:r w:rsidRPr="003B7A28">
        <w:t xml:space="preserve"> </w:t>
      </w:r>
      <w:r>
        <w:rPr>
          <w:rFonts w:ascii="Times New Roman" w:hAnsi="Times New Roman" w:cs="Times New Roman"/>
        </w:rPr>
        <w:t>Ibid.</w:t>
      </w:r>
    </w:p>
  </w:footnote>
  <w:footnote w:id="1401">
    <w:p w14:paraId="1A303D9C" w14:textId="4C39E6E7" w:rsidR="006F46C1" w:rsidRPr="00E81C00" w:rsidRDefault="006F46C1" w:rsidP="006F46C1">
      <w:pPr>
        <w:pStyle w:val="FootnoteText"/>
      </w:pPr>
      <w:r>
        <w:rPr>
          <w:rStyle w:val="FootnoteReference"/>
        </w:rPr>
        <w:footnoteRef/>
      </w:r>
      <w:r w:rsidRPr="00E81C00">
        <w:t xml:space="preserve"> </w:t>
      </w:r>
      <w:r w:rsidRPr="00E81C00">
        <w:rPr>
          <w:rFonts w:ascii="Times New Roman" w:hAnsi="Times New Roman" w:cs="Times New Roman"/>
        </w:rPr>
        <w:t>FO 1110/1910 (E.R. Allott, March 16</w:t>
      </w:r>
      <w:r w:rsidRPr="00E81C00">
        <w:rPr>
          <w:rFonts w:ascii="Times New Roman" w:hAnsi="Times New Roman" w:cs="Times New Roman"/>
          <w:vertAlign w:val="superscript"/>
        </w:rPr>
        <w:t>th</w:t>
      </w:r>
      <w:r w:rsidR="006121CA" w:rsidRPr="00E81C00">
        <w:rPr>
          <w:rFonts w:ascii="Times New Roman" w:hAnsi="Times New Roman" w:cs="Times New Roman"/>
        </w:rPr>
        <w:t>, 1965</w:t>
      </w:r>
      <w:r w:rsidRPr="00E81C00">
        <w:rPr>
          <w:rFonts w:ascii="Times New Roman" w:hAnsi="Times New Roman" w:cs="Times New Roman"/>
        </w:rPr>
        <w:t>).</w:t>
      </w:r>
    </w:p>
  </w:footnote>
  <w:footnote w:id="1402">
    <w:p w14:paraId="47B8586C" w14:textId="11D098A2" w:rsidR="006F46C1" w:rsidRPr="00D5669E" w:rsidRDefault="006F46C1" w:rsidP="006F46C1">
      <w:pPr>
        <w:pStyle w:val="FootnoteText"/>
      </w:pPr>
      <w:r>
        <w:rPr>
          <w:rStyle w:val="FootnoteReference"/>
        </w:rPr>
        <w:footnoteRef/>
      </w:r>
      <w:r w:rsidRPr="00D5669E">
        <w:t xml:space="preserve"> </w:t>
      </w:r>
      <w:r w:rsidRPr="00D5669E">
        <w:rPr>
          <w:rFonts w:ascii="Times New Roman" w:hAnsi="Times New Roman" w:cs="Times New Roman"/>
        </w:rPr>
        <w:t>FO 1110/1910 (L. Boas, September 27</w:t>
      </w:r>
      <w:r w:rsidRPr="00D5669E">
        <w:rPr>
          <w:rFonts w:ascii="Times New Roman" w:hAnsi="Times New Roman" w:cs="Times New Roman"/>
          <w:vertAlign w:val="superscript"/>
        </w:rPr>
        <w:t>th</w:t>
      </w:r>
      <w:r w:rsidR="006121CA" w:rsidRPr="00D5669E">
        <w:rPr>
          <w:rFonts w:ascii="Times New Roman" w:hAnsi="Times New Roman" w:cs="Times New Roman"/>
        </w:rPr>
        <w:t>, 1965</w:t>
      </w:r>
      <w:r w:rsidRPr="00D5669E">
        <w:rPr>
          <w:rFonts w:ascii="Times New Roman" w:hAnsi="Times New Roman" w:cs="Times New Roman"/>
        </w:rPr>
        <w:t>).</w:t>
      </w:r>
    </w:p>
  </w:footnote>
  <w:footnote w:id="1403">
    <w:p w14:paraId="0624FD68" w14:textId="59D6EE76" w:rsidR="006F46C1" w:rsidRPr="00D5669E" w:rsidRDefault="006F46C1" w:rsidP="006F46C1">
      <w:pPr>
        <w:pStyle w:val="FootnoteText"/>
      </w:pPr>
      <w:r>
        <w:rPr>
          <w:rStyle w:val="FootnoteReference"/>
        </w:rPr>
        <w:footnoteRef/>
      </w:r>
      <w:r w:rsidRPr="00D5669E">
        <w:t xml:space="preserve"> </w:t>
      </w:r>
      <w:r w:rsidRPr="001A5B34">
        <w:rPr>
          <w:rFonts w:ascii="Times New Roman" w:hAnsi="Times New Roman" w:cs="Times New Roman"/>
        </w:rPr>
        <w:t>FCO 168/6697 (A.S. Dyer, December 3</w:t>
      </w:r>
      <w:r w:rsidRPr="001A5B34">
        <w:rPr>
          <w:rFonts w:ascii="Times New Roman" w:hAnsi="Times New Roman" w:cs="Times New Roman"/>
          <w:vertAlign w:val="superscript"/>
        </w:rPr>
        <w:t>rd</w:t>
      </w:r>
      <w:r w:rsidR="006121CA" w:rsidRPr="001A5B34">
        <w:rPr>
          <w:rFonts w:ascii="Times New Roman" w:hAnsi="Times New Roman" w:cs="Times New Roman"/>
        </w:rPr>
        <w:t>, 1973</w:t>
      </w:r>
      <w:r w:rsidRPr="001A5B34">
        <w:rPr>
          <w:rFonts w:ascii="Times New Roman" w:hAnsi="Times New Roman" w:cs="Times New Roman"/>
        </w:rPr>
        <w:t>).</w:t>
      </w:r>
    </w:p>
  </w:footnote>
  <w:footnote w:id="1404">
    <w:p w14:paraId="541A2DE9" w14:textId="5F44DD26" w:rsidR="006F46C1" w:rsidRPr="00B72929" w:rsidRDefault="006F46C1" w:rsidP="006F46C1">
      <w:pPr>
        <w:pStyle w:val="FootnoteText"/>
        <w:rPr>
          <w:rFonts w:ascii="Times New Roman" w:hAnsi="Times New Roman" w:cs="Times New Roman"/>
        </w:rPr>
      </w:pPr>
      <w:r>
        <w:rPr>
          <w:rStyle w:val="FootnoteReference"/>
        </w:rPr>
        <w:footnoteRef/>
      </w:r>
      <w:r w:rsidRPr="00B72929">
        <w:t xml:space="preserve"> </w:t>
      </w:r>
      <w:r w:rsidRPr="00B72929">
        <w:rPr>
          <w:rFonts w:ascii="Times New Roman" w:hAnsi="Times New Roman" w:cs="Times New Roman"/>
        </w:rPr>
        <w:t>FCO 168/4022 (I. Knight Smith, August 14</w:t>
      </w:r>
      <w:r w:rsidRPr="00B72929">
        <w:rPr>
          <w:rFonts w:ascii="Times New Roman" w:hAnsi="Times New Roman" w:cs="Times New Roman"/>
          <w:vertAlign w:val="superscript"/>
        </w:rPr>
        <w:t>th</w:t>
      </w:r>
      <w:r w:rsidR="006121CA" w:rsidRPr="00B72929">
        <w:rPr>
          <w:rFonts w:ascii="Times New Roman" w:hAnsi="Times New Roman" w:cs="Times New Roman"/>
        </w:rPr>
        <w:t>, 1970</w:t>
      </w:r>
      <w:r w:rsidRPr="00B72929">
        <w:rPr>
          <w:rFonts w:ascii="Times New Roman" w:hAnsi="Times New Roman" w:cs="Times New Roman"/>
        </w:rPr>
        <w:t>).</w:t>
      </w:r>
    </w:p>
  </w:footnote>
  <w:footnote w:id="1405">
    <w:p w14:paraId="0B602727" w14:textId="5FECEE3C" w:rsidR="006F46C1" w:rsidRPr="00A86792" w:rsidRDefault="006F46C1" w:rsidP="006F46C1">
      <w:pPr>
        <w:pStyle w:val="FootnoteText"/>
      </w:pPr>
      <w:r>
        <w:rPr>
          <w:rStyle w:val="FootnoteReference"/>
        </w:rPr>
        <w:footnoteRef/>
      </w:r>
      <w:r w:rsidRPr="00A86792">
        <w:t xml:space="preserve"> </w:t>
      </w:r>
      <w:r w:rsidRPr="00A86792">
        <w:rPr>
          <w:rFonts w:ascii="Times New Roman" w:hAnsi="Times New Roman" w:cs="Times New Roman"/>
        </w:rPr>
        <w:t>FCO 168/4393 (T.C. Barker, December 8</w:t>
      </w:r>
      <w:r w:rsidRPr="00A86792">
        <w:rPr>
          <w:rFonts w:ascii="Times New Roman" w:hAnsi="Times New Roman" w:cs="Times New Roman"/>
          <w:vertAlign w:val="superscript"/>
        </w:rPr>
        <w:t>th</w:t>
      </w:r>
      <w:r w:rsidR="006121CA" w:rsidRPr="00A86792">
        <w:rPr>
          <w:rFonts w:ascii="Times New Roman" w:hAnsi="Times New Roman" w:cs="Times New Roman"/>
        </w:rPr>
        <w:t>, 1971</w:t>
      </w:r>
      <w:r w:rsidRPr="00A86792">
        <w:rPr>
          <w:rFonts w:ascii="Times New Roman" w:hAnsi="Times New Roman" w:cs="Times New Roman"/>
        </w:rPr>
        <w:t>).</w:t>
      </w:r>
    </w:p>
  </w:footnote>
  <w:footnote w:id="1406">
    <w:p w14:paraId="02CABF0A" w14:textId="77777777" w:rsidR="006F46C1" w:rsidRPr="00A86792" w:rsidRDefault="006F46C1" w:rsidP="006F46C1">
      <w:pPr>
        <w:pStyle w:val="FootnoteText"/>
      </w:pPr>
      <w:r>
        <w:rPr>
          <w:rStyle w:val="FootnoteReference"/>
        </w:rPr>
        <w:footnoteRef/>
      </w:r>
      <w:r w:rsidRPr="00A86792">
        <w:t xml:space="preserve"> </w:t>
      </w:r>
      <w:r>
        <w:rPr>
          <w:rFonts w:ascii="Times New Roman" w:hAnsi="Times New Roman" w:cs="Times New Roman"/>
        </w:rPr>
        <w:t>Ibid.</w:t>
      </w:r>
    </w:p>
  </w:footnote>
  <w:footnote w:id="1407">
    <w:p w14:paraId="370F9B21" w14:textId="77777777" w:rsidR="006F46C1" w:rsidRPr="00A86792" w:rsidRDefault="006F46C1" w:rsidP="006F46C1">
      <w:pPr>
        <w:pStyle w:val="FootnoteText"/>
      </w:pPr>
      <w:r>
        <w:rPr>
          <w:rStyle w:val="FootnoteReference"/>
        </w:rPr>
        <w:footnoteRef/>
      </w:r>
      <w:r w:rsidRPr="00A86792">
        <w:t xml:space="preserve"> </w:t>
      </w:r>
      <w:r w:rsidRPr="00A86792">
        <w:rPr>
          <w:rFonts w:ascii="Times New Roman" w:hAnsi="Times New Roman" w:cs="Times New Roman"/>
        </w:rPr>
        <w:t>FCO 168/4393 (IRD Annual Report for Venezuela, unknown author, August 1971).</w:t>
      </w:r>
    </w:p>
  </w:footnote>
  <w:footnote w:id="1408">
    <w:p w14:paraId="6CBF192E" w14:textId="11F53954" w:rsidR="006F46C1" w:rsidRPr="00674DF8" w:rsidRDefault="006F46C1" w:rsidP="006F46C1">
      <w:pPr>
        <w:pStyle w:val="FootnoteText"/>
      </w:pPr>
      <w:r>
        <w:rPr>
          <w:rStyle w:val="FootnoteReference"/>
        </w:rPr>
        <w:footnoteRef/>
      </w:r>
      <w:r w:rsidRPr="00674DF8">
        <w:t xml:space="preserve"> </w:t>
      </w:r>
      <w:r w:rsidRPr="00674DF8">
        <w:rPr>
          <w:rFonts w:ascii="Times New Roman" w:hAnsi="Times New Roman" w:cs="Times New Roman"/>
        </w:rPr>
        <w:t>FCO 168/6405 (D.C. Hopson, July 26</w:t>
      </w:r>
      <w:r w:rsidRPr="00674DF8">
        <w:rPr>
          <w:rFonts w:ascii="Times New Roman" w:hAnsi="Times New Roman" w:cs="Times New Roman"/>
          <w:vertAlign w:val="superscript"/>
        </w:rPr>
        <w:t>th</w:t>
      </w:r>
      <w:r w:rsidR="006121CA" w:rsidRPr="00674DF8">
        <w:rPr>
          <w:rFonts w:ascii="Times New Roman" w:hAnsi="Times New Roman" w:cs="Times New Roman"/>
        </w:rPr>
        <w:t>, 1972</w:t>
      </w:r>
      <w:r w:rsidRPr="00674DF8">
        <w:rPr>
          <w:rFonts w:ascii="Times New Roman" w:hAnsi="Times New Roman" w:cs="Times New Roman"/>
        </w:rPr>
        <w:t>).</w:t>
      </w:r>
    </w:p>
  </w:footnote>
  <w:footnote w:id="1409">
    <w:p w14:paraId="7A35E288" w14:textId="77777777" w:rsidR="006F46C1" w:rsidRPr="00674DF8" w:rsidRDefault="006F46C1" w:rsidP="006F46C1">
      <w:pPr>
        <w:pStyle w:val="FootnoteText"/>
      </w:pPr>
      <w:r>
        <w:rPr>
          <w:rStyle w:val="FootnoteReference"/>
        </w:rPr>
        <w:footnoteRef/>
      </w:r>
      <w:r w:rsidRPr="00674DF8">
        <w:t xml:space="preserve"> </w:t>
      </w:r>
      <w:r>
        <w:rPr>
          <w:rFonts w:ascii="Times New Roman" w:hAnsi="Times New Roman" w:cs="Times New Roman"/>
        </w:rPr>
        <w:t>Ibid.</w:t>
      </w:r>
    </w:p>
  </w:footnote>
  <w:footnote w:id="1410">
    <w:p w14:paraId="0040801C" w14:textId="77777777" w:rsidR="006F46C1" w:rsidRPr="00674DF8" w:rsidRDefault="006F46C1" w:rsidP="006F46C1">
      <w:pPr>
        <w:pStyle w:val="FootnoteText"/>
      </w:pPr>
      <w:r>
        <w:rPr>
          <w:rStyle w:val="FootnoteReference"/>
        </w:rPr>
        <w:footnoteRef/>
      </w:r>
      <w:r w:rsidRPr="00674DF8">
        <w:t xml:space="preserve"> </w:t>
      </w:r>
      <w:r>
        <w:rPr>
          <w:rFonts w:ascii="Times New Roman" w:hAnsi="Times New Roman" w:cs="Times New Roman"/>
        </w:rPr>
        <w:t>Ibid.</w:t>
      </w:r>
    </w:p>
  </w:footnote>
  <w:footnote w:id="1411">
    <w:p w14:paraId="457F59A9" w14:textId="1131ED87"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FCO 168/6697 (A.S. Dyer, December 3</w:t>
      </w:r>
      <w:r w:rsidRPr="00E8173E">
        <w:rPr>
          <w:rFonts w:ascii="Times New Roman" w:hAnsi="Times New Roman" w:cs="Times New Roman"/>
          <w:vertAlign w:val="superscript"/>
        </w:rPr>
        <w:t>rd</w:t>
      </w:r>
      <w:r w:rsidR="006121CA" w:rsidRPr="00E8173E">
        <w:rPr>
          <w:rFonts w:ascii="Times New Roman" w:hAnsi="Times New Roman" w:cs="Times New Roman"/>
        </w:rPr>
        <w:t>, 1973</w:t>
      </w:r>
      <w:r w:rsidRPr="00E8173E">
        <w:rPr>
          <w:rFonts w:ascii="Times New Roman" w:hAnsi="Times New Roman" w:cs="Times New Roman"/>
        </w:rPr>
        <w:t>).</w:t>
      </w:r>
    </w:p>
  </w:footnote>
  <w:footnote w:id="1412">
    <w:p w14:paraId="419F77AC" w14:textId="77777777"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w:t>
      </w:r>
      <w:r>
        <w:rPr>
          <w:rFonts w:ascii="Times New Roman" w:hAnsi="Times New Roman" w:cs="Times New Roman"/>
        </w:rPr>
        <w:t>Ibid.</w:t>
      </w:r>
    </w:p>
  </w:footnote>
  <w:footnote w:id="1413">
    <w:p w14:paraId="1DBECA18" w14:textId="3FF55B8D"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FCO 168/7004 (S.M. Mackenzie, January 15</w:t>
      </w:r>
      <w:r w:rsidRPr="00E8173E">
        <w:rPr>
          <w:rFonts w:ascii="Times New Roman" w:hAnsi="Times New Roman" w:cs="Times New Roman"/>
          <w:vertAlign w:val="superscript"/>
        </w:rPr>
        <w:t>th</w:t>
      </w:r>
      <w:r w:rsidR="006121CA" w:rsidRPr="00E8173E">
        <w:rPr>
          <w:rFonts w:ascii="Times New Roman" w:hAnsi="Times New Roman" w:cs="Times New Roman"/>
        </w:rPr>
        <w:t>, 1974</w:t>
      </w:r>
      <w:r w:rsidRPr="00E8173E">
        <w:rPr>
          <w:rFonts w:ascii="Times New Roman" w:hAnsi="Times New Roman" w:cs="Times New Roman"/>
        </w:rPr>
        <w:t>).</w:t>
      </w:r>
    </w:p>
  </w:footnote>
  <w:footnote w:id="1414">
    <w:p w14:paraId="3B5BAE92" w14:textId="77777777"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w:t>
      </w:r>
      <w:r>
        <w:rPr>
          <w:rFonts w:ascii="Times New Roman" w:hAnsi="Times New Roman" w:cs="Times New Roman"/>
        </w:rPr>
        <w:t>Ibid.</w:t>
      </w:r>
    </w:p>
  </w:footnote>
  <w:footnote w:id="1415">
    <w:p w14:paraId="4744E530" w14:textId="17E6D99A"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FCO 168/6977 (E.R. Allott, May 31</w:t>
      </w:r>
      <w:r w:rsidRPr="00E8173E">
        <w:rPr>
          <w:rFonts w:ascii="Times New Roman" w:hAnsi="Times New Roman" w:cs="Times New Roman"/>
          <w:vertAlign w:val="superscript"/>
        </w:rPr>
        <w:t>st</w:t>
      </w:r>
      <w:r w:rsidR="006121CA" w:rsidRPr="00E8173E">
        <w:rPr>
          <w:rFonts w:ascii="Times New Roman" w:hAnsi="Times New Roman" w:cs="Times New Roman"/>
        </w:rPr>
        <w:t>, 1974</w:t>
      </w:r>
      <w:r w:rsidRPr="00E8173E">
        <w:rPr>
          <w:rFonts w:ascii="Times New Roman" w:hAnsi="Times New Roman" w:cs="Times New Roman"/>
        </w:rPr>
        <w:t>).</w:t>
      </w:r>
    </w:p>
  </w:footnote>
  <w:footnote w:id="1416">
    <w:p w14:paraId="39194D96" w14:textId="04AF437F" w:rsidR="006F46C1" w:rsidRPr="00E8173E" w:rsidRDefault="006F46C1" w:rsidP="006F46C1">
      <w:pPr>
        <w:pStyle w:val="FootnoteText"/>
        <w:rPr>
          <w:rFonts w:ascii="Times New Roman" w:hAnsi="Times New Roman" w:cs="Times New Roman"/>
        </w:rPr>
      </w:pPr>
      <w:r w:rsidRPr="00E8173E">
        <w:rPr>
          <w:rStyle w:val="FootnoteReference"/>
          <w:rFonts w:ascii="Times New Roman" w:hAnsi="Times New Roman" w:cs="Times New Roman"/>
        </w:rPr>
        <w:footnoteRef/>
      </w:r>
      <w:r w:rsidRPr="00E8173E">
        <w:rPr>
          <w:rFonts w:ascii="Times New Roman" w:hAnsi="Times New Roman" w:cs="Times New Roman"/>
        </w:rPr>
        <w:t xml:space="preserve"> FCO 168/7530 (T.C. Barker, January 30</w:t>
      </w:r>
      <w:r w:rsidRPr="00E8173E">
        <w:rPr>
          <w:rFonts w:ascii="Times New Roman" w:hAnsi="Times New Roman" w:cs="Times New Roman"/>
          <w:vertAlign w:val="superscript"/>
        </w:rPr>
        <w:t>th</w:t>
      </w:r>
      <w:r w:rsidR="006121CA" w:rsidRPr="00E8173E">
        <w:rPr>
          <w:rFonts w:ascii="Times New Roman" w:hAnsi="Times New Roman" w:cs="Times New Roman"/>
        </w:rPr>
        <w:t>, 1975</w:t>
      </w:r>
      <w:r w:rsidRPr="00E8173E">
        <w:rPr>
          <w:rFonts w:ascii="Times New Roman" w:hAnsi="Times New Roman" w:cs="Times New Roman"/>
        </w:rPr>
        <w:t xml:space="preserve">). </w:t>
      </w:r>
    </w:p>
  </w:footnote>
  <w:footnote w:id="1417">
    <w:p w14:paraId="1AC24398" w14:textId="6C72372A" w:rsidR="006F46C1" w:rsidRPr="00E8173E" w:rsidRDefault="006F46C1" w:rsidP="006F46C1">
      <w:pPr>
        <w:pStyle w:val="FootnoteText"/>
      </w:pPr>
      <w:r w:rsidRPr="00E8173E">
        <w:rPr>
          <w:rStyle w:val="FootnoteReference"/>
          <w:rFonts w:ascii="Times New Roman" w:hAnsi="Times New Roman" w:cs="Times New Roman"/>
        </w:rPr>
        <w:footnoteRef/>
      </w:r>
      <w:r w:rsidRPr="00E8173E">
        <w:rPr>
          <w:rFonts w:ascii="Times New Roman" w:hAnsi="Times New Roman" w:cs="Times New Roman"/>
        </w:rPr>
        <w:t xml:space="preserve"> FCO 168/7857 (E.R. Allott, June 9</w:t>
      </w:r>
      <w:r w:rsidRPr="00E8173E">
        <w:rPr>
          <w:rFonts w:ascii="Times New Roman" w:hAnsi="Times New Roman" w:cs="Times New Roman"/>
          <w:vertAlign w:val="superscript"/>
        </w:rPr>
        <w:t>th</w:t>
      </w:r>
      <w:r w:rsidR="006121CA" w:rsidRPr="00E8173E">
        <w:rPr>
          <w:rFonts w:ascii="Times New Roman" w:hAnsi="Times New Roman" w:cs="Times New Roman"/>
        </w:rPr>
        <w:t>, 1977</w:t>
      </w:r>
      <w:r w:rsidRPr="00E8173E">
        <w:rPr>
          <w:rFonts w:ascii="Times New Roman" w:hAnsi="Times New Roman" w:cs="Times New Roman"/>
        </w:rPr>
        <w:t>).</w:t>
      </w:r>
    </w:p>
  </w:footnote>
  <w:footnote w:id="1418">
    <w:p w14:paraId="385B30DE" w14:textId="77777777" w:rsidR="00B53B23" w:rsidRPr="00946F0F" w:rsidRDefault="00B53B23" w:rsidP="00B53B23">
      <w:pPr>
        <w:pStyle w:val="FootnoteText"/>
      </w:pPr>
      <w:r>
        <w:rPr>
          <w:rStyle w:val="FootnoteReference"/>
        </w:rPr>
        <w:footnoteRef/>
      </w:r>
      <w:r w:rsidRPr="00946F0F">
        <w:t xml:space="preserve"> </w:t>
      </w:r>
      <w:r w:rsidRPr="00946F0F">
        <w:rPr>
          <w:rFonts w:ascii="Times New Roman" w:hAnsi="Times New Roman" w:cs="Times New Roman"/>
        </w:rPr>
        <w:t>FCO 168/3565 (Country Assessment Sheet, ECUADOR, 1969).</w:t>
      </w:r>
    </w:p>
  </w:footnote>
  <w:footnote w:id="1419">
    <w:p w14:paraId="1D6E74CA"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20">
    <w:p w14:paraId="31832F71"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21">
    <w:p w14:paraId="10BFD586"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22">
    <w:p w14:paraId="2A6F367F" w14:textId="77777777" w:rsidR="00B53B23" w:rsidRPr="004B465A" w:rsidRDefault="00B53B23" w:rsidP="00B53B23">
      <w:pPr>
        <w:pStyle w:val="FootnoteText"/>
      </w:pPr>
      <w:r>
        <w:rPr>
          <w:rStyle w:val="FootnoteReference"/>
        </w:rPr>
        <w:footnoteRef/>
      </w:r>
      <w:r w:rsidRPr="004B465A">
        <w:t xml:space="preserve"> </w:t>
      </w:r>
      <w:r>
        <w:rPr>
          <w:rFonts w:ascii="Times New Roman" w:hAnsi="Times New Roman" w:cs="Times New Roman"/>
        </w:rPr>
        <w:t>Ibid.</w:t>
      </w:r>
    </w:p>
  </w:footnote>
  <w:footnote w:id="1423">
    <w:p w14:paraId="078A5E30" w14:textId="77777777" w:rsidR="00B53B23" w:rsidRDefault="00B53B23" w:rsidP="00B53B23">
      <w:pPr>
        <w:pStyle w:val="FootnoteText"/>
      </w:pPr>
      <w:r>
        <w:rPr>
          <w:rStyle w:val="FootnoteReference"/>
        </w:rPr>
        <w:footnoteRef/>
      </w:r>
      <w:r>
        <w:t xml:space="preserve"> </w:t>
      </w:r>
      <w:r>
        <w:rPr>
          <w:rFonts w:ascii="Times New Roman" w:hAnsi="Times New Roman" w:cs="Times New Roman"/>
        </w:rPr>
        <w:t>Ibid.</w:t>
      </w:r>
    </w:p>
  </w:footnote>
  <w:footnote w:id="1424">
    <w:p w14:paraId="624C05D1" w14:textId="77777777" w:rsidR="00B53B23" w:rsidRDefault="00B53B23" w:rsidP="00B53B23">
      <w:pPr>
        <w:pStyle w:val="FootnoteText"/>
      </w:pPr>
      <w:r>
        <w:rPr>
          <w:rStyle w:val="FootnoteReference"/>
        </w:rPr>
        <w:footnoteRef/>
      </w:r>
      <w:r>
        <w:t xml:space="preserve"> </w:t>
      </w:r>
      <w:r>
        <w:rPr>
          <w:rFonts w:ascii="Times New Roman" w:hAnsi="Times New Roman" w:cs="Times New Roman"/>
        </w:rPr>
        <w:t>Ibid.</w:t>
      </w:r>
    </w:p>
  </w:footnote>
  <w:footnote w:id="1425">
    <w:p w14:paraId="19880D7A" w14:textId="77777777" w:rsidR="00B53B23" w:rsidRDefault="00B53B23" w:rsidP="00B53B23">
      <w:pPr>
        <w:pStyle w:val="FootnoteText"/>
      </w:pPr>
      <w:r>
        <w:rPr>
          <w:rStyle w:val="FootnoteReference"/>
        </w:rPr>
        <w:footnoteRef/>
      </w:r>
      <w:r>
        <w:t xml:space="preserve"> </w:t>
      </w:r>
      <w:r w:rsidRPr="00DB133B">
        <w:rPr>
          <w:rFonts w:ascii="Times New Roman" w:hAnsi="Times New Roman" w:cs="Times New Roman"/>
          <w:color w:val="000000"/>
          <w:shd w:val="clear" w:color="auto" w:fill="FFFFFF"/>
        </w:rPr>
        <w:t xml:space="preserve">Becker, M., 2020. </w:t>
      </w:r>
      <w:r w:rsidRPr="00E368EB">
        <w:rPr>
          <w:rFonts w:ascii="Times New Roman" w:hAnsi="Times New Roman" w:cs="Times New Roman"/>
          <w:color w:val="000000"/>
          <w:shd w:val="clear" w:color="auto" w:fill="FFFFFF"/>
        </w:rPr>
        <w:t xml:space="preserve">The CIA in Ecuador. </w:t>
      </w:r>
      <w:r w:rsidRPr="00DB133B">
        <w:rPr>
          <w:rFonts w:ascii="Times New Roman" w:hAnsi="Times New Roman" w:cs="Times New Roman"/>
          <w:color w:val="000000"/>
          <w:shd w:val="clear" w:color="auto" w:fill="FFFFFF"/>
        </w:rPr>
        <w:t>1st ed. London: Duke University Press</w:t>
      </w:r>
      <w:r w:rsidRPr="00E368EB">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7.</w:t>
      </w:r>
    </w:p>
  </w:footnote>
  <w:footnote w:id="1426">
    <w:p w14:paraId="1379C00A" w14:textId="77777777" w:rsidR="00B53B23" w:rsidRPr="006E2305" w:rsidRDefault="00B53B23" w:rsidP="00B53B23">
      <w:pPr>
        <w:pStyle w:val="FootnoteText"/>
        <w:rPr>
          <w:rFonts w:ascii="Times New Roman" w:hAnsi="Times New Roman" w:cs="Times New Roman"/>
        </w:rPr>
      </w:pPr>
      <w:r w:rsidRPr="006E2305">
        <w:rPr>
          <w:rStyle w:val="FootnoteReference"/>
          <w:rFonts w:ascii="Times New Roman" w:hAnsi="Times New Roman" w:cs="Times New Roman"/>
        </w:rPr>
        <w:footnoteRef/>
      </w:r>
      <w:r w:rsidRPr="006E2305">
        <w:rPr>
          <w:rFonts w:ascii="Times New Roman" w:hAnsi="Times New Roman" w:cs="Times New Roman"/>
        </w:rPr>
        <w:t xml:space="preserve"> Ibid.</w:t>
      </w:r>
    </w:p>
  </w:footnote>
  <w:footnote w:id="1427">
    <w:p w14:paraId="40C8F462" w14:textId="77777777" w:rsidR="00B53B23" w:rsidRPr="006E2305" w:rsidRDefault="00B53B23" w:rsidP="00B53B23">
      <w:pPr>
        <w:pStyle w:val="FootnoteText"/>
        <w:rPr>
          <w:rFonts w:ascii="Times New Roman" w:hAnsi="Times New Roman" w:cs="Times New Roman"/>
        </w:rPr>
      </w:pPr>
      <w:r w:rsidRPr="006E2305">
        <w:rPr>
          <w:rStyle w:val="FootnoteReference"/>
          <w:rFonts w:ascii="Times New Roman" w:hAnsi="Times New Roman" w:cs="Times New Roman"/>
        </w:rPr>
        <w:footnoteRef/>
      </w:r>
      <w:r w:rsidRPr="006E2305">
        <w:rPr>
          <w:rFonts w:ascii="Times New Roman" w:hAnsi="Times New Roman" w:cs="Times New Roman"/>
        </w:rPr>
        <w:t xml:space="preserve"> Ibid, p9.</w:t>
      </w:r>
    </w:p>
  </w:footnote>
  <w:footnote w:id="1428">
    <w:p w14:paraId="785428A4" w14:textId="77777777" w:rsidR="00B53B23" w:rsidRDefault="00B53B23" w:rsidP="00B53B23">
      <w:pPr>
        <w:pStyle w:val="FootnoteText"/>
      </w:pPr>
      <w:r w:rsidRPr="006E2305">
        <w:rPr>
          <w:rStyle w:val="FootnoteReference"/>
          <w:rFonts w:ascii="Times New Roman" w:hAnsi="Times New Roman" w:cs="Times New Roman"/>
        </w:rPr>
        <w:footnoteRef/>
      </w:r>
      <w:r w:rsidRPr="006E2305">
        <w:rPr>
          <w:rFonts w:ascii="Times New Roman" w:hAnsi="Times New Roman" w:cs="Times New Roman"/>
        </w:rPr>
        <w:t xml:space="preserve"> Ibid.</w:t>
      </w:r>
    </w:p>
  </w:footnote>
  <w:footnote w:id="1429">
    <w:p w14:paraId="4FA82200" w14:textId="77777777" w:rsidR="00B53B23" w:rsidRDefault="00B53B23" w:rsidP="00B53B23">
      <w:pPr>
        <w:pStyle w:val="FootnoteText"/>
      </w:pPr>
      <w:r>
        <w:rPr>
          <w:rStyle w:val="FootnoteReference"/>
        </w:rPr>
        <w:footnoteRef/>
      </w:r>
      <w:r>
        <w:t xml:space="preserve"> </w:t>
      </w:r>
      <w:r w:rsidRPr="00DB133B">
        <w:rPr>
          <w:rFonts w:ascii="Times New Roman" w:hAnsi="Times New Roman" w:cs="Times New Roman"/>
          <w:color w:val="000000"/>
          <w:shd w:val="clear" w:color="auto" w:fill="FFFFFF"/>
        </w:rPr>
        <w:t xml:space="preserve">Becker, M., 2020. </w:t>
      </w:r>
      <w:r w:rsidRPr="00E368EB">
        <w:rPr>
          <w:rFonts w:ascii="Times New Roman" w:hAnsi="Times New Roman" w:cs="Times New Roman"/>
          <w:color w:val="000000"/>
          <w:shd w:val="clear" w:color="auto" w:fill="FFFFFF"/>
        </w:rPr>
        <w:t xml:space="preserve">The CIA in Ecuador. </w:t>
      </w:r>
      <w:r w:rsidRPr="00DB133B">
        <w:rPr>
          <w:rFonts w:ascii="Times New Roman" w:hAnsi="Times New Roman" w:cs="Times New Roman"/>
          <w:color w:val="000000"/>
          <w:shd w:val="clear" w:color="auto" w:fill="FFFFFF"/>
        </w:rPr>
        <w:t>1st ed. London: Duke University Press</w:t>
      </w:r>
      <w:r w:rsidRPr="00E368EB">
        <w:rPr>
          <w:rFonts w:ascii="Times New Roman" w:hAnsi="Times New Roman" w:cs="Times New Roman"/>
          <w:color w:val="000000"/>
          <w:shd w:val="clear" w:color="auto" w:fill="FFFFFF"/>
        </w:rPr>
        <w:t>, p</w:t>
      </w:r>
      <w:r>
        <w:rPr>
          <w:rFonts w:ascii="Times New Roman" w:hAnsi="Times New Roman" w:cs="Times New Roman"/>
          <w:color w:val="000000"/>
          <w:shd w:val="clear" w:color="auto" w:fill="FFFFFF"/>
        </w:rPr>
        <w:t>.9.</w:t>
      </w:r>
    </w:p>
  </w:footnote>
  <w:footnote w:id="1430">
    <w:p w14:paraId="002D2EC0" w14:textId="77777777" w:rsidR="00B53B23" w:rsidRPr="00946F0F" w:rsidRDefault="00B53B23" w:rsidP="00B53B23">
      <w:pPr>
        <w:pStyle w:val="FootnoteText"/>
      </w:pPr>
      <w:r>
        <w:rPr>
          <w:rStyle w:val="FootnoteReference"/>
        </w:rPr>
        <w:footnoteRef/>
      </w:r>
      <w:r w:rsidRPr="00946F0F">
        <w:t xml:space="preserve"> </w:t>
      </w:r>
      <w:r w:rsidRPr="00946F0F">
        <w:rPr>
          <w:rFonts w:ascii="Times New Roman" w:hAnsi="Times New Roman" w:cs="Times New Roman"/>
        </w:rPr>
        <w:t>FCO 168/3565 (Country Assessment Sheet, ECUADOR, 1969).</w:t>
      </w:r>
    </w:p>
  </w:footnote>
  <w:footnote w:id="1431">
    <w:p w14:paraId="60671992"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32">
    <w:p w14:paraId="6E4CDB1E"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33">
    <w:p w14:paraId="157EF767"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34">
    <w:p w14:paraId="42E5D44E"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35">
    <w:p w14:paraId="060E7C6C" w14:textId="77777777" w:rsidR="00B53B23" w:rsidRPr="00946F0F" w:rsidRDefault="00B53B23" w:rsidP="00B53B23">
      <w:pPr>
        <w:pStyle w:val="FootnoteText"/>
      </w:pPr>
      <w:r>
        <w:rPr>
          <w:rStyle w:val="FootnoteReference"/>
        </w:rPr>
        <w:footnoteRef/>
      </w:r>
      <w:r w:rsidRPr="00946F0F">
        <w:t xml:space="preserve"> </w:t>
      </w:r>
      <w:r>
        <w:rPr>
          <w:rFonts w:ascii="Times New Roman" w:hAnsi="Times New Roman" w:cs="Times New Roman"/>
        </w:rPr>
        <w:t>Ibid.</w:t>
      </w:r>
    </w:p>
  </w:footnote>
  <w:footnote w:id="1436">
    <w:p w14:paraId="74C7E4AB" w14:textId="77777777" w:rsidR="00B53B23" w:rsidRPr="0082447E" w:rsidRDefault="00B53B23" w:rsidP="00B53B23">
      <w:pPr>
        <w:pStyle w:val="FootnoteText"/>
        <w:rPr>
          <w:rFonts w:ascii="Times New Roman" w:hAnsi="Times New Roman" w:cs="Times New Roman"/>
        </w:rPr>
      </w:pPr>
      <w:r w:rsidRPr="0082447E">
        <w:rPr>
          <w:rStyle w:val="FootnoteReference"/>
          <w:rFonts w:ascii="Times New Roman" w:hAnsi="Times New Roman" w:cs="Times New Roman"/>
        </w:rPr>
        <w:footnoteRef/>
      </w:r>
      <w:r w:rsidRPr="0082447E">
        <w:rPr>
          <w:rFonts w:ascii="Times New Roman" w:hAnsi="Times New Roman" w:cs="Times New Roman"/>
        </w:rPr>
        <w:t xml:space="preserve"> FO 1110/431 (H.V.W. Staff, July 31</w:t>
      </w:r>
      <w:r w:rsidRPr="0082447E">
        <w:rPr>
          <w:rFonts w:ascii="Times New Roman" w:hAnsi="Times New Roman" w:cs="Times New Roman"/>
          <w:vertAlign w:val="superscript"/>
        </w:rPr>
        <w:t>st</w:t>
      </w:r>
      <w:r w:rsidRPr="0082447E">
        <w:rPr>
          <w:rFonts w:ascii="Times New Roman" w:hAnsi="Times New Roman" w:cs="Times New Roman"/>
        </w:rPr>
        <w:t>, 1951).</w:t>
      </w:r>
    </w:p>
  </w:footnote>
  <w:footnote w:id="1437">
    <w:p w14:paraId="339C5F1F"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FO 1110/431 (L. Boas, July 31</w:t>
      </w:r>
      <w:r w:rsidRPr="0048794F">
        <w:rPr>
          <w:rFonts w:ascii="Times New Roman" w:hAnsi="Times New Roman" w:cs="Times New Roman"/>
          <w:vertAlign w:val="superscript"/>
        </w:rPr>
        <w:t>st</w:t>
      </w:r>
      <w:r w:rsidRPr="0048794F">
        <w:rPr>
          <w:rFonts w:ascii="Times New Roman" w:hAnsi="Times New Roman" w:cs="Times New Roman"/>
        </w:rPr>
        <w:t>, 1951).</w:t>
      </w:r>
    </w:p>
  </w:footnote>
  <w:footnote w:id="1438">
    <w:p w14:paraId="10F9EA6D"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FO 1110/431 (J.H. Peck, November </w:t>
      </w:r>
      <w:r>
        <w:rPr>
          <w:rFonts w:ascii="Times New Roman" w:hAnsi="Times New Roman" w:cs="Times New Roman"/>
        </w:rPr>
        <w:t>26</w:t>
      </w:r>
      <w:r w:rsidRPr="0047177C">
        <w:rPr>
          <w:rFonts w:ascii="Times New Roman" w:hAnsi="Times New Roman" w:cs="Times New Roman"/>
          <w:vertAlign w:val="superscript"/>
        </w:rPr>
        <w:t>th</w:t>
      </w:r>
      <w:r>
        <w:rPr>
          <w:rFonts w:ascii="Times New Roman" w:hAnsi="Times New Roman" w:cs="Times New Roman"/>
        </w:rPr>
        <w:t>, 1951</w:t>
      </w:r>
      <w:r w:rsidRPr="0048794F">
        <w:rPr>
          <w:rFonts w:ascii="Times New Roman" w:hAnsi="Times New Roman" w:cs="Times New Roman"/>
        </w:rPr>
        <w:t>).</w:t>
      </w:r>
    </w:p>
  </w:footnote>
  <w:footnote w:id="1439">
    <w:p w14:paraId="5EA319FC"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w:t>
      </w:r>
      <w:r>
        <w:rPr>
          <w:rFonts w:ascii="Times New Roman" w:hAnsi="Times New Roman" w:cs="Times New Roman"/>
        </w:rPr>
        <w:t>Ibid.</w:t>
      </w:r>
    </w:p>
  </w:footnote>
  <w:footnote w:id="1440">
    <w:p w14:paraId="3228AFD7"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w:t>
      </w:r>
      <w:r>
        <w:rPr>
          <w:rFonts w:ascii="Times New Roman" w:hAnsi="Times New Roman" w:cs="Times New Roman"/>
        </w:rPr>
        <w:t>Ibid.</w:t>
      </w:r>
    </w:p>
  </w:footnote>
  <w:footnote w:id="1441">
    <w:p w14:paraId="5DEE9608" w14:textId="73930B52"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w:t>
      </w:r>
      <w:r w:rsidR="00900391">
        <w:rPr>
          <w:rFonts w:ascii="Times New Roman" w:hAnsi="Times New Roman" w:cs="Times New Roman"/>
        </w:rPr>
        <w:t>Ibid.</w:t>
      </w:r>
    </w:p>
  </w:footnote>
  <w:footnote w:id="1442">
    <w:p w14:paraId="24FEA353"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FO 1110/592 (L. Boas, July 28th, 1953).</w:t>
      </w:r>
    </w:p>
  </w:footnote>
  <w:footnote w:id="1443">
    <w:p w14:paraId="57CC68A3"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FO 1110/592 (Memorandum in reply to PR 101/33G IRD material, unknown author, May 22</w:t>
      </w:r>
      <w:r w:rsidRPr="0048794F">
        <w:rPr>
          <w:rFonts w:ascii="Times New Roman" w:hAnsi="Times New Roman" w:cs="Times New Roman"/>
          <w:vertAlign w:val="superscript"/>
        </w:rPr>
        <w:t>nd</w:t>
      </w:r>
      <w:r w:rsidRPr="0048794F">
        <w:rPr>
          <w:rFonts w:ascii="Times New Roman" w:hAnsi="Times New Roman" w:cs="Times New Roman"/>
        </w:rPr>
        <w:t>, 1953).</w:t>
      </w:r>
    </w:p>
  </w:footnote>
  <w:footnote w:id="1444">
    <w:p w14:paraId="57D72BFA" w14:textId="77777777" w:rsidR="00B53B23" w:rsidRPr="0048794F" w:rsidRDefault="00B53B23" w:rsidP="00B53B23">
      <w:pPr>
        <w:pStyle w:val="FootnoteText"/>
        <w:rPr>
          <w:rFonts w:ascii="Times New Roman" w:hAnsi="Times New Roman" w:cs="Times New Roman"/>
        </w:rPr>
      </w:pPr>
      <w:r w:rsidRPr="0048794F">
        <w:rPr>
          <w:rStyle w:val="FootnoteReference"/>
          <w:rFonts w:ascii="Times New Roman" w:hAnsi="Times New Roman" w:cs="Times New Roman"/>
        </w:rPr>
        <w:footnoteRef/>
      </w:r>
      <w:r w:rsidRPr="0048794F">
        <w:rPr>
          <w:rFonts w:ascii="Times New Roman" w:hAnsi="Times New Roman" w:cs="Times New Roman"/>
        </w:rPr>
        <w:t xml:space="preserve"> </w:t>
      </w:r>
      <w:r>
        <w:rPr>
          <w:rFonts w:ascii="Times New Roman" w:hAnsi="Times New Roman" w:cs="Times New Roman"/>
        </w:rPr>
        <w:t>Ibid.</w:t>
      </w:r>
    </w:p>
  </w:footnote>
  <w:footnote w:id="1445">
    <w:p w14:paraId="74BEEBD6" w14:textId="77777777" w:rsidR="00B53B23" w:rsidRDefault="00B53B23" w:rsidP="00B53B23">
      <w:pPr>
        <w:pStyle w:val="FootnoteText"/>
      </w:pPr>
      <w:r w:rsidRPr="0048794F">
        <w:rPr>
          <w:rStyle w:val="FootnoteReference"/>
          <w:rFonts w:ascii="Times New Roman" w:hAnsi="Times New Roman" w:cs="Times New Roman"/>
        </w:rPr>
        <w:footnoteRef/>
      </w:r>
      <w:r w:rsidRPr="0048794F">
        <w:rPr>
          <w:rFonts w:ascii="Times New Roman" w:hAnsi="Times New Roman" w:cs="Times New Roman"/>
        </w:rPr>
        <w:t xml:space="preserve"> </w:t>
      </w:r>
      <w:r>
        <w:rPr>
          <w:rFonts w:ascii="Times New Roman" w:hAnsi="Times New Roman" w:cs="Times New Roman"/>
        </w:rPr>
        <w:t>Ibid.</w:t>
      </w:r>
    </w:p>
  </w:footnote>
  <w:footnote w:id="1446">
    <w:p w14:paraId="5B6A5EA9" w14:textId="77777777" w:rsidR="00B53B23" w:rsidRPr="002B4992" w:rsidRDefault="00B53B23" w:rsidP="00B53B23">
      <w:pPr>
        <w:pStyle w:val="FootnoteText"/>
      </w:pPr>
      <w:r>
        <w:rPr>
          <w:rStyle w:val="FootnoteReference"/>
        </w:rPr>
        <w:footnoteRef/>
      </w:r>
      <w:r w:rsidRPr="002B4992">
        <w:t xml:space="preserve"> </w:t>
      </w:r>
      <w:r w:rsidRPr="00B549DC">
        <w:rPr>
          <w:rFonts w:ascii="Times New Roman" w:hAnsi="Times New Roman" w:cs="Times New Roman"/>
        </w:rPr>
        <w:t>FO 1110/806 (Chancery, British Embassy Quito, unknown author, July 12</w:t>
      </w:r>
      <w:r w:rsidRPr="00B549DC">
        <w:rPr>
          <w:rFonts w:ascii="Times New Roman" w:hAnsi="Times New Roman" w:cs="Times New Roman"/>
          <w:vertAlign w:val="superscript"/>
        </w:rPr>
        <w:t>th</w:t>
      </w:r>
      <w:r w:rsidRPr="00B549DC">
        <w:rPr>
          <w:rFonts w:ascii="Times New Roman" w:hAnsi="Times New Roman" w:cs="Times New Roman"/>
        </w:rPr>
        <w:t>, 1955).</w:t>
      </w:r>
    </w:p>
  </w:footnote>
  <w:footnote w:id="1447">
    <w:p w14:paraId="1ABE6538" w14:textId="77777777" w:rsidR="00B53B23" w:rsidRPr="00B549DC" w:rsidRDefault="00B53B23" w:rsidP="00B53B23">
      <w:pPr>
        <w:pStyle w:val="FootnoteText"/>
      </w:pPr>
      <w:r>
        <w:rPr>
          <w:rStyle w:val="FootnoteReference"/>
        </w:rPr>
        <w:footnoteRef/>
      </w:r>
      <w:r w:rsidRPr="00B549DC">
        <w:t xml:space="preserve"> </w:t>
      </w:r>
      <w:r w:rsidRPr="00B549DC">
        <w:rPr>
          <w:rFonts w:ascii="Times New Roman" w:hAnsi="Times New Roman" w:cs="Times New Roman"/>
        </w:rPr>
        <w:t>FO 1110/806 (I.M. Hurrell, July 12</w:t>
      </w:r>
      <w:r w:rsidRPr="00B549DC">
        <w:rPr>
          <w:rFonts w:ascii="Times New Roman" w:hAnsi="Times New Roman" w:cs="Times New Roman"/>
          <w:vertAlign w:val="superscript"/>
        </w:rPr>
        <w:t>th</w:t>
      </w:r>
      <w:r w:rsidRPr="00B549DC">
        <w:rPr>
          <w:rFonts w:ascii="Times New Roman" w:hAnsi="Times New Roman" w:cs="Times New Roman"/>
        </w:rPr>
        <w:t>, 1955).</w:t>
      </w:r>
    </w:p>
  </w:footnote>
  <w:footnote w:id="1448">
    <w:p w14:paraId="153DD76F" w14:textId="77777777" w:rsidR="00B53B23" w:rsidRPr="00B549DC" w:rsidRDefault="00B53B23" w:rsidP="00B53B23">
      <w:pPr>
        <w:pStyle w:val="FootnoteText"/>
      </w:pPr>
      <w:r>
        <w:rPr>
          <w:rStyle w:val="FootnoteReference"/>
        </w:rPr>
        <w:footnoteRef/>
      </w:r>
      <w:r w:rsidRPr="00B549DC">
        <w:t xml:space="preserve"> </w:t>
      </w:r>
      <w:r>
        <w:rPr>
          <w:rFonts w:ascii="Times New Roman" w:hAnsi="Times New Roman" w:cs="Times New Roman"/>
        </w:rPr>
        <w:t>Ibid.</w:t>
      </w:r>
    </w:p>
  </w:footnote>
  <w:footnote w:id="1449">
    <w:p w14:paraId="007E78BF" w14:textId="77777777" w:rsidR="00B53B23" w:rsidRDefault="00B53B23" w:rsidP="00B53B23">
      <w:pPr>
        <w:pStyle w:val="FootnoteText"/>
      </w:pPr>
      <w:r>
        <w:rPr>
          <w:rStyle w:val="FootnoteReference"/>
        </w:rPr>
        <w:footnoteRef/>
      </w:r>
      <w:r>
        <w:t xml:space="preserve"> </w:t>
      </w:r>
      <w:r w:rsidRPr="005033D9">
        <w:rPr>
          <w:rFonts w:ascii="Times New Roman" w:hAnsi="Times New Roman" w:cs="Times New Roman"/>
        </w:rPr>
        <w:t>FO 1110/916 (L. Boas, September 1956).</w:t>
      </w:r>
    </w:p>
  </w:footnote>
  <w:footnote w:id="1450">
    <w:p w14:paraId="0EEAEC70" w14:textId="77777777" w:rsidR="00B53B23" w:rsidRDefault="00B53B23" w:rsidP="00B53B23">
      <w:pPr>
        <w:pStyle w:val="FootnoteText"/>
      </w:pPr>
      <w:r>
        <w:rPr>
          <w:rStyle w:val="FootnoteReference"/>
        </w:rPr>
        <w:footnoteRef/>
      </w:r>
      <w:r>
        <w:t xml:space="preserve"> </w:t>
      </w:r>
      <w:r>
        <w:rPr>
          <w:rFonts w:ascii="Times New Roman" w:hAnsi="Times New Roman" w:cs="Times New Roman"/>
        </w:rPr>
        <w:t>Ibid.</w:t>
      </w:r>
    </w:p>
  </w:footnote>
  <w:footnote w:id="1451">
    <w:p w14:paraId="657D4F3E" w14:textId="77777777" w:rsidR="00B53B23" w:rsidRPr="00F8619A" w:rsidRDefault="00B53B23" w:rsidP="00B53B23">
      <w:pPr>
        <w:pStyle w:val="FootnoteText"/>
      </w:pPr>
      <w:r>
        <w:rPr>
          <w:rStyle w:val="FootnoteReference"/>
        </w:rPr>
        <w:footnoteRef/>
      </w:r>
      <w:r w:rsidRPr="00F8619A">
        <w:t xml:space="preserve"> </w:t>
      </w:r>
      <w:r w:rsidRPr="00F8619A">
        <w:rPr>
          <w:rFonts w:ascii="Times New Roman" w:hAnsi="Times New Roman" w:cs="Times New Roman"/>
        </w:rPr>
        <w:t>FCO 168/528 (L. Boas, July 10</w:t>
      </w:r>
      <w:r w:rsidRPr="00F8619A">
        <w:rPr>
          <w:rFonts w:ascii="Times New Roman" w:hAnsi="Times New Roman" w:cs="Times New Roman"/>
          <w:vertAlign w:val="superscript"/>
        </w:rPr>
        <w:t>th</w:t>
      </w:r>
      <w:r w:rsidRPr="00F8619A">
        <w:rPr>
          <w:rFonts w:ascii="Times New Roman" w:hAnsi="Times New Roman" w:cs="Times New Roman"/>
        </w:rPr>
        <w:t>, 1962).</w:t>
      </w:r>
    </w:p>
  </w:footnote>
  <w:footnote w:id="1452">
    <w:p w14:paraId="1355D89A" w14:textId="77777777" w:rsidR="00B53B23" w:rsidRPr="00F8619A" w:rsidRDefault="00B53B23" w:rsidP="00B53B23">
      <w:pPr>
        <w:pStyle w:val="FootnoteText"/>
      </w:pPr>
      <w:r>
        <w:rPr>
          <w:rStyle w:val="FootnoteReference"/>
        </w:rPr>
        <w:footnoteRef/>
      </w:r>
      <w:r w:rsidRPr="00F8619A">
        <w:t xml:space="preserve"> </w:t>
      </w:r>
      <w:r>
        <w:rPr>
          <w:rFonts w:ascii="Times New Roman" w:hAnsi="Times New Roman" w:cs="Times New Roman"/>
        </w:rPr>
        <w:t>Ibid.</w:t>
      </w:r>
    </w:p>
  </w:footnote>
  <w:footnote w:id="1453">
    <w:p w14:paraId="5F634A49" w14:textId="77777777" w:rsidR="00B53B23" w:rsidRPr="007F5FEE" w:rsidRDefault="00B53B23" w:rsidP="00B53B23">
      <w:pPr>
        <w:pStyle w:val="FootnoteText"/>
      </w:pPr>
      <w:r>
        <w:rPr>
          <w:rStyle w:val="FootnoteReference"/>
        </w:rPr>
        <w:footnoteRef/>
      </w:r>
      <w:r w:rsidRPr="007F5FEE">
        <w:t xml:space="preserve"> </w:t>
      </w:r>
      <w:r w:rsidRPr="007F5FEE">
        <w:rPr>
          <w:rFonts w:ascii="Times New Roman" w:hAnsi="Times New Roman" w:cs="Times New Roman"/>
        </w:rPr>
        <w:t xml:space="preserve">FCO 168/682 (SPA in Ecuador, </w:t>
      </w:r>
      <w:proofErr w:type="spellStart"/>
      <w:r w:rsidRPr="007F5FEE">
        <w:rPr>
          <w:rFonts w:ascii="Times New Roman" w:hAnsi="Times New Roman" w:cs="Times New Roman"/>
        </w:rPr>
        <w:t>J.</w:t>
      </w:r>
      <w:proofErr w:type="gramStart"/>
      <w:r w:rsidRPr="007F5FEE">
        <w:rPr>
          <w:rFonts w:ascii="Times New Roman" w:hAnsi="Times New Roman" w:cs="Times New Roman"/>
        </w:rPr>
        <w:t>N.Henderson</w:t>
      </w:r>
      <w:proofErr w:type="spellEnd"/>
      <w:proofErr w:type="gramEnd"/>
      <w:r w:rsidRPr="007F5FEE">
        <w:rPr>
          <w:rFonts w:ascii="Times New Roman" w:hAnsi="Times New Roman" w:cs="Times New Roman"/>
        </w:rPr>
        <w:t>, September 27</w:t>
      </w:r>
      <w:r w:rsidRPr="007F5FEE">
        <w:rPr>
          <w:rFonts w:ascii="Times New Roman" w:hAnsi="Times New Roman" w:cs="Times New Roman"/>
          <w:vertAlign w:val="superscript"/>
        </w:rPr>
        <w:t>th</w:t>
      </w:r>
      <w:r w:rsidRPr="007F5FEE">
        <w:rPr>
          <w:rFonts w:ascii="Times New Roman" w:hAnsi="Times New Roman" w:cs="Times New Roman"/>
        </w:rPr>
        <w:t xml:space="preserve"> 1962).</w:t>
      </w:r>
    </w:p>
  </w:footnote>
  <w:footnote w:id="1454">
    <w:p w14:paraId="7F25B127" w14:textId="77777777" w:rsidR="00B53B23" w:rsidRPr="007F5FEE" w:rsidRDefault="00B53B23" w:rsidP="00B53B23">
      <w:pPr>
        <w:pStyle w:val="FootnoteText"/>
      </w:pPr>
      <w:r>
        <w:rPr>
          <w:rStyle w:val="FootnoteReference"/>
        </w:rPr>
        <w:footnoteRef/>
      </w:r>
      <w:r w:rsidRPr="007F5FEE">
        <w:t xml:space="preserve"> </w:t>
      </w:r>
      <w:r>
        <w:rPr>
          <w:rFonts w:ascii="Times New Roman" w:hAnsi="Times New Roman" w:cs="Times New Roman"/>
        </w:rPr>
        <w:t>Ibid.</w:t>
      </w:r>
    </w:p>
  </w:footnote>
  <w:footnote w:id="1455">
    <w:p w14:paraId="640A0ED1" w14:textId="77777777" w:rsidR="00B53B23" w:rsidRPr="007F5FEE" w:rsidRDefault="00B53B23" w:rsidP="00B53B23">
      <w:pPr>
        <w:pStyle w:val="FootnoteText"/>
      </w:pPr>
      <w:r>
        <w:rPr>
          <w:rStyle w:val="FootnoteReference"/>
        </w:rPr>
        <w:footnoteRef/>
      </w:r>
      <w:r w:rsidRPr="007F5FEE">
        <w:t xml:space="preserve"> </w:t>
      </w:r>
      <w:r>
        <w:rPr>
          <w:rFonts w:ascii="Times New Roman" w:hAnsi="Times New Roman" w:cs="Times New Roman"/>
        </w:rPr>
        <w:t>Ibid.</w:t>
      </w:r>
    </w:p>
  </w:footnote>
  <w:footnote w:id="1456">
    <w:p w14:paraId="70E74642" w14:textId="77777777" w:rsidR="00B53B23" w:rsidRPr="001325BC" w:rsidRDefault="00B53B23" w:rsidP="00B53B23">
      <w:pPr>
        <w:pStyle w:val="FootnoteText"/>
      </w:pPr>
      <w:r>
        <w:rPr>
          <w:rStyle w:val="FootnoteReference"/>
        </w:rPr>
        <w:footnoteRef/>
      </w:r>
      <w:r w:rsidRPr="001325BC">
        <w:t xml:space="preserve"> </w:t>
      </w:r>
      <w:r w:rsidRPr="00F8619A">
        <w:rPr>
          <w:rFonts w:ascii="Times New Roman" w:hAnsi="Times New Roman" w:cs="Times New Roman"/>
        </w:rPr>
        <w:t>FCO 168/528 (L. Boas, July 10</w:t>
      </w:r>
      <w:r w:rsidRPr="00F8619A">
        <w:rPr>
          <w:rFonts w:ascii="Times New Roman" w:hAnsi="Times New Roman" w:cs="Times New Roman"/>
          <w:vertAlign w:val="superscript"/>
        </w:rPr>
        <w:t>th</w:t>
      </w:r>
      <w:r w:rsidRPr="00F8619A">
        <w:rPr>
          <w:rFonts w:ascii="Times New Roman" w:hAnsi="Times New Roman" w:cs="Times New Roman"/>
        </w:rPr>
        <w:t>, 1962).</w:t>
      </w:r>
    </w:p>
  </w:footnote>
  <w:footnote w:id="1457">
    <w:p w14:paraId="737F461D" w14:textId="77777777" w:rsidR="00B53B23" w:rsidRPr="001325BC" w:rsidRDefault="00B53B23" w:rsidP="00B53B23">
      <w:pPr>
        <w:pStyle w:val="FootnoteText"/>
      </w:pPr>
      <w:r>
        <w:rPr>
          <w:rStyle w:val="FootnoteReference"/>
        </w:rPr>
        <w:footnoteRef/>
      </w:r>
      <w:r w:rsidRPr="001325BC">
        <w:t xml:space="preserve"> </w:t>
      </w:r>
      <w:r>
        <w:rPr>
          <w:rFonts w:ascii="Times New Roman" w:hAnsi="Times New Roman" w:cs="Times New Roman"/>
        </w:rPr>
        <w:t>Ibid.</w:t>
      </w:r>
    </w:p>
  </w:footnote>
  <w:footnote w:id="1458">
    <w:p w14:paraId="74B1B55A" w14:textId="77777777" w:rsidR="00B53B23" w:rsidRPr="001F1B55" w:rsidRDefault="00B53B23" w:rsidP="00B53B23">
      <w:pPr>
        <w:pStyle w:val="FootnoteText"/>
      </w:pPr>
      <w:r>
        <w:rPr>
          <w:rStyle w:val="FootnoteReference"/>
        </w:rPr>
        <w:footnoteRef/>
      </w:r>
      <w:r w:rsidRPr="001F1B55">
        <w:t xml:space="preserve"> </w:t>
      </w:r>
      <w:r>
        <w:rPr>
          <w:rFonts w:ascii="Times New Roman" w:hAnsi="Times New Roman" w:cs="Times New Roman"/>
        </w:rPr>
        <w:t>Ibid.</w:t>
      </w:r>
    </w:p>
  </w:footnote>
  <w:footnote w:id="1459">
    <w:p w14:paraId="60873069" w14:textId="77777777" w:rsidR="00B53B23" w:rsidRPr="001F1B55" w:rsidRDefault="00B53B23" w:rsidP="00B53B23">
      <w:pPr>
        <w:pStyle w:val="FootnoteText"/>
      </w:pPr>
      <w:r>
        <w:rPr>
          <w:rStyle w:val="FootnoteReference"/>
        </w:rPr>
        <w:footnoteRef/>
      </w:r>
      <w:r w:rsidRPr="001F1B55">
        <w:t xml:space="preserve"> </w:t>
      </w:r>
      <w:r w:rsidRPr="001F1B55">
        <w:rPr>
          <w:rFonts w:ascii="Times New Roman" w:hAnsi="Times New Roman" w:cs="Times New Roman"/>
        </w:rPr>
        <w:t>FCO 168/528 (</w:t>
      </w:r>
      <w:r w:rsidRPr="001F1B55">
        <w:rPr>
          <w:rFonts w:ascii="Times New Roman" w:hAnsi="Times New Roman" w:cs="Times New Roman"/>
          <w:i/>
          <w:iCs/>
        </w:rPr>
        <w:t xml:space="preserve">Manifesto de la </w:t>
      </w:r>
      <w:proofErr w:type="spellStart"/>
      <w:r w:rsidRPr="001F1B55">
        <w:rPr>
          <w:rFonts w:ascii="Times New Roman" w:hAnsi="Times New Roman" w:cs="Times New Roman"/>
          <w:i/>
          <w:iCs/>
        </w:rPr>
        <w:t>juventud</w:t>
      </w:r>
      <w:proofErr w:type="spellEnd"/>
      <w:r w:rsidRPr="001F1B55">
        <w:rPr>
          <w:rFonts w:ascii="Times New Roman" w:hAnsi="Times New Roman" w:cs="Times New Roman"/>
          <w:i/>
          <w:iCs/>
        </w:rPr>
        <w:t xml:space="preserve"> </w:t>
      </w:r>
      <w:proofErr w:type="spellStart"/>
      <w:r w:rsidRPr="001F1B55">
        <w:rPr>
          <w:rFonts w:ascii="Times New Roman" w:hAnsi="Times New Roman" w:cs="Times New Roman"/>
          <w:i/>
          <w:iCs/>
        </w:rPr>
        <w:t>Ecuatoriana</w:t>
      </w:r>
      <w:proofErr w:type="spellEnd"/>
      <w:r w:rsidRPr="001F1B55">
        <w:rPr>
          <w:rFonts w:ascii="Times New Roman" w:hAnsi="Times New Roman" w:cs="Times New Roman"/>
        </w:rPr>
        <w:t xml:space="preserve">, </w:t>
      </w:r>
      <w:proofErr w:type="spellStart"/>
      <w:r w:rsidRPr="001F1B55">
        <w:rPr>
          <w:rFonts w:ascii="Times New Roman" w:hAnsi="Times New Roman" w:cs="Times New Roman"/>
        </w:rPr>
        <w:t>auxilary</w:t>
      </w:r>
      <w:proofErr w:type="spellEnd"/>
      <w:r w:rsidRPr="001F1B55">
        <w:rPr>
          <w:rFonts w:ascii="Times New Roman" w:hAnsi="Times New Roman" w:cs="Times New Roman"/>
        </w:rPr>
        <w:t xml:space="preserve"> Bishop of </w:t>
      </w:r>
      <w:r>
        <w:rPr>
          <w:rFonts w:ascii="Times New Roman" w:hAnsi="Times New Roman" w:cs="Times New Roman"/>
        </w:rPr>
        <w:t>Quito</w:t>
      </w:r>
      <w:r w:rsidRPr="001F1B55">
        <w:rPr>
          <w:rFonts w:ascii="Times New Roman" w:hAnsi="Times New Roman" w:cs="Times New Roman"/>
        </w:rPr>
        <w:t>, July 10th, 1962).</w:t>
      </w:r>
    </w:p>
  </w:footnote>
  <w:footnote w:id="1460">
    <w:p w14:paraId="3D590995" w14:textId="77777777" w:rsidR="00B53B23" w:rsidRDefault="00B53B23" w:rsidP="00B53B23">
      <w:pPr>
        <w:pStyle w:val="FootnoteText"/>
      </w:pPr>
      <w:r>
        <w:rPr>
          <w:rStyle w:val="FootnoteReference"/>
        </w:rPr>
        <w:footnoteRef/>
      </w:r>
      <w:r>
        <w:t xml:space="preserve"> </w:t>
      </w:r>
      <w:r>
        <w:rPr>
          <w:rFonts w:ascii="Times New Roman" w:hAnsi="Times New Roman" w:cs="Times New Roman"/>
        </w:rPr>
        <w:t>Ibid. Extract translated from Spanish: ‘</w:t>
      </w:r>
      <w:r w:rsidRPr="007810A6">
        <w:rPr>
          <w:rFonts w:ascii="Times New Roman" w:hAnsi="Times New Roman" w:cs="Times New Roman"/>
        </w:rPr>
        <w:t>the tactic of communism is to say white and understand black; offer Freedom and forge slavery; talk about peace, which is tranquillity in order, and elaborate Uneasiness within a System of oppression; proclaim democracy and organize totalitarianisms</w:t>
      </w:r>
      <w:r>
        <w:rPr>
          <w:rFonts w:ascii="Times New Roman" w:hAnsi="Times New Roman" w:cs="Times New Roman"/>
        </w:rPr>
        <w:t>’</w:t>
      </w:r>
      <w:r w:rsidRPr="007810A6">
        <w:rPr>
          <w:rFonts w:ascii="Times New Roman" w:hAnsi="Times New Roman" w:cs="Times New Roman"/>
        </w:rPr>
        <w:t>).</w:t>
      </w:r>
    </w:p>
  </w:footnote>
  <w:footnote w:id="1461">
    <w:p w14:paraId="1BD16003" w14:textId="77777777" w:rsidR="00B53B23" w:rsidRPr="00D96451" w:rsidRDefault="00B53B23" w:rsidP="00B53B23">
      <w:pPr>
        <w:pStyle w:val="FootnoteText"/>
      </w:pPr>
      <w:r>
        <w:rPr>
          <w:rStyle w:val="FootnoteReference"/>
        </w:rPr>
        <w:footnoteRef/>
      </w:r>
      <w:r w:rsidRPr="00D96451">
        <w:t xml:space="preserve"> </w:t>
      </w:r>
      <w:r w:rsidRPr="005D4EF7">
        <w:rPr>
          <w:rFonts w:ascii="Times New Roman" w:hAnsi="Times New Roman" w:cs="Times New Roman"/>
        </w:rPr>
        <w:t>F</w:t>
      </w:r>
      <w:r>
        <w:rPr>
          <w:rFonts w:ascii="Times New Roman" w:hAnsi="Times New Roman" w:cs="Times New Roman"/>
        </w:rPr>
        <w:t>O 1110/1914 (G.T. Corley Smith, May 28</w:t>
      </w:r>
      <w:r w:rsidRPr="00441363">
        <w:rPr>
          <w:rFonts w:ascii="Times New Roman" w:hAnsi="Times New Roman" w:cs="Times New Roman"/>
          <w:vertAlign w:val="superscript"/>
        </w:rPr>
        <w:t>th</w:t>
      </w:r>
      <w:r>
        <w:rPr>
          <w:rFonts w:ascii="Times New Roman" w:hAnsi="Times New Roman" w:cs="Times New Roman"/>
        </w:rPr>
        <w:t>, 1965).</w:t>
      </w:r>
    </w:p>
  </w:footnote>
  <w:footnote w:id="1462">
    <w:p w14:paraId="4A5D267C" w14:textId="77777777" w:rsidR="00B53B23" w:rsidRPr="00441363" w:rsidRDefault="00B53B23" w:rsidP="00B53B23">
      <w:pPr>
        <w:pStyle w:val="FootnoteText"/>
      </w:pPr>
      <w:r>
        <w:rPr>
          <w:rStyle w:val="FootnoteReference"/>
        </w:rPr>
        <w:footnoteRef/>
      </w:r>
      <w:r w:rsidRPr="00441363">
        <w:t xml:space="preserve"> </w:t>
      </w:r>
      <w:r>
        <w:rPr>
          <w:rFonts w:ascii="Times New Roman" w:hAnsi="Times New Roman" w:cs="Times New Roman"/>
        </w:rPr>
        <w:t>Ibid.</w:t>
      </w:r>
    </w:p>
  </w:footnote>
  <w:footnote w:id="1463">
    <w:p w14:paraId="729A4341" w14:textId="77777777" w:rsidR="00B53B23" w:rsidRPr="00441363" w:rsidRDefault="00B53B23" w:rsidP="00B53B23">
      <w:pPr>
        <w:pStyle w:val="FootnoteText"/>
      </w:pPr>
      <w:r>
        <w:rPr>
          <w:rStyle w:val="FootnoteReference"/>
        </w:rPr>
        <w:footnoteRef/>
      </w:r>
      <w:r w:rsidRPr="00441363">
        <w:t xml:space="preserve"> </w:t>
      </w:r>
      <w:r>
        <w:rPr>
          <w:rFonts w:ascii="Times New Roman" w:hAnsi="Times New Roman" w:cs="Times New Roman"/>
        </w:rPr>
        <w:t>Ibid.</w:t>
      </w:r>
    </w:p>
  </w:footnote>
  <w:footnote w:id="1464">
    <w:p w14:paraId="2312F725" w14:textId="77777777" w:rsidR="00B53B23" w:rsidRPr="005D4EF7" w:rsidRDefault="00B53B23" w:rsidP="00B53B23">
      <w:pPr>
        <w:pStyle w:val="FootnoteText"/>
      </w:pPr>
      <w:r>
        <w:rPr>
          <w:rStyle w:val="FootnoteReference"/>
        </w:rPr>
        <w:footnoteRef/>
      </w:r>
      <w:r w:rsidRPr="005D4EF7">
        <w:t xml:space="preserve"> </w:t>
      </w:r>
      <w:r w:rsidRPr="005D4EF7">
        <w:rPr>
          <w:rFonts w:ascii="Times New Roman" w:hAnsi="Times New Roman" w:cs="Times New Roman"/>
        </w:rPr>
        <w:t>FCO 168/6982 (T.C. Baker, May 3</w:t>
      </w:r>
      <w:r w:rsidRPr="005D4EF7">
        <w:rPr>
          <w:rFonts w:ascii="Times New Roman" w:hAnsi="Times New Roman" w:cs="Times New Roman"/>
          <w:vertAlign w:val="superscript"/>
        </w:rPr>
        <w:t>rd</w:t>
      </w:r>
      <w:r w:rsidRPr="005D4EF7">
        <w:rPr>
          <w:rFonts w:ascii="Times New Roman" w:hAnsi="Times New Roman" w:cs="Times New Roman"/>
        </w:rPr>
        <w:t>, 1974).</w:t>
      </w:r>
    </w:p>
  </w:footnote>
  <w:footnote w:id="1465">
    <w:p w14:paraId="29A01AE3" w14:textId="77777777" w:rsidR="00B53B23" w:rsidRPr="00FE4E6C" w:rsidRDefault="00B53B23" w:rsidP="00B53B23">
      <w:pPr>
        <w:pStyle w:val="FootnoteText"/>
      </w:pPr>
      <w:r>
        <w:rPr>
          <w:rStyle w:val="FootnoteReference"/>
        </w:rPr>
        <w:footnoteRef/>
      </w:r>
      <w:r w:rsidRPr="00FE4E6C">
        <w:t xml:space="preserve"> </w:t>
      </w:r>
      <w:r w:rsidRPr="00FE4E6C">
        <w:rPr>
          <w:rFonts w:ascii="Times New Roman" w:hAnsi="Times New Roman" w:cs="Times New Roman"/>
        </w:rPr>
        <w:t>FCO 168/7381 (E.R. Allott, March 7</w:t>
      </w:r>
      <w:r w:rsidRPr="00FE4E6C">
        <w:rPr>
          <w:rFonts w:ascii="Times New Roman" w:hAnsi="Times New Roman" w:cs="Times New Roman"/>
          <w:vertAlign w:val="superscript"/>
        </w:rPr>
        <w:t>th</w:t>
      </w:r>
      <w:r w:rsidRPr="00FE4E6C">
        <w:rPr>
          <w:rFonts w:ascii="Times New Roman" w:hAnsi="Times New Roman" w:cs="Times New Roman"/>
        </w:rPr>
        <w:t>, 1975).</w:t>
      </w:r>
    </w:p>
  </w:footnote>
  <w:footnote w:id="1466">
    <w:p w14:paraId="7E344523" w14:textId="77777777" w:rsidR="00B53B23" w:rsidRPr="00FE4E6C" w:rsidRDefault="00B53B23" w:rsidP="00B53B23">
      <w:pPr>
        <w:pStyle w:val="FootnoteText"/>
      </w:pPr>
      <w:r>
        <w:rPr>
          <w:rStyle w:val="FootnoteReference"/>
        </w:rPr>
        <w:footnoteRef/>
      </w:r>
      <w:r w:rsidRPr="00FE4E6C">
        <w:t xml:space="preserve"> </w:t>
      </w:r>
      <w:r w:rsidRPr="00D55464">
        <w:rPr>
          <w:rFonts w:ascii="Times New Roman" w:hAnsi="Times New Roman" w:cs="Times New Roman"/>
        </w:rPr>
        <w:t>FCO 95/1779 (H.C. Byatt and D.K. Sprague, November 1975).</w:t>
      </w:r>
    </w:p>
  </w:footnote>
  <w:footnote w:id="1467">
    <w:p w14:paraId="364D4547" w14:textId="77777777" w:rsidR="00B53B23" w:rsidRPr="00D55464" w:rsidRDefault="00B53B23" w:rsidP="00B53B23">
      <w:pPr>
        <w:pStyle w:val="FootnoteText"/>
      </w:pPr>
      <w:r>
        <w:rPr>
          <w:rStyle w:val="FootnoteReference"/>
        </w:rPr>
        <w:footnoteRef/>
      </w:r>
      <w:r w:rsidRPr="00D55464">
        <w:t xml:space="preserve"> </w:t>
      </w:r>
      <w:r>
        <w:rPr>
          <w:rFonts w:ascii="Times New Roman" w:hAnsi="Times New Roman" w:cs="Times New Roman"/>
        </w:rPr>
        <w:t>Ibid.</w:t>
      </w:r>
    </w:p>
  </w:footnote>
  <w:footnote w:id="1468">
    <w:p w14:paraId="1BC57563" w14:textId="77777777" w:rsidR="00113193" w:rsidRPr="00047516" w:rsidRDefault="00113193" w:rsidP="00113193">
      <w:pPr>
        <w:pStyle w:val="FootnoteText"/>
      </w:pPr>
      <w:r>
        <w:rPr>
          <w:rStyle w:val="FootnoteReference"/>
        </w:rPr>
        <w:footnoteRef/>
      </w:r>
      <w:r w:rsidRPr="00047516">
        <w:t xml:space="preserve"> </w:t>
      </w:r>
      <w:r w:rsidRPr="007D391E">
        <w:rPr>
          <w:rFonts w:ascii="Times New Roman" w:hAnsi="Times New Roman" w:cs="Times New Roman"/>
        </w:rPr>
        <w:t>FCO</w:t>
      </w:r>
      <w:r>
        <w:rPr>
          <w:rFonts w:ascii="Times New Roman" w:hAnsi="Times New Roman" w:cs="Times New Roman"/>
        </w:rPr>
        <w:t xml:space="preserve"> </w:t>
      </w:r>
      <w:r w:rsidRPr="007D391E">
        <w:rPr>
          <w:rFonts w:ascii="Times New Roman" w:hAnsi="Times New Roman" w:cs="Times New Roman"/>
        </w:rPr>
        <w:t>168/3573 (Country Assessment Sheet, COLOMBIA, 1969).</w:t>
      </w:r>
    </w:p>
  </w:footnote>
  <w:footnote w:id="1469">
    <w:p w14:paraId="01351EAD"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70">
    <w:p w14:paraId="6DE67FCD" w14:textId="508A60A2" w:rsidR="00113193" w:rsidRPr="007D391E" w:rsidRDefault="00113193" w:rsidP="00113193">
      <w:pPr>
        <w:pStyle w:val="FootnoteText"/>
      </w:pPr>
      <w:r>
        <w:rPr>
          <w:rStyle w:val="FootnoteReference"/>
        </w:rPr>
        <w:footnoteRef/>
      </w:r>
      <w:r w:rsidRPr="007D391E">
        <w:t xml:space="preserve"> </w:t>
      </w:r>
      <w:r w:rsidR="00333E66">
        <w:rPr>
          <w:rFonts w:ascii="Times New Roman" w:hAnsi="Times New Roman" w:cs="Times New Roman"/>
        </w:rPr>
        <w:t>Ibid.</w:t>
      </w:r>
    </w:p>
  </w:footnote>
  <w:footnote w:id="1471">
    <w:p w14:paraId="3EC1DB14"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72">
    <w:p w14:paraId="2DFE5A2B"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73">
    <w:p w14:paraId="11D5FD8A"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74">
    <w:p w14:paraId="596C4969" w14:textId="77777777" w:rsidR="00113193" w:rsidRPr="001E3201" w:rsidRDefault="00113193" w:rsidP="00113193">
      <w:pPr>
        <w:pStyle w:val="FootnoteText"/>
      </w:pPr>
      <w:r>
        <w:rPr>
          <w:rStyle w:val="FootnoteReference"/>
        </w:rPr>
        <w:footnoteRef/>
      </w:r>
      <w:r w:rsidRPr="001E3201">
        <w:t xml:space="preserve"> </w:t>
      </w:r>
      <w:r w:rsidRPr="001E3201">
        <w:rPr>
          <w:rFonts w:ascii="Times New Roman" w:hAnsi="Times New Roman" w:cs="Times New Roman"/>
        </w:rPr>
        <w:t>FO 1110/560 (Chancery, British Embassy Bogota,</w:t>
      </w:r>
      <w:r>
        <w:rPr>
          <w:rFonts w:ascii="Times New Roman" w:hAnsi="Times New Roman" w:cs="Times New Roman"/>
        </w:rPr>
        <w:t xml:space="preserve"> unknown author,</w:t>
      </w:r>
      <w:r w:rsidRPr="001E3201">
        <w:rPr>
          <w:rFonts w:ascii="Times New Roman" w:hAnsi="Times New Roman" w:cs="Times New Roman"/>
        </w:rPr>
        <w:t xml:space="preserve"> December 10</w:t>
      </w:r>
      <w:r w:rsidRPr="001E3201">
        <w:rPr>
          <w:rFonts w:ascii="Times New Roman" w:hAnsi="Times New Roman" w:cs="Times New Roman"/>
          <w:vertAlign w:val="superscript"/>
        </w:rPr>
        <w:t>th</w:t>
      </w:r>
      <w:r w:rsidRPr="001E3201">
        <w:rPr>
          <w:rFonts w:ascii="Times New Roman" w:hAnsi="Times New Roman" w:cs="Times New Roman"/>
        </w:rPr>
        <w:t>, 1953).</w:t>
      </w:r>
    </w:p>
  </w:footnote>
  <w:footnote w:id="1475">
    <w:p w14:paraId="2A49166A" w14:textId="77777777" w:rsidR="00113193" w:rsidRPr="001E3201" w:rsidRDefault="00113193" w:rsidP="00113193">
      <w:pPr>
        <w:pStyle w:val="FootnoteText"/>
      </w:pPr>
      <w:r>
        <w:rPr>
          <w:rStyle w:val="FootnoteReference"/>
        </w:rPr>
        <w:footnoteRef/>
      </w:r>
      <w:r w:rsidRPr="001E3201">
        <w:t xml:space="preserve"> </w:t>
      </w:r>
      <w:r>
        <w:rPr>
          <w:rFonts w:ascii="Times New Roman" w:hAnsi="Times New Roman" w:cs="Times New Roman"/>
        </w:rPr>
        <w:t>Ibid.</w:t>
      </w:r>
    </w:p>
  </w:footnote>
  <w:footnote w:id="1476">
    <w:p w14:paraId="50EDAF1B" w14:textId="77777777" w:rsidR="00113193" w:rsidRPr="001E3201" w:rsidRDefault="00113193" w:rsidP="00113193">
      <w:pPr>
        <w:pStyle w:val="FootnoteText"/>
      </w:pPr>
      <w:r>
        <w:rPr>
          <w:rStyle w:val="FootnoteReference"/>
        </w:rPr>
        <w:footnoteRef/>
      </w:r>
      <w:r w:rsidRPr="001E3201">
        <w:t xml:space="preserve"> </w:t>
      </w:r>
      <w:r>
        <w:rPr>
          <w:rFonts w:ascii="Times New Roman" w:hAnsi="Times New Roman" w:cs="Times New Roman"/>
        </w:rPr>
        <w:t>Ibid.</w:t>
      </w:r>
    </w:p>
  </w:footnote>
  <w:footnote w:id="1477">
    <w:p w14:paraId="49638D67" w14:textId="77777777" w:rsidR="00113193" w:rsidRPr="00230E15" w:rsidRDefault="00113193" w:rsidP="00113193">
      <w:pPr>
        <w:pStyle w:val="FootnoteText"/>
      </w:pPr>
      <w:r>
        <w:rPr>
          <w:rStyle w:val="FootnoteReference"/>
        </w:rPr>
        <w:footnoteRef/>
      </w:r>
      <w:r w:rsidRPr="00230E15">
        <w:t xml:space="preserve"> </w:t>
      </w:r>
      <w:r>
        <w:rPr>
          <w:rFonts w:ascii="Times New Roman" w:hAnsi="Times New Roman" w:cs="Times New Roman"/>
        </w:rPr>
        <w:t>Ibid.</w:t>
      </w:r>
    </w:p>
  </w:footnote>
  <w:footnote w:id="1478">
    <w:p w14:paraId="0B348628" w14:textId="77777777" w:rsidR="00113193" w:rsidRPr="00230E15" w:rsidRDefault="00113193" w:rsidP="00113193">
      <w:pPr>
        <w:pStyle w:val="FootnoteText"/>
      </w:pPr>
      <w:r>
        <w:rPr>
          <w:rStyle w:val="FootnoteReference"/>
        </w:rPr>
        <w:footnoteRef/>
      </w:r>
      <w:r w:rsidRPr="00230E15">
        <w:t xml:space="preserve"> </w:t>
      </w:r>
      <w:r>
        <w:rPr>
          <w:rFonts w:ascii="Times New Roman" w:hAnsi="Times New Roman" w:cs="Times New Roman"/>
        </w:rPr>
        <w:t>Ibid.</w:t>
      </w:r>
    </w:p>
  </w:footnote>
  <w:footnote w:id="1479">
    <w:p w14:paraId="790B68EC" w14:textId="77777777" w:rsidR="00113193" w:rsidRDefault="00113193" w:rsidP="00113193">
      <w:pPr>
        <w:pStyle w:val="FootnoteText"/>
      </w:pPr>
      <w:r>
        <w:rPr>
          <w:rStyle w:val="FootnoteReference"/>
        </w:rPr>
        <w:footnoteRef/>
      </w:r>
      <w:r w:rsidRPr="00230E15">
        <w:t xml:space="preserve"> </w:t>
      </w:r>
      <w:r w:rsidRPr="001E3201">
        <w:rPr>
          <w:rFonts w:ascii="Times New Roman" w:hAnsi="Times New Roman" w:cs="Times New Roman"/>
        </w:rPr>
        <w:t>Deas, M.</w:t>
      </w:r>
      <w:r w:rsidRPr="001E3201">
        <w:rPr>
          <w:rStyle w:val="apple-converted-space"/>
          <w:rFonts w:ascii="Times New Roman" w:hAnsi="Times New Roman" w:cs="Times New Roman"/>
          <w:color w:val="000000"/>
        </w:rPr>
        <w:t> </w:t>
      </w:r>
      <w:r w:rsidRPr="001E3201">
        <w:rPr>
          <w:rFonts w:ascii="Times New Roman" w:hAnsi="Times New Roman" w:cs="Times New Roman"/>
          <w:i/>
          <w:iCs/>
        </w:rPr>
        <w:t>et al.</w:t>
      </w:r>
      <w:r w:rsidRPr="001E3201">
        <w:rPr>
          <w:rStyle w:val="apple-converted-space"/>
          <w:rFonts w:ascii="Times New Roman" w:hAnsi="Times New Roman" w:cs="Times New Roman"/>
          <w:color w:val="000000"/>
        </w:rPr>
        <w:t> </w:t>
      </w:r>
      <w:r w:rsidRPr="001E3201">
        <w:rPr>
          <w:rFonts w:ascii="Times New Roman" w:hAnsi="Times New Roman" w:cs="Times New Roman"/>
        </w:rPr>
        <w:t>(2011) ‘The Role of Great Britain in the Independence of Colombia’,</w:t>
      </w:r>
      <w:r w:rsidRPr="001E3201">
        <w:rPr>
          <w:rStyle w:val="apple-converted-space"/>
          <w:rFonts w:ascii="Times New Roman" w:hAnsi="Times New Roman" w:cs="Times New Roman"/>
          <w:color w:val="000000"/>
        </w:rPr>
        <w:t> </w:t>
      </w:r>
      <w:r w:rsidRPr="001E3201">
        <w:rPr>
          <w:rFonts w:ascii="Times New Roman" w:hAnsi="Times New Roman" w:cs="Times New Roman"/>
          <w:i/>
          <w:iCs/>
        </w:rPr>
        <w:t>Republic of Colombia Ministry of Foreign Affairs</w:t>
      </w:r>
      <w:r w:rsidRPr="001E3201">
        <w:rPr>
          <w:rFonts w:ascii="Times New Roman" w:hAnsi="Times New Roman" w:cs="Times New Roman"/>
        </w:rPr>
        <w:t>, pp. 5–42.</w:t>
      </w:r>
    </w:p>
  </w:footnote>
  <w:footnote w:id="1480">
    <w:p w14:paraId="45C50F02" w14:textId="77777777" w:rsidR="00113193" w:rsidRDefault="00113193" w:rsidP="00113193">
      <w:pPr>
        <w:pStyle w:val="FootnoteText"/>
      </w:pPr>
      <w:r>
        <w:rPr>
          <w:rStyle w:val="FootnoteReference"/>
        </w:rPr>
        <w:footnoteRef/>
      </w:r>
      <w:r>
        <w:t xml:space="preserve"> </w:t>
      </w:r>
      <w:r w:rsidRPr="001E3201">
        <w:rPr>
          <w:rFonts w:ascii="Times New Roman" w:hAnsi="Times New Roman" w:cs="Times New Roman"/>
        </w:rPr>
        <w:t>Ibid.</w:t>
      </w:r>
    </w:p>
  </w:footnote>
  <w:footnote w:id="1481">
    <w:p w14:paraId="33DDA182" w14:textId="77777777" w:rsidR="00113193" w:rsidRPr="007D391E" w:rsidRDefault="00113193" w:rsidP="00113193">
      <w:pPr>
        <w:pStyle w:val="FootnoteText"/>
      </w:pPr>
      <w:r>
        <w:rPr>
          <w:rStyle w:val="FootnoteReference"/>
        </w:rPr>
        <w:footnoteRef/>
      </w:r>
      <w:r w:rsidRPr="007D391E">
        <w:t xml:space="preserve"> </w:t>
      </w:r>
      <w:r w:rsidRPr="007D391E">
        <w:rPr>
          <w:rFonts w:ascii="Times New Roman" w:hAnsi="Times New Roman" w:cs="Times New Roman"/>
        </w:rPr>
        <w:t>FCO</w:t>
      </w:r>
      <w:r>
        <w:rPr>
          <w:rFonts w:ascii="Times New Roman" w:hAnsi="Times New Roman" w:cs="Times New Roman"/>
        </w:rPr>
        <w:t xml:space="preserve"> </w:t>
      </w:r>
      <w:r w:rsidRPr="007D391E">
        <w:rPr>
          <w:rFonts w:ascii="Times New Roman" w:hAnsi="Times New Roman" w:cs="Times New Roman"/>
        </w:rPr>
        <w:t>168/3573 (Country Assessment Sheet, COLOMBIA, 1969).</w:t>
      </w:r>
    </w:p>
  </w:footnote>
  <w:footnote w:id="1482">
    <w:p w14:paraId="5889D3A3"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83">
    <w:p w14:paraId="3A890522" w14:textId="77777777" w:rsidR="00113193" w:rsidRPr="009D5CDB" w:rsidRDefault="00113193" w:rsidP="00113193">
      <w:pPr>
        <w:pStyle w:val="FootnoteText"/>
      </w:pPr>
      <w:r>
        <w:rPr>
          <w:rStyle w:val="FootnoteReference"/>
        </w:rPr>
        <w:footnoteRef/>
      </w:r>
      <w:r w:rsidRPr="009D5CDB">
        <w:t xml:space="preserve"> </w:t>
      </w:r>
      <w:r w:rsidRPr="009D5CDB">
        <w:rPr>
          <w:rFonts w:ascii="Times New Roman" w:hAnsi="Times New Roman" w:cs="Times New Roman"/>
        </w:rPr>
        <w:t>FCO 168/3574 (E.R. Allott, June 16</w:t>
      </w:r>
      <w:r w:rsidRPr="009D5CDB">
        <w:rPr>
          <w:rFonts w:ascii="Times New Roman" w:hAnsi="Times New Roman" w:cs="Times New Roman"/>
          <w:vertAlign w:val="superscript"/>
        </w:rPr>
        <w:t>th</w:t>
      </w:r>
      <w:r w:rsidRPr="009D5CDB">
        <w:rPr>
          <w:rFonts w:ascii="Times New Roman" w:hAnsi="Times New Roman" w:cs="Times New Roman"/>
        </w:rPr>
        <w:t>, 1970).</w:t>
      </w:r>
    </w:p>
  </w:footnote>
  <w:footnote w:id="1484">
    <w:p w14:paraId="3596B8ED" w14:textId="77777777" w:rsidR="00113193" w:rsidRPr="007D391E" w:rsidRDefault="00113193" w:rsidP="00113193">
      <w:pPr>
        <w:pStyle w:val="FootnoteText"/>
      </w:pPr>
      <w:r>
        <w:rPr>
          <w:rStyle w:val="FootnoteReference"/>
        </w:rPr>
        <w:footnoteRef/>
      </w:r>
      <w:r w:rsidRPr="007D391E">
        <w:t xml:space="preserve"> </w:t>
      </w:r>
      <w:r w:rsidRPr="007D391E">
        <w:rPr>
          <w:rFonts w:ascii="Times New Roman" w:hAnsi="Times New Roman" w:cs="Times New Roman"/>
        </w:rPr>
        <w:t>FCO</w:t>
      </w:r>
      <w:r>
        <w:rPr>
          <w:rFonts w:ascii="Times New Roman" w:hAnsi="Times New Roman" w:cs="Times New Roman"/>
        </w:rPr>
        <w:t xml:space="preserve"> </w:t>
      </w:r>
      <w:r w:rsidRPr="007D391E">
        <w:rPr>
          <w:rFonts w:ascii="Times New Roman" w:hAnsi="Times New Roman" w:cs="Times New Roman"/>
        </w:rPr>
        <w:t>168/3573 (Country Assessment Sheet, COLOMBIA, 1969).</w:t>
      </w:r>
    </w:p>
  </w:footnote>
  <w:footnote w:id="1485">
    <w:p w14:paraId="72413230"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86">
    <w:p w14:paraId="4A2F5053"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87">
    <w:p w14:paraId="142967C8"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88">
    <w:p w14:paraId="137F1F27" w14:textId="77777777" w:rsidR="00113193" w:rsidRPr="007D391E" w:rsidRDefault="00113193" w:rsidP="00113193">
      <w:pPr>
        <w:pStyle w:val="FootnoteText"/>
      </w:pPr>
      <w:r>
        <w:rPr>
          <w:rStyle w:val="FootnoteReference"/>
        </w:rPr>
        <w:footnoteRef/>
      </w:r>
      <w:r w:rsidRPr="007D391E">
        <w:t xml:space="preserve"> </w:t>
      </w:r>
      <w:r>
        <w:rPr>
          <w:rFonts w:ascii="Times New Roman" w:hAnsi="Times New Roman" w:cs="Times New Roman"/>
        </w:rPr>
        <w:t>Ibid.</w:t>
      </w:r>
    </w:p>
  </w:footnote>
  <w:footnote w:id="1489">
    <w:p w14:paraId="0EDAD730" w14:textId="77777777" w:rsidR="00113193" w:rsidRPr="00F7124B" w:rsidRDefault="00113193" w:rsidP="00113193">
      <w:pPr>
        <w:pStyle w:val="FootnoteText"/>
      </w:pPr>
      <w:r>
        <w:rPr>
          <w:rStyle w:val="FootnoteReference"/>
        </w:rPr>
        <w:footnoteRef/>
      </w:r>
      <w:r w:rsidRPr="00F7124B">
        <w:t xml:space="preserve"> </w:t>
      </w:r>
      <w:r w:rsidRPr="00F7124B">
        <w:rPr>
          <w:rFonts w:ascii="Times New Roman" w:hAnsi="Times New Roman" w:cs="Times New Roman"/>
        </w:rPr>
        <w:t>FO 1110/362 (L. Boas, May 16th, 1950).</w:t>
      </w:r>
    </w:p>
  </w:footnote>
  <w:footnote w:id="1490">
    <w:p w14:paraId="7C7E12DE" w14:textId="77777777" w:rsidR="00113193" w:rsidRPr="00F7124B" w:rsidRDefault="00113193" w:rsidP="00113193">
      <w:pPr>
        <w:pStyle w:val="FootnoteText"/>
      </w:pPr>
      <w:r>
        <w:rPr>
          <w:rStyle w:val="FootnoteReference"/>
        </w:rPr>
        <w:footnoteRef/>
      </w:r>
      <w:r w:rsidRPr="00F7124B">
        <w:t xml:space="preserve"> </w:t>
      </w:r>
      <w:r>
        <w:rPr>
          <w:rFonts w:ascii="Times New Roman" w:hAnsi="Times New Roman" w:cs="Times New Roman"/>
        </w:rPr>
        <w:t>Ibid.</w:t>
      </w:r>
    </w:p>
  </w:footnote>
  <w:footnote w:id="1491">
    <w:p w14:paraId="0BA6C4F7" w14:textId="77777777" w:rsidR="00113193" w:rsidRPr="005374E8" w:rsidRDefault="00113193" w:rsidP="00113193">
      <w:pPr>
        <w:pStyle w:val="FootnoteText"/>
      </w:pPr>
      <w:r>
        <w:rPr>
          <w:rStyle w:val="FootnoteReference"/>
        </w:rPr>
        <w:footnoteRef/>
      </w:r>
      <w:r w:rsidRPr="005374E8">
        <w:t xml:space="preserve"> </w:t>
      </w:r>
      <w:r w:rsidRPr="005374E8">
        <w:rPr>
          <w:rFonts w:ascii="Times New Roman" w:hAnsi="Times New Roman" w:cs="Times New Roman"/>
        </w:rPr>
        <w:t>FO 1110/431 (L. Boas, January 29</w:t>
      </w:r>
      <w:r w:rsidRPr="005374E8">
        <w:rPr>
          <w:rFonts w:ascii="Times New Roman" w:hAnsi="Times New Roman" w:cs="Times New Roman"/>
          <w:vertAlign w:val="superscript"/>
        </w:rPr>
        <w:t>th</w:t>
      </w:r>
      <w:r w:rsidRPr="005374E8">
        <w:rPr>
          <w:rFonts w:ascii="Times New Roman" w:hAnsi="Times New Roman" w:cs="Times New Roman"/>
        </w:rPr>
        <w:t>, 1951).</w:t>
      </w:r>
    </w:p>
  </w:footnote>
  <w:footnote w:id="1492">
    <w:p w14:paraId="17DEE404" w14:textId="77777777" w:rsidR="00113193" w:rsidRPr="005374E8" w:rsidRDefault="00113193" w:rsidP="00113193">
      <w:pPr>
        <w:pStyle w:val="FootnoteText"/>
      </w:pPr>
      <w:r>
        <w:rPr>
          <w:rStyle w:val="FootnoteReference"/>
        </w:rPr>
        <w:footnoteRef/>
      </w:r>
      <w:r w:rsidRPr="005374E8">
        <w:t xml:space="preserve"> </w:t>
      </w:r>
      <w:r>
        <w:rPr>
          <w:rFonts w:ascii="Times New Roman" w:hAnsi="Times New Roman" w:cs="Times New Roman"/>
        </w:rPr>
        <w:t>Ibid.</w:t>
      </w:r>
    </w:p>
  </w:footnote>
  <w:footnote w:id="1493">
    <w:p w14:paraId="5CDE2E57" w14:textId="77777777" w:rsidR="00113193" w:rsidRPr="005374E8" w:rsidRDefault="00113193" w:rsidP="00113193">
      <w:pPr>
        <w:pStyle w:val="FootnoteText"/>
      </w:pPr>
      <w:r>
        <w:rPr>
          <w:rStyle w:val="FootnoteReference"/>
        </w:rPr>
        <w:footnoteRef/>
      </w:r>
      <w:r w:rsidRPr="005374E8">
        <w:t xml:space="preserve"> </w:t>
      </w:r>
      <w:r>
        <w:rPr>
          <w:rFonts w:ascii="Times New Roman" w:hAnsi="Times New Roman" w:cs="Times New Roman"/>
        </w:rPr>
        <w:t>Ibid.</w:t>
      </w:r>
    </w:p>
  </w:footnote>
  <w:footnote w:id="1494">
    <w:p w14:paraId="52A4A4FC" w14:textId="77777777" w:rsidR="00113193" w:rsidRPr="005374E8" w:rsidRDefault="00113193" w:rsidP="00113193">
      <w:pPr>
        <w:pStyle w:val="FootnoteText"/>
      </w:pPr>
      <w:r>
        <w:rPr>
          <w:rStyle w:val="FootnoteReference"/>
        </w:rPr>
        <w:footnoteRef/>
      </w:r>
      <w:r w:rsidRPr="005374E8">
        <w:t xml:space="preserve"> </w:t>
      </w:r>
      <w:r>
        <w:rPr>
          <w:rFonts w:ascii="Times New Roman" w:hAnsi="Times New Roman" w:cs="Times New Roman"/>
        </w:rPr>
        <w:t>Ibid.</w:t>
      </w:r>
    </w:p>
  </w:footnote>
  <w:footnote w:id="1495">
    <w:p w14:paraId="115A282C" w14:textId="77777777" w:rsidR="00113193" w:rsidRPr="007909FD" w:rsidRDefault="00113193" w:rsidP="00113193">
      <w:pPr>
        <w:pStyle w:val="FootnoteText"/>
      </w:pPr>
      <w:r>
        <w:rPr>
          <w:rStyle w:val="FootnoteReference"/>
        </w:rPr>
        <w:footnoteRef/>
      </w:r>
      <w:r w:rsidRPr="007909FD">
        <w:t xml:space="preserve"> </w:t>
      </w:r>
      <w:r w:rsidRPr="001E3201">
        <w:rPr>
          <w:rFonts w:ascii="Times New Roman" w:hAnsi="Times New Roman" w:cs="Times New Roman"/>
        </w:rPr>
        <w:t>FO 1110/560 (Chancery, British Embassy Bogota,</w:t>
      </w:r>
      <w:r>
        <w:rPr>
          <w:rFonts w:ascii="Times New Roman" w:hAnsi="Times New Roman" w:cs="Times New Roman"/>
        </w:rPr>
        <w:t xml:space="preserve"> unknown author,</w:t>
      </w:r>
      <w:r w:rsidRPr="001E3201">
        <w:rPr>
          <w:rFonts w:ascii="Times New Roman" w:hAnsi="Times New Roman" w:cs="Times New Roman"/>
        </w:rPr>
        <w:t xml:space="preserve"> December 10</w:t>
      </w:r>
      <w:r w:rsidRPr="001E3201">
        <w:rPr>
          <w:rFonts w:ascii="Times New Roman" w:hAnsi="Times New Roman" w:cs="Times New Roman"/>
          <w:vertAlign w:val="superscript"/>
        </w:rPr>
        <w:t>th</w:t>
      </w:r>
      <w:r w:rsidRPr="001E3201">
        <w:rPr>
          <w:rFonts w:ascii="Times New Roman" w:hAnsi="Times New Roman" w:cs="Times New Roman"/>
        </w:rPr>
        <w:t>, 1953).</w:t>
      </w:r>
    </w:p>
  </w:footnote>
  <w:footnote w:id="1496">
    <w:p w14:paraId="4AC3E48B" w14:textId="77777777" w:rsidR="00113193" w:rsidRPr="007909FD" w:rsidRDefault="00113193" w:rsidP="00113193">
      <w:pPr>
        <w:pStyle w:val="FootnoteText"/>
      </w:pPr>
      <w:r>
        <w:rPr>
          <w:rStyle w:val="FootnoteReference"/>
        </w:rPr>
        <w:footnoteRef/>
      </w:r>
      <w:r w:rsidRPr="007909FD">
        <w:t xml:space="preserve"> </w:t>
      </w:r>
      <w:r>
        <w:rPr>
          <w:rFonts w:ascii="Times New Roman" w:hAnsi="Times New Roman" w:cs="Times New Roman"/>
        </w:rPr>
        <w:t>Ibid.</w:t>
      </w:r>
    </w:p>
  </w:footnote>
  <w:footnote w:id="1497">
    <w:p w14:paraId="58238A0D" w14:textId="77777777" w:rsidR="00113193" w:rsidRPr="007909FD" w:rsidRDefault="00113193" w:rsidP="00113193">
      <w:pPr>
        <w:pStyle w:val="FootnoteText"/>
      </w:pPr>
      <w:r>
        <w:rPr>
          <w:rStyle w:val="FootnoteReference"/>
        </w:rPr>
        <w:footnoteRef/>
      </w:r>
      <w:r w:rsidRPr="007909FD">
        <w:t xml:space="preserve"> </w:t>
      </w:r>
      <w:r>
        <w:rPr>
          <w:rFonts w:ascii="Times New Roman" w:hAnsi="Times New Roman" w:cs="Times New Roman"/>
        </w:rPr>
        <w:t>Ibid.</w:t>
      </w:r>
    </w:p>
  </w:footnote>
  <w:footnote w:id="1498">
    <w:p w14:paraId="66740197" w14:textId="77777777" w:rsidR="00113193" w:rsidRPr="007909FD" w:rsidRDefault="00113193" w:rsidP="00113193">
      <w:pPr>
        <w:pStyle w:val="FootnoteText"/>
      </w:pPr>
      <w:r>
        <w:rPr>
          <w:rStyle w:val="FootnoteReference"/>
        </w:rPr>
        <w:footnoteRef/>
      </w:r>
      <w:r w:rsidRPr="007909FD">
        <w:t xml:space="preserve"> </w:t>
      </w:r>
      <w:r>
        <w:rPr>
          <w:rFonts w:ascii="Times New Roman" w:hAnsi="Times New Roman" w:cs="Times New Roman"/>
        </w:rPr>
        <w:t>Ibid.</w:t>
      </w:r>
    </w:p>
  </w:footnote>
  <w:footnote w:id="1499">
    <w:p w14:paraId="0B6DFB24" w14:textId="77777777" w:rsidR="00113193" w:rsidRPr="007909FD" w:rsidRDefault="00113193" w:rsidP="00113193">
      <w:pPr>
        <w:pStyle w:val="FootnoteText"/>
      </w:pPr>
      <w:r>
        <w:rPr>
          <w:rStyle w:val="FootnoteReference"/>
        </w:rPr>
        <w:footnoteRef/>
      </w:r>
      <w:r w:rsidRPr="007909FD">
        <w:t xml:space="preserve"> </w:t>
      </w:r>
      <w:r w:rsidRPr="001E3201">
        <w:rPr>
          <w:rFonts w:ascii="Times New Roman" w:hAnsi="Times New Roman" w:cs="Times New Roman"/>
        </w:rPr>
        <w:t>FO 1110/560 (Chancery, British Embassy Bogota,</w:t>
      </w:r>
      <w:r>
        <w:rPr>
          <w:rFonts w:ascii="Times New Roman" w:hAnsi="Times New Roman" w:cs="Times New Roman"/>
        </w:rPr>
        <w:t xml:space="preserve"> unknown author,</w:t>
      </w:r>
      <w:r w:rsidRPr="001E3201">
        <w:rPr>
          <w:rFonts w:ascii="Times New Roman" w:hAnsi="Times New Roman" w:cs="Times New Roman"/>
        </w:rPr>
        <w:t xml:space="preserve"> December 10</w:t>
      </w:r>
      <w:r w:rsidRPr="001E3201">
        <w:rPr>
          <w:rFonts w:ascii="Times New Roman" w:hAnsi="Times New Roman" w:cs="Times New Roman"/>
          <w:vertAlign w:val="superscript"/>
        </w:rPr>
        <w:t>th</w:t>
      </w:r>
      <w:r w:rsidRPr="001E3201">
        <w:rPr>
          <w:rFonts w:ascii="Times New Roman" w:hAnsi="Times New Roman" w:cs="Times New Roman"/>
        </w:rPr>
        <w:t>, 1953).</w:t>
      </w:r>
    </w:p>
  </w:footnote>
  <w:footnote w:id="1500">
    <w:p w14:paraId="15483C2B" w14:textId="77777777" w:rsidR="00113193" w:rsidRPr="007909FD" w:rsidRDefault="00113193" w:rsidP="00113193">
      <w:pPr>
        <w:pStyle w:val="FootnoteText"/>
      </w:pPr>
      <w:r>
        <w:rPr>
          <w:rStyle w:val="FootnoteReference"/>
        </w:rPr>
        <w:footnoteRef/>
      </w:r>
      <w:r w:rsidRPr="007909FD">
        <w:t xml:space="preserve"> </w:t>
      </w:r>
      <w:r>
        <w:rPr>
          <w:rFonts w:ascii="Times New Roman" w:hAnsi="Times New Roman" w:cs="Times New Roman"/>
        </w:rPr>
        <w:t>Ibid.</w:t>
      </w:r>
    </w:p>
  </w:footnote>
  <w:footnote w:id="1501">
    <w:p w14:paraId="0F38F7EB" w14:textId="77777777" w:rsidR="00113193" w:rsidRPr="00645B27" w:rsidRDefault="00113193" w:rsidP="00113193">
      <w:pPr>
        <w:pStyle w:val="FootnoteText"/>
      </w:pPr>
      <w:r>
        <w:rPr>
          <w:rStyle w:val="FootnoteReference"/>
        </w:rPr>
        <w:footnoteRef/>
      </w:r>
      <w:r w:rsidRPr="00645B27">
        <w:t xml:space="preserve"> </w:t>
      </w:r>
      <w:r w:rsidRPr="00645B27">
        <w:rPr>
          <w:rFonts w:ascii="Times New Roman" w:hAnsi="Times New Roman" w:cs="Times New Roman"/>
        </w:rPr>
        <w:t>FO 1110/771 (British Embassy Bogota, unknown author, July 18</w:t>
      </w:r>
      <w:r w:rsidRPr="00645B27">
        <w:rPr>
          <w:rFonts w:ascii="Times New Roman" w:hAnsi="Times New Roman" w:cs="Times New Roman"/>
          <w:vertAlign w:val="superscript"/>
        </w:rPr>
        <w:t>th</w:t>
      </w:r>
      <w:r w:rsidRPr="00645B27">
        <w:rPr>
          <w:rFonts w:ascii="Times New Roman" w:hAnsi="Times New Roman" w:cs="Times New Roman"/>
        </w:rPr>
        <w:t>, 1955).</w:t>
      </w:r>
    </w:p>
  </w:footnote>
  <w:footnote w:id="1502">
    <w:p w14:paraId="178BB1FD" w14:textId="77777777" w:rsidR="00113193" w:rsidRPr="00645B27" w:rsidRDefault="00113193" w:rsidP="00113193">
      <w:pPr>
        <w:pStyle w:val="FootnoteText"/>
      </w:pPr>
      <w:r>
        <w:rPr>
          <w:rStyle w:val="FootnoteReference"/>
        </w:rPr>
        <w:footnoteRef/>
      </w:r>
      <w:r w:rsidRPr="00645B27">
        <w:t xml:space="preserve"> </w:t>
      </w:r>
      <w:r>
        <w:rPr>
          <w:rFonts w:ascii="Times New Roman" w:hAnsi="Times New Roman" w:cs="Times New Roman"/>
        </w:rPr>
        <w:t>Ibid.</w:t>
      </w:r>
    </w:p>
  </w:footnote>
  <w:footnote w:id="1503">
    <w:p w14:paraId="6537F28D" w14:textId="77777777" w:rsidR="00113193" w:rsidRPr="00645B27" w:rsidRDefault="00113193" w:rsidP="00113193">
      <w:pPr>
        <w:pStyle w:val="FootnoteText"/>
      </w:pPr>
      <w:r>
        <w:rPr>
          <w:rStyle w:val="FootnoteReference"/>
        </w:rPr>
        <w:footnoteRef/>
      </w:r>
      <w:r w:rsidRPr="00645B27">
        <w:t xml:space="preserve"> </w:t>
      </w:r>
      <w:r>
        <w:rPr>
          <w:rFonts w:ascii="Times New Roman" w:hAnsi="Times New Roman" w:cs="Times New Roman"/>
        </w:rPr>
        <w:t>Ibid.</w:t>
      </w:r>
    </w:p>
  </w:footnote>
  <w:footnote w:id="1504">
    <w:p w14:paraId="2E60FB8B" w14:textId="77777777" w:rsidR="00113193" w:rsidRPr="004F6557" w:rsidRDefault="00113193" w:rsidP="00113193">
      <w:pPr>
        <w:pStyle w:val="FootnoteText"/>
      </w:pPr>
      <w:r>
        <w:rPr>
          <w:rStyle w:val="FootnoteReference"/>
        </w:rPr>
        <w:footnoteRef/>
      </w:r>
      <w:r w:rsidRPr="004F6557">
        <w:t xml:space="preserve"> </w:t>
      </w:r>
      <w:r w:rsidRPr="004F6557">
        <w:rPr>
          <w:rFonts w:ascii="Times New Roman" w:hAnsi="Times New Roman" w:cs="Times New Roman"/>
        </w:rPr>
        <w:t>FO 1110/889 (L. Boas, July 14</w:t>
      </w:r>
      <w:r w:rsidRPr="004F6557">
        <w:rPr>
          <w:rFonts w:ascii="Times New Roman" w:hAnsi="Times New Roman" w:cs="Times New Roman"/>
          <w:vertAlign w:val="superscript"/>
        </w:rPr>
        <w:t>th</w:t>
      </w:r>
      <w:r w:rsidRPr="004F6557">
        <w:rPr>
          <w:rFonts w:ascii="Times New Roman" w:hAnsi="Times New Roman" w:cs="Times New Roman"/>
        </w:rPr>
        <w:t>, 1956).</w:t>
      </w:r>
    </w:p>
  </w:footnote>
  <w:footnote w:id="1505">
    <w:p w14:paraId="599EC1AF" w14:textId="77777777" w:rsidR="00113193" w:rsidRPr="004F6557" w:rsidRDefault="00113193" w:rsidP="00113193">
      <w:pPr>
        <w:pStyle w:val="FootnoteText"/>
      </w:pPr>
      <w:r>
        <w:rPr>
          <w:rStyle w:val="FootnoteReference"/>
        </w:rPr>
        <w:footnoteRef/>
      </w:r>
      <w:r w:rsidRPr="004F6557">
        <w:t xml:space="preserve"> </w:t>
      </w:r>
      <w:r w:rsidRPr="0054010B">
        <w:rPr>
          <w:rFonts w:ascii="Times New Roman" w:hAnsi="Times New Roman" w:cs="Times New Roman"/>
        </w:rPr>
        <w:t>FO 1110/1270 (Chancery, British Embassy Bogota, unknown author, June 28</w:t>
      </w:r>
      <w:r w:rsidRPr="0054010B">
        <w:rPr>
          <w:rFonts w:ascii="Times New Roman" w:hAnsi="Times New Roman" w:cs="Times New Roman"/>
          <w:vertAlign w:val="superscript"/>
        </w:rPr>
        <w:t>th</w:t>
      </w:r>
      <w:r w:rsidRPr="0054010B">
        <w:rPr>
          <w:rFonts w:ascii="Times New Roman" w:hAnsi="Times New Roman" w:cs="Times New Roman"/>
        </w:rPr>
        <w:t>, 1960).</w:t>
      </w:r>
    </w:p>
  </w:footnote>
  <w:footnote w:id="1506">
    <w:p w14:paraId="3A794DA3" w14:textId="77777777" w:rsidR="00113193" w:rsidRPr="0054010B" w:rsidRDefault="00113193" w:rsidP="00113193">
      <w:pPr>
        <w:pStyle w:val="FootnoteText"/>
      </w:pPr>
      <w:r>
        <w:rPr>
          <w:rStyle w:val="FootnoteReference"/>
        </w:rPr>
        <w:footnoteRef/>
      </w:r>
      <w:r w:rsidRPr="0054010B">
        <w:t xml:space="preserve"> </w:t>
      </w:r>
      <w:r>
        <w:rPr>
          <w:rFonts w:ascii="Times New Roman" w:hAnsi="Times New Roman" w:cs="Times New Roman"/>
        </w:rPr>
        <w:t>Ibid.</w:t>
      </w:r>
    </w:p>
  </w:footnote>
  <w:footnote w:id="1507">
    <w:p w14:paraId="5AA431BE" w14:textId="77777777" w:rsidR="00113193" w:rsidRPr="00231708" w:rsidRDefault="00113193" w:rsidP="00113193">
      <w:pPr>
        <w:pStyle w:val="FootnoteText"/>
      </w:pPr>
      <w:r>
        <w:rPr>
          <w:rStyle w:val="FootnoteReference"/>
        </w:rPr>
        <w:footnoteRef/>
      </w:r>
      <w:r w:rsidRPr="00231708">
        <w:t xml:space="preserve"> </w:t>
      </w:r>
      <w:r w:rsidRPr="0054010B">
        <w:rPr>
          <w:rFonts w:ascii="Times New Roman" w:hAnsi="Times New Roman" w:cs="Times New Roman"/>
        </w:rPr>
        <w:t>FO 1110/1270 (Chancery, British Embassy Bogota, unknown author, June 28</w:t>
      </w:r>
      <w:r w:rsidRPr="0054010B">
        <w:rPr>
          <w:rFonts w:ascii="Times New Roman" w:hAnsi="Times New Roman" w:cs="Times New Roman"/>
          <w:vertAlign w:val="superscript"/>
        </w:rPr>
        <w:t>th</w:t>
      </w:r>
      <w:r w:rsidRPr="0054010B">
        <w:rPr>
          <w:rFonts w:ascii="Times New Roman" w:hAnsi="Times New Roman" w:cs="Times New Roman"/>
        </w:rPr>
        <w:t>, 1960).</w:t>
      </w:r>
    </w:p>
  </w:footnote>
  <w:footnote w:id="1508">
    <w:p w14:paraId="68152375" w14:textId="77777777" w:rsidR="00113193" w:rsidRPr="00146E48" w:rsidRDefault="00113193" w:rsidP="00113193">
      <w:pPr>
        <w:pStyle w:val="FootnoteText"/>
      </w:pPr>
      <w:r>
        <w:rPr>
          <w:rStyle w:val="FootnoteReference"/>
        </w:rPr>
        <w:footnoteRef/>
      </w:r>
      <w:r w:rsidRPr="00146E48">
        <w:t xml:space="preserve"> </w:t>
      </w:r>
      <w:r w:rsidRPr="00146E48">
        <w:rPr>
          <w:rFonts w:ascii="Times New Roman" w:hAnsi="Times New Roman" w:cs="Times New Roman"/>
        </w:rPr>
        <w:t>FO 1110/1365 (D.S. Cape, December 22</w:t>
      </w:r>
      <w:r w:rsidRPr="00146E48">
        <w:rPr>
          <w:rFonts w:ascii="Times New Roman" w:hAnsi="Times New Roman" w:cs="Times New Roman"/>
          <w:vertAlign w:val="superscript"/>
        </w:rPr>
        <w:t>nd</w:t>
      </w:r>
      <w:r w:rsidRPr="00146E48">
        <w:rPr>
          <w:rFonts w:ascii="Times New Roman" w:hAnsi="Times New Roman" w:cs="Times New Roman"/>
        </w:rPr>
        <w:t>, 1960).</w:t>
      </w:r>
    </w:p>
  </w:footnote>
  <w:footnote w:id="1509">
    <w:p w14:paraId="0DFE2CC1" w14:textId="77777777" w:rsidR="00113193" w:rsidRPr="00146E48" w:rsidRDefault="00113193" w:rsidP="00113193">
      <w:pPr>
        <w:pStyle w:val="FootnoteText"/>
      </w:pPr>
      <w:r>
        <w:rPr>
          <w:rStyle w:val="FootnoteReference"/>
        </w:rPr>
        <w:footnoteRef/>
      </w:r>
      <w:r w:rsidRPr="00146E48">
        <w:t xml:space="preserve"> </w:t>
      </w:r>
      <w:r w:rsidRPr="00EF1FED">
        <w:rPr>
          <w:rFonts w:ascii="Times New Roman" w:hAnsi="Times New Roman" w:cs="Times New Roman"/>
        </w:rPr>
        <w:t>FO 1110/1365 (H.H. Tucker, January 16</w:t>
      </w:r>
      <w:r w:rsidRPr="00EF1FED">
        <w:rPr>
          <w:rFonts w:ascii="Times New Roman" w:hAnsi="Times New Roman" w:cs="Times New Roman"/>
          <w:vertAlign w:val="superscript"/>
        </w:rPr>
        <w:t>th</w:t>
      </w:r>
      <w:r w:rsidRPr="00EF1FED">
        <w:rPr>
          <w:rFonts w:ascii="Times New Roman" w:hAnsi="Times New Roman" w:cs="Times New Roman"/>
        </w:rPr>
        <w:t>, 1961).</w:t>
      </w:r>
    </w:p>
  </w:footnote>
  <w:footnote w:id="1510">
    <w:p w14:paraId="6B079525" w14:textId="77777777" w:rsidR="00113193" w:rsidRPr="00F74497" w:rsidRDefault="00113193" w:rsidP="00113193">
      <w:pPr>
        <w:pStyle w:val="FootnoteText"/>
      </w:pPr>
      <w:r>
        <w:rPr>
          <w:rStyle w:val="FootnoteReference"/>
        </w:rPr>
        <w:footnoteRef/>
      </w:r>
      <w:r w:rsidRPr="00F74497">
        <w:t xml:space="preserve"> </w:t>
      </w:r>
      <w:r w:rsidRPr="00F74497">
        <w:rPr>
          <w:rFonts w:ascii="Times New Roman" w:hAnsi="Times New Roman" w:cs="Times New Roman"/>
        </w:rPr>
        <w:t>FO 1110/1365 (H.H. Tucker May 8</w:t>
      </w:r>
      <w:r w:rsidRPr="00F74497">
        <w:rPr>
          <w:rFonts w:ascii="Times New Roman" w:hAnsi="Times New Roman" w:cs="Times New Roman"/>
          <w:vertAlign w:val="superscript"/>
        </w:rPr>
        <w:t>th</w:t>
      </w:r>
      <w:r w:rsidRPr="00F74497">
        <w:rPr>
          <w:rFonts w:ascii="Times New Roman" w:hAnsi="Times New Roman" w:cs="Times New Roman"/>
        </w:rPr>
        <w:t>, 1961).</w:t>
      </w:r>
    </w:p>
  </w:footnote>
  <w:footnote w:id="1511">
    <w:p w14:paraId="1CF18CA7" w14:textId="77777777" w:rsidR="00113193" w:rsidRPr="00F74497" w:rsidRDefault="00113193" w:rsidP="00113193">
      <w:pPr>
        <w:pStyle w:val="FootnoteText"/>
      </w:pPr>
      <w:r>
        <w:rPr>
          <w:rStyle w:val="FootnoteReference"/>
        </w:rPr>
        <w:footnoteRef/>
      </w:r>
      <w:r w:rsidRPr="00F74497">
        <w:t xml:space="preserve"> </w:t>
      </w:r>
      <w:r w:rsidRPr="00FD6E40">
        <w:rPr>
          <w:rFonts w:ascii="Times New Roman" w:hAnsi="Times New Roman" w:cs="Times New Roman"/>
        </w:rPr>
        <w:t xml:space="preserve">FO 1110/1752 (P.J. </w:t>
      </w:r>
      <w:proofErr w:type="spellStart"/>
      <w:r w:rsidRPr="00FD6E40">
        <w:rPr>
          <w:rFonts w:ascii="Times New Roman" w:hAnsi="Times New Roman" w:cs="Times New Roman"/>
        </w:rPr>
        <w:t>Hurr</w:t>
      </w:r>
      <w:proofErr w:type="spellEnd"/>
      <w:r w:rsidRPr="00FD6E40">
        <w:rPr>
          <w:rFonts w:ascii="Times New Roman" w:hAnsi="Times New Roman" w:cs="Times New Roman"/>
        </w:rPr>
        <w:t>, June 23</w:t>
      </w:r>
      <w:r w:rsidRPr="00FD6E40">
        <w:rPr>
          <w:rFonts w:ascii="Times New Roman" w:hAnsi="Times New Roman" w:cs="Times New Roman"/>
          <w:vertAlign w:val="superscript"/>
        </w:rPr>
        <w:t>rd</w:t>
      </w:r>
      <w:r w:rsidRPr="00FD6E40">
        <w:rPr>
          <w:rFonts w:ascii="Times New Roman" w:hAnsi="Times New Roman" w:cs="Times New Roman"/>
        </w:rPr>
        <w:t>, 1964).</w:t>
      </w:r>
    </w:p>
  </w:footnote>
  <w:footnote w:id="1512">
    <w:p w14:paraId="79AD9ED5" w14:textId="77777777" w:rsidR="00113193" w:rsidRPr="00FD6E40" w:rsidRDefault="00113193" w:rsidP="00113193">
      <w:pPr>
        <w:pStyle w:val="FootnoteText"/>
        <w:rPr>
          <w:rFonts w:ascii="Times New Roman" w:hAnsi="Times New Roman" w:cs="Times New Roman"/>
        </w:rPr>
      </w:pPr>
      <w:r w:rsidRPr="00FD6E40">
        <w:rPr>
          <w:rStyle w:val="FootnoteReference"/>
          <w:rFonts w:ascii="Times New Roman" w:hAnsi="Times New Roman" w:cs="Times New Roman"/>
        </w:rPr>
        <w:footnoteRef/>
      </w:r>
      <w:r w:rsidRPr="00FD6E40">
        <w:rPr>
          <w:rFonts w:ascii="Times New Roman" w:hAnsi="Times New Roman" w:cs="Times New Roman"/>
        </w:rPr>
        <w:t xml:space="preserve"> FO 1110/1752 (C.F.R. Barclay, August 31</w:t>
      </w:r>
      <w:r w:rsidRPr="00FD6E40">
        <w:rPr>
          <w:rFonts w:ascii="Times New Roman" w:hAnsi="Times New Roman" w:cs="Times New Roman"/>
          <w:vertAlign w:val="superscript"/>
        </w:rPr>
        <w:t>st</w:t>
      </w:r>
      <w:r w:rsidRPr="00FD6E40">
        <w:rPr>
          <w:rFonts w:ascii="Times New Roman" w:hAnsi="Times New Roman" w:cs="Times New Roman"/>
        </w:rPr>
        <w:t>, 1964).</w:t>
      </w:r>
    </w:p>
  </w:footnote>
  <w:footnote w:id="1513">
    <w:p w14:paraId="14B34C1D" w14:textId="77777777" w:rsidR="00113193" w:rsidRPr="00FD6E40" w:rsidRDefault="00113193" w:rsidP="00113193">
      <w:pPr>
        <w:pStyle w:val="FootnoteText"/>
        <w:rPr>
          <w:rFonts w:ascii="Times New Roman" w:hAnsi="Times New Roman" w:cs="Times New Roman"/>
        </w:rPr>
      </w:pPr>
      <w:r w:rsidRPr="00FD6E40">
        <w:rPr>
          <w:rStyle w:val="FootnoteReference"/>
          <w:rFonts w:ascii="Times New Roman" w:hAnsi="Times New Roman" w:cs="Times New Roman"/>
        </w:rPr>
        <w:footnoteRef/>
      </w:r>
      <w:r w:rsidRPr="00FD6E40">
        <w:rPr>
          <w:rFonts w:ascii="Times New Roman" w:hAnsi="Times New Roman" w:cs="Times New Roman"/>
        </w:rPr>
        <w:t xml:space="preserve"> FO 1110/1752 (C.F.R. Barclay, September 1st, 1964).</w:t>
      </w:r>
    </w:p>
  </w:footnote>
  <w:footnote w:id="1514">
    <w:p w14:paraId="3D7BBC64" w14:textId="77777777" w:rsidR="00113193" w:rsidRPr="00FD6E40" w:rsidRDefault="00113193" w:rsidP="00113193">
      <w:pPr>
        <w:pStyle w:val="FootnoteText"/>
      </w:pPr>
      <w:r w:rsidRPr="00FD6E40">
        <w:rPr>
          <w:rStyle w:val="FootnoteReference"/>
          <w:rFonts w:ascii="Times New Roman" w:hAnsi="Times New Roman" w:cs="Times New Roman"/>
        </w:rPr>
        <w:footnoteRef/>
      </w:r>
      <w:r w:rsidRPr="00FD6E40">
        <w:rPr>
          <w:rFonts w:ascii="Times New Roman" w:hAnsi="Times New Roman" w:cs="Times New Roman"/>
        </w:rPr>
        <w:t xml:space="preserve"> FO 1110/1752 (G. Edgar Vaughan, November 3rd, 1964).</w:t>
      </w:r>
    </w:p>
  </w:footnote>
  <w:footnote w:id="1515">
    <w:p w14:paraId="4EF72996" w14:textId="77777777" w:rsidR="00113193" w:rsidRPr="00E20230" w:rsidRDefault="00113193" w:rsidP="00113193">
      <w:pPr>
        <w:pStyle w:val="FootnoteText"/>
      </w:pPr>
      <w:r>
        <w:rPr>
          <w:rStyle w:val="FootnoteReference"/>
        </w:rPr>
        <w:footnoteRef/>
      </w:r>
      <w:r w:rsidRPr="00E20230">
        <w:t xml:space="preserve"> </w:t>
      </w:r>
      <w:r w:rsidRPr="00E20230">
        <w:rPr>
          <w:rFonts w:ascii="Times New Roman" w:hAnsi="Times New Roman" w:cs="Times New Roman"/>
        </w:rPr>
        <w:t>FO 1110/2016 (L.A. Cooper, February 10</w:t>
      </w:r>
      <w:r w:rsidRPr="00E20230">
        <w:rPr>
          <w:rFonts w:ascii="Times New Roman" w:hAnsi="Times New Roman" w:cs="Times New Roman"/>
          <w:vertAlign w:val="superscript"/>
        </w:rPr>
        <w:t>th</w:t>
      </w:r>
      <w:r w:rsidRPr="00E20230">
        <w:rPr>
          <w:rFonts w:ascii="Times New Roman" w:hAnsi="Times New Roman" w:cs="Times New Roman"/>
        </w:rPr>
        <w:t>, 1966).</w:t>
      </w:r>
    </w:p>
  </w:footnote>
  <w:footnote w:id="1516">
    <w:p w14:paraId="7B03307D" w14:textId="77777777" w:rsidR="00113193" w:rsidRPr="00B611BF" w:rsidRDefault="00113193" w:rsidP="00113193">
      <w:pPr>
        <w:pStyle w:val="FootnoteText"/>
        <w:rPr>
          <w:rFonts w:ascii="Times New Roman" w:hAnsi="Times New Roman" w:cs="Times New Roman"/>
        </w:rPr>
      </w:pPr>
      <w:r>
        <w:rPr>
          <w:rStyle w:val="FootnoteReference"/>
        </w:rPr>
        <w:footnoteRef/>
      </w:r>
      <w:r w:rsidRPr="00B611BF">
        <w:t xml:space="preserve"> </w:t>
      </w:r>
      <w:r w:rsidRPr="00B611BF">
        <w:rPr>
          <w:rFonts w:ascii="Times New Roman" w:hAnsi="Times New Roman" w:cs="Times New Roman"/>
        </w:rPr>
        <w:t>FCO 95/47 (W.H. Young, September 28</w:t>
      </w:r>
      <w:r w:rsidRPr="00B611BF">
        <w:rPr>
          <w:rFonts w:ascii="Times New Roman" w:hAnsi="Times New Roman" w:cs="Times New Roman"/>
          <w:vertAlign w:val="superscript"/>
        </w:rPr>
        <w:t>th</w:t>
      </w:r>
      <w:r w:rsidRPr="00B611BF">
        <w:rPr>
          <w:rFonts w:ascii="Times New Roman" w:hAnsi="Times New Roman" w:cs="Times New Roman"/>
        </w:rPr>
        <w:t>, 1967).</w:t>
      </w:r>
    </w:p>
  </w:footnote>
  <w:footnote w:id="1517">
    <w:p w14:paraId="446812D0" w14:textId="77777777" w:rsidR="00113193" w:rsidRPr="00B611BF" w:rsidRDefault="00113193" w:rsidP="00113193">
      <w:pPr>
        <w:pStyle w:val="FootnoteText"/>
      </w:pPr>
      <w:r>
        <w:rPr>
          <w:rStyle w:val="FootnoteReference"/>
        </w:rPr>
        <w:footnoteRef/>
      </w:r>
      <w:r w:rsidRPr="00B611BF">
        <w:t xml:space="preserve"> </w:t>
      </w:r>
      <w:r>
        <w:rPr>
          <w:rFonts w:ascii="Times New Roman" w:hAnsi="Times New Roman" w:cs="Times New Roman"/>
        </w:rPr>
        <w:t>Ibid.</w:t>
      </w:r>
    </w:p>
  </w:footnote>
  <w:footnote w:id="1518">
    <w:p w14:paraId="67A68283" w14:textId="77777777" w:rsidR="00113193" w:rsidRPr="00B611BF" w:rsidRDefault="00113193" w:rsidP="00113193">
      <w:pPr>
        <w:pStyle w:val="FootnoteText"/>
      </w:pPr>
      <w:r>
        <w:rPr>
          <w:rStyle w:val="FootnoteReference"/>
        </w:rPr>
        <w:footnoteRef/>
      </w:r>
      <w:r w:rsidRPr="00B611BF">
        <w:t xml:space="preserve"> </w:t>
      </w:r>
      <w:r>
        <w:rPr>
          <w:rFonts w:ascii="Times New Roman" w:hAnsi="Times New Roman" w:cs="Times New Roman"/>
        </w:rPr>
        <w:t>Ibid.</w:t>
      </w:r>
    </w:p>
  </w:footnote>
  <w:footnote w:id="1519">
    <w:p w14:paraId="79E9CA55" w14:textId="77777777" w:rsidR="00113193" w:rsidRPr="00B611BF" w:rsidRDefault="00113193" w:rsidP="00113193">
      <w:pPr>
        <w:pStyle w:val="FootnoteText"/>
      </w:pPr>
      <w:r>
        <w:rPr>
          <w:rStyle w:val="FootnoteReference"/>
        </w:rPr>
        <w:footnoteRef/>
      </w:r>
      <w:r w:rsidRPr="00B611BF">
        <w:t xml:space="preserve"> </w:t>
      </w:r>
      <w:r>
        <w:rPr>
          <w:rFonts w:ascii="Times New Roman" w:hAnsi="Times New Roman" w:cs="Times New Roman"/>
        </w:rPr>
        <w:t>Ibid.</w:t>
      </w:r>
    </w:p>
  </w:footnote>
  <w:footnote w:id="1520">
    <w:p w14:paraId="19040A8E" w14:textId="77777777" w:rsidR="00113193" w:rsidRPr="00B611BF" w:rsidRDefault="00113193" w:rsidP="00113193">
      <w:pPr>
        <w:pStyle w:val="FootnoteText"/>
      </w:pPr>
      <w:r>
        <w:rPr>
          <w:rStyle w:val="FootnoteReference"/>
        </w:rPr>
        <w:footnoteRef/>
      </w:r>
      <w:r w:rsidRPr="00B611BF">
        <w:t xml:space="preserve"> </w:t>
      </w:r>
      <w:r>
        <w:rPr>
          <w:rFonts w:ascii="Times New Roman" w:hAnsi="Times New Roman" w:cs="Times New Roman"/>
        </w:rPr>
        <w:t>Ibid.</w:t>
      </w:r>
    </w:p>
  </w:footnote>
  <w:footnote w:id="1521">
    <w:p w14:paraId="4B159DD0" w14:textId="77777777" w:rsidR="00113193" w:rsidRPr="00371134" w:rsidRDefault="00113193" w:rsidP="00113193">
      <w:pPr>
        <w:pStyle w:val="FootnoteText"/>
      </w:pPr>
      <w:r>
        <w:rPr>
          <w:rStyle w:val="FootnoteReference"/>
        </w:rPr>
        <w:footnoteRef/>
      </w:r>
      <w:r w:rsidRPr="00371134">
        <w:t xml:space="preserve"> </w:t>
      </w:r>
      <w:r>
        <w:rPr>
          <w:rFonts w:ascii="Times New Roman" w:hAnsi="Times New Roman" w:cs="Times New Roman"/>
        </w:rPr>
        <w:t>Ibid.</w:t>
      </w:r>
    </w:p>
  </w:footnote>
  <w:footnote w:id="1522">
    <w:p w14:paraId="1753FF32" w14:textId="77777777" w:rsidR="00113193" w:rsidRPr="00371134" w:rsidRDefault="00113193" w:rsidP="00113193">
      <w:pPr>
        <w:pStyle w:val="FootnoteText"/>
      </w:pPr>
      <w:r>
        <w:rPr>
          <w:rStyle w:val="FootnoteReference"/>
        </w:rPr>
        <w:footnoteRef/>
      </w:r>
      <w:r w:rsidRPr="00371134">
        <w:t xml:space="preserve"> </w:t>
      </w:r>
      <w:r>
        <w:rPr>
          <w:rFonts w:ascii="Times New Roman" w:hAnsi="Times New Roman" w:cs="Times New Roman"/>
        </w:rPr>
        <w:t>Ibid.</w:t>
      </w:r>
    </w:p>
  </w:footnote>
  <w:footnote w:id="1523">
    <w:p w14:paraId="0C71D159" w14:textId="77777777" w:rsidR="00113193" w:rsidRPr="00AF165F" w:rsidRDefault="00113193" w:rsidP="00113193">
      <w:pPr>
        <w:pStyle w:val="FootnoteText"/>
      </w:pPr>
      <w:r>
        <w:rPr>
          <w:rStyle w:val="FootnoteReference"/>
        </w:rPr>
        <w:footnoteRef/>
      </w:r>
      <w:r w:rsidRPr="00AF165F">
        <w:t xml:space="preserve"> </w:t>
      </w:r>
      <w:r w:rsidRPr="00AF165F">
        <w:rPr>
          <w:rFonts w:ascii="Times New Roman" w:hAnsi="Times New Roman" w:cs="Times New Roman"/>
        </w:rPr>
        <w:t xml:space="preserve">FCO 95/525 (E.R. Allott, September </w:t>
      </w:r>
      <w:proofErr w:type="gramStart"/>
      <w:r w:rsidRPr="00AF165F">
        <w:rPr>
          <w:rFonts w:ascii="Times New Roman" w:hAnsi="Times New Roman" w:cs="Times New Roman"/>
        </w:rPr>
        <w:t>3</w:t>
      </w:r>
      <w:r w:rsidRPr="00AF165F">
        <w:rPr>
          <w:rFonts w:ascii="Times New Roman" w:hAnsi="Times New Roman" w:cs="Times New Roman"/>
          <w:vertAlign w:val="superscript"/>
        </w:rPr>
        <w:t>rd</w:t>
      </w:r>
      <w:proofErr w:type="gramEnd"/>
      <w:r w:rsidRPr="00AF165F">
        <w:rPr>
          <w:rFonts w:ascii="Times New Roman" w:hAnsi="Times New Roman" w:cs="Times New Roman"/>
        </w:rPr>
        <w:t xml:space="preserve"> and December 10</w:t>
      </w:r>
      <w:r w:rsidRPr="00AF165F">
        <w:rPr>
          <w:rFonts w:ascii="Times New Roman" w:hAnsi="Times New Roman" w:cs="Times New Roman"/>
          <w:vertAlign w:val="superscript"/>
        </w:rPr>
        <w:t>th</w:t>
      </w:r>
      <w:r w:rsidRPr="00AF165F">
        <w:rPr>
          <w:rFonts w:ascii="Times New Roman" w:hAnsi="Times New Roman" w:cs="Times New Roman"/>
        </w:rPr>
        <w:t>, 1968).</w:t>
      </w:r>
    </w:p>
  </w:footnote>
  <w:footnote w:id="1524">
    <w:p w14:paraId="0578EEF2" w14:textId="77777777" w:rsidR="00113193" w:rsidRPr="00C115A8" w:rsidRDefault="00113193" w:rsidP="00113193">
      <w:pPr>
        <w:pStyle w:val="FootnoteText"/>
        <w:rPr>
          <w:rFonts w:ascii="Times New Roman" w:hAnsi="Times New Roman" w:cs="Times New Roman"/>
        </w:rPr>
      </w:pPr>
      <w:r>
        <w:rPr>
          <w:rStyle w:val="FootnoteReference"/>
        </w:rPr>
        <w:footnoteRef/>
      </w:r>
      <w:r w:rsidRPr="00C115A8">
        <w:t xml:space="preserve"> </w:t>
      </w:r>
      <w:r w:rsidRPr="00C115A8">
        <w:rPr>
          <w:rFonts w:ascii="Times New Roman" w:hAnsi="Times New Roman" w:cs="Times New Roman"/>
        </w:rPr>
        <w:t>FCO 95/46 (R.H.G. Davies, March 7</w:t>
      </w:r>
      <w:r w:rsidRPr="00C115A8">
        <w:rPr>
          <w:rFonts w:ascii="Times New Roman" w:hAnsi="Times New Roman" w:cs="Times New Roman"/>
          <w:vertAlign w:val="superscript"/>
        </w:rPr>
        <w:t>th</w:t>
      </w:r>
      <w:r w:rsidRPr="00C115A8">
        <w:rPr>
          <w:rFonts w:ascii="Times New Roman" w:hAnsi="Times New Roman" w:cs="Times New Roman"/>
        </w:rPr>
        <w:t>, 1968).</w:t>
      </w:r>
    </w:p>
  </w:footnote>
  <w:footnote w:id="1525">
    <w:p w14:paraId="0B736274" w14:textId="77777777" w:rsidR="00113193" w:rsidRPr="00C115A8" w:rsidRDefault="00113193" w:rsidP="00113193">
      <w:pPr>
        <w:pStyle w:val="FootnoteText"/>
      </w:pPr>
      <w:r>
        <w:rPr>
          <w:rStyle w:val="FootnoteReference"/>
        </w:rPr>
        <w:footnoteRef/>
      </w:r>
      <w:r w:rsidRPr="00C115A8">
        <w:t xml:space="preserve"> </w:t>
      </w:r>
      <w:r>
        <w:rPr>
          <w:rFonts w:ascii="Times New Roman" w:hAnsi="Times New Roman" w:cs="Times New Roman"/>
        </w:rPr>
        <w:t>Ibid.</w:t>
      </w:r>
    </w:p>
  </w:footnote>
  <w:footnote w:id="1526">
    <w:p w14:paraId="6494B9E1" w14:textId="77777777" w:rsidR="00113193" w:rsidRPr="00C115A8" w:rsidRDefault="00113193" w:rsidP="00113193">
      <w:pPr>
        <w:pStyle w:val="FootnoteText"/>
      </w:pPr>
      <w:r>
        <w:rPr>
          <w:rStyle w:val="FootnoteReference"/>
        </w:rPr>
        <w:footnoteRef/>
      </w:r>
      <w:r w:rsidRPr="00C115A8">
        <w:t xml:space="preserve"> </w:t>
      </w:r>
      <w:r>
        <w:rPr>
          <w:rFonts w:ascii="Times New Roman" w:hAnsi="Times New Roman" w:cs="Times New Roman"/>
        </w:rPr>
        <w:t>Ibid.</w:t>
      </w:r>
    </w:p>
  </w:footnote>
  <w:footnote w:id="1527">
    <w:p w14:paraId="38ABE05A" w14:textId="77777777" w:rsidR="00113193" w:rsidRPr="00C65499" w:rsidRDefault="00113193" w:rsidP="00113193">
      <w:pPr>
        <w:pStyle w:val="FootnoteText"/>
        <w:rPr>
          <w:rFonts w:ascii="Times New Roman" w:hAnsi="Times New Roman" w:cs="Times New Roman"/>
        </w:rPr>
      </w:pPr>
      <w:r w:rsidRPr="00C65499">
        <w:rPr>
          <w:rStyle w:val="FootnoteReference"/>
          <w:rFonts w:ascii="Times New Roman" w:hAnsi="Times New Roman" w:cs="Times New Roman"/>
        </w:rPr>
        <w:footnoteRef/>
      </w:r>
      <w:r w:rsidRPr="00C65499">
        <w:rPr>
          <w:rFonts w:ascii="Times New Roman" w:hAnsi="Times New Roman" w:cs="Times New Roman"/>
        </w:rPr>
        <w:t xml:space="preserve"> FCO 95/46 (Brief for the inspection on information work in Colombia, unknown author, September 3</w:t>
      </w:r>
      <w:r w:rsidRPr="00C65499">
        <w:rPr>
          <w:rFonts w:ascii="Times New Roman" w:hAnsi="Times New Roman" w:cs="Times New Roman"/>
          <w:vertAlign w:val="superscript"/>
        </w:rPr>
        <w:t>rd</w:t>
      </w:r>
      <w:r w:rsidRPr="00C65499">
        <w:rPr>
          <w:rFonts w:ascii="Times New Roman" w:hAnsi="Times New Roman" w:cs="Times New Roman"/>
        </w:rPr>
        <w:t>, 1968).</w:t>
      </w:r>
    </w:p>
  </w:footnote>
  <w:footnote w:id="1528">
    <w:p w14:paraId="34CAC0F3" w14:textId="77777777" w:rsidR="00113193" w:rsidRPr="00DB573E" w:rsidRDefault="00113193" w:rsidP="00113193">
      <w:pPr>
        <w:pStyle w:val="FootnoteText"/>
      </w:pPr>
      <w:r>
        <w:rPr>
          <w:rStyle w:val="FootnoteReference"/>
        </w:rPr>
        <w:footnoteRef/>
      </w:r>
      <w:r w:rsidRPr="00DB573E">
        <w:t xml:space="preserve"> </w:t>
      </w:r>
      <w:r w:rsidRPr="00DB573E">
        <w:rPr>
          <w:rFonts w:ascii="Times New Roman" w:hAnsi="Times New Roman" w:cs="Times New Roman"/>
        </w:rPr>
        <w:t>FCO 95/46 (</w:t>
      </w:r>
      <w:proofErr w:type="spellStart"/>
      <w:r w:rsidRPr="00DB573E">
        <w:rPr>
          <w:rFonts w:ascii="Times New Roman" w:hAnsi="Times New Roman" w:cs="Times New Roman"/>
        </w:rPr>
        <w:t>S.F.St.C</w:t>
      </w:r>
      <w:proofErr w:type="spellEnd"/>
      <w:r w:rsidRPr="00DB573E">
        <w:rPr>
          <w:rFonts w:ascii="Times New Roman" w:hAnsi="Times New Roman" w:cs="Times New Roman"/>
        </w:rPr>
        <w:t>. Duncan, January 10</w:t>
      </w:r>
      <w:r w:rsidRPr="00DB573E">
        <w:rPr>
          <w:rFonts w:ascii="Times New Roman" w:hAnsi="Times New Roman" w:cs="Times New Roman"/>
          <w:vertAlign w:val="superscript"/>
        </w:rPr>
        <w:t>th</w:t>
      </w:r>
      <w:r w:rsidRPr="00DB573E">
        <w:rPr>
          <w:rFonts w:ascii="Times New Roman" w:hAnsi="Times New Roman" w:cs="Times New Roman"/>
        </w:rPr>
        <w:t>, 1969).</w:t>
      </w:r>
    </w:p>
  </w:footnote>
  <w:footnote w:id="1529">
    <w:p w14:paraId="61590577" w14:textId="77777777" w:rsidR="00113193" w:rsidRPr="00354A73" w:rsidRDefault="00113193" w:rsidP="00113193">
      <w:pPr>
        <w:pStyle w:val="FootnoteText"/>
      </w:pPr>
      <w:r>
        <w:rPr>
          <w:rStyle w:val="FootnoteReference"/>
        </w:rPr>
        <w:footnoteRef/>
      </w:r>
      <w:r w:rsidRPr="00354A73">
        <w:t xml:space="preserve"> </w:t>
      </w:r>
      <w:r w:rsidRPr="0085784F">
        <w:rPr>
          <w:rFonts w:ascii="Times New Roman" w:hAnsi="Times New Roman" w:cs="Times New Roman"/>
        </w:rPr>
        <w:t>FCO 168/4018 (E.R. Allott, June 5</w:t>
      </w:r>
      <w:r w:rsidRPr="0085784F">
        <w:rPr>
          <w:rFonts w:ascii="Times New Roman" w:hAnsi="Times New Roman" w:cs="Times New Roman"/>
          <w:vertAlign w:val="superscript"/>
        </w:rPr>
        <w:t>th</w:t>
      </w:r>
      <w:r w:rsidRPr="0085784F">
        <w:rPr>
          <w:rFonts w:ascii="Times New Roman" w:hAnsi="Times New Roman" w:cs="Times New Roman"/>
        </w:rPr>
        <w:t>, 1970).</w:t>
      </w:r>
    </w:p>
  </w:footnote>
  <w:footnote w:id="1530">
    <w:p w14:paraId="2F33823E" w14:textId="77777777" w:rsidR="00113193" w:rsidRPr="00354A73" w:rsidRDefault="00113193" w:rsidP="00113193">
      <w:pPr>
        <w:pStyle w:val="FootnoteText"/>
      </w:pPr>
      <w:r>
        <w:rPr>
          <w:rStyle w:val="FootnoteReference"/>
        </w:rPr>
        <w:footnoteRef/>
      </w:r>
      <w:r w:rsidRPr="00354A73">
        <w:t xml:space="preserve"> </w:t>
      </w:r>
      <w:r w:rsidRPr="00596CE7">
        <w:rPr>
          <w:rFonts w:ascii="Times New Roman" w:hAnsi="Times New Roman" w:cs="Times New Roman"/>
        </w:rPr>
        <w:t>FCO 168/4018 (S.T. Nash, May 8</w:t>
      </w:r>
      <w:r w:rsidRPr="00596CE7">
        <w:rPr>
          <w:rFonts w:ascii="Times New Roman" w:hAnsi="Times New Roman" w:cs="Times New Roman"/>
          <w:vertAlign w:val="superscript"/>
        </w:rPr>
        <w:t>th</w:t>
      </w:r>
      <w:r w:rsidRPr="00596CE7">
        <w:rPr>
          <w:rFonts w:ascii="Times New Roman" w:hAnsi="Times New Roman" w:cs="Times New Roman"/>
        </w:rPr>
        <w:t>, 1970).</w:t>
      </w:r>
    </w:p>
  </w:footnote>
  <w:footnote w:id="1531">
    <w:p w14:paraId="66186075" w14:textId="77777777" w:rsidR="00113193" w:rsidRPr="00596CE7" w:rsidRDefault="00113193" w:rsidP="00113193">
      <w:pPr>
        <w:pStyle w:val="FootnoteText"/>
      </w:pPr>
      <w:r>
        <w:rPr>
          <w:rStyle w:val="FootnoteReference"/>
        </w:rPr>
        <w:footnoteRef/>
      </w:r>
      <w:r w:rsidRPr="00596CE7">
        <w:t xml:space="preserve"> </w:t>
      </w:r>
      <w:r w:rsidRPr="00596CE7">
        <w:rPr>
          <w:rFonts w:ascii="Times New Roman" w:hAnsi="Times New Roman" w:cs="Times New Roman"/>
        </w:rPr>
        <w:t>FCO 168/4018 (S.T. Nash, May 8</w:t>
      </w:r>
      <w:r w:rsidRPr="00596CE7">
        <w:rPr>
          <w:rFonts w:ascii="Times New Roman" w:hAnsi="Times New Roman" w:cs="Times New Roman"/>
          <w:vertAlign w:val="superscript"/>
        </w:rPr>
        <w:t>th</w:t>
      </w:r>
      <w:r w:rsidRPr="00596CE7">
        <w:rPr>
          <w:rFonts w:ascii="Times New Roman" w:hAnsi="Times New Roman" w:cs="Times New Roman"/>
        </w:rPr>
        <w:t>, 1970).</w:t>
      </w:r>
    </w:p>
  </w:footnote>
  <w:footnote w:id="1532">
    <w:p w14:paraId="503963D6" w14:textId="77777777" w:rsidR="00113193" w:rsidRPr="0085784F" w:rsidRDefault="00113193" w:rsidP="00113193">
      <w:pPr>
        <w:pStyle w:val="FootnoteText"/>
        <w:rPr>
          <w:rFonts w:ascii="Times New Roman" w:hAnsi="Times New Roman" w:cs="Times New Roman"/>
        </w:rPr>
      </w:pPr>
      <w:r w:rsidRPr="0085784F">
        <w:rPr>
          <w:rStyle w:val="FootnoteReference"/>
          <w:rFonts w:ascii="Times New Roman" w:hAnsi="Times New Roman" w:cs="Times New Roman"/>
        </w:rPr>
        <w:footnoteRef/>
      </w:r>
      <w:r w:rsidRPr="0085784F">
        <w:rPr>
          <w:rFonts w:ascii="Times New Roman" w:hAnsi="Times New Roman" w:cs="Times New Roman"/>
        </w:rPr>
        <w:t xml:space="preserve"> FCO 168/4017 (E.R. Allott, September 15</w:t>
      </w:r>
      <w:r w:rsidRPr="0085784F">
        <w:rPr>
          <w:rFonts w:ascii="Times New Roman" w:hAnsi="Times New Roman" w:cs="Times New Roman"/>
          <w:vertAlign w:val="superscript"/>
        </w:rPr>
        <w:t>th</w:t>
      </w:r>
      <w:r w:rsidRPr="0085784F">
        <w:rPr>
          <w:rFonts w:ascii="Times New Roman" w:hAnsi="Times New Roman" w:cs="Times New Roman"/>
        </w:rPr>
        <w:t>, 1970).</w:t>
      </w:r>
    </w:p>
  </w:footnote>
  <w:footnote w:id="1533">
    <w:p w14:paraId="44B7E1D5" w14:textId="77777777" w:rsidR="00113193" w:rsidRPr="00C95B68" w:rsidRDefault="00113193" w:rsidP="00113193">
      <w:pPr>
        <w:pStyle w:val="FootnoteText"/>
        <w:rPr>
          <w:rFonts w:ascii="Times New Roman" w:hAnsi="Times New Roman" w:cs="Times New Roman"/>
        </w:rPr>
      </w:pPr>
      <w:r w:rsidRPr="00C95B68">
        <w:rPr>
          <w:rStyle w:val="FootnoteReference"/>
          <w:rFonts w:ascii="Times New Roman" w:hAnsi="Times New Roman" w:cs="Times New Roman"/>
        </w:rPr>
        <w:footnoteRef/>
      </w:r>
      <w:r w:rsidRPr="00C95B68">
        <w:rPr>
          <w:rFonts w:ascii="Times New Roman" w:hAnsi="Times New Roman" w:cs="Times New Roman"/>
        </w:rPr>
        <w:t xml:space="preserve"> FCO 168/4392 (T.E. Rogers, July 29</w:t>
      </w:r>
      <w:r w:rsidRPr="00C95B68">
        <w:rPr>
          <w:rFonts w:ascii="Times New Roman" w:hAnsi="Times New Roman" w:cs="Times New Roman"/>
          <w:vertAlign w:val="superscript"/>
        </w:rPr>
        <w:t>th</w:t>
      </w:r>
      <w:r w:rsidRPr="00C95B68">
        <w:rPr>
          <w:rFonts w:ascii="Times New Roman" w:hAnsi="Times New Roman" w:cs="Times New Roman"/>
        </w:rPr>
        <w:t>, 1971).</w:t>
      </w:r>
    </w:p>
  </w:footnote>
  <w:footnote w:id="1534">
    <w:p w14:paraId="5D5F8118" w14:textId="77777777" w:rsidR="00113193" w:rsidRPr="00C95B68" w:rsidRDefault="00113193" w:rsidP="00113193">
      <w:pPr>
        <w:pStyle w:val="FootnoteText"/>
        <w:rPr>
          <w:rFonts w:ascii="Times New Roman" w:hAnsi="Times New Roman" w:cs="Times New Roman"/>
        </w:rPr>
      </w:pPr>
      <w:r w:rsidRPr="00C95B68">
        <w:rPr>
          <w:rStyle w:val="FootnoteReference"/>
          <w:rFonts w:ascii="Times New Roman" w:hAnsi="Times New Roman" w:cs="Times New Roman"/>
        </w:rPr>
        <w:footnoteRef/>
      </w:r>
      <w:r w:rsidRPr="00C95B68">
        <w:rPr>
          <w:rFonts w:ascii="Times New Roman" w:hAnsi="Times New Roman" w:cs="Times New Roman"/>
        </w:rPr>
        <w:t xml:space="preserve"> FCO 168/4767 (W.E. Quantrill, August 7</w:t>
      </w:r>
      <w:r w:rsidRPr="00C95B68">
        <w:rPr>
          <w:rFonts w:ascii="Times New Roman" w:hAnsi="Times New Roman" w:cs="Times New Roman"/>
          <w:vertAlign w:val="superscript"/>
        </w:rPr>
        <w:t>th</w:t>
      </w:r>
      <w:r w:rsidRPr="00C95B68">
        <w:rPr>
          <w:rFonts w:ascii="Times New Roman" w:hAnsi="Times New Roman" w:cs="Times New Roman"/>
        </w:rPr>
        <w:t>, 1972).</w:t>
      </w:r>
    </w:p>
  </w:footnote>
  <w:footnote w:id="1535">
    <w:p w14:paraId="33E851F5" w14:textId="77777777" w:rsidR="00113193" w:rsidRPr="00C95B68" w:rsidRDefault="00113193" w:rsidP="00113193">
      <w:pPr>
        <w:pStyle w:val="FootnoteText"/>
      </w:pPr>
      <w:r w:rsidRPr="00C95B68">
        <w:rPr>
          <w:rStyle w:val="FootnoteReference"/>
          <w:rFonts w:ascii="Times New Roman" w:hAnsi="Times New Roman" w:cs="Times New Roman"/>
        </w:rPr>
        <w:footnoteRef/>
      </w:r>
      <w:r w:rsidRPr="00C95B68">
        <w:rPr>
          <w:rFonts w:ascii="Times New Roman" w:hAnsi="Times New Roman" w:cs="Times New Roman"/>
        </w:rPr>
        <w:t xml:space="preserve"> FCO 168/4767 (Proforma for IRD field officer’s report, S.T. Nash, June 19</w:t>
      </w:r>
      <w:r w:rsidRPr="00C95B68">
        <w:rPr>
          <w:rFonts w:ascii="Times New Roman" w:hAnsi="Times New Roman" w:cs="Times New Roman"/>
          <w:vertAlign w:val="superscript"/>
        </w:rPr>
        <w:t>th</w:t>
      </w:r>
      <w:r w:rsidRPr="00C95B68">
        <w:rPr>
          <w:rFonts w:ascii="Times New Roman" w:hAnsi="Times New Roman" w:cs="Times New Roman"/>
        </w:rPr>
        <w:t>, 1972).</w:t>
      </w:r>
    </w:p>
  </w:footnote>
  <w:footnote w:id="1536">
    <w:p w14:paraId="729CEE7B" w14:textId="77777777" w:rsidR="00113193" w:rsidRPr="00C95B68" w:rsidRDefault="00113193" w:rsidP="00113193">
      <w:pPr>
        <w:pStyle w:val="FootnoteText"/>
        <w:rPr>
          <w:rFonts w:ascii="Times New Roman" w:hAnsi="Times New Roman" w:cs="Times New Roman"/>
        </w:rPr>
      </w:pPr>
      <w:r w:rsidRPr="00C95B68">
        <w:rPr>
          <w:rStyle w:val="FootnoteReference"/>
          <w:rFonts w:ascii="Times New Roman" w:hAnsi="Times New Roman" w:cs="Times New Roman"/>
        </w:rPr>
        <w:footnoteRef/>
      </w:r>
      <w:r w:rsidRPr="00C95B68">
        <w:rPr>
          <w:rFonts w:ascii="Times New Roman" w:hAnsi="Times New Roman" w:cs="Times New Roman"/>
        </w:rPr>
        <w:t xml:space="preserve"> FCO 168/4767 (IRD report for Colombia, unknown author, May 1972).</w:t>
      </w:r>
    </w:p>
  </w:footnote>
  <w:footnote w:id="1537">
    <w:p w14:paraId="0975D3A8" w14:textId="77777777" w:rsidR="00113193" w:rsidRPr="00C95B68" w:rsidRDefault="00113193" w:rsidP="00113193">
      <w:pPr>
        <w:pStyle w:val="FootnoteText"/>
      </w:pPr>
      <w:r>
        <w:rPr>
          <w:rStyle w:val="FootnoteReference"/>
        </w:rPr>
        <w:footnoteRef/>
      </w:r>
      <w:r w:rsidRPr="00C95B68">
        <w:t xml:space="preserve"> </w:t>
      </w:r>
      <w:r>
        <w:rPr>
          <w:rFonts w:ascii="Times New Roman" w:hAnsi="Times New Roman" w:cs="Times New Roman"/>
        </w:rPr>
        <w:t>Ibid.</w:t>
      </w:r>
    </w:p>
  </w:footnote>
  <w:footnote w:id="1538">
    <w:p w14:paraId="084587F6" w14:textId="77777777" w:rsidR="00113193" w:rsidRPr="00716591" w:rsidRDefault="00113193" w:rsidP="00113193">
      <w:pPr>
        <w:pStyle w:val="FootnoteText"/>
        <w:rPr>
          <w:rFonts w:ascii="Times New Roman" w:hAnsi="Times New Roman" w:cs="Times New Roman"/>
        </w:rPr>
      </w:pPr>
      <w:r w:rsidRPr="00716591">
        <w:rPr>
          <w:rStyle w:val="FootnoteReference"/>
          <w:rFonts w:ascii="Times New Roman" w:hAnsi="Times New Roman" w:cs="Times New Roman"/>
        </w:rPr>
        <w:footnoteRef/>
      </w:r>
      <w:r w:rsidRPr="00716591">
        <w:rPr>
          <w:rFonts w:ascii="Times New Roman" w:hAnsi="Times New Roman" w:cs="Times New Roman"/>
        </w:rPr>
        <w:t xml:space="preserve"> FCO 168/5062 (D.A. Lloyd, September 27</w:t>
      </w:r>
      <w:r w:rsidRPr="00716591">
        <w:rPr>
          <w:rFonts w:ascii="Times New Roman" w:hAnsi="Times New Roman" w:cs="Times New Roman"/>
          <w:vertAlign w:val="superscript"/>
        </w:rPr>
        <w:t>th</w:t>
      </w:r>
      <w:r w:rsidRPr="00716591">
        <w:rPr>
          <w:rFonts w:ascii="Times New Roman" w:hAnsi="Times New Roman" w:cs="Times New Roman"/>
        </w:rPr>
        <w:t>, 1973).</w:t>
      </w:r>
    </w:p>
  </w:footnote>
  <w:footnote w:id="1539">
    <w:p w14:paraId="6E7D971F" w14:textId="77777777" w:rsidR="00113193" w:rsidRPr="00E42F5E" w:rsidRDefault="00113193" w:rsidP="00113193">
      <w:pPr>
        <w:pStyle w:val="FootnoteText"/>
        <w:rPr>
          <w:rFonts w:ascii="Times New Roman" w:hAnsi="Times New Roman" w:cs="Times New Roman"/>
        </w:rPr>
      </w:pPr>
      <w:r w:rsidRPr="00716591">
        <w:rPr>
          <w:rStyle w:val="FootnoteReference"/>
          <w:rFonts w:ascii="Times New Roman" w:hAnsi="Times New Roman" w:cs="Times New Roman"/>
        </w:rPr>
        <w:footnoteRef/>
      </w:r>
      <w:r w:rsidRPr="00716591">
        <w:rPr>
          <w:rFonts w:ascii="Times New Roman" w:hAnsi="Times New Roman" w:cs="Times New Roman"/>
        </w:rPr>
        <w:t xml:space="preserve"> </w:t>
      </w:r>
      <w:r w:rsidRPr="00E42F5E">
        <w:rPr>
          <w:rFonts w:ascii="Times New Roman" w:hAnsi="Times New Roman" w:cs="Times New Roman"/>
        </w:rPr>
        <w:t>FCO 168/5062 (E.R. Allott, July 30</w:t>
      </w:r>
      <w:r w:rsidRPr="00E42F5E">
        <w:rPr>
          <w:rFonts w:ascii="Times New Roman" w:hAnsi="Times New Roman" w:cs="Times New Roman"/>
          <w:vertAlign w:val="superscript"/>
        </w:rPr>
        <w:t>th</w:t>
      </w:r>
      <w:r w:rsidRPr="00E42F5E">
        <w:rPr>
          <w:rFonts w:ascii="Times New Roman" w:hAnsi="Times New Roman" w:cs="Times New Roman"/>
        </w:rPr>
        <w:t>, 1973).</w:t>
      </w:r>
    </w:p>
  </w:footnote>
  <w:footnote w:id="1540">
    <w:p w14:paraId="631B6749" w14:textId="77777777" w:rsidR="00113193" w:rsidRPr="00F57675" w:rsidRDefault="00113193" w:rsidP="00113193">
      <w:pPr>
        <w:pStyle w:val="FootnoteText"/>
      </w:pPr>
      <w:r w:rsidRPr="00E42F5E">
        <w:rPr>
          <w:rStyle w:val="FootnoteReference"/>
          <w:rFonts w:ascii="Times New Roman" w:hAnsi="Times New Roman" w:cs="Times New Roman"/>
        </w:rPr>
        <w:footnoteRef/>
      </w:r>
      <w:r w:rsidRPr="00E42F5E">
        <w:rPr>
          <w:rFonts w:ascii="Times New Roman" w:hAnsi="Times New Roman" w:cs="Times New Roman"/>
        </w:rPr>
        <w:t xml:space="preserve"> FCO 168/7001 (J.G. </w:t>
      </w:r>
      <w:proofErr w:type="spellStart"/>
      <w:r w:rsidRPr="00E42F5E">
        <w:rPr>
          <w:rFonts w:ascii="Times New Roman" w:hAnsi="Times New Roman" w:cs="Times New Roman"/>
        </w:rPr>
        <w:t>McMinnies</w:t>
      </w:r>
      <w:proofErr w:type="spellEnd"/>
      <w:r w:rsidRPr="00E42F5E">
        <w:rPr>
          <w:rFonts w:ascii="Times New Roman" w:hAnsi="Times New Roman" w:cs="Times New Roman"/>
        </w:rPr>
        <w:t>, September 10</w:t>
      </w:r>
      <w:r w:rsidRPr="00E42F5E">
        <w:rPr>
          <w:rFonts w:ascii="Times New Roman" w:hAnsi="Times New Roman" w:cs="Times New Roman"/>
          <w:vertAlign w:val="superscript"/>
        </w:rPr>
        <w:t>th</w:t>
      </w:r>
      <w:r w:rsidRPr="00E42F5E">
        <w:rPr>
          <w:rFonts w:ascii="Times New Roman" w:hAnsi="Times New Roman" w:cs="Times New Roman"/>
        </w:rPr>
        <w:t>, 1974).</w:t>
      </w:r>
    </w:p>
  </w:footnote>
  <w:footnote w:id="1541">
    <w:p w14:paraId="2D56526F"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95/1560 (M. Hickson, May 31</w:t>
      </w:r>
      <w:r w:rsidRPr="00862BEC">
        <w:rPr>
          <w:rFonts w:ascii="Times New Roman" w:hAnsi="Times New Roman" w:cs="Times New Roman"/>
          <w:vertAlign w:val="superscript"/>
        </w:rPr>
        <w:t>st</w:t>
      </w:r>
      <w:r w:rsidRPr="00862BEC">
        <w:rPr>
          <w:rFonts w:ascii="Times New Roman" w:hAnsi="Times New Roman" w:cs="Times New Roman"/>
        </w:rPr>
        <w:t>, 1973).</w:t>
      </w:r>
    </w:p>
  </w:footnote>
  <w:footnote w:id="1542">
    <w:p w14:paraId="63A529EA"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95/1560 (</w:t>
      </w:r>
      <w:r w:rsidRPr="00862BEC">
        <w:rPr>
          <w:rFonts w:ascii="Times New Roman" w:hAnsi="Times New Roman" w:cs="Times New Roman"/>
          <w:i/>
          <w:iCs/>
        </w:rPr>
        <w:t xml:space="preserve">El </w:t>
      </w:r>
      <w:proofErr w:type="spellStart"/>
      <w:r w:rsidRPr="00862BEC">
        <w:rPr>
          <w:rFonts w:ascii="Times New Roman" w:hAnsi="Times New Roman" w:cs="Times New Roman"/>
          <w:i/>
          <w:iCs/>
        </w:rPr>
        <w:t>Crisol</w:t>
      </w:r>
      <w:proofErr w:type="spellEnd"/>
      <w:r w:rsidRPr="00862BEC">
        <w:rPr>
          <w:rFonts w:ascii="Times New Roman" w:hAnsi="Times New Roman" w:cs="Times New Roman"/>
        </w:rPr>
        <w:t>, June 17</w:t>
      </w:r>
      <w:r w:rsidRPr="00862BEC">
        <w:rPr>
          <w:rFonts w:ascii="Times New Roman" w:hAnsi="Times New Roman" w:cs="Times New Roman"/>
          <w:vertAlign w:val="superscript"/>
        </w:rPr>
        <w:t>th</w:t>
      </w:r>
      <w:r w:rsidRPr="00862BEC">
        <w:rPr>
          <w:rFonts w:ascii="Times New Roman" w:hAnsi="Times New Roman" w:cs="Times New Roman"/>
        </w:rPr>
        <w:t xml:space="preserve">, 1973. Article title translated </w:t>
      </w:r>
      <w:r>
        <w:rPr>
          <w:rFonts w:ascii="Times New Roman" w:hAnsi="Times New Roman" w:cs="Times New Roman"/>
        </w:rPr>
        <w:t>from Spanish</w:t>
      </w:r>
      <w:r w:rsidRPr="00862BEC">
        <w:rPr>
          <w:rFonts w:ascii="Times New Roman" w:hAnsi="Times New Roman" w:cs="Times New Roman"/>
        </w:rPr>
        <w:t>: ‘The metamorphosis of the personality cult in China’)</w:t>
      </w:r>
    </w:p>
  </w:footnote>
  <w:footnote w:id="1543">
    <w:p w14:paraId="5245DBAF" w14:textId="153A9465"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sidR="003E65F2">
        <w:rPr>
          <w:rFonts w:ascii="Times New Roman" w:hAnsi="Times New Roman" w:cs="Times New Roman"/>
        </w:rPr>
        <w:t>Ibid.</w:t>
      </w:r>
      <w:r w:rsidRPr="00862BEC">
        <w:rPr>
          <w:rFonts w:ascii="Times New Roman" w:hAnsi="Times New Roman" w:cs="Times New Roman"/>
        </w:rPr>
        <w:t xml:space="preserve"> </w:t>
      </w:r>
      <w:r w:rsidR="003E65F2">
        <w:rPr>
          <w:rFonts w:ascii="Times New Roman" w:hAnsi="Times New Roman" w:cs="Times New Roman"/>
        </w:rPr>
        <w:t>(</w:t>
      </w:r>
      <w:r w:rsidRPr="00862BEC">
        <w:rPr>
          <w:rFonts w:ascii="Times New Roman" w:hAnsi="Times New Roman" w:cs="Times New Roman"/>
        </w:rPr>
        <w:t xml:space="preserve">Extract translated </w:t>
      </w:r>
      <w:r>
        <w:rPr>
          <w:rFonts w:ascii="Times New Roman" w:hAnsi="Times New Roman" w:cs="Times New Roman"/>
        </w:rPr>
        <w:t>from Spanish</w:t>
      </w:r>
      <w:r w:rsidRPr="00862BEC">
        <w:rPr>
          <w:rFonts w:ascii="Times New Roman" w:hAnsi="Times New Roman" w:cs="Times New Roman"/>
        </w:rPr>
        <w:t>: ‘Most of the comrades have never read original books on Marxism, Leninism and have no notion of the fundamental principles of Marxism.’)</w:t>
      </w:r>
      <w:r w:rsidR="003E65F2">
        <w:rPr>
          <w:rFonts w:ascii="Times New Roman" w:hAnsi="Times New Roman" w:cs="Times New Roman"/>
        </w:rPr>
        <w:t>.</w:t>
      </w:r>
    </w:p>
  </w:footnote>
  <w:footnote w:id="1544">
    <w:p w14:paraId="5D09B512"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45">
    <w:p w14:paraId="58744DFA"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168/7271 (R.B.R. Hervey, November 4</w:t>
      </w:r>
      <w:r w:rsidRPr="00862BEC">
        <w:rPr>
          <w:rFonts w:ascii="Times New Roman" w:hAnsi="Times New Roman" w:cs="Times New Roman"/>
          <w:vertAlign w:val="superscript"/>
        </w:rPr>
        <w:t>th</w:t>
      </w:r>
      <w:r w:rsidRPr="00862BEC">
        <w:rPr>
          <w:rFonts w:ascii="Times New Roman" w:hAnsi="Times New Roman" w:cs="Times New Roman"/>
        </w:rPr>
        <w:t>, 1975).</w:t>
      </w:r>
    </w:p>
  </w:footnote>
  <w:footnote w:id="1546">
    <w:p w14:paraId="00E052E1"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47">
    <w:p w14:paraId="38D83A29"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48">
    <w:p w14:paraId="5A3C081E"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168/7556 (E.R. Allott, July 12</w:t>
      </w:r>
      <w:r w:rsidRPr="00862BEC">
        <w:rPr>
          <w:rFonts w:ascii="Times New Roman" w:hAnsi="Times New Roman" w:cs="Times New Roman"/>
          <w:vertAlign w:val="superscript"/>
        </w:rPr>
        <w:t>th</w:t>
      </w:r>
      <w:r w:rsidRPr="00862BEC">
        <w:rPr>
          <w:rFonts w:ascii="Times New Roman" w:hAnsi="Times New Roman" w:cs="Times New Roman"/>
        </w:rPr>
        <w:t>, 1976).</w:t>
      </w:r>
    </w:p>
  </w:footnote>
  <w:footnote w:id="1549">
    <w:p w14:paraId="4C10484E" w14:textId="77777777" w:rsidR="00113193" w:rsidRPr="00E16A8C" w:rsidRDefault="00113193" w:rsidP="00113193">
      <w:pPr>
        <w:pStyle w:val="FootnoteText"/>
      </w:pPr>
      <w:r w:rsidRPr="00862BEC">
        <w:rPr>
          <w:rStyle w:val="FootnoteReference"/>
          <w:rFonts w:ascii="Times New Roman" w:hAnsi="Times New Roman" w:cs="Times New Roman"/>
        </w:rPr>
        <w:footnoteRef/>
      </w:r>
      <w:r w:rsidRPr="00862BEC">
        <w:rPr>
          <w:rFonts w:ascii="Times New Roman" w:hAnsi="Times New Roman" w:cs="Times New Roman"/>
        </w:rPr>
        <w:t xml:space="preserve"> FCO 168/7556 (R.B.R. Hervey, June 9</w:t>
      </w:r>
      <w:r w:rsidRPr="00862BEC">
        <w:rPr>
          <w:rFonts w:ascii="Times New Roman" w:hAnsi="Times New Roman" w:cs="Times New Roman"/>
          <w:vertAlign w:val="superscript"/>
        </w:rPr>
        <w:t>th</w:t>
      </w:r>
      <w:r w:rsidRPr="00862BEC">
        <w:rPr>
          <w:rFonts w:ascii="Times New Roman" w:hAnsi="Times New Roman" w:cs="Times New Roman"/>
        </w:rPr>
        <w:t>, 1976).</w:t>
      </w:r>
    </w:p>
  </w:footnote>
  <w:footnote w:id="1550">
    <w:p w14:paraId="27B2B746"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1">
    <w:p w14:paraId="0E2DB13B"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2">
    <w:p w14:paraId="09F4CBC6"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3">
    <w:p w14:paraId="0F3A2C45"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4">
    <w:p w14:paraId="45C11587"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FCO 168/7556 (R.B.R. Hervey, June 9</w:t>
      </w:r>
      <w:r w:rsidRPr="00862BEC">
        <w:rPr>
          <w:rFonts w:ascii="Times New Roman" w:hAnsi="Times New Roman" w:cs="Times New Roman"/>
          <w:vertAlign w:val="superscript"/>
        </w:rPr>
        <w:t>th</w:t>
      </w:r>
      <w:r w:rsidRPr="00862BEC">
        <w:rPr>
          <w:rFonts w:ascii="Times New Roman" w:hAnsi="Times New Roman" w:cs="Times New Roman"/>
        </w:rPr>
        <w:t>, 1976).</w:t>
      </w:r>
    </w:p>
  </w:footnote>
  <w:footnote w:id="1555">
    <w:p w14:paraId="1B63BA4E"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6">
    <w:p w14:paraId="5BEF0924"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7">
    <w:p w14:paraId="7C3E9CDD"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8">
    <w:p w14:paraId="0914D4FB"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59">
    <w:p w14:paraId="7F3B5D0C"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60">
    <w:p w14:paraId="236D9A95" w14:textId="77777777" w:rsidR="00113193" w:rsidRPr="007F51B6" w:rsidRDefault="00113193" w:rsidP="00113193">
      <w:pPr>
        <w:pStyle w:val="FootnoteText"/>
      </w:pPr>
      <w:r w:rsidRPr="00862BEC">
        <w:rPr>
          <w:rStyle w:val="FootnoteReference"/>
          <w:rFonts w:ascii="Times New Roman" w:hAnsi="Times New Roman" w:cs="Times New Roman"/>
        </w:rPr>
        <w:footnoteRef/>
      </w:r>
      <w:r w:rsidRPr="00862BEC">
        <w:rPr>
          <w:rFonts w:ascii="Times New Roman" w:hAnsi="Times New Roman" w:cs="Times New Roman"/>
        </w:rPr>
        <w:t xml:space="preserve"> FCO 95/1772 (H.C. Byatt and D.K. Sprague, October 1975).</w:t>
      </w:r>
    </w:p>
  </w:footnote>
  <w:footnote w:id="1561">
    <w:p w14:paraId="3ED01E78"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62">
    <w:p w14:paraId="512DC15A" w14:textId="77777777" w:rsidR="00113193" w:rsidRPr="00862BEC" w:rsidRDefault="00113193" w:rsidP="00113193">
      <w:pPr>
        <w:pStyle w:val="FootnoteText"/>
        <w:rPr>
          <w:rFonts w:ascii="Times New Roman" w:hAnsi="Times New Roman" w:cs="Times New Roman"/>
        </w:rPr>
      </w:pPr>
      <w:r w:rsidRPr="00862BEC">
        <w:rPr>
          <w:rStyle w:val="FootnoteReference"/>
          <w:rFonts w:ascii="Times New Roman" w:hAnsi="Times New Roman" w:cs="Times New Roman"/>
        </w:rPr>
        <w:footnoteRef/>
      </w:r>
      <w:r w:rsidRPr="00862BEC">
        <w:rPr>
          <w:rFonts w:ascii="Times New Roman" w:hAnsi="Times New Roman" w:cs="Times New Roman"/>
        </w:rPr>
        <w:t xml:space="preserve"> </w:t>
      </w:r>
      <w:r>
        <w:rPr>
          <w:rFonts w:ascii="Times New Roman" w:hAnsi="Times New Roman" w:cs="Times New Roman"/>
        </w:rPr>
        <w:t>Ibid.</w:t>
      </w:r>
    </w:p>
  </w:footnote>
  <w:footnote w:id="1563">
    <w:p w14:paraId="56CD0281" w14:textId="77777777" w:rsidR="00341FE4" w:rsidRPr="002C18DF" w:rsidRDefault="00341FE4" w:rsidP="00341FE4">
      <w:pPr>
        <w:pStyle w:val="FootnoteText"/>
        <w:rPr>
          <w:rFonts w:ascii="Times New Roman" w:hAnsi="Times New Roman" w:cs="Times New Roman"/>
          <w:lang w:val="pt-BR"/>
        </w:rPr>
      </w:pPr>
      <w:r w:rsidRPr="002C18DF">
        <w:rPr>
          <w:rStyle w:val="FootnoteReference"/>
          <w:rFonts w:ascii="Times New Roman" w:hAnsi="Times New Roman" w:cs="Times New Roman"/>
        </w:rPr>
        <w:footnoteRef/>
      </w:r>
      <w:r w:rsidRPr="00E70AE4">
        <w:rPr>
          <w:rFonts w:ascii="Times New Roman" w:hAnsi="Times New Roman" w:cs="Times New Roman"/>
        </w:rPr>
        <w:t xml:space="preserve"> </w:t>
      </w:r>
      <w:proofErr w:type="spellStart"/>
      <w:r w:rsidRPr="00E70AE4">
        <w:rPr>
          <w:rFonts w:ascii="Times New Roman" w:hAnsi="Times New Roman" w:cs="Times New Roman"/>
        </w:rPr>
        <w:t>B</w:t>
      </w:r>
      <w:r w:rsidRPr="00E70AE4">
        <w:rPr>
          <w:rFonts w:ascii="Times New Roman" w:eastAsia="Times New Roman" w:hAnsi="Times New Roman" w:cs="Times New Roman"/>
          <w:color w:val="000000"/>
          <w:shd w:val="clear" w:color="auto" w:fill="FFFFFF"/>
          <w:lang w:eastAsia="en-GB"/>
        </w:rPr>
        <w:t>rizola</w:t>
      </w:r>
      <w:proofErr w:type="spellEnd"/>
      <w:r w:rsidRPr="00E70AE4">
        <w:rPr>
          <w:rFonts w:ascii="Times New Roman" w:eastAsia="Times New Roman" w:hAnsi="Times New Roman" w:cs="Times New Roman"/>
          <w:color w:val="000000"/>
          <w:shd w:val="clear" w:color="auto" w:fill="FFFFFF"/>
          <w:lang w:eastAsia="en-GB"/>
        </w:rPr>
        <w:t>, L. and Filho, L., 2008. </w:t>
      </w:r>
      <w:r w:rsidRPr="00CF641E">
        <w:rPr>
          <w:rFonts w:ascii="Times New Roman" w:eastAsia="Times New Roman" w:hAnsi="Times New Roman" w:cs="Times New Roman"/>
          <w:i/>
          <w:iCs/>
          <w:color w:val="000000"/>
          <w:lang w:val="pt-BR" w:eastAsia="en-GB"/>
        </w:rPr>
        <w:t>El Caudillo</w:t>
      </w:r>
      <w:r w:rsidRPr="00CF641E">
        <w:rPr>
          <w:rFonts w:ascii="Times New Roman" w:eastAsia="Times New Roman" w:hAnsi="Times New Roman" w:cs="Times New Roman"/>
          <w:color w:val="000000"/>
          <w:shd w:val="clear" w:color="auto" w:fill="FFFFFF"/>
          <w:lang w:val="pt-BR" w:eastAsia="en-GB"/>
        </w:rPr>
        <w:t xml:space="preserve">. 1st ed. </w:t>
      </w:r>
      <w:r w:rsidRPr="002C18DF">
        <w:rPr>
          <w:rFonts w:ascii="Times New Roman" w:eastAsia="Times New Roman" w:hAnsi="Times New Roman" w:cs="Times New Roman"/>
          <w:color w:val="000000"/>
          <w:shd w:val="clear" w:color="auto" w:fill="FFFFFF"/>
          <w:lang w:val="pt-BR" w:eastAsia="en-GB"/>
        </w:rPr>
        <w:t>São Paulo: Editora A, pp.9-13.</w:t>
      </w:r>
    </w:p>
  </w:footnote>
  <w:footnote w:id="1564">
    <w:p w14:paraId="11E5F152" w14:textId="77777777" w:rsidR="00341FE4" w:rsidRPr="00BA7565" w:rsidRDefault="00341FE4" w:rsidP="00341FE4">
      <w:pPr>
        <w:pStyle w:val="FootnoteText"/>
        <w:rPr>
          <w:rFonts w:ascii="Times New Roman" w:hAnsi="Times New Roman" w:cs="Times New Roman"/>
        </w:rPr>
      </w:pPr>
      <w:r w:rsidRPr="002C18DF">
        <w:rPr>
          <w:rStyle w:val="FootnoteReference"/>
          <w:rFonts w:ascii="Times New Roman" w:hAnsi="Times New Roman" w:cs="Times New Roman"/>
        </w:rPr>
        <w:footnoteRef/>
      </w:r>
      <w:r w:rsidRPr="002C18DF">
        <w:rPr>
          <w:rFonts w:ascii="Times New Roman" w:hAnsi="Times New Roman" w:cs="Times New Roman"/>
        </w:rPr>
        <w:t xml:space="preserve"> Ibid</w:t>
      </w:r>
      <w:r w:rsidRPr="00BA7565">
        <w:rPr>
          <w:rFonts w:ascii="Times New Roman" w:eastAsia="Times New Roman" w:hAnsi="Times New Roman" w:cs="Times New Roman"/>
          <w:color w:val="000000"/>
          <w:shd w:val="clear" w:color="auto" w:fill="FFFFFF"/>
          <w:lang w:eastAsia="en-GB"/>
        </w:rPr>
        <w:t>, p.287.</w:t>
      </w:r>
    </w:p>
  </w:footnote>
  <w:footnote w:id="1565">
    <w:p w14:paraId="3D67A431" w14:textId="3FC738E7" w:rsidR="00341FE4" w:rsidRPr="00BA7565" w:rsidRDefault="00341FE4" w:rsidP="00341FE4">
      <w:pPr>
        <w:pStyle w:val="FootnoteText"/>
      </w:pPr>
      <w:r w:rsidRPr="002C18DF">
        <w:rPr>
          <w:rStyle w:val="FootnoteReference"/>
          <w:rFonts w:ascii="Times New Roman" w:hAnsi="Times New Roman" w:cs="Times New Roman"/>
        </w:rPr>
        <w:footnoteRef/>
      </w:r>
      <w:r w:rsidRPr="002C18DF">
        <w:rPr>
          <w:rFonts w:ascii="Times New Roman" w:hAnsi="Times New Roman" w:cs="Times New Roman"/>
        </w:rPr>
        <w:t xml:space="preserve"> </w:t>
      </w:r>
      <w:r>
        <w:rPr>
          <w:rFonts w:ascii="Times New Roman" w:hAnsi="Times New Roman" w:cs="Times New Roman"/>
        </w:rPr>
        <w:t>Ibid</w:t>
      </w:r>
      <w:r w:rsidRPr="00BA7565">
        <w:rPr>
          <w:rFonts w:ascii="Times New Roman" w:eastAsia="Times New Roman" w:hAnsi="Times New Roman" w:cs="Times New Roman"/>
          <w:color w:val="000000"/>
          <w:shd w:val="clear" w:color="auto" w:fill="FFFFFF"/>
          <w:lang w:eastAsia="en-GB"/>
        </w:rPr>
        <w:t>.</w:t>
      </w:r>
    </w:p>
  </w:footnote>
  <w:footnote w:id="1566">
    <w:p w14:paraId="4C12B7A1" w14:textId="77777777" w:rsidR="00341FE4" w:rsidRPr="00F13F3F" w:rsidRDefault="00341FE4" w:rsidP="00341FE4">
      <w:pPr>
        <w:pStyle w:val="FootnoteText"/>
        <w:rPr>
          <w:rFonts w:ascii="Times New Roman" w:hAnsi="Times New Roman" w:cs="Times New Roman"/>
        </w:rPr>
      </w:pPr>
      <w:r w:rsidRPr="00D70A7E">
        <w:rPr>
          <w:rStyle w:val="FootnoteReference"/>
        </w:rPr>
        <w:footnoteRef/>
      </w:r>
      <w:r w:rsidRPr="00E631A5">
        <w:rPr>
          <w:rFonts w:ascii="Times New Roman" w:hAnsi="Times New Roman" w:cs="Times New Roman"/>
        </w:rPr>
        <w:t>FO 371/168415 (Briefs on Latin America prepared for Lord Mountbatten by the American Department at the Foreign Office, February 18</w:t>
      </w:r>
      <w:r w:rsidRPr="00E631A5">
        <w:rPr>
          <w:rFonts w:ascii="Times New Roman" w:hAnsi="Times New Roman" w:cs="Times New Roman"/>
          <w:vertAlign w:val="superscript"/>
        </w:rPr>
        <w:t>th</w:t>
      </w:r>
      <w:r w:rsidRPr="00E631A5">
        <w:rPr>
          <w:rFonts w:ascii="Times New Roman" w:hAnsi="Times New Roman" w:cs="Times New Roman"/>
        </w:rPr>
        <w:t>, 1963).</w:t>
      </w:r>
    </w:p>
  </w:footnote>
  <w:footnote w:id="1567">
    <w:p w14:paraId="051B6E70" w14:textId="77777777" w:rsidR="00341FE4" w:rsidRPr="009F7E31" w:rsidRDefault="00341FE4" w:rsidP="00341FE4">
      <w:pPr>
        <w:pStyle w:val="FootnoteText"/>
        <w:rPr>
          <w:lang w:val="pt-BR"/>
        </w:rPr>
      </w:pPr>
      <w:r>
        <w:rPr>
          <w:rStyle w:val="FootnoteReference"/>
        </w:rPr>
        <w:footnoteRef/>
      </w:r>
      <w:r w:rsidRPr="009F7E31">
        <w:rPr>
          <w:lang w:val="pt-BR"/>
        </w:rPr>
        <w:t xml:space="preserve"> </w:t>
      </w:r>
      <w:proofErr w:type="spellStart"/>
      <w:r w:rsidRPr="006F70DE">
        <w:rPr>
          <w:rFonts w:ascii="Times New Roman" w:eastAsia="Times New Roman" w:hAnsi="Times New Roman" w:cs="Times New Roman"/>
          <w:color w:val="000000"/>
          <w:shd w:val="clear" w:color="auto" w:fill="FFFFFF"/>
          <w:lang w:val="pt-BR" w:eastAsia="en-GB"/>
        </w:rPr>
        <w:t>Ayçaguer</w:t>
      </w:r>
      <w:proofErr w:type="spellEnd"/>
      <w:r w:rsidRPr="006F70DE">
        <w:rPr>
          <w:rFonts w:ascii="Times New Roman" w:eastAsia="Times New Roman" w:hAnsi="Times New Roman" w:cs="Times New Roman"/>
          <w:color w:val="000000"/>
          <w:shd w:val="clear" w:color="auto" w:fill="FFFFFF"/>
          <w:lang w:val="pt-BR" w:eastAsia="en-GB"/>
        </w:rPr>
        <w:t xml:space="preserve">, A., 2006. Eugen Millington-Drake y </w:t>
      </w:r>
      <w:proofErr w:type="spellStart"/>
      <w:r w:rsidRPr="006F70DE">
        <w:rPr>
          <w:rFonts w:ascii="Times New Roman" w:eastAsia="Times New Roman" w:hAnsi="Times New Roman" w:cs="Times New Roman"/>
          <w:color w:val="000000"/>
          <w:shd w:val="clear" w:color="auto" w:fill="FFFFFF"/>
          <w:lang w:val="pt-BR" w:eastAsia="en-GB"/>
        </w:rPr>
        <w:t>la</w:t>
      </w:r>
      <w:proofErr w:type="spellEnd"/>
      <w:r w:rsidRPr="006F70DE">
        <w:rPr>
          <w:rFonts w:ascii="Times New Roman" w:eastAsia="Times New Roman" w:hAnsi="Times New Roman" w:cs="Times New Roman"/>
          <w:color w:val="000000"/>
          <w:shd w:val="clear" w:color="auto" w:fill="FFFFFF"/>
          <w:lang w:val="pt-BR" w:eastAsia="en-GB"/>
        </w:rPr>
        <w:t xml:space="preserve"> diplomacia cultural de </w:t>
      </w:r>
      <w:proofErr w:type="spellStart"/>
      <w:r w:rsidRPr="006F70DE">
        <w:rPr>
          <w:rFonts w:ascii="Times New Roman" w:eastAsia="Times New Roman" w:hAnsi="Times New Roman" w:cs="Times New Roman"/>
          <w:color w:val="000000"/>
          <w:shd w:val="clear" w:color="auto" w:fill="FFFFFF"/>
          <w:lang w:val="pt-BR" w:eastAsia="en-GB"/>
        </w:rPr>
        <w:t>Gran</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Bretaña</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en</w:t>
      </w:r>
      <w:proofErr w:type="spellEnd"/>
      <w:r w:rsidRPr="006F70DE">
        <w:rPr>
          <w:rFonts w:ascii="Times New Roman" w:eastAsia="Times New Roman" w:hAnsi="Times New Roman" w:cs="Times New Roman"/>
          <w:color w:val="000000"/>
          <w:shd w:val="clear" w:color="auto" w:fill="FFFFFF"/>
          <w:lang w:val="pt-BR" w:eastAsia="en-GB"/>
        </w:rPr>
        <w:t xml:space="preserve"> Uruguay (1934-1941). </w:t>
      </w:r>
      <w:r w:rsidRPr="006F70DE">
        <w:rPr>
          <w:rFonts w:ascii="Times New Roman" w:eastAsia="Times New Roman" w:hAnsi="Times New Roman" w:cs="Times New Roman"/>
          <w:i/>
          <w:iCs/>
          <w:color w:val="000000"/>
          <w:lang w:val="pt-BR" w:eastAsia="en-GB"/>
        </w:rPr>
        <w:t xml:space="preserve">Política y relaciones </w:t>
      </w:r>
      <w:proofErr w:type="spellStart"/>
      <w:r w:rsidRPr="006F70DE">
        <w:rPr>
          <w:rFonts w:ascii="Times New Roman" w:eastAsia="Times New Roman" w:hAnsi="Times New Roman" w:cs="Times New Roman"/>
          <w:i/>
          <w:iCs/>
          <w:color w:val="000000"/>
          <w:lang w:val="pt-BR" w:eastAsia="en-GB"/>
        </w:rPr>
        <w:t>internacionales</w:t>
      </w:r>
      <w:proofErr w:type="spellEnd"/>
      <w:r w:rsidRPr="006F70DE">
        <w:rPr>
          <w:rFonts w:ascii="Times New Roman" w:eastAsia="Times New Roman" w:hAnsi="Times New Roman" w:cs="Times New Roman"/>
          <w:color w:val="000000"/>
          <w:shd w:val="clear" w:color="auto" w:fill="FFFFFF"/>
          <w:lang w:val="pt-BR" w:eastAsia="en-GB"/>
        </w:rPr>
        <w:t>, p</w:t>
      </w:r>
      <w:r w:rsidRPr="004259DD">
        <w:rPr>
          <w:rFonts w:ascii="Times New Roman" w:eastAsia="Times New Roman" w:hAnsi="Times New Roman" w:cs="Times New Roman"/>
          <w:color w:val="000000"/>
          <w:shd w:val="clear" w:color="auto" w:fill="FFFFFF"/>
          <w:lang w:val="pt-BR" w:eastAsia="en-GB"/>
        </w:rPr>
        <w:t>. 1.</w:t>
      </w:r>
    </w:p>
  </w:footnote>
  <w:footnote w:id="1568">
    <w:p w14:paraId="08687517" w14:textId="77777777" w:rsidR="00341FE4" w:rsidRPr="00D70A7E" w:rsidRDefault="00341FE4" w:rsidP="00341FE4">
      <w:pPr>
        <w:pStyle w:val="FootnoteText"/>
        <w:rPr>
          <w:rFonts w:ascii="Times New Roman" w:hAnsi="Times New Roman" w:cs="Times New Roman"/>
          <w:lang w:val="pt-BR"/>
        </w:rPr>
      </w:pPr>
      <w:r w:rsidRPr="00D70A7E">
        <w:rPr>
          <w:rStyle w:val="FootnoteReference"/>
        </w:rPr>
        <w:footnoteRef/>
      </w:r>
      <w:r w:rsidRPr="00A841EA">
        <w:rPr>
          <w:rFonts w:ascii="Times New Roman" w:hAnsi="Times New Roman" w:cs="Times New Roman"/>
        </w:rPr>
        <w:t xml:space="preserve"> </w:t>
      </w:r>
      <w:proofErr w:type="spellStart"/>
      <w:r w:rsidRPr="00A841EA">
        <w:rPr>
          <w:rFonts w:ascii="Times New Roman" w:hAnsi="Times New Roman" w:cs="Times New Roman"/>
        </w:rPr>
        <w:t>B</w:t>
      </w:r>
      <w:r w:rsidRPr="00A841EA">
        <w:rPr>
          <w:rFonts w:ascii="Times New Roman" w:eastAsia="Times New Roman" w:hAnsi="Times New Roman" w:cs="Times New Roman"/>
          <w:color w:val="000000"/>
          <w:shd w:val="clear" w:color="auto" w:fill="FFFFFF"/>
          <w:lang w:eastAsia="en-GB"/>
        </w:rPr>
        <w:t>rizola</w:t>
      </w:r>
      <w:proofErr w:type="spellEnd"/>
      <w:r w:rsidRPr="00A841EA">
        <w:rPr>
          <w:rFonts w:ascii="Times New Roman" w:eastAsia="Times New Roman" w:hAnsi="Times New Roman" w:cs="Times New Roman"/>
          <w:color w:val="000000"/>
          <w:shd w:val="clear" w:color="auto" w:fill="FFFFFF"/>
          <w:lang w:eastAsia="en-GB"/>
        </w:rPr>
        <w:t>, L. and Filho, L., 2008. </w:t>
      </w:r>
      <w:r w:rsidRPr="00A841EA">
        <w:rPr>
          <w:rFonts w:ascii="Times New Roman" w:eastAsia="Times New Roman" w:hAnsi="Times New Roman" w:cs="Times New Roman"/>
          <w:i/>
          <w:iCs/>
          <w:color w:val="000000"/>
          <w:lang w:eastAsia="en-GB"/>
        </w:rPr>
        <w:t>El Caudillo</w:t>
      </w:r>
      <w:r w:rsidRPr="00A841EA">
        <w:rPr>
          <w:rFonts w:ascii="Times New Roman" w:eastAsia="Times New Roman" w:hAnsi="Times New Roman" w:cs="Times New Roman"/>
          <w:color w:val="000000"/>
          <w:shd w:val="clear" w:color="auto" w:fill="FFFFFF"/>
          <w:lang w:eastAsia="en-GB"/>
        </w:rPr>
        <w:t xml:space="preserve">. 1st ed. </w:t>
      </w:r>
      <w:r w:rsidRPr="008A3DA2">
        <w:rPr>
          <w:rFonts w:ascii="Times New Roman" w:eastAsia="Times New Roman" w:hAnsi="Times New Roman" w:cs="Times New Roman"/>
          <w:color w:val="000000"/>
          <w:shd w:val="clear" w:color="auto" w:fill="FFFFFF"/>
          <w:lang w:val="pt-BR" w:eastAsia="en-GB"/>
        </w:rPr>
        <w:t>São Paulo: Editora A, p</w:t>
      </w:r>
      <w:r w:rsidRPr="00D70A7E">
        <w:rPr>
          <w:rFonts w:ascii="Times New Roman" w:eastAsia="Times New Roman" w:hAnsi="Times New Roman" w:cs="Times New Roman"/>
          <w:color w:val="000000"/>
          <w:shd w:val="clear" w:color="auto" w:fill="FFFFFF"/>
          <w:lang w:val="pt-BR" w:eastAsia="en-GB"/>
        </w:rPr>
        <w:t>.288.</w:t>
      </w:r>
    </w:p>
  </w:footnote>
  <w:footnote w:id="1569">
    <w:p w14:paraId="2A60A1E3" w14:textId="77777777" w:rsidR="00341FE4" w:rsidRPr="00CA5C60" w:rsidRDefault="00341FE4" w:rsidP="00341FE4">
      <w:pPr>
        <w:pStyle w:val="FootnoteText"/>
      </w:pPr>
      <w:r>
        <w:rPr>
          <w:rStyle w:val="FootnoteReference"/>
        </w:rPr>
        <w:footnoteRef/>
      </w:r>
      <w:r w:rsidRPr="00CA5C60">
        <w:t xml:space="preserve"> </w:t>
      </w:r>
      <w:r w:rsidRPr="00CA5C60">
        <w:rPr>
          <w:rFonts w:ascii="Times New Roman" w:hAnsi="Times New Roman" w:cs="Times New Roman"/>
        </w:rPr>
        <w:t xml:space="preserve">FO 1110/588 (Communism in Uruguay, </w:t>
      </w:r>
      <w:r>
        <w:rPr>
          <w:rFonts w:ascii="Times New Roman" w:hAnsi="Times New Roman" w:cs="Times New Roman"/>
        </w:rPr>
        <w:t>Chancery, August 20</w:t>
      </w:r>
      <w:r w:rsidRPr="00CA5C60">
        <w:rPr>
          <w:rFonts w:ascii="Times New Roman" w:hAnsi="Times New Roman" w:cs="Times New Roman"/>
          <w:vertAlign w:val="superscript"/>
        </w:rPr>
        <w:t>th</w:t>
      </w:r>
      <w:r>
        <w:rPr>
          <w:rFonts w:ascii="Times New Roman" w:hAnsi="Times New Roman" w:cs="Times New Roman"/>
        </w:rPr>
        <w:t xml:space="preserve">, 1953, </w:t>
      </w:r>
      <w:r w:rsidRPr="00CA5C60">
        <w:rPr>
          <w:rFonts w:ascii="Times New Roman" w:hAnsi="Times New Roman" w:cs="Times New Roman"/>
        </w:rPr>
        <w:t>unknown author).</w:t>
      </w:r>
    </w:p>
  </w:footnote>
  <w:footnote w:id="1570">
    <w:p w14:paraId="582F5396" w14:textId="77777777" w:rsidR="00341FE4" w:rsidRPr="00704722" w:rsidRDefault="00341FE4" w:rsidP="00341FE4">
      <w:pPr>
        <w:pStyle w:val="FootnoteText"/>
      </w:pPr>
      <w:r>
        <w:rPr>
          <w:rStyle w:val="FootnoteReference"/>
        </w:rPr>
        <w:footnoteRef/>
      </w:r>
      <w:r w:rsidRPr="00704722">
        <w:t xml:space="preserve"> </w:t>
      </w:r>
      <w:r w:rsidRPr="00704722">
        <w:rPr>
          <w:rFonts w:ascii="Times New Roman" w:hAnsi="Times New Roman" w:cs="Times New Roman"/>
        </w:rPr>
        <w:t>FO 1110/427 (E.E. Young, January 26</w:t>
      </w:r>
      <w:r w:rsidRPr="00704722">
        <w:rPr>
          <w:rFonts w:ascii="Times New Roman" w:hAnsi="Times New Roman" w:cs="Times New Roman"/>
          <w:vertAlign w:val="superscript"/>
        </w:rPr>
        <w:t>th</w:t>
      </w:r>
      <w:r w:rsidRPr="00704722">
        <w:rPr>
          <w:rFonts w:ascii="Times New Roman" w:hAnsi="Times New Roman" w:cs="Times New Roman"/>
        </w:rPr>
        <w:t>, 1951).</w:t>
      </w:r>
    </w:p>
  </w:footnote>
  <w:footnote w:id="1571">
    <w:p w14:paraId="2AA67E54" w14:textId="77777777" w:rsidR="00341FE4" w:rsidRPr="00704722" w:rsidRDefault="00341FE4" w:rsidP="00341FE4">
      <w:pPr>
        <w:pStyle w:val="FootnoteText"/>
      </w:pPr>
      <w:r>
        <w:rPr>
          <w:rStyle w:val="FootnoteReference"/>
        </w:rPr>
        <w:footnoteRef/>
      </w:r>
      <w:r w:rsidRPr="00704722">
        <w:t xml:space="preserve"> </w:t>
      </w:r>
      <w:r>
        <w:rPr>
          <w:rFonts w:ascii="Times New Roman" w:hAnsi="Times New Roman" w:cs="Times New Roman"/>
        </w:rPr>
        <w:t>Ibid.</w:t>
      </w:r>
    </w:p>
  </w:footnote>
  <w:footnote w:id="1572">
    <w:p w14:paraId="50493861" w14:textId="77777777" w:rsidR="00341FE4" w:rsidRPr="00CA5C60" w:rsidRDefault="00341FE4" w:rsidP="00341FE4">
      <w:pPr>
        <w:pStyle w:val="FootnoteText"/>
      </w:pPr>
      <w:r>
        <w:rPr>
          <w:rStyle w:val="FootnoteReference"/>
        </w:rPr>
        <w:footnoteRef/>
      </w:r>
      <w:r w:rsidRPr="00CA5C60">
        <w:rPr>
          <w:rFonts w:ascii="Times New Roman" w:hAnsi="Times New Roman" w:cs="Times New Roman"/>
        </w:rPr>
        <w:t xml:space="preserve"> FO 1110/588 (Communism in Uruguay, </w:t>
      </w:r>
      <w:r>
        <w:rPr>
          <w:rFonts w:ascii="Times New Roman" w:hAnsi="Times New Roman" w:cs="Times New Roman"/>
        </w:rPr>
        <w:t>Chancery, August 20</w:t>
      </w:r>
      <w:r w:rsidRPr="00CA5C60">
        <w:rPr>
          <w:rFonts w:ascii="Times New Roman" w:hAnsi="Times New Roman" w:cs="Times New Roman"/>
          <w:vertAlign w:val="superscript"/>
        </w:rPr>
        <w:t>th</w:t>
      </w:r>
      <w:r>
        <w:rPr>
          <w:rFonts w:ascii="Times New Roman" w:hAnsi="Times New Roman" w:cs="Times New Roman"/>
        </w:rPr>
        <w:t xml:space="preserve">, 1953, </w:t>
      </w:r>
      <w:r w:rsidRPr="00CA5C60">
        <w:rPr>
          <w:rFonts w:ascii="Times New Roman" w:hAnsi="Times New Roman" w:cs="Times New Roman"/>
        </w:rPr>
        <w:t>unknown author).</w:t>
      </w:r>
    </w:p>
  </w:footnote>
  <w:footnote w:id="1573">
    <w:p w14:paraId="2404AF3E" w14:textId="77777777" w:rsidR="00341FE4" w:rsidRPr="00CA5C60" w:rsidRDefault="00341FE4" w:rsidP="00341FE4">
      <w:pPr>
        <w:pStyle w:val="FootnoteText"/>
      </w:pPr>
      <w:r>
        <w:rPr>
          <w:rStyle w:val="FootnoteReference"/>
        </w:rPr>
        <w:footnoteRef/>
      </w:r>
      <w:r w:rsidRPr="00CA5C60">
        <w:t xml:space="preserve"> </w:t>
      </w:r>
      <w:r>
        <w:rPr>
          <w:rFonts w:ascii="Times New Roman" w:hAnsi="Times New Roman" w:cs="Times New Roman"/>
        </w:rPr>
        <w:t>Ibid.</w:t>
      </w:r>
    </w:p>
  </w:footnote>
  <w:footnote w:id="1574">
    <w:p w14:paraId="62C3945F" w14:textId="77777777" w:rsidR="00341FE4" w:rsidRPr="00CA5C60" w:rsidRDefault="00341FE4" w:rsidP="00341FE4">
      <w:pPr>
        <w:pStyle w:val="FootnoteText"/>
      </w:pPr>
      <w:r>
        <w:rPr>
          <w:rStyle w:val="FootnoteReference"/>
        </w:rPr>
        <w:footnoteRef/>
      </w:r>
      <w:r w:rsidRPr="00CA5C60">
        <w:t xml:space="preserve"> </w:t>
      </w:r>
      <w:r>
        <w:rPr>
          <w:rFonts w:ascii="Times New Roman" w:hAnsi="Times New Roman" w:cs="Times New Roman"/>
        </w:rPr>
        <w:t>Ibid.</w:t>
      </w:r>
    </w:p>
  </w:footnote>
  <w:footnote w:id="1575">
    <w:p w14:paraId="041FD8DB" w14:textId="77777777" w:rsidR="00341FE4" w:rsidRPr="00CA5C60" w:rsidRDefault="00341FE4" w:rsidP="00341FE4">
      <w:pPr>
        <w:pStyle w:val="FootnoteText"/>
      </w:pPr>
      <w:r>
        <w:rPr>
          <w:rStyle w:val="FootnoteReference"/>
        </w:rPr>
        <w:footnoteRef/>
      </w:r>
      <w:r w:rsidRPr="00CA5C60">
        <w:t xml:space="preserve"> </w:t>
      </w:r>
      <w:r>
        <w:rPr>
          <w:rFonts w:ascii="Times New Roman" w:hAnsi="Times New Roman" w:cs="Times New Roman"/>
        </w:rPr>
        <w:t>Ibid.</w:t>
      </w:r>
    </w:p>
  </w:footnote>
  <w:footnote w:id="1576">
    <w:p w14:paraId="54CF02F4" w14:textId="77777777" w:rsidR="00341FE4" w:rsidRPr="00CA5C60" w:rsidRDefault="00341FE4" w:rsidP="00341FE4">
      <w:pPr>
        <w:pStyle w:val="FootnoteText"/>
      </w:pPr>
      <w:r>
        <w:rPr>
          <w:rStyle w:val="FootnoteReference"/>
        </w:rPr>
        <w:footnoteRef/>
      </w:r>
      <w:r w:rsidRPr="00CA5C60">
        <w:t xml:space="preserve"> </w:t>
      </w:r>
      <w:r>
        <w:rPr>
          <w:rFonts w:ascii="Times New Roman" w:hAnsi="Times New Roman" w:cs="Times New Roman"/>
        </w:rPr>
        <w:t>Ibid.</w:t>
      </w:r>
    </w:p>
  </w:footnote>
  <w:footnote w:id="1577">
    <w:p w14:paraId="24B129BA" w14:textId="18607BEF" w:rsidR="00341FE4" w:rsidRPr="00AB3CC1" w:rsidRDefault="00341FE4" w:rsidP="00341FE4">
      <w:pPr>
        <w:pStyle w:val="FootnoteText"/>
      </w:pPr>
      <w:r>
        <w:rPr>
          <w:rStyle w:val="FootnoteReference"/>
        </w:rPr>
        <w:footnoteRef/>
      </w:r>
      <w:r w:rsidRPr="00AB3CC1">
        <w:t xml:space="preserve"> </w:t>
      </w:r>
      <w:r w:rsidR="00956347">
        <w:rPr>
          <w:rFonts w:ascii="Times New Roman" w:hAnsi="Times New Roman" w:cs="Times New Roman"/>
        </w:rPr>
        <w:t>Ibid.</w:t>
      </w:r>
    </w:p>
  </w:footnote>
  <w:footnote w:id="1578">
    <w:p w14:paraId="3B9A8B4E" w14:textId="77777777" w:rsidR="00341FE4" w:rsidRPr="00AB3CC1" w:rsidRDefault="00341FE4" w:rsidP="00341FE4">
      <w:pPr>
        <w:pStyle w:val="FootnoteText"/>
      </w:pPr>
      <w:r>
        <w:rPr>
          <w:rStyle w:val="FootnoteReference"/>
        </w:rPr>
        <w:footnoteRef/>
      </w:r>
      <w:r w:rsidRPr="00AB3CC1">
        <w:t xml:space="preserve"> </w:t>
      </w:r>
      <w:r>
        <w:rPr>
          <w:rFonts w:ascii="Times New Roman" w:hAnsi="Times New Roman" w:cs="Times New Roman"/>
        </w:rPr>
        <w:t>Ibid.</w:t>
      </w:r>
    </w:p>
  </w:footnote>
  <w:footnote w:id="1579">
    <w:p w14:paraId="32DEF4CC" w14:textId="77777777" w:rsidR="00341FE4" w:rsidRPr="0029518F" w:rsidRDefault="00341FE4" w:rsidP="00341FE4">
      <w:pPr>
        <w:pStyle w:val="FootnoteText"/>
      </w:pPr>
      <w:r w:rsidRPr="00D70A7E">
        <w:rPr>
          <w:rStyle w:val="FootnoteReference"/>
        </w:rPr>
        <w:footnoteRef/>
      </w:r>
      <w:r w:rsidRPr="0029518F">
        <w:rPr>
          <w:rFonts w:ascii="Times New Roman" w:hAnsi="Times New Roman" w:cs="Times New Roman"/>
        </w:rPr>
        <w:t xml:space="preserve"> </w:t>
      </w:r>
      <w:r w:rsidRPr="00E631A5">
        <w:rPr>
          <w:rFonts w:ascii="Times New Roman" w:hAnsi="Times New Roman" w:cs="Times New Roman"/>
        </w:rPr>
        <w:t>FO 371/168415 (Briefs on Latin America prepared for Lord Mountbatten by the American Department at the Foreign Office, February 18</w:t>
      </w:r>
      <w:r w:rsidRPr="00E631A5">
        <w:rPr>
          <w:rFonts w:ascii="Times New Roman" w:hAnsi="Times New Roman" w:cs="Times New Roman"/>
          <w:vertAlign w:val="superscript"/>
        </w:rPr>
        <w:t>th</w:t>
      </w:r>
      <w:r w:rsidRPr="00E631A5">
        <w:rPr>
          <w:rFonts w:ascii="Times New Roman" w:hAnsi="Times New Roman" w:cs="Times New Roman"/>
        </w:rPr>
        <w:t>, 1963).</w:t>
      </w:r>
    </w:p>
  </w:footnote>
  <w:footnote w:id="1580">
    <w:p w14:paraId="2E61F833" w14:textId="77777777" w:rsidR="00341FE4" w:rsidRPr="0029518F" w:rsidRDefault="00341FE4" w:rsidP="00341FE4">
      <w:pPr>
        <w:pStyle w:val="FootnoteText"/>
      </w:pPr>
      <w:r>
        <w:rPr>
          <w:rStyle w:val="FootnoteReference"/>
        </w:rPr>
        <w:footnoteRef/>
      </w:r>
      <w:r w:rsidRPr="0029518F">
        <w:t xml:space="preserve"> </w:t>
      </w:r>
      <w:r w:rsidRPr="00CA5C60">
        <w:rPr>
          <w:rFonts w:ascii="Times New Roman" w:hAnsi="Times New Roman" w:cs="Times New Roman"/>
        </w:rPr>
        <w:t xml:space="preserve">FO 1110/588 (Communism in Uruguay, </w:t>
      </w:r>
      <w:r>
        <w:rPr>
          <w:rFonts w:ascii="Times New Roman" w:hAnsi="Times New Roman" w:cs="Times New Roman"/>
        </w:rPr>
        <w:t>Chancery, August 20</w:t>
      </w:r>
      <w:r w:rsidRPr="00CA5C60">
        <w:rPr>
          <w:rFonts w:ascii="Times New Roman" w:hAnsi="Times New Roman" w:cs="Times New Roman"/>
          <w:vertAlign w:val="superscript"/>
        </w:rPr>
        <w:t>th</w:t>
      </w:r>
      <w:r>
        <w:rPr>
          <w:rFonts w:ascii="Times New Roman" w:hAnsi="Times New Roman" w:cs="Times New Roman"/>
        </w:rPr>
        <w:t xml:space="preserve">, 1953, </w:t>
      </w:r>
      <w:r w:rsidRPr="00CA5C60">
        <w:rPr>
          <w:rFonts w:ascii="Times New Roman" w:hAnsi="Times New Roman" w:cs="Times New Roman"/>
        </w:rPr>
        <w:t>unknown author).</w:t>
      </w:r>
    </w:p>
  </w:footnote>
  <w:footnote w:id="1581">
    <w:p w14:paraId="7F7B77F1" w14:textId="77777777" w:rsidR="00341FE4" w:rsidRDefault="00341FE4" w:rsidP="00341FE4">
      <w:pPr>
        <w:pStyle w:val="FootnoteText"/>
      </w:pPr>
      <w:r>
        <w:rPr>
          <w:rStyle w:val="FootnoteReference"/>
        </w:rPr>
        <w:footnoteRef/>
      </w:r>
      <w:r w:rsidRPr="0029518F">
        <w:t xml:space="preserve"> </w:t>
      </w:r>
      <w:r w:rsidRPr="0029518F">
        <w:rPr>
          <w:rFonts w:ascii="Times New Roman" w:hAnsi="Times New Roman" w:cs="Times New Roman"/>
          <w:color w:val="000000"/>
          <w:shd w:val="clear" w:color="auto" w:fill="FFFFFF"/>
        </w:rPr>
        <w:t xml:space="preserve">Brum, P., 2014. </w:t>
      </w:r>
      <w:r w:rsidRPr="00943501">
        <w:rPr>
          <w:rFonts w:ascii="Times New Roman" w:hAnsi="Times New Roman" w:cs="Times New Roman"/>
          <w:color w:val="000000"/>
          <w:shd w:val="clear" w:color="auto" w:fill="FFFFFF"/>
        </w:rPr>
        <w:t>Revisiting Urban Guerrillas: Armed Propaganda and the Insurgency of Uruguay's MLN-Tupamaros, 1969-1970.</w:t>
      </w:r>
      <w:r w:rsidRPr="00943501">
        <w:rPr>
          <w:rStyle w:val="apple-converted-space"/>
          <w:rFonts w:ascii="Times New Roman" w:hAnsi="Times New Roman" w:cs="Times New Roman"/>
          <w:color w:val="000000"/>
          <w:shd w:val="clear" w:color="auto" w:fill="FFFFFF"/>
        </w:rPr>
        <w:t> </w:t>
      </w:r>
      <w:r w:rsidRPr="00943501">
        <w:rPr>
          <w:rFonts w:ascii="Times New Roman" w:hAnsi="Times New Roman" w:cs="Times New Roman"/>
          <w:i/>
          <w:iCs/>
          <w:color w:val="000000"/>
        </w:rPr>
        <w:t>Studies in Conflict &amp; Terrorism</w:t>
      </w:r>
      <w:r w:rsidRPr="00943501">
        <w:rPr>
          <w:rFonts w:ascii="Times New Roman" w:hAnsi="Times New Roman" w:cs="Times New Roman"/>
          <w:color w:val="000000"/>
          <w:shd w:val="clear" w:color="auto" w:fill="FFFFFF"/>
        </w:rPr>
        <w:t>, 37(5), p.387.</w:t>
      </w:r>
    </w:p>
  </w:footnote>
  <w:footnote w:id="1582">
    <w:p w14:paraId="3EB55A54" w14:textId="77777777" w:rsidR="00341FE4" w:rsidRDefault="00341FE4" w:rsidP="00341FE4">
      <w:pPr>
        <w:pStyle w:val="FootnoteText"/>
      </w:pPr>
      <w:r>
        <w:rPr>
          <w:rStyle w:val="FootnoteReference"/>
        </w:rPr>
        <w:footnoteRef/>
      </w:r>
      <w:r>
        <w:t xml:space="preserve"> </w:t>
      </w:r>
      <w:r>
        <w:rPr>
          <w:rFonts w:ascii="Times New Roman" w:hAnsi="Times New Roman" w:cs="Times New Roman"/>
          <w:color w:val="000000"/>
          <w:shd w:val="clear" w:color="auto" w:fill="FFFFFF"/>
        </w:rPr>
        <w:t>Ibid.</w:t>
      </w:r>
    </w:p>
  </w:footnote>
  <w:footnote w:id="1583">
    <w:p w14:paraId="4E571312" w14:textId="77777777" w:rsidR="00341FE4" w:rsidRDefault="00341FE4" w:rsidP="00341FE4">
      <w:pPr>
        <w:pStyle w:val="FootnoteText"/>
      </w:pPr>
      <w:r>
        <w:rPr>
          <w:rStyle w:val="FootnoteReference"/>
        </w:rPr>
        <w:footnoteRef/>
      </w:r>
      <w:r>
        <w:t xml:space="preserve"> </w:t>
      </w:r>
      <w:r>
        <w:rPr>
          <w:rFonts w:ascii="Times New Roman" w:hAnsi="Times New Roman" w:cs="Times New Roman"/>
          <w:color w:val="000000"/>
          <w:shd w:val="clear" w:color="auto" w:fill="FFFFFF"/>
        </w:rPr>
        <w:t>Ibid,</w:t>
      </w:r>
      <w:r w:rsidRPr="00943501">
        <w:rPr>
          <w:rFonts w:ascii="Times New Roman" w:hAnsi="Times New Roman" w:cs="Times New Roman"/>
          <w:color w:val="000000"/>
          <w:shd w:val="clear" w:color="auto" w:fill="FFFFFF"/>
        </w:rPr>
        <w:t xml:space="preserve"> p.38</w:t>
      </w:r>
      <w:r>
        <w:rPr>
          <w:rFonts w:ascii="Times New Roman" w:hAnsi="Times New Roman" w:cs="Times New Roman"/>
          <w:color w:val="000000"/>
          <w:shd w:val="clear" w:color="auto" w:fill="FFFFFF"/>
        </w:rPr>
        <w:t>8.</w:t>
      </w:r>
    </w:p>
  </w:footnote>
  <w:footnote w:id="1584">
    <w:p w14:paraId="7D83691C" w14:textId="77777777" w:rsidR="00341FE4" w:rsidRDefault="00341FE4" w:rsidP="00341FE4">
      <w:pPr>
        <w:pStyle w:val="FootnoteText"/>
      </w:pPr>
      <w:r>
        <w:rPr>
          <w:rStyle w:val="FootnoteReference"/>
        </w:rPr>
        <w:footnoteRef/>
      </w:r>
      <w:r>
        <w:t xml:space="preserve"> </w:t>
      </w:r>
      <w:r>
        <w:rPr>
          <w:rFonts w:ascii="Times New Roman" w:hAnsi="Times New Roman" w:cs="Times New Roman"/>
          <w:color w:val="000000"/>
          <w:shd w:val="clear" w:color="auto" w:fill="FFFFFF"/>
        </w:rPr>
        <w:t>Ibid.</w:t>
      </w:r>
    </w:p>
  </w:footnote>
  <w:footnote w:id="1585">
    <w:p w14:paraId="356453A1" w14:textId="77777777" w:rsidR="00341FE4" w:rsidRPr="00C60538" w:rsidRDefault="00341FE4" w:rsidP="00341FE4">
      <w:pPr>
        <w:pStyle w:val="FootnoteText"/>
      </w:pPr>
      <w:r>
        <w:rPr>
          <w:rStyle w:val="FootnoteReference"/>
        </w:rPr>
        <w:footnoteRef/>
      </w:r>
      <w:r>
        <w:t xml:space="preserve"> </w:t>
      </w:r>
      <w:r>
        <w:rPr>
          <w:rFonts w:ascii="Times New Roman" w:hAnsi="Times New Roman" w:cs="Times New Roman"/>
          <w:color w:val="000000"/>
          <w:shd w:val="clear" w:color="auto" w:fill="FFFFFF"/>
        </w:rPr>
        <w:t>Ibid.</w:t>
      </w:r>
    </w:p>
  </w:footnote>
  <w:footnote w:id="1586">
    <w:p w14:paraId="64E91616" w14:textId="77777777" w:rsidR="00341FE4" w:rsidRPr="00C60538" w:rsidRDefault="00341FE4" w:rsidP="00341FE4">
      <w:pPr>
        <w:pStyle w:val="FootnoteText"/>
      </w:pPr>
      <w:r>
        <w:rPr>
          <w:rStyle w:val="FootnoteReference"/>
        </w:rPr>
        <w:footnoteRef/>
      </w:r>
      <w:r w:rsidRPr="00C60538">
        <w:t xml:space="preserve"> </w:t>
      </w:r>
      <w:r w:rsidRPr="009911CF">
        <w:rPr>
          <w:rFonts w:ascii="Times New Roman" w:hAnsi="Times New Roman" w:cs="Times New Roman"/>
        </w:rPr>
        <w:t>FCO 95/591 (The extreme left in Uruguay, undated, unknown author).</w:t>
      </w:r>
    </w:p>
  </w:footnote>
  <w:footnote w:id="1587">
    <w:p w14:paraId="5D013896" w14:textId="77777777" w:rsidR="00341FE4" w:rsidRPr="0092553B" w:rsidRDefault="00341FE4" w:rsidP="00341FE4">
      <w:pPr>
        <w:pStyle w:val="FootnoteText"/>
      </w:pPr>
      <w:r>
        <w:rPr>
          <w:rStyle w:val="FootnoteReference"/>
        </w:rPr>
        <w:footnoteRef/>
      </w:r>
      <w:r w:rsidRPr="00DB5687">
        <w:rPr>
          <w:lang w:val="pt-BR"/>
        </w:rPr>
        <w:t xml:space="preserve"> </w:t>
      </w:r>
      <w:r w:rsidRPr="00DB5687">
        <w:rPr>
          <w:rFonts w:ascii="Times New Roman" w:hAnsi="Times New Roman" w:cs="Times New Roman"/>
          <w:color w:val="000000"/>
          <w:shd w:val="clear" w:color="auto" w:fill="FFFFFF"/>
          <w:lang w:val="pt-BR"/>
        </w:rPr>
        <w:t>GOV.UK. 2017.</w:t>
      </w:r>
      <w:r w:rsidRPr="00DB5687">
        <w:rPr>
          <w:rStyle w:val="apple-converted-space"/>
          <w:rFonts w:ascii="Times New Roman" w:hAnsi="Times New Roman" w:cs="Times New Roman"/>
          <w:color w:val="000000"/>
          <w:shd w:val="clear" w:color="auto" w:fill="FFFFFF"/>
          <w:lang w:val="pt-BR"/>
        </w:rPr>
        <w:t> </w:t>
      </w:r>
      <w:proofErr w:type="spellStart"/>
      <w:r w:rsidRPr="0092553B">
        <w:rPr>
          <w:rFonts w:ascii="Times New Roman" w:hAnsi="Times New Roman" w:cs="Times New Roman"/>
          <w:i/>
          <w:iCs/>
          <w:color w:val="000000"/>
          <w:lang w:val="pt-BR"/>
        </w:rPr>
        <w:t>Beneficios</w:t>
      </w:r>
      <w:proofErr w:type="spellEnd"/>
      <w:r w:rsidRPr="0092553B">
        <w:rPr>
          <w:rFonts w:ascii="Times New Roman" w:hAnsi="Times New Roman" w:cs="Times New Roman"/>
          <w:i/>
          <w:iCs/>
          <w:color w:val="000000"/>
          <w:lang w:val="pt-BR"/>
        </w:rPr>
        <w:t xml:space="preserve"> </w:t>
      </w:r>
      <w:proofErr w:type="spellStart"/>
      <w:r w:rsidRPr="0092553B">
        <w:rPr>
          <w:rFonts w:ascii="Times New Roman" w:hAnsi="Times New Roman" w:cs="Times New Roman"/>
          <w:i/>
          <w:iCs/>
          <w:color w:val="000000"/>
          <w:lang w:val="pt-BR"/>
        </w:rPr>
        <w:t>del</w:t>
      </w:r>
      <w:proofErr w:type="spellEnd"/>
      <w:r w:rsidRPr="0092553B">
        <w:rPr>
          <w:rFonts w:ascii="Times New Roman" w:hAnsi="Times New Roman" w:cs="Times New Roman"/>
          <w:i/>
          <w:iCs/>
          <w:color w:val="000000"/>
          <w:lang w:val="pt-BR"/>
        </w:rPr>
        <w:t xml:space="preserve"> Tratado de Doble </w:t>
      </w:r>
      <w:proofErr w:type="spellStart"/>
      <w:r w:rsidRPr="0092553B">
        <w:rPr>
          <w:rFonts w:ascii="Times New Roman" w:hAnsi="Times New Roman" w:cs="Times New Roman"/>
          <w:i/>
          <w:iCs/>
          <w:color w:val="000000"/>
          <w:lang w:val="pt-BR"/>
        </w:rPr>
        <w:t>Imposición</w:t>
      </w:r>
      <w:proofErr w:type="spellEnd"/>
      <w:r w:rsidRPr="0092553B">
        <w:rPr>
          <w:rFonts w:ascii="Times New Roman" w:hAnsi="Times New Roman" w:cs="Times New Roman"/>
          <w:i/>
          <w:iCs/>
          <w:color w:val="000000"/>
          <w:lang w:val="pt-BR"/>
        </w:rPr>
        <w:t xml:space="preserve"> entre Uruguay y </w:t>
      </w:r>
      <w:proofErr w:type="spellStart"/>
      <w:r w:rsidRPr="0092553B">
        <w:rPr>
          <w:rFonts w:ascii="Times New Roman" w:hAnsi="Times New Roman" w:cs="Times New Roman"/>
          <w:i/>
          <w:iCs/>
          <w:color w:val="000000"/>
          <w:lang w:val="pt-BR"/>
        </w:rPr>
        <w:t>el</w:t>
      </w:r>
      <w:proofErr w:type="spellEnd"/>
      <w:r w:rsidRPr="0092553B">
        <w:rPr>
          <w:rFonts w:ascii="Times New Roman" w:hAnsi="Times New Roman" w:cs="Times New Roman"/>
          <w:i/>
          <w:iCs/>
          <w:color w:val="000000"/>
          <w:lang w:val="pt-BR"/>
        </w:rPr>
        <w:t xml:space="preserve"> Reino Unido</w:t>
      </w:r>
      <w:r w:rsidRPr="0092553B">
        <w:rPr>
          <w:rFonts w:ascii="Times New Roman" w:hAnsi="Times New Roman" w:cs="Times New Roman"/>
          <w:color w:val="000000"/>
          <w:shd w:val="clear" w:color="auto" w:fill="FFFFFF"/>
          <w:lang w:val="pt-BR"/>
        </w:rPr>
        <w:t xml:space="preserve">. </w:t>
      </w:r>
      <w:r w:rsidRPr="0092553B">
        <w:rPr>
          <w:rFonts w:ascii="Times New Roman" w:hAnsi="Times New Roman" w:cs="Times New Roman"/>
          <w:color w:val="000000"/>
          <w:shd w:val="clear" w:color="auto" w:fill="FFFFFF"/>
        </w:rPr>
        <w:t xml:space="preserve">[online] Available at: &lt;https://www.gov.uk/government/news/benefits-of-the-uk-uruguay-double-taxation-agreement.es-419&gt; </w:t>
      </w:r>
    </w:p>
  </w:footnote>
  <w:footnote w:id="1588">
    <w:p w14:paraId="12E4B03B" w14:textId="77777777" w:rsidR="00341FE4" w:rsidRPr="00E631A5" w:rsidRDefault="00341FE4" w:rsidP="00341FE4">
      <w:pPr>
        <w:pStyle w:val="FootnoteText"/>
        <w:rPr>
          <w:rFonts w:ascii="Times New Roman" w:hAnsi="Times New Roman" w:cs="Times New Roman"/>
        </w:rPr>
      </w:pPr>
      <w:r w:rsidRPr="00E631A5">
        <w:rPr>
          <w:rStyle w:val="FootnoteReference"/>
        </w:rPr>
        <w:footnoteRef/>
      </w:r>
      <w:r w:rsidRPr="00E631A5">
        <w:rPr>
          <w:rFonts w:ascii="Times New Roman" w:hAnsi="Times New Roman" w:cs="Times New Roman"/>
        </w:rPr>
        <w:t xml:space="preserve"> FO 371/168415 (Briefs on Latin America prepared for Lord Mountbatten by the American Department at the Foreign Office, February 18</w:t>
      </w:r>
      <w:r w:rsidRPr="00E631A5">
        <w:rPr>
          <w:rFonts w:ascii="Times New Roman" w:hAnsi="Times New Roman" w:cs="Times New Roman"/>
          <w:vertAlign w:val="superscript"/>
        </w:rPr>
        <w:t>th</w:t>
      </w:r>
      <w:r w:rsidRPr="00E631A5">
        <w:rPr>
          <w:rFonts w:ascii="Times New Roman" w:hAnsi="Times New Roman" w:cs="Times New Roman"/>
        </w:rPr>
        <w:t>, 1963).</w:t>
      </w:r>
    </w:p>
  </w:footnote>
  <w:footnote w:id="1589">
    <w:p w14:paraId="6A4983D3" w14:textId="77777777" w:rsidR="00341FE4" w:rsidRPr="00224081" w:rsidRDefault="00341FE4" w:rsidP="00341FE4">
      <w:pPr>
        <w:pStyle w:val="FootnoteText"/>
        <w:rPr>
          <w:rFonts w:ascii="Times New Roman" w:hAnsi="Times New Roman" w:cs="Times New Roman"/>
          <w:lang w:val="pt-BR"/>
        </w:rPr>
      </w:pPr>
      <w:r w:rsidRPr="00E631A5">
        <w:rPr>
          <w:rStyle w:val="FootnoteReference"/>
        </w:rPr>
        <w:footnoteRef/>
      </w:r>
      <w:r w:rsidRPr="00224081">
        <w:rPr>
          <w:rFonts w:ascii="Times New Roman" w:hAnsi="Times New Roman" w:cs="Times New Roman"/>
          <w:lang w:val="pt-BR"/>
        </w:rPr>
        <w:t xml:space="preserve"> Ibid.</w:t>
      </w:r>
    </w:p>
  </w:footnote>
  <w:footnote w:id="1590">
    <w:p w14:paraId="21531EEE" w14:textId="77777777" w:rsidR="00341FE4" w:rsidRPr="00224081" w:rsidRDefault="00341FE4" w:rsidP="00341FE4">
      <w:pPr>
        <w:pStyle w:val="FootnoteText"/>
        <w:rPr>
          <w:lang w:val="pt-BR"/>
        </w:rPr>
      </w:pPr>
      <w:r w:rsidRPr="00D70A7E">
        <w:rPr>
          <w:rStyle w:val="FootnoteReference"/>
        </w:rPr>
        <w:footnoteRef/>
      </w:r>
      <w:r w:rsidRPr="00224081">
        <w:rPr>
          <w:rFonts w:ascii="Times New Roman" w:hAnsi="Times New Roman" w:cs="Times New Roman"/>
          <w:lang w:val="pt-BR"/>
        </w:rPr>
        <w:t xml:space="preserve"> Ibid.</w:t>
      </w:r>
    </w:p>
  </w:footnote>
  <w:footnote w:id="1591">
    <w:p w14:paraId="0CD64BCF" w14:textId="77777777" w:rsidR="00341FE4" w:rsidRPr="00DF0E9A" w:rsidRDefault="00341FE4" w:rsidP="00341FE4">
      <w:pPr>
        <w:pStyle w:val="FootnoteText"/>
        <w:rPr>
          <w:lang w:val="pt-BR"/>
        </w:rPr>
      </w:pPr>
      <w:r>
        <w:rPr>
          <w:rStyle w:val="FootnoteReference"/>
        </w:rPr>
        <w:footnoteRef/>
      </w:r>
      <w:r w:rsidRPr="00DF0E9A">
        <w:rPr>
          <w:lang w:val="pt-BR"/>
        </w:rPr>
        <w:t xml:space="preserve"> </w:t>
      </w:r>
      <w:proofErr w:type="spellStart"/>
      <w:r w:rsidRPr="006F70DE">
        <w:rPr>
          <w:rFonts w:ascii="Times New Roman" w:eastAsia="Times New Roman" w:hAnsi="Times New Roman" w:cs="Times New Roman"/>
          <w:color w:val="000000"/>
          <w:shd w:val="clear" w:color="auto" w:fill="FFFFFF"/>
          <w:lang w:val="pt-BR" w:eastAsia="en-GB"/>
        </w:rPr>
        <w:t>Ayçaguer</w:t>
      </w:r>
      <w:proofErr w:type="spellEnd"/>
      <w:r w:rsidRPr="006F70DE">
        <w:rPr>
          <w:rFonts w:ascii="Times New Roman" w:eastAsia="Times New Roman" w:hAnsi="Times New Roman" w:cs="Times New Roman"/>
          <w:color w:val="000000"/>
          <w:shd w:val="clear" w:color="auto" w:fill="FFFFFF"/>
          <w:lang w:val="pt-BR" w:eastAsia="en-GB"/>
        </w:rPr>
        <w:t xml:space="preserve">, A., 2006. Eugen Millington-Drake y </w:t>
      </w:r>
      <w:proofErr w:type="spellStart"/>
      <w:r w:rsidRPr="006F70DE">
        <w:rPr>
          <w:rFonts w:ascii="Times New Roman" w:eastAsia="Times New Roman" w:hAnsi="Times New Roman" w:cs="Times New Roman"/>
          <w:color w:val="000000"/>
          <w:shd w:val="clear" w:color="auto" w:fill="FFFFFF"/>
          <w:lang w:val="pt-BR" w:eastAsia="en-GB"/>
        </w:rPr>
        <w:t>la</w:t>
      </w:r>
      <w:proofErr w:type="spellEnd"/>
      <w:r w:rsidRPr="006F70DE">
        <w:rPr>
          <w:rFonts w:ascii="Times New Roman" w:eastAsia="Times New Roman" w:hAnsi="Times New Roman" w:cs="Times New Roman"/>
          <w:color w:val="000000"/>
          <w:shd w:val="clear" w:color="auto" w:fill="FFFFFF"/>
          <w:lang w:val="pt-BR" w:eastAsia="en-GB"/>
        </w:rPr>
        <w:t xml:space="preserve"> diplomacia cultural de </w:t>
      </w:r>
      <w:proofErr w:type="spellStart"/>
      <w:r w:rsidRPr="006F70DE">
        <w:rPr>
          <w:rFonts w:ascii="Times New Roman" w:eastAsia="Times New Roman" w:hAnsi="Times New Roman" w:cs="Times New Roman"/>
          <w:color w:val="000000"/>
          <w:shd w:val="clear" w:color="auto" w:fill="FFFFFF"/>
          <w:lang w:val="pt-BR" w:eastAsia="en-GB"/>
        </w:rPr>
        <w:t>Gran</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Bretaña</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en</w:t>
      </w:r>
      <w:proofErr w:type="spellEnd"/>
      <w:r w:rsidRPr="006F70DE">
        <w:rPr>
          <w:rFonts w:ascii="Times New Roman" w:eastAsia="Times New Roman" w:hAnsi="Times New Roman" w:cs="Times New Roman"/>
          <w:color w:val="000000"/>
          <w:shd w:val="clear" w:color="auto" w:fill="FFFFFF"/>
          <w:lang w:val="pt-BR" w:eastAsia="en-GB"/>
        </w:rPr>
        <w:t xml:space="preserve"> Uruguay (1934-1941). </w:t>
      </w:r>
      <w:r w:rsidRPr="006F70DE">
        <w:rPr>
          <w:rFonts w:ascii="Times New Roman" w:eastAsia="Times New Roman" w:hAnsi="Times New Roman" w:cs="Times New Roman"/>
          <w:i/>
          <w:iCs/>
          <w:color w:val="000000"/>
          <w:lang w:val="pt-BR" w:eastAsia="en-GB"/>
        </w:rPr>
        <w:t xml:space="preserve">Política y relaciones </w:t>
      </w:r>
      <w:proofErr w:type="spellStart"/>
      <w:r w:rsidRPr="006F70DE">
        <w:rPr>
          <w:rFonts w:ascii="Times New Roman" w:eastAsia="Times New Roman" w:hAnsi="Times New Roman" w:cs="Times New Roman"/>
          <w:i/>
          <w:iCs/>
          <w:color w:val="000000"/>
          <w:lang w:val="pt-BR" w:eastAsia="en-GB"/>
        </w:rPr>
        <w:t>internacionales</w:t>
      </w:r>
      <w:proofErr w:type="spellEnd"/>
      <w:r w:rsidRPr="006F70DE">
        <w:rPr>
          <w:rFonts w:ascii="Times New Roman" w:eastAsia="Times New Roman" w:hAnsi="Times New Roman" w:cs="Times New Roman"/>
          <w:color w:val="000000"/>
          <w:shd w:val="clear" w:color="auto" w:fill="FFFFFF"/>
          <w:lang w:val="pt-BR" w:eastAsia="en-GB"/>
        </w:rPr>
        <w:t>, p</w:t>
      </w:r>
      <w:r w:rsidRPr="004259DD">
        <w:rPr>
          <w:rFonts w:ascii="Times New Roman" w:eastAsia="Times New Roman" w:hAnsi="Times New Roman" w:cs="Times New Roman"/>
          <w:color w:val="000000"/>
          <w:shd w:val="clear" w:color="auto" w:fill="FFFFFF"/>
          <w:lang w:val="pt-BR" w:eastAsia="en-GB"/>
        </w:rPr>
        <w:t>.</w:t>
      </w:r>
      <w:r>
        <w:rPr>
          <w:rFonts w:ascii="Times New Roman" w:eastAsia="Times New Roman" w:hAnsi="Times New Roman" w:cs="Times New Roman"/>
          <w:color w:val="000000"/>
          <w:shd w:val="clear" w:color="auto" w:fill="FFFFFF"/>
          <w:lang w:val="pt-BR" w:eastAsia="en-GB"/>
        </w:rPr>
        <w:t xml:space="preserve"> 1.</w:t>
      </w:r>
    </w:p>
  </w:footnote>
  <w:footnote w:id="1592">
    <w:p w14:paraId="1426F248"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 5.</w:t>
      </w:r>
    </w:p>
  </w:footnote>
  <w:footnote w:id="1593">
    <w:p w14:paraId="352982D5"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 1.</w:t>
      </w:r>
    </w:p>
  </w:footnote>
  <w:footnote w:id="1594">
    <w:p w14:paraId="148CF495" w14:textId="698EC9C0"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w:t>
      </w:r>
      <w:r w:rsidR="00FA4A62">
        <w:rPr>
          <w:rFonts w:ascii="Times New Roman" w:eastAsia="Times New Roman" w:hAnsi="Times New Roman" w:cs="Times New Roman"/>
          <w:color w:val="000000"/>
          <w:shd w:val="clear" w:color="auto" w:fill="FFFFFF"/>
          <w:lang w:eastAsia="en-GB"/>
        </w:rPr>
        <w:t>.</w:t>
      </w:r>
    </w:p>
  </w:footnote>
  <w:footnote w:id="1595">
    <w:p w14:paraId="7E8FAB60"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 4.</w:t>
      </w:r>
    </w:p>
  </w:footnote>
  <w:footnote w:id="1596">
    <w:p w14:paraId="68AE8B5E"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 5.</w:t>
      </w:r>
    </w:p>
  </w:footnote>
  <w:footnote w:id="1597">
    <w:p w14:paraId="0B257AFB" w14:textId="1FC4ED8F"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w:t>
      </w:r>
      <w:r w:rsidR="00FA4A62">
        <w:rPr>
          <w:rFonts w:ascii="Times New Roman" w:eastAsia="Times New Roman" w:hAnsi="Times New Roman" w:cs="Times New Roman"/>
          <w:color w:val="000000"/>
          <w:shd w:val="clear" w:color="auto" w:fill="FFFFFF"/>
          <w:lang w:eastAsia="en-GB"/>
        </w:rPr>
        <w:t>.</w:t>
      </w:r>
    </w:p>
  </w:footnote>
  <w:footnote w:id="1598">
    <w:p w14:paraId="37EB9CE4" w14:textId="5798B99E" w:rsidR="00341FE4" w:rsidRPr="00436D61" w:rsidRDefault="00341FE4" w:rsidP="00341FE4">
      <w:pPr>
        <w:pStyle w:val="FootnoteText"/>
        <w:rPr>
          <w:lang w:val="pt-BR"/>
        </w:rPr>
      </w:pPr>
      <w:r>
        <w:rPr>
          <w:rStyle w:val="FootnoteReference"/>
        </w:rPr>
        <w:footnoteRef/>
      </w:r>
      <w:r w:rsidRPr="00436D61">
        <w:rPr>
          <w:lang w:val="pt-BR"/>
        </w:rPr>
        <w:t xml:space="preserve"> </w:t>
      </w:r>
      <w:r>
        <w:rPr>
          <w:rFonts w:ascii="Times New Roman" w:eastAsia="Times New Roman" w:hAnsi="Times New Roman" w:cs="Times New Roman"/>
          <w:color w:val="000000"/>
          <w:shd w:val="clear" w:color="auto" w:fill="FFFFFF"/>
          <w:lang w:val="pt-BR" w:eastAsia="en-GB"/>
        </w:rPr>
        <w:t>Ibid.</w:t>
      </w:r>
    </w:p>
  </w:footnote>
  <w:footnote w:id="1599">
    <w:p w14:paraId="64EEA906" w14:textId="77777777" w:rsidR="00341FE4" w:rsidRPr="00A61DFD" w:rsidRDefault="00341FE4" w:rsidP="00341FE4">
      <w:pPr>
        <w:pStyle w:val="FootnoteText"/>
        <w:rPr>
          <w:lang w:val="pt-BR"/>
        </w:rPr>
      </w:pPr>
      <w:r>
        <w:rPr>
          <w:rStyle w:val="FootnoteReference"/>
        </w:rPr>
        <w:footnoteRef/>
      </w:r>
      <w:r w:rsidRPr="00A61DFD">
        <w:rPr>
          <w:lang w:val="pt-BR"/>
        </w:rPr>
        <w:t xml:space="preserve"> </w:t>
      </w:r>
      <w:r>
        <w:rPr>
          <w:rFonts w:ascii="Times New Roman" w:eastAsia="Times New Roman" w:hAnsi="Times New Roman" w:cs="Times New Roman"/>
          <w:color w:val="000000"/>
          <w:shd w:val="clear" w:color="auto" w:fill="FFFFFF"/>
          <w:lang w:val="pt-BR" w:eastAsia="en-GB"/>
        </w:rPr>
        <w:t>Ibid.,</w:t>
      </w:r>
      <w:r w:rsidRPr="006F70DE">
        <w:rPr>
          <w:rFonts w:ascii="Times New Roman" w:eastAsia="Times New Roman" w:hAnsi="Times New Roman" w:cs="Times New Roman"/>
          <w:color w:val="000000"/>
          <w:shd w:val="clear" w:color="auto" w:fill="FFFFFF"/>
          <w:lang w:val="pt-BR" w:eastAsia="en-GB"/>
        </w:rPr>
        <w:t xml:space="preserve"> p</w:t>
      </w:r>
      <w:r w:rsidRPr="004259DD">
        <w:rPr>
          <w:rFonts w:ascii="Times New Roman" w:eastAsia="Times New Roman" w:hAnsi="Times New Roman" w:cs="Times New Roman"/>
          <w:color w:val="000000"/>
          <w:shd w:val="clear" w:color="auto" w:fill="FFFFFF"/>
          <w:lang w:val="pt-BR" w:eastAsia="en-GB"/>
        </w:rPr>
        <w:t>.</w:t>
      </w:r>
      <w:r>
        <w:rPr>
          <w:rFonts w:ascii="Times New Roman" w:eastAsia="Times New Roman" w:hAnsi="Times New Roman" w:cs="Times New Roman"/>
          <w:color w:val="000000"/>
          <w:shd w:val="clear" w:color="auto" w:fill="FFFFFF"/>
          <w:lang w:val="pt-BR" w:eastAsia="en-GB"/>
        </w:rPr>
        <w:t>6.</w:t>
      </w:r>
    </w:p>
  </w:footnote>
  <w:footnote w:id="1600">
    <w:p w14:paraId="32D72EFC" w14:textId="77777777" w:rsidR="00341FE4" w:rsidRPr="00B56F32" w:rsidRDefault="00341FE4" w:rsidP="00341FE4">
      <w:pPr>
        <w:pStyle w:val="FootnoteText"/>
        <w:rPr>
          <w:lang w:val="pt-BR"/>
        </w:rPr>
      </w:pPr>
      <w:r>
        <w:rPr>
          <w:rStyle w:val="FootnoteReference"/>
        </w:rPr>
        <w:footnoteRef/>
      </w:r>
      <w:r w:rsidRPr="00B56F32">
        <w:rPr>
          <w:lang w:val="pt-BR"/>
        </w:rPr>
        <w:t xml:space="preserve"> </w:t>
      </w:r>
      <w:proofErr w:type="spellStart"/>
      <w:r w:rsidRPr="006F70DE">
        <w:rPr>
          <w:rFonts w:ascii="Times New Roman" w:eastAsia="Times New Roman" w:hAnsi="Times New Roman" w:cs="Times New Roman"/>
          <w:color w:val="000000"/>
          <w:shd w:val="clear" w:color="auto" w:fill="FFFFFF"/>
          <w:lang w:val="pt-BR" w:eastAsia="en-GB"/>
        </w:rPr>
        <w:t>Ayçaguer</w:t>
      </w:r>
      <w:proofErr w:type="spellEnd"/>
      <w:r w:rsidRPr="006F70DE">
        <w:rPr>
          <w:rFonts w:ascii="Times New Roman" w:eastAsia="Times New Roman" w:hAnsi="Times New Roman" w:cs="Times New Roman"/>
          <w:color w:val="000000"/>
          <w:shd w:val="clear" w:color="auto" w:fill="FFFFFF"/>
          <w:lang w:val="pt-BR" w:eastAsia="en-GB"/>
        </w:rPr>
        <w:t xml:space="preserve">, A., 2006. Eugen Millington-Drake y </w:t>
      </w:r>
      <w:proofErr w:type="spellStart"/>
      <w:r w:rsidRPr="006F70DE">
        <w:rPr>
          <w:rFonts w:ascii="Times New Roman" w:eastAsia="Times New Roman" w:hAnsi="Times New Roman" w:cs="Times New Roman"/>
          <w:color w:val="000000"/>
          <w:shd w:val="clear" w:color="auto" w:fill="FFFFFF"/>
          <w:lang w:val="pt-BR" w:eastAsia="en-GB"/>
        </w:rPr>
        <w:t>la</w:t>
      </w:r>
      <w:proofErr w:type="spellEnd"/>
      <w:r w:rsidRPr="006F70DE">
        <w:rPr>
          <w:rFonts w:ascii="Times New Roman" w:eastAsia="Times New Roman" w:hAnsi="Times New Roman" w:cs="Times New Roman"/>
          <w:color w:val="000000"/>
          <w:shd w:val="clear" w:color="auto" w:fill="FFFFFF"/>
          <w:lang w:val="pt-BR" w:eastAsia="en-GB"/>
        </w:rPr>
        <w:t xml:space="preserve"> diplomacia cultural de </w:t>
      </w:r>
      <w:proofErr w:type="spellStart"/>
      <w:r w:rsidRPr="006F70DE">
        <w:rPr>
          <w:rFonts w:ascii="Times New Roman" w:eastAsia="Times New Roman" w:hAnsi="Times New Roman" w:cs="Times New Roman"/>
          <w:color w:val="000000"/>
          <w:shd w:val="clear" w:color="auto" w:fill="FFFFFF"/>
          <w:lang w:val="pt-BR" w:eastAsia="en-GB"/>
        </w:rPr>
        <w:t>Gran</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Bretaña</w:t>
      </w:r>
      <w:proofErr w:type="spellEnd"/>
      <w:r w:rsidRPr="006F70DE">
        <w:rPr>
          <w:rFonts w:ascii="Times New Roman" w:eastAsia="Times New Roman" w:hAnsi="Times New Roman" w:cs="Times New Roman"/>
          <w:color w:val="000000"/>
          <w:shd w:val="clear" w:color="auto" w:fill="FFFFFF"/>
          <w:lang w:val="pt-BR" w:eastAsia="en-GB"/>
        </w:rPr>
        <w:t xml:space="preserve"> </w:t>
      </w:r>
      <w:proofErr w:type="spellStart"/>
      <w:r w:rsidRPr="006F70DE">
        <w:rPr>
          <w:rFonts w:ascii="Times New Roman" w:eastAsia="Times New Roman" w:hAnsi="Times New Roman" w:cs="Times New Roman"/>
          <w:color w:val="000000"/>
          <w:shd w:val="clear" w:color="auto" w:fill="FFFFFF"/>
          <w:lang w:val="pt-BR" w:eastAsia="en-GB"/>
        </w:rPr>
        <w:t>en</w:t>
      </w:r>
      <w:proofErr w:type="spellEnd"/>
      <w:r w:rsidRPr="006F70DE">
        <w:rPr>
          <w:rFonts w:ascii="Times New Roman" w:eastAsia="Times New Roman" w:hAnsi="Times New Roman" w:cs="Times New Roman"/>
          <w:color w:val="000000"/>
          <w:shd w:val="clear" w:color="auto" w:fill="FFFFFF"/>
          <w:lang w:val="pt-BR" w:eastAsia="en-GB"/>
        </w:rPr>
        <w:t xml:space="preserve"> Uruguay (1934-1941). </w:t>
      </w:r>
      <w:r w:rsidRPr="006F70DE">
        <w:rPr>
          <w:rFonts w:ascii="Times New Roman" w:eastAsia="Times New Roman" w:hAnsi="Times New Roman" w:cs="Times New Roman"/>
          <w:i/>
          <w:iCs/>
          <w:color w:val="000000"/>
          <w:lang w:val="pt-BR" w:eastAsia="en-GB"/>
        </w:rPr>
        <w:t xml:space="preserve">Política y relaciones </w:t>
      </w:r>
      <w:proofErr w:type="spellStart"/>
      <w:r w:rsidRPr="006F70DE">
        <w:rPr>
          <w:rFonts w:ascii="Times New Roman" w:eastAsia="Times New Roman" w:hAnsi="Times New Roman" w:cs="Times New Roman"/>
          <w:i/>
          <w:iCs/>
          <w:color w:val="000000"/>
          <w:lang w:val="pt-BR" w:eastAsia="en-GB"/>
        </w:rPr>
        <w:t>internacionales</w:t>
      </w:r>
      <w:proofErr w:type="spellEnd"/>
      <w:r w:rsidRPr="006F70DE">
        <w:rPr>
          <w:rFonts w:ascii="Times New Roman" w:eastAsia="Times New Roman" w:hAnsi="Times New Roman" w:cs="Times New Roman"/>
          <w:color w:val="000000"/>
          <w:shd w:val="clear" w:color="auto" w:fill="FFFFFF"/>
          <w:lang w:val="pt-BR" w:eastAsia="en-GB"/>
        </w:rPr>
        <w:t>, p</w:t>
      </w:r>
      <w:r w:rsidRPr="004259DD">
        <w:rPr>
          <w:rFonts w:ascii="Times New Roman" w:eastAsia="Times New Roman" w:hAnsi="Times New Roman" w:cs="Times New Roman"/>
          <w:color w:val="000000"/>
          <w:shd w:val="clear" w:color="auto" w:fill="FFFFFF"/>
          <w:lang w:val="pt-BR" w:eastAsia="en-GB"/>
        </w:rPr>
        <w:t>.</w:t>
      </w:r>
      <w:r>
        <w:rPr>
          <w:rFonts w:ascii="Times New Roman" w:eastAsia="Times New Roman" w:hAnsi="Times New Roman" w:cs="Times New Roman"/>
          <w:color w:val="000000"/>
          <w:shd w:val="clear" w:color="auto" w:fill="FFFFFF"/>
          <w:lang w:val="pt-BR" w:eastAsia="en-GB"/>
        </w:rPr>
        <w:t>7.</w:t>
      </w:r>
    </w:p>
  </w:footnote>
  <w:footnote w:id="1601">
    <w:p w14:paraId="0432514B"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p.7.</w:t>
      </w:r>
    </w:p>
  </w:footnote>
  <w:footnote w:id="1602">
    <w:p w14:paraId="19655243" w14:textId="34803A0D"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w:t>
      </w:r>
      <w:r w:rsidR="00FA4A62">
        <w:rPr>
          <w:rFonts w:ascii="Times New Roman" w:eastAsia="Times New Roman" w:hAnsi="Times New Roman" w:cs="Times New Roman"/>
          <w:color w:val="000000"/>
          <w:shd w:val="clear" w:color="auto" w:fill="FFFFFF"/>
          <w:lang w:eastAsia="en-GB"/>
        </w:rPr>
        <w:t>.</w:t>
      </w:r>
    </w:p>
  </w:footnote>
  <w:footnote w:id="1603">
    <w:p w14:paraId="5F1187AA"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p.8.</w:t>
      </w:r>
    </w:p>
  </w:footnote>
  <w:footnote w:id="1604">
    <w:p w14:paraId="3E8E6EDB"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p.9.</w:t>
      </w:r>
    </w:p>
  </w:footnote>
  <w:footnote w:id="1605">
    <w:p w14:paraId="793FA930"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p.10.</w:t>
      </w:r>
    </w:p>
  </w:footnote>
  <w:footnote w:id="1606">
    <w:p w14:paraId="1A4A8A47" w14:textId="53B4B526"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w:t>
      </w:r>
      <w:r w:rsidR="00FA4A62">
        <w:rPr>
          <w:rFonts w:ascii="Times New Roman" w:eastAsia="Times New Roman" w:hAnsi="Times New Roman" w:cs="Times New Roman"/>
          <w:color w:val="000000"/>
          <w:shd w:val="clear" w:color="auto" w:fill="FFFFFF"/>
          <w:lang w:eastAsia="en-GB"/>
        </w:rPr>
        <w:t>.</w:t>
      </w:r>
    </w:p>
  </w:footnote>
  <w:footnote w:id="1607">
    <w:p w14:paraId="38A798BD" w14:textId="77777777"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 p.11.</w:t>
      </w:r>
    </w:p>
  </w:footnote>
  <w:footnote w:id="1608">
    <w:p w14:paraId="109B676D" w14:textId="4C461C6C" w:rsidR="00341FE4" w:rsidRPr="00C45006" w:rsidRDefault="00341FE4" w:rsidP="00341FE4">
      <w:pPr>
        <w:pStyle w:val="FootnoteText"/>
      </w:pPr>
      <w:r>
        <w:rPr>
          <w:rStyle w:val="FootnoteReference"/>
        </w:rPr>
        <w:footnoteRef/>
      </w:r>
      <w:r w:rsidRPr="00C45006">
        <w:t xml:space="preserve"> </w:t>
      </w:r>
      <w:r w:rsidRPr="00C45006">
        <w:rPr>
          <w:rFonts w:ascii="Times New Roman" w:eastAsia="Times New Roman" w:hAnsi="Times New Roman" w:cs="Times New Roman"/>
          <w:color w:val="000000"/>
          <w:shd w:val="clear" w:color="auto" w:fill="FFFFFF"/>
          <w:lang w:eastAsia="en-GB"/>
        </w:rPr>
        <w:t>Ibid</w:t>
      </w:r>
      <w:r w:rsidR="00046A4A">
        <w:rPr>
          <w:rFonts w:ascii="Times New Roman" w:eastAsia="Times New Roman" w:hAnsi="Times New Roman" w:cs="Times New Roman"/>
          <w:color w:val="000000"/>
          <w:shd w:val="clear" w:color="auto" w:fill="FFFFFF"/>
          <w:lang w:eastAsia="en-GB"/>
        </w:rPr>
        <w:t>.</w:t>
      </w:r>
    </w:p>
  </w:footnote>
  <w:footnote w:id="1609">
    <w:p w14:paraId="34DB6F21" w14:textId="7702A0A7" w:rsidR="00341FE4" w:rsidRPr="006D4B7F" w:rsidRDefault="00341FE4" w:rsidP="00341FE4">
      <w:pPr>
        <w:pStyle w:val="FootnoteText"/>
      </w:pPr>
      <w:r w:rsidRPr="006D4B7F">
        <w:rPr>
          <w:rStyle w:val="FootnoteReference"/>
        </w:rPr>
        <w:footnoteRef/>
      </w:r>
      <w:r w:rsidRPr="006D4B7F">
        <w:t xml:space="preserve"> </w:t>
      </w:r>
      <w:r w:rsidRPr="006D4B7F">
        <w:rPr>
          <w:rFonts w:ascii="Times New Roman" w:eastAsia="Times New Roman" w:hAnsi="Times New Roman" w:cs="Times New Roman"/>
          <w:color w:val="000000"/>
          <w:shd w:val="clear" w:color="auto" w:fill="FFFFFF"/>
          <w:lang w:eastAsia="en-GB"/>
        </w:rPr>
        <w:t>Ibid</w:t>
      </w:r>
      <w:r w:rsidR="00046A4A">
        <w:rPr>
          <w:rFonts w:ascii="Times New Roman" w:eastAsia="Times New Roman" w:hAnsi="Times New Roman" w:cs="Times New Roman"/>
          <w:color w:val="000000"/>
          <w:shd w:val="clear" w:color="auto" w:fill="FFFFFF"/>
          <w:lang w:eastAsia="en-GB"/>
        </w:rPr>
        <w:t>.</w:t>
      </w:r>
    </w:p>
  </w:footnote>
  <w:footnote w:id="1610">
    <w:p w14:paraId="6143171C" w14:textId="77777777" w:rsidR="00341FE4" w:rsidRPr="006D4B7F" w:rsidRDefault="00341FE4" w:rsidP="00341FE4">
      <w:pPr>
        <w:pStyle w:val="FootnoteText"/>
        <w:rPr>
          <w:rFonts w:ascii="Times New Roman" w:hAnsi="Times New Roman" w:cs="Times New Roman"/>
        </w:rPr>
      </w:pPr>
      <w:r w:rsidRPr="006D4B7F">
        <w:rPr>
          <w:rStyle w:val="FootnoteReference"/>
        </w:rPr>
        <w:footnoteRef/>
      </w:r>
      <w:r w:rsidRPr="006D4B7F">
        <w:rPr>
          <w:rFonts w:ascii="Times New Roman" w:hAnsi="Times New Roman" w:cs="Times New Roman"/>
        </w:rPr>
        <w:t xml:space="preserve"> FO 371/155773 (Britain Trade with Latin America: increase in exports, February 3</w:t>
      </w:r>
      <w:r w:rsidRPr="006D4B7F">
        <w:rPr>
          <w:rFonts w:ascii="Times New Roman" w:hAnsi="Times New Roman" w:cs="Times New Roman"/>
          <w:vertAlign w:val="superscript"/>
        </w:rPr>
        <w:t>rd</w:t>
      </w:r>
      <w:r w:rsidRPr="006D4B7F">
        <w:rPr>
          <w:rFonts w:ascii="Times New Roman" w:hAnsi="Times New Roman" w:cs="Times New Roman"/>
        </w:rPr>
        <w:t>, 1961).</w:t>
      </w:r>
    </w:p>
  </w:footnote>
  <w:footnote w:id="1611">
    <w:p w14:paraId="65DA6A02" w14:textId="77777777" w:rsidR="00341FE4" w:rsidRPr="006D4B7F" w:rsidRDefault="00341FE4" w:rsidP="00341FE4">
      <w:pPr>
        <w:pStyle w:val="FootnoteText"/>
        <w:rPr>
          <w:rFonts w:ascii="Times New Roman" w:hAnsi="Times New Roman" w:cs="Times New Roman"/>
        </w:rPr>
      </w:pPr>
      <w:r w:rsidRPr="006D4B7F">
        <w:rPr>
          <w:rStyle w:val="FootnoteReference"/>
        </w:rPr>
        <w:footnoteRef/>
      </w:r>
      <w:r w:rsidRPr="006D4B7F">
        <w:rPr>
          <w:rFonts w:ascii="Times New Roman" w:hAnsi="Times New Roman" w:cs="Times New Roman"/>
        </w:rPr>
        <w:t xml:space="preserve"> </w:t>
      </w:r>
      <w:r>
        <w:rPr>
          <w:rFonts w:ascii="Times New Roman" w:hAnsi="Times New Roman" w:cs="Times New Roman"/>
        </w:rPr>
        <w:t>Ibid.</w:t>
      </w:r>
    </w:p>
  </w:footnote>
  <w:footnote w:id="1612">
    <w:p w14:paraId="0721AA98" w14:textId="77777777" w:rsidR="00341FE4" w:rsidRPr="006D4B7F" w:rsidRDefault="00341FE4" w:rsidP="00341FE4">
      <w:pPr>
        <w:pStyle w:val="FootnoteText"/>
        <w:rPr>
          <w:rFonts w:ascii="Times New Roman" w:hAnsi="Times New Roman" w:cs="Times New Roman"/>
        </w:rPr>
      </w:pPr>
      <w:r w:rsidRPr="006D4B7F">
        <w:rPr>
          <w:rStyle w:val="FootnoteReference"/>
        </w:rPr>
        <w:footnoteRef/>
      </w:r>
      <w:r w:rsidRPr="006D4B7F">
        <w:rPr>
          <w:rFonts w:ascii="Times New Roman" w:hAnsi="Times New Roman" w:cs="Times New Roman"/>
        </w:rPr>
        <w:t xml:space="preserve"> </w:t>
      </w:r>
      <w:r>
        <w:rPr>
          <w:rFonts w:ascii="Times New Roman" w:hAnsi="Times New Roman" w:cs="Times New Roman"/>
        </w:rPr>
        <w:t>Ibid.</w:t>
      </w:r>
    </w:p>
  </w:footnote>
  <w:footnote w:id="1613">
    <w:p w14:paraId="319A30DB" w14:textId="77777777" w:rsidR="00341FE4" w:rsidRPr="00076C25" w:rsidRDefault="00341FE4" w:rsidP="00341FE4">
      <w:pPr>
        <w:pStyle w:val="FootnoteText"/>
        <w:rPr>
          <w:rFonts w:ascii="Times New Roman" w:hAnsi="Times New Roman" w:cs="Times New Roman"/>
        </w:rPr>
      </w:pPr>
      <w:r w:rsidRPr="006D4B7F">
        <w:rPr>
          <w:rStyle w:val="FootnoteReference"/>
        </w:rPr>
        <w:footnoteRef/>
      </w:r>
      <w:r w:rsidRPr="006D4B7F">
        <w:rPr>
          <w:rFonts w:ascii="Times New Roman" w:hAnsi="Times New Roman" w:cs="Times New Roman"/>
        </w:rPr>
        <w:t xml:space="preserve"> FO 371/168415 (Briefs on Latin America prepared for Lord Mountbatten by the American Department at the Foreign Office, February 18</w:t>
      </w:r>
      <w:r w:rsidRPr="006D4B7F">
        <w:rPr>
          <w:rFonts w:ascii="Times New Roman" w:hAnsi="Times New Roman" w:cs="Times New Roman"/>
          <w:vertAlign w:val="superscript"/>
        </w:rPr>
        <w:t>th</w:t>
      </w:r>
      <w:r w:rsidRPr="006D4B7F">
        <w:rPr>
          <w:rFonts w:ascii="Times New Roman" w:hAnsi="Times New Roman" w:cs="Times New Roman"/>
        </w:rPr>
        <w:t>, 1963).</w:t>
      </w:r>
    </w:p>
  </w:footnote>
  <w:footnote w:id="1614">
    <w:p w14:paraId="03511EC6" w14:textId="77777777" w:rsidR="00341FE4" w:rsidRPr="00F31BCC" w:rsidRDefault="00341FE4" w:rsidP="00341FE4">
      <w:pPr>
        <w:pStyle w:val="FootnoteText"/>
      </w:pPr>
      <w:r>
        <w:rPr>
          <w:rStyle w:val="FootnoteReference"/>
        </w:rPr>
        <w:footnoteRef/>
      </w:r>
      <w:r w:rsidRPr="00F31BCC">
        <w:t xml:space="preserve"> </w:t>
      </w:r>
      <w:r w:rsidRPr="00F31BCC">
        <w:rPr>
          <w:rFonts w:ascii="Times New Roman" w:hAnsi="Times New Roman" w:cs="Times New Roman"/>
        </w:rPr>
        <w:t>FO 1110/1653 (H.N. Brain, May 31</w:t>
      </w:r>
      <w:r w:rsidRPr="00F31BCC">
        <w:rPr>
          <w:rFonts w:ascii="Times New Roman" w:hAnsi="Times New Roman" w:cs="Times New Roman"/>
          <w:vertAlign w:val="superscript"/>
        </w:rPr>
        <w:t>st</w:t>
      </w:r>
      <w:r w:rsidRPr="00F31BCC">
        <w:rPr>
          <w:rFonts w:ascii="Times New Roman" w:hAnsi="Times New Roman" w:cs="Times New Roman"/>
        </w:rPr>
        <w:t>, 1963).</w:t>
      </w:r>
    </w:p>
  </w:footnote>
  <w:footnote w:id="1615">
    <w:p w14:paraId="5A1643E8" w14:textId="77777777" w:rsidR="00341FE4" w:rsidRPr="00DC565E" w:rsidRDefault="00341FE4" w:rsidP="00341FE4">
      <w:pPr>
        <w:pStyle w:val="FootnoteText"/>
      </w:pPr>
      <w:r>
        <w:rPr>
          <w:rStyle w:val="FootnoteReference"/>
        </w:rPr>
        <w:footnoteRef/>
      </w:r>
      <w:r w:rsidRPr="00DC565E">
        <w:t xml:space="preserve"> </w:t>
      </w:r>
      <w:r w:rsidRPr="00DC565E">
        <w:rPr>
          <w:rFonts w:ascii="Times New Roman" w:hAnsi="Times New Roman" w:cs="Times New Roman"/>
        </w:rPr>
        <w:t>FCO 168/3580 (Country Assessment Sheet, URUGUAY, May 1970).</w:t>
      </w:r>
    </w:p>
  </w:footnote>
  <w:footnote w:id="1616">
    <w:p w14:paraId="2337FB0B" w14:textId="77777777" w:rsidR="00341FE4" w:rsidRPr="00DC565E" w:rsidRDefault="00341FE4" w:rsidP="00341FE4">
      <w:pPr>
        <w:pStyle w:val="FootnoteText"/>
      </w:pPr>
      <w:r>
        <w:rPr>
          <w:rStyle w:val="FootnoteReference"/>
        </w:rPr>
        <w:footnoteRef/>
      </w:r>
      <w:r w:rsidRPr="00DC565E">
        <w:t xml:space="preserve"> </w:t>
      </w:r>
      <w:r>
        <w:rPr>
          <w:rFonts w:ascii="Times New Roman" w:hAnsi="Times New Roman" w:cs="Times New Roman"/>
        </w:rPr>
        <w:t>Ibid.</w:t>
      </w:r>
    </w:p>
  </w:footnote>
  <w:footnote w:id="1617">
    <w:p w14:paraId="35A6A4B9" w14:textId="77777777" w:rsidR="00341FE4" w:rsidRPr="00DC565E"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DC565E">
        <w:rPr>
          <w:rFonts w:ascii="Times New Roman" w:hAnsi="Times New Roman" w:cs="Times New Roman"/>
        </w:rPr>
        <w:t xml:space="preserve"> </w:t>
      </w:r>
      <w:r>
        <w:rPr>
          <w:rFonts w:ascii="Times New Roman" w:hAnsi="Times New Roman" w:cs="Times New Roman"/>
        </w:rPr>
        <w:t>Ibid.</w:t>
      </w:r>
    </w:p>
  </w:footnote>
  <w:footnote w:id="1618">
    <w:p w14:paraId="550A0ADF" w14:textId="2CC40791" w:rsidR="00341FE4" w:rsidRPr="00DC565E"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DC565E">
        <w:rPr>
          <w:rFonts w:ascii="Times New Roman" w:hAnsi="Times New Roman" w:cs="Times New Roman"/>
        </w:rPr>
        <w:t xml:space="preserve"> </w:t>
      </w:r>
      <w:r w:rsidR="00DB1D55">
        <w:rPr>
          <w:rFonts w:ascii="Times New Roman" w:hAnsi="Times New Roman" w:cs="Times New Roman"/>
        </w:rPr>
        <w:t>Ibid.</w:t>
      </w:r>
    </w:p>
  </w:footnote>
  <w:footnote w:id="1619">
    <w:p w14:paraId="7D4FF9A8" w14:textId="77777777" w:rsidR="00341FE4" w:rsidRPr="00512DA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512DAD">
        <w:rPr>
          <w:rFonts w:ascii="Times New Roman" w:hAnsi="Times New Roman" w:cs="Times New Roman"/>
        </w:rPr>
        <w:t xml:space="preserve"> </w:t>
      </w:r>
      <w:r>
        <w:rPr>
          <w:rFonts w:ascii="Times New Roman" w:hAnsi="Times New Roman" w:cs="Times New Roman"/>
        </w:rPr>
        <w:t>Ibid.</w:t>
      </w:r>
    </w:p>
  </w:footnote>
  <w:footnote w:id="1620">
    <w:p w14:paraId="00298A69" w14:textId="77777777" w:rsidR="00341FE4" w:rsidRPr="00084646"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084646">
        <w:rPr>
          <w:rFonts w:ascii="Times New Roman" w:hAnsi="Times New Roman" w:cs="Times New Roman"/>
        </w:rPr>
        <w:t xml:space="preserve"> FO 1110/7 (</w:t>
      </w:r>
      <w:r>
        <w:rPr>
          <w:rFonts w:ascii="Times New Roman" w:hAnsi="Times New Roman" w:cs="Times New Roman"/>
        </w:rPr>
        <w:t>Unknown author</w:t>
      </w:r>
      <w:r w:rsidRPr="00084646">
        <w:rPr>
          <w:rFonts w:ascii="Times New Roman" w:hAnsi="Times New Roman" w:cs="Times New Roman"/>
        </w:rPr>
        <w:t>,</w:t>
      </w:r>
      <w:r>
        <w:rPr>
          <w:rFonts w:ascii="Times New Roman" w:hAnsi="Times New Roman" w:cs="Times New Roman"/>
        </w:rPr>
        <w:t xml:space="preserve"> British Embassy Montevideo,</w:t>
      </w:r>
      <w:r w:rsidRPr="00084646">
        <w:rPr>
          <w:rFonts w:ascii="Times New Roman" w:hAnsi="Times New Roman" w:cs="Times New Roman"/>
        </w:rPr>
        <w:t xml:space="preserve"> April</w:t>
      </w:r>
      <w:r>
        <w:rPr>
          <w:rFonts w:ascii="Times New Roman" w:hAnsi="Times New Roman" w:cs="Times New Roman"/>
        </w:rPr>
        <w:t xml:space="preserve"> 19</w:t>
      </w:r>
      <w:r w:rsidRPr="002F2240">
        <w:rPr>
          <w:rFonts w:ascii="Times New Roman" w:hAnsi="Times New Roman" w:cs="Times New Roman"/>
          <w:vertAlign w:val="superscript"/>
        </w:rPr>
        <w:t>th</w:t>
      </w:r>
      <w:r>
        <w:rPr>
          <w:rFonts w:ascii="Times New Roman" w:hAnsi="Times New Roman" w:cs="Times New Roman"/>
        </w:rPr>
        <w:t>, 1948).</w:t>
      </w:r>
    </w:p>
  </w:footnote>
  <w:footnote w:id="1621">
    <w:p w14:paraId="54AF92AB" w14:textId="77777777" w:rsidR="00341FE4" w:rsidRPr="00084646"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084646">
        <w:rPr>
          <w:rFonts w:ascii="Times New Roman" w:hAnsi="Times New Roman" w:cs="Times New Roman"/>
        </w:rPr>
        <w:t xml:space="preserve"> </w:t>
      </w:r>
      <w:r>
        <w:rPr>
          <w:rFonts w:ascii="Times New Roman" w:hAnsi="Times New Roman" w:cs="Times New Roman"/>
        </w:rPr>
        <w:t>Ibid.</w:t>
      </w:r>
    </w:p>
  </w:footnote>
  <w:footnote w:id="1622">
    <w:p w14:paraId="6E9A909F" w14:textId="77777777" w:rsidR="00341FE4" w:rsidRPr="00084646"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084646">
        <w:rPr>
          <w:rFonts w:ascii="Times New Roman" w:hAnsi="Times New Roman" w:cs="Times New Roman"/>
        </w:rPr>
        <w:t xml:space="preserve"> </w:t>
      </w:r>
      <w:r>
        <w:rPr>
          <w:rFonts w:ascii="Times New Roman" w:hAnsi="Times New Roman" w:cs="Times New Roman"/>
        </w:rPr>
        <w:t>Ibid.</w:t>
      </w:r>
    </w:p>
  </w:footnote>
  <w:footnote w:id="1623">
    <w:p w14:paraId="3AAB1E92" w14:textId="77777777" w:rsidR="00341FE4" w:rsidRPr="002F2240"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F2240">
        <w:rPr>
          <w:rFonts w:ascii="Times New Roman" w:hAnsi="Times New Roman" w:cs="Times New Roman"/>
        </w:rPr>
        <w:t xml:space="preserve"> </w:t>
      </w:r>
      <w:r>
        <w:rPr>
          <w:rFonts w:ascii="Times New Roman" w:hAnsi="Times New Roman" w:cs="Times New Roman"/>
        </w:rPr>
        <w:t>Ibid.</w:t>
      </w:r>
    </w:p>
  </w:footnote>
  <w:footnote w:id="1624">
    <w:p w14:paraId="51C095CA" w14:textId="77777777" w:rsidR="00341FE4" w:rsidRPr="002F2240"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F2240">
        <w:rPr>
          <w:rFonts w:ascii="Times New Roman" w:hAnsi="Times New Roman" w:cs="Times New Roman"/>
        </w:rPr>
        <w:t xml:space="preserve"> </w:t>
      </w:r>
      <w:r>
        <w:rPr>
          <w:rFonts w:ascii="Times New Roman" w:hAnsi="Times New Roman" w:cs="Times New Roman"/>
        </w:rPr>
        <w:t>Ibid.</w:t>
      </w:r>
    </w:p>
  </w:footnote>
  <w:footnote w:id="1625">
    <w:p w14:paraId="643F3C8C" w14:textId="77777777" w:rsidR="00341FE4" w:rsidRPr="002F2240"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F2240">
        <w:rPr>
          <w:rFonts w:ascii="Times New Roman" w:hAnsi="Times New Roman" w:cs="Times New Roman"/>
        </w:rPr>
        <w:t xml:space="preserve"> </w:t>
      </w:r>
      <w:r>
        <w:rPr>
          <w:rFonts w:ascii="Times New Roman" w:hAnsi="Times New Roman" w:cs="Times New Roman"/>
        </w:rPr>
        <w:t>Ibid.</w:t>
      </w:r>
    </w:p>
  </w:footnote>
  <w:footnote w:id="1626">
    <w:p w14:paraId="6902C2B7" w14:textId="77777777" w:rsidR="00341FE4" w:rsidRPr="002F2240"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F2240">
        <w:rPr>
          <w:rFonts w:ascii="Times New Roman" w:hAnsi="Times New Roman" w:cs="Times New Roman"/>
        </w:rPr>
        <w:t xml:space="preserve"> </w:t>
      </w:r>
      <w:r>
        <w:rPr>
          <w:rFonts w:ascii="Times New Roman" w:hAnsi="Times New Roman" w:cs="Times New Roman"/>
        </w:rPr>
        <w:t>Ibid.</w:t>
      </w:r>
    </w:p>
  </w:footnote>
  <w:footnote w:id="1627">
    <w:p w14:paraId="29F4C9FD" w14:textId="77777777" w:rsidR="00341FE4" w:rsidRPr="002451C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451CD">
        <w:rPr>
          <w:rFonts w:ascii="Times New Roman" w:hAnsi="Times New Roman" w:cs="Times New Roman"/>
        </w:rPr>
        <w:t xml:space="preserve"> </w:t>
      </w:r>
      <w:r w:rsidRPr="00704722">
        <w:rPr>
          <w:rFonts w:ascii="Times New Roman" w:hAnsi="Times New Roman" w:cs="Times New Roman"/>
        </w:rPr>
        <w:t>FO 1110/427 (E.E. Young, January 26</w:t>
      </w:r>
      <w:r w:rsidRPr="00704722">
        <w:rPr>
          <w:rFonts w:ascii="Times New Roman" w:hAnsi="Times New Roman" w:cs="Times New Roman"/>
          <w:vertAlign w:val="superscript"/>
        </w:rPr>
        <w:t>th</w:t>
      </w:r>
      <w:r w:rsidRPr="00704722">
        <w:rPr>
          <w:rFonts w:ascii="Times New Roman" w:hAnsi="Times New Roman" w:cs="Times New Roman"/>
        </w:rPr>
        <w:t>, 1951).</w:t>
      </w:r>
    </w:p>
  </w:footnote>
  <w:footnote w:id="1628">
    <w:p w14:paraId="2EF5AAC7" w14:textId="77777777" w:rsidR="00341FE4" w:rsidRPr="004B127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B127D">
        <w:rPr>
          <w:rFonts w:ascii="Times New Roman" w:hAnsi="Times New Roman" w:cs="Times New Roman"/>
        </w:rPr>
        <w:t xml:space="preserve"> FO 1110/1781 (A.B. Blackwood, </w:t>
      </w:r>
      <w:r>
        <w:rPr>
          <w:rFonts w:ascii="Times New Roman" w:hAnsi="Times New Roman" w:cs="Times New Roman"/>
        </w:rPr>
        <w:t>January 21</w:t>
      </w:r>
      <w:r w:rsidRPr="004B127D">
        <w:rPr>
          <w:rFonts w:ascii="Times New Roman" w:hAnsi="Times New Roman" w:cs="Times New Roman"/>
          <w:vertAlign w:val="superscript"/>
        </w:rPr>
        <w:t>st</w:t>
      </w:r>
      <w:r>
        <w:rPr>
          <w:rFonts w:ascii="Times New Roman" w:hAnsi="Times New Roman" w:cs="Times New Roman"/>
        </w:rPr>
        <w:t>, 1964).</w:t>
      </w:r>
    </w:p>
  </w:footnote>
  <w:footnote w:id="1629">
    <w:p w14:paraId="21A57328" w14:textId="77777777" w:rsidR="00341FE4" w:rsidRPr="002451C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2451CD">
        <w:rPr>
          <w:rFonts w:ascii="Times New Roman" w:hAnsi="Times New Roman" w:cs="Times New Roman"/>
        </w:rPr>
        <w:t xml:space="preserve"> </w:t>
      </w:r>
      <w:r w:rsidRPr="00704722">
        <w:rPr>
          <w:rFonts w:ascii="Times New Roman" w:hAnsi="Times New Roman" w:cs="Times New Roman"/>
        </w:rPr>
        <w:t>FO 1110/427 (E.E. Young, January 26</w:t>
      </w:r>
      <w:r w:rsidRPr="00704722">
        <w:rPr>
          <w:rFonts w:ascii="Times New Roman" w:hAnsi="Times New Roman" w:cs="Times New Roman"/>
          <w:vertAlign w:val="superscript"/>
        </w:rPr>
        <w:t>th</w:t>
      </w:r>
      <w:r w:rsidRPr="00704722">
        <w:rPr>
          <w:rFonts w:ascii="Times New Roman" w:hAnsi="Times New Roman" w:cs="Times New Roman"/>
        </w:rPr>
        <w:t>, 1951).</w:t>
      </w:r>
    </w:p>
  </w:footnote>
  <w:footnote w:id="1630">
    <w:p w14:paraId="633F775B" w14:textId="77777777" w:rsidR="00341FE4" w:rsidRPr="0063026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63026D">
        <w:rPr>
          <w:rFonts w:ascii="Times New Roman" w:hAnsi="Times New Roman" w:cs="Times New Roman"/>
        </w:rPr>
        <w:t xml:space="preserve"> FO 1110/915 (British Embassy Montevideo, unknown author, </w:t>
      </w:r>
      <w:r>
        <w:rPr>
          <w:rFonts w:ascii="Times New Roman" w:hAnsi="Times New Roman" w:cs="Times New Roman"/>
        </w:rPr>
        <w:t>February 28</w:t>
      </w:r>
      <w:r w:rsidRPr="0063026D">
        <w:rPr>
          <w:rFonts w:ascii="Times New Roman" w:hAnsi="Times New Roman" w:cs="Times New Roman"/>
          <w:vertAlign w:val="superscript"/>
        </w:rPr>
        <w:t>th</w:t>
      </w:r>
      <w:r>
        <w:rPr>
          <w:rFonts w:ascii="Times New Roman" w:hAnsi="Times New Roman" w:cs="Times New Roman"/>
        </w:rPr>
        <w:t>, 1956).</w:t>
      </w:r>
    </w:p>
  </w:footnote>
  <w:footnote w:id="1631">
    <w:p w14:paraId="14D2D63F" w14:textId="77777777" w:rsidR="00341FE4" w:rsidRPr="0063026D"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63026D">
        <w:rPr>
          <w:rFonts w:ascii="Times New Roman" w:hAnsi="Times New Roman" w:cs="Times New Roman"/>
        </w:rPr>
        <w:t xml:space="preserve"> </w:t>
      </w:r>
      <w:r>
        <w:rPr>
          <w:rFonts w:ascii="Times New Roman" w:hAnsi="Times New Roman" w:cs="Times New Roman"/>
        </w:rPr>
        <w:t>Ibid.</w:t>
      </w:r>
    </w:p>
  </w:footnote>
  <w:footnote w:id="1632">
    <w:p w14:paraId="7771EFD9" w14:textId="77777777" w:rsidR="00341FE4" w:rsidRPr="007A43E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7A43E3">
        <w:rPr>
          <w:rFonts w:ascii="Times New Roman" w:hAnsi="Times New Roman" w:cs="Times New Roman"/>
        </w:rPr>
        <w:t xml:space="preserve"> FO 1110/801 (F.R. Jeffers,</w:t>
      </w:r>
      <w:r>
        <w:rPr>
          <w:rFonts w:ascii="Times New Roman" w:hAnsi="Times New Roman" w:cs="Times New Roman"/>
        </w:rPr>
        <w:t xml:space="preserve"> July 11</w:t>
      </w:r>
      <w:r w:rsidRPr="007A43E3">
        <w:rPr>
          <w:rFonts w:ascii="Times New Roman" w:hAnsi="Times New Roman" w:cs="Times New Roman"/>
          <w:vertAlign w:val="superscript"/>
        </w:rPr>
        <w:t>th</w:t>
      </w:r>
      <w:r>
        <w:rPr>
          <w:rFonts w:ascii="Times New Roman" w:hAnsi="Times New Roman" w:cs="Times New Roman"/>
        </w:rPr>
        <w:t>, 1955).</w:t>
      </w:r>
    </w:p>
  </w:footnote>
  <w:footnote w:id="1633">
    <w:p w14:paraId="690B442D" w14:textId="77777777" w:rsidR="00341FE4" w:rsidRPr="007A43E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7A43E3">
        <w:rPr>
          <w:rFonts w:ascii="Times New Roman" w:hAnsi="Times New Roman" w:cs="Times New Roman"/>
        </w:rPr>
        <w:t xml:space="preserve"> FO 1110/1195</w:t>
      </w:r>
      <w:r>
        <w:rPr>
          <w:rFonts w:ascii="Times New Roman" w:hAnsi="Times New Roman" w:cs="Times New Roman"/>
        </w:rPr>
        <w:t xml:space="preserve"> (</w:t>
      </w:r>
      <w:proofErr w:type="spellStart"/>
      <w:proofErr w:type="gramStart"/>
      <w:r>
        <w:rPr>
          <w:rFonts w:ascii="Times New Roman" w:hAnsi="Times New Roman" w:cs="Times New Roman"/>
        </w:rPr>
        <w:t>J.O’Connor</w:t>
      </w:r>
      <w:proofErr w:type="spellEnd"/>
      <w:proofErr w:type="gramEnd"/>
      <w:r>
        <w:rPr>
          <w:rFonts w:ascii="Times New Roman" w:hAnsi="Times New Roman" w:cs="Times New Roman"/>
        </w:rPr>
        <w:t xml:space="preserve"> Howe, June 26</w:t>
      </w:r>
      <w:r w:rsidRPr="007D42DB">
        <w:rPr>
          <w:rFonts w:ascii="Times New Roman" w:hAnsi="Times New Roman" w:cs="Times New Roman"/>
          <w:vertAlign w:val="superscript"/>
        </w:rPr>
        <w:t>th</w:t>
      </w:r>
      <w:r>
        <w:rPr>
          <w:rFonts w:ascii="Times New Roman" w:hAnsi="Times New Roman" w:cs="Times New Roman"/>
        </w:rPr>
        <w:t xml:space="preserve"> 1959).</w:t>
      </w:r>
    </w:p>
  </w:footnote>
  <w:footnote w:id="1634">
    <w:p w14:paraId="7043655C" w14:textId="77777777" w:rsidR="00341FE4" w:rsidRPr="007D42DB"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7D42DB">
        <w:rPr>
          <w:rFonts w:ascii="Times New Roman" w:hAnsi="Times New Roman" w:cs="Times New Roman"/>
        </w:rPr>
        <w:t xml:space="preserve"> FO 1110/1393</w:t>
      </w:r>
      <w:r>
        <w:rPr>
          <w:rFonts w:ascii="Times New Roman" w:hAnsi="Times New Roman" w:cs="Times New Roman"/>
        </w:rPr>
        <w:t xml:space="preserve"> (British Embassy Montevideo, unknown author, March 23</w:t>
      </w:r>
      <w:r w:rsidRPr="004D0989">
        <w:rPr>
          <w:rFonts w:ascii="Times New Roman" w:hAnsi="Times New Roman" w:cs="Times New Roman"/>
          <w:vertAlign w:val="superscript"/>
        </w:rPr>
        <w:t>rd</w:t>
      </w:r>
      <w:r>
        <w:rPr>
          <w:rFonts w:ascii="Times New Roman" w:hAnsi="Times New Roman" w:cs="Times New Roman"/>
        </w:rPr>
        <w:t>, 1961).</w:t>
      </w:r>
    </w:p>
  </w:footnote>
  <w:footnote w:id="1635">
    <w:p w14:paraId="649473A7" w14:textId="77777777" w:rsidR="00341FE4" w:rsidRPr="004D098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D0989">
        <w:rPr>
          <w:rFonts w:ascii="Times New Roman" w:hAnsi="Times New Roman" w:cs="Times New Roman"/>
        </w:rPr>
        <w:t xml:space="preserve"> </w:t>
      </w:r>
      <w:r>
        <w:rPr>
          <w:rFonts w:ascii="Times New Roman" w:hAnsi="Times New Roman" w:cs="Times New Roman"/>
        </w:rPr>
        <w:t>Ibid.</w:t>
      </w:r>
    </w:p>
  </w:footnote>
  <w:footnote w:id="1636">
    <w:p w14:paraId="2E25C9FA" w14:textId="77777777" w:rsidR="00341FE4" w:rsidRPr="004D098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D0989">
        <w:rPr>
          <w:rFonts w:ascii="Times New Roman" w:hAnsi="Times New Roman" w:cs="Times New Roman"/>
        </w:rPr>
        <w:t xml:space="preserve"> </w:t>
      </w:r>
      <w:r>
        <w:rPr>
          <w:rFonts w:ascii="Times New Roman" w:hAnsi="Times New Roman" w:cs="Times New Roman"/>
        </w:rPr>
        <w:t>Ibid.</w:t>
      </w:r>
    </w:p>
  </w:footnote>
  <w:footnote w:id="1637">
    <w:p w14:paraId="3FCC6B2E" w14:textId="78E77F8D" w:rsidR="008F5225" w:rsidRDefault="008F5225">
      <w:pPr>
        <w:pStyle w:val="FootnoteText"/>
      </w:pPr>
      <w:r>
        <w:rPr>
          <w:rStyle w:val="FootnoteReference"/>
        </w:rPr>
        <w:footnoteRef/>
      </w:r>
      <w:r>
        <w:t xml:space="preserve"> </w:t>
      </w:r>
      <w:r w:rsidRPr="00DB5687">
        <w:rPr>
          <w:rFonts w:ascii="Times New Roman" w:hAnsi="Times New Roman" w:cs="Times New Roman"/>
        </w:rPr>
        <w:t>FO 1110/1653</w:t>
      </w:r>
      <w:r>
        <w:rPr>
          <w:rFonts w:ascii="Times New Roman" w:hAnsi="Times New Roman" w:cs="Times New Roman"/>
        </w:rPr>
        <w:t xml:space="preserve"> (Unknown author, undated).</w:t>
      </w:r>
    </w:p>
  </w:footnote>
  <w:footnote w:id="1638">
    <w:p w14:paraId="7AC23C68" w14:textId="162F74D9" w:rsidR="00341FE4" w:rsidRPr="004D098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D0989">
        <w:rPr>
          <w:rFonts w:ascii="Times New Roman" w:hAnsi="Times New Roman" w:cs="Times New Roman"/>
        </w:rPr>
        <w:t xml:space="preserve"> </w:t>
      </w:r>
      <w:r w:rsidR="008F5225" w:rsidRPr="007D42DB">
        <w:rPr>
          <w:rFonts w:ascii="Times New Roman" w:hAnsi="Times New Roman" w:cs="Times New Roman"/>
        </w:rPr>
        <w:t>FO 1110/1393</w:t>
      </w:r>
      <w:r w:rsidR="008F5225">
        <w:rPr>
          <w:rFonts w:ascii="Times New Roman" w:hAnsi="Times New Roman" w:cs="Times New Roman"/>
        </w:rPr>
        <w:t xml:space="preserve"> (British Embassy Montevideo, unknown author, March 23</w:t>
      </w:r>
      <w:r w:rsidR="008F5225" w:rsidRPr="004D0989">
        <w:rPr>
          <w:rFonts w:ascii="Times New Roman" w:hAnsi="Times New Roman" w:cs="Times New Roman"/>
          <w:vertAlign w:val="superscript"/>
        </w:rPr>
        <w:t>rd</w:t>
      </w:r>
      <w:r w:rsidR="008F5225">
        <w:rPr>
          <w:rFonts w:ascii="Times New Roman" w:hAnsi="Times New Roman" w:cs="Times New Roman"/>
        </w:rPr>
        <w:t>, 1961).</w:t>
      </w:r>
    </w:p>
  </w:footnote>
  <w:footnote w:id="1639">
    <w:p w14:paraId="089451A7" w14:textId="77777777" w:rsidR="00341FE4" w:rsidRPr="004D098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D0989">
        <w:rPr>
          <w:rFonts w:ascii="Times New Roman" w:hAnsi="Times New Roman" w:cs="Times New Roman"/>
        </w:rPr>
        <w:t xml:space="preserve"> FO 1110/1393 (Foreign Office, unknown</w:t>
      </w:r>
      <w:r>
        <w:rPr>
          <w:rFonts w:ascii="Times New Roman" w:hAnsi="Times New Roman" w:cs="Times New Roman"/>
        </w:rPr>
        <w:t xml:space="preserve"> author, May 2nd, 1961).</w:t>
      </w:r>
    </w:p>
  </w:footnote>
  <w:footnote w:id="1640">
    <w:p w14:paraId="3D0D2E7D" w14:textId="7BDDB566" w:rsidR="00341FE4" w:rsidRPr="004D098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D0989">
        <w:rPr>
          <w:rFonts w:ascii="Times New Roman" w:hAnsi="Times New Roman" w:cs="Times New Roman"/>
        </w:rPr>
        <w:t xml:space="preserve"> </w:t>
      </w:r>
      <w:r w:rsidR="008F5225">
        <w:rPr>
          <w:rFonts w:ascii="Times New Roman" w:hAnsi="Times New Roman" w:cs="Times New Roman"/>
        </w:rPr>
        <w:t>Ibid.</w:t>
      </w:r>
    </w:p>
  </w:footnote>
  <w:footnote w:id="1641">
    <w:p w14:paraId="3DBD3B71" w14:textId="77777777" w:rsidR="00341FE4" w:rsidRPr="00AE43FC" w:rsidRDefault="00341FE4" w:rsidP="00341FE4">
      <w:pPr>
        <w:pStyle w:val="FootnoteText"/>
        <w:rPr>
          <w:rFonts w:ascii="Times New Roman" w:hAnsi="Times New Roman" w:cs="Times New Roman"/>
        </w:rPr>
      </w:pPr>
      <w:r>
        <w:rPr>
          <w:rStyle w:val="FootnoteReference"/>
        </w:rPr>
        <w:footnoteRef/>
      </w:r>
      <w:r w:rsidRPr="00AE43FC">
        <w:t xml:space="preserve"> </w:t>
      </w:r>
      <w:r w:rsidRPr="00AE43FC">
        <w:rPr>
          <w:rFonts w:ascii="Times New Roman" w:hAnsi="Times New Roman" w:cs="Times New Roman"/>
        </w:rPr>
        <w:t>FO 1110/1653 (Memorandum, December 31st, 1962, unknown author).</w:t>
      </w:r>
    </w:p>
  </w:footnote>
  <w:footnote w:id="1642">
    <w:p w14:paraId="1F9E2336" w14:textId="77777777" w:rsidR="00341FE4" w:rsidRPr="00DE7D3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DE7D39">
        <w:rPr>
          <w:rFonts w:ascii="Times New Roman" w:hAnsi="Times New Roman" w:cs="Times New Roman"/>
        </w:rPr>
        <w:t xml:space="preserve"> FO 1110/1781 (H.B. McKenzie John</w:t>
      </w:r>
      <w:r>
        <w:rPr>
          <w:rFonts w:ascii="Times New Roman" w:hAnsi="Times New Roman" w:cs="Times New Roman"/>
        </w:rPr>
        <w:t>ston, March 13</w:t>
      </w:r>
      <w:r w:rsidRPr="00DE7D39">
        <w:rPr>
          <w:rFonts w:ascii="Times New Roman" w:hAnsi="Times New Roman" w:cs="Times New Roman"/>
          <w:vertAlign w:val="superscript"/>
        </w:rPr>
        <w:t>th</w:t>
      </w:r>
      <w:r>
        <w:rPr>
          <w:rFonts w:ascii="Times New Roman" w:hAnsi="Times New Roman" w:cs="Times New Roman"/>
        </w:rPr>
        <w:t>, 1964).</w:t>
      </w:r>
    </w:p>
  </w:footnote>
  <w:footnote w:id="1643">
    <w:p w14:paraId="10B99B32" w14:textId="77777777" w:rsidR="00341FE4" w:rsidRPr="00DE7D3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DE7D39">
        <w:rPr>
          <w:rFonts w:ascii="Times New Roman" w:hAnsi="Times New Roman" w:cs="Times New Roman"/>
        </w:rPr>
        <w:t xml:space="preserve"> </w:t>
      </w:r>
      <w:r w:rsidRPr="004B127D">
        <w:rPr>
          <w:rFonts w:ascii="Times New Roman" w:hAnsi="Times New Roman" w:cs="Times New Roman"/>
        </w:rPr>
        <w:t xml:space="preserve">FO 1110/1781 (A.B. Blackwood, </w:t>
      </w:r>
      <w:r>
        <w:rPr>
          <w:rFonts w:ascii="Times New Roman" w:hAnsi="Times New Roman" w:cs="Times New Roman"/>
        </w:rPr>
        <w:t>January 21</w:t>
      </w:r>
      <w:r w:rsidRPr="004B127D">
        <w:rPr>
          <w:rFonts w:ascii="Times New Roman" w:hAnsi="Times New Roman" w:cs="Times New Roman"/>
          <w:vertAlign w:val="superscript"/>
        </w:rPr>
        <w:t>st</w:t>
      </w:r>
      <w:r>
        <w:rPr>
          <w:rFonts w:ascii="Times New Roman" w:hAnsi="Times New Roman" w:cs="Times New Roman"/>
        </w:rPr>
        <w:t>, 1964).</w:t>
      </w:r>
    </w:p>
  </w:footnote>
  <w:footnote w:id="1644">
    <w:p w14:paraId="3B839911" w14:textId="77777777" w:rsidR="00341FE4" w:rsidRPr="00DE7D39"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DE7D39">
        <w:rPr>
          <w:rFonts w:ascii="Times New Roman" w:hAnsi="Times New Roman" w:cs="Times New Roman"/>
        </w:rPr>
        <w:t xml:space="preserve"> FO 1110/1781</w:t>
      </w:r>
      <w:r>
        <w:rPr>
          <w:rFonts w:ascii="Times New Roman" w:hAnsi="Times New Roman" w:cs="Times New Roman"/>
        </w:rPr>
        <w:t xml:space="preserve"> (H.H. Tucker, February 25</w:t>
      </w:r>
      <w:r w:rsidRPr="00BF20E4">
        <w:rPr>
          <w:rFonts w:ascii="Times New Roman" w:hAnsi="Times New Roman" w:cs="Times New Roman"/>
          <w:vertAlign w:val="superscript"/>
        </w:rPr>
        <w:t>th</w:t>
      </w:r>
      <w:r>
        <w:rPr>
          <w:rFonts w:ascii="Times New Roman" w:hAnsi="Times New Roman" w:cs="Times New Roman"/>
        </w:rPr>
        <w:t>, 1964).</w:t>
      </w:r>
    </w:p>
  </w:footnote>
  <w:footnote w:id="1645">
    <w:p w14:paraId="4293FB17" w14:textId="77777777" w:rsidR="00341FE4" w:rsidRPr="00A841EA"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A841EA">
        <w:rPr>
          <w:rFonts w:ascii="Times New Roman" w:hAnsi="Times New Roman" w:cs="Times New Roman"/>
        </w:rPr>
        <w:t xml:space="preserve"> FO 1110/1781</w:t>
      </w:r>
      <w:r>
        <w:rPr>
          <w:rFonts w:ascii="Times New Roman" w:hAnsi="Times New Roman" w:cs="Times New Roman"/>
        </w:rPr>
        <w:t xml:space="preserve"> (J.C. Edmonds, August 20</w:t>
      </w:r>
      <w:r w:rsidRPr="00BF20E4">
        <w:rPr>
          <w:rFonts w:ascii="Times New Roman" w:hAnsi="Times New Roman" w:cs="Times New Roman"/>
          <w:vertAlign w:val="superscript"/>
        </w:rPr>
        <w:t>th</w:t>
      </w:r>
      <w:r>
        <w:rPr>
          <w:rFonts w:ascii="Times New Roman" w:hAnsi="Times New Roman" w:cs="Times New Roman"/>
        </w:rPr>
        <w:t>, 1964).</w:t>
      </w:r>
    </w:p>
  </w:footnote>
  <w:footnote w:id="1646">
    <w:p w14:paraId="421479FF" w14:textId="77777777" w:rsidR="00341FE4" w:rsidRPr="00A841EA"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A841EA">
        <w:rPr>
          <w:rFonts w:ascii="Times New Roman" w:hAnsi="Times New Roman" w:cs="Times New Roman"/>
        </w:rPr>
        <w:t xml:space="preserve"> </w:t>
      </w:r>
      <w:r>
        <w:rPr>
          <w:rFonts w:ascii="Times New Roman" w:hAnsi="Times New Roman" w:cs="Times New Roman"/>
        </w:rPr>
        <w:t>Ibid.</w:t>
      </w:r>
    </w:p>
  </w:footnote>
  <w:footnote w:id="1647">
    <w:p w14:paraId="269900E8" w14:textId="77777777" w:rsidR="00341FE4" w:rsidRPr="00A841EA"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A841EA">
        <w:rPr>
          <w:rFonts w:ascii="Times New Roman" w:hAnsi="Times New Roman" w:cs="Times New Roman"/>
        </w:rPr>
        <w:t xml:space="preserve"> </w:t>
      </w:r>
      <w:r>
        <w:rPr>
          <w:rFonts w:ascii="Times New Roman" w:hAnsi="Times New Roman" w:cs="Times New Roman"/>
        </w:rPr>
        <w:t>Ibid.</w:t>
      </w:r>
    </w:p>
  </w:footnote>
  <w:footnote w:id="1648">
    <w:p w14:paraId="56C492E1" w14:textId="77777777" w:rsidR="00341FE4" w:rsidRPr="00BF20E4"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BF20E4">
        <w:rPr>
          <w:rFonts w:ascii="Times New Roman" w:hAnsi="Times New Roman" w:cs="Times New Roman"/>
        </w:rPr>
        <w:t xml:space="preserve"> FO 1110/1781 (</w:t>
      </w:r>
      <w:proofErr w:type="spellStart"/>
      <w:r w:rsidRPr="00BF20E4">
        <w:rPr>
          <w:rFonts w:ascii="Times New Roman" w:hAnsi="Times New Roman" w:cs="Times New Roman"/>
          <w:i/>
          <w:iCs/>
        </w:rPr>
        <w:t>Noticias</w:t>
      </w:r>
      <w:proofErr w:type="spellEnd"/>
      <w:r w:rsidRPr="00BF20E4">
        <w:rPr>
          <w:rFonts w:ascii="Times New Roman" w:hAnsi="Times New Roman" w:cs="Times New Roman"/>
          <w:i/>
          <w:iCs/>
        </w:rPr>
        <w:t xml:space="preserve"> </w:t>
      </w:r>
      <w:proofErr w:type="spellStart"/>
      <w:r w:rsidRPr="00BF20E4">
        <w:rPr>
          <w:rFonts w:ascii="Times New Roman" w:hAnsi="Times New Roman" w:cs="Times New Roman"/>
          <w:i/>
          <w:iCs/>
        </w:rPr>
        <w:t>Laborales</w:t>
      </w:r>
      <w:proofErr w:type="spellEnd"/>
      <w:r w:rsidRPr="00BF20E4">
        <w:rPr>
          <w:rFonts w:ascii="Times New Roman" w:hAnsi="Times New Roman" w:cs="Times New Roman"/>
          <w:i/>
          <w:iCs/>
        </w:rPr>
        <w:t xml:space="preserve"> de Gran </w:t>
      </w:r>
      <w:proofErr w:type="spellStart"/>
      <w:r w:rsidRPr="00BF20E4">
        <w:rPr>
          <w:rFonts w:ascii="Times New Roman" w:hAnsi="Times New Roman" w:cs="Times New Roman"/>
          <w:i/>
          <w:iCs/>
        </w:rPr>
        <w:t>Bretana</w:t>
      </w:r>
      <w:proofErr w:type="spellEnd"/>
      <w:r w:rsidRPr="00BF20E4">
        <w:rPr>
          <w:rFonts w:ascii="Times New Roman" w:hAnsi="Times New Roman" w:cs="Times New Roman"/>
        </w:rPr>
        <w:t>, September 1963, unknown author).</w:t>
      </w:r>
    </w:p>
  </w:footnote>
  <w:footnote w:id="1649">
    <w:p w14:paraId="4E43B055" w14:textId="5DA933A9" w:rsidR="00341FE4" w:rsidRPr="007453F6"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7453F6">
        <w:rPr>
          <w:rFonts w:ascii="Times New Roman" w:hAnsi="Times New Roman" w:cs="Times New Roman"/>
        </w:rPr>
        <w:t xml:space="preserve"> FO 1110/1781 (</w:t>
      </w:r>
      <w:proofErr w:type="spellStart"/>
      <w:r w:rsidRPr="00BF20E4">
        <w:rPr>
          <w:rFonts w:ascii="Times New Roman" w:hAnsi="Times New Roman" w:cs="Times New Roman"/>
          <w:i/>
          <w:iCs/>
        </w:rPr>
        <w:t>Noticias</w:t>
      </w:r>
      <w:proofErr w:type="spellEnd"/>
      <w:r w:rsidRPr="00BF20E4">
        <w:rPr>
          <w:rFonts w:ascii="Times New Roman" w:hAnsi="Times New Roman" w:cs="Times New Roman"/>
          <w:i/>
          <w:iCs/>
        </w:rPr>
        <w:t xml:space="preserve"> </w:t>
      </w:r>
      <w:proofErr w:type="spellStart"/>
      <w:r w:rsidRPr="00BF20E4">
        <w:rPr>
          <w:rFonts w:ascii="Times New Roman" w:hAnsi="Times New Roman" w:cs="Times New Roman"/>
          <w:i/>
          <w:iCs/>
        </w:rPr>
        <w:t>Laborales</w:t>
      </w:r>
      <w:proofErr w:type="spellEnd"/>
      <w:r w:rsidRPr="00BF20E4">
        <w:rPr>
          <w:rFonts w:ascii="Times New Roman" w:hAnsi="Times New Roman" w:cs="Times New Roman"/>
          <w:i/>
          <w:iCs/>
        </w:rPr>
        <w:t xml:space="preserve"> de Gran </w:t>
      </w:r>
      <w:proofErr w:type="spellStart"/>
      <w:r w:rsidRPr="00BF20E4">
        <w:rPr>
          <w:rFonts w:ascii="Times New Roman" w:hAnsi="Times New Roman" w:cs="Times New Roman"/>
          <w:i/>
          <w:iCs/>
        </w:rPr>
        <w:t>Bretana</w:t>
      </w:r>
      <w:proofErr w:type="spellEnd"/>
      <w:r w:rsidRPr="00BF20E4">
        <w:rPr>
          <w:rFonts w:ascii="Times New Roman" w:hAnsi="Times New Roman" w:cs="Times New Roman"/>
        </w:rPr>
        <w:t>, September 1963, unknown author</w:t>
      </w:r>
      <w:r>
        <w:rPr>
          <w:rFonts w:ascii="Times New Roman" w:hAnsi="Times New Roman" w:cs="Times New Roman"/>
        </w:rPr>
        <w:t>. Extract translated from Spanish: ‘</w:t>
      </w:r>
      <w:r w:rsidRPr="007453F6">
        <w:rPr>
          <w:rFonts w:ascii="Times New Roman" w:hAnsi="Times New Roman" w:cs="Times New Roman"/>
        </w:rPr>
        <w:t xml:space="preserve">Mr Godber – inaugurating the extension to </w:t>
      </w:r>
      <w:r w:rsidR="00A41EA4" w:rsidRPr="007453F6">
        <w:rPr>
          <w:rFonts w:ascii="Times New Roman" w:hAnsi="Times New Roman" w:cs="Times New Roman"/>
        </w:rPr>
        <w:t>Southeast</w:t>
      </w:r>
      <w:r w:rsidRPr="007453F6">
        <w:rPr>
          <w:rFonts w:ascii="Times New Roman" w:hAnsi="Times New Roman" w:cs="Times New Roman"/>
        </w:rPr>
        <w:t xml:space="preserve"> Day School, London, in Deptford – said: The Robbins Report is a blueprint on which further education opportunities for our young people can be based, to enable them to function in a modern Britain and in step with the times</w:t>
      </w:r>
      <w:r>
        <w:rPr>
          <w:rFonts w:ascii="Times New Roman" w:hAnsi="Times New Roman" w:cs="Times New Roman"/>
        </w:rPr>
        <w:t>’</w:t>
      </w:r>
      <w:r w:rsidRPr="007453F6">
        <w:rPr>
          <w:rFonts w:ascii="Times New Roman" w:hAnsi="Times New Roman" w:cs="Times New Roman"/>
        </w:rPr>
        <w:t>)</w:t>
      </w:r>
      <w:r w:rsidR="00A41EA4">
        <w:rPr>
          <w:rFonts w:ascii="Times New Roman" w:hAnsi="Times New Roman" w:cs="Times New Roman"/>
        </w:rPr>
        <w:t>.</w:t>
      </w:r>
    </w:p>
  </w:footnote>
  <w:footnote w:id="1650">
    <w:p w14:paraId="15D08A9E" w14:textId="77777777" w:rsidR="00341FE4" w:rsidRPr="00BA7565"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BA7565">
        <w:rPr>
          <w:rFonts w:ascii="Times New Roman" w:hAnsi="Times New Roman" w:cs="Times New Roman"/>
        </w:rPr>
        <w:t xml:space="preserve"> </w:t>
      </w:r>
      <w:r w:rsidRPr="00BF20E4">
        <w:rPr>
          <w:rFonts w:ascii="Times New Roman" w:hAnsi="Times New Roman" w:cs="Times New Roman"/>
        </w:rPr>
        <w:t>FO 1110/1781 (</w:t>
      </w:r>
      <w:proofErr w:type="spellStart"/>
      <w:r w:rsidRPr="00BF20E4">
        <w:rPr>
          <w:rFonts w:ascii="Times New Roman" w:hAnsi="Times New Roman" w:cs="Times New Roman"/>
          <w:i/>
          <w:iCs/>
        </w:rPr>
        <w:t>Noticias</w:t>
      </w:r>
      <w:proofErr w:type="spellEnd"/>
      <w:r w:rsidRPr="00BF20E4">
        <w:rPr>
          <w:rFonts w:ascii="Times New Roman" w:hAnsi="Times New Roman" w:cs="Times New Roman"/>
          <w:i/>
          <w:iCs/>
        </w:rPr>
        <w:t xml:space="preserve"> </w:t>
      </w:r>
      <w:proofErr w:type="spellStart"/>
      <w:r w:rsidRPr="00BF20E4">
        <w:rPr>
          <w:rFonts w:ascii="Times New Roman" w:hAnsi="Times New Roman" w:cs="Times New Roman"/>
          <w:i/>
          <w:iCs/>
        </w:rPr>
        <w:t>Laborales</w:t>
      </w:r>
      <w:proofErr w:type="spellEnd"/>
      <w:r w:rsidRPr="00BF20E4">
        <w:rPr>
          <w:rFonts w:ascii="Times New Roman" w:hAnsi="Times New Roman" w:cs="Times New Roman"/>
          <w:i/>
          <w:iCs/>
        </w:rPr>
        <w:t xml:space="preserve"> de Gran </w:t>
      </w:r>
      <w:proofErr w:type="spellStart"/>
      <w:r w:rsidRPr="00BF20E4">
        <w:rPr>
          <w:rFonts w:ascii="Times New Roman" w:hAnsi="Times New Roman" w:cs="Times New Roman"/>
          <w:i/>
          <w:iCs/>
        </w:rPr>
        <w:t>Bretana</w:t>
      </w:r>
      <w:proofErr w:type="spellEnd"/>
      <w:r w:rsidRPr="00BF20E4">
        <w:rPr>
          <w:rFonts w:ascii="Times New Roman" w:hAnsi="Times New Roman" w:cs="Times New Roman"/>
        </w:rPr>
        <w:t>, September 1963, unknown author).</w:t>
      </w:r>
    </w:p>
  </w:footnote>
  <w:footnote w:id="1651">
    <w:p w14:paraId="7C628BCA"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FO 1110/1653 (H.N. Brain, May</w:t>
      </w:r>
      <w:r>
        <w:rPr>
          <w:rFonts w:ascii="Times New Roman" w:hAnsi="Times New Roman" w:cs="Times New Roman"/>
        </w:rPr>
        <w:t xml:space="preserve"> 31</w:t>
      </w:r>
      <w:r w:rsidRPr="004465A8">
        <w:rPr>
          <w:rFonts w:ascii="Times New Roman" w:hAnsi="Times New Roman" w:cs="Times New Roman"/>
          <w:vertAlign w:val="superscript"/>
        </w:rPr>
        <w:t>st</w:t>
      </w:r>
      <w:r>
        <w:rPr>
          <w:rFonts w:ascii="Times New Roman" w:hAnsi="Times New Roman" w:cs="Times New Roman"/>
        </w:rPr>
        <w:t>, 1963).</w:t>
      </w:r>
    </w:p>
  </w:footnote>
  <w:footnote w:id="1652">
    <w:p w14:paraId="6B99ADA8"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3">
    <w:p w14:paraId="01A7E7D1"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4">
    <w:p w14:paraId="2174F20D"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5">
    <w:p w14:paraId="1E76AE40"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6">
    <w:p w14:paraId="4A077DD7"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7">
    <w:p w14:paraId="1C738639"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8">
    <w:p w14:paraId="16F10416"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59">
    <w:p w14:paraId="37368F7E" w14:textId="686EE03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sidR="00A41EA4">
        <w:rPr>
          <w:rFonts w:ascii="Times New Roman" w:hAnsi="Times New Roman" w:cs="Times New Roman"/>
        </w:rPr>
        <w:t>Ibid.</w:t>
      </w:r>
    </w:p>
  </w:footnote>
  <w:footnote w:id="1660">
    <w:p w14:paraId="432BA3E6"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61">
    <w:p w14:paraId="7C3B8132" w14:textId="77777777" w:rsidR="00341FE4" w:rsidRPr="004465A8"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465A8">
        <w:rPr>
          <w:rFonts w:ascii="Times New Roman" w:hAnsi="Times New Roman" w:cs="Times New Roman"/>
        </w:rPr>
        <w:t xml:space="preserve"> </w:t>
      </w:r>
      <w:r>
        <w:rPr>
          <w:rFonts w:ascii="Times New Roman" w:hAnsi="Times New Roman" w:cs="Times New Roman"/>
        </w:rPr>
        <w:t>Ibid.</w:t>
      </w:r>
    </w:p>
  </w:footnote>
  <w:footnote w:id="1662">
    <w:p w14:paraId="11D868C8"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FCO 95/591 (N.D. Clive, April </w:t>
      </w:r>
      <w:r>
        <w:rPr>
          <w:rFonts w:ascii="Times New Roman" w:hAnsi="Times New Roman" w:cs="Times New Roman"/>
        </w:rPr>
        <w:t>23</w:t>
      </w:r>
      <w:r w:rsidRPr="00456403">
        <w:rPr>
          <w:rFonts w:ascii="Times New Roman" w:hAnsi="Times New Roman" w:cs="Times New Roman"/>
          <w:vertAlign w:val="superscript"/>
        </w:rPr>
        <w:t>rd</w:t>
      </w:r>
      <w:r>
        <w:rPr>
          <w:rFonts w:ascii="Times New Roman" w:hAnsi="Times New Roman" w:cs="Times New Roman"/>
        </w:rPr>
        <w:t>, 1969).</w:t>
      </w:r>
    </w:p>
  </w:footnote>
  <w:footnote w:id="1663">
    <w:p w14:paraId="36387FD2"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4">
    <w:p w14:paraId="308C79DA"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5">
    <w:p w14:paraId="182B5C84"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6">
    <w:p w14:paraId="5288EFE5"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7">
    <w:p w14:paraId="6A680A04"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8">
    <w:p w14:paraId="345535E3" w14:textId="77777777" w:rsidR="00341FE4" w:rsidRPr="00456403" w:rsidRDefault="00341FE4" w:rsidP="00341FE4">
      <w:pPr>
        <w:pStyle w:val="FootnoteText"/>
        <w:rPr>
          <w:rFonts w:ascii="Times New Roman" w:hAnsi="Times New Roman" w:cs="Times New Roman"/>
        </w:rPr>
      </w:pPr>
      <w:r w:rsidRPr="007453F6">
        <w:rPr>
          <w:rStyle w:val="FootnoteReference"/>
          <w:rFonts w:ascii="Times New Roman" w:hAnsi="Times New Roman" w:cs="Times New Roman"/>
        </w:rPr>
        <w:footnoteRef/>
      </w:r>
      <w:r w:rsidRPr="00456403">
        <w:rPr>
          <w:rFonts w:ascii="Times New Roman" w:hAnsi="Times New Roman" w:cs="Times New Roman"/>
        </w:rPr>
        <w:t xml:space="preserve"> </w:t>
      </w:r>
      <w:r>
        <w:rPr>
          <w:rFonts w:ascii="Times New Roman" w:hAnsi="Times New Roman" w:cs="Times New Roman"/>
        </w:rPr>
        <w:t>Ibid.</w:t>
      </w:r>
    </w:p>
  </w:footnote>
  <w:footnote w:id="1669">
    <w:p w14:paraId="440117A9" w14:textId="77777777" w:rsidR="00341FE4" w:rsidRPr="00975F12" w:rsidRDefault="00341FE4" w:rsidP="00341FE4">
      <w:pPr>
        <w:pStyle w:val="FootnoteText"/>
        <w:rPr>
          <w:rFonts w:ascii="Times New Roman" w:hAnsi="Times New Roman" w:cs="Times New Roman"/>
        </w:rPr>
      </w:pPr>
      <w:r w:rsidRPr="00312006">
        <w:rPr>
          <w:rStyle w:val="FootnoteReference"/>
          <w:rFonts w:ascii="Times New Roman" w:hAnsi="Times New Roman" w:cs="Times New Roman"/>
        </w:rPr>
        <w:footnoteRef/>
      </w:r>
      <w:r w:rsidRPr="00975F12">
        <w:rPr>
          <w:rFonts w:ascii="Times New Roman" w:hAnsi="Times New Roman" w:cs="Times New Roman"/>
        </w:rPr>
        <w:t xml:space="preserve"> FCO 95/1312 (M.E.J. Gore, </w:t>
      </w:r>
      <w:r>
        <w:rPr>
          <w:rFonts w:ascii="Times New Roman" w:hAnsi="Times New Roman" w:cs="Times New Roman"/>
        </w:rPr>
        <w:t>March 15</w:t>
      </w:r>
      <w:r w:rsidRPr="00975F12">
        <w:rPr>
          <w:rFonts w:ascii="Times New Roman" w:hAnsi="Times New Roman" w:cs="Times New Roman"/>
          <w:vertAlign w:val="superscript"/>
        </w:rPr>
        <w:t>th</w:t>
      </w:r>
      <w:r>
        <w:rPr>
          <w:rFonts w:ascii="Times New Roman" w:hAnsi="Times New Roman" w:cs="Times New Roman"/>
        </w:rPr>
        <w:t>, 1972).</w:t>
      </w:r>
    </w:p>
  </w:footnote>
  <w:footnote w:id="1670">
    <w:p w14:paraId="78F59232" w14:textId="77777777" w:rsidR="00341FE4" w:rsidRPr="00312006" w:rsidRDefault="00341FE4" w:rsidP="00341FE4">
      <w:pPr>
        <w:pStyle w:val="FootnoteText"/>
        <w:rPr>
          <w:rFonts w:ascii="Times New Roman" w:hAnsi="Times New Roman" w:cs="Times New Roman"/>
        </w:rPr>
      </w:pPr>
      <w:r w:rsidRPr="00312006">
        <w:rPr>
          <w:rStyle w:val="FootnoteReference"/>
          <w:rFonts w:ascii="Times New Roman" w:hAnsi="Times New Roman" w:cs="Times New Roman"/>
        </w:rPr>
        <w:footnoteRef/>
      </w:r>
      <w:r w:rsidRPr="00312006">
        <w:rPr>
          <w:rFonts w:ascii="Times New Roman" w:hAnsi="Times New Roman" w:cs="Times New Roman"/>
        </w:rPr>
        <w:t xml:space="preserve"> FCO 168/7384</w:t>
      </w:r>
      <w:r>
        <w:rPr>
          <w:rFonts w:ascii="Times New Roman" w:hAnsi="Times New Roman" w:cs="Times New Roman"/>
        </w:rPr>
        <w:t xml:space="preserve"> (E.R. Allott, March 10th, 1975).</w:t>
      </w:r>
    </w:p>
  </w:footnote>
  <w:footnote w:id="1671">
    <w:p w14:paraId="7FF68644" w14:textId="77777777" w:rsidR="00341FE4" w:rsidRPr="00312006" w:rsidRDefault="00341FE4" w:rsidP="00341FE4">
      <w:pPr>
        <w:pStyle w:val="FootnoteText"/>
        <w:rPr>
          <w:rFonts w:ascii="Times New Roman" w:hAnsi="Times New Roman" w:cs="Times New Roman"/>
        </w:rPr>
      </w:pPr>
      <w:r w:rsidRPr="00312006">
        <w:rPr>
          <w:rStyle w:val="FootnoteReference"/>
          <w:rFonts w:ascii="Times New Roman" w:hAnsi="Times New Roman" w:cs="Times New Roman"/>
        </w:rPr>
        <w:footnoteRef/>
      </w:r>
      <w:r w:rsidRPr="00312006">
        <w:rPr>
          <w:rFonts w:ascii="Times New Roman" w:hAnsi="Times New Roman" w:cs="Times New Roman"/>
        </w:rPr>
        <w:t xml:space="preserve"> FCO 168/7384</w:t>
      </w:r>
      <w:r>
        <w:rPr>
          <w:rFonts w:ascii="Times New Roman" w:hAnsi="Times New Roman" w:cs="Times New Roman"/>
        </w:rPr>
        <w:t xml:space="preserve"> (J.R. Backhouse, February 7th, 1975).</w:t>
      </w:r>
    </w:p>
  </w:footnote>
  <w:footnote w:id="1672">
    <w:p w14:paraId="2F89D385" w14:textId="77777777" w:rsidR="00341FE4" w:rsidRDefault="00341FE4" w:rsidP="00341FE4">
      <w:pPr>
        <w:pStyle w:val="FootnoteText"/>
      </w:pPr>
      <w:r w:rsidRPr="00312006">
        <w:rPr>
          <w:rStyle w:val="FootnoteReference"/>
          <w:rFonts w:ascii="Times New Roman" w:hAnsi="Times New Roman" w:cs="Times New Roman"/>
        </w:rPr>
        <w:footnoteRef/>
      </w:r>
      <w:r w:rsidRPr="00483BAA">
        <w:rPr>
          <w:rFonts w:ascii="Times New Roman" w:hAnsi="Times New Roman" w:cs="Times New Roman"/>
          <w:lang w:val="pt-BR"/>
        </w:rPr>
        <w:t xml:space="preserve"> FCO 168/7384 (</w:t>
      </w:r>
      <w:r w:rsidRPr="00483BAA">
        <w:rPr>
          <w:rFonts w:ascii="Times New Roman" w:hAnsi="Times New Roman" w:cs="Times New Roman"/>
          <w:i/>
          <w:iCs/>
          <w:lang w:val="pt-BR"/>
        </w:rPr>
        <w:t>La Prensa</w:t>
      </w:r>
      <w:r w:rsidRPr="00483BAA">
        <w:rPr>
          <w:rFonts w:ascii="Times New Roman" w:hAnsi="Times New Roman" w:cs="Times New Roman"/>
          <w:lang w:val="pt-BR"/>
        </w:rPr>
        <w:t xml:space="preserve">, </w:t>
      </w:r>
      <w:proofErr w:type="spellStart"/>
      <w:r w:rsidRPr="00483BAA">
        <w:rPr>
          <w:rFonts w:ascii="Times New Roman" w:hAnsi="Times New Roman" w:cs="Times New Roman"/>
          <w:lang w:val="pt-BR"/>
        </w:rPr>
        <w:t>January</w:t>
      </w:r>
      <w:proofErr w:type="spellEnd"/>
      <w:r w:rsidRPr="00483BAA">
        <w:rPr>
          <w:rFonts w:ascii="Times New Roman" w:hAnsi="Times New Roman" w:cs="Times New Roman"/>
          <w:lang w:val="pt-BR"/>
        </w:rPr>
        <w:t xml:space="preserve"> 23rd 1975. </w:t>
      </w:r>
      <w:r>
        <w:rPr>
          <w:rFonts w:ascii="Times New Roman" w:hAnsi="Times New Roman" w:cs="Times New Roman"/>
        </w:rPr>
        <w:t>Extract translated from Spanish: ‘</w:t>
      </w:r>
      <w:r w:rsidRPr="00312006">
        <w:rPr>
          <w:rFonts w:ascii="Times New Roman" w:hAnsi="Times New Roman" w:cs="Times New Roman"/>
        </w:rPr>
        <w:t>it dedicates in one of their last extensive studies about the energetic complex of which refers to the decision of the URSS of participating in the hydroelectric works. According to the Kremlin, it does not interest them the hegemony between the South American countries but to stablish a foot within the continent’</w:t>
      </w:r>
      <w:r>
        <w:rPr>
          <w:rFonts w:ascii="Times New Roman" w:hAnsi="Times New Roman" w:cs="Times New Roman"/>
        </w:rPr>
        <w:t>).</w:t>
      </w:r>
    </w:p>
  </w:footnote>
  <w:footnote w:id="1673">
    <w:p w14:paraId="55844FAF" w14:textId="77777777" w:rsidR="00341FE4" w:rsidRPr="00224081" w:rsidRDefault="00341FE4" w:rsidP="00341FE4">
      <w:pPr>
        <w:pStyle w:val="FootnoteText"/>
        <w:rPr>
          <w:rFonts w:ascii="Times New Roman" w:hAnsi="Times New Roman" w:cs="Times New Roman"/>
          <w:lang w:val="pt-BR"/>
        </w:rPr>
      </w:pPr>
      <w:r w:rsidRPr="002F4D4F">
        <w:rPr>
          <w:rStyle w:val="FootnoteReference"/>
          <w:rFonts w:ascii="Times New Roman" w:hAnsi="Times New Roman" w:cs="Times New Roman"/>
        </w:rPr>
        <w:footnoteRef/>
      </w:r>
      <w:r w:rsidRPr="002F4D4F">
        <w:rPr>
          <w:rFonts w:ascii="Times New Roman" w:hAnsi="Times New Roman" w:cs="Times New Roman"/>
          <w:lang w:val="pt-BR"/>
        </w:rPr>
        <w:t xml:space="preserve"> Instituto Cultural anglo </w:t>
      </w:r>
      <w:proofErr w:type="spellStart"/>
      <w:r w:rsidRPr="002F4D4F">
        <w:rPr>
          <w:rFonts w:ascii="Times New Roman" w:hAnsi="Times New Roman" w:cs="Times New Roman"/>
          <w:lang w:val="pt-BR"/>
        </w:rPr>
        <w:t>uruguayo</w:t>
      </w:r>
      <w:proofErr w:type="spellEnd"/>
      <w:r w:rsidRPr="002F4D4F">
        <w:rPr>
          <w:rFonts w:ascii="Times New Roman" w:hAnsi="Times New Roman" w:cs="Times New Roman"/>
          <w:lang w:val="pt-BR"/>
        </w:rPr>
        <w:t xml:space="preserve">: Aprender </w:t>
      </w:r>
      <w:proofErr w:type="spellStart"/>
      <w:r w:rsidRPr="002F4D4F">
        <w:rPr>
          <w:rFonts w:ascii="Times New Roman" w:hAnsi="Times New Roman" w:cs="Times New Roman"/>
          <w:lang w:val="pt-BR"/>
        </w:rPr>
        <w:t>inglés</w:t>
      </w:r>
      <w:proofErr w:type="spellEnd"/>
      <w:r w:rsidRPr="002F4D4F">
        <w:rPr>
          <w:rFonts w:ascii="Times New Roman" w:hAnsi="Times New Roman" w:cs="Times New Roman"/>
          <w:lang w:val="pt-BR"/>
        </w:rPr>
        <w:t xml:space="preserve"> </w:t>
      </w:r>
      <w:proofErr w:type="spellStart"/>
      <w:r w:rsidRPr="002F4D4F">
        <w:rPr>
          <w:rFonts w:ascii="Times New Roman" w:hAnsi="Times New Roman" w:cs="Times New Roman"/>
          <w:lang w:val="pt-BR"/>
        </w:rPr>
        <w:t>en</w:t>
      </w:r>
      <w:proofErr w:type="spellEnd"/>
      <w:r w:rsidRPr="002F4D4F">
        <w:rPr>
          <w:rFonts w:ascii="Times New Roman" w:hAnsi="Times New Roman" w:cs="Times New Roman"/>
          <w:lang w:val="pt-BR"/>
        </w:rPr>
        <w:t xml:space="preserve"> Uruguay</w:t>
      </w:r>
      <w:r w:rsidRPr="002F4D4F">
        <w:rPr>
          <w:rStyle w:val="apple-converted-space"/>
          <w:rFonts w:ascii="Times New Roman" w:hAnsi="Times New Roman" w:cs="Times New Roman"/>
          <w:color w:val="000000"/>
          <w:lang w:val="pt-BR"/>
        </w:rPr>
        <w:t> </w:t>
      </w:r>
      <w:r w:rsidRPr="002F4D4F">
        <w:rPr>
          <w:rFonts w:ascii="Times New Roman" w:hAnsi="Times New Roman" w:cs="Times New Roman"/>
          <w:lang w:val="pt-BR"/>
        </w:rPr>
        <w:t>(no date)</w:t>
      </w:r>
      <w:r w:rsidRPr="002F4D4F">
        <w:rPr>
          <w:rStyle w:val="apple-converted-space"/>
          <w:rFonts w:ascii="Times New Roman" w:hAnsi="Times New Roman" w:cs="Times New Roman"/>
          <w:color w:val="000000"/>
          <w:lang w:val="pt-BR"/>
        </w:rPr>
        <w:t> </w:t>
      </w:r>
      <w:r w:rsidRPr="002F4D4F">
        <w:rPr>
          <w:rFonts w:ascii="Times New Roman" w:hAnsi="Times New Roman" w:cs="Times New Roman"/>
          <w:lang w:val="pt-BR"/>
        </w:rPr>
        <w:t xml:space="preserve">Instituto Cultural Anglo-Uruguayo. </w:t>
      </w:r>
    </w:p>
  </w:footnote>
  <w:footnote w:id="1674">
    <w:p w14:paraId="4FF1D985" w14:textId="77777777" w:rsidR="00341FE4" w:rsidRPr="007730F5" w:rsidRDefault="00341FE4" w:rsidP="00341FE4">
      <w:pPr>
        <w:pStyle w:val="FootnoteText"/>
      </w:pPr>
      <w:r>
        <w:rPr>
          <w:rStyle w:val="FootnoteReference"/>
        </w:rPr>
        <w:footnoteRef/>
      </w:r>
      <w:r w:rsidRPr="007730F5">
        <w:t xml:space="preserve"> </w:t>
      </w:r>
      <w:r w:rsidRPr="007730F5">
        <w:rPr>
          <w:rFonts w:ascii="Times New Roman" w:hAnsi="Times New Roman" w:cs="Times New Roman"/>
        </w:rPr>
        <w:t>FCO 168/3584 (Country Assessment Sheet, PARAGUAY, May 1970).</w:t>
      </w:r>
    </w:p>
  </w:footnote>
  <w:footnote w:id="1675">
    <w:p w14:paraId="0C32A134"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76">
    <w:p w14:paraId="0D5F1239"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77">
    <w:p w14:paraId="134ACF61"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78">
    <w:p w14:paraId="38027855"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79">
    <w:p w14:paraId="51CF2247"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80">
    <w:p w14:paraId="1262EFFD"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81">
    <w:p w14:paraId="789D697D"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82">
    <w:p w14:paraId="49E4E389" w14:textId="77777777" w:rsidR="00341FE4" w:rsidRPr="007730F5" w:rsidRDefault="00341FE4" w:rsidP="00341FE4">
      <w:pPr>
        <w:pStyle w:val="FootnoteText"/>
      </w:pPr>
      <w:r>
        <w:rPr>
          <w:rStyle w:val="FootnoteReference"/>
        </w:rPr>
        <w:footnoteRef/>
      </w:r>
      <w:r w:rsidRPr="007730F5">
        <w:t xml:space="preserve"> </w:t>
      </w:r>
      <w:r w:rsidRPr="007730F5">
        <w:rPr>
          <w:rFonts w:ascii="Times New Roman" w:hAnsi="Times New Roman" w:cs="Times New Roman"/>
        </w:rPr>
        <w:t>FCO 168/3584 (Country Assessment Sheet, PARAGUAY, May 1970).</w:t>
      </w:r>
    </w:p>
  </w:footnote>
  <w:footnote w:id="1683">
    <w:p w14:paraId="6CF9D3D0" w14:textId="77777777" w:rsidR="00341FE4" w:rsidRPr="001C6F01" w:rsidRDefault="00341FE4" w:rsidP="00341FE4">
      <w:pPr>
        <w:pStyle w:val="FootnoteText"/>
      </w:pPr>
      <w:r>
        <w:rPr>
          <w:rStyle w:val="FootnoteReference"/>
        </w:rPr>
        <w:footnoteRef/>
      </w:r>
      <w:r w:rsidRPr="001C6F01">
        <w:t xml:space="preserve"> </w:t>
      </w:r>
      <w:r>
        <w:rPr>
          <w:rFonts w:ascii="Times New Roman" w:hAnsi="Times New Roman" w:cs="Times New Roman"/>
        </w:rPr>
        <w:t>Ibid.</w:t>
      </w:r>
    </w:p>
  </w:footnote>
  <w:footnote w:id="1684">
    <w:p w14:paraId="473FB29F" w14:textId="77777777" w:rsidR="00341FE4" w:rsidRPr="00FB426D" w:rsidRDefault="00341FE4" w:rsidP="00341FE4">
      <w:pPr>
        <w:pStyle w:val="FootnoteText"/>
      </w:pPr>
      <w:r>
        <w:rPr>
          <w:rStyle w:val="FootnoteReference"/>
        </w:rPr>
        <w:footnoteRef/>
      </w:r>
      <w:r w:rsidRPr="00FB426D">
        <w:t xml:space="preserve"> </w:t>
      </w:r>
      <w:r w:rsidRPr="001C6F01">
        <w:rPr>
          <w:rFonts w:ascii="Times New Roman" w:hAnsi="Times New Roman" w:cs="Times New Roman"/>
        </w:rPr>
        <w:t>FO 1110/578 (Enclosure in Asuncion Chancery, July 17</w:t>
      </w:r>
      <w:r w:rsidRPr="001C6F01">
        <w:rPr>
          <w:rFonts w:ascii="Times New Roman" w:hAnsi="Times New Roman" w:cs="Times New Roman"/>
          <w:vertAlign w:val="superscript"/>
        </w:rPr>
        <w:t>th</w:t>
      </w:r>
      <w:r w:rsidRPr="001C6F01">
        <w:rPr>
          <w:rFonts w:ascii="Times New Roman" w:hAnsi="Times New Roman" w:cs="Times New Roman"/>
        </w:rPr>
        <w:t>, 1953).</w:t>
      </w:r>
    </w:p>
  </w:footnote>
  <w:footnote w:id="1685">
    <w:p w14:paraId="71B45281" w14:textId="77777777" w:rsidR="00341FE4" w:rsidRPr="008738CB" w:rsidRDefault="00341FE4" w:rsidP="00341FE4">
      <w:pPr>
        <w:pStyle w:val="FootnoteText"/>
        <w:rPr>
          <w:lang w:val="pt-BR"/>
        </w:rPr>
      </w:pPr>
      <w:r>
        <w:rPr>
          <w:rStyle w:val="FootnoteReference"/>
        </w:rPr>
        <w:footnoteRef/>
      </w:r>
      <w:r w:rsidRPr="008738CB">
        <w:rPr>
          <w:lang w:val="pt-BR"/>
        </w:rPr>
        <w:t xml:space="preserve"> </w:t>
      </w:r>
      <w:proofErr w:type="spellStart"/>
      <w:r w:rsidRPr="008738CB">
        <w:rPr>
          <w:rFonts w:ascii="Times New Roman" w:hAnsi="Times New Roman" w:cs="Times New Roman"/>
          <w:color w:val="000000"/>
          <w:lang w:val="pt-BR"/>
        </w:rPr>
        <w:t>Chiaradía</w:t>
      </w:r>
      <w:proofErr w:type="spellEnd"/>
      <w:r w:rsidRPr="008738CB">
        <w:rPr>
          <w:rFonts w:ascii="Times New Roman" w:hAnsi="Times New Roman" w:cs="Times New Roman"/>
          <w:color w:val="000000"/>
          <w:lang w:val="pt-BR"/>
        </w:rPr>
        <w:t xml:space="preserve">, E. (2018) ‘El debate historiográfico sobre </w:t>
      </w:r>
      <w:proofErr w:type="spellStart"/>
      <w:r w:rsidRPr="008738CB">
        <w:rPr>
          <w:rFonts w:ascii="Times New Roman" w:hAnsi="Times New Roman" w:cs="Times New Roman"/>
          <w:color w:val="000000"/>
          <w:lang w:val="pt-BR"/>
        </w:rPr>
        <w:t>la</w:t>
      </w:r>
      <w:proofErr w:type="spellEnd"/>
      <w:r w:rsidRPr="008738CB">
        <w:rPr>
          <w:rFonts w:ascii="Times New Roman" w:hAnsi="Times New Roman" w:cs="Times New Roman"/>
          <w:color w:val="000000"/>
          <w:lang w:val="pt-BR"/>
        </w:rPr>
        <w:t xml:space="preserve"> Guerra de </w:t>
      </w:r>
      <w:proofErr w:type="spellStart"/>
      <w:r w:rsidRPr="008738CB">
        <w:rPr>
          <w:rFonts w:ascii="Times New Roman" w:hAnsi="Times New Roman" w:cs="Times New Roman"/>
          <w:color w:val="000000"/>
          <w:lang w:val="pt-BR"/>
        </w:rPr>
        <w:t>la</w:t>
      </w:r>
      <w:proofErr w:type="spellEnd"/>
      <w:r w:rsidRPr="008738CB">
        <w:rPr>
          <w:rFonts w:ascii="Times New Roman" w:hAnsi="Times New Roman" w:cs="Times New Roman"/>
          <w:color w:val="000000"/>
          <w:lang w:val="pt-BR"/>
        </w:rPr>
        <w:t xml:space="preserve"> Triple Alianza (1864-1870), </w:t>
      </w:r>
      <w:proofErr w:type="spellStart"/>
      <w:r w:rsidRPr="008738CB">
        <w:rPr>
          <w:rFonts w:ascii="Times New Roman" w:hAnsi="Times New Roman" w:cs="Times New Roman"/>
          <w:color w:val="000000"/>
          <w:lang w:val="pt-BR"/>
        </w:rPr>
        <w:t>la</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implicancia</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británica</w:t>
      </w:r>
      <w:proofErr w:type="spellEnd"/>
      <w:r w:rsidRPr="008738CB">
        <w:rPr>
          <w:rFonts w:ascii="Times New Roman" w:hAnsi="Times New Roman" w:cs="Times New Roman"/>
          <w:color w:val="000000"/>
          <w:lang w:val="pt-BR"/>
        </w:rPr>
        <w:t xml:space="preserve"> y </w:t>
      </w:r>
      <w:proofErr w:type="spellStart"/>
      <w:r w:rsidRPr="008738CB">
        <w:rPr>
          <w:rFonts w:ascii="Times New Roman" w:hAnsi="Times New Roman" w:cs="Times New Roman"/>
          <w:color w:val="000000"/>
          <w:lang w:val="pt-BR"/>
        </w:rPr>
        <w:t>la</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cuestión</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algodonera</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en</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el</w:t>
      </w:r>
      <w:proofErr w:type="spellEnd"/>
      <w:r w:rsidRPr="008738CB">
        <w:rPr>
          <w:rFonts w:ascii="Times New Roman" w:hAnsi="Times New Roman" w:cs="Times New Roman"/>
          <w:color w:val="000000"/>
          <w:lang w:val="pt-BR"/>
        </w:rPr>
        <w:t xml:space="preserve"> marco de </w:t>
      </w:r>
      <w:proofErr w:type="spellStart"/>
      <w:r w:rsidRPr="008738CB">
        <w:rPr>
          <w:rFonts w:ascii="Times New Roman" w:hAnsi="Times New Roman" w:cs="Times New Roman"/>
          <w:color w:val="000000"/>
          <w:lang w:val="pt-BR"/>
        </w:rPr>
        <w:t>la</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gestación</w:t>
      </w:r>
      <w:proofErr w:type="spellEnd"/>
      <w:r w:rsidRPr="008738CB">
        <w:rPr>
          <w:rFonts w:ascii="Times New Roman" w:hAnsi="Times New Roman" w:cs="Times New Roman"/>
          <w:color w:val="000000"/>
          <w:lang w:val="pt-BR"/>
        </w:rPr>
        <w:t xml:space="preserve"> </w:t>
      </w:r>
      <w:proofErr w:type="spellStart"/>
      <w:r w:rsidRPr="008738CB">
        <w:rPr>
          <w:rFonts w:ascii="Times New Roman" w:hAnsi="Times New Roman" w:cs="Times New Roman"/>
          <w:color w:val="000000"/>
          <w:lang w:val="pt-BR"/>
        </w:rPr>
        <w:t>del</w:t>
      </w:r>
      <w:proofErr w:type="spellEnd"/>
      <w:r w:rsidRPr="008738CB">
        <w:rPr>
          <w:rFonts w:ascii="Times New Roman" w:hAnsi="Times New Roman" w:cs="Times New Roman"/>
          <w:color w:val="000000"/>
          <w:lang w:val="pt-BR"/>
        </w:rPr>
        <w:t xml:space="preserve"> Estado nacional argentino’,</w:t>
      </w:r>
      <w:r w:rsidRPr="008738CB">
        <w:rPr>
          <w:rStyle w:val="apple-converted-space"/>
          <w:rFonts w:ascii="Times New Roman" w:hAnsi="Times New Roman" w:cs="Times New Roman"/>
          <w:color w:val="000000"/>
          <w:lang w:val="pt-BR"/>
        </w:rPr>
        <w:t> </w:t>
      </w:r>
      <w:r w:rsidRPr="008738CB">
        <w:rPr>
          <w:rFonts w:ascii="Times New Roman" w:hAnsi="Times New Roman" w:cs="Times New Roman"/>
          <w:i/>
          <w:iCs/>
          <w:color w:val="000000"/>
          <w:lang w:val="pt-BR"/>
        </w:rPr>
        <w:t xml:space="preserve">Entornos, </w:t>
      </w:r>
      <w:proofErr w:type="spellStart"/>
      <w:r w:rsidRPr="008738CB">
        <w:rPr>
          <w:rFonts w:ascii="Times New Roman" w:hAnsi="Times New Roman" w:cs="Times New Roman"/>
          <w:i/>
          <w:iCs/>
          <w:color w:val="000000"/>
          <w:lang w:val="pt-BR"/>
        </w:rPr>
        <w:t>Universidad</w:t>
      </w:r>
      <w:proofErr w:type="spellEnd"/>
      <w:r w:rsidRPr="008738CB">
        <w:rPr>
          <w:rFonts w:ascii="Times New Roman" w:hAnsi="Times New Roman" w:cs="Times New Roman"/>
          <w:i/>
          <w:iCs/>
          <w:color w:val="000000"/>
          <w:lang w:val="pt-BR"/>
        </w:rPr>
        <w:t xml:space="preserve"> de Buenos Aires</w:t>
      </w:r>
      <w:r w:rsidRPr="008738CB">
        <w:rPr>
          <w:rFonts w:ascii="Times New Roman" w:hAnsi="Times New Roman" w:cs="Times New Roman"/>
          <w:color w:val="000000"/>
          <w:lang w:val="pt-BR"/>
        </w:rPr>
        <w:t>, 31(1), p.69.</w:t>
      </w:r>
    </w:p>
  </w:footnote>
  <w:footnote w:id="1686">
    <w:p w14:paraId="2DCE096A" w14:textId="77777777" w:rsidR="00341FE4" w:rsidRPr="00224081" w:rsidRDefault="00341FE4" w:rsidP="00341FE4">
      <w:pPr>
        <w:pStyle w:val="FootnoteText"/>
      </w:pPr>
      <w:r>
        <w:rPr>
          <w:rStyle w:val="FootnoteReference"/>
        </w:rPr>
        <w:footnoteRef/>
      </w:r>
      <w:r w:rsidRPr="00224081">
        <w:t xml:space="preserve"> </w:t>
      </w:r>
      <w:r>
        <w:rPr>
          <w:rFonts w:ascii="Times New Roman" w:hAnsi="Times New Roman" w:cs="Times New Roman"/>
        </w:rPr>
        <w:t xml:space="preserve">Ibid, </w:t>
      </w:r>
      <w:r w:rsidRPr="00224081">
        <w:rPr>
          <w:rFonts w:ascii="Times New Roman" w:hAnsi="Times New Roman" w:cs="Times New Roman"/>
          <w:color w:val="000000"/>
        </w:rPr>
        <w:t>p.70.</w:t>
      </w:r>
    </w:p>
  </w:footnote>
  <w:footnote w:id="1687">
    <w:p w14:paraId="544BE65F" w14:textId="77777777" w:rsidR="00341FE4" w:rsidRDefault="00341FE4" w:rsidP="00341FE4">
      <w:pPr>
        <w:pStyle w:val="FootnoteText"/>
      </w:pPr>
      <w:r>
        <w:rPr>
          <w:rStyle w:val="FootnoteReference"/>
        </w:rPr>
        <w:footnoteRef/>
      </w:r>
      <w:r w:rsidRPr="00BA7565">
        <w:t xml:space="preserve"> </w:t>
      </w:r>
      <w:r w:rsidRPr="00BA7565">
        <w:rPr>
          <w:rFonts w:ascii="Times New Roman" w:hAnsi="Times New Roman" w:cs="Times New Roman"/>
          <w:color w:val="000000"/>
        </w:rPr>
        <w:t xml:space="preserve">Ibid, p.72. </w:t>
      </w:r>
      <w:r w:rsidRPr="008738CB">
        <w:t>(</w:t>
      </w:r>
      <w:r w:rsidRPr="008738CB">
        <w:rPr>
          <w:rFonts w:ascii="Times New Roman" w:hAnsi="Times New Roman" w:cs="Times New Roman"/>
        </w:rPr>
        <w:t xml:space="preserve">Extract translated </w:t>
      </w:r>
      <w:r>
        <w:rPr>
          <w:rFonts w:ascii="Times New Roman" w:hAnsi="Times New Roman" w:cs="Times New Roman"/>
        </w:rPr>
        <w:t>from Spanish</w:t>
      </w:r>
      <w:r w:rsidRPr="008738CB">
        <w:rPr>
          <w:rFonts w:ascii="Times New Roman" w:hAnsi="Times New Roman" w:cs="Times New Roman"/>
        </w:rPr>
        <w:t xml:space="preserve">: ‘The American Civil War limited the supply of cotton to the British textile industry, leading that empire to seek alternative sources. In this plane </w:t>
      </w:r>
      <w:proofErr w:type="spellStart"/>
      <w:r w:rsidRPr="008738CB">
        <w:rPr>
          <w:rFonts w:ascii="Times New Roman" w:hAnsi="Times New Roman" w:cs="Times New Roman"/>
        </w:rPr>
        <w:t>Pomer</w:t>
      </w:r>
      <w:proofErr w:type="spellEnd"/>
      <w:r w:rsidRPr="008738CB">
        <w:rPr>
          <w:rFonts w:ascii="Times New Roman" w:hAnsi="Times New Roman" w:cs="Times New Roman"/>
        </w:rPr>
        <w:t xml:space="preserve"> inserted the British game in El Plata’).</w:t>
      </w:r>
    </w:p>
  </w:footnote>
  <w:footnote w:id="1688">
    <w:p w14:paraId="7ED1B38F" w14:textId="77777777" w:rsidR="00341FE4" w:rsidRPr="00BA7565" w:rsidRDefault="00341FE4" w:rsidP="00341FE4">
      <w:pPr>
        <w:pStyle w:val="FootnoteText"/>
      </w:pPr>
      <w:r>
        <w:rPr>
          <w:rStyle w:val="FootnoteReference"/>
        </w:rPr>
        <w:footnoteRef/>
      </w:r>
      <w:r w:rsidRPr="00BA7565">
        <w:t xml:space="preserve"> </w:t>
      </w:r>
      <w:r w:rsidRPr="00BA7565">
        <w:rPr>
          <w:rFonts w:ascii="Times New Roman" w:hAnsi="Times New Roman" w:cs="Times New Roman"/>
          <w:color w:val="000000"/>
        </w:rPr>
        <w:t>Ibid, p.74.</w:t>
      </w:r>
    </w:p>
  </w:footnote>
  <w:footnote w:id="1689">
    <w:p w14:paraId="4DE2681D" w14:textId="77777777" w:rsidR="00341FE4" w:rsidRPr="007730F5" w:rsidRDefault="00341FE4" w:rsidP="00341FE4">
      <w:pPr>
        <w:pStyle w:val="FootnoteText"/>
      </w:pPr>
      <w:r>
        <w:rPr>
          <w:rStyle w:val="FootnoteReference"/>
        </w:rPr>
        <w:footnoteRef/>
      </w:r>
      <w:r w:rsidRPr="007730F5">
        <w:t xml:space="preserve"> </w:t>
      </w:r>
      <w:r w:rsidRPr="007730F5">
        <w:rPr>
          <w:rFonts w:ascii="Times New Roman" w:hAnsi="Times New Roman" w:cs="Times New Roman"/>
        </w:rPr>
        <w:t>FCO 168/3584 (Country Assessment Sheet, PARAGUAY, May 1970).</w:t>
      </w:r>
    </w:p>
  </w:footnote>
  <w:footnote w:id="1690">
    <w:p w14:paraId="01C1016C"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91">
    <w:p w14:paraId="64603A63"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92">
    <w:p w14:paraId="5AACE3F9"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93">
    <w:p w14:paraId="35B2A98A" w14:textId="77777777" w:rsidR="00341FE4" w:rsidRPr="007730F5" w:rsidRDefault="00341FE4" w:rsidP="00341FE4">
      <w:pPr>
        <w:pStyle w:val="FootnoteText"/>
      </w:pPr>
      <w:r>
        <w:rPr>
          <w:rStyle w:val="FootnoteReference"/>
        </w:rPr>
        <w:footnoteRef/>
      </w:r>
      <w:r w:rsidRPr="007730F5">
        <w:t xml:space="preserve"> </w:t>
      </w:r>
      <w:r>
        <w:rPr>
          <w:rFonts w:ascii="Times New Roman" w:hAnsi="Times New Roman" w:cs="Times New Roman"/>
        </w:rPr>
        <w:t>Ibid.</w:t>
      </w:r>
    </w:p>
  </w:footnote>
  <w:footnote w:id="1694">
    <w:p w14:paraId="221EE40F" w14:textId="77777777" w:rsidR="00341FE4" w:rsidRPr="00554B89" w:rsidRDefault="00341FE4" w:rsidP="00341FE4">
      <w:pPr>
        <w:pStyle w:val="FootnoteText"/>
      </w:pPr>
      <w:r>
        <w:rPr>
          <w:rStyle w:val="FootnoteReference"/>
        </w:rPr>
        <w:footnoteRef/>
      </w:r>
      <w:r w:rsidRPr="00554B89">
        <w:t xml:space="preserve"> </w:t>
      </w:r>
      <w:r w:rsidRPr="001C6F01">
        <w:rPr>
          <w:rFonts w:ascii="Times New Roman" w:hAnsi="Times New Roman" w:cs="Times New Roman"/>
        </w:rPr>
        <w:t xml:space="preserve">FO 1110/578 (Enclosure in Asuncion Chancery, </w:t>
      </w:r>
      <w:r>
        <w:rPr>
          <w:rFonts w:ascii="Times New Roman" w:hAnsi="Times New Roman" w:cs="Times New Roman"/>
        </w:rPr>
        <w:t xml:space="preserve">unknown author, </w:t>
      </w:r>
      <w:r w:rsidRPr="001C6F01">
        <w:rPr>
          <w:rFonts w:ascii="Times New Roman" w:hAnsi="Times New Roman" w:cs="Times New Roman"/>
        </w:rPr>
        <w:t>July 17</w:t>
      </w:r>
      <w:r w:rsidRPr="001C6F01">
        <w:rPr>
          <w:rFonts w:ascii="Times New Roman" w:hAnsi="Times New Roman" w:cs="Times New Roman"/>
          <w:vertAlign w:val="superscript"/>
        </w:rPr>
        <w:t>th</w:t>
      </w:r>
      <w:r w:rsidRPr="001C6F01">
        <w:rPr>
          <w:rFonts w:ascii="Times New Roman" w:hAnsi="Times New Roman" w:cs="Times New Roman"/>
        </w:rPr>
        <w:t>, 1953).</w:t>
      </w:r>
    </w:p>
  </w:footnote>
  <w:footnote w:id="1695">
    <w:p w14:paraId="161FCD86" w14:textId="77777777" w:rsidR="00341FE4" w:rsidRPr="00554B89" w:rsidRDefault="00341FE4" w:rsidP="00341FE4">
      <w:pPr>
        <w:pStyle w:val="FootnoteText"/>
      </w:pPr>
      <w:r>
        <w:rPr>
          <w:rStyle w:val="FootnoteReference"/>
        </w:rPr>
        <w:footnoteRef/>
      </w:r>
      <w:r w:rsidRPr="00554B89">
        <w:t xml:space="preserve"> </w:t>
      </w:r>
      <w:r>
        <w:rPr>
          <w:rFonts w:ascii="Times New Roman" w:hAnsi="Times New Roman" w:cs="Times New Roman"/>
        </w:rPr>
        <w:t>Ibid.</w:t>
      </w:r>
    </w:p>
  </w:footnote>
  <w:footnote w:id="1696">
    <w:p w14:paraId="5D1C3863" w14:textId="77777777" w:rsidR="00341FE4" w:rsidRPr="00554B89" w:rsidRDefault="00341FE4" w:rsidP="00341FE4">
      <w:pPr>
        <w:pStyle w:val="FootnoteText"/>
      </w:pPr>
      <w:r>
        <w:rPr>
          <w:rStyle w:val="FootnoteReference"/>
        </w:rPr>
        <w:footnoteRef/>
      </w:r>
      <w:r w:rsidRPr="00554B89">
        <w:t xml:space="preserve"> </w:t>
      </w:r>
      <w:r>
        <w:rPr>
          <w:rFonts w:ascii="Times New Roman" w:hAnsi="Times New Roman" w:cs="Times New Roman"/>
        </w:rPr>
        <w:t>Ibid.</w:t>
      </w:r>
    </w:p>
  </w:footnote>
  <w:footnote w:id="1697">
    <w:p w14:paraId="1EAC1C56" w14:textId="77777777" w:rsidR="00341FE4" w:rsidRPr="00554B89" w:rsidRDefault="00341FE4" w:rsidP="00341FE4">
      <w:pPr>
        <w:pStyle w:val="FootnoteText"/>
      </w:pPr>
      <w:r>
        <w:rPr>
          <w:rStyle w:val="FootnoteReference"/>
        </w:rPr>
        <w:footnoteRef/>
      </w:r>
      <w:r w:rsidRPr="00554B89">
        <w:t xml:space="preserve"> </w:t>
      </w:r>
      <w:r w:rsidRPr="001C6F01">
        <w:rPr>
          <w:rFonts w:ascii="Times New Roman" w:hAnsi="Times New Roman" w:cs="Times New Roman"/>
        </w:rPr>
        <w:t xml:space="preserve">FO 1110/578 (Asuncion Chancery, </w:t>
      </w:r>
      <w:r>
        <w:rPr>
          <w:rFonts w:ascii="Times New Roman" w:hAnsi="Times New Roman" w:cs="Times New Roman"/>
        </w:rPr>
        <w:t>unknown author, August 1</w:t>
      </w:r>
      <w:r w:rsidRPr="00554B89">
        <w:rPr>
          <w:rFonts w:ascii="Times New Roman" w:hAnsi="Times New Roman" w:cs="Times New Roman"/>
          <w:vertAlign w:val="superscript"/>
        </w:rPr>
        <w:t>st</w:t>
      </w:r>
      <w:r w:rsidRPr="001C6F01">
        <w:rPr>
          <w:rFonts w:ascii="Times New Roman" w:hAnsi="Times New Roman" w:cs="Times New Roman"/>
        </w:rPr>
        <w:t>, 1953).</w:t>
      </w:r>
    </w:p>
  </w:footnote>
  <w:footnote w:id="1698">
    <w:p w14:paraId="4BC7D812" w14:textId="12C39E67" w:rsidR="00341FE4" w:rsidRPr="00554B89" w:rsidRDefault="00341FE4" w:rsidP="00341FE4">
      <w:pPr>
        <w:pStyle w:val="FootnoteText"/>
      </w:pPr>
      <w:r>
        <w:rPr>
          <w:rStyle w:val="FootnoteReference"/>
        </w:rPr>
        <w:footnoteRef/>
      </w:r>
      <w:r w:rsidRPr="00554B89">
        <w:t xml:space="preserve"> </w:t>
      </w:r>
      <w:r w:rsidR="00FA08E8">
        <w:rPr>
          <w:rFonts w:ascii="Times New Roman" w:hAnsi="Times New Roman" w:cs="Times New Roman"/>
        </w:rPr>
        <w:t>Ibid.</w:t>
      </w:r>
    </w:p>
  </w:footnote>
  <w:footnote w:id="1699">
    <w:p w14:paraId="4CB919A8" w14:textId="77777777" w:rsidR="00341FE4" w:rsidRPr="004A5DE0" w:rsidRDefault="00341FE4" w:rsidP="00341FE4">
      <w:pPr>
        <w:pStyle w:val="FootnoteText"/>
      </w:pPr>
      <w:r>
        <w:rPr>
          <w:rStyle w:val="FootnoteReference"/>
        </w:rPr>
        <w:footnoteRef/>
      </w:r>
      <w:r w:rsidRPr="004A5DE0">
        <w:t xml:space="preserve"> </w:t>
      </w:r>
      <w:r w:rsidRPr="004A5DE0">
        <w:rPr>
          <w:rFonts w:ascii="Times New Roman" w:hAnsi="Times New Roman" w:cs="Times New Roman"/>
        </w:rPr>
        <w:t>FO 1110/675 (Asuncion Chancery, unknown author, February 13th, 1954).</w:t>
      </w:r>
    </w:p>
  </w:footnote>
  <w:footnote w:id="1700">
    <w:p w14:paraId="741A2A2E" w14:textId="77777777" w:rsidR="00341FE4" w:rsidRPr="00E46936" w:rsidRDefault="00341FE4" w:rsidP="00341FE4">
      <w:pPr>
        <w:pStyle w:val="FootnoteText"/>
      </w:pPr>
      <w:r>
        <w:rPr>
          <w:rStyle w:val="FootnoteReference"/>
        </w:rPr>
        <w:footnoteRef/>
      </w:r>
      <w:r w:rsidRPr="00E46936">
        <w:t xml:space="preserve"> </w:t>
      </w:r>
      <w:r w:rsidRPr="00E46936">
        <w:rPr>
          <w:rFonts w:ascii="Times New Roman" w:hAnsi="Times New Roman" w:cs="Times New Roman"/>
        </w:rPr>
        <w:t>FO 1110/790 (Joseph Robinson, July 30th, 1955).</w:t>
      </w:r>
    </w:p>
  </w:footnote>
  <w:footnote w:id="1701">
    <w:p w14:paraId="2AD112FC" w14:textId="77777777" w:rsidR="00341FE4" w:rsidRPr="00835D46" w:rsidRDefault="00341FE4" w:rsidP="00341FE4">
      <w:pPr>
        <w:pStyle w:val="FootnoteText"/>
      </w:pPr>
      <w:r>
        <w:rPr>
          <w:rStyle w:val="FootnoteReference"/>
        </w:rPr>
        <w:footnoteRef/>
      </w:r>
      <w:r w:rsidRPr="00835D46">
        <w:t xml:space="preserve"> </w:t>
      </w:r>
      <w:r w:rsidRPr="00835D46">
        <w:rPr>
          <w:rFonts w:ascii="Times New Roman" w:hAnsi="Times New Roman" w:cs="Times New Roman"/>
        </w:rPr>
        <w:t>FO 1110/906 (Joseph Robinson, May 21st, 1956).</w:t>
      </w:r>
    </w:p>
  </w:footnote>
  <w:footnote w:id="1702">
    <w:p w14:paraId="31D21328" w14:textId="77777777" w:rsidR="00341FE4" w:rsidRPr="00835D46" w:rsidRDefault="00341FE4" w:rsidP="00341FE4">
      <w:pPr>
        <w:pStyle w:val="FootnoteText"/>
      </w:pPr>
      <w:r>
        <w:rPr>
          <w:rStyle w:val="FootnoteReference"/>
        </w:rPr>
        <w:footnoteRef/>
      </w:r>
      <w:r w:rsidRPr="00835D46">
        <w:t xml:space="preserve"> </w:t>
      </w:r>
      <w:r>
        <w:rPr>
          <w:rFonts w:ascii="Times New Roman" w:hAnsi="Times New Roman" w:cs="Times New Roman"/>
        </w:rPr>
        <w:t>Ibid.</w:t>
      </w:r>
    </w:p>
  </w:footnote>
  <w:footnote w:id="1703">
    <w:p w14:paraId="6335B58E" w14:textId="77777777" w:rsidR="00341FE4" w:rsidRPr="00835D46" w:rsidRDefault="00341FE4" w:rsidP="00341FE4">
      <w:pPr>
        <w:pStyle w:val="FootnoteText"/>
      </w:pPr>
      <w:r>
        <w:rPr>
          <w:rStyle w:val="FootnoteReference"/>
        </w:rPr>
        <w:footnoteRef/>
      </w:r>
      <w:r w:rsidRPr="00835D46">
        <w:t xml:space="preserve"> </w:t>
      </w:r>
      <w:r w:rsidRPr="00835D46">
        <w:rPr>
          <w:rFonts w:ascii="Times New Roman" w:hAnsi="Times New Roman" w:cs="Times New Roman"/>
        </w:rPr>
        <w:t>FO 1110/906 (D.I. Newman, May 21</w:t>
      </w:r>
      <w:r w:rsidRPr="00835D46">
        <w:rPr>
          <w:rFonts w:ascii="Times New Roman" w:hAnsi="Times New Roman" w:cs="Times New Roman"/>
          <w:vertAlign w:val="superscript"/>
        </w:rPr>
        <w:t>st</w:t>
      </w:r>
      <w:r w:rsidRPr="00835D46">
        <w:rPr>
          <w:rFonts w:ascii="Times New Roman" w:hAnsi="Times New Roman" w:cs="Times New Roman"/>
        </w:rPr>
        <w:t>, 1956).</w:t>
      </w:r>
    </w:p>
  </w:footnote>
  <w:footnote w:id="1704">
    <w:p w14:paraId="1E82E221"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05">
    <w:p w14:paraId="1E29C1CA"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06">
    <w:p w14:paraId="42FC25E5"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FO 1110/1286 (Analysis of IRD material used in Paraguay, January 1</w:t>
      </w:r>
      <w:r w:rsidRPr="00C56695">
        <w:rPr>
          <w:rFonts w:ascii="Times New Roman" w:hAnsi="Times New Roman" w:cs="Times New Roman"/>
          <w:vertAlign w:val="superscript"/>
        </w:rPr>
        <w:t>st</w:t>
      </w:r>
      <w:r w:rsidRPr="00C56695">
        <w:rPr>
          <w:rFonts w:ascii="Times New Roman" w:hAnsi="Times New Roman" w:cs="Times New Roman"/>
        </w:rPr>
        <w:t xml:space="preserve"> to June 30</w:t>
      </w:r>
      <w:r w:rsidRPr="00C56695">
        <w:rPr>
          <w:rFonts w:ascii="Times New Roman" w:hAnsi="Times New Roman" w:cs="Times New Roman"/>
          <w:vertAlign w:val="superscript"/>
        </w:rPr>
        <w:t>th</w:t>
      </w:r>
      <w:r w:rsidRPr="00C56695">
        <w:rPr>
          <w:rFonts w:ascii="Times New Roman" w:hAnsi="Times New Roman" w:cs="Times New Roman"/>
        </w:rPr>
        <w:t>, 1960, unknown author).</w:t>
      </w:r>
    </w:p>
  </w:footnote>
  <w:footnote w:id="1707">
    <w:p w14:paraId="5E468EEB"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08">
    <w:p w14:paraId="53E5A736"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FO 1110/1184 (Chancery, unknown author, June 30</w:t>
      </w:r>
      <w:r w:rsidRPr="00C56695">
        <w:rPr>
          <w:rFonts w:ascii="Times New Roman" w:hAnsi="Times New Roman" w:cs="Times New Roman"/>
          <w:vertAlign w:val="superscript"/>
        </w:rPr>
        <w:t>th</w:t>
      </w:r>
      <w:r w:rsidRPr="00C56695">
        <w:rPr>
          <w:rFonts w:ascii="Times New Roman" w:hAnsi="Times New Roman" w:cs="Times New Roman"/>
        </w:rPr>
        <w:t>, 1959).</w:t>
      </w:r>
    </w:p>
  </w:footnote>
  <w:footnote w:id="1709">
    <w:p w14:paraId="2C4C944A" w14:textId="6D4FE9AF"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sidR="00FA08E8">
        <w:rPr>
          <w:rFonts w:ascii="Times New Roman" w:hAnsi="Times New Roman" w:cs="Times New Roman"/>
        </w:rPr>
        <w:t>Ibid.</w:t>
      </w:r>
    </w:p>
  </w:footnote>
  <w:footnote w:id="1710">
    <w:p w14:paraId="10E1B447"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11">
    <w:p w14:paraId="3DCDAFA8"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12">
    <w:p w14:paraId="16D88BC9"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13">
    <w:p w14:paraId="0C776A00" w14:textId="77777777" w:rsidR="00341FE4" w:rsidRPr="00C56695" w:rsidRDefault="00341FE4" w:rsidP="00341FE4">
      <w:pPr>
        <w:pStyle w:val="FootnoteText"/>
        <w:rPr>
          <w:rFonts w:ascii="Times New Roman" w:hAnsi="Times New Roman" w:cs="Times New Roman"/>
        </w:rPr>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14">
    <w:p w14:paraId="5C2A3C85" w14:textId="77777777" w:rsidR="00341FE4" w:rsidRPr="00E710F9" w:rsidRDefault="00341FE4" w:rsidP="00341FE4">
      <w:pPr>
        <w:pStyle w:val="FootnoteText"/>
      </w:pPr>
      <w:r w:rsidRPr="00C56695">
        <w:rPr>
          <w:rStyle w:val="FootnoteReference"/>
          <w:rFonts w:ascii="Times New Roman" w:hAnsi="Times New Roman" w:cs="Times New Roman"/>
        </w:rPr>
        <w:footnoteRef/>
      </w:r>
      <w:r w:rsidRPr="00C56695">
        <w:rPr>
          <w:rFonts w:ascii="Times New Roman" w:hAnsi="Times New Roman" w:cs="Times New Roman"/>
        </w:rPr>
        <w:t xml:space="preserve"> </w:t>
      </w:r>
      <w:r>
        <w:rPr>
          <w:rFonts w:ascii="Times New Roman" w:hAnsi="Times New Roman" w:cs="Times New Roman"/>
        </w:rPr>
        <w:t>Ibid.</w:t>
      </w:r>
    </w:p>
  </w:footnote>
  <w:footnote w:id="1715">
    <w:p w14:paraId="5B608ED6" w14:textId="77777777" w:rsidR="00341FE4" w:rsidRPr="00E710F9" w:rsidRDefault="00341FE4" w:rsidP="00341FE4">
      <w:pPr>
        <w:pStyle w:val="FootnoteText"/>
      </w:pPr>
      <w:r>
        <w:rPr>
          <w:rStyle w:val="FootnoteReference"/>
        </w:rPr>
        <w:footnoteRef/>
      </w:r>
      <w:r w:rsidRPr="00E710F9">
        <w:t xml:space="preserve"> </w:t>
      </w:r>
      <w:r>
        <w:rPr>
          <w:rFonts w:ascii="Times New Roman" w:hAnsi="Times New Roman" w:cs="Times New Roman"/>
        </w:rPr>
        <w:t>Ibid.</w:t>
      </w:r>
    </w:p>
  </w:footnote>
  <w:footnote w:id="1716">
    <w:p w14:paraId="22547D63" w14:textId="77777777" w:rsidR="00341FE4" w:rsidRPr="00E710F9" w:rsidRDefault="00341FE4" w:rsidP="00341FE4">
      <w:pPr>
        <w:pStyle w:val="FootnoteText"/>
      </w:pPr>
      <w:r>
        <w:rPr>
          <w:rStyle w:val="FootnoteReference"/>
        </w:rPr>
        <w:footnoteRef/>
      </w:r>
      <w:r w:rsidRPr="00E710F9">
        <w:t xml:space="preserve"> </w:t>
      </w:r>
      <w:r>
        <w:rPr>
          <w:rFonts w:ascii="Times New Roman" w:hAnsi="Times New Roman" w:cs="Times New Roman"/>
        </w:rPr>
        <w:t>Ibid.</w:t>
      </w:r>
    </w:p>
  </w:footnote>
  <w:footnote w:id="1717">
    <w:p w14:paraId="1E5B0A0C" w14:textId="77777777" w:rsidR="00341FE4" w:rsidRPr="003D7AC6" w:rsidRDefault="00341FE4" w:rsidP="00341FE4">
      <w:pPr>
        <w:pStyle w:val="FootnoteText"/>
      </w:pPr>
      <w:r>
        <w:rPr>
          <w:rStyle w:val="FootnoteReference"/>
        </w:rPr>
        <w:footnoteRef/>
      </w:r>
      <w:r w:rsidRPr="003D7AC6">
        <w:t xml:space="preserve"> </w:t>
      </w:r>
      <w:r>
        <w:rPr>
          <w:rFonts w:ascii="Times New Roman" w:hAnsi="Times New Roman" w:cs="Times New Roman"/>
        </w:rPr>
        <w:t>Ibid.</w:t>
      </w:r>
    </w:p>
  </w:footnote>
  <w:footnote w:id="1718">
    <w:p w14:paraId="259D21FD" w14:textId="77777777" w:rsidR="00341FE4" w:rsidRPr="003D7AC6" w:rsidRDefault="00341FE4" w:rsidP="00341FE4">
      <w:pPr>
        <w:pStyle w:val="FootnoteText"/>
      </w:pPr>
      <w:r>
        <w:rPr>
          <w:rStyle w:val="FootnoteReference"/>
        </w:rPr>
        <w:footnoteRef/>
      </w:r>
      <w:r w:rsidRPr="003D7AC6">
        <w:t xml:space="preserve"> </w:t>
      </w:r>
      <w:r>
        <w:rPr>
          <w:rFonts w:ascii="Times New Roman" w:hAnsi="Times New Roman" w:cs="Times New Roman"/>
        </w:rPr>
        <w:t>Ibid.</w:t>
      </w:r>
    </w:p>
  </w:footnote>
  <w:footnote w:id="1719">
    <w:p w14:paraId="182DA028" w14:textId="77777777" w:rsidR="00341FE4" w:rsidRPr="00D14B98" w:rsidRDefault="00341FE4" w:rsidP="00341FE4">
      <w:pPr>
        <w:pStyle w:val="FootnoteText"/>
      </w:pPr>
      <w:r>
        <w:rPr>
          <w:rStyle w:val="FootnoteReference"/>
        </w:rPr>
        <w:footnoteRef/>
      </w:r>
      <w:r w:rsidRPr="00D14B98">
        <w:t xml:space="preserve"> </w:t>
      </w:r>
      <w:r w:rsidRPr="00D14B98">
        <w:rPr>
          <w:rFonts w:ascii="Times New Roman" w:hAnsi="Times New Roman" w:cs="Times New Roman"/>
        </w:rPr>
        <w:t>FO 1110/1382 (Foreign Office, July 26th, 1961, unknown author).</w:t>
      </w:r>
    </w:p>
  </w:footnote>
  <w:footnote w:id="1720">
    <w:p w14:paraId="2965EFAE" w14:textId="77777777" w:rsidR="00341FE4" w:rsidRPr="00D14B98" w:rsidRDefault="00341FE4" w:rsidP="00341FE4">
      <w:pPr>
        <w:pStyle w:val="FootnoteText"/>
      </w:pPr>
      <w:r>
        <w:rPr>
          <w:rStyle w:val="FootnoteReference"/>
        </w:rPr>
        <w:footnoteRef/>
      </w:r>
      <w:r w:rsidRPr="00D14B98">
        <w:t xml:space="preserve"> </w:t>
      </w:r>
      <w:r w:rsidRPr="00D14B98">
        <w:rPr>
          <w:rFonts w:ascii="Times New Roman" w:hAnsi="Times New Roman" w:cs="Times New Roman"/>
        </w:rPr>
        <w:t>FO 1110/1382 (Foreign Office, July 26th, 1961, unknown author).</w:t>
      </w:r>
    </w:p>
  </w:footnote>
  <w:footnote w:id="1721">
    <w:p w14:paraId="46A8B52F" w14:textId="77777777" w:rsidR="00341FE4" w:rsidRPr="00E87C2D" w:rsidRDefault="00341FE4" w:rsidP="00341FE4">
      <w:pPr>
        <w:pStyle w:val="FootnoteText"/>
      </w:pPr>
      <w:r>
        <w:rPr>
          <w:rStyle w:val="FootnoteReference"/>
        </w:rPr>
        <w:footnoteRef/>
      </w:r>
      <w:r w:rsidRPr="00E87C2D">
        <w:t xml:space="preserve"> </w:t>
      </w:r>
      <w:r>
        <w:rPr>
          <w:rFonts w:ascii="Times New Roman" w:hAnsi="Times New Roman" w:cs="Times New Roman"/>
        </w:rPr>
        <w:t>Ibid.</w:t>
      </w:r>
    </w:p>
  </w:footnote>
  <w:footnote w:id="1722">
    <w:p w14:paraId="513BB725" w14:textId="77777777" w:rsidR="00341FE4" w:rsidRPr="00D57D04" w:rsidRDefault="00341FE4" w:rsidP="00341FE4">
      <w:pPr>
        <w:pStyle w:val="FootnoteText"/>
      </w:pPr>
      <w:r>
        <w:rPr>
          <w:rStyle w:val="FootnoteReference"/>
        </w:rPr>
        <w:footnoteRef/>
      </w:r>
      <w:r w:rsidRPr="00D57D04">
        <w:t xml:space="preserve"> </w:t>
      </w:r>
      <w:r w:rsidRPr="00D57D04">
        <w:rPr>
          <w:rFonts w:ascii="Times New Roman" w:hAnsi="Times New Roman" w:cs="Times New Roman"/>
        </w:rPr>
        <w:t>FO 1110/1899 (</w:t>
      </w:r>
      <w:proofErr w:type="spellStart"/>
      <w:r w:rsidRPr="00D57D04">
        <w:rPr>
          <w:rFonts w:ascii="Times New Roman" w:hAnsi="Times New Roman" w:cs="Times New Roman"/>
        </w:rPr>
        <w:t>L.</w:t>
      </w:r>
      <w:proofErr w:type="gramStart"/>
      <w:r w:rsidRPr="00D57D04">
        <w:rPr>
          <w:rFonts w:ascii="Times New Roman" w:hAnsi="Times New Roman" w:cs="Times New Roman"/>
        </w:rPr>
        <w:t>A.Scopes</w:t>
      </w:r>
      <w:proofErr w:type="spellEnd"/>
      <w:proofErr w:type="gramEnd"/>
      <w:r w:rsidRPr="00D57D04">
        <w:rPr>
          <w:rFonts w:ascii="Times New Roman" w:hAnsi="Times New Roman" w:cs="Times New Roman"/>
        </w:rPr>
        <w:t>, May 22nd 1965).</w:t>
      </w:r>
    </w:p>
  </w:footnote>
  <w:footnote w:id="1723">
    <w:p w14:paraId="7AEDF5EE" w14:textId="77777777" w:rsidR="00341FE4" w:rsidRPr="00D04674" w:rsidRDefault="00341FE4" w:rsidP="00341FE4">
      <w:pPr>
        <w:pStyle w:val="FootnoteText"/>
      </w:pPr>
      <w:r>
        <w:rPr>
          <w:rStyle w:val="FootnoteReference"/>
        </w:rPr>
        <w:footnoteRef/>
      </w:r>
      <w:r w:rsidRPr="00D04674">
        <w:t xml:space="preserve"> </w:t>
      </w:r>
      <w:r w:rsidRPr="00D04674">
        <w:rPr>
          <w:rFonts w:ascii="Times New Roman" w:hAnsi="Times New Roman" w:cs="Times New Roman"/>
        </w:rPr>
        <w:t>FO 1110/2030 (S.F. Campbell, November 29</w:t>
      </w:r>
      <w:r w:rsidRPr="00D04674">
        <w:rPr>
          <w:rFonts w:ascii="Times New Roman" w:hAnsi="Times New Roman" w:cs="Times New Roman"/>
          <w:vertAlign w:val="superscript"/>
        </w:rPr>
        <w:t>th</w:t>
      </w:r>
      <w:r w:rsidRPr="00D04674">
        <w:rPr>
          <w:rFonts w:ascii="Times New Roman" w:hAnsi="Times New Roman" w:cs="Times New Roman"/>
        </w:rPr>
        <w:t>, 1966).</w:t>
      </w:r>
    </w:p>
  </w:footnote>
  <w:footnote w:id="1724">
    <w:p w14:paraId="1600B675" w14:textId="77777777" w:rsidR="00341FE4" w:rsidRPr="00341FE4" w:rsidRDefault="00341FE4" w:rsidP="00341FE4">
      <w:pPr>
        <w:pStyle w:val="FootnoteText"/>
        <w:rPr>
          <w:lang w:val="pt-BR"/>
        </w:rPr>
      </w:pPr>
      <w:r>
        <w:rPr>
          <w:rStyle w:val="FootnoteReference"/>
        </w:rPr>
        <w:footnoteRef/>
      </w:r>
      <w:r w:rsidRPr="00341FE4">
        <w:rPr>
          <w:lang w:val="pt-BR"/>
        </w:rPr>
        <w:t xml:space="preserve"> </w:t>
      </w:r>
      <w:r w:rsidRPr="00341FE4">
        <w:rPr>
          <w:rFonts w:ascii="Times New Roman" w:hAnsi="Times New Roman" w:cs="Times New Roman"/>
          <w:lang w:val="pt-BR"/>
        </w:rPr>
        <w:t>Ibid.</w:t>
      </w:r>
    </w:p>
  </w:footnote>
  <w:footnote w:id="1725">
    <w:p w14:paraId="346457E2" w14:textId="77777777" w:rsidR="00341FE4" w:rsidRPr="00341FE4" w:rsidRDefault="00341FE4" w:rsidP="00341FE4">
      <w:pPr>
        <w:pStyle w:val="FootnoteText"/>
        <w:rPr>
          <w:lang w:val="pt-BR"/>
        </w:rPr>
      </w:pPr>
      <w:r>
        <w:rPr>
          <w:rStyle w:val="FootnoteReference"/>
        </w:rPr>
        <w:footnoteRef/>
      </w:r>
      <w:r w:rsidRPr="00341FE4">
        <w:rPr>
          <w:lang w:val="pt-BR"/>
        </w:rPr>
        <w:t xml:space="preserve"> </w:t>
      </w:r>
      <w:r w:rsidRPr="00341FE4">
        <w:rPr>
          <w:rFonts w:ascii="Times New Roman" w:hAnsi="Times New Roman" w:cs="Times New Roman"/>
          <w:lang w:val="pt-BR"/>
        </w:rPr>
        <w:t>Ibid.</w:t>
      </w:r>
    </w:p>
  </w:footnote>
  <w:footnote w:id="1726">
    <w:p w14:paraId="088C477B" w14:textId="77777777" w:rsidR="00341FE4" w:rsidRPr="00341FE4" w:rsidRDefault="00341FE4" w:rsidP="00341FE4">
      <w:pPr>
        <w:pStyle w:val="FootnoteText"/>
        <w:rPr>
          <w:lang w:val="pt-BR"/>
        </w:rPr>
      </w:pPr>
      <w:r>
        <w:rPr>
          <w:rStyle w:val="FootnoteReference"/>
        </w:rPr>
        <w:footnoteRef/>
      </w:r>
      <w:r w:rsidRPr="00341FE4">
        <w:rPr>
          <w:lang w:val="pt-BR"/>
        </w:rPr>
        <w:t xml:space="preserve"> </w:t>
      </w:r>
      <w:r w:rsidRPr="00341FE4">
        <w:rPr>
          <w:rFonts w:ascii="Times New Roman" w:hAnsi="Times New Roman" w:cs="Times New Roman"/>
          <w:lang w:val="pt-BR"/>
        </w:rPr>
        <w:t>Ibid.</w:t>
      </w:r>
    </w:p>
  </w:footnote>
  <w:footnote w:id="1727">
    <w:p w14:paraId="684B519A" w14:textId="76FC3A93" w:rsidR="00F75123" w:rsidRPr="0050314C" w:rsidRDefault="00F75123">
      <w:pPr>
        <w:pStyle w:val="FootnoteText"/>
        <w:rPr>
          <w:rFonts w:ascii="Times New Roman" w:hAnsi="Times New Roman" w:cs="Times New Roman"/>
        </w:rPr>
      </w:pPr>
      <w:r w:rsidRPr="0050314C">
        <w:rPr>
          <w:rStyle w:val="FootnoteReference"/>
          <w:rFonts w:ascii="Times New Roman" w:hAnsi="Times New Roman" w:cs="Times New Roman"/>
        </w:rPr>
        <w:footnoteRef/>
      </w:r>
      <w:r w:rsidRPr="0050314C">
        <w:rPr>
          <w:rFonts w:ascii="Times New Roman" w:hAnsi="Times New Roman" w:cs="Times New Roman"/>
        </w:rPr>
        <w:t xml:space="preserve"> </w:t>
      </w:r>
      <w:proofErr w:type="spellStart"/>
      <w:r w:rsidR="0050314C" w:rsidRPr="0050314C">
        <w:rPr>
          <w:rFonts w:ascii="Times New Roman" w:eastAsia="Times New Roman" w:hAnsi="Times New Roman" w:cs="Times New Roman"/>
          <w:color w:val="000000"/>
          <w:shd w:val="clear" w:color="auto" w:fill="FFFFFF"/>
          <w:lang w:eastAsia="en-GB"/>
        </w:rPr>
        <w:t>Lashmar</w:t>
      </w:r>
      <w:proofErr w:type="spellEnd"/>
      <w:r w:rsidR="0050314C" w:rsidRPr="0050314C">
        <w:rPr>
          <w:rFonts w:ascii="Times New Roman" w:eastAsia="Times New Roman" w:hAnsi="Times New Roman" w:cs="Times New Roman"/>
          <w:color w:val="000000"/>
          <w:shd w:val="clear" w:color="auto" w:fill="FFFFFF"/>
          <w:lang w:eastAsia="en-GB"/>
        </w:rPr>
        <w:t>, P. and Oliver, J., 1998. </w:t>
      </w:r>
      <w:r w:rsidR="0050314C" w:rsidRPr="0050314C">
        <w:rPr>
          <w:rFonts w:ascii="Times New Roman" w:eastAsia="Times New Roman" w:hAnsi="Times New Roman" w:cs="Times New Roman"/>
          <w:i/>
          <w:iCs/>
          <w:color w:val="000000"/>
          <w:lang w:eastAsia="en-GB"/>
        </w:rPr>
        <w:t>Britain's Secret Propaganda War 1948-1977</w:t>
      </w:r>
      <w:r w:rsidR="0050314C" w:rsidRPr="0050314C">
        <w:rPr>
          <w:rFonts w:ascii="Times New Roman" w:eastAsia="Times New Roman" w:hAnsi="Times New Roman" w:cs="Times New Roman"/>
          <w:color w:val="000000"/>
          <w:shd w:val="clear" w:color="auto" w:fill="FFFFFF"/>
          <w:lang w:eastAsia="en-GB"/>
        </w:rPr>
        <w:t xml:space="preserve">. 1st ed. Cornwall: Allan Sutton, </w:t>
      </w:r>
      <w:r w:rsidR="0050314C" w:rsidRPr="0050314C">
        <w:rPr>
          <w:rFonts w:ascii="Times New Roman" w:eastAsia="Times New Roman" w:hAnsi="Times New Roman" w:cs="Times New Roman"/>
          <w:color w:val="000000"/>
          <w:shd w:val="clear" w:color="auto" w:fill="FFFFFF"/>
          <w:lang w:eastAsia="en-GB"/>
        </w:rPr>
        <w:t>p.171.</w:t>
      </w:r>
    </w:p>
  </w:footnote>
  <w:footnote w:id="1728">
    <w:p w14:paraId="0968D548" w14:textId="6B12E0F5" w:rsidR="00F75123" w:rsidRPr="0050314C" w:rsidRDefault="00F75123">
      <w:pPr>
        <w:pStyle w:val="FootnoteText"/>
        <w:rPr>
          <w:rFonts w:ascii="Times New Roman" w:hAnsi="Times New Roman" w:cs="Times New Roman"/>
        </w:rPr>
      </w:pPr>
      <w:r w:rsidRPr="0050314C">
        <w:rPr>
          <w:rStyle w:val="FootnoteReference"/>
          <w:rFonts w:ascii="Times New Roman" w:hAnsi="Times New Roman" w:cs="Times New Roman"/>
        </w:rPr>
        <w:footnoteRef/>
      </w:r>
      <w:r w:rsidRPr="0050314C">
        <w:rPr>
          <w:rFonts w:ascii="Times New Roman" w:hAnsi="Times New Roman" w:cs="Times New Roman"/>
        </w:rPr>
        <w:t xml:space="preserve"> </w:t>
      </w:r>
      <w:r w:rsidR="0050314C" w:rsidRPr="0050314C">
        <w:rPr>
          <w:rFonts w:ascii="Times New Roman" w:hAnsi="Times New Roman" w:cs="Times New Roman"/>
        </w:rPr>
        <w:t>Ibid.</w:t>
      </w:r>
    </w:p>
  </w:footnote>
  <w:footnote w:id="1729">
    <w:p w14:paraId="51982D89" w14:textId="49D396C6" w:rsidR="00F75123" w:rsidRPr="0050314C" w:rsidRDefault="00F75123">
      <w:pPr>
        <w:pStyle w:val="FootnoteText"/>
        <w:rPr>
          <w:rFonts w:ascii="Times New Roman" w:hAnsi="Times New Roman" w:cs="Times New Roman"/>
        </w:rPr>
      </w:pPr>
      <w:r w:rsidRPr="0050314C">
        <w:rPr>
          <w:rStyle w:val="FootnoteReference"/>
          <w:rFonts w:ascii="Times New Roman" w:hAnsi="Times New Roman" w:cs="Times New Roman"/>
        </w:rPr>
        <w:footnoteRef/>
      </w:r>
      <w:r w:rsidRPr="0050314C">
        <w:rPr>
          <w:rFonts w:ascii="Times New Roman" w:hAnsi="Times New Roman" w:cs="Times New Roman"/>
        </w:rPr>
        <w:t xml:space="preserve"> </w:t>
      </w:r>
      <w:r w:rsidR="00AE4D6D">
        <w:rPr>
          <w:rFonts w:ascii="Times New Roman" w:eastAsia="Times New Roman" w:hAnsi="Times New Roman" w:cs="Times New Roman"/>
          <w:color w:val="000000"/>
          <w:shd w:val="clear" w:color="auto" w:fill="FFFFFF"/>
          <w:lang w:eastAsia="en-GB"/>
        </w:rPr>
        <w:t>Ibid,</w:t>
      </w:r>
      <w:r w:rsidR="0050314C" w:rsidRPr="0050314C">
        <w:rPr>
          <w:rFonts w:ascii="Times New Roman" w:eastAsia="Times New Roman" w:hAnsi="Times New Roman" w:cs="Times New Roman"/>
          <w:color w:val="000000"/>
          <w:shd w:val="clear" w:color="auto" w:fill="FFFFFF"/>
          <w:lang w:eastAsia="en-GB"/>
        </w:rPr>
        <w:t xml:space="preserve"> p.1</w:t>
      </w:r>
      <w:r w:rsidR="0050314C" w:rsidRPr="0050314C">
        <w:rPr>
          <w:rFonts w:ascii="Times New Roman" w:eastAsia="Times New Roman" w:hAnsi="Times New Roman" w:cs="Times New Roman"/>
          <w:color w:val="000000"/>
          <w:shd w:val="clear" w:color="auto" w:fill="FFFFFF"/>
          <w:lang w:eastAsia="en-GB"/>
        </w:rPr>
        <w:t>68.</w:t>
      </w:r>
    </w:p>
  </w:footnote>
  <w:footnote w:id="1730">
    <w:p w14:paraId="2C003A03" w14:textId="07810A7F" w:rsidR="00FD62B3" w:rsidRPr="0050314C" w:rsidRDefault="00FD62B3">
      <w:pPr>
        <w:pStyle w:val="FootnoteText"/>
        <w:rPr>
          <w:rFonts w:ascii="Times New Roman" w:hAnsi="Times New Roman" w:cs="Times New Roman"/>
          <w:lang w:val="pt-BR"/>
        </w:rPr>
      </w:pPr>
      <w:r w:rsidRPr="0050314C">
        <w:rPr>
          <w:rStyle w:val="FootnoteReference"/>
          <w:rFonts w:ascii="Times New Roman" w:hAnsi="Times New Roman" w:cs="Times New Roman"/>
        </w:rPr>
        <w:footnoteRef/>
      </w:r>
      <w:r w:rsidRPr="0050314C">
        <w:rPr>
          <w:rFonts w:ascii="Times New Roman" w:hAnsi="Times New Roman" w:cs="Times New Roman"/>
        </w:rPr>
        <w:t xml:space="preserve"> </w:t>
      </w:r>
      <w:r w:rsidR="00AE4D6D">
        <w:rPr>
          <w:rFonts w:ascii="Times New Roman" w:eastAsia="Times New Roman" w:hAnsi="Times New Roman" w:cs="Times New Roman"/>
          <w:color w:val="000000"/>
          <w:shd w:val="clear" w:color="auto" w:fill="FFFFFF"/>
          <w:lang w:eastAsia="en-GB"/>
        </w:rPr>
        <w:t>Ibid</w:t>
      </w:r>
      <w:r w:rsidR="0050314C" w:rsidRPr="0050314C">
        <w:rPr>
          <w:rFonts w:ascii="Times New Roman" w:eastAsia="Times New Roman" w:hAnsi="Times New Roman" w:cs="Times New Roman"/>
          <w:color w:val="000000"/>
          <w:shd w:val="clear" w:color="auto" w:fill="FFFFFF"/>
          <w:lang w:eastAsia="en-GB"/>
        </w:rPr>
        <w:t>, p.17</w:t>
      </w:r>
      <w:r w:rsidR="0050314C" w:rsidRPr="0050314C">
        <w:rPr>
          <w:rFonts w:ascii="Times New Roman" w:eastAsia="Times New Roman" w:hAnsi="Times New Roman" w:cs="Times New Roman"/>
          <w:color w:val="000000"/>
          <w:shd w:val="clear" w:color="auto" w:fill="FFFFFF"/>
          <w:lang w:eastAsia="en-GB"/>
        </w:rPr>
        <w:t>1.</w:t>
      </w:r>
    </w:p>
  </w:footnote>
  <w:footnote w:id="1731">
    <w:p w14:paraId="339A1E98" w14:textId="6EE50191" w:rsidR="00FD62B3" w:rsidRPr="00FD62B3" w:rsidRDefault="00FD62B3">
      <w:pPr>
        <w:pStyle w:val="FootnoteText"/>
        <w:rPr>
          <w:lang w:val="pt-BR"/>
        </w:rPr>
      </w:pPr>
      <w:r w:rsidRPr="0050314C">
        <w:rPr>
          <w:rStyle w:val="FootnoteReference"/>
          <w:rFonts w:ascii="Times New Roman" w:hAnsi="Times New Roman" w:cs="Times New Roman"/>
        </w:rPr>
        <w:footnoteRef/>
      </w:r>
      <w:r w:rsidRPr="0050314C">
        <w:rPr>
          <w:rFonts w:ascii="Times New Roman" w:hAnsi="Times New Roman" w:cs="Times New Roman"/>
          <w:lang w:val="pt-BR"/>
        </w:rPr>
        <w:t xml:space="preserve"> </w:t>
      </w:r>
      <w:r w:rsidR="0050314C" w:rsidRPr="0050314C">
        <w:rPr>
          <w:rFonts w:ascii="Times New Roman" w:hAnsi="Times New Roman" w:cs="Times New Roman"/>
          <w:lang w:val="pt-BR"/>
        </w:rPr>
        <w:t>Ibid.</w:t>
      </w:r>
    </w:p>
  </w:footnote>
  <w:footnote w:id="1732">
    <w:p w14:paraId="374B1369" w14:textId="656EEDEC" w:rsidR="006B6E38" w:rsidRPr="006B6E38" w:rsidRDefault="006B6E38">
      <w:pPr>
        <w:pStyle w:val="FootnoteText"/>
      </w:pPr>
      <w:r>
        <w:rPr>
          <w:rStyle w:val="FootnoteReference"/>
        </w:rPr>
        <w:footnoteRef/>
      </w:r>
      <w:r w:rsidRPr="006B6E38">
        <w:t xml:space="preserve"> </w:t>
      </w:r>
      <w:r w:rsidRPr="004B6BFE">
        <w:rPr>
          <w:rFonts w:ascii="Times New Roman" w:hAnsi="Times New Roman" w:cs="Times New Roman"/>
        </w:rPr>
        <w:t>FCO 168/523 (D.C. Hopson, February 19</w:t>
      </w:r>
      <w:r w:rsidRPr="004B6BFE">
        <w:rPr>
          <w:rFonts w:ascii="Times New Roman" w:hAnsi="Times New Roman" w:cs="Times New Roman"/>
          <w:vertAlign w:val="superscript"/>
        </w:rPr>
        <w:t>th</w:t>
      </w:r>
      <w:r w:rsidRPr="004B6BFE">
        <w:rPr>
          <w:rFonts w:ascii="Times New Roman" w:hAnsi="Times New Roman" w:cs="Times New Roman"/>
        </w:rPr>
        <w:t>, 1962).</w:t>
      </w:r>
    </w:p>
  </w:footnote>
  <w:footnote w:id="1733">
    <w:p w14:paraId="2AF9840B" w14:textId="77777777" w:rsidR="006F46C1" w:rsidRPr="00364188" w:rsidRDefault="006F46C1" w:rsidP="006F46C1">
      <w:pPr>
        <w:rPr>
          <w:sz w:val="20"/>
          <w:szCs w:val="20"/>
        </w:rPr>
      </w:pPr>
      <w:r w:rsidRPr="00364188">
        <w:rPr>
          <w:rStyle w:val="FootnoteReference"/>
          <w:rFonts w:eastAsiaTheme="majorEastAsia"/>
          <w:sz w:val="20"/>
          <w:szCs w:val="20"/>
        </w:rPr>
        <w:footnoteRef/>
      </w:r>
      <w:r w:rsidRPr="00364188">
        <w:rPr>
          <w:sz w:val="20"/>
          <w:szCs w:val="20"/>
          <w:lang w:val="pt-BR"/>
        </w:rPr>
        <w:t xml:space="preserve"> OSC, M. das (no date)</w:t>
      </w:r>
      <w:r w:rsidRPr="00364188">
        <w:rPr>
          <w:rStyle w:val="apple-converted-space"/>
          <w:rFonts w:eastAsiaTheme="majorEastAsia"/>
          <w:color w:val="000000"/>
          <w:sz w:val="20"/>
          <w:szCs w:val="20"/>
          <w:lang w:val="pt-BR"/>
        </w:rPr>
        <w:t> </w:t>
      </w:r>
      <w:r w:rsidRPr="00364188">
        <w:rPr>
          <w:i/>
          <w:iCs/>
          <w:sz w:val="20"/>
          <w:szCs w:val="20"/>
          <w:lang w:val="pt-BR"/>
        </w:rPr>
        <w:t>Clube da Mulher do Campo</w:t>
      </w:r>
      <w:r w:rsidRPr="00364188">
        <w:rPr>
          <w:sz w:val="20"/>
          <w:szCs w:val="20"/>
          <w:lang w:val="pt-BR"/>
        </w:rPr>
        <w:t>,</w:t>
      </w:r>
      <w:r w:rsidRPr="00364188">
        <w:rPr>
          <w:rStyle w:val="apple-converted-space"/>
          <w:rFonts w:eastAsiaTheme="majorEastAsia"/>
          <w:color w:val="000000"/>
          <w:sz w:val="20"/>
          <w:szCs w:val="20"/>
          <w:lang w:val="pt-BR"/>
        </w:rPr>
        <w:t> </w:t>
      </w:r>
      <w:r w:rsidRPr="00364188">
        <w:rPr>
          <w:i/>
          <w:iCs/>
          <w:sz w:val="20"/>
          <w:szCs w:val="20"/>
          <w:lang w:val="pt-BR"/>
        </w:rPr>
        <w:t>Mapa das OSC</w:t>
      </w:r>
      <w:r w:rsidRPr="00364188">
        <w:rPr>
          <w:sz w:val="20"/>
          <w:szCs w:val="20"/>
          <w:lang w:val="pt-BR"/>
        </w:rPr>
        <w:t xml:space="preserve">. </w:t>
      </w:r>
      <w:r w:rsidRPr="00364188">
        <w:rPr>
          <w:sz w:val="20"/>
          <w:szCs w:val="20"/>
        </w:rPr>
        <w:t>Available at: https://mapaosc.ipea.gov.br/detalhar/925237 (Accessed: 01 December 2023).</w:t>
      </w:r>
      <w:r w:rsidRPr="00364188">
        <w:rPr>
          <w:rStyle w:val="apple-converted-space"/>
          <w:rFonts w:eastAsiaTheme="majorEastAsia"/>
          <w:color w:val="000000"/>
          <w:sz w:val="20"/>
          <w:szCs w:val="20"/>
        </w:rPr>
        <w:t> </w:t>
      </w:r>
    </w:p>
  </w:footnote>
  <w:footnote w:id="1734">
    <w:p w14:paraId="414B7555" w14:textId="77777777" w:rsidR="006F46C1" w:rsidRPr="00364188" w:rsidRDefault="006F46C1" w:rsidP="006F46C1">
      <w:r w:rsidRPr="00364188">
        <w:rPr>
          <w:rStyle w:val="FootnoteReference"/>
          <w:rFonts w:eastAsiaTheme="majorEastAsia"/>
          <w:sz w:val="20"/>
          <w:szCs w:val="20"/>
        </w:rPr>
        <w:footnoteRef/>
      </w:r>
      <w:r w:rsidRPr="00364188">
        <w:rPr>
          <w:sz w:val="20"/>
          <w:szCs w:val="20"/>
          <w:lang w:val="pt-BR"/>
        </w:rPr>
        <w:t xml:space="preserve"> </w:t>
      </w:r>
      <w:r w:rsidRPr="00364188">
        <w:rPr>
          <w:i/>
          <w:iCs/>
          <w:sz w:val="20"/>
          <w:szCs w:val="20"/>
          <w:lang w:val="pt-BR"/>
        </w:rPr>
        <w:t>Livros Mais vendidos de literatura estrangeira</w:t>
      </w:r>
      <w:r w:rsidRPr="00364188">
        <w:rPr>
          <w:rStyle w:val="apple-converted-space"/>
          <w:rFonts w:eastAsiaTheme="majorEastAsia"/>
          <w:color w:val="000000"/>
          <w:sz w:val="20"/>
          <w:szCs w:val="20"/>
          <w:lang w:val="pt-BR"/>
        </w:rPr>
        <w:t> </w:t>
      </w:r>
      <w:r w:rsidRPr="00364188">
        <w:rPr>
          <w:sz w:val="20"/>
          <w:szCs w:val="20"/>
          <w:lang w:val="pt-BR"/>
        </w:rPr>
        <w:t>(no date)</w:t>
      </w:r>
      <w:r w:rsidRPr="00364188">
        <w:rPr>
          <w:rStyle w:val="apple-converted-space"/>
          <w:rFonts w:eastAsiaTheme="majorEastAsia"/>
          <w:color w:val="000000"/>
          <w:sz w:val="20"/>
          <w:szCs w:val="20"/>
          <w:lang w:val="pt-BR"/>
        </w:rPr>
        <w:t> </w:t>
      </w:r>
      <w:r w:rsidRPr="00364188">
        <w:rPr>
          <w:i/>
          <w:iCs/>
          <w:sz w:val="20"/>
          <w:szCs w:val="20"/>
          <w:lang w:val="pt-BR"/>
        </w:rPr>
        <w:t>Estante Virtual - Os Livros Mais Vendidos no Melhor Sebo Online</w:t>
      </w:r>
      <w:r w:rsidRPr="00364188">
        <w:rPr>
          <w:sz w:val="20"/>
          <w:szCs w:val="20"/>
          <w:lang w:val="pt-BR"/>
        </w:rPr>
        <w:t xml:space="preserve">. </w:t>
      </w:r>
      <w:r w:rsidRPr="00364188">
        <w:rPr>
          <w:sz w:val="20"/>
          <w:szCs w:val="20"/>
        </w:rPr>
        <w:t>Available at: https://www.estantevirtual.com.br/livros-mais-vendidos/literatura-estrangeira (Accessed: 01 December 2023).</w:t>
      </w:r>
      <w:r w:rsidRPr="00364188">
        <w:rPr>
          <w:rStyle w:val="apple-converted-space"/>
          <w:rFonts w:eastAsiaTheme="majorEastAsia"/>
          <w:color w:val="000000"/>
        </w:rPr>
        <w:t> </w:t>
      </w:r>
    </w:p>
  </w:footnote>
  <w:footnote w:id="1735">
    <w:p w14:paraId="06E127D5" w14:textId="77777777" w:rsidR="006F46C1" w:rsidRDefault="006F46C1" w:rsidP="006F46C1">
      <w:pPr>
        <w:pStyle w:val="FootnoteText"/>
      </w:pPr>
      <w:r w:rsidRPr="00364188">
        <w:rPr>
          <w:rStyle w:val="FootnoteReference"/>
          <w:rFonts w:ascii="Times New Roman" w:hAnsi="Times New Roman" w:cs="Times New Roman"/>
        </w:rPr>
        <w:footnoteRef/>
      </w:r>
      <w:r w:rsidRPr="00364188">
        <w:rPr>
          <w:rFonts w:ascii="Times New Roman" w:hAnsi="Times New Roman" w:cs="Times New Roman"/>
        </w:rPr>
        <w:t xml:space="preserve"> Country Assessment Sheets</w:t>
      </w:r>
      <w:r>
        <w:rPr>
          <w:rFonts w:ascii="Times New Roman" w:hAnsi="Times New Roman" w:cs="Times New Roman"/>
        </w:rPr>
        <w:t>, 1969.</w:t>
      </w:r>
    </w:p>
  </w:footnote>
  <w:footnote w:id="1736">
    <w:p w14:paraId="06C1C3B7" w14:textId="5E96DD28" w:rsidR="006F46C1" w:rsidRPr="000878F3" w:rsidRDefault="006F46C1" w:rsidP="006F46C1">
      <w:pPr>
        <w:pStyle w:val="FootnoteText"/>
        <w:rPr>
          <w:rFonts w:ascii="Times New Roman" w:hAnsi="Times New Roman" w:cs="Times New Roman"/>
        </w:rPr>
      </w:pPr>
      <w:r w:rsidRPr="000878F3">
        <w:rPr>
          <w:rStyle w:val="FootnoteReference"/>
        </w:rPr>
        <w:footnoteRef/>
      </w:r>
      <w:r w:rsidRPr="000878F3">
        <w:rPr>
          <w:rFonts w:ascii="Times New Roman" w:hAnsi="Times New Roman" w:cs="Times New Roman"/>
        </w:rPr>
        <w:t xml:space="preserve"> </w:t>
      </w:r>
      <w:r w:rsidRPr="001552B8">
        <w:rPr>
          <w:rFonts w:ascii="Times New Roman" w:hAnsi="Times New Roman" w:cs="Times New Roman"/>
        </w:rPr>
        <w:t xml:space="preserve">Though the author has researched for these articles in English and Spanish, it was not possible to find </w:t>
      </w:r>
      <w:r w:rsidR="008F5225" w:rsidRPr="001552B8">
        <w:rPr>
          <w:rFonts w:ascii="Times New Roman" w:hAnsi="Times New Roman" w:cs="Times New Roman"/>
        </w:rPr>
        <w:t xml:space="preserve">their </w:t>
      </w:r>
      <w:r w:rsidR="008F5225">
        <w:rPr>
          <w:rFonts w:ascii="Times New Roman" w:hAnsi="Times New Roman" w:cs="Times New Roman"/>
        </w:rPr>
        <w:t>originals</w:t>
      </w:r>
      <w:r w:rsidRPr="001552B8">
        <w:rPr>
          <w:rFonts w:ascii="Times New Roman" w:hAnsi="Times New Roman" w:cs="Times New Roman"/>
        </w:rPr>
        <w:t xml:space="preserve"> or copies, as the only evidence remains in the list given by the Foreign Office.</w:t>
      </w:r>
      <w:r>
        <w:rPr>
          <w:rFonts w:ascii="Times New Roman" w:hAnsi="Times New Roman" w:cs="Times New Roman"/>
        </w:rPr>
        <w:t xml:space="preserve"> FO 1110/467(From British Embassy to Buenos Aires, 11</w:t>
      </w:r>
      <w:r w:rsidRPr="002A7879">
        <w:rPr>
          <w:rFonts w:ascii="Times New Roman" w:hAnsi="Times New Roman" w:cs="Times New Roman"/>
          <w:vertAlign w:val="superscript"/>
        </w:rPr>
        <w:t>th</w:t>
      </w:r>
      <w:r>
        <w:rPr>
          <w:rFonts w:ascii="Times New Roman" w:hAnsi="Times New Roman" w:cs="Times New Roman"/>
        </w:rPr>
        <w:t xml:space="preserve"> of July 1952 by J.H. Peck, Foreign Office).</w:t>
      </w:r>
    </w:p>
  </w:footnote>
  <w:footnote w:id="1737">
    <w:p w14:paraId="527DF2D6" w14:textId="2C342590" w:rsidR="006F46C1" w:rsidRPr="00DB5687"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DB5687">
        <w:rPr>
          <w:rFonts w:ascii="Times New Roman" w:hAnsi="Times New Roman" w:cs="Times New Roman"/>
        </w:rPr>
        <w:t xml:space="preserve"> FO 1110/1653</w:t>
      </w:r>
      <w:r w:rsidR="008F5225">
        <w:rPr>
          <w:rFonts w:ascii="Times New Roman" w:hAnsi="Times New Roman" w:cs="Times New Roman"/>
        </w:rPr>
        <w:t xml:space="preserve"> (Unknown author, undated).</w:t>
      </w:r>
    </w:p>
  </w:footnote>
  <w:footnote w:id="1738">
    <w:p w14:paraId="44D9CDCA" w14:textId="77777777" w:rsidR="006F46C1" w:rsidRPr="00DB5687"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DB5687">
        <w:rPr>
          <w:rFonts w:ascii="Times New Roman" w:hAnsi="Times New Roman" w:cs="Times New Roman"/>
        </w:rPr>
        <w:t xml:space="preserve"> FO 1110/1653</w:t>
      </w:r>
    </w:p>
  </w:footnote>
  <w:footnote w:id="1739">
    <w:p w14:paraId="72B8943F" w14:textId="77777777" w:rsidR="006F46C1" w:rsidRPr="004B3BDE"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4B3BDE">
        <w:rPr>
          <w:rFonts w:ascii="Times New Roman" w:hAnsi="Times New Roman" w:cs="Times New Roman"/>
        </w:rPr>
        <w:t xml:space="preserve"> FO 1110/1781 (Memorandum on the use made </w:t>
      </w:r>
      <w:r>
        <w:rPr>
          <w:rFonts w:ascii="Times New Roman" w:hAnsi="Times New Roman" w:cs="Times New Roman"/>
        </w:rPr>
        <w:t>of IRD material, July – December 1963, unknown author).</w:t>
      </w:r>
    </w:p>
  </w:footnote>
  <w:footnote w:id="1740">
    <w:p w14:paraId="2E1C3B3C" w14:textId="77777777" w:rsidR="006F46C1" w:rsidRPr="004B3BDE"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4B3BDE">
        <w:rPr>
          <w:rFonts w:ascii="Times New Roman" w:hAnsi="Times New Roman" w:cs="Times New Roman"/>
        </w:rPr>
        <w:t xml:space="preserve"> FO 1110/1781 (Memorandum on the use made </w:t>
      </w:r>
      <w:r>
        <w:rPr>
          <w:rFonts w:ascii="Times New Roman" w:hAnsi="Times New Roman" w:cs="Times New Roman"/>
        </w:rPr>
        <w:t>of IRD material, July – December 1963, unknown author).</w:t>
      </w:r>
    </w:p>
  </w:footnote>
  <w:footnote w:id="1741">
    <w:p w14:paraId="0C193A80" w14:textId="77777777" w:rsidR="006F46C1" w:rsidRPr="00BA7565"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BA7565">
        <w:rPr>
          <w:rFonts w:ascii="Times New Roman" w:hAnsi="Times New Roman" w:cs="Times New Roman"/>
        </w:rPr>
        <w:t xml:space="preserve"> FO 1110/1195</w:t>
      </w:r>
    </w:p>
  </w:footnote>
  <w:footnote w:id="1742">
    <w:p w14:paraId="3EE601D6" w14:textId="77777777" w:rsidR="006F46C1" w:rsidRPr="00BA7565" w:rsidRDefault="006F46C1" w:rsidP="006F46C1">
      <w:pPr>
        <w:pStyle w:val="FootnoteText"/>
        <w:rPr>
          <w:rFonts w:ascii="Times New Roman" w:hAnsi="Times New Roman" w:cs="Times New Roman"/>
        </w:rPr>
      </w:pPr>
      <w:r w:rsidRPr="007453F6">
        <w:rPr>
          <w:rStyle w:val="FootnoteReference"/>
          <w:rFonts w:ascii="Times New Roman" w:hAnsi="Times New Roman" w:cs="Times New Roman"/>
        </w:rPr>
        <w:footnoteRef/>
      </w:r>
      <w:r w:rsidRPr="00BA7565">
        <w:rPr>
          <w:rFonts w:ascii="Times New Roman" w:hAnsi="Times New Roman" w:cs="Times New Roman"/>
        </w:rPr>
        <w:t xml:space="preserve"> FO 1110/1195</w:t>
      </w:r>
    </w:p>
  </w:footnote>
  <w:footnote w:id="1743">
    <w:p w14:paraId="18E15792" w14:textId="77777777" w:rsidR="006F46C1" w:rsidRPr="00DD0DE4" w:rsidRDefault="006F46C1" w:rsidP="006F46C1">
      <w:pPr>
        <w:pStyle w:val="FootnoteText"/>
        <w:rPr>
          <w:rFonts w:ascii="Times New Roman" w:hAnsi="Times New Roman" w:cs="Times New Roman"/>
        </w:rPr>
      </w:pPr>
      <w:r w:rsidRPr="00312006">
        <w:rPr>
          <w:rStyle w:val="FootnoteReference"/>
          <w:rFonts w:ascii="Times New Roman" w:hAnsi="Times New Roman" w:cs="Times New Roman"/>
        </w:rPr>
        <w:footnoteRef/>
      </w:r>
      <w:r w:rsidRPr="00DD0DE4">
        <w:rPr>
          <w:rFonts w:ascii="Times New Roman" w:hAnsi="Times New Roman" w:cs="Times New Roman"/>
        </w:rPr>
        <w:t xml:space="preserve"> FCO 95/591 (Montevideo, May 6th</w:t>
      </w:r>
      <w:proofErr w:type="gramStart"/>
      <w:r w:rsidRPr="00DD0DE4">
        <w:rPr>
          <w:rFonts w:ascii="Times New Roman" w:hAnsi="Times New Roman" w:cs="Times New Roman"/>
        </w:rPr>
        <w:t xml:space="preserve"> 1969</w:t>
      </w:r>
      <w:proofErr w:type="gramEnd"/>
      <w:r w:rsidRPr="00DD0DE4">
        <w:rPr>
          <w:rFonts w:ascii="Times New Roman" w:hAnsi="Times New Roman" w:cs="Times New Roman"/>
        </w:rPr>
        <w:t>, unkn</w:t>
      </w:r>
      <w:r>
        <w:rPr>
          <w:rFonts w:ascii="Times New Roman" w:hAnsi="Times New Roman" w:cs="Times New Roman"/>
        </w:rPr>
        <w:t>own author).</w:t>
      </w:r>
    </w:p>
  </w:footnote>
  <w:footnote w:id="1744">
    <w:p w14:paraId="17E933F0" w14:textId="77777777" w:rsidR="006F46C1" w:rsidRPr="003D7AC6" w:rsidRDefault="006F46C1" w:rsidP="006F46C1">
      <w:pPr>
        <w:pStyle w:val="FootnoteText"/>
      </w:pPr>
      <w:r>
        <w:rPr>
          <w:rStyle w:val="FootnoteReference"/>
        </w:rPr>
        <w:footnoteRef/>
      </w:r>
      <w:r w:rsidRPr="003D7AC6">
        <w:t xml:space="preserve"> </w:t>
      </w:r>
      <w:r w:rsidRPr="00E710F9">
        <w:rPr>
          <w:rFonts w:ascii="Times New Roman" w:hAnsi="Times New Roman" w:cs="Times New Roman"/>
        </w:rPr>
        <w:t>FO 1110/1184 (Chancery, unknown author, June 30</w:t>
      </w:r>
      <w:r w:rsidRPr="00E710F9">
        <w:rPr>
          <w:rFonts w:ascii="Times New Roman" w:hAnsi="Times New Roman" w:cs="Times New Roman"/>
          <w:vertAlign w:val="superscript"/>
        </w:rPr>
        <w:t>th</w:t>
      </w:r>
      <w:proofErr w:type="gramStart"/>
      <w:r w:rsidRPr="00E710F9">
        <w:rPr>
          <w:rFonts w:ascii="Times New Roman" w:hAnsi="Times New Roman" w:cs="Times New Roman"/>
        </w:rPr>
        <w:t xml:space="preserve"> 1959</w:t>
      </w:r>
      <w:proofErr w:type="gramEnd"/>
      <w:r w:rsidRPr="00E710F9">
        <w:rPr>
          <w:rFonts w:ascii="Times New Roman" w:hAnsi="Times New Roman" w:cs="Times New Roman"/>
        </w:rPr>
        <w:t>).</w:t>
      </w:r>
    </w:p>
  </w:footnote>
  <w:footnote w:id="1745">
    <w:p w14:paraId="687A44FE" w14:textId="77777777" w:rsidR="006F46C1" w:rsidRPr="0010372F" w:rsidRDefault="006F46C1" w:rsidP="006F46C1">
      <w:pPr>
        <w:pStyle w:val="FootnoteText"/>
        <w:rPr>
          <w:lang w:val="pt-BR"/>
        </w:rPr>
      </w:pPr>
      <w:r>
        <w:rPr>
          <w:rStyle w:val="FootnoteReference"/>
        </w:rPr>
        <w:footnoteRef/>
      </w:r>
      <w:r w:rsidRPr="0010372F">
        <w:rPr>
          <w:lang w:val="pt-BR"/>
        </w:rPr>
        <w:t xml:space="preserve"> FO 1110/1286</w:t>
      </w:r>
    </w:p>
  </w:footnote>
  <w:footnote w:id="1746">
    <w:p w14:paraId="35B5B711" w14:textId="77777777" w:rsidR="006F46C1" w:rsidRPr="00276EE5" w:rsidRDefault="006F46C1" w:rsidP="006F46C1">
      <w:pPr>
        <w:pStyle w:val="FootnoteText"/>
        <w:rPr>
          <w:lang w:val="pt-BR"/>
        </w:rPr>
      </w:pPr>
      <w:r>
        <w:rPr>
          <w:rStyle w:val="FootnoteReference"/>
        </w:rPr>
        <w:footnoteRef/>
      </w:r>
      <w:r w:rsidRPr="00276EE5">
        <w:rPr>
          <w:lang w:val="pt-BR"/>
        </w:rPr>
        <w:t xml:space="preserve"> FO 1110/1513</w:t>
      </w:r>
    </w:p>
  </w:footnote>
  <w:footnote w:id="1747">
    <w:p w14:paraId="173CC525" w14:textId="77777777" w:rsidR="006F46C1" w:rsidRPr="00276EE5" w:rsidRDefault="006F46C1" w:rsidP="006F46C1">
      <w:pPr>
        <w:pStyle w:val="FootnoteText"/>
        <w:rPr>
          <w:lang w:val="pt-BR"/>
        </w:rPr>
      </w:pPr>
      <w:r>
        <w:rPr>
          <w:rStyle w:val="FootnoteReference"/>
        </w:rPr>
        <w:footnoteRef/>
      </w:r>
      <w:r w:rsidRPr="00276EE5">
        <w:rPr>
          <w:lang w:val="pt-BR"/>
        </w:rPr>
        <w:t xml:space="preserve"> FO</w:t>
      </w:r>
      <w:r>
        <w:rPr>
          <w:lang w:val="pt-BR"/>
        </w:rPr>
        <w:t xml:space="preserve"> 1110/1513</w:t>
      </w:r>
    </w:p>
  </w:footnote>
  <w:footnote w:id="1748">
    <w:p w14:paraId="1163D83D" w14:textId="77777777" w:rsidR="006F46C1" w:rsidRPr="00F721E3" w:rsidRDefault="006F46C1" w:rsidP="006F46C1">
      <w:pPr>
        <w:pStyle w:val="FootnoteText"/>
        <w:rPr>
          <w:lang w:val="pt-BR"/>
        </w:rPr>
      </w:pPr>
      <w:r>
        <w:rPr>
          <w:rStyle w:val="FootnoteReference"/>
        </w:rPr>
        <w:footnoteRef/>
      </w:r>
      <w:r w:rsidRPr="00276EE5">
        <w:rPr>
          <w:lang w:val="pt-BR"/>
        </w:rPr>
        <w:t xml:space="preserve"> </w:t>
      </w:r>
      <w:r>
        <w:rPr>
          <w:lang w:val="pt-BR"/>
        </w:rPr>
        <w:t>FO 1110;1513</w:t>
      </w:r>
    </w:p>
  </w:footnote>
  <w:footnote w:id="1749">
    <w:p w14:paraId="3E6B4DB0" w14:textId="77777777" w:rsidR="006F46C1" w:rsidRPr="00604580" w:rsidRDefault="006F46C1" w:rsidP="006F46C1">
      <w:pPr>
        <w:pStyle w:val="FootnoteText"/>
        <w:rPr>
          <w:lang w:val="pt-BR"/>
        </w:rPr>
      </w:pPr>
      <w:r>
        <w:rPr>
          <w:rStyle w:val="FootnoteReference"/>
        </w:rPr>
        <w:footnoteRef/>
      </w:r>
      <w:r w:rsidRPr="00604580">
        <w:rPr>
          <w:lang w:val="pt-BR"/>
        </w:rPr>
        <w:t xml:space="preserve"> FO 1110/1513</w:t>
      </w:r>
    </w:p>
  </w:footnote>
  <w:footnote w:id="1750">
    <w:p w14:paraId="35903540" w14:textId="77777777" w:rsidR="006F46C1" w:rsidRPr="00DB5687" w:rsidRDefault="006F46C1" w:rsidP="006F46C1">
      <w:pPr>
        <w:pStyle w:val="FootnoteText"/>
      </w:pPr>
      <w:r>
        <w:rPr>
          <w:rStyle w:val="FootnoteReference"/>
        </w:rPr>
        <w:footnoteRef/>
      </w:r>
      <w:r w:rsidRPr="00DB5687">
        <w:t xml:space="preserve"> FO 1110/1513</w:t>
      </w:r>
    </w:p>
  </w:footnote>
  <w:footnote w:id="1751">
    <w:p w14:paraId="7857A9B2" w14:textId="77777777" w:rsidR="006F46C1" w:rsidRPr="009B0039" w:rsidRDefault="006F46C1" w:rsidP="006F46C1">
      <w:pPr>
        <w:pStyle w:val="FootnoteText"/>
        <w:rPr>
          <w:rFonts w:ascii="Times New Roman" w:hAnsi="Times New Roman" w:cs="Times New Roman"/>
        </w:rPr>
      </w:pPr>
      <w:r w:rsidRPr="009B0039">
        <w:rPr>
          <w:rStyle w:val="FootnoteReference"/>
          <w:rFonts w:ascii="Times New Roman" w:hAnsi="Times New Roman" w:cs="Times New Roman"/>
        </w:rPr>
        <w:footnoteRef/>
      </w:r>
      <w:r w:rsidRPr="009B0039">
        <w:rPr>
          <w:rFonts w:ascii="Times New Roman" w:hAnsi="Times New Roman" w:cs="Times New Roman"/>
        </w:rPr>
        <w:t xml:space="preserve"> FO 1110/1524 (</w:t>
      </w:r>
      <w:r w:rsidRPr="009B0039">
        <w:rPr>
          <w:rFonts w:ascii="Times New Roman" w:hAnsi="Times New Roman" w:cs="Times New Roman"/>
          <w:i/>
          <w:iCs/>
        </w:rPr>
        <w:t>Resume of Published Output of IRD Material in Column Inches,</w:t>
      </w:r>
      <w:r w:rsidRPr="009B0039">
        <w:rPr>
          <w:rFonts w:ascii="Times New Roman" w:hAnsi="Times New Roman" w:cs="Times New Roman"/>
        </w:rPr>
        <w:t xml:space="preserve"> unknown author, July 1962).</w:t>
      </w:r>
    </w:p>
  </w:footnote>
  <w:footnote w:id="1752">
    <w:p w14:paraId="5615FC83" w14:textId="77777777" w:rsidR="006F46C1" w:rsidRPr="00F57741" w:rsidRDefault="006F46C1" w:rsidP="006F46C1">
      <w:pPr>
        <w:pStyle w:val="FootnoteText"/>
      </w:pPr>
      <w:r>
        <w:rPr>
          <w:rStyle w:val="FootnoteReference"/>
        </w:rPr>
        <w:footnoteRef/>
      </w:r>
      <w:r w:rsidRPr="00F57741">
        <w:t xml:space="preserve"> </w:t>
      </w:r>
      <w:r w:rsidRPr="00F57741">
        <w:rPr>
          <w:rFonts w:ascii="Times New Roman" w:hAnsi="Times New Roman" w:cs="Times New Roman"/>
        </w:rPr>
        <w:t>FO 1110/589 (L. Boas, June 27</w:t>
      </w:r>
      <w:r w:rsidRPr="00F57741">
        <w:rPr>
          <w:rFonts w:ascii="Times New Roman" w:hAnsi="Times New Roman" w:cs="Times New Roman"/>
          <w:vertAlign w:val="superscript"/>
        </w:rPr>
        <w:t>th</w:t>
      </w:r>
      <w:proofErr w:type="gramStart"/>
      <w:r w:rsidRPr="00F57741">
        <w:rPr>
          <w:rFonts w:ascii="Times New Roman" w:hAnsi="Times New Roman" w:cs="Times New Roman"/>
        </w:rPr>
        <w:t xml:space="preserve"> 1953</w:t>
      </w:r>
      <w:proofErr w:type="gramEnd"/>
      <w:r w:rsidRPr="00F57741">
        <w:rPr>
          <w:rFonts w:ascii="Times New Roman" w:hAnsi="Times New Roman" w:cs="Times New Roman"/>
        </w:rPr>
        <w:t>).</w:t>
      </w:r>
    </w:p>
  </w:footnote>
  <w:footnote w:id="1753">
    <w:p w14:paraId="24850854" w14:textId="77777777" w:rsidR="006F46C1" w:rsidRPr="009B0039" w:rsidRDefault="006F46C1" w:rsidP="006F46C1">
      <w:pPr>
        <w:pStyle w:val="FootnoteText"/>
        <w:rPr>
          <w:rFonts w:ascii="Times New Roman" w:hAnsi="Times New Roman" w:cs="Times New Roman"/>
        </w:rPr>
      </w:pPr>
      <w:r w:rsidRPr="009B0039">
        <w:rPr>
          <w:rStyle w:val="FootnoteReference"/>
          <w:rFonts w:ascii="Times New Roman" w:hAnsi="Times New Roman" w:cs="Times New Roman"/>
        </w:rPr>
        <w:footnoteRef/>
      </w:r>
      <w:r w:rsidRPr="009B0039">
        <w:rPr>
          <w:rFonts w:ascii="Times New Roman" w:hAnsi="Times New Roman" w:cs="Times New Roman"/>
        </w:rPr>
        <w:t xml:space="preserve"> FO 1110/1524 (</w:t>
      </w:r>
      <w:r w:rsidRPr="009B0039">
        <w:rPr>
          <w:rFonts w:ascii="Times New Roman" w:hAnsi="Times New Roman" w:cs="Times New Roman"/>
          <w:i/>
          <w:iCs/>
        </w:rPr>
        <w:t>Resume of Published Output of IRD Material in Column Inches,</w:t>
      </w:r>
      <w:r w:rsidRPr="009B0039">
        <w:rPr>
          <w:rFonts w:ascii="Times New Roman" w:hAnsi="Times New Roman" w:cs="Times New Roman"/>
        </w:rPr>
        <w:t xml:space="preserve"> unknown author, July 1962).</w:t>
      </w:r>
    </w:p>
  </w:footnote>
  <w:footnote w:id="1754">
    <w:p w14:paraId="1E9D5715" w14:textId="77777777" w:rsidR="006F46C1" w:rsidRPr="00BA7565" w:rsidRDefault="006F46C1" w:rsidP="006F46C1">
      <w:pPr>
        <w:pStyle w:val="FootnoteText"/>
      </w:pPr>
      <w:r>
        <w:rPr>
          <w:rStyle w:val="FootnoteReference"/>
        </w:rPr>
        <w:footnoteRef/>
      </w:r>
      <w:r w:rsidRPr="00BA7565">
        <w:t xml:space="preserve"> FO 1110/1524</w:t>
      </w:r>
    </w:p>
  </w:footnote>
  <w:footnote w:id="1755">
    <w:p w14:paraId="15228EEF" w14:textId="77777777" w:rsidR="006F46C1" w:rsidRPr="003B7A28" w:rsidRDefault="006F46C1" w:rsidP="006F46C1">
      <w:pPr>
        <w:pStyle w:val="FootnoteText"/>
      </w:pPr>
      <w:r>
        <w:rPr>
          <w:rStyle w:val="FootnoteReference"/>
        </w:rPr>
        <w:footnoteRef/>
      </w:r>
      <w:r w:rsidRPr="003B7A28">
        <w:t xml:space="preserve"> </w:t>
      </w:r>
      <w:r w:rsidRPr="003B7A28">
        <w:rPr>
          <w:rFonts w:ascii="Times New Roman" w:hAnsi="Times New Roman" w:cs="Times New Roman"/>
        </w:rPr>
        <w:t>FO 1110/1782 (Monthly distribution of IRD material, unkn</w:t>
      </w:r>
      <w:r>
        <w:rPr>
          <w:rFonts w:ascii="Times New Roman" w:hAnsi="Times New Roman" w:cs="Times New Roman"/>
        </w:rPr>
        <w:t>own</w:t>
      </w:r>
      <w:r w:rsidRPr="003B7A28">
        <w:rPr>
          <w:rFonts w:ascii="Times New Roman" w:hAnsi="Times New Roman" w:cs="Times New Roman"/>
        </w:rPr>
        <w:t xml:space="preserve"> author, July 31</w:t>
      </w:r>
      <w:r w:rsidRPr="003B7A28">
        <w:rPr>
          <w:rFonts w:ascii="Times New Roman" w:hAnsi="Times New Roman" w:cs="Times New Roman"/>
          <w:vertAlign w:val="superscript"/>
        </w:rPr>
        <w:t>st</w:t>
      </w:r>
      <w:proofErr w:type="gramStart"/>
      <w:r w:rsidRPr="003B7A28">
        <w:rPr>
          <w:rFonts w:ascii="Times New Roman" w:hAnsi="Times New Roman" w:cs="Times New Roman"/>
        </w:rPr>
        <w:t xml:space="preserve"> 1964</w:t>
      </w:r>
      <w:proofErr w:type="gramEnd"/>
      <w:r w:rsidRPr="003B7A28">
        <w:rPr>
          <w:rFonts w:ascii="Times New Roman" w:hAnsi="Times New Roman" w:cs="Times New Roman"/>
        </w:rPr>
        <w:t>).</w:t>
      </w:r>
    </w:p>
  </w:footnote>
  <w:footnote w:id="1756">
    <w:p w14:paraId="69D2132E" w14:textId="77777777" w:rsidR="006F46C1" w:rsidRPr="003B7A28" w:rsidRDefault="006F46C1" w:rsidP="006F46C1">
      <w:pPr>
        <w:pStyle w:val="FootnoteText"/>
      </w:pPr>
      <w:r>
        <w:rPr>
          <w:rStyle w:val="FootnoteReference"/>
        </w:rPr>
        <w:footnoteRef/>
      </w:r>
      <w:r w:rsidRPr="003B7A28">
        <w:t xml:space="preserve"> </w:t>
      </w:r>
      <w:r w:rsidRPr="004E1682">
        <w:rPr>
          <w:rFonts w:ascii="Times New Roman" w:hAnsi="Times New Roman" w:cs="Times New Roman"/>
        </w:rPr>
        <w:t>FO 1110/1782 (</w:t>
      </w:r>
      <w:r w:rsidRPr="004E1682">
        <w:rPr>
          <w:rFonts w:ascii="Times New Roman" w:hAnsi="Times New Roman" w:cs="Times New Roman"/>
          <w:i/>
          <w:iCs/>
        </w:rPr>
        <w:t>Usage of IRD Press and Radio Material in Publicity Media,</w:t>
      </w:r>
      <w:r w:rsidRPr="004E1682">
        <w:rPr>
          <w:rFonts w:ascii="Times New Roman" w:hAnsi="Times New Roman" w:cs="Times New Roman"/>
        </w:rPr>
        <w:t xml:space="preserve"> unknown author, February 1964).</w:t>
      </w:r>
      <w:r>
        <w:rPr>
          <w:u w:val="single"/>
        </w:rPr>
        <w:t xml:space="preserve"> </w:t>
      </w:r>
    </w:p>
  </w:footnote>
  <w:footnote w:id="1757">
    <w:p w14:paraId="3B36B9EE" w14:textId="77777777" w:rsidR="006F46C1" w:rsidRPr="00C80C9F" w:rsidRDefault="006F46C1" w:rsidP="006F46C1">
      <w:pPr>
        <w:pStyle w:val="FootnoteText"/>
      </w:pPr>
      <w:r>
        <w:rPr>
          <w:rStyle w:val="FootnoteReference"/>
        </w:rPr>
        <w:footnoteRef/>
      </w:r>
      <w:r w:rsidRPr="00C80C9F">
        <w:t xml:space="preserve"> </w:t>
      </w:r>
      <w:r w:rsidRPr="00CA5513">
        <w:rPr>
          <w:rFonts w:ascii="Times New Roman" w:hAnsi="Times New Roman" w:cs="Times New Roman"/>
        </w:rPr>
        <w:t>FO 1110/455 (Chancery, unknown author, April 20</w:t>
      </w:r>
      <w:r w:rsidRPr="00CA5513">
        <w:rPr>
          <w:rFonts w:ascii="Times New Roman" w:hAnsi="Times New Roman" w:cs="Times New Roman"/>
          <w:vertAlign w:val="superscript"/>
        </w:rPr>
        <w:t>th</w:t>
      </w:r>
      <w:proofErr w:type="gramStart"/>
      <w:r w:rsidRPr="00CA5513">
        <w:rPr>
          <w:rFonts w:ascii="Times New Roman" w:hAnsi="Times New Roman" w:cs="Times New Roman"/>
        </w:rPr>
        <w:t xml:space="preserve"> 1951</w:t>
      </w:r>
      <w:proofErr w:type="gramEnd"/>
      <w:r w:rsidRPr="00CA5513">
        <w:rPr>
          <w:rFonts w:ascii="Times New Roman" w:hAnsi="Times New Roman" w:cs="Times New Roman"/>
        </w:rPr>
        <w:t>).</w:t>
      </w:r>
    </w:p>
  </w:footnote>
  <w:footnote w:id="1758">
    <w:p w14:paraId="3D87C0B8" w14:textId="77777777" w:rsidR="006F46C1" w:rsidRPr="00D26980" w:rsidRDefault="006F46C1" w:rsidP="006F46C1">
      <w:pPr>
        <w:pStyle w:val="FootnoteText"/>
      </w:pPr>
      <w:r>
        <w:rPr>
          <w:rStyle w:val="FootnoteReference"/>
        </w:rPr>
        <w:footnoteRef/>
      </w:r>
      <w:r w:rsidRPr="00D26980">
        <w:t xml:space="preserve"> </w:t>
      </w:r>
      <w:r w:rsidRPr="00C80C9F">
        <w:rPr>
          <w:rFonts w:ascii="Times New Roman" w:hAnsi="Times New Roman" w:cs="Times New Roman"/>
        </w:rPr>
        <w:t>FO 1110/469 (Chancery, British Embassy La Paz, unknown author, May 26</w:t>
      </w:r>
      <w:r w:rsidRPr="00C80C9F">
        <w:rPr>
          <w:rFonts w:ascii="Times New Roman" w:hAnsi="Times New Roman" w:cs="Times New Roman"/>
          <w:vertAlign w:val="superscript"/>
        </w:rPr>
        <w:t>th</w:t>
      </w:r>
      <w:proofErr w:type="gramStart"/>
      <w:r w:rsidRPr="00C80C9F">
        <w:rPr>
          <w:rFonts w:ascii="Times New Roman" w:hAnsi="Times New Roman" w:cs="Times New Roman"/>
        </w:rPr>
        <w:t xml:space="preserve"> 1952</w:t>
      </w:r>
      <w:proofErr w:type="gramEnd"/>
      <w:r w:rsidRPr="00C80C9F">
        <w:rPr>
          <w:rFonts w:ascii="Times New Roman" w:hAnsi="Times New Roman" w:cs="Times New Roman"/>
        </w:rPr>
        <w:t>).</w:t>
      </w:r>
    </w:p>
  </w:footnote>
  <w:footnote w:id="1759">
    <w:p w14:paraId="1BF923D8" w14:textId="77777777" w:rsidR="006F46C1" w:rsidRPr="00BC752F" w:rsidRDefault="006F46C1" w:rsidP="006F46C1">
      <w:pPr>
        <w:pStyle w:val="FootnoteText"/>
      </w:pPr>
      <w:r>
        <w:rPr>
          <w:rStyle w:val="FootnoteReference"/>
        </w:rPr>
        <w:footnoteRef/>
      </w:r>
      <w:r w:rsidRPr="00BC752F">
        <w:t xml:space="preserve"> </w:t>
      </w:r>
      <w:r w:rsidRPr="00BC752F">
        <w:rPr>
          <w:rFonts w:ascii="Times New Roman" w:hAnsi="Times New Roman" w:cs="Times New Roman"/>
        </w:rPr>
        <w:t>FO 1110/592 (L. Boas, July 28th</w:t>
      </w:r>
      <w:proofErr w:type="gramStart"/>
      <w:r w:rsidRPr="00BC752F">
        <w:rPr>
          <w:rFonts w:ascii="Times New Roman" w:hAnsi="Times New Roman" w:cs="Times New Roman"/>
        </w:rPr>
        <w:t xml:space="preserve"> 1953</w:t>
      </w:r>
      <w:proofErr w:type="gramEnd"/>
      <w:r w:rsidRPr="00BC752F">
        <w:rPr>
          <w:rFonts w:ascii="Times New Roman" w:hAnsi="Times New Roman" w:cs="Times New Roman"/>
        </w:rPr>
        <w:t>).</w:t>
      </w:r>
    </w:p>
  </w:footnote>
  <w:footnote w:id="1760">
    <w:p w14:paraId="3FE0D682" w14:textId="77777777" w:rsidR="006F46C1" w:rsidRPr="00DB5687" w:rsidRDefault="006F46C1" w:rsidP="006F46C1">
      <w:pPr>
        <w:pStyle w:val="FootnoteText"/>
      </w:pPr>
      <w:r>
        <w:rPr>
          <w:rStyle w:val="FootnoteReference"/>
        </w:rPr>
        <w:footnoteRef/>
      </w:r>
      <w:r w:rsidRPr="00DB5687">
        <w:t xml:space="preserve"> FO 1110/1784</w:t>
      </w:r>
    </w:p>
  </w:footnote>
  <w:footnote w:id="1761">
    <w:p w14:paraId="2F92062E" w14:textId="77777777" w:rsidR="006F46C1" w:rsidRPr="00DB5687" w:rsidRDefault="006F46C1" w:rsidP="006F46C1">
      <w:pPr>
        <w:pStyle w:val="FootnoteText"/>
      </w:pPr>
      <w:r>
        <w:rPr>
          <w:rStyle w:val="FootnoteReference"/>
        </w:rPr>
        <w:footnoteRef/>
      </w:r>
      <w:r w:rsidRPr="00DB5687">
        <w:t xml:space="preserve"> FO 1110/1784</w:t>
      </w:r>
    </w:p>
  </w:footnote>
  <w:footnote w:id="1762">
    <w:p w14:paraId="1003DB18" w14:textId="77777777" w:rsidR="006F46C1" w:rsidRPr="00B92348" w:rsidRDefault="006F46C1" w:rsidP="006F46C1">
      <w:pPr>
        <w:pStyle w:val="FootnoteText"/>
      </w:pPr>
      <w:r>
        <w:rPr>
          <w:rStyle w:val="FootnoteReference"/>
        </w:rPr>
        <w:footnoteRef/>
      </w:r>
      <w:r w:rsidRPr="00B92348">
        <w:t xml:space="preserve"> </w:t>
      </w:r>
      <w:r w:rsidRPr="00B92348">
        <w:rPr>
          <w:rFonts w:ascii="Times New Roman" w:hAnsi="Times New Roman" w:cs="Times New Roman"/>
        </w:rPr>
        <w:t>FO 1110/431 (IRD articles published in the Colombian press during December 1950).</w:t>
      </w:r>
    </w:p>
  </w:footnote>
  <w:footnote w:id="1763">
    <w:p w14:paraId="7EF8ED06" w14:textId="77777777" w:rsidR="006F46C1" w:rsidRPr="00F8559D" w:rsidRDefault="006F46C1" w:rsidP="006F46C1">
      <w:pPr>
        <w:pStyle w:val="FootnoteText"/>
      </w:pPr>
      <w:r>
        <w:rPr>
          <w:rStyle w:val="FootnoteReference"/>
        </w:rPr>
        <w:footnoteRef/>
      </w:r>
      <w:r w:rsidRPr="00F8559D">
        <w:t xml:space="preserve"> </w:t>
      </w:r>
      <w:r w:rsidRPr="00F8559D">
        <w:rPr>
          <w:rFonts w:ascii="Times New Roman" w:hAnsi="Times New Roman" w:cs="Times New Roman"/>
        </w:rPr>
        <w:t>FO 1110/473 (N.L. Shearman, May 2</w:t>
      </w:r>
      <w:r w:rsidRPr="00F8559D">
        <w:rPr>
          <w:rFonts w:ascii="Times New Roman" w:hAnsi="Times New Roman" w:cs="Times New Roman"/>
          <w:vertAlign w:val="superscript"/>
        </w:rPr>
        <w:t>nd</w:t>
      </w:r>
      <w:proofErr w:type="gramStart"/>
      <w:r w:rsidRPr="00F8559D">
        <w:rPr>
          <w:rFonts w:ascii="Times New Roman" w:hAnsi="Times New Roman" w:cs="Times New Roman"/>
        </w:rPr>
        <w:t xml:space="preserve"> 1952</w:t>
      </w:r>
      <w:proofErr w:type="gramEnd"/>
      <w:r w:rsidRPr="00F8559D">
        <w:rPr>
          <w:rFonts w:ascii="Times New Roman" w:hAnsi="Times New Roman" w:cs="Times New Roman"/>
        </w:rPr>
        <w:t>).</w:t>
      </w:r>
    </w:p>
  </w:footnote>
  <w:footnote w:id="1764">
    <w:p w14:paraId="2EAA000F" w14:textId="77777777" w:rsidR="006F46C1" w:rsidRPr="00120244" w:rsidRDefault="006F46C1" w:rsidP="006F46C1">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FO 1110/473 (N.L. Shearman, May 2</w:t>
      </w:r>
      <w:r w:rsidRPr="00120244">
        <w:rPr>
          <w:rFonts w:ascii="Times New Roman" w:hAnsi="Times New Roman" w:cs="Times New Roman"/>
          <w:vertAlign w:val="superscript"/>
        </w:rPr>
        <w:t>nd</w:t>
      </w:r>
      <w:proofErr w:type="gramStart"/>
      <w:r w:rsidRPr="00120244">
        <w:rPr>
          <w:rFonts w:ascii="Times New Roman" w:hAnsi="Times New Roman" w:cs="Times New Roman"/>
        </w:rPr>
        <w:t xml:space="preserve"> 1952</w:t>
      </w:r>
      <w:proofErr w:type="gramEnd"/>
      <w:r w:rsidRPr="00120244">
        <w:rPr>
          <w:rFonts w:ascii="Times New Roman" w:hAnsi="Times New Roman" w:cs="Times New Roman"/>
        </w:rPr>
        <w:t>).</w:t>
      </w:r>
    </w:p>
  </w:footnote>
  <w:footnote w:id="1765">
    <w:p w14:paraId="4AD1031C" w14:textId="77777777" w:rsidR="006F46C1" w:rsidRPr="00120244" w:rsidRDefault="006F46C1" w:rsidP="006F46C1">
      <w:pPr>
        <w:pStyle w:val="FootnoteText"/>
        <w:rPr>
          <w:rFonts w:ascii="Times New Roman" w:hAnsi="Times New Roman" w:cs="Times New Roman"/>
        </w:rPr>
      </w:pPr>
      <w:r w:rsidRPr="00120244">
        <w:rPr>
          <w:rStyle w:val="FootnoteReference"/>
          <w:rFonts w:ascii="Times New Roman" w:hAnsi="Times New Roman" w:cs="Times New Roman"/>
        </w:rPr>
        <w:footnoteRef/>
      </w:r>
      <w:r w:rsidRPr="00120244">
        <w:rPr>
          <w:rFonts w:ascii="Times New Roman" w:hAnsi="Times New Roman" w:cs="Times New Roman"/>
        </w:rPr>
        <w:t xml:space="preserve"> FO 1110/580 (L. Boas, November 19th</w:t>
      </w:r>
      <w:proofErr w:type="gramStart"/>
      <w:r w:rsidRPr="00120244">
        <w:rPr>
          <w:rFonts w:ascii="Times New Roman" w:hAnsi="Times New Roman" w:cs="Times New Roman"/>
        </w:rPr>
        <w:t xml:space="preserve"> 1953</w:t>
      </w:r>
      <w:proofErr w:type="gramEnd"/>
      <w:r w:rsidRPr="00120244">
        <w:rPr>
          <w:rFonts w:ascii="Times New Roman" w:hAnsi="Times New Roman" w:cs="Times New Roman"/>
        </w:rPr>
        <w:t>).</w:t>
      </w:r>
    </w:p>
  </w:footnote>
  <w:footnote w:id="1766">
    <w:p w14:paraId="4F7123D6" w14:textId="77777777" w:rsidR="006F46C1" w:rsidRPr="00120244" w:rsidRDefault="006F46C1" w:rsidP="006F46C1">
      <w:pPr>
        <w:pStyle w:val="FootnoteText"/>
      </w:pPr>
      <w:r w:rsidRPr="00120244">
        <w:rPr>
          <w:rStyle w:val="FootnoteReference"/>
          <w:rFonts w:ascii="Times New Roman" w:hAnsi="Times New Roman" w:cs="Times New Roman"/>
        </w:rPr>
        <w:footnoteRef/>
      </w:r>
      <w:r w:rsidRPr="00120244">
        <w:rPr>
          <w:rFonts w:ascii="Times New Roman" w:hAnsi="Times New Roman" w:cs="Times New Roman"/>
        </w:rPr>
        <w:t xml:space="preserve"> </w:t>
      </w:r>
      <w:r>
        <w:rPr>
          <w:rFonts w:ascii="Times New Roman" w:hAnsi="Times New Roman" w:cs="Times New Roman"/>
        </w:rPr>
        <w:t>Ibid.</w:t>
      </w:r>
    </w:p>
  </w:footnote>
  <w:footnote w:id="1767">
    <w:p w14:paraId="42789A57" w14:textId="77777777" w:rsidR="006F46C1" w:rsidRPr="00175AE8" w:rsidRDefault="006F46C1" w:rsidP="006F46C1">
      <w:pPr>
        <w:pStyle w:val="FootnoteText"/>
      </w:pPr>
      <w:r>
        <w:rPr>
          <w:rStyle w:val="FootnoteReference"/>
        </w:rPr>
        <w:footnoteRef/>
      </w:r>
      <w:r w:rsidRPr="00175AE8">
        <w:t xml:space="preserve"> </w:t>
      </w:r>
      <w:r w:rsidRPr="00120244">
        <w:rPr>
          <w:rFonts w:ascii="Times New Roman" w:hAnsi="Times New Roman" w:cs="Times New Roman"/>
        </w:rPr>
        <w:t>FO 1110/580 (L. Boas, 1953).</w:t>
      </w:r>
    </w:p>
  </w:footnote>
  <w:footnote w:id="1768">
    <w:p w14:paraId="27C5CE07" w14:textId="77777777" w:rsidR="006F46C1" w:rsidRPr="00175AE8" w:rsidRDefault="006F46C1" w:rsidP="006F46C1">
      <w:pPr>
        <w:pStyle w:val="FootnoteText"/>
      </w:pPr>
      <w:r>
        <w:rPr>
          <w:rStyle w:val="FootnoteReference"/>
        </w:rPr>
        <w:footnoteRef/>
      </w:r>
      <w:r w:rsidRPr="00175AE8">
        <w:t xml:space="preserve"> </w:t>
      </w:r>
      <w:r w:rsidRPr="00233172">
        <w:rPr>
          <w:rFonts w:ascii="Times New Roman" w:hAnsi="Times New Roman" w:cs="Times New Roman"/>
        </w:rPr>
        <w:t>FO 1110/657 (D.V. Bendall, January 4</w:t>
      </w:r>
      <w:r w:rsidRPr="00233172">
        <w:rPr>
          <w:rFonts w:ascii="Times New Roman" w:hAnsi="Times New Roman" w:cs="Times New Roman"/>
          <w:vertAlign w:val="superscript"/>
        </w:rPr>
        <w:t>th</w:t>
      </w:r>
      <w:proofErr w:type="gramStart"/>
      <w:r w:rsidRPr="00233172">
        <w:rPr>
          <w:rFonts w:ascii="Times New Roman" w:hAnsi="Times New Roman" w:cs="Times New Roman"/>
        </w:rPr>
        <w:t xml:space="preserve"> 1954</w:t>
      </w:r>
      <w:proofErr w:type="gramEnd"/>
      <w:r w:rsidRPr="00233172">
        <w:rPr>
          <w:rFonts w:ascii="Times New Roman" w:hAnsi="Times New Roman" w:cs="Times New Roman"/>
        </w:rPr>
        <w:t>).</w:t>
      </w:r>
    </w:p>
  </w:footnote>
  <w:footnote w:id="1769">
    <w:p w14:paraId="6A7DB4E3" w14:textId="155A67FD" w:rsidR="006F46C1" w:rsidRPr="00175AE8" w:rsidRDefault="006F46C1" w:rsidP="006F46C1">
      <w:pPr>
        <w:pStyle w:val="FootnoteText"/>
      </w:pPr>
      <w:r>
        <w:rPr>
          <w:rStyle w:val="FootnoteReference"/>
        </w:rPr>
        <w:footnoteRef/>
      </w:r>
      <w:r w:rsidRPr="00175AE8">
        <w:t xml:space="preserve"> </w:t>
      </w:r>
      <w:r w:rsidRPr="00233172">
        <w:rPr>
          <w:rFonts w:ascii="Times New Roman" w:hAnsi="Times New Roman" w:cs="Times New Roman"/>
        </w:rPr>
        <w:t>FO 1110/657 (D.V. Bendall, January 4</w:t>
      </w:r>
      <w:r w:rsidRPr="00233172">
        <w:rPr>
          <w:rFonts w:ascii="Times New Roman" w:hAnsi="Times New Roman" w:cs="Times New Roman"/>
          <w:vertAlign w:val="superscript"/>
        </w:rPr>
        <w:t>th</w:t>
      </w:r>
      <w:r w:rsidR="00AE4D6D" w:rsidRPr="00233172">
        <w:rPr>
          <w:rFonts w:ascii="Times New Roman" w:hAnsi="Times New Roman" w:cs="Times New Roman"/>
        </w:rPr>
        <w:t>, 1954</w:t>
      </w:r>
      <w:r w:rsidRPr="00233172">
        <w:rPr>
          <w:rFonts w:ascii="Times New Roman" w:hAnsi="Times New Roman"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B3378"/>
    <w:multiLevelType w:val="hybridMultilevel"/>
    <w:tmpl w:val="57862C60"/>
    <w:lvl w:ilvl="0" w:tplc="08090001">
      <w:start w:val="6"/>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B1247F"/>
    <w:multiLevelType w:val="hybridMultilevel"/>
    <w:tmpl w:val="CFC67C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E028A6"/>
    <w:multiLevelType w:val="hybridMultilevel"/>
    <w:tmpl w:val="1FA44536"/>
    <w:lvl w:ilvl="0" w:tplc="8F20428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1CE703A6"/>
    <w:multiLevelType w:val="hybridMultilevel"/>
    <w:tmpl w:val="4204E2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75C2643"/>
    <w:multiLevelType w:val="hybridMultilevel"/>
    <w:tmpl w:val="00342D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7EF264F"/>
    <w:multiLevelType w:val="hybridMultilevel"/>
    <w:tmpl w:val="A7D28D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E713F5"/>
    <w:multiLevelType w:val="hybridMultilevel"/>
    <w:tmpl w:val="94FE7682"/>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4211113"/>
    <w:multiLevelType w:val="multilevel"/>
    <w:tmpl w:val="89FE43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35BF19A0"/>
    <w:multiLevelType w:val="multilevel"/>
    <w:tmpl w:val="5CF6B99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3F05565B"/>
    <w:multiLevelType w:val="multilevel"/>
    <w:tmpl w:val="1414CBB0"/>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44721A9A"/>
    <w:multiLevelType w:val="hybridMultilevel"/>
    <w:tmpl w:val="F3B8A2AE"/>
    <w:lvl w:ilvl="0" w:tplc="CA640FC2">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D3721D"/>
    <w:multiLevelType w:val="hybridMultilevel"/>
    <w:tmpl w:val="4E265C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74E4BC8"/>
    <w:multiLevelType w:val="multilevel"/>
    <w:tmpl w:val="FDDA29A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99C3435"/>
    <w:multiLevelType w:val="multilevel"/>
    <w:tmpl w:val="1CD6A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B528F1"/>
    <w:multiLevelType w:val="hybridMultilevel"/>
    <w:tmpl w:val="B2FAC638"/>
    <w:lvl w:ilvl="0" w:tplc="101C444C">
      <w:start w:val="1"/>
      <w:numFmt w:val="decimal"/>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1D87667"/>
    <w:multiLevelType w:val="hybridMultilevel"/>
    <w:tmpl w:val="B2E6BE90"/>
    <w:lvl w:ilvl="0" w:tplc="6794FFC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1D1064"/>
    <w:multiLevelType w:val="multilevel"/>
    <w:tmpl w:val="1414CBB0"/>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3452B64"/>
    <w:multiLevelType w:val="hybridMultilevel"/>
    <w:tmpl w:val="7BDC0304"/>
    <w:lvl w:ilvl="0" w:tplc="C2000490">
      <w:start w:val="2"/>
      <w:numFmt w:val="bullet"/>
      <w:lvlText w:val="-"/>
      <w:lvlJc w:val="left"/>
      <w:pPr>
        <w:ind w:left="1080" w:hanging="360"/>
      </w:pPr>
      <w:rPr>
        <w:rFonts w:ascii="Times New Roman" w:eastAsiaTheme="minorHAns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73C93471"/>
    <w:multiLevelType w:val="multilevel"/>
    <w:tmpl w:val="269C9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877CA2"/>
    <w:multiLevelType w:val="hybridMultilevel"/>
    <w:tmpl w:val="3CBAFF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5B1A80"/>
    <w:multiLevelType w:val="hybridMultilevel"/>
    <w:tmpl w:val="9EFA78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43443476">
    <w:abstractNumId w:val="4"/>
  </w:num>
  <w:num w:numId="2" w16cid:durableId="1250583471">
    <w:abstractNumId w:val="1"/>
  </w:num>
  <w:num w:numId="3" w16cid:durableId="20060411">
    <w:abstractNumId w:val="5"/>
  </w:num>
  <w:num w:numId="4" w16cid:durableId="297884258">
    <w:abstractNumId w:val="8"/>
  </w:num>
  <w:num w:numId="5" w16cid:durableId="617879972">
    <w:abstractNumId w:val="6"/>
  </w:num>
  <w:num w:numId="6" w16cid:durableId="1615864382">
    <w:abstractNumId w:val="16"/>
  </w:num>
  <w:num w:numId="7" w16cid:durableId="1699694194">
    <w:abstractNumId w:val="7"/>
  </w:num>
  <w:num w:numId="8" w16cid:durableId="1085221335">
    <w:abstractNumId w:val="10"/>
  </w:num>
  <w:num w:numId="9" w16cid:durableId="1385788884">
    <w:abstractNumId w:val="14"/>
  </w:num>
  <w:num w:numId="10" w16cid:durableId="296449269">
    <w:abstractNumId w:val="3"/>
  </w:num>
  <w:num w:numId="11" w16cid:durableId="768964903">
    <w:abstractNumId w:val="11"/>
  </w:num>
  <w:num w:numId="12" w16cid:durableId="465515576">
    <w:abstractNumId w:val="2"/>
  </w:num>
  <w:num w:numId="13" w16cid:durableId="298415966">
    <w:abstractNumId w:val="0"/>
  </w:num>
  <w:num w:numId="14" w16cid:durableId="687293584">
    <w:abstractNumId w:val="20"/>
  </w:num>
  <w:num w:numId="15" w16cid:durableId="204829519">
    <w:abstractNumId w:val="19"/>
  </w:num>
  <w:num w:numId="16" w16cid:durableId="1747266541">
    <w:abstractNumId w:val="9"/>
  </w:num>
  <w:num w:numId="17" w16cid:durableId="1829445150">
    <w:abstractNumId w:val="15"/>
  </w:num>
  <w:num w:numId="18" w16cid:durableId="386228541">
    <w:abstractNumId w:val="12"/>
  </w:num>
  <w:num w:numId="19" w16cid:durableId="697852642">
    <w:abstractNumId w:val="18"/>
  </w:num>
  <w:num w:numId="20" w16cid:durableId="1451897627">
    <w:abstractNumId w:val="13"/>
  </w:num>
  <w:num w:numId="21" w16cid:durableId="498545219">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ristopher Murphy">
    <w15:presenceInfo w15:providerId="AD" w15:userId="S::C.J.Murphy@salford.ac.uk::cf149a11-b3a6-4333-ba35-91960870db3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6C1"/>
    <w:rsid w:val="00007730"/>
    <w:rsid w:val="00007A81"/>
    <w:rsid w:val="000141A5"/>
    <w:rsid w:val="000220E3"/>
    <w:rsid w:val="000269A8"/>
    <w:rsid w:val="00031BD8"/>
    <w:rsid w:val="00033E39"/>
    <w:rsid w:val="00041D5D"/>
    <w:rsid w:val="00046A4A"/>
    <w:rsid w:val="00050970"/>
    <w:rsid w:val="00051C99"/>
    <w:rsid w:val="0005620B"/>
    <w:rsid w:val="00063F9A"/>
    <w:rsid w:val="000673BF"/>
    <w:rsid w:val="00073EF6"/>
    <w:rsid w:val="00082C87"/>
    <w:rsid w:val="00093782"/>
    <w:rsid w:val="000B78AB"/>
    <w:rsid w:val="000C5BFE"/>
    <w:rsid w:val="000D357A"/>
    <w:rsid w:val="000D6237"/>
    <w:rsid w:val="000E2168"/>
    <w:rsid w:val="000F47F2"/>
    <w:rsid w:val="00101733"/>
    <w:rsid w:val="00110122"/>
    <w:rsid w:val="00113193"/>
    <w:rsid w:val="00113DFD"/>
    <w:rsid w:val="00122ED5"/>
    <w:rsid w:val="00130D13"/>
    <w:rsid w:val="00134A5D"/>
    <w:rsid w:val="001518A6"/>
    <w:rsid w:val="001531EA"/>
    <w:rsid w:val="00155231"/>
    <w:rsid w:val="00164E18"/>
    <w:rsid w:val="00166045"/>
    <w:rsid w:val="00167FDE"/>
    <w:rsid w:val="00185FE2"/>
    <w:rsid w:val="0019087E"/>
    <w:rsid w:val="001953FA"/>
    <w:rsid w:val="001A2CEF"/>
    <w:rsid w:val="001B2F34"/>
    <w:rsid w:val="001B56F0"/>
    <w:rsid w:val="001B58A0"/>
    <w:rsid w:val="001C4E32"/>
    <w:rsid w:val="001D7280"/>
    <w:rsid w:val="001E62A1"/>
    <w:rsid w:val="00205B76"/>
    <w:rsid w:val="00214225"/>
    <w:rsid w:val="00224081"/>
    <w:rsid w:val="00225EF2"/>
    <w:rsid w:val="00233FD9"/>
    <w:rsid w:val="002910BE"/>
    <w:rsid w:val="002B7FDD"/>
    <w:rsid w:val="002C003C"/>
    <w:rsid w:val="002C6FEF"/>
    <w:rsid w:val="002D5387"/>
    <w:rsid w:val="002D7548"/>
    <w:rsid w:val="002E1227"/>
    <w:rsid w:val="002E4B3F"/>
    <w:rsid w:val="003009C5"/>
    <w:rsid w:val="00332635"/>
    <w:rsid w:val="00333E66"/>
    <w:rsid w:val="0033674C"/>
    <w:rsid w:val="00341A3E"/>
    <w:rsid w:val="00341FE4"/>
    <w:rsid w:val="00380EA9"/>
    <w:rsid w:val="003C0834"/>
    <w:rsid w:val="003D23C1"/>
    <w:rsid w:val="003D3D8D"/>
    <w:rsid w:val="003E3F7E"/>
    <w:rsid w:val="003E65F2"/>
    <w:rsid w:val="003F14EC"/>
    <w:rsid w:val="004136F2"/>
    <w:rsid w:val="004209EF"/>
    <w:rsid w:val="00437672"/>
    <w:rsid w:val="004437CD"/>
    <w:rsid w:val="00443D81"/>
    <w:rsid w:val="0045299D"/>
    <w:rsid w:val="004560C1"/>
    <w:rsid w:val="00464E99"/>
    <w:rsid w:val="00475D2E"/>
    <w:rsid w:val="00484334"/>
    <w:rsid w:val="00486754"/>
    <w:rsid w:val="00491E01"/>
    <w:rsid w:val="00492308"/>
    <w:rsid w:val="004A081A"/>
    <w:rsid w:val="004A1C9B"/>
    <w:rsid w:val="004B2C55"/>
    <w:rsid w:val="004D50B1"/>
    <w:rsid w:val="004D6981"/>
    <w:rsid w:val="004F1BAD"/>
    <w:rsid w:val="0050314C"/>
    <w:rsid w:val="00512906"/>
    <w:rsid w:val="005307E5"/>
    <w:rsid w:val="00530E01"/>
    <w:rsid w:val="0057206C"/>
    <w:rsid w:val="005910ED"/>
    <w:rsid w:val="005925A5"/>
    <w:rsid w:val="00594F24"/>
    <w:rsid w:val="005B18F9"/>
    <w:rsid w:val="005B7308"/>
    <w:rsid w:val="005C31ED"/>
    <w:rsid w:val="005C341F"/>
    <w:rsid w:val="005E3698"/>
    <w:rsid w:val="005F1E23"/>
    <w:rsid w:val="005F6BAB"/>
    <w:rsid w:val="0060616B"/>
    <w:rsid w:val="006121CA"/>
    <w:rsid w:val="006514B2"/>
    <w:rsid w:val="006537B5"/>
    <w:rsid w:val="00665EAE"/>
    <w:rsid w:val="006808B9"/>
    <w:rsid w:val="006865E9"/>
    <w:rsid w:val="006A16B8"/>
    <w:rsid w:val="006A3B07"/>
    <w:rsid w:val="006B1E31"/>
    <w:rsid w:val="006B6E38"/>
    <w:rsid w:val="006E7836"/>
    <w:rsid w:val="006F32EC"/>
    <w:rsid w:val="006F46C1"/>
    <w:rsid w:val="00703B4F"/>
    <w:rsid w:val="00730601"/>
    <w:rsid w:val="00731C7B"/>
    <w:rsid w:val="007338B0"/>
    <w:rsid w:val="00740E19"/>
    <w:rsid w:val="007505A4"/>
    <w:rsid w:val="00754AB1"/>
    <w:rsid w:val="00760E3F"/>
    <w:rsid w:val="0077414E"/>
    <w:rsid w:val="00792BC4"/>
    <w:rsid w:val="007A0307"/>
    <w:rsid w:val="007A748A"/>
    <w:rsid w:val="007D2EDE"/>
    <w:rsid w:val="007E5383"/>
    <w:rsid w:val="007F0F2E"/>
    <w:rsid w:val="00803955"/>
    <w:rsid w:val="00826AAD"/>
    <w:rsid w:val="008739EA"/>
    <w:rsid w:val="008769A1"/>
    <w:rsid w:val="00896A04"/>
    <w:rsid w:val="008A7D86"/>
    <w:rsid w:val="008B7556"/>
    <w:rsid w:val="008C3928"/>
    <w:rsid w:val="008C7C0A"/>
    <w:rsid w:val="008D615B"/>
    <w:rsid w:val="008E2944"/>
    <w:rsid w:val="008F0686"/>
    <w:rsid w:val="008F5225"/>
    <w:rsid w:val="00900391"/>
    <w:rsid w:val="009019C3"/>
    <w:rsid w:val="00902E67"/>
    <w:rsid w:val="00906D77"/>
    <w:rsid w:val="0091306A"/>
    <w:rsid w:val="00917E1E"/>
    <w:rsid w:val="009257F3"/>
    <w:rsid w:val="0094110B"/>
    <w:rsid w:val="00956347"/>
    <w:rsid w:val="00961841"/>
    <w:rsid w:val="009658CB"/>
    <w:rsid w:val="00966916"/>
    <w:rsid w:val="0098668B"/>
    <w:rsid w:val="009D2C2A"/>
    <w:rsid w:val="009D4DC6"/>
    <w:rsid w:val="009F497D"/>
    <w:rsid w:val="00A00A61"/>
    <w:rsid w:val="00A05517"/>
    <w:rsid w:val="00A07A5B"/>
    <w:rsid w:val="00A3280A"/>
    <w:rsid w:val="00A41EA4"/>
    <w:rsid w:val="00A4626D"/>
    <w:rsid w:val="00A530B6"/>
    <w:rsid w:val="00A562C6"/>
    <w:rsid w:val="00A615D4"/>
    <w:rsid w:val="00A623C1"/>
    <w:rsid w:val="00A62FBC"/>
    <w:rsid w:val="00A72A48"/>
    <w:rsid w:val="00AA2171"/>
    <w:rsid w:val="00AA77E0"/>
    <w:rsid w:val="00AC63AF"/>
    <w:rsid w:val="00AD29B8"/>
    <w:rsid w:val="00AD310A"/>
    <w:rsid w:val="00AD3A7C"/>
    <w:rsid w:val="00AD47EC"/>
    <w:rsid w:val="00AE4D6D"/>
    <w:rsid w:val="00AE639C"/>
    <w:rsid w:val="00AF76E5"/>
    <w:rsid w:val="00B00682"/>
    <w:rsid w:val="00B1685D"/>
    <w:rsid w:val="00B25F05"/>
    <w:rsid w:val="00B42AA7"/>
    <w:rsid w:val="00B4633A"/>
    <w:rsid w:val="00B53B23"/>
    <w:rsid w:val="00B645DB"/>
    <w:rsid w:val="00B70C38"/>
    <w:rsid w:val="00B70DDC"/>
    <w:rsid w:val="00B7169F"/>
    <w:rsid w:val="00B72DC0"/>
    <w:rsid w:val="00B75CFD"/>
    <w:rsid w:val="00BA1E63"/>
    <w:rsid w:val="00BA79F8"/>
    <w:rsid w:val="00BA7BE8"/>
    <w:rsid w:val="00BB0131"/>
    <w:rsid w:val="00BB104C"/>
    <w:rsid w:val="00BB3684"/>
    <w:rsid w:val="00BC0F53"/>
    <w:rsid w:val="00BC1F66"/>
    <w:rsid w:val="00BC790D"/>
    <w:rsid w:val="00BE1780"/>
    <w:rsid w:val="00C013DF"/>
    <w:rsid w:val="00C16F73"/>
    <w:rsid w:val="00C33726"/>
    <w:rsid w:val="00C33B26"/>
    <w:rsid w:val="00C44DAE"/>
    <w:rsid w:val="00C649FF"/>
    <w:rsid w:val="00C7248C"/>
    <w:rsid w:val="00C82247"/>
    <w:rsid w:val="00C82C35"/>
    <w:rsid w:val="00C862B1"/>
    <w:rsid w:val="00C97299"/>
    <w:rsid w:val="00CC1615"/>
    <w:rsid w:val="00CC1F63"/>
    <w:rsid w:val="00CC522E"/>
    <w:rsid w:val="00CC543E"/>
    <w:rsid w:val="00CC7DA2"/>
    <w:rsid w:val="00CD6502"/>
    <w:rsid w:val="00CF0CF9"/>
    <w:rsid w:val="00CF14C9"/>
    <w:rsid w:val="00CF1B0B"/>
    <w:rsid w:val="00CF641E"/>
    <w:rsid w:val="00D019AE"/>
    <w:rsid w:val="00D0309E"/>
    <w:rsid w:val="00D07CA5"/>
    <w:rsid w:val="00D14CD8"/>
    <w:rsid w:val="00D15740"/>
    <w:rsid w:val="00D216F4"/>
    <w:rsid w:val="00D31BAC"/>
    <w:rsid w:val="00D3464B"/>
    <w:rsid w:val="00D3622D"/>
    <w:rsid w:val="00D36818"/>
    <w:rsid w:val="00D4726A"/>
    <w:rsid w:val="00D558FF"/>
    <w:rsid w:val="00D64294"/>
    <w:rsid w:val="00D73E3D"/>
    <w:rsid w:val="00D8129A"/>
    <w:rsid w:val="00D86525"/>
    <w:rsid w:val="00D95EC1"/>
    <w:rsid w:val="00DB0AE5"/>
    <w:rsid w:val="00DB1D55"/>
    <w:rsid w:val="00DE5F20"/>
    <w:rsid w:val="00DE67BA"/>
    <w:rsid w:val="00E177CE"/>
    <w:rsid w:val="00E26465"/>
    <w:rsid w:val="00E27D41"/>
    <w:rsid w:val="00E30AEC"/>
    <w:rsid w:val="00E3254E"/>
    <w:rsid w:val="00E33F39"/>
    <w:rsid w:val="00E45233"/>
    <w:rsid w:val="00E5271A"/>
    <w:rsid w:val="00E56689"/>
    <w:rsid w:val="00E61B29"/>
    <w:rsid w:val="00E650DF"/>
    <w:rsid w:val="00E779E1"/>
    <w:rsid w:val="00E83924"/>
    <w:rsid w:val="00E91051"/>
    <w:rsid w:val="00E946E5"/>
    <w:rsid w:val="00E9601F"/>
    <w:rsid w:val="00E97010"/>
    <w:rsid w:val="00E973C2"/>
    <w:rsid w:val="00EA6989"/>
    <w:rsid w:val="00EC4695"/>
    <w:rsid w:val="00ED48AB"/>
    <w:rsid w:val="00ED6F98"/>
    <w:rsid w:val="00EF6BF6"/>
    <w:rsid w:val="00F06FF3"/>
    <w:rsid w:val="00F07795"/>
    <w:rsid w:val="00F113CB"/>
    <w:rsid w:val="00F128D2"/>
    <w:rsid w:val="00F13A6D"/>
    <w:rsid w:val="00F32E9E"/>
    <w:rsid w:val="00F46F0E"/>
    <w:rsid w:val="00F51F90"/>
    <w:rsid w:val="00F75123"/>
    <w:rsid w:val="00F76751"/>
    <w:rsid w:val="00F83764"/>
    <w:rsid w:val="00F83E97"/>
    <w:rsid w:val="00FA08E8"/>
    <w:rsid w:val="00FA3E24"/>
    <w:rsid w:val="00FA4A62"/>
    <w:rsid w:val="00FD0D37"/>
    <w:rsid w:val="00FD2A1B"/>
    <w:rsid w:val="00FD36B4"/>
    <w:rsid w:val="00FD62B3"/>
    <w:rsid w:val="00FD6443"/>
    <w:rsid w:val="00FE161D"/>
    <w:rsid w:val="00FE1D9D"/>
    <w:rsid w:val="00FF67DC"/>
    <w:rsid w:val="00FF79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3FB557"/>
  <w15:chartTrackingRefBased/>
  <w15:docId w15:val="{D7B550C2-F6F1-0A48-8A05-A40045140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6C1"/>
    <w:rPr>
      <w:rFonts w:ascii="Times New Roman" w:eastAsia="Times New Roman" w:hAnsi="Times New Roman" w:cs="Times New Roman"/>
      <w:lang w:eastAsia="en-GB"/>
    </w:rPr>
  </w:style>
  <w:style w:type="paragraph" w:styleId="Heading1">
    <w:name w:val="heading 1"/>
    <w:basedOn w:val="Normal"/>
    <w:link w:val="Heading1Char"/>
    <w:uiPriority w:val="9"/>
    <w:qFormat/>
    <w:rsid w:val="006F46C1"/>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6F46C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F46C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6F46C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46C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6F46C1"/>
    <w:rPr>
      <w:rFonts w:asciiTheme="majorHAnsi" w:eastAsiaTheme="majorEastAsia" w:hAnsiTheme="majorHAnsi" w:cstheme="majorBidi"/>
      <w:color w:val="2F5496" w:themeColor="accent1" w:themeShade="BF"/>
      <w:sz w:val="26"/>
      <w:szCs w:val="26"/>
      <w:lang w:eastAsia="en-GB"/>
    </w:rPr>
  </w:style>
  <w:style w:type="character" w:customStyle="1" w:styleId="Heading3Char">
    <w:name w:val="Heading 3 Char"/>
    <w:basedOn w:val="DefaultParagraphFont"/>
    <w:link w:val="Heading3"/>
    <w:uiPriority w:val="9"/>
    <w:rsid w:val="006F46C1"/>
    <w:rPr>
      <w:rFonts w:asciiTheme="majorHAnsi" w:eastAsiaTheme="majorEastAsia" w:hAnsiTheme="majorHAnsi" w:cstheme="majorBidi"/>
      <w:color w:val="1F3763" w:themeColor="accent1" w:themeShade="7F"/>
      <w:lang w:eastAsia="en-GB"/>
    </w:rPr>
  </w:style>
  <w:style w:type="character" w:customStyle="1" w:styleId="Heading4Char">
    <w:name w:val="Heading 4 Char"/>
    <w:basedOn w:val="DefaultParagraphFont"/>
    <w:link w:val="Heading4"/>
    <w:uiPriority w:val="9"/>
    <w:rsid w:val="006F46C1"/>
    <w:rPr>
      <w:rFonts w:asciiTheme="majorHAnsi" w:eastAsiaTheme="majorEastAsia" w:hAnsiTheme="majorHAnsi" w:cstheme="majorBidi"/>
      <w:i/>
      <w:iCs/>
      <w:color w:val="2F5496" w:themeColor="accent1" w:themeShade="BF"/>
      <w:lang w:eastAsia="en-GB"/>
    </w:rPr>
  </w:style>
  <w:style w:type="paragraph" w:styleId="FootnoteText">
    <w:name w:val="footnote text"/>
    <w:basedOn w:val="Normal"/>
    <w:link w:val="FootnoteTextChar"/>
    <w:uiPriority w:val="99"/>
    <w:unhideWhenUsed/>
    <w:rsid w:val="006F46C1"/>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rsid w:val="006F46C1"/>
    <w:rPr>
      <w:sz w:val="20"/>
      <w:szCs w:val="20"/>
    </w:rPr>
  </w:style>
  <w:style w:type="character" w:styleId="FootnoteReference">
    <w:name w:val="footnote reference"/>
    <w:basedOn w:val="DefaultParagraphFont"/>
    <w:uiPriority w:val="99"/>
    <w:semiHidden/>
    <w:unhideWhenUsed/>
    <w:rsid w:val="006F46C1"/>
    <w:rPr>
      <w:vertAlign w:val="superscript"/>
    </w:rPr>
  </w:style>
  <w:style w:type="character" w:customStyle="1" w:styleId="apple-converted-space">
    <w:name w:val="apple-converted-space"/>
    <w:basedOn w:val="DefaultParagraphFont"/>
    <w:rsid w:val="006F46C1"/>
  </w:style>
  <w:style w:type="character" w:customStyle="1" w:styleId="a-size-extra-large">
    <w:name w:val="a-size-extra-large"/>
    <w:basedOn w:val="DefaultParagraphFont"/>
    <w:rsid w:val="006F46C1"/>
  </w:style>
  <w:style w:type="paragraph" w:styleId="ListParagraph">
    <w:name w:val="List Paragraph"/>
    <w:basedOn w:val="Normal"/>
    <w:uiPriority w:val="34"/>
    <w:qFormat/>
    <w:rsid w:val="006F46C1"/>
    <w:pPr>
      <w:ind w:left="720"/>
      <w:contextualSpacing/>
    </w:pPr>
    <w:rPr>
      <w:rFonts w:asciiTheme="minorHAnsi" w:eastAsiaTheme="minorHAnsi" w:hAnsiTheme="minorHAnsi" w:cstheme="minorBidi"/>
      <w:lang w:eastAsia="en-US"/>
    </w:rPr>
  </w:style>
  <w:style w:type="character" w:styleId="CommentReference">
    <w:name w:val="annotation reference"/>
    <w:basedOn w:val="DefaultParagraphFont"/>
    <w:uiPriority w:val="99"/>
    <w:semiHidden/>
    <w:unhideWhenUsed/>
    <w:rsid w:val="006F46C1"/>
    <w:rPr>
      <w:sz w:val="16"/>
      <w:szCs w:val="16"/>
    </w:rPr>
  </w:style>
  <w:style w:type="paragraph" w:styleId="CommentText">
    <w:name w:val="annotation text"/>
    <w:basedOn w:val="Normal"/>
    <w:link w:val="CommentTextChar"/>
    <w:uiPriority w:val="99"/>
    <w:unhideWhenUsed/>
    <w:rsid w:val="006F46C1"/>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6F46C1"/>
    <w:rPr>
      <w:sz w:val="20"/>
      <w:szCs w:val="20"/>
    </w:rPr>
  </w:style>
  <w:style w:type="paragraph" w:styleId="CommentSubject">
    <w:name w:val="annotation subject"/>
    <w:basedOn w:val="CommentText"/>
    <w:next w:val="CommentText"/>
    <w:link w:val="CommentSubjectChar"/>
    <w:uiPriority w:val="99"/>
    <w:semiHidden/>
    <w:unhideWhenUsed/>
    <w:rsid w:val="006F46C1"/>
    <w:rPr>
      <w:b/>
      <w:bCs/>
    </w:rPr>
  </w:style>
  <w:style w:type="character" w:customStyle="1" w:styleId="CommentSubjectChar">
    <w:name w:val="Comment Subject Char"/>
    <w:basedOn w:val="CommentTextChar"/>
    <w:link w:val="CommentSubject"/>
    <w:uiPriority w:val="99"/>
    <w:semiHidden/>
    <w:rsid w:val="006F46C1"/>
    <w:rPr>
      <w:b/>
      <w:bCs/>
      <w:sz w:val="20"/>
      <w:szCs w:val="20"/>
    </w:rPr>
  </w:style>
  <w:style w:type="paragraph" w:styleId="BalloonText">
    <w:name w:val="Balloon Text"/>
    <w:basedOn w:val="Normal"/>
    <w:link w:val="BalloonTextChar"/>
    <w:uiPriority w:val="99"/>
    <w:semiHidden/>
    <w:unhideWhenUsed/>
    <w:rsid w:val="006F46C1"/>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6F46C1"/>
    <w:rPr>
      <w:rFonts w:ascii="Segoe UI" w:hAnsi="Segoe UI" w:cs="Segoe UI"/>
      <w:sz w:val="18"/>
      <w:szCs w:val="18"/>
    </w:rPr>
  </w:style>
  <w:style w:type="paragraph" w:styleId="Revision">
    <w:name w:val="Revision"/>
    <w:hidden/>
    <w:uiPriority w:val="99"/>
    <w:semiHidden/>
    <w:rsid w:val="006F46C1"/>
  </w:style>
  <w:style w:type="paragraph" w:styleId="Footer">
    <w:name w:val="footer"/>
    <w:basedOn w:val="Normal"/>
    <w:link w:val="FooterChar"/>
    <w:uiPriority w:val="99"/>
    <w:unhideWhenUsed/>
    <w:rsid w:val="006F46C1"/>
    <w:pPr>
      <w:tabs>
        <w:tab w:val="center" w:pos="4513"/>
        <w:tab w:val="right" w:pos="9026"/>
      </w:tabs>
    </w:pPr>
    <w:rPr>
      <w:rFonts w:asciiTheme="minorHAnsi" w:eastAsiaTheme="minorHAnsi" w:hAnsiTheme="minorHAnsi" w:cstheme="minorBidi"/>
      <w:lang w:eastAsia="en-US"/>
    </w:rPr>
  </w:style>
  <w:style w:type="character" w:customStyle="1" w:styleId="FooterChar">
    <w:name w:val="Footer Char"/>
    <w:basedOn w:val="DefaultParagraphFont"/>
    <w:link w:val="Footer"/>
    <w:uiPriority w:val="99"/>
    <w:rsid w:val="006F46C1"/>
  </w:style>
  <w:style w:type="character" w:styleId="PageNumber">
    <w:name w:val="page number"/>
    <w:basedOn w:val="DefaultParagraphFont"/>
    <w:uiPriority w:val="99"/>
    <w:semiHidden/>
    <w:unhideWhenUsed/>
    <w:rsid w:val="006F46C1"/>
  </w:style>
  <w:style w:type="character" w:styleId="Hyperlink">
    <w:name w:val="Hyperlink"/>
    <w:basedOn w:val="DefaultParagraphFont"/>
    <w:uiPriority w:val="99"/>
    <w:unhideWhenUsed/>
    <w:rsid w:val="006F46C1"/>
    <w:rPr>
      <w:color w:val="0563C1" w:themeColor="hyperlink"/>
      <w:u w:val="single"/>
    </w:rPr>
  </w:style>
  <w:style w:type="character" w:styleId="UnresolvedMention">
    <w:name w:val="Unresolved Mention"/>
    <w:basedOn w:val="DefaultParagraphFont"/>
    <w:uiPriority w:val="99"/>
    <w:semiHidden/>
    <w:unhideWhenUsed/>
    <w:rsid w:val="006F46C1"/>
    <w:rPr>
      <w:color w:val="605E5C"/>
      <w:shd w:val="clear" w:color="auto" w:fill="E1DFDD"/>
    </w:rPr>
  </w:style>
  <w:style w:type="paragraph" w:styleId="TOCHeading">
    <w:name w:val="TOC Heading"/>
    <w:basedOn w:val="Heading1"/>
    <w:next w:val="Normal"/>
    <w:uiPriority w:val="39"/>
    <w:unhideWhenUsed/>
    <w:qFormat/>
    <w:rsid w:val="006F46C1"/>
    <w:pPr>
      <w:keepNext/>
      <w:keepLines/>
      <w:spacing w:before="480" w:beforeAutospacing="0" w:after="0" w:afterAutospacing="0" w:line="276" w:lineRule="auto"/>
      <w:outlineLvl w:val="9"/>
    </w:pPr>
    <w:rPr>
      <w:rFonts w:asciiTheme="majorHAnsi" w:eastAsiaTheme="majorEastAsia" w:hAnsiTheme="majorHAnsi" w:cstheme="majorBidi"/>
      <w:color w:val="2F5496" w:themeColor="accent1" w:themeShade="BF"/>
      <w:kern w:val="0"/>
      <w:sz w:val="28"/>
      <w:szCs w:val="28"/>
      <w:lang w:val="en-US" w:eastAsia="en-US"/>
    </w:rPr>
  </w:style>
  <w:style w:type="paragraph" w:styleId="TOC1">
    <w:name w:val="toc 1"/>
    <w:basedOn w:val="Normal"/>
    <w:next w:val="Normal"/>
    <w:autoRedefine/>
    <w:uiPriority w:val="39"/>
    <w:unhideWhenUsed/>
    <w:rsid w:val="006F46C1"/>
    <w:pPr>
      <w:tabs>
        <w:tab w:val="left" w:pos="480"/>
        <w:tab w:val="right" w:leader="dot" w:pos="9010"/>
      </w:tabs>
      <w:spacing w:before="240" w:after="120"/>
    </w:pPr>
    <w:rPr>
      <w:rFonts w:asciiTheme="minorHAnsi" w:hAnsiTheme="minorHAnsi"/>
      <w:b/>
      <w:bCs/>
      <w:sz w:val="20"/>
      <w:szCs w:val="20"/>
    </w:rPr>
  </w:style>
  <w:style w:type="paragraph" w:styleId="TOC2">
    <w:name w:val="toc 2"/>
    <w:basedOn w:val="Normal"/>
    <w:next w:val="Normal"/>
    <w:autoRedefine/>
    <w:uiPriority w:val="39"/>
    <w:unhideWhenUsed/>
    <w:rsid w:val="000C5BFE"/>
    <w:pPr>
      <w:tabs>
        <w:tab w:val="right" w:leader="dot" w:pos="9010"/>
      </w:tabs>
      <w:spacing w:before="120"/>
      <w:ind w:left="240"/>
    </w:pPr>
    <w:rPr>
      <w:i/>
      <w:iCs/>
      <w:noProof/>
      <w:sz w:val="20"/>
      <w:szCs w:val="20"/>
    </w:rPr>
  </w:style>
  <w:style w:type="paragraph" w:styleId="TOC3">
    <w:name w:val="toc 3"/>
    <w:basedOn w:val="Normal"/>
    <w:next w:val="Normal"/>
    <w:autoRedefine/>
    <w:uiPriority w:val="39"/>
    <w:unhideWhenUsed/>
    <w:rsid w:val="006F46C1"/>
    <w:pPr>
      <w:ind w:left="480"/>
    </w:pPr>
    <w:rPr>
      <w:rFonts w:asciiTheme="minorHAnsi" w:hAnsiTheme="minorHAnsi"/>
      <w:sz w:val="20"/>
      <w:szCs w:val="20"/>
    </w:rPr>
  </w:style>
  <w:style w:type="paragraph" w:styleId="TOC4">
    <w:name w:val="toc 4"/>
    <w:basedOn w:val="Normal"/>
    <w:next w:val="Normal"/>
    <w:autoRedefine/>
    <w:uiPriority w:val="39"/>
    <w:unhideWhenUsed/>
    <w:rsid w:val="006F46C1"/>
    <w:pPr>
      <w:ind w:left="720"/>
    </w:pPr>
    <w:rPr>
      <w:rFonts w:asciiTheme="minorHAnsi" w:hAnsiTheme="minorHAnsi"/>
      <w:sz w:val="20"/>
      <w:szCs w:val="20"/>
    </w:rPr>
  </w:style>
  <w:style w:type="paragraph" w:styleId="TOC5">
    <w:name w:val="toc 5"/>
    <w:basedOn w:val="Normal"/>
    <w:next w:val="Normal"/>
    <w:autoRedefine/>
    <w:uiPriority w:val="39"/>
    <w:unhideWhenUsed/>
    <w:rsid w:val="006F46C1"/>
    <w:pPr>
      <w:ind w:left="960"/>
    </w:pPr>
    <w:rPr>
      <w:rFonts w:asciiTheme="minorHAnsi" w:hAnsiTheme="minorHAnsi"/>
      <w:sz w:val="20"/>
      <w:szCs w:val="20"/>
    </w:rPr>
  </w:style>
  <w:style w:type="paragraph" w:styleId="TOC6">
    <w:name w:val="toc 6"/>
    <w:basedOn w:val="Normal"/>
    <w:next w:val="Normal"/>
    <w:autoRedefine/>
    <w:uiPriority w:val="39"/>
    <w:unhideWhenUsed/>
    <w:rsid w:val="006F46C1"/>
    <w:pPr>
      <w:ind w:left="1200"/>
    </w:pPr>
    <w:rPr>
      <w:rFonts w:asciiTheme="minorHAnsi" w:hAnsiTheme="minorHAnsi"/>
      <w:sz w:val="20"/>
      <w:szCs w:val="20"/>
    </w:rPr>
  </w:style>
  <w:style w:type="paragraph" w:styleId="TOC7">
    <w:name w:val="toc 7"/>
    <w:basedOn w:val="Normal"/>
    <w:next w:val="Normal"/>
    <w:autoRedefine/>
    <w:uiPriority w:val="39"/>
    <w:unhideWhenUsed/>
    <w:rsid w:val="006F46C1"/>
    <w:pPr>
      <w:ind w:left="1440"/>
    </w:pPr>
    <w:rPr>
      <w:rFonts w:asciiTheme="minorHAnsi" w:hAnsiTheme="minorHAnsi"/>
      <w:sz w:val="20"/>
      <w:szCs w:val="20"/>
    </w:rPr>
  </w:style>
  <w:style w:type="paragraph" w:styleId="TOC8">
    <w:name w:val="toc 8"/>
    <w:basedOn w:val="Normal"/>
    <w:next w:val="Normal"/>
    <w:autoRedefine/>
    <w:uiPriority w:val="39"/>
    <w:unhideWhenUsed/>
    <w:rsid w:val="006F46C1"/>
    <w:pPr>
      <w:ind w:left="1680"/>
    </w:pPr>
    <w:rPr>
      <w:rFonts w:asciiTheme="minorHAnsi" w:hAnsiTheme="minorHAnsi"/>
      <w:sz w:val="20"/>
      <w:szCs w:val="20"/>
    </w:rPr>
  </w:style>
  <w:style w:type="paragraph" w:styleId="TOC9">
    <w:name w:val="toc 9"/>
    <w:basedOn w:val="Normal"/>
    <w:next w:val="Normal"/>
    <w:autoRedefine/>
    <w:uiPriority w:val="39"/>
    <w:unhideWhenUsed/>
    <w:rsid w:val="006F46C1"/>
    <w:pPr>
      <w:ind w:left="1920"/>
    </w:pPr>
    <w:rPr>
      <w:rFonts w:asciiTheme="minorHAnsi" w:hAnsiTheme="minorHAnsi"/>
      <w:sz w:val="20"/>
      <w:szCs w:val="20"/>
    </w:rPr>
  </w:style>
  <w:style w:type="paragraph" w:styleId="Header">
    <w:name w:val="header"/>
    <w:basedOn w:val="Normal"/>
    <w:link w:val="HeaderChar"/>
    <w:uiPriority w:val="99"/>
    <w:unhideWhenUsed/>
    <w:rsid w:val="006F46C1"/>
    <w:pPr>
      <w:tabs>
        <w:tab w:val="center" w:pos="4513"/>
        <w:tab w:val="right" w:pos="9026"/>
      </w:tabs>
    </w:pPr>
  </w:style>
  <w:style w:type="character" w:customStyle="1" w:styleId="HeaderChar">
    <w:name w:val="Header Char"/>
    <w:basedOn w:val="DefaultParagraphFont"/>
    <w:link w:val="Header"/>
    <w:uiPriority w:val="99"/>
    <w:rsid w:val="006F46C1"/>
    <w:rPr>
      <w:rFonts w:ascii="Times New Roman" w:eastAsia="Times New Roman" w:hAnsi="Times New Roman" w:cs="Times New Roman"/>
      <w:lang w:eastAsia="en-GB"/>
    </w:rPr>
  </w:style>
  <w:style w:type="table" w:styleId="TableGrid">
    <w:name w:val="Table Grid"/>
    <w:basedOn w:val="TableNormal"/>
    <w:uiPriority w:val="39"/>
    <w:rsid w:val="006F46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archhighlight">
    <w:name w:val="searchhighlight"/>
    <w:basedOn w:val="DefaultParagraphFont"/>
    <w:rsid w:val="006F46C1"/>
  </w:style>
  <w:style w:type="table" w:styleId="PlainTable4">
    <w:name w:val="Plain Table 4"/>
    <w:basedOn w:val="TableNormal"/>
    <w:uiPriority w:val="44"/>
    <w:rsid w:val="006F46C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6F46C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6F46C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6F46C1"/>
    <w:rPr>
      <w:kern w:val="2"/>
      <w14:ligatures w14:val="standardContextua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3-Accent3">
    <w:name w:val="Grid Table 3 Accent 3"/>
    <w:basedOn w:val="TableNormal"/>
    <w:uiPriority w:val="48"/>
    <w:rsid w:val="006F46C1"/>
    <w:rPr>
      <w:kern w:val="2"/>
      <w14:ligatures w14:val="standardContextua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TableGridLight">
    <w:name w:val="Grid Table Light"/>
    <w:basedOn w:val="TableNormal"/>
    <w:uiPriority w:val="40"/>
    <w:rsid w:val="006F46C1"/>
    <w:rPr>
      <w:kern w:val="2"/>
      <w14:ligatures w14:val="standardContextua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6F46C1"/>
    <w:rPr>
      <w:kern w:val="2"/>
      <w14:ligatures w14:val="standardContextua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Web">
    <w:name w:val="Normal (Web)"/>
    <w:basedOn w:val="Normal"/>
    <w:uiPriority w:val="99"/>
    <w:unhideWhenUsed/>
    <w:rsid w:val="006F46C1"/>
    <w:pPr>
      <w:spacing w:before="100" w:beforeAutospacing="1" w:after="100" w:afterAutospacing="1"/>
    </w:pPr>
  </w:style>
  <w:style w:type="paragraph" w:styleId="NoSpacing">
    <w:name w:val="No Spacing"/>
    <w:uiPriority w:val="1"/>
    <w:qFormat/>
    <w:rsid w:val="006F46C1"/>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16/09/relationships/commentsIds" Target="commentsIds.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image" Target="media/image3.jpeg"/><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image" Target="media/image2.jpeg"/><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664895-5304-1949-BED0-323B5937FD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1413</TotalTime>
  <Pages>273</Pages>
  <Words>85279</Words>
  <Characters>486095</Characters>
  <Application>Microsoft Office Word</Application>
  <DocSecurity>0</DocSecurity>
  <Lines>4050</Lines>
  <Paragraphs>1140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 Gomes Barbosa</dc:creator>
  <cp:keywords/>
  <dc:description/>
  <cp:lastModifiedBy>Debora Gomes Barbosa</cp:lastModifiedBy>
  <cp:revision>172</cp:revision>
  <dcterms:created xsi:type="dcterms:W3CDTF">2024-06-25T14:49:00Z</dcterms:created>
  <dcterms:modified xsi:type="dcterms:W3CDTF">2024-07-16T14:42:00Z</dcterms:modified>
</cp:coreProperties>
</file>