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60734D" w14:textId="77777777" w:rsidR="00B55198" w:rsidRDefault="006C3B44">
      <w:pPr>
        <w:spacing w:after="0" w:line="240" w:lineRule="auto"/>
        <w:ind w:right="35"/>
        <w:rPr>
          <w:rFonts w:ascii="Cambria" w:hAnsi="Cambria" w:cs="Cambria"/>
          <w:b/>
          <w:bCs/>
          <w:sz w:val="36"/>
          <w:szCs w:val="36"/>
        </w:rPr>
      </w:pPr>
      <w:r>
        <w:rPr>
          <w:rFonts w:ascii="Cambria" w:hAnsi="Cambria" w:cs="Cambria"/>
          <w:b/>
          <w:bCs/>
          <w:sz w:val="36"/>
          <w:szCs w:val="36"/>
        </w:rPr>
        <w:t xml:space="preserve">Greening the </w:t>
      </w:r>
      <w:r>
        <w:rPr>
          <w:rFonts w:ascii="Cambria" w:hAnsi="Cambria" w:cs="Cambria"/>
          <w:b/>
          <w:bCs/>
          <w:sz w:val="36"/>
          <w:szCs w:val="36"/>
          <w:lang w:val="en-US"/>
        </w:rPr>
        <w:t>Brown</w:t>
      </w:r>
      <w:r>
        <w:rPr>
          <w:rFonts w:ascii="Cambria" w:hAnsi="Cambria" w:cs="Cambria"/>
          <w:b/>
          <w:bCs/>
          <w:sz w:val="36"/>
          <w:szCs w:val="36"/>
        </w:rPr>
        <w:t>: Sustainable Retrofitting of UK Houses through Green Walls and Green Roofs</w:t>
      </w:r>
    </w:p>
    <w:p w14:paraId="6260734E" w14:textId="77777777" w:rsidR="00B55198" w:rsidRDefault="00B55198">
      <w:pPr>
        <w:spacing w:after="0" w:line="240" w:lineRule="exact"/>
        <w:ind w:right="35" w:firstLine="567"/>
        <w:jc w:val="both"/>
        <w:rPr>
          <w:rFonts w:ascii="Cambria" w:hAnsi="Cambria" w:cs="Cambria"/>
        </w:rPr>
      </w:pPr>
    </w:p>
    <w:p w14:paraId="6260734F" w14:textId="77777777" w:rsidR="00B55198" w:rsidRDefault="006C3B44">
      <w:pPr>
        <w:numPr>
          <w:ilvl w:val="0"/>
          <w:numId w:val="1"/>
        </w:numPr>
        <w:spacing w:after="0" w:line="240" w:lineRule="exact"/>
        <w:ind w:right="35"/>
        <w:jc w:val="both"/>
        <w:rPr>
          <w:rFonts w:ascii="Cambria" w:hAnsi="Cambria" w:cs="Cambria"/>
          <w:lang w:val="en-US"/>
        </w:rPr>
      </w:pPr>
      <w:r>
        <w:rPr>
          <w:rFonts w:ascii="Cambria" w:hAnsi="Cambria" w:cs="Cambria"/>
          <w:lang w:val="en-US"/>
        </w:rPr>
        <w:t>Panakaduwa</w:t>
      </w:r>
      <w:r>
        <w:rPr>
          <w:rFonts w:ascii="Cambria" w:hAnsi="Cambria" w:cs="Cambria"/>
          <w:vertAlign w:val="superscript"/>
          <w:lang w:val="en-US"/>
        </w:rPr>
        <w:t>1a</w:t>
      </w:r>
      <w:r>
        <w:rPr>
          <w:rFonts w:ascii="Cambria" w:hAnsi="Cambria" w:cs="Cambria"/>
          <w:lang w:val="en-US"/>
        </w:rPr>
        <w:t>, P. Coates</w:t>
      </w:r>
      <w:r>
        <w:rPr>
          <w:rFonts w:ascii="Cambria" w:hAnsi="Cambria" w:cs="Cambria"/>
          <w:vertAlign w:val="superscript"/>
          <w:lang w:val="en-US"/>
        </w:rPr>
        <w:t>1</w:t>
      </w:r>
      <w:r>
        <w:rPr>
          <w:rFonts w:ascii="Cambria" w:hAnsi="Cambria" w:cs="Cambria"/>
          <w:lang w:val="en-US"/>
        </w:rPr>
        <w:t xml:space="preserve"> and M. Munir</w:t>
      </w:r>
      <w:r>
        <w:rPr>
          <w:rFonts w:ascii="Cambria" w:hAnsi="Cambria" w:cs="Cambria"/>
          <w:vertAlign w:val="superscript"/>
          <w:lang w:val="en-US"/>
        </w:rPr>
        <w:t>1</w:t>
      </w:r>
    </w:p>
    <w:p w14:paraId="62607350" w14:textId="77777777" w:rsidR="00B55198" w:rsidRDefault="00B55198">
      <w:pPr>
        <w:spacing w:after="0" w:line="240" w:lineRule="exact"/>
        <w:ind w:right="35" w:firstLine="567"/>
        <w:jc w:val="both"/>
        <w:rPr>
          <w:rFonts w:ascii="Cambria" w:hAnsi="Cambria" w:cs="Cambria"/>
        </w:rPr>
      </w:pPr>
    </w:p>
    <w:p w14:paraId="62607351" w14:textId="77777777" w:rsidR="00B55198" w:rsidRDefault="006C3B44">
      <w:pPr>
        <w:spacing w:after="0" w:line="240" w:lineRule="exact"/>
        <w:ind w:right="35"/>
        <w:jc w:val="both"/>
        <w:rPr>
          <w:rFonts w:ascii="Cambria" w:hAnsi="Cambria" w:cs="Cambria"/>
          <w:sz w:val="18"/>
          <w:szCs w:val="18"/>
          <w:lang w:val="en-US"/>
        </w:rPr>
      </w:pPr>
      <w:r>
        <w:rPr>
          <w:rFonts w:ascii="Cambria" w:hAnsi="Cambria" w:cs="Cambria"/>
          <w:sz w:val="18"/>
          <w:szCs w:val="18"/>
          <w:vertAlign w:val="superscript"/>
          <w:lang w:val="en-US"/>
        </w:rPr>
        <w:t xml:space="preserve">1 </w:t>
      </w:r>
      <w:r>
        <w:rPr>
          <w:rFonts w:ascii="Cambria" w:hAnsi="Cambria" w:cs="Cambria"/>
          <w:sz w:val="18"/>
          <w:szCs w:val="18"/>
          <w:lang w:val="en-US"/>
        </w:rPr>
        <w:t xml:space="preserve">The University of Salford, 43 Crescent, Salford, M5 4WT, United Kingdom. </w:t>
      </w:r>
    </w:p>
    <w:p w14:paraId="62607352" w14:textId="77777777" w:rsidR="00B55198" w:rsidRDefault="00B55198">
      <w:pPr>
        <w:spacing w:after="0" w:line="240" w:lineRule="exact"/>
        <w:ind w:right="35" w:firstLine="567"/>
        <w:jc w:val="both"/>
        <w:rPr>
          <w:rFonts w:ascii="Cambria" w:hAnsi="Cambria" w:cs="Cambria"/>
        </w:rPr>
      </w:pPr>
    </w:p>
    <w:p w14:paraId="62607353" w14:textId="77777777" w:rsidR="00B55198" w:rsidRDefault="00B55198">
      <w:pPr>
        <w:spacing w:after="0" w:line="240" w:lineRule="exact"/>
        <w:ind w:right="35" w:firstLine="567"/>
        <w:jc w:val="both"/>
        <w:rPr>
          <w:rFonts w:ascii="Cambria" w:hAnsi="Cambria" w:cs="Cambria"/>
        </w:rPr>
      </w:pPr>
    </w:p>
    <w:p w14:paraId="62607354"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Abstract</w:t>
      </w:r>
    </w:p>
    <w:p w14:paraId="62607355" w14:textId="77777777" w:rsidR="00B55198" w:rsidRDefault="006C3B44">
      <w:pPr>
        <w:spacing w:after="0" w:line="240" w:lineRule="exact"/>
        <w:ind w:right="35" w:firstLine="360"/>
        <w:jc w:val="both"/>
        <w:rPr>
          <w:rFonts w:ascii="Cambria" w:hAnsi="Cambria" w:cs="Cambria"/>
          <w:lang w:val="en-US"/>
        </w:rPr>
      </w:pPr>
      <w:r>
        <w:rPr>
          <w:rFonts w:ascii="Cambria" w:hAnsi="Cambria" w:cs="Cambria"/>
        </w:rPr>
        <w:t>The study identifies the scope of literature on the potential application of green walls and roofs in housing retrofits</w:t>
      </w:r>
      <w:r>
        <w:rPr>
          <w:rFonts w:ascii="Cambria" w:hAnsi="Cambria" w:cs="Cambria"/>
          <w:lang w:val="en-US"/>
        </w:rPr>
        <w:t>, mainly focusing on the UK context</w:t>
      </w:r>
      <w:r>
        <w:rPr>
          <w:rFonts w:ascii="Cambria" w:hAnsi="Cambria" w:cs="Cambria"/>
        </w:rPr>
        <w:t>.</w:t>
      </w:r>
      <w:r>
        <w:rPr>
          <w:rFonts w:ascii="Cambria" w:hAnsi="Cambria" w:cs="Cambria"/>
          <w:lang w:val="en-US"/>
        </w:rPr>
        <w:t xml:space="preserve"> H</w:t>
      </w:r>
      <w:proofErr w:type="spellStart"/>
      <w:r>
        <w:rPr>
          <w:rFonts w:ascii="Cambria" w:hAnsi="Cambria" w:cs="Cambria"/>
        </w:rPr>
        <w:t>ousing</w:t>
      </w:r>
      <w:proofErr w:type="spellEnd"/>
      <w:r>
        <w:rPr>
          <w:rFonts w:ascii="Cambria" w:hAnsi="Cambria" w:cs="Cambria"/>
        </w:rPr>
        <w:t xml:space="preserve"> retrofit in the UK </w:t>
      </w:r>
      <w:r>
        <w:rPr>
          <w:rFonts w:ascii="Cambria" w:hAnsi="Cambria" w:cs="Cambria"/>
          <w:lang w:val="en-US"/>
        </w:rPr>
        <w:t>has become</w:t>
      </w:r>
      <w:r>
        <w:rPr>
          <w:rFonts w:ascii="Cambria" w:hAnsi="Cambria" w:cs="Cambria"/>
        </w:rPr>
        <w:t xml:space="preserve"> a</w:t>
      </w:r>
      <w:r>
        <w:rPr>
          <w:rFonts w:ascii="Cambria" w:hAnsi="Cambria" w:cs="Cambria"/>
          <w:lang w:val="en-US"/>
        </w:rPr>
        <w:t xml:space="preserve"> major</w:t>
      </w:r>
      <w:r>
        <w:rPr>
          <w:rFonts w:ascii="Cambria" w:hAnsi="Cambria" w:cs="Cambria"/>
        </w:rPr>
        <w:t xml:space="preserve"> concern in the sustainability agenda due to the undeniable importance of retrofitting 30 million UK housing stock for energy efficiency.</w:t>
      </w:r>
      <w:r>
        <w:rPr>
          <w:rFonts w:ascii="Cambria" w:hAnsi="Cambria" w:cs="Cambria"/>
          <w:lang w:val="en-US"/>
        </w:rPr>
        <w:t xml:space="preserve"> Further, housing retrofit has other key benefits such as reducing fuel poverty and improving health and comfort.</w:t>
      </w:r>
      <w:r>
        <w:rPr>
          <w:rFonts w:ascii="Cambria" w:hAnsi="Cambria" w:cs="Cambria"/>
        </w:rPr>
        <w:t xml:space="preserve"> The urban heat island effect has</w:t>
      </w:r>
      <w:r>
        <w:rPr>
          <w:rFonts w:ascii="Cambria" w:hAnsi="Cambria" w:cs="Cambria"/>
          <w:lang w:val="en-US"/>
        </w:rPr>
        <w:t xml:space="preserve"> also</w:t>
      </w:r>
      <w:r>
        <w:rPr>
          <w:rFonts w:ascii="Cambria" w:hAnsi="Cambria" w:cs="Cambria"/>
        </w:rPr>
        <w:t xml:space="preserve"> become a matter of interest with the concern of global warming.</w:t>
      </w:r>
      <w:r>
        <w:rPr>
          <w:rFonts w:ascii="Cambria" w:hAnsi="Cambria" w:cs="Cambria"/>
          <w:lang w:val="en-US"/>
        </w:rPr>
        <w:t xml:space="preserve"> Green walls and green roofs concepts have attracted climate enthusiasts' atte</w:t>
      </w:r>
      <w:r>
        <w:rPr>
          <w:rFonts w:ascii="Cambria" w:hAnsi="Cambria" w:cs="Cambria"/>
          <w:lang w:val="en-US"/>
        </w:rPr>
        <w:t>ntion due to their perceived benefits.</w:t>
      </w:r>
      <w:r>
        <w:rPr>
          <w:rFonts w:ascii="Cambria" w:hAnsi="Cambria" w:cs="Cambria"/>
        </w:rPr>
        <w:t xml:space="preserve"> The study </w:t>
      </w:r>
      <w:r>
        <w:rPr>
          <w:rFonts w:ascii="Cambria" w:hAnsi="Cambria" w:cs="Cambria"/>
          <w:lang w:val="en-US"/>
        </w:rPr>
        <w:t xml:space="preserve">explores the scope of literature in the areas of </w:t>
      </w:r>
      <w:r>
        <w:rPr>
          <w:rFonts w:ascii="Cambria" w:hAnsi="Cambria" w:cs="Cambria"/>
        </w:rPr>
        <w:t xml:space="preserve">green </w:t>
      </w:r>
      <w:proofErr w:type="spellStart"/>
      <w:r>
        <w:rPr>
          <w:rFonts w:ascii="Cambria" w:hAnsi="Cambria" w:cs="Cambria"/>
        </w:rPr>
        <w:t>roo</w:t>
      </w:r>
      <w:proofErr w:type="spellEnd"/>
      <w:r>
        <w:rPr>
          <w:rFonts w:ascii="Cambria" w:hAnsi="Cambria" w:cs="Cambria"/>
          <w:lang w:val="en-US"/>
        </w:rPr>
        <w:t>fs and green walls to see the potential application into housing retrofit in the UK</w:t>
      </w:r>
      <w:r>
        <w:rPr>
          <w:rFonts w:ascii="Cambria" w:hAnsi="Cambria" w:cs="Cambria"/>
        </w:rPr>
        <w:t xml:space="preserve">. </w:t>
      </w:r>
      <w:r>
        <w:rPr>
          <w:rFonts w:ascii="Cambria" w:hAnsi="Cambria" w:cs="Cambria"/>
          <w:lang w:val="en-US"/>
        </w:rPr>
        <w:t>A</w:t>
      </w:r>
      <w:r>
        <w:rPr>
          <w:rFonts w:ascii="Cambria" w:hAnsi="Cambria" w:cs="Cambria"/>
        </w:rPr>
        <w:t xml:space="preserve"> </w:t>
      </w:r>
      <w:r>
        <w:rPr>
          <w:rFonts w:ascii="Cambria" w:hAnsi="Cambria" w:cs="Cambria"/>
          <w:lang w:val="en-US"/>
        </w:rPr>
        <w:t>systematic</w:t>
      </w:r>
      <w:r>
        <w:rPr>
          <w:rFonts w:ascii="Cambria" w:hAnsi="Cambria" w:cs="Cambria"/>
        </w:rPr>
        <w:t xml:space="preserve"> literature review </w:t>
      </w:r>
      <w:r>
        <w:rPr>
          <w:rFonts w:ascii="Cambria" w:hAnsi="Cambria" w:cs="Cambria"/>
          <w:lang w:val="en-US"/>
        </w:rPr>
        <w:t>was</w:t>
      </w:r>
      <w:r>
        <w:rPr>
          <w:rFonts w:ascii="Cambria" w:hAnsi="Cambria" w:cs="Cambria"/>
        </w:rPr>
        <w:t xml:space="preserve"> </w:t>
      </w:r>
      <w:r>
        <w:rPr>
          <w:rFonts w:ascii="Cambria" w:hAnsi="Cambria" w:cs="Cambria"/>
          <w:lang w:val="en-US"/>
        </w:rPr>
        <w:t>carried out in popular databases for this purpose. Further, a grey literature review was also carried out.</w:t>
      </w:r>
      <w:r>
        <w:rPr>
          <w:rFonts w:ascii="Cambria" w:hAnsi="Cambria" w:cs="Cambria"/>
        </w:rPr>
        <w:t xml:space="preserve"> The findings </w:t>
      </w:r>
      <w:r>
        <w:rPr>
          <w:rFonts w:ascii="Cambria" w:hAnsi="Cambria" w:cs="Cambria"/>
          <w:lang w:val="en-US"/>
        </w:rPr>
        <w:t>show that there is a wide range of literature available on green wall and green roof topics. Further, it is noted that there is a clear potential for applying green wall and green roof concepts into housing retrofi</w:t>
      </w:r>
      <w:r>
        <w:rPr>
          <w:rFonts w:ascii="Cambria" w:hAnsi="Cambria" w:cs="Cambria"/>
          <w:lang w:val="en-US"/>
        </w:rPr>
        <w:t>t, both at the building level and society level</w:t>
      </w:r>
      <w:r>
        <w:rPr>
          <w:rFonts w:ascii="Cambria" w:hAnsi="Cambria" w:cs="Cambria"/>
        </w:rPr>
        <w:t>.</w:t>
      </w:r>
      <w:r>
        <w:rPr>
          <w:rFonts w:ascii="Cambria" w:hAnsi="Cambria" w:cs="Cambria"/>
          <w:lang w:val="en-US"/>
        </w:rPr>
        <w:t xml:space="preserve"> However, there are only a few studies on the subject, looking at specific challenges of housing retrofit. Most of the studies were carried out in general buildings, without any specific focus on the unique challenges of applying the concepts in existing buildings. The study highlights the lack of unique studies of applying green wall and green roof concepts to housing retrofit. </w:t>
      </w:r>
    </w:p>
    <w:p w14:paraId="62607356" w14:textId="77777777" w:rsidR="00B55198" w:rsidRDefault="00B55198">
      <w:pPr>
        <w:spacing w:after="0" w:line="240" w:lineRule="exact"/>
        <w:ind w:right="35" w:firstLine="720"/>
        <w:jc w:val="both"/>
        <w:rPr>
          <w:rFonts w:ascii="Cambria" w:hAnsi="Cambria" w:cs="Cambria"/>
        </w:rPr>
      </w:pPr>
    </w:p>
    <w:p w14:paraId="62607357" w14:textId="77777777" w:rsidR="00B55198" w:rsidRDefault="006C3B44">
      <w:pPr>
        <w:spacing w:after="0" w:line="240" w:lineRule="exact"/>
        <w:ind w:right="35" w:firstLine="720"/>
        <w:jc w:val="both"/>
        <w:rPr>
          <w:rFonts w:ascii="Cambria" w:hAnsi="Cambria" w:cs="Cambria"/>
        </w:rPr>
      </w:pPr>
      <w:r>
        <w:rPr>
          <w:rFonts w:ascii="Cambria" w:hAnsi="Cambria" w:cs="Cambria"/>
        </w:rPr>
        <w:t xml:space="preserve"> </w:t>
      </w:r>
    </w:p>
    <w:p w14:paraId="62607358" w14:textId="77777777" w:rsidR="00B55198" w:rsidRDefault="006C3B44">
      <w:pPr>
        <w:spacing w:after="0" w:line="240" w:lineRule="exact"/>
        <w:ind w:right="35"/>
        <w:jc w:val="both"/>
        <w:rPr>
          <w:rFonts w:ascii="Cambria" w:hAnsi="Cambria" w:cs="Cambria"/>
        </w:rPr>
      </w:pPr>
      <w:r>
        <w:rPr>
          <w:rFonts w:ascii="Cambria" w:hAnsi="Cambria" w:cs="Cambria"/>
          <w:b/>
          <w:bCs/>
        </w:rPr>
        <w:t>Keywords:</w:t>
      </w:r>
      <w:r>
        <w:rPr>
          <w:rFonts w:ascii="Cambria" w:hAnsi="Cambria" w:cs="Cambria"/>
        </w:rPr>
        <w:t xml:space="preserve"> Global warming, </w:t>
      </w:r>
      <w:proofErr w:type="gramStart"/>
      <w:r>
        <w:rPr>
          <w:rFonts w:ascii="Cambria" w:hAnsi="Cambria" w:cs="Cambria"/>
        </w:rPr>
        <w:t>Green</w:t>
      </w:r>
      <w:proofErr w:type="gramEnd"/>
      <w:r>
        <w:rPr>
          <w:rFonts w:ascii="Cambria" w:hAnsi="Cambria" w:cs="Cambria"/>
        </w:rPr>
        <w:t xml:space="preserve"> walls, Green roofs, housing retrofit, Urban heat island</w:t>
      </w:r>
    </w:p>
    <w:p w14:paraId="62607359" w14:textId="77777777" w:rsidR="00B55198" w:rsidRDefault="00B55198">
      <w:pPr>
        <w:pBdr>
          <w:bottom w:val="single" w:sz="4" w:space="0" w:color="auto"/>
        </w:pBdr>
        <w:spacing w:after="0" w:line="240" w:lineRule="exact"/>
        <w:ind w:right="35" w:firstLine="567"/>
        <w:jc w:val="both"/>
        <w:rPr>
          <w:rFonts w:ascii="Cambria" w:hAnsi="Cambria" w:cs="Cambria"/>
        </w:rPr>
      </w:pPr>
    </w:p>
    <w:p w14:paraId="6260735A" w14:textId="77777777" w:rsidR="00B55198" w:rsidRDefault="006C3B44">
      <w:pPr>
        <w:spacing w:after="0" w:line="240" w:lineRule="exact"/>
        <w:ind w:right="35"/>
        <w:jc w:val="both"/>
        <w:rPr>
          <w:rFonts w:ascii="Cambria" w:hAnsi="Cambria" w:cs="Cambria"/>
          <w:lang w:val="en-US"/>
        </w:rPr>
      </w:pPr>
      <w:proofErr w:type="spellStart"/>
      <w:proofErr w:type="gramStart"/>
      <w:r>
        <w:rPr>
          <w:rFonts w:ascii="Cambria" w:hAnsi="Cambria" w:cs="Cambria"/>
          <w:vertAlign w:val="superscript"/>
          <w:lang w:val="en-US"/>
        </w:rPr>
        <w:t>a</w:t>
      </w:r>
      <w:r>
        <w:rPr>
          <w:rFonts w:ascii="Cambria" w:hAnsi="Cambria" w:cs="Cambria"/>
          <w:lang w:val="en-US"/>
        </w:rPr>
        <w:t>E</w:t>
      </w:r>
      <w:proofErr w:type="spellEnd"/>
      <w:r>
        <w:rPr>
          <w:rFonts w:ascii="Cambria" w:hAnsi="Cambria" w:cs="Cambria"/>
          <w:lang w:val="en-US"/>
        </w:rPr>
        <w:t>-mail</w:t>
      </w:r>
      <w:proofErr w:type="gramEnd"/>
      <w:r>
        <w:rPr>
          <w:rFonts w:ascii="Cambria" w:hAnsi="Cambria" w:cs="Cambria"/>
          <w:lang w:val="en-US"/>
        </w:rPr>
        <w:t xml:space="preserve">: chamarapanakaduwa@gmail.com </w:t>
      </w:r>
    </w:p>
    <w:p w14:paraId="6260735B" w14:textId="77777777" w:rsidR="00B55198" w:rsidRDefault="00B55198">
      <w:pPr>
        <w:spacing w:after="0" w:line="240" w:lineRule="exact"/>
        <w:ind w:right="35"/>
        <w:jc w:val="both"/>
        <w:rPr>
          <w:rFonts w:ascii="Cambria" w:hAnsi="Cambria" w:cs="Cambria"/>
        </w:rPr>
      </w:pPr>
    </w:p>
    <w:p w14:paraId="6260735C" w14:textId="77777777" w:rsidR="00B55198" w:rsidRDefault="00B55198">
      <w:pPr>
        <w:spacing w:after="0" w:line="240" w:lineRule="exact"/>
        <w:ind w:right="35"/>
        <w:jc w:val="both"/>
        <w:rPr>
          <w:rFonts w:ascii="Cambria" w:hAnsi="Cambria" w:cs="Cambria"/>
        </w:rPr>
      </w:pPr>
    </w:p>
    <w:p w14:paraId="6260735D"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INTRODUCTION</w:t>
      </w:r>
    </w:p>
    <w:p w14:paraId="6260735E" w14:textId="77777777" w:rsidR="00B55198" w:rsidRDefault="00B55198">
      <w:pPr>
        <w:spacing w:after="0" w:line="240" w:lineRule="exact"/>
        <w:ind w:right="35"/>
        <w:jc w:val="both"/>
        <w:rPr>
          <w:rFonts w:ascii="Cambria" w:hAnsi="Cambria" w:cs="Cambria"/>
          <w:lang w:val="en-US"/>
        </w:rPr>
      </w:pPr>
    </w:p>
    <w:p w14:paraId="6260735F"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The United Kingdom was reported to have a housing stock of 30.1 million by 2022 </w:t>
      </w:r>
      <w:r>
        <w:rPr>
          <w:rFonts w:ascii="Cambria" w:hAnsi="Cambria" w:cs="Cambria"/>
          <w:lang w:val="en-US"/>
        </w:rPr>
        <w:fldChar w:fldCharType="begin"/>
      </w:r>
      <w:r>
        <w:rPr>
          <w:rFonts w:ascii="Cambria" w:hAnsi="Cambria" w:cs="Cambria"/>
          <w:lang w:val="en-US"/>
        </w:rPr>
        <w:instrText xml:space="preserve"> ADDIN EN.CITE &lt;EndNote&gt;&lt;Cite&gt;&lt;Author&gt;Office for National Statistics&lt;/Author&gt;&lt;Year&gt;2024&lt;/Year&gt;&lt;RecNum&gt;54&lt;/RecNum&gt;&lt;DisplayText&gt;(Office for National Statistics, 2024)&lt;/DisplayText&gt;&lt;record&gt;&lt;rec-number&gt;54&lt;/rec-number&gt;&lt;foreign-keys&gt;&lt;key app="EN" db-id="2pseeexs7atpwxeax5eppz2vr9zf2rxfztp9" timestamp="1714761476"&gt;54&lt;/key&gt;&lt;/foreign-keys&gt;&lt;ref-type name="Journal Article"&gt;17&lt;/ref-type&gt;&lt;contributors&gt;&lt;authors&gt;&lt;author&gt;Office for National Statistics,&lt;/author&gt;&lt;/authors&gt;&lt;/contributors&gt;&lt;titles&gt;&lt;title&gt;Dwelling stock by tenur</w:instrText>
      </w:r>
      <w:r>
        <w:rPr>
          <w:rFonts w:ascii="Cambria" w:hAnsi="Cambria" w:cs="Cambria"/>
          <w:lang w:val="en-US"/>
        </w:rPr>
        <w:instrText>e, UK - Office for National Statistics&lt;/title&gt;&lt;secondary-title&gt;www.ons.gov.uk&lt;/secondary-title&gt;&lt;/titles&gt;&lt;periodical&gt;&lt;full-title&gt;www.ons.gov.uk&lt;/full-title&gt;&lt;/periodical&gt;&lt;dates&gt;&lt;year&gt;2024&lt;/year&gt;&lt;/dates&gt;&lt;urls&gt;&lt;related-urls&gt;&lt;url&gt;https://www.ons.gov.uk/peoplepopulationandcommunity/housing/datasets/dwellingstockbytenureuk&lt;/url&gt;&lt;/related-urls&gt;&lt;/urls&gt;&lt;/record&gt;&lt;/Cite&gt;&lt;/EndNote&gt;</w:instrText>
      </w:r>
      <w:r>
        <w:rPr>
          <w:rFonts w:ascii="Cambria" w:hAnsi="Cambria" w:cs="Cambria"/>
          <w:lang w:val="en-US"/>
        </w:rPr>
        <w:fldChar w:fldCharType="separate"/>
      </w:r>
      <w:r>
        <w:rPr>
          <w:rFonts w:ascii="Cambria" w:hAnsi="Cambria" w:cs="Cambria"/>
          <w:lang w:val="en-US"/>
        </w:rPr>
        <w:t>(Office for National Statistics, 2024)</w:t>
      </w:r>
      <w:r>
        <w:rPr>
          <w:rFonts w:ascii="Cambria" w:hAnsi="Cambria" w:cs="Cambria"/>
          <w:lang w:val="en-US"/>
        </w:rPr>
        <w:fldChar w:fldCharType="end"/>
      </w:r>
      <w:r>
        <w:rPr>
          <w:rFonts w:ascii="Cambria" w:hAnsi="Cambria" w:cs="Cambria"/>
          <w:lang w:val="en-US"/>
        </w:rPr>
        <w:t xml:space="preserve">. This housing stock itself contributes around 18% of the UK's carbon emissions </w:t>
      </w:r>
      <w:r>
        <w:rPr>
          <w:rFonts w:ascii="Cambria" w:hAnsi="Cambria" w:cs="Cambria"/>
          <w:lang w:val="en-US"/>
        </w:rPr>
        <w:fldChar w:fldCharType="begin"/>
      </w:r>
      <w:r>
        <w:rPr>
          <w:rFonts w:ascii="Cambria" w:hAnsi="Cambria" w:cs="Cambria"/>
          <w:lang w:val="en-US"/>
        </w:rPr>
        <w:instrText xml:space="preserve"> ADDIN EN.CITE &lt;EndNote&gt;&lt;Cite&gt;&lt;Author&gt;Climate Change Committee&lt;/Author&gt;&lt;Year&gt;2019&lt;/Year&gt;&lt;RecNum&gt;55&lt;/RecNum&gt;&lt;DisplayText&gt;(Climate Change Committee, 2019)&lt;/DisplayText&gt;&lt;record&gt;&lt;rec-number&gt;55&lt;/rec-number&gt;&lt;foreign-keys&gt;&lt;key app="EN" db-id="2pseeexs7atpwxeax5eppz2vr9zf2rxfztp9" timestamp="1714761476"&gt;55&lt;/key&gt;&lt;/foreign-keys&gt;&lt;ref-type name="Report"&gt;27&lt;/ref-type&gt;&lt;contributors&gt;&lt;authors&gt;&lt;author&gt;Climate Change Committee,&lt;/author&gt;&lt;/authors&gt;&lt;/contributors&gt;&lt;titles&gt;&lt;title&gt;UK housing: Fit for the future?&lt;/title&gt;&lt;/titles&gt;&lt;d</w:instrText>
      </w:r>
      <w:r>
        <w:rPr>
          <w:rFonts w:ascii="Cambria" w:hAnsi="Cambria" w:cs="Cambria"/>
          <w:lang w:val="en-US"/>
        </w:rPr>
        <w:instrText>ates&gt;&lt;year&gt;2019&lt;/year&gt;&lt;/dates&gt;&lt;publisher&gt;Committee on Climate Change&lt;/publisher&gt;&lt;urls&gt;&lt;/urls&gt;&lt;/record&gt;&lt;/Cite&gt;&lt;/EndNote&gt;</w:instrText>
      </w:r>
      <w:r>
        <w:rPr>
          <w:rFonts w:ascii="Cambria" w:hAnsi="Cambria" w:cs="Cambria"/>
          <w:lang w:val="en-US"/>
        </w:rPr>
        <w:fldChar w:fldCharType="separate"/>
      </w:r>
      <w:r>
        <w:rPr>
          <w:rFonts w:ascii="Cambria" w:hAnsi="Cambria" w:cs="Cambria"/>
          <w:lang w:val="en-US"/>
        </w:rPr>
        <w:t>(Climate Change Committee, 2019)</w:t>
      </w:r>
      <w:r>
        <w:rPr>
          <w:rFonts w:ascii="Cambria" w:hAnsi="Cambria" w:cs="Cambria"/>
          <w:lang w:val="en-US"/>
        </w:rPr>
        <w:fldChar w:fldCharType="end"/>
      </w:r>
      <w:r>
        <w:rPr>
          <w:rFonts w:ascii="Cambria" w:hAnsi="Cambria" w:cs="Cambria"/>
          <w:lang w:val="en-US"/>
        </w:rPr>
        <w:t xml:space="preserve">. As the UK government is legally bound to achieve net zero by 2050 </w:t>
      </w:r>
      <w:r>
        <w:rPr>
          <w:rFonts w:ascii="Cambria" w:hAnsi="Cambria" w:cs="Cambria"/>
          <w:lang w:val="en-US"/>
        </w:rPr>
        <w:fldChar w:fldCharType="begin"/>
      </w:r>
      <w:r>
        <w:rPr>
          <w:rFonts w:ascii="Cambria" w:hAnsi="Cambria" w:cs="Cambria"/>
          <w:lang w:val="en-US"/>
        </w:rPr>
        <w:instrText xml:space="preserve"> ADDIN EN.CITE &lt;EndNote&gt;&lt;Cite&gt;&lt;Author&gt;UK Government&lt;/Author&gt;&lt;Year&gt;2019&lt;/Year&gt;&lt;RecNum&gt;56&lt;/RecNum&gt;&lt;DisplayText&gt;(UK Government, 2019)&lt;/DisplayText&gt;&lt;record&gt;&lt;rec-number&gt;56&lt;/rec-number&gt;&lt;foreign-keys&gt;&lt;key app="EN" db-id="2pseeexs7atpwxeax5eppz2vr9zf2rxfztp9" timestamp="1714761476"&gt;56&lt;/key&gt;&lt;/foreign-keys&gt;&lt;ref-type name="Journal Article"&gt;17&lt;/ref-type&gt;&lt;contributors&gt;&lt;authors&gt;&lt;author&gt;UK Government,&lt;/author&gt;&lt;/authors&gt;&lt;/contributors&gt;&lt;titles&gt;&lt;title&gt;Climate Change Act 2008&lt;/title&gt;&lt;secondary-title&gt;Legislation.gov.uk&lt;/second</w:instrText>
      </w:r>
      <w:r>
        <w:rPr>
          <w:rFonts w:ascii="Cambria" w:hAnsi="Cambria" w:cs="Cambria"/>
          <w:lang w:val="en-US"/>
        </w:rPr>
        <w:instrText>ary-title&gt;&lt;/titles&gt;&lt;periodical&gt;&lt;full-title&gt;Legislation.gov.uk&lt;/full-title&gt;&lt;/periodical&gt;&lt;dates&gt;&lt;year&gt;2019&lt;/year&gt;&lt;/dates&gt;&lt;urls&gt;&lt;related-urls&gt;&lt;url&gt;https://www.legislation.gov.uk/ukpga/2008/27/contents&lt;/url&gt;&lt;/related-urls&gt;&lt;/urls&gt;&lt;access-date&gt;2022&lt;/access-date&gt;&lt;/record&gt;&lt;/Cite&gt;&lt;/EndNote&gt;</w:instrText>
      </w:r>
      <w:r>
        <w:rPr>
          <w:rFonts w:ascii="Cambria" w:hAnsi="Cambria" w:cs="Cambria"/>
          <w:lang w:val="en-US"/>
        </w:rPr>
        <w:fldChar w:fldCharType="separate"/>
      </w:r>
      <w:r>
        <w:rPr>
          <w:rFonts w:ascii="Cambria" w:hAnsi="Cambria" w:cs="Cambria"/>
          <w:lang w:val="en-US"/>
        </w:rPr>
        <w:t>(UK Government, 2019)</w:t>
      </w:r>
      <w:r>
        <w:rPr>
          <w:rFonts w:ascii="Cambria" w:hAnsi="Cambria" w:cs="Cambria"/>
          <w:lang w:val="en-US"/>
        </w:rPr>
        <w:fldChar w:fldCharType="end"/>
      </w:r>
      <w:r>
        <w:rPr>
          <w:rFonts w:ascii="Cambria" w:hAnsi="Cambria" w:cs="Cambria"/>
          <w:lang w:val="en-US"/>
        </w:rPr>
        <w:t xml:space="preserve">, decarbonising the housing stock is a key priority. Retrofitting the housing stock is identified as the viable solution to achieve the decarbonisation goals of the residential sector </w:t>
      </w:r>
      <w:r>
        <w:rPr>
          <w:rFonts w:ascii="Cambria" w:hAnsi="Cambria" w:cs="Cambria"/>
          <w:lang w:val="en-US"/>
        </w:rPr>
        <w:fldChar w:fldCharType="begin"/>
      </w:r>
      <w:r>
        <w:rPr>
          <w:rFonts w:ascii="Cambria" w:hAnsi="Cambria" w:cs="Cambria"/>
          <w:lang w:val="en-US"/>
        </w:rPr>
        <w:instrText xml:space="preserve"> ADDIN EN.CITE &lt;EndNote&gt;&lt;Cite&gt;&lt;Author&gt;Leti&lt;/Author&gt;&lt;Year&gt;2021&lt;/Year&gt;&lt;RecNum&gt;57&lt;/RecNum&gt;&lt;DisplayText&gt;(Leti, 2021)&lt;/DisplayText&gt;&lt;record&gt;&lt;rec-number&gt;57&lt;/rec-number&gt;&lt;foreign-keys&gt;&lt;key app="EN" db-id="2pseeexs7atpwxeax5eppz2vr9zf2rxfztp9" timestamp="1714761476"&gt;57&lt;/key&gt;&lt;/foreign-keys&gt;&lt;ref-type name="Report"&gt;27&lt;/ref-type&gt;&lt;contributors&gt;&lt;authors&gt;&lt;author&gt;Leti,&lt;/author&gt;&lt;/authors&gt;&lt;/contributors&gt;&lt;titles&gt;&lt;title&gt;LETI Climate Emergency Retrofit Guide&lt;/title&gt;&lt;/titles&gt;&lt;dates&gt;&lt;year&gt;2021&lt;/year&gt;&lt;/dates&gt;&lt;publisher&gt;www.leti.lond</w:instrText>
      </w:r>
      <w:r>
        <w:rPr>
          <w:rFonts w:ascii="Cambria" w:hAnsi="Cambria" w:cs="Cambria"/>
          <w:lang w:val="en-US"/>
        </w:rPr>
        <w:instrText>on&lt;/publisher&gt;&lt;urls&gt;&lt;/urls&gt;&lt;/record&gt;&lt;/Cite&gt;&lt;/EndNote&gt;</w:instrText>
      </w:r>
      <w:r>
        <w:rPr>
          <w:rFonts w:ascii="Cambria" w:hAnsi="Cambria" w:cs="Cambria"/>
          <w:lang w:val="en-US"/>
        </w:rPr>
        <w:fldChar w:fldCharType="separate"/>
      </w:r>
      <w:r>
        <w:rPr>
          <w:rFonts w:ascii="Cambria" w:hAnsi="Cambria" w:cs="Cambria"/>
          <w:lang w:val="en-US"/>
        </w:rPr>
        <w:t>(Leti, 2021)</w:t>
      </w:r>
      <w:r>
        <w:rPr>
          <w:rFonts w:ascii="Cambria" w:hAnsi="Cambria" w:cs="Cambria"/>
          <w:lang w:val="en-US"/>
        </w:rPr>
        <w:fldChar w:fldCharType="end"/>
      </w:r>
      <w:r>
        <w:rPr>
          <w:rFonts w:ascii="Cambria" w:hAnsi="Cambria" w:cs="Cambria"/>
          <w:lang w:val="en-US"/>
        </w:rPr>
        <w:t xml:space="preserve">. However, the benefits of housing retrofit are not limited to sustainability goals, but to achieve </w:t>
      </w:r>
      <w:proofErr w:type="gramStart"/>
      <w:r>
        <w:rPr>
          <w:rFonts w:ascii="Cambria" w:hAnsi="Cambria" w:cs="Cambria"/>
          <w:lang w:val="en-US"/>
        </w:rPr>
        <w:t>a number of</w:t>
      </w:r>
      <w:proofErr w:type="gramEnd"/>
      <w:r>
        <w:rPr>
          <w:rFonts w:ascii="Cambria" w:hAnsi="Cambria" w:cs="Cambria"/>
          <w:lang w:val="en-US"/>
        </w:rPr>
        <w:t xml:space="preserve"> prospective consequences such as reducing fuel poverty, improving the health and comfort of the residents as well as preserving the architectural heritage of traditional buildings. Academia and industry are finding innovative ways of improving the housing retrofit performance by looking at different perspectives of the problem. </w:t>
      </w:r>
    </w:p>
    <w:p w14:paraId="62607360" w14:textId="77777777" w:rsidR="00B55198" w:rsidRDefault="00B55198">
      <w:pPr>
        <w:spacing w:after="0" w:line="240" w:lineRule="exact"/>
        <w:ind w:right="35"/>
        <w:jc w:val="both"/>
        <w:rPr>
          <w:rFonts w:ascii="Cambria" w:hAnsi="Cambria" w:cs="Cambria"/>
          <w:lang w:val="en-US"/>
        </w:rPr>
      </w:pPr>
    </w:p>
    <w:p w14:paraId="62607361"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The concept of green walls and green roofs is not new. The first documentary evidence of green roofs and walls can be traced back to the hanging gardens of Babylon around 600 BC in Mesopotamia </w:t>
      </w:r>
      <w:r>
        <w:rPr>
          <w:rFonts w:ascii="Cambria" w:hAnsi="Cambria" w:cs="Cambria"/>
          <w:lang w:val="en-US"/>
        </w:rPr>
        <w:fldChar w:fldCharType="begin"/>
      </w:r>
      <w:r>
        <w:rPr>
          <w:rFonts w:ascii="Cambria" w:hAnsi="Cambria" w:cs="Cambria"/>
          <w:lang w:val="en-US"/>
        </w:rPr>
        <w:instrText xml:space="preserve"> ADDIN EN.CITE &lt;EndNote&gt;&lt;Cite&gt;&lt;Author&gt;Hopkins&lt;/Author&gt;&lt;Year&gt;2011&lt;/Year&gt;&lt;RecNum&gt;51&lt;/RecNum&gt;&lt;DisplayText&gt;(Hopkins &amp;amp; Goodwin, 2011)&lt;/DisplayText&gt;&lt;record&gt;&lt;rec-number&gt;51&lt;/rec-number&gt;&lt;foreign-keys&gt;&lt;key app="EN" db-id="2pseeexs7atpwxeax5eppz2vr9zf2rxfztp9" timestamp="1714724721"&gt;51&lt;/key&gt;&lt;/foreign-keys&gt;&lt;ref-type name="Book"&gt;6&lt;/ref-type&gt;&lt;contributors&gt;&lt;authors&gt;&lt;author&gt;Hopkins, G.&lt;/author&gt;&lt;author&gt;Goodwin, Christine&lt;/author&gt;&lt;/authors&gt;&lt;/contributors&gt;&lt;titles&gt;&lt;title&gt;Living architecture : green roofs and walls&lt;/title&gt;&lt;</w:instrText>
      </w:r>
      <w:r>
        <w:rPr>
          <w:rFonts w:ascii="Cambria" w:hAnsi="Cambria" w:cs="Cambria"/>
          <w:lang w:val="en-US"/>
        </w:rPr>
        <w:instrText>/titles&gt;&lt;dates&gt;&lt;year&gt;2011&lt;/year&gt;&lt;/dates&gt;&lt;publisher&gt;Collingwood, Vic. Csiro Publ&lt;/publisher&gt;&lt;isbn&gt;9780643096639&lt;/isbn&gt;&lt;urls&gt;&lt;/urls&gt;&lt;/record&gt;&lt;/Cite&gt;&lt;/EndNote&gt;</w:instrText>
      </w:r>
      <w:r>
        <w:rPr>
          <w:rFonts w:ascii="Cambria" w:hAnsi="Cambria" w:cs="Cambria"/>
          <w:lang w:val="en-US"/>
        </w:rPr>
        <w:fldChar w:fldCharType="separate"/>
      </w:r>
      <w:r>
        <w:rPr>
          <w:rFonts w:ascii="Cambria" w:hAnsi="Cambria" w:cs="Cambria"/>
          <w:lang w:val="en-US"/>
        </w:rPr>
        <w:t>(Hopkins &amp; Goodwin, 2011)</w:t>
      </w:r>
      <w:r>
        <w:rPr>
          <w:rFonts w:ascii="Cambria" w:hAnsi="Cambria" w:cs="Cambria"/>
          <w:lang w:val="en-US"/>
        </w:rPr>
        <w:fldChar w:fldCharType="end"/>
      </w:r>
      <w:r>
        <w:rPr>
          <w:rFonts w:ascii="Cambria" w:hAnsi="Cambria" w:cs="Cambria"/>
          <w:lang w:val="en-US"/>
        </w:rPr>
        <w:t xml:space="preserve">. The recent surge in the interest in green roofs in the UK goes back to the 1960s, mainly inspired by countries like Austria, Switzerland and Germany </w:t>
      </w:r>
      <w:r>
        <w:rPr>
          <w:rFonts w:ascii="Cambria" w:hAnsi="Cambria" w:cs="Cambria"/>
          <w:lang w:val="en-US"/>
        </w:rPr>
        <w:fldChar w:fldCharType="begin"/>
      </w:r>
      <w:r>
        <w:rPr>
          <w:rFonts w:ascii="Cambria" w:hAnsi="Cambria" w:cs="Cambria"/>
          <w:lang w:val="en-US"/>
        </w:rPr>
        <w:instrText xml:space="preserve"> ADDIN EN.CITE &lt;EndNote&gt;&lt;Cite&gt;&lt;Author&gt;Dclg&lt;/Author&gt;&lt;Year&gt;2013&lt;/Year&gt;&lt;RecNum&gt;46&lt;/RecNum&gt;&lt;DisplayText&gt;(Dclg, 2013)&lt;/DisplayText&gt;&lt;record&gt;&lt;rec-number&gt;46&lt;/rec-number&gt;&lt;foreign-keys&gt;&lt;key app="EN" db-id="2pseeexs7atpwxeax5eppz2vr9zf2rxfztp9" timestamp="1714711005"&gt;46&lt;/key&gt;&lt;/foreign-keys&gt;&lt;ref-type name="Report"&gt;27&lt;/ref-type&gt;&lt;contributors&gt;&lt;authors&gt;&lt;author&gt;Dclg,&lt;/author&gt;&lt;/authors&gt;&lt;/contributors&gt;&lt;titles&gt;&lt;title&gt;Fire Performance of Green Roofs and Walls&lt;/title&gt;&lt;/titles&gt;&lt;dates&gt;&lt;year&gt;2013&lt;/year&gt;&lt;/dates&gt;&lt;publisher&gt;Departmen</w:instrText>
      </w:r>
      <w:r>
        <w:rPr>
          <w:rFonts w:ascii="Cambria" w:hAnsi="Cambria" w:cs="Cambria"/>
          <w:lang w:val="en-US"/>
        </w:rPr>
        <w:instrText>t for Communities and Local Government&lt;/publisher&gt;&lt;urls&gt;&lt;related-urls&gt;&lt;url&gt;https://assets.publishing.service.gov.uk/media/5a7c506340f0b6321db385b5/130819_SW3529R_-_Issue_3_-_Green_Roofs_and_Walls_Project_web_version_v3.pdf&lt;/url&gt;&lt;/related-urls&gt;&lt;/urls&gt;&lt;/record&gt;&lt;/Cite&gt;&lt;/EndNote&gt;</w:instrText>
      </w:r>
      <w:r>
        <w:rPr>
          <w:rFonts w:ascii="Cambria" w:hAnsi="Cambria" w:cs="Cambria"/>
          <w:lang w:val="en-US"/>
        </w:rPr>
        <w:fldChar w:fldCharType="separate"/>
      </w:r>
      <w:r>
        <w:rPr>
          <w:rFonts w:ascii="Cambria" w:hAnsi="Cambria" w:cs="Cambria"/>
          <w:lang w:val="en-US"/>
        </w:rPr>
        <w:t>(Dclg, 2013)</w:t>
      </w:r>
      <w:r>
        <w:rPr>
          <w:rFonts w:ascii="Cambria" w:hAnsi="Cambria" w:cs="Cambria"/>
          <w:lang w:val="en-US"/>
        </w:rPr>
        <w:fldChar w:fldCharType="end"/>
      </w:r>
      <w:r>
        <w:rPr>
          <w:rFonts w:ascii="Cambria" w:hAnsi="Cambria" w:cs="Cambria"/>
          <w:lang w:val="en-US"/>
        </w:rPr>
        <w:t xml:space="preserve">. </w:t>
      </w:r>
    </w:p>
    <w:p w14:paraId="62607362" w14:textId="77777777" w:rsidR="00B55198" w:rsidRDefault="00B55198">
      <w:pPr>
        <w:spacing w:after="0" w:line="240" w:lineRule="exact"/>
        <w:ind w:right="35"/>
        <w:jc w:val="both"/>
        <w:rPr>
          <w:rFonts w:ascii="Cambria" w:hAnsi="Cambria" w:cs="Cambria"/>
          <w:lang w:val="en-US"/>
        </w:rPr>
      </w:pPr>
    </w:p>
    <w:p w14:paraId="62607363" w14:textId="77777777" w:rsidR="00B55198" w:rsidRDefault="006C3B44">
      <w:pPr>
        <w:spacing w:after="0" w:line="240" w:lineRule="auto"/>
        <w:ind w:right="35"/>
        <w:jc w:val="both"/>
        <w:rPr>
          <w:rFonts w:ascii="Cambria" w:hAnsi="Cambria" w:cs="Cambria"/>
          <w:lang w:val="en-US"/>
        </w:rPr>
      </w:pPr>
      <w:r>
        <w:rPr>
          <w:rFonts w:ascii="Cambria" w:hAnsi="Cambria" w:cs="Cambria"/>
          <w:noProof/>
          <w:lang w:val="en-US"/>
        </w:rPr>
        <w:drawing>
          <wp:inline distT="0" distB="0" distL="114300" distR="114300" wp14:anchorId="626073ED" wp14:editId="626073EE">
            <wp:extent cx="5467350" cy="2182495"/>
            <wp:effectExtent l="0" t="0" r="0" b="8255"/>
            <wp:docPr id="2" name="Picture 2" descr="Cap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apture"/>
                    <pic:cNvPicPr>
                      <a:picLocks noChangeAspect="1"/>
                    </pic:cNvPicPr>
                  </pic:nvPicPr>
                  <pic:blipFill>
                    <a:blip r:embed="rId7"/>
                    <a:stretch>
                      <a:fillRect/>
                    </a:stretch>
                  </pic:blipFill>
                  <pic:spPr>
                    <a:xfrm>
                      <a:off x="0" y="0"/>
                      <a:ext cx="5475830" cy="2186093"/>
                    </a:xfrm>
                    <a:prstGeom prst="rect">
                      <a:avLst/>
                    </a:prstGeom>
                  </pic:spPr>
                </pic:pic>
              </a:graphicData>
            </a:graphic>
          </wp:inline>
        </w:drawing>
      </w:r>
    </w:p>
    <w:p w14:paraId="62607364" w14:textId="77777777" w:rsidR="00B55198" w:rsidRDefault="006C3B44">
      <w:pPr>
        <w:spacing w:after="0" w:line="240" w:lineRule="exact"/>
        <w:ind w:right="35"/>
        <w:jc w:val="both"/>
        <w:rPr>
          <w:rFonts w:ascii="Cambria" w:hAnsi="Cambria" w:cs="Cambria"/>
          <w:lang w:val="en-US"/>
        </w:rPr>
      </w:pPr>
      <w:r>
        <w:rPr>
          <w:rFonts w:ascii="Cambria" w:hAnsi="Cambria" w:cs="Cambria"/>
          <w:lang w:val="en-US"/>
        </w:rPr>
        <w:t xml:space="preserve">Figure 1: Cross section of a green roof </w:t>
      </w:r>
      <w:r>
        <w:rPr>
          <w:rFonts w:ascii="Cambria" w:hAnsi="Cambria" w:cs="Cambria"/>
          <w:lang w:val="en-US"/>
        </w:rPr>
        <w:fldChar w:fldCharType="begin"/>
      </w:r>
      <w:r>
        <w:rPr>
          <w:rFonts w:ascii="Cambria" w:hAnsi="Cambria" w:cs="Cambria"/>
          <w:lang w:val="en-US"/>
        </w:rPr>
        <w:instrText xml:space="preserve"> ADDIN EN.CITE &lt;EndNote&gt;&lt;Cite&gt;&lt;Author&gt;Dclg&lt;/Author&gt;&lt;Year&gt;2013&lt;/Year&gt;&lt;RecNum&gt;46&lt;/RecNum&gt;&lt;DisplayText&gt;(Dclg, 2013)&lt;/DisplayText&gt;&lt;record&gt;&lt;rec-number&gt;46&lt;/rec-number&gt;&lt;foreign-keys&gt;&lt;key app="EN" db-id="2pseeexs7atpwxeax5eppz2vr9zf2rxfztp9" timestamp="1714711005"&gt;46&lt;/key&gt;&lt;/foreign-keys&gt;&lt;ref-type name="Report"&gt;27&lt;/ref-type&gt;&lt;contributors&gt;&lt;authors&gt;&lt;author&gt;Dclg,&lt;/author&gt;&lt;/authors&gt;&lt;/contributors&gt;&lt;titles&gt;&lt;title&gt;Fire Performance of Green Roofs and Walls&lt;/title&gt;&lt;/titles&gt;&lt;dates&gt;&lt;year&gt;2013&lt;/year&gt;&lt;/dates&gt;&lt;publisher&gt;Departmen</w:instrText>
      </w:r>
      <w:r>
        <w:rPr>
          <w:rFonts w:ascii="Cambria" w:hAnsi="Cambria" w:cs="Cambria"/>
          <w:lang w:val="en-US"/>
        </w:rPr>
        <w:instrText>t for Communities and Local Government&lt;/publisher&gt;&lt;urls&gt;&lt;related-urls&gt;&lt;url&gt;https://assets.publishing.service.gov.uk/media/5a7c506340f0b6321db385b5/130819_SW3529R_-_Issue_3_-_Green_Roofs_and_Walls_Project_web_version_v3.pdf&lt;/url&gt;&lt;/related-urls&gt;&lt;/urls&gt;&lt;/record&gt;&lt;/Cite&gt;&lt;/EndNote&gt;</w:instrText>
      </w:r>
      <w:r>
        <w:rPr>
          <w:rFonts w:ascii="Cambria" w:hAnsi="Cambria" w:cs="Cambria"/>
          <w:lang w:val="en-US"/>
        </w:rPr>
        <w:fldChar w:fldCharType="separate"/>
      </w:r>
      <w:r>
        <w:rPr>
          <w:rFonts w:ascii="Cambria" w:hAnsi="Cambria" w:cs="Cambria"/>
          <w:lang w:val="en-US"/>
        </w:rPr>
        <w:t>(Dclg, 2013)</w:t>
      </w:r>
      <w:r>
        <w:rPr>
          <w:rFonts w:ascii="Cambria" w:hAnsi="Cambria" w:cs="Cambria"/>
          <w:lang w:val="en-US"/>
        </w:rPr>
        <w:fldChar w:fldCharType="end"/>
      </w:r>
    </w:p>
    <w:p w14:paraId="62607365" w14:textId="77777777" w:rsidR="00B55198" w:rsidRDefault="00B55198">
      <w:pPr>
        <w:spacing w:after="0" w:line="240" w:lineRule="exact"/>
        <w:ind w:right="35"/>
        <w:jc w:val="both"/>
        <w:rPr>
          <w:rFonts w:ascii="Cambria" w:hAnsi="Cambria" w:cs="Cambria"/>
          <w:lang w:val="en-US"/>
        </w:rPr>
      </w:pPr>
    </w:p>
    <w:p w14:paraId="62607366"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A green roof consists of a waterproofing layer and root barrier to prevent rooting and excessive water coming down. There is a drainage layer to take the excess water out of the roof. The growing medium can vary depending on the design. The depth of it can also vary between 80mm to 150mm. Usually, the plants do not require additional watering except in a drought period </w:t>
      </w:r>
      <w:r>
        <w:rPr>
          <w:rFonts w:ascii="Cambria" w:hAnsi="Cambria" w:cs="Cambria"/>
          <w:lang w:val="en-US"/>
        </w:rPr>
        <w:fldChar w:fldCharType="begin"/>
      </w:r>
      <w:r>
        <w:rPr>
          <w:rFonts w:ascii="Cambria" w:hAnsi="Cambria" w:cs="Cambria"/>
          <w:lang w:val="en-US"/>
        </w:rPr>
        <w:instrText xml:space="preserve"> ADDIN EN.CITE &lt;EndNote&gt;&lt;Cite&gt;&lt;Author&gt;Dclg&lt;/Author&gt;&lt;Year&gt;2013&lt;/Year&gt;&lt;RecNum&gt;46&lt;/RecNum&gt;&lt;DisplayText&gt;(Dclg, 2013)&lt;/DisplayText&gt;&lt;record&gt;&lt;rec-number&gt;46&lt;/rec-number&gt;&lt;foreign-keys&gt;&lt;key app="EN" db-id="2pseeexs7atpwxeax5eppz2vr9zf2rxfztp9" timestamp="1714711005"&gt;46&lt;/key&gt;&lt;/foreign-keys&gt;&lt;ref-type name="Report"&gt;27&lt;/ref-type&gt;&lt;contributors&gt;&lt;authors&gt;&lt;author&gt;Dclg,&lt;/author&gt;&lt;/authors&gt;&lt;/contributors&gt;&lt;titles&gt;&lt;title&gt;Fire Performance of Green Roofs and Walls&lt;/title&gt;&lt;/titles&gt;&lt;dates&gt;&lt;year&gt;2013&lt;/year&gt;&lt;/dates&gt;&lt;publisher&gt;Departmen</w:instrText>
      </w:r>
      <w:r>
        <w:rPr>
          <w:rFonts w:ascii="Cambria" w:hAnsi="Cambria" w:cs="Cambria"/>
          <w:lang w:val="en-US"/>
        </w:rPr>
        <w:instrText>t for Communities and Local Government&lt;/publisher&gt;&lt;urls&gt;&lt;related-urls&gt;&lt;url&gt;https://assets.publishing.service.gov.uk/media/5a7c506340f0b6321db385b5/130819_SW3529R_-_Issue_3_-_Green_Roofs_and_Walls_Project_web_version_v3.pdf&lt;/url&gt;&lt;/related-urls&gt;&lt;/urls&gt;&lt;/record&gt;&lt;/Cite&gt;&lt;/EndNote&gt;</w:instrText>
      </w:r>
      <w:r>
        <w:rPr>
          <w:rFonts w:ascii="Cambria" w:hAnsi="Cambria" w:cs="Cambria"/>
          <w:lang w:val="en-US"/>
        </w:rPr>
        <w:fldChar w:fldCharType="separate"/>
      </w:r>
      <w:r>
        <w:rPr>
          <w:rFonts w:ascii="Cambria" w:hAnsi="Cambria" w:cs="Cambria"/>
          <w:lang w:val="en-US"/>
        </w:rPr>
        <w:t>(Dclg, 2013)</w:t>
      </w:r>
      <w:r>
        <w:rPr>
          <w:rFonts w:ascii="Cambria" w:hAnsi="Cambria" w:cs="Cambria"/>
          <w:lang w:val="en-US"/>
        </w:rPr>
        <w:fldChar w:fldCharType="end"/>
      </w:r>
      <w:r>
        <w:rPr>
          <w:rFonts w:ascii="Cambria" w:hAnsi="Cambria" w:cs="Cambria"/>
          <w:lang w:val="en-US"/>
        </w:rPr>
        <w:t xml:space="preserve">. The benefits of green roofs and green walls can be identified in two scales. In the building scale, the heat transfer of the thermal envelope is moderated, and HVAC (Heating, Ventilation and Air Conditioning) system performances are improved. On a larger scale, they help to reduce the urban heat island effect, reduce carbon emissions and improve carbon sequestration </w:t>
      </w:r>
      <w:r>
        <w:rPr>
          <w:rFonts w:ascii="Cambria" w:hAnsi="Cambria" w:cs="Cambria"/>
          <w:lang w:val="en-US"/>
        </w:rPr>
        <w:fldChar w:fldCharType="begin"/>
      </w:r>
      <w:r>
        <w:rPr>
          <w:rFonts w:ascii="Cambria" w:hAnsi="Cambria" w:cs="Cambria"/>
          <w:lang w:val="en-US"/>
        </w:rPr>
        <w:instrText xml:space="preserve"> ADDIN EN.CITE &lt;EndNote&gt;&lt;Cite&gt;&lt;Author&gt;Lilauwala&lt;/Author&gt;&lt;Year&gt;2021&lt;/Year&gt;&lt;RecNum&gt;47&lt;/RecNum&gt;&lt;DisplayText&gt;(Lilauwala, 2021)&lt;/DisplayText&gt;&lt;record&gt;&lt;rec-number&gt;47&lt;/rec-number&gt;&lt;foreign-keys&gt;&lt;key app="EN" db-id="2pseeexs7atpwxeax5eppz2vr9zf2rxfztp9" timestamp="1714712138"&gt;47&lt;/key&gt;&lt;/foreign-keys&gt;&lt;ref-type name="Journal Article"&gt;17&lt;/ref-type&gt;&lt;contributors&gt;&lt;authors&gt;&lt;author&gt;Lilauwala, R.&lt;/author&gt;&lt;/authors&gt;&lt;/contributors&gt;&lt;titles&gt;&lt;title&gt;Green Roofs, Energy, and Climate: A Summary and Review of the Energy and Climate Be</w:instrText>
      </w:r>
      <w:r>
        <w:rPr>
          <w:rFonts w:ascii="Cambria" w:hAnsi="Cambria" w:cs="Cambria"/>
          <w:lang w:val="en-US"/>
        </w:rPr>
        <w:instrText>nefits of Green Roofs&lt;/title&gt;&lt;/titles&gt;&lt;dates&gt;&lt;year&gt;2021&lt;/year&gt;&lt;/dates&gt;&lt;urls&gt;&lt;related-urls&gt;&lt;url&gt;https://static1.squarespace.com/static/5feb6d2cab06677bba637eba/t/61465814231df509539723c0/1632000024152/Green-roofs-energy-climate-summary-review-web.pdf&lt;/url&gt;&lt;/related-urls&gt;&lt;/urls&gt;&lt;/record&gt;&lt;/Cite&gt;&lt;/EndNote&gt;</w:instrText>
      </w:r>
      <w:r>
        <w:rPr>
          <w:rFonts w:ascii="Cambria" w:hAnsi="Cambria" w:cs="Cambria"/>
          <w:lang w:val="en-US"/>
        </w:rPr>
        <w:fldChar w:fldCharType="separate"/>
      </w:r>
      <w:r>
        <w:rPr>
          <w:rFonts w:ascii="Cambria" w:hAnsi="Cambria" w:cs="Cambria"/>
          <w:lang w:val="en-US"/>
        </w:rPr>
        <w:t>(Lilauwala, 2021)</w:t>
      </w:r>
      <w:r>
        <w:rPr>
          <w:rFonts w:ascii="Cambria" w:hAnsi="Cambria" w:cs="Cambria"/>
          <w:lang w:val="en-US"/>
        </w:rPr>
        <w:fldChar w:fldCharType="end"/>
      </w:r>
      <w:r>
        <w:rPr>
          <w:rFonts w:ascii="Cambria" w:hAnsi="Cambria" w:cs="Cambria"/>
          <w:lang w:val="en-US"/>
        </w:rPr>
        <w:t xml:space="preserve">. </w:t>
      </w:r>
      <w:r>
        <w:rPr>
          <w:rFonts w:ascii="Cambria" w:hAnsi="Cambria" w:cs="Cambria"/>
          <w:lang w:val="en-US"/>
        </w:rPr>
        <w:t xml:space="preserve">In addition to green roofs, there are blue roofs which </w:t>
      </w:r>
      <w:proofErr w:type="gramStart"/>
      <w:r>
        <w:rPr>
          <w:rFonts w:ascii="Cambria" w:hAnsi="Cambria" w:cs="Cambria"/>
          <w:lang w:val="en-US"/>
        </w:rPr>
        <w:t>holds</w:t>
      </w:r>
      <w:proofErr w:type="gramEnd"/>
      <w:r>
        <w:rPr>
          <w:rFonts w:ascii="Cambria" w:hAnsi="Cambria" w:cs="Cambria"/>
          <w:lang w:val="en-US"/>
        </w:rPr>
        <w:t xml:space="preserve"> </w:t>
      </w:r>
      <w:proofErr w:type="gramStart"/>
      <w:r>
        <w:rPr>
          <w:rFonts w:ascii="Cambria" w:hAnsi="Cambria" w:cs="Cambria"/>
          <w:lang w:val="en-US"/>
        </w:rPr>
        <w:t>rain water</w:t>
      </w:r>
      <w:proofErr w:type="gramEnd"/>
      <w:r>
        <w:rPr>
          <w:rFonts w:ascii="Cambria" w:hAnsi="Cambria" w:cs="Cambria"/>
          <w:lang w:val="en-US"/>
        </w:rPr>
        <w:t xml:space="preserve">. There are also hybrid roofs which can hold both rain water and plants </w:t>
      </w:r>
      <w:r>
        <w:rPr>
          <w:rFonts w:ascii="Cambria" w:hAnsi="Cambria" w:cs="Cambria"/>
          <w:lang w:val="en-US"/>
        </w:rPr>
        <w:fldChar w:fldCharType="begin"/>
      </w:r>
      <w:r>
        <w:rPr>
          <w:rFonts w:ascii="Cambria" w:hAnsi="Cambria" w:cs="Cambria"/>
          <w:lang w:val="en-US"/>
        </w:rPr>
        <w:instrText xml:space="preserve"> ADDIN EN.CITE &lt;EndNote&gt;&lt;Cite&gt;&lt;Author&gt;Enviroply Roofing Ltd&lt;/Author&gt;&lt;Year&gt;2019&lt;/Year&gt;&lt;RecNum&gt;66&lt;/RecNum&gt;&lt;DisplayText&gt;(Enviroply Roofing Ltd, 2019; Institute of Physics, 2019)&lt;/DisplayText&gt;&lt;record&gt;&lt;rec-number&gt;66&lt;/rec-number&gt;&lt;foreign-keys&gt;&lt;key app="EN" db-id="2pseeexs7atpwxeax5eppz2vr9zf2rxfztp9" timestamp="1718540970"&gt;66&lt;/key&gt;&lt;/foreign-keys&gt;&lt;ref-type name="Journal Article"&gt;17&lt;/ref-type&gt;&lt;contributors&gt;&lt;authors&gt;&lt;author&gt;Enviroply Roofing Ltd,&lt;/author&gt;&lt;/authors&gt;&lt;/contributors&gt;&lt;titles&gt;&lt;title&gt;Comparing blue roofs w</w:instrText>
      </w:r>
      <w:r>
        <w:rPr>
          <w:rFonts w:ascii="Cambria" w:hAnsi="Cambria" w:cs="Cambria"/>
          <w:lang w:val="en-US"/>
        </w:rPr>
        <w:instrText xml:space="preserve">ith green roofs&lt;/title&gt;&lt;secondary-title&gt;Enviroply Roofing&lt;/secondary-title&gt;&lt;/titles&gt;&lt;periodical&gt;&lt;full-title&gt;Enviroply Roofing&lt;/full-title&gt;&lt;/periodical&gt;&lt;dates&gt;&lt;year&gt;2019&lt;/year&gt;&lt;/dates&gt;&lt;urls&gt;&lt;related-urls&gt;&lt;url&gt;https://www.enviroplyroofing.co.uk/comparing-blue-roofs-with-green-roofs/&lt;/url&gt;&lt;/related-urls&gt;&lt;/urls&gt;&lt;/record&gt;&lt;/Cite&gt;&lt;Cite&gt;&lt;Author&gt;Institute of Physics&lt;/Author&gt;&lt;Year&gt;2019&lt;/Year&gt;&lt;RecNum&gt;65&lt;/RecNum&gt;&lt;record&gt;&lt;rec-number&gt;65&lt;/rec-number&gt;&lt;foreign-keys&gt;&lt;key app="EN" db-id="2pseeexs7atpwxeax5eppz2vr9zf2rxfztp9" </w:instrText>
      </w:r>
      <w:r>
        <w:rPr>
          <w:rFonts w:ascii="Cambria" w:hAnsi="Cambria" w:cs="Cambria"/>
          <w:lang w:val="en-US"/>
        </w:rPr>
        <w:instrText>timestamp="1718540970"&gt;65&lt;/key&gt;&lt;/foreign-keys&gt;&lt;ref-type name="Journal Article"&gt;17&lt;/ref-type&gt;&lt;contributors&gt;&lt;authors&gt;&lt;author&gt;Institute of Physics,&lt;/author&gt;&lt;/authors&gt;&lt;/contributors&gt;&lt;titles&gt;&lt;title&gt;Blue-green roof&lt;/title&gt;&lt;secondary-title&gt;www.iop.org&lt;/secondary-title&gt;&lt;/titles&gt;&lt;periodical&gt;&lt;full-title&gt;www.iop.org&lt;/full-title&gt;&lt;/periodical&gt;&lt;dates&gt;&lt;year&gt;2019&lt;/year&gt;&lt;/dates&gt;&lt;urls&gt;&lt;related-urls&gt;&lt;url&gt;https://www.iop.org/explore-physics/physics-around-you/sustainable-building/blue-green-roof&lt;/url&gt;&lt;/related-urls&gt;&lt;/urls&gt;&lt;/re</w:instrText>
      </w:r>
      <w:r>
        <w:rPr>
          <w:rFonts w:ascii="Cambria" w:hAnsi="Cambria" w:cs="Cambria"/>
          <w:lang w:val="en-US"/>
        </w:rPr>
        <w:instrText>cord&gt;&lt;/Cite&gt;&lt;/EndNote&gt;</w:instrText>
      </w:r>
      <w:r>
        <w:rPr>
          <w:rFonts w:ascii="Cambria" w:hAnsi="Cambria" w:cs="Cambria"/>
          <w:lang w:val="en-US"/>
        </w:rPr>
        <w:fldChar w:fldCharType="separate"/>
      </w:r>
      <w:r>
        <w:rPr>
          <w:rFonts w:ascii="Cambria" w:hAnsi="Cambria" w:cs="Cambria"/>
          <w:lang w:val="en-US"/>
        </w:rPr>
        <w:t>(Enviroply Roofing Ltd, 2019; Institute of Physics, 2019)</w:t>
      </w:r>
      <w:r>
        <w:rPr>
          <w:rFonts w:ascii="Cambria" w:hAnsi="Cambria" w:cs="Cambria"/>
          <w:lang w:val="en-US"/>
        </w:rPr>
        <w:fldChar w:fldCharType="end"/>
      </w:r>
      <w:r>
        <w:rPr>
          <w:rFonts w:ascii="Cambria" w:hAnsi="Cambria" w:cs="Cambria"/>
          <w:lang w:val="en-US"/>
        </w:rPr>
        <w:t xml:space="preserve">. </w:t>
      </w:r>
    </w:p>
    <w:p w14:paraId="62607367"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The use of green walls and green roofs in housing retrofit is not observed to be a common topic. For example, there are 41 retrofit measures listed in the PAS 2035:2023 specifications. PAS guidelines are the recommended standard for undertaking retrofit projects. Green walls or green roof concepts are not recognized as energy efficiency measures in this document </w:t>
      </w:r>
      <w:r>
        <w:rPr>
          <w:rFonts w:ascii="Cambria" w:hAnsi="Cambria" w:cs="Cambria"/>
          <w:lang w:val="en-US"/>
        </w:rPr>
        <w:fldChar w:fldCharType="begin"/>
      </w:r>
      <w:r>
        <w:rPr>
          <w:rFonts w:ascii="Cambria" w:hAnsi="Cambria" w:cs="Cambria"/>
          <w:lang w:val="en-US"/>
        </w:rPr>
        <w:instrText xml:space="preserve"> ADDIN EN.CITE &lt;EndNote&gt;&lt;Cite&gt;&lt;Author&gt;Bsi&lt;/Author&gt;&lt;Year&gt;2023&lt;/Year&gt;&lt;RecNum&gt;59&lt;/RecNum&gt;&lt;DisplayText&gt;(Bsi, 2023)&lt;/DisplayText&gt;&lt;record&gt;&lt;rec-number&gt;59&lt;/rec-number&gt;&lt;foreign-keys&gt;&lt;key app="EN" db-id="2pseeexs7atpwxeax5eppz2vr9zf2rxfztp9" timestamp="1714761685"&gt;59&lt;/key&gt;&lt;/foreign-keys&gt;&lt;ref-type name="Book"&gt;6&lt;/ref-type&gt;&lt;contributors&gt;&lt;authors&gt;&lt;author&gt;Bsi,&lt;/author&gt;&lt;/authors&gt;&lt;/contributors&gt;&lt;titles&gt;&lt;title&gt;PAS 2035:2023 Retrofitting dwellings for improved energy efficiency – Specification and guidance&lt;/title&gt;&lt;/titles&gt;&lt;da</w:instrText>
      </w:r>
      <w:r>
        <w:rPr>
          <w:rFonts w:ascii="Cambria" w:hAnsi="Cambria" w:cs="Cambria"/>
          <w:lang w:val="en-US"/>
        </w:rPr>
        <w:instrText>tes&gt;&lt;year&gt;2023&lt;/year&gt;&lt;/dates&gt;&lt;publisher&gt;The British Standards Institution&lt;/publisher&gt;&lt;urls&gt;&lt;/urls&gt;&lt;/record&gt;&lt;/Cite&gt;&lt;/EndNote&gt;</w:instrText>
      </w:r>
      <w:r>
        <w:rPr>
          <w:rFonts w:ascii="Cambria" w:hAnsi="Cambria" w:cs="Cambria"/>
          <w:lang w:val="en-US"/>
        </w:rPr>
        <w:fldChar w:fldCharType="separate"/>
      </w:r>
      <w:r>
        <w:rPr>
          <w:rFonts w:ascii="Cambria" w:hAnsi="Cambria" w:cs="Cambria"/>
          <w:lang w:val="en-US"/>
        </w:rPr>
        <w:t>(Bsi, 2023)</w:t>
      </w:r>
      <w:r>
        <w:rPr>
          <w:rFonts w:ascii="Cambria" w:hAnsi="Cambria" w:cs="Cambria"/>
          <w:lang w:val="en-US"/>
        </w:rPr>
        <w:fldChar w:fldCharType="end"/>
      </w:r>
      <w:r>
        <w:rPr>
          <w:rFonts w:ascii="Cambria" w:hAnsi="Cambria" w:cs="Cambria"/>
          <w:lang w:val="en-US"/>
        </w:rPr>
        <w:t xml:space="preserve">. However, overall sustainability benefits including the energy efficiency of green walls and green roofs are scientifically evidenced </w:t>
      </w:r>
      <w:r>
        <w:rPr>
          <w:rFonts w:ascii="Cambria" w:hAnsi="Cambria" w:cs="Cambria"/>
          <w:lang w:val="en-US"/>
        </w:rPr>
        <w:fldChar w:fldCharType="begin">
          <w:fldData xml:space="preserve">PEVuZE5vdGU+PENpdGU+PEF1dGhvcj5NYXp6YWxpPC9BdXRob3I+PFllYXI+MjAxMzwvWWVhcj48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</w:fldData>
        </w:fldChar>
      </w:r>
      <w:r>
        <w:rPr>
          <w:rFonts w:ascii="Cambria" w:hAnsi="Cambria" w:cs="Cambria"/>
          <w:lang w:val="en-US"/>
        </w:rPr>
        <w:instrText xml:space="preserve"> ADDIN EN.CITE </w:instrText>
      </w:r>
      <w:r>
        <w:rPr>
          <w:rFonts w:ascii="Cambria" w:hAnsi="Cambria" w:cs="Cambria"/>
          <w:lang w:val="en-US"/>
        </w:rPr>
        <w:fldChar w:fldCharType="begin">
          <w:fldData xml:space="preserve">PEVuZE5vdGU+PENpdGU+PEF1dGhvcj5NYXp6YWxpPC9BdXRob3I+PFllYXI+MjAxMzwvWWVhcj48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</w:fldData>
        </w:fldChar>
      </w:r>
      <w:r>
        <w:rPr>
          <w:rFonts w:ascii="Cambria" w:hAnsi="Cambria" w:cs="Cambria"/>
          <w:lang w:val="en-US"/>
        </w:rPr>
        <w:instrText xml:space="preserve"> ADDIN EN.CITE.DATA </w:instrText>
      </w:r>
      <w:r>
        <w:rPr>
          <w:rFonts w:ascii="Cambria" w:hAnsi="Cambria" w:cs="Cambria"/>
          <w:lang w:val="en-US"/>
        </w:rPr>
      </w:r>
      <w:r>
        <w:rPr>
          <w:rFonts w:ascii="Cambria" w:hAnsi="Cambria" w:cs="Cambria"/>
          <w:lang w:val="en-US"/>
        </w:rPr>
        <w:fldChar w:fldCharType="separate"/>
      </w:r>
      <w:r>
        <w:rPr>
          <w:rFonts w:ascii="Cambria" w:hAnsi="Cambria" w:cs="Cambria"/>
          <w:lang w:val="en-US"/>
        </w:rPr>
        <w:fldChar w:fldCharType="end"/>
      </w:r>
      <w:r>
        <w:rPr>
          <w:rFonts w:ascii="Cambria" w:hAnsi="Cambria" w:cs="Cambria"/>
          <w:lang w:val="en-US"/>
        </w:rPr>
      </w:r>
      <w:r>
        <w:rPr>
          <w:rFonts w:ascii="Cambria" w:hAnsi="Cambria" w:cs="Cambria"/>
          <w:lang w:val="en-US"/>
        </w:rPr>
        <w:fldChar w:fldCharType="separate"/>
      </w:r>
      <w:r>
        <w:rPr>
          <w:rFonts w:ascii="Cambria" w:hAnsi="Cambria" w:cs="Cambria"/>
          <w:lang w:val="en-US"/>
        </w:rPr>
        <w:t>(Karteris et al., 2016; Mazzali et al., 2013; Winch et al., 2020)</w:t>
      </w:r>
      <w:r>
        <w:rPr>
          <w:rFonts w:ascii="Cambria" w:hAnsi="Cambria" w:cs="Cambria"/>
          <w:lang w:val="en-US"/>
        </w:rPr>
        <w:fldChar w:fldCharType="end"/>
      </w:r>
      <w:r>
        <w:rPr>
          <w:rFonts w:ascii="Cambria" w:hAnsi="Cambria" w:cs="Cambria"/>
          <w:lang w:val="en-US"/>
        </w:rPr>
        <w:t xml:space="preserve">. </w:t>
      </w:r>
    </w:p>
    <w:p w14:paraId="62607368" w14:textId="77777777" w:rsidR="00B55198" w:rsidRDefault="006C3B44">
      <w:pPr>
        <w:spacing w:after="0" w:line="240" w:lineRule="exact"/>
        <w:ind w:right="35" w:firstLine="720"/>
        <w:jc w:val="both"/>
        <w:rPr>
          <w:rFonts w:ascii="Cambria" w:hAnsi="Cambria" w:cs="Cambria"/>
          <w:lang w:val="en-US"/>
        </w:rPr>
      </w:pPr>
      <w:proofErr w:type="gramStart"/>
      <w:r>
        <w:rPr>
          <w:rFonts w:ascii="Cambria" w:hAnsi="Cambria" w:cs="Cambria"/>
          <w:lang w:val="en-US"/>
        </w:rPr>
        <w:t>Referring back</w:t>
      </w:r>
      <w:proofErr w:type="gramEnd"/>
      <w:r>
        <w:rPr>
          <w:rFonts w:ascii="Cambria" w:hAnsi="Cambria" w:cs="Cambria"/>
          <w:lang w:val="en-US"/>
        </w:rPr>
        <w:t xml:space="preserve"> to the importance of housing retrofit in the UK, it is clear that the scope of housing retrofit is significantly broader than simply decarbonising the housing stock. On the other hand, green walls and green roofs also have broader benefits than energy efficiency. However, the scope of literature about the application of green </w:t>
      </w:r>
      <w:proofErr w:type="gramStart"/>
      <w:r>
        <w:rPr>
          <w:rFonts w:ascii="Cambria" w:hAnsi="Cambria" w:cs="Cambria"/>
          <w:lang w:val="en-US"/>
        </w:rPr>
        <w:t>wall</w:t>
      </w:r>
      <w:proofErr w:type="gramEnd"/>
      <w:r>
        <w:rPr>
          <w:rFonts w:ascii="Cambria" w:hAnsi="Cambria" w:cs="Cambria"/>
          <w:lang w:val="en-US"/>
        </w:rPr>
        <w:t xml:space="preserve"> and green roof concepts into housing retrofit is not clear. This study tries to identify the scope of literature on green walls and green roofs for housing retrofit. Accordingly,</w:t>
      </w:r>
      <w:r>
        <w:rPr>
          <w:rFonts w:ascii="Cambria" w:hAnsi="Cambria" w:cs="Cambria"/>
          <w:lang w:val="en-US"/>
        </w:rPr>
        <w:t xml:space="preserve"> the size of literature topics and directions of research interests are found out by way of a scoping review. </w:t>
      </w:r>
    </w:p>
    <w:p w14:paraId="62607369" w14:textId="77777777" w:rsidR="00B55198" w:rsidRDefault="00B55198">
      <w:pPr>
        <w:spacing w:after="0" w:line="240" w:lineRule="exact"/>
        <w:ind w:right="35"/>
        <w:jc w:val="both"/>
        <w:rPr>
          <w:rFonts w:ascii="Cambria" w:hAnsi="Cambria" w:cs="Cambria"/>
          <w:lang w:val="en-US"/>
        </w:rPr>
      </w:pPr>
    </w:p>
    <w:p w14:paraId="6260736A" w14:textId="77777777" w:rsidR="00B55198" w:rsidRDefault="00B55198">
      <w:pPr>
        <w:spacing w:after="0" w:line="240" w:lineRule="exact"/>
        <w:ind w:right="35"/>
        <w:jc w:val="both"/>
        <w:rPr>
          <w:rFonts w:ascii="Cambria" w:hAnsi="Cambria" w:cs="Cambria"/>
          <w:lang w:val="en-US"/>
        </w:rPr>
      </w:pPr>
    </w:p>
    <w:p w14:paraId="6260736B"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MATERIALS AND METHODS</w:t>
      </w:r>
    </w:p>
    <w:p w14:paraId="6260736C" w14:textId="77777777" w:rsidR="00B55198" w:rsidRDefault="00B55198">
      <w:pPr>
        <w:spacing w:after="0" w:line="240" w:lineRule="exact"/>
        <w:ind w:right="35"/>
        <w:jc w:val="both"/>
        <w:rPr>
          <w:rFonts w:ascii="Cambria" w:hAnsi="Cambria" w:cs="Cambria"/>
          <w:lang w:val="en-US"/>
        </w:rPr>
      </w:pPr>
    </w:p>
    <w:p w14:paraId="6260736D"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The study was conducted as a scoping review as elaborated by </w:t>
      </w:r>
      <w:r>
        <w:rPr>
          <w:rFonts w:ascii="Cambria" w:hAnsi="Cambria" w:cs="Cambria"/>
          <w:lang w:val="en-US"/>
        </w:rPr>
        <w:fldChar w:fldCharType="begin"/>
      </w:r>
      <w:r>
        <w:rPr>
          <w:rFonts w:ascii="Cambria" w:hAnsi="Cambria" w:cs="Cambria"/>
          <w:lang w:val="en-US"/>
        </w:rPr>
        <w:instrText xml:space="preserve"> ADDIN EN.CITE &lt;EndNote&gt;&lt;Cite&gt;&lt;Author&gt;Grant&lt;/Author&gt;&lt;Year&gt;2009&lt;/Year&gt;&lt;RecNum&gt;58&lt;/RecNum&gt;&lt;DisplayText&gt;(Grant &amp;amp; Booth, 2009)&lt;/DisplayText&gt;&lt;record&gt;&lt;rec-number&gt;58&lt;/rec-number&gt;&lt;foreign-keys&gt;&lt;key app="EN" db-id="2pseeexs7atpwxeax5eppz2vr9zf2rxfztp9" timestamp="1714761476"&gt;58&lt;/key&gt;&lt;/foreign-keys&gt;&lt;ref-type name="Journal Article"&gt;17&lt;/ref-type&gt;&lt;contributors&gt;&lt;authors&gt;&lt;author&gt;Grant, Maria J.&lt;/author&gt;&lt;author&gt;Booth, Andrew&lt;/author&gt;&lt;/authors&gt;&lt;/contributors&gt;&lt;titles&gt;&lt;title&gt;A typology of reviews: an analysis of 14 review</w:instrText>
      </w:r>
      <w:r>
        <w:rPr>
          <w:rFonts w:ascii="Cambria" w:hAnsi="Cambria" w:cs="Cambria"/>
          <w:lang w:val="en-US"/>
        </w:rPr>
        <w:instrText xml:space="preserve"> types and associated methodologies&lt;/title&gt;&lt;secondary-title&gt;Health Information &amp;amp; Libraries Journal&lt;/secondary-title&gt;&lt;/titles&gt;&lt;periodical&gt;&lt;full-title&gt;Health Information &amp;amp; Libraries Journal&lt;/full-title&gt;&lt;/periodical&gt;&lt;pages&gt;91-108&lt;/pages&gt;&lt;volume&gt;26&lt;/volume&gt;&lt;number&gt;2&lt;/number&gt;&lt;dates&gt;&lt;year&gt;2009&lt;/year&gt;&lt;/dates&gt;&lt;urls&gt;&lt;related-urls&gt;&lt;url&gt;https://onlinelibrary.wiley.com/doi/full/10.1111/j.1471-1842.2009.00848.x&lt;/url&gt;&lt;/related-urls&gt;&lt;/urls&gt;&lt;electronic-resource-num&gt;10.1111/j.1471-1842.2009.00848.x&lt;/electronic-resou</w:instrText>
      </w:r>
      <w:r>
        <w:rPr>
          <w:rFonts w:ascii="Cambria" w:hAnsi="Cambria" w:cs="Cambria"/>
          <w:lang w:val="en-US"/>
        </w:rPr>
        <w:instrText>rce-num&gt;&lt;/record&gt;&lt;/Cite&gt;&lt;/EndNote&gt;</w:instrText>
      </w:r>
      <w:r>
        <w:rPr>
          <w:rFonts w:ascii="Cambria" w:hAnsi="Cambria" w:cs="Cambria"/>
          <w:lang w:val="en-US"/>
        </w:rPr>
        <w:fldChar w:fldCharType="separate"/>
      </w:r>
      <w:r>
        <w:rPr>
          <w:rFonts w:ascii="Cambria" w:hAnsi="Cambria" w:cs="Cambria"/>
          <w:lang w:val="en-US"/>
        </w:rPr>
        <w:t>(Grant &amp; Booth, 2009)</w:t>
      </w:r>
      <w:r>
        <w:rPr>
          <w:rFonts w:ascii="Cambria" w:hAnsi="Cambria" w:cs="Cambria"/>
          <w:lang w:val="en-US"/>
        </w:rPr>
        <w:fldChar w:fldCharType="end"/>
      </w:r>
      <w:r>
        <w:rPr>
          <w:rFonts w:ascii="Cambria" w:hAnsi="Cambria" w:cs="Cambria"/>
          <w:lang w:val="en-US"/>
        </w:rPr>
        <w:t xml:space="preserve">. In a scoping review, the study expects to identify the size and scope of the literature for a particular research topic. As some researchers preferred the words living walls and living roofs, the search string included all the keywords including the synonyms for housing. In general, the purpose of the search was to identify </w:t>
      </w:r>
      <w:proofErr w:type="gramStart"/>
      <w:r>
        <w:rPr>
          <w:rFonts w:ascii="Cambria" w:hAnsi="Cambria" w:cs="Cambria"/>
          <w:lang w:val="en-US"/>
        </w:rPr>
        <w:t>the articles</w:t>
      </w:r>
      <w:proofErr w:type="gramEnd"/>
      <w:r>
        <w:rPr>
          <w:rFonts w:ascii="Cambria" w:hAnsi="Cambria" w:cs="Cambria"/>
          <w:lang w:val="en-US"/>
        </w:rPr>
        <w:t xml:space="preserve"> containing keywords related to green walls or green roofs and residential buildings. The literature related to green walls and roofs in housing retrofit is expected within</w:t>
      </w:r>
      <w:r>
        <w:rPr>
          <w:rFonts w:ascii="Cambria" w:hAnsi="Cambria" w:cs="Cambria"/>
          <w:lang w:val="en-US"/>
        </w:rPr>
        <w:t xml:space="preserve"> these articles. The inclusion criteria were limited to the articles published between 2014 to 2024 in the English language. Further, the search was carried out </w:t>
      </w:r>
      <w:proofErr w:type="gramStart"/>
      <w:r>
        <w:rPr>
          <w:rFonts w:ascii="Cambria" w:hAnsi="Cambria" w:cs="Cambria"/>
          <w:lang w:val="en-US"/>
        </w:rPr>
        <w:t>on</w:t>
      </w:r>
      <w:proofErr w:type="gramEnd"/>
      <w:r>
        <w:rPr>
          <w:rFonts w:ascii="Cambria" w:hAnsi="Cambria" w:cs="Cambria"/>
          <w:lang w:val="en-US"/>
        </w:rPr>
        <w:t xml:space="preserve"> the article title. </w:t>
      </w:r>
    </w:p>
    <w:p w14:paraId="6260736E" w14:textId="77777777" w:rsidR="00B55198" w:rsidRDefault="00B55198">
      <w:pPr>
        <w:spacing w:after="0" w:line="240" w:lineRule="exact"/>
        <w:ind w:right="35"/>
        <w:jc w:val="both"/>
        <w:rPr>
          <w:rFonts w:ascii="Cambria" w:hAnsi="Cambria" w:cs="Cambria"/>
          <w:lang w:val="en-US"/>
        </w:rPr>
      </w:pPr>
    </w:p>
    <w:p w14:paraId="6260736F" w14:textId="77777777" w:rsidR="00B55198" w:rsidRDefault="006C3B44">
      <w:pPr>
        <w:spacing w:after="0" w:line="240" w:lineRule="exact"/>
        <w:ind w:right="35"/>
        <w:jc w:val="both"/>
        <w:rPr>
          <w:rFonts w:ascii="Cambria" w:hAnsi="Cambria" w:cs="Cambria"/>
          <w:lang w:val="en-US"/>
        </w:rPr>
      </w:pPr>
      <w:proofErr w:type="gramStart"/>
      <w:r>
        <w:rPr>
          <w:rFonts w:ascii="Cambria" w:hAnsi="Cambria"/>
          <w:lang w:val="en-US"/>
        </w:rPr>
        <w:t>( green</w:t>
      </w:r>
      <w:proofErr w:type="gramEnd"/>
      <w:r>
        <w:rPr>
          <w:rFonts w:ascii="Cambria" w:hAnsi="Cambria"/>
          <w:lang w:val="en-US"/>
        </w:rPr>
        <w:t xml:space="preserve"> AND roof* OR green AND wall* OR living AND roof* OR living AND wall* ) AND ( house* OR dwelling* OR residential )</w:t>
      </w:r>
    </w:p>
    <w:p w14:paraId="62607370" w14:textId="77777777" w:rsidR="00B55198" w:rsidRDefault="00B55198">
      <w:pPr>
        <w:spacing w:after="0" w:line="240" w:lineRule="exact"/>
        <w:ind w:right="35"/>
        <w:jc w:val="both"/>
        <w:rPr>
          <w:rFonts w:ascii="Cambria" w:hAnsi="Cambria" w:cs="Cambria"/>
          <w:lang w:val="en-US"/>
        </w:rPr>
      </w:pPr>
    </w:p>
    <w:p w14:paraId="62607371"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The literature search was carried out on 03.05.2024 in the databases of </w:t>
      </w:r>
      <w:proofErr w:type="spellStart"/>
      <w:r>
        <w:rPr>
          <w:rFonts w:ascii="Cambria" w:hAnsi="Cambria" w:cs="Cambria"/>
          <w:lang w:val="en-US"/>
        </w:rPr>
        <w:t>webofsciences</w:t>
      </w:r>
      <w:proofErr w:type="spellEnd"/>
      <w:r>
        <w:rPr>
          <w:rFonts w:ascii="Cambria" w:hAnsi="Cambria" w:cs="Cambria"/>
          <w:lang w:val="en-US"/>
        </w:rPr>
        <w:t xml:space="preserve">, Scopus, Emerald Insight and Google Scholar, using the above search string. </w:t>
      </w:r>
      <w:proofErr w:type="spellStart"/>
      <w:r>
        <w:rPr>
          <w:rFonts w:ascii="Cambria" w:hAnsi="Cambria" w:cs="Cambria"/>
          <w:lang w:val="en-US"/>
        </w:rPr>
        <w:t>Webofsciences</w:t>
      </w:r>
      <w:proofErr w:type="spellEnd"/>
      <w:r>
        <w:rPr>
          <w:rFonts w:ascii="Cambria" w:hAnsi="Cambria" w:cs="Cambria"/>
          <w:lang w:val="en-US"/>
        </w:rPr>
        <w:t xml:space="preserve"> generated 51 citations and 37 articles were shortlisted after reviewing the full text. Google Scholar did not produce additional results and other databases generated no citations. </w:t>
      </w:r>
    </w:p>
    <w:p w14:paraId="62607372" w14:textId="77777777" w:rsidR="00B55198" w:rsidRDefault="00B55198">
      <w:pPr>
        <w:spacing w:after="0" w:line="240" w:lineRule="exact"/>
        <w:ind w:right="35"/>
        <w:jc w:val="both"/>
        <w:rPr>
          <w:rFonts w:ascii="Cambria" w:hAnsi="Cambria" w:cs="Cambria"/>
          <w:lang w:val="en-US"/>
        </w:rPr>
      </w:pPr>
    </w:p>
    <w:p w14:paraId="62607373"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 xml:space="preserve">RESULTS </w:t>
      </w:r>
    </w:p>
    <w:p w14:paraId="62607374" w14:textId="77777777" w:rsidR="00B55198" w:rsidRDefault="00B55198">
      <w:pPr>
        <w:spacing w:after="0" w:line="240" w:lineRule="exact"/>
        <w:ind w:right="35"/>
        <w:jc w:val="both"/>
        <w:rPr>
          <w:rFonts w:ascii="Cambria" w:hAnsi="Cambria" w:cs="Cambria"/>
          <w:lang w:val="en-US"/>
        </w:rPr>
      </w:pPr>
    </w:p>
    <w:p w14:paraId="62607375"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Overview</w:t>
      </w:r>
    </w:p>
    <w:p w14:paraId="62607376" w14:textId="77777777" w:rsidR="00B55198" w:rsidRDefault="00B55198">
      <w:pPr>
        <w:spacing w:after="0" w:line="240" w:lineRule="exact"/>
        <w:ind w:right="35"/>
        <w:jc w:val="both"/>
        <w:rPr>
          <w:rFonts w:ascii="Cambria" w:hAnsi="Cambria" w:cs="Cambria"/>
          <w:lang w:val="en-US"/>
        </w:rPr>
      </w:pPr>
    </w:p>
    <w:p w14:paraId="62607377"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As the purpose of this study is to understand the scope of the literature on the research topics of green walls and green roofs in sustainable housing retrofit, the main data collection was carried out as a systematic literature review. After analysing the articles retrieved</w:t>
      </w:r>
      <w:proofErr w:type="gramStart"/>
      <w:r>
        <w:rPr>
          <w:rFonts w:ascii="Cambria" w:hAnsi="Cambria" w:cs="Cambria"/>
          <w:lang w:val="en-US"/>
        </w:rPr>
        <w:t>, there were</w:t>
      </w:r>
      <w:proofErr w:type="gramEnd"/>
      <w:r>
        <w:rPr>
          <w:rFonts w:ascii="Cambria" w:hAnsi="Cambria" w:cs="Cambria"/>
          <w:lang w:val="en-US"/>
        </w:rPr>
        <w:t xml:space="preserve"> six key themes of benefits were identified. They are energy efficiency, environmental benefits, comfort, aesthetics, urban heat island and water management. The </w:t>
      </w:r>
      <w:r>
        <w:rPr>
          <w:rFonts w:ascii="Cambria" w:hAnsi="Cambria" w:cs="Cambria"/>
          <w:lang w:val="en-US"/>
        </w:rPr>
        <w:t>number</w:t>
      </w:r>
      <w:r>
        <w:rPr>
          <w:rFonts w:ascii="Cambria" w:hAnsi="Cambria" w:cs="Cambria"/>
          <w:lang w:val="en-US"/>
        </w:rPr>
        <w:t xml:space="preserve"> of citations </w:t>
      </w:r>
      <w:proofErr w:type="gramStart"/>
      <w:r>
        <w:rPr>
          <w:rFonts w:ascii="Cambria" w:hAnsi="Cambria" w:cs="Cambria"/>
          <w:lang w:val="en-US"/>
        </w:rPr>
        <w:t>are</w:t>
      </w:r>
      <w:proofErr w:type="gramEnd"/>
      <w:r>
        <w:rPr>
          <w:rFonts w:ascii="Cambria" w:hAnsi="Cambria" w:cs="Cambria"/>
          <w:lang w:val="en-US"/>
        </w:rPr>
        <w:t xml:space="preserve"> given in Table 1. In addition, there were four themes of study focus. They are the design, maintenance and assessment of green walls and roofs. Finally, the application of green walls and roofs to housing retrofit. The </w:t>
      </w:r>
      <w:r>
        <w:rPr>
          <w:rFonts w:ascii="Cambria" w:hAnsi="Cambria" w:cs="Cambria"/>
          <w:lang w:val="en-US"/>
        </w:rPr>
        <w:t>number</w:t>
      </w:r>
      <w:r>
        <w:rPr>
          <w:rFonts w:ascii="Cambria" w:hAnsi="Cambria" w:cs="Cambria"/>
          <w:lang w:val="en-US"/>
        </w:rPr>
        <w:t xml:space="preserve"> of citations </w:t>
      </w:r>
      <w:proofErr w:type="gramStart"/>
      <w:r>
        <w:rPr>
          <w:rFonts w:ascii="Cambria" w:hAnsi="Cambria" w:cs="Cambria"/>
          <w:lang w:val="en-US"/>
        </w:rPr>
        <w:t>are</w:t>
      </w:r>
      <w:proofErr w:type="gramEnd"/>
      <w:r>
        <w:rPr>
          <w:rFonts w:ascii="Cambria" w:hAnsi="Cambria" w:cs="Cambria"/>
          <w:lang w:val="en-US"/>
        </w:rPr>
        <w:t xml:space="preserve"> given in Table 2. </w:t>
      </w:r>
    </w:p>
    <w:p w14:paraId="62607378" w14:textId="77777777" w:rsidR="00B55198" w:rsidRDefault="00B55198">
      <w:pPr>
        <w:spacing w:after="0" w:line="240" w:lineRule="exact"/>
        <w:ind w:right="35"/>
        <w:jc w:val="both"/>
        <w:rPr>
          <w:rFonts w:ascii="Cambria" w:hAnsi="Cambria" w:cs="Cambria"/>
          <w:lang w:val="en-US"/>
        </w:rPr>
      </w:pPr>
    </w:p>
    <w:p w14:paraId="62607379" w14:textId="77777777" w:rsidR="00B55198" w:rsidRDefault="006C3B44">
      <w:pPr>
        <w:spacing w:after="0" w:line="240" w:lineRule="exact"/>
        <w:ind w:right="35"/>
        <w:jc w:val="both"/>
        <w:rPr>
          <w:rFonts w:ascii="Cambria" w:hAnsi="Cambria" w:cs="Cambria"/>
          <w:lang w:val="en-US"/>
        </w:rPr>
      </w:pPr>
      <w:r>
        <w:rPr>
          <w:rFonts w:ascii="Cambria" w:hAnsi="Cambria" w:cs="Cambria"/>
          <w:lang w:val="en-US"/>
        </w:rPr>
        <w:t xml:space="preserve">Table 1: Key themes of </w:t>
      </w:r>
      <w:r>
        <w:rPr>
          <w:rFonts w:ascii="Cambria" w:hAnsi="Cambria" w:cs="Cambria"/>
          <w:lang w:val="en-US"/>
        </w:rPr>
        <w:t>benefits</w:t>
      </w:r>
    </w:p>
    <w:p w14:paraId="6260737A" w14:textId="77777777" w:rsidR="00B55198" w:rsidRDefault="00B55198">
      <w:pPr>
        <w:spacing w:after="0" w:line="240" w:lineRule="exact"/>
        <w:ind w:right="35"/>
        <w:jc w:val="both"/>
        <w:rPr>
          <w:rFonts w:ascii="Cambria" w:hAnsi="Cambria" w:cs="Cambria"/>
          <w:lang w:val="en-US"/>
        </w:rPr>
      </w:pPr>
    </w:p>
    <w:tbl>
      <w:tblPr>
        <w:tblStyle w:val="TableGrid"/>
        <w:tblW w:w="0" w:type="auto"/>
        <w:tblLayout w:type="fixed"/>
        <w:tblLook w:val="04A0" w:firstRow="1" w:lastRow="0" w:firstColumn="1" w:lastColumn="0" w:noHBand="0" w:noVBand="1"/>
      </w:tblPr>
      <w:tblGrid>
        <w:gridCol w:w="596"/>
        <w:gridCol w:w="2639"/>
        <w:gridCol w:w="1890"/>
      </w:tblGrid>
      <w:tr w:rsidR="00B55198" w14:paraId="6260737E" w14:textId="77777777">
        <w:tc>
          <w:tcPr>
            <w:tcW w:w="596" w:type="dxa"/>
          </w:tcPr>
          <w:p w14:paraId="6260737B" w14:textId="77777777" w:rsidR="00B55198" w:rsidRDefault="00B55198">
            <w:pPr>
              <w:widowControl/>
              <w:spacing w:after="0" w:line="240" w:lineRule="exact"/>
              <w:ind w:right="35"/>
              <w:rPr>
                <w:rFonts w:ascii="Cambria" w:hAnsi="Cambria" w:cs="Cambria"/>
                <w:lang w:val="en-US"/>
              </w:rPr>
            </w:pPr>
          </w:p>
        </w:tc>
        <w:tc>
          <w:tcPr>
            <w:tcW w:w="2639" w:type="dxa"/>
          </w:tcPr>
          <w:p w14:paraId="6260737C"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Theme</w:t>
            </w:r>
          </w:p>
        </w:tc>
        <w:tc>
          <w:tcPr>
            <w:tcW w:w="1890" w:type="dxa"/>
          </w:tcPr>
          <w:p w14:paraId="6260737D"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No of References</w:t>
            </w:r>
          </w:p>
        </w:tc>
      </w:tr>
      <w:tr w:rsidR="00B55198" w14:paraId="62607382" w14:textId="77777777">
        <w:tc>
          <w:tcPr>
            <w:tcW w:w="596" w:type="dxa"/>
          </w:tcPr>
          <w:p w14:paraId="6260737F"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1</w:t>
            </w:r>
          </w:p>
        </w:tc>
        <w:tc>
          <w:tcPr>
            <w:tcW w:w="2639" w:type="dxa"/>
          </w:tcPr>
          <w:p w14:paraId="62607380"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Energy efficiency</w:t>
            </w:r>
          </w:p>
        </w:tc>
        <w:tc>
          <w:tcPr>
            <w:tcW w:w="1890" w:type="dxa"/>
          </w:tcPr>
          <w:p w14:paraId="62607381" w14:textId="77777777" w:rsidR="00B55198" w:rsidRDefault="006C3B44">
            <w:pPr>
              <w:widowControl/>
              <w:spacing w:after="0" w:line="240" w:lineRule="exact"/>
              <w:ind w:right="35"/>
              <w:jc w:val="center"/>
              <w:rPr>
                <w:rFonts w:ascii="Cambria" w:hAnsi="Cambria" w:cs="Cambria"/>
                <w:lang w:val="en-US"/>
              </w:rPr>
            </w:pPr>
            <w:r>
              <w:rPr>
                <w:rFonts w:ascii="Cambria" w:hAnsi="Cambria" w:cs="Cambria"/>
                <w:lang w:val="en-US"/>
              </w:rPr>
              <w:t>20</w:t>
            </w:r>
          </w:p>
        </w:tc>
      </w:tr>
      <w:tr w:rsidR="00B55198" w14:paraId="62607386" w14:textId="77777777">
        <w:tc>
          <w:tcPr>
            <w:tcW w:w="596" w:type="dxa"/>
          </w:tcPr>
          <w:p w14:paraId="62607383"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2</w:t>
            </w:r>
          </w:p>
        </w:tc>
        <w:tc>
          <w:tcPr>
            <w:tcW w:w="2639" w:type="dxa"/>
          </w:tcPr>
          <w:p w14:paraId="62607384"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Environmental benefits</w:t>
            </w:r>
          </w:p>
        </w:tc>
        <w:tc>
          <w:tcPr>
            <w:tcW w:w="1890" w:type="dxa"/>
          </w:tcPr>
          <w:p w14:paraId="62607385" w14:textId="77777777" w:rsidR="00B55198" w:rsidRDefault="006C3B44">
            <w:pPr>
              <w:widowControl/>
              <w:spacing w:after="0" w:line="240" w:lineRule="exact"/>
              <w:ind w:right="35"/>
              <w:jc w:val="center"/>
              <w:rPr>
                <w:rFonts w:ascii="Cambria" w:hAnsi="Cambria" w:cs="Cambria"/>
                <w:lang w:val="en-US"/>
              </w:rPr>
            </w:pPr>
            <w:r>
              <w:rPr>
                <w:rFonts w:ascii="Cambria" w:hAnsi="Cambria" w:cs="Cambria"/>
                <w:lang w:val="en-US"/>
              </w:rPr>
              <w:t>5</w:t>
            </w:r>
          </w:p>
        </w:tc>
      </w:tr>
      <w:tr w:rsidR="00B55198" w14:paraId="6260738A" w14:textId="77777777">
        <w:trPr>
          <w:trHeight w:val="221"/>
        </w:trPr>
        <w:tc>
          <w:tcPr>
            <w:tcW w:w="596" w:type="dxa"/>
          </w:tcPr>
          <w:p w14:paraId="62607387"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3</w:t>
            </w:r>
          </w:p>
        </w:tc>
        <w:tc>
          <w:tcPr>
            <w:tcW w:w="2639" w:type="dxa"/>
          </w:tcPr>
          <w:p w14:paraId="62607388"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Comfort</w:t>
            </w:r>
          </w:p>
        </w:tc>
        <w:tc>
          <w:tcPr>
            <w:tcW w:w="1890" w:type="dxa"/>
          </w:tcPr>
          <w:p w14:paraId="62607389" w14:textId="77777777" w:rsidR="00B55198" w:rsidRDefault="006C3B44">
            <w:pPr>
              <w:widowControl/>
              <w:spacing w:after="0" w:line="240" w:lineRule="exact"/>
              <w:ind w:right="35"/>
              <w:jc w:val="center"/>
              <w:rPr>
                <w:rFonts w:ascii="Cambria" w:hAnsi="Cambria" w:cs="Cambria"/>
                <w:lang w:val="en-US"/>
              </w:rPr>
            </w:pPr>
            <w:r>
              <w:rPr>
                <w:rFonts w:ascii="Cambria" w:hAnsi="Cambria" w:cs="Cambria"/>
                <w:lang w:val="en-US"/>
              </w:rPr>
              <w:t>4</w:t>
            </w:r>
          </w:p>
        </w:tc>
      </w:tr>
      <w:tr w:rsidR="00B55198" w14:paraId="6260738E" w14:textId="77777777">
        <w:tc>
          <w:tcPr>
            <w:tcW w:w="596" w:type="dxa"/>
          </w:tcPr>
          <w:p w14:paraId="6260738B"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4</w:t>
            </w:r>
          </w:p>
        </w:tc>
        <w:tc>
          <w:tcPr>
            <w:tcW w:w="2639" w:type="dxa"/>
          </w:tcPr>
          <w:p w14:paraId="6260738C"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 xml:space="preserve">Aesthetics </w:t>
            </w:r>
          </w:p>
        </w:tc>
        <w:tc>
          <w:tcPr>
            <w:tcW w:w="1890" w:type="dxa"/>
          </w:tcPr>
          <w:p w14:paraId="6260738D" w14:textId="77777777" w:rsidR="00B55198" w:rsidRDefault="006C3B44">
            <w:pPr>
              <w:widowControl/>
              <w:spacing w:after="0" w:line="240" w:lineRule="exact"/>
              <w:ind w:right="35"/>
              <w:jc w:val="center"/>
              <w:rPr>
                <w:rFonts w:ascii="Cambria" w:hAnsi="Cambria" w:cs="Cambria"/>
                <w:lang w:val="en-US"/>
              </w:rPr>
            </w:pPr>
            <w:r>
              <w:rPr>
                <w:rFonts w:ascii="Cambria" w:hAnsi="Cambria" w:cs="Cambria"/>
                <w:lang w:val="en-US"/>
              </w:rPr>
              <w:t>2</w:t>
            </w:r>
          </w:p>
        </w:tc>
      </w:tr>
      <w:tr w:rsidR="00B55198" w14:paraId="62607392" w14:textId="77777777">
        <w:tc>
          <w:tcPr>
            <w:tcW w:w="596" w:type="dxa"/>
          </w:tcPr>
          <w:p w14:paraId="6260738F"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5</w:t>
            </w:r>
          </w:p>
        </w:tc>
        <w:tc>
          <w:tcPr>
            <w:tcW w:w="2639" w:type="dxa"/>
          </w:tcPr>
          <w:p w14:paraId="62607390"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Urban heat island</w:t>
            </w:r>
          </w:p>
        </w:tc>
        <w:tc>
          <w:tcPr>
            <w:tcW w:w="1890" w:type="dxa"/>
          </w:tcPr>
          <w:p w14:paraId="62607391" w14:textId="77777777" w:rsidR="00B55198" w:rsidRDefault="006C3B44">
            <w:pPr>
              <w:widowControl/>
              <w:spacing w:after="0" w:line="240" w:lineRule="exact"/>
              <w:ind w:right="35"/>
              <w:jc w:val="center"/>
              <w:rPr>
                <w:rFonts w:ascii="Cambria" w:hAnsi="Cambria" w:cs="Cambria"/>
                <w:lang w:val="en-US"/>
              </w:rPr>
            </w:pPr>
            <w:r>
              <w:rPr>
                <w:rFonts w:ascii="Cambria" w:hAnsi="Cambria" w:cs="Cambria"/>
                <w:lang w:val="en-US"/>
              </w:rPr>
              <w:t>4</w:t>
            </w:r>
          </w:p>
        </w:tc>
      </w:tr>
      <w:tr w:rsidR="00B55198" w14:paraId="62607396" w14:textId="77777777">
        <w:tc>
          <w:tcPr>
            <w:tcW w:w="596" w:type="dxa"/>
          </w:tcPr>
          <w:p w14:paraId="62607393"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6</w:t>
            </w:r>
          </w:p>
        </w:tc>
        <w:tc>
          <w:tcPr>
            <w:tcW w:w="2639" w:type="dxa"/>
          </w:tcPr>
          <w:p w14:paraId="62607394"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Water management</w:t>
            </w:r>
          </w:p>
        </w:tc>
        <w:tc>
          <w:tcPr>
            <w:tcW w:w="1890" w:type="dxa"/>
          </w:tcPr>
          <w:p w14:paraId="62607395" w14:textId="77777777" w:rsidR="00B55198" w:rsidRDefault="006C3B44">
            <w:pPr>
              <w:widowControl/>
              <w:spacing w:after="0" w:line="240" w:lineRule="exact"/>
              <w:ind w:right="35"/>
              <w:jc w:val="center"/>
              <w:rPr>
                <w:rFonts w:ascii="Cambria" w:hAnsi="Cambria" w:cs="Cambria"/>
                <w:lang w:val="en-US"/>
              </w:rPr>
            </w:pPr>
            <w:r>
              <w:rPr>
                <w:rFonts w:ascii="Cambria" w:hAnsi="Cambria" w:cs="Cambria"/>
                <w:lang w:val="en-US"/>
              </w:rPr>
              <w:t>1</w:t>
            </w:r>
          </w:p>
        </w:tc>
      </w:tr>
    </w:tbl>
    <w:p w14:paraId="62607397" w14:textId="77777777" w:rsidR="00B55198" w:rsidRDefault="00B55198">
      <w:pPr>
        <w:spacing w:after="0" w:line="240" w:lineRule="exact"/>
        <w:ind w:right="35"/>
        <w:jc w:val="both"/>
        <w:rPr>
          <w:rFonts w:ascii="Cambria" w:hAnsi="Cambria" w:cs="Cambria"/>
          <w:lang w:val="en-US"/>
        </w:rPr>
      </w:pPr>
    </w:p>
    <w:p w14:paraId="62607398"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According to the findings of the study, the main benefit of a green roof or green walls is </w:t>
      </w:r>
      <w:r>
        <w:rPr>
          <w:rFonts w:ascii="Cambria" w:hAnsi="Cambria" w:cs="Cambria"/>
          <w:lang w:val="en-US"/>
        </w:rPr>
        <w:t>energy efficiency. In other words, the studies were conducted with the aim of achieving energy efficiency targets for housing operations. 20 out of the 37 references have discussed the benefit of energy efficiency as a</w:t>
      </w:r>
      <w:r>
        <w:rPr>
          <w:rFonts w:ascii="Cambria" w:hAnsi="Cambria" w:cs="Cambria"/>
          <w:lang w:val="en-US"/>
        </w:rPr>
        <w:t xml:space="preserve"> key</w:t>
      </w:r>
      <w:r>
        <w:rPr>
          <w:rFonts w:ascii="Cambria" w:hAnsi="Cambria" w:cs="Cambria"/>
          <w:lang w:val="en-US"/>
        </w:rPr>
        <w:t xml:space="preserve"> benefit of the concept. The researchers have also discussed the environmental benefits of green walls and green roofs. Environmental benefits term covers a range of aspects such as reducing carbon emissions, improving carbon sequestration, improving biodiversity, etc. Aesthetics and comfo</w:t>
      </w:r>
      <w:r>
        <w:rPr>
          <w:rFonts w:ascii="Cambria" w:hAnsi="Cambria" w:cs="Cambria"/>
          <w:lang w:val="en-US"/>
        </w:rPr>
        <w:t>rt were the other two benefits of green walls and roofs. The studies have found that green walls and roofs have helped to retain heat in cold climates and cool the indoor environment in hot climates. The urban heat island effect is reported to be controlled with green walls and roofs due to the increased cultivation of plants. In addition to these benefits, there is one reference which mentioned the benefit of managing water (specifically greywater) in the built environment by using it to maintain green wal</w:t>
      </w:r>
      <w:r>
        <w:rPr>
          <w:rFonts w:ascii="Cambria" w:hAnsi="Cambria" w:cs="Cambria"/>
          <w:lang w:val="en-US"/>
        </w:rPr>
        <w:t xml:space="preserve">ls and roofs.  </w:t>
      </w:r>
    </w:p>
    <w:p w14:paraId="62607399" w14:textId="77777777" w:rsidR="00B55198" w:rsidRDefault="00B55198">
      <w:pPr>
        <w:spacing w:after="0" w:line="240" w:lineRule="exact"/>
        <w:ind w:right="35"/>
        <w:jc w:val="both"/>
        <w:rPr>
          <w:rFonts w:ascii="Cambria" w:hAnsi="Cambria" w:cs="Cambria"/>
          <w:lang w:val="en-US"/>
        </w:rPr>
      </w:pPr>
    </w:p>
    <w:p w14:paraId="6260739A" w14:textId="77777777" w:rsidR="00B55198" w:rsidRDefault="00B55198">
      <w:pPr>
        <w:spacing w:after="0" w:line="240" w:lineRule="exact"/>
        <w:ind w:right="35"/>
        <w:jc w:val="both"/>
        <w:rPr>
          <w:rFonts w:ascii="Cambria" w:hAnsi="Cambria" w:cs="Cambria"/>
          <w:lang w:val="en-US"/>
        </w:rPr>
      </w:pPr>
    </w:p>
    <w:p w14:paraId="6260739B" w14:textId="77777777" w:rsidR="00B55198" w:rsidRDefault="00B55198">
      <w:pPr>
        <w:spacing w:after="0" w:line="240" w:lineRule="exact"/>
        <w:ind w:right="35"/>
        <w:jc w:val="both"/>
        <w:rPr>
          <w:rFonts w:ascii="Cambria" w:hAnsi="Cambria" w:cs="Cambria"/>
          <w:lang w:val="en-US"/>
        </w:rPr>
      </w:pPr>
    </w:p>
    <w:p w14:paraId="6260739C" w14:textId="77777777" w:rsidR="00B55198" w:rsidRDefault="00B55198">
      <w:pPr>
        <w:spacing w:after="0" w:line="240" w:lineRule="exact"/>
        <w:ind w:right="35"/>
        <w:jc w:val="both"/>
        <w:rPr>
          <w:rFonts w:ascii="Cambria" w:hAnsi="Cambria" w:cs="Cambria"/>
          <w:lang w:val="en-US"/>
        </w:rPr>
      </w:pPr>
    </w:p>
    <w:p w14:paraId="6260739D" w14:textId="77777777" w:rsidR="00B55198" w:rsidRDefault="00B55198">
      <w:pPr>
        <w:spacing w:after="0" w:line="240" w:lineRule="exact"/>
        <w:ind w:right="35"/>
        <w:jc w:val="both"/>
        <w:rPr>
          <w:rFonts w:ascii="Cambria" w:hAnsi="Cambria" w:cs="Cambria"/>
          <w:lang w:val="en-US"/>
        </w:rPr>
      </w:pPr>
    </w:p>
    <w:p w14:paraId="6260739E" w14:textId="77777777" w:rsidR="00B55198" w:rsidRDefault="00B55198">
      <w:pPr>
        <w:spacing w:after="0" w:line="240" w:lineRule="exact"/>
        <w:ind w:right="35"/>
        <w:jc w:val="both"/>
        <w:rPr>
          <w:rFonts w:ascii="Cambria" w:hAnsi="Cambria" w:cs="Cambria"/>
          <w:lang w:val="en-US"/>
        </w:rPr>
      </w:pPr>
    </w:p>
    <w:p w14:paraId="6260739F" w14:textId="77777777" w:rsidR="00B55198" w:rsidRDefault="006C3B44">
      <w:pPr>
        <w:spacing w:after="0" w:line="240" w:lineRule="exact"/>
        <w:ind w:right="35"/>
        <w:jc w:val="both"/>
        <w:rPr>
          <w:rFonts w:ascii="Cambria" w:hAnsi="Cambria" w:cs="Cambria"/>
          <w:lang w:val="en-US"/>
        </w:rPr>
      </w:pPr>
      <w:r>
        <w:rPr>
          <w:rFonts w:ascii="Cambria" w:hAnsi="Cambria" w:cs="Cambria"/>
          <w:lang w:val="en-US"/>
        </w:rPr>
        <w:t>Table 2: Key themes of study focus</w:t>
      </w:r>
    </w:p>
    <w:p w14:paraId="626073A0" w14:textId="77777777" w:rsidR="00B55198" w:rsidRDefault="00B55198">
      <w:pPr>
        <w:spacing w:after="0" w:line="240" w:lineRule="exact"/>
        <w:ind w:right="35"/>
        <w:jc w:val="both"/>
        <w:rPr>
          <w:rFonts w:ascii="Cambria" w:hAnsi="Cambria" w:cs="Cambria"/>
          <w:lang w:val="en-US"/>
        </w:rPr>
      </w:pPr>
    </w:p>
    <w:tbl>
      <w:tblPr>
        <w:tblStyle w:val="TableGrid"/>
        <w:tblW w:w="0" w:type="auto"/>
        <w:tblLayout w:type="fixed"/>
        <w:tblLook w:val="04A0" w:firstRow="1" w:lastRow="0" w:firstColumn="1" w:lastColumn="0" w:noHBand="0" w:noVBand="1"/>
      </w:tblPr>
      <w:tblGrid>
        <w:gridCol w:w="606"/>
        <w:gridCol w:w="2323"/>
        <w:gridCol w:w="1970"/>
      </w:tblGrid>
      <w:tr w:rsidR="00B55198" w14:paraId="626073A4" w14:textId="77777777">
        <w:tc>
          <w:tcPr>
            <w:tcW w:w="606" w:type="dxa"/>
          </w:tcPr>
          <w:p w14:paraId="626073A1" w14:textId="77777777" w:rsidR="00B55198" w:rsidRDefault="00B55198">
            <w:pPr>
              <w:widowControl/>
              <w:spacing w:after="0" w:line="240" w:lineRule="exact"/>
              <w:ind w:right="35"/>
              <w:rPr>
                <w:rFonts w:ascii="Cambria" w:hAnsi="Cambria" w:cs="Cambria"/>
                <w:lang w:val="en-US"/>
              </w:rPr>
            </w:pPr>
          </w:p>
        </w:tc>
        <w:tc>
          <w:tcPr>
            <w:tcW w:w="2323" w:type="dxa"/>
          </w:tcPr>
          <w:p w14:paraId="626073A2"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Theme</w:t>
            </w:r>
          </w:p>
        </w:tc>
        <w:tc>
          <w:tcPr>
            <w:tcW w:w="1970" w:type="dxa"/>
          </w:tcPr>
          <w:p w14:paraId="626073A3"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No of references</w:t>
            </w:r>
          </w:p>
        </w:tc>
      </w:tr>
      <w:tr w:rsidR="00B55198" w14:paraId="626073A8" w14:textId="77777777">
        <w:tc>
          <w:tcPr>
            <w:tcW w:w="606" w:type="dxa"/>
          </w:tcPr>
          <w:p w14:paraId="626073A5"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1</w:t>
            </w:r>
          </w:p>
        </w:tc>
        <w:tc>
          <w:tcPr>
            <w:tcW w:w="2323" w:type="dxa"/>
          </w:tcPr>
          <w:p w14:paraId="626073A6"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Assessment</w:t>
            </w:r>
          </w:p>
        </w:tc>
        <w:tc>
          <w:tcPr>
            <w:tcW w:w="1970" w:type="dxa"/>
          </w:tcPr>
          <w:p w14:paraId="626073A7" w14:textId="77777777" w:rsidR="00B55198" w:rsidRDefault="006C3B44">
            <w:pPr>
              <w:widowControl/>
              <w:spacing w:after="0" w:line="240" w:lineRule="exact"/>
              <w:ind w:right="35"/>
              <w:jc w:val="center"/>
              <w:rPr>
                <w:rFonts w:ascii="Cambria" w:hAnsi="Cambria" w:cs="Cambria"/>
                <w:lang w:val="en-US"/>
              </w:rPr>
            </w:pPr>
            <w:r>
              <w:rPr>
                <w:rFonts w:ascii="Cambria" w:hAnsi="Cambria" w:cs="Cambria"/>
                <w:lang w:val="en-US"/>
              </w:rPr>
              <w:t>10</w:t>
            </w:r>
          </w:p>
        </w:tc>
      </w:tr>
      <w:tr w:rsidR="00B55198" w14:paraId="626073AC" w14:textId="77777777">
        <w:tc>
          <w:tcPr>
            <w:tcW w:w="606" w:type="dxa"/>
          </w:tcPr>
          <w:p w14:paraId="626073A9"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2</w:t>
            </w:r>
          </w:p>
        </w:tc>
        <w:tc>
          <w:tcPr>
            <w:tcW w:w="2323" w:type="dxa"/>
          </w:tcPr>
          <w:p w14:paraId="626073AA"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Design</w:t>
            </w:r>
          </w:p>
        </w:tc>
        <w:tc>
          <w:tcPr>
            <w:tcW w:w="1970" w:type="dxa"/>
          </w:tcPr>
          <w:p w14:paraId="626073AB" w14:textId="77777777" w:rsidR="00B55198" w:rsidRDefault="006C3B44">
            <w:pPr>
              <w:widowControl/>
              <w:spacing w:after="0" w:line="240" w:lineRule="exact"/>
              <w:ind w:right="35"/>
              <w:jc w:val="center"/>
              <w:rPr>
                <w:rFonts w:ascii="Cambria" w:hAnsi="Cambria" w:cs="Cambria"/>
                <w:lang w:val="en-US"/>
              </w:rPr>
            </w:pPr>
            <w:r>
              <w:rPr>
                <w:rFonts w:ascii="Cambria" w:hAnsi="Cambria" w:cs="Cambria"/>
                <w:lang w:val="en-US"/>
              </w:rPr>
              <w:t>6</w:t>
            </w:r>
          </w:p>
        </w:tc>
      </w:tr>
      <w:tr w:rsidR="00B55198" w14:paraId="626073B0" w14:textId="77777777">
        <w:tc>
          <w:tcPr>
            <w:tcW w:w="606" w:type="dxa"/>
          </w:tcPr>
          <w:p w14:paraId="626073AD"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3</w:t>
            </w:r>
          </w:p>
        </w:tc>
        <w:tc>
          <w:tcPr>
            <w:tcW w:w="2323" w:type="dxa"/>
          </w:tcPr>
          <w:p w14:paraId="626073AE"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Maintenance</w:t>
            </w:r>
          </w:p>
        </w:tc>
        <w:tc>
          <w:tcPr>
            <w:tcW w:w="1970" w:type="dxa"/>
          </w:tcPr>
          <w:p w14:paraId="626073AF" w14:textId="77777777" w:rsidR="00B55198" w:rsidRDefault="006C3B44">
            <w:pPr>
              <w:widowControl/>
              <w:spacing w:after="0" w:line="240" w:lineRule="exact"/>
              <w:ind w:right="35"/>
              <w:jc w:val="center"/>
              <w:rPr>
                <w:rFonts w:ascii="Cambria" w:hAnsi="Cambria" w:cs="Cambria"/>
                <w:lang w:val="en-US"/>
              </w:rPr>
            </w:pPr>
            <w:r>
              <w:rPr>
                <w:rFonts w:ascii="Cambria" w:hAnsi="Cambria" w:cs="Cambria"/>
                <w:lang w:val="en-US"/>
              </w:rPr>
              <w:t>1</w:t>
            </w:r>
          </w:p>
        </w:tc>
      </w:tr>
      <w:tr w:rsidR="00B55198" w14:paraId="626073B4" w14:textId="77777777">
        <w:tc>
          <w:tcPr>
            <w:tcW w:w="606" w:type="dxa"/>
          </w:tcPr>
          <w:p w14:paraId="626073B1"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4</w:t>
            </w:r>
          </w:p>
        </w:tc>
        <w:tc>
          <w:tcPr>
            <w:tcW w:w="2323" w:type="dxa"/>
          </w:tcPr>
          <w:p w14:paraId="626073B2" w14:textId="77777777" w:rsidR="00B55198" w:rsidRDefault="006C3B44">
            <w:pPr>
              <w:widowControl/>
              <w:spacing w:after="0" w:line="240" w:lineRule="exact"/>
              <w:ind w:right="35"/>
              <w:rPr>
                <w:rFonts w:ascii="Cambria" w:hAnsi="Cambria" w:cs="Cambria"/>
                <w:lang w:val="en-US"/>
              </w:rPr>
            </w:pPr>
            <w:r>
              <w:rPr>
                <w:rFonts w:ascii="Cambria" w:hAnsi="Cambria" w:cs="Cambria"/>
                <w:lang w:val="en-US"/>
              </w:rPr>
              <w:t xml:space="preserve">Retrofit </w:t>
            </w:r>
          </w:p>
        </w:tc>
        <w:tc>
          <w:tcPr>
            <w:tcW w:w="1970" w:type="dxa"/>
          </w:tcPr>
          <w:p w14:paraId="626073B3" w14:textId="77777777" w:rsidR="00B55198" w:rsidRDefault="006C3B44">
            <w:pPr>
              <w:widowControl/>
              <w:spacing w:after="0" w:line="240" w:lineRule="exact"/>
              <w:ind w:right="35"/>
              <w:jc w:val="center"/>
              <w:rPr>
                <w:rFonts w:ascii="Cambria" w:hAnsi="Cambria" w:cs="Cambria"/>
                <w:lang w:val="en-US"/>
              </w:rPr>
            </w:pPr>
            <w:r>
              <w:rPr>
                <w:rFonts w:ascii="Cambria" w:hAnsi="Cambria" w:cs="Cambria"/>
                <w:lang w:val="en-US"/>
              </w:rPr>
              <w:t>1</w:t>
            </w:r>
          </w:p>
        </w:tc>
      </w:tr>
    </w:tbl>
    <w:p w14:paraId="626073B5" w14:textId="77777777" w:rsidR="00B55198" w:rsidRDefault="00B55198">
      <w:pPr>
        <w:spacing w:after="0" w:line="240" w:lineRule="exact"/>
        <w:ind w:right="35"/>
        <w:jc w:val="both"/>
        <w:rPr>
          <w:rFonts w:ascii="Cambria" w:hAnsi="Cambria" w:cs="Cambria"/>
          <w:lang w:val="en-US"/>
        </w:rPr>
      </w:pPr>
    </w:p>
    <w:p w14:paraId="626073B6"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The next set of themes was extracted by looking at the focus of the studies. Mainly, the studies were focused on assessing the application of green </w:t>
      </w:r>
      <w:proofErr w:type="gramStart"/>
      <w:r>
        <w:rPr>
          <w:rFonts w:ascii="Cambria" w:hAnsi="Cambria" w:cs="Cambria"/>
          <w:lang w:val="en-US"/>
        </w:rPr>
        <w:t>wall</w:t>
      </w:r>
      <w:proofErr w:type="gramEnd"/>
      <w:r>
        <w:rPr>
          <w:rFonts w:ascii="Cambria" w:hAnsi="Cambria" w:cs="Cambria"/>
          <w:lang w:val="en-US"/>
        </w:rPr>
        <w:t xml:space="preserve"> and green roof technologies to the residential building context. Only the articles which explicitly stated this purpose were cited. However, in general, almost all the articles were to evaluate something related to green walls or roofs. Importantly, there were six articles focused on design aspects of green walls and green roofs. These articles were found important to identify design priorities and constraints of the green walls and roofs in the residential housing sector. Two articles were published </w:t>
      </w:r>
      <w:proofErr w:type="gramStart"/>
      <w:r>
        <w:rPr>
          <w:rFonts w:ascii="Cambria" w:hAnsi="Cambria" w:cs="Cambria"/>
          <w:lang w:val="en-US"/>
        </w:rPr>
        <w:t>w</w:t>
      </w:r>
      <w:r>
        <w:rPr>
          <w:rFonts w:ascii="Cambria" w:hAnsi="Cambria" w:cs="Cambria"/>
          <w:lang w:val="en-US"/>
        </w:rPr>
        <w:t>ith regard to</w:t>
      </w:r>
      <w:proofErr w:type="gramEnd"/>
      <w:r>
        <w:rPr>
          <w:rFonts w:ascii="Cambria" w:hAnsi="Cambria" w:cs="Cambria"/>
          <w:lang w:val="en-US"/>
        </w:rPr>
        <w:t xml:space="preserve"> the maintenance of green walls and roofs in residential houses. Finally, there was only one article about housing retrofit with green walls and roofs. </w:t>
      </w:r>
    </w:p>
    <w:p w14:paraId="626073B7" w14:textId="77777777" w:rsidR="00B55198" w:rsidRDefault="00B55198">
      <w:pPr>
        <w:spacing w:after="0" w:line="240" w:lineRule="exact"/>
        <w:ind w:right="35"/>
        <w:jc w:val="both"/>
        <w:rPr>
          <w:rFonts w:ascii="Cambria" w:hAnsi="Cambria" w:cs="Cambria"/>
          <w:lang w:val="en-US"/>
        </w:rPr>
      </w:pPr>
    </w:p>
    <w:p w14:paraId="626073B8"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Grey literature</w:t>
      </w:r>
    </w:p>
    <w:p w14:paraId="626073B9" w14:textId="77777777" w:rsidR="00B55198" w:rsidRDefault="00B55198">
      <w:pPr>
        <w:spacing w:after="0" w:line="240" w:lineRule="exact"/>
        <w:ind w:right="35"/>
        <w:jc w:val="both"/>
        <w:rPr>
          <w:rFonts w:ascii="Cambria" w:hAnsi="Cambria" w:cs="Cambria"/>
          <w:lang w:val="en-US"/>
        </w:rPr>
      </w:pPr>
    </w:p>
    <w:p w14:paraId="626073BA"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Considering the lack of literature found </w:t>
      </w:r>
      <w:proofErr w:type="gramStart"/>
      <w:r>
        <w:rPr>
          <w:rFonts w:ascii="Cambria" w:hAnsi="Cambria" w:cs="Cambria"/>
          <w:lang w:val="en-US"/>
        </w:rPr>
        <w:t>with regard to</w:t>
      </w:r>
      <w:proofErr w:type="gramEnd"/>
      <w:r>
        <w:rPr>
          <w:rFonts w:ascii="Cambria" w:hAnsi="Cambria" w:cs="Cambria"/>
          <w:lang w:val="en-US"/>
        </w:rPr>
        <w:t xml:space="preserve"> housing retrofit with green walls and roofs, it was decided to review the grey literature to have a better idea. Government publications, institutional and business publications as well as websites and news articles were reviewed for this purpose. although there was no prominent grey literature found either, the literature was helpful in identifying the current progress of </w:t>
      </w:r>
      <w:proofErr w:type="spellStart"/>
      <w:r>
        <w:rPr>
          <w:rFonts w:ascii="Cambria" w:hAnsi="Cambria" w:cs="Cambria"/>
          <w:lang w:val="en-US"/>
        </w:rPr>
        <w:t>uptaking</w:t>
      </w:r>
      <w:proofErr w:type="spellEnd"/>
      <w:r>
        <w:rPr>
          <w:rFonts w:ascii="Cambria" w:hAnsi="Cambria" w:cs="Cambria"/>
          <w:lang w:val="en-US"/>
        </w:rPr>
        <w:t xml:space="preserve"> green walls and roofs in the United Kingdom. One of the important articles was the one published on behalf of th</w:t>
      </w:r>
      <w:r>
        <w:rPr>
          <w:rFonts w:ascii="Cambria" w:hAnsi="Cambria" w:cs="Cambria"/>
          <w:lang w:val="en-US"/>
        </w:rPr>
        <w:t xml:space="preserve">e greater London authority. According to the report, London has adopted a green roof policy in their 2008 plan. London expects to have more than 50% of the area to be green by 2050. As of 2016, 42% of the UK’s green roofs are in London </w:t>
      </w:r>
      <w:r>
        <w:rPr>
          <w:rFonts w:ascii="Cambria" w:hAnsi="Cambria" w:cs="Cambria"/>
          <w:lang w:val="en-US"/>
        </w:rPr>
        <w:fldChar w:fldCharType="begin"/>
      </w:r>
      <w:r>
        <w:rPr>
          <w:rFonts w:ascii="Cambria" w:hAnsi="Cambria" w:cs="Cambria"/>
          <w:lang w:val="en-US"/>
        </w:rPr>
        <w:instrText xml:space="preserve"> ADDIN EN.CITE &lt;EndNote&gt;&lt;Cite&gt;&lt;Author&gt;Grant&lt;/Author&gt;&lt;Year&gt;2019&lt;/Year&gt;&lt;RecNum&gt;43&lt;/RecNum&gt;&lt;DisplayText&gt;(Grant &amp;amp; Gedge, 2019)&lt;/DisplayText&gt;&lt;record&gt;&lt;rec-number&gt;43&lt;/rec-number&gt;&lt;foreign-keys&gt;&lt;key app="EN" db-id="2pseeexs7atpwxeax5eppz2vr9zf2rxfztp9" timestamp="1714708322"&gt;43&lt;/key&gt;&lt;/foreign-keys&gt;&lt;ref-type name="Report"&gt;27&lt;/ref-type&gt;&lt;contributors&gt;&lt;authors&gt;&lt;author&gt;Grant, G.&lt;/author&gt;&lt;author&gt;Gedge, D.&lt;/author&gt;&lt;/authors&gt;&lt;/contributors&gt;&lt;titles&gt;&lt;title&gt;Living Roofs and Walls | from policy to practice&lt;/title&gt;&lt;/titles&gt;&lt;</w:instrText>
      </w:r>
      <w:r>
        <w:rPr>
          <w:rFonts w:ascii="Cambria" w:hAnsi="Cambria" w:cs="Cambria"/>
          <w:lang w:val="en-US"/>
        </w:rPr>
        <w:instrText>dates&gt;&lt;year&gt;2019&lt;/year&gt;&lt;/dates&gt;&lt;publisher&gt;Greater London Authority&lt;/publisher&gt;&lt;urls&gt;&lt;related-urls&gt;&lt;url&gt;https://livingroofs.org/wp-content/uploads/2019/04/LONDON-LIVING-ROOFS-WALLS-REPORT-2019.pdf&lt;/url&gt;&lt;/related-urls&gt;&lt;/urls&gt;&lt;/record&gt;&lt;/Cite&gt;&lt;/EndNote&gt;</w:instrText>
      </w:r>
      <w:r>
        <w:rPr>
          <w:rFonts w:ascii="Cambria" w:hAnsi="Cambria" w:cs="Cambria"/>
          <w:lang w:val="en-US"/>
        </w:rPr>
        <w:fldChar w:fldCharType="separate"/>
      </w:r>
      <w:r>
        <w:rPr>
          <w:rFonts w:ascii="Cambria" w:hAnsi="Cambria" w:cs="Cambria"/>
          <w:lang w:val="en-US"/>
        </w:rPr>
        <w:t>(Grant &amp; Gedge, 2019)</w:t>
      </w:r>
      <w:r>
        <w:rPr>
          <w:rFonts w:ascii="Cambria" w:hAnsi="Cambria" w:cs="Cambria"/>
          <w:lang w:val="en-US"/>
        </w:rPr>
        <w:fldChar w:fldCharType="end"/>
      </w:r>
      <w:r>
        <w:rPr>
          <w:rFonts w:ascii="Cambria" w:hAnsi="Cambria" w:cs="Cambria"/>
          <w:lang w:val="en-US"/>
        </w:rPr>
        <w:t xml:space="preserve">. In terms of biodiversity, green roofs can do a lot. Most of the roof spaces can be converted to a rich biodiverse space which can contribute to sustainability. The technology is already there </w:t>
      </w:r>
      <w:r>
        <w:rPr>
          <w:rFonts w:ascii="Cambria" w:hAnsi="Cambria" w:cs="Cambria"/>
          <w:lang w:val="en-US"/>
        </w:rPr>
        <w:fldChar w:fldCharType="begin"/>
      </w:r>
      <w:r>
        <w:rPr>
          <w:rFonts w:ascii="Cambria" w:hAnsi="Cambria" w:cs="Cambria"/>
          <w:lang w:val="en-US"/>
        </w:rPr>
        <w:instrText xml:space="preserve"> ADDIN EN.CITE &lt;EndNote&gt;&lt;Cite&gt;&lt;Author&gt;Buglife&lt;/Author&gt;&lt;Year&gt;2019&lt;/Year&gt;&lt;RecNum&gt;44&lt;/RecNum&gt;&lt;DisplayText&gt;(Buglife, 2019)&lt;/DisplayText&gt;&lt;record&gt;&lt;rec-number&gt;44&lt;/rec-number&gt;&lt;foreign-keys&gt;&lt;key app="EN" db-id="2pseeexs7atpwxeax5eppz2vr9zf2rxfztp9" timestamp="1714709504"&gt;44&lt;/key&gt;&lt;/foreign-keys&gt;&lt;ref-type name="Report"&gt;27&lt;/ref-type&gt;&lt;contributors&gt;&lt;authors&gt;&lt;author&gt;Buglife,&lt;/author&gt;&lt;/authors&gt;&lt;/contributors&gt;&lt;titles&gt;&lt;title&gt;Creating green roofs for invertebrates&lt;/title&gt;&lt;/titles&gt;&lt;dates&gt;&lt;year&gt;2019&lt;/year&gt;&lt;/dates&gt;&lt;urls&gt;&lt;related</w:instrText>
      </w:r>
      <w:r>
        <w:rPr>
          <w:rFonts w:ascii="Cambria" w:hAnsi="Cambria" w:cs="Cambria"/>
          <w:lang w:val="en-US"/>
        </w:rPr>
        <w:instrText>-urls&gt;&lt;url&gt;https://cdn.buglife.org.uk/2019/07/Creating-Green-Roofs-for-Invertebrates_Best-practice-guidance.pdf&lt;/url&gt;&lt;/related-urls&gt;&lt;/urls&gt;&lt;/record&gt;&lt;/Cite&gt;&lt;/EndNote&gt;</w:instrText>
      </w:r>
      <w:r>
        <w:rPr>
          <w:rFonts w:ascii="Cambria" w:hAnsi="Cambria" w:cs="Cambria"/>
          <w:lang w:val="en-US"/>
        </w:rPr>
        <w:fldChar w:fldCharType="separate"/>
      </w:r>
      <w:r>
        <w:rPr>
          <w:rFonts w:ascii="Cambria" w:hAnsi="Cambria" w:cs="Cambria"/>
          <w:lang w:val="en-US"/>
        </w:rPr>
        <w:t>(Buglife, 2019)</w:t>
      </w:r>
      <w:r>
        <w:rPr>
          <w:rFonts w:ascii="Cambria" w:hAnsi="Cambria" w:cs="Cambria"/>
          <w:lang w:val="en-US"/>
        </w:rPr>
        <w:fldChar w:fldCharType="end"/>
      </w:r>
      <w:r>
        <w:rPr>
          <w:rFonts w:ascii="Cambria" w:hAnsi="Cambria" w:cs="Cambria"/>
          <w:lang w:val="en-US"/>
        </w:rPr>
        <w:t xml:space="preserve">. </w:t>
      </w:r>
    </w:p>
    <w:p w14:paraId="626073BB"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According to the findings of over 1000 case studies, green roofs have the capacity to improve energy efficiency by 6%, increase property value by 7% and capture 75% of the rainfall. Further, it has the same level of installation cost as insulation. Maintenance is negligeable </w:t>
      </w:r>
      <w:r>
        <w:rPr>
          <w:rFonts w:ascii="Cambria" w:hAnsi="Cambria" w:cs="Cambria"/>
          <w:lang w:val="en-US"/>
        </w:rPr>
        <w:fldChar w:fldCharType="begin"/>
      </w:r>
      <w:r>
        <w:rPr>
          <w:rFonts w:ascii="Cambria" w:hAnsi="Cambria" w:cs="Cambria"/>
          <w:lang w:val="en-US"/>
        </w:rPr>
        <w:instrText xml:space="preserve"> ADDIN EN.CITE &lt;EndNote&gt;&lt;Cite&gt;&lt;Author&gt;Gmca&lt;/Author&gt;&lt;Year&gt;2023&lt;/Year&gt;&lt;RecNum&gt;45&lt;/RecNum&gt;&lt;DisplayText&gt;(Gmca, 2023)&lt;/DisplayText&gt;&lt;record&gt;&lt;rec-number&gt;45&lt;/rec-number&gt;&lt;foreign-keys&gt;&lt;key app="EN" db-id="2pseeexs7atpwxeax5eppz2vr9zf2rxfztp9" timestamp="1714710028"&gt;45&lt;/key&gt;&lt;/foreign-keys&gt;&lt;ref-type name="Report"&gt;27&lt;/ref-type&gt;&lt;contributors&gt;&lt;authors&gt;&lt;author&gt;Gmca,&lt;/author&gt;&lt;/authors&gt;&lt;/contributors&gt;&lt;titles&gt;&lt;title&gt;The IGNITION Nature-Based Solutions Evidence Base&lt;/title&gt;&lt;/titles&gt;&lt;dates&gt;&lt;year&gt;2023&lt;/year&gt;&lt;/dates&gt;&lt;publisher&gt;G</w:instrText>
      </w:r>
      <w:r>
        <w:rPr>
          <w:rFonts w:ascii="Cambria" w:hAnsi="Cambria" w:cs="Cambria"/>
          <w:lang w:val="en-US"/>
        </w:rPr>
        <w:instrText>reater Manchester Combined Authority&lt;/publisher&gt;&lt;urls&gt;&lt;related-urls&gt;&lt;url&gt;https://www.greatermanchester-ca.gov.uk/media/4420/financing-green-roofs-case-studies-stockport-interchange-and-unicorn-grocery-ignition.pdf&lt;/url&gt;&lt;/related-urls&gt;&lt;/urls&gt;&lt;/record&gt;&lt;/Cite&gt;&lt;/EndNote&gt;</w:instrText>
      </w:r>
      <w:r>
        <w:rPr>
          <w:rFonts w:ascii="Cambria" w:hAnsi="Cambria" w:cs="Cambria"/>
          <w:lang w:val="en-US"/>
        </w:rPr>
        <w:fldChar w:fldCharType="separate"/>
      </w:r>
      <w:r>
        <w:rPr>
          <w:rFonts w:ascii="Cambria" w:hAnsi="Cambria" w:cs="Cambria"/>
          <w:lang w:val="en-US"/>
        </w:rPr>
        <w:t>(Gmca, 2023)</w:t>
      </w:r>
      <w:r>
        <w:rPr>
          <w:rFonts w:ascii="Cambria" w:hAnsi="Cambria" w:cs="Cambria"/>
          <w:lang w:val="en-US"/>
        </w:rPr>
        <w:fldChar w:fldCharType="end"/>
      </w:r>
      <w:r>
        <w:rPr>
          <w:rFonts w:ascii="Cambria" w:hAnsi="Cambria" w:cs="Cambria"/>
          <w:lang w:val="en-US"/>
        </w:rPr>
        <w:t xml:space="preserve">. Further, green walls are reported to contribute energy savings by 15% and green facades by 8%. In general, green walls and green roofs have shown benefits in the areas of energy efficiency, property value, noise reduction, carbon sequestration, water management, biodiversity gain and improvement of overall social, economic and welfare </w:t>
      </w:r>
      <w:r>
        <w:rPr>
          <w:rFonts w:ascii="Cambria" w:hAnsi="Cambria" w:cs="Cambria"/>
          <w:lang w:val="en-US"/>
        </w:rPr>
        <w:fldChar w:fldCharType="begin"/>
      </w:r>
      <w:r>
        <w:rPr>
          <w:rFonts w:ascii="Cambria" w:hAnsi="Cambria" w:cs="Cambria"/>
          <w:lang w:val="en-US"/>
        </w:rPr>
        <w:instrText xml:space="preserve"> ADDIN EN.CITE &lt;EndNote&gt;&lt;Cite&gt;&lt;Author&gt;Winch&lt;/Author&gt;&lt;Year&gt;2020&lt;/Year&gt;&lt;RecNum&gt;48&lt;/RecNum&gt;&lt;DisplayText&gt;(Winch et al., 2020)&lt;/DisplayText&gt;&lt;record&gt;&lt;rec-number&gt;48&lt;/rec-number&gt;&lt;foreign-keys&gt;&lt;key app="EN" db-id="2pseeexs7atpwxeax5eppz2vr9zf2rxfztp9" timestamp="1714713258"&gt;48&lt;/key&gt;&lt;/foreign-keys&gt;&lt;ref-type name="Journal Article"&gt;17&lt;/ref-type&gt;&lt;contributors&gt;&lt;authors&gt;&lt;author&gt;Winch, R.&lt;/author&gt;&lt;author&gt;Hartley, S.&lt;/author&gt;&lt;author&gt;Lane, J.&lt;/author&gt;&lt;/authors&gt;&lt;/contributors&gt;&lt;titles&gt;&lt;title&gt;Nature-based Solutions to the Clima</w:instrText>
      </w:r>
      <w:r>
        <w:rPr>
          <w:rFonts w:ascii="Cambria" w:hAnsi="Cambria" w:cs="Cambria"/>
          <w:lang w:val="en-US"/>
        </w:rPr>
        <w:instrText>te Emergency&lt;/title&gt;&lt;/titles&gt;&lt;dates&gt;&lt;year&gt;2020&lt;/year&gt;&lt;/dates&gt;&lt;urls&gt;&lt;related-urls&gt;&lt;url&gt;https://www.ukgbc.org/wp-content/uploads/2020/08/Nature-based-solutions-to-the-climate-emergency.pdf&lt;/url&gt;&lt;/related-urls&gt;&lt;/urls&gt;&lt;/record&gt;&lt;/Cite&gt;&lt;/EndNote&gt;</w:instrText>
      </w:r>
      <w:r>
        <w:rPr>
          <w:rFonts w:ascii="Cambria" w:hAnsi="Cambria" w:cs="Cambria"/>
          <w:lang w:val="en-US"/>
        </w:rPr>
        <w:fldChar w:fldCharType="separate"/>
      </w:r>
      <w:r>
        <w:rPr>
          <w:rFonts w:ascii="Cambria" w:hAnsi="Cambria" w:cs="Cambria"/>
          <w:lang w:val="en-US"/>
        </w:rPr>
        <w:t>(Winch et al., 2020)</w:t>
      </w:r>
      <w:r>
        <w:rPr>
          <w:rFonts w:ascii="Cambria" w:hAnsi="Cambria" w:cs="Cambria"/>
          <w:lang w:val="en-US"/>
        </w:rPr>
        <w:fldChar w:fldCharType="end"/>
      </w:r>
      <w:r>
        <w:rPr>
          <w:rFonts w:ascii="Cambria" w:hAnsi="Cambria" w:cs="Cambria"/>
          <w:lang w:val="en-US"/>
        </w:rPr>
        <w:t xml:space="preserve">. According to </w:t>
      </w:r>
      <w:r>
        <w:rPr>
          <w:rFonts w:ascii="Cambria" w:hAnsi="Cambria" w:cs="Cambria"/>
          <w:lang w:val="en-US"/>
        </w:rPr>
        <w:fldChar w:fldCharType="begin"/>
      </w:r>
      <w:r>
        <w:rPr>
          <w:rFonts w:ascii="Cambria" w:hAnsi="Cambria" w:cs="Cambria"/>
          <w:lang w:val="en-US"/>
        </w:rPr>
        <w:instrText xml:space="preserve"> ADDIN EN.CITE &lt;EndNote&gt;&lt;Cite&gt;&lt;Author&gt;PJH Architects&lt;/Author&gt;&lt;Year&gt;2023&lt;/Year&gt;&lt;RecNum&gt;49&lt;/RecNum&gt;&lt;DisplayText&gt;(PJH Architects, 2023)&lt;/DisplayText&gt;&lt;record&gt;&lt;rec-number&gt;49&lt;/rec-number&gt;&lt;foreign-keys&gt;&lt;key app="EN" db-id="2pseeexs7atpwxeax5eppz2vr9zf2rxfztp9" timestamp="1714713656"&gt;49&lt;/key&gt;&lt;/foreign-keys&gt;&lt;ref-type name="Journal Article"&gt;17&lt;/ref-type&gt;&lt;contributors&gt;&lt;authors&gt;&lt;author&gt;PJH Architects,&lt;/author&gt;&lt;/authors&gt;&lt;/contributors&gt;&lt;titles&gt;&lt;title&gt;PJH ECO SERIES: GREEN ROOF RETROFIT TO EXISTING DWELLINGS&lt;/title&gt;&lt;secon</w:instrText>
      </w:r>
      <w:r>
        <w:rPr>
          <w:rFonts w:ascii="Cambria" w:hAnsi="Cambria" w:cs="Cambria"/>
          <w:lang w:val="en-US"/>
        </w:rPr>
        <w:instrText>dary-title&gt;PJH Architectural Services&lt;/secondary-title&gt;&lt;/titles&gt;&lt;periodical&gt;&lt;full-title&gt;PJH Architectural Services&lt;/full-title&gt;&lt;/periodical&gt;&lt;dates&gt;&lt;year&gt;2023&lt;/year&gt;&lt;/dates&gt;&lt;urls&gt;&lt;related-urls&gt;&lt;url&gt;https://pjharchitecturalservices.co.uk/portfolio-item/green-roof-retrofit/&lt;/url&gt;&lt;/related-urls&gt;&lt;/urls&gt;&lt;access-date&gt;2024&lt;/access-date&gt;&lt;/record&gt;&lt;/Cite&gt;&lt;/EndNote&gt;</w:instrText>
      </w:r>
      <w:r>
        <w:rPr>
          <w:rFonts w:ascii="Cambria" w:hAnsi="Cambria" w:cs="Cambria"/>
          <w:lang w:val="en-US"/>
        </w:rPr>
        <w:fldChar w:fldCharType="separate"/>
      </w:r>
      <w:r>
        <w:rPr>
          <w:rFonts w:ascii="Cambria" w:hAnsi="Cambria" w:cs="Cambria"/>
          <w:lang w:val="en-US"/>
        </w:rPr>
        <w:t xml:space="preserve">PJH Architects </w:t>
      </w:r>
      <w:r>
        <w:rPr>
          <w:rFonts w:ascii="Cambria" w:hAnsi="Cambria" w:cs="Cambria"/>
          <w:lang w:val="en-US"/>
        </w:rPr>
        <w:t>(</w:t>
      </w:r>
      <w:r>
        <w:rPr>
          <w:rFonts w:ascii="Cambria" w:hAnsi="Cambria" w:cs="Cambria"/>
          <w:lang w:val="en-US"/>
        </w:rPr>
        <w:t>2023)</w:t>
      </w:r>
      <w:r>
        <w:rPr>
          <w:rFonts w:ascii="Cambria" w:hAnsi="Cambria" w:cs="Cambria"/>
          <w:lang w:val="en-US"/>
        </w:rPr>
        <w:fldChar w:fldCharType="end"/>
      </w:r>
      <w:r>
        <w:rPr>
          <w:rFonts w:ascii="Cambria" w:hAnsi="Cambria" w:cs="Cambria"/>
          <w:lang w:val="en-US"/>
        </w:rPr>
        <w:t xml:space="preserve">, green roof solutions are highly recommended for retrofitting houses. They have the benefits of reducing energy consumption, improving comfort and contributing to reducing carbon emissions. However, there are issues with the maintenance and initial costs. </w:t>
      </w:r>
    </w:p>
    <w:p w14:paraId="626073BC" w14:textId="77777777" w:rsidR="00B55198" w:rsidRDefault="00B55198">
      <w:pPr>
        <w:spacing w:after="0" w:line="240" w:lineRule="exact"/>
        <w:ind w:right="35"/>
        <w:jc w:val="both"/>
        <w:rPr>
          <w:rFonts w:ascii="Cambria" w:hAnsi="Cambria" w:cs="Cambria"/>
          <w:lang w:val="en-US"/>
        </w:rPr>
      </w:pPr>
    </w:p>
    <w:p w14:paraId="626073BD"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DISCUSSION</w:t>
      </w:r>
    </w:p>
    <w:p w14:paraId="626073BE" w14:textId="77777777" w:rsidR="00B55198" w:rsidRDefault="00B55198">
      <w:pPr>
        <w:spacing w:after="0" w:line="240" w:lineRule="exact"/>
        <w:ind w:right="35"/>
        <w:jc w:val="both"/>
        <w:rPr>
          <w:rFonts w:ascii="Cambria" w:hAnsi="Cambria" w:cs="Cambria"/>
          <w:lang w:val="en-US"/>
        </w:rPr>
      </w:pPr>
    </w:p>
    <w:p w14:paraId="626073BF"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Interpretation of the findings</w:t>
      </w:r>
    </w:p>
    <w:p w14:paraId="626073C0" w14:textId="77777777" w:rsidR="00B55198" w:rsidRDefault="00B55198">
      <w:pPr>
        <w:spacing w:after="0" w:line="240" w:lineRule="exact"/>
        <w:ind w:right="35"/>
        <w:jc w:val="both"/>
        <w:rPr>
          <w:rFonts w:ascii="Cambria" w:hAnsi="Cambria" w:cs="Cambria"/>
          <w:lang w:val="en-US"/>
        </w:rPr>
      </w:pPr>
    </w:p>
    <w:p w14:paraId="626073C1"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The findings of the study are reported to be sufficient to get an idea of the size of the literature available under the research topic. In addition, it can be useful to understand the directions of the </w:t>
      </w:r>
      <w:r>
        <w:rPr>
          <w:rFonts w:ascii="Cambria" w:hAnsi="Cambria" w:cs="Cambria"/>
          <w:lang w:val="en-US"/>
        </w:rPr>
        <w:t xml:space="preserve">research areas. The main positive finding is the availability of a wider range of scientific publications in the research area of green walls and green roofs. In some cases, different terms have been </w:t>
      </w:r>
      <w:proofErr w:type="gramStart"/>
      <w:r>
        <w:rPr>
          <w:rFonts w:ascii="Cambria" w:hAnsi="Cambria" w:cs="Cambria"/>
          <w:lang w:val="en-US"/>
        </w:rPr>
        <w:t>used;</w:t>
      </w:r>
      <w:proofErr w:type="gramEnd"/>
      <w:r>
        <w:rPr>
          <w:rFonts w:ascii="Cambria" w:hAnsi="Cambria" w:cs="Cambria"/>
          <w:lang w:val="en-US"/>
        </w:rPr>
        <w:t xml:space="preserve"> living walls, living roofs, living facades, vertical greenery systems, etc. Not only in the context of peer-reviewed academic publications but also in the grey literature, there are many publications and articles about the application of green wall and green roof concepts. Their concept is observed to be </w:t>
      </w:r>
      <w:r>
        <w:rPr>
          <w:rFonts w:ascii="Cambria" w:hAnsi="Cambria" w:cs="Cambria"/>
          <w:lang w:val="en-US"/>
        </w:rPr>
        <w:t>highly popular in London, United Kingdom as 42% of the green wall/roof coverage in the UK was in London by 2016.</w:t>
      </w:r>
    </w:p>
    <w:p w14:paraId="626073C2"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As far as the literature content is concerned, mainly they were conducted to identify the application of green wall and green roof concepts in different contexts. The studies presented the benefits of the concept as well as the current challenges. Considering this nature of literature, the findings were separated into </w:t>
      </w:r>
      <w:proofErr w:type="gramStart"/>
      <w:r>
        <w:rPr>
          <w:rFonts w:ascii="Cambria" w:hAnsi="Cambria" w:cs="Cambria"/>
          <w:lang w:val="en-US"/>
        </w:rPr>
        <w:t>two;</w:t>
      </w:r>
      <w:proofErr w:type="gramEnd"/>
      <w:r>
        <w:rPr>
          <w:rFonts w:ascii="Cambria" w:hAnsi="Cambria" w:cs="Cambria"/>
          <w:lang w:val="en-US"/>
        </w:rPr>
        <w:t xml:space="preserve"> benefits of the concept and key themes of the studies. The most cited benefit of green walls and green roofs can be identified as energy efficiency. However, there are other benefits such as environmental benefits, comfort, aesthetics, reducing urban heat island and water management. When it comes to key study areas, there are assessments of applying the concept, design, maintenance and application for retrofit. </w:t>
      </w:r>
    </w:p>
    <w:p w14:paraId="626073C3"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Unfortunately, there was only one study conducted </w:t>
      </w:r>
      <w:proofErr w:type="gramStart"/>
      <w:r>
        <w:rPr>
          <w:rFonts w:ascii="Cambria" w:hAnsi="Cambria" w:cs="Cambria"/>
          <w:lang w:val="en-US"/>
        </w:rPr>
        <w:t>with regard to</w:t>
      </w:r>
      <w:proofErr w:type="gramEnd"/>
      <w:r>
        <w:rPr>
          <w:rFonts w:ascii="Cambria" w:hAnsi="Cambria" w:cs="Cambria"/>
          <w:lang w:val="en-US"/>
        </w:rPr>
        <w:t xml:space="preserve"> the application of green walls and green roofs for housing retrofit. That doesn’t mean the other articles have not considered housing in their scope. However, they have used the word buildings, including residential buildings but without specifically focusing on housing retrofit. In this consideration, the findings are highly valuable in terms of studying green walls and green roofs in the building industry. However, there are questions as to what challenges and benefits are to expect in appl</w:t>
      </w:r>
      <w:r>
        <w:rPr>
          <w:rFonts w:ascii="Cambria" w:hAnsi="Cambria" w:cs="Cambria"/>
          <w:lang w:val="en-US"/>
        </w:rPr>
        <w:t xml:space="preserve">ying the concept to housing retrofit. What are the specific opportunities and limitations? How </w:t>
      </w:r>
      <w:proofErr w:type="gramStart"/>
      <w:r>
        <w:rPr>
          <w:rFonts w:ascii="Cambria" w:hAnsi="Cambria" w:cs="Cambria"/>
          <w:lang w:val="en-US"/>
        </w:rPr>
        <w:t>the retrofit processes can</w:t>
      </w:r>
      <w:proofErr w:type="gramEnd"/>
      <w:r>
        <w:rPr>
          <w:rFonts w:ascii="Cambria" w:hAnsi="Cambria" w:cs="Cambria"/>
          <w:lang w:val="en-US"/>
        </w:rPr>
        <w:t xml:space="preserve"> accommodate green walls and roofs and to what extent?</w:t>
      </w:r>
    </w:p>
    <w:p w14:paraId="626073C4"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In general, green roofs and walls can be mainly valuable in reducing energy efficiency. Around 20 - 25% of overall urban surfaces can be identified as roofs </w:t>
      </w:r>
      <w:r>
        <w:rPr>
          <w:rFonts w:ascii="Cambria" w:hAnsi="Cambria" w:cs="Cambria"/>
          <w:lang w:val="en-US"/>
        </w:rPr>
        <w:fldChar w:fldCharType="begin"/>
      </w:r>
      <w:r>
        <w:rPr>
          <w:rFonts w:ascii="Cambria" w:hAnsi="Cambria" w:cs="Cambria"/>
          <w:lang w:val="en-US"/>
        </w:rPr>
        <w:instrText xml:space="preserve"> ADDIN EN.CITE &lt;EndNote&gt;&lt;Cite&gt;&lt;Author&gt;Besir&lt;/Author&gt;&lt;Year&gt;2018&lt;/Year&gt;&lt;RecNum&gt;60&lt;/RecNum&gt;&lt;DisplayText&gt;(Besir &amp;amp; Cuce, 2018)&lt;/DisplayText&gt;&lt;record&gt;&lt;rec-number&gt;60&lt;/rec-number&gt;&lt;foreign-keys&gt;&lt;key app="EN" db-id="2pseeexs7atpwxeax5eppz2vr9zf2rxfztp9" timestamp="1714763793"&gt;60&lt;/key&gt;&lt;/foreign-keys&gt;&lt;ref-type name="Journal Article"&gt;17&lt;/ref-type&gt;&lt;contributors&gt;&lt;authors&gt;&lt;author&gt;Besir, Ahmet B.&lt;/author&gt;&lt;author&gt;Cuce, Erdem&lt;/author&gt;&lt;/authors&gt;&lt;/contributors&gt;&lt;titles&gt;&lt;title&gt;Green roofs and facades: A comprehensive review&lt;/t</w:instrText>
      </w:r>
      <w:r>
        <w:rPr>
          <w:rFonts w:ascii="Cambria" w:hAnsi="Cambria" w:cs="Cambria"/>
          <w:lang w:val="en-US"/>
        </w:rPr>
        <w:instrText>itle&gt;&lt;secondary-title&gt;Renewable and Sustainable Energy Reviews&lt;/secondary-title&gt;&lt;/titles&gt;&lt;periodical&gt;&lt;full-title&gt;Renewable and Sustainable Energy Reviews&lt;/full-title&gt;&lt;/periodical&gt;&lt;pages&gt;915-939&lt;/pages&gt;&lt;volume&gt;82&lt;/volume&gt;&lt;keywords&gt;&lt;keyword&gt;Green roofs&lt;/keyword&gt;&lt;keyword&gt;Urban heat island&lt;/keyword&gt;&lt;keyword&gt;Global warming&lt;/keyword&gt;&lt;keyword&gt;Energy saving&lt;/keyword&gt;&lt;keyword&gt;Evapotranspiration&lt;/keyword&gt;&lt;/keywords&gt;&lt;dates&gt;&lt;year&gt;2018&lt;/year&gt;&lt;pub-dates&gt;&lt;date&gt;2018/02/01/&lt;/date&gt;&lt;/pub-dates&gt;&lt;/dates&gt;&lt;isbn&gt;1364-0321&lt;/isbn&gt;&lt;u</w:instrText>
      </w:r>
      <w:r>
        <w:rPr>
          <w:rFonts w:ascii="Cambria" w:hAnsi="Cambria" w:cs="Cambria"/>
          <w:lang w:val="en-US"/>
        </w:rPr>
        <w:instrText>rls&gt;&lt;related-urls&gt;&lt;url&gt;https://www.sciencedirect.com/science/article/pii/S1364032117313680&lt;/url&gt;&lt;/related-urls&gt;&lt;/urls&gt;&lt;electronic-resource-num&gt;https://doi.org/10.1016/j.rser.2017.09.106&lt;/electronic-resource-num&gt;&lt;/record&gt;&lt;/Cite&gt;&lt;/EndNote&gt;</w:instrText>
      </w:r>
      <w:r>
        <w:rPr>
          <w:rFonts w:ascii="Cambria" w:hAnsi="Cambria" w:cs="Cambria"/>
          <w:lang w:val="en-US"/>
        </w:rPr>
        <w:fldChar w:fldCharType="separate"/>
      </w:r>
      <w:r>
        <w:rPr>
          <w:rFonts w:ascii="Cambria" w:hAnsi="Cambria" w:cs="Cambria"/>
          <w:lang w:val="en-US"/>
        </w:rPr>
        <w:t>(Besir &amp; Cuce, 2018)</w:t>
      </w:r>
      <w:r>
        <w:rPr>
          <w:rFonts w:ascii="Cambria" w:hAnsi="Cambria" w:cs="Cambria"/>
          <w:lang w:val="en-US"/>
        </w:rPr>
        <w:fldChar w:fldCharType="end"/>
      </w:r>
      <w:r>
        <w:rPr>
          <w:rFonts w:ascii="Cambria" w:hAnsi="Cambria" w:cs="Cambria"/>
          <w:lang w:val="en-US"/>
        </w:rPr>
        <w:t xml:space="preserve">. The importance is that green walls and roofs can be used to reduce either the heat demand of a building in a cold climate or reduce the cooling demand of a building in a hot climate. This will reduce the consumption of energy in any building in any climate zone. Further, green walls and green roofs are reported to be highly important to reduce the buildings’ impact on environmental sustainability. First, reduction of </w:t>
      </w:r>
      <w:proofErr w:type="gramStart"/>
      <w:r>
        <w:rPr>
          <w:rFonts w:ascii="Cambria" w:hAnsi="Cambria" w:cs="Cambria"/>
          <w:lang w:val="en-US"/>
        </w:rPr>
        <w:t>the energy</w:t>
      </w:r>
      <w:proofErr w:type="gramEnd"/>
      <w:r>
        <w:rPr>
          <w:rFonts w:ascii="Cambria" w:hAnsi="Cambria" w:cs="Cambria"/>
          <w:lang w:val="en-US"/>
        </w:rPr>
        <w:t xml:space="preserve"> consumption will directly reduce the operational carbon emissions from non-ren</w:t>
      </w:r>
      <w:r>
        <w:rPr>
          <w:rFonts w:ascii="Cambria" w:hAnsi="Cambria" w:cs="Cambria"/>
          <w:lang w:val="en-US"/>
        </w:rPr>
        <w:t xml:space="preserve">ewable energy consumption. Further, the concept will further contribute to carbon sequestration by absorbing carbon from the atmosphere. Arguably, this will reverse the effect of carbon emissions from building operations. </w:t>
      </w:r>
    </w:p>
    <w:p w14:paraId="626073C5"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Apart from the economic and environmental benefits of green walls and roofs, biodiversity conservation is another important contribution. The </w:t>
      </w:r>
      <w:proofErr w:type="spellStart"/>
      <w:r>
        <w:rPr>
          <w:rFonts w:ascii="Cambria" w:hAnsi="Cambria" w:cs="Cambria"/>
          <w:lang w:val="en-US"/>
        </w:rPr>
        <w:t>urbanisation</w:t>
      </w:r>
      <w:proofErr w:type="spellEnd"/>
      <w:r>
        <w:rPr>
          <w:rFonts w:ascii="Cambria" w:hAnsi="Cambria" w:cs="Cambria"/>
          <w:lang w:val="en-US"/>
        </w:rPr>
        <w:t xml:space="preserve"> of the land reduces the available space for biodiversity. The green wall and roof concepts will re-create the availability of space for biodiversity conservation </w:t>
      </w:r>
      <w:r>
        <w:rPr>
          <w:rFonts w:ascii="Cambria" w:hAnsi="Cambria" w:cs="Cambria"/>
          <w:lang w:val="en-US"/>
        </w:rPr>
        <w:fldChar w:fldCharType="begin"/>
      </w:r>
      <w:r>
        <w:rPr>
          <w:rFonts w:ascii="Cambria" w:hAnsi="Cambria" w:cs="Cambria"/>
          <w:lang w:val="en-US"/>
        </w:rPr>
        <w:instrText xml:space="preserve"> ADDIN EN.CITE &lt;EndNote&gt;&lt;Cite&gt;&lt;Author&gt;Mayrand&lt;/Author&gt;&lt;Year&gt;2018&lt;/Year&gt;&lt;RecNum&gt;61&lt;/RecNum&gt;&lt;DisplayText&gt;(Mayrand &amp;amp; Clergeau, 2018)&lt;/DisplayText&gt;&lt;record&gt;&lt;rec-number&gt;61&lt;/rec-number&gt;&lt;foreign-keys&gt;&lt;key app="EN" db-id="2pseeexs7atpwxeax5eppz2vr9zf2rxfztp9" timestamp="1714765037"&gt;61&lt;/key&gt;&lt;/foreign-keys&gt;&lt;ref-type name="Electronic Article"&gt;43&lt;/ref-type&gt;&lt;contributors&gt;&lt;authors&gt;&lt;author&gt;Mayrand, Flavie&lt;/author&gt;&lt;author&gt;Clergeau, Philippe&lt;/author&gt;&lt;/authors&gt;&lt;/contributors&gt;&lt;titles&gt;&lt;title&gt;Green Roofs and Green Walls for </w:instrText>
      </w:r>
      <w:r>
        <w:rPr>
          <w:rFonts w:ascii="Cambria" w:hAnsi="Cambria" w:cs="Cambria"/>
          <w:lang w:val="en-US"/>
        </w:rPr>
        <w:instrText>Biodiversity Conservation: A Contribution to Urban Connectivity?&lt;/title&gt;&lt;secondary-title&gt;Sustainability&lt;/secondary-title&gt;&lt;/titles&gt;&lt;periodical&gt;&lt;full-title&gt;Sustainability&lt;/full-title&gt;&lt;/periodical&gt;&lt;volume&gt;10&lt;/volume&gt;&lt;number&gt;4&lt;/number&gt;&lt;keywords&gt;&lt;keyword&gt;urban biodiversity&lt;/keyword&gt;&lt;keyword&gt;green roofs&lt;/keyword&gt;&lt;keyword&gt;green walls&lt;/keyword&gt;&lt;keyword&gt;species dispersal&lt;/keyword&gt;&lt;keyword&gt;ecological connectivity&lt;/keyword&gt;&lt;/keywords&gt;&lt;dates&gt;&lt;year&gt;2018&lt;/year&gt;&lt;/dates&gt;&lt;isbn&gt;2071-1050&lt;/isbn&gt;&lt;urls&gt;&lt;/urls&gt;&lt;electronic-resour</w:instrText>
      </w:r>
      <w:r>
        <w:rPr>
          <w:rFonts w:ascii="Cambria" w:hAnsi="Cambria" w:cs="Cambria"/>
          <w:lang w:val="en-US"/>
        </w:rPr>
        <w:instrText>ce-num&gt;10.3390/su10040985&lt;/electronic-resource-num&gt;&lt;/record&gt;&lt;/Cite&gt;&lt;/EndNote&gt;</w:instrText>
      </w:r>
      <w:r>
        <w:rPr>
          <w:rFonts w:ascii="Cambria" w:hAnsi="Cambria" w:cs="Cambria"/>
          <w:lang w:val="en-US"/>
        </w:rPr>
        <w:fldChar w:fldCharType="separate"/>
      </w:r>
      <w:r>
        <w:rPr>
          <w:rFonts w:ascii="Cambria" w:hAnsi="Cambria" w:cs="Cambria"/>
          <w:lang w:val="en-US"/>
        </w:rPr>
        <w:t>(Mayrand &amp; Clergeau, 2018)</w:t>
      </w:r>
      <w:r>
        <w:rPr>
          <w:rFonts w:ascii="Cambria" w:hAnsi="Cambria" w:cs="Cambria"/>
          <w:lang w:val="en-US"/>
        </w:rPr>
        <w:fldChar w:fldCharType="end"/>
      </w:r>
      <w:r>
        <w:rPr>
          <w:rFonts w:ascii="Cambria" w:hAnsi="Cambria" w:cs="Cambria"/>
          <w:lang w:val="en-US"/>
        </w:rPr>
        <w:t xml:space="preserve">. The poor air quality is another key issue in </w:t>
      </w:r>
      <w:proofErr w:type="spellStart"/>
      <w:r>
        <w:rPr>
          <w:rFonts w:ascii="Cambria" w:hAnsi="Cambria" w:cs="Cambria"/>
          <w:lang w:val="en-US"/>
        </w:rPr>
        <w:t>urbanisation</w:t>
      </w:r>
      <w:proofErr w:type="spellEnd"/>
      <w:r>
        <w:rPr>
          <w:rFonts w:ascii="Cambria" w:hAnsi="Cambria" w:cs="Cambria"/>
          <w:lang w:val="en-US"/>
        </w:rPr>
        <w:t xml:space="preserve">. The green walls and green roofs are reported to improve the air quality by contributing to the capture of particulate matter by around 7.3% </w:t>
      </w:r>
      <w:r>
        <w:rPr>
          <w:rFonts w:ascii="Cambria" w:hAnsi="Cambria" w:cs="Cambria"/>
          <w:lang w:val="en-US"/>
        </w:rPr>
        <w:fldChar w:fldCharType="begin"/>
      </w:r>
      <w:r>
        <w:rPr>
          <w:rFonts w:ascii="Cambria" w:hAnsi="Cambria" w:cs="Cambria"/>
          <w:lang w:val="en-US"/>
        </w:rPr>
        <w:instrText xml:space="preserve"> ADDIN EN.CITE &lt;EndNote&gt;&lt;Cite&gt;&lt;Author&gt;Viecco&lt;/Author&gt;&lt;Year&gt;2021&lt;/Year&gt;&lt;RecNum&gt;62&lt;/RecNum&gt;&lt;DisplayText&gt;(Viecco et al., 2021)&lt;/DisplayText&gt;&lt;record&gt;&lt;rec-number&gt;62&lt;/rec-number&gt;&lt;foreign-keys&gt;&lt;key app="EN" db-id="2pseeexs7atpwxeax5eppz2vr9zf2rxfztp9" timestamp="1714765681"&gt;62&lt;/key&gt;&lt;/foreign-keys&gt;&lt;ref-type name="Journal Article"&gt;17&lt;/ref-type&gt;&lt;contributors&gt;&lt;authors&gt;&lt;author&gt;Viecco, Margareth&lt;/author&gt;&lt;author&gt;Jorquera, Héctor&lt;/author&gt;&lt;author&gt;Sharma, Ashish&lt;/author&gt;&lt;author&gt;Bustamante, Waldo&lt;/author&gt;&lt;author&gt;Fernando, Ha</w:instrText>
      </w:r>
      <w:r>
        <w:rPr>
          <w:rFonts w:ascii="Cambria" w:hAnsi="Cambria" w:cs="Cambria"/>
          <w:lang w:val="en-US"/>
        </w:rPr>
        <w:instrText>rindra J. S.&lt;/author&gt;&lt;author&gt;Vera, Sergio&lt;/author&gt;&lt;/authors&gt;&lt;/contributors&gt;&lt;titles&gt;&lt;title&gt;Green roofs and green walls layouts for improved urban air quality by mitigating particulate matter&lt;/title&gt;&lt;secondary-title&gt;Building and Environment&lt;/secondary-title&gt;&lt;/titles&gt;&lt;periodical&gt;&lt;full-title&gt;Building and Environment&lt;/full-title&gt;&lt;/periodical&gt;&lt;pages&gt;108120&lt;/pages&gt;&lt;volume&gt;204&lt;/volume&gt;&lt;keywords&gt;&lt;keyword&gt;Urban air pollution modeling&lt;/keyword&gt;&lt;keyword&gt;Green roofs&lt;/keyword&gt;&lt;keyword&gt;Green walls&lt;/keyword&gt;&lt;keyword&gt;PM cap</w:instrText>
      </w:r>
      <w:r>
        <w:rPr>
          <w:rFonts w:ascii="Cambria" w:hAnsi="Cambria" w:cs="Cambria"/>
          <w:lang w:val="en-US"/>
        </w:rPr>
        <w:instrText>ture&lt;/keyword&gt;&lt;keyword&gt;PM concentration&lt;/keyword&gt;&lt;keyword&gt;Urban morphology&lt;/keyword&gt;&lt;/keywords&gt;&lt;dates&gt;&lt;year&gt;2021&lt;/year&gt;&lt;pub-dates&gt;&lt;date&gt;2021/10/15/&lt;/date&gt;&lt;/pub-dates&gt;&lt;/dates&gt;&lt;isbn&gt;0360-1323&lt;/isbn&gt;&lt;urls&gt;&lt;related-urls&gt;&lt;url&gt;https://www.sciencedirect.com/science/article/pii/S0360132321005217&lt;/url&gt;&lt;/related-urls&gt;&lt;/urls&gt;&lt;electronic-resource-num&gt;https://doi.org/10.1016/j.buildenv.2021.108120&lt;/electronic-resource-num&gt;&lt;/record&gt;&lt;/Cite&gt;&lt;/EndNote&gt;</w:instrText>
      </w:r>
      <w:r>
        <w:rPr>
          <w:rFonts w:ascii="Cambria" w:hAnsi="Cambria" w:cs="Cambria"/>
          <w:lang w:val="en-US"/>
        </w:rPr>
        <w:fldChar w:fldCharType="separate"/>
      </w:r>
      <w:r>
        <w:rPr>
          <w:rFonts w:ascii="Cambria" w:hAnsi="Cambria" w:cs="Cambria"/>
          <w:lang w:val="en-US"/>
        </w:rPr>
        <w:t>(Viecco et al., 2021)</w:t>
      </w:r>
      <w:r>
        <w:rPr>
          <w:rFonts w:ascii="Cambria" w:hAnsi="Cambria" w:cs="Cambria"/>
          <w:lang w:val="en-US"/>
        </w:rPr>
        <w:fldChar w:fldCharType="end"/>
      </w:r>
      <w:r>
        <w:rPr>
          <w:rFonts w:ascii="Cambria" w:hAnsi="Cambria" w:cs="Cambria"/>
          <w:lang w:val="en-US"/>
        </w:rPr>
        <w:t xml:space="preserve">. </w:t>
      </w:r>
    </w:p>
    <w:p w14:paraId="626073C6" w14:textId="77777777" w:rsidR="00B55198" w:rsidRDefault="00B55198">
      <w:pPr>
        <w:spacing w:after="0" w:line="240" w:lineRule="exact"/>
        <w:ind w:right="35"/>
        <w:jc w:val="both"/>
        <w:rPr>
          <w:rFonts w:ascii="Cambria" w:hAnsi="Cambria" w:cs="Cambria"/>
          <w:lang w:val="en-US"/>
        </w:rPr>
      </w:pPr>
    </w:p>
    <w:p w14:paraId="626073C7"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Scope of the literature</w:t>
      </w:r>
    </w:p>
    <w:p w14:paraId="626073C8" w14:textId="77777777" w:rsidR="00B55198" w:rsidRDefault="00B55198">
      <w:pPr>
        <w:spacing w:after="0" w:line="240" w:lineRule="exact"/>
        <w:ind w:right="35"/>
        <w:jc w:val="both"/>
        <w:rPr>
          <w:rFonts w:ascii="Cambria" w:hAnsi="Cambria" w:cs="Cambria"/>
          <w:lang w:val="en-US"/>
        </w:rPr>
      </w:pPr>
    </w:p>
    <w:p w14:paraId="626073C9" w14:textId="77777777" w:rsidR="00B55198" w:rsidRDefault="006C3B44">
      <w:pPr>
        <w:spacing w:after="0" w:line="240" w:lineRule="exact"/>
        <w:ind w:right="35" w:firstLine="720"/>
        <w:jc w:val="both"/>
        <w:rPr>
          <w:rFonts w:ascii="Cambria" w:hAnsi="Cambria" w:cs="Cambria"/>
          <w:lang w:val="en-US"/>
        </w:rPr>
      </w:pPr>
      <w:r>
        <w:rPr>
          <w:rFonts w:ascii="Cambria" w:hAnsi="Cambria" w:cs="Cambria"/>
          <w:lang w:val="en-US"/>
        </w:rPr>
        <w:t xml:space="preserve">The scope of literature in the fields of green walls and green roofs is wide. It has been observed that there is a considerable maturity of literature in the context. However, with the use of keywords related to the application of such concepts into housing, </w:t>
      </w:r>
      <w:proofErr w:type="spellStart"/>
      <w:r>
        <w:rPr>
          <w:rFonts w:ascii="Cambria" w:hAnsi="Cambria" w:cs="Cambria"/>
          <w:lang w:val="en-US"/>
        </w:rPr>
        <w:t>webofsciences</w:t>
      </w:r>
      <w:proofErr w:type="spellEnd"/>
      <w:r>
        <w:rPr>
          <w:rFonts w:ascii="Cambria" w:hAnsi="Cambria" w:cs="Cambria"/>
          <w:lang w:val="en-US"/>
        </w:rPr>
        <w:t xml:space="preserve"> database generated only 51 journal articles and there were no references generated in other key databases such as Scopus, Emerald Insight and Google Scholar. As far as the retrieved full texts are analysed, it was observed that the existing studies have focused on the general building stock, but not specifically the housing stock. There was only one article that focused on green roofs in housing retrofit. The housing retrofit in the UK has its unique challenges due to the 30.1 million housing </w:t>
      </w:r>
      <w:r>
        <w:rPr>
          <w:rFonts w:ascii="Cambria" w:hAnsi="Cambria" w:cs="Cambria"/>
          <w:lang w:val="en-US"/>
        </w:rPr>
        <w:t xml:space="preserve">stock </w:t>
      </w:r>
      <w:r>
        <w:rPr>
          <w:rFonts w:ascii="Cambria" w:hAnsi="Cambria" w:cs="Cambria"/>
          <w:lang w:val="en-US"/>
        </w:rPr>
        <w:fldChar w:fldCharType="begin"/>
      </w:r>
      <w:r>
        <w:rPr>
          <w:rFonts w:ascii="Cambria" w:hAnsi="Cambria" w:cs="Cambria"/>
          <w:lang w:val="en-US"/>
        </w:rPr>
        <w:instrText xml:space="preserve"> ADDIN EN.CITE &lt;EndNote&gt;&lt;Cite&gt;&lt;Author&gt;Office for National Statistics&lt;/Author&gt;&lt;Year&gt;2024&lt;/Year&gt;&lt;RecNum&gt;54&lt;/RecNum&gt;&lt;DisplayText&gt;(Office for National Statistics, 2024)&lt;/DisplayText&gt;&lt;record&gt;&lt;rec-number&gt;54&lt;/rec-number&gt;&lt;foreign-keys&gt;&lt;key app="EN" db-id="2pseeexs7atpwxeax5eppz2vr9zf2rxfztp9" timestamp="1714761476"&gt;54&lt;/key&gt;&lt;/foreign-keys&gt;&lt;ref-type name="Journal Article"&gt;17&lt;/ref-type&gt;&lt;contributors&gt;&lt;authors&gt;&lt;author&gt;Office for National Statistics,&lt;/author&gt;&lt;/authors&gt;&lt;/contributors&gt;&lt;titles&gt;&lt;title&gt;Dwelling stock by tenur</w:instrText>
      </w:r>
      <w:r>
        <w:rPr>
          <w:rFonts w:ascii="Cambria" w:hAnsi="Cambria" w:cs="Cambria"/>
          <w:lang w:val="en-US"/>
        </w:rPr>
        <w:instrText>e, UK - Office for National Statistics&lt;/title&gt;&lt;secondary-title&gt;www.ons.gov.uk&lt;/secondary-title&gt;&lt;/titles&gt;&lt;periodical&gt;&lt;full-title&gt;www.ons.gov.uk&lt;/full-title&gt;&lt;/periodical&gt;&lt;dates&gt;&lt;year&gt;2024&lt;/year&gt;&lt;/dates&gt;&lt;urls&gt;&lt;related-urls&gt;&lt;url&gt;https://www.ons.gov.uk/peoplepopulationandcommunity/housing/datasets/dwellingstockbytenureuk&lt;/url&gt;&lt;/related-urls&gt;&lt;/urls&gt;&lt;/record&gt;&lt;/Cite&gt;&lt;/EndNote&gt;</w:instrText>
      </w:r>
      <w:r>
        <w:rPr>
          <w:rFonts w:ascii="Cambria" w:hAnsi="Cambria" w:cs="Cambria"/>
          <w:lang w:val="en-US"/>
        </w:rPr>
        <w:fldChar w:fldCharType="separate"/>
      </w:r>
      <w:r>
        <w:rPr>
          <w:rFonts w:ascii="Cambria" w:hAnsi="Cambria" w:cs="Cambria"/>
          <w:lang w:val="en-US"/>
        </w:rPr>
        <w:t>(Office for National Statistics, 2024)</w:t>
      </w:r>
      <w:r>
        <w:rPr>
          <w:rFonts w:ascii="Cambria" w:hAnsi="Cambria" w:cs="Cambria"/>
          <w:lang w:val="en-US"/>
        </w:rPr>
        <w:fldChar w:fldCharType="end"/>
      </w:r>
      <w:r>
        <w:rPr>
          <w:rFonts w:ascii="Cambria" w:hAnsi="Cambria" w:cs="Cambria"/>
          <w:lang w:val="en-US"/>
        </w:rPr>
        <w:t xml:space="preserve"> and the diversity of housing stock </w:t>
      </w:r>
      <w:r>
        <w:rPr>
          <w:rFonts w:ascii="Cambria" w:hAnsi="Cambria" w:cs="Cambria"/>
          <w:lang w:val="en-US"/>
        </w:rPr>
        <w:fldChar w:fldCharType="begin"/>
      </w:r>
      <w:r>
        <w:rPr>
          <w:rFonts w:ascii="Cambria" w:hAnsi="Cambria" w:cs="Cambria"/>
          <w:lang w:val="en-US"/>
        </w:rPr>
        <w:instrText xml:space="preserve"> ADDIN EN.CITE &lt;EndNote&gt;&lt;Cite&gt;&lt;Author&gt;Nicol&lt;/Author&gt;&lt;Year&gt;2014&lt;/Year&gt;&lt;RecNum&gt;64&lt;/RecNum&gt;&lt;DisplayText&gt;(Nicol et al., 2014)&lt;/DisplayText&gt;&lt;record&gt;&lt;rec-number&gt;64&lt;/rec-number&gt;&lt;foreign-keys&gt;&lt;key app="EN" db-id="2pseeexs7atpwxeax5eppz2vr9zf2rxfztp9" timestamp="1714767365"&gt;64&lt;/key&gt;&lt;/foreign-keys&gt;&lt;ref-type name="Book"&gt;6&lt;/ref-type&gt;&lt;contributors&gt;&lt;authors&gt;&lt;author&gt;Nicol, Simon&lt;/author&gt;&lt;author&gt;Beer, Chris&lt;/author&gt;&lt;author&gt;Scott, Chris&lt;/author&gt;&lt;/authors&gt;&lt;/contributors&gt;&lt;titles&gt;&lt;title&gt;The age and construction of English home</w:instrText>
      </w:r>
      <w:r>
        <w:rPr>
          <w:rFonts w:ascii="Cambria" w:hAnsi="Cambria" w:cs="Cambria"/>
          <w:lang w:val="en-US"/>
        </w:rPr>
        <w:instrText>s : a guide to ageing the English housing stock&lt;/title&gt;&lt;/titles&gt;&lt;dates&gt;&lt;year&gt;2014&lt;/year&gt;&lt;/dates&gt;&lt;publisher&gt;Bre&lt;/publisher&gt;&lt;isbn&gt;9781848063617&lt;/isbn&gt;&lt;urls&gt;&lt;/urls&gt;&lt;/record&gt;&lt;/Cite&gt;&lt;/EndNote&gt;</w:instrText>
      </w:r>
      <w:r>
        <w:rPr>
          <w:rFonts w:ascii="Cambria" w:hAnsi="Cambria" w:cs="Cambria"/>
          <w:lang w:val="en-US"/>
        </w:rPr>
        <w:fldChar w:fldCharType="separate"/>
      </w:r>
      <w:r>
        <w:rPr>
          <w:rFonts w:ascii="Cambria" w:hAnsi="Cambria" w:cs="Cambria"/>
          <w:lang w:val="en-US"/>
        </w:rPr>
        <w:t>(Nicol et al., 2014)</w:t>
      </w:r>
      <w:r>
        <w:rPr>
          <w:rFonts w:ascii="Cambria" w:hAnsi="Cambria" w:cs="Cambria"/>
          <w:lang w:val="en-US"/>
        </w:rPr>
        <w:fldChar w:fldCharType="end"/>
      </w:r>
      <w:r>
        <w:rPr>
          <w:rFonts w:ascii="Cambria" w:hAnsi="Cambria" w:cs="Cambria"/>
          <w:lang w:val="en-US"/>
        </w:rPr>
        <w:t xml:space="preserve">. Further, it is reported that every house in the UK may need some sort of retrofit to make it net zero by 2050 </w:t>
      </w:r>
      <w:r>
        <w:rPr>
          <w:rFonts w:ascii="Cambria" w:hAnsi="Cambria" w:cs="Cambria"/>
          <w:lang w:val="en-US"/>
        </w:rPr>
        <w:fldChar w:fldCharType="begin"/>
      </w:r>
      <w:r>
        <w:rPr>
          <w:rFonts w:ascii="Cambria" w:hAnsi="Cambria" w:cs="Cambria"/>
          <w:lang w:val="en-US"/>
        </w:rPr>
        <w:instrText xml:space="preserve"> ADDIN EN.CITE &lt;EndNote&gt;&lt;Cite&gt;&lt;Author&gt;Skidmore&lt;/Author&gt;&lt;Year&gt;2023&lt;/Year&gt;&lt;RecNum&gt;63&lt;/RecNum&gt;&lt;DisplayText&gt;(Skidmore &amp;amp; McWhirter, 2023)&lt;/DisplayText&gt;&lt;record&gt;&lt;rec-number&gt;63&lt;/rec-number&gt;&lt;foreign-keys&gt;&lt;key app="EN" db-id="2pseeexs7atpwxeax5eppz2vr9zf2rxfztp9" timestamp="1714767162"&gt;63&lt;/key&gt;&lt;/foreign-keys&gt;&lt;ref-type name="Journal Article"&gt;17&lt;/ref-type&gt;&lt;contributors&gt;&lt;authors&gt;&lt;author&gt;Skidmore, C.&lt;/author&gt;&lt;author&gt;McWhirter, S.&lt;/author&gt;&lt;/authors&gt;&lt;/contributors&gt;&lt;titles&gt;&lt;title&gt;Buildings Mission Zero Network launches </w:instrText>
      </w:r>
      <w:r>
        <w:rPr>
          <w:rFonts w:ascii="Cambria" w:hAnsi="Cambria" w:cs="Cambria"/>
          <w:lang w:val="en-US"/>
        </w:rPr>
        <w:instrText>&amp;apos;Mission Retrofit&amp;apos; report&lt;/title&gt;&lt;secondary-title&gt;UKGBC&lt;/secondary-title&gt;&lt;/titles&gt;&lt;periodical&gt;&lt;full-title&gt;UKGBC&lt;/full-title&gt;&lt;/periodical&gt;&lt;dates&gt;&lt;year&gt;2023&lt;/year&gt;&lt;/dates&gt;&lt;urls&gt;&lt;related-urls&gt;&lt;url&gt;https://ukgbc.org/news/buildings-mission-zero-network-launches-mission-retrofit-report/&lt;/url&gt;&lt;/related-urls&gt;&lt;/urls&gt;&lt;access-date&gt;2024&lt;/access-date&gt;&lt;/record&gt;&lt;/Cite&gt;&lt;/EndNote&gt;</w:instrText>
      </w:r>
      <w:r>
        <w:rPr>
          <w:rFonts w:ascii="Cambria" w:hAnsi="Cambria" w:cs="Cambria"/>
          <w:lang w:val="en-US"/>
        </w:rPr>
        <w:fldChar w:fldCharType="separate"/>
      </w:r>
      <w:r>
        <w:rPr>
          <w:rFonts w:ascii="Cambria" w:hAnsi="Cambria" w:cs="Cambria"/>
          <w:lang w:val="en-US"/>
        </w:rPr>
        <w:t>(Skidmore &amp; McWhirter, 2023)</w:t>
      </w:r>
      <w:r>
        <w:rPr>
          <w:rFonts w:ascii="Cambria" w:hAnsi="Cambria" w:cs="Cambria"/>
          <w:lang w:val="en-US"/>
        </w:rPr>
        <w:fldChar w:fldCharType="end"/>
      </w:r>
      <w:r>
        <w:rPr>
          <w:rFonts w:ascii="Cambria" w:hAnsi="Cambria" w:cs="Cambria"/>
          <w:lang w:val="en-US"/>
        </w:rPr>
        <w:t xml:space="preserve">. Considering the above, it is argued that there are more studies needed to understand the potential and applicability of green walls and green roofs in housing retrofit in the UK. </w:t>
      </w:r>
    </w:p>
    <w:p w14:paraId="626073CA" w14:textId="77777777" w:rsidR="00B55198" w:rsidRDefault="00B55198">
      <w:pPr>
        <w:spacing w:after="0" w:line="240" w:lineRule="exact"/>
        <w:ind w:right="35"/>
        <w:jc w:val="both"/>
        <w:rPr>
          <w:rFonts w:ascii="Cambria" w:hAnsi="Cambria" w:cs="Cambria"/>
          <w:lang w:val="en-US"/>
        </w:rPr>
      </w:pPr>
    </w:p>
    <w:p w14:paraId="626073CB"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CONCLUSIONS</w:t>
      </w:r>
    </w:p>
    <w:p w14:paraId="626073CC" w14:textId="77777777" w:rsidR="00B55198" w:rsidRDefault="00B55198">
      <w:pPr>
        <w:spacing w:after="0" w:line="240" w:lineRule="exact"/>
        <w:ind w:right="35"/>
        <w:jc w:val="both"/>
        <w:rPr>
          <w:rFonts w:ascii="Cambria" w:hAnsi="Cambria" w:cs="Cambria"/>
          <w:lang w:val="en-US"/>
        </w:rPr>
      </w:pPr>
    </w:p>
    <w:p w14:paraId="626073CD" w14:textId="77777777" w:rsidR="00B55198" w:rsidRDefault="006C3B44">
      <w:pPr>
        <w:spacing w:after="0" w:line="240" w:lineRule="exact"/>
        <w:ind w:right="35"/>
        <w:jc w:val="both"/>
        <w:rPr>
          <w:rFonts w:ascii="Cambria" w:hAnsi="Cambria" w:cs="Cambria"/>
          <w:lang w:val="en-US"/>
        </w:rPr>
      </w:pPr>
      <w:r>
        <w:rPr>
          <w:rFonts w:ascii="Cambria" w:hAnsi="Cambria" w:cs="Cambria"/>
          <w:lang w:val="en-US"/>
        </w:rPr>
        <w:t xml:space="preserve">The study expected to understand the scope of literature on the topic of green walls and green roofs in housing retrofit. Accordingly, a systematic literature review was carried out in popular academic databases for the articles with keywords related to green walls, green roofs and residential buildings. By </w:t>
      </w:r>
      <w:proofErr w:type="spellStart"/>
      <w:r>
        <w:rPr>
          <w:rFonts w:ascii="Cambria" w:hAnsi="Cambria" w:cs="Cambria"/>
          <w:lang w:val="en-US"/>
        </w:rPr>
        <w:t>scrutinising</w:t>
      </w:r>
      <w:proofErr w:type="spellEnd"/>
      <w:r>
        <w:rPr>
          <w:rFonts w:ascii="Cambria" w:hAnsi="Cambria" w:cs="Cambria"/>
          <w:lang w:val="en-US"/>
        </w:rPr>
        <w:t xml:space="preserve"> these articles, it was noted that the literature </w:t>
      </w:r>
      <w:proofErr w:type="gramStart"/>
      <w:r>
        <w:rPr>
          <w:rFonts w:ascii="Cambria" w:hAnsi="Cambria" w:cs="Cambria"/>
          <w:lang w:val="en-US"/>
        </w:rPr>
        <w:t>with regard to</w:t>
      </w:r>
      <w:proofErr w:type="gramEnd"/>
      <w:r>
        <w:rPr>
          <w:rFonts w:ascii="Cambria" w:hAnsi="Cambria" w:cs="Cambria"/>
          <w:lang w:val="en-US"/>
        </w:rPr>
        <w:t xml:space="preserve"> green walls and green roofs is abundant. However, there was only one article found about the applicability of the concept to housing retrofit. As far as </w:t>
      </w:r>
      <w:proofErr w:type="gramStart"/>
      <w:r>
        <w:rPr>
          <w:rFonts w:ascii="Cambria" w:hAnsi="Cambria" w:cs="Cambria"/>
          <w:lang w:val="en-US"/>
        </w:rPr>
        <w:t>the grey</w:t>
      </w:r>
      <w:proofErr w:type="gramEnd"/>
      <w:r>
        <w:rPr>
          <w:rFonts w:ascii="Cambria" w:hAnsi="Cambria" w:cs="Cambria"/>
          <w:lang w:val="en-US"/>
        </w:rPr>
        <w:t xml:space="preserve"> literature is concerned, the situation is the same. The housing retrofit in the UK is deemed to be highly important in the current scenario due to the various requirements such as achieving climate change goals, reducing fuel poverty or improving the health and comfort of </w:t>
      </w:r>
      <w:r>
        <w:rPr>
          <w:rFonts w:ascii="Cambria" w:hAnsi="Cambria" w:cs="Cambria"/>
          <w:lang w:val="en-US"/>
        </w:rPr>
        <w:t xml:space="preserve">the residents. While the benefits of green walls and roofs are proven, it is important to see the applicability of them into housing retrofit. Considering the current poor level of academic and non-academic literature, it is recommended to undertake more research in this area, which will contribute to making the UK housing more energy efficient, sustainable, healthy and comfortable. </w:t>
      </w:r>
    </w:p>
    <w:p w14:paraId="626073CE" w14:textId="77777777" w:rsidR="00B55198" w:rsidRDefault="00B55198">
      <w:pPr>
        <w:spacing w:after="0" w:line="240" w:lineRule="exact"/>
        <w:ind w:right="35"/>
        <w:jc w:val="both"/>
        <w:rPr>
          <w:rFonts w:ascii="Cambria" w:hAnsi="Cambria" w:cs="Cambria"/>
          <w:lang w:val="en-US"/>
        </w:rPr>
      </w:pPr>
    </w:p>
    <w:p w14:paraId="626073CF"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ACKNOWLEDGEMENTS</w:t>
      </w:r>
    </w:p>
    <w:p w14:paraId="626073D0" w14:textId="77777777" w:rsidR="00B55198" w:rsidRDefault="00B55198">
      <w:pPr>
        <w:spacing w:after="0" w:line="240" w:lineRule="exact"/>
        <w:ind w:right="35"/>
        <w:jc w:val="both"/>
        <w:rPr>
          <w:rFonts w:ascii="Cambria" w:hAnsi="Cambria" w:cs="Cambria"/>
          <w:lang w:val="en-US"/>
        </w:rPr>
      </w:pPr>
    </w:p>
    <w:p w14:paraId="626073D1" w14:textId="47B239B5" w:rsidR="00B55198" w:rsidRDefault="006C3B44">
      <w:pPr>
        <w:spacing w:after="0" w:line="240" w:lineRule="exact"/>
        <w:ind w:right="35"/>
        <w:jc w:val="both"/>
        <w:rPr>
          <w:rFonts w:ascii="Cambria" w:hAnsi="Cambria" w:cs="Cambria"/>
          <w:lang w:val="en-US"/>
        </w:rPr>
      </w:pPr>
      <w:r>
        <w:rPr>
          <w:rFonts w:ascii="Cambria" w:hAnsi="Cambria" w:cs="Cambria"/>
          <w:lang w:val="en-US"/>
        </w:rPr>
        <w:t>The authors wish to acknowledge the</w:t>
      </w:r>
      <w:r>
        <w:rPr>
          <w:rFonts w:ascii="Cambria" w:hAnsi="Cambria" w:cs="Cambria"/>
          <w:lang w:val="en-US"/>
        </w:rPr>
        <w:t xml:space="preserve"> support of Professor </w:t>
      </w:r>
      <w:hyperlink r:id="rId8" w:tgtFrame="https://hub.salford.ac.uk/ignition-living-lab/about-us/_blank" w:history="1">
        <w:r>
          <w:rPr>
            <w:rFonts w:ascii="Cambria" w:hAnsi="Cambria" w:cs="Cambria"/>
            <w:lang w:val="en-US"/>
          </w:rPr>
          <w:t>Hisham Elkadi</w:t>
        </w:r>
      </w:hyperlink>
      <w:r>
        <w:rPr>
          <w:rFonts w:ascii="Cambria" w:hAnsi="Cambria" w:cs="Cambria"/>
          <w:lang w:val="en-US"/>
        </w:rPr>
        <w:t xml:space="preserve"> and Dr </w:t>
      </w:r>
      <w:r>
        <w:rPr>
          <w:rFonts w:ascii="Cambria" w:hAnsi="Cambria" w:cs="Cambria"/>
          <w:lang w:val="en-US" w:eastAsia="zh-CN"/>
        </w:rPr>
        <w:t xml:space="preserve">Tayo George of the Ignition project of the </w:t>
      </w:r>
      <w:r>
        <w:rPr>
          <w:rFonts w:ascii="Cambria" w:hAnsi="Cambria" w:cs="Cambria"/>
          <w:lang w:val="en-US" w:eastAsia="zh-CN"/>
        </w:rPr>
        <w:t>University of Salford for providing demonstrations and resources. Ignition Living Lab</w:t>
      </w:r>
      <w:r>
        <w:rPr>
          <w:rFonts w:ascii="Cambria" w:hAnsi="Cambria" w:cs="Cambria"/>
          <w:lang w:val="en-US" w:eastAsia="zh-CN"/>
        </w:rPr>
        <w:t xml:space="preserve"> is an EU funded green wall and green roof research project of € 4.6 Mn. </w:t>
      </w:r>
    </w:p>
    <w:p w14:paraId="626073D2" w14:textId="77777777" w:rsidR="00B55198" w:rsidRDefault="00B55198">
      <w:pPr>
        <w:spacing w:after="0" w:line="240" w:lineRule="exact"/>
        <w:ind w:right="35"/>
        <w:jc w:val="both"/>
        <w:rPr>
          <w:rFonts w:ascii="Cambria" w:hAnsi="Cambria" w:cs="Cambria"/>
          <w:lang w:val="en-US"/>
        </w:rPr>
      </w:pPr>
    </w:p>
    <w:p w14:paraId="626073D3" w14:textId="77777777" w:rsidR="00B55198" w:rsidRDefault="006C3B44">
      <w:pPr>
        <w:spacing w:after="0" w:line="240" w:lineRule="exact"/>
        <w:ind w:right="35"/>
        <w:jc w:val="both"/>
        <w:rPr>
          <w:rFonts w:ascii="Cambria" w:hAnsi="Cambria" w:cs="Cambria"/>
          <w:b/>
          <w:bCs/>
          <w:lang w:val="en-US"/>
        </w:rPr>
      </w:pPr>
      <w:r>
        <w:rPr>
          <w:rFonts w:ascii="Cambria" w:hAnsi="Cambria" w:cs="Cambria"/>
          <w:b/>
          <w:bCs/>
          <w:lang w:val="en-US"/>
        </w:rPr>
        <w:t>Literature cited</w:t>
      </w:r>
    </w:p>
    <w:p w14:paraId="626073D4" w14:textId="77777777" w:rsidR="00B55198" w:rsidRDefault="00B55198">
      <w:pPr>
        <w:spacing w:after="0" w:line="240" w:lineRule="exact"/>
        <w:ind w:right="35"/>
        <w:jc w:val="both"/>
        <w:rPr>
          <w:rFonts w:ascii="Cambria" w:hAnsi="Cambria" w:cs="Cambria"/>
          <w:lang w:val="en-US"/>
        </w:rPr>
      </w:pPr>
    </w:p>
    <w:p w14:paraId="626073D5" w14:textId="77777777" w:rsidR="00B55198" w:rsidRDefault="006C3B44">
      <w:pPr>
        <w:pStyle w:val="EndNoteBibliography"/>
        <w:ind w:left="720" w:hanging="720"/>
      </w:pPr>
      <w:r>
        <w:rPr>
          <w:rFonts w:ascii="Cambria" w:hAnsi="Cambria" w:cs="Cambria"/>
          <w:sz w:val="18"/>
          <w:szCs w:val="18"/>
        </w:rPr>
        <w:fldChar w:fldCharType="begin"/>
      </w:r>
      <w:r>
        <w:rPr>
          <w:rFonts w:ascii="Cambria" w:hAnsi="Cambria" w:cs="Cambria"/>
          <w:sz w:val="18"/>
          <w:szCs w:val="18"/>
        </w:rPr>
        <w:instrText xml:space="preserve"> ADDIN EN.REFLIST </w:instrText>
      </w:r>
      <w:r>
        <w:rPr>
          <w:rFonts w:ascii="Cambria" w:hAnsi="Cambria" w:cs="Cambria"/>
          <w:sz w:val="18"/>
          <w:szCs w:val="18"/>
        </w:rPr>
        <w:fldChar w:fldCharType="separate"/>
      </w:r>
      <w:r>
        <w:t xml:space="preserve">Besir, A. B., &amp; Cuce, E. (2018). Green roofs and facades: A comprehensive review. </w:t>
      </w:r>
      <w:r>
        <w:rPr>
          <w:i/>
        </w:rPr>
        <w:t>Renewable and Sustainable Energy Reviews</w:t>
      </w:r>
      <w:r>
        <w:t>,</w:t>
      </w:r>
      <w:r>
        <w:rPr>
          <w:i/>
        </w:rPr>
        <w:t xml:space="preserve"> 82</w:t>
      </w:r>
      <w:r>
        <w:t xml:space="preserve">, 915-939. </w:t>
      </w:r>
      <w:hyperlink r:id="rId9" w:history="1">
        <w:r>
          <w:rPr>
            <w:rStyle w:val="Hyperlink"/>
          </w:rPr>
          <w:t>https://doi.org/https://doi.org/10.1016/j.rser.2017.09.106</w:t>
        </w:r>
      </w:hyperlink>
      <w:r>
        <w:t xml:space="preserve"> </w:t>
      </w:r>
    </w:p>
    <w:p w14:paraId="626073D6" w14:textId="77777777" w:rsidR="00B55198" w:rsidRDefault="006C3B44">
      <w:pPr>
        <w:pStyle w:val="EndNoteBibliography"/>
        <w:ind w:left="720" w:hanging="720"/>
      </w:pPr>
      <w:r>
        <w:t xml:space="preserve">Bsi. (2023). </w:t>
      </w:r>
      <w:r>
        <w:rPr>
          <w:i/>
        </w:rPr>
        <w:t>PAS 2035:2023 Retrofitting dwellings for improved energy efficiency – Specification and guidance</w:t>
      </w:r>
      <w:r>
        <w:t xml:space="preserve">. The British Standards Institution. </w:t>
      </w:r>
    </w:p>
    <w:p w14:paraId="626073D7" w14:textId="77777777" w:rsidR="00B55198" w:rsidRDefault="006C3B44">
      <w:pPr>
        <w:pStyle w:val="EndNoteBibliography"/>
        <w:ind w:left="720" w:hanging="720"/>
      </w:pPr>
      <w:r>
        <w:t xml:space="preserve">Buglife. (2019). </w:t>
      </w:r>
      <w:r>
        <w:rPr>
          <w:i/>
        </w:rPr>
        <w:t>Creating green roofs for invertebrates</w:t>
      </w:r>
      <w:r>
        <w:t xml:space="preserve">. </w:t>
      </w:r>
      <w:hyperlink r:id="rId10" w:history="1">
        <w:r>
          <w:rPr>
            <w:rStyle w:val="Hyperlink"/>
          </w:rPr>
          <w:t>https://cdn.buglife.org.uk/2019/07/Creating-Green-Roofs-for-Invertebrates_Best-practice-guidance.pdf</w:t>
        </w:r>
      </w:hyperlink>
    </w:p>
    <w:p w14:paraId="626073D8" w14:textId="77777777" w:rsidR="00B55198" w:rsidRDefault="006C3B44">
      <w:pPr>
        <w:pStyle w:val="EndNoteBibliography"/>
        <w:ind w:left="720" w:hanging="720"/>
      </w:pPr>
      <w:r>
        <w:t xml:space="preserve">Climate Change Committee. (2019). </w:t>
      </w:r>
      <w:r>
        <w:rPr>
          <w:i/>
        </w:rPr>
        <w:t>UK housing: Fit for the future?</w:t>
      </w:r>
      <w:r>
        <w:t xml:space="preserve"> </w:t>
      </w:r>
    </w:p>
    <w:p w14:paraId="626073D9" w14:textId="77777777" w:rsidR="00B55198" w:rsidRDefault="006C3B44">
      <w:pPr>
        <w:pStyle w:val="EndNoteBibliography"/>
        <w:ind w:left="720" w:hanging="720"/>
      </w:pPr>
      <w:r>
        <w:t xml:space="preserve">Dclg. (2013). </w:t>
      </w:r>
      <w:r>
        <w:rPr>
          <w:i/>
        </w:rPr>
        <w:t>Fire Performance of Green Roofs and Walls</w:t>
      </w:r>
      <w:r>
        <w:t xml:space="preserve">. </w:t>
      </w:r>
      <w:hyperlink r:id="rId11" w:history="1">
        <w:r>
          <w:rPr>
            <w:rStyle w:val="Hyperlink"/>
          </w:rPr>
          <w:t>https://assets.publishing.service.gov.uk/media/5a7c506340f0b6321db385b5/130819_SW3529R_-_Issue_3_-_Green_Roofs_and_Walls_Project_web_version_v3.pdf</w:t>
        </w:r>
      </w:hyperlink>
    </w:p>
    <w:p w14:paraId="626073DA" w14:textId="77777777" w:rsidR="00B55198" w:rsidRDefault="006C3B44">
      <w:pPr>
        <w:pStyle w:val="EndNoteBibliography"/>
        <w:ind w:left="720" w:hanging="720"/>
      </w:pPr>
      <w:r>
        <w:t xml:space="preserve">Enviroply Roofing Ltd. (2019). Comparing blue roofs with green roofs. </w:t>
      </w:r>
      <w:r>
        <w:rPr>
          <w:i/>
        </w:rPr>
        <w:t>Enviroply Roofing</w:t>
      </w:r>
      <w:r>
        <w:t xml:space="preserve">. </w:t>
      </w:r>
      <w:hyperlink r:id="rId12" w:history="1">
        <w:r>
          <w:rPr>
            <w:rStyle w:val="Hyperlink"/>
          </w:rPr>
          <w:t>https://www.enviroplyroofing.co.uk/comparing-blue-roofs-with-green-roofs/</w:t>
        </w:r>
      </w:hyperlink>
      <w:r>
        <w:t xml:space="preserve"> </w:t>
      </w:r>
    </w:p>
    <w:p w14:paraId="626073DB" w14:textId="77777777" w:rsidR="00B55198" w:rsidRDefault="006C3B44">
      <w:pPr>
        <w:pStyle w:val="EndNoteBibliography"/>
        <w:ind w:left="720" w:hanging="720"/>
      </w:pPr>
      <w:r>
        <w:t xml:space="preserve">Gmca. (2023). </w:t>
      </w:r>
      <w:r>
        <w:rPr>
          <w:i/>
        </w:rPr>
        <w:t>The IGNITION Nature-Based Solutions Evidence Base</w:t>
      </w:r>
      <w:r>
        <w:t xml:space="preserve">. </w:t>
      </w:r>
      <w:hyperlink r:id="rId13" w:history="1">
        <w:r>
          <w:rPr>
            <w:rStyle w:val="Hyperlink"/>
          </w:rPr>
          <w:t>https://www.greatermanchester-ca.gov.uk/media/4420/financing-green-roofs-case-studies-stockport-interchange-and-unicorn-grocery-ignition.pdf</w:t>
        </w:r>
      </w:hyperlink>
    </w:p>
    <w:p w14:paraId="626073DC" w14:textId="77777777" w:rsidR="00B55198" w:rsidRDefault="006C3B44">
      <w:pPr>
        <w:pStyle w:val="EndNoteBibliography"/>
        <w:ind w:left="720" w:hanging="720"/>
      </w:pPr>
      <w:r>
        <w:t xml:space="preserve">Grant, G., &amp; Gedge, D. (2019). </w:t>
      </w:r>
      <w:r>
        <w:rPr>
          <w:i/>
        </w:rPr>
        <w:t>Living Roofs and Walls | from policy to practice</w:t>
      </w:r>
      <w:r>
        <w:t xml:space="preserve">. </w:t>
      </w:r>
      <w:hyperlink r:id="rId14" w:history="1">
        <w:r>
          <w:rPr>
            <w:rStyle w:val="Hyperlink"/>
          </w:rPr>
          <w:t>https://livingroofs.org/wp-content/uploads/2019/04/LONDON-LIVING-ROOFS-WALLS-REPORT-2019.pdf</w:t>
        </w:r>
      </w:hyperlink>
    </w:p>
    <w:p w14:paraId="626073DD" w14:textId="77777777" w:rsidR="00B55198" w:rsidRDefault="006C3B44">
      <w:pPr>
        <w:pStyle w:val="EndNoteBibliography"/>
        <w:ind w:left="720" w:hanging="720"/>
      </w:pPr>
      <w:r>
        <w:t xml:space="preserve">Grant, M. J., &amp; Booth, A. (2009). A typology of reviews: an analysis of 14 review types and associated methodologies. </w:t>
      </w:r>
      <w:r>
        <w:rPr>
          <w:i/>
        </w:rPr>
        <w:t>Health Information &amp; Libraries Journal</w:t>
      </w:r>
      <w:r>
        <w:t>,</w:t>
      </w:r>
      <w:r>
        <w:rPr>
          <w:i/>
        </w:rPr>
        <w:t xml:space="preserve"> 26</w:t>
      </w:r>
      <w:r>
        <w:t xml:space="preserve">(2), 91-108. </w:t>
      </w:r>
      <w:hyperlink r:id="rId15" w:history="1">
        <w:r>
          <w:rPr>
            <w:rStyle w:val="Hyperlink"/>
          </w:rPr>
          <w:t>https://doi.org/10.1111/j.1471-1842.2009.00848.x</w:t>
        </w:r>
      </w:hyperlink>
      <w:r>
        <w:t xml:space="preserve"> </w:t>
      </w:r>
    </w:p>
    <w:p w14:paraId="626073DE" w14:textId="77777777" w:rsidR="00B55198" w:rsidRDefault="006C3B44">
      <w:pPr>
        <w:pStyle w:val="EndNoteBibliography"/>
        <w:ind w:left="720" w:hanging="720"/>
      </w:pPr>
      <w:r>
        <w:t xml:space="preserve">Hopkins, G., &amp; Goodwin, C. (2011). </w:t>
      </w:r>
      <w:r>
        <w:rPr>
          <w:i/>
        </w:rPr>
        <w:t>Living architecture : green roofs and walls</w:t>
      </w:r>
      <w:r>
        <w:t xml:space="preserve">. Collingwood, Vic. Csiro Publ. </w:t>
      </w:r>
    </w:p>
    <w:p w14:paraId="626073DF" w14:textId="77777777" w:rsidR="00B55198" w:rsidRDefault="006C3B44">
      <w:pPr>
        <w:pStyle w:val="EndNoteBibliography"/>
        <w:ind w:left="720" w:hanging="720"/>
      </w:pPr>
      <w:r>
        <w:t xml:space="preserve">Institute of Physics. (2019). Blue-green roof. </w:t>
      </w:r>
      <w:hyperlink r:id="rId16" w:history="1">
        <w:r>
          <w:rPr>
            <w:rStyle w:val="Hyperlink"/>
            <w:i/>
          </w:rPr>
          <w:t>www.iop.org</w:t>
        </w:r>
      </w:hyperlink>
      <w:r>
        <w:t xml:space="preserve">. </w:t>
      </w:r>
      <w:hyperlink r:id="rId17" w:history="1">
        <w:r>
          <w:rPr>
            <w:rStyle w:val="Hyperlink"/>
          </w:rPr>
          <w:t>https://www.iop.org/explore-physics/physics-around-you/sustainable-building/blue-green-roof</w:t>
        </w:r>
      </w:hyperlink>
      <w:r>
        <w:t xml:space="preserve"> </w:t>
      </w:r>
    </w:p>
    <w:p w14:paraId="626073E0" w14:textId="77777777" w:rsidR="00B55198" w:rsidRDefault="006C3B44">
      <w:pPr>
        <w:pStyle w:val="EndNoteBibliography"/>
        <w:ind w:left="720" w:hanging="720"/>
      </w:pPr>
      <w:r>
        <w:t xml:space="preserve">Karteris, M., Theodoridou, I., Mallinis, G., Tsiros, E., &amp; Karteris, A. (2016). Towards a green sustainable strategy for Mediterranean cities: Assessing the benefits of large-scale green roofs implementation in Thessaloniki, Northern Greece, using environmental modelling, GIS and very high spatial resolution remote sensing data. </w:t>
      </w:r>
      <w:r>
        <w:rPr>
          <w:i/>
        </w:rPr>
        <w:t>Renewable and Sustainable Energy Reviews</w:t>
      </w:r>
      <w:r>
        <w:t>,</w:t>
      </w:r>
      <w:r>
        <w:rPr>
          <w:i/>
        </w:rPr>
        <w:t xml:space="preserve"> 58</w:t>
      </w:r>
      <w:r>
        <w:t xml:space="preserve">, 510-525. </w:t>
      </w:r>
      <w:hyperlink r:id="rId18" w:history="1">
        <w:r>
          <w:rPr>
            <w:rStyle w:val="Hyperlink"/>
          </w:rPr>
          <w:t>https://doi.org/https://doi.org/10.1016/j.rser.2015.11.098</w:t>
        </w:r>
      </w:hyperlink>
      <w:r>
        <w:t xml:space="preserve"> </w:t>
      </w:r>
    </w:p>
    <w:p w14:paraId="626073E1" w14:textId="77777777" w:rsidR="00B55198" w:rsidRDefault="006C3B44">
      <w:pPr>
        <w:pStyle w:val="EndNoteBibliography"/>
        <w:ind w:left="720" w:hanging="720"/>
      </w:pPr>
      <w:r>
        <w:t xml:space="preserve">Leti. (2021). </w:t>
      </w:r>
      <w:r>
        <w:rPr>
          <w:i/>
        </w:rPr>
        <w:t>LETI Climate Emergency Retrofit Guide</w:t>
      </w:r>
      <w:r>
        <w:t xml:space="preserve">. </w:t>
      </w:r>
    </w:p>
    <w:p w14:paraId="626073E2" w14:textId="77777777" w:rsidR="00B55198" w:rsidRDefault="006C3B44">
      <w:pPr>
        <w:pStyle w:val="EndNoteBibliography"/>
        <w:ind w:left="720" w:hanging="720"/>
      </w:pPr>
      <w:r>
        <w:t xml:space="preserve">Lilauwala, R. (2021). Green Roofs, Energy, and Climate: A Summary and Review of the Energy and Climate Benefits of Green Roofs. </w:t>
      </w:r>
      <w:hyperlink r:id="rId19" w:history="1">
        <w:r>
          <w:rPr>
            <w:rStyle w:val="Hyperlink"/>
          </w:rPr>
          <w:t>https://static1.squarespace.com/static/5feb6d2cab06677bba637eba/t/61465814231df509539723c0/1632000024152/Green-roofs-energy-climate-summary-review-web.pdf</w:t>
        </w:r>
      </w:hyperlink>
      <w:r>
        <w:t xml:space="preserve"> </w:t>
      </w:r>
    </w:p>
    <w:p w14:paraId="626073E3" w14:textId="77777777" w:rsidR="00B55198" w:rsidRDefault="006C3B44">
      <w:pPr>
        <w:pStyle w:val="EndNoteBibliography"/>
        <w:ind w:left="720" w:hanging="720"/>
      </w:pPr>
      <w:r>
        <w:t xml:space="preserve">Mayrand, F., &amp; Clergeau, P. (2018). Green Roofs and Green Walls for Biodiversity Conservation: A Contribution to Urban Connectivity? </w:t>
      </w:r>
      <w:r>
        <w:rPr>
          <w:i/>
        </w:rPr>
        <w:t>Sustainability</w:t>
      </w:r>
      <w:r>
        <w:t>,</w:t>
      </w:r>
      <w:r>
        <w:rPr>
          <w:i/>
        </w:rPr>
        <w:t xml:space="preserve"> 10</w:t>
      </w:r>
      <w:r>
        <w:t xml:space="preserve">(4). </w:t>
      </w:r>
    </w:p>
    <w:p w14:paraId="626073E4" w14:textId="77777777" w:rsidR="00B55198" w:rsidRDefault="006C3B44">
      <w:pPr>
        <w:pStyle w:val="EndNoteBibliography"/>
        <w:ind w:left="720" w:hanging="720"/>
      </w:pPr>
      <w:r>
        <w:t xml:space="preserve">Mazzali, U., Peron, F., Romagnoni, P., Pulselli, R. M., &amp; Bastianoni, S. (2013). Experimental investigation on the energy performance of Living Walls in a temperate climate. </w:t>
      </w:r>
      <w:r>
        <w:rPr>
          <w:i/>
        </w:rPr>
        <w:t>Building and Environment</w:t>
      </w:r>
      <w:r>
        <w:t>,</w:t>
      </w:r>
      <w:r>
        <w:rPr>
          <w:i/>
        </w:rPr>
        <w:t xml:space="preserve"> 64</w:t>
      </w:r>
      <w:r>
        <w:t xml:space="preserve">, 57-66. </w:t>
      </w:r>
      <w:hyperlink r:id="rId20" w:history="1">
        <w:r>
          <w:rPr>
            <w:rStyle w:val="Hyperlink"/>
          </w:rPr>
          <w:t>https://doi.org/https://doi.org/10.1016/j.buildenv.2013.03.005</w:t>
        </w:r>
      </w:hyperlink>
      <w:r>
        <w:t xml:space="preserve"> </w:t>
      </w:r>
    </w:p>
    <w:p w14:paraId="626073E5" w14:textId="77777777" w:rsidR="00B55198" w:rsidRDefault="006C3B44">
      <w:pPr>
        <w:pStyle w:val="EndNoteBibliography"/>
        <w:ind w:left="720" w:hanging="720"/>
      </w:pPr>
      <w:r>
        <w:t xml:space="preserve">Nicol, S., Beer, C., &amp; Scott, C. (2014). </w:t>
      </w:r>
      <w:r>
        <w:rPr>
          <w:i/>
        </w:rPr>
        <w:t xml:space="preserve">The age and construction of English homes : a guide to ageing the English housing </w:t>
      </w:r>
      <w:r>
        <w:rPr>
          <w:i/>
        </w:rPr>
        <w:t>stock</w:t>
      </w:r>
      <w:r>
        <w:t xml:space="preserve">. Bre. </w:t>
      </w:r>
    </w:p>
    <w:p w14:paraId="626073E6" w14:textId="77777777" w:rsidR="00B55198" w:rsidRDefault="006C3B44">
      <w:pPr>
        <w:pStyle w:val="EndNoteBibliography"/>
        <w:ind w:left="720" w:hanging="720"/>
      </w:pPr>
      <w:r>
        <w:t xml:space="preserve">Office for National Statistics. (2024). Dwelling stock by tenure, UK - Office for National Statistics. </w:t>
      </w:r>
      <w:hyperlink r:id="rId21" w:history="1">
        <w:r>
          <w:rPr>
            <w:rStyle w:val="Hyperlink"/>
            <w:i/>
          </w:rPr>
          <w:t>www.ons.gov.uk</w:t>
        </w:r>
      </w:hyperlink>
      <w:r>
        <w:t xml:space="preserve">. </w:t>
      </w:r>
      <w:hyperlink r:id="rId22" w:history="1">
        <w:r>
          <w:rPr>
            <w:rStyle w:val="Hyperlink"/>
          </w:rPr>
          <w:t>https://www.ons.gov.uk/peoplepopulationandcommunity/housing/datasets/dwellingstockbytenureuk</w:t>
        </w:r>
      </w:hyperlink>
      <w:r>
        <w:t xml:space="preserve"> </w:t>
      </w:r>
    </w:p>
    <w:p w14:paraId="626073E7" w14:textId="77777777" w:rsidR="00B55198" w:rsidRDefault="006C3B44">
      <w:pPr>
        <w:pStyle w:val="EndNoteBibliography"/>
        <w:ind w:left="720" w:hanging="720"/>
      </w:pPr>
      <w:r>
        <w:t xml:space="preserve">PJH Architects. (2023). PJH ECO SERIES: GREEN ROOF RETROFIT TO EXISTING DWELLINGS. </w:t>
      </w:r>
      <w:r>
        <w:rPr>
          <w:i/>
        </w:rPr>
        <w:t>PJH Architectural Services</w:t>
      </w:r>
      <w:r>
        <w:t xml:space="preserve">. </w:t>
      </w:r>
      <w:hyperlink r:id="rId23" w:history="1">
        <w:r>
          <w:rPr>
            <w:rStyle w:val="Hyperlink"/>
          </w:rPr>
          <w:t>https://pjharchitecturalservices.co.uk/portfolio-item/green-roof-retrofit/</w:t>
        </w:r>
      </w:hyperlink>
      <w:r>
        <w:t xml:space="preserve"> </w:t>
      </w:r>
    </w:p>
    <w:p w14:paraId="626073E8" w14:textId="77777777" w:rsidR="00B55198" w:rsidRDefault="006C3B44">
      <w:pPr>
        <w:pStyle w:val="EndNoteBibliography"/>
        <w:ind w:left="720" w:hanging="720"/>
      </w:pPr>
      <w:r>
        <w:t xml:space="preserve">Skidmore, C., &amp; McWhirter, S. (2023). Buildings Mission Zero Network launches 'Mission Retrofit' report. </w:t>
      </w:r>
      <w:r>
        <w:rPr>
          <w:i/>
        </w:rPr>
        <w:t>UKGBC</w:t>
      </w:r>
      <w:r>
        <w:t xml:space="preserve">. </w:t>
      </w:r>
      <w:hyperlink r:id="rId24" w:history="1">
        <w:r>
          <w:rPr>
            <w:rStyle w:val="Hyperlink"/>
          </w:rPr>
          <w:t>https://ukgbc.org/news/buildings-mission-zero-network-launches-mission-retrofit-report/</w:t>
        </w:r>
      </w:hyperlink>
      <w:r>
        <w:t xml:space="preserve"> </w:t>
      </w:r>
    </w:p>
    <w:p w14:paraId="626073E9" w14:textId="77777777" w:rsidR="00B55198" w:rsidRDefault="006C3B44">
      <w:pPr>
        <w:pStyle w:val="EndNoteBibliography"/>
        <w:ind w:left="720" w:hanging="720"/>
      </w:pPr>
      <w:r>
        <w:t xml:space="preserve">UK Government. (2019). Climate Change Act 2008. </w:t>
      </w:r>
      <w:r>
        <w:rPr>
          <w:i/>
        </w:rPr>
        <w:t>Legislation.gov.uk</w:t>
      </w:r>
      <w:r>
        <w:t xml:space="preserve">. </w:t>
      </w:r>
      <w:hyperlink r:id="rId25" w:history="1">
        <w:r>
          <w:rPr>
            <w:rStyle w:val="Hyperlink"/>
          </w:rPr>
          <w:t>https://www.legislation.gov.uk/ukpga/2008/27/contents</w:t>
        </w:r>
      </w:hyperlink>
      <w:r>
        <w:t xml:space="preserve"> </w:t>
      </w:r>
    </w:p>
    <w:p w14:paraId="626073EA" w14:textId="77777777" w:rsidR="00B55198" w:rsidRDefault="006C3B44">
      <w:pPr>
        <w:pStyle w:val="EndNoteBibliography"/>
        <w:ind w:left="720" w:hanging="720"/>
      </w:pPr>
      <w:r>
        <w:t xml:space="preserve">Viecco, M., Jorquera, H., Sharma, A., Bustamante, W., Fernando, H. J. S., &amp; Vera, S. (2021). Green roofs and green walls layouts for improved urban air quality by mitigating particulate matter. </w:t>
      </w:r>
      <w:r>
        <w:rPr>
          <w:i/>
        </w:rPr>
        <w:t>Building and Environment</w:t>
      </w:r>
      <w:r>
        <w:t>,</w:t>
      </w:r>
      <w:r>
        <w:rPr>
          <w:i/>
        </w:rPr>
        <w:t xml:space="preserve"> 204</w:t>
      </w:r>
      <w:r>
        <w:t xml:space="preserve">, 108120. </w:t>
      </w:r>
      <w:hyperlink r:id="rId26" w:history="1">
        <w:r>
          <w:rPr>
            <w:rStyle w:val="Hyperlink"/>
          </w:rPr>
          <w:t>https://doi.org/https://doi.org/10.1016/j.buildenv.2021.108120</w:t>
        </w:r>
      </w:hyperlink>
      <w:r>
        <w:t xml:space="preserve"> </w:t>
      </w:r>
    </w:p>
    <w:p w14:paraId="626073EB" w14:textId="77777777" w:rsidR="00B55198" w:rsidRDefault="006C3B44">
      <w:pPr>
        <w:pStyle w:val="EndNoteBibliography"/>
        <w:ind w:left="720" w:hanging="720"/>
      </w:pPr>
      <w:r>
        <w:t xml:space="preserve">Winch, R., Hartley, S., &amp; Lane, J. (2020). Nature-based Solutions to the Climate Emergency. </w:t>
      </w:r>
      <w:hyperlink r:id="rId27" w:history="1">
        <w:r>
          <w:rPr>
            <w:rStyle w:val="Hyperlink"/>
          </w:rPr>
          <w:t>https://www.ukgbc.org/wp-content/uploads/2020/08/Nature-based-solutions-to-the-climate-emergency.pdf</w:t>
        </w:r>
      </w:hyperlink>
      <w:r>
        <w:t xml:space="preserve"> </w:t>
      </w:r>
    </w:p>
    <w:p w14:paraId="626073EC" w14:textId="77777777" w:rsidR="00B55198" w:rsidRDefault="006C3B44">
      <w:pPr>
        <w:spacing w:after="0" w:line="240" w:lineRule="exact"/>
        <w:ind w:right="35"/>
        <w:rPr>
          <w:rFonts w:ascii="Cambria" w:hAnsi="Cambria" w:cs="Cambria"/>
          <w:sz w:val="18"/>
          <w:szCs w:val="18"/>
          <w:lang w:val="en-US"/>
        </w:rPr>
      </w:pPr>
      <w:r>
        <w:rPr>
          <w:rFonts w:ascii="Cambria" w:hAnsi="Cambria" w:cs="Cambria"/>
          <w:sz w:val="18"/>
          <w:szCs w:val="18"/>
          <w:lang w:val="en-US"/>
        </w:rPr>
        <w:fldChar w:fldCharType="end"/>
      </w:r>
    </w:p>
    <w:sectPr w:rsidR="00B55198">
      <w:pgSz w:w="11906" w:h="16838"/>
      <w:pgMar w:top="1531" w:right="1644" w:bottom="1984" w:left="158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6073F1" w14:textId="77777777" w:rsidR="00B55198" w:rsidRDefault="006C3B44">
      <w:pPr>
        <w:spacing w:line="240" w:lineRule="auto"/>
      </w:pPr>
      <w:r>
        <w:separator/>
      </w:r>
    </w:p>
  </w:endnote>
  <w:endnote w:type="continuationSeparator" w:id="0">
    <w:p w14:paraId="626073F2" w14:textId="77777777" w:rsidR="00B55198" w:rsidRDefault="006C3B4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default"/>
    <w:sig w:usb0="00000203" w:usb1="288F0000" w:usb2="0000000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6073EF" w14:textId="77777777" w:rsidR="00B55198" w:rsidRDefault="006C3B44">
      <w:pPr>
        <w:spacing w:after="0"/>
      </w:pPr>
      <w:r>
        <w:separator/>
      </w:r>
    </w:p>
  </w:footnote>
  <w:footnote w:type="continuationSeparator" w:id="0">
    <w:p w14:paraId="626073F0" w14:textId="77777777" w:rsidR="00B55198" w:rsidRDefault="006C3B44">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AD0805B6"/>
    <w:multiLevelType w:val="singleLevel"/>
    <w:tmpl w:val="AD0805B6"/>
    <w:lvl w:ilvl="0">
      <w:start w:val="3"/>
      <w:numFmt w:val="upperLetter"/>
      <w:suff w:val="space"/>
      <w:lvlText w:val="%1."/>
      <w:lvlJc w:val="left"/>
    </w:lvl>
  </w:abstractNum>
  <w:num w:numId="1" w16cid:durableId="4356842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0&lt;/Enabled&gt;&lt;ScanUnformatted&gt;1&lt;/ScanUnformatted&gt;&lt;ScanChanges&gt;1&lt;/ScanChanges&gt;&lt;Suspended&gt;0&lt;/Suspended&gt;&lt;/ENInstantFormat&gt;"/>
    <w:docVar w:name="EN.Layout" w:val="&lt;ENLayout&gt;&lt;Style&gt;APA 7th&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2pseeexs7atpwxeax5eppz2vr9zf2rxfztp9&quot;&gt;My EndNote Library&lt;record-ids&gt;&lt;item&gt;43&lt;/item&gt;&lt;item&gt;44&lt;/item&gt;&lt;item&gt;45&lt;/item&gt;&lt;item&gt;46&lt;/item&gt;&lt;item&gt;47&lt;/item&gt;&lt;item&gt;48&lt;/item&gt;&lt;item&gt;49&lt;/item&gt;&lt;item&gt;51&lt;/item&gt;&lt;item&gt;52&lt;/item&gt;&lt;item&gt;53&lt;/item&gt;&lt;item&gt;54&lt;/item&gt;&lt;item&gt;55&lt;/item&gt;&lt;item&gt;56&lt;/item&gt;&lt;item&gt;57&lt;/item&gt;&lt;item&gt;58&lt;/item&gt;&lt;item&gt;59&lt;/item&gt;&lt;item&gt;60&lt;/item&gt;&lt;item&gt;61&lt;/item&gt;&lt;item&gt;62&lt;/item&gt;&lt;item&gt;63&lt;/item&gt;&lt;item&gt;64&lt;/item&gt;&lt;item&gt;65&lt;/item&gt;&lt;item&gt;66&lt;/item&gt;&lt;/record-ids&gt;&lt;/item&gt;&lt;/Libraries&gt;"/>
  </w:docVars>
  <w:rsids>
    <w:rsidRoot w:val="001247FD"/>
    <w:rsid w:val="00077F95"/>
    <w:rsid w:val="000D08AF"/>
    <w:rsid w:val="000E7F0D"/>
    <w:rsid w:val="001247FD"/>
    <w:rsid w:val="00150F9C"/>
    <w:rsid w:val="001E0803"/>
    <w:rsid w:val="001E79C3"/>
    <w:rsid w:val="001F7514"/>
    <w:rsid w:val="00241362"/>
    <w:rsid w:val="00270BC6"/>
    <w:rsid w:val="002B7830"/>
    <w:rsid w:val="002E50AC"/>
    <w:rsid w:val="002E754C"/>
    <w:rsid w:val="00386513"/>
    <w:rsid w:val="003A3F30"/>
    <w:rsid w:val="003B1A18"/>
    <w:rsid w:val="003C0992"/>
    <w:rsid w:val="00564C5E"/>
    <w:rsid w:val="005A3D42"/>
    <w:rsid w:val="005A71AB"/>
    <w:rsid w:val="006058D4"/>
    <w:rsid w:val="006155BC"/>
    <w:rsid w:val="00693AD0"/>
    <w:rsid w:val="006B7943"/>
    <w:rsid w:val="006C3B44"/>
    <w:rsid w:val="006D740F"/>
    <w:rsid w:val="007741DF"/>
    <w:rsid w:val="007A29B2"/>
    <w:rsid w:val="007E6203"/>
    <w:rsid w:val="008137AF"/>
    <w:rsid w:val="00874124"/>
    <w:rsid w:val="00876BC4"/>
    <w:rsid w:val="008A291D"/>
    <w:rsid w:val="008C1EE3"/>
    <w:rsid w:val="00926CC1"/>
    <w:rsid w:val="00966C97"/>
    <w:rsid w:val="00993CAA"/>
    <w:rsid w:val="009B3A34"/>
    <w:rsid w:val="009B59F6"/>
    <w:rsid w:val="009C1822"/>
    <w:rsid w:val="00A123A2"/>
    <w:rsid w:val="00A17E22"/>
    <w:rsid w:val="00A25A75"/>
    <w:rsid w:val="00A841A6"/>
    <w:rsid w:val="00A91852"/>
    <w:rsid w:val="00A9465A"/>
    <w:rsid w:val="00AB3749"/>
    <w:rsid w:val="00B55198"/>
    <w:rsid w:val="00B95174"/>
    <w:rsid w:val="00B97EA2"/>
    <w:rsid w:val="00BA09FE"/>
    <w:rsid w:val="00BF398B"/>
    <w:rsid w:val="00C24DD8"/>
    <w:rsid w:val="00C95DE8"/>
    <w:rsid w:val="00C97218"/>
    <w:rsid w:val="00CB438D"/>
    <w:rsid w:val="00CE2C5E"/>
    <w:rsid w:val="00CE53A3"/>
    <w:rsid w:val="00CF3618"/>
    <w:rsid w:val="00CF4EAE"/>
    <w:rsid w:val="00D00646"/>
    <w:rsid w:val="00DC619D"/>
    <w:rsid w:val="00E04CA2"/>
    <w:rsid w:val="00F45018"/>
    <w:rsid w:val="00F56606"/>
    <w:rsid w:val="00F91948"/>
    <w:rsid w:val="09C56195"/>
    <w:rsid w:val="0CE43B33"/>
    <w:rsid w:val="0FF414AA"/>
    <w:rsid w:val="155D421D"/>
    <w:rsid w:val="1C1823A7"/>
    <w:rsid w:val="1D8B6A06"/>
    <w:rsid w:val="1F94485C"/>
    <w:rsid w:val="237B5047"/>
    <w:rsid w:val="27DA0D95"/>
    <w:rsid w:val="28A075FF"/>
    <w:rsid w:val="28D87E92"/>
    <w:rsid w:val="2E1B7734"/>
    <w:rsid w:val="2ED410E1"/>
    <w:rsid w:val="2F9337DA"/>
    <w:rsid w:val="38DB3FDB"/>
    <w:rsid w:val="3CBA69AE"/>
    <w:rsid w:val="3F246E28"/>
    <w:rsid w:val="423E6745"/>
    <w:rsid w:val="42BA1E87"/>
    <w:rsid w:val="451F7E80"/>
    <w:rsid w:val="463D6457"/>
    <w:rsid w:val="46936C54"/>
    <w:rsid w:val="4C016441"/>
    <w:rsid w:val="4DCC07AF"/>
    <w:rsid w:val="54D910C3"/>
    <w:rsid w:val="5B5474FC"/>
    <w:rsid w:val="5D6416C7"/>
    <w:rsid w:val="5E77028A"/>
    <w:rsid w:val="5FB55714"/>
    <w:rsid w:val="60B975F4"/>
    <w:rsid w:val="62D064BC"/>
    <w:rsid w:val="64E1790F"/>
    <w:rsid w:val="6855023B"/>
    <w:rsid w:val="69E563C8"/>
    <w:rsid w:val="6A652199"/>
    <w:rsid w:val="6E3653DD"/>
    <w:rsid w:val="6F2B7F66"/>
    <w:rsid w:val="7251239D"/>
    <w:rsid w:val="73F3494A"/>
    <w:rsid w:val="78066079"/>
    <w:rsid w:val="79074390"/>
    <w:rsid w:val="7A9131A4"/>
    <w:rsid w:val="7AC371F6"/>
    <w:rsid w:val="7D217FDA"/>
    <w:rsid w:val="7FDB49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60734D"/>
  <w15:docId w15:val="{994DE9BF-7C59-4D25-9055-9D30A935B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qFormat/>
    <w:pPr>
      <w:spacing w:after="160" w:line="259" w:lineRule="auto"/>
    </w:pPr>
    <w:rPr>
      <w:rFonts w:asciiTheme="minorHAnsi" w:eastAsiaTheme="minorHAnsi" w:hAnsiTheme="minorHAnsi" w:cstheme="minorBidi"/>
      <w:kern w:val="2"/>
      <w:sz w:val="22"/>
      <w:szCs w:val="22"/>
      <w:lang w:val="en-GB"/>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autoRedefine/>
    <w:uiPriority w:val="20"/>
    <w:qFormat/>
    <w:rPr>
      <w:i/>
      <w:iCs/>
    </w:rPr>
  </w:style>
  <w:style w:type="paragraph" w:styleId="Footer">
    <w:name w:val="footer"/>
    <w:basedOn w:val="Normal"/>
    <w:autoRedefine/>
    <w:uiPriority w:val="99"/>
    <w:semiHidden/>
    <w:unhideWhenUsed/>
    <w:pPr>
      <w:tabs>
        <w:tab w:val="center" w:pos="4153"/>
        <w:tab w:val="right" w:pos="8306"/>
      </w:tabs>
      <w:snapToGrid w:val="0"/>
    </w:pPr>
    <w:rPr>
      <w:sz w:val="18"/>
      <w:szCs w:val="18"/>
    </w:rPr>
  </w:style>
  <w:style w:type="paragraph" w:styleId="Header">
    <w:name w:val="header"/>
    <w:basedOn w:val="Normal"/>
    <w:autoRedefine/>
    <w:uiPriority w:val="99"/>
    <w:semiHidden/>
    <w:unhideWhenUsed/>
    <w:qFormat/>
    <w:pPr>
      <w:tabs>
        <w:tab w:val="center" w:pos="4153"/>
        <w:tab w:val="right" w:pos="8306"/>
      </w:tabs>
      <w:snapToGrid w:val="0"/>
    </w:pPr>
    <w:rPr>
      <w:sz w:val="18"/>
      <w:szCs w:val="18"/>
    </w:rPr>
  </w:style>
  <w:style w:type="character" w:styleId="Hyperlink">
    <w:name w:val="Hyperlink"/>
    <w:basedOn w:val="DefaultParagraphFont"/>
    <w:autoRedefine/>
    <w:uiPriority w:val="99"/>
    <w:semiHidden/>
    <w:unhideWhenUsed/>
    <w:qFormat/>
    <w:rPr>
      <w:color w:val="0000FF"/>
      <w:u w:val="single"/>
    </w:rPr>
  </w:style>
  <w:style w:type="table" w:styleId="TableGrid">
    <w:name w:val="Table Grid"/>
    <w:basedOn w:val="TableNormal"/>
    <w:autoRedefine/>
    <w:uiPriority w:val="3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NoteBibliographyTitle">
    <w:name w:val="EndNote Bibliography Title"/>
    <w:autoRedefine/>
    <w:qFormat/>
    <w:pPr>
      <w:jc w:val="center"/>
    </w:pPr>
    <w:rPr>
      <w:rFonts w:ascii="Calibri" w:eastAsiaTheme="minorHAnsi" w:hAnsi="Calibri" w:cs="Calibri"/>
      <w:kern w:val="2"/>
      <w:sz w:val="22"/>
      <w:szCs w:val="22"/>
      <w14:ligatures w14:val="standardContextual"/>
    </w:rPr>
  </w:style>
  <w:style w:type="paragraph" w:customStyle="1" w:styleId="EndNoteBibliography">
    <w:name w:val="EndNote Bibliography"/>
    <w:autoRedefine/>
    <w:pPr>
      <w:jc w:val="both"/>
    </w:pPr>
    <w:rPr>
      <w:rFonts w:ascii="Calibri" w:eastAsiaTheme="minorHAnsi" w:hAnsi="Calibri" w:cs="Calibri"/>
      <w:kern w:val="2"/>
      <w:sz w:val="22"/>
      <w:szCs w:val="22"/>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alford.ac.uk/our-staff/hisham-elkadi" TargetMode="External"/><Relationship Id="rId13" Type="http://schemas.openxmlformats.org/officeDocument/2006/relationships/hyperlink" Target="https://www.greatermanchester-ca.gov.uk/media/4420/financing-green-roofs-case-studies-stockport-interchange-and-unicorn-grocery-ignition.pdf" TargetMode="External"/><Relationship Id="rId18" Type="http://schemas.openxmlformats.org/officeDocument/2006/relationships/hyperlink" Target="https://doi.org/https:/doi.org/10.1016/j.rser.2015.11.098" TargetMode="External"/><Relationship Id="rId26" Type="http://schemas.openxmlformats.org/officeDocument/2006/relationships/hyperlink" Target="https://doi.org/https:/doi.org/10.1016/j.buildenv.2021.108120" TargetMode="External"/><Relationship Id="rId3" Type="http://schemas.openxmlformats.org/officeDocument/2006/relationships/settings" Target="settings.xml"/><Relationship Id="rId21" Type="http://schemas.openxmlformats.org/officeDocument/2006/relationships/hyperlink" Target="www.ons.gov.uk" TargetMode="External"/><Relationship Id="rId7" Type="http://schemas.openxmlformats.org/officeDocument/2006/relationships/image" Target="media/image1.jpeg"/><Relationship Id="rId12" Type="http://schemas.openxmlformats.org/officeDocument/2006/relationships/hyperlink" Target="https://www.enviroplyroofing.co.uk/comparing-blue-roofs-with-green-roofs/" TargetMode="External"/><Relationship Id="rId17" Type="http://schemas.openxmlformats.org/officeDocument/2006/relationships/hyperlink" Target="https://www.iop.org/explore-physics/physics-around-you/sustainable-building/blue-green-roof" TargetMode="External"/><Relationship Id="rId25" Type="http://schemas.openxmlformats.org/officeDocument/2006/relationships/hyperlink" Target="https://www.legislation.gov.uk/ukpga/2008/27/contents" TargetMode="External"/><Relationship Id="rId2" Type="http://schemas.openxmlformats.org/officeDocument/2006/relationships/styles" Target="styles.xml"/><Relationship Id="rId16" Type="http://schemas.openxmlformats.org/officeDocument/2006/relationships/hyperlink" Target="www.iop.org" TargetMode="External"/><Relationship Id="rId20" Type="http://schemas.openxmlformats.org/officeDocument/2006/relationships/hyperlink" Target="https://doi.org/https:/doi.org/10.1016/j.buildenv.2013.03.005"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ssets.publishing.service.gov.uk/media/5a7c506340f0b6321db385b5/130819_SW3529R_-_Issue_3_-_Green_Roofs_and_Walls_Project_web_version_v3.pdf" TargetMode="External"/><Relationship Id="rId24" Type="http://schemas.openxmlformats.org/officeDocument/2006/relationships/hyperlink" Target="https://ukgbc.org/news/buildings-mission-zero-network-launches-mission-retrofit-report/" TargetMode="External"/><Relationship Id="rId5" Type="http://schemas.openxmlformats.org/officeDocument/2006/relationships/footnotes" Target="footnotes.xml"/><Relationship Id="rId15" Type="http://schemas.openxmlformats.org/officeDocument/2006/relationships/hyperlink" Target="https://doi.org/10.1111/j.1471-1842.2009.00848.x" TargetMode="External"/><Relationship Id="rId23" Type="http://schemas.openxmlformats.org/officeDocument/2006/relationships/hyperlink" Target="https://pjharchitecturalservices.co.uk/portfolio-item/green-roof-retrofit/" TargetMode="External"/><Relationship Id="rId28" Type="http://schemas.openxmlformats.org/officeDocument/2006/relationships/fontTable" Target="fontTable.xml"/><Relationship Id="rId10" Type="http://schemas.openxmlformats.org/officeDocument/2006/relationships/hyperlink" Target="https://cdn.buglife.org.uk/2019/07/Creating-Green-Roofs-for-Invertebrates_Best-practice-guidance.pdf" TargetMode="External"/><Relationship Id="rId19" Type="http://schemas.openxmlformats.org/officeDocument/2006/relationships/hyperlink" Target="https://static1.squarespace.com/static/5feb6d2cab06677bba637eba/t/61465814231df509539723c0/1632000024152/Green-roofs-energy-climate-summary-review-web.pdf" TargetMode="External"/><Relationship Id="rId4" Type="http://schemas.openxmlformats.org/officeDocument/2006/relationships/webSettings" Target="webSettings.xml"/><Relationship Id="rId9" Type="http://schemas.openxmlformats.org/officeDocument/2006/relationships/hyperlink" Target="https://doi.org/https:/doi.org/10.1016/j.rser.2017.09.106" TargetMode="External"/><Relationship Id="rId14" Type="http://schemas.openxmlformats.org/officeDocument/2006/relationships/hyperlink" Target="https://livingroofs.org/wp-content/uploads/2019/04/LONDON-LIVING-ROOFS-WALLS-REPORT-2019.pdf" TargetMode="External"/><Relationship Id="rId22" Type="http://schemas.openxmlformats.org/officeDocument/2006/relationships/hyperlink" Target="https://www.ons.gov.uk/peoplepopulationandcommunity/housing/datasets/dwellingstockbytenureuk" TargetMode="External"/><Relationship Id="rId27" Type="http://schemas.openxmlformats.org/officeDocument/2006/relationships/hyperlink" Target="https://www.ukgbc.org/wp-content/uploads/2020/08/Nature-based-solutions-to-the-climate-emergency.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196</TotalTime>
  <Pages>7</Pages>
  <Words>3376</Words>
  <Characters>19363</Characters>
  <Application>Microsoft Office Word</Application>
  <DocSecurity>0</DocSecurity>
  <Lines>372</Lines>
  <Paragraphs>99</Paragraphs>
  <ScaleCrop>false</ScaleCrop>
  <Company/>
  <LinksUpToDate>false</LinksUpToDate>
  <CharactersWithSpaces>22686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Chamara Panakaduwa Gamage</dc:creator>
  <cp:lastModifiedBy>Chamara Panakaduwa Gamage</cp:lastModifiedBy>
  <cp:revision>57</cp:revision>
  <dcterms:created xsi:type="dcterms:W3CDTF">2023-09-14T11:17:00Z</dcterms:created>
  <dcterms:modified xsi:type="dcterms:W3CDTF">2024-06-16T14:29:00Z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9c16c6377821bf62a41d6be3460b6522f549e533d0cf1d57a28bc618b61bcddf</vt:lpwstr>
  </property>
  <property fmtid="{D5CDD505-2E9C-101B-9397-08002B2CF9AE}" pid="3" name="KSOProductBuildVer">
    <vt:lpwstr>1033-12.2.0.16731</vt:lpwstr>
  </property>
  <property fmtid="{D5CDD505-2E9C-101B-9397-08002B2CF9AE}" pid="4" name="ICV">
    <vt:lpwstr>31BE429D33B1435DB41BD70D2C2D61F2_12</vt:lpwstr>
  </property>
</Properties>
</file>