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BAABC" w14:textId="5DFECC64" w:rsidR="007C45D6" w:rsidRPr="009A48B2" w:rsidRDefault="007C45D6" w:rsidP="00567414">
      <w:pPr>
        <w:jc w:val="both"/>
        <w:rPr>
          <w:b/>
          <w:bCs/>
          <w:sz w:val="24"/>
          <w:szCs w:val="24"/>
        </w:rPr>
      </w:pPr>
      <w:bookmarkStart w:id="0" w:name="_Hlk147840600"/>
      <w:r w:rsidRPr="009A48B2">
        <w:rPr>
          <w:b/>
          <w:bCs/>
          <w:sz w:val="24"/>
          <w:szCs w:val="24"/>
        </w:rPr>
        <w:t>Use of Therapy Outcome Measures (TOMs) and Australian Therapy Outcome Measures (</w:t>
      </w:r>
      <w:proofErr w:type="spellStart"/>
      <w:r w:rsidRPr="009A48B2">
        <w:rPr>
          <w:b/>
          <w:bCs/>
          <w:sz w:val="24"/>
          <w:szCs w:val="24"/>
        </w:rPr>
        <w:t>AusTOMs</w:t>
      </w:r>
      <w:proofErr w:type="spellEnd"/>
      <w:r w:rsidRPr="009A48B2">
        <w:rPr>
          <w:b/>
          <w:bCs/>
          <w:sz w:val="24"/>
          <w:szCs w:val="24"/>
        </w:rPr>
        <w:t>) in Community Physiotherapy and Community Occupational Therapy Services: A Scoping Review</w:t>
      </w:r>
    </w:p>
    <w:bookmarkEnd w:id="0"/>
    <w:p w14:paraId="08778D87" w14:textId="67E76354" w:rsidR="007C45D6" w:rsidRPr="00567414" w:rsidRDefault="00463B70" w:rsidP="007C45D6">
      <w:pPr>
        <w:rPr>
          <w:b/>
          <w:bCs/>
          <w:vertAlign w:val="superscript"/>
        </w:rPr>
      </w:pPr>
      <w:r>
        <w:rPr>
          <w:b/>
          <w:bCs/>
        </w:rPr>
        <w:t>Andrea Cross</w:t>
      </w:r>
      <w:r w:rsidR="00800FC7" w:rsidRPr="00567414">
        <w:rPr>
          <w:b/>
          <w:bCs/>
          <w:vertAlign w:val="superscript"/>
        </w:rPr>
        <w:t>1</w:t>
      </w:r>
      <w:r w:rsidR="00800FC7" w:rsidRPr="00567414">
        <w:rPr>
          <w:b/>
          <w:bCs/>
        </w:rPr>
        <w:t>,</w:t>
      </w:r>
      <w:r w:rsidR="00800FC7">
        <w:rPr>
          <w:b/>
          <w:bCs/>
        </w:rPr>
        <w:t xml:space="preserve"> </w:t>
      </w:r>
      <w:r w:rsidR="00E32910">
        <w:rPr>
          <w:b/>
          <w:bCs/>
        </w:rPr>
        <w:t>Sam Raaj</w:t>
      </w:r>
      <w:r w:rsidR="00E32910">
        <w:rPr>
          <w:b/>
          <w:bCs/>
          <w:vertAlign w:val="superscript"/>
        </w:rPr>
        <w:t>2</w:t>
      </w:r>
      <w:r w:rsidR="00E32910">
        <w:rPr>
          <w:b/>
          <w:bCs/>
        </w:rPr>
        <w:t xml:space="preserve">, </w:t>
      </w:r>
      <w:r w:rsidR="00800FC7">
        <w:rPr>
          <w:b/>
          <w:bCs/>
        </w:rPr>
        <w:t>Bhuvaneswari</w:t>
      </w:r>
      <w:r>
        <w:rPr>
          <w:b/>
          <w:bCs/>
        </w:rPr>
        <w:t xml:space="preserve"> Krishnamoorthy</w:t>
      </w:r>
      <w:r w:rsidR="00E32910">
        <w:rPr>
          <w:b/>
          <w:bCs/>
          <w:vertAlign w:val="superscript"/>
        </w:rPr>
        <w:t>3</w:t>
      </w:r>
    </w:p>
    <w:p w14:paraId="05C9D904" w14:textId="7096BD75" w:rsidR="007C45D6" w:rsidRDefault="00663D43" w:rsidP="00463B70">
      <w:pPr>
        <w:pStyle w:val="ListParagraph"/>
        <w:numPr>
          <w:ilvl w:val="0"/>
          <w:numId w:val="11"/>
        </w:numPr>
        <w:rPr>
          <w:sz w:val="20"/>
          <w:szCs w:val="20"/>
        </w:rPr>
      </w:pPr>
      <w:r>
        <w:rPr>
          <w:sz w:val="20"/>
          <w:szCs w:val="20"/>
        </w:rPr>
        <w:t xml:space="preserve">Physiotherapist, St Helens Community Intermediate Care Team, </w:t>
      </w:r>
      <w:r w:rsidR="00171E7C">
        <w:rPr>
          <w:sz w:val="20"/>
          <w:szCs w:val="20"/>
        </w:rPr>
        <w:t>Therapy Services department</w:t>
      </w:r>
      <w:r w:rsidR="00463B70">
        <w:rPr>
          <w:sz w:val="20"/>
          <w:szCs w:val="20"/>
        </w:rPr>
        <w:t>, Mersey and West Lancashire</w:t>
      </w:r>
      <w:r w:rsidR="001E507F">
        <w:rPr>
          <w:sz w:val="20"/>
          <w:szCs w:val="20"/>
        </w:rPr>
        <w:t xml:space="preserve"> Teaching Hospitals</w:t>
      </w:r>
      <w:r w:rsidR="00463B70">
        <w:rPr>
          <w:sz w:val="20"/>
          <w:szCs w:val="20"/>
        </w:rPr>
        <w:t xml:space="preserve"> NHS Trust, </w:t>
      </w:r>
      <w:r w:rsidR="00567414">
        <w:rPr>
          <w:sz w:val="20"/>
          <w:szCs w:val="20"/>
        </w:rPr>
        <w:t>Merseyside</w:t>
      </w:r>
      <w:r w:rsidR="00463B70">
        <w:rPr>
          <w:sz w:val="20"/>
          <w:szCs w:val="20"/>
        </w:rPr>
        <w:t>, England, UK.</w:t>
      </w:r>
      <w:r>
        <w:rPr>
          <w:sz w:val="20"/>
          <w:szCs w:val="20"/>
        </w:rPr>
        <w:t xml:space="preserve"> </w:t>
      </w:r>
    </w:p>
    <w:p w14:paraId="02F6E615" w14:textId="5DCAC40A" w:rsidR="00E32910" w:rsidRDefault="00E32910" w:rsidP="00463B70">
      <w:pPr>
        <w:pStyle w:val="ListParagraph"/>
        <w:numPr>
          <w:ilvl w:val="0"/>
          <w:numId w:val="11"/>
        </w:numPr>
        <w:rPr>
          <w:sz w:val="20"/>
          <w:szCs w:val="20"/>
        </w:rPr>
      </w:pPr>
      <w:r w:rsidRPr="00E32910">
        <w:rPr>
          <w:sz w:val="20"/>
          <w:szCs w:val="20"/>
        </w:rPr>
        <w:t>Faculty of Medicine, Imperial College London, Medical School, London, UK.</w:t>
      </w:r>
    </w:p>
    <w:p w14:paraId="05CBAB80" w14:textId="4AA6F439" w:rsidR="00463B70" w:rsidRPr="00567414" w:rsidRDefault="00463B70" w:rsidP="00567414">
      <w:pPr>
        <w:pStyle w:val="ListParagraph"/>
        <w:numPr>
          <w:ilvl w:val="0"/>
          <w:numId w:val="11"/>
        </w:numPr>
        <w:rPr>
          <w:sz w:val="20"/>
          <w:szCs w:val="20"/>
        </w:rPr>
      </w:pPr>
      <w:r w:rsidRPr="00463B70">
        <w:rPr>
          <w:sz w:val="20"/>
          <w:szCs w:val="20"/>
        </w:rPr>
        <w:t xml:space="preserve">Centre for Nursing, Midwifery and Social Work Research, University of Salford, Salford, </w:t>
      </w:r>
      <w:r>
        <w:rPr>
          <w:sz w:val="20"/>
          <w:szCs w:val="20"/>
        </w:rPr>
        <w:t xml:space="preserve">England, </w:t>
      </w:r>
      <w:r w:rsidRPr="00463B70">
        <w:rPr>
          <w:sz w:val="20"/>
          <w:szCs w:val="20"/>
        </w:rPr>
        <w:t>UK</w:t>
      </w:r>
      <w:r>
        <w:rPr>
          <w:sz w:val="20"/>
          <w:szCs w:val="20"/>
        </w:rPr>
        <w:t>.</w:t>
      </w:r>
    </w:p>
    <w:p w14:paraId="3F90608C" w14:textId="77777777" w:rsidR="007C45D6" w:rsidRPr="00FB2BBF" w:rsidRDefault="007C45D6" w:rsidP="007C45D6">
      <w:pPr>
        <w:rPr>
          <w:sz w:val="28"/>
          <w:szCs w:val="28"/>
        </w:rPr>
      </w:pPr>
    </w:p>
    <w:p w14:paraId="1727C241" w14:textId="77777777" w:rsidR="009464A1" w:rsidRDefault="009464A1" w:rsidP="009A48B2">
      <w:pPr>
        <w:spacing w:after="0" w:line="240" w:lineRule="auto"/>
        <w:rPr>
          <w:b/>
          <w:bCs/>
        </w:rPr>
      </w:pPr>
    </w:p>
    <w:p w14:paraId="0CE1C95E" w14:textId="77777777" w:rsidR="009464A1" w:rsidRDefault="009464A1" w:rsidP="009A48B2">
      <w:pPr>
        <w:spacing w:after="0" w:line="240" w:lineRule="auto"/>
        <w:rPr>
          <w:b/>
          <w:bCs/>
        </w:rPr>
      </w:pPr>
    </w:p>
    <w:p w14:paraId="34D750FC" w14:textId="77777777" w:rsidR="009464A1" w:rsidRDefault="009464A1" w:rsidP="009A48B2">
      <w:pPr>
        <w:spacing w:after="0" w:line="240" w:lineRule="auto"/>
        <w:rPr>
          <w:b/>
          <w:bCs/>
        </w:rPr>
      </w:pPr>
    </w:p>
    <w:p w14:paraId="230CFF16" w14:textId="77777777" w:rsidR="009464A1" w:rsidRDefault="009464A1" w:rsidP="009A48B2">
      <w:pPr>
        <w:spacing w:after="0" w:line="240" w:lineRule="auto"/>
        <w:rPr>
          <w:b/>
          <w:bCs/>
        </w:rPr>
      </w:pPr>
    </w:p>
    <w:p w14:paraId="3244B8F8" w14:textId="77777777" w:rsidR="009464A1" w:rsidRDefault="009464A1" w:rsidP="009A48B2">
      <w:pPr>
        <w:spacing w:after="0" w:line="240" w:lineRule="auto"/>
        <w:rPr>
          <w:b/>
          <w:bCs/>
        </w:rPr>
      </w:pPr>
    </w:p>
    <w:p w14:paraId="61E85088" w14:textId="77777777" w:rsidR="009464A1" w:rsidRDefault="009464A1" w:rsidP="009A48B2">
      <w:pPr>
        <w:spacing w:after="0" w:line="240" w:lineRule="auto"/>
        <w:rPr>
          <w:b/>
          <w:bCs/>
        </w:rPr>
      </w:pPr>
    </w:p>
    <w:p w14:paraId="7BCE0E9A" w14:textId="77777777" w:rsidR="009464A1" w:rsidRDefault="009464A1" w:rsidP="009A48B2">
      <w:pPr>
        <w:spacing w:after="0" w:line="240" w:lineRule="auto"/>
        <w:rPr>
          <w:b/>
          <w:bCs/>
        </w:rPr>
      </w:pPr>
    </w:p>
    <w:p w14:paraId="17565BCC" w14:textId="77777777" w:rsidR="009464A1" w:rsidRDefault="009464A1" w:rsidP="009A48B2">
      <w:pPr>
        <w:spacing w:after="0" w:line="240" w:lineRule="auto"/>
        <w:rPr>
          <w:b/>
          <w:bCs/>
        </w:rPr>
      </w:pPr>
    </w:p>
    <w:p w14:paraId="62CD455B" w14:textId="77777777" w:rsidR="009464A1" w:rsidRDefault="009464A1" w:rsidP="009A48B2">
      <w:pPr>
        <w:spacing w:after="0" w:line="240" w:lineRule="auto"/>
        <w:rPr>
          <w:b/>
          <w:bCs/>
        </w:rPr>
      </w:pPr>
    </w:p>
    <w:p w14:paraId="7ECDC5A4" w14:textId="77777777" w:rsidR="009464A1" w:rsidRDefault="009464A1" w:rsidP="009A48B2">
      <w:pPr>
        <w:spacing w:after="0" w:line="240" w:lineRule="auto"/>
        <w:rPr>
          <w:b/>
          <w:bCs/>
        </w:rPr>
      </w:pPr>
    </w:p>
    <w:p w14:paraId="0213CDDA" w14:textId="77777777" w:rsidR="009464A1" w:rsidRDefault="009464A1" w:rsidP="009A48B2">
      <w:pPr>
        <w:spacing w:after="0" w:line="240" w:lineRule="auto"/>
        <w:rPr>
          <w:b/>
          <w:bCs/>
        </w:rPr>
      </w:pPr>
    </w:p>
    <w:p w14:paraId="6BE4B75A" w14:textId="77777777" w:rsidR="009464A1" w:rsidRDefault="009464A1" w:rsidP="009A48B2">
      <w:pPr>
        <w:spacing w:after="0" w:line="240" w:lineRule="auto"/>
        <w:rPr>
          <w:b/>
          <w:bCs/>
        </w:rPr>
      </w:pPr>
    </w:p>
    <w:p w14:paraId="79F9A5EC" w14:textId="77777777" w:rsidR="009464A1" w:rsidRDefault="009464A1" w:rsidP="009A48B2">
      <w:pPr>
        <w:spacing w:after="0" w:line="240" w:lineRule="auto"/>
        <w:rPr>
          <w:b/>
          <w:bCs/>
        </w:rPr>
      </w:pPr>
    </w:p>
    <w:p w14:paraId="52E3CFF4" w14:textId="77777777" w:rsidR="004E765C" w:rsidRDefault="004E765C" w:rsidP="009A48B2">
      <w:pPr>
        <w:spacing w:after="0" w:line="240" w:lineRule="auto"/>
        <w:rPr>
          <w:b/>
          <w:bCs/>
        </w:rPr>
      </w:pPr>
    </w:p>
    <w:p w14:paraId="098791F3" w14:textId="77777777" w:rsidR="004E765C" w:rsidRDefault="004E765C" w:rsidP="009A48B2">
      <w:pPr>
        <w:spacing w:after="0" w:line="240" w:lineRule="auto"/>
        <w:rPr>
          <w:b/>
          <w:bCs/>
        </w:rPr>
      </w:pPr>
    </w:p>
    <w:p w14:paraId="09EF1BB5" w14:textId="77777777" w:rsidR="004E765C" w:rsidRDefault="004E765C" w:rsidP="009A48B2">
      <w:pPr>
        <w:spacing w:after="0" w:line="240" w:lineRule="auto"/>
        <w:rPr>
          <w:b/>
          <w:bCs/>
        </w:rPr>
      </w:pPr>
    </w:p>
    <w:p w14:paraId="6F4E3536" w14:textId="77777777" w:rsidR="004E765C" w:rsidRDefault="004E765C" w:rsidP="004E765C">
      <w:r w:rsidRPr="00750B83">
        <w:rPr>
          <w:b/>
          <w:bCs/>
        </w:rPr>
        <w:t>Keywords:</w:t>
      </w:r>
      <w:r>
        <w:rPr>
          <w:b/>
          <w:bCs/>
        </w:rPr>
        <w:t xml:space="preserve"> </w:t>
      </w:r>
      <w:r>
        <w:t xml:space="preserve">Therapy Outcome Measures (TOMs), </w:t>
      </w:r>
      <w:proofErr w:type="spellStart"/>
      <w:r>
        <w:t>AusTOMs</w:t>
      </w:r>
      <w:proofErr w:type="spellEnd"/>
      <w:r>
        <w:t xml:space="preserve">, community physiotherapy, community occupational therapy, scoping review </w:t>
      </w:r>
    </w:p>
    <w:p w14:paraId="5AA461F1" w14:textId="77777777" w:rsidR="004E765C" w:rsidRDefault="004E765C" w:rsidP="009A48B2">
      <w:pPr>
        <w:spacing w:after="0" w:line="240" w:lineRule="auto"/>
        <w:rPr>
          <w:b/>
          <w:bCs/>
        </w:rPr>
      </w:pPr>
    </w:p>
    <w:p w14:paraId="1E58B3A8" w14:textId="77777777" w:rsidR="004E765C" w:rsidRDefault="004E765C" w:rsidP="009A48B2">
      <w:pPr>
        <w:spacing w:after="0" w:line="240" w:lineRule="auto"/>
        <w:rPr>
          <w:b/>
          <w:bCs/>
        </w:rPr>
      </w:pPr>
    </w:p>
    <w:p w14:paraId="76E515C1" w14:textId="77777777" w:rsidR="004E765C" w:rsidRDefault="004E765C" w:rsidP="009A48B2">
      <w:pPr>
        <w:spacing w:after="0" w:line="240" w:lineRule="auto"/>
        <w:rPr>
          <w:b/>
          <w:bCs/>
        </w:rPr>
      </w:pPr>
    </w:p>
    <w:p w14:paraId="58F6B86A" w14:textId="77777777" w:rsidR="009464A1" w:rsidRDefault="009464A1" w:rsidP="009A48B2">
      <w:pPr>
        <w:spacing w:after="0" w:line="240" w:lineRule="auto"/>
        <w:rPr>
          <w:b/>
          <w:bCs/>
        </w:rPr>
      </w:pPr>
    </w:p>
    <w:p w14:paraId="4AE19BC7" w14:textId="77777777" w:rsidR="009464A1" w:rsidRDefault="009464A1" w:rsidP="009A48B2">
      <w:pPr>
        <w:spacing w:after="0" w:line="240" w:lineRule="auto"/>
        <w:rPr>
          <w:b/>
          <w:bCs/>
        </w:rPr>
      </w:pPr>
    </w:p>
    <w:p w14:paraId="2B0446AC" w14:textId="77777777" w:rsidR="009464A1" w:rsidRDefault="007C45D6" w:rsidP="009A48B2">
      <w:pPr>
        <w:spacing w:after="0" w:line="240" w:lineRule="auto"/>
        <w:rPr>
          <w:b/>
          <w:bCs/>
        </w:rPr>
      </w:pPr>
      <w:r w:rsidRPr="009A48B2">
        <w:rPr>
          <w:b/>
          <w:bCs/>
        </w:rPr>
        <w:t xml:space="preserve">Correspondence </w:t>
      </w:r>
      <w:r w:rsidR="00CF32C1" w:rsidRPr="009A48B2">
        <w:rPr>
          <w:b/>
          <w:bCs/>
        </w:rPr>
        <w:t>to</w:t>
      </w:r>
      <w:r w:rsidRPr="009A48B2">
        <w:rPr>
          <w:b/>
          <w:bCs/>
        </w:rPr>
        <w:t>:</w:t>
      </w:r>
      <w:r w:rsidR="00CF32C1" w:rsidRPr="009A48B2">
        <w:rPr>
          <w:b/>
          <w:bCs/>
        </w:rPr>
        <w:t xml:space="preserve"> </w:t>
      </w:r>
    </w:p>
    <w:p w14:paraId="598BD31C" w14:textId="77777777" w:rsidR="009464A1" w:rsidRDefault="009464A1" w:rsidP="009A48B2">
      <w:pPr>
        <w:spacing w:after="0" w:line="240" w:lineRule="auto"/>
        <w:rPr>
          <w:b/>
          <w:bCs/>
        </w:rPr>
      </w:pPr>
    </w:p>
    <w:p w14:paraId="7C39BF37" w14:textId="58E6EC23" w:rsidR="00750B83" w:rsidRDefault="009464A1" w:rsidP="009A48B2">
      <w:pPr>
        <w:spacing w:after="0" w:line="240" w:lineRule="auto"/>
      </w:pPr>
      <w:r>
        <w:t>M</w:t>
      </w:r>
      <w:r w:rsidR="00750B83">
        <w:t>rs</w:t>
      </w:r>
      <w:r>
        <w:t xml:space="preserve"> </w:t>
      </w:r>
      <w:r w:rsidR="00CF32C1" w:rsidRPr="009A48B2">
        <w:t xml:space="preserve">Andrea Cross </w:t>
      </w:r>
    </w:p>
    <w:p w14:paraId="29220B8D" w14:textId="0E8A2E46" w:rsidR="00750B83" w:rsidRDefault="00750B83" w:rsidP="009A48B2">
      <w:pPr>
        <w:spacing w:after="0" w:line="240" w:lineRule="auto"/>
      </w:pPr>
      <w:r>
        <w:t>Whiston Hospital</w:t>
      </w:r>
    </w:p>
    <w:p w14:paraId="661DE4CE" w14:textId="53F501DE" w:rsidR="00750B83" w:rsidRDefault="00750B83" w:rsidP="009A48B2">
      <w:pPr>
        <w:spacing w:after="0" w:line="240" w:lineRule="auto"/>
      </w:pPr>
      <w:r>
        <w:t>Warrington Road</w:t>
      </w:r>
    </w:p>
    <w:p w14:paraId="795590C4" w14:textId="6BAF34CC" w:rsidR="00750B83" w:rsidRDefault="00750B83" w:rsidP="009A48B2">
      <w:pPr>
        <w:spacing w:after="0" w:line="240" w:lineRule="auto"/>
      </w:pPr>
      <w:r>
        <w:t xml:space="preserve">Prescot </w:t>
      </w:r>
    </w:p>
    <w:p w14:paraId="555AFC84" w14:textId="37C7FEE3" w:rsidR="00750B83" w:rsidRDefault="00750B83" w:rsidP="009A48B2">
      <w:pPr>
        <w:spacing w:after="0" w:line="240" w:lineRule="auto"/>
      </w:pPr>
      <w:r>
        <w:t>L35 5DR</w:t>
      </w:r>
    </w:p>
    <w:p w14:paraId="5E371867" w14:textId="77777777" w:rsidR="009464A1" w:rsidRDefault="009464A1" w:rsidP="009A48B2">
      <w:pPr>
        <w:spacing w:after="0" w:line="240" w:lineRule="auto"/>
      </w:pPr>
    </w:p>
    <w:p w14:paraId="222AE11D" w14:textId="642ECC1C" w:rsidR="00CF32C1" w:rsidRPr="009A48B2" w:rsidRDefault="00CF32C1" w:rsidP="009A48B2">
      <w:pPr>
        <w:spacing w:after="0" w:line="240" w:lineRule="auto"/>
      </w:pPr>
      <w:r w:rsidRPr="009A48B2">
        <w:t>(ORCID ID: https://orcid.org/0009-0006-9080-3641)</w:t>
      </w:r>
    </w:p>
    <w:p w14:paraId="085AA9B7" w14:textId="192D8D5A" w:rsidR="00750B83" w:rsidRDefault="00CF32C1" w:rsidP="00750B83">
      <w:pPr>
        <w:spacing w:after="0" w:line="240" w:lineRule="auto"/>
        <w:rPr>
          <w:b/>
          <w:bCs/>
        </w:rPr>
      </w:pPr>
      <w:r w:rsidRPr="009A48B2">
        <w:rPr>
          <w:b/>
          <w:bCs/>
        </w:rPr>
        <w:t>email:</w:t>
      </w:r>
      <w:r w:rsidR="007C45D6" w:rsidRPr="009A48B2">
        <w:rPr>
          <w:b/>
          <w:bCs/>
        </w:rPr>
        <w:t xml:space="preserve"> </w:t>
      </w:r>
      <w:hyperlink r:id="rId8" w:history="1">
        <w:r w:rsidR="007C45D6" w:rsidRPr="009A48B2">
          <w:rPr>
            <w:rStyle w:val="Hyperlink"/>
            <w:b/>
            <w:bCs/>
          </w:rPr>
          <w:t>andrea.cross@sthk.nhs.uk</w:t>
        </w:r>
      </w:hyperlink>
      <w:r w:rsidR="007C45D6" w:rsidRPr="009A48B2">
        <w:rPr>
          <w:b/>
          <w:bCs/>
        </w:rPr>
        <w:t xml:space="preserve"> </w:t>
      </w:r>
    </w:p>
    <w:p w14:paraId="03946E32" w14:textId="77777777" w:rsidR="00750B83" w:rsidRDefault="00750B83" w:rsidP="00750B83">
      <w:pPr>
        <w:spacing w:after="0" w:line="240" w:lineRule="auto"/>
        <w:rPr>
          <w:b/>
          <w:bCs/>
        </w:rPr>
      </w:pPr>
    </w:p>
    <w:p w14:paraId="4DBB88FC" w14:textId="6893EBAC" w:rsidR="00750B83" w:rsidRDefault="004148F6" w:rsidP="00750B83">
      <w:pPr>
        <w:spacing w:after="0" w:line="240" w:lineRule="auto"/>
      </w:pPr>
      <w:r w:rsidRPr="009A48B2">
        <w:t>Word count:</w:t>
      </w:r>
      <w:r w:rsidR="009F519F" w:rsidRPr="009A48B2">
        <w:t xml:space="preserve"> </w:t>
      </w:r>
      <w:r w:rsidR="00B506CB">
        <w:t>4,84</w:t>
      </w:r>
      <w:r w:rsidR="002C6762">
        <w:t>7</w:t>
      </w:r>
    </w:p>
    <w:p w14:paraId="632BC647" w14:textId="77777777" w:rsidR="0037674B" w:rsidRDefault="0037674B" w:rsidP="00750B83">
      <w:pPr>
        <w:spacing w:after="0" w:line="240" w:lineRule="auto"/>
      </w:pPr>
    </w:p>
    <w:p w14:paraId="5A673D57" w14:textId="77777777" w:rsidR="00750B83" w:rsidRDefault="00750B83">
      <w:pPr>
        <w:keepLines w:val="0"/>
        <w:textboxTightWrap w:val="none"/>
      </w:pPr>
      <w:r>
        <w:br w:type="page"/>
      </w:r>
    </w:p>
    <w:p w14:paraId="483E5D5B" w14:textId="3426EE25" w:rsidR="00981CCE" w:rsidRPr="00CF32C1" w:rsidRDefault="00750B83">
      <w:pPr>
        <w:rPr>
          <w:b/>
          <w:bCs/>
          <w:sz w:val="24"/>
          <w:szCs w:val="24"/>
        </w:rPr>
      </w:pPr>
      <w:r>
        <w:rPr>
          <w:b/>
          <w:bCs/>
          <w:sz w:val="24"/>
          <w:szCs w:val="24"/>
        </w:rPr>
        <w:lastRenderedPageBreak/>
        <w:t>A</w:t>
      </w:r>
      <w:r w:rsidR="00981CCE" w:rsidRPr="00CF32C1">
        <w:rPr>
          <w:b/>
          <w:bCs/>
          <w:sz w:val="24"/>
          <w:szCs w:val="24"/>
        </w:rPr>
        <w:t xml:space="preserve">bstract </w:t>
      </w:r>
      <w:r w:rsidR="0063293C">
        <w:rPr>
          <w:b/>
          <w:bCs/>
          <w:sz w:val="24"/>
          <w:szCs w:val="24"/>
        </w:rPr>
        <w:t>(199 words)</w:t>
      </w:r>
    </w:p>
    <w:p w14:paraId="30F6C3F3" w14:textId="0C2741A6" w:rsidR="004F0373" w:rsidRDefault="004E765C" w:rsidP="004E765C">
      <w:pPr>
        <w:jc w:val="both"/>
        <w:rPr>
          <w:b/>
          <w:bCs/>
        </w:rPr>
      </w:pPr>
      <w:r>
        <w:rPr>
          <w:b/>
          <w:bCs/>
        </w:rPr>
        <w:t>Background</w:t>
      </w:r>
      <w:r w:rsidR="007C2E7C">
        <w:rPr>
          <w:b/>
          <w:bCs/>
        </w:rPr>
        <w:t xml:space="preserve">: </w:t>
      </w:r>
    </w:p>
    <w:p w14:paraId="00B3BB80" w14:textId="54179296" w:rsidR="00981CCE" w:rsidRPr="007C2E7C" w:rsidRDefault="004F0373" w:rsidP="004E765C">
      <w:pPr>
        <w:jc w:val="both"/>
      </w:pPr>
      <w:r w:rsidRPr="006D69D8">
        <w:t>Outcome measures enable benchmarking within and between services, which is essential for ensuring best practice standards.</w:t>
      </w:r>
      <w:r w:rsidR="00670D03" w:rsidRPr="00670D03">
        <w:t xml:space="preserve"> </w:t>
      </w:r>
      <w:r w:rsidR="00A417F4">
        <w:t>T</w:t>
      </w:r>
      <w:r w:rsidR="00670D03" w:rsidRPr="00670D03">
        <w:t>here is limited consensus regarding</w:t>
      </w:r>
      <w:r w:rsidR="00A417F4">
        <w:t xml:space="preserve"> which</w:t>
      </w:r>
      <w:r w:rsidR="00670D03" w:rsidRPr="00670D03">
        <w:t xml:space="preserve"> </w:t>
      </w:r>
      <w:r w:rsidR="00A417F4">
        <w:t xml:space="preserve">outcome </w:t>
      </w:r>
      <w:r w:rsidR="006D69D8">
        <w:t xml:space="preserve">measures </w:t>
      </w:r>
      <w:r w:rsidR="006D69D8" w:rsidRPr="00670D03">
        <w:t>should</w:t>
      </w:r>
      <w:r w:rsidR="00A417F4">
        <w:t xml:space="preserve"> be utilised </w:t>
      </w:r>
      <w:r w:rsidR="00670D03" w:rsidRPr="00670D03">
        <w:t>within the community.</w:t>
      </w:r>
      <w:r w:rsidR="00670D03" w:rsidRPr="007C2E7C">
        <w:t xml:space="preserve"> </w:t>
      </w:r>
      <w:r w:rsidR="001D1D4D">
        <w:t>Therefore, t</w:t>
      </w:r>
      <w:r w:rsidR="00670D03" w:rsidRPr="007C2E7C">
        <w:t>he</w:t>
      </w:r>
      <w:r w:rsidR="007C2E7C" w:rsidRPr="007C2E7C">
        <w:t xml:space="preserve"> </w:t>
      </w:r>
      <w:r w:rsidR="00670D03">
        <w:t>aim</w:t>
      </w:r>
      <w:r w:rsidR="009402FB">
        <w:t xml:space="preserve"> of this scoping review </w:t>
      </w:r>
      <w:r w:rsidR="00670D03">
        <w:t>is to provide an overview</w:t>
      </w:r>
      <w:r w:rsidR="005C5E06">
        <w:t xml:space="preserve"> </w:t>
      </w:r>
      <w:r w:rsidR="009402FB">
        <w:t>on</w:t>
      </w:r>
      <w:r w:rsidR="008401C0">
        <w:t xml:space="preserve"> the Therapy Outcome Measures</w:t>
      </w:r>
      <w:r w:rsidR="009402FB">
        <w:t xml:space="preserve"> </w:t>
      </w:r>
      <w:r w:rsidR="008401C0">
        <w:t>(</w:t>
      </w:r>
      <w:r w:rsidR="007C2E7C">
        <w:t>TOMs</w:t>
      </w:r>
      <w:r w:rsidR="008401C0">
        <w:t>)</w:t>
      </w:r>
      <w:r w:rsidR="00B13353">
        <w:t xml:space="preserve"> and</w:t>
      </w:r>
      <w:r w:rsidR="008401C0">
        <w:t xml:space="preserve"> Australian Therapy Outcome Measures (</w:t>
      </w:r>
      <w:proofErr w:type="spellStart"/>
      <w:r w:rsidR="007C2E7C">
        <w:t>AusTOMs</w:t>
      </w:r>
      <w:proofErr w:type="spellEnd"/>
      <w:r w:rsidR="008401C0">
        <w:t>)</w:t>
      </w:r>
      <w:r w:rsidR="007C2E7C">
        <w:t xml:space="preserve"> in community </w:t>
      </w:r>
      <w:r w:rsidR="009402FB">
        <w:t>physiotherapy and occupational therapy services</w:t>
      </w:r>
      <w:r w:rsidR="005C5E06">
        <w:t xml:space="preserve"> whilst </w:t>
      </w:r>
      <w:r w:rsidR="00416982">
        <w:t>identify</w:t>
      </w:r>
      <w:r w:rsidR="005C5E06">
        <w:t>ing</w:t>
      </w:r>
      <w:r w:rsidR="001D1D4D">
        <w:t xml:space="preserve"> any gaps that exist in the evidence base</w:t>
      </w:r>
      <w:r w:rsidR="000C4462">
        <w:t>.</w:t>
      </w:r>
      <w:r w:rsidR="009D3BF7">
        <w:t xml:space="preserve"> </w:t>
      </w:r>
    </w:p>
    <w:p w14:paraId="2AF60D3C" w14:textId="77777777" w:rsidR="00670D03" w:rsidRDefault="00981CCE" w:rsidP="004E765C">
      <w:pPr>
        <w:jc w:val="both"/>
        <w:rPr>
          <w:b/>
          <w:bCs/>
        </w:rPr>
      </w:pPr>
      <w:r>
        <w:rPr>
          <w:b/>
          <w:bCs/>
        </w:rPr>
        <w:t>Methods</w:t>
      </w:r>
      <w:r w:rsidR="007C2E7C">
        <w:rPr>
          <w:b/>
          <w:bCs/>
        </w:rPr>
        <w:t xml:space="preserve">: </w:t>
      </w:r>
    </w:p>
    <w:p w14:paraId="28EEAB0D" w14:textId="39F9EA61" w:rsidR="00981CCE" w:rsidRPr="007C2E7C" w:rsidRDefault="001D1D4D" w:rsidP="004E765C">
      <w:pPr>
        <w:jc w:val="both"/>
      </w:pPr>
      <w:r>
        <w:t xml:space="preserve">A </w:t>
      </w:r>
      <w:r w:rsidR="00670D03" w:rsidRPr="006D69D8">
        <w:t>Scoping review was conducted as per PRISMA guidance.</w:t>
      </w:r>
      <w:r>
        <w:t xml:space="preserve"> </w:t>
      </w:r>
      <w:r w:rsidR="007C2E7C">
        <w:t xml:space="preserve"> CINAHL, </w:t>
      </w:r>
      <w:r w:rsidR="007227D8">
        <w:t>MEDLINE, EMBASE, EMCARE and PubMed</w:t>
      </w:r>
      <w:r w:rsidR="005C5E06">
        <w:t xml:space="preserve"> </w:t>
      </w:r>
      <w:r w:rsidR="007227D8">
        <w:t xml:space="preserve">were </w:t>
      </w:r>
      <w:r w:rsidR="006D69D8">
        <w:t>researched,</w:t>
      </w:r>
      <w:r w:rsidR="00416982">
        <w:t xml:space="preserve"> </w:t>
      </w:r>
      <w:r w:rsidR="006D69D8">
        <w:t>and articles</w:t>
      </w:r>
      <w:r w:rsidR="00670D03">
        <w:t xml:space="preserve"> were screened based on pre-defined criteria. The results were themed for reporting. </w:t>
      </w:r>
    </w:p>
    <w:p w14:paraId="4A3C8108" w14:textId="77777777" w:rsidR="006D69D8" w:rsidRDefault="00981CCE" w:rsidP="004E765C">
      <w:pPr>
        <w:jc w:val="both"/>
      </w:pPr>
      <w:r>
        <w:rPr>
          <w:b/>
          <w:bCs/>
        </w:rPr>
        <w:t>Results</w:t>
      </w:r>
      <w:r w:rsidR="007227D8">
        <w:rPr>
          <w:b/>
          <w:bCs/>
        </w:rPr>
        <w:t xml:space="preserve">: </w:t>
      </w:r>
      <w:r w:rsidR="00427200">
        <w:t xml:space="preserve">  </w:t>
      </w:r>
    </w:p>
    <w:p w14:paraId="2F6DF705" w14:textId="1E232ACF" w:rsidR="00981CCE" w:rsidRPr="007227D8" w:rsidRDefault="00427200" w:rsidP="004E765C">
      <w:pPr>
        <w:jc w:val="both"/>
      </w:pPr>
      <w:r>
        <w:t xml:space="preserve">13 studies included. </w:t>
      </w:r>
      <w:r w:rsidR="001D1D4D">
        <w:t xml:space="preserve">Article themes </w:t>
      </w:r>
      <w:r w:rsidR="006D69D8">
        <w:t>were</w:t>
      </w:r>
      <w:r w:rsidR="005C5E06">
        <w:t xml:space="preserve"> </w:t>
      </w:r>
      <w:r>
        <w:t>sensitivity, validity and reliability of the outcome measures</w:t>
      </w:r>
      <w:r w:rsidR="001D1D4D">
        <w:t xml:space="preserve"> and the use of the TOMs/</w:t>
      </w:r>
      <w:proofErr w:type="spellStart"/>
      <w:r w:rsidR="001D1D4D">
        <w:t>AusTOMs</w:t>
      </w:r>
      <w:proofErr w:type="spellEnd"/>
      <w:r w:rsidR="001D1D4D">
        <w:t xml:space="preserve"> in community setting</w:t>
      </w:r>
      <w:r w:rsidR="00416982">
        <w:t>s</w:t>
      </w:r>
      <w:r w:rsidR="005C5E06">
        <w:t>.</w:t>
      </w:r>
    </w:p>
    <w:p w14:paraId="26D6026C" w14:textId="2BF01B16" w:rsidR="003558A2" w:rsidRDefault="00981CCE" w:rsidP="004E765C">
      <w:pPr>
        <w:jc w:val="both"/>
      </w:pPr>
      <w:r>
        <w:rPr>
          <w:b/>
          <w:bCs/>
        </w:rPr>
        <w:t>Conclusion</w:t>
      </w:r>
      <w:r w:rsidR="00C574B1">
        <w:rPr>
          <w:b/>
          <w:bCs/>
        </w:rPr>
        <w:t xml:space="preserve">: </w:t>
      </w:r>
    </w:p>
    <w:p w14:paraId="1EC95453" w14:textId="1DEA676D" w:rsidR="00427200" w:rsidRDefault="00427200" w:rsidP="004E765C">
      <w:pPr>
        <w:jc w:val="both"/>
      </w:pPr>
      <w:r w:rsidRPr="00427200">
        <w:t xml:space="preserve">Both the TOMs and </w:t>
      </w:r>
      <w:proofErr w:type="spellStart"/>
      <w:r w:rsidRPr="00427200">
        <w:t>AusTOMs</w:t>
      </w:r>
      <w:proofErr w:type="spellEnd"/>
      <w:r w:rsidRPr="00427200">
        <w:t xml:space="preserve"> have</w:t>
      </w:r>
      <w:r w:rsidR="001D1D4D">
        <w:t xml:space="preserve"> been</w:t>
      </w:r>
      <w:r>
        <w:t xml:space="preserve"> shown </w:t>
      </w:r>
      <w:r w:rsidR="001D1D4D">
        <w:t xml:space="preserve">to </w:t>
      </w:r>
      <w:r w:rsidR="004E765C">
        <w:t>be potentially</w:t>
      </w:r>
      <w:r w:rsidR="001D1D4D">
        <w:t xml:space="preserve"> </w:t>
      </w:r>
      <w:r w:rsidRPr="00427200">
        <w:t xml:space="preserve">valid and reliable tools for use in community therapy services. Different levels of improvement have been reported across services using either outcome measure. Future research should investigate the specific floor and ceiling effects of both measures within community populations. Additionally, comparing TOMs data with </w:t>
      </w:r>
      <w:proofErr w:type="spellStart"/>
      <w:r w:rsidRPr="00427200">
        <w:t>AusTOMs</w:t>
      </w:r>
      <w:proofErr w:type="spellEnd"/>
      <w:r w:rsidRPr="00427200">
        <w:t xml:space="preserve"> data could help identify whether one measure </w:t>
      </w:r>
      <w:r w:rsidR="005C5E06">
        <w:t xml:space="preserve">is more advantageous than the other </w:t>
      </w:r>
      <w:r w:rsidRPr="00427200">
        <w:t>in specific circumstances.</w:t>
      </w:r>
    </w:p>
    <w:p w14:paraId="6DE80C77" w14:textId="7B27A360" w:rsidR="00981CCE" w:rsidRDefault="00981CCE"/>
    <w:p w14:paraId="0B410BD2" w14:textId="77777777" w:rsidR="005312D5" w:rsidRDefault="005312D5" w:rsidP="005312D5">
      <w:pPr>
        <w:spacing w:after="0" w:line="240" w:lineRule="auto"/>
        <w:rPr>
          <w:b/>
          <w:bCs/>
        </w:rPr>
      </w:pPr>
    </w:p>
    <w:p w14:paraId="101185A7" w14:textId="77777777" w:rsidR="005312D5" w:rsidRDefault="005312D5"/>
    <w:p w14:paraId="5936B149" w14:textId="77777777" w:rsidR="00FB2BBF" w:rsidRPr="00C574B1" w:rsidRDefault="00FB2BBF"/>
    <w:p w14:paraId="78783DA6" w14:textId="6BF30E84" w:rsidR="00FB2BBF" w:rsidRDefault="00FB2BBF"/>
    <w:p w14:paraId="4A9C55C2" w14:textId="2A641883" w:rsidR="009402FB" w:rsidRPr="00FB2BBF" w:rsidRDefault="00FB2BBF" w:rsidP="00FB2BBF">
      <w:pPr>
        <w:keepLines w:val="0"/>
        <w:textboxTightWrap w:val="none"/>
      </w:pPr>
      <w:r>
        <w:br w:type="page"/>
      </w:r>
    </w:p>
    <w:p w14:paraId="2538A4F2" w14:textId="77777777" w:rsidR="00473AC5" w:rsidRDefault="00473AC5">
      <w:pPr>
        <w:rPr>
          <w:b/>
          <w:bCs/>
          <w:sz w:val="24"/>
          <w:szCs w:val="24"/>
        </w:rPr>
        <w:sectPr w:rsidR="00473AC5" w:rsidSect="00B204BA">
          <w:pgSz w:w="11906" w:h="16838"/>
          <w:pgMar w:top="1440" w:right="1440" w:bottom="1440" w:left="1440" w:header="709" w:footer="709" w:gutter="0"/>
          <w:cols w:space="708"/>
          <w:docGrid w:linePitch="360"/>
        </w:sectPr>
      </w:pPr>
    </w:p>
    <w:p w14:paraId="3F1A59B4" w14:textId="71CCCA76" w:rsidR="00F23BE1" w:rsidRPr="00416C8B" w:rsidRDefault="00F23BE1">
      <w:pPr>
        <w:rPr>
          <w:b/>
          <w:bCs/>
          <w:sz w:val="24"/>
          <w:szCs w:val="24"/>
        </w:rPr>
      </w:pPr>
      <w:r w:rsidRPr="00416C8B">
        <w:rPr>
          <w:b/>
          <w:bCs/>
          <w:sz w:val="24"/>
          <w:szCs w:val="24"/>
        </w:rPr>
        <w:lastRenderedPageBreak/>
        <w:t>Introduction</w:t>
      </w:r>
    </w:p>
    <w:p w14:paraId="5901029C" w14:textId="16565198" w:rsidR="0001431A" w:rsidRDefault="00B70C40" w:rsidP="00F27AB8">
      <w:pPr>
        <w:jc w:val="both"/>
      </w:pPr>
      <w:r>
        <w:t xml:space="preserve">The use of outcome measures </w:t>
      </w:r>
      <w:r w:rsidR="008401C0">
        <w:t>is</w:t>
      </w:r>
      <w:r>
        <w:t xml:space="preserve"> necessary to monitor the </w:t>
      </w:r>
      <w:r w:rsidR="005C5E06">
        <w:t>quality-of-service</w:t>
      </w:r>
      <w:r>
        <w:t xml:space="preserve"> delivery and </w:t>
      </w:r>
      <w:r w:rsidR="00DC3D5A">
        <w:t>patient progress</w:t>
      </w:r>
      <w:r>
        <w:t xml:space="preserve"> </w:t>
      </w:r>
      <w:r w:rsidR="00B57288">
        <w:t>(Duncan &amp; Murray, 2012)</w:t>
      </w:r>
      <w:r w:rsidR="00E01330">
        <w:t>; two things which are</w:t>
      </w:r>
      <w:r w:rsidR="005539FA">
        <w:t xml:space="preserve"> considered top research priorit</w:t>
      </w:r>
      <w:r w:rsidR="00E01330">
        <w:t>ies</w:t>
      </w:r>
      <w:r w:rsidR="00B57288">
        <w:t xml:space="preserve"> (Chartered Society of Physiotherapy (CSP), 2018)</w:t>
      </w:r>
      <w:r w:rsidR="00731B05">
        <w:t xml:space="preserve">. </w:t>
      </w:r>
      <w:bookmarkStart w:id="1" w:name="_Hlk181191715"/>
      <w:r w:rsidR="00D57F89">
        <w:t>Us</w:t>
      </w:r>
      <w:r w:rsidR="00E01330">
        <w:t>ing o</w:t>
      </w:r>
      <w:r w:rsidR="00D57F89">
        <w:t xml:space="preserve">utcome measures </w:t>
      </w:r>
      <w:r w:rsidR="00E01330">
        <w:t xml:space="preserve">also allows </w:t>
      </w:r>
      <w:r w:rsidR="00D57F89">
        <w:t>benchmark</w:t>
      </w:r>
      <w:r w:rsidR="00E01330">
        <w:t>ing</w:t>
      </w:r>
      <w:r w:rsidR="00D57F89">
        <w:t xml:space="preserve"> within and between services which is </w:t>
      </w:r>
      <w:r w:rsidR="00E01330">
        <w:t>crucial</w:t>
      </w:r>
      <w:r w:rsidR="00D57F89">
        <w:t xml:space="preserve"> to ensure </w:t>
      </w:r>
      <w:r w:rsidR="00D7128F" w:rsidRPr="00F27AB8">
        <w:t>that</w:t>
      </w:r>
      <w:r w:rsidR="00D7128F">
        <w:t xml:space="preserve"> </w:t>
      </w:r>
      <w:r w:rsidR="00D57F89">
        <w:t xml:space="preserve">services are meeting </w:t>
      </w:r>
      <w:r w:rsidR="005C5E06">
        <w:t xml:space="preserve">the </w:t>
      </w:r>
      <w:r w:rsidR="00D57F89">
        <w:t>best practice standards</w:t>
      </w:r>
      <w:r w:rsidR="00B57288">
        <w:t xml:space="preserve"> </w:t>
      </w:r>
      <w:bookmarkEnd w:id="1"/>
      <w:r w:rsidR="00B57288">
        <w:t>(CSP, 2022)</w:t>
      </w:r>
      <w:r w:rsidR="00731B05">
        <w:t>.</w:t>
      </w:r>
      <w:r w:rsidR="00D7128F">
        <w:t xml:space="preserve"> </w:t>
      </w:r>
      <w:r w:rsidR="00D57F89">
        <w:t>Barriers to the use of outcome measure</w:t>
      </w:r>
      <w:r w:rsidR="00DC65E3">
        <w:t>s</w:t>
      </w:r>
      <w:r w:rsidR="00D57F89">
        <w:t xml:space="preserve"> include</w:t>
      </w:r>
      <w:r w:rsidR="005C5E06">
        <w:t xml:space="preserve">: </w:t>
      </w:r>
      <w:r w:rsidR="00D57F89">
        <w:t xml:space="preserve">the </w:t>
      </w:r>
      <w:r w:rsidR="005539FA">
        <w:t xml:space="preserve">time taken to </w:t>
      </w:r>
      <w:r w:rsidR="00F27AB8">
        <w:t>administer,</w:t>
      </w:r>
      <w:r w:rsidR="005539FA">
        <w:t xml:space="preserve"> and the cost </w:t>
      </w:r>
      <w:r w:rsidR="00E01330">
        <w:t xml:space="preserve">associated with the use </w:t>
      </w:r>
      <w:r w:rsidR="005539FA">
        <w:t>of the outcome measure</w:t>
      </w:r>
      <w:r w:rsidR="00B57288">
        <w:t xml:space="preserve"> (Duncan &amp; Murray, 2012)</w:t>
      </w:r>
      <w:r w:rsidR="00185DAC">
        <w:t xml:space="preserve">. </w:t>
      </w:r>
      <w:r w:rsidR="000C69A3">
        <w:t>Thus,</w:t>
      </w:r>
      <w:r w:rsidR="00185DAC">
        <w:t xml:space="preserve"> for effective use in clinical practice an outcome measure needs to be both easy to administer and inexpensive</w:t>
      </w:r>
      <w:r w:rsidR="00F27AB8">
        <w:t>.</w:t>
      </w:r>
      <w:r w:rsidR="00416982" w:rsidDel="00416982">
        <w:t xml:space="preserve"> </w:t>
      </w:r>
    </w:p>
    <w:p w14:paraId="344F25F8" w14:textId="73911CB2" w:rsidR="0001431A" w:rsidRPr="00F27AB8" w:rsidRDefault="0001431A" w:rsidP="00D57F89">
      <w:pPr>
        <w:rPr>
          <w:b/>
          <w:bCs/>
        </w:rPr>
      </w:pPr>
      <w:r w:rsidRPr="00F27AB8">
        <w:rPr>
          <w:b/>
          <w:bCs/>
        </w:rPr>
        <w:t xml:space="preserve">Rationale for this review: </w:t>
      </w:r>
    </w:p>
    <w:p w14:paraId="3AD6E10E" w14:textId="37EE3960" w:rsidR="00654C8E" w:rsidRDefault="00132990" w:rsidP="00F27AB8">
      <w:pPr>
        <w:jc w:val="both"/>
      </w:pPr>
      <w:r w:rsidRPr="00132990">
        <w:rPr>
          <w:highlight w:val="yellow"/>
        </w:rPr>
        <w:t xml:space="preserve">To the authors knowledge, there have been no reviews published on the use of the outcome measures used specifically in community physiotherapy and occupational therapy services. </w:t>
      </w:r>
      <w:r w:rsidR="000978EB">
        <w:rPr>
          <w:highlight w:val="yellow"/>
        </w:rPr>
        <w:t>Currently, t</w:t>
      </w:r>
      <w:r w:rsidR="002C423A" w:rsidRPr="002C423A">
        <w:rPr>
          <w:highlight w:val="yellow"/>
        </w:rPr>
        <w:t xml:space="preserve">here are a broad range of outcome measures available for use within community therapy. However, many of the frequently used outcome measures such as the Barthel Index (Mahoney and Barthel, 1965) and Functional Independence Measure (Guide for the Uniform Data Set for Medical Rehabilitation, 1999) focus </w:t>
      </w:r>
      <w:r w:rsidR="001E7A3B">
        <w:rPr>
          <w:highlight w:val="yellow"/>
        </w:rPr>
        <w:t xml:space="preserve">on </w:t>
      </w:r>
      <w:r w:rsidR="002C423A" w:rsidRPr="002C423A">
        <w:rPr>
          <w:highlight w:val="yellow"/>
        </w:rPr>
        <w:t>only one area of patient health such as activity or disability (Unsworth, 200</w:t>
      </w:r>
      <w:r w:rsidR="00B04816">
        <w:rPr>
          <w:highlight w:val="yellow"/>
        </w:rPr>
        <w:t>0</w:t>
      </w:r>
      <w:r w:rsidR="002C423A" w:rsidRPr="002C423A">
        <w:rPr>
          <w:highlight w:val="yellow"/>
        </w:rPr>
        <w:t>), as such their ability to detect improvements in other areas may be limited.</w:t>
      </w:r>
      <w:r w:rsidR="00773A99">
        <w:rPr>
          <w:highlight w:val="yellow"/>
        </w:rPr>
        <w:t xml:space="preserve"> </w:t>
      </w:r>
      <w:r w:rsidR="002C423A" w:rsidRPr="002C423A">
        <w:rPr>
          <w:highlight w:val="yellow"/>
        </w:rPr>
        <w:t xml:space="preserve">Other outcome measures that can be </w:t>
      </w:r>
      <w:r w:rsidR="000978EB">
        <w:rPr>
          <w:highlight w:val="yellow"/>
        </w:rPr>
        <w:t xml:space="preserve">used to </w:t>
      </w:r>
      <w:r w:rsidR="002C423A" w:rsidRPr="002C423A">
        <w:rPr>
          <w:highlight w:val="yellow"/>
        </w:rPr>
        <w:t>focus on more than one area of patient health such as the Goal Attainment Scale (Hu</w:t>
      </w:r>
      <w:r w:rsidR="00501396">
        <w:rPr>
          <w:highlight w:val="yellow"/>
        </w:rPr>
        <w:t>r</w:t>
      </w:r>
      <w:r w:rsidR="002C423A" w:rsidRPr="002C423A">
        <w:rPr>
          <w:highlight w:val="yellow"/>
        </w:rPr>
        <w:t>n et al</w:t>
      </w:r>
      <w:r w:rsidR="00EF3F3E">
        <w:rPr>
          <w:highlight w:val="yellow"/>
        </w:rPr>
        <w:t>.</w:t>
      </w:r>
      <w:r w:rsidR="002C423A" w:rsidRPr="002C423A">
        <w:rPr>
          <w:highlight w:val="yellow"/>
        </w:rPr>
        <w:t>, 2006) and the Canadian Occupational Performance Measure (COPM) (Carswell et al., 2004) have been time consuming in clinical practise (Colquhoun et al., 2010) or have been difficult to administer with cognitively impaired patients (</w:t>
      </w:r>
      <w:proofErr w:type="spellStart"/>
      <w:r w:rsidR="002C423A" w:rsidRPr="002C423A">
        <w:rPr>
          <w:highlight w:val="yellow"/>
        </w:rPr>
        <w:t>Stolee</w:t>
      </w:r>
      <w:proofErr w:type="spellEnd"/>
      <w:r w:rsidR="002C423A" w:rsidRPr="002C423A">
        <w:rPr>
          <w:highlight w:val="yellow"/>
        </w:rPr>
        <w:t xml:space="preserve"> at al., 2012).  In addition, there are added costs associated with using these two outcome measures.</w:t>
      </w:r>
      <w:r w:rsidR="005A26AF">
        <w:rPr>
          <w:highlight w:val="yellow"/>
        </w:rPr>
        <w:t xml:space="preserve"> </w:t>
      </w:r>
      <w:r w:rsidR="002C423A" w:rsidRPr="002C423A">
        <w:rPr>
          <w:highlight w:val="yellow"/>
        </w:rPr>
        <w:t>The Euroquol-5D (EQ-5D) (Brooks, 1996), a patient reported outcome measure, does not take any measurement of patient impairment or participation (Unsworth, 2005), which again means it may miss any patient improvement that occurs in these areas</w:t>
      </w:r>
      <w:r w:rsidR="00731B05" w:rsidRPr="002C423A">
        <w:rPr>
          <w:highlight w:val="yellow"/>
        </w:rPr>
        <w:t>.</w:t>
      </w:r>
      <w:r w:rsidR="00731B05">
        <w:t xml:space="preserve"> </w:t>
      </w:r>
    </w:p>
    <w:p w14:paraId="45EAA830" w14:textId="2DC6047A" w:rsidR="00986E5D" w:rsidRPr="009464A1" w:rsidRDefault="00986E5D" w:rsidP="00D57F89">
      <w:pPr>
        <w:rPr>
          <w:b/>
          <w:bCs/>
        </w:rPr>
      </w:pPr>
      <w:r w:rsidRPr="00750B83">
        <w:rPr>
          <w:b/>
          <w:bCs/>
        </w:rPr>
        <w:t>Therapy Outcome Measures:</w:t>
      </w:r>
    </w:p>
    <w:p w14:paraId="31B923B2" w14:textId="491BF0F7" w:rsidR="003A76D5" w:rsidRDefault="003A76D5" w:rsidP="00BB484F">
      <w:pPr>
        <w:jc w:val="both"/>
      </w:pPr>
      <w:r>
        <w:t>The Therapy Outcome Measure</w:t>
      </w:r>
      <w:r w:rsidR="002A2ECF">
        <w:t>s</w:t>
      </w:r>
      <w:r>
        <w:t xml:space="preserve"> (TOM</w:t>
      </w:r>
      <w:r w:rsidR="002A2ECF">
        <w:t>s</w:t>
      </w:r>
      <w:r>
        <w:t xml:space="preserve">) </w:t>
      </w:r>
      <w:r w:rsidR="00B57288" w:rsidRPr="00793DB5">
        <w:t>(Enderby and John, 2015</w:t>
      </w:r>
      <w:r w:rsidR="00793DB5" w:rsidRPr="00793DB5">
        <w:t>; Enderby John and Petheram, 2006)</w:t>
      </w:r>
      <w:r w:rsidR="00B57288">
        <w:t xml:space="preserve"> </w:t>
      </w:r>
      <w:r w:rsidR="00B94EEB">
        <w:t>was</w:t>
      </w:r>
      <w:r w:rsidR="002A2ECF">
        <w:t xml:space="preserve"> designed</w:t>
      </w:r>
      <w:r w:rsidR="007B0D60">
        <w:t xml:space="preserve"> within the </w:t>
      </w:r>
      <w:r w:rsidR="00416C8B">
        <w:t>United Kingdom (</w:t>
      </w:r>
      <w:r w:rsidR="007B0D60">
        <w:t>UK</w:t>
      </w:r>
      <w:r w:rsidR="00416C8B">
        <w:t>)</w:t>
      </w:r>
      <w:r w:rsidR="002A2ECF">
        <w:t xml:space="preserve"> to align with the World Health Organisation</w:t>
      </w:r>
      <w:r w:rsidR="00E47BDD" w:rsidRPr="00E47BDD">
        <w:rPr>
          <w:highlight w:val="yellow"/>
        </w:rPr>
        <w:t>’</w:t>
      </w:r>
      <w:r w:rsidR="002A2ECF" w:rsidRPr="00E47BDD">
        <w:rPr>
          <w:highlight w:val="yellow"/>
        </w:rPr>
        <w:t>s</w:t>
      </w:r>
      <w:r w:rsidR="002A2ECF">
        <w:t xml:space="preserve"> (WHO) International Classification of Disability and Function (WHO, 2001</w:t>
      </w:r>
      <w:r w:rsidR="00E426E3">
        <w:t xml:space="preserve">), which outlines three domains of </w:t>
      </w:r>
      <w:r w:rsidR="005F215B">
        <w:t>patient</w:t>
      </w:r>
      <w:r w:rsidR="00E426E3">
        <w:t xml:space="preserve"> </w:t>
      </w:r>
      <w:r w:rsidR="005F215B">
        <w:t>health:</w:t>
      </w:r>
      <w:r w:rsidR="00E426E3">
        <w:t xml:space="preserve"> impairment, </w:t>
      </w:r>
      <w:r w:rsidR="008A3CD5">
        <w:t>activity,</w:t>
      </w:r>
      <w:r w:rsidR="00E426E3">
        <w:t xml:space="preserve"> and participation. In addition, Enderby (1992) suggested a fourth domain, </w:t>
      </w:r>
      <w:r w:rsidR="008A3CD5">
        <w:t>which</w:t>
      </w:r>
      <w:r w:rsidR="00E426E3">
        <w:t xml:space="preserve"> was of significance to measure, the domain of wellbeing/distress. </w:t>
      </w:r>
      <w:r w:rsidR="008452BD">
        <w:t xml:space="preserve">Each of the four TOMs domains are rated a scale from 0-5 with </w:t>
      </w:r>
      <w:r w:rsidR="0081623C">
        <w:t>zero</w:t>
      </w:r>
      <w:r w:rsidR="008452BD">
        <w:t xml:space="preserve"> </w:t>
      </w:r>
      <w:r w:rsidR="008452BD" w:rsidRPr="0081623C">
        <w:rPr>
          <w:highlight w:val="yellow"/>
        </w:rPr>
        <w:t>indicating</w:t>
      </w:r>
      <w:r w:rsidR="000978EB">
        <w:rPr>
          <w:highlight w:val="yellow"/>
        </w:rPr>
        <w:t xml:space="preserve"> a</w:t>
      </w:r>
      <w:r w:rsidR="008452BD" w:rsidRPr="0081623C">
        <w:rPr>
          <w:highlight w:val="yellow"/>
        </w:rPr>
        <w:t xml:space="preserve"> high severity</w:t>
      </w:r>
      <w:r w:rsidR="0081623C" w:rsidRPr="0081623C">
        <w:rPr>
          <w:highlight w:val="yellow"/>
        </w:rPr>
        <w:t xml:space="preserve"> of difficulty experienced within a domain</w:t>
      </w:r>
      <w:r w:rsidR="008452BD">
        <w:t xml:space="preserve"> and 5 representing normal for the patients age</w:t>
      </w:r>
      <w:r w:rsidR="00B379C9">
        <w:t xml:space="preserve">, </w:t>
      </w:r>
      <w:r w:rsidR="00221C1C">
        <w:t>sex,</w:t>
      </w:r>
      <w:r w:rsidR="00B379C9">
        <w:t xml:space="preserve"> and </w:t>
      </w:r>
      <w:r w:rsidR="008452BD">
        <w:t>culture</w:t>
      </w:r>
      <w:r w:rsidR="00B379C9">
        <w:t xml:space="preserve"> (Enderby, 1992)</w:t>
      </w:r>
      <w:r w:rsidR="008452BD">
        <w:t>.</w:t>
      </w:r>
      <w:r w:rsidR="00C237E3">
        <w:t xml:space="preserve"> </w:t>
      </w:r>
      <w:r w:rsidR="008452BD">
        <w:t xml:space="preserve">Patients </w:t>
      </w:r>
      <w:r w:rsidR="00B94EEB">
        <w:t>can also</w:t>
      </w:r>
      <w:r w:rsidR="00B379C9">
        <w:t xml:space="preserve"> </w:t>
      </w:r>
      <w:r w:rsidR="007B0D60">
        <w:t xml:space="preserve">be </w:t>
      </w:r>
      <w:r w:rsidR="00B379C9">
        <w:t>scored with half points, to increase the sensitivity of the measure (Enderby and John, 2015; John, 2011)</w:t>
      </w:r>
      <w:r w:rsidR="005F215B">
        <w:t>.</w:t>
      </w:r>
      <w:r w:rsidR="008452BD">
        <w:t xml:space="preserve"> Initially a core scale</w:t>
      </w:r>
      <w:r w:rsidR="000978EB">
        <w:t xml:space="preserve">, </w:t>
      </w:r>
      <w:r w:rsidR="00371D0D">
        <w:t>which was non-condition specific</w:t>
      </w:r>
      <w:r w:rsidR="000978EB">
        <w:t>,</w:t>
      </w:r>
      <w:r w:rsidR="008452BD">
        <w:t xml:space="preserve"> was established and then further scales were developed for different patient </w:t>
      </w:r>
      <w:r w:rsidR="0081623C" w:rsidRPr="0081623C">
        <w:rPr>
          <w:highlight w:val="yellow"/>
        </w:rPr>
        <w:t>groups</w:t>
      </w:r>
      <w:r w:rsidR="00B379C9">
        <w:t xml:space="preserve"> to improve decision making (Enderby and John, 2015). T</w:t>
      </w:r>
      <w:r w:rsidR="00BD0ECB">
        <w:t>here are now</w:t>
      </w:r>
      <w:r w:rsidR="008A3CD5">
        <w:t xml:space="preserve"> </w:t>
      </w:r>
      <w:r w:rsidR="00416C8B">
        <w:t>6</w:t>
      </w:r>
      <w:r w:rsidR="008A3CD5">
        <w:t xml:space="preserve">0 </w:t>
      </w:r>
      <w:r w:rsidR="00BD0ECB">
        <w:t>adapted TOM</w:t>
      </w:r>
      <w:r w:rsidR="00E01330">
        <w:t>s</w:t>
      </w:r>
      <w:r w:rsidR="00BD0ECB">
        <w:t xml:space="preserve"> scales currently in use</w:t>
      </w:r>
      <w:r w:rsidR="00B94EEB">
        <w:t>;</w:t>
      </w:r>
      <w:r w:rsidR="00BD0ECB">
        <w:t xml:space="preserve"> patients are rated on the four domains of health </w:t>
      </w:r>
      <w:r w:rsidR="00B94EEB">
        <w:t>using</w:t>
      </w:r>
      <w:r w:rsidR="00BD0ECB">
        <w:t xml:space="preserve"> a TOM</w:t>
      </w:r>
      <w:r w:rsidR="005F215B">
        <w:t>s</w:t>
      </w:r>
      <w:r w:rsidR="00BD0ECB">
        <w:t xml:space="preserve"> scale that best fits their </w:t>
      </w:r>
      <w:r w:rsidR="008452BD">
        <w:t>pathology</w:t>
      </w:r>
      <w:r w:rsidR="004B749D">
        <w:t xml:space="preserve"> (Enderby and John, 2019)</w:t>
      </w:r>
      <w:r w:rsidR="00BD0ECB">
        <w:t xml:space="preserve">. </w:t>
      </w:r>
    </w:p>
    <w:p w14:paraId="5FC14429" w14:textId="77777777" w:rsidR="00BB484F" w:rsidRDefault="00BB484F"/>
    <w:p w14:paraId="5C510C7E" w14:textId="77777777" w:rsidR="00BB484F" w:rsidRDefault="00BB484F"/>
    <w:p w14:paraId="7538A22C" w14:textId="77777777" w:rsidR="00BB484F" w:rsidRDefault="00BB484F"/>
    <w:p w14:paraId="0FF05754" w14:textId="77777777" w:rsidR="00BB484F" w:rsidRDefault="00BB484F"/>
    <w:p w14:paraId="13E23686" w14:textId="77777777" w:rsidR="00BB484F" w:rsidRDefault="00BB484F"/>
    <w:p w14:paraId="3B7C45D5" w14:textId="77777777" w:rsidR="00BB484F" w:rsidRDefault="00BB484F"/>
    <w:p w14:paraId="34EE3CED" w14:textId="685261BC" w:rsidR="00BB484F" w:rsidRPr="00BB484F" w:rsidRDefault="0001431A">
      <w:pPr>
        <w:rPr>
          <w:b/>
          <w:bCs/>
        </w:rPr>
      </w:pPr>
      <w:r w:rsidRPr="00BB484F">
        <w:rPr>
          <w:b/>
          <w:bCs/>
        </w:rPr>
        <w:lastRenderedPageBreak/>
        <w:t xml:space="preserve">Australian Therapy Outcome Measures: </w:t>
      </w:r>
    </w:p>
    <w:p w14:paraId="25A683D1" w14:textId="55B8FDD2" w:rsidR="007D3283" w:rsidRDefault="007B0D60" w:rsidP="00BB484F">
      <w:pPr>
        <w:jc w:val="both"/>
      </w:pPr>
      <w:r>
        <w:t xml:space="preserve">The </w:t>
      </w:r>
      <w:r w:rsidR="00531E0F">
        <w:t>Australian Therapy Outcome Measures (</w:t>
      </w:r>
      <w:proofErr w:type="spellStart"/>
      <w:r>
        <w:t>AusTOMs</w:t>
      </w:r>
      <w:proofErr w:type="spellEnd"/>
      <w:r w:rsidR="00531E0F">
        <w:t>)</w:t>
      </w:r>
      <w:r w:rsidR="00F749C9">
        <w:t xml:space="preserve"> (Perry et al., 2004)</w:t>
      </w:r>
      <w:r>
        <w:t xml:space="preserve"> was adapted from the TOMs. It maintains the use of the four domains of patient health and the same scoring system is </w:t>
      </w:r>
      <w:r w:rsidR="000978EB">
        <w:t>present</w:t>
      </w:r>
      <w:r>
        <w:t xml:space="preserve">, however </w:t>
      </w:r>
      <w:r w:rsidR="00600F56">
        <w:t>different scale heading</w:t>
      </w:r>
      <w:r w:rsidR="005F215B">
        <w:t>s</w:t>
      </w:r>
      <w:r w:rsidR="00600F56">
        <w:t xml:space="preserve"> were </w:t>
      </w:r>
      <w:r w:rsidR="003A032A" w:rsidRPr="003A032A">
        <w:rPr>
          <w:highlight w:val="yellow"/>
        </w:rPr>
        <w:t>used</w:t>
      </w:r>
      <w:r w:rsidR="002F464C">
        <w:t>,</w:t>
      </w:r>
      <w:r w:rsidR="00600F56">
        <w:t xml:space="preserve"> and the scale headings were divided into profession specific categories for occupational therapy</w:t>
      </w:r>
      <w:r w:rsidR="002C1ECD">
        <w:t xml:space="preserve"> (</w:t>
      </w:r>
      <w:proofErr w:type="spellStart"/>
      <w:r w:rsidR="002C1ECD">
        <w:t>AusTOMs</w:t>
      </w:r>
      <w:proofErr w:type="spellEnd"/>
      <w:r w:rsidR="002C1ECD">
        <w:t>-OT)</w:t>
      </w:r>
      <w:r w:rsidR="00600F56">
        <w:t xml:space="preserve">, physiotherapy </w:t>
      </w:r>
      <w:r w:rsidR="002C1ECD">
        <w:t>(</w:t>
      </w:r>
      <w:proofErr w:type="spellStart"/>
      <w:r w:rsidR="002C1ECD">
        <w:t>AusTOMs</w:t>
      </w:r>
      <w:proofErr w:type="spellEnd"/>
      <w:r w:rsidR="002C1ECD">
        <w:t xml:space="preserve">-PT) </w:t>
      </w:r>
      <w:r w:rsidR="00600F56">
        <w:t>and speech and language therapy</w:t>
      </w:r>
      <w:r w:rsidR="002C1ECD">
        <w:t xml:space="preserve"> (</w:t>
      </w:r>
      <w:proofErr w:type="spellStart"/>
      <w:r w:rsidR="002C1ECD">
        <w:t>AusTOM</w:t>
      </w:r>
      <w:r w:rsidR="00531E0F">
        <w:t>s</w:t>
      </w:r>
      <w:proofErr w:type="spellEnd"/>
      <w:r w:rsidR="002C1ECD">
        <w:t>-SP)</w:t>
      </w:r>
      <w:r w:rsidR="008669D1">
        <w:t xml:space="preserve">. </w:t>
      </w:r>
      <w:r w:rsidR="004E11A4">
        <w:t xml:space="preserve">There are 12 </w:t>
      </w:r>
      <w:proofErr w:type="spellStart"/>
      <w:r w:rsidR="004E11A4">
        <w:t>AusTOMs</w:t>
      </w:r>
      <w:proofErr w:type="spellEnd"/>
      <w:r w:rsidR="004E11A4">
        <w:t xml:space="preserve">-OT scales and 9 </w:t>
      </w:r>
      <w:proofErr w:type="spellStart"/>
      <w:r w:rsidR="004E11A4">
        <w:t>AusTOMs</w:t>
      </w:r>
      <w:proofErr w:type="spellEnd"/>
      <w:r w:rsidR="004E11A4">
        <w:t xml:space="preserve">-PT scales. </w:t>
      </w:r>
      <w:r w:rsidR="00600F56">
        <w:t xml:space="preserve">Though of note, it has been suggested that </w:t>
      </w:r>
      <w:r w:rsidR="0030624C">
        <w:t xml:space="preserve">any professional can score a patient with </w:t>
      </w:r>
      <w:proofErr w:type="spellStart"/>
      <w:r w:rsidR="0030624C">
        <w:t>AusTOMs</w:t>
      </w:r>
      <w:proofErr w:type="spellEnd"/>
      <w:r w:rsidR="0030624C">
        <w:t xml:space="preserve"> using any of </w:t>
      </w:r>
      <w:r w:rsidR="008A3CD5">
        <w:t>s</w:t>
      </w:r>
      <w:r w:rsidR="0030624C">
        <w:t>cales (Unsworth et al., 2015).</w:t>
      </w:r>
      <w:r w:rsidR="00634595">
        <w:t xml:space="preserve"> Whilst the impairment and activity domains </w:t>
      </w:r>
      <w:r w:rsidR="002C6392">
        <w:t>vary according to scale selected, the participation and wellbeing/distress domains are consistent across all scales (Unsworth</w:t>
      </w:r>
      <w:r w:rsidR="00663D43">
        <w:t xml:space="preserve"> et al.,</w:t>
      </w:r>
      <w:r w:rsidR="002C6392">
        <w:t xml:space="preserve"> 2004).</w:t>
      </w:r>
    </w:p>
    <w:p w14:paraId="4DEBC3F3" w14:textId="0FF9FE6C" w:rsidR="000F4ABB" w:rsidRPr="00BB484F" w:rsidRDefault="000F4ABB">
      <w:pPr>
        <w:rPr>
          <w:b/>
          <w:bCs/>
        </w:rPr>
      </w:pPr>
      <w:r w:rsidRPr="00BB484F">
        <w:rPr>
          <w:b/>
          <w:bCs/>
          <w:highlight w:val="yellow"/>
        </w:rPr>
        <w:t>The importance of the TOMs/</w:t>
      </w:r>
      <w:proofErr w:type="spellStart"/>
      <w:r w:rsidRPr="00BB484F">
        <w:rPr>
          <w:b/>
          <w:bCs/>
          <w:highlight w:val="yellow"/>
        </w:rPr>
        <w:t>AusTOMs</w:t>
      </w:r>
      <w:proofErr w:type="spellEnd"/>
      <w:r w:rsidRPr="00BB484F">
        <w:rPr>
          <w:b/>
          <w:bCs/>
          <w:highlight w:val="yellow"/>
        </w:rPr>
        <w:t xml:space="preserve"> in community practice</w:t>
      </w:r>
      <w:r w:rsidR="00BB484F" w:rsidRPr="00BB484F">
        <w:rPr>
          <w:b/>
          <w:bCs/>
          <w:highlight w:val="yellow"/>
        </w:rPr>
        <w:t>:</w:t>
      </w:r>
      <w:r w:rsidRPr="00BB484F">
        <w:rPr>
          <w:b/>
          <w:bCs/>
          <w:highlight w:val="yellow"/>
        </w:rPr>
        <w:t xml:space="preserve"> </w:t>
      </w:r>
    </w:p>
    <w:p w14:paraId="051B8075" w14:textId="5C487C8E" w:rsidR="002D1CC9" w:rsidRDefault="000F4ABB" w:rsidP="00BB484F">
      <w:pPr>
        <w:jc w:val="both"/>
      </w:pPr>
      <w:r>
        <w:t>There is an urgent need to collect information about outcomes of care so the effectiveness of intervention can be captured in real-world settings. Health care professionals</w:t>
      </w:r>
      <w:r w:rsidRPr="000F4ABB">
        <w:t xml:space="preserve"> </w:t>
      </w:r>
      <w:r>
        <w:t xml:space="preserve">have constant pressure to collect information on outcomes to prove that their services are valuable to the public. </w:t>
      </w:r>
      <w:r w:rsidRPr="00E00E9B">
        <w:t>Collecting outcome measurements is complex, as individual goals can yield varied effects</w:t>
      </w:r>
      <w:r w:rsidR="000978EB">
        <w:t xml:space="preserve"> especially </w:t>
      </w:r>
      <w:r w:rsidR="000134C6">
        <w:t xml:space="preserve">in the long term as this information is invaluable </w:t>
      </w:r>
      <w:r w:rsidR="00BB484F">
        <w:t>in-patient</w:t>
      </w:r>
      <w:r w:rsidR="000134C6">
        <w:t xml:space="preserve"> healthcare benefit. </w:t>
      </w:r>
      <w:r>
        <w:t xml:space="preserve"> </w:t>
      </w:r>
      <w:r w:rsidR="0030624C">
        <w:t>Both the</w:t>
      </w:r>
      <w:r w:rsidR="004020D3">
        <w:t xml:space="preserve"> </w:t>
      </w:r>
      <w:r w:rsidR="0030624C">
        <w:t xml:space="preserve">TOMs and the </w:t>
      </w:r>
      <w:proofErr w:type="spellStart"/>
      <w:r w:rsidR="0030624C">
        <w:t>AusTOMs</w:t>
      </w:r>
      <w:proofErr w:type="spellEnd"/>
      <w:r w:rsidR="0030624C">
        <w:t xml:space="preserve"> are freely available and do not require a licence to use. Further to this</w:t>
      </w:r>
      <w:r w:rsidR="002F464C">
        <w:t>,</w:t>
      </w:r>
      <w:r w:rsidR="0030624C">
        <w:t xml:space="preserve"> </w:t>
      </w:r>
      <w:r w:rsidR="000959A8">
        <w:t>evidence has suggested that</w:t>
      </w:r>
      <w:r w:rsidR="009B2A41">
        <w:t xml:space="preserve"> they are </w:t>
      </w:r>
      <w:r w:rsidR="000959A8">
        <w:t>an easy outcome measure to use</w:t>
      </w:r>
      <w:r w:rsidR="005F215B">
        <w:t xml:space="preserve"> in clinical practice </w:t>
      </w:r>
      <w:r w:rsidR="00734723">
        <w:t xml:space="preserve">(Caldwell, </w:t>
      </w:r>
      <w:proofErr w:type="spellStart"/>
      <w:r w:rsidR="00734723">
        <w:t>Twelvetree</w:t>
      </w:r>
      <w:proofErr w:type="spellEnd"/>
      <w:r w:rsidR="00734723">
        <w:t xml:space="preserve"> and Cox, 2015)</w:t>
      </w:r>
      <w:r w:rsidR="000134C6">
        <w:t xml:space="preserve">, </w:t>
      </w:r>
      <w:r w:rsidR="00E817D1">
        <w:t xml:space="preserve">quick to administer </w:t>
      </w:r>
      <w:r>
        <w:t xml:space="preserve">and </w:t>
      </w:r>
      <w:r w:rsidRPr="00087512">
        <w:t>ratings are assigned only after the individual has been assessed and goals have been set or reassessed</w:t>
      </w:r>
      <w:r>
        <w:t xml:space="preserve"> </w:t>
      </w:r>
      <w:r w:rsidR="00E817D1">
        <w:t xml:space="preserve">(Enderby </w:t>
      </w:r>
      <w:r w:rsidR="00734723">
        <w:t>and John</w:t>
      </w:r>
      <w:r w:rsidR="00E817D1">
        <w:t xml:space="preserve">, </w:t>
      </w:r>
      <w:r w:rsidR="004B749D">
        <w:t>2019</w:t>
      </w:r>
      <w:r w:rsidR="00663D43">
        <w:t xml:space="preserve">; </w:t>
      </w:r>
      <w:r w:rsidR="00CC4B40">
        <w:t>Unsworth et al., 2004</w:t>
      </w:r>
      <w:r w:rsidR="00E817D1">
        <w:t>)</w:t>
      </w:r>
      <w:r w:rsidR="002F464C">
        <w:t>.</w:t>
      </w:r>
      <w:r w:rsidR="00F749C9">
        <w:t xml:space="preserve"> </w:t>
      </w:r>
      <w:r w:rsidR="00F222DF">
        <w:t xml:space="preserve">Though there are </w:t>
      </w:r>
      <w:r w:rsidR="005F215B">
        <w:t>varying amounts</w:t>
      </w:r>
      <w:r w:rsidR="00F222DF">
        <w:t xml:space="preserve"> of evidence to support both the use of the TOMs and the </w:t>
      </w:r>
      <w:proofErr w:type="spellStart"/>
      <w:r w:rsidR="00F222DF">
        <w:t>AusTOMs</w:t>
      </w:r>
      <w:proofErr w:type="spellEnd"/>
      <w:r w:rsidR="00F222DF">
        <w:t xml:space="preserve"> in different professional groups</w:t>
      </w:r>
      <w:r w:rsidR="008A3CD5">
        <w:t xml:space="preserve"> and different conditions</w:t>
      </w:r>
      <w:r w:rsidR="00F222DF">
        <w:t>, t</w:t>
      </w:r>
      <w:r w:rsidR="000959A8">
        <w:t>o date</w:t>
      </w:r>
      <w:r w:rsidR="00F222DF">
        <w:t>,</w:t>
      </w:r>
      <w:r w:rsidR="000959A8">
        <w:t xml:space="preserve"> there has not been a review which </w:t>
      </w:r>
      <w:r w:rsidR="000134C6">
        <w:t xml:space="preserve">specifically </w:t>
      </w:r>
      <w:r w:rsidR="000959A8">
        <w:t xml:space="preserve">looks at the </w:t>
      </w:r>
      <w:r w:rsidR="00F222DF">
        <w:t xml:space="preserve">evidence surrounding both the TOMs and the </w:t>
      </w:r>
      <w:proofErr w:type="spellStart"/>
      <w:r w:rsidR="007758AF">
        <w:t>AusTOMs</w:t>
      </w:r>
      <w:proofErr w:type="spellEnd"/>
      <w:r w:rsidR="007758AF">
        <w:t xml:space="preserve"> within</w:t>
      </w:r>
      <w:r w:rsidR="00F222DF">
        <w:t xml:space="preserve"> community </w:t>
      </w:r>
      <w:r w:rsidR="005F215B">
        <w:t>physiotherapy</w:t>
      </w:r>
      <w:r w:rsidR="00F222DF">
        <w:t xml:space="preserve"> </w:t>
      </w:r>
      <w:r w:rsidR="005F215B">
        <w:t>and</w:t>
      </w:r>
      <w:r w:rsidR="008A3CD5">
        <w:t xml:space="preserve"> community</w:t>
      </w:r>
      <w:r w:rsidR="005F215B">
        <w:t xml:space="preserve"> occupational therapy </w:t>
      </w:r>
      <w:r w:rsidR="00F222DF">
        <w:t>service</w:t>
      </w:r>
      <w:r w:rsidR="000134C6">
        <w:t>s</w:t>
      </w:r>
      <w:r w:rsidR="0081623C">
        <w:t>.</w:t>
      </w:r>
      <w:r w:rsidR="00310F80">
        <w:t xml:space="preserve"> </w:t>
      </w:r>
      <w:r w:rsidR="002D1CC9" w:rsidRPr="00A6388D">
        <w:rPr>
          <w:highlight w:val="yellow"/>
        </w:rPr>
        <w:t>This is</w:t>
      </w:r>
      <w:r w:rsidR="00A6388D" w:rsidRPr="00A6388D">
        <w:rPr>
          <w:highlight w:val="yellow"/>
        </w:rPr>
        <w:t xml:space="preserve"> required </w:t>
      </w:r>
      <w:r w:rsidR="002D1CC9" w:rsidRPr="00A6388D">
        <w:rPr>
          <w:highlight w:val="yellow"/>
        </w:rPr>
        <w:t xml:space="preserve">as </w:t>
      </w:r>
      <w:r w:rsidR="00310F80">
        <w:rPr>
          <w:highlight w:val="yellow"/>
        </w:rPr>
        <w:t xml:space="preserve">the population treated </w:t>
      </w:r>
      <w:r w:rsidR="002D1CC9" w:rsidRPr="00A6388D">
        <w:rPr>
          <w:highlight w:val="yellow"/>
        </w:rPr>
        <w:t>within community therapy services</w:t>
      </w:r>
      <w:r w:rsidR="00310F80">
        <w:rPr>
          <w:highlight w:val="yellow"/>
        </w:rPr>
        <w:t xml:space="preserve"> </w:t>
      </w:r>
      <w:r w:rsidR="002D1CC9" w:rsidRPr="00A6388D">
        <w:rPr>
          <w:highlight w:val="yellow"/>
        </w:rPr>
        <w:t xml:space="preserve">often have multiple pathologies (Caldwell, </w:t>
      </w:r>
      <w:proofErr w:type="spellStart"/>
      <w:r w:rsidR="002D1CC9" w:rsidRPr="00A6388D">
        <w:rPr>
          <w:highlight w:val="yellow"/>
        </w:rPr>
        <w:t>Twelvetree</w:t>
      </w:r>
      <w:proofErr w:type="spellEnd"/>
      <w:r w:rsidR="002D1CC9" w:rsidRPr="00A6388D">
        <w:rPr>
          <w:highlight w:val="yellow"/>
        </w:rPr>
        <w:t xml:space="preserve"> and Cox, 2015)</w:t>
      </w:r>
      <w:r w:rsidR="00A6388D" w:rsidRPr="00A6388D">
        <w:rPr>
          <w:highlight w:val="yellow"/>
        </w:rPr>
        <w:t>,</w:t>
      </w:r>
      <w:r w:rsidR="002D1CC9" w:rsidRPr="00A6388D">
        <w:rPr>
          <w:highlight w:val="yellow"/>
        </w:rPr>
        <w:t xml:space="preserve"> therefore </w:t>
      </w:r>
      <w:r w:rsidR="00A6388D" w:rsidRPr="00A6388D">
        <w:rPr>
          <w:highlight w:val="yellow"/>
        </w:rPr>
        <w:t>it is vital to</w:t>
      </w:r>
      <w:r w:rsidR="002D1CC9" w:rsidRPr="00A6388D">
        <w:rPr>
          <w:highlight w:val="yellow"/>
        </w:rPr>
        <w:t xml:space="preserve"> establish that outcome measures are effective within this population </w:t>
      </w:r>
      <w:r w:rsidR="00A6388D" w:rsidRPr="00A6388D">
        <w:rPr>
          <w:highlight w:val="yellow"/>
        </w:rPr>
        <w:t xml:space="preserve">specifically. </w:t>
      </w:r>
      <w:r w:rsidR="00A6388D" w:rsidRPr="00731B05">
        <w:rPr>
          <w:highlight w:val="yellow"/>
        </w:rPr>
        <w:t xml:space="preserve">A deeper knowledge and understanding of the evidence base will assist community clinicians </w:t>
      </w:r>
      <w:r w:rsidR="00A6388D">
        <w:rPr>
          <w:highlight w:val="yellow"/>
        </w:rPr>
        <w:t>in making</w:t>
      </w:r>
      <w:r w:rsidR="00A6388D" w:rsidRPr="00731B05">
        <w:rPr>
          <w:highlight w:val="yellow"/>
        </w:rPr>
        <w:t xml:space="preserve"> an informed decision about what outcome measure is appropriate to use with their patient population.</w:t>
      </w:r>
    </w:p>
    <w:p w14:paraId="596474B7" w14:textId="765A69B1" w:rsidR="00FB2BBF" w:rsidRPr="006D69D8" w:rsidRDefault="00087512" w:rsidP="00BB484F">
      <w:pPr>
        <w:jc w:val="both"/>
      </w:pPr>
      <w:r w:rsidRPr="006D69D8">
        <w:t>The aim of this scoping review is to present an overview of the evidence base related to both outcome measures, including their application within community services and evaluation of psychometric properties in community populations. Additionally, it seeks to identify research gaps and propose future areas for research interest.</w:t>
      </w:r>
    </w:p>
    <w:p w14:paraId="5014D735" w14:textId="77777777" w:rsidR="00E66465" w:rsidRDefault="00E66465" w:rsidP="009624D6">
      <w:pPr>
        <w:rPr>
          <w:b/>
          <w:bCs/>
        </w:rPr>
      </w:pPr>
    </w:p>
    <w:p w14:paraId="2C2B818F" w14:textId="77777777" w:rsidR="00473AC5" w:rsidRDefault="00473AC5" w:rsidP="009624D6">
      <w:pPr>
        <w:rPr>
          <w:b/>
          <w:bCs/>
          <w:sz w:val="24"/>
          <w:szCs w:val="24"/>
        </w:rPr>
        <w:sectPr w:rsidR="00473AC5" w:rsidSect="00B204BA">
          <w:type w:val="continuous"/>
          <w:pgSz w:w="11906" w:h="16838"/>
          <w:pgMar w:top="1440" w:right="1440" w:bottom="1440" w:left="1440" w:header="709" w:footer="709" w:gutter="0"/>
          <w:cols w:space="708"/>
          <w:docGrid w:linePitch="360"/>
        </w:sectPr>
      </w:pPr>
    </w:p>
    <w:p w14:paraId="2E032F68" w14:textId="1FE5DB25" w:rsidR="009624D6" w:rsidRPr="00531E0F" w:rsidRDefault="009624D6" w:rsidP="009624D6">
      <w:pPr>
        <w:rPr>
          <w:b/>
          <w:bCs/>
          <w:sz w:val="24"/>
          <w:szCs w:val="24"/>
        </w:rPr>
      </w:pPr>
      <w:r w:rsidRPr="00531E0F">
        <w:rPr>
          <w:b/>
          <w:bCs/>
          <w:sz w:val="24"/>
          <w:szCs w:val="24"/>
        </w:rPr>
        <w:t>Methods</w:t>
      </w:r>
    </w:p>
    <w:p w14:paraId="4B3E828C" w14:textId="077EA540" w:rsidR="009624D6" w:rsidRPr="009624D6" w:rsidRDefault="00986E5D" w:rsidP="009624D6">
      <w:pPr>
        <w:rPr>
          <w:i/>
          <w:iCs/>
        </w:rPr>
      </w:pPr>
      <w:r w:rsidRPr="00531E0F">
        <w:rPr>
          <w:b/>
          <w:bCs/>
          <w:i/>
          <w:iCs/>
          <w:sz w:val="24"/>
          <w:szCs w:val="24"/>
        </w:rPr>
        <w:t>Search Strategy:</w:t>
      </w:r>
    </w:p>
    <w:p w14:paraId="3822FF90" w14:textId="4C223557" w:rsidR="009624D6" w:rsidRDefault="009624D6" w:rsidP="00BB484F">
      <w:pPr>
        <w:jc w:val="both"/>
      </w:pPr>
      <w:r>
        <w:t>A search strategy was developed and reviewed and refined by a clinical librarian at Mersey and West Lancashire</w:t>
      </w:r>
      <w:r w:rsidR="001E507F">
        <w:t xml:space="preserve"> Teaching Hospitals</w:t>
      </w:r>
      <w:r>
        <w:t xml:space="preserve"> NHS Trust. The literature search </w:t>
      </w:r>
      <w:r w:rsidRPr="00976991">
        <w:t>(contained in appendix</w:t>
      </w:r>
      <w:r w:rsidR="00531E0F">
        <w:t xml:space="preserve"> one</w:t>
      </w:r>
      <w:r w:rsidRPr="00976991">
        <w:t>)</w:t>
      </w:r>
      <w:r>
        <w:t xml:space="preserve"> was conducted in </w:t>
      </w:r>
      <w:r w:rsidRPr="00976991">
        <w:t>J</w:t>
      </w:r>
      <w:r w:rsidR="00353C6B" w:rsidRPr="00976991">
        <w:t>uly</w:t>
      </w:r>
      <w:r>
        <w:t xml:space="preserve"> 2023 in the following databases: Cumulative Index to Nursing and Allied Health Literature (CINAHL)</w:t>
      </w:r>
      <w:r w:rsidRPr="00EC37BA">
        <w:t xml:space="preserve"> </w:t>
      </w:r>
      <w:r>
        <w:t>(via EBSCO platform), MEDLINE (via EBSCO platform), EMBASE (via OVID platform) EMCARE (via OVID platform) and P</w:t>
      </w:r>
      <w:r w:rsidR="0078072C">
        <w:t>ub</w:t>
      </w:r>
      <w:r>
        <w:t>M</w:t>
      </w:r>
      <w:r w:rsidR="0078072C">
        <w:t>ed</w:t>
      </w:r>
      <w:r>
        <w:t xml:space="preserve">.  </w:t>
      </w:r>
      <w:r w:rsidR="006D073B">
        <w:t>In addition, a lateral search of the literature was conducted where a manual review of the references of all relevant studies w</w:t>
      </w:r>
      <w:r w:rsidR="006A01A6">
        <w:t>ere</w:t>
      </w:r>
      <w:r w:rsidR="006D073B">
        <w:t xml:space="preserve"> </w:t>
      </w:r>
      <w:r w:rsidR="006A01A6">
        <w:t xml:space="preserve">undertaken </w:t>
      </w:r>
      <w:r w:rsidR="006D073B">
        <w:t xml:space="preserve">to ensure no relevant </w:t>
      </w:r>
      <w:r w:rsidR="006A01A6">
        <w:t xml:space="preserve">research </w:t>
      </w:r>
      <w:r w:rsidR="006D073B">
        <w:t>w</w:t>
      </w:r>
      <w:r w:rsidR="006A01A6">
        <w:t>as</w:t>
      </w:r>
      <w:r w:rsidR="006D073B">
        <w:t xml:space="preserve"> missed. </w:t>
      </w:r>
    </w:p>
    <w:p w14:paraId="54E9C555" w14:textId="0BE24C2A" w:rsidR="00C50FD7" w:rsidRDefault="00C50FD7" w:rsidP="00BB484F">
      <w:pPr>
        <w:jc w:val="both"/>
      </w:pPr>
      <w:r>
        <w:lastRenderedPageBreak/>
        <w:t>The following terms and Boolean operators</w:t>
      </w:r>
      <w:r w:rsidR="002544D9">
        <w:t xml:space="preserve"> were searched in the title and abstract fields</w:t>
      </w:r>
      <w:r w:rsidR="00110351">
        <w:t xml:space="preserve"> “Intermediate Care” or “Rehabilitation” or “</w:t>
      </w:r>
      <w:proofErr w:type="spellStart"/>
      <w:r w:rsidR="00110351">
        <w:t>Physiotherap</w:t>
      </w:r>
      <w:proofErr w:type="spellEnd"/>
      <w:r w:rsidR="00110351">
        <w:t xml:space="preserve">*” or “Physical </w:t>
      </w:r>
      <w:proofErr w:type="spellStart"/>
      <w:r w:rsidR="00110351">
        <w:t>Therap</w:t>
      </w:r>
      <w:proofErr w:type="spellEnd"/>
      <w:r w:rsidR="00110351">
        <w:t xml:space="preserve">*” or “Occupational </w:t>
      </w:r>
      <w:proofErr w:type="spellStart"/>
      <w:r w:rsidR="00110351">
        <w:t>therap</w:t>
      </w:r>
      <w:proofErr w:type="spellEnd"/>
      <w:r w:rsidR="00110351">
        <w:t xml:space="preserve">*” or “Home Based </w:t>
      </w:r>
      <w:proofErr w:type="spellStart"/>
      <w:r w:rsidR="00110351">
        <w:t>therap</w:t>
      </w:r>
      <w:proofErr w:type="spellEnd"/>
      <w:r w:rsidR="00110351">
        <w:t xml:space="preserve">*” or “Home care service*” or “Community </w:t>
      </w:r>
      <w:proofErr w:type="spellStart"/>
      <w:r w:rsidR="00110351">
        <w:t>therap</w:t>
      </w:r>
      <w:proofErr w:type="spellEnd"/>
      <w:r w:rsidR="00110351">
        <w:t>*” and “Therapy outcome measure*” or “TOMs” or “</w:t>
      </w:r>
      <w:proofErr w:type="spellStart"/>
      <w:r w:rsidR="00110351">
        <w:t>AusTOM</w:t>
      </w:r>
      <w:proofErr w:type="spellEnd"/>
      <w:r w:rsidR="00110351">
        <w:t>*” or</w:t>
      </w:r>
      <w:r w:rsidR="004135FD">
        <w:t xml:space="preserve"> “</w:t>
      </w:r>
      <w:proofErr w:type="spellStart"/>
      <w:r w:rsidR="004135FD">
        <w:t>AusTOMs</w:t>
      </w:r>
      <w:proofErr w:type="spellEnd"/>
      <w:r w:rsidR="004135FD">
        <w:t>-OT” or “</w:t>
      </w:r>
      <w:proofErr w:type="spellStart"/>
      <w:r w:rsidR="004135FD">
        <w:t>AusTOMs</w:t>
      </w:r>
      <w:proofErr w:type="spellEnd"/>
      <w:r w:rsidR="004135FD">
        <w:t>-PT”</w:t>
      </w:r>
      <w:r w:rsidR="004020D3">
        <w:t>.</w:t>
      </w:r>
    </w:p>
    <w:p w14:paraId="5E4F3B62" w14:textId="7C902996" w:rsidR="005C5C7F" w:rsidRDefault="00D85095" w:rsidP="00BB484F">
      <w:pPr>
        <w:jc w:val="both"/>
      </w:pPr>
      <w:r>
        <w:rPr>
          <w:highlight w:val="yellow"/>
        </w:rPr>
        <w:t>To ensure no other grey literature was missed a</w:t>
      </w:r>
      <w:r w:rsidR="005C5C7F" w:rsidRPr="00C32EC7">
        <w:rPr>
          <w:highlight w:val="yellow"/>
        </w:rPr>
        <w:t xml:space="preserve"> search of Google Scholar was also performed using the </w:t>
      </w:r>
      <w:r w:rsidRPr="00D85095">
        <w:rPr>
          <w:highlight w:val="yellow"/>
        </w:rPr>
        <w:t xml:space="preserve">advanced “in title” settings and the phrase “therapy outcome measures in community physiotherapy or occupational therapy”. </w:t>
      </w:r>
      <w:r>
        <w:rPr>
          <w:highlight w:val="yellow"/>
        </w:rPr>
        <w:t xml:space="preserve">Results were </w:t>
      </w:r>
      <w:r w:rsidR="00B925B1">
        <w:rPr>
          <w:highlight w:val="yellow"/>
        </w:rPr>
        <w:t xml:space="preserve">sorted by relevance. </w:t>
      </w:r>
      <w:r w:rsidRPr="00D85095">
        <w:rPr>
          <w:highlight w:val="yellow"/>
        </w:rPr>
        <w:t>Due to the large number of results obtained through Google scholar (8,480), the first 20</w:t>
      </w:r>
      <w:r>
        <w:rPr>
          <w:highlight w:val="yellow"/>
        </w:rPr>
        <w:t>0 result</w:t>
      </w:r>
      <w:r w:rsidR="00EF15CF">
        <w:rPr>
          <w:highlight w:val="yellow"/>
        </w:rPr>
        <w:t>s</w:t>
      </w:r>
      <w:r w:rsidRPr="00D85095">
        <w:rPr>
          <w:highlight w:val="yellow"/>
        </w:rPr>
        <w:t xml:space="preserve"> searched revealed no additional relevant literature.</w:t>
      </w:r>
    </w:p>
    <w:p w14:paraId="3E32B081" w14:textId="17805BF2" w:rsidR="009624D6" w:rsidRPr="00531E0F" w:rsidRDefault="009624D6" w:rsidP="009624D6">
      <w:pPr>
        <w:rPr>
          <w:b/>
          <w:bCs/>
          <w:i/>
          <w:iCs/>
          <w:sz w:val="24"/>
          <w:szCs w:val="24"/>
        </w:rPr>
      </w:pPr>
      <w:r w:rsidRPr="00531E0F">
        <w:rPr>
          <w:b/>
          <w:bCs/>
          <w:i/>
          <w:iCs/>
          <w:sz w:val="24"/>
          <w:szCs w:val="24"/>
        </w:rPr>
        <w:t>Inclusion/Exclusion Criteria</w:t>
      </w:r>
      <w:r w:rsidR="00A436EE">
        <w:rPr>
          <w:b/>
          <w:bCs/>
          <w:i/>
          <w:iCs/>
          <w:sz w:val="24"/>
          <w:szCs w:val="24"/>
        </w:rPr>
        <w:t>:</w:t>
      </w:r>
    </w:p>
    <w:p w14:paraId="4C8F8611" w14:textId="2EADCDC6" w:rsidR="00D77217" w:rsidRDefault="009624D6" w:rsidP="00BB484F">
      <w:pPr>
        <w:jc w:val="both"/>
      </w:pPr>
      <w:r>
        <w:t>All studies that investigated the use of</w:t>
      </w:r>
      <w:r w:rsidR="00D55D09">
        <w:t xml:space="preserve"> the</w:t>
      </w:r>
      <w:r>
        <w:t xml:space="preserve"> TOMs or </w:t>
      </w:r>
      <w:proofErr w:type="spellStart"/>
      <w:r>
        <w:t>AusTOMs</w:t>
      </w:r>
      <w:proofErr w:type="spellEnd"/>
      <w:r>
        <w:t xml:space="preserve"> in community physiotherapy or occupational therapy were included. </w:t>
      </w:r>
      <w:r w:rsidR="00DC6D75" w:rsidRPr="00974F66">
        <w:rPr>
          <w:highlight w:val="yellow"/>
        </w:rPr>
        <w:t>For the purposes of this scoping review</w:t>
      </w:r>
      <w:r w:rsidR="00EF15CF">
        <w:rPr>
          <w:highlight w:val="yellow"/>
        </w:rPr>
        <w:t xml:space="preserve">, </w:t>
      </w:r>
      <w:r w:rsidR="00DC6D75" w:rsidRPr="00974F66">
        <w:rPr>
          <w:highlight w:val="yellow"/>
        </w:rPr>
        <w:t xml:space="preserve">community physiotherapy and community occupational therapy were defined as </w:t>
      </w:r>
      <w:r w:rsidR="00974F66" w:rsidRPr="00974F66">
        <w:rPr>
          <w:highlight w:val="yellow"/>
        </w:rPr>
        <w:t>service</w:t>
      </w:r>
      <w:r w:rsidR="00D55D09">
        <w:rPr>
          <w:highlight w:val="yellow"/>
        </w:rPr>
        <w:t xml:space="preserve">s </w:t>
      </w:r>
      <w:r w:rsidR="00974F66" w:rsidRPr="00974F66">
        <w:rPr>
          <w:highlight w:val="yellow"/>
        </w:rPr>
        <w:t>delivering therapy</w:t>
      </w:r>
      <w:r w:rsidR="00EF15CF">
        <w:rPr>
          <w:highlight w:val="yellow"/>
        </w:rPr>
        <w:t>.</w:t>
      </w:r>
      <w:r w:rsidR="00974F66" w:rsidRPr="00974F66">
        <w:rPr>
          <w:highlight w:val="yellow"/>
        </w:rPr>
        <w:t xml:space="preserve"> either within the patient’s home environment or within rehabilitation hospitals as these can also be considered </w:t>
      </w:r>
      <w:r w:rsidR="00974F66">
        <w:rPr>
          <w:highlight w:val="yellow"/>
        </w:rPr>
        <w:t>as</w:t>
      </w:r>
      <w:r w:rsidR="00974F66" w:rsidRPr="00974F66">
        <w:rPr>
          <w:highlight w:val="yellow"/>
        </w:rPr>
        <w:t xml:space="preserve"> part of community rehabilitation (CSP, 2022).</w:t>
      </w:r>
      <w:r w:rsidR="00DC6D75">
        <w:t xml:space="preserve"> </w:t>
      </w:r>
      <w:r w:rsidR="004135FD">
        <w:t xml:space="preserve">The search criteria for this review </w:t>
      </w:r>
      <w:r w:rsidR="00D77217">
        <w:t>did not include any restrictions on publication date, h</w:t>
      </w:r>
      <w:r w:rsidR="00D55D09">
        <w:t>owever</w:t>
      </w:r>
      <w:r w:rsidR="00D77217">
        <w:t xml:space="preserve">, case reports and conference presentations were excluded. </w:t>
      </w:r>
      <w:r w:rsidR="00D55D09">
        <w:t>P</w:t>
      </w:r>
      <w:r w:rsidR="00D77217">
        <w:t xml:space="preserve">aediatric studies were excluded due to the significant difference between paediatric and adult therapy interventions. </w:t>
      </w:r>
      <w:r w:rsidR="00EF15CF">
        <w:t xml:space="preserve">Due to time and funding constraints, articles published in languages other than English were excluded. </w:t>
      </w:r>
    </w:p>
    <w:p w14:paraId="29F40D0E" w14:textId="02144FE1" w:rsidR="006C40A6" w:rsidRDefault="009624D6" w:rsidP="00BB484F">
      <w:pPr>
        <w:jc w:val="both"/>
      </w:pPr>
      <w:r>
        <w:t>A decision was made to include studies where the outcome measure was investigated in other services in addition to community (</w:t>
      </w:r>
      <w:r w:rsidR="00EF15CF">
        <w:t>e.g.,</w:t>
      </w:r>
      <w:r>
        <w:t xml:space="preserve"> acute services) to ensure that no relevant studies were excluded. However, studies that investigated the use of the outcome measure</w:t>
      </w:r>
      <w:r w:rsidR="00EF15CF">
        <w:t xml:space="preserve"> alone</w:t>
      </w:r>
      <w:r>
        <w:t xml:space="preserve"> in these services without the addition of community services were excluded. As community therapy involves the treatment of people with multiple pathologies and co-morbidities, studies that investigated the use of the outcome measure in only clients with specific health conditions were excluded.   </w:t>
      </w:r>
    </w:p>
    <w:p w14:paraId="6495399E" w14:textId="4F61164E" w:rsidR="009624D6" w:rsidRDefault="009624D6" w:rsidP="00BB484F">
      <w:pPr>
        <w:jc w:val="both"/>
        <w:rPr>
          <w:b/>
          <w:bCs/>
        </w:rPr>
      </w:pPr>
      <w:r>
        <w:t xml:space="preserve">A table of all inclusion and exclusion criteria can be found in </w:t>
      </w:r>
      <w:r w:rsidR="00976991" w:rsidRPr="007C2E7C">
        <w:t>table</w:t>
      </w:r>
      <w:r w:rsidR="006C40A6" w:rsidRPr="007C2E7C">
        <w:t xml:space="preserve"> 1</w:t>
      </w:r>
      <w:r w:rsidR="00A436EE">
        <w:t xml:space="preserve"> below</w:t>
      </w:r>
      <w:r w:rsidR="007C2E7C">
        <w:rPr>
          <w:b/>
          <w:bCs/>
        </w:rPr>
        <w:t>.</w:t>
      </w:r>
    </w:p>
    <w:p w14:paraId="162D35D0" w14:textId="77777777" w:rsidR="00F227F1" w:rsidRDefault="00F227F1" w:rsidP="009624D6">
      <w:pPr>
        <w:rPr>
          <w:b/>
          <w:bCs/>
        </w:rPr>
      </w:pPr>
    </w:p>
    <w:p w14:paraId="201CE2AE" w14:textId="77777777" w:rsidR="00F227F1" w:rsidRDefault="00F227F1" w:rsidP="009624D6">
      <w:pPr>
        <w:rPr>
          <w:b/>
          <w:bCs/>
        </w:rPr>
      </w:pPr>
    </w:p>
    <w:p w14:paraId="1EAD9807" w14:textId="77777777" w:rsidR="00F227F1" w:rsidRDefault="00F227F1" w:rsidP="009624D6">
      <w:pPr>
        <w:rPr>
          <w:b/>
          <w:bCs/>
        </w:rPr>
      </w:pPr>
    </w:p>
    <w:p w14:paraId="5F50FF9F" w14:textId="7A63AEEF" w:rsidR="00110D80" w:rsidRDefault="00110D80">
      <w:pPr>
        <w:keepLines w:val="0"/>
        <w:textboxTightWrap w:val="none"/>
        <w:rPr>
          <w:b/>
          <w:bCs/>
        </w:rPr>
      </w:pPr>
      <w:r>
        <w:rPr>
          <w:b/>
          <w:bCs/>
        </w:rPr>
        <w:br w:type="page"/>
      </w:r>
    </w:p>
    <w:tbl>
      <w:tblPr>
        <w:tblStyle w:val="TableGrid"/>
        <w:tblW w:w="0" w:type="auto"/>
        <w:tblLook w:val="04A0" w:firstRow="1" w:lastRow="0" w:firstColumn="1" w:lastColumn="0" w:noHBand="0" w:noVBand="1"/>
      </w:tblPr>
      <w:tblGrid>
        <w:gridCol w:w="4508"/>
        <w:gridCol w:w="4508"/>
      </w:tblGrid>
      <w:tr w:rsidR="006C40A6" w14:paraId="62D3CA1B" w14:textId="77777777" w:rsidTr="003A614F">
        <w:trPr>
          <w:cantSplit/>
        </w:trPr>
        <w:tc>
          <w:tcPr>
            <w:tcW w:w="4508" w:type="dxa"/>
          </w:tcPr>
          <w:p w14:paraId="06A78F57" w14:textId="02039AEA" w:rsidR="006C40A6" w:rsidRPr="002941AE" w:rsidRDefault="00F227F1" w:rsidP="007C2E7C">
            <w:pPr>
              <w:jc w:val="center"/>
              <w:rPr>
                <w:b/>
                <w:bCs/>
              </w:rPr>
            </w:pPr>
            <w:r>
              <w:rPr>
                <w:b/>
                <w:bCs/>
              </w:rPr>
              <w:lastRenderedPageBreak/>
              <w:t>Inc</w:t>
            </w:r>
            <w:r w:rsidR="006C40A6" w:rsidRPr="002941AE">
              <w:rPr>
                <w:b/>
                <w:bCs/>
              </w:rPr>
              <w:t>lusion Criteria</w:t>
            </w:r>
          </w:p>
        </w:tc>
        <w:tc>
          <w:tcPr>
            <w:tcW w:w="4508" w:type="dxa"/>
          </w:tcPr>
          <w:p w14:paraId="6532A43E" w14:textId="17EF1CD6" w:rsidR="006C40A6" w:rsidRPr="002941AE" w:rsidRDefault="006C40A6" w:rsidP="007C2E7C">
            <w:pPr>
              <w:jc w:val="center"/>
              <w:rPr>
                <w:b/>
                <w:bCs/>
              </w:rPr>
            </w:pPr>
            <w:r w:rsidRPr="002941AE">
              <w:rPr>
                <w:b/>
                <w:bCs/>
              </w:rPr>
              <w:t>Exclusion Criteria</w:t>
            </w:r>
          </w:p>
        </w:tc>
      </w:tr>
      <w:tr w:rsidR="007F64AD" w14:paraId="02463CD7" w14:textId="77777777" w:rsidTr="003A614F">
        <w:trPr>
          <w:cantSplit/>
          <w:trHeight w:val="6237"/>
        </w:trPr>
        <w:tc>
          <w:tcPr>
            <w:tcW w:w="4508" w:type="dxa"/>
          </w:tcPr>
          <w:p w14:paraId="2237D8C3" w14:textId="77777777" w:rsidR="007F64AD" w:rsidRDefault="007F64AD" w:rsidP="007F64AD">
            <w:pPr>
              <w:pStyle w:val="ListParagraph"/>
            </w:pPr>
          </w:p>
          <w:p w14:paraId="7CDC1CF6" w14:textId="3E6F9FA7" w:rsidR="007F64AD" w:rsidRDefault="007F64AD" w:rsidP="007227D8">
            <w:pPr>
              <w:pStyle w:val="ListParagraph"/>
              <w:numPr>
                <w:ilvl w:val="0"/>
                <w:numId w:val="7"/>
              </w:numPr>
            </w:pPr>
            <w:r>
              <w:t xml:space="preserve">Studies involving adult </w:t>
            </w:r>
            <w:r w:rsidR="00CF1128">
              <w:t>participants.</w:t>
            </w:r>
          </w:p>
          <w:p w14:paraId="0F8907D3" w14:textId="77777777" w:rsidR="007F64AD" w:rsidRDefault="007F64AD" w:rsidP="007227D8"/>
          <w:p w14:paraId="46E5565B" w14:textId="45A58897" w:rsidR="007F64AD" w:rsidRDefault="007F64AD" w:rsidP="007227D8">
            <w:pPr>
              <w:pStyle w:val="ListParagraph"/>
              <w:numPr>
                <w:ilvl w:val="0"/>
                <w:numId w:val="8"/>
              </w:numPr>
            </w:pPr>
            <w:r>
              <w:t xml:space="preserve">Articles published in English </w:t>
            </w:r>
            <w:r w:rsidR="00CF1128">
              <w:t>language.</w:t>
            </w:r>
          </w:p>
          <w:p w14:paraId="6B526484" w14:textId="77777777" w:rsidR="007F64AD" w:rsidRDefault="007F64AD" w:rsidP="007227D8"/>
          <w:p w14:paraId="2443C36C" w14:textId="3209CA3C" w:rsidR="007F64AD" w:rsidRDefault="007F64AD" w:rsidP="007227D8">
            <w:pPr>
              <w:pStyle w:val="ListParagraph"/>
              <w:numPr>
                <w:ilvl w:val="0"/>
                <w:numId w:val="8"/>
              </w:numPr>
            </w:pPr>
            <w:r>
              <w:t xml:space="preserve">Studies investigating the use of TOMs or </w:t>
            </w:r>
            <w:proofErr w:type="spellStart"/>
            <w:r>
              <w:t>AusTOMs</w:t>
            </w:r>
            <w:proofErr w:type="spellEnd"/>
            <w:r>
              <w:t xml:space="preserve"> in community </w:t>
            </w:r>
            <w:r w:rsidR="00CF1128">
              <w:t>settings.</w:t>
            </w:r>
          </w:p>
          <w:p w14:paraId="3FF21806" w14:textId="77777777" w:rsidR="007F64AD" w:rsidRDefault="007F64AD" w:rsidP="007227D8"/>
          <w:p w14:paraId="044C77AF" w14:textId="098DF8E8" w:rsidR="007F64AD" w:rsidRDefault="007F64AD" w:rsidP="007227D8">
            <w:pPr>
              <w:pStyle w:val="ListParagraph"/>
              <w:numPr>
                <w:ilvl w:val="0"/>
                <w:numId w:val="8"/>
              </w:numPr>
            </w:pPr>
            <w:r>
              <w:t xml:space="preserve">Studies investigating community clinicians (occupational therapists or physiotherapists) or </w:t>
            </w:r>
            <w:r w:rsidR="0093162D" w:rsidRPr="0093162D">
              <w:rPr>
                <w:highlight w:val="yellow"/>
              </w:rPr>
              <w:t>patients receiving services in community-based settings</w:t>
            </w:r>
            <w:r w:rsidR="00CF1128">
              <w:t>.</w:t>
            </w:r>
          </w:p>
          <w:p w14:paraId="5344DEE2" w14:textId="77777777" w:rsidR="007F64AD" w:rsidRDefault="007F64AD" w:rsidP="007227D8"/>
          <w:p w14:paraId="04981985" w14:textId="371652F2" w:rsidR="007F64AD" w:rsidRDefault="007F64AD" w:rsidP="007227D8">
            <w:pPr>
              <w:pStyle w:val="ListParagraph"/>
              <w:numPr>
                <w:ilvl w:val="0"/>
                <w:numId w:val="8"/>
              </w:numPr>
            </w:pPr>
            <w:r>
              <w:t>Studies which investigated a range of clinical conditions</w:t>
            </w:r>
            <w:r w:rsidR="00CF1128">
              <w:t>.</w:t>
            </w:r>
          </w:p>
          <w:p w14:paraId="46542C53" w14:textId="77777777" w:rsidR="007F64AD" w:rsidRDefault="007F64AD" w:rsidP="007227D8">
            <w:pPr>
              <w:jc w:val="center"/>
            </w:pPr>
          </w:p>
          <w:p w14:paraId="5A17A57C" w14:textId="7C4E5EAD" w:rsidR="007F64AD" w:rsidRDefault="007F64AD" w:rsidP="007227D8">
            <w:pPr>
              <w:pStyle w:val="ListParagraph"/>
              <w:numPr>
                <w:ilvl w:val="0"/>
                <w:numId w:val="6"/>
              </w:numPr>
            </w:pPr>
            <w:r>
              <w:t xml:space="preserve">Studies where TOMs or </w:t>
            </w:r>
            <w:proofErr w:type="spellStart"/>
            <w:r>
              <w:t>AusTOMs</w:t>
            </w:r>
            <w:proofErr w:type="spellEnd"/>
            <w:r>
              <w:t xml:space="preserve"> scores are considered as one of the primary outcome measures and are a main feature of the </w:t>
            </w:r>
            <w:r w:rsidR="00CF1128">
              <w:t>study.</w:t>
            </w:r>
          </w:p>
          <w:p w14:paraId="71FD50DC" w14:textId="3F263070" w:rsidR="007F64AD" w:rsidRDefault="007F64AD" w:rsidP="007227D8">
            <w:pPr>
              <w:jc w:val="center"/>
            </w:pPr>
          </w:p>
        </w:tc>
        <w:tc>
          <w:tcPr>
            <w:tcW w:w="4508" w:type="dxa"/>
          </w:tcPr>
          <w:p w14:paraId="1207313B" w14:textId="77777777" w:rsidR="007F64AD" w:rsidRDefault="007F64AD" w:rsidP="007227D8">
            <w:pPr>
              <w:jc w:val="center"/>
            </w:pPr>
          </w:p>
          <w:p w14:paraId="0EFA0774" w14:textId="2D9E6A6E" w:rsidR="007F64AD" w:rsidRDefault="007F64AD" w:rsidP="007F64AD">
            <w:pPr>
              <w:pStyle w:val="ListParagraph"/>
              <w:numPr>
                <w:ilvl w:val="0"/>
                <w:numId w:val="9"/>
              </w:numPr>
            </w:pPr>
            <w:r>
              <w:t xml:space="preserve">Studies involving </w:t>
            </w:r>
            <w:r w:rsidR="00CF1128">
              <w:t>children.</w:t>
            </w:r>
          </w:p>
          <w:p w14:paraId="78DAE28D" w14:textId="77777777" w:rsidR="007F64AD" w:rsidRDefault="007F64AD" w:rsidP="007F64AD">
            <w:pPr>
              <w:pStyle w:val="ListParagraph"/>
            </w:pPr>
          </w:p>
          <w:p w14:paraId="24726CAA" w14:textId="077B5260" w:rsidR="007F64AD" w:rsidRDefault="007F64AD" w:rsidP="007F64AD">
            <w:pPr>
              <w:pStyle w:val="ListParagraph"/>
              <w:numPr>
                <w:ilvl w:val="0"/>
                <w:numId w:val="9"/>
              </w:numPr>
            </w:pPr>
            <w:r>
              <w:t xml:space="preserve">Articles not written in </w:t>
            </w:r>
            <w:r w:rsidR="00CF1128">
              <w:t>English.</w:t>
            </w:r>
          </w:p>
          <w:p w14:paraId="23522895" w14:textId="77777777" w:rsidR="007F64AD" w:rsidRDefault="007F64AD" w:rsidP="007F64AD"/>
          <w:p w14:paraId="54BF6EA1" w14:textId="2113EFA3" w:rsidR="007F64AD" w:rsidRDefault="007F64AD" w:rsidP="007F64AD">
            <w:pPr>
              <w:pStyle w:val="ListParagraph"/>
              <w:numPr>
                <w:ilvl w:val="0"/>
                <w:numId w:val="9"/>
              </w:numPr>
            </w:pPr>
            <w:r>
              <w:t xml:space="preserve">Studies that investigate the use of TOMS or </w:t>
            </w:r>
            <w:proofErr w:type="spellStart"/>
            <w:r>
              <w:t>AusTOMs</w:t>
            </w:r>
            <w:proofErr w:type="spellEnd"/>
            <w:r>
              <w:t xml:space="preserve"> only in a subset of patients that have been diagnosed with specific health conditions (for example investigated in stroke population or mental health population only)</w:t>
            </w:r>
            <w:r w:rsidR="00CF1128">
              <w:t>.</w:t>
            </w:r>
          </w:p>
          <w:p w14:paraId="236DFB78" w14:textId="77777777" w:rsidR="007F64AD" w:rsidRDefault="007F64AD" w:rsidP="007F64AD"/>
          <w:p w14:paraId="4F03EB28" w14:textId="14DD13FD" w:rsidR="007F64AD" w:rsidRDefault="007F64AD" w:rsidP="007F64AD">
            <w:pPr>
              <w:pStyle w:val="ListParagraph"/>
              <w:numPr>
                <w:ilvl w:val="0"/>
                <w:numId w:val="9"/>
              </w:numPr>
            </w:pPr>
            <w:r>
              <w:t>Studies investigating a translated version of the TOMs/</w:t>
            </w:r>
            <w:proofErr w:type="spellStart"/>
            <w:r>
              <w:t>AusTOMs</w:t>
            </w:r>
            <w:proofErr w:type="spellEnd"/>
            <w:r w:rsidR="00CF1128">
              <w:t>.</w:t>
            </w:r>
          </w:p>
          <w:p w14:paraId="473AA945" w14:textId="77777777" w:rsidR="007F64AD" w:rsidRDefault="007F64AD" w:rsidP="007F64AD"/>
          <w:p w14:paraId="6461411C" w14:textId="0054873D" w:rsidR="007F64AD" w:rsidRDefault="007F64AD" w:rsidP="007F64AD">
            <w:pPr>
              <w:pStyle w:val="ListParagraph"/>
              <w:numPr>
                <w:ilvl w:val="0"/>
                <w:numId w:val="9"/>
              </w:numPr>
            </w:pPr>
            <w:r>
              <w:t xml:space="preserve">Studies investigating the use of TOMs or </w:t>
            </w:r>
            <w:proofErr w:type="spellStart"/>
            <w:r>
              <w:t>AusTOMs</w:t>
            </w:r>
            <w:proofErr w:type="spellEnd"/>
            <w:r>
              <w:t xml:space="preserve"> in the acute or outpatient setting alone</w:t>
            </w:r>
            <w:r w:rsidR="00CF1128">
              <w:t>.</w:t>
            </w:r>
          </w:p>
          <w:p w14:paraId="4F5E89A9" w14:textId="77777777" w:rsidR="007F64AD" w:rsidRDefault="007F64AD" w:rsidP="007F64AD"/>
          <w:p w14:paraId="12F7CD96" w14:textId="148476EE" w:rsidR="007F64AD" w:rsidRDefault="007F64AD" w:rsidP="007F64AD">
            <w:pPr>
              <w:pStyle w:val="ListParagraph"/>
              <w:numPr>
                <w:ilvl w:val="0"/>
                <w:numId w:val="9"/>
              </w:numPr>
            </w:pPr>
            <w:r>
              <w:t xml:space="preserve">Studies where TOMs or </w:t>
            </w:r>
            <w:proofErr w:type="spellStart"/>
            <w:r>
              <w:t>AusTOMs</w:t>
            </w:r>
            <w:proofErr w:type="spellEnd"/>
            <w:r>
              <w:t xml:space="preserve"> were used as secondary outcome measure only or where </w:t>
            </w:r>
            <w:r w:rsidR="004020D3">
              <w:t>the TOMs/</w:t>
            </w:r>
            <w:proofErr w:type="spellStart"/>
            <w:r w:rsidR="004020D3">
              <w:t>AusTOMs</w:t>
            </w:r>
            <w:proofErr w:type="spellEnd"/>
            <w:r>
              <w:t xml:space="preserve"> was not the main focus of the study.</w:t>
            </w:r>
          </w:p>
          <w:p w14:paraId="1C90CE6C" w14:textId="77777777" w:rsidR="007F64AD" w:rsidRDefault="007F64AD" w:rsidP="007F64AD"/>
          <w:p w14:paraId="16ACEF41" w14:textId="77777777" w:rsidR="007F64AD" w:rsidRDefault="007F64AD" w:rsidP="007F64AD">
            <w:pPr>
              <w:pStyle w:val="ListParagraph"/>
              <w:numPr>
                <w:ilvl w:val="0"/>
                <w:numId w:val="9"/>
              </w:numPr>
            </w:pPr>
            <w:r>
              <w:t>Conference abstracts or case reports</w:t>
            </w:r>
          </w:p>
          <w:p w14:paraId="1E140D12" w14:textId="77777777" w:rsidR="007F64AD" w:rsidRDefault="007F64AD" w:rsidP="007C2E7C">
            <w:pPr>
              <w:jc w:val="center"/>
            </w:pPr>
          </w:p>
        </w:tc>
      </w:tr>
    </w:tbl>
    <w:p w14:paraId="1C22072E" w14:textId="09A4D390" w:rsidR="004020D3" w:rsidRPr="00036950" w:rsidRDefault="00BB484F" w:rsidP="00BB484F">
      <w:pPr>
        <w:ind w:left="720" w:hanging="720"/>
        <w:jc w:val="center"/>
        <w:rPr>
          <w:i/>
          <w:iCs/>
        </w:rPr>
      </w:pPr>
      <w:r>
        <w:rPr>
          <w:i/>
          <w:iCs/>
        </w:rPr>
        <w:t>T</w:t>
      </w:r>
      <w:r w:rsidR="00976991">
        <w:rPr>
          <w:i/>
          <w:iCs/>
        </w:rPr>
        <w:t>able</w:t>
      </w:r>
      <w:r w:rsidR="002941AE" w:rsidRPr="00036950">
        <w:rPr>
          <w:i/>
          <w:iCs/>
        </w:rPr>
        <w:t xml:space="preserve"> 1 – </w:t>
      </w:r>
      <w:r>
        <w:rPr>
          <w:i/>
          <w:iCs/>
        </w:rPr>
        <w:t>I</w:t>
      </w:r>
      <w:r w:rsidR="00986E5D">
        <w:rPr>
          <w:i/>
          <w:iCs/>
        </w:rPr>
        <w:t xml:space="preserve">llustrates the </w:t>
      </w:r>
      <w:r w:rsidR="00FB2BBF">
        <w:rPr>
          <w:i/>
          <w:iCs/>
        </w:rPr>
        <w:t>list of full i</w:t>
      </w:r>
      <w:r w:rsidR="002941AE" w:rsidRPr="00036950">
        <w:rPr>
          <w:i/>
          <w:iCs/>
        </w:rPr>
        <w:t xml:space="preserve">nclusion and </w:t>
      </w:r>
      <w:r w:rsidR="00FB2BBF">
        <w:rPr>
          <w:i/>
          <w:iCs/>
        </w:rPr>
        <w:t>e</w:t>
      </w:r>
      <w:r w:rsidR="002941AE" w:rsidRPr="00036950">
        <w:rPr>
          <w:i/>
          <w:iCs/>
        </w:rPr>
        <w:t xml:space="preserve">xclusion </w:t>
      </w:r>
      <w:r w:rsidR="00A436EE">
        <w:rPr>
          <w:i/>
          <w:iCs/>
        </w:rPr>
        <w:t>c</w:t>
      </w:r>
      <w:r w:rsidR="00A436EE" w:rsidRPr="00036950">
        <w:rPr>
          <w:i/>
          <w:iCs/>
        </w:rPr>
        <w:t>riteria.</w:t>
      </w:r>
    </w:p>
    <w:p w14:paraId="107B2CA0" w14:textId="0203D5E3" w:rsidR="009624D6" w:rsidRPr="00171E7C" w:rsidRDefault="009624D6" w:rsidP="009624D6">
      <w:pPr>
        <w:rPr>
          <w:b/>
          <w:bCs/>
          <w:i/>
          <w:iCs/>
          <w:sz w:val="24"/>
          <w:szCs w:val="24"/>
        </w:rPr>
      </w:pPr>
      <w:r w:rsidRPr="00171E7C">
        <w:rPr>
          <w:b/>
          <w:bCs/>
          <w:i/>
          <w:iCs/>
          <w:sz w:val="24"/>
          <w:szCs w:val="24"/>
        </w:rPr>
        <w:t>Study selection and Charting</w:t>
      </w:r>
      <w:r w:rsidR="00986E5D" w:rsidRPr="00171E7C">
        <w:rPr>
          <w:b/>
          <w:bCs/>
          <w:i/>
          <w:iCs/>
          <w:sz w:val="24"/>
          <w:szCs w:val="24"/>
        </w:rPr>
        <w:t>:</w:t>
      </w:r>
      <w:r w:rsidRPr="00171E7C">
        <w:rPr>
          <w:b/>
          <w:bCs/>
          <w:i/>
          <w:iCs/>
          <w:sz w:val="24"/>
          <w:szCs w:val="24"/>
        </w:rPr>
        <w:t xml:space="preserve"> </w:t>
      </w:r>
    </w:p>
    <w:p w14:paraId="7319B605" w14:textId="3780BA50" w:rsidR="00036950" w:rsidRDefault="00036950" w:rsidP="001E0475">
      <w:pPr>
        <w:jc w:val="both"/>
      </w:pPr>
      <w:r>
        <w:t xml:space="preserve">A systematic search of the literature was conducted in July 2023 which revealed 297 unique titles following removal of duplicates. For the purposes of this scoping review </w:t>
      </w:r>
      <w:proofErr w:type="spellStart"/>
      <w:r>
        <w:t>Arskey</w:t>
      </w:r>
      <w:proofErr w:type="spellEnd"/>
      <w:r>
        <w:t xml:space="preserve"> and O’Malley’s framework (2005) was used as a guide.</w:t>
      </w:r>
      <w:r w:rsidR="002E518E">
        <w:t xml:space="preserve"> </w:t>
      </w:r>
      <w:r>
        <w:t xml:space="preserve">In addition, the </w:t>
      </w:r>
      <w:r w:rsidR="009B1CB0">
        <w:t>P</w:t>
      </w:r>
      <w:r>
        <w:t xml:space="preserve">referred </w:t>
      </w:r>
      <w:r w:rsidR="009B1CB0">
        <w:t>R</w:t>
      </w:r>
      <w:r>
        <w:t xml:space="preserve">eporting </w:t>
      </w:r>
      <w:r w:rsidR="009B1CB0">
        <w:t>I</w:t>
      </w:r>
      <w:r>
        <w:t xml:space="preserve">tems </w:t>
      </w:r>
      <w:r w:rsidR="009B1CB0">
        <w:t>for Systematic reviews and Meta-Analysis extension for scoping reviews (PRISMA-</w:t>
      </w:r>
      <w:proofErr w:type="spellStart"/>
      <w:r w:rsidR="009B1CB0">
        <w:t>ScR</w:t>
      </w:r>
      <w:proofErr w:type="spellEnd"/>
      <w:r w:rsidR="009B1CB0">
        <w:t>) was followed</w:t>
      </w:r>
      <w:r w:rsidR="00427192">
        <w:t xml:space="preserve"> (</w:t>
      </w:r>
      <w:proofErr w:type="spellStart"/>
      <w:r w:rsidR="00427192">
        <w:t>Tricco</w:t>
      </w:r>
      <w:proofErr w:type="spellEnd"/>
      <w:r w:rsidR="00427192">
        <w:t xml:space="preserve"> et al., 2018)</w:t>
      </w:r>
      <w:r w:rsidR="009B1CB0">
        <w:t>.</w:t>
      </w:r>
      <w:r w:rsidR="008777E7">
        <w:t xml:space="preserve"> </w:t>
      </w:r>
      <w:r w:rsidR="009B1CB0">
        <w:t xml:space="preserve">A PRISMA diagram is presented in </w:t>
      </w:r>
      <w:r w:rsidR="009B1CB0" w:rsidRPr="00B25E75">
        <w:t xml:space="preserve">figure </w:t>
      </w:r>
      <w:r w:rsidR="00B25E75" w:rsidRPr="00B25E75">
        <w:t>1</w:t>
      </w:r>
      <w:r w:rsidR="00427192">
        <w:t xml:space="preserve"> below. </w:t>
      </w:r>
    </w:p>
    <w:p w14:paraId="606BB7D6" w14:textId="705832CF" w:rsidR="009624D6" w:rsidRDefault="00281D38" w:rsidP="001E0475">
      <w:pPr>
        <w:jc w:val="both"/>
      </w:pPr>
      <w:r>
        <w:t xml:space="preserve">All identified </w:t>
      </w:r>
      <w:r w:rsidR="00C0219C">
        <w:t>studies</w:t>
      </w:r>
      <w:r>
        <w:t xml:space="preserve"> were thoroughly screened</w:t>
      </w:r>
      <w:r w:rsidR="009624D6">
        <w:t xml:space="preserve"> </w:t>
      </w:r>
      <w:r w:rsidR="00B60E88">
        <w:t xml:space="preserve">for </w:t>
      </w:r>
      <w:r w:rsidR="009624D6">
        <w:t>against the inclusion and exclusion criteria.</w:t>
      </w:r>
      <w:r w:rsidR="008777E7">
        <w:t xml:space="preserve"> </w:t>
      </w:r>
      <w:r w:rsidR="009624D6">
        <w:t>For studies meeting the inclusion and exclusion criteria, the full text was obtained.</w:t>
      </w:r>
      <w:r w:rsidR="00F262DC">
        <w:t xml:space="preserve"> </w:t>
      </w:r>
      <w:r w:rsidR="00B60E88">
        <w:t>In case w</w:t>
      </w:r>
      <w:r w:rsidR="009624D6">
        <w:t xml:space="preserve">here it was not clear from the abstract whether the study met the inclusion/exclusion criteria, the full text was obtained for review. Details of all included studies were then transferred to a table on Microsoft Excel that specified information on </w:t>
      </w:r>
      <w:r w:rsidR="00B60E88">
        <w:t>the A</w:t>
      </w:r>
      <w:r w:rsidR="009624D6">
        <w:t xml:space="preserve">uthor, year of publication, type of study, study participants and aims of </w:t>
      </w:r>
      <w:proofErr w:type="spellStart"/>
      <w:r w:rsidR="00B60E88">
        <w:t>the</w:t>
      </w:r>
      <w:r w:rsidR="009624D6">
        <w:t>study</w:t>
      </w:r>
      <w:proofErr w:type="spellEnd"/>
      <w:r w:rsidR="009624D6">
        <w:t xml:space="preserve">. </w:t>
      </w:r>
    </w:p>
    <w:p w14:paraId="444C3D09" w14:textId="02A211A9" w:rsidR="00281D38" w:rsidRDefault="00281D38" w:rsidP="001E0475">
      <w:pPr>
        <w:jc w:val="both"/>
      </w:pPr>
      <w:r>
        <w:t xml:space="preserve">Considering the heterogeneity </w:t>
      </w:r>
      <w:r w:rsidR="00173F71">
        <w:t xml:space="preserve">of the literature identified and the diverse focal points of the uncovered papers, conducting a systematic review would not be suitable for this literature review. </w:t>
      </w:r>
      <w:r w:rsidR="00B60E88">
        <w:t>A</w:t>
      </w:r>
      <w:r w:rsidR="00173F71">
        <w:t xml:space="preserve"> narrative review is undertaken instead allowing for a comprehensive study of the relevant literature. This approach will facilitate the synthesis of information and allow a cohesive exploration of the topic, ensuring a meaningful and comprehensive overview.</w:t>
      </w:r>
    </w:p>
    <w:p w14:paraId="4B1BCD46" w14:textId="77777777" w:rsidR="00B555D6" w:rsidRDefault="00B555D6" w:rsidP="009624D6"/>
    <w:p w14:paraId="6ABC0003" w14:textId="6FF95416" w:rsidR="009624D6" w:rsidRPr="00A436EE" w:rsidRDefault="009624D6" w:rsidP="001E0475">
      <w:pPr>
        <w:jc w:val="both"/>
        <w:rPr>
          <w:b/>
          <w:bCs/>
          <w:i/>
          <w:iCs/>
          <w:sz w:val="24"/>
          <w:szCs w:val="24"/>
        </w:rPr>
      </w:pPr>
      <w:r w:rsidRPr="00A436EE">
        <w:rPr>
          <w:b/>
          <w:bCs/>
          <w:i/>
          <w:iCs/>
          <w:sz w:val="24"/>
          <w:szCs w:val="24"/>
        </w:rPr>
        <w:lastRenderedPageBreak/>
        <w:t xml:space="preserve">Reporting the results </w:t>
      </w:r>
    </w:p>
    <w:p w14:paraId="27ACEA42" w14:textId="77777777" w:rsidR="003813A8" w:rsidRDefault="009624D6" w:rsidP="001E0475">
      <w:pPr>
        <w:jc w:val="both"/>
      </w:pPr>
      <w:r>
        <w:t xml:space="preserve">Studies were grouped into categories depending on the study aim. The following categories were reported on; </w:t>
      </w:r>
    </w:p>
    <w:p w14:paraId="584B1F87" w14:textId="1E8C2796" w:rsidR="00075715" w:rsidRPr="001E0475" w:rsidRDefault="00075715" w:rsidP="001E0475">
      <w:pPr>
        <w:pStyle w:val="ListParagraph"/>
        <w:numPr>
          <w:ilvl w:val="0"/>
          <w:numId w:val="14"/>
        </w:numPr>
        <w:jc w:val="both"/>
        <w:rPr>
          <w:highlight w:val="yellow"/>
        </w:rPr>
      </w:pPr>
      <w:r w:rsidRPr="001E0475">
        <w:rPr>
          <w:highlight w:val="yellow"/>
        </w:rPr>
        <w:t>R</w:t>
      </w:r>
      <w:r w:rsidR="00427192" w:rsidRPr="001E0475">
        <w:rPr>
          <w:highlight w:val="yellow"/>
        </w:rPr>
        <w:t>eliability</w:t>
      </w:r>
      <w:r w:rsidRPr="001E0475">
        <w:rPr>
          <w:highlight w:val="yellow"/>
        </w:rPr>
        <w:t xml:space="preserve"> of the outcome measures:</w:t>
      </w:r>
      <w:r w:rsidR="009455C0" w:rsidRPr="001E0475">
        <w:rPr>
          <w:highlight w:val="yellow"/>
        </w:rPr>
        <w:t xml:space="preserve"> including inter</w:t>
      </w:r>
      <w:r w:rsidR="00B60E88" w:rsidRPr="001E0475">
        <w:rPr>
          <w:highlight w:val="yellow"/>
        </w:rPr>
        <w:t>-</w:t>
      </w:r>
      <w:r w:rsidR="009455C0" w:rsidRPr="001E0475">
        <w:rPr>
          <w:highlight w:val="yellow"/>
        </w:rPr>
        <w:t>rater reliability, i.e. the degree of agreement between two individual raters</w:t>
      </w:r>
      <w:r w:rsidR="00973088" w:rsidRPr="001E0475">
        <w:rPr>
          <w:highlight w:val="yellow"/>
        </w:rPr>
        <w:t>, intra-rater reliability i.e. agreement between the same raters</w:t>
      </w:r>
      <w:r w:rsidR="003813A8" w:rsidRPr="001E0475">
        <w:rPr>
          <w:highlight w:val="yellow"/>
        </w:rPr>
        <w:t xml:space="preserve"> and </w:t>
      </w:r>
      <w:r w:rsidR="00811E30" w:rsidRPr="001E0475">
        <w:rPr>
          <w:highlight w:val="yellow"/>
        </w:rPr>
        <w:t>test-retest</w:t>
      </w:r>
      <w:r w:rsidR="00255FC7" w:rsidRPr="001E0475">
        <w:rPr>
          <w:highlight w:val="yellow"/>
        </w:rPr>
        <w:t xml:space="preserve"> reliability</w:t>
      </w:r>
      <w:r w:rsidR="00A40A3E" w:rsidRPr="001E0475">
        <w:rPr>
          <w:highlight w:val="yellow"/>
        </w:rPr>
        <w:t xml:space="preserve"> i.e. the consistency of measurements from the same subject </w:t>
      </w:r>
      <w:r w:rsidR="003813A8" w:rsidRPr="001E0475">
        <w:rPr>
          <w:highlight w:val="yellow"/>
        </w:rPr>
        <w:t>for an outcome measure (</w:t>
      </w:r>
      <w:r w:rsidR="000C0573" w:rsidRPr="001E0475">
        <w:rPr>
          <w:highlight w:val="yellow"/>
        </w:rPr>
        <w:t>K</w:t>
      </w:r>
      <w:r w:rsidR="003813A8" w:rsidRPr="001E0475">
        <w:rPr>
          <w:highlight w:val="yellow"/>
        </w:rPr>
        <w:t>oo and Li, 201</w:t>
      </w:r>
      <w:r w:rsidR="000C0573" w:rsidRPr="001E0475">
        <w:rPr>
          <w:highlight w:val="yellow"/>
        </w:rPr>
        <w:t>6</w:t>
      </w:r>
      <w:r w:rsidR="003813A8" w:rsidRPr="001E0475">
        <w:rPr>
          <w:highlight w:val="yellow"/>
        </w:rPr>
        <w:t>).</w:t>
      </w:r>
    </w:p>
    <w:p w14:paraId="39756D31" w14:textId="557C7B02" w:rsidR="00962734" w:rsidRPr="001E0475" w:rsidRDefault="00075715" w:rsidP="001E0475">
      <w:pPr>
        <w:pStyle w:val="ListParagraph"/>
        <w:numPr>
          <w:ilvl w:val="0"/>
          <w:numId w:val="14"/>
        </w:numPr>
        <w:jc w:val="both"/>
        <w:rPr>
          <w:highlight w:val="yellow"/>
        </w:rPr>
      </w:pPr>
      <w:r w:rsidRPr="001E0475">
        <w:rPr>
          <w:highlight w:val="yellow"/>
        </w:rPr>
        <w:t>V</w:t>
      </w:r>
      <w:r w:rsidR="00427192" w:rsidRPr="001E0475">
        <w:rPr>
          <w:highlight w:val="yellow"/>
        </w:rPr>
        <w:t>alidity</w:t>
      </w:r>
      <w:r w:rsidRPr="001E0475">
        <w:rPr>
          <w:highlight w:val="yellow"/>
        </w:rPr>
        <w:t xml:space="preserve"> of the outcome measures,</w:t>
      </w:r>
      <w:r w:rsidR="00065B74" w:rsidRPr="001E0475">
        <w:rPr>
          <w:highlight w:val="yellow"/>
        </w:rPr>
        <w:t xml:space="preserve"> including</w:t>
      </w:r>
      <w:r w:rsidRPr="001E0475">
        <w:rPr>
          <w:highlight w:val="yellow"/>
        </w:rPr>
        <w:t xml:space="preserve"> construct validity which </w:t>
      </w:r>
      <w:r w:rsidR="00962734" w:rsidRPr="001E0475">
        <w:rPr>
          <w:highlight w:val="yellow"/>
        </w:rPr>
        <w:t>shows whether two different outcomes are measuring similar constructs (Unsworth et al., 2004).</w:t>
      </w:r>
    </w:p>
    <w:p w14:paraId="74EDC2A8" w14:textId="1EC49AB1" w:rsidR="006255A4" w:rsidRPr="001E0475" w:rsidRDefault="003261FC" w:rsidP="001E0475">
      <w:pPr>
        <w:pStyle w:val="ListParagraph"/>
        <w:numPr>
          <w:ilvl w:val="0"/>
          <w:numId w:val="14"/>
        </w:numPr>
        <w:jc w:val="both"/>
        <w:rPr>
          <w:highlight w:val="yellow"/>
        </w:rPr>
      </w:pPr>
      <w:r w:rsidRPr="001E0475">
        <w:rPr>
          <w:highlight w:val="yellow"/>
        </w:rPr>
        <w:t>Sensitivity of</w:t>
      </w:r>
      <w:r w:rsidR="00543D21" w:rsidRPr="001E0475">
        <w:rPr>
          <w:highlight w:val="yellow"/>
        </w:rPr>
        <w:t xml:space="preserve"> the outcome measures i.e. </w:t>
      </w:r>
      <w:r w:rsidR="001312EB" w:rsidRPr="001E0475">
        <w:rPr>
          <w:highlight w:val="yellow"/>
        </w:rPr>
        <w:t xml:space="preserve">whether the outcome measure </w:t>
      </w:r>
      <w:proofErr w:type="gramStart"/>
      <w:r w:rsidR="001312EB" w:rsidRPr="001E0475">
        <w:rPr>
          <w:highlight w:val="yellow"/>
        </w:rPr>
        <w:t>is able to</w:t>
      </w:r>
      <w:proofErr w:type="gramEnd"/>
      <w:r w:rsidR="001312EB" w:rsidRPr="001E0475">
        <w:rPr>
          <w:highlight w:val="yellow"/>
        </w:rPr>
        <w:t xml:space="preserve"> detect change in patient</w:t>
      </w:r>
      <w:r w:rsidRPr="001E0475">
        <w:rPr>
          <w:highlight w:val="yellow"/>
        </w:rPr>
        <w:t xml:space="preserve"> condition</w:t>
      </w:r>
      <w:r w:rsidR="001312EB" w:rsidRPr="001E0475">
        <w:rPr>
          <w:highlight w:val="yellow"/>
        </w:rPr>
        <w:t xml:space="preserve"> over time (Unsworth, 2005)</w:t>
      </w:r>
      <w:r w:rsidRPr="001E0475">
        <w:rPr>
          <w:highlight w:val="yellow"/>
        </w:rPr>
        <w:t xml:space="preserve"> including the minimal clinically important difference (MCID)</w:t>
      </w:r>
      <w:r w:rsidR="001D297B" w:rsidRPr="001E0475">
        <w:rPr>
          <w:highlight w:val="yellow"/>
        </w:rPr>
        <w:t xml:space="preserve">; </w:t>
      </w:r>
      <w:r w:rsidRPr="001E0475">
        <w:rPr>
          <w:highlight w:val="yellow"/>
        </w:rPr>
        <w:t xml:space="preserve">the </w:t>
      </w:r>
      <w:r w:rsidR="001D297B" w:rsidRPr="001E0475">
        <w:rPr>
          <w:highlight w:val="yellow"/>
        </w:rPr>
        <w:t>minimum</w:t>
      </w:r>
      <w:r w:rsidRPr="001E0475">
        <w:rPr>
          <w:highlight w:val="yellow"/>
        </w:rPr>
        <w:t xml:space="preserve"> change that would be considered beneficial to the patient </w:t>
      </w:r>
      <w:r w:rsidR="001D297B" w:rsidRPr="001E0475">
        <w:rPr>
          <w:highlight w:val="yellow"/>
        </w:rPr>
        <w:t>(Copay et al., 2007).</w:t>
      </w:r>
    </w:p>
    <w:p w14:paraId="49596222" w14:textId="018C0D7A" w:rsidR="009624D6" w:rsidRDefault="009624D6" w:rsidP="001E0475">
      <w:pPr>
        <w:pStyle w:val="ListParagraph"/>
        <w:numPr>
          <w:ilvl w:val="0"/>
          <w:numId w:val="14"/>
        </w:numPr>
        <w:jc w:val="both"/>
      </w:pPr>
      <w:r>
        <w:t>use of the TOMs/</w:t>
      </w:r>
      <w:proofErr w:type="spellStart"/>
      <w:r>
        <w:t>AusTOMs</w:t>
      </w:r>
      <w:proofErr w:type="spellEnd"/>
      <w:r>
        <w:t xml:space="preserve"> in community settings. </w:t>
      </w:r>
    </w:p>
    <w:p w14:paraId="7F42EFCA" w14:textId="77777777" w:rsidR="00E0695F" w:rsidRDefault="00E0695F" w:rsidP="001E0475">
      <w:pPr>
        <w:jc w:val="center"/>
        <w:sectPr w:rsidR="00E0695F" w:rsidSect="00B204BA">
          <w:type w:val="continuous"/>
          <w:pgSz w:w="11906" w:h="16838"/>
          <w:pgMar w:top="1440" w:right="1440" w:bottom="1440" w:left="1440" w:header="709" w:footer="709" w:gutter="0"/>
          <w:cols w:space="708"/>
          <w:docGrid w:linePitch="360"/>
        </w:sectPr>
      </w:pPr>
    </w:p>
    <w:p w14:paraId="771603F8" w14:textId="77777777" w:rsidR="007E433F" w:rsidRDefault="007E433F" w:rsidP="007E433F">
      <w:pPr>
        <w:spacing w:after="0" w:line="240" w:lineRule="auto"/>
      </w:pPr>
      <w:r>
        <w:rPr>
          <w:noProof/>
        </w:rPr>
        <w:lastRenderedPageBreak/>
        <mc:AlternateContent>
          <mc:Choice Requires="wps">
            <w:drawing>
              <wp:anchor distT="0" distB="0" distL="114300" distR="114300" simplePos="0" relativeHeight="251677696" behindDoc="0" locked="0" layoutInCell="1" allowOverlap="1" wp14:anchorId="74F1FE34" wp14:editId="02B209AE">
                <wp:simplePos x="0" y="0"/>
                <wp:positionH relativeFrom="column">
                  <wp:posOffset>5266690</wp:posOffset>
                </wp:positionH>
                <wp:positionV relativeFrom="paragraph">
                  <wp:posOffset>71755</wp:posOffset>
                </wp:positionV>
                <wp:extent cx="4344670" cy="262890"/>
                <wp:effectExtent l="0" t="0" r="17780" b="22860"/>
                <wp:wrapNone/>
                <wp:docPr id="30" name="Flowchart: Alternate Process 30"/>
                <wp:cNvGraphicFramePr/>
                <a:graphic xmlns:a="http://schemas.openxmlformats.org/drawingml/2006/main">
                  <a:graphicData uri="http://schemas.microsoft.com/office/word/2010/wordprocessingShape">
                    <wps:wsp>
                      <wps:cNvSpPr/>
                      <wps:spPr>
                        <a:xfrm>
                          <a:off x="0" y="0"/>
                          <a:ext cx="434467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3F2814F" w14:textId="77777777" w:rsidR="007E433F" w:rsidRPr="001502CF" w:rsidRDefault="007E433F" w:rsidP="007E433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1FE3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 o:spid="_x0000_s1026" type="#_x0000_t176" style="position:absolute;margin-left:414.7pt;margin-top:5.65pt;width:342.1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" fillcolor="#ffc000 [3207]" strokecolor="#7f5f00 [1607]" strokeweight="1pt">
                <v:textbox>
                  <w:txbxContent>
                    <w:p w14:paraId="33F2814F" w14:textId="77777777" w:rsidR="007E433F" w:rsidRPr="001502CF" w:rsidRDefault="007E433F" w:rsidP="007E433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32A0433" wp14:editId="7DEFBD8A">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9579421" w14:textId="77777777" w:rsidR="007E433F" w:rsidRPr="001502CF" w:rsidRDefault="007E433F" w:rsidP="007E433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0433" id="Flowchart: Alternate Process 29" o:spid="_x0000_s1027" type="#_x0000_t176" style="position:absolute;margin-left:44.65pt;margin-top:5.85pt;width:34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" fillcolor="#ffc000 [3207]" strokecolor="#7f5f00 [1607]" strokeweight="1pt">
                <v:textbox>
                  <w:txbxContent>
                    <w:p w14:paraId="79579421" w14:textId="77777777" w:rsidR="007E433F" w:rsidRPr="001502CF" w:rsidRDefault="007E433F" w:rsidP="007E433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22A32F77" w14:textId="77777777" w:rsidR="007E433F" w:rsidRDefault="007E433F" w:rsidP="007E433F">
      <w:pPr>
        <w:spacing w:after="0" w:line="240" w:lineRule="auto"/>
      </w:pPr>
    </w:p>
    <w:p w14:paraId="6960B122" w14:textId="77777777" w:rsidR="007E433F" w:rsidRDefault="007E433F" w:rsidP="007E433F">
      <w:pPr>
        <w:spacing w:after="0" w:line="240" w:lineRule="auto"/>
      </w:pPr>
      <w:r>
        <w:rPr>
          <w:noProof/>
        </w:rPr>
        <mc:AlternateContent>
          <mc:Choice Requires="wps">
            <w:drawing>
              <wp:anchor distT="0" distB="0" distL="114300" distR="114300" simplePos="0" relativeHeight="251667456" behindDoc="0" locked="0" layoutInCell="1" allowOverlap="1" wp14:anchorId="714763FE" wp14:editId="5AD3EC33">
                <wp:simplePos x="0" y="0"/>
                <wp:positionH relativeFrom="column">
                  <wp:posOffset>5255895</wp:posOffset>
                </wp:positionH>
                <wp:positionV relativeFrom="paragraph">
                  <wp:posOffset>78740</wp:posOffset>
                </wp:positionV>
                <wp:extent cx="1887220" cy="1243330"/>
                <wp:effectExtent l="0" t="0" r="17780" b="13970"/>
                <wp:wrapNone/>
                <wp:docPr id="10" name="Rectangle 10"/>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AAD6D"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33BF6C0"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Websites (n = 0)</w:t>
                            </w:r>
                          </w:p>
                          <w:p w14:paraId="5E7620E1"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Organisations (n = 0)</w:t>
                            </w:r>
                          </w:p>
                          <w:p w14:paraId="74D83EC3"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Citation searching (n = 2)</w:t>
                            </w:r>
                          </w:p>
                          <w:p w14:paraId="26ECB5AE" w14:textId="77777777" w:rsidR="007E433F" w:rsidRPr="00560609" w:rsidRDefault="007E433F" w:rsidP="007E433F">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63FE" id="Rectangle 10" o:spid="_x0000_s1028" style="position:absolute;margin-left:413.85pt;margin-top:6.2pt;width:148.6pt;height:9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" filled="f" strokecolor="black [3213]" strokeweight="1pt">
                <v:textbox>
                  <w:txbxContent>
                    <w:p w14:paraId="2FDAAD6D"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33BF6C0"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Websites (n = 0)</w:t>
                      </w:r>
                    </w:p>
                    <w:p w14:paraId="5E7620E1"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Organisations (n = 0)</w:t>
                      </w:r>
                    </w:p>
                    <w:p w14:paraId="74D83EC3"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Citation searching (n = 2)</w:t>
                      </w:r>
                    </w:p>
                    <w:p w14:paraId="26ECB5AE" w14:textId="77777777" w:rsidR="007E433F" w:rsidRPr="00560609" w:rsidRDefault="007E433F" w:rsidP="007E433F">
                      <w:pPr>
                        <w:spacing w:after="0" w:line="240" w:lineRule="auto"/>
                        <w:ind w:left="284"/>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F195425" wp14:editId="59BDCD55">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28AFB"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69AB6EC"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281)</w:t>
                            </w:r>
                          </w:p>
                          <w:p w14:paraId="48683940" w14:textId="77777777" w:rsidR="007E433F" w:rsidRPr="00560609" w:rsidRDefault="007E433F" w:rsidP="007E433F">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95425" id="Rectangle 2" o:spid="_x0000_s1029"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" filled="f" strokecolor="black [3213]" strokeweight="1pt">
                <v:textbox>
                  <w:txbxContent>
                    <w:p w14:paraId="62028AFB"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69AB6EC"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281)</w:t>
                      </w:r>
                    </w:p>
                    <w:p w14:paraId="48683940" w14:textId="77777777" w:rsidR="007E433F" w:rsidRPr="00560609" w:rsidRDefault="007E433F" w:rsidP="007E433F">
                      <w:pPr>
                        <w:spacing w:after="0" w:line="240" w:lineRule="auto"/>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17B1111" wp14:editId="494A9530">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92AF5"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Databases: (n = 578)</w:t>
                            </w:r>
                          </w:p>
                          <w:p w14:paraId="1AA1E9A0" w14:textId="77777777" w:rsidR="007E433F" w:rsidRPr="00560609" w:rsidRDefault="007E433F" w:rsidP="007E433F">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1111" id="Rectangle 1" o:spid="_x0000_s1030"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H3hw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" filled="f" strokecolor="black [3213]" strokeweight="1pt">
                <v:textbox>
                  <w:txbxContent>
                    <w:p w14:paraId="61692AF5"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Databases: (n = 578)</w:t>
                      </w:r>
                    </w:p>
                    <w:p w14:paraId="1AA1E9A0" w14:textId="77777777" w:rsidR="007E433F" w:rsidRPr="00560609" w:rsidRDefault="007E433F" w:rsidP="007E433F">
                      <w:pPr>
                        <w:spacing w:after="0" w:line="240" w:lineRule="auto"/>
                        <w:ind w:left="284"/>
                        <w:rPr>
                          <w:rFonts w:ascii="Arial" w:hAnsi="Arial" w:cs="Arial"/>
                          <w:color w:val="000000" w:themeColor="text1"/>
                          <w:sz w:val="18"/>
                          <w:szCs w:val="20"/>
                        </w:rPr>
                      </w:pPr>
                    </w:p>
                  </w:txbxContent>
                </v:textbox>
              </v:rect>
            </w:pict>
          </mc:Fallback>
        </mc:AlternateContent>
      </w:r>
    </w:p>
    <w:p w14:paraId="3D785B70" w14:textId="77777777" w:rsidR="007E433F" w:rsidRDefault="007E433F" w:rsidP="007E433F">
      <w:pPr>
        <w:spacing w:after="0" w:line="240" w:lineRule="auto"/>
      </w:pPr>
    </w:p>
    <w:p w14:paraId="4D58BBB7" w14:textId="77777777" w:rsidR="007E433F" w:rsidRDefault="007E433F" w:rsidP="007E433F">
      <w:pPr>
        <w:spacing w:after="0" w:line="240" w:lineRule="auto"/>
      </w:pPr>
      <w:r>
        <w:rPr>
          <w:noProof/>
        </w:rPr>
        <mc:AlternateContent>
          <mc:Choice Requires="wps">
            <w:drawing>
              <wp:anchor distT="0" distB="0" distL="114300" distR="114300" simplePos="0" relativeHeight="251678720" behindDoc="0" locked="0" layoutInCell="1" allowOverlap="1" wp14:anchorId="4D4A2E60" wp14:editId="31E1EDD8">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08C52D3" w14:textId="77777777" w:rsidR="007E433F" w:rsidRPr="001502CF" w:rsidRDefault="007E433F" w:rsidP="007E433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A2E60" id="Flowchart: Alternate Process 31" o:spid="_x0000_s1031" type="#_x0000_t176" style="position:absolute;margin-left:-31.8pt;margin-top:17.5pt;width:100.55pt;height:20.7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CRsw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UkngdegWZtqv3KpI3GKveW3DTbRHfOwYg4HFpW4hOAL/kJfldQcTpTUxv14&#10;TR/u4xyhlZIdLoCS+u8b5gQl6pPGCbvMx+OwMaIwnpwXKLhTy/rUojft0mAT5jG7eAz3QfVH6Uz7&#10;hLtqEaKiiWmOsUvKwfXCEtJiwm3HxWIRr+GWsAzu9IPlATzwHObhsXtizh4mCXAG702/LNjsxeyk&#10;u8FTm8UGjGziYB15PbwAbpjYxYdtGFbYqRxvHXf2/CcA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G9y0JGzAgAA+wUAAA4A&#10;AAAAAAAAAAAAAAAALgIAAGRycy9lMm9Eb2MueG1sUEsBAi0AFAAGAAgAAAAhAG2QlYPcAAAACQEA&#10;AA8AAAAAAAAAAAAAAAAADQUAAGRycy9kb3ducmV2LnhtbFBLBQYAAAAABAAEAPMAAAAWBgAAAAA=&#10;" fillcolor="#9cc2e5 [1944]" strokecolor="black [3213]" strokeweight="1pt">
                <v:textbox>
                  <w:txbxContent>
                    <w:p w14:paraId="508C52D3" w14:textId="77777777" w:rsidR="007E433F" w:rsidRPr="001502CF" w:rsidRDefault="007E433F" w:rsidP="007E433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60264820" w14:textId="77777777" w:rsidR="007E433F" w:rsidRDefault="007E433F" w:rsidP="007E433F">
      <w:pPr>
        <w:spacing w:after="0" w:line="240" w:lineRule="auto"/>
      </w:pPr>
    </w:p>
    <w:p w14:paraId="37A9DC00" w14:textId="77777777" w:rsidR="007E433F" w:rsidRDefault="007E433F" w:rsidP="007E433F">
      <w:pPr>
        <w:spacing w:after="0" w:line="240" w:lineRule="auto"/>
      </w:pPr>
      <w:r>
        <w:rPr>
          <w:noProof/>
        </w:rPr>
        <mc:AlternateContent>
          <mc:Choice Requires="wps">
            <w:drawing>
              <wp:anchor distT="0" distB="0" distL="114300" distR="114300" simplePos="0" relativeHeight="251671552" behindDoc="0" locked="0" layoutInCell="1" allowOverlap="1" wp14:anchorId="436E508F" wp14:editId="7A1556A9">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C7357D"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0A69C6D1" w14:textId="77777777" w:rsidR="007E433F" w:rsidRDefault="007E433F" w:rsidP="007E433F">
      <w:pPr>
        <w:spacing w:after="0" w:line="240" w:lineRule="auto"/>
      </w:pPr>
    </w:p>
    <w:p w14:paraId="16FCF919" w14:textId="77777777" w:rsidR="007E433F" w:rsidRDefault="007E433F" w:rsidP="007E433F">
      <w:pPr>
        <w:spacing w:after="0" w:line="240" w:lineRule="auto"/>
      </w:pPr>
    </w:p>
    <w:p w14:paraId="01ECFE44" w14:textId="77777777" w:rsidR="007E433F" w:rsidRDefault="007E433F" w:rsidP="007E433F">
      <w:pPr>
        <w:spacing w:after="0" w:line="240" w:lineRule="auto"/>
      </w:pPr>
      <w:r>
        <w:rPr>
          <w:noProof/>
        </w:rPr>
        <mc:AlternateContent>
          <mc:Choice Requires="wps">
            <w:drawing>
              <wp:anchor distT="0" distB="0" distL="114300" distR="114300" simplePos="0" relativeHeight="251691008" behindDoc="0" locked="0" layoutInCell="1" allowOverlap="1" wp14:anchorId="1FAA93FF" wp14:editId="6DFC6830">
                <wp:simplePos x="0" y="0"/>
                <wp:positionH relativeFrom="column">
                  <wp:posOffset>6191250</wp:posOffset>
                </wp:positionH>
                <wp:positionV relativeFrom="paragraph">
                  <wp:posOffset>132714</wp:posOffset>
                </wp:positionV>
                <wp:extent cx="0" cy="1086485"/>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FCC19" id="Straight Arrow Connector 23" o:spid="_x0000_s1026" type="#_x0000_t32" style="position:absolute;margin-left:487.5pt;margin-top:10.45pt;width:0;height:85.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KnyQEAAP4DAAAOAAAAZHJzL2Uyb0RvYy54bWysU8uO1DAQvCPxD5bvTJIVrEa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0735EF61" wp14:editId="3B2D0C1E">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A9B2BA" id="Straight Arrow Connector 27" o:spid="_x0000_s1026" type="#_x0000_t32" style="position:absolute;margin-left:110.25pt;margin-top:10.15pt;width:0;height:22.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7BE3236F" w14:textId="77777777" w:rsidR="007E433F" w:rsidRDefault="007E433F" w:rsidP="007E433F">
      <w:pPr>
        <w:spacing w:after="0" w:line="240" w:lineRule="auto"/>
      </w:pPr>
    </w:p>
    <w:p w14:paraId="53D34406" w14:textId="77777777" w:rsidR="007E433F" w:rsidRDefault="007E433F" w:rsidP="007E433F">
      <w:pPr>
        <w:spacing w:after="0" w:line="240" w:lineRule="auto"/>
      </w:pPr>
      <w:r>
        <w:rPr>
          <w:noProof/>
        </w:rPr>
        <mc:AlternateContent>
          <mc:Choice Requires="wps">
            <w:drawing>
              <wp:anchor distT="0" distB="0" distL="114300" distR="114300" simplePos="0" relativeHeight="251672576" behindDoc="0" locked="0" layoutInCell="1" allowOverlap="1" wp14:anchorId="4A36B75C" wp14:editId="302523CF">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36C3F" id="Straight Arrow Connector 15" o:spid="_x0000_s1026" type="#_x0000_t32" style="position:absolute;margin-left:193.2pt;margin-top:25.85pt;width:44.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BDB7872" wp14:editId="4DA86263">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24F3B"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1AB65776"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=297)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B7872" id="Rectangle 3" o:spid="_x0000_s1032"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hB8a94cCAABwBQAADgAAAAAAAAAAAAAAAAAuAgAAZHJzL2Uyb0RvYy54bWxQSwECLQAUAAYA&#10;CAAAACEAac+SIOAAAAAIAQAADwAAAAAAAAAAAAAAAADhBAAAZHJzL2Rvd25yZXYueG1sUEsFBgAA&#10;AAAEAAQA8wAAAO4FAAAAAA==&#10;" filled="f" strokecolor="black [3213]" strokeweight="1pt">
                <v:textbox>
                  <w:txbxContent>
                    <w:p w14:paraId="32524F3B"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1AB65776"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=297)</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FD359EA" wp14:editId="7A2D39B3">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61937"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423A87"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359EA" id="Rectangle 4" o:spid="_x0000_s1033"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" filled="f" strokecolor="black [3213]" strokeweight="1pt">
                <v:textbox>
                  <w:txbxContent>
                    <w:p w14:paraId="60461937"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423A87"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281)</w:t>
                      </w:r>
                    </w:p>
                  </w:txbxContent>
                </v:textbox>
              </v:rect>
            </w:pict>
          </mc:Fallback>
        </mc:AlternateContent>
      </w:r>
    </w:p>
    <w:p w14:paraId="6AE57DE8" w14:textId="77777777" w:rsidR="007E433F" w:rsidRDefault="007E433F" w:rsidP="007E433F">
      <w:pPr>
        <w:spacing w:after="0" w:line="240" w:lineRule="auto"/>
      </w:pPr>
    </w:p>
    <w:p w14:paraId="011C246C" w14:textId="77777777" w:rsidR="007E433F" w:rsidRDefault="007E433F" w:rsidP="007E433F">
      <w:pPr>
        <w:spacing w:after="0" w:line="240" w:lineRule="auto"/>
      </w:pPr>
    </w:p>
    <w:p w14:paraId="2FADEF85" w14:textId="77777777" w:rsidR="007E433F" w:rsidRDefault="007E433F" w:rsidP="007E433F">
      <w:pPr>
        <w:spacing w:after="0" w:line="240" w:lineRule="auto"/>
      </w:pPr>
      <w:r>
        <w:rPr>
          <w:noProof/>
        </w:rPr>
        <mc:AlternateContent>
          <mc:Choice Requires="wps">
            <w:drawing>
              <wp:anchor distT="0" distB="0" distL="114300" distR="114300" simplePos="0" relativeHeight="251682816" behindDoc="0" locked="0" layoutInCell="1" allowOverlap="1" wp14:anchorId="340B841C" wp14:editId="38D7F838">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FCB54" id="Straight Arrow Connector 35" o:spid="_x0000_s1026" type="#_x0000_t32" style="position:absolute;margin-left:110.25pt;margin-top:7.85pt;width:0;height:22.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3ECA8235" w14:textId="77777777" w:rsidR="007E433F" w:rsidRDefault="007E433F" w:rsidP="007E433F">
      <w:pPr>
        <w:spacing w:after="0" w:line="240" w:lineRule="auto"/>
      </w:pPr>
    </w:p>
    <w:p w14:paraId="79F1F5C4" w14:textId="77777777" w:rsidR="007E433F" w:rsidRDefault="007E433F" w:rsidP="007E433F">
      <w:pPr>
        <w:spacing w:after="0" w:line="240" w:lineRule="auto"/>
      </w:pPr>
      <w:r w:rsidRPr="0035066B">
        <w:rPr>
          <w:noProof/>
        </w:rPr>
        <mc:AlternateContent>
          <mc:Choice Requires="wps">
            <w:drawing>
              <wp:anchor distT="0" distB="0" distL="114300" distR="114300" simplePos="0" relativeHeight="251687936" behindDoc="0" locked="0" layoutInCell="1" allowOverlap="1" wp14:anchorId="505A5236" wp14:editId="3410C19A">
                <wp:simplePos x="0" y="0"/>
                <wp:positionH relativeFrom="column">
                  <wp:posOffset>7752715</wp:posOffset>
                </wp:positionH>
                <wp:positionV relativeFrom="paragraph">
                  <wp:posOffset>62865</wp:posOffset>
                </wp:positionV>
                <wp:extent cx="1887220" cy="526415"/>
                <wp:effectExtent l="0" t="0" r="17780" b="26035"/>
                <wp:wrapNone/>
                <wp:docPr id="20" name="Rectangle 2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C4E4C"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1FE479D3"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5236" id="Rectangle 20" o:spid="_x0000_s1034" style="position:absolute;margin-left:610.45pt;margin-top:4.95pt;width:148.6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zYhwIAAHA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" filled="f" strokecolor="black [3213]" strokeweight="1pt">
                <v:textbox>
                  <w:txbxContent>
                    <w:p w14:paraId="13CC4E4C"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1FE479D3"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r w:rsidRPr="0035066B">
        <w:rPr>
          <w:noProof/>
        </w:rPr>
        <mc:AlternateContent>
          <mc:Choice Requires="wps">
            <w:drawing>
              <wp:anchor distT="0" distB="0" distL="114300" distR="114300" simplePos="0" relativeHeight="251686912" behindDoc="0" locked="0" layoutInCell="1" allowOverlap="1" wp14:anchorId="01DFFE93" wp14:editId="093607C6">
                <wp:simplePos x="0" y="0"/>
                <wp:positionH relativeFrom="column">
                  <wp:posOffset>5270500</wp:posOffset>
                </wp:positionH>
                <wp:positionV relativeFrom="paragraph">
                  <wp:posOffset>56515</wp:posOffset>
                </wp:positionV>
                <wp:extent cx="1887220" cy="526415"/>
                <wp:effectExtent l="0" t="0" r="17780" b="26035"/>
                <wp:wrapNone/>
                <wp:docPr id="7" name="Rectangle 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260AE"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10E3C290"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FE93" id="Rectangle 7" o:spid="_x0000_s1035" style="position:absolute;margin-left:415pt;margin-top:4.45pt;width:148.6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RV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" filled="f" strokecolor="black [3213]" strokeweight="1pt">
                <v:textbox>
                  <w:txbxContent>
                    <w:p w14:paraId="1B2260AE"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10E3C290"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w:t>
                      </w:r>
                    </w:p>
                  </w:txbxContent>
                </v:textbox>
              </v:rect>
            </w:pict>
          </mc:Fallback>
        </mc:AlternateContent>
      </w:r>
      <w:r w:rsidRPr="00560609">
        <w:rPr>
          <w:noProof/>
        </w:rPr>
        <mc:AlternateContent>
          <mc:Choice Requires="wps">
            <w:drawing>
              <wp:anchor distT="0" distB="0" distL="114300" distR="114300" simplePos="0" relativeHeight="251663360" behindDoc="0" locked="0" layoutInCell="1" allowOverlap="1" wp14:anchorId="78D4FD83" wp14:editId="1E0E7F79">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BCF81"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36443C64"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4FD83" id="Rectangle 5" o:spid="_x0000_s1036"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Mq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eUan7ZQHh6RIfRT4528q6mS98KHR4E0JlR8Gv3w&#10;jT7aQFtwGE6cVYC/3nuP+tS9JOWspbEruP+5E6g4M18t9fXnfLGIc5oui+VFbDA8lWxPJXbX3AB1&#10;Q05Lxsl0jPrBjEeN0LzQhthEryQSVpLvgsuA4+Um9OuAdoxUm01So9l0ItzbJycjeCQ6dupz9yLQ&#10;De0caBAeYBxRsXrT1b1utLSw2QXQdWr5I69DCWiuUy8NOygujtN70jpuyvVvAA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Aum5MqhwIAAHEFAAAOAAAAAAAAAAAAAAAAAC4CAABkcnMvZTJvRG9jLnhtbFBLAQItABQABgAI&#10;AAAAIQB1c1oB3wAAAAcBAAAPAAAAAAAAAAAAAAAAAOEEAABkcnMvZG93bnJldi54bWxQSwUGAAAA&#10;AAQABADzAAAA7QUAAAAA&#10;" filled="f" strokecolor="black [3213]" strokeweight="1pt">
                <v:textbox>
                  <w:txbxContent>
                    <w:p w14:paraId="0CABCF81"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36443C64"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14)</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2D3CF716" wp14:editId="16DFCE54">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9E864" id="Straight Arrow Connector 16" o:spid="_x0000_s1026" type="#_x0000_t32" style="position:absolute;margin-left:193.95pt;margin-top:25.25pt;width:44.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4384" behindDoc="0" locked="0" layoutInCell="1" allowOverlap="1" wp14:anchorId="22FB1CFF" wp14:editId="16942A1F">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D8877"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51F929A7"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B1CFF" id="Rectangle 6" o:spid="_x0000_s1037"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nhg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" filled="f" strokecolor="black [3213]" strokeweight="1pt">
                <v:textbox>
                  <w:txbxContent>
                    <w:p w14:paraId="72CD8877"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51F929A7"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p>
    <w:p w14:paraId="526E65E0" w14:textId="77777777" w:rsidR="007E433F" w:rsidRDefault="007E433F" w:rsidP="007E433F">
      <w:pPr>
        <w:spacing w:after="0" w:line="240" w:lineRule="auto"/>
      </w:pPr>
      <w:r w:rsidRPr="0035066B">
        <w:rPr>
          <w:noProof/>
        </w:rPr>
        <mc:AlternateContent>
          <mc:Choice Requires="wps">
            <w:drawing>
              <wp:anchor distT="0" distB="0" distL="114300" distR="114300" simplePos="0" relativeHeight="251688960" behindDoc="0" locked="0" layoutInCell="1" allowOverlap="1" wp14:anchorId="4D20A5AD" wp14:editId="7880C373">
                <wp:simplePos x="0" y="0"/>
                <wp:positionH relativeFrom="column">
                  <wp:posOffset>7172960</wp:posOffset>
                </wp:positionH>
                <wp:positionV relativeFrom="paragraph">
                  <wp:posOffset>159385</wp:posOffset>
                </wp:positionV>
                <wp:extent cx="56324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CFDA72" id="Straight Arrow Connector 21" o:spid="_x0000_s1026" type="#_x0000_t32" style="position:absolute;margin-left:564.8pt;margin-top:12.55pt;width:44.3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" strokecolor="black [3213]" strokeweight=".5pt">
                <v:stroke endarrow="block" joinstyle="miter"/>
              </v:shape>
            </w:pict>
          </mc:Fallback>
        </mc:AlternateContent>
      </w:r>
    </w:p>
    <w:p w14:paraId="70471E02" w14:textId="77777777" w:rsidR="007E433F" w:rsidRDefault="007E433F" w:rsidP="007E433F">
      <w:pPr>
        <w:spacing w:after="0" w:line="240" w:lineRule="auto"/>
      </w:pPr>
      <w:r>
        <w:rPr>
          <w:noProof/>
        </w:rPr>
        <mc:AlternateContent>
          <mc:Choice Requires="wps">
            <w:drawing>
              <wp:anchor distT="0" distB="0" distL="114300" distR="114300" simplePos="0" relativeHeight="251679744" behindDoc="0" locked="0" layoutInCell="1" allowOverlap="1" wp14:anchorId="7ED6F84D" wp14:editId="1800A6F9">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D1768C2" w14:textId="77777777" w:rsidR="007E433F" w:rsidRDefault="007E433F" w:rsidP="007E433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061ADB22" w14:textId="77777777" w:rsidR="007E433F" w:rsidRPr="001502CF" w:rsidRDefault="007E433F" w:rsidP="007E433F">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6F84D" id="Flowchart: Alternate Process 32" o:spid="_x0000_s1038" type="#_x0000_t176" style="position:absolute;margin-left:-91.4pt;margin-top:11.05pt;width:219.5pt;height:20.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C6YOFCswIAAPwFAAAO&#10;AAAAAAAAAAAAAAAAAC4CAABkcnMvZTJvRG9jLnhtbFBLAQItABQABgAIAAAAIQDlpimo3QAAAAoB&#10;AAAPAAAAAAAAAAAAAAAAAA0FAABkcnMvZG93bnJldi54bWxQSwUGAAAAAAQABADzAAAAFwYAAAAA&#10;" fillcolor="#9cc2e5 [1944]" strokecolor="black [3213]" strokeweight="1pt">
                <v:textbox>
                  <w:txbxContent>
                    <w:p w14:paraId="7D1768C2" w14:textId="77777777" w:rsidR="007E433F" w:rsidRDefault="007E433F" w:rsidP="007E433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061ADB22" w14:textId="77777777" w:rsidR="007E433F" w:rsidRPr="001502CF" w:rsidRDefault="007E433F" w:rsidP="007E433F">
                      <w:pPr>
                        <w:spacing w:after="0" w:line="240" w:lineRule="auto"/>
                        <w:rPr>
                          <w:rFonts w:ascii="Arial" w:hAnsi="Arial" w:cs="Arial"/>
                          <w:b/>
                          <w:color w:val="000000" w:themeColor="text1"/>
                          <w:sz w:val="18"/>
                          <w:szCs w:val="18"/>
                        </w:rPr>
                      </w:pPr>
                    </w:p>
                  </w:txbxContent>
                </v:textbox>
              </v:shape>
            </w:pict>
          </mc:Fallback>
        </mc:AlternateContent>
      </w:r>
    </w:p>
    <w:p w14:paraId="7357388C" w14:textId="77777777" w:rsidR="007E433F" w:rsidRDefault="007E433F" w:rsidP="007E433F">
      <w:pPr>
        <w:spacing w:after="0" w:line="240" w:lineRule="auto"/>
      </w:pPr>
      <w:r>
        <w:rPr>
          <w:noProof/>
        </w:rPr>
        <mc:AlternateContent>
          <mc:Choice Requires="wps">
            <w:drawing>
              <wp:anchor distT="0" distB="0" distL="114300" distR="114300" simplePos="0" relativeHeight="251689984" behindDoc="0" locked="0" layoutInCell="1" allowOverlap="1" wp14:anchorId="6C1261D1" wp14:editId="183F7415">
                <wp:simplePos x="0" y="0"/>
                <wp:positionH relativeFrom="column">
                  <wp:posOffset>6191250</wp:posOffset>
                </wp:positionH>
                <wp:positionV relativeFrom="paragraph">
                  <wp:posOffset>66040</wp:posOffset>
                </wp:positionV>
                <wp:extent cx="0" cy="281305"/>
                <wp:effectExtent l="76200" t="0" r="57150" b="61595"/>
                <wp:wrapNone/>
                <wp:docPr id="22" name="Straight Arrow Connector 2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CAA23" id="Straight Arrow Connector 22" o:spid="_x0000_s1026" type="#_x0000_t32" style="position:absolute;margin-left:487.5pt;margin-top:5.2pt;width:0;height:22.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" strokecolor="black [3213]"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5555057F" wp14:editId="39C0B7FF">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D85260" id="Straight Arrow Connector 36" o:spid="_x0000_s1026" type="#_x0000_t32" style="position:absolute;margin-left:111pt;margin-top:4.45pt;width:0;height:22.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74213C95" w14:textId="77777777" w:rsidR="007E433F" w:rsidRDefault="007E433F" w:rsidP="007E433F">
      <w:pPr>
        <w:spacing w:after="0" w:line="240" w:lineRule="auto"/>
      </w:pPr>
    </w:p>
    <w:p w14:paraId="3A1E055C" w14:textId="77777777" w:rsidR="007E433F" w:rsidRDefault="007E433F" w:rsidP="007E433F">
      <w:pPr>
        <w:spacing w:after="0" w:line="240" w:lineRule="auto"/>
      </w:pPr>
      <w:r w:rsidRPr="000F209F">
        <w:rPr>
          <w:noProof/>
        </w:rPr>
        <mc:AlternateContent>
          <mc:Choice Requires="wps">
            <w:drawing>
              <wp:anchor distT="0" distB="0" distL="114300" distR="114300" simplePos="0" relativeHeight="251668480" behindDoc="0" locked="0" layoutInCell="1" allowOverlap="1" wp14:anchorId="315F89D4" wp14:editId="39375BD7">
                <wp:simplePos x="0" y="0"/>
                <wp:positionH relativeFrom="column">
                  <wp:posOffset>5264573</wp:posOffset>
                </wp:positionH>
                <wp:positionV relativeFrom="paragraph">
                  <wp:posOffset>21590</wp:posOffset>
                </wp:positionV>
                <wp:extent cx="1887220" cy="5264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810B5"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5705BC1B"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F89D4" id="Rectangle 11" o:spid="_x0000_s1039" style="position:absolute;margin-left:414.55pt;margin-top:1.7pt;width:148.6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" filled="f" strokecolor="black [3213]" strokeweight="1pt">
                <v:textbox>
                  <w:txbxContent>
                    <w:p w14:paraId="17D810B5"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5705BC1B"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w:t>
                      </w:r>
                    </w:p>
                  </w:txbxContent>
                </v:textbox>
              </v:rect>
            </w:pict>
          </mc:Fallback>
        </mc:AlternateContent>
      </w:r>
      <w:r w:rsidRPr="000F209F">
        <w:rPr>
          <w:noProof/>
        </w:rPr>
        <mc:AlternateContent>
          <mc:Choice Requires="wps">
            <w:drawing>
              <wp:anchor distT="0" distB="0" distL="114300" distR="114300" simplePos="0" relativeHeight="251669504" behindDoc="0" locked="0" layoutInCell="1" allowOverlap="1" wp14:anchorId="1BCB0812" wp14:editId="57016085">
                <wp:simplePos x="0" y="0"/>
                <wp:positionH relativeFrom="column">
                  <wp:posOffset>7755678</wp:posOffset>
                </wp:positionH>
                <wp:positionV relativeFrom="paragraph">
                  <wp:posOffset>29845</wp:posOffset>
                </wp:positionV>
                <wp:extent cx="1887220" cy="1104900"/>
                <wp:effectExtent l="0" t="0" r="17780" b="19050"/>
                <wp:wrapNone/>
                <wp:docPr id="12" name="Rectangle 12"/>
                <wp:cNvGraphicFramePr/>
                <a:graphic xmlns:a="http://schemas.openxmlformats.org/drawingml/2006/main">
                  <a:graphicData uri="http://schemas.microsoft.com/office/word/2010/wordprocessingShape">
                    <wps:wsp>
                      <wps:cNvSpPr/>
                      <wps:spPr>
                        <a:xfrm>
                          <a:off x="0" y="0"/>
                          <a:ext cx="188722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A98E6"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05688713"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Investigated patients with one condition only (n =1)</w:t>
                            </w:r>
                          </w:p>
                          <w:p w14:paraId="16129D60" w14:textId="77777777" w:rsidR="007E433F" w:rsidRPr="00560609" w:rsidRDefault="007E433F" w:rsidP="007E433F">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B0812" id="Rectangle 12" o:spid="_x0000_s1040" style="position:absolute;margin-left:610.7pt;margin-top:2.35pt;width:148.6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" filled="f" strokecolor="black [3213]" strokeweight="1pt">
                <v:textbox>
                  <w:txbxContent>
                    <w:p w14:paraId="461A98E6"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05688713"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Investigated patients with one condition only (n =1)</w:t>
                      </w:r>
                    </w:p>
                    <w:p w14:paraId="16129D60" w14:textId="77777777" w:rsidR="007E433F" w:rsidRPr="00560609" w:rsidRDefault="007E433F" w:rsidP="007E433F">
                      <w:pPr>
                        <w:spacing w:after="0" w:line="240" w:lineRule="auto"/>
                        <w:ind w:left="284"/>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AE0C12E" wp14:editId="4B5FED02">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BB087A" id="Straight Arrow Connector 17" o:spid="_x0000_s1026" type="#_x0000_t32" style="position:absolute;margin-left:195pt;margin-top:23.2pt;width:44.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5408" behindDoc="0" locked="0" layoutInCell="1" allowOverlap="1" wp14:anchorId="3A1443C3" wp14:editId="3678681B">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01C4A"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39A08B8"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443C3" id="Rectangle 8" o:spid="_x0000_s1041"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n9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ZUxPm2hPDwiQ+inxjt5V1Ml74UPjwJpTKj4NPrh&#10;G320gbbgMJw4qwB/vfce9al7ScpZS2NXcP9zJ1BxZr5a6uvP+WIR5zRdFsuL2GB4KtmeSuyuuQHq&#10;hpyWjJPpGPWDGY8aoXmhDbGJXkkkrCTfBZcBx8tN6NcB7RipNpukRrPpRLi3T05G8Eh07NTn7kWg&#10;G9o50CA8wDiiYvWmq3vdaGlhswug69TyR16HEtBcp14adlBcHKf3pHXclOvfAA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Y3jp/YcCAABxBQAADgAAAAAAAAAAAAAAAAAuAgAAZHJzL2Uyb0RvYy54bWxQSwECLQAUAAYACAAA&#10;ACEA+DKQHt0AAAAHAQAADwAAAAAAAAAAAAAAAADhBAAAZHJzL2Rvd25yZXYueG1sUEsFBgAAAAAE&#10;AAQA8wAAAOsFAAAAAA==&#10;" filled="f" strokecolor="black [3213]" strokeweight="1pt">
                <v:textbox>
                  <w:txbxContent>
                    <w:p w14:paraId="30901C4A"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39A08B8"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14)</w:t>
                      </w:r>
                    </w:p>
                  </w:txbxContent>
                </v:textbox>
              </v:rect>
            </w:pict>
          </mc:Fallback>
        </mc:AlternateContent>
      </w:r>
      <w:r w:rsidRPr="00560609">
        <w:rPr>
          <w:noProof/>
        </w:rPr>
        <mc:AlternateContent>
          <mc:Choice Requires="wps">
            <w:drawing>
              <wp:anchor distT="0" distB="0" distL="114300" distR="114300" simplePos="0" relativeHeight="251666432" behindDoc="0" locked="0" layoutInCell="1" allowOverlap="1" wp14:anchorId="443EAC99" wp14:editId="33704CCA">
                <wp:simplePos x="0" y="0"/>
                <wp:positionH relativeFrom="column">
                  <wp:posOffset>3057525</wp:posOffset>
                </wp:positionH>
                <wp:positionV relativeFrom="paragraph">
                  <wp:posOffset>10795</wp:posOffset>
                </wp:positionV>
                <wp:extent cx="1887220" cy="11334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03E53"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5683AD13"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Unclear of therapist background (n = 1)</w:t>
                            </w:r>
                          </w:p>
                          <w:p w14:paraId="14939137"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Unclear if patient population was limited to certain conditions (n = 1)</w:t>
                            </w:r>
                          </w:p>
                          <w:p w14:paraId="7C36A040" w14:textId="77777777" w:rsidR="007E433F" w:rsidRPr="00560609" w:rsidRDefault="007E433F" w:rsidP="007E433F">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EAC99" id="Rectangle 9" o:spid="_x0000_s1042" style="position:absolute;margin-left:240.75pt;margin-top:.85pt;width:148.6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" filled="f" strokecolor="black [3213]" strokeweight="1pt">
                <v:textbox>
                  <w:txbxContent>
                    <w:p w14:paraId="18A03E53" w14:textId="77777777" w:rsidR="007E433F" w:rsidRDefault="007E433F" w:rsidP="007E433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5683AD13"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Unclear of therapist background (n = 1)</w:t>
                      </w:r>
                    </w:p>
                    <w:p w14:paraId="14939137" w14:textId="77777777" w:rsidR="007E433F" w:rsidRDefault="007E433F" w:rsidP="007E433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Unclear if patient population was limited to certain conditions (n = 1)</w:t>
                      </w:r>
                    </w:p>
                    <w:p w14:paraId="7C36A040" w14:textId="77777777" w:rsidR="007E433F" w:rsidRPr="00560609" w:rsidRDefault="007E433F" w:rsidP="007E433F">
                      <w:pPr>
                        <w:spacing w:after="0" w:line="240" w:lineRule="auto"/>
                        <w:ind w:left="284"/>
                        <w:rPr>
                          <w:rFonts w:ascii="Arial" w:hAnsi="Arial" w:cs="Arial"/>
                          <w:color w:val="000000" w:themeColor="text1"/>
                          <w:sz w:val="18"/>
                          <w:szCs w:val="20"/>
                        </w:rPr>
                      </w:pPr>
                    </w:p>
                  </w:txbxContent>
                </v:textbox>
              </v:rect>
            </w:pict>
          </mc:Fallback>
        </mc:AlternateContent>
      </w:r>
    </w:p>
    <w:p w14:paraId="2CC05D2F" w14:textId="77777777" w:rsidR="007E433F" w:rsidRDefault="007E433F" w:rsidP="007E433F">
      <w:pPr>
        <w:spacing w:after="0" w:line="240" w:lineRule="auto"/>
      </w:pPr>
      <w:r>
        <w:rPr>
          <w:noProof/>
        </w:rPr>
        <mc:AlternateContent>
          <mc:Choice Requires="wps">
            <w:drawing>
              <wp:anchor distT="0" distB="0" distL="114300" distR="114300" simplePos="0" relativeHeight="251675648" behindDoc="0" locked="0" layoutInCell="1" allowOverlap="1" wp14:anchorId="763EA7BD" wp14:editId="5CB5ED01">
                <wp:simplePos x="0" y="0"/>
                <wp:positionH relativeFrom="column">
                  <wp:posOffset>7174865</wp:posOffset>
                </wp:positionH>
                <wp:positionV relativeFrom="paragraph">
                  <wp:posOffset>128270</wp:posOffset>
                </wp:positionV>
                <wp:extent cx="563245" cy="0"/>
                <wp:effectExtent l="0" t="76200" r="27305" b="95250"/>
                <wp:wrapNone/>
                <wp:docPr id="18" name="Straight Arrow Connector 1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224A2" id="Straight Arrow Connector 18" o:spid="_x0000_s1026" type="#_x0000_t32" style="position:absolute;margin-left:564.95pt;margin-top:10.1pt;width:44.3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" strokecolor="black [3213]" strokeweight=".5pt">
                <v:stroke endarrow="block" joinstyle="miter"/>
              </v:shape>
            </w:pict>
          </mc:Fallback>
        </mc:AlternateContent>
      </w:r>
    </w:p>
    <w:p w14:paraId="6AC3A7D7" w14:textId="77777777" w:rsidR="007E433F" w:rsidRDefault="007E433F" w:rsidP="007E433F">
      <w:pPr>
        <w:spacing w:after="0" w:line="240" w:lineRule="auto"/>
      </w:pPr>
    </w:p>
    <w:p w14:paraId="6F0AE627" w14:textId="77777777" w:rsidR="007E433F" w:rsidRDefault="007E433F" w:rsidP="007E433F">
      <w:pPr>
        <w:spacing w:after="0" w:line="240" w:lineRule="auto"/>
      </w:pPr>
      <w:r>
        <w:rPr>
          <w:noProof/>
        </w:rPr>
        <mc:AlternateContent>
          <mc:Choice Requires="wps">
            <w:drawing>
              <wp:anchor distT="0" distB="0" distL="114300" distR="114300" simplePos="0" relativeHeight="251684864" behindDoc="0" locked="0" layoutInCell="1" allowOverlap="1" wp14:anchorId="4A521634" wp14:editId="4A2AB6BC">
                <wp:simplePos x="0" y="0"/>
                <wp:positionH relativeFrom="column">
                  <wp:posOffset>2424430</wp:posOffset>
                </wp:positionH>
                <wp:positionV relativeFrom="paragraph">
                  <wp:posOffset>35560</wp:posOffset>
                </wp:positionV>
                <wp:extent cx="3766058" cy="1133856"/>
                <wp:effectExtent l="38100" t="0" r="25400" b="85725"/>
                <wp:wrapNone/>
                <wp:docPr id="42" name="Connector: Elbow 42"/>
                <wp:cNvGraphicFramePr/>
                <a:graphic xmlns:a="http://schemas.openxmlformats.org/drawingml/2006/main">
                  <a:graphicData uri="http://schemas.microsoft.com/office/word/2010/wordprocessingShape">
                    <wps:wsp>
                      <wps:cNvCnPr/>
                      <wps:spPr>
                        <a:xfrm flipH="1">
                          <a:off x="0" y="0"/>
                          <a:ext cx="3766058"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3DCB7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26" type="#_x0000_t34" style="position:absolute;margin-left:190.9pt;margin-top:2.8pt;width:296.55pt;height:89.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" adj="11" strokecolor="black [3213]" strokeweight=".5pt">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63B12F13" wp14:editId="1F67D182">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D5A16F" id="Straight Arrow Connector 19" o:spid="_x0000_s1026" type="#_x0000_t32" style="position:absolute;margin-left:110.3pt;margin-top:2.35pt;width:0;height:58.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102C5A76" w14:textId="77777777" w:rsidR="007E433F" w:rsidRDefault="007E433F" w:rsidP="007E433F">
      <w:pPr>
        <w:spacing w:after="0" w:line="240" w:lineRule="auto"/>
      </w:pPr>
    </w:p>
    <w:p w14:paraId="109710C0" w14:textId="77777777" w:rsidR="007E433F" w:rsidRDefault="007E433F" w:rsidP="007E433F">
      <w:pPr>
        <w:spacing w:after="0" w:line="240" w:lineRule="auto"/>
      </w:pPr>
    </w:p>
    <w:p w14:paraId="0E6A4BDA" w14:textId="77777777" w:rsidR="007E433F" w:rsidRDefault="007E433F" w:rsidP="007E433F">
      <w:pPr>
        <w:spacing w:after="0" w:line="240" w:lineRule="auto"/>
      </w:pPr>
    </w:p>
    <w:p w14:paraId="1EECA338" w14:textId="77777777" w:rsidR="007E433F" w:rsidRDefault="007E433F" w:rsidP="007E433F">
      <w:pPr>
        <w:spacing w:after="0" w:line="240" w:lineRule="auto"/>
      </w:pPr>
      <w:r w:rsidRPr="00560609">
        <w:rPr>
          <w:noProof/>
        </w:rPr>
        <mc:AlternateContent>
          <mc:Choice Requires="wps">
            <w:drawing>
              <wp:anchor distT="0" distB="0" distL="114300" distR="114300" simplePos="0" relativeHeight="251670528" behindDoc="0" locked="0" layoutInCell="1" allowOverlap="1" wp14:anchorId="6CDD2764" wp14:editId="7B3D05E2">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84544" w14:textId="77777777" w:rsidR="007E433F"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54A6007E"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2764" id="Rectangle 13" o:spid="_x0000_s1043" style="position:absolute;margin-left:42.55pt;margin-top:8.7pt;width:148.6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" filled="f" strokecolor="black [3213]" strokeweight="1pt">
                <v:textbox>
                  <w:txbxContent>
                    <w:p w14:paraId="08984544" w14:textId="77777777" w:rsidR="007E433F"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54A6007E" w14:textId="77777777" w:rsidR="007E433F" w:rsidRPr="00560609" w:rsidRDefault="007E433F" w:rsidP="007E433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13)</w:t>
                      </w:r>
                    </w:p>
                  </w:txbxContent>
                </v:textbox>
              </v:rect>
            </w:pict>
          </mc:Fallback>
        </mc:AlternateContent>
      </w:r>
    </w:p>
    <w:p w14:paraId="773E5795" w14:textId="77777777" w:rsidR="007E433F" w:rsidRDefault="007E433F" w:rsidP="007E433F">
      <w:pPr>
        <w:spacing w:after="0" w:line="240" w:lineRule="auto"/>
      </w:pPr>
      <w:r>
        <w:rPr>
          <w:noProof/>
        </w:rPr>
        <mc:AlternateContent>
          <mc:Choice Requires="wps">
            <w:drawing>
              <wp:anchor distT="0" distB="0" distL="114300" distR="114300" simplePos="0" relativeHeight="251680768" behindDoc="0" locked="0" layoutInCell="1" allowOverlap="1" wp14:anchorId="6F17B84B" wp14:editId="7C06058F">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0FF797B" w14:textId="77777777" w:rsidR="007E433F" w:rsidRPr="001502CF" w:rsidRDefault="007E433F" w:rsidP="007E433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B84B" id="Flowchart: Alternate Process 33" o:spid="_x0000_s1044" type="#_x0000_t176" style="position:absolute;margin-left:-10.5pt;margin-top:13.45pt;width:60.2pt;height:20.7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" fillcolor="#9cc2e5 [1944]" strokecolor="black [3213]" strokeweight="1pt">
                <v:textbox>
                  <w:txbxContent>
                    <w:p w14:paraId="30FF797B" w14:textId="77777777" w:rsidR="007E433F" w:rsidRPr="001502CF" w:rsidRDefault="007E433F" w:rsidP="007E433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2DB2F0D5" w14:textId="77777777" w:rsidR="007E433F" w:rsidRDefault="007E433F" w:rsidP="007E433F">
      <w:pPr>
        <w:spacing w:after="0" w:line="240" w:lineRule="auto"/>
      </w:pPr>
    </w:p>
    <w:p w14:paraId="44CDDF0A" w14:textId="77777777" w:rsidR="007E433F" w:rsidRDefault="007E433F" w:rsidP="007E433F">
      <w:pPr>
        <w:spacing w:after="0" w:line="240" w:lineRule="auto"/>
      </w:pPr>
    </w:p>
    <w:p w14:paraId="7CD9E601" w14:textId="42024C05" w:rsidR="007E433F" w:rsidRDefault="007E433F" w:rsidP="007E433F">
      <w:pPr>
        <w:spacing w:after="0" w:line="240" w:lineRule="auto"/>
      </w:pPr>
    </w:p>
    <w:p w14:paraId="2FB5E8AF" w14:textId="77777777" w:rsidR="007E433F" w:rsidRDefault="007E433F" w:rsidP="007E433F">
      <w:pPr>
        <w:spacing w:after="0" w:line="240" w:lineRule="auto"/>
      </w:pPr>
    </w:p>
    <w:p w14:paraId="641D3D14" w14:textId="6D970805" w:rsidR="007E433F" w:rsidRDefault="001E0475" w:rsidP="001E0475">
      <w:pPr>
        <w:spacing w:after="0" w:line="240" w:lineRule="auto"/>
        <w:jc w:val="center"/>
      </w:pPr>
      <w:r>
        <w:rPr>
          <w:highlight w:val="yellow"/>
        </w:rPr>
        <w:t>F</w:t>
      </w:r>
      <w:r w:rsidR="007E433F" w:rsidRPr="004C0310">
        <w:rPr>
          <w:highlight w:val="yellow"/>
        </w:rPr>
        <w:t>igure 1: PRISMA diagram, adapted from Page et al</w:t>
      </w:r>
      <w:r w:rsidR="004C0310" w:rsidRPr="004C0310">
        <w:rPr>
          <w:highlight w:val="yellow"/>
        </w:rPr>
        <w:t>.</w:t>
      </w:r>
      <w:r w:rsidR="007E433F" w:rsidRPr="004C0310">
        <w:rPr>
          <w:highlight w:val="yellow"/>
        </w:rPr>
        <w:t xml:space="preserve"> (2020)</w:t>
      </w:r>
      <w:r w:rsidR="00F3261D">
        <w:t>.</w:t>
      </w:r>
    </w:p>
    <w:p w14:paraId="6ECB6B6F" w14:textId="32D1AF8B" w:rsidR="00B555D6" w:rsidRDefault="00B555D6" w:rsidP="007E433F">
      <w:pPr>
        <w:rPr>
          <w:i/>
          <w:iCs/>
        </w:rPr>
      </w:pPr>
      <w:r>
        <w:rPr>
          <w:i/>
          <w:iCs/>
        </w:rPr>
        <w:t xml:space="preserve"> </w:t>
      </w:r>
    </w:p>
    <w:p w14:paraId="78F524AA" w14:textId="77777777" w:rsidR="00B555D6" w:rsidRDefault="00B555D6" w:rsidP="00B555D6">
      <w:pPr>
        <w:rPr>
          <w:i/>
          <w:iCs/>
        </w:rPr>
        <w:sectPr w:rsidR="00B555D6" w:rsidSect="00335033">
          <w:pgSz w:w="16838" w:h="11906" w:orient="landscape"/>
          <w:pgMar w:top="720" w:right="720" w:bottom="720" w:left="720" w:header="708" w:footer="708" w:gutter="0"/>
          <w:cols w:space="708"/>
          <w:docGrid w:linePitch="360"/>
        </w:sectPr>
      </w:pPr>
    </w:p>
    <w:p w14:paraId="3AB9E30D" w14:textId="77777777" w:rsidR="00B555D6" w:rsidRPr="00427192" w:rsidRDefault="00B555D6" w:rsidP="001E0475">
      <w:pPr>
        <w:jc w:val="both"/>
        <w:rPr>
          <w:b/>
          <w:bCs/>
          <w:sz w:val="24"/>
          <w:szCs w:val="24"/>
        </w:rPr>
      </w:pPr>
      <w:r w:rsidRPr="00427192">
        <w:rPr>
          <w:b/>
          <w:bCs/>
          <w:sz w:val="24"/>
          <w:szCs w:val="24"/>
        </w:rPr>
        <w:lastRenderedPageBreak/>
        <w:t xml:space="preserve">Results </w:t>
      </w:r>
    </w:p>
    <w:p w14:paraId="08483CAC" w14:textId="6AD23D80" w:rsidR="00B555D6" w:rsidRPr="00427192" w:rsidRDefault="00B555D6" w:rsidP="001E0475">
      <w:pPr>
        <w:jc w:val="both"/>
        <w:rPr>
          <w:b/>
          <w:bCs/>
          <w:i/>
          <w:iCs/>
          <w:sz w:val="24"/>
          <w:szCs w:val="24"/>
        </w:rPr>
      </w:pPr>
      <w:r w:rsidRPr="00427192">
        <w:rPr>
          <w:b/>
          <w:bCs/>
          <w:i/>
          <w:iCs/>
          <w:sz w:val="24"/>
          <w:szCs w:val="24"/>
        </w:rPr>
        <w:t>Description of Studies</w:t>
      </w:r>
      <w:r w:rsidR="00A436EE" w:rsidRPr="00427192">
        <w:rPr>
          <w:b/>
          <w:bCs/>
          <w:i/>
          <w:iCs/>
          <w:sz w:val="24"/>
          <w:szCs w:val="24"/>
        </w:rPr>
        <w:t>:</w:t>
      </w:r>
    </w:p>
    <w:p w14:paraId="564C48E2" w14:textId="12CC8E01" w:rsidR="00B555D6" w:rsidRDefault="008401C0" w:rsidP="001E0475">
      <w:pPr>
        <w:jc w:val="both"/>
      </w:pPr>
      <w:r>
        <w:t>Thirteen</w:t>
      </w:r>
      <w:r w:rsidR="00B555D6">
        <w:t xml:space="preserve"> studies met the inclusion and exclusion criteria for this scoping review</w:t>
      </w:r>
      <w:r w:rsidR="008669D1">
        <w:t xml:space="preserve">. </w:t>
      </w:r>
      <w:r w:rsidR="00B555D6">
        <w:t>A total of 297 papers were found from the database search</w:t>
      </w:r>
      <w:r w:rsidR="00976991">
        <w:t xml:space="preserve"> </w:t>
      </w:r>
      <w:r w:rsidR="00B60E88">
        <w:t xml:space="preserve">of which </w:t>
      </w:r>
      <w:r w:rsidR="00976991">
        <w:t>28</w:t>
      </w:r>
      <w:r w:rsidR="00C0219C">
        <w:t>1</w:t>
      </w:r>
      <w:r w:rsidR="00B555D6">
        <w:rPr>
          <w:b/>
          <w:bCs/>
        </w:rPr>
        <w:t xml:space="preserve"> </w:t>
      </w:r>
      <w:r w:rsidR="00B555D6">
        <w:t xml:space="preserve">were excluded from review of the title/abstract due to not meeting the criteria. Full text articles were obtained for </w:t>
      </w:r>
      <w:r w:rsidR="00976991" w:rsidRPr="00976991">
        <w:t>1</w:t>
      </w:r>
      <w:r w:rsidR="00C0219C">
        <w:t xml:space="preserve">6 </w:t>
      </w:r>
      <w:r w:rsidR="00B555D6">
        <w:t>studies</w:t>
      </w:r>
      <w:r w:rsidR="00B60E88">
        <w:t xml:space="preserve">, </w:t>
      </w:r>
      <w:r w:rsidR="00B555D6">
        <w:t>a further</w:t>
      </w:r>
      <w:r w:rsidR="00B555D6" w:rsidRPr="003D17DA">
        <w:rPr>
          <w:b/>
          <w:bCs/>
        </w:rPr>
        <w:t xml:space="preserve"> </w:t>
      </w:r>
      <w:r w:rsidR="00976991" w:rsidRPr="00976991">
        <w:t>3</w:t>
      </w:r>
      <w:r w:rsidR="00B555D6">
        <w:rPr>
          <w:b/>
          <w:bCs/>
        </w:rPr>
        <w:t xml:space="preserve"> </w:t>
      </w:r>
      <w:r w:rsidR="00B555D6">
        <w:t xml:space="preserve">were excluded due to not meeting the criteria.   </w:t>
      </w:r>
    </w:p>
    <w:p w14:paraId="4794DAFF" w14:textId="4C707BAD" w:rsidR="00B555D6" w:rsidRPr="006D69D8" w:rsidRDefault="00B555D6" w:rsidP="001E0475">
      <w:pPr>
        <w:jc w:val="both"/>
      </w:pPr>
      <w:r>
        <w:t xml:space="preserve">All studies included were either from the UK or Australia. Year of publication ranged from </w:t>
      </w:r>
      <w:r w:rsidR="009B2A41">
        <w:t>1995</w:t>
      </w:r>
      <w:r>
        <w:t>-202</w:t>
      </w:r>
      <w:r w:rsidR="009B2A41">
        <w:t>2</w:t>
      </w:r>
      <w:r w:rsidR="008669D1">
        <w:t xml:space="preserve">. </w:t>
      </w:r>
      <w:r w:rsidR="00087512">
        <w:rPr>
          <w:b/>
          <w:bCs/>
        </w:rPr>
        <w:t xml:space="preserve"> </w:t>
      </w:r>
      <w:r w:rsidR="00087512" w:rsidRPr="006D69D8">
        <w:t>The study themes and aims varied</w:t>
      </w:r>
      <w:r w:rsidR="00B60E88">
        <w:t xml:space="preserve">. The </w:t>
      </w:r>
      <w:r w:rsidR="00F823C1">
        <w:t xml:space="preserve">themes raised </w:t>
      </w:r>
      <w:r w:rsidR="00AE5F83">
        <w:t xml:space="preserve">were </w:t>
      </w:r>
      <w:r w:rsidR="00087512" w:rsidRPr="006D69D8">
        <w:t xml:space="preserve">demonstrating the use of TOMs or </w:t>
      </w:r>
      <w:proofErr w:type="spellStart"/>
      <w:r w:rsidR="00087512" w:rsidRPr="006D69D8">
        <w:t>AusTOMs</w:t>
      </w:r>
      <w:proofErr w:type="spellEnd"/>
      <w:r w:rsidR="00087512" w:rsidRPr="006D69D8">
        <w:t xml:space="preserve"> in community services and investigating aspects of validity, reliability, and sensitivity. A complete description of the included studies is provided in Table 2 below.</w:t>
      </w:r>
    </w:p>
    <w:p w14:paraId="34A23AC2" w14:textId="77777777" w:rsidR="00B555D6" w:rsidRDefault="00B555D6" w:rsidP="00B555D6">
      <w:pPr>
        <w:rPr>
          <w:b/>
          <w:bCs/>
        </w:rPr>
      </w:pPr>
    </w:p>
    <w:p w14:paraId="6A5617CD" w14:textId="77777777" w:rsidR="00F823C1" w:rsidRPr="00416C8B" w:rsidRDefault="00F823C1" w:rsidP="00F823C1">
      <w:pPr>
        <w:rPr>
          <w:b/>
          <w:bCs/>
          <w:i/>
          <w:iCs/>
          <w:sz w:val="24"/>
          <w:szCs w:val="24"/>
        </w:rPr>
      </w:pPr>
      <w:r w:rsidRPr="00416C8B">
        <w:rPr>
          <w:b/>
          <w:bCs/>
          <w:i/>
          <w:iCs/>
          <w:sz w:val="24"/>
          <w:szCs w:val="24"/>
        </w:rPr>
        <w:t>Use of the TOMs/</w:t>
      </w:r>
      <w:proofErr w:type="spellStart"/>
      <w:r w:rsidRPr="00416C8B">
        <w:rPr>
          <w:b/>
          <w:bCs/>
          <w:i/>
          <w:iCs/>
          <w:sz w:val="24"/>
          <w:szCs w:val="24"/>
        </w:rPr>
        <w:t>AusTOMs</w:t>
      </w:r>
      <w:proofErr w:type="spellEnd"/>
      <w:r w:rsidRPr="00416C8B">
        <w:rPr>
          <w:b/>
          <w:bCs/>
          <w:i/>
          <w:iCs/>
          <w:sz w:val="24"/>
          <w:szCs w:val="24"/>
        </w:rPr>
        <w:t xml:space="preserve"> in community settings:</w:t>
      </w:r>
    </w:p>
    <w:p w14:paraId="03DC096A" w14:textId="77777777" w:rsidR="00F823C1" w:rsidRDefault="00F823C1" w:rsidP="001E0475">
      <w:pPr>
        <w:jc w:val="both"/>
      </w:pPr>
      <w:r>
        <w:t>Seven</w:t>
      </w:r>
      <w:r w:rsidRPr="00F97031">
        <w:t xml:space="preserve"> studies investigated the use of TOMs or </w:t>
      </w:r>
      <w:proofErr w:type="spellStart"/>
      <w:r w:rsidRPr="00F97031">
        <w:t>AusTOMs</w:t>
      </w:r>
      <w:proofErr w:type="spellEnd"/>
      <w:r w:rsidRPr="00F97031">
        <w:t xml:space="preserve"> in community settings</w:t>
      </w:r>
      <w:r>
        <w:t xml:space="preserve">. Four studies reported on the TOMs and three on the </w:t>
      </w:r>
      <w:proofErr w:type="spellStart"/>
      <w:r>
        <w:t>AusTOMs</w:t>
      </w:r>
      <w:proofErr w:type="spellEnd"/>
      <w:r>
        <w:t xml:space="preserve">. </w:t>
      </w:r>
    </w:p>
    <w:p w14:paraId="2B61D73D" w14:textId="12458859" w:rsidR="00F823C1" w:rsidRDefault="00F823C1" w:rsidP="001E0475">
      <w:pPr>
        <w:jc w:val="both"/>
      </w:pPr>
      <w:r>
        <w:t xml:space="preserve">During the development of TOMs, Enderby and Kew (1995) conducted a pilot study </w:t>
      </w:r>
      <w:r w:rsidR="003E5083">
        <w:t>on</w:t>
      </w:r>
      <w:r>
        <w:t xml:space="preserve"> community and neurological physiotherapists investigating the improvement in TOMs score</w:t>
      </w:r>
      <w:r w:rsidR="003E5083">
        <w:t xml:space="preserve"> which were</w:t>
      </w:r>
      <w:r>
        <w:t xml:space="preserve"> dependent on patient condition. They found that improvement in certain domains differed depending on patient condition, though analysis of whether these differences were significant was not performed in this study. </w:t>
      </w:r>
    </w:p>
    <w:p w14:paraId="638B0DAF" w14:textId="63311C84" w:rsidR="00F823C1" w:rsidRDefault="00F823C1" w:rsidP="001E0475">
      <w:pPr>
        <w:jc w:val="both"/>
      </w:pPr>
      <w:r>
        <w:t>In their secondary analysis, Ariss et al. (2015) reviewed improvement</w:t>
      </w:r>
      <w:r w:rsidR="003E5083">
        <w:t>s</w:t>
      </w:r>
      <w:r>
        <w:t xml:space="preserve"> in TOMs score across intermediate care teams. On average 43% of patients improved in the impairment domain, 44% in the activity domain, 37% in the participation domain and 32% in the wellbeing domain. </w:t>
      </w:r>
      <w:r w:rsidR="003E5083">
        <w:t>The l</w:t>
      </w:r>
      <w:r>
        <w:t>evel of improvement appeared to decline with age and females were more likely to show an impr</w:t>
      </w:r>
      <w:r w:rsidR="003E5083">
        <w:t>oved score</w:t>
      </w:r>
      <w:r>
        <w:t>. In addition, a lower TOMs score on admission was associated with a greater improvement in TOMs score. Patients were more likely to improve their TOMs score if they were referred from acute settings</w:t>
      </w:r>
      <w:r w:rsidR="003E5083">
        <w:t>;</w:t>
      </w:r>
      <w:r>
        <w:t xml:space="preserve"> living at home was also found to be associated with greater improvements in TOMs score. Half of all patients did not improve in any TOMs domain. </w:t>
      </w:r>
    </w:p>
    <w:p w14:paraId="6898DA33" w14:textId="6E1FD6C8" w:rsidR="00F823C1" w:rsidRDefault="00F823C1" w:rsidP="001E0475">
      <w:pPr>
        <w:jc w:val="both"/>
      </w:pPr>
      <w:r>
        <w:t xml:space="preserve">Caldwell, </w:t>
      </w:r>
      <w:proofErr w:type="spellStart"/>
      <w:r>
        <w:t>Twelvetree</w:t>
      </w:r>
      <w:proofErr w:type="spellEnd"/>
      <w:r>
        <w:t xml:space="preserve"> and Cox (2015) investigated the use of TOMs in a community rehabilitation team. Data was available on 26 patients </w:t>
      </w:r>
      <w:r w:rsidR="003E5083">
        <w:t xml:space="preserve">who were </w:t>
      </w:r>
      <w:r>
        <w:t>admitted and discharged from the team. Nineteen patients improved by 1 point or more in one or more TOMs domain. The largest improvement was seen in the participation domain</w:t>
      </w:r>
      <w:r w:rsidR="003E5083">
        <w:t xml:space="preserve"> whereas the</w:t>
      </w:r>
      <w:r>
        <w:t xml:space="preserve"> least improvement was seen in the wellbeing domain. Ten different TOMs scales were used, with the core scale being the most often utilised.</w:t>
      </w:r>
    </w:p>
    <w:p w14:paraId="4AF7B862" w14:textId="7E1AD8C9" w:rsidR="00F823C1" w:rsidRDefault="00F823C1" w:rsidP="001E0475">
      <w:pPr>
        <w:jc w:val="both"/>
      </w:pPr>
      <w:r>
        <w:t xml:space="preserve">Davenport (2021) examined the use of the TOMs in an adult social care occupational therapy service, which provided </w:t>
      </w:r>
      <w:r w:rsidR="003E5083">
        <w:t xml:space="preserve">a </w:t>
      </w:r>
      <w:r w:rsidR="001E0475">
        <w:t>short-term</w:t>
      </w:r>
      <w:r>
        <w:t xml:space="preserve"> assessment, major adaptations and a reablement service. </w:t>
      </w:r>
      <w:r w:rsidR="003E5083">
        <w:t>94%</w:t>
      </w:r>
      <w:r>
        <w:t xml:space="preserve"> of patients showed improvement by 0.5 or more in at least one TOMs domain. The impairment domain showed the least improvement with only 2 out of 70 patients demonstrating improvement. The activity domain showed the most improvement with 55 out of 70 patients showing improvement. Nine different scales were used with multifactorial being the most utilised scale. </w:t>
      </w:r>
    </w:p>
    <w:p w14:paraId="1C6969FC" w14:textId="03AF30A4" w:rsidR="00F823C1" w:rsidRDefault="00F823C1" w:rsidP="001E0475">
      <w:pPr>
        <w:jc w:val="both"/>
      </w:pPr>
      <w:r>
        <w:lastRenderedPageBreak/>
        <w:t>In a home-based therapy service, Abu-Awad et al. (2014) investigated the</w:t>
      </w:r>
      <w:r w:rsidR="003E5083">
        <w:t xml:space="preserve"> number</w:t>
      </w:r>
      <w:r>
        <w:t xml:space="preserve"> of client improvement in the participation restriction domain with use of the </w:t>
      </w:r>
      <w:proofErr w:type="spellStart"/>
      <w:r>
        <w:t>AusTOMs</w:t>
      </w:r>
      <w:proofErr w:type="spellEnd"/>
      <w:r>
        <w:t xml:space="preserve">-OT. Data on 506 patients were analysed; 48.9% of patients improved with the rest showing no change in score. No patients </w:t>
      </w:r>
      <w:r w:rsidR="003E5083">
        <w:t xml:space="preserve">were reported to have </w:t>
      </w:r>
      <w:r>
        <w:t xml:space="preserve">deteriorated. </w:t>
      </w:r>
    </w:p>
    <w:p w14:paraId="1313AEFC" w14:textId="72E9C6A3" w:rsidR="00F823C1" w:rsidRDefault="00F823C1" w:rsidP="001E0475">
      <w:pPr>
        <w:jc w:val="both"/>
      </w:pPr>
      <w:r>
        <w:t xml:space="preserve">Alderdice et al. (2022) explored the use of the </w:t>
      </w:r>
      <w:proofErr w:type="spellStart"/>
      <w:r>
        <w:t>AusTOMs</w:t>
      </w:r>
      <w:proofErr w:type="spellEnd"/>
      <w:r>
        <w:t xml:space="preserve">-OT in an occupational therapy service </w:t>
      </w:r>
      <w:r w:rsidR="003E5083">
        <w:t xml:space="preserve">which </w:t>
      </w:r>
      <w:r>
        <w:t>provi</w:t>
      </w:r>
      <w:r w:rsidR="003E5083">
        <w:t>ded</w:t>
      </w:r>
      <w:r>
        <w:t xml:space="preserve"> therapy to the homeless. Data from 58 patients was analysed using three scales: transfers, self-care, and domestic life-home. The greatest improvement was in the activity limitation and participation restriction domains (ranged from 86-91% improvement), 77% of patients improved in the wellbeing/distress domain and the lowest level of improvement was seen in the impairment domain.</w:t>
      </w:r>
    </w:p>
    <w:p w14:paraId="752CA321" w14:textId="6251A8CA" w:rsidR="00F823C1" w:rsidRDefault="00F823C1" w:rsidP="001E0475">
      <w:pPr>
        <w:jc w:val="both"/>
      </w:pPr>
      <w:r>
        <w:t xml:space="preserve">Smith and Fields (2020) examined the change in </w:t>
      </w:r>
      <w:proofErr w:type="spellStart"/>
      <w:r>
        <w:t>AusTOMs</w:t>
      </w:r>
      <w:proofErr w:type="spellEnd"/>
      <w:r>
        <w:t xml:space="preserve">-OT scores after participation in a transition care program, which is a service available in Australia providing support to patients who having been discharged from hospital to a residential or community setting (Australian Government, 2023). The service involves support from a wide range of </w:t>
      </w:r>
      <w:r w:rsidR="003E5083">
        <w:t xml:space="preserve">members in </w:t>
      </w:r>
      <w:r>
        <w:t xml:space="preserve">the </w:t>
      </w:r>
      <w:r w:rsidRPr="0054331F">
        <w:rPr>
          <w:highlight w:val="yellow"/>
        </w:rPr>
        <w:t>multi-disciplinary team</w:t>
      </w:r>
      <w:r>
        <w:t xml:space="preserve"> including physiotherapy and occupational therapy. Data was analysed from 110 participants. The most frequently used scale was self-care (used </w:t>
      </w:r>
      <w:r w:rsidRPr="00382192">
        <w:rPr>
          <w:highlight w:val="yellow"/>
        </w:rPr>
        <w:t>in</w:t>
      </w:r>
      <w:r>
        <w:t xml:space="preserve"> 69.1% of cases), followed by functional walking and mobility (used in 61.8% of cases). Further data analysis was conducted on the five most used scales (self-care, upper limb use, functional walking and mobility, domestic life – home and community life/recreation/leisure/play) </w:t>
      </w:r>
      <w:r w:rsidR="003E5083">
        <w:t xml:space="preserve">along with </w:t>
      </w:r>
      <w:r>
        <w:t>the global participation restriction and wellbeing/distress domains. There was a statistically significant improvement in scores from admission to discharge in all scales analysed. Across all scales, improvement was higher in the activity limitation domain over the impairment domain. Data on the MCID showed that the lowest percentage of patients demonstrating a MCID was in the wellbeing domain</w:t>
      </w:r>
      <w:r w:rsidR="003E5083">
        <w:t xml:space="preserve">, in which </w:t>
      </w:r>
      <w:r>
        <w:t>only 43% of patients demonstrat</w:t>
      </w:r>
      <w:r w:rsidR="003E5083">
        <w:t>ed</w:t>
      </w:r>
      <w:r>
        <w:t xml:space="preserve"> a MCID. </w:t>
      </w:r>
    </w:p>
    <w:p w14:paraId="4EB50150" w14:textId="375DD17E" w:rsidR="00B555D6" w:rsidRPr="00427192" w:rsidRDefault="00B555D6" w:rsidP="00B555D6">
      <w:pPr>
        <w:rPr>
          <w:sz w:val="24"/>
          <w:szCs w:val="24"/>
        </w:rPr>
      </w:pPr>
      <w:r w:rsidRPr="00427192">
        <w:rPr>
          <w:b/>
          <w:bCs/>
          <w:i/>
          <w:iCs/>
          <w:sz w:val="24"/>
          <w:szCs w:val="24"/>
        </w:rPr>
        <w:t>Reliability</w:t>
      </w:r>
      <w:r w:rsidR="00087512">
        <w:rPr>
          <w:b/>
          <w:bCs/>
          <w:i/>
          <w:iCs/>
          <w:sz w:val="24"/>
          <w:szCs w:val="24"/>
        </w:rPr>
        <w:t xml:space="preserve"> of the outcome measures</w:t>
      </w:r>
      <w:r w:rsidR="00A436EE" w:rsidRPr="00427192">
        <w:rPr>
          <w:sz w:val="24"/>
          <w:szCs w:val="24"/>
        </w:rPr>
        <w:t>:</w:t>
      </w:r>
      <w:r w:rsidRPr="00427192">
        <w:rPr>
          <w:sz w:val="24"/>
          <w:szCs w:val="24"/>
        </w:rPr>
        <w:t xml:space="preserve"> </w:t>
      </w:r>
    </w:p>
    <w:p w14:paraId="110035EE" w14:textId="747EC998" w:rsidR="00B555D6" w:rsidRDefault="00B555D6" w:rsidP="001E0475">
      <w:pPr>
        <w:jc w:val="both"/>
      </w:pPr>
      <w:r>
        <w:t xml:space="preserve">Three studies reported on the reliability of the TOMs or </w:t>
      </w:r>
      <w:proofErr w:type="spellStart"/>
      <w:r>
        <w:t>AusTOMs</w:t>
      </w:r>
      <w:proofErr w:type="spellEnd"/>
      <w:r>
        <w:t xml:space="preserve"> with reference to community settings, one reported on the TOMs and two reported on the </w:t>
      </w:r>
      <w:proofErr w:type="spellStart"/>
      <w:r>
        <w:t>AusTOMs</w:t>
      </w:r>
      <w:proofErr w:type="spellEnd"/>
      <w:r>
        <w:t xml:space="preserve">. </w:t>
      </w:r>
    </w:p>
    <w:p w14:paraId="3F08C634" w14:textId="71C533A8" w:rsidR="00C0219C" w:rsidRDefault="00C0219C" w:rsidP="001E0475">
      <w:pPr>
        <w:jc w:val="both"/>
      </w:pPr>
      <w:r>
        <w:t>In their 20</w:t>
      </w:r>
      <w:r w:rsidR="00CF1128">
        <w:t>06</w:t>
      </w:r>
      <w:r>
        <w:t xml:space="preserve"> book</w:t>
      </w:r>
      <w:r w:rsidR="008401C0">
        <w:t xml:space="preserve">; </w:t>
      </w:r>
      <w:r>
        <w:t>Enderby</w:t>
      </w:r>
      <w:r w:rsidR="008401C0">
        <w:t>,</w:t>
      </w:r>
      <w:r>
        <w:t xml:space="preserve"> John and Petheram present data from the original</w:t>
      </w:r>
      <w:r w:rsidR="00593FA3">
        <w:t xml:space="preserve"> TOMs reliability</w:t>
      </w:r>
      <w:r>
        <w:t xml:space="preserve"> trials conducted between 1993 and 1999</w:t>
      </w:r>
      <w:r w:rsidR="00CF1128">
        <w:t>; the results of these trials are reported only in their book</w:t>
      </w:r>
      <w:r w:rsidR="00593FA3">
        <w:t xml:space="preserve">. </w:t>
      </w:r>
      <w:r w:rsidR="008401C0">
        <w:t>One hundred and forty-eight</w:t>
      </w:r>
      <w:r w:rsidR="00593FA3">
        <w:t xml:space="preserve"> physiotherapists, occupational therapists </w:t>
      </w:r>
      <w:r w:rsidR="009D6F38">
        <w:t>and</w:t>
      </w:r>
      <w:r w:rsidR="00593FA3">
        <w:t xml:space="preserve"> rehabilitation nurses from 11 different NHS services each rated 10 case studies from their previous caseload</w:t>
      </w:r>
      <w:r w:rsidR="00CF1128">
        <w:t>s</w:t>
      </w:r>
      <w:r w:rsidR="00593FA3">
        <w:t>.</w:t>
      </w:r>
      <w:r w:rsidR="00337E23">
        <w:t xml:space="preserve"> </w:t>
      </w:r>
      <w:r w:rsidR="00FF4449">
        <w:t>Twenty-eight</w:t>
      </w:r>
      <w:r w:rsidR="00593FA3">
        <w:t xml:space="preserve"> trials were conducted, some of these were repeats due to low </w:t>
      </w:r>
      <w:r w:rsidR="00F241A7">
        <w:t>inter-rater class coefficients</w:t>
      </w:r>
      <w:r w:rsidR="00FF4449">
        <w:t xml:space="preserve"> (ICCs)</w:t>
      </w:r>
      <w:r w:rsidR="00CF1128">
        <w:t xml:space="preserve"> in the first trials</w:t>
      </w:r>
      <w:r w:rsidR="00F241A7">
        <w:t xml:space="preserve">. Overall, results varied, the domain of impairment was the most consistent </w:t>
      </w:r>
      <w:r w:rsidR="00B10268">
        <w:t xml:space="preserve">with only two trials showing an ICC below 0.6. </w:t>
      </w:r>
      <w:r w:rsidR="00FF4449">
        <w:t>Twenty</w:t>
      </w:r>
      <w:r w:rsidR="00B10268">
        <w:t xml:space="preserve"> of </w:t>
      </w:r>
      <w:r w:rsidR="00FF4449">
        <w:t xml:space="preserve">the </w:t>
      </w:r>
      <w:r w:rsidR="00B10268">
        <w:t>trials showed moderate to high reliability across all four doma</w:t>
      </w:r>
      <w:r w:rsidR="00FF4449">
        <w:t>i</w:t>
      </w:r>
      <w:r w:rsidR="00B10268">
        <w:t>ns.</w:t>
      </w:r>
      <w:r w:rsidR="00532816">
        <w:t xml:space="preserve"> </w:t>
      </w:r>
      <w:r w:rsidR="00FF4449">
        <w:t xml:space="preserve">Where </w:t>
      </w:r>
      <w:r w:rsidR="00B10268">
        <w:t xml:space="preserve">ICCs where initially low, the team participated in training and then a repeat trial was </w:t>
      </w:r>
      <w:r w:rsidR="00FF4449">
        <w:t>completed</w:t>
      </w:r>
      <w:r w:rsidR="00B10268">
        <w:t xml:space="preserve"> which improved the</w:t>
      </w:r>
      <w:r w:rsidR="00255FC7">
        <w:t xml:space="preserve"> </w:t>
      </w:r>
      <w:r w:rsidR="00255FC7" w:rsidRPr="00255FC7">
        <w:rPr>
          <w:highlight w:val="yellow"/>
        </w:rPr>
        <w:t>inter-rater</w:t>
      </w:r>
      <w:r w:rsidR="00B10268">
        <w:t xml:space="preserve"> reliability. </w:t>
      </w:r>
    </w:p>
    <w:p w14:paraId="3315034B" w14:textId="1C275EC1" w:rsidR="00B555D6" w:rsidRDefault="00B555D6" w:rsidP="001E0475">
      <w:pPr>
        <w:jc w:val="both"/>
      </w:pPr>
      <w:r>
        <w:lastRenderedPageBreak/>
        <w:t>Morris et al. (200</w:t>
      </w:r>
      <w:r w:rsidR="00427192">
        <w:t>5</w:t>
      </w:r>
      <w:r>
        <w:t xml:space="preserve">) reviewed the inter-rater and test-retest reliability of the </w:t>
      </w:r>
      <w:proofErr w:type="spellStart"/>
      <w:r>
        <w:t>AusTOMs</w:t>
      </w:r>
      <w:proofErr w:type="spellEnd"/>
      <w:r>
        <w:t xml:space="preserve"> (PT, OT and SP scales).</w:t>
      </w:r>
      <w:r w:rsidR="006A0008">
        <w:t xml:space="preserve"> </w:t>
      </w:r>
      <w:r>
        <w:t xml:space="preserve">Results reported in this review focus on the OT and PT scales. </w:t>
      </w:r>
      <w:r w:rsidR="00AB231B">
        <w:t>Forty-one</w:t>
      </w:r>
      <w:r>
        <w:t xml:space="preserve"> </w:t>
      </w:r>
      <w:r w:rsidR="008401C0">
        <w:t>p</w:t>
      </w:r>
      <w:r>
        <w:t xml:space="preserve">hysiotherapists and 53 </w:t>
      </w:r>
      <w:r w:rsidR="008401C0">
        <w:t>o</w:t>
      </w:r>
      <w:r>
        <w:t>ccupational therapists across a range of specialties including community services were recruited and reliability was assessed using case vignettes. The authors proposed that an 80% agreement between raters was adequate for demonstrating reliability, other statistical methods such as</w:t>
      </w:r>
      <w:r w:rsidR="00FF4449">
        <w:t xml:space="preserve"> </w:t>
      </w:r>
      <w:r>
        <w:t>ICCs</w:t>
      </w:r>
      <w:r w:rsidR="00FF4449">
        <w:t xml:space="preserve"> </w:t>
      </w:r>
      <w:r>
        <w:t>and Kappa statistics could not be reported on.</w:t>
      </w:r>
      <w:r w:rsidR="00B36B38">
        <w:t xml:space="preserve"> </w:t>
      </w:r>
      <w:r>
        <w:t xml:space="preserve">For the </w:t>
      </w:r>
      <w:proofErr w:type="spellStart"/>
      <w:r>
        <w:t>AusTOMs</w:t>
      </w:r>
      <w:proofErr w:type="spellEnd"/>
      <w:r>
        <w:t>-PT, for inter-rater reliability only the urinary and bowel continence scale was able to demonstrate an 80% agreement across all four domains, though most scales were able to demonstrate an 80% agreement in at least one domain.</w:t>
      </w:r>
      <w:r w:rsidR="006B66F5">
        <w:t xml:space="preserve"> </w:t>
      </w:r>
      <w:r>
        <w:t>For test-retest reliability, there was a large degree of variability with some scales demonstrating high levels of agreement but other demonstrating lower levels of agreement.</w:t>
      </w:r>
      <w:r w:rsidR="006B66F5">
        <w:t xml:space="preserve"> </w:t>
      </w:r>
      <w:r>
        <w:t xml:space="preserve">For the </w:t>
      </w:r>
      <w:proofErr w:type="spellStart"/>
      <w:r>
        <w:t>AusTOMs</w:t>
      </w:r>
      <w:proofErr w:type="spellEnd"/>
      <w:r>
        <w:t>-OT, high levels of agreement for inter</w:t>
      </w:r>
      <w:r w:rsidR="00FF4449">
        <w:t>-</w:t>
      </w:r>
      <w:r>
        <w:t>rater reliability were obtained for 2 scales across all 4 domains; upper limb use and carrying out daily life tasks and routine.</w:t>
      </w:r>
      <w:r w:rsidR="006B66F5">
        <w:t xml:space="preserve"> </w:t>
      </w:r>
      <w:r>
        <w:t>Test-retest reliability showed high levels of agreement in 8 of the scales for the impairment domain with more variability in the activity limitation, participation restriction and wellbeing/distress domains.</w:t>
      </w:r>
    </w:p>
    <w:p w14:paraId="11CC6C8B" w14:textId="3EF92A9A" w:rsidR="005E6520" w:rsidRDefault="00B555D6" w:rsidP="001E0475">
      <w:pPr>
        <w:jc w:val="both"/>
      </w:pPr>
      <w:r>
        <w:t>Unsworth</w:t>
      </w:r>
      <w:r w:rsidR="00734723">
        <w:t>, Timmer and Wales</w:t>
      </w:r>
      <w:r>
        <w:t xml:space="preserve"> (2018) reported on the inter-rater</w:t>
      </w:r>
      <w:r w:rsidR="001F77C6">
        <w:t xml:space="preserve">, </w:t>
      </w:r>
      <w:r w:rsidR="001F77C6" w:rsidRPr="001F77C6">
        <w:rPr>
          <w:highlight w:val="yellow"/>
        </w:rPr>
        <w:t>intra-rater</w:t>
      </w:r>
      <w:r>
        <w:t xml:space="preserve"> and test-retest reliability of the </w:t>
      </w:r>
      <w:proofErr w:type="spellStart"/>
      <w:r>
        <w:t>AusTOMs</w:t>
      </w:r>
      <w:proofErr w:type="spellEnd"/>
      <w:r>
        <w:t xml:space="preserve">-OT scales. </w:t>
      </w:r>
      <w:r w:rsidR="00734723">
        <w:t>Twenty-eight</w:t>
      </w:r>
      <w:r w:rsidR="008401C0">
        <w:t xml:space="preserve"> o</w:t>
      </w:r>
      <w:r>
        <w:t>ccupational therapists from a range of specialities including community services were recruited and reliability was examined using written case studies.</w:t>
      </w:r>
      <w:r w:rsidR="006E27E9">
        <w:t xml:space="preserve"> </w:t>
      </w:r>
      <w:r>
        <w:t>The participation</w:t>
      </w:r>
      <w:r w:rsidR="00350384">
        <w:t xml:space="preserve"> restriction</w:t>
      </w:r>
      <w:r>
        <w:t xml:space="preserve"> and wellbeing</w:t>
      </w:r>
      <w:r w:rsidR="00350384">
        <w:t>/distress</w:t>
      </w:r>
      <w:r>
        <w:t xml:space="preserve"> domain ICCs showed high levels of inter-rater </w:t>
      </w:r>
      <w:r w:rsidR="001E0475">
        <w:t>reliability,</w:t>
      </w:r>
      <w:r>
        <w:t xml:space="preserve"> and the impairment and activity</w:t>
      </w:r>
      <w:r w:rsidR="00350384">
        <w:t xml:space="preserve"> limitation</w:t>
      </w:r>
      <w:r>
        <w:t xml:space="preserve"> domain ICCs showed moderate</w:t>
      </w:r>
      <w:r w:rsidR="001B068D">
        <w:t xml:space="preserve"> to </w:t>
      </w:r>
      <w:r>
        <w:t>high levels of inter-rater reliability</w:t>
      </w:r>
      <w:r w:rsidR="00350384">
        <w:t>,</w:t>
      </w:r>
      <w:r>
        <w:t xml:space="preserve"> with ICCs ranging from 0.531-0.922.  Inter-rater reliability was lowest in the impairment domain.</w:t>
      </w:r>
      <w:r w:rsidR="001F77C6">
        <w:t xml:space="preserve"> </w:t>
      </w:r>
      <w:r w:rsidR="001F77C6" w:rsidRPr="001F77C6">
        <w:rPr>
          <w:highlight w:val="yellow"/>
        </w:rPr>
        <w:t>Intra-rater reliability was found to be moderate to high (ICCs ranging from 0.675 to 1000).</w:t>
      </w:r>
      <w:r w:rsidR="001F77C6">
        <w:t xml:space="preserve"> For</w:t>
      </w:r>
      <w:r>
        <w:t xml:space="preserve"> test-</w:t>
      </w:r>
      <w:r w:rsidR="00734723">
        <w:t>retest</w:t>
      </w:r>
      <w:r w:rsidR="005E6520">
        <w:t xml:space="preserve"> reliability</w:t>
      </w:r>
      <w:r w:rsidR="001F77C6">
        <w:t>,</w:t>
      </w:r>
      <w:r w:rsidR="005E6520">
        <w:t xml:space="preserve"> participation</w:t>
      </w:r>
      <w:r w:rsidR="00350384">
        <w:t xml:space="preserve"> restriction</w:t>
      </w:r>
      <w:r w:rsidR="005E6520">
        <w:t xml:space="preserve"> and wellbeing</w:t>
      </w:r>
      <w:r w:rsidR="00350384">
        <w:t>/distress</w:t>
      </w:r>
      <w:r w:rsidR="005E6520">
        <w:t xml:space="preserve"> domains demonstrat</w:t>
      </w:r>
      <w:r w:rsidR="001F77C6">
        <w:t>ed</w:t>
      </w:r>
      <w:r w:rsidR="005E6520">
        <w:t xml:space="preserve"> high to very high reliability</w:t>
      </w:r>
      <w:r w:rsidR="001B068D">
        <w:t xml:space="preserve">, including </w:t>
      </w:r>
      <w:r w:rsidR="005E6520">
        <w:t>impairment and activity</w:t>
      </w:r>
      <w:r w:rsidR="00350384">
        <w:t xml:space="preserve"> limitation</w:t>
      </w:r>
      <w:r w:rsidR="005E6520">
        <w:t xml:space="preserve"> scales </w:t>
      </w:r>
      <w:r w:rsidR="001B068D">
        <w:t xml:space="preserve">which </w:t>
      </w:r>
      <w:r w:rsidR="005E6520">
        <w:t>show</w:t>
      </w:r>
      <w:r w:rsidR="001F77C6">
        <w:t>ed</w:t>
      </w:r>
      <w:r w:rsidR="005E6520">
        <w:t xml:space="preserve"> moderate</w:t>
      </w:r>
      <w:r w:rsidR="001B068D">
        <w:t xml:space="preserve"> to </w:t>
      </w:r>
      <w:r w:rsidR="005E6520">
        <w:t xml:space="preserve">very high reliability. </w:t>
      </w:r>
    </w:p>
    <w:p w14:paraId="7FFA5B61" w14:textId="6A6CCF35" w:rsidR="00C7720C" w:rsidRDefault="00C7720C">
      <w:pPr>
        <w:sectPr w:rsidR="00C7720C" w:rsidSect="00335033">
          <w:pgSz w:w="11906" w:h="16838"/>
          <w:pgMar w:top="1440" w:right="1440" w:bottom="1440" w:left="1440" w:header="708" w:footer="708" w:gutter="0"/>
          <w:cols w:space="708"/>
          <w:docGrid w:linePitch="360"/>
        </w:sectPr>
      </w:pPr>
    </w:p>
    <w:p w14:paraId="4130E9BD" w14:textId="60C8BD4E" w:rsidR="0005130B" w:rsidRDefault="0005130B" w:rsidP="00054B82">
      <w:pPr>
        <w:jc w:val="both"/>
        <w:rPr>
          <w:i/>
          <w:iCs/>
        </w:rPr>
      </w:pPr>
    </w:p>
    <w:tbl>
      <w:tblPr>
        <w:tblStyle w:val="TableGrid"/>
        <w:tblW w:w="15730" w:type="dxa"/>
        <w:tblLook w:val="04A0" w:firstRow="1" w:lastRow="0" w:firstColumn="1" w:lastColumn="0" w:noHBand="0" w:noVBand="1"/>
      </w:tblPr>
      <w:tblGrid>
        <w:gridCol w:w="1586"/>
        <w:gridCol w:w="1420"/>
        <w:gridCol w:w="1824"/>
        <w:gridCol w:w="1140"/>
        <w:gridCol w:w="2970"/>
        <w:gridCol w:w="3280"/>
        <w:gridCol w:w="3510"/>
      </w:tblGrid>
      <w:tr w:rsidR="007A3193" w:rsidRPr="00B5282F" w14:paraId="3E9EF78D" w14:textId="77777777" w:rsidTr="00AB231B">
        <w:trPr>
          <w:trHeight w:val="780"/>
        </w:trPr>
        <w:tc>
          <w:tcPr>
            <w:tcW w:w="1586" w:type="dxa"/>
            <w:hideMark/>
          </w:tcPr>
          <w:p w14:paraId="13003226" w14:textId="77777777" w:rsidR="007A3193" w:rsidRPr="00B5282F" w:rsidRDefault="007A3193">
            <w:pPr>
              <w:rPr>
                <w:b/>
                <w:bCs/>
              </w:rPr>
            </w:pPr>
            <w:r w:rsidRPr="00B5282F">
              <w:rPr>
                <w:b/>
                <w:bCs/>
              </w:rPr>
              <w:t>Author (year of publication) and study country</w:t>
            </w:r>
          </w:p>
        </w:tc>
        <w:tc>
          <w:tcPr>
            <w:tcW w:w="1420" w:type="dxa"/>
            <w:noWrap/>
            <w:hideMark/>
          </w:tcPr>
          <w:p w14:paraId="0990A730" w14:textId="77777777" w:rsidR="007A3193" w:rsidRPr="00B5282F" w:rsidRDefault="007A3193">
            <w:pPr>
              <w:rPr>
                <w:b/>
                <w:bCs/>
              </w:rPr>
            </w:pPr>
            <w:r w:rsidRPr="00B5282F">
              <w:rPr>
                <w:b/>
                <w:bCs/>
              </w:rPr>
              <w:t xml:space="preserve">Sample Size </w:t>
            </w:r>
          </w:p>
        </w:tc>
        <w:tc>
          <w:tcPr>
            <w:tcW w:w="1824" w:type="dxa"/>
            <w:hideMark/>
          </w:tcPr>
          <w:p w14:paraId="0D6A8594" w14:textId="77777777" w:rsidR="007A3193" w:rsidRPr="00B5282F" w:rsidRDefault="007A3193">
            <w:pPr>
              <w:rPr>
                <w:b/>
                <w:bCs/>
              </w:rPr>
            </w:pPr>
            <w:r w:rsidRPr="00B5282F">
              <w:rPr>
                <w:b/>
                <w:bCs/>
              </w:rPr>
              <w:t xml:space="preserve">Study design type </w:t>
            </w:r>
          </w:p>
        </w:tc>
        <w:tc>
          <w:tcPr>
            <w:tcW w:w="1140" w:type="dxa"/>
            <w:hideMark/>
          </w:tcPr>
          <w:p w14:paraId="4A932787" w14:textId="77777777" w:rsidR="007A3193" w:rsidRPr="00B5282F" w:rsidRDefault="007A3193">
            <w:pPr>
              <w:rPr>
                <w:b/>
                <w:bCs/>
              </w:rPr>
            </w:pPr>
            <w:r w:rsidRPr="00B5282F">
              <w:rPr>
                <w:b/>
                <w:bCs/>
              </w:rPr>
              <w:t xml:space="preserve">TOMs or </w:t>
            </w:r>
            <w:proofErr w:type="spellStart"/>
            <w:r w:rsidRPr="00B5282F">
              <w:rPr>
                <w:b/>
                <w:bCs/>
              </w:rPr>
              <w:t>AusTOMs</w:t>
            </w:r>
            <w:proofErr w:type="spellEnd"/>
            <w:r w:rsidRPr="00B5282F">
              <w:rPr>
                <w:b/>
                <w:bCs/>
              </w:rPr>
              <w:t xml:space="preserve"> used </w:t>
            </w:r>
          </w:p>
        </w:tc>
        <w:tc>
          <w:tcPr>
            <w:tcW w:w="2970" w:type="dxa"/>
            <w:hideMark/>
          </w:tcPr>
          <w:p w14:paraId="0A6038B1" w14:textId="77777777" w:rsidR="007A3193" w:rsidRPr="00B5282F" w:rsidRDefault="007A3193">
            <w:pPr>
              <w:rPr>
                <w:b/>
                <w:bCs/>
              </w:rPr>
            </w:pPr>
            <w:r w:rsidRPr="00B5282F">
              <w:rPr>
                <w:b/>
                <w:bCs/>
              </w:rPr>
              <w:t>Study participants and therapy settings</w:t>
            </w:r>
          </w:p>
        </w:tc>
        <w:tc>
          <w:tcPr>
            <w:tcW w:w="3280" w:type="dxa"/>
            <w:noWrap/>
            <w:hideMark/>
          </w:tcPr>
          <w:p w14:paraId="286B9F31" w14:textId="77777777" w:rsidR="007A3193" w:rsidRPr="00B5282F" w:rsidRDefault="007A3193">
            <w:pPr>
              <w:rPr>
                <w:b/>
                <w:bCs/>
              </w:rPr>
            </w:pPr>
            <w:r w:rsidRPr="00B5282F">
              <w:rPr>
                <w:b/>
                <w:bCs/>
              </w:rPr>
              <w:t xml:space="preserve">Aims of Study </w:t>
            </w:r>
          </w:p>
        </w:tc>
        <w:tc>
          <w:tcPr>
            <w:tcW w:w="3510" w:type="dxa"/>
            <w:noWrap/>
            <w:hideMark/>
          </w:tcPr>
          <w:p w14:paraId="43C6D9D1" w14:textId="77777777" w:rsidR="007A3193" w:rsidRPr="00B5282F" w:rsidRDefault="007A3193">
            <w:pPr>
              <w:rPr>
                <w:b/>
                <w:bCs/>
              </w:rPr>
            </w:pPr>
            <w:r w:rsidRPr="00B5282F">
              <w:rPr>
                <w:b/>
                <w:bCs/>
              </w:rPr>
              <w:t>Main findings</w:t>
            </w:r>
          </w:p>
        </w:tc>
      </w:tr>
      <w:tr w:rsidR="007A3193" w:rsidRPr="00B5282F" w14:paraId="54FDBC72" w14:textId="77777777" w:rsidTr="00AB231B">
        <w:trPr>
          <w:trHeight w:val="1300"/>
        </w:trPr>
        <w:tc>
          <w:tcPr>
            <w:tcW w:w="1586" w:type="dxa"/>
            <w:hideMark/>
          </w:tcPr>
          <w:p w14:paraId="738BA0C7" w14:textId="77777777" w:rsidR="007A3193" w:rsidRPr="00B5282F" w:rsidRDefault="007A3193">
            <w:r w:rsidRPr="00B5282F">
              <w:t>Alderdice et al. (2022), UK</w:t>
            </w:r>
          </w:p>
        </w:tc>
        <w:tc>
          <w:tcPr>
            <w:tcW w:w="1420" w:type="dxa"/>
            <w:noWrap/>
            <w:hideMark/>
          </w:tcPr>
          <w:p w14:paraId="4EA3FA36" w14:textId="77777777" w:rsidR="007A3193" w:rsidRPr="00B5282F" w:rsidRDefault="007A3193">
            <w:r w:rsidRPr="00B5282F">
              <w:t xml:space="preserve">58 patients </w:t>
            </w:r>
          </w:p>
        </w:tc>
        <w:tc>
          <w:tcPr>
            <w:tcW w:w="1824" w:type="dxa"/>
            <w:hideMark/>
          </w:tcPr>
          <w:p w14:paraId="03C2D6A4" w14:textId="77777777" w:rsidR="007A3193" w:rsidRPr="00B5282F" w:rsidRDefault="007A3193">
            <w:r w:rsidRPr="00B5282F">
              <w:t xml:space="preserve">Service evaluation </w:t>
            </w:r>
          </w:p>
        </w:tc>
        <w:tc>
          <w:tcPr>
            <w:tcW w:w="1140" w:type="dxa"/>
            <w:hideMark/>
          </w:tcPr>
          <w:p w14:paraId="64B11011" w14:textId="77777777" w:rsidR="007A3193" w:rsidRPr="00B5282F" w:rsidRDefault="007A3193">
            <w:proofErr w:type="spellStart"/>
            <w:r w:rsidRPr="00B5282F">
              <w:t>AusTOMs</w:t>
            </w:r>
            <w:proofErr w:type="spellEnd"/>
            <w:r w:rsidRPr="00B5282F">
              <w:t xml:space="preserve"> </w:t>
            </w:r>
          </w:p>
        </w:tc>
        <w:tc>
          <w:tcPr>
            <w:tcW w:w="2970" w:type="dxa"/>
            <w:hideMark/>
          </w:tcPr>
          <w:p w14:paraId="77C248BE" w14:textId="6C4A170E" w:rsidR="007A3193" w:rsidRPr="00B5282F" w:rsidRDefault="007A3193">
            <w:r w:rsidRPr="00B5282F">
              <w:t>Patients from one community-based service of OTs working with homeless people</w:t>
            </w:r>
            <w:r w:rsidR="00C67507">
              <w:t>.</w:t>
            </w:r>
          </w:p>
        </w:tc>
        <w:tc>
          <w:tcPr>
            <w:tcW w:w="3280" w:type="dxa"/>
            <w:hideMark/>
          </w:tcPr>
          <w:p w14:paraId="736DA8CA" w14:textId="0AD0C1EA" w:rsidR="007A3193" w:rsidRPr="00B5282F" w:rsidRDefault="007A3193">
            <w:r w:rsidRPr="00B5282F">
              <w:t>To illustrate how an appropriate outcome measure was chosen for the service and determine the changes in patients using the outcome measure</w:t>
            </w:r>
            <w:r w:rsidR="00C67507">
              <w:t>.</w:t>
            </w:r>
          </w:p>
        </w:tc>
        <w:tc>
          <w:tcPr>
            <w:tcW w:w="3510" w:type="dxa"/>
            <w:hideMark/>
          </w:tcPr>
          <w:p w14:paraId="13044606" w14:textId="1DF0C550" w:rsidR="00E76C4C" w:rsidRDefault="00416C8B" w:rsidP="00416C8B">
            <w:r>
              <w:t xml:space="preserve">- </w:t>
            </w:r>
            <w:r w:rsidR="007A3193" w:rsidRPr="00B5282F">
              <w:t>86% of patients improved (by at least one</w:t>
            </w:r>
            <w:r w:rsidR="00C67507">
              <w:t xml:space="preserve"> point</w:t>
            </w:r>
            <w:r w:rsidR="007A3193" w:rsidRPr="00B5282F">
              <w:t xml:space="preserve"> or more) in the activity </w:t>
            </w:r>
            <w:r w:rsidR="00E76C4C" w:rsidRPr="00B5282F">
              <w:t>domain.</w:t>
            </w:r>
            <w:r w:rsidR="007A3193" w:rsidRPr="00B5282F">
              <w:t xml:space="preserve"> </w:t>
            </w:r>
          </w:p>
          <w:p w14:paraId="58EF718F" w14:textId="77B787D4" w:rsidR="00E76C4C" w:rsidRDefault="00416C8B" w:rsidP="00416C8B">
            <w:r>
              <w:t xml:space="preserve">- </w:t>
            </w:r>
            <w:r w:rsidR="007A3193" w:rsidRPr="00B5282F">
              <w:t>91% in the participation domain</w:t>
            </w:r>
            <w:r w:rsidR="00E76C4C">
              <w:t>.</w:t>
            </w:r>
          </w:p>
          <w:p w14:paraId="50F152AE" w14:textId="38282B33" w:rsidR="007A3193" w:rsidRPr="00B5282F" w:rsidRDefault="00416C8B" w:rsidP="00416C8B">
            <w:r>
              <w:t xml:space="preserve">- </w:t>
            </w:r>
            <w:r w:rsidR="007A3193" w:rsidRPr="00B5282F">
              <w:t>77% in the wellbeing domain</w:t>
            </w:r>
            <w:r w:rsidR="00E76C4C">
              <w:t>.</w:t>
            </w:r>
            <w:r w:rsidR="007A3193" w:rsidRPr="00B5282F">
              <w:t xml:space="preserve"> </w:t>
            </w:r>
          </w:p>
        </w:tc>
      </w:tr>
      <w:tr w:rsidR="007A3193" w:rsidRPr="00B5282F" w14:paraId="04B65CEB" w14:textId="77777777" w:rsidTr="00AB231B">
        <w:trPr>
          <w:trHeight w:val="780"/>
        </w:trPr>
        <w:tc>
          <w:tcPr>
            <w:tcW w:w="1586" w:type="dxa"/>
            <w:hideMark/>
          </w:tcPr>
          <w:p w14:paraId="25333616" w14:textId="77777777" w:rsidR="007A3193" w:rsidRPr="00B5282F" w:rsidRDefault="007A3193">
            <w:r w:rsidRPr="00B5282F">
              <w:t>Davenport (2021), UK</w:t>
            </w:r>
          </w:p>
        </w:tc>
        <w:tc>
          <w:tcPr>
            <w:tcW w:w="1420" w:type="dxa"/>
            <w:noWrap/>
            <w:hideMark/>
          </w:tcPr>
          <w:p w14:paraId="38AEA736" w14:textId="77777777" w:rsidR="007A3193" w:rsidRPr="00B5282F" w:rsidRDefault="007A3193">
            <w:r w:rsidRPr="00B5282F">
              <w:t xml:space="preserve">70 patients </w:t>
            </w:r>
          </w:p>
        </w:tc>
        <w:tc>
          <w:tcPr>
            <w:tcW w:w="1824" w:type="dxa"/>
            <w:hideMark/>
          </w:tcPr>
          <w:p w14:paraId="1F518575" w14:textId="77777777" w:rsidR="007A3193" w:rsidRPr="00B5282F" w:rsidRDefault="007A3193">
            <w:r w:rsidRPr="00B5282F">
              <w:t xml:space="preserve">Audit </w:t>
            </w:r>
          </w:p>
        </w:tc>
        <w:tc>
          <w:tcPr>
            <w:tcW w:w="1140" w:type="dxa"/>
            <w:hideMark/>
          </w:tcPr>
          <w:p w14:paraId="15798DE2" w14:textId="77777777" w:rsidR="007A3193" w:rsidRPr="00B5282F" w:rsidRDefault="007A3193">
            <w:r w:rsidRPr="00B5282F">
              <w:t>TOMs</w:t>
            </w:r>
          </w:p>
        </w:tc>
        <w:tc>
          <w:tcPr>
            <w:tcW w:w="2970" w:type="dxa"/>
            <w:hideMark/>
          </w:tcPr>
          <w:p w14:paraId="7344C94D" w14:textId="05ABF1F9" w:rsidR="007A3193" w:rsidRPr="00B5282F" w:rsidRDefault="007A3193">
            <w:r w:rsidRPr="00B5282F">
              <w:t>Patients receiving occupational therapy from one team of adult social care OTs</w:t>
            </w:r>
            <w:r w:rsidR="00C67507">
              <w:t>.</w:t>
            </w:r>
          </w:p>
        </w:tc>
        <w:tc>
          <w:tcPr>
            <w:tcW w:w="3280" w:type="dxa"/>
            <w:hideMark/>
          </w:tcPr>
          <w:p w14:paraId="30EB83A3" w14:textId="306E8745" w:rsidR="007A3193" w:rsidRPr="00B5282F" w:rsidRDefault="007A3193">
            <w:r w:rsidRPr="00B5282F">
              <w:t>To demonstrate the outcomes of the adult social care OT team using the TOMs</w:t>
            </w:r>
            <w:r w:rsidR="00C67507">
              <w:t>.</w:t>
            </w:r>
          </w:p>
        </w:tc>
        <w:tc>
          <w:tcPr>
            <w:tcW w:w="3510" w:type="dxa"/>
            <w:hideMark/>
          </w:tcPr>
          <w:p w14:paraId="5625D702" w14:textId="38CE4044" w:rsidR="007A3193" w:rsidRPr="00B5282F" w:rsidRDefault="007A3193">
            <w:r w:rsidRPr="00B5282F">
              <w:t>93% of patients showed an improvement</w:t>
            </w:r>
            <w:r w:rsidR="00171E7C">
              <w:t xml:space="preserve"> in score (by 0.5 </w:t>
            </w:r>
            <w:r w:rsidR="00C67507">
              <w:t xml:space="preserve">points </w:t>
            </w:r>
            <w:r w:rsidR="00171E7C">
              <w:t>or more)</w:t>
            </w:r>
            <w:r w:rsidRPr="00B5282F">
              <w:t xml:space="preserve"> in at least one TOMs domain</w:t>
            </w:r>
            <w:r w:rsidR="00171E7C">
              <w:t>.</w:t>
            </w:r>
          </w:p>
        </w:tc>
      </w:tr>
      <w:tr w:rsidR="007A3193" w:rsidRPr="00B5282F" w14:paraId="42D8FCD3" w14:textId="77777777" w:rsidTr="00AB231B">
        <w:trPr>
          <w:trHeight w:val="1820"/>
        </w:trPr>
        <w:tc>
          <w:tcPr>
            <w:tcW w:w="1586" w:type="dxa"/>
            <w:hideMark/>
          </w:tcPr>
          <w:p w14:paraId="63175A24" w14:textId="77777777" w:rsidR="007A3193" w:rsidRPr="00B5282F" w:rsidRDefault="007A3193">
            <w:r w:rsidRPr="00B5282F">
              <w:t xml:space="preserve">Smith and Fields (2020), Australia </w:t>
            </w:r>
          </w:p>
        </w:tc>
        <w:tc>
          <w:tcPr>
            <w:tcW w:w="1420" w:type="dxa"/>
            <w:noWrap/>
            <w:hideMark/>
          </w:tcPr>
          <w:p w14:paraId="11EA0ED1" w14:textId="77777777" w:rsidR="007A3193" w:rsidRPr="00B5282F" w:rsidRDefault="007A3193">
            <w:r w:rsidRPr="00B5282F">
              <w:t xml:space="preserve">110 patients </w:t>
            </w:r>
          </w:p>
        </w:tc>
        <w:tc>
          <w:tcPr>
            <w:tcW w:w="1824" w:type="dxa"/>
            <w:hideMark/>
          </w:tcPr>
          <w:p w14:paraId="5B472571" w14:textId="77777777" w:rsidR="007A3193" w:rsidRPr="00B5282F" w:rsidRDefault="007A3193">
            <w:r w:rsidRPr="00B5282F">
              <w:t>Retrospective clinical audit</w:t>
            </w:r>
          </w:p>
        </w:tc>
        <w:tc>
          <w:tcPr>
            <w:tcW w:w="1140" w:type="dxa"/>
            <w:hideMark/>
          </w:tcPr>
          <w:p w14:paraId="53743EC2" w14:textId="77777777" w:rsidR="007A3193" w:rsidRPr="00B5282F" w:rsidRDefault="007A3193">
            <w:proofErr w:type="spellStart"/>
            <w:r w:rsidRPr="00B5282F">
              <w:t>AusTOMs</w:t>
            </w:r>
            <w:proofErr w:type="spellEnd"/>
            <w:r w:rsidRPr="00B5282F">
              <w:t>-OT</w:t>
            </w:r>
          </w:p>
        </w:tc>
        <w:tc>
          <w:tcPr>
            <w:tcW w:w="2970" w:type="dxa"/>
            <w:hideMark/>
          </w:tcPr>
          <w:p w14:paraId="2D988918" w14:textId="1B48232F" w:rsidR="007A3193" w:rsidRPr="00B5282F" w:rsidRDefault="007A3193">
            <w:r w:rsidRPr="00B5282F">
              <w:t>Patients admitted to one transition care program receiving occupational therapy</w:t>
            </w:r>
            <w:r w:rsidR="00C67507">
              <w:t>.</w:t>
            </w:r>
          </w:p>
        </w:tc>
        <w:tc>
          <w:tcPr>
            <w:tcW w:w="3280" w:type="dxa"/>
            <w:hideMark/>
          </w:tcPr>
          <w:p w14:paraId="4FD037C8" w14:textId="29195E1D" w:rsidR="007A3193" w:rsidRPr="00B5282F" w:rsidRDefault="007A3193">
            <w:r w:rsidRPr="00B5282F">
              <w:t xml:space="preserve">To investigate how admission to a Transition Care Program impacts on </w:t>
            </w:r>
            <w:proofErr w:type="spellStart"/>
            <w:r w:rsidRPr="00B5282F">
              <w:t>AusTOMs</w:t>
            </w:r>
            <w:proofErr w:type="spellEnd"/>
            <w:r w:rsidRPr="00B5282F">
              <w:t>-OT score</w:t>
            </w:r>
            <w:r w:rsidR="00C67507">
              <w:t>.</w:t>
            </w:r>
          </w:p>
        </w:tc>
        <w:tc>
          <w:tcPr>
            <w:tcW w:w="3510" w:type="dxa"/>
            <w:hideMark/>
          </w:tcPr>
          <w:p w14:paraId="01F8DA3D" w14:textId="4F4ADAD2" w:rsidR="007A3193" w:rsidRPr="00B5282F" w:rsidRDefault="007A3193">
            <w:r w:rsidRPr="00B5282F">
              <w:t>Patients made statistically</w:t>
            </w:r>
            <w:r w:rsidR="00C67507">
              <w:t xml:space="preserve"> </w:t>
            </w:r>
            <w:r w:rsidR="00750B83">
              <w:t xml:space="preserve">significant </w:t>
            </w:r>
            <w:r w:rsidR="00750B83" w:rsidRPr="00B5282F">
              <w:t>and</w:t>
            </w:r>
            <w:r w:rsidRPr="00B5282F">
              <w:t xml:space="preserve"> clinically</w:t>
            </w:r>
            <w:r w:rsidR="00C67507" w:rsidRPr="00B5282F">
              <w:t xml:space="preserve"> significant</w:t>
            </w:r>
            <w:r w:rsidR="00C67507">
              <w:t xml:space="preserve"> </w:t>
            </w:r>
            <w:r w:rsidRPr="00B5282F">
              <w:t>(defined a</w:t>
            </w:r>
            <w:r w:rsidR="00C67507">
              <w:t>s a 1 point or more increase in any domain</w:t>
            </w:r>
            <w:r w:rsidRPr="00B5282F">
              <w:t>) improvement</w:t>
            </w:r>
            <w:r w:rsidR="00171E7C">
              <w:t>s</w:t>
            </w:r>
            <w:r w:rsidRPr="00B5282F">
              <w:t xml:space="preserve"> in </w:t>
            </w:r>
            <w:proofErr w:type="spellStart"/>
            <w:r w:rsidR="00AB231B">
              <w:t>Aus</w:t>
            </w:r>
            <w:r w:rsidRPr="00B5282F">
              <w:t>TOMs</w:t>
            </w:r>
            <w:proofErr w:type="spellEnd"/>
            <w:r w:rsidRPr="00B5282F">
              <w:t xml:space="preserve"> score</w:t>
            </w:r>
            <w:r w:rsidR="00C67507">
              <w:t>.</w:t>
            </w:r>
          </w:p>
        </w:tc>
      </w:tr>
      <w:tr w:rsidR="007A3193" w:rsidRPr="00B5282F" w14:paraId="032B4BEE" w14:textId="77777777" w:rsidTr="00AB231B">
        <w:trPr>
          <w:trHeight w:val="1040"/>
        </w:trPr>
        <w:tc>
          <w:tcPr>
            <w:tcW w:w="1586" w:type="dxa"/>
            <w:hideMark/>
          </w:tcPr>
          <w:p w14:paraId="1967FA02" w14:textId="77777777" w:rsidR="007A3193" w:rsidRPr="00B5282F" w:rsidRDefault="007A3193">
            <w:r w:rsidRPr="00B5282F">
              <w:t>Unsworth</w:t>
            </w:r>
            <w:r>
              <w:t xml:space="preserve">, Timmer and Wales </w:t>
            </w:r>
            <w:r w:rsidRPr="00B5282F">
              <w:t xml:space="preserve">(2018), Australia </w:t>
            </w:r>
            <w:r>
              <w:t>(</w:t>
            </w:r>
            <w:r w:rsidRPr="00B5282F">
              <w:t>+ OTs from UK and republic of Ireland</w:t>
            </w:r>
            <w:r>
              <w:t>)</w:t>
            </w:r>
          </w:p>
        </w:tc>
        <w:tc>
          <w:tcPr>
            <w:tcW w:w="1420" w:type="dxa"/>
            <w:noWrap/>
            <w:hideMark/>
          </w:tcPr>
          <w:p w14:paraId="44EED08E" w14:textId="3389586F" w:rsidR="007A3193" w:rsidRPr="00B5282F" w:rsidRDefault="007A3193">
            <w:r w:rsidRPr="00B5282F">
              <w:t>31 OTs</w:t>
            </w:r>
          </w:p>
        </w:tc>
        <w:tc>
          <w:tcPr>
            <w:tcW w:w="1824" w:type="dxa"/>
            <w:hideMark/>
          </w:tcPr>
          <w:p w14:paraId="18C3A969" w14:textId="77777777" w:rsidR="007A3193" w:rsidRPr="00B5282F" w:rsidRDefault="007A3193">
            <w:r w:rsidRPr="00B5282F">
              <w:t xml:space="preserve">Reliability study using case vignettes </w:t>
            </w:r>
          </w:p>
        </w:tc>
        <w:tc>
          <w:tcPr>
            <w:tcW w:w="1140" w:type="dxa"/>
            <w:hideMark/>
          </w:tcPr>
          <w:p w14:paraId="2546E21C" w14:textId="77777777" w:rsidR="007A3193" w:rsidRPr="00B5282F" w:rsidRDefault="007A3193">
            <w:proofErr w:type="spellStart"/>
            <w:r w:rsidRPr="00B5282F">
              <w:t>AusTOMs</w:t>
            </w:r>
            <w:proofErr w:type="spellEnd"/>
            <w:r w:rsidRPr="00B5282F">
              <w:t>-OT</w:t>
            </w:r>
          </w:p>
        </w:tc>
        <w:tc>
          <w:tcPr>
            <w:tcW w:w="2970" w:type="dxa"/>
            <w:hideMark/>
          </w:tcPr>
          <w:p w14:paraId="2B5D1228" w14:textId="28D76A22" w:rsidR="007A3193" w:rsidRPr="00B5282F" w:rsidRDefault="007A3193">
            <w:r w:rsidRPr="00B5282F">
              <w:t>OTs from a range of specialities including rehabilitation and community services</w:t>
            </w:r>
            <w:r w:rsidR="00C67507">
              <w:t>.</w:t>
            </w:r>
          </w:p>
        </w:tc>
        <w:tc>
          <w:tcPr>
            <w:tcW w:w="3280" w:type="dxa"/>
            <w:hideMark/>
          </w:tcPr>
          <w:p w14:paraId="2C8E5509" w14:textId="6D0EBAD7" w:rsidR="007A3193" w:rsidRPr="00B5282F" w:rsidRDefault="007A3193">
            <w:r w:rsidRPr="00B5282F">
              <w:t xml:space="preserve">To examine the reliability of the 12 </w:t>
            </w:r>
            <w:proofErr w:type="spellStart"/>
            <w:r w:rsidRPr="00B5282F">
              <w:t>AusTOM</w:t>
            </w:r>
            <w:proofErr w:type="spellEnd"/>
            <w:r w:rsidR="00C67507">
              <w:t>-OT</w:t>
            </w:r>
            <w:r w:rsidRPr="00B5282F">
              <w:t xml:space="preserve"> scales</w:t>
            </w:r>
            <w:r w:rsidR="00C67507">
              <w:t>.</w:t>
            </w:r>
          </w:p>
        </w:tc>
        <w:tc>
          <w:tcPr>
            <w:tcW w:w="3510" w:type="dxa"/>
            <w:hideMark/>
          </w:tcPr>
          <w:p w14:paraId="6B60FF34" w14:textId="460EEF57" w:rsidR="007A3193" w:rsidRPr="00B5282F" w:rsidRDefault="007A3193">
            <w:r w:rsidRPr="00B5282F">
              <w:t xml:space="preserve">Inter-rater reliability was found to be </w:t>
            </w:r>
            <w:r w:rsidR="00C67507">
              <w:t xml:space="preserve">moderate </w:t>
            </w:r>
            <w:r w:rsidRPr="00B5282F">
              <w:t>to very high for all scales.  Intra-rater reliability was found to be moderate to high for all scales.</w:t>
            </w:r>
          </w:p>
        </w:tc>
      </w:tr>
      <w:tr w:rsidR="007A3193" w:rsidRPr="00B5282F" w14:paraId="545F8A8F" w14:textId="77777777" w:rsidTr="00AB231B">
        <w:trPr>
          <w:trHeight w:val="1300"/>
        </w:trPr>
        <w:tc>
          <w:tcPr>
            <w:tcW w:w="1586" w:type="dxa"/>
            <w:hideMark/>
          </w:tcPr>
          <w:p w14:paraId="2F0C9B71" w14:textId="77777777" w:rsidR="007A3193" w:rsidRPr="00B5282F" w:rsidRDefault="007A3193">
            <w:r w:rsidRPr="00B5282F">
              <w:t>Ariss et al. (2015), UK</w:t>
            </w:r>
          </w:p>
        </w:tc>
        <w:tc>
          <w:tcPr>
            <w:tcW w:w="1420" w:type="dxa"/>
            <w:noWrap/>
            <w:hideMark/>
          </w:tcPr>
          <w:p w14:paraId="11B3F774" w14:textId="77777777" w:rsidR="007A3193" w:rsidRPr="00B5282F" w:rsidRDefault="007A3193">
            <w:r w:rsidRPr="00B5282F">
              <w:t xml:space="preserve">8070 patients </w:t>
            </w:r>
          </w:p>
        </w:tc>
        <w:tc>
          <w:tcPr>
            <w:tcW w:w="1824" w:type="dxa"/>
            <w:hideMark/>
          </w:tcPr>
          <w:p w14:paraId="4028C680" w14:textId="77777777" w:rsidR="007A3193" w:rsidRPr="00B5282F" w:rsidRDefault="007A3193">
            <w:r w:rsidRPr="00B5282F">
              <w:t>Secondary analysis of retrospective data</w:t>
            </w:r>
          </w:p>
        </w:tc>
        <w:tc>
          <w:tcPr>
            <w:tcW w:w="1140" w:type="dxa"/>
            <w:hideMark/>
          </w:tcPr>
          <w:p w14:paraId="77540087" w14:textId="77777777" w:rsidR="007A3193" w:rsidRPr="00B5282F" w:rsidRDefault="007A3193">
            <w:r w:rsidRPr="00B5282F">
              <w:t>TOMs</w:t>
            </w:r>
          </w:p>
        </w:tc>
        <w:tc>
          <w:tcPr>
            <w:tcW w:w="2970" w:type="dxa"/>
            <w:hideMark/>
          </w:tcPr>
          <w:p w14:paraId="6CA527B0" w14:textId="36E0114C" w:rsidR="007A3193" w:rsidRPr="00B5282F" w:rsidRDefault="007A3193">
            <w:r w:rsidRPr="00B5282F">
              <w:t xml:space="preserve">Patients receiving therapy from 32 </w:t>
            </w:r>
            <w:r w:rsidR="00C7302A">
              <w:t>c</w:t>
            </w:r>
            <w:r w:rsidR="00C7302A" w:rsidRPr="00B5282F">
              <w:t>ommunity-based</w:t>
            </w:r>
            <w:r w:rsidRPr="00B5282F">
              <w:t xml:space="preserve"> </w:t>
            </w:r>
            <w:r w:rsidR="00C7302A">
              <w:t xml:space="preserve">intermediate care </w:t>
            </w:r>
            <w:r w:rsidRPr="00B5282F">
              <w:t>settings</w:t>
            </w:r>
            <w:r w:rsidR="00C7302A">
              <w:t>.</w:t>
            </w:r>
          </w:p>
        </w:tc>
        <w:tc>
          <w:tcPr>
            <w:tcW w:w="3280" w:type="dxa"/>
            <w:hideMark/>
          </w:tcPr>
          <w:p w14:paraId="16F07377" w14:textId="6D73823E" w:rsidR="007A3193" w:rsidRPr="00B5282F" w:rsidRDefault="007A3193">
            <w:r w:rsidRPr="00B5282F">
              <w:t xml:space="preserve">To examine who is likely to benefit from </w:t>
            </w:r>
            <w:r w:rsidR="00C7302A">
              <w:t>intermediate care.</w:t>
            </w:r>
          </w:p>
        </w:tc>
        <w:tc>
          <w:tcPr>
            <w:tcW w:w="3510" w:type="dxa"/>
            <w:hideMark/>
          </w:tcPr>
          <w:p w14:paraId="218A5EB2" w14:textId="7CFCEA7C" w:rsidR="007A3193" w:rsidRPr="00B5282F" w:rsidRDefault="007A3193">
            <w:r w:rsidRPr="00B5282F">
              <w:t>50% of all patients demonstrated improvement in at least one TOMs domain by 0.5</w:t>
            </w:r>
            <w:r w:rsidR="00C7302A">
              <w:t xml:space="preserve"> points</w:t>
            </w:r>
            <w:r w:rsidRPr="00B5282F">
              <w:t xml:space="preserve"> or more.  TOMs w</w:t>
            </w:r>
            <w:r w:rsidR="001B068D">
              <w:t>ere</w:t>
            </w:r>
            <w:r w:rsidRPr="00B5282F">
              <w:t xml:space="preserve"> </w:t>
            </w:r>
            <w:r w:rsidR="00AB6802" w:rsidRPr="00AB6802">
              <w:rPr>
                <w:highlight w:val="yellow"/>
              </w:rPr>
              <w:t>reported</w:t>
            </w:r>
            <w:r w:rsidRPr="00B5282F">
              <w:t xml:space="preserve"> to be valid for use in </w:t>
            </w:r>
            <w:r w:rsidR="00C7302A">
              <w:t>intermediate care.</w:t>
            </w:r>
          </w:p>
        </w:tc>
      </w:tr>
      <w:tr w:rsidR="007A3193" w:rsidRPr="00B5282F" w14:paraId="33397723" w14:textId="77777777" w:rsidTr="00AB231B">
        <w:trPr>
          <w:trHeight w:val="780"/>
        </w:trPr>
        <w:tc>
          <w:tcPr>
            <w:tcW w:w="1586" w:type="dxa"/>
            <w:hideMark/>
          </w:tcPr>
          <w:p w14:paraId="70537D1E" w14:textId="77777777" w:rsidR="007A3193" w:rsidRPr="00B5282F" w:rsidRDefault="007A3193">
            <w:r w:rsidRPr="00B5282F">
              <w:t>Caldwell</w:t>
            </w:r>
            <w:r>
              <w:t xml:space="preserve">, </w:t>
            </w:r>
            <w:proofErr w:type="spellStart"/>
            <w:r>
              <w:t>Twelvetree</w:t>
            </w:r>
            <w:proofErr w:type="spellEnd"/>
            <w:r>
              <w:t xml:space="preserve"> and Cox </w:t>
            </w:r>
            <w:r w:rsidRPr="00B5282F">
              <w:t>(2015), UK</w:t>
            </w:r>
          </w:p>
        </w:tc>
        <w:tc>
          <w:tcPr>
            <w:tcW w:w="1420" w:type="dxa"/>
            <w:noWrap/>
            <w:hideMark/>
          </w:tcPr>
          <w:p w14:paraId="4DF3DAB0" w14:textId="77777777" w:rsidR="007A3193" w:rsidRPr="00B5282F" w:rsidRDefault="007A3193">
            <w:r w:rsidRPr="00B5282F">
              <w:t xml:space="preserve">26 patients </w:t>
            </w:r>
          </w:p>
        </w:tc>
        <w:tc>
          <w:tcPr>
            <w:tcW w:w="1824" w:type="dxa"/>
            <w:hideMark/>
          </w:tcPr>
          <w:p w14:paraId="1F197645" w14:textId="77777777" w:rsidR="007A3193" w:rsidRPr="00B5282F" w:rsidRDefault="007A3193">
            <w:r w:rsidRPr="00B5282F">
              <w:t xml:space="preserve">Action research </w:t>
            </w:r>
          </w:p>
        </w:tc>
        <w:tc>
          <w:tcPr>
            <w:tcW w:w="1140" w:type="dxa"/>
            <w:hideMark/>
          </w:tcPr>
          <w:p w14:paraId="2EDAF0DC" w14:textId="77777777" w:rsidR="007A3193" w:rsidRPr="00B5282F" w:rsidRDefault="007A3193">
            <w:r w:rsidRPr="00B5282F">
              <w:t xml:space="preserve"> TOMs</w:t>
            </w:r>
          </w:p>
        </w:tc>
        <w:tc>
          <w:tcPr>
            <w:tcW w:w="2970" w:type="dxa"/>
            <w:hideMark/>
          </w:tcPr>
          <w:p w14:paraId="2056FFD1" w14:textId="00FAA532" w:rsidR="007A3193" w:rsidRPr="00B5282F" w:rsidRDefault="007A3193">
            <w:r w:rsidRPr="00B5282F">
              <w:t xml:space="preserve">Patients receiving therapy from one </w:t>
            </w:r>
            <w:r w:rsidR="00C7302A">
              <w:t>c</w:t>
            </w:r>
            <w:r w:rsidRPr="00B5282F">
              <w:t xml:space="preserve">ommunity </w:t>
            </w:r>
            <w:r w:rsidR="00C7302A">
              <w:t>r</w:t>
            </w:r>
            <w:r w:rsidRPr="00B5282F">
              <w:t xml:space="preserve">ehabilitation </w:t>
            </w:r>
            <w:r w:rsidR="00C7302A">
              <w:t>t</w:t>
            </w:r>
            <w:r w:rsidRPr="00B5282F">
              <w:t>eam</w:t>
            </w:r>
            <w:r w:rsidR="00C7302A">
              <w:t>.</w:t>
            </w:r>
          </w:p>
        </w:tc>
        <w:tc>
          <w:tcPr>
            <w:tcW w:w="3280" w:type="dxa"/>
            <w:hideMark/>
          </w:tcPr>
          <w:p w14:paraId="44A0AAE0" w14:textId="77777777" w:rsidR="007A3193" w:rsidRPr="00B5282F" w:rsidRDefault="007A3193">
            <w:r w:rsidRPr="00B5282F">
              <w:t>To investigate the practicality of utilising the TOMs in a community rehabilitation team</w:t>
            </w:r>
          </w:p>
        </w:tc>
        <w:tc>
          <w:tcPr>
            <w:tcW w:w="3510" w:type="dxa"/>
            <w:hideMark/>
          </w:tcPr>
          <w:p w14:paraId="62C824D2" w14:textId="681B4BC1" w:rsidR="007A3193" w:rsidRPr="00B5282F" w:rsidRDefault="007A3193">
            <w:r w:rsidRPr="00B5282F">
              <w:t xml:space="preserve">73% of participants improved their TOMs score by one </w:t>
            </w:r>
            <w:r w:rsidR="00C7302A">
              <w:t xml:space="preserve">point </w:t>
            </w:r>
            <w:r w:rsidRPr="00B5282F">
              <w:t xml:space="preserve">or more in a least one domain.  </w:t>
            </w:r>
          </w:p>
        </w:tc>
      </w:tr>
      <w:tr w:rsidR="007A3193" w:rsidRPr="00B5282F" w14:paraId="2E289B49" w14:textId="77777777" w:rsidTr="00AB231B">
        <w:trPr>
          <w:trHeight w:val="1300"/>
        </w:trPr>
        <w:tc>
          <w:tcPr>
            <w:tcW w:w="1586" w:type="dxa"/>
            <w:hideMark/>
          </w:tcPr>
          <w:p w14:paraId="3E9C544E" w14:textId="77777777" w:rsidR="007A3193" w:rsidRPr="00B5282F" w:rsidRDefault="007A3193">
            <w:r w:rsidRPr="00B5282F">
              <w:lastRenderedPageBreak/>
              <w:t xml:space="preserve">Unsworth et al. (2015), Australia </w:t>
            </w:r>
            <w:r>
              <w:t>(</w:t>
            </w:r>
            <w:r w:rsidRPr="00B5282F">
              <w:t>+ survey of international c</w:t>
            </w:r>
            <w:r>
              <w:t>linicians)</w:t>
            </w:r>
          </w:p>
        </w:tc>
        <w:tc>
          <w:tcPr>
            <w:tcW w:w="1420" w:type="dxa"/>
            <w:hideMark/>
          </w:tcPr>
          <w:p w14:paraId="0E5AFEF8" w14:textId="77777777" w:rsidR="007A3193" w:rsidRPr="00B5282F" w:rsidRDefault="007A3193">
            <w:r w:rsidRPr="00B5282F">
              <w:t xml:space="preserve">30 clinicians, 787 patients </w:t>
            </w:r>
          </w:p>
        </w:tc>
        <w:tc>
          <w:tcPr>
            <w:tcW w:w="1824" w:type="dxa"/>
            <w:hideMark/>
          </w:tcPr>
          <w:p w14:paraId="53F42046" w14:textId="77777777" w:rsidR="007A3193" w:rsidRPr="00B5282F" w:rsidRDefault="007A3193">
            <w:r w:rsidRPr="00B5282F">
              <w:t>Survey + prospective observational study</w:t>
            </w:r>
          </w:p>
        </w:tc>
        <w:tc>
          <w:tcPr>
            <w:tcW w:w="1140" w:type="dxa"/>
            <w:hideMark/>
          </w:tcPr>
          <w:p w14:paraId="5786EF66" w14:textId="77777777" w:rsidR="007A3193" w:rsidRPr="00B5282F" w:rsidRDefault="007A3193">
            <w:pPr>
              <w:rPr>
                <w:i/>
                <w:iCs/>
              </w:rPr>
            </w:pPr>
            <w:proofErr w:type="spellStart"/>
            <w:r w:rsidRPr="00B5282F">
              <w:t>AusTOMs</w:t>
            </w:r>
            <w:proofErr w:type="spellEnd"/>
            <w:r w:rsidRPr="00B5282F">
              <w:rPr>
                <w:i/>
                <w:iCs/>
              </w:rPr>
              <w:t xml:space="preserve"> </w:t>
            </w:r>
            <w:r w:rsidRPr="00B5282F">
              <w:t>-OT</w:t>
            </w:r>
          </w:p>
        </w:tc>
        <w:tc>
          <w:tcPr>
            <w:tcW w:w="2970" w:type="dxa"/>
            <w:hideMark/>
          </w:tcPr>
          <w:p w14:paraId="6E9B1151" w14:textId="39494D35" w:rsidR="007A3193" w:rsidRPr="00B5282F" w:rsidRDefault="007A3193">
            <w:r w:rsidRPr="00B5282F">
              <w:t xml:space="preserve">OTs, </w:t>
            </w:r>
            <w:r w:rsidR="00C7302A">
              <w:t>PT</w:t>
            </w:r>
            <w:r w:rsidRPr="00B5282F">
              <w:t>, SLT and social workers from a range of specialities including community therapy.</w:t>
            </w:r>
            <w:r w:rsidR="00AB6802">
              <w:t xml:space="preserve"> </w:t>
            </w:r>
            <w:r w:rsidRPr="00B5282F">
              <w:t xml:space="preserve">Patients from one </w:t>
            </w:r>
            <w:r w:rsidR="002C423A" w:rsidRPr="00B5282F">
              <w:t>home-based</w:t>
            </w:r>
            <w:r w:rsidRPr="00B5282F">
              <w:t xml:space="preserve"> therapy service in Australia</w:t>
            </w:r>
            <w:r w:rsidR="00C7302A">
              <w:t>.</w:t>
            </w:r>
          </w:p>
        </w:tc>
        <w:tc>
          <w:tcPr>
            <w:tcW w:w="3280" w:type="dxa"/>
            <w:hideMark/>
          </w:tcPr>
          <w:p w14:paraId="4DF43488" w14:textId="3D7D665B" w:rsidR="007A3193" w:rsidRPr="00B5282F" w:rsidRDefault="007A3193">
            <w:r w:rsidRPr="00B5282F">
              <w:t xml:space="preserve">To investigate the minimal clinically important difference of the </w:t>
            </w:r>
            <w:proofErr w:type="spellStart"/>
            <w:r w:rsidRPr="00B5282F">
              <w:t>AusTOMs</w:t>
            </w:r>
            <w:proofErr w:type="spellEnd"/>
            <w:r w:rsidRPr="00B5282F">
              <w:t>-OT using criterion and distribution-based approaches</w:t>
            </w:r>
            <w:r w:rsidR="00C7302A">
              <w:t>.</w:t>
            </w:r>
          </w:p>
        </w:tc>
        <w:tc>
          <w:tcPr>
            <w:tcW w:w="3510" w:type="dxa"/>
            <w:hideMark/>
          </w:tcPr>
          <w:p w14:paraId="2C9012A9" w14:textId="697EABD0" w:rsidR="007A3193" w:rsidRPr="00B5282F" w:rsidRDefault="007A3193">
            <w:r w:rsidRPr="00B5282F">
              <w:t>A change of 0.51-1 point demonstrated clinical significance, recommended that a change of 1 point in any domain should be considered as clinically significant</w:t>
            </w:r>
            <w:r w:rsidR="00C7302A">
              <w:t>.</w:t>
            </w:r>
          </w:p>
        </w:tc>
      </w:tr>
      <w:tr w:rsidR="007A3193" w:rsidRPr="00B5282F" w14:paraId="48C1CEA5" w14:textId="77777777" w:rsidTr="00AB231B">
        <w:trPr>
          <w:trHeight w:val="780"/>
        </w:trPr>
        <w:tc>
          <w:tcPr>
            <w:tcW w:w="1586" w:type="dxa"/>
            <w:hideMark/>
          </w:tcPr>
          <w:p w14:paraId="66DA1AB5" w14:textId="77777777" w:rsidR="007A3193" w:rsidRPr="00B5282F" w:rsidRDefault="007A3193">
            <w:r w:rsidRPr="00B5282F">
              <w:t>Abu-Awad et al. (2014), Australia</w:t>
            </w:r>
          </w:p>
        </w:tc>
        <w:tc>
          <w:tcPr>
            <w:tcW w:w="1420" w:type="dxa"/>
            <w:hideMark/>
          </w:tcPr>
          <w:p w14:paraId="583F6DC4" w14:textId="77777777" w:rsidR="007A3193" w:rsidRPr="00B5282F" w:rsidRDefault="007A3193">
            <w:r w:rsidRPr="00B5282F">
              <w:t xml:space="preserve">787 patients </w:t>
            </w:r>
          </w:p>
        </w:tc>
        <w:tc>
          <w:tcPr>
            <w:tcW w:w="1824" w:type="dxa"/>
            <w:hideMark/>
          </w:tcPr>
          <w:p w14:paraId="1462D425" w14:textId="77777777" w:rsidR="007A3193" w:rsidRPr="00B5282F" w:rsidRDefault="007A3193">
            <w:r w:rsidRPr="00B5282F">
              <w:t xml:space="preserve">Retrospective analysis </w:t>
            </w:r>
          </w:p>
        </w:tc>
        <w:tc>
          <w:tcPr>
            <w:tcW w:w="1140" w:type="dxa"/>
            <w:hideMark/>
          </w:tcPr>
          <w:p w14:paraId="2E713E0C" w14:textId="77777777" w:rsidR="007A3193" w:rsidRPr="00B5282F" w:rsidRDefault="007A3193">
            <w:proofErr w:type="spellStart"/>
            <w:r w:rsidRPr="00B5282F">
              <w:t>AusTOMs</w:t>
            </w:r>
            <w:proofErr w:type="spellEnd"/>
            <w:r w:rsidRPr="00B5282F">
              <w:t>-OT</w:t>
            </w:r>
          </w:p>
        </w:tc>
        <w:tc>
          <w:tcPr>
            <w:tcW w:w="2970" w:type="dxa"/>
            <w:hideMark/>
          </w:tcPr>
          <w:p w14:paraId="49662B73" w14:textId="3B923B2E" w:rsidR="007A3193" w:rsidRPr="00B5282F" w:rsidRDefault="007A3193">
            <w:r w:rsidRPr="00B5282F">
              <w:t>Patients receiving occupational therapy from 3 community therapy settings</w:t>
            </w:r>
            <w:r w:rsidR="00C7302A">
              <w:t>.</w:t>
            </w:r>
          </w:p>
        </w:tc>
        <w:tc>
          <w:tcPr>
            <w:tcW w:w="3280" w:type="dxa"/>
            <w:hideMark/>
          </w:tcPr>
          <w:p w14:paraId="6F9DB37D" w14:textId="6BFCA753" w:rsidR="007A3193" w:rsidRPr="00B5282F" w:rsidRDefault="007A3193">
            <w:r w:rsidRPr="00B5282F">
              <w:t>To examine whether patients improved as measured by Aus-TOMs</w:t>
            </w:r>
            <w:r>
              <w:t>-</w:t>
            </w:r>
            <w:r w:rsidRPr="00B5282F">
              <w:t>OT in the participation domain</w:t>
            </w:r>
            <w:r w:rsidR="00C7302A">
              <w:t>.</w:t>
            </w:r>
          </w:p>
        </w:tc>
        <w:tc>
          <w:tcPr>
            <w:tcW w:w="3510" w:type="dxa"/>
            <w:hideMark/>
          </w:tcPr>
          <w:p w14:paraId="0FFBC503" w14:textId="77777777" w:rsidR="007A3193" w:rsidRPr="00B5282F" w:rsidRDefault="007A3193">
            <w:r w:rsidRPr="00B5282F">
              <w:t xml:space="preserve">48.9% of patients improved in the domain of participation </w:t>
            </w:r>
          </w:p>
        </w:tc>
      </w:tr>
      <w:tr w:rsidR="007A3193" w:rsidRPr="00B5282F" w14:paraId="52EF0859" w14:textId="77777777" w:rsidTr="00AB231B">
        <w:trPr>
          <w:trHeight w:val="1040"/>
        </w:trPr>
        <w:tc>
          <w:tcPr>
            <w:tcW w:w="1586" w:type="dxa"/>
            <w:hideMark/>
          </w:tcPr>
          <w:p w14:paraId="4E215F84" w14:textId="77777777" w:rsidR="007A3193" w:rsidRPr="00B5282F" w:rsidRDefault="007A3193">
            <w:r w:rsidRPr="00B5282F">
              <w:t xml:space="preserve">Morris et al. (2005), Australia </w:t>
            </w:r>
          </w:p>
        </w:tc>
        <w:tc>
          <w:tcPr>
            <w:tcW w:w="1420" w:type="dxa"/>
            <w:hideMark/>
          </w:tcPr>
          <w:p w14:paraId="715A210B" w14:textId="77777777" w:rsidR="007A3193" w:rsidRPr="00B5282F" w:rsidRDefault="007A3193">
            <w:r w:rsidRPr="00B5282F">
              <w:t>41 P</w:t>
            </w:r>
            <w:r>
              <w:t>T</w:t>
            </w:r>
            <w:r w:rsidRPr="00B5282F">
              <w:t xml:space="preserve">, 53 OTs, 56 SLT </w:t>
            </w:r>
          </w:p>
        </w:tc>
        <w:tc>
          <w:tcPr>
            <w:tcW w:w="1824" w:type="dxa"/>
            <w:hideMark/>
          </w:tcPr>
          <w:p w14:paraId="29B297E3" w14:textId="77777777" w:rsidR="007A3193" w:rsidRPr="00B5282F" w:rsidRDefault="007A3193">
            <w:r w:rsidRPr="00B5282F">
              <w:t xml:space="preserve">Reliability study using case vignettes </w:t>
            </w:r>
          </w:p>
        </w:tc>
        <w:tc>
          <w:tcPr>
            <w:tcW w:w="1140" w:type="dxa"/>
            <w:hideMark/>
          </w:tcPr>
          <w:p w14:paraId="4379A0BA" w14:textId="77777777" w:rsidR="007A3193" w:rsidRPr="00B5282F" w:rsidRDefault="007A3193">
            <w:proofErr w:type="spellStart"/>
            <w:r w:rsidRPr="00B5282F">
              <w:t>AusTOMs</w:t>
            </w:r>
            <w:proofErr w:type="spellEnd"/>
            <w:r w:rsidRPr="00B5282F">
              <w:t xml:space="preserve"> (OT, PT and SLT)</w:t>
            </w:r>
          </w:p>
        </w:tc>
        <w:tc>
          <w:tcPr>
            <w:tcW w:w="2970" w:type="dxa"/>
            <w:hideMark/>
          </w:tcPr>
          <w:p w14:paraId="2C17E16E" w14:textId="56AC17D5" w:rsidR="007A3193" w:rsidRPr="00B5282F" w:rsidRDefault="007A3193">
            <w:r w:rsidRPr="00B5282F">
              <w:t>OTs, PTs and SLT from a range of different settings including community and rehabilitation</w:t>
            </w:r>
            <w:r w:rsidR="00C7302A">
              <w:t>.</w:t>
            </w:r>
            <w:r w:rsidRPr="00B5282F">
              <w:t xml:space="preserve"> </w:t>
            </w:r>
          </w:p>
        </w:tc>
        <w:tc>
          <w:tcPr>
            <w:tcW w:w="3280" w:type="dxa"/>
            <w:hideMark/>
          </w:tcPr>
          <w:p w14:paraId="2B2FF4FB" w14:textId="31E722D9" w:rsidR="007A3193" w:rsidRPr="00B5282F" w:rsidRDefault="007A3193">
            <w:r w:rsidRPr="00B5282F">
              <w:t xml:space="preserve">To determine the reliability of the </w:t>
            </w:r>
            <w:proofErr w:type="spellStart"/>
            <w:r w:rsidRPr="00B5282F">
              <w:t>AusTOMs</w:t>
            </w:r>
            <w:proofErr w:type="spellEnd"/>
            <w:r w:rsidRPr="00B5282F">
              <w:t xml:space="preserve"> (OT, PT and SLT</w:t>
            </w:r>
            <w:r w:rsidR="00C7302A">
              <w:t>).</w:t>
            </w:r>
          </w:p>
        </w:tc>
        <w:tc>
          <w:tcPr>
            <w:tcW w:w="3510" w:type="dxa"/>
            <w:hideMark/>
          </w:tcPr>
          <w:p w14:paraId="69D6079D" w14:textId="66DBD3A5" w:rsidR="007A3193" w:rsidRPr="00B5282F" w:rsidRDefault="007A3193">
            <w:r w:rsidRPr="00B5282F">
              <w:t>Satisfactory inter-rater reliability was observed for most scales.  Satisfactory test-retest reliability was observed across all professions</w:t>
            </w:r>
            <w:r w:rsidR="00C7302A">
              <w:t>.</w:t>
            </w:r>
          </w:p>
        </w:tc>
      </w:tr>
      <w:tr w:rsidR="007A3193" w:rsidRPr="00B5282F" w14:paraId="7B6387AC" w14:textId="77777777" w:rsidTr="00AB231B">
        <w:trPr>
          <w:trHeight w:val="1300"/>
        </w:trPr>
        <w:tc>
          <w:tcPr>
            <w:tcW w:w="1586" w:type="dxa"/>
            <w:hideMark/>
          </w:tcPr>
          <w:p w14:paraId="372010E7" w14:textId="77777777" w:rsidR="007A3193" w:rsidRPr="00B5282F" w:rsidRDefault="007A3193">
            <w:r w:rsidRPr="00B5282F">
              <w:t xml:space="preserve">Unsworth (2005), Australia </w:t>
            </w:r>
          </w:p>
        </w:tc>
        <w:tc>
          <w:tcPr>
            <w:tcW w:w="1420" w:type="dxa"/>
            <w:noWrap/>
            <w:hideMark/>
          </w:tcPr>
          <w:p w14:paraId="64354E33" w14:textId="77777777" w:rsidR="007A3193" w:rsidRPr="00B5282F" w:rsidRDefault="007A3193">
            <w:r w:rsidRPr="00B5282F">
              <w:t xml:space="preserve">466 patients </w:t>
            </w:r>
          </w:p>
        </w:tc>
        <w:tc>
          <w:tcPr>
            <w:tcW w:w="1824" w:type="dxa"/>
            <w:hideMark/>
          </w:tcPr>
          <w:p w14:paraId="6C05E406" w14:textId="77777777" w:rsidR="007A3193" w:rsidRPr="00B5282F" w:rsidRDefault="007A3193">
            <w:r w:rsidRPr="00B5282F">
              <w:t xml:space="preserve">Prospective observational study </w:t>
            </w:r>
          </w:p>
        </w:tc>
        <w:tc>
          <w:tcPr>
            <w:tcW w:w="1140" w:type="dxa"/>
            <w:hideMark/>
          </w:tcPr>
          <w:p w14:paraId="3909B0CB" w14:textId="77777777" w:rsidR="007A3193" w:rsidRPr="00B5282F" w:rsidRDefault="007A3193">
            <w:proofErr w:type="spellStart"/>
            <w:r w:rsidRPr="00B5282F">
              <w:t>AusTOMs</w:t>
            </w:r>
            <w:proofErr w:type="spellEnd"/>
            <w:r w:rsidRPr="00B5282F">
              <w:t>-OT</w:t>
            </w:r>
          </w:p>
        </w:tc>
        <w:tc>
          <w:tcPr>
            <w:tcW w:w="2970" w:type="dxa"/>
            <w:hideMark/>
          </w:tcPr>
          <w:p w14:paraId="43D023E7" w14:textId="1A535CE0" w:rsidR="007A3193" w:rsidRPr="00B5282F" w:rsidRDefault="007A3193">
            <w:r w:rsidRPr="00B5282F">
              <w:t>Patients receiving occupational therapy from 12 occupational therapy services with a range of specialities including community therapy</w:t>
            </w:r>
            <w:r w:rsidR="00C7302A">
              <w:t>.</w:t>
            </w:r>
          </w:p>
        </w:tc>
        <w:tc>
          <w:tcPr>
            <w:tcW w:w="3280" w:type="dxa"/>
            <w:hideMark/>
          </w:tcPr>
          <w:p w14:paraId="22FE2BB0" w14:textId="35F19028" w:rsidR="007A3193" w:rsidRPr="00B5282F" w:rsidRDefault="007A3193">
            <w:r w:rsidRPr="00B5282F">
              <w:t xml:space="preserve">To investigate whether the scales of the </w:t>
            </w:r>
            <w:proofErr w:type="spellStart"/>
            <w:r w:rsidRPr="00B5282F">
              <w:t>AusTOMs</w:t>
            </w:r>
            <w:proofErr w:type="spellEnd"/>
            <w:r w:rsidRPr="00B5282F">
              <w:t>-OT are sensitive to detecting change</w:t>
            </w:r>
            <w:r w:rsidR="00C7302A">
              <w:t>.</w:t>
            </w:r>
          </w:p>
        </w:tc>
        <w:tc>
          <w:tcPr>
            <w:tcW w:w="3510" w:type="dxa"/>
            <w:hideMark/>
          </w:tcPr>
          <w:p w14:paraId="0BDEBF74" w14:textId="379BA07D" w:rsidR="007A3193" w:rsidRPr="00B5282F" w:rsidRDefault="007A3193">
            <w:r w:rsidRPr="00B5282F">
              <w:t xml:space="preserve">All 12 </w:t>
            </w:r>
            <w:proofErr w:type="spellStart"/>
            <w:r w:rsidR="00AB231B">
              <w:t>AusTOMs</w:t>
            </w:r>
            <w:proofErr w:type="spellEnd"/>
            <w:r w:rsidR="00AB231B">
              <w:t>-</w:t>
            </w:r>
            <w:r w:rsidRPr="00B5282F">
              <w:t xml:space="preserve">OT scales showed the ability to detect statistically significant change over time in patients (in the region of a one-point shift in each domain).  </w:t>
            </w:r>
          </w:p>
        </w:tc>
      </w:tr>
      <w:tr w:rsidR="007A3193" w:rsidRPr="00B5282F" w14:paraId="22521D50" w14:textId="77777777" w:rsidTr="00AB231B">
        <w:trPr>
          <w:trHeight w:val="1040"/>
        </w:trPr>
        <w:tc>
          <w:tcPr>
            <w:tcW w:w="1586" w:type="dxa"/>
            <w:hideMark/>
          </w:tcPr>
          <w:p w14:paraId="3458DD14" w14:textId="77777777" w:rsidR="007A3193" w:rsidRPr="00B5282F" w:rsidRDefault="007A3193">
            <w:r w:rsidRPr="00B5282F">
              <w:t xml:space="preserve">Unsworth et al. (2004), Australia </w:t>
            </w:r>
          </w:p>
        </w:tc>
        <w:tc>
          <w:tcPr>
            <w:tcW w:w="1420" w:type="dxa"/>
            <w:hideMark/>
          </w:tcPr>
          <w:p w14:paraId="50260B07" w14:textId="77777777" w:rsidR="007A3193" w:rsidRPr="00B5282F" w:rsidRDefault="007A3193">
            <w:r w:rsidRPr="00B5282F">
              <w:t>38 OTs, 30 P</w:t>
            </w:r>
            <w:r>
              <w:t>Ts</w:t>
            </w:r>
            <w:r w:rsidRPr="00B5282F">
              <w:t>, 47 SLT</w:t>
            </w:r>
          </w:p>
        </w:tc>
        <w:tc>
          <w:tcPr>
            <w:tcW w:w="1824" w:type="dxa"/>
            <w:hideMark/>
          </w:tcPr>
          <w:p w14:paraId="5E81DF50" w14:textId="77777777" w:rsidR="007A3193" w:rsidRPr="00B5282F" w:rsidRDefault="007A3193">
            <w:r w:rsidRPr="00B5282F">
              <w:t>Prospective longitudinal cohort study</w:t>
            </w:r>
          </w:p>
        </w:tc>
        <w:tc>
          <w:tcPr>
            <w:tcW w:w="1140" w:type="dxa"/>
            <w:hideMark/>
          </w:tcPr>
          <w:p w14:paraId="3760DCC0" w14:textId="77777777" w:rsidR="007A3193" w:rsidRPr="00B5282F" w:rsidRDefault="007A3193">
            <w:proofErr w:type="spellStart"/>
            <w:r w:rsidRPr="00B5282F">
              <w:t>AusTOMs</w:t>
            </w:r>
            <w:proofErr w:type="spellEnd"/>
            <w:r w:rsidRPr="00B5282F">
              <w:t xml:space="preserve"> (OT, PT and SLT)</w:t>
            </w:r>
          </w:p>
        </w:tc>
        <w:tc>
          <w:tcPr>
            <w:tcW w:w="2970" w:type="dxa"/>
            <w:hideMark/>
          </w:tcPr>
          <w:p w14:paraId="1A017FAE" w14:textId="79E1C254" w:rsidR="007A3193" w:rsidRPr="00B5282F" w:rsidRDefault="007A3193">
            <w:r w:rsidRPr="00B5282F">
              <w:t>OTs, P</w:t>
            </w:r>
            <w:r>
              <w:t>T</w:t>
            </w:r>
            <w:r w:rsidRPr="00B5282F">
              <w:t>s</w:t>
            </w:r>
            <w:r w:rsidR="001243C6">
              <w:t>,</w:t>
            </w:r>
            <w:r w:rsidRPr="00B5282F">
              <w:t xml:space="preserve"> SLT and patients from a range of different settings including community facilities</w:t>
            </w:r>
            <w:r w:rsidR="00C7302A">
              <w:t>.</w:t>
            </w:r>
            <w:r w:rsidRPr="00B5282F">
              <w:t xml:space="preserve"> </w:t>
            </w:r>
          </w:p>
        </w:tc>
        <w:tc>
          <w:tcPr>
            <w:tcW w:w="3280" w:type="dxa"/>
            <w:hideMark/>
          </w:tcPr>
          <w:p w14:paraId="468BE617" w14:textId="45452A97" w:rsidR="007A3193" w:rsidRPr="00B5282F" w:rsidRDefault="007A3193">
            <w:r w:rsidRPr="00B5282F">
              <w:t xml:space="preserve">To examine the construct validity of the </w:t>
            </w:r>
            <w:proofErr w:type="spellStart"/>
            <w:r w:rsidRPr="00B5282F">
              <w:t>AusTOMs</w:t>
            </w:r>
            <w:proofErr w:type="spellEnd"/>
            <w:r w:rsidRPr="00B5282F">
              <w:t xml:space="preserve"> (OT, PT and SLT)</w:t>
            </w:r>
            <w:r w:rsidR="00C7302A">
              <w:t>.</w:t>
            </w:r>
          </w:p>
        </w:tc>
        <w:tc>
          <w:tcPr>
            <w:tcW w:w="3510" w:type="dxa"/>
            <w:hideMark/>
          </w:tcPr>
          <w:p w14:paraId="0006DCD2" w14:textId="13407276" w:rsidR="007A3193" w:rsidRPr="00B5282F" w:rsidRDefault="007A3193">
            <w:proofErr w:type="spellStart"/>
            <w:r w:rsidRPr="00B5282F">
              <w:t>AusTOMs</w:t>
            </w:r>
            <w:proofErr w:type="spellEnd"/>
            <w:r w:rsidRPr="00B5282F">
              <w:t xml:space="preserve"> was compared against EuroQuol-5D and </w:t>
            </w:r>
            <w:r w:rsidR="00AB231B" w:rsidRPr="00B5282F">
              <w:t>overall,</w:t>
            </w:r>
            <w:r w:rsidRPr="00B5282F">
              <w:t xml:space="preserve"> both outcome measure</w:t>
            </w:r>
            <w:r w:rsidR="00AB231B">
              <w:t>s</w:t>
            </w:r>
            <w:r w:rsidRPr="00B5282F">
              <w:t xml:space="preserve"> </w:t>
            </w:r>
            <w:r w:rsidR="00AB231B" w:rsidRPr="00B5282F">
              <w:t>were</w:t>
            </w:r>
            <w:r w:rsidRPr="00B5282F">
              <w:t xml:space="preserve"> shown to be measuring similar constructs.</w:t>
            </w:r>
          </w:p>
        </w:tc>
      </w:tr>
      <w:tr w:rsidR="007A3193" w:rsidRPr="00B5282F" w14:paraId="52781FD7" w14:textId="77777777" w:rsidTr="00AB231B">
        <w:trPr>
          <w:trHeight w:val="780"/>
        </w:trPr>
        <w:tc>
          <w:tcPr>
            <w:tcW w:w="1586" w:type="dxa"/>
            <w:hideMark/>
          </w:tcPr>
          <w:p w14:paraId="433B424E" w14:textId="77777777" w:rsidR="007A3193" w:rsidRPr="00B5282F" w:rsidRDefault="007A3193">
            <w:r w:rsidRPr="00B5282F">
              <w:t>Enderby and Kew (1995), UK</w:t>
            </w:r>
          </w:p>
        </w:tc>
        <w:tc>
          <w:tcPr>
            <w:tcW w:w="1420" w:type="dxa"/>
            <w:noWrap/>
            <w:hideMark/>
          </w:tcPr>
          <w:p w14:paraId="536B934F" w14:textId="77777777" w:rsidR="007A3193" w:rsidRPr="00B5282F" w:rsidRDefault="007A3193">
            <w:r w:rsidRPr="00B5282F">
              <w:t xml:space="preserve">17 patients </w:t>
            </w:r>
          </w:p>
        </w:tc>
        <w:tc>
          <w:tcPr>
            <w:tcW w:w="1824" w:type="dxa"/>
            <w:hideMark/>
          </w:tcPr>
          <w:p w14:paraId="60FF29E5" w14:textId="77777777" w:rsidR="007A3193" w:rsidRPr="00B5282F" w:rsidRDefault="007A3193">
            <w:r w:rsidRPr="00B5282F">
              <w:t xml:space="preserve">Pilot study </w:t>
            </w:r>
          </w:p>
        </w:tc>
        <w:tc>
          <w:tcPr>
            <w:tcW w:w="1140" w:type="dxa"/>
            <w:hideMark/>
          </w:tcPr>
          <w:p w14:paraId="37F71B1F" w14:textId="77777777" w:rsidR="007A3193" w:rsidRPr="00B5282F" w:rsidRDefault="007A3193">
            <w:r w:rsidRPr="00B5282F">
              <w:t xml:space="preserve">TOMs </w:t>
            </w:r>
          </w:p>
        </w:tc>
        <w:tc>
          <w:tcPr>
            <w:tcW w:w="2970" w:type="dxa"/>
            <w:hideMark/>
          </w:tcPr>
          <w:p w14:paraId="1DD84171" w14:textId="06C40FD4" w:rsidR="007A3193" w:rsidRPr="00B5282F" w:rsidRDefault="007A3193">
            <w:r w:rsidRPr="00B5282F">
              <w:t>P</w:t>
            </w:r>
            <w:r>
              <w:t>T</w:t>
            </w:r>
            <w:r w:rsidRPr="00B5282F">
              <w:t>s from community and neuro disciplines</w:t>
            </w:r>
            <w:r w:rsidR="00C7302A">
              <w:t>.</w:t>
            </w:r>
          </w:p>
        </w:tc>
        <w:tc>
          <w:tcPr>
            <w:tcW w:w="3280" w:type="dxa"/>
            <w:hideMark/>
          </w:tcPr>
          <w:p w14:paraId="0C5342FA" w14:textId="2A9FEA38" w:rsidR="007A3193" w:rsidRPr="00B5282F" w:rsidRDefault="007A3193">
            <w:r w:rsidRPr="00B5282F">
              <w:t>To investigate whether there is a change in TOMs score in different patient groups</w:t>
            </w:r>
            <w:r w:rsidR="00C7302A">
              <w:t>.</w:t>
            </w:r>
          </w:p>
        </w:tc>
        <w:tc>
          <w:tcPr>
            <w:tcW w:w="3510" w:type="dxa"/>
            <w:hideMark/>
          </w:tcPr>
          <w:p w14:paraId="713D29C3" w14:textId="77777777" w:rsidR="007A3193" w:rsidRPr="00B5282F" w:rsidRDefault="007A3193">
            <w:r w:rsidRPr="00B5282F">
              <w:t>Patients with different conditions showed varied rates of improvement in each of the four domains.</w:t>
            </w:r>
          </w:p>
        </w:tc>
      </w:tr>
      <w:tr w:rsidR="007A3193" w:rsidRPr="00B5282F" w14:paraId="7F8CE927" w14:textId="77777777" w:rsidTr="00AB231B">
        <w:trPr>
          <w:trHeight w:val="2600"/>
        </w:trPr>
        <w:tc>
          <w:tcPr>
            <w:tcW w:w="1586" w:type="dxa"/>
            <w:hideMark/>
          </w:tcPr>
          <w:p w14:paraId="656A5AA3" w14:textId="349570AA" w:rsidR="007A3193" w:rsidRPr="00B5282F" w:rsidRDefault="007A3193">
            <w:r w:rsidRPr="00B5282F">
              <w:t xml:space="preserve">Enderby, John and </w:t>
            </w:r>
            <w:r w:rsidR="00C7302A" w:rsidRPr="00B5282F">
              <w:t>Petheram (</w:t>
            </w:r>
            <w:r w:rsidRPr="00B5282F">
              <w:t>excerpt from 20</w:t>
            </w:r>
            <w:r>
              <w:t>06</w:t>
            </w:r>
            <w:r w:rsidR="00AB231B">
              <w:t xml:space="preserve"> book</w:t>
            </w:r>
            <w:r w:rsidRPr="00B5282F">
              <w:t xml:space="preserve"> -original data gained between 1993-1999), UK</w:t>
            </w:r>
          </w:p>
        </w:tc>
        <w:tc>
          <w:tcPr>
            <w:tcW w:w="1420" w:type="dxa"/>
            <w:hideMark/>
          </w:tcPr>
          <w:p w14:paraId="3C240FC2" w14:textId="77777777" w:rsidR="007A3193" w:rsidRPr="00B5282F" w:rsidRDefault="007A3193">
            <w:r w:rsidRPr="00B5282F">
              <w:t>148 OTs/PTs and RNs</w:t>
            </w:r>
            <w:r>
              <w:t xml:space="preserve"> </w:t>
            </w:r>
            <w:r w:rsidRPr="00B5282F">
              <w:t>over 28 trials.  Individual trial sample size</w:t>
            </w:r>
            <w:r>
              <w:t>s</w:t>
            </w:r>
            <w:r w:rsidRPr="00B5282F">
              <w:t xml:space="preserve"> ranged from 2-11.</w:t>
            </w:r>
          </w:p>
        </w:tc>
        <w:tc>
          <w:tcPr>
            <w:tcW w:w="1824" w:type="dxa"/>
            <w:hideMark/>
          </w:tcPr>
          <w:p w14:paraId="4E7D5892" w14:textId="77777777" w:rsidR="007A3193" w:rsidRPr="00B5282F" w:rsidRDefault="007A3193">
            <w:r w:rsidRPr="00B5282F">
              <w:t xml:space="preserve">Reliability study using case histories </w:t>
            </w:r>
          </w:p>
        </w:tc>
        <w:tc>
          <w:tcPr>
            <w:tcW w:w="1140" w:type="dxa"/>
            <w:hideMark/>
          </w:tcPr>
          <w:p w14:paraId="39BBC3BD" w14:textId="77777777" w:rsidR="007A3193" w:rsidRPr="00B5282F" w:rsidRDefault="007A3193">
            <w:r w:rsidRPr="00B5282F">
              <w:t>TOMs</w:t>
            </w:r>
          </w:p>
        </w:tc>
        <w:tc>
          <w:tcPr>
            <w:tcW w:w="2970" w:type="dxa"/>
            <w:hideMark/>
          </w:tcPr>
          <w:p w14:paraId="7350F64F" w14:textId="52B4F54B" w:rsidR="007A3193" w:rsidRPr="00B5282F" w:rsidRDefault="007A3193">
            <w:r w:rsidRPr="00B5282F">
              <w:t>O</w:t>
            </w:r>
            <w:r>
              <w:t>T</w:t>
            </w:r>
            <w:r w:rsidRPr="00B5282F">
              <w:t>s/PTs and RNs from 11 different NHS services including community and rehabilitation services</w:t>
            </w:r>
            <w:r w:rsidR="00C7302A">
              <w:t>.</w:t>
            </w:r>
          </w:p>
        </w:tc>
        <w:tc>
          <w:tcPr>
            <w:tcW w:w="3280" w:type="dxa"/>
            <w:hideMark/>
          </w:tcPr>
          <w:p w14:paraId="04062DF0" w14:textId="03330F3F" w:rsidR="007A3193" w:rsidRPr="00B5282F" w:rsidRDefault="007A3193">
            <w:r w:rsidRPr="00B5282F">
              <w:t>To examine the inter reliability of the TOMs</w:t>
            </w:r>
            <w:r w:rsidR="00C7302A">
              <w:t>.</w:t>
            </w:r>
          </w:p>
        </w:tc>
        <w:tc>
          <w:tcPr>
            <w:tcW w:w="3510" w:type="dxa"/>
            <w:hideMark/>
          </w:tcPr>
          <w:p w14:paraId="7C1CFFC3" w14:textId="77777777" w:rsidR="007A3193" w:rsidRPr="00B5282F" w:rsidRDefault="007A3193">
            <w:r w:rsidRPr="00B5282F">
              <w:t>Inter-class correlations were variable between teams, but the overall trend showed moderate - high inter</w:t>
            </w:r>
            <w:r>
              <w:t>-</w:t>
            </w:r>
            <w:r w:rsidRPr="00B5282F">
              <w:t>rater reliability</w:t>
            </w:r>
            <w:r>
              <w:t>.</w:t>
            </w:r>
          </w:p>
        </w:tc>
      </w:tr>
    </w:tbl>
    <w:p w14:paraId="5F91D32D" w14:textId="7CED4259" w:rsidR="00950660" w:rsidRPr="00C7302A" w:rsidRDefault="005A62EE" w:rsidP="00C7302A">
      <w:pPr>
        <w:jc w:val="both"/>
        <w:rPr>
          <w:strike/>
        </w:rPr>
        <w:sectPr w:rsidR="00950660" w:rsidRPr="00C7302A" w:rsidSect="00335033">
          <w:pgSz w:w="16838" w:h="11906" w:orient="landscape"/>
          <w:pgMar w:top="720" w:right="720" w:bottom="720" w:left="720" w:header="708" w:footer="708" w:gutter="0"/>
          <w:cols w:space="708"/>
          <w:docGrid w:linePitch="360"/>
        </w:sectPr>
      </w:pPr>
      <w:r>
        <w:rPr>
          <w:i/>
          <w:iCs/>
        </w:rPr>
        <w:t>t</w:t>
      </w:r>
      <w:r w:rsidR="00950660" w:rsidRPr="00950660">
        <w:rPr>
          <w:i/>
          <w:iCs/>
        </w:rPr>
        <w:t xml:space="preserve">able 2: </w:t>
      </w:r>
      <w:r w:rsidR="005312D5">
        <w:rPr>
          <w:i/>
          <w:iCs/>
        </w:rPr>
        <w:t>s</w:t>
      </w:r>
      <w:r w:rsidR="00950660" w:rsidRPr="00950660">
        <w:rPr>
          <w:i/>
          <w:iCs/>
        </w:rPr>
        <w:t xml:space="preserve">ummary of papers </w:t>
      </w:r>
      <w:r w:rsidR="009A48B2" w:rsidRPr="00950660">
        <w:rPr>
          <w:i/>
          <w:iCs/>
        </w:rPr>
        <w:t>included</w:t>
      </w:r>
      <w:r w:rsidR="0078072C">
        <w:rPr>
          <w:i/>
          <w:iCs/>
        </w:rPr>
        <w:t xml:space="preserve"> OT = Occupational Therapist, PT = Physiotherapist, SLT = </w:t>
      </w:r>
      <w:r w:rsidR="00272DB3">
        <w:rPr>
          <w:i/>
          <w:iCs/>
        </w:rPr>
        <w:t>Speech and Language Therapy, RN = Rehabilitation Nurse</w:t>
      </w:r>
      <w:r w:rsidR="00C7302A">
        <w:rPr>
          <w:i/>
          <w:iCs/>
        </w:rPr>
        <w:t>.</w:t>
      </w:r>
    </w:p>
    <w:p w14:paraId="61B75640" w14:textId="6683C058" w:rsidR="00B555D6" w:rsidRPr="00416C8B" w:rsidRDefault="00B555D6" w:rsidP="00B555D6">
      <w:pPr>
        <w:rPr>
          <w:b/>
          <w:bCs/>
          <w:i/>
          <w:iCs/>
          <w:sz w:val="24"/>
          <w:szCs w:val="24"/>
        </w:rPr>
      </w:pPr>
      <w:r w:rsidRPr="00416C8B">
        <w:rPr>
          <w:b/>
          <w:bCs/>
          <w:i/>
          <w:iCs/>
          <w:sz w:val="24"/>
          <w:szCs w:val="24"/>
        </w:rPr>
        <w:lastRenderedPageBreak/>
        <w:t>Validity</w:t>
      </w:r>
      <w:r w:rsidR="00416C8B" w:rsidRPr="00416C8B">
        <w:rPr>
          <w:b/>
          <w:bCs/>
          <w:i/>
          <w:iCs/>
          <w:sz w:val="24"/>
          <w:szCs w:val="24"/>
        </w:rPr>
        <w:t xml:space="preserve"> </w:t>
      </w:r>
      <w:r w:rsidR="00087512">
        <w:rPr>
          <w:b/>
          <w:bCs/>
          <w:i/>
          <w:iCs/>
          <w:sz w:val="24"/>
          <w:szCs w:val="24"/>
        </w:rPr>
        <w:t>of the outcome measures</w:t>
      </w:r>
      <w:r w:rsidR="00416C8B" w:rsidRPr="00416C8B">
        <w:rPr>
          <w:b/>
          <w:bCs/>
          <w:i/>
          <w:iCs/>
          <w:sz w:val="24"/>
          <w:szCs w:val="24"/>
        </w:rPr>
        <w:t>:</w:t>
      </w:r>
    </w:p>
    <w:p w14:paraId="4800E862" w14:textId="1571C9A5" w:rsidR="00E46A2E" w:rsidRPr="00512C53" w:rsidRDefault="00B555D6" w:rsidP="001E0475">
      <w:pPr>
        <w:jc w:val="both"/>
      </w:pPr>
      <w:r>
        <w:t xml:space="preserve">Two studies reported on the validity of the TOMs or </w:t>
      </w:r>
      <w:proofErr w:type="spellStart"/>
      <w:r>
        <w:t>AusTOMs</w:t>
      </w:r>
      <w:proofErr w:type="spellEnd"/>
      <w:r>
        <w:t xml:space="preserve"> with reference to community services; one reported on the </w:t>
      </w:r>
      <w:proofErr w:type="spellStart"/>
      <w:r>
        <w:t>AusTOMs</w:t>
      </w:r>
      <w:proofErr w:type="spellEnd"/>
      <w:r>
        <w:t xml:space="preserve"> and the other on the TOMs. Since there is no gold-standard </w:t>
      </w:r>
      <w:r w:rsidR="001B068D">
        <w:t>technique in</w:t>
      </w:r>
      <w:r>
        <w:t xml:space="preserve"> </w:t>
      </w:r>
      <w:r w:rsidR="00962734" w:rsidRPr="00962734">
        <w:rPr>
          <w:highlight w:val="yellow"/>
        </w:rPr>
        <w:t>evaluat</w:t>
      </w:r>
      <w:r w:rsidR="001B068D">
        <w:rPr>
          <w:highlight w:val="yellow"/>
        </w:rPr>
        <w:t>ing</w:t>
      </w:r>
      <w:r>
        <w:t xml:space="preserve"> TOMs or </w:t>
      </w:r>
      <w:proofErr w:type="spellStart"/>
      <w:r>
        <w:t>AusTOMs</w:t>
      </w:r>
      <w:proofErr w:type="spellEnd"/>
      <w:r>
        <w:t xml:space="preserve"> </w:t>
      </w:r>
      <w:r w:rsidR="001E0475">
        <w:rPr>
          <w:shd w:val="clear" w:color="auto" w:fill="FFFFFF" w:themeFill="background1"/>
        </w:rPr>
        <w:t xml:space="preserve">against </w:t>
      </w:r>
      <w:r>
        <w:t>(Enderby</w:t>
      </w:r>
      <w:r w:rsidR="005E6520">
        <w:t xml:space="preserve"> and John</w:t>
      </w:r>
      <w:r>
        <w:t>, 2015</w:t>
      </w:r>
      <w:r w:rsidR="00413EB4">
        <w:t>;</w:t>
      </w:r>
      <w:r>
        <w:t xml:space="preserve"> Unsworth 2004), the studies have compared the scores against other measures such as the EuroQoL-5D</w:t>
      </w:r>
      <w:r w:rsidR="00873276">
        <w:t xml:space="preserve"> (EQ-5D)</w:t>
      </w:r>
      <w:r>
        <w:t xml:space="preserve"> and Levels of Care (LoC).</w:t>
      </w:r>
    </w:p>
    <w:p w14:paraId="05370DFA" w14:textId="2A2E89B7" w:rsidR="00B555D6" w:rsidRDefault="00065B74" w:rsidP="001E0475">
      <w:pPr>
        <w:jc w:val="both"/>
      </w:pPr>
      <w:r>
        <w:t xml:space="preserve">In a secondary analysis, </w:t>
      </w:r>
      <w:r w:rsidR="00B555D6">
        <w:t>Ariss et al.</w:t>
      </w:r>
      <w:r w:rsidR="00413EB4">
        <w:t xml:space="preserve"> (2015)</w:t>
      </w:r>
      <w:r w:rsidR="00B555D6">
        <w:t xml:space="preserve"> </w:t>
      </w:r>
      <w:r w:rsidR="00FF4449">
        <w:t>found that</w:t>
      </w:r>
      <w:r w:rsidR="00B555D6">
        <w:t xml:space="preserve"> there were relationships observed between TOMs and LoC scores</w:t>
      </w:r>
      <w:r w:rsidR="00962734">
        <w:t xml:space="preserve">. </w:t>
      </w:r>
      <w:r w:rsidRPr="006255A4">
        <w:rPr>
          <w:highlight w:val="yellow"/>
        </w:rPr>
        <w:t>They found that those with LoC</w:t>
      </w:r>
      <w:r w:rsidR="0075186E">
        <w:rPr>
          <w:highlight w:val="yellow"/>
        </w:rPr>
        <w:t xml:space="preserve"> scores</w:t>
      </w:r>
      <w:r w:rsidRPr="006255A4">
        <w:rPr>
          <w:highlight w:val="yellow"/>
        </w:rPr>
        <w:t xml:space="preserve"> of 0 were less likely to improve in any domain of the TOMs, whilst those with LoC</w:t>
      </w:r>
      <w:r w:rsidR="001C324A">
        <w:rPr>
          <w:highlight w:val="yellow"/>
        </w:rPr>
        <w:t xml:space="preserve"> </w:t>
      </w:r>
      <w:r w:rsidRPr="006255A4">
        <w:rPr>
          <w:highlight w:val="yellow"/>
        </w:rPr>
        <w:t>scores of 3,4 or 5 were more likely to improve their TOMs</w:t>
      </w:r>
      <w:r w:rsidR="0075186E">
        <w:rPr>
          <w:highlight w:val="yellow"/>
        </w:rPr>
        <w:t xml:space="preserve"> scores</w:t>
      </w:r>
      <w:r w:rsidRPr="006255A4">
        <w:rPr>
          <w:highlight w:val="yellow"/>
        </w:rPr>
        <w:t>.</w:t>
      </w:r>
      <w:r>
        <w:t xml:space="preserve"> </w:t>
      </w:r>
      <w:r w:rsidR="00B555D6">
        <w:t xml:space="preserve">The authors concluded that TOMs </w:t>
      </w:r>
      <w:r w:rsidR="001B068D">
        <w:t>are</w:t>
      </w:r>
      <w:r w:rsidR="00B555D6">
        <w:t xml:space="preserve"> a valid outcome measure to use in community intermediate care teams</w:t>
      </w:r>
      <w:r w:rsidRPr="006255A4">
        <w:rPr>
          <w:highlight w:val="yellow"/>
        </w:rPr>
        <w:t>, however</w:t>
      </w:r>
      <w:r w:rsidR="001B068D">
        <w:rPr>
          <w:highlight w:val="yellow"/>
        </w:rPr>
        <w:t xml:space="preserve">, they </w:t>
      </w:r>
      <w:r w:rsidRPr="006255A4">
        <w:rPr>
          <w:highlight w:val="yellow"/>
        </w:rPr>
        <w:t>were not specific in terms of defining what type of validity had been measured in this study</w:t>
      </w:r>
      <w:r w:rsidR="0075186E">
        <w:t>.</w:t>
      </w:r>
    </w:p>
    <w:p w14:paraId="2C1FF548" w14:textId="5665EA80" w:rsidR="00B555D6" w:rsidRPr="00252494" w:rsidRDefault="00B555D6" w:rsidP="001E0475">
      <w:pPr>
        <w:jc w:val="both"/>
      </w:pPr>
      <w:r>
        <w:t>Unsworth et al. (2004) investigated the</w:t>
      </w:r>
      <w:r w:rsidR="00075715">
        <w:t xml:space="preserve"> </w:t>
      </w:r>
      <w:r w:rsidR="00075715" w:rsidRPr="00075715">
        <w:rPr>
          <w:highlight w:val="yellow"/>
        </w:rPr>
        <w:t>construct</w:t>
      </w:r>
      <w:r>
        <w:t xml:space="preserve"> validity of the </w:t>
      </w:r>
      <w:proofErr w:type="spellStart"/>
      <w:r>
        <w:t>AusTOMs</w:t>
      </w:r>
      <w:proofErr w:type="spellEnd"/>
      <w:r>
        <w:t xml:space="preserve"> (PT, OT and SP scales).  Results </w:t>
      </w:r>
      <w:r w:rsidR="001B068D">
        <w:t xml:space="preserve">that were </w:t>
      </w:r>
      <w:r>
        <w:t xml:space="preserve">reported in this review focus on the OT and PT scales. </w:t>
      </w:r>
      <w:r w:rsidR="005E6520">
        <w:t>Thirty-eight o</w:t>
      </w:r>
      <w:r>
        <w:t>ccupational therapists and 30 physiotherapists were recruited from a range of specialities including community services, E</w:t>
      </w:r>
      <w:r w:rsidR="00873276">
        <w:t>Q</w:t>
      </w:r>
      <w:r>
        <w:t>-5</w:t>
      </w:r>
      <w:r w:rsidR="00873276">
        <w:t>D</w:t>
      </w:r>
      <w:r>
        <w:t xml:space="preserve"> ratings were obtained from patients and therapists rated the same patients </w:t>
      </w:r>
      <w:r w:rsidR="001B068D">
        <w:t>via</w:t>
      </w:r>
      <w:r>
        <w:t xml:space="preserve"> a selection of </w:t>
      </w:r>
      <w:proofErr w:type="spellStart"/>
      <w:r>
        <w:t>AusTOMs</w:t>
      </w:r>
      <w:proofErr w:type="spellEnd"/>
      <w:r>
        <w:t xml:space="preserve"> scales.</w:t>
      </w:r>
      <w:r w:rsidR="00195CFB">
        <w:t xml:space="preserve"> </w:t>
      </w:r>
      <w:r>
        <w:t>The results showed correlations between the E</w:t>
      </w:r>
      <w:r w:rsidR="005E6520">
        <w:t>Q</w:t>
      </w:r>
      <w:r>
        <w:t>-5</w:t>
      </w:r>
      <w:r w:rsidR="005E6520">
        <w:t>D</w:t>
      </w:r>
      <w:r>
        <w:t xml:space="preserve"> scores and </w:t>
      </w:r>
      <w:proofErr w:type="spellStart"/>
      <w:r>
        <w:t>AusTOMs</w:t>
      </w:r>
      <w:proofErr w:type="spellEnd"/>
      <w:r>
        <w:t xml:space="preserve"> scores, for admission, discharge and change</w:t>
      </w:r>
      <w:r w:rsidR="001B068D">
        <w:t>s</w:t>
      </w:r>
      <w:r>
        <w:t xml:space="preserve"> in scores</w:t>
      </w:r>
      <w:r w:rsidR="00962734">
        <w:t xml:space="preserve">. </w:t>
      </w:r>
      <w:r>
        <w:t xml:space="preserve">The exception was the </w:t>
      </w:r>
      <w:proofErr w:type="spellStart"/>
      <w:r>
        <w:t>AusTOMs</w:t>
      </w:r>
      <w:proofErr w:type="spellEnd"/>
      <w:r>
        <w:t>-OT wellbeing</w:t>
      </w:r>
      <w:r w:rsidR="00EB73F3">
        <w:t>/distress</w:t>
      </w:r>
      <w:r>
        <w:t xml:space="preserve"> domain, which did not demonstrate a statistically significant correlation with</w:t>
      </w:r>
      <w:r w:rsidR="001B068D">
        <w:t xml:space="preserve"> the</w:t>
      </w:r>
      <w:r>
        <w:t xml:space="preserve"> E</w:t>
      </w:r>
      <w:r w:rsidR="00873276">
        <w:t>Q</w:t>
      </w:r>
      <w:r>
        <w:t>-5</w:t>
      </w:r>
      <w:r w:rsidR="00873276">
        <w:t>D</w:t>
      </w:r>
      <w:r>
        <w:t xml:space="preserve"> score. </w:t>
      </w:r>
      <w:r w:rsidRPr="006D69D8">
        <w:rPr>
          <w:highlight w:val="yellow"/>
        </w:rPr>
        <w:t>Of note, data analysis was performed</w:t>
      </w:r>
      <w:r w:rsidR="00E915E0" w:rsidRPr="006D69D8">
        <w:rPr>
          <w:highlight w:val="yellow"/>
        </w:rPr>
        <w:t xml:space="preserve"> on</w:t>
      </w:r>
      <w:r w:rsidRPr="006D69D8">
        <w:rPr>
          <w:highlight w:val="yellow"/>
        </w:rPr>
        <w:t xml:space="preserve"> only a subset of the most frequently used scales for both the </w:t>
      </w:r>
      <w:proofErr w:type="spellStart"/>
      <w:r w:rsidRPr="006D69D8">
        <w:rPr>
          <w:highlight w:val="yellow"/>
        </w:rPr>
        <w:t>AusTOMs</w:t>
      </w:r>
      <w:proofErr w:type="spellEnd"/>
      <w:r w:rsidRPr="006D69D8">
        <w:rPr>
          <w:highlight w:val="yellow"/>
        </w:rPr>
        <w:t xml:space="preserve">-PT and </w:t>
      </w:r>
      <w:proofErr w:type="spellStart"/>
      <w:r w:rsidRPr="006D69D8">
        <w:rPr>
          <w:highlight w:val="yellow"/>
        </w:rPr>
        <w:t>AusTOM</w:t>
      </w:r>
      <w:proofErr w:type="spellEnd"/>
      <w:r w:rsidRPr="006D69D8">
        <w:rPr>
          <w:highlight w:val="yellow"/>
        </w:rPr>
        <w:t>-OT.</w:t>
      </w:r>
      <w:r>
        <w:t xml:space="preserve"> </w:t>
      </w:r>
    </w:p>
    <w:p w14:paraId="61118D3E" w14:textId="6058B8C1" w:rsidR="00B555D6" w:rsidRPr="00416C8B" w:rsidRDefault="00B555D6" w:rsidP="00B555D6">
      <w:pPr>
        <w:rPr>
          <w:b/>
          <w:bCs/>
          <w:i/>
          <w:iCs/>
          <w:sz w:val="24"/>
          <w:szCs w:val="24"/>
        </w:rPr>
      </w:pPr>
      <w:r w:rsidRPr="00416C8B">
        <w:rPr>
          <w:b/>
          <w:bCs/>
          <w:i/>
          <w:iCs/>
          <w:sz w:val="24"/>
          <w:szCs w:val="24"/>
        </w:rPr>
        <w:t xml:space="preserve">Sensitivity </w:t>
      </w:r>
      <w:r w:rsidR="00087512">
        <w:rPr>
          <w:b/>
          <w:bCs/>
          <w:i/>
          <w:iCs/>
          <w:sz w:val="24"/>
          <w:szCs w:val="24"/>
        </w:rPr>
        <w:t>of the outcome measures</w:t>
      </w:r>
      <w:r w:rsidR="00E76C4C" w:rsidRPr="00416C8B">
        <w:rPr>
          <w:b/>
          <w:bCs/>
          <w:i/>
          <w:iCs/>
          <w:sz w:val="24"/>
          <w:szCs w:val="24"/>
        </w:rPr>
        <w:t>:</w:t>
      </w:r>
    </w:p>
    <w:p w14:paraId="1B8F3CC0" w14:textId="3F858A78" w:rsidR="00B555D6" w:rsidRDefault="00B555D6" w:rsidP="001E0475">
      <w:pPr>
        <w:jc w:val="both"/>
      </w:pPr>
      <w:r w:rsidRPr="00780BD4">
        <w:t xml:space="preserve">Two </w:t>
      </w:r>
      <w:r>
        <w:t xml:space="preserve">papers reported on the sensitivity of the </w:t>
      </w:r>
      <w:proofErr w:type="spellStart"/>
      <w:r>
        <w:t>AusTOMs</w:t>
      </w:r>
      <w:proofErr w:type="spellEnd"/>
      <w:r>
        <w:t xml:space="preserve"> with reference to its use in community services. Unsworth (2005) investigated the sensitivity of the </w:t>
      </w:r>
      <w:proofErr w:type="spellStart"/>
      <w:r>
        <w:t>AusTOMs</w:t>
      </w:r>
      <w:proofErr w:type="spellEnd"/>
      <w:r>
        <w:t>-OT scaled in 466 patients from 12 occupational therapy services, including community services.</w:t>
      </w:r>
      <w:r w:rsidR="00FA1EEF">
        <w:t xml:space="preserve"> </w:t>
      </w:r>
      <w:r>
        <w:t xml:space="preserve">There was a statistically significant change in patient scores over time in each of the 12 scales for each of the four domains.  </w:t>
      </w:r>
    </w:p>
    <w:p w14:paraId="611A5C4D" w14:textId="06F52D88" w:rsidR="00B555D6" w:rsidRPr="00780BD4" w:rsidRDefault="00B555D6" w:rsidP="001E0475">
      <w:pPr>
        <w:jc w:val="both"/>
      </w:pPr>
      <w:r>
        <w:t xml:space="preserve">Unsworth et al. (2015) investigated the minimal clinically important difference (MCID) of the </w:t>
      </w:r>
      <w:proofErr w:type="spellStart"/>
      <w:r>
        <w:t>AusTOMs</w:t>
      </w:r>
      <w:proofErr w:type="spellEnd"/>
      <w:r>
        <w:t>-OT.</w:t>
      </w:r>
      <w:r w:rsidR="00763027">
        <w:t xml:space="preserve"> </w:t>
      </w:r>
      <w:r>
        <w:t xml:space="preserve">Criterion determined MCID was obtained through a survey of 30 clinicians (including those who worked in community services) and distribution determined MCID was obtained through analysis of </w:t>
      </w:r>
      <w:proofErr w:type="spellStart"/>
      <w:r>
        <w:t>AusTOMs</w:t>
      </w:r>
      <w:proofErr w:type="spellEnd"/>
      <w:r>
        <w:t xml:space="preserve"> data from patients seen in a home-based therapy service in Australia.</w:t>
      </w:r>
      <w:r w:rsidR="007D5CD0">
        <w:t xml:space="preserve"> </w:t>
      </w:r>
      <w:r>
        <w:t>For the activity</w:t>
      </w:r>
      <w:r w:rsidR="00AF74D7">
        <w:t xml:space="preserve"> limitation</w:t>
      </w:r>
      <w:r>
        <w:t>, participation</w:t>
      </w:r>
      <w:r w:rsidR="00AF74D7">
        <w:t xml:space="preserve"> restriction </w:t>
      </w:r>
      <w:r>
        <w:t>and wellbeing</w:t>
      </w:r>
      <w:r w:rsidR="00A93EC9">
        <w:t>/distress</w:t>
      </w:r>
      <w:r>
        <w:t xml:space="preserve"> domains</w:t>
      </w:r>
      <w:r w:rsidR="00E915E0">
        <w:t>,</w:t>
      </w:r>
      <w:r>
        <w:t xml:space="preserve"> over 50% of clinicians felt that a 1-point change signified a MCID.</w:t>
      </w:r>
      <w:r w:rsidR="002B5297">
        <w:t xml:space="preserve"> </w:t>
      </w:r>
      <w:r>
        <w:t>For the impairment domain, results were varied with some clinicians indicating th</w:t>
      </w:r>
      <w:r w:rsidR="00B844C6">
        <w:t>at a</w:t>
      </w:r>
      <w:r>
        <w:t xml:space="preserve"> 0.5-point change signified a MCID and a similar amount indicating that a </w:t>
      </w:r>
      <w:r w:rsidR="00E915E0">
        <w:t>1</w:t>
      </w:r>
      <w:r w:rsidR="001243C6">
        <w:t>-point</w:t>
      </w:r>
      <w:r>
        <w:t xml:space="preserve"> change signified </w:t>
      </w:r>
      <w:r w:rsidR="004006FE">
        <w:t xml:space="preserve">a </w:t>
      </w:r>
      <w:r>
        <w:t>MCID.</w:t>
      </w:r>
      <w:r w:rsidR="004006FE">
        <w:t xml:space="preserve"> </w:t>
      </w:r>
      <w:r>
        <w:t xml:space="preserve">For distribution based MCID, data was analysed on three OT scales (functional walking and mobility, transfers and self-care), </w:t>
      </w:r>
      <w:r w:rsidR="00E915E0">
        <w:t xml:space="preserve">in which </w:t>
      </w:r>
      <w:r>
        <w:t xml:space="preserve">half standard deviations were used to calculate the MCID </w:t>
      </w:r>
      <w:r w:rsidR="00E915E0">
        <w:t xml:space="preserve">which resulted in resulting </w:t>
      </w:r>
      <w:r w:rsidR="001E0475">
        <w:t>indicating that</w:t>
      </w:r>
      <w:r>
        <w:t xml:space="preserve"> the MCID for all domains was between 0.5-0.61.</w:t>
      </w:r>
      <w:r w:rsidR="00CC002F">
        <w:t xml:space="preserve"> </w:t>
      </w:r>
      <w:r>
        <w:t>The authors suggested</w:t>
      </w:r>
      <w:r w:rsidR="00E915E0">
        <w:t>,</w:t>
      </w:r>
      <w:r>
        <w:t xml:space="preserve"> for simplicity in clinical practice</w:t>
      </w:r>
      <w:r w:rsidR="00E915E0">
        <w:t>,</w:t>
      </w:r>
      <w:r>
        <w:t xml:space="preserve"> a 1-point change across all domains </w:t>
      </w:r>
      <w:r w:rsidR="00E915E0">
        <w:t>to be</w:t>
      </w:r>
      <w:r>
        <w:t xml:space="preserve"> </w:t>
      </w:r>
      <w:r w:rsidR="00AF74D7">
        <w:t>used</w:t>
      </w:r>
      <w:r>
        <w:t xml:space="preserve"> </w:t>
      </w:r>
      <w:r w:rsidR="00E915E0">
        <w:t>for</w:t>
      </w:r>
      <w:r>
        <w:t xml:space="preserve"> the MCID. </w:t>
      </w:r>
    </w:p>
    <w:p w14:paraId="114FA651" w14:textId="77777777" w:rsidR="00976991" w:rsidRPr="00A257E7" w:rsidRDefault="00976991" w:rsidP="00976991">
      <w:pPr>
        <w:rPr>
          <w:b/>
          <w:bCs/>
          <w:sz w:val="24"/>
          <w:szCs w:val="24"/>
        </w:rPr>
      </w:pPr>
      <w:r w:rsidRPr="00A257E7">
        <w:rPr>
          <w:b/>
          <w:bCs/>
          <w:sz w:val="24"/>
          <w:szCs w:val="24"/>
        </w:rPr>
        <w:t xml:space="preserve">Discussion </w:t>
      </w:r>
    </w:p>
    <w:p w14:paraId="37AC2E0B" w14:textId="2915FF9A" w:rsidR="00976991" w:rsidRDefault="00976991" w:rsidP="001E0475">
      <w:pPr>
        <w:jc w:val="both"/>
      </w:pPr>
      <w:r>
        <w:t xml:space="preserve">This scoping review was completed to summarise the evidence surrounding the use of the TOMs and the </w:t>
      </w:r>
      <w:proofErr w:type="spellStart"/>
      <w:r>
        <w:t>AusTOMs</w:t>
      </w:r>
      <w:proofErr w:type="spellEnd"/>
      <w:r>
        <w:t xml:space="preserve"> within community physiotherapy and occupational therapy services </w:t>
      </w:r>
      <w:r w:rsidR="00E915E0">
        <w:t>in the aims</w:t>
      </w:r>
      <w:r>
        <w:t xml:space="preserve"> to provide knowledge of the gaps that exist in the evidence</w:t>
      </w:r>
      <w:r w:rsidR="0061429B">
        <w:t xml:space="preserve"> base</w:t>
      </w:r>
      <w:r w:rsidR="00E915E0">
        <w:t xml:space="preserve">. This was all done </w:t>
      </w:r>
      <w:proofErr w:type="gramStart"/>
      <w:r w:rsidR="00F16DD8" w:rsidRPr="00F16DD8">
        <w:rPr>
          <w:highlight w:val="yellow"/>
        </w:rPr>
        <w:t>in order to</w:t>
      </w:r>
      <w:proofErr w:type="gramEnd"/>
      <w:r w:rsidR="00F16DD8" w:rsidRPr="00F16DD8">
        <w:rPr>
          <w:highlight w:val="yellow"/>
        </w:rPr>
        <w:t xml:space="preserve"> ass</w:t>
      </w:r>
      <w:r w:rsidR="00F16DD8">
        <w:rPr>
          <w:highlight w:val="yellow"/>
        </w:rPr>
        <w:t xml:space="preserve">ist community clinicians </w:t>
      </w:r>
      <w:r w:rsidR="001E7A3B">
        <w:rPr>
          <w:highlight w:val="yellow"/>
        </w:rPr>
        <w:t xml:space="preserve">with </w:t>
      </w:r>
      <w:r w:rsidR="001E7A3B" w:rsidRPr="00F16DD8">
        <w:rPr>
          <w:highlight w:val="yellow"/>
        </w:rPr>
        <w:t>selecting</w:t>
      </w:r>
      <w:r w:rsidR="00F16DD8" w:rsidRPr="00F16DD8">
        <w:rPr>
          <w:highlight w:val="yellow"/>
        </w:rPr>
        <w:t xml:space="preserve"> an appropriate outcome measure to use in clinical practice.</w:t>
      </w:r>
    </w:p>
    <w:p w14:paraId="636F33CF" w14:textId="44E71D60" w:rsidR="00976991" w:rsidRDefault="00976991" w:rsidP="001E0475">
      <w:pPr>
        <w:jc w:val="both"/>
      </w:pPr>
      <w:r>
        <w:lastRenderedPageBreak/>
        <w:t xml:space="preserve">Both the TOMs and </w:t>
      </w:r>
      <w:r w:rsidR="00E915E0">
        <w:t>t</w:t>
      </w:r>
      <w:r>
        <w:t xml:space="preserve">he </w:t>
      </w:r>
      <w:proofErr w:type="spellStart"/>
      <w:r>
        <w:t>AusTOMs</w:t>
      </w:r>
      <w:proofErr w:type="spellEnd"/>
      <w:r>
        <w:t xml:space="preserve"> appear to have been </w:t>
      </w:r>
      <w:r w:rsidR="00512C53">
        <w:t>used</w:t>
      </w:r>
      <w:r>
        <w:t xml:space="preserve"> successfully in several different therapy teams, though outcomes varied between teams, with some showing very high levels of improvement in scores (</w:t>
      </w:r>
      <w:r w:rsidR="007A3193">
        <w:t>Al</w:t>
      </w:r>
      <w:r w:rsidR="00692339">
        <w:t>d</w:t>
      </w:r>
      <w:r w:rsidR="007A3193">
        <w:t xml:space="preserve">erdice et al., 2022 </w:t>
      </w:r>
      <w:r>
        <w:t xml:space="preserve">Davenport, </w:t>
      </w:r>
      <w:r w:rsidR="007A3193">
        <w:t>2021</w:t>
      </w:r>
      <w:r>
        <w:t>), some showing moderate</w:t>
      </w:r>
      <w:r w:rsidR="00E915E0">
        <w:t xml:space="preserve"> to </w:t>
      </w:r>
      <w:r>
        <w:t xml:space="preserve">high </w:t>
      </w:r>
      <w:r w:rsidR="007C16F2" w:rsidRPr="007C16F2">
        <w:rPr>
          <w:highlight w:val="yellow"/>
        </w:rPr>
        <w:t>improvement in scores</w:t>
      </w:r>
      <w:r w:rsidR="007C16F2">
        <w:t xml:space="preserve"> </w:t>
      </w:r>
      <w:r>
        <w:t>(Caldwell</w:t>
      </w:r>
      <w:r w:rsidR="007A3193">
        <w:t xml:space="preserve">, </w:t>
      </w:r>
      <w:proofErr w:type="spellStart"/>
      <w:r w:rsidR="007A3193">
        <w:t>Twelvetree</w:t>
      </w:r>
      <w:proofErr w:type="spellEnd"/>
      <w:r w:rsidR="007A3193">
        <w:t xml:space="preserve"> and Cox</w:t>
      </w:r>
      <w:r w:rsidR="005F474F">
        <w:t>, 201</w:t>
      </w:r>
      <w:r w:rsidR="005A62EE">
        <w:t>5</w:t>
      </w:r>
      <w:r>
        <w:t>) and others showing lower levels of improvement (</w:t>
      </w:r>
      <w:r w:rsidR="00A257E7">
        <w:t xml:space="preserve">Abu-Awad et al., 2014; </w:t>
      </w:r>
      <w:r>
        <w:t>Ariss</w:t>
      </w:r>
      <w:r w:rsidR="007A3193">
        <w:t xml:space="preserve"> et al.</w:t>
      </w:r>
      <w:r>
        <w:t xml:space="preserve">, </w:t>
      </w:r>
      <w:r w:rsidR="007A3193">
        <w:t>2015</w:t>
      </w:r>
      <w:r>
        <w:t>).</w:t>
      </w:r>
      <w:r w:rsidR="007C16F2">
        <w:t xml:space="preserve"> </w:t>
      </w:r>
      <w:r>
        <w:t>There could be many reasons for these differences such as</w:t>
      </w:r>
      <w:r w:rsidR="00E915E0">
        <w:t xml:space="preserve"> the</w:t>
      </w:r>
      <w:r>
        <w:t xml:space="preserve"> sample size used in the studies or inherent differences within teams analysed; for </w:t>
      </w:r>
      <w:r w:rsidR="00512C53">
        <w:t>example,</w:t>
      </w:r>
      <w:r>
        <w:t xml:space="preserve"> some teams may have had longer referral to treatment times or stringent referral criteria which may have impacted on improvemen</w:t>
      </w:r>
      <w:r w:rsidR="00E915E0">
        <w:t>t.</w:t>
      </w:r>
      <w:r>
        <w:t xml:space="preserve"> However, one reason for the difference may also be linked</w:t>
      </w:r>
      <w:r w:rsidR="00512C53">
        <w:t xml:space="preserve"> to</w:t>
      </w:r>
      <w:r>
        <w:t xml:space="preserve"> what is considered an improvement in TOMs score</w:t>
      </w:r>
      <w:r w:rsidR="00512C53">
        <w:t xml:space="preserve">. </w:t>
      </w:r>
      <w:r>
        <w:t>For the TOMs, different papers use different criteria for defining improvement. For example, Caldwell</w:t>
      </w:r>
      <w:r w:rsidR="007A3193">
        <w:t xml:space="preserve">, </w:t>
      </w:r>
      <w:proofErr w:type="spellStart"/>
      <w:r w:rsidR="007A3193">
        <w:t>Twelvetree</w:t>
      </w:r>
      <w:proofErr w:type="spellEnd"/>
      <w:r w:rsidR="007A3193">
        <w:t xml:space="preserve"> and Cox (2015)</w:t>
      </w:r>
      <w:r>
        <w:t xml:space="preserve"> use a difference of one point or more in any domain, whilst Davenport</w:t>
      </w:r>
      <w:r w:rsidR="007A3193">
        <w:t xml:space="preserve"> (2021)</w:t>
      </w:r>
      <w:r>
        <w:t xml:space="preserve"> use</w:t>
      </w:r>
      <w:r w:rsidR="00512C53">
        <w:t>s</w:t>
      </w:r>
      <w:r>
        <w:t xml:space="preserve"> a difference of 0.5 or more to define improvement. </w:t>
      </w:r>
    </w:p>
    <w:p w14:paraId="3C2387E8" w14:textId="614053B6" w:rsidR="00976991" w:rsidRDefault="00976991" w:rsidP="001E0475">
      <w:pPr>
        <w:jc w:val="both"/>
      </w:pPr>
      <w:r>
        <w:t xml:space="preserve">There is a distinct difference between what </w:t>
      </w:r>
      <w:r w:rsidR="0061429B">
        <w:t>is</w:t>
      </w:r>
      <w:r>
        <w:t xml:space="preserve"> classed as a statistically significant improvement and what is clinically meaningful for the patient. Enderby and John (2019) suggest that a change of 0.5 or more be considered as clinically meaningful</w:t>
      </w:r>
      <w:r w:rsidR="00E915E0">
        <w:t xml:space="preserve">, </w:t>
      </w:r>
      <w:r w:rsidR="00346819">
        <w:t xml:space="preserve">whilst other speech and language therapy </w:t>
      </w:r>
      <w:r w:rsidR="0061429B">
        <w:t xml:space="preserve">studies </w:t>
      </w:r>
      <w:r w:rsidR="00346819">
        <w:t xml:space="preserve">have also used this to denote clinical significance (Palmer </w:t>
      </w:r>
      <w:r w:rsidR="00C62049">
        <w:t>et al., 2019)</w:t>
      </w:r>
      <w:r w:rsidR="00E915E0">
        <w:t>. However,</w:t>
      </w:r>
      <w:r>
        <w:t xml:space="preserve"> no study has formally investigated the MCID </w:t>
      </w:r>
      <w:r w:rsidR="00C62049">
        <w:t>within community physiotherapy and occupational therapy settings</w:t>
      </w:r>
      <w:r>
        <w:t xml:space="preserve">. For the </w:t>
      </w:r>
      <w:proofErr w:type="spellStart"/>
      <w:r>
        <w:t>AusTOMs</w:t>
      </w:r>
      <w:proofErr w:type="spellEnd"/>
      <w:r>
        <w:t xml:space="preserve"> the MCID has been reported to be close to </w:t>
      </w:r>
      <w:r w:rsidR="00E915E0">
        <w:t xml:space="preserve">a </w:t>
      </w:r>
      <w:r>
        <w:t>1</w:t>
      </w:r>
      <w:r w:rsidR="00E915E0">
        <w:t>-</w:t>
      </w:r>
      <w:r w:rsidR="00A257E7">
        <w:t xml:space="preserve">point </w:t>
      </w:r>
      <w:r>
        <w:t xml:space="preserve">change within each of the domains (Unsworth et al. 2015) and it has been found that </w:t>
      </w:r>
      <w:r w:rsidR="00E915E0">
        <w:t xml:space="preserve">the </w:t>
      </w:r>
      <w:r>
        <w:t>measurement error is close to 0.5 (Unsworth</w:t>
      </w:r>
      <w:r w:rsidR="007A3193">
        <w:t>, Timmer and Wales,</w:t>
      </w:r>
      <w:r>
        <w:t xml:space="preserve"> 2018), therefore a </w:t>
      </w:r>
      <w:r w:rsidR="00E915E0">
        <w:t>1</w:t>
      </w:r>
      <w:r>
        <w:t xml:space="preserve">-point change would be needed to indicate that the change is not due to measurement error.    </w:t>
      </w:r>
    </w:p>
    <w:p w14:paraId="3A21A4DA" w14:textId="7BD85EC8" w:rsidR="00976991" w:rsidRDefault="00976991" w:rsidP="001E0475">
      <w:pPr>
        <w:jc w:val="both"/>
      </w:pPr>
      <w:r>
        <w:t xml:space="preserve">Consideration </w:t>
      </w:r>
      <w:r w:rsidR="00064805">
        <w:t>must</w:t>
      </w:r>
      <w:r>
        <w:t xml:space="preserve"> </w:t>
      </w:r>
      <w:r w:rsidR="00E915E0">
        <w:t xml:space="preserve">also </w:t>
      </w:r>
      <w:r>
        <w:t>be given to the fact that patients who are referred to community teams often have multifactorial issues, some of which may not improve, and it has been suggested that no deterioration in scores could be seen as a good outcome (Ariss et al., 2015).</w:t>
      </w:r>
      <w:r w:rsidR="00EA7BE4">
        <w:t xml:space="preserve"> </w:t>
      </w:r>
      <w:r>
        <w:t>However, there may also be floor and ceiling effects to take into consideration and whilst there has been shown to be a correlation between lower TOMs score on admission and improvement gained</w:t>
      </w:r>
      <w:r w:rsidR="0061429B">
        <w:t xml:space="preserve"> (Ariss et al. 2015)</w:t>
      </w:r>
      <w:r>
        <w:t xml:space="preserve">, the specific floor and ceiling effects of the TOMs and </w:t>
      </w:r>
      <w:proofErr w:type="spellStart"/>
      <w:r>
        <w:t>AusTOMs</w:t>
      </w:r>
      <w:proofErr w:type="spellEnd"/>
      <w:r>
        <w:t xml:space="preserve"> have yet to be investigated in relation to community services.</w:t>
      </w:r>
    </w:p>
    <w:p w14:paraId="1BEA190F" w14:textId="7449AD77" w:rsidR="00344E20" w:rsidRPr="001E0475" w:rsidRDefault="00D11A49" w:rsidP="001E0475">
      <w:pPr>
        <w:jc w:val="both"/>
        <w:rPr>
          <w:highlight w:val="yellow"/>
        </w:rPr>
      </w:pPr>
      <w:r w:rsidRPr="001E0475">
        <w:rPr>
          <w:highlight w:val="yellow"/>
        </w:rPr>
        <w:t>B</w:t>
      </w:r>
      <w:r w:rsidR="00976991" w:rsidRPr="001E0475">
        <w:rPr>
          <w:highlight w:val="yellow"/>
        </w:rPr>
        <w:t xml:space="preserve">oth the TOMs and the </w:t>
      </w:r>
      <w:proofErr w:type="spellStart"/>
      <w:r w:rsidR="00976991" w:rsidRPr="001E0475">
        <w:rPr>
          <w:highlight w:val="yellow"/>
        </w:rPr>
        <w:t>AusTOMs</w:t>
      </w:r>
      <w:proofErr w:type="spellEnd"/>
      <w:r w:rsidR="00976991" w:rsidRPr="001E0475">
        <w:rPr>
          <w:highlight w:val="yellow"/>
        </w:rPr>
        <w:t xml:space="preserve"> have been </w:t>
      </w:r>
      <w:r w:rsidR="00344E20" w:rsidRPr="001E0475">
        <w:rPr>
          <w:highlight w:val="yellow"/>
        </w:rPr>
        <w:t xml:space="preserve">reported </w:t>
      </w:r>
      <w:r w:rsidR="00976991" w:rsidRPr="001E0475">
        <w:rPr>
          <w:highlight w:val="yellow"/>
        </w:rPr>
        <w:t>to be valid and reliable for use in community teams (Ariss et al</w:t>
      </w:r>
      <w:r w:rsidR="007A3193" w:rsidRPr="001E0475">
        <w:rPr>
          <w:highlight w:val="yellow"/>
        </w:rPr>
        <w:t>.</w:t>
      </w:r>
      <w:r w:rsidR="00976991" w:rsidRPr="001E0475">
        <w:rPr>
          <w:highlight w:val="yellow"/>
        </w:rPr>
        <w:t>,</w:t>
      </w:r>
      <w:r w:rsidR="00484BC9" w:rsidRPr="001E0475">
        <w:rPr>
          <w:highlight w:val="yellow"/>
        </w:rPr>
        <w:t xml:space="preserve"> 2015; Enderby and John, 2015;</w:t>
      </w:r>
      <w:r w:rsidR="00976991" w:rsidRPr="001E0475">
        <w:rPr>
          <w:highlight w:val="yellow"/>
        </w:rPr>
        <w:t xml:space="preserve"> Unsworth et </w:t>
      </w:r>
      <w:r w:rsidR="00484BC9" w:rsidRPr="001E0475">
        <w:rPr>
          <w:highlight w:val="yellow"/>
        </w:rPr>
        <w:t>al.,</w:t>
      </w:r>
      <w:r w:rsidR="00976991" w:rsidRPr="001E0475">
        <w:rPr>
          <w:highlight w:val="yellow"/>
        </w:rPr>
        <w:t xml:space="preserve"> 2015</w:t>
      </w:r>
      <w:r w:rsidR="00484BC9" w:rsidRPr="001E0475">
        <w:rPr>
          <w:highlight w:val="yellow"/>
        </w:rPr>
        <w:t>;</w:t>
      </w:r>
      <w:r w:rsidR="00976991" w:rsidRPr="001E0475">
        <w:rPr>
          <w:highlight w:val="yellow"/>
        </w:rPr>
        <w:t xml:space="preserve"> Unsworth et al.</w:t>
      </w:r>
      <w:r w:rsidR="00484BC9" w:rsidRPr="001E0475">
        <w:rPr>
          <w:highlight w:val="yellow"/>
        </w:rPr>
        <w:t>,</w:t>
      </w:r>
      <w:r w:rsidR="00976991" w:rsidRPr="001E0475">
        <w:rPr>
          <w:highlight w:val="yellow"/>
        </w:rPr>
        <w:t xml:space="preserve"> 2004)</w:t>
      </w:r>
      <w:r w:rsidR="00344E20" w:rsidRPr="001E0475">
        <w:rPr>
          <w:highlight w:val="yellow"/>
        </w:rPr>
        <w:t>.</w:t>
      </w:r>
      <w:r w:rsidR="00022F40" w:rsidRPr="001E0475">
        <w:rPr>
          <w:highlight w:val="yellow"/>
        </w:rPr>
        <w:t xml:space="preserve"> </w:t>
      </w:r>
      <w:r w:rsidR="00344E20" w:rsidRPr="001E0475">
        <w:rPr>
          <w:highlight w:val="yellow"/>
        </w:rPr>
        <w:t>I</w:t>
      </w:r>
      <w:r w:rsidR="00976991" w:rsidRPr="001E0475">
        <w:rPr>
          <w:highlight w:val="yellow"/>
        </w:rPr>
        <w:t xml:space="preserve">n terms of </w:t>
      </w:r>
      <w:r w:rsidR="00344E20" w:rsidRPr="001E0475">
        <w:rPr>
          <w:highlight w:val="yellow"/>
        </w:rPr>
        <w:t>validity,</w:t>
      </w:r>
      <w:r w:rsidR="00976991" w:rsidRPr="001E0475">
        <w:rPr>
          <w:highlight w:val="yellow"/>
        </w:rPr>
        <w:t xml:space="preserve"> it should be noted there is no gold measure to compare the TOMs or </w:t>
      </w:r>
      <w:proofErr w:type="spellStart"/>
      <w:r w:rsidR="00976991" w:rsidRPr="001E0475">
        <w:rPr>
          <w:highlight w:val="yellow"/>
        </w:rPr>
        <w:t>AusTOMs</w:t>
      </w:r>
      <w:proofErr w:type="spellEnd"/>
      <w:r w:rsidR="00976991" w:rsidRPr="001E0475">
        <w:rPr>
          <w:highlight w:val="yellow"/>
        </w:rPr>
        <w:t xml:space="preserve"> against (Enderby</w:t>
      </w:r>
      <w:r w:rsidR="00484BC9" w:rsidRPr="001E0475">
        <w:rPr>
          <w:highlight w:val="yellow"/>
        </w:rPr>
        <w:t xml:space="preserve"> and John</w:t>
      </w:r>
      <w:r w:rsidR="00976991" w:rsidRPr="001E0475">
        <w:rPr>
          <w:highlight w:val="yellow"/>
        </w:rPr>
        <w:t xml:space="preserve">, 2015, Unsworth </w:t>
      </w:r>
      <w:r w:rsidR="00484BC9" w:rsidRPr="001E0475">
        <w:rPr>
          <w:highlight w:val="yellow"/>
        </w:rPr>
        <w:t xml:space="preserve">et al., </w:t>
      </w:r>
      <w:r w:rsidR="00976991" w:rsidRPr="001E0475">
        <w:rPr>
          <w:highlight w:val="yellow"/>
        </w:rPr>
        <w:t>2004)</w:t>
      </w:r>
      <w:r w:rsidR="00344E20" w:rsidRPr="001E0475">
        <w:rPr>
          <w:highlight w:val="yellow"/>
        </w:rPr>
        <w:t xml:space="preserve">, thus this </w:t>
      </w:r>
      <w:r w:rsidR="008D6C7D" w:rsidRPr="001E0475">
        <w:rPr>
          <w:highlight w:val="yellow"/>
        </w:rPr>
        <w:t>prevents criterion validity from being measured</w:t>
      </w:r>
      <w:r w:rsidRPr="001E0475">
        <w:rPr>
          <w:highlight w:val="yellow"/>
        </w:rPr>
        <w:t>. Face and content validity</w:t>
      </w:r>
      <w:r w:rsidR="00E4018E" w:rsidRPr="001E0475">
        <w:rPr>
          <w:highlight w:val="yellow"/>
        </w:rPr>
        <w:t xml:space="preserve"> are </w:t>
      </w:r>
      <w:r w:rsidRPr="001E0475">
        <w:rPr>
          <w:highlight w:val="yellow"/>
        </w:rPr>
        <w:t xml:space="preserve">stated to have been assessed by a panel of experts for both the TOMs (Enderby and John, 2015) and the </w:t>
      </w:r>
      <w:proofErr w:type="spellStart"/>
      <w:r w:rsidRPr="001E0475">
        <w:rPr>
          <w:highlight w:val="yellow"/>
        </w:rPr>
        <w:t>AusTOMs</w:t>
      </w:r>
      <w:proofErr w:type="spellEnd"/>
      <w:r w:rsidRPr="001E0475">
        <w:rPr>
          <w:highlight w:val="yellow"/>
        </w:rPr>
        <w:t xml:space="preserve"> (Perry et al., 2004) however in both</w:t>
      </w:r>
      <w:r w:rsidR="00907C95" w:rsidRPr="001E0475">
        <w:rPr>
          <w:highlight w:val="yellow"/>
        </w:rPr>
        <w:t xml:space="preserve"> cases, it is unclear whether community clinicians were involved</w:t>
      </w:r>
      <w:r w:rsidRPr="001E0475">
        <w:rPr>
          <w:highlight w:val="yellow"/>
        </w:rPr>
        <w:t>.</w:t>
      </w:r>
      <w:r w:rsidR="002F27F5" w:rsidRPr="001E0475">
        <w:rPr>
          <w:highlight w:val="yellow"/>
        </w:rPr>
        <w:t xml:space="preserve"> </w:t>
      </w:r>
      <w:r w:rsidRPr="001E0475">
        <w:rPr>
          <w:highlight w:val="yellow"/>
        </w:rPr>
        <w:t xml:space="preserve">Further evidence of construct validity has been obtained for the </w:t>
      </w:r>
      <w:proofErr w:type="spellStart"/>
      <w:r w:rsidRPr="001E0475">
        <w:rPr>
          <w:highlight w:val="yellow"/>
        </w:rPr>
        <w:t>AusTOMs</w:t>
      </w:r>
      <w:proofErr w:type="spellEnd"/>
      <w:r w:rsidRPr="001E0475">
        <w:rPr>
          <w:highlight w:val="yellow"/>
        </w:rPr>
        <w:t xml:space="preserve"> (Unsworth et al., 2004)</w:t>
      </w:r>
      <w:r w:rsidR="00CE764D" w:rsidRPr="001E0475">
        <w:rPr>
          <w:highlight w:val="yellow"/>
        </w:rPr>
        <w:t>. F</w:t>
      </w:r>
      <w:r w:rsidRPr="001E0475">
        <w:rPr>
          <w:highlight w:val="yellow"/>
        </w:rPr>
        <w:t>or the TOMs</w:t>
      </w:r>
      <w:r w:rsidR="008B6750" w:rsidRPr="001E0475">
        <w:rPr>
          <w:highlight w:val="yellow"/>
        </w:rPr>
        <w:t xml:space="preserve">, </w:t>
      </w:r>
      <w:r w:rsidRPr="001E0475">
        <w:rPr>
          <w:highlight w:val="yellow"/>
        </w:rPr>
        <w:t>Ariss et al. (2015) state</w:t>
      </w:r>
      <w:r w:rsidR="00E4018E" w:rsidRPr="001E0475">
        <w:rPr>
          <w:highlight w:val="yellow"/>
        </w:rPr>
        <w:t>s</w:t>
      </w:r>
      <w:r w:rsidRPr="001E0475">
        <w:rPr>
          <w:highlight w:val="yellow"/>
        </w:rPr>
        <w:t xml:space="preserve"> that the correlation between LoC scores and TOMs scores is further evidence </w:t>
      </w:r>
      <w:r w:rsidR="00E4018E" w:rsidRPr="001E0475">
        <w:rPr>
          <w:highlight w:val="yellow"/>
        </w:rPr>
        <w:t>for</w:t>
      </w:r>
      <w:r w:rsidRPr="001E0475">
        <w:rPr>
          <w:highlight w:val="yellow"/>
        </w:rPr>
        <w:t xml:space="preserve"> the </w:t>
      </w:r>
      <w:r w:rsidR="008B6750" w:rsidRPr="001E0475">
        <w:rPr>
          <w:highlight w:val="yellow"/>
        </w:rPr>
        <w:t>validity</w:t>
      </w:r>
      <w:r w:rsidRPr="001E0475">
        <w:rPr>
          <w:highlight w:val="yellow"/>
        </w:rPr>
        <w:t xml:space="preserve"> of the TOMs, though they are not specific as to which type of validity has been measured through this</w:t>
      </w:r>
      <w:r w:rsidR="008B6750" w:rsidRPr="001E0475">
        <w:rPr>
          <w:highlight w:val="yellow"/>
        </w:rPr>
        <w:t>, it is likely that this is further evidence of construct validity.</w:t>
      </w:r>
    </w:p>
    <w:p w14:paraId="1BD629A1" w14:textId="7DF5F74B" w:rsidR="00907C95" w:rsidRPr="001E0475" w:rsidRDefault="008B6750" w:rsidP="001E0475">
      <w:pPr>
        <w:jc w:val="both"/>
        <w:rPr>
          <w:highlight w:val="yellow"/>
        </w:rPr>
      </w:pPr>
      <w:r w:rsidRPr="001E0475">
        <w:rPr>
          <w:highlight w:val="yellow"/>
        </w:rPr>
        <w:t>In terms of reliability, the TOMs ha</w:t>
      </w:r>
      <w:r w:rsidR="00E4018E" w:rsidRPr="001E0475">
        <w:rPr>
          <w:highlight w:val="yellow"/>
        </w:rPr>
        <w:t>ve</w:t>
      </w:r>
      <w:r w:rsidRPr="001E0475">
        <w:rPr>
          <w:highlight w:val="yellow"/>
        </w:rPr>
        <w:t xml:space="preserve"> </w:t>
      </w:r>
      <w:r w:rsidR="006F5259" w:rsidRPr="001E0475">
        <w:rPr>
          <w:highlight w:val="yellow"/>
        </w:rPr>
        <w:t>been reported to show moderate</w:t>
      </w:r>
      <w:r w:rsidR="00E4018E" w:rsidRPr="001E0475">
        <w:rPr>
          <w:highlight w:val="yellow"/>
        </w:rPr>
        <w:t xml:space="preserve"> to </w:t>
      </w:r>
      <w:r w:rsidR="006F5259" w:rsidRPr="001E0475">
        <w:rPr>
          <w:highlight w:val="yellow"/>
        </w:rPr>
        <w:t>high inter-rater reliability</w:t>
      </w:r>
      <w:r w:rsidR="00907C95" w:rsidRPr="001E0475">
        <w:rPr>
          <w:highlight w:val="yellow"/>
        </w:rPr>
        <w:t xml:space="preserve"> (Enderby</w:t>
      </w:r>
      <w:r w:rsidR="00100286" w:rsidRPr="001E0475">
        <w:rPr>
          <w:highlight w:val="yellow"/>
        </w:rPr>
        <w:t>, John and Petheram,</w:t>
      </w:r>
      <w:r w:rsidR="00907C95" w:rsidRPr="001E0475">
        <w:rPr>
          <w:highlight w:val="yellow"/>
        </w:rPr>
        <w:t xml:space="preserve"> 2006)</w:t>
      </w:r>
      <w:r w:rsidR="006F5259" w:rsidRPr="001E0475">
        <w:rPr>
          <w:highlight w:val="yellow"/>
        </w:rPr>
        <w:t>, however no studies could be found that investigated intra-rater reliability in community physiotherapists and occupational therapists.</w:t>
      </w:r>
      <w:r w:rsidR="00CE764D" w:rsidRPr="001E0475">
        <w:rPr>
          <w:highlight w:val="yellow"/>
        </w:rPr>
        <w:t xml:space="preserve"> </w:t>
      </w:r>
      <w:r w:rsidR="006F5259" w:rsidRPr="001E0475">
        <w:rPr>
          <w:highlight w:val="yellow"/>
        </w:rPr>
        <w:t xml:space="preserve">The </w:t>
      </w:r>
      <w:proofErr w:type="spellStart"/>
      <w:r w:rsidR="00907C95" w:rsidRPr="001E0475">
        <w:rPr>
          <w:highlight w:val="yellow"/>
        </w:rPr>
        <w:t>AusTOMs</w:t>
      </w:r>
      <w:proofErr w:type="spellEnd"/>
      <w:r w:rsidR="00907C95" w:rsidRPr="001E0475">
        <w:rPr>
          <w:highlight w:val="yellow"/>
        </w:rPr>
        <w:t xml:space="preserve"> ha</w:t>
      </w:r>
      <w:r w:rsidR="00E4018E" w:rsidRPr="001E0475">
        <w:rPr>
          <w:highlight w:val="yellow"/>
        </w:rPr>
        <w:t>ve</w:t>
      </w:r>
      <w:r w:rsidR="00907C95" w:rsidRPr="001E0475">
        <w:rPr>
          <w:highlight w:val="yellow"/>
        </w:rPr>
        <w:t xml:space="preserve"> been reported to demonstrate moderate</w:t>
      </w:r>
      <w:r w:rsidR="00E4018E" w:rsidRPr="001E0475">
        <w:rPr>
          <w:highlight w:val="yellow"/>
        </w:rPr>
        <w:t xml:space="preserve"> to </w:t>
      </w:r>
      <w:r w:rsidR="00907C95" w:rsidRPr="001E0475">
        <w:rPr>
          <w:highlight w:val="yellow"/>
        </w:rPr>
        <w:t>high inter and intra</w:t>
      </w:r>
      <w:r w:rsidR="00E4018E" w:rsidRPr="001E0475">
        <w:rPr>
          <w:highlight w:val="yellow"/>
        </w:rPr>
        <w:t>-</w:t>
      </w:r>
      <w:r w:rsidR="00907C95" w:rsidRPr="001E0475">
        <w:rPr>
          <w:highlight w:val="yellow"/>
        </w:rPr>
        <w:t>rater reliability and moderate</w:t>
      </w:r>
      <w:r w:rsidR="00E4018E" w:rsidRPr="001E0475">
        <w:rPr>
          <w:highlight w:val="yellow"/>
        </w:rPr>
        <w:t xml:space="preserve"> to </w:t>
      </w:r>
      <w:r w:rsidR="00907C95" w:rsidRPr="001E0475">
        <w:rPr>
          <w:highlight w:val="yellow"/>
        </w:rPr>
        <w:t>very high test-retest reliability</w:t>
      </w:r>
      <w:r w:rsidR="00E4018E" w:rsidRPr="001E0475">
        <w:rPr>
          <w:highlight w:val="yellow"/>
        </w:rPr>
        <w:t xml:space="preserve">, in which the </w:t>
      </w:r>
      <w:r w:rsidR="00907C95" w:rsidRPr="001E0475">
        <w:rPr>
          <w:highlight w:val="yellow"/>
        </w:rPr>
        <w:t>results</w:t>
      </w:r>
      <w:r w:rsidR="00E4018E" w:rsidRPr="001E0475">
        <w:rPr>
          <w:highlight w:val="yellow"/>
        </w:rPr>
        <w:t xml:space="preserve"> were</w:t>
      </w:r>
      <w:r w:rsidR="00907C95" w:rsidRPr="001E0475">
        <w:rPr>
          <w:highlight w:val="yellow"/>
        </w:rPr>
        <w:t xml:space="preserve"> varying across the different domains (Un</w:t>
      </w:r>
      <w:r w:rsidR="00100286" w:rsidRPr="001E0475">
        <w:rPr>
          <w:highlight w:val="yellow"/>
        </w:rPr>
        <w:t xml:space="preserve">sworth, Timmer and Wales, 2018). </w:t>
      </w:r>
    </w:p>
    <w:p w14:paraId="16C040C0" w14:textId="601D04BC" w:rsidR="00100286" w:rsidRDefault="00100286" w:rsidP="001E0475">
      <w:pPr>
        <w:jc w:val="both"/>
      </w:pPr>
      <w:r w:rsidRPr="001E0475">
        <w:rPr>
          <w:highlight w:val="yellow"/>
        </w:rPr>
        <w:lastRenderedPageBreak/>
        <w:t xml:space="preserve">In terms of sensitivity, </w:t>
      </w:r>
      <w:r w:rsidR="004C7872" w:rsidRPr="001E0475">
        <w:rPr>
          <w:highlight w:val="yellow"/>
        </w:rPr>
        <w:t xml:space="preserve">only the </w:t>
      </w:r>
      <w:proofErr w:type="spellStart"/>
      <w:r w:rsidR="004C7872" w:rsidRPr="001E0475">
        <w:rPr>
          <w:highlight w:val="yellow"/>
        </w:rPr>
        <w:t>AusTOMs</w:t>
      </w:r>
      <w:proofErr w:type="spellEnd"/>
      <w:r w:rsidR="004C7872" w:rsidRPr="001E0475">
        <w:rPr>
          <w:highlight w:val="yellow"/>
        </w:rPr>
        <w:t xml:space="preserve"> appears to have been investigated within community therapy </w:t>
      </w:r>
      <w:r w:rsidR="00840180" w:rsidRPr="001E0475">
        <w:rPr>
          <w:highlight w:val="yellow"/>
        </w:rPr>
        <w:t>services with</w:t>
      </w:r>
      <w:r w:rsidR="004C7872" w:rsidRPr="001E0475">
        <w:rPr>
          <w:highlight w:val="yellow"/>
        </w:rPr>
        <w:t xml:space="preserve"> Unswort</w:t>
      </w:r>
      <w:r w:rsidR="001F4A48" w:rsidRPr="001E0475">
        <w:rPr>
          <w:highlight w:val="yellow"/>
        </w:rPr>
        <w:t>h (</w:t>
      </w:r>
      <w:r w:rsidR="004C7872" w:rsidRPr="001E0475">
        <w:rPr>
          <w:highlight w:val="yellow"/>
        </w:rPr>
        <w:t>2005</w:t>
      </w:r>
      <w:r w:rsidR="001F4A48" w:rsidRPr="001E0475">
        <w:rPr>
          <w:highlight w:val="yellow"/>
        </w:rPr>
        <w:t>),</w:t>
      </w:r>
      <w:r w:rsidR="004C7872" w:rsidRPr="001E0475">
        <w:rPr>
          <w:highlight w:val="yellow"/>
        </w:rPr>
        <w:t xml:space="preserve"> reporting a statistically significant change o</w:t>
      </w:r>
      <w:r w:rsidR="00645AEA" w:rsidRPr="001E0475">
        <w:rPr>
          <w:highlight w:val="yellow"/>
        </w:rPr>
        <w:t xml:space="preserve">ver </w:t>
      </w:r>
      <w:r w:rsidR="004C7872" w:rsidRPr="001E0475">
        <w:rPr>
          <w:highlight w:val="yellow"/>
        </w:rPr>
        <w:t>time. No studies could be found that investigated the sensitivity of the TOMs within the community population.</w:t>
      </w:r>
      <w:r w:rsidR="004C7872">
        <w:t xml:space="preserve"> </w:t>
      </w:r>
    </w:p>
    <w:p w14:paraId="37BE034E" w14:textId="65E7E395" w:rsidR="00976991" w:rsidRDefault="00976991" w:rsidP="001E0475">
      <w:pPr>
        <w:jc w:val="both"/>
      </w:pPr>
      <w:r>
        <w:t xml:space="preserve">Whilst the TOMs and </w:t>
      </w:r>
      <w:proofErr w:type="spellStart"/>
      <w:r>
        <w:t>AusTOMs</w:t>
      </w:r>
      <w:proofErr w:type="spellEnd"/>
      <w:r>
        <w:t xml:space="preserve"> do have some inherent differences, the </w:t>
      </w:r>
      <w:proofErr w:type="spellStart"/>
      <w:r>
        <w:t>AusTOMs</w:t>
      </w:r>
      <w:proofErr w:type="spellEnd"/>
      <w:r>
        <w:t xml:space="preserve"> was developed from the TOMs and has retained the same scoring system and </w:t>
      </w:r>
      <w:r w:rsidR="00064805">
        <w:t>headings</w:t>
      </w:r>
      <w:r>
        <w:t xml:space="preserve"> to allow for comparison (Unsworth, 2005), yet no study has compared the TOMs with the </w:t>
      </w:r>
      <w:proofErr w:type="spellStart"/>
      <w:r>
        <w:t>AusTOMs</w:t>
      </w:r>
      <w:proofErr w:type="spellEnd"/>
      <w:r w:rsidR="00C62049">
        <w:t xml:space="preserve">. </w:t>
      </w:r>
      <w:r w:rsidR="00064805">
        <w:t>T</w:t>
      </w:r>
      <w:r w:rsidR="00C62049">
        <w:t xml:space="preserve">he TOMs </w:t>
      </w:r>
      <w:r w:rsidR="00E4018E">
        <w:t>are</w:t>
      </w:r>
      <w:r w:rsidR="00C62049">
        <w:t xml:space="preserve"> condition based which does present some challenges in relation to community services due to the </w:t>
      </w:r>
      <w:r w:rsidR="00873276">
        <w:t>number of patient</w:t>
      </w:r>
      <w:r w:rsidR="00484BC9">
        <w:t>s</w:t>
      </w:r>
      <w:r w:rsidR="00873276">
        <w:t xml:space="preserve"> referred to community therapy with additional co-morbidities</w:t>
      </w:r>
      <w:r w:rsidR="00E4018E">
        <w:t xml:space="preserve">, or that were </w:t>
      </w:r>
      <w:r w:rsidR="00873276">
        <w:t>referred to community therapy for reasons not related to their main condition</w:t>
      </w:r>
      <w:r w:rsidR="00064805">
        <w:t>. T</w:t>
      </w:r>
      <w:r w:rsidR="00873276">
        <w:t>he</w:t>
      </w:r>
      <w:r w:rsidR="00C62049">
        <w:t xml:space="preserve"> </w:t>
      </w:r>
      <w:proofErr w:type="spellStart"/>
      <w:r w:rsidR="00C62049">
        <w:t>AusTOMs</w:t>
      </w:r>
      <w:proofErr w:type="spellEnd"/>
      <w:r w:rsidR="00C62049">
        <w:t xml:space="preserve">-OT </w:t>
      </w:r>
      <w:r w:rsidR="00064805">
        <w:t>is</w:t>
      </w:r>
      <w:r w:rsidR="00C62049">
        <w:t xml:space="preserve"> goal orientated</w:t>
      </w:r>
      <w:r w:rsidR="0061429B">
        <w:t xml:space="preserve"> and </w:t>
      </w:r>
      <w:r w:rsidR="00C62049">
        <w:t>the difference between the two could impact on patient outcome. It could be argued that in previous research (Caldwell</w:t>
      </w:r>
      <w:r w:rsidR="00484BC9">
        <w:t xml:space="preserve">, </w:t>
      </w:r>
      <w:proofErr w:type="spellStart"/>
      <w:r w:rsidR="00484BC9">
        <w:t>Twelvetree</w:t>
      </w:r>
      <w:proofErr w:type="spellEnd"/>
      <w:r w:rsidR="00484BC9">
        <w:t xml:space="preserve"> and Cox,</w:t>
      </w:r>
      <w:r w:rsidR="00C62049">
        <w:t xml:space="preserve"> 2015</w:t>
      </w:r>
      <w:r w:rsidR="00A257E7">
        <w:t xml:space="preserve">; </w:t>
      </w:r>
      <w:r w:rsidR="00C62049">
        <w:t>Davenport</w:t>
      </w:r>
      <w:r w:rsidR="009D05BB">
        <w:t xml:space="preserve">, 2021) community clinicians would use the multifactorial or </w:t>
      </w:r>
      <w:r w:rsidR="00692339">
        <w:t>core TOMs</w:t>
      </w:r>
      <w:r w:rsidR="00A257E7">
        <w:t xml:space="preserve"> </w:t>
      </w:r>
      <w:r w:rsidR="009D05BB">
        <w:t>scales as these are not condition specific, however without comparison it is impossible to deduc</w:t>
      </w:r>
      <w:r w:rsidR="00873276">
        <w:t xml:space="preserve">e </w:t>
      </w:r>
      <w:r w:rsidR="009D05BB">
        <w:t xml:space="preserve">whether one </w:t>
      </w:r>
      <w:r w:rsidR="0061429B">
        <w:t xml:space="preserve">outcome measure would </w:t>
      </w:r>
      <w:r w:rsidR="009D05BB">
        <w:t>serve better</w:t>
      </w:r>
      <w:r w:rsidR="0061429B">
        <w:t xml:space="preserve"> over the other</w:t>
      </w:r>
      <w:r w:rsidR="009D05BB">
        <w:t xml:space="preserve"> for community services.</w:t>
      </w:r>
      <w:r w:rsidR="004148F6">
        <w:t xml:space="preserve"> Whilst </w:t>
      </w:r>
      <w:proofErr w:type="spellStart"/>
      <w:r w:rsidR="004148F6">
        <w:t>AusTOMs</w:t>
      </w:r>
      <w:proofErr w:type="spellEnd"/>
      <w:r w:rsidR="004148F6">
        <w:t xml:space="preserve"> was initially created for use in Australia as it was felt that the TOMs w</w:t>
      </w:r>
      <w:r w:rsidR="00E4018E">
        <w:t>ere</w:t>
      </w:r>
      <w:r w:rsidR="004148F6">
        <w:t xml:space="preserve"> not appropriate due to differences </w:t>
      </w:r>
      <w:r w:rsidR="00E4018E">
        <w:t xml:space="preserve">in </w:t>
      </w:r>
      <w:r w:rsidR="004148F6">
        <w:t>professional culture (Perry et al.</w:t>
      </w:r>
      <w:r w:rsidR="00CC05EF">
        <w:t>,</w:t>
      </w:r>
      <w:r w:rsidR="004148F6">
        <w:t xml:space="preserve"> 2004), the </w:t>
      </w:r>
      <w:proofErr w:type="spellStart"/>
      <w:r w:rsidR="004148F6">
        <w:t>AusTOMs</w:t>
      </w:r>
      <w:proofErr w:type="spellEnd"/>
      <w:r w:rsidR="004148F6">
        <w:t xml:space="preserve"> has</w:t>
      </w:r>
      <w:r w:rsidR="00E4018E">
        <w:t xml:space="preserve"> since</w:t>
      </w:r>
      <w:r w:rsidR="004148F6">
        <w:t xml:space="preserve"> been utilised within other countries (Alderdice et al., 2022; Unsworth, Timmer and Wales,2018; Unsworth et al., 2015). </w:t>
      </w:r>
    </w:p>
    <w:p w14:paraId="68E02D72" w14:textId="77777777" w:rsidR="00110D80" w:rsidRDefault="00110D80" w:rsidP="00976991">
      <w:pPr>
        <w:rPr>
          <w:b/>
          <w:bCs/>
          <w:i/>
          <w:iCs/>
          <w:sz w:val="24"/>
          <w:szCs w:val="24"/>
        </w:rPr>
      </w:pPr>
    </w:p>
    <w:p w14:paraId="146826DF" w14:textId="77777777" w:rsidR="00110D80" w:rsidRDefault="00976991" w:rsidP="00110D80">
      <w:pPr>
        <w:keepNext/>
        <w:rPr>
          <w:b/>
          <w:bCs/>
          <w:i/>
          <w:iCs/>
          <w:sz w:val="24"/>
          <w:szCs w:val="24"/>
        </w:rPr>
      </w:pPr>
      <w:r w:rsidRPr="00A257E7">
        <w:rPr>
          <w:b/>
          <w:bCs/>
          <w:i/>
          <w:iCs/>
          <w:sz w:val="24"/>
          <w:szCs w:val="24"/>
        </w:rPr>
        <w:t>Suggestions for future research</w:t>
      </w:r>
      <w:r w:rsidR="00A257E7">
        <w:rPr>
          <w:b/>
          <w:bCs/>
          <w:i/>
          <w:iCs/>
          <w:sz w:val="24"/>
          <w:szCs w:val="24"/>
        </w:rPr>
        <w:t>:</w:t>
      </w:r>
    </w:p>
    <w:p w14:paraId="1A05650A" w14:textId="478B1380" w:rsidR="00976991" w:rsidRDefault="00976991" w:rsidP="001E0475">
      <w:pPr>
        <w:keepNext/>
        <w:jc w:val="both"/>
      </w:pPr>
      <w:r>
        <w:t>Future studies could investigate the MCID for the TOMs</w:t>
      </w:r>
      <w:r w:rsidRPr="00100286">
        <w:rPr>
          <w:highlight w:val="yellow"/>
        </w:rPr>
        <w:t xml:space="preserve">, </w:t>
      </w:r>
      <w:r w:rsidR="00E4018E">
        <w:rPr>
          <w:highlight w:val="yellow"/>
        </w:rPr>
        <w:t xml:space="preserve">which </w:t>
      </w:r>
      <w:r w:rsidR="00100286" w:rsidRPr="00100286">
        <w:rPr>
          <w:highlight w:val="yellow"/>
        </w:rPr>
        <w:t>look at sensitivity and intra-rater reliability in the community settings for the TOMs</w:t>
      </w:r>
      <w:r w:rsidR="00100286">
        <w:t>,</w:t>
      </w:r>
      <w:r w:rsidR="00E4018E">
        <w:t xml:space="preserve"> and they could also </w:t>
      </w:r>
      <w:r>
        <w:t xml:space="preserve">examine the floor and ceiling effects of the TOMs or </w:t>
      </w:r>
      <w:proofErr w:type="spellStart"/>
      <w:r>
        <w:t>AusTOMs</w:t>
      </w:r>
      <w:proofErr w:type="spellEnd"/>
      <w:r w:rsidR="00E4018E">
        <w:t xml:space="preserve">, whilst </w:t>
      </w:r>
      <w:r w:rsidR="00C62049">
        <w:t>potentially look</w:t>
      </w:r>
      <w:r w:rsidR="00E4018E">
        <w:t>ing</w:t>
      </w:r>
      <w:r w:rsidR="00C62049">
        <w:t xml:space="preserve"> to compare the TOMs and </w:t>
      </w:r>
      <w:proofErr w:type="spellStart"/>
      <w:r w:rsidR="00C62049">
        <w:t>AusTOMs</w:t>
      </w:r>
      <w:proofErr w:type="spellEnd"/>
      <w:r w:rsidR="0061429B">
        <w:t xml:space="preserve"> in a community setting</w:t>
      </w:r>
      <w:r>
        <w:t xml:space="preserve">.  </w:t>
      </w:r>
      <w:r w:rsidR="0061429B">
        <w:t>Additionally</w:t>
      </w:r>
      <w:r>
        <w:t xml:space="preserve">, whilst there is a breadth of evidence that utilises the </w:t>
      </w:r>
      <w:proofErr w:type="spellStart"/>
      <w:r>
        <w:t>AusTOMs</w:t>
      </w:r>
      <w:proofErr w:type="spellEnd"/>
      <w:r>
        <w:t xml:space="preserve">-OT scales in community services, no study could be found investigating the use of the </w:t>
      </w:r>
      <w:proofErr w:type="spellStart"/>
      <w:r>
        <w:t>AusTOMs</w:t>
      </w:r>
      <w:proofErr w:type="spellEnd"/>
      <w:r>
        <w:t>-PT scales in community services (with the exception of the validity and reliability studies).</w:t>
      </w:r>
      <w:r w:rsidR="00C2612A">
        <w:t xml:space="preserve"> </w:t>
      </w:r>
      <w:r>
        <w:t xml:space="preserve">Future studies could review whether the </w:t>
      </w:r>
      <w:proofErr w:type="spellStart"/>
      <w:r>
        <w:t>AusTOMs</w:t>
      </w:r>
      <w:proofErr w:type="spellEnd"/>
      <w:r>
        <w:t xml:space="preserve">-PT scales are suitable for use within </w:t>
      </w:r>
      <w:r w:rsidR="00064805">
        <w:t xml:space="preserve">community </w:t>
      </w:r>
      <w:r>
        <w:t>physiotherapy and occupational therapy services.</w:t>
      </w:r>
      <w:r w:rsidR="004148F6">
        <w:t xml:space="preserve"> </w:t>
      </w:r>
    </w:p>
    <w:p w14:paraId="5C01F378" w14:textId="2B5A82F4" w:rsidR="00976991" w:rsidRPr="00A257E7" w:rsidRDefault="00976991" w:rsidP="00976991">
      <w:pPr>
        <w:rPr>
          <w:b/>
          <w:bCs/>
          <w:i/>
          <w:iCs/>
          <w:sz w:val="24"/>
          <w:szCs w:val="24"/>
        </w:rPr>
      </w:pPr>
      <w:r w:rsidRPr="00A257E7">
        <w:rPr>
          <w:b/>
          <w:bCs/>
          <w:i/>
          <w:iCs/>
          <w:sz w:val="24"/>
          <w:szCs w:val="24"/>
        </w:rPr>
        <w:t>Limitations</w:t>
      </w:r>
      <w:r w:rsidR="00A257E7">
        <w:rPr>
          <w:b/>
          <w:bCs/>
          <w:i/>
          <w:iCs/>
          <w:sz w:val="24"/>
          <w:szCs w:val="24"/>
        </w:rPr>
        <w:t>:</w:t>
      </w:r>
    </w:p>
    <w:p w14:paraId="51E61D55" w14:textId="3CBE32EF" w:rsidR="00976991" w:rsidRDefault="00976991" w:rsidP="001E0475">
      <w:pPr>
        <w:jc w:val="both"/>
      </w:pPr>
      <w:r>
        <w:t xml:space="preserve">All studies included in this review were </w:t>
      </w:r>
      <w:r w:rsidR="004148F6">
        <w:t xml:space="preserve">published in the </w:t>
      </w:r>
      <w:r>
        <w:t>UK or Australia, as such</w:t>
      </w:r>
      <w:r w:rsidR="00467C7C">
        <w:t xml:space="preserve">, </w:t>
      </w:r>
      <w:r w:rsidR="004148F6">
        <w:t xml:space="preserve">some </w:t>
      </w:r>
      <w:r>
        <w:t>results may not be generalisable to other countries with different healthcare systems. Due to the heterogeneity of the literature, quality assessment was not conducted as part of this review</w:t>
      </w:r>
      <w:r w:rsidR="00467C7C">
        <w:t xml:space="preserve">, </w:t>
      </w:r>
      <w:r w:rsidR="00E46A2E">
        <w:t>thus</w:t>
      </w:r>
      <w:r w:rsidR="00467C7C">
        <w:t>,</w:t>
      </w:r>
      <w:r w:rsidR="00E46A2E">
        <w:t xml:space="preserve"> inferences regarding the quality of data included cannot be made</w:t>
      </w:r>
      <w:r>
        <w:t xml:space="preserve">. </w:t>
      </w:r>
      <w:r w:rsidR="0061429B">
        <w:t>Additionally,</w:t>
      </w:r>
      <w:r>
        <w:t xml:space="preserve"> a large majority of the </w:t>
      </w:r>
      <w:r w:rsidR="0084248C">
        <w:t xml:space="preserve">literature referred to in this review </w:t>
      </w:r>
      <w:r w:rsidR="00064805">
        <w:t>is dated</w:t>
      </w:r>
      <w:r w:rsidR="0084248C">
        <w:t xml:space="preserve">, </w:t>
      </w:r>
      <w:r w:rsidR="00FF097A">
        <w:t>and although the data is still relevant, further recent research is required.</w:t>
      </w:r>
    </w:p>
    <w:p w14:paraId="04001E73" w14:textId="1C3AB43A" w:rsidR="00976991" w:rsidRPr="00A257E7" w:rsidRDefault="00976991" w:rsidP="00976991">
      <w:pPr>
        <w:rPr>
          <w:b/>
          <w:bCs/>
          <w:i/>
          <w:iCs/>
          <w:sz w:val="24"/>
          <w:szCs w:val="24"/>
        </w:rPr>
      </w:pPr>
      <w:r w:rsidRPr="00A257E7">
        <w:rPr>
          <w:b/>
          <w:bCs/>
          <w:i/>
          <w:iCs/>
          <w:sz w:val="24"/>
          <w:szCs w:val="24"/>
        </w:rPr>
        <w:t>Conclusion</w:t>
      </w:r>
      <w:r w:rsidR="00A257E7">
        <w:rPr>
          <w:b/>
          <w:bCs/>
          <w:i/>
          <w:iCs/>
          <w:sz w:val="24"/>
          <w:szCs w:val="24"/>
        </w:rPr>
        <w:t>:</w:t>
      </w:r>
    </w:p>
    <w:p w14:paraId="139CC9B8" w14:textId="199B415E" w:rsidR="00B62724" w:rsidRDefault="00976991" w:rsidP="001E0475">
      <w:pPr>
        <w:jc w:val="both"/>
      </w:pPr>
      <w:r>
        <w:t xml:space="preserve">There is a range of evidence that shows that both the TOMs and </w:t>
      </w:r>
      <w:proofErr w:type="spellStart"/>
      <w:r>
        <w:t>AusTOMs</w:t>
      </w:r>
      <w:proofErr w:type="spellEnd"/>
      <w:r>
        <w:t xml:space="preserve"> can be successfully </w:t>
      </w:r>
      <w:r w:rsidR="0061429B">
        <w:t>used</w:t>
      </w:r>
      <w:r>
        <w:t xml:space="preserve"> in community physiotherapy and </w:t>
      </w:r>
      <w:r w:rsidR="004148F6">
        <w:t xml:space="preserve">community </w:t>
      </w:r>
      <w:r>
        <w:t>occupational therapy services.</w:t>
      </w:r>
      <w:r w:rsidR="00E12CAA">
        <w:t xml:space="preserve"> </w:t>
      </w:r>
      <w:r>
        <w:t xml:space="preserve">Both have been </w:t>
      </w:r>
      <w:r w:rsidR="006770D7">
        <w:t xml:space="preserve">shown to be potentially valid and reliable </w:t>
      </w:r>
      <w:r w:rsidR="0061429B">
        <w:t>for</w:t>
      </w:r>
      <w:r>
        <w:t xml:space="preserve"> use within these services.</w:t>
      </w:r>
      <w:r w:rsidR="00E12CAA">
        <w:t xml:space="preserve"> </w:t>
      </w:r>
      <w:r w:rsidR="008D6D80">
        <w:rPr>
          <w:highlight w:val="yellow"/>
        </w:rPr>
        <w:t xml:space="preserve">The two </w:t>
      </w:r>
      <w:r w:rsidR="0058646C">
        <w:rPr>
          <w:highlight w:val="yellow"/>
        </w:rPr>
        <w:t xml:space="preserve">outcome measures </w:t>
      </w:r>
      <w:r w:rsidR="00F16DD8" w:rsidRPr="0058646C">
        <w:rPr>
          <w:highlight w:val="yellow"/>
        </w:rPr>
        <w:t>are inexpensive and have been reported to be easy to use,</w:t>
      </w:r>
      <w:r w:rsidR="00467C7C">
        <w:rPr>
          <w:highlight w:val="yellow"/>
        </w:rPr>
        <w:t xml:space="preserve"> which </w:t>
      </w:r>
      <w:r w:rsidR="0058646C" w:rsidRPr="0058646C">
        <w:rPr>
          <w:highlight w:val="yellow"/>
        </w:rPr>
        <w:t>further supports the</w:t>
      </w:r>
      <w:r w:rsidR="0058646C">
        <w:rPr>
          <w:highlight w:val="yellow"/>
        </w:rPr>
        <w:t>ir</w:t>
      </w:r>
      <w:r w:rsidR="0058646C" w:rsidRPr="0058646C">
        <w:rPr>
          <w:highlight w:val="yellow"/>
        </w:rPr>
        <w:t xml:space="preserve"> use in community services.</w:t>
      </w:r>
      <w:r w:rsidR="009A1501">
        <w:t xml:space="preserve"> </w:t>
      </w:r>
      <w:r w:rsidR="008F1247" w:rsidRPr="0058646C">
        <w:rPr>
          <w:highlight w:val="yellow"/>
        </w:rPr>
        <w:t xml:space="preserve">However, </w:t>
      </w:r>
      <w:r w:rsidR="008F1247">
        <w:rPr>
          <w:highlight w:val="yellow"/>
        </w:rPr>
        <w:t>more</w:t>
      </w:r>
      <w:r w:rsidR="00C10226">
        <w:rPr>
          <w:highlight w:val="yellow"/>
        </w:rPr>
        <w:t xml:space="preserve"> recent research</w:t>
      </w:r>
      <w:r w:rsidR="0058646C" w:rsidRPr="0058646C">
        <w:rPr>
          <w:highlight w:val="yellow"/>
        </w:rPr>
        <w:t xml:space="preserve"> is </w:t>
      </w:r>
      <w:r w:rsidR="00C10226">
        <w:rPr>
          <w:highlight w:val="yellow"/>
        </w:rPr>
        <w:t>required. S</w:t>
      </w:r>
      <w:r w:rsidR="0058646C" w:rsidRPr="0058646C">
        <w:rPr>
          <w:highlight w:val="yellow"/>
        </w:rPr>
        <w:t>pecifically</w:t>
      </w:r>
      <w:r w:rsidR="0058646C">
        <w:t>, d</w:t>
      </w:r>
      <w:r w:rsidR="004148F6">
        <w:t>ata is needed on floor and ceiling effects of the outcome measures in relation to community services as well as data that compares</w:t>
      </w:r>
      <w:r>
        <w:t xml:space="preserve"> the TOMs and </w:t>
      </w:r>
      <w:proofErr w:type="spellStart"/>
      <w:r>
        <w:t>AusTOMs</w:t>
      </w:r>
      <w:proofErr w:type="spellEnd"/>
      <w:r>
        <w:t xml:space="preserve"> to determine whether there may be an advantage in using one over the other in </w:t>
      </w:r>
      <w:r w:rsidR="006770D7">
        <w:t xml:space="preserve">specific </w:t>
      </w:r>
      <w:r>
        <w:t>teams or circumstances.</w:t>
      </w:r>
    </w:p>
    <w:p w14:paraId="018D731D" w14:textId="55645E56" w:rsidR="00FB2BBF" w:rsidRPr="009A48B2" w:rsidRDefault="00CE0931" w:rsidP="00CE1D5C">
      <w:pPr>
        <w:tabs>
          <w:tab w:val="left" w:pos="5387"/>
        </w:tabs>
        <w:rPr>
          <w:rFonts w:ascii="Calibri" w:hAnsi="Calibri" w:cs="Calibri"/>
          <w:b/>
          <w:bCs/>
          <w:sz w:val="24"/>
          <w:szCs w:val="24"/>
        </w:rPr>
      </w:pPr>
      <w:r w:rsidRPr="009A48B2">
        <w:rPr>
          <w:rFonts w:ascii="Calibri" w:hAnsi="Calibri" w:cs="Calibri"/>
          <w:b/>
          <w:bCs/>
          <w:sz w:val="24"/>
          <w:szCs w:val="24"/>
        </w:rPr>
        <w:lastRenderedPageBreak/>
        <w:t>Acknowledgements</w:t>
      </w:r>
    </w:p>
    <w:p w14:paraId="1681A092" w14:textId="3F3F97DD" w:rsidR="00CE0931" w:rsidRPr="003C2CFD" w:rsidRDefault="00C41CED" w:rsidP="00B555D6">
      <w:pPr>
        <w:rPr>
          <w:rFonts w:ascii="Calibri" w:hAnsi="Calibri" w:cs="Calibri"/>
        </w:rPr>
      </w:pPr>
      <w:r w:rsidRPr="003C2CFD">
        <w:rPr>
          <w:rFonts w:ascii="Calibri" w:hAnsi="Calibri" w:cs="Calibri"/>
        </w:rPr>
        <w:t>The author</w:t>
      </w:r>
      <w:r w:rsidR="006B7E58">
        <w:rPr>
          <w:rFonts w:ascii="Calibri" w:hAnsi="Calibri" w:cs="Calibri"/>
        </w:rPr>
        <w:t>s</w:t>
      </w:r>
      <w:r w:rsidRPr="003C2CFD">
        <w:rPr>
          <w:rFonts w:ascii="Calibri" w:hAnsi="Calibri" w:cs="Calibri"/>
        </w:rPr>
        <w:t xml:space="preserve"> would like to thank the staff at the Library and Knowledge Service, Mersey and West Lancashire </w:t>
      </w:r>
      <w:r w:rsidR="001E507F">
        <w:rPr>
          <w:rFonts w:ascii="Calibri" w:hAnsi="Calibri" w:cs="Calibri"/>
        </w:rPr>
        <w:t xml:space="preserve">Teaching Hospitals </w:t>
      </w:r>
      <w:r w:rsidRPr="003C2CFD">
        <w:rPr>
          <w:rFonts w:ascii="Calibri" w:hAnsi="Calibri" w:cs="Calibri"/>
        </w:rPr>
        <w:t>NHS Trust, for their help and support especially Yvonne Stubbington for her help in refining the literature search.</w:t>
      </w:r>
    </w:p>
    <w:p w14:paraId="57699F4E" w14:textId="0683E196" w:rsidR="00CE0931" w:rsidRPr="009A48B2" w:rsidRDefault="00CE0931" w:rsidP="00B555D6">
      <w:pPr>
        <w:rPr>
          <w:rFonts w:ascii="Calibri" w:hAnsi="Calibri" w:cs="Calibri"/>
          <w:b/>
          <w:bCs/>
          <w:sz w:val="24"/>
          <w:szCs w:val="24"/>
        </w:rPr>
      </w:pPr>
      <w:r w:rsidRPr="009A48B2">
        <w:rPr>
          <w:rFonts w:ascii="Calibri" w:hAnsi="Calibri" w:cs="Calibri"/>
          <w:b/>
          <w:bCs/>
          <w:sz w:val="24"/>
          <w:szCs w:val="24"/>
        </w:rPr>
        <w:t>Declaration of interest</w:t>
      </w:r>
    </w:p>
    <w:p w14:paraId="2C561E4B" w14:textId="0D3576E3" w:rsidR="00CE0931" w:rsidRPr="003C2CFD" w:rsidRDefault="00FB2BBF" w:rsidP="00B555D6">
      <w:pPr>
        <w:rPr>
          <w:rFonts w:ascii="Calibri" w:hAnsi="Calibri" w:cs="Calibri"/>
          <w:b/>
          <w:bCs/>
        </w:rPr>
      </w:pPr>
      <w:r w:rsidRPr="003C2CFD">
        <w:rPr>
          <w:rFonts w:ascii="Calibri" w:hAnsi="Calibri" w:cs="Calibri"/>
        </w:rPr>
        <w:t xml:space="preserve">No potential conflict of interest reported by the </w:t>
      </w:r>
      <w:r w:rsidR="003C2CFD" w:rsidRPr="003C2CFD">
        <w:rPr>
          <w:rFonts w:ascii="Calibri" w:hAnsi="Calibri" w:cs="Calibri"/>
        </w:rPr>
        <w:t>author</w:t>
      </w:r>
      <w:r w:rsidR="006B7E58">
        <w:rPr>
          <w:rFonts w:ascii="Calibri" w:hAnsi="Calibri" w:cs="Calibri"/>
        </w:rPr>
        <w:t>s</w:t>
      </w:r>
      <w:r w:rsidR="003C2CFD" w:rsidRPr="003C2CFD">
        <w:rPr>
          <w:rFonts w:ascii="Calibri" w:hAnsi="Calibri" w:cs="Calibri"/>
        </w:rPr>
        <w:t>.</w:t>
      </w:r>
      <w:r w:rsidRPr="003C2CFD">
        <w:rPr>
          <w:rFonts w:ascii="Calibri" w:hAnsi="Calibri" w:cs="Calibri"/>
        </w:rPr>
        <w:t xml:space="preserve"> </w:t>
      </w:r>
    </w:p>
    <w:p w14:paraId="0363DF8D" w14:textId="77777777" w:rsidR="003C2CFD" w:rsidRPr="009A48B2" w:rsidRDefault="00CE0931" w:rsidP="003C2CFD">
      <w:pPr>
        <w:rPr>
          <w:rFonts w:ascii="Calibri" w:hAnsi="Calibri" w:cs="Calibri"/>
          <w:b/>
          <w:bCs/>
          <w:sz w:val="24"/>
          <w:szCs w:val="24"/>
        </w:rPr>
      </w:pPr>
      <w:r w:rsidRPr="009A48B2">
        <w:rPr>
          <w:rFonts w:ascii="Calibri" w:hAnsi="Calibri" w:cs="Calibri"/>
          <w:b/>
          <w:bCs/>
          <w:sz w:val="24"/>
          <w:szCs w:val="24"/>
        </w:rPr>
        <w:t xml:space="preserve">Funding </w:t>
      </w:r>
    </w:p>
    <w:p w14:paraId="208BB390" w14:textId="4758E82C" w:rsidR="00800FC7" w:rsidRDefault="00D1296B" w:rsidP="003C2CFD">
      <w:pPr>
        <w:rPr>
          <w:rFonts w:ascii="Calibri" w:hAnsi="Calibri" w:cs="Calibri"/>
        </w:rPr>
      </w:pPr>
      <w:r w:rsidRPr="003C2CFD">
        <w:rPr>
          <w:rFonts w:ascii="Calibri" w:hAnsi="Calibri" w:cs="Calibri"/>
        </w:rPr>
        <w:t>No grants were obtained for this scoping review.  The time out of clinical practi</w:t>
      </w:r>
      <w:r w:rsidR="003C2CFD">
        <w:rPr>
          <w:rFonts w:ascii="Calibri" w:hAnsi="Calibri" w:cs="Calibri"/>
        </w:rPr>
        <w:t>c</w:t>
      </w:r>
      <w:r w:rsidRPr="003C2CFD">
        <w:rPr>
          <w:rFonts w:ascii="Calibri" w:hAnsi="Calibri" w:cs="Calibri"/>
        </w:rPr>
        <w:t>e w</w:t>
      </w:r>
      <w:r w:rsidR="00B740C4">
        <w:rPr>
          <w:rFonts w:ascii="Calibri" w:hAnsi="Calibri" w:cs="Calibri"/>
        </w:rPr>
        <w:t>as</w:t>
      </w:r>
      <w:r w:rsidRPr="003C2CFD">
        <w:rPr>
          <w:rFonts w:ascii="Calibri" w:hAnsi="Calibri" w:cs="Calibri"/>
        </w:rPr>
        <w:t xml:space="preserve"> funded through a personal internship award from HEE/NIHR.</w:t>
      </w:r>
    </w:p>
    <w:p w14:paraId="7DDB42CA" w14:textId="77777777" w:rsidR="00800FC7" w:rsidRDefault="00800FC7" w:rsidP="003C2CFD">
      <w:pPr>
        <w:rPr>
          <w:rFonts w:ascii="Calibri" w:hAnsi="Calibri" w:cs="Calibri"/>
        </w:rPr>
      </w:pPr>
    </w:p>
    <w:p w14:paraId="71C486BF" w14:textId="77777777" w:rsidR="00800FC7" w:rsidRDefault="00800FC7">
      <w:pPr>
        <w:keepLines w:val="0"/>
        <w:textboxTightWrap w:val="none"/>
        <w:rPr>
          <w:rFonts w:ascii="Calibri" w:hAnsi="Calibri" w:cs="Calibri"/>
        </w:rPr>
      </w:pPr>
      <w:r>
        <w:rPr>
          <w:rFonts w:ascii="Calibri" w:hAnsi="Calibri" w:cs="Calibri"/>
        </w:rPr>
        <w:br w:type="page"/>
      </w:r>
    </w:p>
    <w:p w14:paraId="0A4E2F11" w14:textId="77777777" w:rsidR="00D42156" w:rsidRPr="00D42156" w:rsidRDefault="00D42156" w:rsidP="00D42156">
      <w:pPr>
        <w:rPr>
          <w:b/>
          <w:bCs/>
          <w:sz w:val="24"/>
          <w:szCs w:val="24"/>
        </w:rPr>
      </w:pPr>
      <w:r w:rsidRPr="00D42156">
        <w:rPr>
          <w:b/>
          <w:bCs/>
          <w:sz w:val="24"/>
          <w:szCs w:val="24"/>
        </w:rPr>
        <w:lastRenderedPageBreak/>
        <w:t xml:space="preserve">References </w:t>
      </w:r>
    </w:p>
    <w:p w14:paraId="74705379" w14:textId="77777777" w:rsidR="00D42156" w:rsidRPr="00D42156" w:rsidRDefault="00D42156" w:rsidP="00D42156">
      <w:pPr>
        <w:rPr>
          <w:rFonts w:cstheme="minorHAnsi"/>
          <w:color w:val="000000" w:themeColor="text1"/>
        </w:rPr>
      </w:pPr>
      <w:r w:rsidRPr="00D42156">
        <w:rPr>
          <w:rFonts w:cstheme="minorHAnsi"/>
          <w:color w:val="000000" w:themeColor="text1"/>
        </w:rPr>
        <w:t xml:space="preserve">Abu-Awad, Y., Unsworth, C.A., Coulson, M. and </w:t>
      </w:r>
      <w:proofErr w:type="spellStart"/>
      <w:r w:rsidRPr="00D42156">
        <w:rPr>
          <w:rFonts w:cstheme="minorHAnsi"/>
          <w:color w:val="000000" w:themeColor="text1"/>
        </w:rPr>
        <w:t>Sarigiannis</w:t>
      </w:r>
      <w:proofErr w:type="spellEnd"/>
      <w:r w:rsidRPr="00D42156">
        <w:rPr>
          <w:rFonts w:cstheme="minorHAnsi"/>
          <w:color w:val="000000" w:themeColor="text1"/>
        </w:rPr>
        <w:t>, M. (2014) ‘Using the Australian Therapy Outcome Measures for Occupational Therapy (</w:t>
      </w:r>
      <w:proofErr w:type="spellStart"/>
      <w:r w:rsidRPr="00D42156">
        <w:rPr>
          <w:rFonts w:cstheme="minorHAnsi"/>
          <w:color w:val="000000" w:themeColor="text1"/>
        </w:rPr>
        <w:t>AusTOMs</w:t>
      </w:r>
      <w:proofErr w:type="spellEnd"/>
      <w:r w:rsidRPr="00D42156">
        <w:rPr>
          <w:rFonts w:cstheme="minorHAnsi"/>
          <w:color w:val="000000" w:themeColor="text1"/>
        </w:rPr>
        <w:t xml:space="preserve">-OT) to measure client participation outcomes’, </w:t>
      </w:r>
      <w:r w:rsidRPr="00D42156">
        <w:rPr>
          <w:rFonts w:cstheme="minorHAnsi"/>
          <w:i/>
          <w:iCs/>
          <w:color w:val="000000" w:themeColor="text1"/>
        </w:rPr>
        <w:t>British Journal of Occupational Therapy</w:t>
      </w:r>
      <w:r w:rsidRPr="00D42156">
        <w:rPr>
          <w:rFonts w:cstheme="minorHAnsi"/>
          <w:color w:val="000000" w:themeColor="text1"/>
        </w:rPr>
        <w:t xml:space="preserve">, 77(2), pp.44-49. </w:t>
      </w:r>
      <w:proofErr w:type="spellStart"/>
      <w:r w:rsidRPr="00D42156">
        <w:rPr>
          <w:rFonts w:cstheme="minorHAnsi"/>
          <w:color w:val="000000" w:themeColor="text1"/>
        </w:rPr>
        <w:t>doi</w:t>
      </w:r>
      <w:proofErr w:type="spellEnd"/>
      <w:r w:rsidRPr="00D42156">
        <w:rPr>
          <w:rFonts w:cstheme="minorHAnsi"/>
          <w:color w:val="000000" w:themeColor="text1"/>
        </w:rPr>
        <w:t xml:space="preserve">: </w:t>
      </w:r>
      <w:hyperlink r:id="rId9" w:tgtFrame="_blank" w:history="1">
        <w:r w:rsidRPr="00D42156">
          <w:rPr>
            <w:rFonts w:cstheme="minorHAnsi"/>
            <w:color w:val="000000" w:themeColor="text1"/>
            <w:u w:val="single"/>
            <w:bdr w:val="none" w:sz="0" w:space="0" w:color="auto" w:frame="1"/>
            <w:shd w:val="clear" w:color="auto" w:fill="FFFFFF"/>
          </w:rPr>
          <w:t>10.4276/030802214X13916969446958</w:t>
        </w:r>
      </w:hyperlink>
      <w:r w:rsidRPr="00D42156">
        <w:rPr>
          <w:rFonts w:cstheme="minorHAnsi"/>
          <w:color w:val="000000" w:themeColor="text1"/>
        </w:rPr>
        <w:t>.</w:t>
      </w:r>
    </w:p>
    <w:p w14:paraId="143F40EC" w14:textId="77777777" w:rsidR="00D42156" w:rsidRPr="00D42156" w:rsidRDefault="00D42156" w:rsidP="00D42156">
      <w:pPr>
        <w:rPr>
          <w:rFonts w:cstheme="minorHAnsi"/>
          <w:color w:val="000000" w:themeColor="text1"/>
        </w:rPr>
      </w:pPr>
      <w:r w:rsidRPr="00D42156">
        <w:rPr>
          <w:rFonts w:cstheme="minorHAnsi"/>
          <w:color w:val="000000" w:themeColor="text1"/>
        </w:rPr>
        <w:t xml:space="preserve">Alderdice, E., Wolfe, D., Timmer, A.J. and Unsworth, C.A. (2022) ‘Use of the </w:t>
      </w:r>
      <w:proofErr w:type="spellStart"/>
      <w:r w:rsidRPr="00D42156">
        <w:rPr>
          <w:rFonts w:cstheme="minorHAnsi"/>
          <w:color w:val="000000" w:themeColor="text1"/>
        </w:rPr>
        <w:t>AusTOMs</w:t>
      </w:r>
      <w:proofErr w:type="spellEnd"/>
      <w:r w:rsidRPr="00D42156">
        <w:rPr>
          <w:rFonts w:cstheme="minorHAnsi"/>
          <w:color w:val="000000" w:themeColor="text1"/>
        </w:rPr>
        <w:t xml:space="preserve">-OT to record outcomes in an occupational therapy homeless service’, </w:t>
      </w:r>
      <w:r w:rsidRPr="00D42156">
        <w:rPr>
          <w:rFonts w:cstheme="minorHAnsi"/>
          <w:i/>
          <w:iCs/>
          <w:color w:val="000000" w:themeColor="text1"/>
        </w:rPr>
        <w:t>British Journal of Occupational Therapy</w:t>
      </w:r>
      <w:r w:rsidRPr="00D42156">
        <w:rPr>
          <w:rFonts w:cstheme="minorHAnsi"/>
          <w:color w:val="000000" w:themeColor="text1"/>
        </w:rPr>
        <w:t xml:space="preserve">, 85(1), pp. 669-676. </w:t>
      </w:r>
      <w:proofErr w:type="spellStart"/>
      <w:r w:rsidRPr="00D42156">
        <w:rPr>
          <w:rFonts w:cstheme="minorHAnsi"/>
          <w:color w:val="000000" w:themeColor="text1"/>
        </w:rPr>
        <w:t>doi</w:t>
      </w:r>
      <w:proofErr w:type="spellEnd"/>
      <w:r w:rsidRPr="00D42156">
        <w:rPr>
          <w:rFonts w:cstheme="minorHAnsi"/>
          <w:color w:val="000000" w:themeColor="text1"/>
        </w:rPr>
        <w:t xml:space="preserve">: </w:t>
      </w:r>
      <w:hyperlink r:id="rId10" w:tgtFrame="_blank" w:history="1">
        <w:r w:rsidRPr="00D42156">
          <w:rPr>
            <w:rFonts w:cstheme="minorHAnsi"/>
            <w:color w:val="000000" w:themeColor="text1"/>
            <w:u w:val="single"/>
            <w:bdr w:val="none" w:sz="0" w:space="0" w:color="auto" w:frame="1"/>
            <w:shd w:val="clear" w:color="auto" w:fill="FFFFFF"/>
          </w:rPr>
          <w:t>10.1177/03080226211067427</w:t>
        </w:r>
      </w:hyperlink>
      <w:r w:rsidRPr="00D42156">
        <w:rPr>
          <w:rFonts w:cstheme="minorHAnsi"/>
          <w:color w:val="000000" w:themeColor="text1"/>
        </w:rPr>
        <w:t>.</w:t>
      </w:r>
    </w:p>
    <w:p w14:paraId="59AA49DE" w14:textId="77777777" w:rsidR="00D42156" w:rsidRPr="00D42156" w:rsidRDefault="00D42156" w:rsidP="00D42156">
      <w:pPr>
        <w:rPr>
          <w:rFonts w:cstheme="minorHAnsi"/>
          <w:color w:val="000000" w:themeColor="text1"/>
        </w:rPr>
      </w:pPr>
      <w:r w:rsidRPr="00D42156">
        <w:rPr>
          <w:rFonts w:cstheme="minorHAnsi"/>
          <w:color w:val="000000" w:themeColor="text1"/>
        </w:rPr>
        <w:t xml:space="preserve">Ariss, S.M., Enderby, P., Smith, T., Nancarrow, S.A., Bradburn, M.J., Harrop, D., Parker, S.G., McDonnell, A., Dixon, S., Ryan, T., Hayman, A. and Campbell, M. (2015) ‘Secondary analysis and literature review of community rehabilitation and intermediate care: an information resource’, </w:t>
      </w:r>
      <w:r w:rsidRPr="00D42156">
        <w:rPr>
          <w:rFonts w:cstheme="minorHAnsi"/>
          <w:i/>
          <w:iCs/>
          <w:color w:val="000000" w:themeColor="text1"/>
        </w:rPr>
        <w:t>Health and Social Care Delivery Research</w:t>
      </w:r>
      <w:r w:rsidRPr="00D42156">
        <w:rPr>
          <w:rFonts w:cstheme="minorHAnsi"/>
          <w:color w:val="000000" w:themeColor="text1"/>
        </w:rPr>
        <w:t xml:space="preserve">, 3(1). </w:t>
      </w:r>
      <w:proofErr w:type="spellStart"/>
      <w:r w:rsidRPr="00D42156">
        <w:rPr>
          <w:rFonts w:cstheme="minorHAnsi"/>
          <w:color w:val="000000" w:themeColor="text1"/>
        </w:rPr>
        <w:t>doi</w:t>
      </w:r>
      <w:proofErr w:type="spellEnd"/>
      <w:r w:rsidRPr="00D42156">
        <w:rPr>
          <w:rFonts w:cstheme="minorHAnsi"/>
          <w:color w:val="000000" w:themeColor="text1"/>
        </w:rPr>
        <w:t xml:space="preserve">: </w:t>
      </w:r>
      <w:hyperlink r:id="rId11" w:tgtFrame="_blank" w:history="1">
        <w:r w:rsidRPr="00D42156">
          <w:rPr>
            <w:rFonts w:cstheme="minorHAnsi"/>
            <w:color w:val="000000" w:themeColor="text1"/>
            <w:u w:val="single"/>
            <w:bdr w:val="none" w:sz="0" w:space="0" w:color="auto" w:frame="1"/>
            <w:shd w:val="clear" w:color="auto" w:fill="FFFFFF"/>
          </w:rPr>
          <w:t>10.3310/hsdr03010</w:t>
        </w:r>
      </w:hyperlink>
      <w:r w:rsidRPr="00D42156">
        <w:rPr>
          <w:rFonts w:cstheme="minorHAnsi"/>
          <w:color w:val="000000" w:themeColor="text1"/>
        </w:rPr>
        <w:t>.</w:t>
      </w:r>
    </w:p>
    <w:p w14:paraId="74E0A2F6" w14:textId="159A2CF4" w:rsidR="00D42156" w:rsidRDefault="00D42156" w:rsidP="00D42156">
      <w:pPr>
        <w:rPr>
          <w:rFonts w:cstheme="minorHAnsi"/>
          <w:color w:val="000000" w:themeColor="text1"/>
        </w:rPr>
      </w:pPr>
      <w:r w:rsidRPr="00D42156">
        <w:rPr>
          <w:rFonts w:cstheme="minorHAnsi"/>
          <w:color w:val="000000" w:themeColor="text1"/>
        </w:rPr>
        <w:t xml:space="preserve">Arksey, H. and O’Malley, L. (2005) ‘Scoping studies; towards a methodological framework’, </w:t>
      </w:r>
      <w:r w:rsidRPr="00D42156">
        <w:rPr>
          <w:rFonts w:cstheme="minorHAnsi"/>
          <w:i/>
          <w:iCs/>
          <w:color w:val="000000" w:themeColor="text1"/>
        </w:rPr>
        <w:t>International Journal of Social Research Methodology: Theory and Practice</w:t>
      </w:r>
      <w:r w:rsidRPr="00D42156">
        <w:rPr>
          <w:rFonts w:cstheme="minorHAnsi"/>
          <w:color w:val="000000" w:themeColor="text1"/>
        </w:rPr>
        <w:t xml:space="preserve">, 8(1), pp. 19-32. </w:t>
      </w:r>
      <w:proofErr w:type="spellStart"/>
      <w:r w:rsidRPr="00D42156">
        <w:rPr>
          <w:rFonts w:cstheme="minorHAnsi"/>
          <w:color w:val="000000" w:themeColor="text1"/>
        </w:rPr>
        <w:t>doi</w:t>
      </w:r>
      <w:proofErr w:type="spellEnd"/>
      <w:r w:rsidRPr="00D42156">
        <w:rPr>
          <w:rFonts w:cstheme="minorHAnsi"/>
          <w:color w:val="000000" w:themeColor="text1"/>
        </w:rPr>
        <w:t xml:space="preserve">: </w:t>
      </w:r>
      <w:hyperlink r:id="rId12" w:tgtFrame="_blank" w:history="1">
        <w:r w:rsidRPr="00D42156">
          <w:rPr>
            <w:rFonts w:cstheme="minorHAnsi"/>
            <w:color w:val="000000" w:themeColor="text1"/>
            <w:u w:val="single"/>
            <w:bdr w:val="none" w:sz="0" w:space="0" w:color="auto" w:frame="1"/>
            <w:shd w:val="clear" w:color="auto" w:fill="FFFFFF"/>
          </w:rPr>
          <w:t>10.1080/1364557032000119616</w:t>
        </w:r>
      </w:hyperlink>
      <w:r w:rsidRPr="00D42156">
        <w:rPr>
          <w:rFonts w:cstheme="minorHAnsi"/>
          <w:color w:val="000000" w:themeColor="text1"/>
        </w:rPr>
        <w:t xml:space="preserve">. </w:t>
      </w:r>
    </w:p>
    <w:p w14:paraId="56BB3CAB" w14:textId="1DD77A9F" w:rsidR="004A10ED" w:rsidRDefault="004A10ED" w:rsidP="00D42156">
      <w:pPr>
        <w:rPr>
          <w:rFonts w:cstheme="minorHAnsi"/>
          <w:color w:val="000000" w:themeColor="text1"/>
        </w:rPr>
      </w:pPr>
      <w:r>
        <w:rPr>
          <w:rFonts w:cstheme="minorHAnsi"/>
          <w:color w:val="000000" w:themeColor="text1"/>
        </w:rPr>
        <w:t xml:space="preserve">Australian Government (2023) </w:t>
      </w:r>
      <w:r>
        <w:rPr>
          <w:rFonts w:cstheme="minorHAnsi"/>
          <w:i/>
          <w:iCs/>
          <w:color w:val="000000" w:themeColor="text1"/>
        </w:rPr>
        <w:t>Transition Care Program</w:t>
      </w:r>
      <w:r>
        <w:rPr>
          <w:rFonts w:cstheme="minorHAnsi"/>
          <w:color w:val="000000" w:themeColor="text1"/>
        </w:rPr>
        <w:t xml:space="preserve">. Available at: </w:t>
      </w:r>
      <w:hyperlink r:id="rId13" w:history="1">
        <w:r w:rsidRPr="00F0540D">
          <w:rPr>
            <w:rStyle w:val="Hyperlink"/>
            <w:rFonts w:cstheme="minorHAnsi"/>
          </w:rPr>
          <w:t>https://www.health.gov.au/our-work/transition-care-programme</w:t>
        </w:r>
      </w:hyperlink>
      <w:r>
        <w:rPr>
          <w:rFonts w:cstheme="minorHAnsi"/>
          <w:color w:val="000000" w:themeColor="text1"/>
        </w:rPr>
        <w:t xml:space="preserve"> (Accessed August 2023)</w:t>
      </w:r>
      <w:r w:rsidR="00840180">
        <w:rPr>
          <w:rFonts w:cstheme="minorHAnsi"/>
          <w:color w:val="000000" w:themeColor="text1"/>
        </w:rPr>
        <w:t>.</w:t>
      </w:r>
    </w:p>
    <w:p w14:paraId="3C4857EC" w14:textId="07F5ECA0" w:rsidR="006F6976" w:rsidRPr="006F6976" w:rsidRDefault="006F6976" w:rsidP="00D42156">
      <w:pPr>
        <w:rPr>
          <w:rFonts w:cstheme="minorHAnsi"/>
          <w:color w:val="000000" w:themeColor="text1"/>
        </w:rPr>
      </w:pPr>
      <w:r w:rsidRPr="006F6976">
        <w:rPr>
          <w:rFonts w:cstheme="minorHAnsi"/>
          <w:color w:val="000000" w:themeColor="text1"/>
          <w:highlight w:val="yellow"/>
        </w:rPr>
        <w:t>Brooks, P. (1996) ‘</w:t>
      </w:r>
      <w:proofErr w:type="spellStart"/>
      <w:r w:rsidRPr="006F6976">
        <w:rPr>
          <w:rFonts w:cstheme="minorHAnsi"/>
          <w:color w:val="000000" w:themeColor="text1"/>
          <w:highlight w:val="yellow"/>
        </w:rPr>
        <w:t>EuroQol</w:t>
      </w:r>
      <w:proofErr w:type="spellEnd"/>
      <w:r w:rsidRPr="006F6976">
        <w:rPr>
          <w:rFonts w:cstheme="minorHAnsi"/>
          <w:color w:val="000000" w:themeColor="text1"/>
          <w:highlight w:val="yellow"/>
        </w:rPr>
        <w:t xml:space="preserve">: the current state of play’, </w:t>
      </w:r>
      <w:r w:rsidRPr="006F6976">
        <w:rPr>
          <w:rFonts w:cstheme="minorHAnsi"/>
          <w:i/>
          <w:iCs/>
          <w:color w:val="000000" w:themeColor="text1"/>
          <w:highlight w:val="yellow"/>
        </w:rPr>
        <w:t>Health Policy</w:t>
      </w:r>
      <w:r w:rsidRPr="006F6976">
        <w:rPr>
          <w:rFonts w:cstheme="minorHAnsi"/>
          <w:color w:val="000000" w:themeColor="text1"/>
          <w:highlight w:val="yellow"/>
        </w:rPr>
        <w:t xml:space="preserve">, 37(1), pp. 53-72. </w:t>
      </w:r>
      <w:proofErr w:type="spellStart"/>
      <w:r w:rsidRPr="006F6976">
        <w:rPr>
          <w:rFonts w:cstheme="minorHAnsi"/>
          <w:color w:val="000000" w:themeColor="text1"/>
          <w:highlight w:val="yellow"/>
        </w:rPr>
        <w:t>doi</w:t>
      </w:r>
      <w:proofErr w:type="spellEnd"/>
      <w:r w:rsidRPr="006F6976">
        <w:rPr>
          <w:rFonts w:cstheme="minorHAnsi"/>
          <w:color w:val="000000" w:themeColor="text1"/>
          <w:highlight w:val="yellow"/>
        </w:rPr>
        <w:t xml:space="preserve">: </w:t>
      </w:r>
      <w:r w:rsidRPr="006F6976">
        <w:rPr>
          <w:rFonts w:cstheme="minorHAnsi"/>
          <w:highlight w:val="yellow"/>
          <w:u w:val="single"/>
          <w:shd w:val="clear" w:color="auto" w:fill="FFFFFF"/>
        </w:rPr>
        <w:t>10.1016/0168-8510(96)00822-6.</w:t>
      </w:r>
    </w:p>
    <w:p w14:paraId="68D8A4FC" w14:textId="04310137" w:rsidR="00D42156" w:rsidRDefault="00D42156" w:rsidP="00D42156">
      <w:pPr>
        <w:rPr>
          <w:rFonts w:cstheme="minorHAnsi"/>
          <w:color w:val="000000" w:themeColor="text1"/>
        </w:rPr>
      </w:pPr>
      <w:r w:rsidRPr="00D42156">
        <w:rPr>
          <w:rFonts w:eastAsia="Times New Roman" w:cstheme="minorHAnsi"/>
          <w:color w:val="000000" w:themeColor="text1"/>
        </w:rPr>
        <w:t xml:space="preserve">Caldwell C., </w:t>
      </w:r>
      <w:proofErr w:type="spellStart"/>
      <w:r w:rsidRPr="00D42156">
        <w:rPr>
          <w:rFonts w:eastAsia="Times New Roman" w:cstheme="minorHAnsi"/>
          <w:color w:val="000000" w:themeColor="text1"/>
        </w:rPr>
        <w:t>Twelvetree</w:t>
      </w:r>
      <w:proofErr w:type="spellEnd"/>
      <w:r w:rsidRPr="00D42156">
        <w:rPr>
          <w:rFonts w:eastAsia="Times New Roman" w:cstheme="minorHAnsi"/>
          <w:color w:val="000000" w:themeColor="text1"/>
        </w:rPr>
        <w:t xml:space="preserve"> T. and Cox D. (2015) ‘An evaluation of Therapy Outcome Measures (TOMs) in community rehabilitation’, </w:t>
      </w:r>
      <w:r w:rsidRPr="00D42156">
        <w:rPr>
          <w:rFonts w:eastAsia="Times New Roman" w:cstheme="minorHAnsi"/>
          <w:i/>
          <w:iCs/>
          <w:color w:val="000000" w:themeColor="text1"/>
        </w:rPr>
        <w:t>International Journal of Therapy and Rehabilitation</w:t>
      </w:r>
      <w:r w:rsidR="001D297B">
        <w:rPr>
          <w:rFonts w:eastAsia="Times New Roman" w:cstheme="minorHAnsi"/>
          <w:color w:val="000000" w:themeColor="text1"/>
        </w:rPr>
        <w:t>,</w:t>
      </w:r>
      <w:r w:rsidRPr="00D42156">
        <w:rPr>
          <w:rFonts w:eastAsia="Times New Roman" w:cstheme="minorHAnsi"/>
          <w:color w:val="000000" w:themeColor="text1"/>
        </w:rPr>
        <w:t xml:space="preserve"> 22(7)</w:t>
      </w:r>
      <w:r w:rsidR="001D297B">
        <w:rPr>
          <w:rFonts w:eastAsia="Times New Roman" w:cstheme="minorHAnsi"/>
          <w:color w:val="000000" w:themeColor="text1"/>
        </w:rPr>
        <w:t>,</w:t>
      </w:r>
      <w:r w:rsidRPr="00D42156">
        <w:rPr>
          <w:rFonts w:eastAsia="Times New Roman" w:cstheme="minorHAnsi"/>
          <w:color w:val="000000" w:themeColor="text1"/>
        </w:rPr>
        <w:t xml:space="preserve"> pp. 310-319. </w:t>
      </w:r>
      <w:proofErr w:type="spellStart"/>
      <w:r w:rsidRPr="00D42156">
        <w:rPr>
          <w:rFonts w:eastAsia="Times New Roman" w:cstheme="minorHAnsi"/>
          <w:color w:val="000000" w:themeColor="text1"/>
        </w:rPr>
        <w:t>doi</w:t>
      </w:r>
      <w:proofErr w:type="spellEnd"/>
      <w:r w:rsidRPr="00D42156">
        <w:rPr>
          <w:rFonts w:eastAsia="Times New Roman" w:cstheme="minorHAnsi"/>
          <w:color w:val="000000" w:themeColor="text1"/>
        </w:rPr>
        <w:t xml:space="preserve">: </w:t>
      </w:r>
      <w:hyperlink r:id="rId14" w:tgtFrame="_blank" w:history="1">
        <w:r w:rsidRPr="00D42156">
          <w:rPr>
            <w:rFonts w:cstheme="minorHAnsi"/>
            <w:color w:val="000000" w:themeColor="text1"/>
            <w:u w:val="single"/>
            <w:bdr w:val="none" w:sz="0" w:space="0" w:color="auto" w:frame="1"/>
            <w:shd w:val="clear" w:color="auto" w:fill="FFFFFF"/>
          </w:rPr>
          <w:t>10.12968/ijtr.2015.22.7.310</w:t>
        </w:r>
      </w:hyperlink>
      <w:r w:rsidRPr="00D42156">
        <w:rPr>
          <w:rFonts w:cstheme="minorHAnsi"/>
          <w:color w:val="000000" w:themeColor="text1"/>
        </w:rPr>
        <w:t>.</w:t>
      </w:r>
    </w:p>
    <w:p w14:paraId="1372E846" w14:textId="3907A80B" w:rsidR="00260823" w:rsidRPr="002B154C" w:rsidRDefault="00260823" w:rsidP="00D42156">
      <w:pPr>
        <w:rPr>
          <w:rFonts w:ascii="Calibri" w:hAnsi="Calibri" w:cs="Calibri"/>
          <w:color w:val="000000" w:themeColor="text1"/>
        </w:rPr>
      </w:pPr>
      <w:r w:rsidRPr="002B154C">
        <w:rPr>
          <w:rFonts w:ascii="Calibri" w:hAnsi="Calibri" w:cs="Calibri"/>
          <w:color w:val="000000" w:themeColor="text1"/>
          <w:highlight w:val="yellow"/>
        </w:rPr>
        <w:t xml:space="preserve">Carswell A., McColl, M.A., Baptiste, S., Law, M., Polatajko, H. and Pollock, N. (2004) ‘The Canadian occupational performance measure: a research and clinical literature review’, </w:t>
      </w:r>
      <w:r w:rsidRPr="002B154C">
        <w:rPr>
          <w:rFonts w:ascii="Calibri" w:hAnsi="Calibri" w:cs="Calibri"/>
          <w:i/>
          <w:iCs/>
          <w:color w:val="000000" w:themeColor="text1"/>
          <w:highlight w:val="yellow"/>
        </w:rPr>
        <w:t>Canadian Journal of Occupational Therapy</w:t>
      </w:r>
      <w:r w:rsidRPr="002B154C">
        <w:rPr>
          <w:rFonts w:ascii="Calibri" w:hAnsi="Calibri" w:cs="Calibri"/>
          <w:color w:val="000000" w:themeColor="text1"/>
          <w:highlight w:val="yellow"/>
        </w:rPr>
        <w:t xml:space="preserve">, </w:t>
      </w:r>
      <w:r w:rsidR="002B154C" w:rsidRPr="002B154C">
        <w:rPr>
          <w:rFonts w:ascii="Calibri" w:hAnsi="Calibri" w:cs="Calibri"/>
          <w:color w:val="000000" w:themeColor="text1"/>
          <w:highlight w:val="yellow"/>
        </w:rPr>
        <w:t xml:space="preserve">71(4), pp. 210-22. </w:t>
      </w:r>
      <w:proofErr w:type="spellStart"/>
      <w:r w:rsidR="002B154C" w:rsidRPr="002B154C">
        <w:rPr>
          <w:rFonts w:ascii="Calibri" w:hAnsi="Calibri" w:cs="Calibri"/>
          <w:color w:val="000000" w:themeColor="text1"/>
          <w:highlight w:val="yellow"/>
        </w:rPr>
        <w:t>doi</w:t>
      </w:r>
      <w:proofErr w:type="spellEnd"/>
      <w:r w:rsidR="002B154C" w:rsidRPr="002B154C">
        <w:rPr>
          <w:rFonts w:ascii="Calibri" w:hAnsi="Calibri" w:cs="Calibri"/>
          <w:color w:val="000000" w:themeColor="text1"/>
          <w:highlight w:val="yellow"/>
        </w:rPr>
        <w:t xml:space="preserve">: </w:t>
      </w:r>
      <w:r w:rsidR="002B154C" w:rsidRPr="002B154C">
        <w:rPr>
          <w:rFonts w:ascii="Calibri" w:hAnsi="Calibri" w:cs="Calibri"/>
          <w:highlight w:val="yellow"/>
          <w:u w:val="single"/>
          <w:shd w:val="clear" w:color="auto" w:fill="FFFFFF"/>
        </w:rPr>
        <w:t>10.1177/000841740407100406.</w:t>
      </w:r>
    </w:p>
    <w:p w14:paraId="5A3E4DDB" w14:textId="77777777" w:rsidR="00D42156" w:rsidRPr="00D42156" w:rsidRDefault="00D42156" w:rsidP="00D42156">
      <w:pPr>
        <w:rPr>
          <w:rFonts w:cstheme="minorHAnsi"/>
          <w:color w:val="000000" w:themeColor="text1"/>
        </w:rPr>
      </w:pPr>
      <w:r w:rsidRPr="00D42156">
        <w:rPr>
          <w:rFonts w:cstheme="minorHAnsi"/>
          <w:color w:val="000000" w:themeColor="text1"/>
        </w:rPr>
        <w:t xml:space="preserve">Chartered Society of Physiotherapy (2018) </w:t>
      </w:r>
      <w:r w:rsidRPr="00D42156">
        <w:rPr>
          <w:rFonts w:cstheme="minorHAnsi"/>
          <w:i/>
          <w:iCs/>
          <w:color w:val="000000" w:themeColor="text1"/>
        </w:rPr>
        <w:t xml:space="preserve">Discovering physiotherapy research priorities that matter to patients, carers and clinicians </w:t>
      </w:r>
      <w:r w:rsidRPr="00D42156">
        <w:rPr>
          <w:rFonts w:cstheme="minorHAnsi"/>
          <w:color w:val="000000" w:themeColor="text1"/>
        </w:rPr>
        <w:t>[Online].  Available at chrome-extension://efaidnbmnnnibpcajpcglclefindmkaj/https://www.csp.org.uk/system/files/documents/2018-11/001566%20Discovering%20Research%20Priorities%20-%20Final%20Report.pdf.</w:t>
      </w:r>
    </w:p>
    <w:p w14:paraId="233DC37F" w14:textId="77777777" w:rsidR="00D42156" w:rsidRDefault="00D42156" w:rsidP="00D42156">
      <w:pPr>
        <w:rPr>
          <w:rFonts w:cstheme="minorHAnsi"/>
          <w:color w:val="000000" w:themeColor="text1"/>
        </w:rPr>
      </w:pPr>
      <w:r w:rsidRPr="00D42156">
        <w:rPr>
          <w:rFonts w:cstheme="minorHAnsi"/>
          <w:color w:val="000000" w:themeColor="text1"/>
        </w:rPr>
        <w:t>Chartered Society of Physiotherapy (2022)</w:t>
      </w:r>
      <w:r w:rsidRPr="00D42156">
        <w:rPr>
          <w:rFonts w:cstheme="minorHAnsi"/>
          <w:i/>
          <w:iCs/>
          <w:color w:val="000000" w:themeColor="text1"/>
        </w:rPr>
        <w:t xml:space="preserve"> Community rehabilitation best practice standards </w:t>
      </w:r>
      <w:r w:rsidRPr="00D42156">
        <w:rPr>
          <w:rFonts w:cstheme="minorHAnsi"/>
          <w:color w:val="000000" w:themeColor="text1"/>
        </w:rPr>
        <w:t>[Online].  Available at chrome-extension://efaidnbmnnnibpcajpcglclefindmkaj/https://www.csp.org.uk/system/files/publication_files/Rehab%20on%20Track_Community%20Standards_ENG_FINAL.pdf.</w:t>
      </w:r>
    </w:p>
    <w:p w14:paraId="030C9459" w14:textId="531440CC" w:rsidR="002B154C" w:rsidRDefault="002B154C" w:rsidP="00D42156">
      <w:pPr>
        <w:rPr>
          <w:rFonts w:ascii="Calibri" w:hAnsi="Calibri" w:cs="Calibri"/>
        </w:rPr>
      </w:pPr>
      <w:r w:rsidRPr="002B154C">
        <w:rPr>
          <w:rFonts w:cstheme="minorHAnsi"/>
          <w:color w:val="000000" w:themeColor="text1"/>
          <w:highlight w:val="yellow"/>
        </w:rPr>
        <w:t xml:space="preserve">Colquhoun, H., Letts, L., Law, M., Macdermid, J. and Edwards, M. (2010) ‘Feasibility of the Canadian occupational performance measure for routine use’, </w:t>
      </w:r>
      <w:r w:rsidRPr="002B154C">
        <w:rPr>
          <w:rFonts w:cstheme="minorHAnsi"/>
          <w:i/>
          <w:iCs/>
          <w:color w:val="000000" w:themeColor="text1"/>
          <w:highlight w:val="yellow"/>
        </w:rPr>
        <w:t>British Journal of Occupational Therapy</w:t>
      </w:r>
      <w:r w:rsidRPr="002B154C">
        <w:rPr>
          <w:rFonts w:cstheme="minorHAnsi"/>
          <w:color w:val="000000" w:themeColor="text1"/>
          <w:highlight w:val="yellow"/>
        </w:rPr>
        <w:t xml:space="preserve">, 73(2), pp. 48-54. </w:t>
      </w:r>
      <w:proofErr w:type="spellStart"/>
      <w:r w:rsidRPr="002B154C">
        <w:rPr>
          <w:rFonts w:cstheme="minorHAnsi"/>
          <w:color w:val="000000" w:themeColor="text1"/>
          <w:highlight w:val="yellow"/>
        </w:rPr>
        <w:t>doi</w:t>
      </w:r>
      <w:proofErr w:type="spellEnd"/>
      <w:r w:rsidRPr="002B154C">
        <w:rPr>
          <w:rFonts w:cstheme="minorHAnsi"/>
          <w:color w:val="000000" w:themeColor="text1"/>
          <w:highlight w:val="yellow"/>
        </w:rPr>
        <w:t xml:space="preserve">: </w:t>
      </w:r>
      <w:hyperlink r:id="rId15" w:tgtFrame="_blank" w:history="1">
        <w:r w:rsidRPr="002B154C">
          <w:rPr>
            <w:rFonts w:ascii="Calibri" w:hAnsi="Calibri" w:cs="Calibri"/>
            <w:highlight w:val="yellow"/>
            <w:u w:val="single"/>
            <w:bdr w:val="none" w:sz="0" w:space="0" w:color="auto" w:frame="1"/>
            <w:shd w:val="clear" w:color="auto" w:fill="FFFFFF"/>
          </w:rPr>
          <w:t>10.4276/030802210X12658062793726</w:t>
        </w:r>
      </w:hyperlink>
      <w:r w:rsidRPr="002B154C">
        <w:rPr>
          <w:rFonts w:ascii="Calibri" w:hAnsi="Calibri" w:cs="Calibri"/>
          <w:highlight w:val="yellow"/>
        </w:rPr>
        <w:t>.</w:t>
      </w:r>
    </w:p>
    <w:p w14:paraId="6AEE0DCB" w14:textId="28DEDDFE" w:rsidR="001D297B" w:rsidRPr="001D297B" w:rsidRDefault="001D297B" w:rsidP="00D42156">
      <w:pPr>
        <w:rPr>
          <w:rFonts w:ascii="Calibri" w:hAnsi="Calibri" w:cs="Calibri"/>
        </w:rPr>
      </w:pPr>
      <w:r w:rsidRPr="00344E20">
        <w:rPr>
          <w:rFonts w:ascii="Calibri" w:hAnsi="Calibri" w:cs="Calibri"/>
          <w:highlight w:val="yellow"/>
        </w:rPr>
        <w:t xml:space="preserve">Copay, A.G., Subach, B.R., Glassman, S.D., Polly, D.W. and Schuler, T.C. (2007) ‘Understanding the minimum clinically important difference: a review of concepts and methods’, </w:t>
      </w:r>
      <w:r w:rsidRPr="00344E20">
        <w:rPr>
          <w:rFonts w:ascii="Calibri" w:hAnsi="Calibri" w:cs="Calibri"/>
          <w:i/>
          <w:iCs/>
          <w:highlight w:val="yellow"/>
        </w:rPr>
        <w:t>Spine Journal</w:t>
      </w:r>
      <w:r w:rsidRPr="00344E20">
        <w:rPr>
          <w:rFonts w:ascii="Calibri" w:hAnsi="Calibri" w:cs="Calibri"/>
          <w:highlight w:val="yellow"/>
        </w:rPr>
        <w:t xml:space="preserve">, 7(5), pp. 541-546. </w:t>
      </w:r>
      <w:proofErr w:type="spellStart"/>
      <w:r w:rsidR="00344E20" w:rsidRPr="00344E20">
        <w:rPr>
          <w:rFonts w:ascii="Calibri" w:hAnsi="Calibri" w:cs="Calibri"/>
          <w:highlight w:val="yellow"/>
        </w:rPr>
        <w:t>d</w:t>
      </w:r>
      <w:r w:rsidRPr="00344E20">
        <w:rPr>
          <w:rFonts w:ascii="Calibri" w:hAnsi="Calibri" w:cs="Calibri"/>
          <w:highlight w:val="yellow"/>
        </w:rPr>
        <w:t>oi</w:t>
      </w:r>
      <w:proofErr w:type="spellEnd"/>
      <w:r w:rsidR="00344E20" w:rsidRPr="00344E20">
        <w:rPr>
          <w:rFonts w:ascii="Calibri" w:hAnsi="Calibri" w:cs="Calibri"/>
          <w:highlight w:val="yellow"/>
        </w:rPr>
        <w:t xml:space="preserve">: </w:t>
      </w:r>
      <w:r w:rsidR="00344E20" w:rsidRPr="00344E20">
        <w:rPr>
          <w:rFonts w:ascii="Calibri" w:hAnsi="Calibri" w:cs="Calibri"/>
          <w:highlight w:val="yellow"/>
          <w:u w:val="single"/>
        </w:rPr>
        <w:t>10.1016/j.spinee.2007.01.008</w:t>
      </w:r>
      <w:r w:rsidR="005E5196">
        <w:rPr>
          <w:rFonts w:ascii="Calibri" w:hAnsi="Calibri" w:cs="Calibri"/>
          <w:u w:val="single"/>
        </w:rPr>
        <w:t>.</w:t>
      </w:r>
    </w:p>
    <w:p w14:paraId="29AAA573" w14:textId="426E7609" w:rsidR="003813A8" w:rsidRPr="003813A8" w:rsidRDefault="003813A8" w:rsidP="00D42156">
      <w:pPr>
        <w:rPr>
          <w:rFonts w:cstheme="minorHAnsi"/>
          <w:color w:val="000000" w:themeColor="text1"/>
        </w:rPr>
      </w:pPr>
      <w:r w:rsidRPr="000C0573">
        <w:rPr>
          <w:rFonts w:ascii="Calibri" w:hAnsi="Calibri" w:cs="Calibri"/>
          <w:highlight w:val="yellow"/>
        </w:rPr>
        <w:lastRenderedPageBreak/>
        <w:t xml:space="preserve">Koo, T.K. and Li, M.Y. (2016) ‘A guideline of selecting and reporting interclass correlation coefficients for reliability research’, </w:t>
      </w:r>
      <w:r w:rsidRPr="000C0573">
        <w:rPr>
          <w:rFonts w:ascii="Calibri" w:hAnsi="Calibri" w:cs="Calibri"/>
          <w:i/>
          <w:iCs/>
          <w:highlight w:val="yellow"/>
        </w:rPr>
        <w:t>Journal of Chiropractic Medicine</w:t>
      </w:r>
      <w:r w:rsidR="00EE4D89">
        <w:rPr>
          <w:rFonts w:ascii="Calibri" w:hAnsi="Calibri" w:cs="Calibri"/>
          <w:highlight w:val="yellow"/>
        </w:rPr>
        <w:t xml:space="preserve">, </w:t>
      </w:r>
      <w:r w:rsidRPr="000C0573">
        <w:rPr>
          <w:rFonts w:ascii="Calibri" w:hAnsi="Calibri" w:cs="Calibri"/>
          <w:highlight w:val="yellow"/>
        </w:rPr>
        <w:t>15(2)</w:t>
      </w:r>
      <w:r w:rsidR="00EE4D89">
        <w:rPr>
          <w:rFonts w:ascii="Calibri" w:hAnsi="Calibri" w:cs="Calibri"/>
          <w:highlight w:val="yellow"/>
        </w:rPr>
        <w:t>,</w:t>
      </w:r>
      <w:r w:rsidRPr="000C0573">
        <w:rPr>
          <w:rFonts w:ascii="Calibri" w:hAnsi="Calibri" w:cs="Calibri"/>
          <w:highlight w:val="yellow"/>
        </w:rPr>
        <w:t xml:space="preserve"> pp.</w:t>
      </w:r>
      <w:r w:rsidR="00EE4D89">
        <w:rPr>
          <w:rFonts w:ascii="Calibri" w:hAnsi="Calibri" w:cs="Calibri"/>
          <w:highlight w:val="yellow"/>
        </w:rPr>
        <w:t xml:space="preserve"> </w:t>
      </w:r>
      <w:r w:rsidR="000C0573" w:rsidRPr="000C0573">
        <w:rPr>
          <w:rFonts w:ascii="Calibri" w:hAnsi="Calibri" w:cs="Calibri"/>
          <w:highlight w:val="yellow"/>
        </w:rPr>
        <w:t xml:space="preserve">155-163. </w:t>
      </w:r>
      <w:proofErr w:type="spellStart"/>
      <w:r w:rsidR="00344E20">
        <w:rPr>
          <w:rFonts w:ascii="Calibri" w:hAnsi="Calibri" w:cs="Calibri"/>
          <w:highlight w:val="yellow"/>
        </w:rPr>
        <w:t>d</w:t>
      </w:r>
      <w:r w:rsidR="000C0573" w:rsidRPr="000C0573">
        <w:rPr>
          <w:rFonts w:ascii="Calibri" w:hAnsi="Calibri" w:cs="Calibri"/>
          <w:highlight w:val="yellow"/>
        </w:rPr>
        <w:t>oi</w:t>
      </w:r>
      <w:proofErr w:type="spellEnd"/>
      <w:r w:rsidR="000C0573" w:rsidRPr="000C0573">
        <w:rPr>
          <w:rFonts w:ascii="Calibri" w:hAnsi="Calibri" w:cs="Calibri"/>
          <w:highlight w:val="yellow"/>
        </w:rPr>
        <w:t xml:space="preserve">: </w:t>
      </w:r>
      <w:r w:rsidR="000C0573" w:rsidRPr="000C0573">
        <w:rPr>
          <w:rFonts w:ascii="Calibri" w:hAnsi="Calibri" w:cs="Calibri"/>
          <w:highlight w:val="yellow"/>
          <w:u w:val="single"/>
        </w:rPr>
        <w:t>10.1016/j.jcm.2016.02.012</w:t>
      </w:r>
      <w:r w:rsidR="00EE4D89">
        <w:rPr>
          <w:rFonts w:ascii="Calibri" w:hAnsi="Calibri" w:cs="Calibri"/>
        </w:rPr>
        <w:t>.</w:t>
      </w:r>
    </w:p>
    <w:p w14:paraId="1381990F" w14:textId="18AE552E" w:rsidR="00D42156" w:rsidRPr="00D42156" w:rsidRDefault="00D42156" w:rsidP="00D42156">
      <w:pPr>
        <w:spacing w:before="100" w:beforeAutospacing="1" w:after="100" w:afterAutospacing="1"/>
        <w:rPr>
          <w:rFonts w:cstheme="minorHAnsi"/>
          <w:color w:val="000000" w:themeColor="text1"/>
        </w:rPr>
      </w:pPr>
      <w:r w:rsidRPr="00D42156">
        <w:rPr>
          <w:rFonts w:eastAsia="Times New Roman" w:cstheme="minorHAnsi"/>
          <w:color w:val="000000" w:themeColor="text1"/>
        </w:rPr>
        <w:t xml:space="preserve">Davenport, S.J. (2021) </w:t>
      </w:r>
      <w:r w:rsidR="001D297B">
        <w:rPr>
          <w:rFonts w:eastAsia="Times New Roman" w:cstheme="minorHAnsi"/>
          <w:color w:val="000000" w:themeColor="text1"/>
        </w:rPr>
        <w:t>‘</w:t>
      </w:r>
      <w:r w:rsidRPr="00D42156">
        <w:rPr>
          <w:rFonts w:eastAsia="Times New Roman" w:cstheme="minorHAnsi"/>
          <w:color w:val="000000" w:themeColor="text1"/>
        </w:rPr>
        <w:t xml:space="preserve">Impact of occupational therapy in an integrated adult social care service: audit of therapy outcome measure findings’, </w:t>
      </w:r>
      <w:r w:rsidRPr="00D42156">
        <w:rPr>
          <w:rFonts w:eastAsia="Times New Roman" w:cstheme="minorHAnsi"/>
          <w:i/>
          <w:iCs/>
          <w:color w:val="000000" w:themeColor="text1"/>
        </w:rPr>
        <w:t>Journal of Integrated Care</w:t>
      </w:r>
      <w:r w:rsidRPr="00D42156">
        <w:rPr>
          <w:rFonts w:eastAsia="Times New Roman" w:cstheme="minorHAnsi"/>
          <w:color w:val="000000" w:themeColor="text1"/>
        </w:rPr>
        <w:t xml:space="preserve">, 29(4), pp.439-451. </w:t>
      </w:r>
      <w:proofErr w:type="spellStart"/>
      <w:r w:rsidR="00344E20">
        <w:rPr>
          <w:rFonts w:eastAsia="Times New Roman" w:cstheme="minorHAnsi"/>
          <w:color w:val="000000" w:themeColor="text1"/>
        </w:rPr>
        <w:t>d</w:t>
      </w:r>
      <w:r w:rsidRPr="00D42156">
        <w:rPr>
          <w:rFonts w:eastAsia="Times New Roman" w:cstheme="minorHAnsi"/>
          <w:color w:val="000000" w:themeColor="text1"/>
        </w:rPr>
        <w:t>oi</w:t>
      </w:r>
      <w:proofErr w:type="spellEnd"/>
      <w:r w:rsidRPr="00D42156">
        <w:rPr>
          <w:rFonts w:eastAsia="Times New Roman" w:cstheme="minorHAnsi"/>
          <w:color w:val="000000" w:themeColor="text1"/>
        </w:rPr>
        <w:t xml:space="preserve">: </w:t>
      </w:r>
      <w:hyperlink r:id="rId16" w:tgtFrame="_blank" w:history="1">
        <w:r w:rsidRPr="00D42156">
          <w:rPr>
            <w:rFonts w:cstheme="minorHAnsi"/>
            <w:color w:val="000000" w:themeColor="text1"/>
            <w:u w:val="single"/>
            <w:bdr w:val="none" w:sz="0" w:space="0" w:color="auto" w:frame="1"/>
            <w:shd w:val="clear" w:color="auto" w:fill="FFFFFF"/>
          </w:rPr>
          <w:t>10.1108/JICA-04-2021-0020</w:t>
        </w:r>
      </w:hyperlink>
      <w:r w:rsidRPr="00D42156">
        <w:rPr>
          <w:rFonts w:cstheme="minorHAnsi"/>
          <w:color w:val="000000" w:themeColor="text1"/>
        </w:rPr>
        <w:t>.</w:t>
      </w:r>
    </w:p>
    <w:p w14:paraId="6DD99795" w14:textId="59C2FF5A" w:rsidR="00D42156" w:rsidRPr="00D42156" w:rsidRDefault="00D42156" w:rsidP="00D42156">
      <w:pPr>
        <w:rPr>
          <w:rFonts w:cstheme="minorHAnsi"/>
          <w:color w:val="000000" w:themeColor="text1"/>
          <w:shd w:val="clear" w:color="auto" w:fill="FFFFFF"/>
        </w:rPr>
      </w:pPr>
      <w:r w:rsidRPr="00D42156">
        <w:rPr>
          <w:rFonts w:cstheme="minorHAnsi"/>
          <w:color w:val="000000" w:themeColor="text1"/>
        </w:rPr>
        <w:t xml:space="preserve">Duncan, E.A.S. and Murray, J. (2012) ‘The barriers and facilitators to routine outcome measurement by allied health professionals in practice; a systematic review’, </w:t>
      </w:r>
      <w:r w:rsidRPr="00D42156">
        <w:rPr>
          <w:rFonts w:cstheme="minorHAnsi"/>
          <w:i/>
          <w:iCs/>
          <w:color w:val="000000" w:themeColor="text1"/>
        </w:rPr>
        <w:t>BMC Health Services Research,</w:t>
      </w:r>
      <w:r w:rsidRPr="00D42156">
        <w:rPr>
          <w:rFonts w:cstheme="minorHAnsi"/>
          <w:color w:val="000000" w:themeColor="text1"/>
        </w:rPr>
        <w:t xml:space="preserve"> 12(1). </w:t>
      </w:r>
      <w:proofErr w:type="spellStart"/>
      <w:r w:rsidR="00344E20">
        <w:rPr>
          <w:rFonts w:cstheme="minorHAnsi"/>
          <w:color w:val="000000" w:themeColor="text1"/>
        </w:rPr>
        <w:t>d</w:t>
      </w:r>
      <w:r w:rsidRPr="00D42156">
        <w:rPr>
          <w:rFonts w:cstheme="minorHAnsi"/>
          <w:color w:val="000000" w:themeColor="text1"/>
        </w:rPr>
        <w:t>oi</w:t>
      </w:r>
      <w:proofErr w:type="spellEnd"/>
      <w:r w:rsidRPr="00D42156">
        <w:rPr>
          <w:rFonts w:cstheme="minorHAnsi"/>
          <w:color w:val="000000" w:themeColor="text1"/>
        </w:rPr>
        <w:t xml:space="preserve">: </w:t>
      </w:r>
      <w:r w:rsidRPr="00D42156">
        <w:rPr>
          <w:rFonts w:cstheme="minorHAnsi"/>
          <w:color w:val="000000" w:themeColor="text1"/>
          <w:u w:val="single"/>
          <w:shd w:val="clear" w:color="auto" w:fill="FFFFFF"/>
        </w:rPr>
        <w:t>10.1186/1472-6963-12-96</w:t>
      </w:r>
      <w:r w:rsidRPr="00D42156">
        <w:rPr>
          <w:rFonts w:cstheme="minorHAnsi"/>
          <w:color w:val="000000" w:themeColor="text1"/>
          <w:shd w:val="clear" w:color="auto" w:fill="FFFFFF"/>
        </w:rPr>
        <w:t xml:space="preserve">. </w:t>
      </w:r>
    </w:p>
    <w:p w14:paraId="4F9925BD" w14:textId="77777777" w:rsidR="00D42156" w:rsidRPr="00D42156" w:rsidRDefault="00D42156" w:rsidP="00D42156">
      <w:pPr>
        <w:rPr>
          <w:rFonts w:eastAsia="Times New Roman" w:cstheme="minorHAnsi"/>
          <w:color w:val="000000" w:themeColor="text1"/>
        </w:rPr>
      </w:pPr>
      <w:r w:rsidRPr="00D42156">
        <w:rPr>
          <w:rFonts w:cstheme="minorHAnsi"/>
          <w:color w:val="000000" w:themeColor="text1"/>
          <w:shd w:val="clear" w:color="auto" w:fill="FFFFFF"/>
        </w:rPr>
        <w:t>Enderby P. (1992) ‘</w:t>
      </w:r>
      <w:r w:rsidRPr="00D42156">
        <w:rPr>
          <w:rFonts w:eastAsia="Times New Roman" w:cstheme="minorHAnsi"/>
          <w:color w:val="000000" w:themeColor="text1"/>
        </w:rPr>
        <w:t xml:space="preserve">Outcome measures in speech therapy: Impairment, Disability, Handicap, and Distress’, </w:t>
      </w:r>
      <w:r w:rsidRPr="00D42156">
        <w:rPr>
          <w:rFonts w:eastAsia="Times New Roman" w:cstheme="minorHAnsi"/>
          <w:i/>
          <w:iCs/>
          <w:color w:val="000000" w:themeColor="text1"/>
        </w:rPr>
        <w:t>Health Trends</w:t>
      </w:r>
      <w:r w:rsidRPr="00D42156">
        <w:rPr>
          <w:rFonts w:eastAsia="Times New Roman" w:cstheme="minorHAnsi"/>
          <w:color w:val="000000" w:themeColor="text1"/>
        </w:rPr>
        <w:t>, 24(2), pp. 61-64.</w:t>
      </w:r>
    </w:p>
    <w:p w14:paraId="4149B22E" w14:textId="7E266936" w:rsidR="00D42156" w:rsidRPr="00D42156" w:rsidRDefault="00D42156" w:rsidP="00D42156">
      <w:pPr>
        <w:rPr>
          <w:rFonts w:cstheme="minorHAnsi"/>
          <w:color w:val="000000" w:themeColor="text1"/>
          <w:shd w:val="clear" w:color="auto" w:fill="FFFFFF"/>
        </w:rPr>
      </w:pPr>
      <w:r w:rsidRPr="00D42156">
        <w:rPr>
          <w:rFonts w:eastAsia="Times New Roman" w:cstheme="minorHAnsi"/>
          <w:color w:val="000000" w:themeColor="text1"/>
        </w:rPr>
        <w:t>Enderby, P</w:t>
      </w:r>
      <w:r w:rsidR="00501396">
        <w:rPr>
          <w:rFonts w:eastAsia="Times New Roman" w:cstheme="minorHAnsi"/>
          <w:color w:val="000000" w:themeColor="text1"/>
        </w:rPr>
        <w:t>.</w:t>
      </w:r>
      <w:r w:rsidRPr="00D42156">
        <w:rPr>
          <w:rFonts w:eastAsia="Times New Roman" w:cstheme="minorHAnsi"/>
          <w:color w:val="000000" w:themeColor="text1"/>
        </w:rPr>
        <w:t xml:space="preserve"> and Kew. E</w:t>
      </w:r>
      <w:r w:rsidR="001D297B">
        <w:rPr>
          <w:rFonts w:eastAsia="Times New Roman" w:cstheme="minorHAnsi"/>
          <w:color w:val="000000" w:themeColor="text1"/>
        </w:rPr>
        <w:t>.</w:t>
      </w:r>
      <w:r w:rsidRPr="00D42156">
        <w:rPr>
          <w:rFonts w:eastAsia="Times New Roman" w:cstheme="minorHAnsi"/>
          <w:color w:val="000000" w:themeColor="text1"/>
        </w:rPr>
        <w:t xml:space="preserve"> (1995) ‘Outcome measurement in physiotherapy using the World Health Organisation’s classification of impairment, disability and handicap: a pilot study’, </w:t>
      </w:r>
      <w:r w:rsidRPr="00D42156">
        <w:rPr>
          <w:rFonts w:eastAsia="Times New Roman" w:cstheme="minorHAnsi"/>
          <w:i/>
          <w:iCs/>
          <w:color w:val="000000" w:themeColor="text1"/>
        </w:rPr>
        <w:t>Physiotherapy</w:t>
      </w:r>
      <w:r w:rsidRPr="00D42156">
        <w:rPr>
          <w:rFonts w:eastAsia="Times New Roman" w:cstheme="minorHAnsi"/>
          <w:color w:val="000000" w:themeColor="text1"/>
        </w:rPr>
        <w:t xml:space="preserve">, 81(4), pp. 177-180. </w:t>
      </w:r>
      <w:proofErr w:type="spellStart"/>
      <w:r w:rsidRPr="00D42156">
        <w:rPr>
          <w:rFonts w:eastAsia="Times New Roman" w:cstheme="minorHAnsi"/>
          <w:color w:val="000000" w:themeColor="text1"/>
        </w:rPr>
        <w:t>doi</w:t>
      </w:r>
      <w:proofErr w:type="spellEnd"/>
      <w:r w:rsidRPr="00D42156">
        <w:rPr>
          <w:rFonts w:eastAsia="Times New Roman" w:cstheme="minorHAnsi"/>
          <w:color w:val="000000" w:themeColor="text1"/>
        </w:rPr>
        <w:t xml:space="preserve">: </w:t>
      </w:r>
      <w:r w:rsidRPr="00D42156">
        <w:rPr>
          <w:rFonts w:eastAsia="Times New Roman" w:cstheme="minorHAnsi"/>
          <w:color w:val="000000" w:themeColor="text1"/>
          <w:u w:val="single"/>
        </w:rPr>
        <w:t>10.1016/S0031-9406(05)67093-9</w:t>
      </w:r>
      <w:r w:rsidRPr="00D42156">
        <w:rPr>
          <w:rFonts w:cstheme="minorHAnsi"/>
          <w:color w:val="000000" w:themeColor="text1"/>
        </w:rPr>
        <w:t xml:space="preserve">. </w:t>
      </w:r>
    </w:p>
    <w:p w14:paraId="4345657A" w14:textId="766CBFD5" w:rsidR="00D42156" w:rsidRPr="00D42156" w:rsidRDefault="00D42156" w:rsidP="00D42156">
      <w:pPr>
        <w:rPr>
          <w:rFonts w:cstheme="minorHAnsi"/>
          <w:color w:val="000000" w:themeColor="text1"/>
          <w:shd w:val="clear" w:color="auto" w:fill="FFFFFF"/>
        </w:rPr>
      </w:pPr>
      <w:r w:rsidRPr="00D42156">
        <w:rPr>
          <w:rFonts w:cstheme="minorHAnsi"/>
          <w:color w:val="000000" w:themeColor="text1"/>
          <w:shd w:val="clear" w:color="auto" w:fill="FFFFFF"/>
        </w:rPr>
        <w:t>Enderby, P.</w:t>
      </w:r>
      <w:r w:rsidR="00501396">
        <w:rPr>
          <w:rFonts w:cstheme="minorHAnsi"/>
          <w:color w:val="000000" w:themeColor="text1"/>
          <w:shd w:val="clear" w:color="auto" w:fill="FFFFFF"/>
        </w:rPr>
        <w:t>,</w:t>
      </w:r>
      <w:r w:rsidRPr="00D42156">
        <w:rPr>
          <w:rFonts w:cstheme="minorHAnsi"/>
          <w:color w:val="000000" w:themeColor="text1"/>
          <w:shd w:val="clear" w:color="auto" w:fill="FFFFFF"/>
        </w:rPr>
        <w:t xml:space="preserve"> John, A</w:t>
      </w:r>
      <w:r w:rsidR="00501396">
        <w:rPr>
          <w:rFonts w:cstheme="minorHAnsi"/>
          <w:color w:val="000000" w:themeColor="text1"/>
          <w:shd w:val="clear" w:color="auto" w:fill="FFFFFF"/>
        </w:rPr>
        <w:t>.</w:t>
      </w:r>
      <w:r w:rsidRPr="00D42156">
        <w:rPr>
          <w:rFonts w:cstheme="minorHAnsi"/>
          <w:color w:val="000000" w:themeColor="text1"/>
          <w:shd w:val="clear" w:color="auto" w:fill="FFFFFF"/>
        </w:rPr>
        <w:t xml:space="preserve"> and Petheram, B. (2006) </w:t>
      </w:r>
      <w:r w:rsidRPr="00D42156">
        <w:rPr>
          <w:rFonts w:cstheme="minorHAnsi"/>
          <w:i/>
          <w:iCs/>
          <w:color w:val="000000" w:themeColor="text1"/>
          <w:shd w:val="clear" w:color="auto" w:fill="FFFFFF"/>
        </w:rPr>
        <w:t>Therapy outcome measures for rehabilitation professionals: speech and language therapy, physiotherapy, occupational therapy, rehabilitation nursing &amp; hearing therapists</w:t>
      </w:r>
      <w:r w:rsidRPr="00D42156">
        <w:rPr>
          <w:rFonts w:cstheme="minorHAnsi"/>
          <w:color w:val="000000" w:themeColor="text1"/>
          <w:shd w:val="clear" w:color="auto" w:fill="FFFFFF"/>
        </w:rPr>
        <w:t>, 2</w:t>
      </w:r>
      <w:r w:rsidRPr="00D42156">
        <w:rPr>
          <w:rFonts w:cstheme="minorHAnsi"/>
          <w:color w:val="000000" w:themeColor="text1"/>
          <w:shd w:val="clear" w:color="auto" w:fill="FFFFFF"/>
          <w:vertAlign w:val="superscript"/>
        </w:rPr>
        <w:t>nd</w:t>
      </w:r>
      <w:r w:rsidRPr="00D42156">
        <w:rPr>
          <w:rFonts w:cstheme="minorHAnsi"/>
          <w:color w:val="000000" w:themeColor="text1"/>
          <w:shd w:val="clear" w:color="auto" w:fill="FFFFFF"/>
        </w:rPr>
        <w:t xml:space="preserve"> </w:t>
      </w:r>
      <w:proofErr w:type="spellStart"/>
      <w:r w:rsidRPr="00D42156">
        <w:rPr>
          <w:rFonts w:cstheme="minorHAnsi"/>
          <w:color w:val="000000" w:themeColor="text1"/>
          <w:shd w:val="clear" w:color="auto" w:fill="FFFFFF"/>
        </w:rPr>
        <w:t>edn</w:t>
      </w:r>
      <w:proofErr w:type="spellEnd"/>
      <w:r w:rsidRPr="00D42156">
        <w:rPr>
          <w:rFonts w:cstheme="minorHAnsi"/>
          <w:color w:val="000000" w:themeColor="text1"/>
          <w:shd w:val="clear" w:color="auto" w:fill="FFFFFF"/>
        </w:rPr>
        <w:t xml:space="preserve">., UK: John Wiley &amp; Sons Ltd. </w:t>
      </w:r>
    </w:p>
    <w:p w14:paraId="5852E032" w14:textId="77777777" w:rsidR="00D42156" w:rsidRPr="00D42156" w:rsidRDefault="00D42156" w:rsidP="00D42156">
      <w:pPr>
        <w:rPr>
          <w:rFonts w:cstheme="minorHAnsi"/>
          <w:color w:val="000000" w:themeColor="text1"/>
          <w:shd w:val="clear" w:color="auto" w:fill="FFFFFF"/>
        </w:rPr>
      </w:pPr>
      <w:r w:rsidRPr="00D42156">
        <w:rPr>
          <w:rFonts w:cstheme="minorHAnsi"/>
          <w:color w:val="000000" w:themeColor="text1"/>
          <w:shd w:val="clear" w:color="auto" w:fill="FFFFFF"/>
        </w:rPr>
        <w:t xml:space="preserve">Enderby, P. and John, A. (2015) </w:t>
      </w:r>
      <w:r w:rsidRPr="00D42156">
        <w:rPr>
          <w:rFonts w:cstheme="minorHAnsi"/>
          <w:i/>
          <w:iCs/>
          <w:color w:val="000000" w:themeColor="text1"/>
          <w:shd w:val="clear" w:color="auto" w:fill="FFFFFF"/>
        </w:rPr>
        <w:t>Therapy outcome measures for rehabilitation professionals</w:t>
      </w:r>
      <w:r w:rsidRPr="00D42156">
        <w:rPr>
          <w:rFonts w:cstheme="minorHAnsi"/>
          <w:color w:val="000000" w:themeColor="text1"/>
          <w:shd w:val="clear" w:color="auto" w:fill="FFFFFF"/>
        </w:rPr>
        <w:t>, 3</w:t>
      </w:r>
      <w:r w:rsidRPr="00D42156">
        <w:rPr>
          <w:rFonts w:cstheme="minorHAnsi"/>
          <w:color w:val="000000" w:themeColor="text1"/>
          <w:shd w:val="clear" w:color="auto" w:fill="FFFFFF"/>
          <w:vertAlign w:val="superscript"/>
        </w:rPr>
        <w:t>rd</w:t>
      </w:r>
      <w:r w:rsidRPr="00D42156">
        <w:rPr>
          <w:rFonts w:cstheme="minorHAnsi"/>
          <w:color w:val="000000" w:themeColor="text1"/>
          <w:shd w:val="clear" w:color="auto" w:fill="FFFFFF"/>
        </w:rPr>
        <w:t xml:space="preserve"> </w:t>
      </w:r>
      <w:proofErr w:type="spellStart"/>
      <w:r w:rsidRPr="00D42156">
        <w:rPr>
          <w:rFonts w:cstheme="minorHAnsi"/>
          <w:color w:val="000000" w:themeColor="text1"/>
          <w:shd w:val="clear" w:color="auto" w:fill="FFFFFF"/>
        </w:rPr>
        <w:t>edn</w:t>
      </w:r>
      <w:proofErr w:type="spellEnd"/>
      <w:r w:rsidRPr="00D42156">
        <w:rPr>
          <w:rFonts w:cstheme="minorHAnsi"/>
          <w:color w:val="000000" w:themeColor="text1"/>
          <w:shd w:val="clear" w:color="auto" w:fill="FFFFFF"/>
        </w:rPr>
        <w:t xml:space="preserve">., UK: J&amp;R Press. </w:t>
      </w:r>
    </w:p>
    <w:p w14:paraId="7E6FC70F" w14:textId="64BF2748" w:rsidR="00D42156" w:rsidRDefault="00D42156" w:rsidP="00D42156">
      <w:pPr>
        <w:spacing w:before="100" w:beforeAutospacing="1" w:after="100" w:afterAutospacing="1"/>
        <w:rPr>
          <w:rFonts w:eastAsia="Times New Roman" w:cstheme="minorHAnsi"/>
          <w:bCs/>
          <w:color w:val="000000" w:themeColor="text1"/>
        </w:rPr>
      </w:pPr>
      <w:r w:rsidRPr="00D42156">
        <w:rPr>
          <w:rFonts w:eastAsia="Times New Roman" w:cstheme="minorHAnsi"/>
          <w:bCs/>
          <w:color w:val="000000" w:themeColor="text1"/>
        </w:rPr>
        <w:t>Enderby</w:t>
      </w:r>
      <w:r w:rsidR="007E433F">
        <w:rPr>
          <w:rFonts w:eastAsia="Times New Roman" w:cstheme="minorHAnsi"/>
          <w:bCs/>
          <w:color w:val="000000" w:themeColor="text1"/>
        </w:rPr>
        <w:t>,</w:t>
      </w:r>
      <w:r w:rsidRPr="00D42156">
        <w:rPr>
          <w:rFonts w:eastAsia="Times New Roman" w:cstheme="minorHAnsi"/>
          <w:bCs/>
          <w:color w:val="000000" w:themeColor="text1"/>
        </w:rPr>
        <w:t xml:space="preserve"> P. </w:t>
      </w:r>
      <w:r w:rsidR="00501396">
        <w:rPr>
          <w:rFonts w:eastAsia="Times New Roman" w:cstheme="minorHAnsi"/>
          <w:bCs/>
          <w:color w:val="000000" w:themeColor="text1"/>
        </w:rPr>
        <w:t xml:space="preserve">and </w:t>
      </w:r>
      <w:r w:rsidRPr="00D42156">
        <w:rPr>
          <w:rFonts w:eastAsia="Times New Roman" w:cstheme="minorHAnsi"/>
          <w:bCs/>
          <w:color w:val="000000" w:themeColor="text1"/>
        </w:rPr>
        <w:t>John</w:t>
      </w:r>
      <w:r w:rsidR="007E433F">
        <w:rPr>
          <w:rFonts w:eastAsia="Times New Roman" w:cstheme="minorHAnsi"/>
          <w:bCs/>
          <w:color w:val="000000" w:themeColor="text1"/>
        </w:rPr>
        <w:t>,</w:t>
      </w:r>
      <w:r w:rsidRPr="00D42156">
        <w:rPr>
          <w:rFonts w:eastAsia="Times New Roman" w:cstheme="minorHAnsi"/>
          <w:bCs/>
          <w:color w:val="000000" w:themeColor="text1"/>
        </w:rPr>
        <w:t xml:space="preserve"> A. (2019) </w:t>
      </w:r>
      <w:r w:rsidRPr="00D42156">
        <w:rPr>
          <w:rFonts w:eastAsia="Times New Roman" w:cstheme="minorHAnsi"/>
          <w:bCs/>
          <w:i/>
          <w:iCs/>
          <w:color w:val="000000" w:themeColor="text1"/>
        </w:rPr>
        <w:t>Therapy Outcome Measure User Guide</w:t>
      </w:r>
      <w:r w:rsidRPr="00D42156">
        <w:rPr>
          <w:rFonts w:eastAsia="Times New Roman" w:cstheme="minorHAnsi"/>
          <w:bCs/>
          <w:color w:val="000000" w:themeColor="text1"/>
        </w:rPr>
        <w:t xml:space="preserve">, Croydon UK: J &amp; R Press. </w:t>
      </w:r>
    </w:p>
    <w:p w14:paraId="7CC81BA8" w14:textId="5451EC1E" w:rsidR="00E00E9B" w:rsidRDefault="00E00E9B" w:rsidP="00D42156">
      <w:pPr>
        <w:spacing w:before="100" w:beforeAutospacing="1" w:after="100" w:afterAutospacing="1"/>
        <w:rPr>
          <w:rFonts w:eastAsia="Times New Roman" w:cstheme="minorHAnsi"/>
          <w:bCs/>
          <w:color w:val="000000" w:themeColor="text1"/>
        </w:rPr>
      </w:pPr>
      <w:r w:rsidRPr="006D69D8">
        <w:rPr>
          <w:rFonts w:eastAsia="Times New Roman" w:cstheme="minorHAnsi"/>
          <w:bCs/>
          <w:color w:val="000000" w:themeColor="text1"/>
          <w:highlight w:val="yellow"/>
        </w:rPr>
        <w:t>Enderby P. &amp; John A. (2020) Therapy Outcome Measure Theoretical Underpinning and Case Studies published by J&amp;R. Press Croydon UK</w:t>
      </w:r>
    </w:p>
    <w:p w14:paraId="2CC3118E" w14:textId="0F1BD892" w:rsidR="00AF261E" w:rsidRDefault="00AF261E" w:rsidP="00D42156">
      <w:pPr>
        <w:spacing w:before="100" w:beforeAutospacing="1" w:after="100" w:afterAutospacing="1"/>
        <w:rPr>
          <w:rFonts w:eastAsia="Times New Roman" w:cstheme="minorHAnsi"/>
          <w:bCs/>
          <w:color w:val="000000" w:themeColor="text1"/>
        </w:rPr>
      </w:pPr>
      <w:r w:rsidRPr="00653F3D">
        <w:rPr>
          <w:rFonts w:eastAsia="Times New Roman" w:cstheme="minorHAnsi"/>
          <w:bCs/>
          <w:color w:val="000000" w:themeColor="text1"/>
          <w:highlight w:val="yellow"/>
        </w:rPr>
        <w:t xml:space="preserve">Guide for the Uniform Data Set for Medical Rehabilitation </w:t>
      </w:r>
      <w:r w:rsidR="00260823">
        <w:rPr>
          <w:rFonts w:eastAsia="Times New Roman" w:cstheme="minorHAnsi"/>
          <w:bCs/>
          <w:i/>
          <w:iCs/>
          <w:color w:val="000000" w:themeColor="text1"/>
          <w:highlight w:val="yellow"/>
        </w:rPr>
        <w:t>Adult FIM</w:t>
      </w:r>
      <w:r w:rsidR="00260823" w:rsidRPr="00260823">
        <w:rPr>
          <w:rFonts w:eastAsia="Times New Roman" w:cstheme="minorHAnsi"/>
          <w:bCs/>
          <w:i/>
          <w:iCs/>
          <w:color w:val="000000" w:themeColor="text1"/>
          <w:highlight w:val="yellow"/>
          <w:vertAlign w:val="superscript"/>
        </w:rPr>
        <w:t>SM</w:t>
      </w:r>
      <w:r w:rsidRPr="00260823">
        <w:rPr>
          <w:rFonts w:eastAsia="Times New Roman" w:cstheme="minorHAnsi"/>
          <w:bCs/>
          <w:color w:val="000000" w:themeColor="text1"/>
          <w:highlight w:val="yellow"/>
          <w:vertAlign w:val="superscript"/>
        </w:rPr>
        <w:t xml:space="preserve"> </w:t>
      </w:r>
      <w:r w:rsidRPr="00653F3D">
        <w:rPr>
          <w:rFonts w:eastAsia="Times New Roman" w:cstheme="minorHAnsi"/>
          <w:bCs/>
          <w:color w:val="000000" w:themeColor="text1"/>
          <w:highlight w:val="yellow"/>
        </w:rPr>
        <w:t>(199</w:t>
      </w:r>
      <w:r w:rsidR="00260823">
        <w:rPr>
          <w:rFonts w:eastAsia="Times New Roman" w:cstheme="minorHAnsi"/>
          <w:bCs/>
          <w:color w:val="000000" w:themeColor="text1"/>
          <w:highlight w:val="yellow"/>
        </w:rPr>
        <w:t>9</w:t>
      </w:r>
      <w:r w:rsidRPr="00653F3D">
        <w:rPr>
          <w:rFonts w:eastAsia="Times New Roman" w:cstheme="minorHAnsi"/>
          <w:bCs/>
          <w:color w:val="000000" w:themeColor="text1"/>
          <w:highlight w:val="yellow"/>
        </w:rPr>
        <w:t>). Version 5</w:t>
      </w:r>
      <w:r w:rsidR="00653F3D" w:rsidRPr="00653F3D">
        <w:rPr>
          <w:rFonts w:eastAsia="Times New Roman" w:cstheme="minorHAnsi"/>
          <w:bCs/>
          <w:color w:val="000000" w:themeColor="text1"/>
          <w:highlight w:val="yellow"/>
        </w:rPr>
        <w:t>.</w:t>
      </w:r>
      <w:r w:rsidR="00260823">
        <w:rPr>
          <w:rFonts w:eastAsia="Times New Roman" w:cstheme="minorHAnsi"/>
          <w:bCs/>
          <w:color w:val="000000" w:themeColor="text1"/>
          <w:highlight w:val="yellow"/>
        </w:rPr>
        <w:t>0</w:t>
      </w:r>
      <w:r w:rsidRPr="00653F3D">
        <w:rPr>
          <w:rFonts w:eastAsia="Times New Roman" w:cstheme="minorHAnsi"/>
          <w:bCs/>
          <w:color w:val="000000" w:themeColor="text1"/>
          <w:highlight w:val="yellow"/>
        </w:rPr>
        <w:t>, Buffalo, NY</w:t>
      </w:r>
      <w:r w:rsidR="00653F3D" w:rsidRPr="00653F3D">
        <w:rPr>
          <w:rFonts w:eastAsia="Times New Roman" w:cstheme="minorHAnsi"/>
          <w:bCs/>
          <w:color w:val="000000" w:themeColor="text1"/>
          <w:highlight w:val="yellow"/>
        </w:rPr>
        <w:t>: State University of New Yor</w:t>
      </w:r>
      <w:r w:rsidR="00260823" w:rsidRPr="00401082">
        <w:rPr>
          <w:rFonts w:eastAsia="Times New Roman" w:cstheme="minorHAnsi"/>
          <w:bCs/>
          <w:color w:val="000000" w:themeColor="text1"/>
          <w:highlight w:val="yellow"/>
        </w:rPr>
        <w:t>k</w:t>
      </w:r>
      <w:r w:rsidR="00260823">
        <w:rPr>
          <w:rFonts w:eastAsia="Times New Roman" w:cstheme="minorHAnsi"/>
          <w:bCs/>
          <w:color w:val="000000" w:themeColor="text1"/>
        </w:rPr>
        <w:t xml:space="preserve"> </w:t>
      </w:r>
      <w:r w:rsidR="00260823" w:rsidRPr="00260823">
        <w:rPr>
          <w:rFonts w:eastAsia="Times New Roman" w:cstheme="minorHAnsi"/>
          <w:bCs/>
          <w:color w:val="000000" w:themeColor="text1"/>
          <w:highlight w:val="yellow"/>
        </w:rPr>
        <w:t>at Buffalo.</w:t>
      </w:r>
    </w:p>
    <w:p w14:paraId="65DCE52B" w14:textId="0188E095" w:rsidR="0030337F" w:rsidRPr="00501396" w:rsidRDefault="00501396" w:rsidP="00D42156">
      <w:pPr>
        <w:spacing w:before="100" w:beforeAutospacing="1" w:after="100" w:afterAutospacing="1"/>
        <w:rPr>
          <w:rFonts w:cstheme="minorHAnsi"/>
          <w:color w:val="000000" w:themeColor="text1"/>
          <w:shd w:val="clear" w:color="auto" w:fill="FFFFFF"/>
        </w:rPr>
      </w:pPr>
      <w:r w:rsidRPr="007C029B">
        <w:rPr>
          <w:rFonts w:cstheme="minorHAnsi"/>
          <w:color w:val="000000" w:themeColor="text1"/>
          <w:highlight w:val="yellow"/>
          <w:shd w:val="clear" w:color="auto" w:fill="FFFFFF"/>
        </w:rPr>
        <w:t xml:space="preserve">Hurn, J., Kneebone, I. and Cropley, M. (2006) ‘Goal setting as an outcome measure: A systematic review’, </w:t>
      </w:r>
      <w:r w:rsidRPr="007C029B">
        <w:rPr>
          <w:rFonts w:cstheme="minorHAnsi"/>
          <w:i/>
          <w:iCs/>
          <w:color w:val="000000" w:themeColor="text1"/>
          <w:highlight w:val="yellow"/>
          <w:shd w:val="clear" w:color="auto" w:fill="FFFFFF"/>
        </w:rPr>
        <w:t>Clinical Rehabilitation</w:t>
      </w:r>
      <w:r w:rsidRPr="007C029B">
        <w:rPr>
          <w:rFonts w:cstheme="minorHAnsi"/>
          <w:color w:val="000000" w:themeColor="text1"/>
          <w:highlight w:val="yellow"/>
          <w:shd w:val="clear" w:color="auto" w:fill="FFFFFF"/>
        </w:rPr>
        <w:t xml:space="preserve">, 20(9), pp.756-772. </w:t>
      </w:r>
      <w:proofErr w:type="spellStart"/>
      <w:r w:rsidRPr="007C029B">
        <w:rPr>
          <w:rFonts w:cstheme="minorHAnsi"/>
          <w:color w:val="000000" w:themeColor="text1"/>
          <w:highlight w:val="yellow"/>
          <w:shd w:val="clear" w:color="auto" w:fill="FFFFFF"/>
        </w:rPr>
        <w:t>doi</w:t>
      </w:r>
      <w:proofErr w:type="spellEnd"/>
      <w:r w:rsidRPr="007C029B">
        <w:rPr>
          <w:rFonts w:cstheme="minorHAnsi"/>
          <w:color w:val="000000" w:themeColor="text1"/>
          <w:highlight w:val="yellow"/>
          <w:shd w:val="clear" w:color="auto" w:fill="FFFFFF"/>
        </w:rPr>
        <w:t xml:space="preserve">: </w:t>
      </w:r>
      <w:r w:rsidR="007C029B" w:rsidRPr="007C029B">
        <w:rPr>
          <w:rFonts w:cstheme="minorHAnsi"/>
          <w:color w:val="000000" w:themeColor="text1"/>
          <w:highlight w:val="yellow"/>
          <w:u w:val="single"/>
          <w:shd w:val="clear" w:color="auto" w:fill="FFFFFF"/>
        </w:rPr>
        <w:t>10.1177/026925506070793.</w:t>
      </w:r>
    </w:p>
    <w:p w14:paraId="2134960B" w14:textId="35960959" w:rsidR="00D42156" w:rsidRDefault="00D42156" w:rsidP="00D42156">
      <w:pPr>
        <w:rPr>
          <w:rFonts w:cstheme="minorHAnsi"/>
          <w:color w:val="000000" w:themeColor="text1"/>
          <w:shd w:val="clear" w:color="auto" w:fill="FFFFFF"/>
        </w:rPr>
      </w:pPr>
      <w:r w:rsidRPr="00D42156">
        <w:rPr>
          <w:rFonts w:eastAsia="Times New Roman" w:cstheme="minorHAnsi"/>
          <w:color w:val="000000" w:themeColor="text1"/>
        </w:rPr>
        <w:t xml:space="preserve">John A. (2011) ‘Therapy outcome measures: where are we now?’, </w:t>
      </w:r>
      <w:r w:rsidRPr="00D42156">
        <w:rPr>
          <w:rFonts w:eastAsia="Times New Roman" w:cstheme="minorHAnsi"/>
          <w:i/>
          <w:iCs/>
          <w:color w:val="000000" w:themeColor="text1"/>
        </w:rPr>
        <w:t>International Journal of Speech-Language Patholog</w:t>
      </w:r>
      <w:r w:rsidR="007E433F">
        <w:rPr>
          <w:rFonts w:eastAsia="Times New Roman" w:cstheme="minorHAnsi"/>
          <w:i/>
          <w:iCs/>
          <w:color w:val="000000" w:themeColor="text1"/>
        </w:rPr>
        <w:t>y</w:t>
      </w:r>
      <w:r w:rsidR="007E433F">
        <w:rPr>
          <w:rFonts w:eastAsia="Times New Roman" w:cstheme="minorHAnsi"/>
          <w:color w:val="000000" w:themeColor="text1"/>
        </w:rPr>
        <w:t>,</w:t>
      </w:r>
      <w:r w:rsidRPr="00D42156">
        <w:rPr>
          <w:rFonts w:eastAsia="Times New Roman" w:cstheme="minorHAnsi"/>
          <w:color w:val="000000" w:themeColor="text1"/>
        </w:rPr>
        <w:t xml:space="preserve"> 13(1), pp. 36-42. </w:t>
      </w:r>
      <w:proofErr w:type="spellStart"/>
      <w:r w:rsidRPr="00D42156">
        <w:rPr>
          <w:rFonts w:cstheme="minorHAnsi"/>
          <w:color w:val="000000" w:themeColor="text1"/>
          <w:shd w:val="clear" w:color="auto" w:fill="FFFFFF"/>
        </w:rPr>
        <w:t>doi</w:t>
      </w:r>
      <w:proofErr w:type="spellEnd"/>
      <w:r w:rsidRPr="00D42156">
        <w:rPr>
          <w:rFonts w:cstheme="minorHAnsi"/>
          <w:color w:val="000000" w:themeColor="text1"/>
          <w:shd w:val="clear" w:color="auto" w:fill="FFFFFF"/>
        </w:rPr>
        <w:t xml:space="preserve">: </w:t>
      </w:r>
      <w:r w:rsidRPr="00D42156">
        <w:rPr>
          <w:rFonts w:cstheme="minorHAnsi"/>
          <w:color w:val="000000" w:themeColor="text1"/>
          <w:u w:val="single"/>
          <w:shd w:val="clear" w:color="auto" w:fill="FFFFFF"/>
        </w:rPr>
        <w:t>10.3109/17549507.2010.497562</w:t>
      </w:r>
      <w:r w:rsidRPr="00D42156">
        <w:rPr>
          <w:rFonts w:cstheme="minorHAnsi"/>
          <w:color w:val="000000" w:themeColor="text1"/>
          <w:shd w:val="clear" w:color="auto" w:fill="FFFFFF"/>
        </w:rPr>
        <w:t>.</w:t>
      </w:r>
    </w:p>
    <w:p w14:paraId="2854BD9D" w14:textId="0FE3E201" w:rsidR="0007505F" w:rsidRPr="0007505F" w:rsidRDefault="0007505F" w:rsidP="00D42156">
      <w:pPr>
        <w:rPr>
          <w:rFonts w:cstheme="minorHAnsi"/>
          <w:color w:val="000000" w:themeColor="text1"/>
          <w:shd w:val="clear" w:color="auto" w:fill="FFFFFF"/>
        </w:rPr>
      </w:pPr>
      <w:r>
        <w:rPr>
          <w:rFonts w:cstheme="minorHAnsi"/>
          <w:color w:val="000000" w:themeColor="text1"/>
          <w:shd w:val="clear" w:color="auto" w:fill="FFFFFF"/>
        </w:rPr>
        <w:t xml:space="preserve">Mahoney, F. and Barthel, D. (1965) ‘Functional evaluation: the Barthel Index’, </w:t>
      </w:r>
      <w:r>
        <w:rPr>
          <w:rFonts w:cstheme="minorHAnsi"/>
          <w:i/>
          <w:iCs/>
          <w:color w:val="000000" w:themeColor="text1"/>
          <w:shd w:val="clear" w:color="auto" w:fill="FFFFFF"/>
        </w:rPr>
        <w:t>Maryland State Medical Journal</w:t>
      </w:r>
      <w:r>
        <w:rPr>
          <w:rFonts w:cstheme="minorHAnsi"/>
          <w:color w:val="000000" w:themeColor="text1"/>
          <w:shd w:val="clear" w:color="auto" w:fill="FFFFFF"/>
        </w:rPr>
        <w:t xml:space="preserve">, </w:t>
      </w:r>
      <w:r w:rsidR="00AF261E">
        <w:rPr>
          <w:rFonts w:cstheme="minorHAnsi"/>
          <w:color w:val="000000" w:themeColor="text1"/>
          <w:shd w:val="clear" w:color="auto" w:fill="FFFFFF"/>
        </w:rPr>
        <w:t>14, pp.61-65.</w:t>
      </w:r>
    </w:p>
    <w:p w14:paraId="796CE6C1" w14:textId="21F61FA8" w:rsidR="00D42156" w:rsidRDefault="00D42156" w:rsidP="00D42156">
      <w:pPr>
        <w:spacing w:before="100" w:beforeAutospacing="1" w:after="100" w:afterAutospacing="1"/>
        <w:rPr>
          <w:rFonts w:cstheme="minorHAnsi"/>
          <w:color w:val="000000" w:themeColor="text1"/>
        </w:rPr>
      </w:pPr>
      <w:r w:rsidRPr="00D42156">
        <w:rPr>
          <w:rFonts w:eastAsia="Times New Roman" w:cstheme="minorHAnsi"/>
          <w:color w:val="000000" w:themeColor="text1"/>
        </w:rPr>
        <w:t>Morris</w:t>
      </w:r>
      <w:r w:rsidR="007E433F">
        <w:rPr>
          <w:rFonts w:eastAsia="Times New Roman" w:cstheme="minorHAnsi"/>
          <w:color w:val="000000" w:themeColor="text1"/>
        </w:rPr>
        <w:t>,</w:t>
      </w:r>
      <w:r w:rsidRPr="00D42156">
        <w:rPr>
          <w:rFonts w:eastAsia="Times New Roman" w:cstheme="minorHAnsi"/>
          <w:color w:val="000000" w:themeColor="text1"/>
        </w:rPr>
        <w:t xml:space="preserve"> M., Perry</w:t>
      </w:r>
      <w:r w:rsidR="007E433F">
        <w:rPr>
          <w:rFonts w:eastAsia="Times New Roman" w:cstheme="minorHAnsi"/>
          <w:color w:val="000000" w:themeColor="text1"/>
        </w:rPr>
        <w:t>,</w:t>
      </w:r>
      <w:r w:rsidRPr="00D42156">
        <w:rPr>
          <w:rFonts w:eastAsia="Times New Roman" w:cstheme="minorHAnsi"/>
          <w:color w:val="000000" w:themeColor="text1"/>
        </w:rPr>
        <w:t xml:space="preserve"> A., Unsworth</w:t>
      </w:r>
      <w:r w:rsidR="007E433F">
        <w:rPr>
          <w:rFonts w:eastAsia="Times New Roman" w:cstheme="minorHAnsi"/>
          <w:color w:val="000000" w:themeColor="text1"/>
        </w:rPr>
        <w:t>,</w:t>
      </w:r>
      <w:r w:rsidRPr="00D42156">
        <w:rPr>
          <w:rFonts w:eastAsia="Times New Roman" w:cstheme="minorHAnsi"/>
          <w:color w:val="000000" w:themeColor="text1"/>
        </w:rPr>
        <w:t xml:space="preserve"> C., </w:t>
      </w:r>
      <w:proofErr w:type="spellStart"/>
      <w:r w:rsidRPr="00D42156">
        <w:rPr>
          <w:rFonts w:eastAsia="Times New Roman" w:cstheme="minorHAnsi"/>
          <w:color w:val="000000" w:themeColor="text1"/>
        </w:rPr>
        <w:t>Steat</w:t>
      </w:r>
      <w:proofErr w:type="spellEnd"/>
      <w:r w:rsidRPr="00D42156">
        <w:rPr>
          <w:rFonts w:eastAsia="Times New Roman" w:cstheme="minorHAnsi"/>
          <w:color w:val="000000" w:themeColor="text1"/>
        </w:rPr>
        <w:t xml:space="preserve"> J., Taylor</w:t>
      </w:r>
      <w:r w:rsidR="007E433F">
        <w:rPr>
          <w:rFonts w:eastAsia="Times New Roman" w:cstheme="minorHAnsi"/>
          <w:color w:val="000000" w:themeColor="text1"/>
        </w:rPr>
        <w:t>,</w:t>
      </w:r>
      <w:r w:rsidRPr="00D42156">
        <w:rPr>
          <w:rFonts w:eastAsia="Times New Roman" w:cstheme="minorHAnsi"/>
          <w:color w:val="000000" w:themeColor="text1"/>
        </w:rPr>
        <w:t xml:space="preserve"> N., Dodd</w:t>
      </w:r>
      <w:r w:rsidR="007E433F">
        <w:rPr>
          <w:rFonts w:eastAsia="Times New Roman" w:cstheme="minorHAnsi"/>
          <w:color w:val="000000" w:themeColor="text1"/>
        </w:rPr>
        <w:t>,</w:t>
      </w:r>
      <w:r w:rsidRPr="00D42156">
        <w:rPr>
          <w:rFonts w:eastAsia="Times New Roman" w:cstheme="minorHAnsi"/>
          <w:color w:val="000000" w:themeColor="text1"/>
        </w:rPr>
        <w:t xml:space="preserve"> K., Duncombe</w:t>
      </w:r>
      <w:r w:rsidR="007E433F">
        <w:rPr>
          <w:rFonts w:eastAsia="Times New Roman" w:cstheme="minorHAnsi"/>
          <w:color w:val="000000" w:themeColor="text1"/>
        </w:rPr>
        <w:t>,</w:t>
      </w:r>
      <w:r w:rsidRPr="00D42156">
        <w:rPr>
          <w:rFonts w:eastAsia="Times New Roman" w:cstheme="minorHAnsi"/>
          <w:color w:val="000000" w:themeColor="text1"/>
        </w:rPr>
        <w:t xml:space="preserve"> D. and Duckett</w:t>
      </w:r>
      <w:r w:rsidR="007E433F">
        <w:rPr>
          <w:rFonts w:eastAsia="Times New Roman" w:cstheme="minorHAnsi"/>
          <w:color w:val="000000" w:themeColor="text1"/>
        </w:rPr>
        <w:t>,</w:t>
      </w:r>
      <w:r w:rsidRPr="00D42156">
        <w:rPr>
          <w:rFonts w:eastAsia="Times New Roman" w:cstheme="minorHAnsi"/>
          <w:color w:val="000000" w:themeColor="text1"/>
        </w:rPr>
        <w:t xml:space="preserve"> S. (2005) ‘Reliability of the Australian Therapy Outcome Measures for quantifying disability and health’, </w:t>
      </w:r>
      <w:r w:rsidRPr="00D42156">
        <w:rPr>
          <w:rFonts w:eastAsia="Times New Roman" w:cstheme="minorHAnsi"/>
          <w:i/>
          <w:iCs/>
          <w:color w:val="000000" w:themeColor="text1"/>
        </w:rPr>
        <w:t>International Journal of Therapy and Rehabilitation</w:t>
      </w:r>
      <w:r w:rsidRPr="00D42156">
        <w:rPr>
          <w:rFonts w:eastAsia="Times New Roman" w:cstheme="minorHAnsi"/>
          <w:color w:val="000000" w:themeColor="text1"/>
        </w:rPr>
        <w:t>, 12(8). doi:</w:t>
      </w:r>
      <w:hyperlink r:id="rId17" w:tgtFrame="_blank" w:history="1">
        <w:r w:rsidRPr="00D42156">
          <w:rPr>
            <w:rFonts w:cstheme="minorHAnsi"/>
            <w:color w:val="000000" w:themeColor="text1"/>
            <w:u w:val="single"/>
            <w:bdr w:val="none" w:sz="0" w:space="0" w:color="auto" w:frame="1"/>
            <w:shd w:val="clear" w:color="auto" w:fill="FFFFFF"/>
          </w:rPr>
          <w:t>10.12968/ijtr.2005</w:t>
        </w:r>
        <w:r w:rsidR="007E433F">
          <w:rPr>
            <w:rFonts w:cstheme="minorHAnsi"/>
            <w:color w:val="000000" w:themeColor="text1"/>
            <w:u w:val="single"/>
            <w:bdr w:val="none" w:sz="0" w:space="0" w:color="auto" w:frame="1"/>
            <w:shd w:val="clear" w:color="auto" w:fill="FFFFFF"/>
          </w:rPr>
          <w:t>9</w:t>
        </w:r>
        <w:r w:rsidRPr="00D42156">
          <w:rPr>
            <w:rFonts w:cstheme="minorHAnsi"/>
            <w:color w:val="000000" w:themeColor="text1"/>
            <w:u w:val="single"/>
            <w:bdr w:val="none" w:sz="0" w:space="0" w:color="auto" w:frame="1"/>
            <w:shd w:val="clear" w:color="auto" w:fill="FFFFFF"/>
          </w:rPr>
          <w:t>.12.8.19536</w:t>
        </w:r>
      </w:hyperlink>
      <w:r w:rsidRPr="00D42156">
        <w:rPr>
          <w:rFonts w:cstheme="minorHAnsi"/>
          <w:color w:val="000000" w:themeColor="text1"/>
        </w:rPr>
        <w:t>.</w:t>
      </w:r>
    </w:p>
    <w:p w14:paraId="617B6B23" w14:textId="5BB06C6F" w:rsidR="007E433F" w:rsidRPr="007E433F" w:rsidRDefault="007E433F" w:rsidP="00D42156">
      <w:pPr>
        <w:spacing w:before="100" w:beforeAutospacing="1" w:after="100" w:afterAutospacing="1"/>
        <w:rPr>
          <w:rFonts w:ascii="Calibri" w:hAnsi="Calibri" w:cs="Calibri"/>
          <w:color w:val="000000" w:themeColor="text1"/>
        </w:rPr>
      </w:pPr>
      <w:r w:rsidRPr="004C0310">
        <w:rPr>
          <w:rFonts w:ascii="Calibri" w:hAnsi="Calibri" w:cs="Calibri"/>
          <w:highlight w:val="yellow"/>
        </w:rPr>
        <w:lastRenderedPageBreak/>
        <w:t>Page, M.J</w:t>
      </w:r>
      <w:r w:rsidR="00E74A46">
        <w:rPr>
          <w:rFonts w:ascii="Calibri" w:hAnsi="Calibri" w:cs="Calibri"/>
          <w:highlight w:val="yellow"/>
        </w:rPr>
        <w:t>.</w:t>
      </w:r>
      <w:r w:rsidRPr="004C0310">
        <w:rPr>
          <w:rFonts w:ascii="Calibri" w:hAnsi="Calibri" w:cs="Calibri"/>
          <w:highlight w:val="yellow"/>
        </w:rPr>
        <w:t xml:space="preserve">, McKenzie, J.E., Bossuyt, P.M., </w:t>
      </w:r>
      <w:proofErr w:type="spellStart"/>
      <w:r w:rsidRPr="004C0310">
        <w:rPr>
          <w:rFonts w:ascii="Calibri" w:hAnsi="Calibri" w:cs="Calibri"/>
          <w:highlight w:val="yellow"/>
        </w:rPr>
        <w:t>Boutron</w:t>
      </w:r>
      <w:proofErr w:type="spellEnd"/>
      <w:r w:rsidRPr="004C0310">
        <w:rPr>
          <w:rFonts w:ascii="Calibri" w:hAnsi="Calibri" w:cs="Calibri"/>
          <w:highlight w:val="yellow"/>
        </w:rPr>
        <w:t xml:space="preserve">, I., Hoffmann, T.C., Mulrow, C.D. </w:t>
      </w:r>
      <w:proofErr w:type="spellStart"/>
      <w:r w:rsidR="004C0310" w:rsidRPr="004C0310">
        <w:rPr>
          <w:rFonts w:ascii="Calibri" w:hAnsi="Calibri" w:cs="Calibri"/>
          <w:highlight w:val="yellow"/>
        </w:rPr>
        <w:t>Shamseer</w:t>
      </w:r>
      <w:proofErr w:type="spellEnd"/>
      <w:r w:rsidR="004C0310" w:rsidRPr="004C0310">
        <w:rPr>
          <w:rFonts w:ascii="Calibri" w:hAnsi="Calibri" w:cs="Calibri"/>
          <w:highlight w:val="yellow"/>
        </w:rPr>
        <w:t xml:space="preserve">, L., Tetzlaff, J.M., Akl, E.A., Brennan, S.E., Chou, R., Glanville, J., Grimshaw, J.M., </w:t>
      </w:r>
      <w:proofErr w:type="spellStart"/>
      <w:r w:rsidR="004C0310" w:rsidRPr="004C0310">
        <w:rPr>
          <w:rFonts w:ascii="Calibri" w:hAnsi="Calibri" w:cs="Calibri"/>
          <w:highlight w:val="yellow"/>
        </w:rPr>
        <w:t>Hrobjartsson</w:t>
      </w:r>
      <w:proofErr w:type="spellEnd"/>
      <w:r w:rsidR="004C0310" w:rsidRPr="004C0310">
        <w:rPr>
          <w:rFonts w:ascii="Calibri" w:hAnsi="Calibri" w:cs="Calibri"/>
          <w:highlight w:val="yellow"/>
        </w:rPr>
        <w:t>, A., Lalu, M.M., Li, T., Loder, E.W., Mayo-Wilson, E., McDonald, S., McGuinness, L.A</w:t>
      </w:r>
      <w:r w:rsidR="003355D7">
        <w:rPr>
          <w:rFonts w:ascii="Calibri" w:hAnsi="Calibri" w:cs="Calibri"/>
          <w:highlight w:val="yellow"/>
        </w:rPr>
        <w:t>.</w:t>
      </w:r>
      <w:r w:rsidR="004C0310" w:rsidRPr="004C0310">
        <w:rPr>
          <w:rFonts w:ascii="Calibri" w:hAnsi="Calibri" w:cs="Calibri"/>
          <w:highlight w:val="yellow"/>
        </w:rPr>
        <w:t xml:space="preserve">, Stewart, L.A., Thomas, J., </w:t>
      </w:r>
      <w:proofErr w:type="spellStart"/>
      <w:r w:rsidR="004C0310" w:rsidRPr="004C0310">
        <w:rPr>
          <w:rFonts w:ascii="Calibri" w:hAnsi="Calibri" w:cs="Calibri"/>
          <w:highlight w:val="yellow"/>
        </w:rPr>
        <w:t>Tricco</w:t>
      </w:r>
      <w:proofErr w:type="spellEnd"/>
      <w:r w:rsidR="004C0310" w:rsidRPr="004C0310">
        <w:rPr>
          <w:rFonts w:ascii="Calibri" w:hAnsi="Calibri" w:cs="Calibri"/>
          <w:highlight w:val="yellow"/>
        </w:rPr>
        <w:t>, A.C., Welch, V.A., Whiting, P. and Moher, D.</w:t>
      </w:r>
      <w:r w:rsidRPr="004C0310">
        <w:rPr>
          <w:rFonts w:ascii="Calibri" w:hAnsi="Calibri" w:cs="Calibri"/>
          <w:highlight w:val="yellow"/>
        </w:rPr>
        <w:t xml:space="preserve"> (2021).’ The PRISMA 2020 statement: an updated guideline for reporting systematic reviews’, </w:t>
      </w:r>
      <w:r w:rsidRPr="004C0310">
        <w:rPr>
          <w:rFonts w:ascii="Calibri" w:hAnsi="Calibri" w:cs="Calibri"/>
          <w:i/>
          <w:iCs/>
          <w:highlight w:val="yellow"/>
        </w:rPr>
        <w:t>BMJ</w:t>
      </w:r>
      <w:r w:rsidRPr="004C0310">
        <w:rPr>
          <w:rFonts w:ascii="Calibri" w:hAnsi="Calibri" w:cs="Calibri"/>
          <w:highlight w:val="yellow"/>
        </w:rPr>
        <w:t xml:space="preserve">, 372(71). </w:t>
      </w:r>
      <w:proofErr w:type="spellStart"/>
      <w:r w:rsidRPr="004C0310">
        <w:rPr>
          <w:rFonts w:ascii="Calibri" w:hAnsi="Calibri" w:cs="Calibri"/>
          <w:highlight w:val="yellow"/>
          <w:u w:val="single"/>
        </w:rPr>
        <w:t>doi</w:t>
      </w:r>
      <w:proofErr w:type="spellEnd"/>
      <w:r w:rsidRPr="004C0310">
        <w:rPr>
          <w:rFonts w:ascii="Calibri" w:hAnsi="Calibri" w:cs="Calibri"/>
          <w:highlight w:val="yellow"/>
          <w:u w:val="single"/>
        </w:rPr>
        <w:t>: 10.1136/</w:t>
      </w:r>
      <w:proofErr w:type="gramStart"/>
      <w:r w:rsidRPr="004C0310">
        <w:rPr>
          <w:rFonts w:ascii="Calibri" w:hAnsi="Calibri" w:cs="Calibri"/>
          <w:highlight w:val="yellow"/>
          <w:u w:val="single"/>
        </w:rPr>
        <w:t>bmj.n</w:t>
      </w:r>
      <w:proofErr w:type="gramEnd"/>
      <w:r w:rsidRPr="004C0310">
        <w:rPr>
          <w:rFonts w:ascii="Calibri" w:hAnsi="Calibri" w:cs="Calibri"/>
          <w:highlight w:val="yellow"/>
          <w:u w:val="single"/>
        </w:rPr>
        <w:t>71.</w:t>
      </w:r>
    </w:p>
    <w:p w14:paraId="61DD743F" w14:textId="77777777" w:rsidR="00D42156" w:rsidRPr="00D42156" w:rsidRDefault="00D42156" w:rsidP="00D42156">
      <w:pPr>
        <w:spacing w:before="100" w:beforeAutospacing="1" w:after="100" w:afterAutospacing="1"/>
        <w:rPr>
          <w:rFonts w:cstheme="minorHAnsi"/>
          <w:color w:val="000000" w:themeColor="text1"/>
        </w:rPr>
      </w:pPr>
      <w:r w:rsidRPr="00D42156">
        <w:rPr>
          <w:rFonts w:cstheme="minorHAnsi"/>
          <w:color w:val="000000" w:themeColor="text1"/>
        </w:rPr>
        <w:t xml:space="preserve">Palmer, R., </w:t>
      </w:r>
      <w:proofErr w:type="spellStart"/>
      <w:r w:rsidRPr="00D42156">
        <w:rPr>
          <w:rFonts w:cstheme="minorHAnsi"/>
          <w:color w:val="000000" w:themeColor="text1"/>
        </w:rPr>
        <w:t>Dimairo</w:t>
      </w:r>
      <w:proofErr w:type="spellEnd"/>
      <w:r w:rsidRPr="00D42156">
        <w:rPr>
          <w:rFonts w:cstheme="minorHAnsi"/>
          <w:color w:val="000000" w:themeColor="text1"/>
        </w:rPr>
        <w:t xml:space="preserve">, M., Cooper, C., Enderby, P., Brady, M., Bowen, A., Latimer, N., Julious, S., Cross, E., </w:t>
      </w:r>
      <w:proofErr w:type="spellStart"/>
      <w:r w:rsidRPr="00D42156">
        <w:rPr>
          <w:rFonts w:cstheme="minorHAnsi"/>
          <w:color w:val="000000" w:themeColor="text1"/>
        </w:rPr>
        <w:t>Alshreef</w:t>
      </w:r>
      <w:proofErr w:type="spellEnd"/>
      <w:r w:rsidRPr="00D42156">
        <w:rPr>
          <w:rFonts w:cstheme="minorHAnsi"/>
          <w:color w:val="000000" w:themeColor="text1"/>
        </w:rPr>
        <w:t xml:space="preserve">, A., Harrison, M., Bradley, E., Witts, H. and Chater, T. ‘Self-managed, computerised therapy for patients with chronic aphasia post stroke compared with usual care or attention control (Big CACTUS): a multicentre, single blinded, randomised controlled trial’, </w:t>
      </w:r>
      <w:r w:rsidRPr="00D42156">
        <w:rPr>
          <w:rFonts w:cstheme="minorHAnsi"/>
          <w:i/>
          <w:iCs/>
          <w:color w:val="000000" w:themeColor="text1"/>
        </w:rPr>
        <w:t>The Lancet</w:t>
      </w:r>
      <w:r w:rsidRPr="00D42156">
        <w:rPr>
          <w:rFonts w:cstheme="minorHAnsi"/>
          <w:color w:val="000000" w:themeColor="text1"/>
        </w:rPr>
        <w:t xml:space="preserve"> </w:t>
      </w:r>
      <w:r w:rsidRPr="00D42156">
        <w:rPr>
          <w:rFonts w:cstheme="minorHAnsi"/>
          <w:i/>
          <w:iCs/>
          <w:color w:val="000000" w:themeColor="text1"/>
        </w:rPr>
        <w:t>Neurology</w:t>
      </w:r>
      <w:r w:rsidRPr="00D42156">
        <w:rPr>
          <w:rFonts w:cstheme="minorHAnsi"/>
          <w:color w:val="000000" w:themeColor="text1"/>
        </w:rPr>
        <w:t xml:space="preserve">, 18(9), pp.821-833. </w:t>
      </w:r>
      <w:proofErr w:type="spellStart"/>
      <w:r w:rsidRPr="00D42156">
        <w:rPr>
          <w:rFonts w:cstheme="minorHAnsi"/>
          <w:color w:val="000000" w:themeColor="text1"/>
        </w:rPr>
        <w:t>doi</w:t>
      </w:r>
      <w:proofErr w:type="spellEnd"/>
      <w:r w:rsidRPr="00D42156">
        <w:rPr>
          <w:rFonts w:cstheme="minorHAnsi"/>
          <w:color w:val="000000" w:themeColor="text1"/>
        </w:rPr>
        <w:t xml:space="preserve">: </w:t>
      </w:r>
      <w:r w:rsidRPr="00D42156">
        <w:rPr>
          <w:rFonts w:cstheme="minorHAnsi"/>
          <w:color w:val="000000" w:themeColor="text1"/>
          <w:u w:val="single"/>
          <w:shd w:val="clear" w:color="auto" w:fill="FFFFFF"/>
        </w:rPr>
        <w:t>10.1016/S1474-4422(19)30192-9</w:t>
      </w:r>
      <w:r w:rsidRPr="00D42156">
        <w:rPr>
          <w:rFonts w:cstheme="minorHAnsi"/>
          <w:color w:val="000000" w:themeColor="text1"/>
          <w:shd w:val="clear" w:color="auto" w:fill="FFFFFF"/>
        </w:rPr>
        <w:t>.</w:t>
      </w:r>
    </w:p>
    <w:p w14:paraId="07C171BA" w14:textId="74804CF1" w:rsidR="00D42156" w:rsidRPr="00D42156" w:rsidRDefault="00D42156" w:rsidP="00D42156">
      <w:pPr>
        <w:spacing w:before="100" w:beforeAutospacing="1" w:after="100" w:afterAutospacing="1"/>
        <w:rPr>
          <w:rFonts w:eastAsia="Times New Roman" w:cstheme="minorHAnsi"/>
          <w:color w:val="000000" w:themeColor="text1"/>
          <w:lang w:eastAsia="en-GB"/>
        </w:rPr>
      </w:pPr>
      <w:r w:rsidRPr="00D42156">
        <w:rPr>
          <w:rFonts w:eastAsia="Times New Roman" w:cstheme="minorHAnsi"/>
          <w:color w:val="000000" w:themeColor="text1"/>
        </w:rPr>
        <w:t xml:space="preserve">Perry A., Morris M., Unsworth C., Duckett S., Skeat J., Dodd K., Taylor N., and Reilly K. (2004) </w:t>
      </w:r>
      <w:r w:rsidRPr="00D42156">
        <w:rPr>
          <w:rFonts w:eastAsia="Times New Roman" w:cstheme="minorHAnsi"/>
          <w:i/>
          <w:color w:val="000000" w:themeColor="text1"/>
        </w:rPr>
        <w:t>‘</w:t>
      </w:r>
      <w:r w:rsidRPr="00D42156">
        <w:rPr>
          <w:rFonts w:eastAsia="Times New Roman" w:cstheme="minorHAnsi"/>
          <w:color w:val="000000" w:themeColor="text1"/>
        </w:rPr>
        <w:t xml:space="preserve">Therapy outcome measures for allied health practitioners in Australia: the </w:t>
      </w:r>
      <w:proofErr w:type="spellStart"/>
      <w:r w:rsidRPr="00D42156">
        <w:rPr>
          <w:rFonts w:eastAsia="Times New Roman" w:cstheme="minorHAnsi"/>
          <w:color w:val="000000" w:themeColor="text1"/>
        </w:rPr>
        <w:t>AusTOMs</w:t>
      </w:r>
      <w:proofErr w:type="spellEnd"/>
      <w:r w:rsidR="00401082">
        <w:rPr>
          <w:rFonts w:eastAsia="Times New Roman" w:cstheme="minorHAnsi"/>
          <w:color w:val="000000" w:themeColor="text1"/>
        </w:rPr>
        <w:t>’, International</w:t>
      </w:r>
      <w:r w:rsidRPr="00D42156">
        <w:rPr>
          <w:rFonts w:eastAsia="Times New Roman" w:cstheme="minorHAnsi"/>
          <w:i/>
          <w:color w:val="000000" w:themeColor="text1"/>
        </w:rPr>
        <w:t xml:space="preserve"> Journal for Quality in Health Care</w:t>
      </w:r>
      <w:r w:rsidRPr="00D42156">
        <w:rPr>
          <w:rFonts w:eastAsia="Times New Roman" w:cstheme="minorHAnsi"/>
          <w:color w:val="000000" w:themeColor="text1"/>
        </w:rPr>
        <w:t xml:space="preserve">, </w:t>
      </w:r>
      <w:r w:rsidRPr="00D42156">
        <w:rPr>
          <w:rFonts w:eastAsia="Times New Roman" w:cstheme="minorHAnsi"/>
          <w:i/>
          <w:color w:val="000000" w:themeColor="text1"/>
        </w:rPr>
        <w:t>16</w:t>
      </w:r>
      <w:r w:rsidRPr="00D42156">
        <w:rPr>
          <w:rFonts w:eastAsia="Times New Roman" w:cstheme="minorHAnsi"/>
          <w:color w:val="000000" w:themeColor="text1"/>
        </w:rPr>
        <w:t xml:space="preserve">(4), pp.285-291. </w:t>
      </w:r>
      <w:proofErr w:type="spellStart"/>
      <w:r w:rsidRPr="00D42156">
        <w:rPr>
          <w:rFonts w:eastAsia="Times New Roman" w:cstheme="minorHAnsi"/>
          <w:color w:val="000000" w:themeColor="text1"/>
        </w:rPr>
        <w:t>doi</w:t>
      </w:r>
      <w:proofErr w:type="spellEnd"/>
      <w:r w:rsidRPr="00D42156">
        <w:rPr>
          <w:rFonts w:eastAsia="Times New Roman" w:cstheme="minorHAnsi"/>
          <w:color w:val="000000" w:themeColor="text1"/>
        </w:rPr>
        <w:t xml:space="preserve">: </w:t>
      </w:r>
      <w:hyperlink r:id="rId18" w:tgtFrame="_blank" w:history="1">
        <w:r w:rsidRPr="00D42156">
          <w:rPr>
            <w:rFonts w:eastAsia="Times New Roman" w:cstheme="minorHAnsi"/>
            <w:color w:val="000000" w:themeColor="text1"/>
            <w:u w:val="single"/>
            <w:lang w:eastAsia="en-GB"/>
          </w:rPr>
          <w:t>10.1093/</w:t>
        </w:r>
        <w:proofErr w:type="spellStart"/>
        <w:r w:rsidRPr="00D42156">
          <w:rPr>
            <w:rFonts w:eastAsia="Times New Roman" w:cstheme="minorHAnsi"/>
            <w:color w:val="000000" w:themeColor="text1"/>
            <w:u w:val="single"/>
            <w:lang w:eastAsia="en-GB"/>
          </w:rPr>
          <w:t>intqhc</w:t>
        </w:r>
        <w:proofErr w:type="spellEnd"/>
        <w:r w:rsidRPr="00D42156">
          <w:rPr>
            <w:rFonts w:eastAsia="Times New Roman" w:cstheme="minorHAnsi"/>
            <w:color w:val="000000" w:themeColor="text1"/>
            <w:u w:val="single"/>
            <w:lang w:eastAsia="en-GB"/>
          </w:rPr>
          <w:t>/mzh059</w:t>
        </w:r>
      </w:hyperlink>
      <w:r w:rsidRPr="00D42156">
        <w:rPr>
          <w:rFonts w:eastAsia="Times New Roman" w:cstheme="minorHAnsi"/>
          <w:color w:val="000000" w:themeColor="text1"/>
          <w:lang w:eastAsia="en-GB"/>
        </w:rPr>
        <w:t>.</w:t>
      </w:r>
    </w:p>
    <w:p w14:paraId="1AFD2B0A" w14:textId="77777777" w:rsidR="003813A8" w:rsidRDefault="00D42156" w:rsidP="00D42156">
      <w:pPr>
        <w:shd w:val="clear" w:color="auto" w:fill="FFFFFF"/>
        <w:spacing w:before="100" w:beforeAutospacing="1" w:after="100" w:afterAutospacing="1" w:line="240" w:lineRule="auto"/>
        <w:rPr>
          <w:rFonts w:cstheme="minorHAnsi"/>
          <w:color w:val="000000" w:themeColor="text1"/>
        </w:rPr>
      </w:pPr>
      <w:r w:rsidRPr="00D42156">
        <w:rPr>
          <w:rFonts w:eastAsia="Times New Roman" w:cstheme="minorHAnsi"/>
          <w:color w:val="000000" w:themeColor="text1"/>
          <w:lang w:eastAsia="en-GB"/>
        </w:rPr>
        <w:t xml:space="preserve">Smith, H.N. and Fields, S.M. (2020) ‘Changes in older adults’ impairment, activity, participation and wellbeing as measured by the </w:t>
      </w:r>
      <w:proofErr w:type="spellStart"/>
      <w:r w:rsidRPr="00D42156">
        <w:rPr>
          <w:rFonts w:eastAsia="Times New Roman" w:cstheme="minorHAnsi"/>
          <w:color w:val="000000" w:themeColor="text1"/>
          <w:lang w:eastAsia="en-GB"/>
        </w:rPr>
        <w:t>AusTOMs</w:t>
      </w:r>
      <w:proofErr w:type="spellEnd"/>
      <w:r w:rsidRPr="00D42156">
        <w:rPr>
          <w:rFonts w:eastAsia="Times New Roman" w:cstheme="minorHAnsi"/>
          <w:color w:val="000000" w:themeColor="text1"/>
          <w:lang w:eastAsia="en-GB"/>
        </w:rPr>
        <w:t xml:space="preserve"> following participation in a transition care program’, </w:t>
      </w:r>
      <w:r w:rsidRPr="00D42156">
        <w:rPr>
          <w:rFonts w:eastAsia="Times New Roman" w:cstheme="minorHAnsi"/>
          <w:i/>
          <w:iCs/>
          <w:color w:val="000000" w:themeColor="text1"/>
          <w:lang w:eastAsia="en-GB"/>
        </w:rPr>
        <w:t>Australian Occupational Therapy Journal</w:t>
      </w:r>
      <w:r w:rsidRPr="00D42156">
        <w:rPr>
          <w:rFonts w:eastAsia="Times New Roman" w:cstheme="minorHAnsi"/>
          <w:color w:val="000000" w:themeColor="text1"/>
          <w:lang w:eastAsia="en-GB"/>
        </w:rPr>
        <w:t xml:space="preserve">, 67(346), pp. 517-527. </w:t>
      </w:r>
      <w:proofErr w:type="spellStart"/>
      <w:r w:rsidRPr="00D42156">
        <w:rPr>
          <w:rFonts w:eastAsia="Times New Roman" w:cstheme="minorHAnsi"/>
          <w:color w:val="000000" w:themeColor="text1"/>
          <w:lang w:eastAsia="en-GB"/>
        </w:rPr>
        <w:t>doi</w:t>
      </w:r>
      <w:proofErr w:type="spellEnd"/>
      <w:r w:rsidRPr="00D42156">
        <w:rPr>
          <w:rFonts w:eastAsia="Times New Roman" w:cstheme="minorHAnsi"/>
          <w:color w:val="000000" w:themeColor="text1"/>
          <w:lang w:eastAsia="en-GB"/>
        </w:rPr>
        <w:t xml:space="preserve">: </w:t>
      </w:r>
      <w:hyperlink r:id="rId19" w:tgtFrame="_blank" w:history="1">
        <w:r w:rsidRPr="00D42156">
          <w:rPr>
            <w:rFonts w:cstheme="minorHAnsi"/>
            <w:color w:val="000000" w:themeColor="text1"/>
            <w:u w:val="single"/>
            <w:bdr w:val="none" w:sz="0" w:space="0" w:color="auto" w:frame="1"/>
            <w:shd w:val="clear" w:color="auto" w:fill="FFFFFF"/>
          </w:rPr>
          <w:t>10.1111/1440-1630.12667</w:t>
        </w:r>
      </w:hyperlink>
      <w:r w:rsidRPr="00D42156">
        <w:rPr>
          <w:rFonts w:cstheme="minorHAnsi"/>
          <w:color w:val="000000" w:themeColor="text1"/>
        </w:rPr>
        <w:t>.</w:t>
      </w:r>
    </w:p>
    <w:p w14:paraId="605FD5AD" w14:textId="3D48554C" w:rsidR="007C029B" w:rsidRPr="003813A8" w:rsidRDefault="007C029B" w:rsidP="00D42156">
      <w:pPr>
        <w:shd w:val="clear" w:color="auto" w:fill="FFFFFF"/>
        <w:spacing w:before="100" w:beforeAutospacing="1" w:after="100" w:afterAutospacing="1" w:line="240" w:lineRule="auto"/>
        <w:rPr>
          <w:rFonts w:cstheme="minorHAnsi"/>
          <w:color w:val="000000" w:themeColor="text1"/>
        </w:rPr>
      </w:pPr>
      <w:proofErr w:type="spellStart"/>
      <w:r w:rsidRPr="00D437D6">
        <w:rPr>
          <w:rFonts w:ascii="Calibri" w:hAnsi="Calibri" w:cs="Calibri"/>
          <w:highlight w:val="yellow"/>
        </w:rPr>
        <w:t>Stolee</w:t>
      </w:r>
      <w:proofErr w:type="spellEnd"/>
      <w:r w:rsidR="00D437D6" w:rsidRPr="00D437D6">
        <w:rPr>
          <w:rFonts w:ascii="Calibri" w:hAnsi="Calibri" w:cs="Calibri"/>
          <w:highlight w:val="yellow"/>
        </w:rPr>
        <w:t xml:space="preserve">, P., Awad, M., Byrne, K., </w:t>
      </w:r>
      <w:proofErr w:type="spellStart"/>
      <w:r w:rsidR="00D437D6" w:rsidRPr="00D437D6">
        <w:rPr>
          <w:rFonts w:ascii="Calibri" w:hAnsi="Calibri" w:cs="Calibri"/>
          <w:highlight w:val="yellow"/>
        </w:rPr>
        <w:t>Deforge</w:t>
      </w:r>
      <w:proofErr w:type="spellEnd"/>
      <w:r w:rsidR="00D437D6" w:rsidRPr="00D437D6">
        <w:rPr>
          <w:rFonts w:ascii="Calibri" w:hAnsi="Calibri" w:cs="Calibri"/>
          <w:highlight w:val="yellow"/>
        </w:rPr>
        <w:t xml:space="preserve">, R., Clements, S., Glenny, C.; Day Hospital Goal Attainment Scaling Interest Group of the Regional Geriatric Programs of Ontario (2012) ‘A multi-site study of the feasibility and clinical utility of </w:t>
      </w:r>
      <w:proofErr w:type="gramStart"/>
      <w:r w:rsidR="00D437D6" w:rsidRPr="00D437D6">
        <w:rPr>
          <w:rFonts w:ascii="Calibri" w:hAnsi="Calibri" w:cs="Calibri"/>
          <w:highlight w:val="yellow"/>
        </w:rPr>
        <w:t>gals</w:t>
      </w:r>
      <w:proofErr w:type="gramEnd"/>
      <w:r w:rsidR="00D437D6" w:rsidRPr="00D437D6">
        <w:rPr>
          <w:rFonts w:ascii="Calibri" w:hAnsi="Calibri" w:cs="Calibri"/>
          <w:highlight w:val="yellow"/>
        </w:rPr>
        <w:t xml:space="preserve"> attainment scaling in geriatric day hospitals’, </w:t>
      </w:r>
      <w:r w:rsidR="00D437D6" w:rsidRPr="00D437D6">
        <w:rPr>
          <w:rFonts w:ascii="Calibri" w:hAnsi="Calibri" w:cs="Calibri"/>
          <w:i/>
          <w:iCs/>
          <w:highlight w:val="yellow"/>
        </w:rPr>
        <w:t>Disability and Rehabilitation</w:t>
      </w:r>
      <w:r w:rsidR="00D437D6" w:rsidRPr="00D437D6">
        <w:rPr>
          <w:rFonts w:ascii="Calibri" w:hAnsi="Calibri" w:cs="Calibri"/>
          <w:highlight w:val="yellow"/>
        </w:rPr>
        <w:t xml:space="preserve">, 34(20), pp. 1716-1726. </w:t>
      </w:r>
      <w:proofErr w:type="spellStart"/>
      <w:r w:rsidR="00D437D6" w:rsidRPr="00D437D6">
        <w:rPr>
          <w:rFonts w:ascii="Calibri" w:hAnsi="Calibri" w:cs="Calibri"/>
          <w:highlight w:val="yellow"/>
        </w:rPr>
        <w:t>doi</w:t>
      </w:r>
      <w:proofErr w:type="spellEnd"/>
      <w:r w:rsidR="00D437D6" w:rsidRPr="00D437D6">
        <w:rPr>
          <w:rFonts w:ascii="Calibri" w:hAnsi="Calibri" w:cs="Calibri"/>
          <w:highlight w:val="yellow"/>
        </w:rPr>
        <w:t xml:space="preserve">: </w:t>
      </w:r>
      <w:r w:rsidR="00D437D6" w:rsidRPr="00D437D6">
        <w:rPr>
          <w:rFonts w:ascii="Calibri" w:hAnsi="Calibri" w:cs="Calibri"/>
          <w:highlight w:val="yellow"/>
          <w:u w:val="single"/>
          <w:shd w:val="clear" w:color="auto" w:fill="FFFFFF"/>
        </w:rPr>
        <w:t>10.3109/09638288.2012.660600.</w:t>
      </w:r>
    </w:p>
    <w:p w14:paraId="353A5A8A" w14:textId="77777777" w:rsidR="00D42156" w:rsidRDefault="00D42156" w:rsidP="00D42156">
      <w:pPr>
        <w:keepNext/>
        <w:shd w:val="clear" w:color="auto" w:fill="FFFFFF"/>
        <w:spacing w:before="240" w:after="0"/>
        <w:textboxTightWrap w:val="none"/>
        <w:outlineLvl w:val="0"/>
        <w:rPr>
          <w:rFonts w:eastAsiaTheme="majorEastAsia" w:cstheme="minorHAnsi"/>
          <w:color w:val="000000" w:themeColor="text1"/>
          <w:u w:val="single"/>
          <w:shd w:val="clear" w:color="auto" w:fill="FFFFFF"/>
        </w:rPr>
      </w:pPr>
      <w:proofErr w:type="spellStart"/>
      <w:r w:rsidRPr="00D42156">
        <w:rPr>
          <w:rFonts w:eastAsia="Times New Roman" w:cstheme="minorHAnsi"/>
          <w:color w:val="000000" w:themeColor="text1"/>
          <w:lang w:eastAsia="en-GB"/>
        </w:rPr>
        <w:t>Tricco</w:t>
      </w:r>
      <w:proofErr w:type="spellEnd"/>
      <w:r w:rsidRPr="00D42156">
        <w:rPr>
          <w:rFonts w:eastAsia="Times New Roman" w:cstheme="minorHAnsi"/>
          <w:color w:val="000000" w:themeColor="text1"/>
          <w:lang w:eastAsia="en-GB"/>
        </w:rPr>
        <w:t xml:space="preserve">, A., Lillie, E., Zarin, W., </w:t>
      </w:r>
      <w:proofErr w:type="spellStart"/>
      <w:r w:rsidRPr="00D42156">
        <w:rPr>
          <w:rFonts w:eastAsia="Times New Roman" w:cstheme="minorHAnsi"/>
          <w:color w:val="000000" w:themeColor="text1"/>
          <w:lang w:eastAsia="en-GB"/>
        </w:rPr>
        <w:t>O.Brien</w:t>
      </w:r>
      <w:proofErr w:type="spellEnd"/>
      <w:r w:rsidRPr="00D42156">
        <w:rPr>
          <w:rFonts w:eastAsia="Times New Roman" w:cstheme="minorHAnsi"/>
          <w:color w:val="000000" w:themeColor="text1"/>
          <w:lang w:eastAsia="en-GB"/>
        </w:rPr>
        <w:t xml:space="preserve">, K.K., Colquhoun, H., Levac, D., Moher, D., Peters, M.D.J., Horsley, T., Weeks, L., Hempel, S., Akl, E.A., Chang, C., McGowan, J., Stewart, L., Hartling, L., </w:t>
      </w:r>
      <w:proofErr w:type="spellStart"/>
      <w:r w:rsidRPr="00D42156">
        <w:rPr>
          <w:rFonts w:eastAsia="Times New Roman" w:cstheme="minorHAnsi"/>
          <w:color w:val="000000" w:themeColor="text1"/>
          <w:lang w:eastAsia="en-GB"/>
        </w:rPr>
        <w:t>Aldcroft</w:t>
      </w:r>
      <w:proofErr w:type="spellEnd"/>
      <w:r w:rsidRPr="00D42156">
        <w:rPr>
          <w:rFonts w:eastAsia="Times New Roman" w:cstheme="minorHAnsi"/>
          <w:color w:val="000000" w:themeColor="text1"/>
          <w:lang w:eastAsia="en-GB"/>
        </w:rPr>
        <w:t xml:space="preserve">, A., Wilson, M.G., </w:t>
      </w:r>
      <w:proofErr w:type="spellStart"/>
      <w:r w:rsidRPr="00D42156">
        <w:rPr>
          <w:rFonts w:eastAsia="Times New Roman" w:cstheme="minorHAnsi"/>
          <w:color w:val="000000" w:themeColor="text1"/>
          <w:lang w:eastAsia="en-GB"/>
        </w:rPr>
        <w:t>Garritty</w:t>
      </w:r>
      <w:proofErr w:type="spellEnd"/>
      <w:r w:rsidRPr="00D42156">
        <w:rPr>
          <w:rFonts w:eastAsia="Times New Roman" w:cstheme="minorHAnsi"/>
          <w:color w:val="000000" w:themeColor="text1"/>
          <w:lang w:eastAsia="en-GB"/>
        </w:rPr>
        <w:t xml:space="preserve">, C, Lewin, S., Godfrey, C.M., Macdonald, M.T., Langlois, E.V., Soares-Weiser, K., Moriarty, J., Clifford, T., </w:t>
      </w:r>
      <w:proofErr w:type="spellStart"/>
      <w:r w:rsidRPr="00D42156">
        <w:rPr>
          <w:rFonts w:eastAsia="Times New Roman" w:cstheme="minorHAnsi"/>
          <w:color w:val="000000" w:themeColor="text1"/>
          <w:lang w:eastAsia="en-GB"/>
        </w:rPr>
        <w:t>Tuncalp</w:t>
      </w:r>
      <w:proofErr w:type="spellEnd"/>
      <w:r w:rsidRPr="00D42156">
        <w:rPr>
          <w:rFonts w:eastAsia="Times New Roman" w:cstheme="minorHAnsi"/>
          <w:color w:val="000000" w:themeColor="text1"/>
          <w:lang w:eastAsia="en-GB"/>
        </w:rPr>
        <w:t>, O. and Straus, S.E. (2018) ‘</w:t>
      </w:r>
      <w:r w:rsidRPr="00D42156">
        <w:rPr>
          <w:rFonts w:eastAsia="Times New Roman" w:cstheme="minorHAnsi"/>
          <w:color w:val="000000" w:themeColor="text1"/>
          <w:kern w:val="36"/>
          <w:lang w:eastAsia="en-GB"/>
        </w:rPr>
        <w:t>PRISMA Extension for Scoping Reviews (PRISMA-</w:t>
      </w:r>
      <w:proofErr w:type="spellStart"/>
      <w:r w:rsidRPr="00D42156">
        <w:rPr>
          <w:rFonts w:eastAsia="Times New Roman" w:cstheme="minorHAnsi"/>
          <w:color w:val="000000" w:themeColor="text1"/>
          <w:kern w:val="36"/>
          <w:lang w:eastAsia="en-GB"/>
        </w:rPr>
        <w:t>ScR</w:t>
      </w:r>
      <w:proofErr w:type="spellEnd"/>
      <w:r w:rsidRPr="00D42156">
        <w:rPr>
          <w:rFonts w:eastAsia="Times New Roman" w:cstheme="minorHAnsi"/>
          <w:color w:val="000000" w:themeColor="text1"/>
          <w:kern w:val="36"/>
          <w:lang w:eastAsia="en-GB"/>
        </w:rPr>
        <w:t xml:space="preserve">): Checklist and Explanation’, </w:t>
      </w:r>
      <w:r w:rsidRPr="00D42156">
        <w:rPr>
          <w:rFonts w:eastAsia="Times New Roman" w:cstheme="minorHAnsi"/>
          <w:i/>
          <w:iCs/>
          <w:color w:val="000000" w:themeColor="text1"/>
          <w:kern w:val="36"/>
          <w:lang w:eastAsia="en-GB"/>
        </w:rPr>
        <w:t>Annals of Internal Medicine</w:t>
      </w:r>
      <w:r w:rsidRPr="00D42156">
        <w:rPr>
          <w:rFonts w:eastAsia="Times New Roman" w:cstheme="minorHAnsi"/>
          <w:color w:val="000000" w:themeColor="text1"/>
          <w:kern w:val="36"/>
          <w:lang w:eastAsia="en-GB"/>
        </w:rPr>
        <w:t xml:space="preserve">, 169(7), pp. 467-473. </w:t>
      </w:r>
      <w:proofErr w:type="spellStart"/>
      <w:r w:rsidRPr="00D42156">
        <w:rPr>
          <w:rFonts w:eastAsia="Times New Roman" w:cstheme="minorHAnsi"/>
          <w:color w:val="000000" w:themeColor="text1"/>
          <w:kern w:val="36"/>
          <w:lang w:eastAsia="en-GB"/>
        </w:rPr>
        <w:t>doi</w:t>
      </w:r>
      <w:proofErr w:type="spellEnd"/>
      <w:r w:rsidRPr="00D42156">
        <w:rPr>
          <w:rFonts w:eastAsia="Times New Roman" w:cstheme="minorHAnsi"/>
          <w:color w:val="000000" w:themeColor="text1"/>
          <w:kern w:val="36"/>
          <w:lang w:eastAsia="en-GB"/>
        </w:rPr>
        <w:t xml:space="preserve">: </w:t>
      </w:r>
      <w:hyperlink r:id="rId20" w:tgtFrame="_blank" w:history="1">
        <w:r w:rsidRPr="00D42156">
          <w:rPr>
            <w:rFonts w:eastAsiaTheme="majorEastAsia" w:cstheme="minorHAnsi"/>
            <w:color w:val="000000" w:themeColor="text1"/>
            <w:u w:val="single"/>
            <w:shd w:val="clear" w:color="auto" w:fill="FFFFFF"/>
          </w:rPr>
          <w:t>10.7326/M18-0850.</w:t>
        </w:r>
      </w:hyperlink>
    </w:p>
    <w:p w14:paraId="02D97A9F" w14:textId="36E87F73" w:rsidR="0007505F" w:rsidRPr="0007505F" w:rsidRDefault="0007505F" w:rsidP="00D42156">
      <w:pPr>
        <w:keepNext/>
        <w:shd w:val="clear" w:color="auto" w:fill="FFFFFF"/>
        <w:spacing w:before="240" w:after="0"/>
        <w:textboxTightWrap w:val="none"/>
        <w:outlineLvl w:val="0"/>
        <w:rPr>
          <w:rFonts w:eastAsia="Times New Roman" w:cstheme="minorHAnsi"/>
          <w:color w:val="000000" w:themeColor="text1"/>
          <w:lang w:eastAsia="en-GB"/>
        </w:rPr>
      </w:pPr>
      <w:r w:rsidRPr="0007505F">
        <w:rPr>
          <w:rFonts w:eastAsiaTheme="majorEastAsia" w:cstheme="minorHAnsi"/>
          <w:color w:val="000000" w:themeColor="text1"/>
          <w:highlight w:val="yellow"/>
          <w:shd w:val="clear" w:color="auto" w:fill="FFFFFF"/>
        </w:rPr>
        <w:t xml:space="preserve">Unsworth, C. (2000) ‘Measuring the outcome of occupational therapy: tools and resources’, </w:t>
      </w:r>
      <w:r w:rsidRPr="0007505F">
        <w:rPr>
          <w:rFonts w:eastAsiaTheme="majorEastAsia" w:cstheme="minorHAnsi"/>
          <w:i/>
          <w:iCs/>
          <w:color w:val="000000" w:themeColor="text1"/>
          <w:highlight w:val="yellow"/>
          <w:shd w:val="clear" w:color="auto" w:fill="FFFFFF"/>
        </w:rPr>
        <w:t>Australian Journal of Occupational Therapy</w:t>
      </w:r>
      <w:r w:rsidRPr="0007505F">
        <w:rPr>
          <w:rFonts w:eastAsiaTheme="majorEastAsia" w:cstheme="minorHAnsi"/>
          <w:color w:val="000000" w:themeColor="text1"/>
          <w:highlight w:val="yellow"/>
          <w:shd w:val="clear" w:color="auto" w:fill="FFFFFF"/>
        </w:rPr>
        <w:t xml:space="preserve">, 47(4), pp. 147-158. </w:t>
      </w:r>
      <w:proofErr w:type="spellStart"/>
      <w:r w:rsidRPr="0007505F">
        <w:rPr>
          <w:rFonts w:eastAsiaTheme="majorEastAsia" w:cstheme="minorHAnsi"/>
          <w:color w:val="000000" w:themeColor="text1"/>
          <w:highlight w:val="yellow"/>
          <w:shd w:val="clear" w:color="auto" w:fill="FFFFFF"/>
        </w:rPr>
        <w:t>doi</w:t>
      </w:r>
      <w:proofErr w:type="spellEnd"/>
      <w:r w:rsidRPr="0007505F">
        <w:rPr>
          <w:rFonts w:eastAsiaTheme="majorEastAsia" w:cstheme="minorHAnsi"/>
          <w:color w:val="000000" w:themeColor="text1"/>
          <w:highlight w:val="yellow"/>
          <w:shd w:val="clear" w:color="auto" w:fill="FFFFFF"/>
        </w:rPr>
        <w:t xml:space="preserve">: </w:t>
      </w:r>
      <w:r w:rsidRPr="0007505F">
        <w:rPr>
          <w:rFonts w:eastAsiaTheme="majorEastAsia" w:cstheme="minorHAnsi"/>
          <w:color w:val="000000" w:themeColor="text1"/>
          <w:highlight w:val="yellow"/>
          <w:u w:val="single"/>
          <w:shd w:val="clear" w:color="auto" w:fill="FFFFFF"/>
        </w:rPr>
        <w:t>10.1046/j.1440-1630.2000.</w:t>
      </w:r>
      <w:proofErr w:type="gramStart"/>
      <w:r w:rsidRPr="0007505F">
        <w:rPr>
          <w:rFonts w:eastAsiaTheme="majorEastAsia" w:cstheme="minorHAnsi"/>
          <w:color w:val="000000" w:themeColor="text1"/>
          <w:highlight w:val="yellow"/>
          <w:u w:val="single"/>
          <w:shd w:val="clear" w:color="auto" w:fill="FFFFFF"/>
        </w:rPr>
        <w:t>00239.x</w:t>
      </w:r>
      <w:r w:rsidR="00401082" w:rsidRPr="00401082">
        <w:rPr>
          <w:rFonts w:eastAsiaTheme="majorEastAsia" w:cstheme="minorHAnsi"/>
          <w:color w:val="000000" w:themeColor="text1"/>
          <w:highlight w:val="yellow"/>
          <w:u w:val="single"/>
          <w:shd w:val="clear" w:color="auto" w:fill="FFFFFF"/>
        </w:rPr>
        <w:t>.</w:t>
      </w:r>
      <w:proofErr w:type="gramEnd"/>
    </w:p>
    <w:p w14:paraId="1AB03D59" w14:textId="77777777" w:rsidR="00D42156" w:rsidRPr="00D42156" w:rsidRDefault="00D42156" w:rsidP="00D42156">
      <w:pPr>
        <w:shd w:val="clear" w:color="auto" w:fill="FFFFFF"/>
        <w:spacing w:before="100" w:beforeAutospacing="1" w:after="100" w:afterAutospacing="1" w:line="240" w:lineRule="auto"/>
        <w:rPr>
          <w:rFonts w:eastAsia="Times New Roman" w:cstheme="minorHAnsi"/>
          <w:color w:val="000000" w:themeColor="text1"/>
          <w:lang w:eastAsia="en-GB"/>
        </w:rPr>
      </w:pPr>
      <w:r w:rsidRPr="00D42156">
        <w:rPr>
          <w:rFonts w:eastAsia="Times New Roman" w:cstheme="minorHAnsi"/>
          <w:color w:val="000000" w:themeColor="text1"/>
          <w:lang w:eastAsia="en-GB"/>
        </w:rPr>
        <w:t xml:space="preserve">Unsworth, C.A., Duckett, S.J., Duncombe, D., Perry, A., Skeat, J. and Taylor, N. (2004) ‘Validity of the </w:t>
      </w:r>
      <w:proofErr w:type="spellStart"/>
      <w:r w:rsidRPr="00D42156">
        <w:rPr>
          <w:rFonts w:eastAsia="Times New Roman" w:cstheme="minorHAnsi"/>
          <w:color w:val="000000" w:themeColor="text1"/>
          <w:lang w:eastAsia="en-GB"/>
        </w:rPr>
        <w:t>AusTOMs</w:t>
      </w:r>
      <w:proofErr w:type="spellEnd"/>
      <w:r w:rsidRPr="00D42156">
        <w:rPr>
          <w:rFonts w:eastAsia="Times New Roman" w:cstheme="minorHAnsi"/>
          <w:color w:val="000000" w:themeColor="text1"/>
          <w:lang w:eastAsia="en-GB"/>
        </w:rPr>
        <w:t xml:space="preserve"> scales: a comparison of the </w:t>
      </w:r>
      <w:proofErr w:type="spellStart"/>
      <w:r w:rsidRPr="00D42156">
        <w:rPr>
          <w:rFonts w:eastAsia="Times New Roman" w:cstheme="minorHAnsi"/>
          <w:color w:val="000000" w:themeColor="text1"/>
          <w:lang w:eastAsia="en-GB"/>
        </w:rPr>
        <w:t>AusTOMs</w:t>
      </w:r>
      <w:proofErr w:type="spellEnd"/>
      <w:r w:rsidRPr="00D42156">
        <w:rPr>
          <w:rFonts w:eastAsia="Times New Roman" w:cstheme="minorHAnsi"/>
          <w:color w:val="000000" w:themeColor="text1"/>
          <w:lang w:eastAsia="en-GB"/>
        </w:rPr>
        <w:t xml:space="preserve"> and EuroQol-5D’, </w:t>
      </w:r>
      <w:r w:rsidRPr="00D42156">
        <w:rPr>
          <w:rFonts w:eastAsia="Times New Roman" w:cstheme="minorHAnsi"/>
          <w:i/>
          <w:iCs/>
          <w:color w:val="000000" w:themeColor="text1"/>
          <w:lang w:eastAsia="en-GB"/>
        </w:rPr>
        <w:t xml:space="preserve">Health and Quality of Life Outcomes </w:t>
      </w:r>
      <w:r w:rsidRPr="00D42156">
        <w:rPr>
          <w:rFonts w:eastAsia="Times New Roman" w:cstheme="minorHAnsi"/>
          <w:color w:val="000000" w:themeColor="text1"/>
          <w:lang w:eastAsia="en-GB"/>
        </w:rPr>
        <w:t xml:space="preserve">2(1), pp. 64-75. </w:t>
      </w:r>
      <w:proofErr w:type="spellStart"/>
      <w:r w:rsidRPr="00D42156">
        <w:rPr>
          <w:rFonts w:eastAsia="Times New Roman" w:cstheme="minorHAnsi"/>
          <w:color w:val="000000" w:themeColor="text1"/>
          <w:lang w:eastAsia="en-GB"/>
        </w:rPr>
        <w:t>doi</w:t>
      </w:r>
      <w:proofErr w:type="spellEnd"/>
      <w:r w:rsidRPr="00D42156">
        <w:rPr>
          <w:rFonts w:eastAsia="Times New Roman" w:cstheme="minorHAnsi"/>
          <w:color w:val="000000" w:themeColor="text1"/>
          <w:lang w:eastAsia="en-GB"/>
        </w:rPr>
        <w:t xml:space="preserve">: </w:t>
      </w:r>
      <w:hyperlink r:id="rId21" w:tgtFrame="_blank" w:history="1">
        <w:r w:rsidRPr="00D42156">
          <w:rPr>
            <w:rFonts w:eastAsia="Times New Roman" w:cstheme="minorHAnsi"/>
            <w:color w:val="000000" w:themeColor="text1"/>
            <w:u w:val="single"/>
            <w:lang w:eastAsia="en-GB"/>
          </w:rPr>
          <w:t>10.1186/1477-7525-2-64</w:t>
        </w:r>
      </w:hyperlink>
      <w:r w:rsidRPr="00D42156">
        <w:rPr>
          <w:rFonts w:eastAsia="Times New Roman" w:cstheme="minorHAnsi"/>
          <w:color w:val="000000" w:themeColor="text1"/>
          <w:lang w:eastAsia="en-GB"/>
        </w:rPr>
        <w:t>.</w:t>
      </w:r>
    </w:p>
    <w:p w14:paraId="762E314E" w14:textId="77777777" w:rsidR="00D42156" w:rsidRPr="00D42156" w:rsidRDefault="00D42156" w:rsidP="00D42156">
      <w:pPr>
        <w:shd w:val="clear" w:color="auto" w:fill="FFFFFF"/>
        <w:spacing w:before="100" w:beforeAutospacing="1" w:after="100" w:afterAutospacing="1" w:line="240" w:lineRule="auto"/>
        <w:rPr>
          <w:rFonts w:eastAsia="Times New Roman" w:cstheme="minorHAnsi"/>
          <w:color w:val="000000" w:themeColor="text1"/>
          <w:lang w:eastAsia="en-GB"/>
        </w:rPr>
      </w:pPr>
      <w:r w:rsidRPr="00D42156">
        <w:rPr>
          <w:rFonts w:eastAsia="Times New Roman" w:cstheme="minorHAnsi"/>
          <w:color w:val="000000" w:themeColor="text1"/>
          <w:lang w:eastAsia="en-GB"/>
        </w:rPr>
        <w:t>Unsworth, C.A. (2005) ‘Measuring outcomes using the Australian Therapy Outcome Measures for Occupational Therapy (</w:t>
      </w:r>
      <w:proofErr w:type="spellStart"/>
      <w:r w:rsidRPr="00D42156">
        <w:rPr>
          <w:rFonts w:eastAsia="Times New Roman" w:cstheme="minorHAnsi"/>
          <w:color w:val="000000" w:themeColor="text1"/>
          <w:lang w:eastAsia="en-GB"/>
        </w:rPr>
        <w:t>AusTOMs</w:t>
      </w:r>
      <w:proofErr w:type="spellEnd"/>
      <w:r w:rsidRPr="00D42156">
        <w:rPr>
          <w:rFonts w:eastAsia="Times New Roman" w:cstheme="minorHAnsi"/>
          <w:color w:val="000000" w:themeColor="text1"/>
          <w:lang w:eastAsia="en-GB"/>
        </w:rPr>
        <w:t xml:space="preserve">-OT): data description and tool sensitivity’, </w:t>
      </w:r>
      <w:r w:rsidRPr="00D42156">
        <w:rPr>
          <w:rFonts w:eastAsia="Times New Roman" w:cstheme="minorHAnsi"/>
          <w:i/>
          <w:iCs/>
          <w:color w:val="000000" w:themeColor="text1"/>
          <w:lang w:eastAsia="en-GB"/>
        </w:rPr>
        <w:t>British Journal of Occupational Therapy</w:t>
      </w:r>
      <w:r w:rsidRPr="00D42156">
        <w:rPr>
          <w:rFonts w:eastAsia="Times New Roman" w:cstheme="minorHAnsi"/>
          <w:color w:val="000000" w:themeColor="text1"/>
          <w:lang w:eastAsia="en-GB"/>
        </w:rPr>
        <w:t xml:space="preserve">, 68(8), pp.354-366. </w:t>
      </w:r>
      <w:proofErr w:type="spellStart"/>
      <w:r w:rsidRPr="00D42156">
        <w:rPr>
          <w:rFonts w:eastAsia="Times New Roman" w:cstheme="minorHAnsi"/>
          <w:color w:val="000000" w:themeColor="text1"/>
          <w:lang w:eastAsia="en-GB"/>
        </w:rPr>
        <w:t>doi</w:t>
      </w:r>
      <w:proofErr w:type="spellEnd"/>
      <w:r w:rsidRPr="00D42156">
        <w:rPr>
          <w:rFonts w:eastAsia="Times New Roman" w:cstheme="minorHAnsi"/>
          <w:color w:val="000000" w:themeColor="text1"/>
          <w:lang w:eastAsia="en-GB"/>
        </w:rPr>
        <w:t xml:space="preserve">: </w:t>
      </w:r>
      <w:hyperlink r:id="rId22" w:tgtFrame="_blank" w:history="1">
        <w:r w:rsidRPr="00D42156">
          <w:rPr>
            <w:rFonts w:cstheme="minorHAnsi"/>
            <w:color w:val="000000" w:themeColor="text1"/>
            <w:u w:val="single"/>
            <w:bdr w:val="none" w:sz="0" w:space="0" w:color="auto" w:frame="1"/>
            <w:shd w:val="clear" w:color="auto" w:fill="FFFFFF"/>
          </w:rPr>
          <w:t>10.1177/030802260506800804</w:t>
        </w:r>
      </w:hyperlink>
      <w:r w:rsidRPr="00D42156">
        <w:rPr>
          <w:rFonts w:cstheme="minorHAnsi"/>
          <w:color w:val="000000" w:themeColor="text1"/>
        </w:rPr>
        <w:t>.</w:t>
      </w:r>
    </w:p>
    <w:p w14:paraId="65268375" w14:textId="77777777" w:rsidR="00D42156" w:rsidRPr="00D42156" w:rsidRDefault="00D42156" w:rsidP="00D42156">
      <w:pPr>
        <w:shd w:val="clear" w:color="auto" w:fill="FFFFFF"/>
        <w:spacing w:before="100" w:beforeAutospacing="1" w:after="100" w:afterAutospacing="1" w:line="240" w:lineRule="auto"/>
        <w:rPr>
          <w:rFonts w:cstheme="minorHAnsi"/>
          <w:color w:val="000000" w:themeColor="text1"/>
          <w:shd w:val="clear" w:color="auto" w:fill="FFFFFF"/>
        </w:rPr>
      </w:pPr>
      <w:r w:rsidRPr="00D42156">
        <w:rPr>
          <w:rFonts w:eastAsia="Times New Roman" w:cstheme="minorHAnsi"/>
          <w:color w:val="000000" w:themeColor="text1"/>
          <w:lang w:eastAsia="en-GB"/>
        </w:rPr>
        <w:t xml:space="preserve">Unsworth, C.A., Coulson, M., Swinton, L., Cole, H. and </w:t>
      </w:r>
      <w:proofErr w:type="spellStart"/>
      <w:r w:rsidRPr="00D42156">
        <w:rPr>
          <w:rFonts w:eastAsia="Times New Roman" w:cstheme="minorHAnsi"/>
          <w:color w:val="000000" w:themeColor="text1"/>
          <w:lang w:eastAsia="en-GB"/>
        </w:rPr>
        <w:t>Sarigiannis</w:t>
      </w:r>
      <w:proofErr w:type="spellEnd"/>
      <w:r w:rsidRPr="00D42156">
        <w:rPr>
          <w:rFonts w:eastAsia="Times New Roman" w:cstheme="minorHAnsi"/>
          <w:color w:val="000000" w:themeColor="text1"/>
          <w:lang w:eastAsia="en-GB"/>
        </w:rPr>
        <w:t>, M. (2015) ‘Determination of the minimal clinically important difference on the Australian Therapy Outcome Measures for Occupational Therapy (</w:t>
      </w:r>
      <w:proofErr w:type="spellStart"/>
      <w:r w:rsidRPr="00D42156">
        <w:rPr>
          <w:rFonts w:eastAsia="Times New Roman" w:cstheme="minorHAnsi"/>
          <w:color w:val="000000" w:themeColor="text1"/>
          <w:lang w:eastAsia="en-GB"/>
        </w:rPr>
        <w:t>AusTOMs</w:t>
      </w:r>
      <w:proofErr w:type="spellEnd"/>
      <w:r w:rsidRPr="00D42156">
        <w:rPr>
          <w:rFonts w:eastAsia="Times New Roman" w:cstheme="minorHAnsi"/>
          <w:color w:val="000000" w:themeColor="text1"/>
          <w:lang w:eastAsia="en-GB"/>
        </w:rPr>
        <w:t xml:space="preserve">-OT)’, </w:t>
      </w:r>
      <w:r w:rsidRPr="00D42156">
        <w:rPr>
          <w:rFonts w:eastAsia="Times New Roman" w:cstheme="minorHAnsi"/>
          <w:i/>
          <w:iCs/>
          <w:color w:val="000000" w:themeColor="text1"/>
          <w:lang w:eastAsia="en-GB"/>
        </w:rPr>
        <w:t>Disability and Rehabilitation</w:t>
      </w:r>
      <w:r w:rsidRPr="00D42156">
        <w:rPr>
          <w:rFonts w:eastAsia="Times New Roman" w:cstheme="minorHAnsi"/>
          <w:color w:val="000000" w:themeColor="text1"/>
          <w:lang w:eastAsia="en-GB"/>
        </w:rPr>
        <w:t xml:space="preserve">, 37(11), pp. 997-1003. </w:t>
      </w:r>
      <w:proofErr w:type="spellStart"/>
      <w:r w:rsidRPr="00D42156">
        <w:rPr>
          <w:rFonts w:eastAsia="Times New Roman" w:cstheme="minorHAnsi"/>
          <w:color w:val="000000" w:themeColor="text1"/>
          <w:lang w:eastAsia="en-GB"/>
        </w:rPr>
        <w:t>doi</w:t>
      </w:r>
      <w:proofErr w:type="spellEnd"/>
      <w:r w:rsidRPr="00D42156">
        <w:rPr>
          <w:rFonts w:eastAsia="Times New Roman" w:cstheme="minorHAnsi"/>
          <w:color w:val="000000" w:themeColor="text1"/>
          <w:lang w:eastAsia="en-GB"/>
        </w:rPr>
        <w:t xml:space="preserve">: </w:t>
      </w:r>
      <w:r w:rsidRPr="00D42156">
        <w:rPr>
          <w:rFonts w:cstheme="minorHAnsi"/>
          <w:color w:val="000000" w:themeColor="text1"/>
          <w:u w:val="single"/>
          <w:shd w:val="clear" w:color="auto" w:fill="FFFFFF"/>
        </w:rPr>
        <w:t>10.3109/09638288.2014.952450</w:t>
      </w:r>
      <w:r w:rsidRPr="00D42156">
        <w:rPr>
          <w:rFonts w:cstheme="minorHAnsi"/>
          <w:color w:val="000000" w:themeColor="text1"/>
          <w:shd w:val="clear" w:color="auto" w:fill="FFFFFF"/>
        </w:rPr>
        <w:t>.</w:t>
      </w:r>
    </w:p>
    <w:p w14:paraId="118DFEBE" w14:textId="2E0B0C32" w:rsidR="00D42156" w:rsidRPr="00D42156" w:rsidRDefault="00D42156" w:rsidP="00D42156">
      <w:pPr>
        <w:shd w:val="clear" w:color="auto" w:fill="FFFFFF"/>
        <w:spacing w:before="100" w:beforeAutospacing="1" w:after="100" w:afterAutospacing="1" w:line="240" w:lineRule="auto"/>
        <w:rPr>
          <w:rFonts w:cstheme="minorHAnsi"/>
          <w:color w:val="000000" w:themeColor="text1"/>
          <w:shd w:val="clear" w:color="auto" w:fill="FFFFFF"/>
        </w:rPr>
      </w:pPr>
      <w:r w:rsidRPr="00D42156">
        <w:rPr>
          <w:rFonts w:cstheme="minorHAnsi"/>
          <w:color w:val="000000" w:themeColor="text1"/>
          <w:shd w:val="clear" w:color="auto" w:fill="FFFFFF"/>
        </w:rPr>
        <w:lastRenderedPageBreak/>
        <w:t>Unsworth, C.A., Timmer, A</w:t>
      </w:r>
      <w:r w:rsidR="00BC76C8">
        <w:rPr>
          <w:rFonts w:cstheme="minorHAnsi"/>
          <w:color w:val="000000" w:themeColor="text1"/>
          <w:shd w:val="clear" w:color="auto" w:fill="FFFFFF"/>
        </w:rPr>
        <w:t>.</w:t>
      </w:r>
      <w:r w:rsidRPr="00D42156">
        <w:rPr>
          <w:rFonts w:cstheme="minorHAnsi"/>
          <w:color w:val="000000" w:themeColor="text1"/>
          <w:shd w:val="clear" w:color="auto" w:fill="FFFFFF"/>
        </w:rPr>
        <w:t xml:space="preserve"> and Wales, K. (2018) ‘Reliability of the Australian Therapy Outcomes Measures for occupational therapy’, </w:t>
      </w:r>
      <w:r w:rsidRPr="00D42156">
        <w:rPr>
          <w:rFonts w:cstheme="minorHAnsi"/>
          <w:i/>
          <w:iCs/>
          <w:color w:val="000000" w:themeColor="text1"/>
          <w:shd w:val="clear" w:color="auto" w:fill="FFFFFF"/>
        </w:rPr>
        <w:t>Australian Occupational Therapy Journal</w:t>
      </w:r>
      <w:r w:rsidRPr="00D42156">
        <w:rPr>
          <w:rFonts w:cstheme="minorHAnsi"/>
          <w:color w:val="000000" w:themeColor="text1"/>
          <w:shd w:val="clear" w:color="auto" w:fill="FFFFFF"/>
        </w:rPr>
        <w:t xml:space="preserve">, 65(5), pp. 376-386. </w:t>
      </w:r>
      <w:proofErr w:type="spellStart"/>
      <w:r w:rsidRPr="00D42156">
        <w:rPr>
          <w:rFonts w:cstheme="minorHAnsi"/>
          <w:color w:val="000000" w:themeColor="text1"/>
          <w:shd w:val="clear" w:color="auto" w:fill="FFFFFF"/>
        </w:rPr>
        <w:t>doi</w:t>
      </w:r>
      <w:proofErr w:type="spellEnd"/>
      <w:r w:rsidRPr="00D42156">
        <w:rPr>
          <w:rFonts w:cstheme="minorHAnsi"/>
          <w:color w:val="000000" w:themeColor="text1"/>
          <w:shd w:val="clear" w:color="auto" w:fill="FFFFFF"/>
        </w:rPr>
        <w:t xml:space="preserve">: </w:t>
      </w:r>
      <w:r w:rsidRPr="00D42156">
        <w:rPr>
          <w:rFonts w:cstheme="minorHAnsi"/>
          <w:color w:val="000000" w:themeColor="text1"/>
          <w:u w:val="single"/>
          <w:shd w:val="clear" w:color="auto" w:fill="FFFFFF"/>
        </w:rPr>
        <w:t>10.1111/1440-1630.12476</w:t>
      </w:r>
      <w:r w:rsidRPr="00D42156">
        <w:rPr>
          <w:rFonts w:cstheme="minorHAnsi"/>
          <w:color w:val="000000" w:themeColor="text1"/>
          <w:shd w:val="clear" w:color="auto" w:fill="FFFFFF"/>
        </w:rPr>
        <w:t xml:space="preserve">. </w:t>
      </w:r>
    </w:p>
    <w:p w14:paraId="0F7B3CBE" w14:textId="6322ACEB" w:rsidR="00D42156" w:rsidRDefault="00D42156" w:rsidP="00D42156">
      <w:r w:rsidRPr="00D42156">
        <w:rPr>
          <w:rFonts w:cstheme="minorHAnsi"/>
          <w:color w:val="000000" w:themeColor="text1"/>
          <w:shd w:val="clear" w:color="auto" w:fill="FFFFFF"/>
        </w:rPr>
        <w:t xml:space="preserve">World Health Organization (2001) </w:t>
      </w:r>
      <w:r w:rsidRPr="00D42156">
        <w:rPr>
          <w:rFonts w:cstheme="minorHAnsi"/>
          <w:i/>
          <w:iCs/>
          <w:color w:val="000000" w:themeColor="text1"/>
          <w:shd w:val="clear" w:color="auto" w:fill="FFFFFF"/>
        </w:rPr>
        <w:t>International classification of functioning, disability and health (ICF)</w:t>
      </w:r>
      <w:r w:rsidRPr="00D42156">
        <w:rPr>
          <w:rFonts w:cstheme="minorHAnsi"/>
          <w:color w:val="000000" w:themeColor="text1"/>
          <w:shd w:val="clear" w:color="auto" w:fill="FFFFFF"/>
        </w:rPr>
        <w:t>. Geneva: WHO.</w:t>
      </w:r>
      <w:r>
        <w:br w:type="page"/>
      </w:r>
    </w:p>
    <w:p w14:paraId="627C2D0F" w14:textId="6F635142" w:rsidR="00800FC7" w:rsidRPr="005445CD" w:rsidRDefault="00D42156" w:rsidP="00D42156">
      <w:pPr>
        <w:keepLines w:val="0"/>
        <w:textboxTightWrap w:val="none"/>
        <w:rPr>
          <w:b/>
          <w:bCs/>
          <w:sz w:val="24"/>
          <w:szCs w:val="24"/>
        </w:rPr>
      </w:pPr>
      <w:r w:rsidRPr="005445CD">
        <w:rPr>
          <w:b/>
          <w:bCs/>
          <w:sz w:val="24"/>
          <w:szCs w:val="24"/>
        </w:rPr>
        <w:lastRenderedPageBreak/>
        <w:t>A</w:t>
      </w:r>
      <w:r w:rsidR="00800FC7" w:rsidRPr="005445CD">
        <w:rPr>
          <w:b/>
          <w:bCs/>
          <w:sz w:val="24"/>
          <w:szCs w:val="24"/>
        </w:rPr>
        <w:t xml:space="preserve">ppendix one – search strategy </w:t>
      </w:r>
    </w:p>
    <w:p w14:paraId="50D991E8" w14:textId="77777777" w:rsidR="00800FC7" w:rsidRPr="00B62724" w:rsidRDefault="00800FC7" w:rsidP="00800FC7">
      <w:pPr>
        <w:keepLines w:val="0"/>
        <w:textboxTightWrap w:val="none"/>
      </w:pPr>
      <w:r w:rsidRPr="00B62724">
        <w:rPr>
          <w:b/>
          <w:bCs/>
          <w:u w:val="single"/>
        </w:rPr>
        <w:t xml:space="preserve">CINAHL Search </w:t>
      </w:r>
    </w:p>
    <w:tbl>
      <w:tblPr>
        <w:tblStyle w:val="TableGrid"/>
        <w:tblW w:w="0" w:type="auto"/>
        <w:tblLook w:val="04A0" w:firstRow="1" w:lastRow="0" w:firstColumn="1" w:lastColumn="0" w:noHBand="0" w:noVBand="1"/>
      </w:tblPr>
      <w:tblGrid>
        <w:gridCol w:w="3005"/>
        <w:gridCol w:w="3005"/>
        <w:gridCol w:w="3006"/>
      </w:tblGrid>
      <w:tr w:rsidR="00800FC7" w:rsidRPr="00B62724" w14:paraId="2A70F590" w14:textId="77777777" w:rsidTr="005C3D27">
        <w:tc>
          <w:tcPr>
            <w:tcW w:w="3005" w:type="dxa"/>
          </w:tcPr>
          <w:p w14:paraId="45BF5BFB" w14:textId="77777777" w:rsidR="00800FC7" w:rsidRPr="00B62724" w:rsidRDefault="00800FC7" w:rsidP="005C3D27">
            <w:pPr>
              <w:keepLines w:val="0"/>
              <w:textboxTightWrap w:val="none"/>
              <w:rPr>
                <w:b/>
                <w:bCs/>
              </w:rPr>
            </w:pPr>
            <w:r w:rsidRPr="00B62724">
              <w:rPr>
                <w:b/>
                <w:bCs/>
              </w:rPr>
              <w:t>Search Term</w:t>
            </w:r>
          </w:p>
        </w:tc>
        <w:tc>
          <w:tcPr>
            <w:tcW w:w="3005" w:type="dxa"/>
            <w:vMerge w:val="restart"/>
          </w:tcPr>
          <w:p w14:paraId="593878D6" w14:textId="77777777" w:rsidR="00800FC7" w:rsidRPr="00B62724" w:rsidRDefault="00800FC7" w:rsidP="005C3D27">
            <w:pPr>
              <w:keepLines w:val="0"/>
              <w:jc w:val="center"/>
              <w:textboxTightWrap w:val="none"/>
            </w:pPr>
          </w:p>
          <w:p w14:paraId="66807C9C" w14:textId="77777777" w:rsidR="00800FC7" w:rsidRPr="00B62724" w:rsidRDefault="00800FC7" w:rsidP="005C3D27">
            <w:pPr>
              <w:keepLines w:val="0"/>
              <w:jc w:val="center"/>
              <w:textboxTightWrap w:val="none"/>
            </w:pPr>
          </w:p>
          <w:p w14:paraId="6A3968D3" w14:textId="77777777" w:rsidR="00800FC7" w:rsidRPr="00B62724" w:rsidRDefault="00800FC7" w:rsidP="005C3D27">
            <w:pPr>
              <w:keepLines w:val="0"/>
              <w:jc w:val="center"/>
              <w:textboxTightWrap w:val="none"/>
            </w:pPr>
          </w:p>
          <w:p w14:paraId="37776608" w14:textId="77777777" w:rsidR="00800FC7" w:rsidRPr="00B62724" w:rsidRDefault="00800FC7" w:rsidP="005C3D27">
            <w:pPr>
              <w:keepLines w:val="0"/>
              <w:jc w:val="center"/>
              <w:textboxTightWrap w:val="none"/>
            </w:pPr>
          </w:p>
          <w:p w14:paraId="7A9212A6" w14:textId="77777777" w:rsidR="00800FC7" w:rsidRPr="00B62724" w:rsidRDefault="00800FC7" w:rsidP="005C3D27">
            <w:pPr>
              <w:keepLines w:val="0"/>
              <w:jc w:val="center"/>
              <w:textboxTightWrap w:val="none"/>
            </w:pPr>
          </w:p>
          <w:p w14:paraId="50E27106" w14:textId="77777777" w:rsidR="00800FC7" w:rsidRPr="00B62724" w:rsidRDefault="00800FC7" w:rsidP="005C3D27">
            <w:pPr>
              <w:keepLines w:val="0"/>
              <w:textboxTightWrap w:val="none"/>
            </w:pPr>
          </w:p>
          <w:p w14:paraId="1A16E3CD" w14:textId="77777777" w:rsidR="00800FC7" w:rsidRPr="00B62724" w:rsidRDefault="00800FC7" w:rsidP="005C3D27">
            <w:pPr>
              <w:keepLines w:val="0"/>
              <w:jc w:val="center"/>
              <w:textboxTightWrap w:val="none"/>
            </w:pPr>
            <w:r w:rsidRPr="00B62724">
              <w:t>AND</w:t>
            </w:r>
          </w:p>
        </w:tc>
        <w:tc>
          <w:tcPr>
            <w:tcW w:w="3006" w:type="dxa"/>
          </w:tcPr>
          <w:p w14:paraId="7B2DE32B" w14:textId="77777777" w:rsidR="00800FC7" w:rsidRPr="00B62724" w:rsidRDefault="00800FC7" w:rsidP="005C3D27">
            <w:pPr>
              <w:keepLines w:val="0"/>
              <w:textboxTightWrap w:val="none"/>
              <w:rPr>
                <w:b/>
                <w:bCs/>
              </w:rPr>
            </w:pPr>
            <w:r w:rsidRPr="00B62724">
              <w:rPr>
                <w:b/>
                <w:bCs/>
              </w:rPr>
              <w:t>Search Term</w:t>
            </w:r>
          </w:p>
        </w:tc>
      </w:tr>
      <w:tr w:rsidR="00800FC7" w:rsidRPr="00B62724" w14:paraId="6A2A9CE4" w14:textId="77777777" w:rsidTr="005C3D27">
        <w:tc>
          <w:tcPr>
            <w:tcW w:w="3005" w:type="dxa"/>
          </w:tcPr>
          <w:p w14:paraId="4A89626A" w14:textId="77777777" w:rsidR="00800FC7" w:rsidRPr="00B62724" w:rsidRDefault="00800FC7" w:rsidP="005C3D27">
            <w:pPr>
              <w:keepLines w:val="0"/>
              <w:textboxTightWrap w:val="none"/>
            </w:pPr>
            <w:r w:rsidRPr="00B62724">
              <w:t>“Intermediate care” OR</w:t>
            </w:r>
          </w:p>
        </w:tc>
        <w:tc>
          <w:tcPr>
            <w:tcW w:w="3005" w:type="dxa"/>
            <w:vMerge/>
          </w:tcPr>
          <w:p w14:paraId="139152D4" w14:textId="77777777" w:rsidR="00800FC7" w:rsidRPr="00B62724" w:rsidRDefault="00800FC7" w:rsidP="005C3D27">
            <w:pPr>
              <w:keepLines w:val="0"/>
              <w:textboxTightWrap w:val="none"/>
            </w:pPr>
          </w:p>
        </w:tc>
        <w:tc>
          <w:tcPr>
            <w:tcW w:w="3006" w:type="dxa"/>
          </w:tcPr>
          <w:p w14:paraId="49234C15" w14:textId="77777777" w:rsidR="00800FC7" w:rsidRPr="00B62724" w:rsidRDefault="00800FC7" w:rsidP="005C3D27">
            <w:pPr>
              <w:keepLines w:val="0"/>
              <w:textboxTightWrap w:val="none"/>
            </w:pPr>
            <w:r w:rsidRPr="00B62724">
              <w:t>“Therapy Outcome Measure*” OR</w:t>
            </w:r>
          </w:p>
        </w:tc>
      </w:tr>
      <w:tr w:rsidR="00800FC7" w:rsidRPr="00B62724" w14:paraId="5A9A7FAD" w14:textId="77777777" w:rsidTr="005C3D27">
        <w:tc>
          <w:tcPr>
            <w:tcW w:w="3005" w:type="dxa"/>
          </w:tcPr>
          <w:p w14:paraId="7FD1B9CE" w14:textId="77777777" w:rsidR="00800FC7" w:rsidRPr="00B62724" w:rsidRDefault="00800FC7" w:rsidP="005C3D27">
            <w:pPr>
              <w:keepLines w:val="0"/>
              <w:textboxTightWrap w:val="none"/>
            </w:pPr>
            <w:r w:rsidRPr="00B62724">
              <w:t>Rehabilitation OR</w:t>
            </w:r>
          </w:p>
        </w:tc>
        <w:tc>
          <w:tcPr>
            <w:tcW w:w="3005" w:type="dxa"/>
            <w:vMerge/>
          </w:tcPr>
          <w:p w14:paraId="2BD21204" w14:textId="77777777" w:rsidR="00800FC7" w:rsidRPr="00B62724" w:rsidRDefault="00800FC7" w:rsidP="005C3D27">
            <w:pPr>
              <w:keepLines w:val="0"/>
              <w:textboxTightWrap w:val="none"/>
            </w:pPr>
          </w:p>
        </w:tc>
        <w:tc>
          <w:tcPr>
            <w:tcW w:w="3006" w:type="dxa"/>
          </w:tcPr>
          <w:p w14:paraId="3509F8CC" w14:textId="77777777" w:rsidR="00800FC7" w:rsidRPr="00B62724" w:rsidRDefault="00800FC7" w:rsidP="005C3D27">
            <w:pPr>
              <w:keepLines w:val="0"/>
              <w:textboxTightWrap w:val="none"/>
            </w:pPr>
            <w:r w:rsidRPr="00B62724">
              <w:t>TOMs OR</w:t>
            </w:r>
          </w:p>
        </w:tc>
      </w:tr>
      <w:tr w:rsidR="00800FC7" w:rsidRPr="00B62724" w14:paraId="09A0D90E" w14:textId="77777777" w:rsidTr="005C3D27">
        <w:tc>
          <w:tcPr>
            <w:tcW w:w="3005" w:type="dxa"/>
          </w:tcPr>
          <w:p w14:paraId="7420FA51" w14:textId="77777777" w:rsidR="00800FC7" w:rsidRPr="00B62724" w:rsidRDefault="00800FC7" w:rsidP="005C3D27">
            <w:pPr>
              <w:keepLines w:val="0"/>
              <w:textboxTightWrap w:val="none"/>
            </w:pPr>
            <w:r w:rsidRPr="00B62724">
              <w:t xml:space="preserve">MH Rehabilitation, </w:t>
            </w:r>
            <w:proofErr w:type="gramStart"/>
            <w:r w:rsidRPr="00B62724">
              <w:t>community based</w:t>
            </w:r>
            <w:proofErr w:type="gramEnd"/>
            <w:r w:rsidRPr="00B62724">
              <w:t xml:space="preserve"> OR</w:t>
            </w:r>
          </w:p>
        </w:tc>
        <w:tc>
          <w:tcPr>
            <w:tcW w:w="3005" w:type="dxa"/>
            <w:vMerge/>
          </w:tcPr>
          <w:p w14:paraId="302FF9E6" w14:textId="77777777" w:rsidR="00800FC7" w:rsidRPr="00B62724" w:rsidRDefault="00800FC7" w:rsidP="005C3D27">
            <w:pPr>
              <w:keepLines w:val="0"/>
              <w:textboxTightWrap w:val="none"/>
            </w:pPr>
          </w:p>
        </w:tc>
        <w:tc>
          <w:tcPr>
            <w:tcW w:w="3006" w:type="dxa"/>
          </w:tcPr>
          <w:p w14:paraId="3B92CBCA" w14:textId="77777777" w:rsidR="00800FC7" w:rsidRPr="00B62724" w:rsidRDefault="00800FC7" w:rsidP="005C3D27">
            <w:pPr>
              <w:keepLines w:val="0"/>
              <w:textboxTightWrap w:val="none"/>
            </w:pPr>
            <w:proofErr w:type="spellStart"/>
            <w:r w:rsidRPr="00B62724">
              <w:t>AusTOM</w:t>
            </w:r>
            <w:proofErr w:type="spellEnd"/>
            <w:r w:rsidRPr="00B62724">
              <w:t>* OR</w:t>
            </w:r>
          </w:p>
        </w:tc>
      </w:tr>
      <w:tr w:rsidR="00800FC7" w:rsidRPr="00B62724" w14:paraId="28589DC6" w14:textId="77777777" w:rsidTr="005C3D27">
        <w:tc>
          <w:tcPr>
            <w:tcW w:w="3005" w:type="dxa"/>
          </w:tcPr>
          <w:p w14:paraId="7AB3AB4D" w14:textId="77777777" w:rsidR="00800FC7" w:rsidRPr="00B62724" w:rsidRDefault="00800FC7" w:rsidP="005C3D27">
            <w:pPr>
              <w:keepLines w:val="0"/>
              <w:textboxTightWrap w:val="none"/>
            </w:pPr>
            <w:proofErr w:type="spellStart"/>
            <w:r w:rsidRPr="00B62724">
              <w:t>Physiotherap</w:t>
            </w:r>
            <w:proofErr w:type="spellEnd"/>
            <w:r w:rsidRPr="00B62724">
              <w:t>* OR</w:t>
            </w:r>
          </w:p>
        </w:tc>
        <w:tc>
          <w:tcPr>
            <w:tcW w:w="3005" w:type="dxa"/>
            <w:vMerge/>
          </w:tcPr>
          <w:p w14:paraId="59BF922C" w14:textId="77777777" w:rsidR="00800FC7" w:rsidRPr="00B62724" w:rsidRDefault="00800FC7" w:rsidP="005C3D27">
            <w:pPr>
              <w:keepLines w:val="0"/>
              <w:textboxTightWrap w:val="none"/>
            </w:pPr>
          </w:p>
        </w:tc>
        <w:tc>
          <w:tcPr>
            <w:tcW w:w="3006" w:type="dxa"/>
          </w:tcPr>
          <w:p w14:paraId="25577CB9" w14:textId="77777777" w:rsidR="00800FC7" w:rsidRPr="00B62724" w:rsidRDefault="00800FC7" w:rsidP="005C3D27">
            <w:pPr>
              <w:keepLines w:val="0"/>
              <w:textboxTightWrap w:val="none"/>
            </w:pPr>
            <w:proofErr w:type="spellStart"/>
            <w:r w:rsidRPr="00B62724">
              <w:t>AusTOMs</w:t>
            </w:r>
            <w:proofErr w:type="spellEnd"/>
            <w:r w:rsidRPr="00B62724">
              <w:t>-OT OR</w:t>
            </w:r>
          </w:p>
        </w:tc>
      </w:tr>
      <w:tr w:rsidR="00800FC7" w:rsidRPr="00B62724" w14:paraId="4F7DAE39" w14:textId="77777777" w:rsidTr="005C3D27">
        <w:tc>
          <w:tcPr>
            <w:tcW w:w="3005" w:type="dxa"/>
          </w:tcPr>
          <w:p w14:paraId="6AA9833A" w14:textId="77777777" w:rsidR="00800FC7" w:rsidRPr="00B62724" w:rsidRDefault="00800FC7" w:rsidP="005C3D27">
            <w:pPr>
              <w:keepLines w:val="0"/>
              <w:textboxTightWrap w:val="none"/>
            </w:pPr>
            <w:r w:rsidRPr="00B62724">
              <w:t xml:space="preserve">“Physical </w:t>
            </w:r>
            <w:proofErr w:type="spellStart"/>
            <w:r w:rsidRPr="00B62724">
              <w:t>therap</w:t>
            </w:r>
            <w:proofErr w:type="spellEnd"/>
            <w:r w:rsidRPr="00B62724">
              <w:t>*” OR</w:t>
            </w:r>
          </w:p>
        </w:tc>
        <w:tc>
          <w:tcPr>
            <w:tcW w:w="3005" w:type="dxa"/>
            <w:vMerge/>
          </w:tcPr>
          <w:p w14:paraId="041C4129" w14:textId="77777777" w:rsidR="00800FC7" w:rsidRPr="00B62724" w:rsidRDefault="00800FC7" w:rsidP="005C3D27">
            <w:pPr>
              <w:keepLines w:val="0"/>
              <w:textboxTightWrap w:val="none"/>
            </w:pPr>
          </w:p>
        </w:tc>
        <w:tc>
          <w:tcPr>
            <w:tcW w:w="3006" w:type="dxa"/>
          </w:tcPr>
          <w:p w14:paraId="4AFC6363" w14:textId="77777777" w:rsidR="00800FC7" w:rsidRPr="00B62724" w:rsidRDefault="00800FC7" w:rsidP="005C3D27">
            <w:pPr>
              <w:keepLines w:val="0"/>
              <w:textboxTightWrap w:val="none"/>
            </w:pPr>
            <w:proofErr w:type="spellStart"/>
            <w:r w:rsidRPr="00B62724">
              <w:t>AusTOMs</w:t>
            </w:r>
            <w:proofErr w:type="spellEnd"/>
            <w:r w:rsidRPr="00B62724">
              <w:t>-PT</w:t>
            </w:r>
          </w:p>
        </w:tc>
      </w:tr>
      <w:tr w:rsidR="00800FC7" w:rsidRPr="00B62724" w14:paraId="34F9A869" w14:textId="77777777" w:rsidTr="005C3D27">
        <w:tc>
          <w:tcPr>
            <w:tcW w:w="3005" w:type="dxa"/>
          </w:tcPr>
          <w:p w14:paraId="239191B5" w14:textId="77777777" w:rsidR="00800FC7" w:rsidRPr="00B62724" w:rsidRDefault="00800FC7" w:rsidP="005C3D27">
            <w:pPr>
              <w:keepLines w:val="0"/>
              <w:textboxTightWrap w:val="none"/>
            </w:pPr>
            <w:r w:rsidRPr="00B62724">
              <w:t xml:space="preserve">“Occupational </w:t>
            </w:r>
            <w:proofErr w:type="spellStart"/>
            <w:r w:rsidRPr="00B62724">
              <w:t>therap</w:t>
            </w:r>
            <w:proofErr w:type="spellEnd"/>
            <w:r w:rsidRPr="00B62724">
              <w:t>*” OR</w:t>
            </w:r>
          </w:p>
        </w:tc>
        <w:tc>
          <w:tcPr>
            <w:tcW w:w="3005" w:type="dxa"/>
            <w:vMerge/>
          </w:tcPr>
          <w:p w14:paraId="228F8DCB" w14:textId="77777777" w:rsidR="00800FC7" w:rsidRPr="00B62724" w:rsidRDefault="00800FC7" w:rsidP="005C3D27">
            <w:pPr>
              <w:keepLines w:val="0"/>
              <w:textboxTightWrap w:val="none"/>
            </w:pPr>
          </w:p>
        </w:tc>
        <w:tc>
          <w:tcPr>
            <w:tcW w:w="3006" w:type="dxa"/>
          </w:tcPr>
          <w:p w14:paraId="783F71B2" w14:textId="77777777" w:rsidR="00800FC7" w:rsidRPr="00B62724" w:rsidRDefault="00800FC7" w:rsidP="005C3D27">
            <w:pPr>
              <w:keepLines w:val="0"/>
              <w:textboxTightWrap w:val="none"/>
            </w:pPr>
          </w:p>
        </w:tc>
      </w:tr>
      <w:tr w:rsidR="00800FC7" w:rsidRPr="00B62724" w14:paraId="52F1FA72" w14:textId="77777777" w:rsidTr="005C3D27">
        <w:tc>
          <w:tcPr>
            <w:tcW w:w="3005" w:type="dxa"/>
          </w:tcPr>
          <w:p w14:paraId="68BE899A" w14:textId="77777777" w:rsidR="00800FC7" w:rsidRPr="00B62724" w:rsidRDefault="00800FC7" w:rsidP="005C3D27">
            <w:pPr>
              <w:keepLines w:val="0"/>
              <w:textboxTightWrap w:val="none"/>
            </w:pPr>
            <w:r w:rsidRPr="00B62724">
              <w:t xml:space="preserve">“Home-based </w:t>
            </w:r>
            <w:proofErr w:type="spellStart"/>
            <w:r w:rsidRPr="00B62724">
              <w:t>therap</w:t>
            </w:r>
            <w:proofErr w:type="spellEnd"/>
            <w:r w:rsidRPr="00B62724">
              <w:t>*” OR</w:t>
            </w:r>
          </w:p>
        </w:tc>
        <w:tc>
          <w:tcPr>
            <w:tcW w:w="3005" w:type="dxa"/>
            <w:vMerge/>
          </w:tcPr>
          <w:p w14:paraId="70B1C165" w14:textId="77777777" w:rsidR="00800FC7" w:rsidRPr="00B62724" w:rsidRDefault="00800FC7" w:rsidP="005C3D27">
            <w:pPr>
              <w:keepLines w:val="0"/>
              <w:textboxTightWrap w:val="none"/>
            </w:pPr>
          </w:p>
        </w:tc>
        <w:tc>
          <w:tcPr>
            <w:tcW w:w="3006" w:type="dxa"/>
          </w:tcPr>
          <w:p w14:paraId="6E552178" w14:textId="77777777" w:rsidR="00800FC7" w:rsidRPr="00B62724" w:rsidRDefault="00800FC7" w:rsidP="005C3D27">
            <w:pPr>
              <w:keepLines w:val="0"/>
              <w:textboxTightWrap w:val="none"/>
            </w:pPr>
          </w:p>
        </w:tc>
      </w:tr>
      <w:tr w:rsidR="00800FC7" w:rsidRPr="00B62724" w14:paraId="67995390" w14:textId="77777777" w:rsidTr="005C3D27">
        <w:tc>
          <w:tcPr>
            <w:tcW w:w="3005" w:type="dxa"/>
          </w:tcPr>
          <w:p w14:paraId="2821B903" w14:textId="77777777" w:rsidR="00800FC7" w:rsidRPr="00B62724" w:rsidRDefault="00800FC7" w:rsidP="005C3D27">
            <w:pPr>
              <w:keepLines w:val="0"/>
              <w:textboxTightWrap w:val="none"/>
            </w:pPr>
            <w:r w:rsidRPr="00B62724">
              <w:t>MH “Home Health Care” OR</w:t>
            </w:r>
          </w:p>
        </w:tc>
        <w:tc>
          <w:tcPr>
            <w:tcW w:w="3005" w:type="dxa"/>
            <w:vMerge/>
          </w:tcPr>
          <w:p w14:paraId="30C37A83" w14:textId="77777777" w:rsidR="00800FC7" w:rsidRPr="00B62724" w:rsidRDefault="00800FC7" w:rsidP="005C3D27">
            <w:pPr>
              <w:keepLines w:val="0"/>
              <w:textboxTightWrap w:val="none"/>
            </w:pPr>
          </w:p>
        </w:tc>
        <w:tc>
          <w:tcPr>
            <w:tcW w:w="3006" w:type="dxa"/>
          </w:tcPr>
          <w:p w14:paraId="563FC5EF" w14:textId="77777777" w:rsidR="00800FC7" w:rsidRPr="00B62724" w:rsidRDefault="00800FC7" w:rsidP="005C3D27">
            <w:pPr>
              <w:keepLines w:val="0"/>
              <w:textboxTightWrap w:val="none"/>
            </w:pPr>
          </w:p>
        </w:tc>
      </w:tr>
      <w:tr w:rsidR="00800FC7" w:rsidRPr="00B62724" w14:paraId="581BD790" w14:textId="77777777" w:rsidTr="005C3D27">
        <w:tc>
          <w:tcPr>
            <w:tcW w:w="3005" w:type="dxa"/>
          </w:tcPr>
          <w:p w14:paraId="0027B12E" w14:textId="77777777" w:rsidR="00800FC7" w:rsidRPr="00B62724" w:rsidRDefault="00800FC7" w:rsidP="005C3D27">
            <w:pPr>
              <w:keepLines w:val="0"/>
              <w:textboxTightWrap w:val="none"/>
            </w:pPr>
            <w:r w:rsidRPr="00B62724">
              <w:t>“Home Care Service*” OR</w:t>
            </w:r>
          </w:p>
        </w:tc>
        <w:tc>
          <w:tcPr>
            <w:tcW w:w="3005" w:type="dxa"/>
            <w:vMerge/>
          </w:tcPr>
          <w:p w14:paraId="0DC4DA7A" w14:textId="77777777" w:rsidR="00800FC7" w:rsidRPr="00B62724" w:rsidRDefault="00800FC7" w:rsidP="005C3D27">
            <w:pPr>
              <w:keepLines w:val="0"/>
              <w:textboxTightWrap w:val="none"/>
            </w:pPr>
          </w:p>
        </w:tc>
        <w:tc>
          <w:tcPr>
            <w:tcW w:w="3006" w:type="dxa"/>
          </w:tcPr>
          <w:p w14:paraId="53FE269A" w14:textId="77777777" w:rsidR="00800FC7" w:rsidRPr="00B62724" w:rsidRDefault="00800FC7" w:rsidP="005C3D27">
            <w:pPr>
              <w:keepLines w:val="0"/>
              <w:textboxTightWrap w:val="none"/>
            </w:pPr>
          </w:p>
        </w:tc>
      </w:tr>
      <w:tr w:rsidR="00800FC7" w:rsidRPr="00B62724" w14:paraId="676978E6" w14:textId="77777777" w:rsidTr="005C3D27">
        <w:tc>
          <w:tcPr>
            <w:tcW w:w="3005" w:type="dxa"/>
          </w:tcPr>
          <w:p w14:paraId="3F2997C3" w14:textId="77777777" w:rsidR="00800FC7" w:rsidRPr="00B62724" w:rsidRDefault="00800FC7" w:rsidP="005C3D27">
            <w:pPr>
              <w:keepLines w:val="0"/>
              <w:textboxTightWrap w:val="none"/>
            </w:pPr>
            <w:r w:rsidRPr="00B62724">
              <w:t xml:space="preserve">“community </w:t>
            </w:r>
            <w:proofErr w:type="spellStart"/>
            <w:r w:rsidRPr="00B62724">
              <w:t>therap</w:t>
            </w:r>
            <w:proofErr w:type="spellEnd"/>
            <w:r w:rsidRPr="00B62724">
              <w:t>*”</w:t>
            </w:r>
          </w:p>
        </w:tc>
        <w:tc>
          <w:tcPr>
            <w:tcW w:w="3005" w:type="dxa"/>
          </w:tcPr>
          <w:p w14:paraId="39AFF59F" w14:textId="77777777" w:rsidR="00800FC7" w:rsidRPr="00B62724" w:rsidRDefault="00800FC7" w:rsidP="005C3D27">
            <w:pPr>
              <w:keepLines w:val="0"/>
              <w:textboxTightWrap w:val="none"/>
            </w:pPr>
          </w:p>
        </w:tc>
        <w:tc>
          <w:tcPr>
            <w:tcW w:w="3006" w:type="dxa"/>
          </w:tcPr>
          <w:p w14:paraId="2E6EB02D" w14:textId="77777777" w:rsidR="00800FC7" w:rsidRPr="00B62724" w:rsidRDefault="00800FC7" w:rsidP="005C3D27">
            <w:pPr>
              <w:keepLines w:val="0"/>
              <w:textboxTightWrap w:val="none"/>
            </w:pPr>
          </w:p>
        </w:tc>
      </w:tr>
    </w:tbl>
    <w:p w14:paraId="5450057E" w14:textId="77777777" w:rsidR="00800FC7" w:rsidRPr="00B62724" w:rsidRDefault="00800FC7" w:rsidP="00800FC7">
      <w:pPr>
        <w:keepLines w:val="0"/>
        <w:textboxTightWrap w:val="none"/>
      </w:pPr>
    </w:p>
    <w:p w14:paraId="1CEF88DE" w14:textId="77777777" w:rsidR="00800FC7" w:rsidRPr="00B62724" w:rsidRDefault="00800FC7" w:rsidP="00800FC7">
      <w:pPr>
        <w:keepLines w:val="0"/>
        <w:textboxTightWrap w:val="none"/>
        <w:rPr>
          <w:b/>
          <w:bCs/>
          <w:u w:val="single"/>
        </w:rPr>
      </w:pPr>
      <w:r w:rsidRPr="00B62724">
        <w:rPr>
          <w:b/>
          <w:bCs/>
          <w:u w:val="single"/>
        </w:rPr>
        <w:t xml:space="preserve">MEDLINE Search </w:t>
      </w:r>
    </w:p>
    <w:tbl>
      <w:tblPr>
        <w:tblStyle w:val="TableGrid"/>
        <w:tblW w:w="0" w:type="auto"/>
        <w:tblLook w:val="04A0" w:firstRow="1" w:lastRow="0" w:firstColumn="1" w:lastColumn="0" w:noHBand="0" w:noVBand="1"/>
      </w:tblPr>
      <w:tblGrid>
        <w:gridCol w:w="3005"/>
        <w:gridCol w:w="3005"/>
        <w:gridCol w:w="3006"/>
      </w:tblGrid>
      <w:tr w:rsidR="00800FC7" w:rsidRPr="00B62724" w14:paraId="2D907BCC" w14:textId="77777777" w:rsidTr="005C3D27">
        <w:tc>
          <w:tcPr>
            <w:tcW w:w="3005" w:type="dxa"/>
          </w:tcPr>
          <w:p w14:paraId="2C627B2D" w14:textId="77777777" w:rsidR="00800FC7" w:rsidRPr="00B62724" w:rsidRDefault="00800FC7" w:rsidP="005C3D27">
            <w:pPr>
              <w:keepLines w:val="0"/>
              <w:textboxTightWrap w:val="none"/>
              <w:rPr>
                <w:b/>
                <w:bCs/>
              </w:rPr>
            </w:pPr>
            <w:bookmarkStart w:id="2" w:name="_Hlk140413068"/>
            <w:r w:rsidRPr="00B62724">
              <w:rPr>
                <w:b/>
                <w:bCs/>
              </w:rPr>
              <w:t>Search Term</w:t>
            </w:r>
          </w:p>
        </w:tc>
        <w:tc>
          <w:tcPr>
            <w:tcW w:w="3005" w:type="dxa"/>
            <w:vMerge w:val="restart"/>
          </w:tcPr>
          <w:p w14:paraId="591C2E9C" w14:textId="77777777" w:rsidR="00800FC7" w:rsidRPr="00B62724" w:rsidRDefault="00800FC7" w:rsidP="005C3D27">
            <w:pPr>
              <w:keepLines w:val="0"/>
              <w:jc w:val="center"/>
              <w:textboxTightWrap w:val="none"/>
            </w:pPr>
          </w:p>
          <w:p w14:paraId="2934F888" w14:textId="77777777" w:rsidR="00800FC7" w:rsidRPr="00B62724" w:rsidRDefault="00800FC7" w:rsidP="005C3D27">
            <w:pPr>
              <w:keepLines w:val="0"/>
              <w:jc w:val="center"/>
              <w:textboxTightWrap w:val="none"/>
            </w:pPr>
          </w:p>
          <w:p w14:paraId="702F356C" w14:textId="77777777" w:rsidR="00800FC7" w:rsidRPr="00B62724" w:rsidRDefault="00800FC7" w:rsidP="005C3D27">
            <w:pPr>
              <w:keepLines w:val="0"/>
              <w:jc w:val="center"/>
              <w:textboxTightWrap w:val="none"/>
            </w:pPr>
          </w:p>
          <w:p w14:paraId="5E215D07" w14:textId="77777777" w:rsidR="00800FC7" w:rsidRPr="00B62724" w:rsidRDefault="00800FC7" w:rsidP="005C3D27">
            <w:pPr>
              <w:keepLines w:val="0"/>
              <w:jc w:val="center"/>
              <w:textboxTightWrap w:val="none"/>
            </w:pPr>
          </w:p>
          <w:p w14:paraId="40FACBDB" w14:textId="77777777" w:rsidR="00800FC7" w:rsidRPr="00B62724" w:rsidRDefault="00800FC7" w:rsidP="005C3D27">
            <w:pPr>
              <w:keepLines w:val="0"/>
              <w:jc w:val="center"/>
              <w:textboxTightWrap w:val="none"/>
            </w:pPr>
          </w:p>
          <w:p w14:paraId="706B6320" w14:textId="77777777" w:rsidR="00800FC7" w:rsidRPr="00B62724" w:rsidRDefault="00800FC7" w:rsidP="005C3D27">
            <w:pPr>
              <w:keepLines w:val="0"/>
              <w:textboxTightWrap w:val="none"/>
            </w:pPr>
          </w:p>
          <w:p w14:paraId="62C6C945" w14:textId="77777777" w:rsidR="00800FC7" w:rsidRPr="00B62724" w:rsidRDefault="00800FC7" w:rsidP="005C3D27">
            <w:pPr>
              <w:keepLines w:val="0"/>
              <w:jc w:val="center"/>
              <w:textboxTightWrap w:val="none"/>
            </w:pPr>
            <w:r w:rsidRPr="00B62724">
              <w:t>AND</w:t>
            </w:r>
          </w:p>
        </w:tc>
        <w:tc>
          <w:tcPr>
            <w:tcW w:w="3006" w:type="dxa"/>
          </w:tcPr>
          <w:p w14:paraId="7F2445A3" w14:textId="77777777" w:rsidR="00800FC7" w:rsidRPr="00B62724" w:rsidRDefault="00800FC7" w:rsidP="005C3D27">
            <w:pPr>
              <w:keepLines w:val="0"/>
              <w:textboxTightWrap w:val="none"/>
              <w:rPr>
                <w:b/>
                <w:bCs/>
              </w:rPr>
            </w:pPr>
            <w:r w:rsidRPr="00B62724">
              <w:rPr>
                <w:b/>
                <w:bCs/>
              </w:rPr>
              <w:t>Search Term</w:t>
            </w:r>
          </w:p>
        </w:tc>
      </w:tr>
      <w:tr w:rsidR="00800FC7" w:rsidRPr="00B62724" w14:paraId="190B1F24" w14:textId="77777777" w:rsidTr="005C3D27">
        <w:tc>
          <w:tcPr>
            <w:tcW w:w="3005" w:type="dxa"/>
          </w:tcPr>
          <w:p w14:paraId="1AEA0512" w14:textId="77777777" w:rsidR="00800FC7" w:rsidRPr="00B62724" w:rsidRDefault="00800FC7" w:rsidP="005C3D27">
            <w:pPr>
              <w:keepLines w:val="0"/>
              <w:textboxTightWrap w:val="none"/>
            </w:pPr>
            <w:r w:rsidRPr="00B62724">
              <w:t>“Intermediate care” OR</w:t>
            </w:r>
          </w:p>
        </w:tc>
        <w:tc>
          <w:tcPr>
            <w:tcW w:w="3005" w:type="dxa"/>
            <w:vMerge/>
          </w:tcPr>
          <w:p w14:paraId="1ED153B7" w14:textId="77777777" w:rsidR="00800FC7" w:rsidRPr="00B62724" w:rsidRDefault="00800FC7" w:rsidP="005C3D27">
            <w:pPr>
              <w:keepLines w:val="0"/>
              <w:textboxTightWrap w:val="none"/>
            </w:pPr>
          </w:p>
        </w:tc>
        <w:tc>
          <w:tcPr>
            <w:tcW w:w="3006" w:type="dxa"/>
          </w:tcPr>
          <w:p w14:paraId="5F855497" w14:textId="77777777" w:rsidR="00800FC7" w:rsidRPr="00B62724" w:rsidRDefault="00800FC7" w:rsidP="005C3D27">
            <w:pPr>
              <w:keepLines w:val="0"/>
              <w:textboxTightWrap w:val="none"/>
            </w:pPr>
            <w:r w:rsidRPr="00B62724">
              <w:t>“Therapy Outcome Measure*” OR</w:t>
            </w:r>
          </w:p>
        </w:tc>
      </w:tr>
      <w:tr w:rsidR="00800FC7" w:rsidRPr="00B62724" w14:paraId="141422CC" w14:textId="77777777" w:rsidTr="005C3D27">
        <w:tc>
          <w:tcPr>
            <w:tcW w:w="3005" w:type="dxa"/>
          </w:tcPr>
          <w:p w14:paraId="5AB66C56" w14:textId="77777777" w:rsidR="00800FC7" w:rsidRPr="00B62724" w:rsidRDefault="00800FC7" w:rsidP="005C3D27">
            <w:pPr>
              <w:keepLines w:val="0"/>
              <w:textboxTightWrap w:val="none"/>
            </w:pPr>
            <w:r w:rsidRPr="00B62724">
              <w:t>Rehabilitation OR</w:t>
            </w:r>
          </w:p>
        </w:tc>
        <w:tc>
          <w:tcPr>
            <w:tcW w:w="3005" w:type="dxa"/>
            <w:vMerge/>
          </w:tcPr>
          <w:p w14:paraId="23670B4A" w14:textId="77777777" w:rsidR="00800FC7" w:rsidRPr="00B62724" w:rsidRDefault="00800FC7" w:rsidP="005C3D27">
            <w:pPr>
              <w:keepLines w:val="0"/>
              <w:textboxTightWrap w:val="none"/>
            </w:pPr>
          </w:p>
        </w:tc>
        <w:tc>
          <w:tcPr>
            <w:tcW w:w="3006" w:type="dxa"/>
          </w:tcPr>
          <w:p w14:paraId="4328ECE0" w14:textId="77777777" w:rsidR="00800FC7" w:rsidRPr="00B62724" w:rsidRDefault="00800FC7" w:rsidP="005C3D27">
            <w:pPr>
              <w:keepLines w:val="0"/>
              <w:textboxTightWrap w:val="none"/>
            </w:pPr>
            <w:r w:rsidRPr="00B62724">
              <w:t>TOMs OR</w:t>
            </w:r>
          </w:p>
        </w:tc>
      </w:tr>
      <w:tr w:rsidR="00800FC7" w:rsidRPr="00B62724" w14:paraId="43DDD0D4" w14:textId="77777777" w:rsidTr="005C3D27">
        <w:tc>
          <w:tcPr>
            <w:tcW w:w="3005" w:type="dxa"/>
          </w:tcPr>
          <w:p w14:paraId="6387A248" w14:textId="77777777" w:rsidR="00800FC7" w:rsidRPr="00B62724" w:rsidRDefault="00800FC7" w:rsidP="005C3D27">
            <w:pPr>
              <w:keepLines w:val="0"/>
              <w:textboxTightWrap w:val="none"/>
            </w:pPr>
            <w:r w:rsidRPr="00B62724">
              <w:t>MH Rehabilitation OR</w:t>
            </w:r>
          </w:p>
        </w:tc>
        <w:tc>
          <w:tcPr>
            <w:tcW w:w="3005" w:type="dxa"/>
            <w:vMerge/>
          </w:tcPr>
          <w:p w14:paraId="65698A82" w14:textId="77777777" w:rsidR="00800FC7" w:rsidRPr="00B62724" w:rsidRDefault="00800FC7" w:rsidP="005C3D27">
            <w:pPr>
              <w:keepLines w:val="0"/>
              <w:textboxTightWrap w:val="none"/>
            </w:pPr>
          </w:p>
        </w:tc>
        <w:tc>
          <w:tcPr>
            <w:tcW w:w="3006" w:type="dxa"/>
          </w:tcPr>
          <w:p w14:paraId="1CF37BB7" w14:textId="77777777" w:rsidR="00800FC7" w:rsidRPr="00B62724" w:rsidRDefault="00800FC7" w:rsidP="005C3D27">
            <w:pPr>
              <w:keepLines w:val="0"/>
              <w:textboxTightWrap w:val="none"/>
            </w:pPr>
            <w:proofErr w:type="spellStart"/>
            <w:r w:rsidRPr="00B62724">
              <w:t>AusTOM</w:t>
            </w:r>
            <w:proofErr w:type="spellEnd"/>
            <w:r w:rsidRPr="00B62724">
              <w:t>* OR</w:t>
            </w:r>
          </w:p>
        </w:tc>
      </w:tr>
      <w:tr w:rsidR="00800FC7" w:rsidRPr="00B62724" w14:paraId="3D83DFF1" w14:textId="77777777" w:rsidTr="005C3D27">
        <w:tc>
          <w:tcPr>
            <w:tcW w:w="3005" w:type="dxa"/>
          </w:tcPr>
          <w:p w14:paraId="2FA13B72" w14:textId="77777777" w:rsidR="00800FC7" w:rsidRPr="00B62724" w:rsidRDefault="00800FC7" w:rsidP="005C3D27">
            <w:pPr>
              <w:keepLines w:val="0"/>
              <w:textboxTightWrap w:val="none"/>
            </w:pPr>
            <w:proofErr w:type="spellStart"/>
            <w:r w:rsidRPr="00B62724">
              <w:t>Physiotherap</w:t>
            </w:r>
            <w:proofErr w:type="spellEnd"/>
            <w:r w:rsidRPr="00B62724">
              <w:t>* OR</w:t>
            </w:r>
          </w:p>
        </w:tc>
        <w:tc>
          <w:tcPr>
            <w:tcW w:w="3005" w:type="dxa"/>
            <w:vMerge/>
          </w:tcPr>
          <w:p w14:paraId="57724381" w14:textId="77777777" w:rsidR="00800FC7" w:rsidRPr="00B62724" w:rsidRDefault="00800FC7" w:rsidP="005C3D27">
            <w:pPr>
              <w:keepLines w:val="0"/>
              <w:textboxTightWrap w:val="none"/>
            </w:pPr>
          </w:p>
        </w:tc>
        <w:tc>
          <w:tcPr>
            <w:tcW w:w="3006" w:type="dxa"/>
          </w:tcPr>
          <w:p w14:paraId="55948374" w14:textId="77777777" w:rsidR="00800FC7" w:rsidRPr="00B62724" w:rsidRDefault="00800FC7" w:rsidP="005C3D27">
            <w:pPr>
              <w:keepLines w:val="0"/>
              <w:textboxTightWrap w:val="none"/>
            </w:pPr>
            <w:proofErr w:type="spellStart"/>
            <w:r w:rsidRPr="00B62724">
              <w:t>AusTOMs</w:t>
            </w:r>
            <w:proofErr w:type="spellEnd"/>
            <w:r w:rsidRPr="00B62724">
              <w:t>-OT OR</w:t>
            </w:r>
          </w:p>
        </w:tc>
      </w:tr>
      <w:tr w:rsidR="00800FC7" w:rsidRPr="00B62724" w14:paraId="42681574" w14:textId="77777777" w:rsidTr="005C3D27">
        <w:tc>
          <w:tcPr>
            <w:tcW w:w="3005" w:type="dxa"/>
          </w:tcPr>
          <w:p w14:paraId="0733027C" w14:textId="77777777" w:rsidR="00800FC7" w:rsidRPr="00B62724" w:rsidRDefault="00800FC7" w:rsidP="005C3D27">
            <w:pPr>
              <w:keepLines w:val="0"/>
              <w:textboxTightWrap w:val="none"/>
            </w:pPr>
            <w:r w:rsidRPr="00B62724">
              <w:t xml:space="preserve">“Physical </w:t>
            </w:r>
            <w:proofErr w:type="spellStart"/>
            <w:r w:rsidRPr="00B62724">
              <w:t>therap</w:t>
            </w:r>
            <w:proofErr w:type="spellEnd"/>
            <w:r w:rsidRPr="00B62724">
              <w:t>*” OR</w:t>
            </w:r>
          </w:p>
        </w:tc>
        <w:tc>
          <w:tcPr>
            <w:tcW w:w="3005" w:type="dxa"/>
            <w:vMerge/>
          </w:tcPr>
          <w:p w14:paraId="4AF31208" w14:textId="77777777" w:rsidR="00800FC7" w:rsidRPr="00B62724" w:rsidRDefault="00800FC7" w:rsidP="005C3D27">
            <w:pPr>
              <w:keepLines w:val="0"/>
              <w:textboxTightWrap w:val="none"/>
            </w:pPr>
          </w:p>
        </w:tc>
        <w:tc>
          <w:tcPr>
            <w:tcW w:w="3006" w:type="dxa"/>
          </w:tcPr>
          <w:p w14:paraId="6A07A594" w14:textId="77777777" w:rsidR="00800FC7" w:rsidRPr="00B62724" w:rsidRDefault="00800FC7" w:rsidP="005C3D27">
            <w:pPr>
              <w:keepLines w:val="0"/>
              <w:textboxTightWrap w:val="none"/>
            </w:pPr>
            <w:proofErr w:type="spellStart"/>
            <w:r w:rsidRPr="00B62724">
              <w:t>AusTOMs</w:t>
            </w:r>
            <w:proofErr w:type="spellEnd"/>
            <w:r w:rsidRPr="00B62724">
              <w:t>-PT</w:t>
            </w:r>
          </w:p>
        </w:tc>
      </w:tr>
      <w:tr w:rsidR="00800FC7" w:rsidRPr="00B62724" w14:paraId="0D00874F" w14:textId="77777777" w:rsidTr="005C3D27">
        <w:tc>
          <w:tcPr>
            <w:tcW w:w="3005" w:type="dxa"/>
          </w:tcPr>
          <w:p w14:paraId="2E0BD231" w14:textId="77777777" w:rsidR="00800FC7" w:rsidRPr="00B62724" w:rsidRDefault="00800FC7" w:rsidP="005C3D27">
            <w:pPr>
              <w:keepLines w:val="0"/>
              <w:textboxTightWrap w:val="none"/>
            </w:pPr>
            <w:r w:rsidRPr="00B62724">
              <w:t xml:space="preserve">“Occupational </w:t>
            </w:r>
            <w:proofErr w:type="spellStart"/>
            <w:r w:rsidRPr="00B62724">
              <w:t>therap</w:t>
            </w:r>
            <w:proofErr w:type="spellEnd"/>
            <w:r w:rsidRPr="00B62724">
              <w:t>*” OR</w:t>
            </w:r>
          </w:p>
        </w:tc>
        <w:tc>
          <w:tcPr>
            <w:tcW w:w="3005" w:type="dxa"/>
            <w:vMerge/>
          </w:tcPr>
          <w:p w14:paraId="168B6D7B" w14:textId="77777777" w:rsidR="00800FC7" w:rsidRPr="00B62724" w:rsidRDefault="00800FC7" w:rsidP="005C3D27">
            <w:pPr>
              <w:keepLines w:val="0"/>
              <w:textboxTightWrap w:val="none"/>
            </w:pPr>
          </w:p>
        </w:tc>
        <w:tc>
          <w:tcPr>
            <w:tcW w:w="3006" w:type="dxa"/>
          </w:tcPr>
          <w:p w14:paraId="7DF3CCB0" w14:textId="77777777" w:rsidR="00800FC7" w:rsidRPr="00B62724" w:rsidRDefault="00800FC7" w:rsidP="005C3D27">
            <w:pPr>
              <w:keepLines w:val="0"/>
              <w:textboxTightWrap w:val="none"/>
            </w:pPr>
          </w:p>
        </w:tc>
      </w:tr>
      <w:tr w:rsidR="00800FC7" w:rsidRPr="00B62724" w14:paraId="41C97E12" w14:textId="77777777" w:rsidTr="005C3D27">
        <w:tc>
          <w:tcPr>
            <w:tcW w:w="3005" w:type="dxa"/>
          </w:tcPr>
          <w:p w14:paraId="68538F7A" w14:textId="77777777" w:rsidR="00800FC7" w:rsidRPr="00B62724" w:rsidRDefault="00800FC7" w:rsidP="005C3D27">
            <w:pPr>
              <w:keepLines w:val="0"/>
              <w:textboxTightWrap w:val="none"/>
            </w:pPr>
            <w:r w:rsidRPr="00B62724">
              <w:t>“Home Health Care” OR</w:t>
            </w:r>
          </w:p>
        </w:tc>
        <w:tc>
          <w:tcPr>
            <w:tcW w:w="3005" w:type="dxa"/>
            <w:vMerge/>
          </w:tcPr>
          <w:p w14:paraId="68B43AD9" w14:textId="77777777" w:rsidR="00800FC7" w:rsidRPr="00B62724" w:rsidRDefault="00800FC7" w:rsidP="005C3D27">
            <w:pPr>
              <w:keepLines w:val="0"/>
              <w:textboxTightWrap w:val="none"/>
            </w:pPr>
          </w:p>
        </w:tc>
        <w:tc>
          <w:tcPr>
            <w:tcW w:w="3006" w:type="dxa"/>
          </w:tcPr>
          <w:p w14:paraId="65427683" w14:textId="77777777" w:rsidR="00800FC7" w:rsidRPr="00B62724" w:rsidRDefault="00800FC7" w:rsidP="005C3D27">
            <w:pPr>
              <w:keepLines w:val="0"/>
              <w:textboxTightWrap w:val="none"/>
            </w:pPr>
          </w:p>
        </w:tc>
      </w:tr>
      <w:tr w:rsidR="00800FC7" w:rsidRPr="00B62724" w14:paraId="36ACF6F1" w14:textId="77777777" w:rsidTr="005C3D27">
        <w:tc>
          <w:tcPr>
            <w:tcW w:w="3005" w:type="dxa"/>
          </w:tcPr>
          <w:p w14:paraId="69F64364" w14:textId="77777777" w:rsidR="00800FC7" w:rsidRPr="00B62724" w:rsidRDefault="00800FC7" w:rsidP="005C3D27">
            <w:pPr>
              <w:keepLines w:val="0"/>
              <w:textboxTightWrap w:val="none"/>
            </w:pPr>
            <w:r w:rsidRPr="00B62724">
              <w:t>“Home Care Service*” OR</w:t>
            </w:r>
          </w:p>
        </w:tc>
        <w:tc>
          <w:tcPr>
            <w:tcW w:w="3005" w:type="dxa"/>
            <w:vMerge/>
          </w:tcPr>
          <w:p w14:paraId="27843EC7" w14:textId="77777777" w:rsidR="00800FC7" w:rsidRPr="00B62724" w:rsidRDefault="00800FC7" w:rsidP="005C3D27">
            <w:pPr>
              <w:keepLines w:val="0"/>
              <w:textboxTightWrap w:val="none"/>
            </w:pPr>
          </w:p>
        </w:tc>
        <w:tc>
          <w:tcPr>
            <w:tcW w:w="3006" w:type="dxa"/>
          </w:tcPr>
          <w:p w14:paraId="17691DE7" w14:textId="77777777" w:rsidR="00800FC7" w:rsidRPr="00B62724" w:rsidRDefault="00800FC7" w:rsidP="005C3D27">
            <w:pPr>
              <w:keepLines w:val="0"/>
              <w:textboxTightWrap w:val="none"/>
            </w:pPr>
          </w:p>
        </w:tc>
      </w:tr>
      <w:tr w:rsidR="00800FC7" w:rsidRPr="00B62724" w14:paraId="23D1C5BF" w14:textId="77777777" w:rsidTr="005C3D27">
        <w:tc>
          <w:tcPr>
            <w:tcW w:w="3005" w:type="dxa"/>
          </w:tcPr>
          <w:p w14:paraId="248A5518" w14:textId="77777777" w:rsidR="00800FC7" w:rsidRPr="00B62724" w:rsidRDefault="00800FC7" w:rsidP="005C3D27">
            <w:pPr>
              <w:keepLines w:val="0"/>
              <w:textboxTightWrap w:val="none"/>
            </w:pPr>
            <w:r w:rsidRPr="00B62724">
              <w:t xml:space="preserve">“Home-based </w:t>
            </w:r>
            <w:proofErr w:type="spellStart"/>
            <w:r w:rsidRPr="00B62724">
              <w:t>therap</w:t>
            </w:r>
            <w:proofErr w:type="spellEnd"/>
            <w:r w:rsidRPr="00B62724">
              <w:t>*” OR</w:t>
            </w:r>
          </w:p>
        </w:tc>
        <w:tc>
          <w:tcPr>
            <w:tcW w:w="3005" w:type="dxa"/>
            <w:vMerge/>
          </w:tcPr>
          <w:p w14:paraId="69EF2F84" w14:textId="77777777" w:rsidR="00800FC7" w:rsidRPr="00B62724" w:rsidRDefault="00800FC7" w:rsidP="005C3D27">
            <w:pPr>
              <w:keepLines w:val="0"/>
              <w:textboxTightWrap w:val="none"/>
            </w:pPr>
          </w:p>
        </w:tc>
        <w:tc>
          <w:tcPr>
            <w:tcW w:w="3006" w:type="dxa"/>
          </w:tcPr>
          <w:p w14:paraId="17FEC4D4" w14:textId="77777777" w:rsidR="00800FC7" w:rsidRPr="00B62724" w:rsidRDefault="00800FC7" w:rsidP="005C3D27">
            <w:pPr>
              <w:keepLines w:val="0"/>
              <w:textboxTightWrap w:val="none"/>
            </w:pPr>
          </w:p>
        </w:tc>
      </w:tr>
      <w:tr w:rsidR="00800FC7" w:rsidRPr="00B62724" w14:paraId="136456EB" w14:textId="77777777" w:rsidTr="005C3D27">
        <w:tc>
          <w:tcPr>
            <w:tcW w:w="3005" w:type="dxa"/>
          </w:tcPr>
          <w:p w14:paraId="419BE3DD" w14:textId="77777777" w:rsidR="00800FC7" w:rsidRPr="00B62724" w:rsidRDefault="00800FC7" w:rsidP="005C3D27">
            <w:pPr>
              <w:keepLines w:val="0"/>
              <w:textboxTightWrap w:val="none"/>
            </w:pPr>
            <w:r w:rsidRPr="00B62724">
              <w:t>MH “Home Care Services” OR</w:t>
            </w:r>
          </w:p>
        </w:tc>
        <w:tc>
          <w:tcPr>
            <w:tcW w:w="3005" w:type="dxa"/>
            <w:vMerge/>
          </w:tcPr>
          <w:p w14:paraId="148166F6" w14:textId="77777777" w:rsidR="00800FC7" w:rsidRPr="00B62724" w:rsidRDefault="00800FC7" w:rsidP="005C3D27">
            <w:pPr>
              <w:keepLines w:val="0"/>
              <w:textboxTightWrap w:val="none"/>
            </w:pPr>
          </w:p>
        </w:tc>
        <w:tc>
          <w:tcPr>
            <w:tcW w:w="3006" w:type="dxa"/>
          </w:tcPr>
          <w:p w14:paraId="43579E65" w14:textId="77777777" w:rsidR="00800FC7" w:rsidRPr="00B62724" w:rsidRDefault="00800FC7" w:rsidP="005C3D27">
            <w:pPr>
              <w:keepLines w:val="0"/>
              <w:textboxTightWrap w:val="none"/>
            </w:pPr>
          </w:p>
        </w:tc>
      </w:tr>
      <w:tr w:rsidR="00800FC7" w:rsidRPr="00B62724" w14:paraId="2A8B1189" w14:textId="77777777" w:rsidTr="005C3D27">
        <w:tc>
          <w:tcPr>
            <w:tcW w:w="3005" w:type="dxa"/>
          </w:tcPr>
          <w:p w14:paraId="0B674121" w14:textId="77777777" w:rsidR="00800FC7" w:rsidRPr="00B62724" w:rsidRDefault="00800FC7" w:rsidP="005C3D27">
            <w:pPr>
              <w:keepLines w:val="0"/>
              <w:textboxTightWrap w:val="none"/>
            </w:pPr>
            <w:r w:rsidRPr="00B62724">
              <w:t xml:space="preserve">“Community </w:t>
            </w:r>
            <w:proofErr w:type="spellStart"/>
            <w:r w:rsidRPr="00B62724">
              <w:t>therap</w:t>
            </w:r>
            <w:proofErr w:type="spellEnd"/>
            <w:r w:rsidRPr="00B62724">
              <w:t>*”</w:t>
            </w:r>
          </w:p>
        </w:tc>
        <w:tc>
          <w:tcPr>
            <w:tcW w:w="3005" w:type="dxa"/>
            <w:vMerge/>
          </w:tcPr>
          <w:p w14:paraId="133A349B" w14:textId="77777777" w:rsidR="00800FC7" w:rsidRPr="00B62724" w:rsidRDefault="00800FC7" w:rsidP="005C3D27">
            <w:pPr>
              <w:keepLines w:val="0"/>
              <w:textboxTightWrap w:val="none"/>
            </w:pPr>
          </w:p>
        </w:tc>
        <w:tc>
          <w:tcPr>
            <w:tcW w:w="3006" w:type="dxa"/>
          </w:tcPr>
          <w:p w14:paraId="3B00D8D4" w14:textId="77777777" w:rsidR="00800FC7" w:rsidRPr="00B62724" w:rsidRDefault="00800FC7" w:rsidP="005C3D27">
            <w:pPr>
              <w:keepLines w:val="0"/>
              <w:textboxTightWrap w:val="none"/>
            </w:pPr>
          </w:p>
        </w:tc>
      </w:tr>
      <w:bookmarkEnd w:id="2"/>
    </w:tbl>
    <w:p w14:paraId="342C8A6A" w14:textId="77777777" w:rsidR="00800FC7" w:rsidRPr="00B62724" w:rsidRDefault="00800FC7" w:rsidP="00800FC7">
      <w:pPr>
        <w:keepLines w:val="0"/>
        <w:textboxTightWrap w:val="none"/>
      </w:pPr>
    </w:p>
    <w:p w14:paraId="2BC6CF96" w14:textId="77777777" w:rsidR="00800FC7" w:rsidRPr="00B62724" w:rsidRDefault="00800FC7" w:rsidP="00800FC7">
      <w:pPr>
        <w:keepLines w:val="0"/>
        <w:textboxTightWrap w:val="none"/>
        <w:rPr>
          <w:u w:val="single"/>
        </w:rPr>
      </w:pPr>
      <w:r w:rsidRPr="00B62724">
        <w:rPr>
          <w:b/>
          <w:bCs/>
          <w:u w:val="single"/>
        </w:rPr>
        <w:t>EMBASE Search</w:t>
      </w:r>
    </w:p>
    <w:tbl>
      <w:tblPr>
        <w:tblStyle w:val="TableGrid"/>
        <w:tblW w:w="0" w:type="auto"/>
        <w:tblLook w:val="04A0" w:firstRow="1" w:lastRow="0" w:firstColumn="1" w:lastColumn="0" w:noHBand="0" w:noVBand="1"/>
      </w:tblPr>
      <w:tblGrid>
        <w:gridCol w:w="3005"/>
        <w:gridCol w:w="3005"/>
        <w:gridCol w:w="3006"/>
      </w:tblGrid>
      <w:tr w:rsidR="00800FC7" w:rsidRPr="00B62724" w14:paraId="44A05CC2" w14:textId="77777777" w:rsidTr="005C3D27">
        <w:tc>
          <w:tcPr>
            <w:tcW w:w="3005" w:type="dxa"/>
          </w:tcPr>
          <w:p w14:paraId="0516877C" w14:textId="77777777" w:rsidR="00800FC7" w:rsidRPr="00B62724" w:rsidRDefault="00800FC7" w:rsidP="005C3D27">
            <w:pPr>
              <w:keepLines w:val="0"/>
              <w:textboxTightWrap w:val="none"/>
              <w:rPr>
                <w:b/>
                <w:bCs/>
              </w:rPr>
            </w:pPr>
            <w:bookmarkStart w:id="3" w:name="_Hlk139895174"/>
            <w:r w:rsidRPr="00B62724">
              <w:rPr>
                <w:b/>
                <w:bCs/>
              </w:rPr>
              <w:t>Search Term</w:t>
            </w:r>
          </w:p>
        </w:tc>
        <w:tc>
          <w:tcPr>
            <w:tcW w:w="3005" w:type="dxa"/>
            <w:vMerge w:val="restart"/>
          </w:tcPr>
          <w:p w14:paraId="4C58594B" w14:textId="77777777" w:rsidR="00800FC7" w:rsidRPr="00B62724" w:rsidRDefault="00800FC7" w:rsidP="005C3D27">
            <w:pPr>
              <w:keepLines w:val="0"/>
              <w:jc w:val="center"/>
              <w:textboxTightWrap w:val="none"/>
            </w:pPr>
          </w:p>
          <w:p w14:paraId="74666364" w14:textId="77777777" w:rsidR="00800FC7" w:rsidRPr="00B62724" w:rsidRDefault="00800FC7" w:rsidP="005C3D27">
            <w:pPr>
              <w:keepLines w:val="0"/>
              <w:jc w:val="center"/>
              <w:textboxTightWrap w:val="none"/>
            </w:pPr>
          </w:p>
          <w:p w14:paraId="16FFE8AB" w14:textId="77777777" w:rsidR="00800FC7" w:rsidRPr="00B62724" w:rsidRDefault="00800FC7" w:rsidP="005C3D27">
            <w:pPr>
              <w:keepLines w:val="0"/>
              <w:jc w:val="center"/>
              <w:textboxTightWrap w:val="none"/>
            </w:pPr>
          </w:p>
          <w:p w14:paraId="728DACFA" w14:textId="77777777" w:rsidR="00800FC7" w:rsidRPr="00B62724" w:rsidRDefault="00800FC7" w:rsidP="005C3D27">
            <w:pPr>
              <w:keepLines w:val="0"/>
              <w:jc w:val="center"/>
              <w:textboxTightWrap w:val="none"/>
            </w:pPr>
          </w:p>
          <w:p w14:paraId="4031F040" w14:textId="77777777" w:rsidR="00800FC7" w:rsidRPr="00B62724" w:rsidRDefault="00800FC7" w:rsidP="005C3D27">
            <w:pPr>
              <w:keepLines w:val="0"/>
              <w:jc w:val="center"/>
              <w:textboxTightWrap w:val="none"/>
            </w:pPr>
          </w:p>
          <w:p w14:paraId="56DAA3C9" w14:textId="77777777" w:rsidR="00800FC7" w:rsidRPr="00B62724" w:rsidRDefault="00800FC7" w:rsidP="005C3D27">
            <w:pPr>
              <w:keepLines w:val="0"/>
              <w:jc w:val="center"/>
              <w:textboxTightWrap w:val="none"/>
            </w:pPr>
          </w:p>
          <w:p w14:paraId="1CCA3C60" w14:textId="77777777" w:rsidR="00800FC7" w:rsidRPr="00B62724" w:rsidRDefault="00800FC7" w:rsidP="005C3D27">
            <w:pPr>
              <w:keepLines w:val="0"/>
              <w:jc w:val="center"/>
              <w:textboxTightWrap w:val="none"/>
            </w:pPr>
          </w:p>
          <w:p w14:paraId="157AE700" w14:textId="77777777" w:rsidR="00800FC7" w:rsidRPr="00B62724" w:rsidRDefault="00800FC7" w:rsidP="005C3D27">
            <w:pPr>
              <w:keepLines w:val="0"/>
              <w:jc w:val="center"/>
              <w:textboxTightWrap w:val="none"/>
            </w:pPr>
            <w:r w:rsidRPr="00B62724">
              <w:t>AND</w:t>
            </w:r>
          </w:p>
        </w:tc>
        <w:tc>
          <w:tcPr>
            <w:tcW w:w="3006" w:type="dxa"/>
          </w:tcPr>
          <w:p w14:paraId="26FCA05A" w14:textId="77777777" w:rsidR="00800FC7" w:rsidRPr="00B62724" w:rsidRDefault="00800FC7" w:rsidP="005C3D27">
            <w:pPr>
              <w:keepLines w:val="0"/>
              <w:textboxTightWrap w:val="none"/>
              <w:rPr>
                <w:b/>
                <w:bCs/>
              </w:rPr>
            </w:pPr>
            <w:r w:rsidRPr="00B62724">
              <w:rPr>
                <w:b/>
                <w:bCs/>
              </w:rPr>
              <w:t>Search Term</w:t>
            </w:r>
          </w:p>
        </w:tc>
      </w:tr>
      <w:tr w:rsidR="00800FC7" w:rsidRPr="00B62724" w14:paraId="3C84CC9D" w14:textId="77777777" w:rsidTr="005C3D27">
        <w:tc>
          <w:tcPr>
            <w:tcW w:w="3005" w:type="dxa"/>
          </w:tcPr>
          <w:p w14:paraId="571363EE" w14:textId="77777777" w:rsidR="00800FC7" w:rsidRPr="00B62724" w:rsidRDefault="00800FC7" w:rsidP="005C3D27">
            <w:pPr>
              <w:keepLines w:val="0"/>
              <w:textboxTightWrap w:val="none"/>
            </w:pPr>
            <w:r w:rsidRPr="00B62724">
              <w:t>“Intermediate care” OR</w:t>
            </w:r>
          </w:p>
        </w:tc>
        <w:tc>
          <w:tcPr>
            <w:tcW w:w="3005" w:type="dxa"/>
            <w:vMerge/>
          </w:tcPr>
          <w:p w14:paraId="1DED790E" w14:textId="77777777" w:rsidR="00800FC7" w:rsidRPr="00B62724" w:rsidRDefault="00800FC7" w:rsidP="005C3D27">
            <w:pPr>
              <w:keepLines w:val="0"/>
              <w:textboxTightWrap w:val="none"/>
            </w:pPr>
          </w:p>
        </w:tc>
        <w:tc>
          <w:tcPr>
            <w:tcW w:w="3006" w:type="dxa"/>
          </w:tcPr>
          <w:p w14:paraId="3A49CE86" w14:textId="77777777" w:rsidR="00800FC7" w:rsidRPr="00B62724" w:rsidRDefault="00800FC7" w:rsidP="005C3D27">
            <w:pPr>
              <w:keepLines w:val="0"/>
              <w:textboxTightWrap w:val="none"/>
            </w:pPr>
            <w:r w:rsidRPr="00B62724">
              <w:t>“Therapy Outcome Measure*” OR</w:t>
            </w:r>
          </w:p>
        </w:tc>
      </w:tr>
      <w:tr w:rsidR="00800FC7" w:rsidRPr="00B62724" w14:paraId="0AC51E23" w14:textId="77777777" w:rsidTr="005C3D27">
        <w:tc>
          <w:tcPr>
            <w:tcW w:w="3005" w:type="dxa"/>
          </w:tcPr>
          <w:p w14:paraId="4DAA6605" w14:textId="77777777" w:rsidR="00800FC7" w:rsidRPr="00B62724" w:rsidRDefault="00800FC7" w:rsidP="005C3D27">
            <w:pPr>
              <w:keepLines w:val="0"/>
              <w:textboxTightWrap w:val="none"/>
            </w:pPr>
            <w:r w:rsidRPr="00B62724">
              <w:t>Rehabilitation OR</w:t>
            </w:r>
          </w:p>
        </w:tc>
        <w:tc>
          <w:tcPr>
            <w:tcW w:w="3005" w:type="dxa"/>
            <w:vMerge/>
          </w:tcPr>
          <w:p w14:paraId="1D18B67E" w14:textId="77777777" w:rsidR="00800FC7" w:rsidRPr="00B62724" w:rsidRDefault="00800FC7" w:rsidP="005C3D27">
            <w:pPr>
              <w:keepLines w:val="0"/>
              <w:textboxTightWrap w:val="none"/>
            </w:pPr>
          </w:p>
        </w:tc>
        <w:tc>
          <w:tcPr>
            <w:tcW w:w="3006" w:type="dxa"/>
          </w:tcPr>
          <w:p w14:paraId="581DD018" w14:textId="77777777" w:rsidR="00800FC7" w:rsidRPr="00B62724" w:rsidRDefault="00800FC7" w:rsidP="005C3D27">
            <w:pPr>
              <w:keepLines w:val="0"/>
              <w:textboxTightWrap w:val="none"/>
            </w:pPr>
            <w:r w:rsidRPr="00B62724">
              <w:t>TOMs OR</w:t>
            </w:r>
          </w:p>
        </w:tc>
      </w:tr>
      <w:tr w:rsidR="00800FC7" w:rsidRPr="00B62724" w14:paraId="37C8863C" w14:textId="77777777" w:rsidTr="005C3D27">
        <w:tc>
          <w:tcPr>
            <w:tcW w:w="3005" w:type="dxa"/>
          </w:tcPr>
          <w:p w14:paraId="4721CA07" w14:textId="77777777" w:rsidR="00800FC7" w:rsidRPr="00B62724" w:rsidRDefault="00800FC7" w:rsidP="005C3D27">
            <w:pPr>
              <w:keepLines w:val="0"/>
              <w:textboxTightWrap w:val="none"/>
            </w:pPr>
            <w:r w:rsidRPr="00B62724">
              <w:t>MH “Community-based rehabilitation” OR</w:t>
            </w:r>
          </w:p>
        </w:tc>
        <w:tc>
          <w:tcPr>
            <w:tcW w:w="3005" w:type="dxa"/>
            <w:vMerge/>
          </w:tcPr>
          <w:p w14:paraId="765059EA" w14:textId="77777777" w:rsidR="00800FC7" w:rsidRPr="00B62724" w:rsidRDefault="00800FC7" w:rsidP="005C3D27">
            <w:pPr>
              <w:keepLines w:val="0"/>
              <w:textboxTightWrap w:val="none"/>
            </w:pPr>
          </w:p>
        </w:tc>
        <w:tc>
          <w:tcPr>
            <w:tcW w:w="3006" w:type="dxa"/>
          </w:tcPr>
          <w:p w14:paraId="03964B04" w14:textId="77777777" w:rsidR="00800FC7" w:rsidRPr="00B62724" w:rsidRDefault="00800FC7" w:rsidP="005C3D27">
            <w:pPr>
              <w:keepLines w:val="0"/>
              <w:textboxTightWrap w:val="none"/>
            </w:pPr>
            <w:proofErr w:type="spellStart"/>
            <w:r w:rsidRPr="00B62724">
              <w:t>AusTOM</w:t>
            </w:r>
            <w:proofErr w:type="spellEnd"/>
            <w:r w:rsidRPr="00B62724">
              <w:t>* OR</w:t>
            </w:r>
          </w:p>
        </w:tc>
      </w:tr>
      <w:tr w:rsidR="00800FC7" w:rsidRPr="00B62724" w14:paraId="285B5DF6" w14:textId="77777777" w:rsidTr="005C3D27">
        <w:tc>
          <w:tcPr>
            <w:tcW w:w="3005" w:type="dxa"/>
          </w:tcPr>
          <w:p w14:paraId="22D284F7" w14:textId="77777777" w:rsidR="00800FC7" w:rsidRPr="00B62724" w:rsidRDefault="00800FC7" w:rsidP="005C3D27">
            <w:pPr>
              <w:keepLines w:val="0"/>
              <w:textboxTightWrap w:val="none"/>
            </w:pPr>
            <w:proofErr w:type="spellStart"/>
            <w:r w:rsidRPr="00B62724">
              <w:t>Physiotherap</w:t>
            </w:r>
            <w:proofErr w:type="spellEnd"/>
            <w:r w:rsidRPr="00B62724">
              <w:t>* OR</w:t>
            </w:r>
          </w:p>
        </w:tc>
        <w:tc>
          <w:tcPr>
            <w:tcW w:w="3005" w:type="dxa"/>
            <w:vMerge/>
          </w:tcPr>
          <w:p w14:paraId="0143B10E" w14:textId="77777777" w:rsidR="00800FC7" w:rsidRPr="00B62724" w:rsidRDefault="00800FC7" w:rsidP="005C3D27">
            <w:pPr>
              <w:keepLines w:val="0"/>
              <w:textboxTightWrap w:val="none"/>
            </w:pPr>
          </w:p>
        </w:tc>
        <w:tc>
          <w:tcPr>
            <w:tcW w:w="3006" w:type="dxa"/>
          </w:tcPr>
          <w:p w14:paraId="1CEC17D7" w14:textId="77777777" w:rsidR="00800FC7" w:rsidRPr="00B62724" w:rsidRDefault="00800FC7" w:rsidP="005C3D27">
            <w:pPr>
              <w:keepLines w:val="0"/>
              <w:textboxTightWrap w:val="none"/>
            </w:pPr>
            <w:proofErr w:type="spellStart"/>
            <w:r w:rsidRPr="00B62724">
              <w:t>AusTOMs</w:t>
            </w:r>
            <w:proofErr w:type="spellEnd"/>
            <w:r w:rsidRPr="00B62724">
              <w:t>-OT OR</w:t>
            </w:r>
          </w:p>
        </w:tc>
      </w:tr>
      <w:tr w:rsidR="00800FC7" w:rsidRPr="00B62724" w14:paraId="2FA8E388" w14:textId="77777777" w:rsidTr="005C3D27">
        <w:tc>
          <w:tcPr>
            <w:tcW w:w="3005" w:type="dxa"/>
          </w:tcPr>
          <w:p w14:paraId="543076F4" w14:textId="77777777" w:rsidR="00800FC7" w:rsidRPr="00B62724" w:rsidRDefault="00800FC7" w:rsidP="005C3D27">
            <w:pPr>
              <w:keepLines w:val="0"/>
              <w:textboxTightWrap w:val="none"/>
            </w:pPr>
            <w:r w:rsidRPr="00B62724">
              <w:t xml:space="preserve">“Physical </w:t>
            </w:r>
            <w:proofErr w:type="spellStart"/>
            <w:r w:rsidRPr="00B62724">
              <w:t>therap</w:t>
            </w:r>
            <w:proofErr w:type="spellEnd"/>
            <w:r w:rsidRPr="00B62724">
              <w:t>*” OR</w:t>
            </w:r>
          </w:p>
        </w:tc>
        <w:tc>
          <w:tcPr>
            <w:tcW w:w="3005" w:type="dxa"/>
            <w:vMerge/>
          </w:tcPr>
          <w:p w14:paraId="625042E5" w14:textId="77777777" w:rsidR="00800FC7" w:rsidRPr="00B62724" w:rsidRDefault="00800FC7" w:rsidP="005C3D27">
            <w:pPr>
              <w:keepLines w:val="0"/>
              <w:textboxTightWrap w:val="none"/>
            </w:pPr>
          </w:p>
        </w:tc>
        <w:tc>
          <w:tcPr>
            <w:tcW w:w="3006" w:type="dxa"/>
          </w:tcPr>
          <w:p w14:paraId="3C234207" w14:textId="77777777" w:rsidR="00800FC7" w:rsidRPr="00B62724" w:rsidRDefault="00800FC7" w:rsidP="005C3D27">
            <w:pPr>
              <w:keepLines w:val="0"/>
              <w:textboxTightWrap w:val="none"/>
            </w:pPr>
            <w:proofErr w:type="spellStart"/>
            <w:r w:rsidRPr="00B62724">
              <w:t>AusTOMs</w:t>
            </w:r>
            <w:proofErr w:type="spellEnd"/>
            <w:r w:rsidRPr="00B62724">
              <w:t>-PT</w:t>
            </w:r>
          </w:p>
        </w:tc>
      </w:tr>
      <w:tr w:rsidR="00800FC7" w:rsidRPr="00B62724" w14:paraId="7F212212" w14:textId="77777777" w:rsidTr="005C3D27">
        <w:tc>
          <w:tcPr>
            <w:tcW w:w="3005" w:type="dxa"/>
          </w:tcPr>
          <w:p w14:paraId="7D2D9BD7" w14:textId="77777777" w:rsidR="00800FC7" w:rsidRPr="00B62724" w:rsidRDefault="00800FC7" w:rsidP="005C3D27">
            <w:pPr>
              <w:keepLines w:val="0"/>
              <w:textboxTightWrap w:val="none"/>
            </w:pPr>
            <w:r w:rsidRPr="00B62724">
              <w:t xml:space="preserve">“Occupational </w:t>
            </w:r>
            <w:proofErr w:type="spellStart"/>
            <w:r w:rsidRPr="00B62724">
              <w:t>therap</w:t>
            </w:r>
            <w:proofErr w:type="spellEnd"/>
            <w:r w:rsidRPr="00B62724">
              <w:t>*” OR</w:t>
            </w:r>
          </w:p>
        </w:tc>
        <w:tc>
          <w:tcPr>
            <w:tcW w:w="3005" w:type="dxa"/>
            <w:vMerge/>
          </w:tcPr>
          <w:p w14:paraId="59C0733A" w14:textId="77777777" w:rsidR="00800FC7" w:rsidRPr="00B62724" w:rsidRDefault="00800FC7" w:rsidP="005C3D27">
            <w:pPr>
              <w:keepLines w:val="0"/>
              <w:textboxTightWrap w:val="none"/>
            </w:pPr>
          </w:p>
        </w:tc>
        <w:tc>
          <w:tcPr>
            <w:tcW w:w="3006" w:type="dxa"/>
          </w:tcPr>
          <w:p w14:paraId="4711561B" w14:textId="77777777" w:rsidR="00800FC7" w:rsidRPr="00B62724" w:rsidRDefault="00800FC7" w:rsidP="005C3D27">
            <w:pPr>
              <w:keepLines w:val="0"/>
              <w:textboxTightWrap w:val="none"/>
            </w:pPr>
          </w:p>
        </w:tc>
      </w:tr>
      <w:tr w:rsidR="00800FC7" w:rsidRPr="00B62724" w14:paraId="7A8EF25C" w14:textId="77777777" w:rsidTr="005C3D27">
        <w:tc>
          <w:tcPr>
            <w:tcW w:w="3005" w:type="dxa"/>
          </w:tcPr>
          <w:p w14:paraId="35250BB2" w14:textId="77777777" w:rsidR="00800FC7" w:rsidRPr="00B62724" w:rsidRDefault="00800FC7" w:rsidP="005C3D27">
            <w:pPr>
              <w:keepLines w:val="0"/>
              <w:textboxTightWrap w:val="none"/>
            </w:pPr>
            <w:r w:rsidRPr="00B62724">
              <w:t>“Home Health Care” OR</w:t>
            </w:r>
          </w:p>
        </w:tc>
        <w:tc>
          <w:tcPr>
            <w:tcW w:w="3005" w:type="dxa"/>
            <w:vMerge/>
          </w:tcPr>
          <w:p w14:paraId="693E6894" w14:textId="77777777" w:rsidR="00800FC7" w:rsidRPr="00B62724" w:rsidRDefault="00800FC7" w:rsidP="005C3D27">
            <w:pPr>
              <w:keepLines w:val="0"/>
              <w:textboxTightWrap w:val="none"/>
            </w:pPr>
          </w:p>
        </w:tc>
        <w:tc>
          <w:tcPr>
            <w:tcW w:w="3006" w:type="dxa"/>
          </w:tcPr>
          <w:p w14:paraId="1A3EE975" w14:textId="77777777" w:rsidR="00800FC7" w:rsidRPr="00B62724" w:rsidRDefault="00800FC7" w:rsidP="005C3D27">
            <w:pPr>
              <w:keepLines w:val="0"/>
              <w:textboxTightWrap w:val="none"/>
            </w:pPr>
          </w:p>
        </w:tc>
      </w:tr>
      <w:tr w:rsidR="00800FC7" w:rsidRPr="00B62724" w14:paraId="2EAEFA01" w14:textId="77777777" w:rsidTr="005C3D27">
        <w:tc>
          <w:tcPr>
            <w:tcW w:w="3005" w:type="dxa"/>
          </w:tcPr>
          <w:p w14:paraId="58F4B0DA" w14:textId="77777777" w:rsidR="00800FC7" w:rsidRPr="00B62724" w:rsidRDefault="00800FC7" w:rsidP="005C3D27">
            <w:pPr>
              <w:keepLines w:val="0"/>
              <w:textboxTightWrap w:val="none"/>
            </w:pPr>
            <w:r w:rsidRPr="00B62724">
              <w:t>MH “Home Care” OR</w:t>
            </w:r>
          </w:p>
        </w:tc>
        <w:tc>
          <w:tcPr>
            <w:tcW w:w="3005" w:type="dxa"/>
            <w:vMerge/>
          </w:tcPr>
          <w:p w14:paraId="3E3177BB" w14:textId="77777777" w:rsidR="00800FC7" w:rsidRPr="00B62724" w:rsidRDefault="00800FC7" w:rsidP="005C3D27">
            <w:pPr>
              <w:keepLines w:val="0"/>
              <w:textboxTightWrap w:val="none"/>
            </w:pPr>
          </w:p>
        </w:tc>
        <w:tc>
          <w:tcPr>
            <w:tcW w:w="3006" w:type="dxa"/>
          </w:tcPr>
          <w:p w14:paraId="0ACB274A" w14:textId="77777777" w:rsidR="00800FC7" w:rsidRPr="00B62724" w:rsidRDefault="00800FC7" w:rsidP="005C3D27">
            <w:pPr>
              <w:keepLines w:val="0"/>
              <w:textboxTightWrap w:val="none"/>
            </w:pPr>
          </w:p>
        </w:tc>
      </w:tr>
      <w:tr w:rsidR="00800FC7" w:rsidRPr="00B62724" w14:paraId="3656CBB0" w14:textId="77777777" w:rsidTr="005C3D27">
        <w:tc>
          <w:tcPr>
            <w:tcW w:w="3005" w:type="dxa"/>
          </w:tcPr>
          <w:p w14:paraId="09B9D414" w14:textId="77777777" w:rsidR="00800FC7" w:rsidRPr="00B62724" w:rsidRDefault="00800FC7" w:rsidP="005C3D27">
            <w:pPr>
              <w:keepLines w:val="0"/>
              <w:textboxTightWrap w:val="none"/>
            </w:pPr>
            <w:r w:rsidRPr="00B62724">
              <w:t>“Home Care Service*”</w:t>
            </w:r>
          </w:p>
        </w:tc>
        <w:tc>
          <w:tcPr>
            <w:tcW w:w="3005" w:type="dxa"/>
            <w:vMerge/>
          </w:tcPr>
          <w:p w14:paraId="3909C354" w14:textId="77777777" w:rsidR="00800FC7" w:rsidRPr="00B62724" w:rsidRDefault="00800FC7" w:rsidP="005C3D27">
            <w:pPr>
              <w:keepLines w:val="0"/>
              <w:textboxTightWrap w:val="none"/>
            </w:pPr>
          </w:p>
        </w:tc>
        <w:tc>
          <w:tcPr>
            <w:tcW w:w="3006" w:type="dxa"/>
          </w:tcPr>
          <w:p w14:paraId="469752F8" w14:textId="77777777" w:rsidR="00800FC7" w:rsidRPr="00B62724" w:rsidRDefault="00800FC7" w:rsidP="005C3D27">
            <w:pPr>
              <w:keepLines w:val="0"/>
              <w:textboxTightWrap w:val="none"/>
            </w:pPr>
          </w:p>
        </w:tc>
      </w:tr>
      <w:tr w:rsidR="00800FC7" w:rsidRPr="00B62724" w14:paraId="40945AE6" w14:textId="77777777" w:rsidTr="005C3D27">
        <w:tc>
          <w:tcPr>
            <w:tcW w:w="3005" w:type="dxa"/>
          </w:tcPr>
          <w:p w14:paraId="3AD0DF60" w14:textId="77777777" w:rsidR="00800FC7" w:rsidRPr="00B62724" w:rsidRDefault="00800FC7" w:rsidP="005C3D27">
            <w:pPr>
              <w:keepLines w:val="0"/>
              <w:textboxTightWrap w:val="none"/>
            </w:pPr>
            <w:r w:rsidRPr="00B62724">
              <w:t xml:space="preserve">“Home based </w:t>
            </w:r>
            <w:proofErr w:type="spellStart"/>
            <w:r w:rsidRPr="00B62724">
              <w:t>therap</w:t>
            </w:r>
            <w:proofErr w:type="spellEnd"/>
            <w:r w:rsidRPr="00B62724">
              <w:t>*”</w:t>
            </w:r>
          </w:p>
        </w:tc>
        <w:tc>
          <w:tcPr>
            <w:tcW w:w="3005" w:type="dxa"/>
            <w:vMerge/>
          </w:tcPr>
          <w:p w14:paraId="7A1647CE" w14:textId="77777777" w:rsidR="00800FC7" w:rsidRPr="00B62724" w:rsidRDefault="00800FC7" w:rsidP="005C3D27">
            <w:pPr>
              <w:keepLines w:val="0"/>
              <w:textboxTightWrap w:val="none"/>
            </w:pPr>
          </w:p>
        </w:tc>
        <w:tc>
          <w:tcPr>
            <w:tcW w:w="3006" w:type="dxa"/>
          </w:tcPr>
          <w:p w14:paraId="43CD932F" w14:textId="77777777" w:rsidR="00800FC7" w:rsidRPr="00B62724" w:rsidRDefault="00800FC7" w:rsidP="005C3D27">
            <w:pPr>
              <w:keepLines w:val="0"/>
              <w:textboxTightWrap w:val="none"/>
            </w:pPr>
          </w:p>
        </w:tc>
      </w:tr>
      <w:tr w:rsidR="00800FC7" w:rsidRPr="00B62724" w14:paraId="13D9B08A" w14:textId="77777777" w:rsidTr="005C3D27">
        <w:tc>
          <w:tcPr>
            <w:tcW w:w="3005" w:type="dxa"/>
          </w:tcPr>
          <w:p w14:paraId="167007D1" w14:textId="77777777" w:rsidR="00800FC7" w:rsidRPr="00B62724" w:rsidRDefault="00800FC7" w:rsidP="005C3D27">
            <w:pPr>
              <w:keepLines w:val="0"/>
              <w:textboxTightWrap w:val="none"/>
            </w:pPr>
            <w:r w:rsidRPr="00B62724">
              <w:t xml:space="preserve">“Community </w:t>
            </w:r>
            <w:proofErr w:type="spellStart"/>
            <w:r w:rsidRPr="00B62724">
              <w:t>therap</w:t>
            </w:r>
            <w:proofErr w:type="spellEnd"/>
            <w:r w:rsidRPr="00B62724">
              <w:t>*”</w:t>
            </w:r>
          </w:p>
        </w:tc>
        <w:tc>
          <w:tcPr>
            <w:tcW w:w="3005" w:type="dxa"/>
          </w:tcPr>
          <w:p w14:paraId="62E8A3BB" w14:textId="77777777" w:rsidR="00800FC7" w:rsidRPr="00B62724" w:rsidRDefault="00800FC7" w:rsidP="005C3D27">
            <w:pPr>
              <w:keepLines w:val="0"/>
              <w:textboxTightWrap w:val="none"/>
            </w:pPr>
          </w:p>
        </w:tc>
        <w:tc>
          <w:tcPr>
            <w:tcW w:w="3006" w:type="dxa"/>
          </w:tcPr>
          <w:p w14:paraId="11DE2FBA" w14:textId="77777777" w:rsidR="00800FC7" w:rsidRPr="00B62724" w:rsidRDefault="00800FC7" w:rsidP="005C3D27">
            <w:pPr>
              <w:keepLines w:val="0"/>
              <w:textboxTightWrap w:val="none"/>
            </w:pPr>
          </w:p>
        </w:tc>
      </w:tr>
      <w:bookmarkEnd w:id="3"/>
    </w:tbl>
    <w:p w14:paraId="215659EE" w14:textId="77777777" w:rsidR="00800FC7" w:rsidRPr="00B62724" w:rsidRDefault="00800FC7" w:rsidP="00800FC7">
      <w:pPr>
        <w:keepLines w:val="0"/>
        <w:textboxTightWrap w:val="none"/>
        <w:rPr>
          <w:b/>
          <w:bCs/>
          <w:u w:val="single"/>
        </w:rPr>
      </w:pPr>
    </w:p>
    <w:p w14:paraId="08C4B0FE" w14:textId="77777777" w:rsidR="00800FC7" w:rsidRPr="00B62724" w:rsidRDefault="00800FC7" w:rsidP="00800FC7">
      <w:pPr>
        <w:keepLines w:val="0"/>
        <w:textboxTightWrap w:val="none"/>
        <w:rPr>
          <w:b/>
          <w:bCs/>
          <w:u w:val="single"/>
        </w:rPr>
      </w:pPr>
      <w:r w:rsidRPr="00B62724">
        <w:rPr>
          <w:b/>
          <w:bCs/>
          <w:u w:val="single"/>
        </w:rPr>
        <w:t>EMCARE Search</w:t>
      </w:r>
    </w:p>
    <w:tbl>
      <w:tblPr>
        <w:tblStyle w:val="TableGrid"/>
        <w:tblW w:w="0" w:type="auto"/>
        <w:tblLook w:val="04A0" w:firstRow="1" w:lastRow="0" w:firstColumn="1" w:lastColumn="0" w:noHBand="0" w:noVBand="1"/>
      </w:tblPr>
      <w:tblGrid>
        <w:gridCol w:w="3005"/>
        <w:gridCol w:w="3005"/>
        <w:gridCol w:w="3006"/>
      </w:tblGrid>
      <w:tr w:rsidR="00800FC7" w:rsidRPr="00B62724" w14:paraId="3105CEBA" w14:textId="77777777" w:rsidTr="005C3D27">
        <w:tc>
          <w:tcPr>
            <w:tcW w:w="3005" w:type="dxa"/>
          </w:tcPr>
          <w:p w14:paraId="7CC6B638" w14:textId="77777777" w:rsidR="00800FC7" w:rsidRPr="00B62724" w:rsidRDefault="00800FC7" w:rsidP="005C3D27">
            <w:pPr>
              <w:keepLines w:val="0"/>
              <w:textboxTightWrap w:val="none"/>
              <w:rPr>
                <w:b/>
                <w:bCs/>
              </w:rPr>
            </w:pPr>
            <w:r w:rsidRPr="00B62724">
              <w:rPr>
                <w:b/>
                <w:bCs/>
              </w:rPr>
              <w:t>Search Term</w:t>
            </w:r>
          </w:p>
        </w:tc>
        <w:tc>
          <w:tcPr>
            <w:tcW w:w="3005" w:type="dxa"/>
            <w:vMerge w:val="restart"/>
          </w:tcPr>
          <w:p w14:paraId="6E497A27" w14:textId="77777777" w:rsidR="00800FC7" w:rsidRPr="00B62724" w:rsidRDefault="00800FC7" w:rsidP="005C3D27">
            <w:pPr>
              <w:keepLines w:val="0"/>
              <w:jc w:val="center"/>
              <w:textboxTightWrap w:val="none"/>
            </w:pPr>
          </w:p>
          <w:p w14:paraId="13E01518" w14:textId="77777777" w:rsidR="00800FC7" w:rsidRPr="00B62724" w:rsidRDefault="00800FC7" w:rsidP="005C3D27">
            <w:pPr>
              <w:keepLines w:val="0"/>
              <w:jc w:val="center"/>
              <w:textboxTightWrap w:val="none"/>
            </w:pPr>
          </w:p>
          <w:p w14:paraId="1695F4FD" w14:textId="77777777" w:rsidR="00800FC7" w:rsidRPr="00B62724" w:rsidRDefault="00800FC7" w:rsidP="005C3D27">
            <w:pPr>
              <w:keepLines w:val="0"/>
              <w:jc w:val="center"/>
              <w:textboxTightWrap w:val="none"/>
            </w:pPr>
          </w:p>
          <w:p w14:paraId="11E45B64" w14:textId="77777777" w:rsidR="00800FC7" w:rsidRPr="00B62724" w:rsidRDefault="00800FC7" w:rsidP="005C3D27">
            <w:pPr>
              <w:keepLines w:val="0"/>
              <w:jc w:val="center"/>
              <w:textboxTightWrap w:val="none"/>
            </w:pPr>
          </w:p>
          <w:p w14:paraId="0092B7C4" w14:textId="77777777" w:rsidR="00800FC7" w:rsidRPr="00B62724" w:rsidRDefault="00800FC7" w:rsidP="005C3D27">
            <w:pPr>
              <w:keepLines w:val="0"/>
              <w:jc w:val="center"/>
              <w:textboxTightWrap w:val="none"/>
            </w:pPr>
          </w:p>
          <w:p w14:paraId="17A082AB" w14:textId="77777777" w:rsidR="00800FC7" w:rsidRPr="00B62724" w:rsidRDefault="00800FC7" w:rsidP="005C3D27">
            <w:pPr>
              <w:keepLines w:val="0"/>
              <w:jc w:val="center"/>
              <w:textboxTightWrap w:val="none"/>
            </w:pPr>
          </w:p>
          <w:p w14:paraId="03C190E6" w14:textId="77777777" w:rsidR="00800FC7" w:rsidRPr="00B62724" w:rsidRDefault="00800FC7" w:rsidP="005C3D27">
            <w:pPr>
              <w:keepLines w:val="0"/>
              <w:textboxTightWrap w:val="none"/>
            </w:pPr>
          </w:p>
          <w:p w14:paraId="33E07E11" w14:textId="77777777" w:rsidR="00800FC7" w:rsidRPr="00B62724" w:rsidRDefault="00800FC7" w:rsidP="005C3D27">
            <w:pPr>
              <w:keepLines w:val="0"/>
              <w:jc w:val="center"/>
              <w:textboxTightWrap w:val="none"/>
            </w:pPr>
            <w:r w:rsidRPr="00B62724">
              <w:t>AND</w:t>
            </w:r>
          </w:p>
        </w:tc>
        <w:tc>
          <w:tcPr>
            <w:tcW w:w="3006" w:type="dxa"/>
          </w:tcPr>
          <w:p w14:paraId="46511E57" w14:textId="77777777" w:rsidR="00800FC7" w:rsidRPr="00B62724" w:rsidRDefault="00800FC7" w:rsidP="005C3D27">
            <w:pPr>
              <w:keepLines w:val="0"/>
              <w:textboxTightWrap w:val="none"/>
              <w:rPr>
                <w:b/>
                <w:bCs/>
              </w:rPr>
            </w:pPr>
            <w:r w:rsidRPr="00B62724">
              <w:rPr>
                <w:b/>
                <w:bCs/>
              </w:rPr>
              <w:t>Search Term</w:t>
            </w:r>
          </w:p>
        </w:tc>
      </w:tr>
      <w:tr w:rsidR="00800FC7" w:rsidRPr="00B62724" w14:paraId="22FFCA2F" w14:textId="77777777" w:rsidTr="005C3D27">
        <w:tc>
          <w:tcPr>
            <w:tcW w:w="3005" w:type="dxa"/>
          </w:tcPr>
          <w:p w14:paraId="46D892EE" w14:textId="77777777" w:rsidR="00800FC7" w:rsidRPr="00B62724" w:rsidRDefault="00800FC7" w:rsidP="005C3D27">
            <w:pPr>
              <w:keepLines w:val="0"/>
              <w:textboxTightWrap w:val="none"/>
            </w:pPr>
            <w:r w:rsidRPr="00B62724">
              <w:t>“Intermediate care” OR</w:t>
            </w:r>
          </w:p>
        </w:tc>
        <w:tc>
          <w:tcPr>
            <w:tcW w:w="3005" w:type="dxa"/>
            <w:vMerge/>
          </w:tcPr>
          <w:p w14:paraId="7D899ABC" w14:textId="77777777" w:rsidR="00800FC7" w:rsidRPr="00B62724" w:rsidRDefault="00800FC7" w:rsidP="005C3D27">
            <w:pPr>
              <w:keepLines w:val="0"/>
              <w:textboxTightWrap w:val="none"/>
            </w:pPr>
          </w:p>
        </w:tc>
        <w:tc>
          <w:tcPr>
            <w:tcW w:w="3006" w:type="dxa"/>
          </w:tcPr>
          <w:p w14:paraId="23021C2E" w14:textId="77777777" w:rsidR="00800FC7" w:rsidRPr="00B62724" w:rsidRDefault="00800FC7" w:rsidP="005C3D27">
            <w:pPr>
              <w:keepLines w:val="0"/>
              <w:textboxTightWrap w:val="none"/>
            </w:pPr>
            <w:r w:rsidRPr="00B62724">
              <w:t xml:space="preserve">“Therapy Outcome Measure*” </w:t>
            </w:r>
          </w:p>
        </w:tc>
      </w:tr>
      <w:tr w:rsidR="00800FC7" w:rsidRPr="00B62724" w14:paraId="4B561768" w14:textId="77777777" w:rsidTr="005C3D27">
        <w:tc>
          <w:tcPr>
            <w:tcW w:w="3005" w:type="dxa"/>
          </w:tcPr>
          <w:p w14:paraId="49FC2CC3" w14:textId="77777777" w:rsidR="00800FC7" w:rsidRPr="00B62724" w:rsidRDefault="00800FC7" w:rsidP="005C3D27">
            <w:pPr>
              <w:keepLines w:val="0"/>
              <w:textboxTightWrap w:val="none"/>
            </w:pPr>
            <w:r w:rsidRPr="00B62724">
              <w:t>Rehabilitation OR</w:t>
            </w:r>
          </w:p>
        </w:tc>
        <w:tc>
          <w:tcPr>
            <w:tcW w:w="3005" w:type="dxa"/>
            <w:vMerge/>
          </w:tcPr>
          <w:p w14:paraId="6A4E1DD0" w14:textId="77777777" w:rsidR="00800FC7" w:rsidRPr="00B62724" w:rsidRDefault="00800FC7" w:rsidP="005C3D27">
            <w:pPr>
              <w:keepLines w:val="0"/>
              <w:textboxTightWrap w:val="none"/>
            </w:pPr>
          </w:p>
        </w:tc>
        <w:tc>
          <w:tcPr>
            <w:tcW w:w="3006" w:type="dxa"/>
          </w:tcPr>
          <w:p w14:paraId="51DAA0C2" w14:textId="77777777" w:rsidR="00800FC7" w:rsidRPr="00B62724" w:rsidRDefault="00800FC7" w:rsidP="005C3D27">
            <w:pPr>
              <w:keepLines w:val="0"/>
              <w:textboxTightWrap w:val="none"/>
            </w:pPr>
            <w:r w:rsidRPr="00B62724">
              <w:t>TOMs OR</w:t>
            </w:r>
          </w:p>
        </w:tc>
      </w:tr>
      <w:tr w:rsidR="00800FC7" w:rsidRPr="00B62724" w14:paraId="60257670" w14:textId="77777777" w:rsidTr="005C3D27">
        <w:tc>
          <w:tcPr>
            <w:tcW w:w="3005" w:type="dxa"/>
          </w:tcPr>
          <w:p w14:paraId="40CCBDF5" w14:textId="77777777" w:rsidR="00800FC7" w:rsidRPr="00B62724" w:rsidRDefault="00800FC7" w:rsidP="005C3D27">
            <w:pPr>
              <w:keepLines w:val="0"/>
              <w:textboxTightWrap w:val="none"/>
            </w:pPr>
            <w:r w:rsidRPr="00B62724">
              <w:t>MH “Community-based rehabilitation” OR</w:t>
            </w:r>
          </w:p>
        </w:tc>
        <w:tc>
          <w:tcPr>
            <w:tcW w:w="3005" w:type="dxa"/>
            <w:vMerge/>
          </w:tcPr>
          <w:p w14:paraId="09A03D4B" w14:textId="77777777" w:rsidR="00800FC7" w:rsidRPr="00B62724" w:rsidRDefault="00800FC7" w:rsidP="005C3D27">
            <w:pPr>
              <w:keepLines w:val="0"/>
              <w:textboxTightWrap w:val="none"/>
            </w:pPr>
          </w:p>
        </w:tc>
        <w:tc>
          <w:tcPr>
            <w:tcW w:w="3006" w:type="dxa"/>
          </w:tcPr>
          <w:p w14:paraId="635C1F31" w14:textId="77777777" w:rsidR="00800FC7" w:rsidRPr="00B62724" w:rsidRDefault="00800FC7" w:rsidP="005C3D27">
            <w:pPr>
              <w:keepLines w:val="0"/>
              <w:textboxTightWrap w:val="none"/>
            </w:pPr>
            <w:proofErr w:type="spellStart"/>
            <w:r w:rsidRPr="00B62724">
              <w:t>AusTOM</w:t>
            </w:r>
            <w:proofErr w:type="spellEnd"/>
            <w:r w:rsidRPr="00B62724">
              <w:t>* OR</w:t>
            </w:r>
          </w:p>
        </w:tc>
      </w:tr>
      <w:tr w:rsidR="00800FC7" w:rsidRPr="00B62724" w14:paraId="166AB572" w14:textId="77777777" w:rsidTr="005C3D27">
        <w:tc>
          <w:tcPr>
            <w:tcW w:w="3005" w:type="dxa"/>
          </w:tcPr>
          <w:p w14:paraId="183D8626" w14:textId="77777777" w:rsidR="00800FC7" w:rsidRPr="00B62724" w:rsidRDefault="00800FC7" w:rsidP="005C3D27">
            <w:pPr>
              <w:keepLines w:val="0"/>
              <w:textboxTightWrap w:val="none"/>
            </w:pPr>
            <w:proofErr w:type="spellStart"/>
            <w:r w:rsidRPr="00B62724">
              <w:t>Physiotherap</w:t>
            </w:r>
            <w:proofErr w:type="spellEnd"/>
            <w:r w:rsidRPr="00B62724">
              <w:t>* OR</w:t>
            </w:r>
          </w:p>
        </w:tc>
        <w:tc>
          <w:tcPr>
            <w:tcW w:w="3005" w:type="dxa"/>
            <w:vMerge/>
          </w:tcPr>
          <w:p w14:paraId="0B502305" w14:textId="77777777" w:rsidR="00800FC7" w:rsidRPr="00B62724" w:rsidRDefault="00800FC7" w:rsidP="005C3D27">
            <w:pPr>
              <w:keepLines w:val="0"/>
              <w:textboxTightWrap w:val="none"/>
            </w:pPr>
          </w:p>
        </w:tc>
        <w:tc>
          <w:tcPr>
            <w:tcW w:w="3006" w:type="dxa"/>
          </w:tcPr>
          <w:p w14:paraId="1C5C27AC" w14:textId="77777777" w:rsidR="00800FC7" w:rsidRPr="00B62724" w:rsidRDefault="00800FC7" w:rsidP="005C3D27">
            <w:pPr>
              <w:keepLines w:val="0"/>
              <w:textboxTightWrap w:val="none"/>
            </w:pPr>
            <w:proofErr w:type="spellStart"/>
            <w:r w:rsidRPr="00B62724">
              <w:t>AusTOMs</w:t>
            </w:r>
            <w:proofErr w:type="spellEnd"/>
            <w:r w:rsidRPr="00B62724">
              <w:t>-OT OR</w:t>
            </w:r>
          </w:p>
        </w:tc>
      </w:tr>
      <w:tr w:rsidR="00800FC7" w:rsidRPr="00B62724" w14:paraId="31BD0AB7" w14:textId="77777777" w:rsidTr="005C3D27">
        <w:tc>
          <w:tcPr>
            <w:tcW w:w="3005" w:type="dxa"/>
          </w:tcPr>
          <w:p w14:paraId="16BFA697" w14:textId="77777777" w:rsidR="00800FC7" w:rsidRPr="00B62724" w:rsidRDefault="00800FC7" w:rsidP="005C3D27">
            <w:pPr>
              <w:keepLines w:val="0"/>
              <w:textboxTightWrap w:val="none"/>
            </w:pPr>
            <w:r w:rsidRPr="00B62724">
              <w:t xml:space="preserve">“Physical </w:t>
            </w:r>
            <w:proofErr w:type="spellStart"/>
            <w:r w:rsidRPr="00B62724">
              <w:t>therap</w:t>
            </w:r>
            <w:proofErr w:type="spellEnd"/>
            <w:r w:rsidRPr="00B62724">
              <w:t>*” OR</w:t>
            </w:r>
          </w:p>
        </w:tc>
        <w:tc>
          <w:tcPr>
            <w:tcW w:w="3005" w:type="dxa"/>
            <w:vMerge/>
          </w:tcPr>
          <w:p w14:paraId="5166AFF8" w14:textId="77777777" w:rsidR="00800FC7" w:rsidRPr="00B62724" w:rsidRDefault="00800FC7" w:rsidP="005C3D27">
            <w:pPr>
              <w:keepLines w:val="0"/>
              <w:textboxTightWrap w:val="none"/>
            </w:pPr>
          </w:p>
        </w:tc>
        <w:tc>
          <w:tcPr>
            <w:tcW w:w="3006" w:type="dxa"/>
          </w:tcPr>
          <w:p w14:paraId="6B799103" w14:textId="77777777" w:rsidR="00800FC7" w:rsidRPr="00B62724" w:rsidRDefault="00800FC7" w:rsidP="005C3D27">
            <w:pPr>
              <w:keepLines w:val="0"/>
              <w:textboxTightWrap w:val="none"/>
            </w:pPr>
            <w:proofErr w:type="spellStart"/>
            <w:r w:rsidRPr="00B62724">
              <w:t>AusTOMs</w:t>
            </w:r>
            <w:proofErr w:type="spellEnd"/>
            <w:r w:rsidRPr="00B62724">
              <w:t>-PT</w:t>
            </w:r>
          </w:p>
        </w:tc>
      </w:tr>
      <w:tr w:rsidR="00800FC7" w:rsidRPr="00B62724" w14:paraId="18F3DEDD" w14:textId="77777777" w:rsidTr="005C3D27">
        <w:tc>
          <w:tcPr>
            <w:tcW w:w="3005" w:type="dxa"/>
          </w:tcPr>
          <w:p w14:paraId="3C50D43D" w14:textId="77777777" w:rsidR="00800FC7" w:rsidRPr="00B62724" w:rsidRDefault="00800FC7" w:rsidP="005C3D27">
            <w:pPr>
              <w:keepLines w:val="0"/>
              <w:textboxTightWrap w:val="none"/>
            </w:pPr>
            <w:r w:rsidRPr="00B62724">
              <w:t xml:space="preserve">“Occupational </w:t>
            </w:r>
            <w:proofErr w:type="spellStart"/>
            <w:r w:rsidRPr="00B62724">
              <w:t>therap</w:t>
            </w:r>
            <w:proofErr w:type="spellEnd"/>
            <w:proofErr w:type="gramStart"/>
            <w:r w:rsidRPr="00B62724">
              <w:t>*”OR</w:t>
            </w:r>
            <w:proofErr w:type="gramEnd"/>
          </w:p>
        </w:tc>
        <w:tc>
          <w:tcPr>
            <w:tcW w:w="3005" w:type="dxa"/>
            <w:vMerge/>
          </w:tcPr>
          <w:p w14:paraId="03EB0620" w14:textId="77777777" w:rsidR="00800FC7" w:rsidRPr="00B62724" w:rsidRDefault="00800FC7" w:rsidP="005C3D27">
            <w:pPr>
              <w:keepLines w:val="0"/>
              <w:textboxTightWrap w:val="none"/>
            </w:pPr>
          </w:p>
        </w:tc>
        <w:tc>
          <w:tcPr>
            <w:tcW w:w="3006" w:type="dxa"/>
          </w:tcPr>
          <w:p w14:paraId="6A56A48F" w14:textId="77777777" w:rsidR="00800FC7" w:rsidRPr="00B62724" w:rsidRDefault="00800FC7" w:rsidP="005C3D27">
            <w:pPr>
              <w:keepLines w:val="0"/>
              <w:textboxTightWrap w:val="none"/>
            </w:pPr>
          </w:p>
        </w:tc>
      </w:tr>
      <w:tr w:rsidR="00800FC7" w:rsidRPr="00B62724" w14:paraId="7ADB82BD" w14:textId="77777777" w:rsidTr="005C3D27">
        <w:tc>
          <w:tcPr>
            <w:tcW w:w="3005" w:type="dxa"/>
          </w:tcPr>
          <w:p w14:paraId="5EB980C0" w14:textId="77777777" w:rsidR="00800FC7" w:rsidRPr="00B62724" w:rsidRDefault="00800FC7" w:rsidP="005C3D27">
            <w:pPr>
              <w:keepLines w:val="0"/>
              <w:textboxTightWrap w:val="none"/>
            </w:pPr>
            <w:r w:rsidRPr="00B62724">
              <w:t>“Home Care Service*” OR</w:t>
            </w:r>
          </w:p>
        </w:tc>
        <w:tc>
          <w:tcPr>
            <w:tcW w:w="3005" w:type="dxa"/>
            <w:vMerge/>
          </w:tcPr>
          <w:p w14:paraId="0D8D35FF" w14:textId="77777777" w:rsidR="00800FC7" w:rsidRPr="00B62724" w:rsidRDefault="00800FC7" w:rsidP="005C3D27">
            <w:pPr>
              <w:keepLines w:val="0"/>
              <w:textboxTightWrap w:val="none"/>
            </w:pPr>
          </w:p>
        </w:tc>
        <w:tc>
          <w:tcPr>
            <w:tcW w:w="3006" w:type="dxa"/>
          </w:tcPr>
          <w:p w14:paraId="7D5D2EDB" w14:textId="77777777" w:rsidR="00800FC7" w:rsidRPr="00B62724" w:rsidRDefault="00800FC7" w:rsidP="005C3D27">
            <w:pPr>
              <w:keepLines w:val="0"/>
              <w:textboxTightWrap w:val="none"/>
            </w:pPr>
          </w:p>
        </w:tc>
      </w:tr>
      <w:tr w:rsidR="00800FC7" w:rsidRPr="00B62724" w14:paraId="153BA611" w14:textId="77777777" w:rsidTr="005C3D27">
        <w:tc>
          <w:tcPr>
            <w:tcW w:w="3005" w:type="dxa"/>
          </w:tcPr>
          <w:p w14:paraId="52337E2D" w14:textId="77777777" w:rsidR="00800FC7" w:rsidRPr="00B62724" w:rsidRDefault="00800FC7" w:rsidP="005C3D27">
            <w:pPr>
              <w:keepLines w:val="0"/>
              <w:textboxTightWrap w:val="none"/>
            </w:pPr>
            <w:r w:rsidRPr="00B62724">
              <w:t>MH “Home Care” OR</w:t>
            </w:r>
          </w:p>
        </w:tc>
        <w:tc>
          <w:tcPr>
            <w:tcW w:w="3005" w:type="dxa"/>
            <w:vMerge/>
          </w:tcPr>
          <w:p w14:paraId="1C7C6562" w14:textId="77777777" w:rsidR="00800FC7" w:rsidRPr="00B62724" w:rsidRDefault="00800FC7" w:rsidP="005C3D27">
            <w:pPr>
              <w:keepLines w:val="0"/>
              <w:textboxTightWrap w:val="none"/>
            </w:pPr>
          </w:p>
        </w:tc>
        <w:tc>
          <w:tcPr>
            <w:tcW w:w="3006" w:type="dxa"/>
          </w:tcPr>
          <w:p w14:paraId="6B4A1CB1" w14:textId="77777777" w:rsidR="00800FC7" w:rsidRPr="00B62724" w:rsidRDefault="00800FC7" w:rsidP="005C3D27">
            <w:pPr>
              <w:keepLines w:val="0"/>
              <w:textboxTightWrap w:val="none"/>
            </w:pPr>
          </w:p>
        </w:tc>
      </w:tr>
      <w:tr w:rsidR="00800FC7" w:rsidRPr="00B62724" w14:paraId="5A8399F6" w14:textId="77777777" w:rsidTr="005C3D27">
        <w:tc>
          <w:tcPr>
            <w:tcW w:w="3005" w:type="dxa"/>
          </w:tcPr>
          <w:p w14:paraId="2C5EA614" w14:textId="77777777" w:rsidR="00800FC7" w:rsidRPr="00B62724" w:rsidRDefault="00800FC7" w:rsidP="005C3D27">
            <w:pPr>
              <w:keepLines w:val="0"/>
              <w:textboxTightWrap w:val="none"/>
            </w:pPr>
            <w:r w:rsidRPr="00B62724">
              <w:t>“Home Health Care” OR</w:t>
            </w:r>
          </w:p>
        </w:tc>
        <w:tc>
          <w:tcPr>
            <w:tcW w:w="3005" w:type="dxa"/>
            <w:vMerge/>
          </w:tcPr>
          <w:p w14:paraId="4616272E" w14:textId="77777777" w:rsidR="00800FC7" w:rsidRPr="00B62724" w:rsidRDefault="00800FC7" w:rsidP="005C3D27">
            <w:pPr>
              <w:keepLines w:val="0"/>
              <w:textboxTightWrap w:val="none"/>
            </w:pPr>
          </w:p>
        </w:tc>
        <w:tc>
          <w:tcPr>
            <w:tcW w:w="3006" w:type="dxa"/>
          </w:tcPr>
          <w:p w14:paraId="5AE9E85A" w14:textId="77777777" w:rsidR="00800FC7" w:rsidRPr="00B62724" w:rsidRDefault="00800FC7" w:rsidP="005C3D27">
            <w:pPr>
              <w:keepLines w:val="0"/>
              <w:textboxTightWrap w:val="none"/>
            </w:pPr>
          </w:p>
        </w:tc>
      </w:tr>
      <w:tr w:rsidR="00800FC7" w:rsidRPr="00B62724" w14:paraId="53DE8A09" w14:textId="77777777" w:rsidTr="005C3D27">
        <w:tc>
          <w:tcPr>
            <w:tcW w:w="3005" w:type="dxa"/>
          </w:tcPr>
          <w:p w14:paraId="05B66756" w14:textId="77777777" w:rsidR="00800FC7" w:rsidRPr="00B62724" w:rsidRDefault="00800FC7" w:rsidP="005C3D27">
            <w:pPr>
              <w:keepLines w:val="0"/>
              <w:textboxTightWrap w:val="none"/>
            </w:pPr>
            <w:r w:rsidRPr="00B62724">
              <w:t xml:space="preserve">“Home based </w:t>
            </w:r>
            <w:proofErr w:type="spellStart"/>
            <w:r w:rsidRPr="00B62724">
              <w:t>therap</w:t>
            </w:r>
            <w:proofErr w:type="spellEnd"/>
            <w:r w:rsidRPr="00B62724">
              <w:t>*”</w:t>
            </w:r>
          </w:p>
        </w:tc>
        <w:tc>
          <w:tcPr>
            <w:tcW w:w="3005" w:type="dxa"/>
            <w:vMerge/>
          </w:tcPr>
          <w:p w14:paraId="41A6F01C" w14:textId="77777777" w:rsidR="00800FC7" w:rsidRPr="00B62724" w:rsidRDefault="00800FC7" w:rsidP="005C3D27">
            <w:pPr>
              <w:keepLines w:val="0"/>
              <w:textboxTightWrap w:val="none"/>
            </w:pPr>
          </w:p>
        </w:tc>
        <w:tc>
          <w:tcPr>
            <w:tcW w:w="3006" w:type="dxa"/>
          </w:tcPr>
          <w:p w14:paraId="3C563FE8" w14:textId="77777777" w:rsidR="00800FC7" w:rsidRPr="00B62724" w:rsidRDefault="00800FC7" w:rsidP="005C3D27">
            <w:pPr>
              <w:keepLines w:val="0"/>
              <w:textboxTightWrap w:val="none"/>
            </w:pPr>
          </w:p>
        </w:tc>
      </w:tr>
      <w:tr w:rsidR="00800FC7" w:rsidRPr="00B62724" w14:paraId="4F134EEB" w14:textId="77777777" w:rsidTr="005C3D27">
        <w:tc>
          <w:tcPr>
            <w:tcW w:w="3005" w:type="dxa"/>
          </w:tcPr>
          <w:p w14:paraId="1B62648C" w14:textId="77777777" w:rsidR="00800FC7" w:rsidRPr="00B62724" w:rsidRDefault="00800FC7" w:rsidP="005C3D27">
            <w:pPr>
              <w:keepLines w:val="0"/>
              <w:textboxTightWrap w:val="none"/>
            </w:pPr>
            <w:r w:rsidRPr="00B62724">
              <w:t xml:space="preserve">“Community </w:t>
            </w:r>
            <w:proofErr w:type="spellStart"/>
            <w:r w:rsidRPr="00B62724">
              <w:t>therap</w:t>
            </w:r>
            <w:proofErr w:type="spellEnd"/>
            <w:r w:rsidRPr="00B62724">
              <w:t>*”</w:t>
            </w:r>
          </w:p>
        </w:tc>
        <w:tc>
          <w:tcPr>
            <w:tcW w:w="3005" w:type="dxa"/>
            <w:vMerge/>
          </w:tcPr>
          <w:p w14:paraId="28B80A34" w14:textId="77777777" w:rsidR="00800FC7" w:rsidRPr="00B62724" w:rsidRDefault="00800FC7" w:rsidP="005C3D27">
            <w:pPr>
              <w:keepLines w:val="0"/>
              <w:textboxTightWrap w:val="none"/>
            </w:pPr>
          </w:p>
        </w:tc>
        <w:tc>
          <w:tcPr>
            <w:tcW w:w="3006" w:type="dxa"/>
          </w:tcPr>
          <w:p w14:paraId="376C4156" w14:textId="77777777" w:rsidR="00800FC7" w:rsidRPr="00B62724" w:rsidRDefault="00800FC7" w:rsidP="005C3D27">
            <w:pPr>
              <w:keepLines w:val="0"/>
              <w:textboxTightWrap w:val="none"/>
            </w:pPr>
          </w:p>
        </w:tc>
      </w:tr>
    </w:tbl>
    <w:p w14:paraId="32C75C92" w14:textId="77777777" w:rsidR="00800FC7" w:rsidRPr="00B62724" w:rsidRDefault="00800FC7" w:rsidP="00800FC7">
      <w:pPr>
        <w:keepLines w:val="0"/>
        <w:textboxTightWrap w:val="none"/>
      </w:pPr>
    </w:p>
    <w:p w14:paraId="253726A8" w14:textId="77777777" w:rsidR="00800FC7" w:rsidRPr="00B62724" w:rsidRDefault="00800FC7" w:rsidP="00800FC7">
      <w:pPr>
        <w:keepLines w:val="0"/>
        <w:textboxTightWrap w:val="none"/>
        <w:rPr>
          <w:b/>
          <w:bCs/>
          <w:u w:val="single"/>
        </w:rPr>
      </w:pPr>
      <w:r w:rsidRPr="00B62724">
        <w:rPr>
          <w:b/>
          <w:bCs/>
          <w:u w:val="single"/>
        </w:rPr>
        <w:t>PubMed Search</w:t>
      </w:r>
    </w:p>
    <w:tbl>
      <w:tblPr>
        <w:tblStyle w:val="TableGrid"/>
        <w:tblW w:w="0" w:type="auto"/>
        <w:tblLook w:val="04A0" w:firstRow="1" w:lastRow="0" w:firstColumn="1" w:lastColumn="0" w:noHBand="0" w:noVBand="1"/>
      </w:tblPr>
      <w:tblGrid>
        <w:gridCol w:w="3005"/>
        <w:gridCol w:w="3005"/>
        <w:gridCol w:w="3006"/>
      </w:tblGrid>
      <w:tr w:rsidR="00800FC7" w:rsidRPr="00B62724" w14:paraId="7127C51A" w14:textId="77777777" w:rsidTr="005C3D27">
        <w:tc>
          <w:tcPr>
            <w:tcW w:w="3005" w:type="dxa"/>
          </w:tcPr>
          <w:p w14:paraId="4FD2B7CC" w14:textId="77777777" w:rsidR="00800FC7" w:rsidRPr="00B62724" w:rsidRDefault="00800FC7" w:rsidP="005C3D27">
            <w:pPr>
              <w:keepLines w:val="0"/>
              <w:textboxTightWrap w:val="none"/>
              <w:rPr>
                <w:b/>
                <w:bCs/>
              </w:rPr>
            </w:pPr>
            <w:r w:rsidRPr="00B62724">
              <w:rPr>
                <w:b/>
                <w:bCs/>
              </w:rPr>
              <w:t>Search Term</w:t>
            </w:r>
          </w:p>
        </w:tc>
        <w:tc>
          <w:tcPr>
            <w:tcW w:w="3005" w:type="dxa"/>
            <w:vMerge w:val="restart"/>
          </w:tcPr>
          <w:p w14:paraId="61E1F2DC" w14:textId="77777777" w:rsidR="00800FC7" w:rsidRPr="00B62724" w:rsidRDefault="00800FC7" w:rsidP="005C3D27">
            <w:pPr>
              <w:keepLines w:val="0"/>
              <w:jc w:val="center"/>
              <w:textboxTightWrap w:val="none"/>
            </w:pPr>
          </w:p>
          <w:p w14:paraId="342ED563" w14:textId="77777777" w:rsidR="00800FC7" w:rsidRPr="00B62724" w:rsidRDefault="00800FC7" w:rsidP="005C3D27">
            <w:pPr>
              <w:keepLines w:val="0"/>
              <w:jc w:val="center"/>
              <w:textboxTightWrap w:val="none"/>
            </w:pPr>
          </w:p>
          <w:p w14:paraId="03BD0D49" w14:textId="77777777" w:rsidR="00800FC7" w:rsidRPr="00B62724" w:rsidRDefault="00800FC7" w:rsidP="005C3D27">
            <w:pPr>
              <w:keepLines w:val="0"/>
              <w:jc w:val="center"/>
              <w:textboxTightWrap w:val="none"/>
            </w:pPr>
          </w:p>
          <w:p w14:paraId="06B36697" w14:textId="77777777" w:rsidR="00800FC7" w:rsidRPr="00B62724" w:rsidRDefault="00800FC7" w:rsidP="005C3D27">
            <w:pPr>
              <w:keepLines w:val="0"/>
              <w:jc w:val="center"/>
              <w:textboxTightWrap w:val="none"/>
            </w:pPr>
          </w:p>
          <w:p w14:paraId="2B7363C2" w14:textId="77777777" w:rsidR="00800FC7" w:rsidRPr="00B62724" w:rsidRDefault="00800FC7" w:rsidP="005C3D27">
            <w:pPr>
              <w:keepLines w:val="0"/>
              <w:jc w:val="center"/>
              <w:textboxTightWrap w:val="none"/>
            </w:pPr>
          </w:p>
          <w:p w14:paraId="04C6C619" w14:textId="77777777" w:rsidR="00800FC7" w:rsidRPr="00B62724" w:rsidRDefault="00800FC7" w:rsidP="005C3D27">
            <w:pPr>
              <w:keepLines w:val="0"/>
              <w:textboxTightWrap w:val="none"/>
            </w:pPr>
          </w:p>
          <w:p w14:paraId="58AA5E89" w14:textId="77777777" w:rsidR="00800FC7" w:rsidRPr="00B62724" w:rsidRDefault="00800FC7" w:rsidP="005C3D27">
            <w:pPr>
              <w:keepLines w:val="0"/>
              <w:jc w:val="center"/>
              <w:textboxTightWrap w:val="none"/>
            </w:pPr>
            <w:r w:rsidRPr="00B62724">
              <w:t>AND</w:t>
            </w:r>
          </w:p>
        </w:tc>
        <w:tc>
          <w:tcPr>
            <w:tcW w:w="3006" w:type="dxa"/>
          </w:tcPr>
          <w:p w14:paraId="1AF9831E" w14:textId="77777777" w:rsidR="00800FC7" w:rsidRPr="00B62724" w:rsidRDefault="00800FC7" w:rsidP="005C3D27">
            <w:pPr>
              <w:keepLines w:val="0"/>
              <w:textboxTightWrap w:val="none"/>
              <w:rPr>
                <w:b/>
                <w:bCs/>
              </w:rPr>
            </w:pPr>
            <w:r w:rsidRPr="00B62724">
              <w:rPr>
                <w:b/>
                <w:bCs/>
              </w:rPr>
              <w:t>Search Term</w:t>
            </w:r>
          </w:p>
        </w:tc>
      </w:tr>
      <w:tr w:rsidR="00800FC7" w:rsidRPr="00B62724" w14:paraId="544BCBEE" w14:textId="77777777" w:rsidTr="005C3D27">
        <w:tc>
          <w:tcPr>
            <w:tcW w:w="3005" w:type="dxa"/>
          </w:tcPr>
          <w:p w14:paraId="1DC160EC" w14:textId="77777777" w:rsidR="00800FC7" w:rsidRPr="00B62724" w:rsidRDefault="00800FC7" w:rsidP="005C3D27">
            <w:pPr>
              <w:keepLines w:val="0"/>
              <w:textboxTightWrap w:val="none"/>
            </w:pPr>
            <w:r w:rsidRPr="00B62724">
              <w:t>“Intermediate care” OR</w:t>
            </w:r>
          </w:p>
        </w:tc>
        <w:tc>
          <w:tcPr>
            <w:tcW w:w="3005" w:type="dxa"/>
            <w:vMerge/>
          </w:tcPr>
          <w:p w14:paraId="1EAFF58F" w14:textId="77777777" w:rsidR="00800FC7" w:rsidRPr="00B62724" w:rsidRDefault="00800FC7" w:rsidP="005C3D27">
            <w:pPr>
              <w:keepLines w:val="0"/>
              <w:textboxTightWrap w:val="none"/>
            </w:pPr>
          </w:p>
        </w:tc>
        <w:tc>
          <w:tcPr>
            <w:tcW w:w="3006" w:type="dxa"/>
          </w:tcPr>
          <w:p w14:paraId="5F6C2EC9" w14:textId="77777777" w:rsidR="00800FC7" w:rsidRPr="00B62724" w:rsidRDefault="00800FC7" w:rsidP="005C3D27">
            <w:pPr>
              <w:keepLines w:val="0"/>
              <w:textboxTightWrap w:val="none"/>
            </w:pPr>
            <w:r w:rsidRPr="00B62724">
              <w:t>“Therapy Outcome Measure*” OR</w:t>
            </w:r>
          </w:p>
        </w:tc>
      </w:tr>
      <w:tr w:rsidR="00800FC7" w:rsidRPr="00B62724" w14:paraId="5AC1DF59" w14:textId="77777777" w:rsidTr="005C3D27">
        <w:tc>
          <w:tcPr>
            <w:tcW w:w="3005" w:type="dxa"/>
          </w:tcPr>
          <w:p w14:paraId="7ADB4D69" w14:textId="77777777" w:rsidR="00800FC7" w:rsidRPr="00B62724" w:rsidRDefault="00800FC7" w:rsidP="005C3D27">
            <w:pPr>
              <w:keepLines w:val="0"/>
              <w:textboxTightWrap w:val="none"/>
            </w:pPr>
            <w:r w:rsidRPr="00B62724">
              <w:t>Rehabilitation OR</w:t>
            </w:r>
          </w:p>
        </w:tc>
        <w:tc>
          <w:tcPr>
            <w:tcW w:w="3005" w:type="dxa"/>
            <w:vMerge/>
          </w:tcPr>
          <w:p w14:paraId="4A35C12F" w14:textId="77777777" w:rsidR="00800FC7" w:rsidRPr="00B62724" w:rsidRDefault="00800FC7" w:rsidP="005C3D27">
            <w:pPr>
              <w:keepLines w:val="0"/>
              <w:textboxTightWrap w:val="none"/>
            </w:pPr>
          </w:p>
        </w:tc>
        <w:tc>
          <w:tcPr>
            <w:tcW w:w="3006" w:type="dxa"/>
          </w:tcPr>
          <w:p w14:paraId="0B4114A6" w14:textId="77777777" w:rsidR="00800FC7" w:rsidRPr="00B62724" w:rsidRDefault="00800FC7" w:rsidP="005C3D27">
            <w:pPr>
              <w:keepLines w:val="0"/>
              <w:textboxTightWrap w:val="none"/>
            </w:pPr>
            <w:r w:rsidRPr="00B62724">
              <w:t>TOMs OR</w:t>
            </w:r>
          </w:p>
        </w:tc>
      </w:tr>
      <w:tr w:rsidR="00800FC7" w:rsidRPr="00B62724" w14:paraId="70DBE93F" w14:textId="77777777" w:rsidTr="005C3D27">
        <w:tc>
          <w:tcPr>
            <w:tcW w:w="3005" w:type="dxa"/>
          </w:tcPr>
          <w:p w14:paraId="5AA23844" w14:textId="77777777" w:rsidR="00800FC7" w:rsidRPr="00B62724" w:rsidRDefault="00800FC7" w:rsidP="005C3D27">
            <w:pPr>
              <w:keepLines w:val="0"/>
              <w:textboxTightWrap w:val="none"/>
            </w:pPr>
            <w:proofErr w:type="spellStart"/>
            <w:r w:rsidRPr="00B62724">
              <w:t>Physiotherap</w:t>
            </w:r>
            <w:proofErr w:type="spellEnd"/>
            <w:r w:rsidRPr="00B62724">
              <w:t>* OR</w:t>
            </w:r>
          </w:p>
        </w:tc>
        <w:tc>
          <w:tcPr>
            <w:tcW w:w="3005" w:type="dxa"/>
            <w:vMerge/>
          </w:tcPr>
          <w:p w14:paraId="1C5567DD" w14:textId="77777777" w:rsidR="00800FC7" w:rsidRPr="00B62724" w:rsidRDefault="00800FC7" w:rsidP="005C3D27">
            <w:pPr>
              <w:keepLines w:val="0"/>
              <w:textboxTightWrap w:val="none"/>
            </w:pPr>
          </w:p>
        </w:tc>
        <w:tc>
          <w:tcPr>
            <w:tcW w:w="3006" w:type="dxa"/>
          </w:tcPr>
          <w:p w14:paraId="137E56FD" w14:textId="77777777" w:rsidR="00800FC7" w:rsidRPr="00B62724" w:rsidRDefault="00800FC7" w:rsidP="005C3D27">
            <w:pPr>
              <w:keepLines w:val="0"/>
              <w:textboxTightWrap w:val="none"/>
            </w:pPr>
            <w:proofErr w:type="spellStart"/>
            <w:r w:rsidRPr="00B62724">
              <w:t>AusTOM</w:t>
            </w:r>
            <w:proofErr w:type="spellEnd"/>
            <w:r w:rsidRPr="00B62724">
              <w:t>* OR</w:t>
            </w:r>
          </w:p>
        </w:tc>
      </w:tr>
      <w:tr w:rsidR="00800FC7" w:rsidRPr="00B62724" w14:paraId="57794CAD" w14:textId="77777777" w:rsidTr="005C3D27">
        <w:tc>
          <w:tcPr>
            <w:tcW w:w="3005" w:type="dxa"/>
          </w:tcPr>
          <w:p w14:paraId="3F8FFEB6" w14:textId="77777777" w:rsidR="00800FC7" w:rsidRPr="00B62724" w:rsidRDefault="00800FC7" w:rsidP="005C3D27">
            <w:pPr>
              <w:keepLines w:val="0"/>
              <w:textboxTightWrap w:val="none"/>
            </w:pPr>
            <w:r w:rsidRPr="00B62724">
              <w:t xml:space="preserve">“Physical </w:t>
            </w:r>
            <w:proofErr w:type="spellStart"/>
            <w:r w:rsidRPr="00B62724">
              <w:t>therap</w:t>
            </w:r>
            <w:proofErr w:type="spellEnd"/>
            <w:r w:rsidRPr="00B62724">
              <w:t>*” OR</w:t>
            </w:r>
          </w:p>
        </w:tc>
        <w:tc>
          <w:tcPr>
            <w:tcW w:w="3005" w:type="dxa"/>
            <w:vMerge/>
          </w:tcPr>
          <w:p w14:paraId="122B6A74" w14:textId="77777777" w:rsidR="00800FC7" w:rsidRPr="00B62724" w:rsidRDefault="00800FC7" w:rsidP="005C3D27">
            <w:pPr>
              <w:keepLines w:val="0"/>
              <w:textboxTightWrap w:val="none"/>
            </w:pPr>
          </w:p>
        </w:tc>
        <w:tc>
          <w:tcPr>
            <w:tcW w:w="3006" w:type="dxa"/>
          </w:tcPr>
          <w:p w14:paraId="269FB1EB" w14:textId="77777777" w:rsidR="00800FC7" w:rsidRPr="00B62724" w:rsidRDefault="00800FC7" w:rsidP="005C3D27">
            <w:pPr>
              <w:keepLines w:val="0"/>
              <w:textboxTightWrap w:val="none"/>
            </w:pPr>
            <w:proofErr w:type="spellStart"/>
            <w:r w:rsidRPr="00B62724">
              <w:t>AusTOMs</w:t>
            </w:r>
            <w:proofErr w:type="spellEnd"/>
            <w:r w:rsidRPr="00B62724">
              <w:t>-OT OR</w:t>
            </w:r>
          </w:p>
        </w:tc>
      </w:tr>
      <w:tr w:rsidR="00800FC7" w:rsidRPr="00B62724" w14:paraId="420D1670" w14:textId="77777777" w:rsidTr="005C3D27">
        <w:tc>
          <w:tcPr>
            <w:tcW w:w="3005" w:type="dxa"/>
          </w:tcPr>
          <w:p w14:paraId="637F6D8D" w14:textId="77777777" w:rsidR="00800FC7" w:rsidRPr="00B62724" w:rsidRDefault="00800FC7" w:rsidP="005C3D27">
            <w:pPr>
              <w:keepLines w:val="0"/>
              <w:textboxTightWrap w:val="none"/>
            </w:pPr>
            <w:r w:rsidRPr="00B62724">
              <w:t xml:space="preserve">“Occupational </w:t>
            </w:r>
            <w:proofErr w:type="spellStart"/>
            <w:r w:rsidRPr="00B62724">
              <w:t>therap</w:t>
            </w:r>
            <w:proofErr w:type="spellEnd"/>
            <w:r w:rsidRPr="00B62724">
              <w:t>*” OR</w:t>
            </w:r>
          </w:p>
        </w:tc>
        <w:tc>
          <w:tcPr>
            <w:tcW w:w="3005" w:type="dxa"/>
            <w:vMerge/>
          </w:tcPr>
          <w:p w14:paraId="2A9A98DC" w14:textId="77777777" w:rsidR="00800FC7" w:rsidRPr="00B62724" w:rsidRDefault="00800FC7" w:rsidP="005C3D27">
            <w:pPr>
              <w:keepLines w:val="0"/>
              <w:textboxTightWrap w:val="none"/>
            </w:pPr>
          </w:p>
        </w:tc>
        <w:tc>
          <w:tcPr>
            <w:tcW w:w="3006" w:type="dxa"/>
          </w:tcPr>
          <w:p w14:paraId="07E6F336" w14:textId="77777777" w:rsidR="00800FC7" w:rsidRPr="00B62724" w:rsidRDefault="00800FC7" w:rsidP="005C3D27">
            <w:pPr>
              <w:keepLines w:val="0"/>
              <w:textboxTightWrap w:val="none"/>
            </w:pPr>
            <w:proofErr w:type="spellStart"/>
            <w:r w:rsidRPr="00B62724">
              <w:t>AusTOMs</w:t>
            </w:r>
            <w:proofErr w:type="spellEnd"/>
            <w:r w:rsidRPr="00B62724">
              <w:t>-PT</w:t>
            </w:r>
          </w:p>
        </w:tc>
      </w:tr>
      <w:tr w:rsidR="00800FC7" w:rsidRPr="00B62724" w14:paraId="5EB887B1" w14:textId="77777777" w:rsidTr="005C3D27">
        <w:tc>
          <w:tcPr>
            <w:tcW w:w="3005" w:type="dxa"/>
          </w:tcPr>
          <w:p w14:paraId="0B22ACE5" w14:textId="77777777" w:rsidR="00800FC7" w:rsidRPr="00B62724" w:rsidRDefault="00800FC7" w:rsidP="005C3D27">
            <w:pPr>
              <w:keepLines w:val="0"/>
              <w:textboxTightWrap w:val="none"/>
            </w:pPr>
            <w:r w:rsidRPr="00B62724">
              <w:t>“Home Health Care” OR</w:t>
            </w:r>
          </w:p>
        </w:tc>
        <w:tc>
          <w:tcPr>
            <w:tcW w:w="3005" w:type="dxa"/>
            <w:vMerge/>
          </w:tcPr>
          <w:p w14:paraId="4C4F7760" w14:textId="77777777" w:rsidR="00800FC7" w:rsidRPr="00B62724" w:rsidRDefault="00800FC7" w:rsidP="005C3D27">
            <w:pPr>
              <w:keepLines w:val="0"/>
              <w:textboxTightWrap w:val="none"/>
            </w:pPr>
          </w:p>
        </w:tc>
        <w:tc>
          <w:tcPr>
            <w:tcW w:w="3006" w:type="dxa"/>
          </w:tcPr>
          <w:p w14:paraId="1FA381D5" w14:textId="77777777" w:rsidR="00800FC7" w:rsidRPr="00B62724" w:rsidRDefault="00800FC7" w:rsidP="005C3D27">
            <w:pPr>
              <w:keepLines w:val="0"/>
              <w:textboxTightWrap w:val="none"/>
            </w:pPr>
          </w:p>
        </w:tc>
      </w:tr>
      <w:tr w:rsidR="00800FC7" w:rsidRPr="00B62724" w14:paraId="36EB75CB" w14:textId="77777777" w:rsidTr="005C3D27">
        <w:tc>
          <w:tcPr>
            <w:tcW w:w="3005" w:type="dxa"/>
          </w:tcPr>
          <w:p w14:paraId="683A7DCB" w14:textId="77777777" w:rsidR="00800FC7" w:rsidRPr="00B62724" w:rsidRDefault="00800FC7" w:rsidP="005C3D27">
            <w:pPr>
              <w:keepLines w:val="0"/>
              <w:textboxTightWrap w:val="none"/>
            </w:pPr>
            <w:r w:rsidRPr="00B62724">
              <w:t>“Home Care Service*” OR</w:t>
            </w:r>
          </w:p>
        </w:tc>
        <w:tc>
          <w:tcPr>
            <w:tcW w:w="3005" w:type="dxa"/>
            <w:vMerge/>
          </w:tcPr>
          <w:p w14:paraId="26F8D58D" w14:textId="77777777" w:rsidR="00800FC7" w:rsidRPr="00B62724" w:rsidRDefault="00800FC7" w:rsidP="005C3D27">
            <w:pPr>
              <w:keepLines w:val="0"/>
              <w:textboxTightWrap w:val="none"/>
            </w:pPr>
          </w:p>
        </w:tc>
        <w:tc>
          <w:tcPr>
            <w:tcW w:w="3006" w:type="dxa"/>
          </w:tcPr>
          <w:p w14:paraId="33253EEA" w14:textId="77777777" w:rsidR="00800FC7" w:rsidRPr="00B62724" w:rsidRDefault="00800FC7" w:rsidP="005C3D27">
            <w:pPr>
              <w:keepLines w:val="0"/>
              <w:textboxTightWrap w:val="none"/>
            </w:pPr>
          </w:p>
        </w:tc>
      </w:tr>
      <w:tr w:rsidR="00800FC7" w:rsidRPr="00B62724" w14:paraId="460A5C37" w14:textId="77777777" w:rsidTr="005C3D27">
        <w:tc>
          <w:tcPr>
            <w:tcW w:w="3005" w:type="dxa"/>
          </w:tcPr>
          <w:p w14:paraId="0212BDF9" w14:textId="77777777" w:rsidR="00800FC7" w:rsidRPr="00B62724" w:rsidRDefault="00800FC7" w:rsidP="005C3D27">
            <w:pPr>
              <w:keepLines w:val="0"/>
              <w:textboxTightWrap w:val="none"/>
            </w:pPr>
            <w:r w:rsidRPr="00B62724">
              <w:t xml:space="preserve">“Home Based </w:t>
            </w:r>
            <w:proofErr w:type="spellStart"/>
            <w:r w:rsidRPr="00B62724">
              <w:t>therap</w:t>
            </w:r>
            <w:proofErr w:type="spellEnd"/>
            <w:r w:rsidRPr="00B62724">
              <w:t>*” OR</w:t>
            </w:r>
          </w:p>
        </w:tc>
        <w:tc>
          <w:tcPr>
            <w:tcW w:w="3005" w:type="dxa"/>
            <w:vMerge/>
          </w:tcPr>
          <w:p w14:paraId="240EA90A" w14:textId="77777777" w:rsidR="00800FC7" w:rsidRPr="00B62724" w:rsidRDefault="00800FC7" w:rsidP="005C3D27">
            <w:pPr>
              <w:keepLines w:val="0"/>
              <w:textboxTightWrap w:val="none"/>
            </w:pPr>
          </w:p>
        </w:tc>
        <w:tc>
          <w:tcPr>
            <w:tcW w:w="3006" w:type="dxa"/>
          </w:tcPr>
          <w:p w14:paraId="6177A539" w14:textId="77777777" w:rsidR="00800FC7" w:rsidRPr="00B62724" w:rsidRDefault="00800FC7" w:rsidP="005C3D27">
            <w:pPr>
              <w:keepLines w:val="0"/>
              <w:textboxTightWrap w:val="none"/>
            </w:pPr>
          </w:p>
        </w:tc>
      </w:tr>
      <w:tr w:rsidR="00800FC7" w:rsidRPr="00B62724" w14:paraId="5C9A59D5" w14:textId="77777777" w:rsidTr="005C3D27">
        <w:tc>
          <w:tcPr>
            <w:tcW w:w="3005" w:type="dxa"/>
          </w:tcPr>
          <w:p w14:paraId="16808206" w14:textId="77777777" w:rsidR="00800FC7" w:rsidRPr="00B62724" w:rsidRDefault="00800FC7" w:rsidP="005C3D27">
            <w:pPr>
              <w:keepLines w:val="0"/>
              <w:textboxTightWrap w:val="none"/>
            </w:pPr>
            <w:r w:rsidRPr="00B62724">
              <w:t xml:space="preserve">“Community </w:t>
            </w:r>
            <w:proofErr w:type="spellStart"/>
            <w:r w:rsidRPr="00B62724">
              <w:t>therap</w:t>
            </w:r>
            <w:proofErr w:type="spellEnd"/>
            <w:r w:rsidRPr="00B62724">
              <w:t>*”</w:t>
            </w:r>
          </w:p>
        </w:tc>
        <w:tc>
          <w:tcPr>
            <w:tcW w:w="3005" w:type="dxa"/>
            <w:vMerge/>
          </w:tcPr>
          <w:p w14:paraId="5B08E410" w14:textId="77777777" w:rsidR="00800FC7" w:rsidRPr="00B62724" w:rsidRDefault="00800FC7" w:rsidP="005C3D27">
            <w:pPr>
              <w:keepLines w:val="0"/>
              <w:textboxTightWrap w:val="none"/>
            </w:pPr>
          </w:p>
        </w:tc>
        <w:tc>
          <w:tcPr>
            <w:tcW w:w="3006" w:type="dxa"/>
          </w:tcPr>
          <w:p w14:paraId="7F222961" w14:textId="77777777" w:rsidR="00800FC7" w:rsidRPr="00B62724" w:rsidRDefault="00800FC7" w:rsidP="005C3D27">
            <w:pPr>
              <w:keepLines w:val="0"/>
              <w:textboxTightWrap w:val="none"/>
            </w:pPr>
          </w:p>
        </w:tc>
      </w:tr>
    </w:tbl>
    <w:p w14:paraId="77B024DF" w14:textId="3AE1569D" w:rsidR="00DF52C9" w:rsidRPr="003C2CFD" w:rsidRDefault="00DF52C9" w:rsidP="003C2CFD">
      <w:pPr>
        <w:rPr>
          <w:rFonts w:ascii="Calibri" w:hAnsi="Calibri" w:cs="Calibri"/>
          <w:b/>
          <w:bCs/>
        </w:rPr>
      </w:pPr>
      <w:r w:rsidRPr="003C2CFD">
        <w:rPr>
          <w:rFonts w:ascii="Calibri" w:hAnsi="Calibri" w:cs="Calibri"/>
        </w:rPr>
        <w:br/>
      </w:r>
    </w:p>
    <w:p w14:paraId="3D3EAC76" w14:textId="6FA8BEA5" w:rsidR="00DF52C9" w:rsidRDefault="00DF52C9" w:rsidP="00B555D6"/>
    <w:p w14:paraId="380573F4" w14:textId="77777777" w:rsidR="006E463C" w:rsidRDefault="006E463C">
      <w:pPr>
        <w:pStyle w:val="NormalWeb"/>
        <w:divId w:val="767118341"/>
      </w:pPr>
      <w:r>
        <w:br/>
      </w:r>
    </w:p>
    <w:p w14:paraId="22EA6116" w14:textId="0106B67D" w:rsidR="006E463C" w:rsidRDefault="006E463C" w:rsidP="00B555D6"/>
    <w:p w14:paraId="59F3CC65" w14:textId="67A43DF9" w:rsidR="00B555D6" w:rsidRPr="00B555D6" w:rsidRDefault="00B555D6" w:rsidP="00B555D6"/>
    <w:sectPr w:rsidR="00B555D6" w:rsidRPr="00B555D6" w:rsidSect="00B20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7C2F" w14:textId="77777777" w:rsidR="00113354" w:rsidRDefault="00113354" w:rsidP="00E0695F">
      <w:pPr>
        <w:spacing w:after="0" w:line="240" w:lineRule="auto"/>
      </w:pPr>
      <w:r>
        <w:separator/>
      </w:r>
    </w:p>
  </w:endnote>
  <w:endnote w:type="continuationSeparator" w:id="0">
    <w:p w14:paraId="493F5510" w14:textId="77777777" w:rsidR="00113354" w:rsidRDefault="00113354" w:rsidP="00E0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C9F62" w14:textId="77777777" w:rsidR="00113354" w:rsidRDefault="00113354" w:rsidP="00E0695F">
      <w:pPr>
        <w:spacing w:after="0" w:line="240" w:lineRule="auto"/>
      </w:pPr>
      <w:r>
        <w:separator/>
      </w:r>
    </w:p>
  </w:footnote>
  <w:footnote w:type="continuationSeparator" w:id="0">
    <w:p w14:paraId="62D921B1" w14:textId="77777777" w:rsidR="00113354" w:rsidRDefault="00113354" w:rsidP="00E06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2C79"/>
    <w:multiLevelType w:val="hybridMultilevel"/>
    <w:tmpl w:val="B0E4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14CA2"/>
    <w:multiLevelType w:val="hybridMultilevel"/>
    <w:tmpl w:val="A1F846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1274CE"/>
    <w:multiLevelType w:val="hybridMultilevel"/>
    <w:tmpl w:val="B274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70080"/>
    <w:multiLevelType w:val="hybridMultilevel"/>
    <w:tmpl w:val="0568D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66CBE"/>
    <w:multiLevelType w:val="hybridMultilevel"/>
    <w:tmpl w:val="2040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06D56"/>
    <w:multiLevelType w:val="hybridMultilevel"/>
    <w:tmpl w:val="A534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C71C4"/>
    <w:multiLevelType w:val="hybridMultilevel"/>
    <w:tmpl w:val="7E10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E6DA0"/>
    <w:multiLevelType w:val="hybridMultilevel"/>
    <w:tmpl w:val="E1D8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54EBB"/>
    <w:multiLevelType w:val="hybridMultilevel"/>
    <w:tmpl w:val="52F26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96814"/>
    <w:multiLevelType w:val="hybridMultilevel"/>
    <w:tmpl w:val="4346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84331"/>
    <w:multiLevelType w:val="hybridMultilevel"/>
    <w:tmpl w:val="EFAA14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D13D8"/>
    <w:multiLevelType w:val="hybridMultilevel"/>
    <w:tmpl w:val="DB9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35820"/>
    <w:multiLevelType w:val="hybridMultilevel"/>
    <w:tmpl w:val="C690FC4E"/>
    <w:lvl w:ilvl="0" w:tplc="39062C8C">
      <w:numFmt w:val="bullet"/>
      <w:lvlText w:val="-"/>
      <w:lvlJc w:val="left"/>
      <w:pPr>
        <w:ind w:left="720" w:hanging="38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F344C2"/>
    <w:multiLevelType w:val="hybridMultilevel"/>
    <w:tmpl w:val="8BF0E4F4"/>
    <w:lvl w:ilvl="0" w:tplc="88B4F0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399862">
    <w:abstractNumId w:val="8"/>
  </w:num>
  <w:num w:numId="2" w16cid:durableId="1222592412">
    <w:abstractNumId w:val="5"/>
  </w:num>
  <w:num w:numId="3" w16cid:durableId="1332759513">
    <w:abstractNumId w:val="0"/>
  </w:num>
  <w:num w:numId="4" w16cid:durableId="612977049">
    <w:abstractNumId w:val="2"/>
  </w:num>
  <w:num w:numId="5" w16cid:durableId="938173966">
    <w:abstractNumId w:val="10"/>
  </w:num>
  <w:num w:numId="6" w16cid:durableId="722144461">
    <w:abstractNumId w:val="1"/>
  </w:num>
  <w:num w:numId="7" w16cid:durableId="870454121">
    <w:abstractNumId w:val="7"/>
  </w:num>
  <w:num w:numId="8" w16cid:durableId="1540969535">
    <w:abstractNumId w:val="6"/>
  </w:num>
  <w:num w:numId="9" w16cid:durableId="603221611">
    <w:abstractNumId w:val="9"/>
  </w:num>
  <w:num w:numId="10" w16cid:durableId="1907035996">
    <w:abstractNumId w:val="11"/>
  </w:num>
  <w:num w:numId="11" w16cid:durableId="1541437564">
    <w:abstractNumId w:val="3"/>
  </w:num>
  <w:num w:numId="12" w16cid:durableId="1081215174">
    <w:abstractNumId w:val="13"/>
  </w:num>
  <w:num w:numId="13" w16cid:durableId="422260617">
    <w:abstractNumId w:val="12"/>
  </w:num>
  <w:num w:numId="14" w16cid:durableId="1339306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1"/>
    <w:rsid w:val="0001138C"/>
    <w:rsid w:val="000134C6"/>
    <w:rsid w:val="0001431A"/>
    <w:rsid w:val="00022F40"/>
    <w:rsid w:val="00036950"/>
    <w:rsid w:val="0005130B"/>
    <w:rsid w:val="00054B82"/>
    <w:rsid w:val="00064805"/>
    <w:rsid w:val="00065B74"/>
    <w:rsid w:val="0007505F"/>
    <w:rsid w:val="00075715"/>
    <w:rsid w:val="00087512"/>
    <w:rsid w:val="000959A8"/>
    <w:rsid w:val="000978EB"/>
    <w:rsid w:val="000A0374"/>
    <w:rsid w:val="000B79FB"/>
    <w:rsid w:val="000C0573"/>
    <w:rsid w:val="000C4462"/>
    <w:rsid w:val="000C69A3"/>
    <w:rsid w:val="000C7054"/>
    <w:rsid w:val="000D2087"/>
    <w:rsid w:val="000D4BEE"/>
    <w:rsid w:val="000F4ABB"/>
    <w:rsid w:val="00100286"/>
    <w:rsid w:val="001045A1"/>
    <w:rsid w:val="00110351"/>
    <w:rsid w:val="00110D80"/>
    <w:rsid w:val="00113354"/>
    <w:rsid w:val="001243C6"/>
    <w:rsid w:val="001312EB"/>
    <w:rsid w:val="00132990"/>
    <w:rsid w:val="00171E7C"/>
    <w:rsid w:val="00173F71"/>
    <w:rsid w:val="00185DAC"/>
    <w:rsid w:val="001863F1"/>
    <w:rsid w:val="00195CFB"/>
    <w:rsid w:val="001B068D"/>
    <w:rsid w:val="001C324A"/>
    <w:rsid w:val="001D1D4D"/>
    <w:rsid w:val="001D297B"/>
    <w:rsid w:val="001E0475"/>
    <w:rsid w:val="001E507F"/>
    <w:rsid w:val="001E7A3B"/>
    <w:rsid w:val="001F22B5"/>
    <w:rsid w:val="001F4A48"/>
    <w:rsid w:val="001F77C6"/>
    <w:rsid w:val="002010BC"/>
    <w:rsid w:val="00221C1C"/>
    <w:rsid w:val="002411F8"/>
    <w:rsid w:val="00243654"/>
    <w:rsid w:val="002544D9"/>
    <w:rsid w:val="00255FC7"/>
    <w:rsid w:val="00260823"/>
    <w:rsid w:val="002610E9"/>
    <w:rsid w:val="00272DB3"/>
    <w:rsid w:val="0028005E"/>
    <w:rsid w:val="00281D38"/>
    <w:rsid w:val="00286A0D"/>
    <w:rsid w:val="00292B21"/>
    <w:rsid w:val="002941AE"/>
    <w:rsid w:val="00296B13"/>
    <w:rsid w:val="002A0BCA"/>
    <w:rsid w:val="002A2ECF"/>
    <w:rsid w:val="002B154C"/>
    <w:rsid w:val="002B5297"/>
    <w:rsid w:val="002C1ECD"/>
    <w:rsid w:val="002C3F4B"/>
    <w:rsid w:val="002C423A"/>
    <w:rsid w:val="002C6392"/>
    <w:rsid w:val="002C6762"/>
    <w:rsid w:val="002C6CBB"/>
    <w:rsid w:val="002D1CC9"/>
    <w:rsid w:val="002E3491"/>
    <w:rsid w:val="002E518E"/>
    <w:rsid w:val="002F27F5"/>
    <w:rsid w:val="002F464C"/>
    <w:rsid w:val="0030337F"/>
    <w:rsid w:val="0030624C"/>
    <w:rsid w:val="00310F80"/>
    <w:rsid w:val="003261FC"/>
    <w:rsid w:val="00335033"/>
    <w:rsid w:val="003355D7"/>
    <w:rsid w:val="003376D3"/>
    <w:rsid w:val="00337E23"/>
    <w:rsid w:val="00344E20"/>
    <w:rsid w:val="00346819"/>
    <w:rsid w:val="00350384"/>
    <w:rsid w:val="00353C6B"/>
    <w:rsid w:val="003558A2"/>
    <w:rsid w:val="00371D0D"/>
    <w:rsid w:val="0037674B"/>
    <w:rsid w:val="00380635"/>
    <w:rsid w:val="003813A8"/>
    <w:rsid w:val="00382192"/>
    <w:rsid w:val="003942F6"/>
    <w:rsid w:val="003A032A"/>
    <w:rsid w:val="003A614F"/>
    <w:rsid w:val="003A76D5"/>
    <w:rsid w:val="003C2CFD"/>
    <w:rsid w:val="003E5083"/>
    <w:rsid w:val="003F4A30"/>
    <w:rsid w:val="004006FE"/>
    <w:rsid w:val="00401082"/>
    <w:rsid w:val="004020D3"/>
    <w:rsid w:val="004135FD"/>
    <w:rsid w:val="00413EB4"/>
    <w:rsid w:val="004148F6"/>
    <w:rsid w:val="00416982"/>
    <w:rsid w:val="00416C8B"/>
    <w:rsid w:val="00427192"/>
    <w:rsid w:val="00427200"/>
    <w:rsid w:val="00463B70"/>
    <w:rsid w:val="00467C7C"/>
    <w:rsid w:val="00473AC5"/>
    <w:rsid w:val="00484BC9"/>
    <w:rsid w:val="004A10ED"/>
    <w:rsid w:val="004B4BD9"/>
    <w:rsid w:val="004B5269"/>
    <w:rsid w:val="004B749D"/>
    <w:rsid w:val="004B7E00"/>
    <w:rsid w:val="004C0310"/>
    <w:rsid w:val="004C7872"/>
    <w:rsid w:val="004D2CDD"/>
    <w:rsid w:val="004E11A4"/>
    <w:rsid w:val="004E765C"/>
    <w:rsid w:val="004F0373"/>
    <w:rsid w:val="00501396"/>
    <w:rsid w:val="00512C53"/>
    <w:rsid w:val="005312D5"/>
    <w:rsid w:val="00531E0F"/>
    <w:rsid w:val="00532816"/>
    <w:rsid w:val="0054331F"/>
    <w:rsid w:val="00543D21"/>
    <w:rsid w:val="005445CD"/>
    <w:rsid w:val="005539FA"/>
    <w:rsid w:val="00565680"/>
    <w:rsid w:val="00565E31"/>
    <w:rsid w:val="00567414"/>
    <w:rsid w:val="00575595"/>
    <w:rsid w:val="0058468C"/>
    <w:rsid w:val="0058646C"/>
    <w:rsid w:val="00593FA3"/>
    <w:rsid w:val="00596B36"/>
    <w:rsid w:val="005A26AF"/>
    <w:rsid w:val="005A62EE"/>
    <w:rsid w:val="005C5C7F"/>
    <w:rsid w:val="005C5E06"/>
    <w:rsid w:val="005E5196"/>
    <w:rsid w:val="005E6520"/>
    <w:rsid w:val="005F19E1"/>
    <w:rsid w:val="005F215B"/>
    <w:rsid w:val="005F474F"/>
    <w:rsid w:val="00600F56"/>
    <w:rsid w:val="0061429B"/>
    <w:rsid w:val="00616136"/>
    <w:rsid w:val="006255A4"/>
    <w:rsid w:val="0063293C"/>
    <w:rsid w:val="00634595"/>
    <w:rsid w:val="0064153F"/>
    <w:rsid w:val="00644A10"/>
    <w:rsid w:val="00645AEA"/>
    <w:rsid w:val="00653F3D"/>
    <w:rsid w:val="00654C8E"/>
    <w:rsid w:val="006568C8"/>
    <w:rsid w:val="006621A5"/>
    <w:rsid w:val="00663D43"/>
    <w:rsid w:val="00670D03"/>
    <w:rsid w:val="006770D7"/>
    <w:rsid w:val="00692339"/>
    <w:rsid w:val="0069727A"/>
    <w:rsid w:val="006A0008"/>
    <w:rsid w:val="006A01A6"/>
    <w:rsid w:val="006A26A0"/>
    <w:rsid w:val="006B0FE4"/>
    <w:rsid w:val="006B66F5"/>
    <w:rsid w:val="006B7E58"/>
    <w:rsid w:val="006C40A6"/>
    <w:rsid w:val="006D073B"/>
    <w:rsid w:val="006D69D8"/>
    <w:rsid w:val="006E27E9"/>
    <w:rsid w:val="006E463C"/>
    <w:rsid w:val="006F4DC5"/>
    <w:rsid w:val="006F5259"/>
    <w:rsid w:val="006F55FE"/>
    <w:rsid w:val="006F6976"/>
    <w:rsid w:val="00721A7B"/>
    <w:rsid w:val="007227D8"/>
    <w:rsid w:val="0073094D"/>
    <w:rsid w:val="00731B05"/>
    <w:rsid w:val="00734723"/>
    <w:rsid w:val="00743B98"/>
    <w:rsid w:val="0075019B"/>
    <w:rsid w:val="00750B83"/>
    <w:rsid w:val="0075186E"/>
    <w:rsid w:val="00763027"/>
    <w:rsid w:val="00773A99"/>
    <w:rsid w:val="007758AF"/>
    <w:rsid w:val="0078072C"/>
    <w:rsid w:val="00793DB5"/>
    <w:rsid w:val="00794D7C"/>
    <w:rsid w:val="007A3193"/>
    <w:rsid w:val="007B0D60"/>
    <w:rsid w:val="007C029B"/>
    <w:rsid w:val="007C16F2"/>
    <w:rsid w:val="007C2E7C"/>
    <w:rsid w:val="007C3C70"/>
    <w:rsid w:val="007C45D6"/>
    <w:rsid w:val="007D00B1"/>
    <w:rsid w:val="007D3283"/>
    <w:rsid w:val="007D3962"/>
    <w:rsid w:val="007D5CD0"/>
    <w:rsid w:val="007E3E42"/>
    <w:rsid w:val="007E433F"/>
    <w:rsid w:val="007F1ADA"/>
    <w:rsid w:val="007F64AD"/>
    <w:rsid w:val="00800FC7"/>
    <w:rsid w:val="00804E96"/>
    <w:rsid w:val="00811E30"/>
    <w:rsid w:val="0081623C"/>
    <w:rsid w:val="00831126"/>
    <w:rsid w:val="00840180"/>
    <w:rsid w:val="008401C0"/>
    <w:rsid w:val="0084248C"/>
    <w:rsid w:val="008452BD"/>
    <w:rsid w:val="008669D1"/>
    <w:rsid w:val="00873276"/>
    <w:rsid w:val="008777E7"/>
    <w:rsid w:val="008A2D0D"/>
    <w:rsid w:val="008A3CD5"/>
    <w:rsid w:val="008B6750"/>
    <w:rsid w:val="008D6C7D"/>
    <w:rsid w:val="008D6D80"/>
    <w:rsid w:val="008F1247"/>
    <w:rsid w:val="008F32E7"/>
    <w:rsid w:val="008F6DAB"/>
    <w:rsid w:val="00907C95"/>
    <w:rsid w:val="009229E6"/>
    <w:rsid w:val="009230C9"/>
    <w:rsid w:val="0093162D"/>
    <w:rsid w:val="009402FB"/>
    <w:rsid w:val="009455C0"/>
    <w:rsid w:val="009464A1"/>
    <w:rsid w:val="00950660"/>
    <w:rsid w:val="009572F7"/>
    <w:rsid w:val="00957ED5"/>
    <w:rsid w:val="009624D6"/>
    <w:rsid w:val="00962734"/>
    <w:rsid w:val="00970D15"/>
    <w:rsid w:val="00973088"/>
    <w:rsid w:val="00974F66"/>
    <w:rsid w:val="00976991"/>
    <w:rsid w:val="00981CCE"/>
    <w:rsid w:val="00986E5D"/>
    <w:rsid w:val="009A1501"/>
    <w:rsid w:val="009A48B2"/>
    <w:rsid w:val="009B1CB0"/>
    <w:rsid w:val="009B2A41"/>
    <w:rsid w:val="009D05BB"/>
    <w:rsid w:val="009D3BF7"/>
    <w:rsid w:val="009D6F38"/>
    <w:rsid w:val="009F519F"/>
    <w:rsid w:val="00A257E7"/>
    <w:rsid w:val="00A40A3E"/>
    <w:rsid w:val="00A417F4"/>
    <w:rsid w:val="00A436EE"/>
    <w:rsid w:val="00A46EC6"/>
    <w:rsid w:val="00A6388D"/>
    <w:rsid w:val="00A84695"/>
    <w:rsid w:val="00A93EC9"/>
    <w:rsid w:val="00A96E9D"/>
    <w:rsid w:val="00AA6F38"/>
    <w:rsid w:val="00AB231B"/>
    <w:rsid w:val="00AB6802"/>
    <w:rsid w:val="00AD1F12"/>
    <w:rsid w:val="00AD5D58"/>
    <w:rsid w:val="00AE5F83"/>
    <w:rsid w:val="00AE6CA4"/>
    <w:rsid w:val="00AE7CD1"/>
    <w:rsid w:val="00AF261E"/>
    <w:rsid w:val="00AF74D7"/>
    <w:rsid w:val="00B04816"/>
    <w:rsid w:val="00B10268"/>
    <w:rsid w:val="00B13353"/>
    <w:rsid w:val="00B204BA"/>
    <w:rsid w:val="00B25E75"/>
    <w:rsid w:val="00B33E58"/>
    <w:rsid w:val="00B36B38"/>
    <w:rsid w:val="00B379C9"/>
    <w:rsid w:val="00B431CF"/>
    <w:rsid w:val="00B506CB"/>
    <w:rsid w:val="00B555D6"/>
    <w:rsid w:val="00B57288"/>
    <w:rsid w:val="00B60E88"/>
    <w:rsid w:val="00B62724"/>
    <w:rsid w:val="00B70C40"/>
    <w:rsid w:val="00B740C4"/>
    <w:rsid w:val="00B844C6"/>
    <w:rsid w:val="00B925B1"/>
    <w:rsid w:val="00B94EEB"/>
    <w:rsid w:val="00BB484F"/>
    <w:rsid w:val="00BC474B"/>
    <w:rsid w:val="00BC76C8"/>
    <w:rsid w:val="00BD0ECB"/>
    <w:rsid w:val="00C0219C"/>
    <w:rsid w:val="00C0310E"/>
    <w:rsid w:val="00C10226"/>
    <w:rsid w:val="00C21EF7"/>
    <w:rsid w:val="00C237E3"/>
    <w:rsid w:val="00C2612A"/>
    <w:rsid w:val="00C27C96"/>
    <w:rsid w:val="00C32EC7"/>
    <w:rsid w:val="00C41CED"/>
    <w:rsid w:val="00C50FD7"/>
    <w:rsid w:val="00C574B1"/>
    <w:rsid w:val="00C62049"/>
    <w:rsid w:val="00C67507"/>
    <w:rsid w:val="00C7186B"/>
    <w:rsid w:val="00C7302A"/>
    <w:rsid w:val="00C7720C"/>
    <w:rsid w:val="00C80109"/>
    <w:rsid w:val="00CC002F"/>
    <w:rsid w:val="00CC05EF"/>
    <w:rsid w:val="00CC4B40"/>
    <w:rsid w:val="00CE0931"/>
    <w:rsid w:val="00CE1D5C"/>
    <w:rsid w:val="00CE764D"/>
    <w:rsid w:val="00CF1128"/>
    <w:rsid w:val="00CF32C1"/>
    <w:rsid w:val="00CF376D"/>
    <w:rsid w:val="00CF7A7D"/>
    <w:rsid w:val="00D05C6B"/>
    <w:rsid w:val="00D11A49"/>
    <w:rsid w:val="00D1296B"/>
    <w:rsid w:val="00D178A1"/>
    <w:rsid w:val="00D42156"/>
    <w:rsid w:val="00D437D6"/>
    <w:rsid w:val="00D55D09"/>
    <w:rsid w:val="00D57F89"/>
    <w:rsid w:val="00D7128F"/>
    <w:rsid w:val="00D77217"/>
    <w:rsid w:val="00D85095"/>
    <w:rsid w:val="00D9151B"/>
    <w:rsid w:val="00DA454E"/>
    <w:rsid w:val="00DC3D5A"/>
    <w:rsid w:val="00DC65E3"/>
    <w:rsid w:val="00DC6D75"/>
    <w:rsid w:val="00DE7119"/>
    <w:rsid w:val="00DF52C9"/>
    <w:rsid w:val="00E00E9B"/>
    <w:rsid w:val="00E01330"/>
    <w:rsid w:val="00E0695F"/>
    <w:rsid w:val="00E12CAA"/>
    <w:rsid w:val="00E32910"/>
    <w:rsid w:val="00E4018E"/>
    <w:rsid w:val="00E426E3"/>
    <w:rsid w:val="00E46A2E"/>
    <w:rsid w:val="00E47BDD"/>
    <w:rsid w:val="00E66465"/>
    <w:rsid w:val="00E74A46"/>
    <w:rsid w:val="00E7630B"/>
    <w:rsid w:val="00E76C4C"/>
    <w:rsid w:val="00E817D1"/>
    <w:rsid w:val="00E915E0"/>
    <w:rsid w:val="00EA7BE4"/>
    <w:rsid w:val="00EB44F4"/>
    <w:rsid w:val="00EB73F3"/>
    <w:rsid w:val="00ED77DE"/>
    <w:rsid w:val="00EE4D89"/>
    <w:rsid w:val="00EF15CF"/>
    <w:rsid w:val="00EF2D92"/>
    <w:rsid w:val="00EF3F3E"/>
    <w:rsid w:val="00F0038B"/>
    <w:rsid w:val="00F160BA"/>
    <w:rsid w:val="00F16DD8"/>
    <w:rsid w:val="00F222DF"/>
    <w:rsid w:val="00F227F1"/>
    <w:rsid w:val="00F23BE1"/>
    <w:rsid w:val="00F241A7"/>
    <w:rsid w:val="00F262DC"/>
    <w:rsid w:val="00F27AB8"/>
    <w:rsid w:val="00F3261D"/>
    <w:rsid w:val="00F414AD"/>
    <w:rsid w:val="00F55142"/>
    <w:rsid w:val="00F62728"/>
    <w:rsid w:val="00F749C9"/>
    <w:rsid w:val="00F8146D"/>
    <w:rsid w:val="00F823C1"/>
    <w:rsid w:val="00FA1EEF"/>
    <w:rsid w:val="00FB2BBF"/>
    <w:rsid w:val="00FF097A"/>
    <w:rsid w:val="00FF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5C3C"/>
  <w15:docId w15:val="{1685143E-203C-483A-93E4-3017FEBB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D9"/>
    <w:pPr>
      <w:keepLines/>
      <w:textboxTightWrap w:val="allLine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1AE"/>
    <w:pPr>
      <w:ind w:left="720"/>
      <w:contextualSpacing/>
    </w:pPr>
  </w:style>
  <w:style w:type="paragraph" w:styleId="Header">
    <w:name w:val="header"/>
    <w:basedOn w:val="Normal"/>
    <w:link w:val="HeaderChar"/>
    <w:uiPriority w:val="99"/>
    <w:unhideWhenUsed/>
    <w:rsid w:val="00E06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95F"/>
  </w:style>
  <w:style w:type="paragraph" w:styleId="Footer">
    <w:name w:val="footer"/>
    <w:basedOn w:val="Normal"/>
    <w:link w:val="FooterChar"/>
    <w:uiPriority w:val="99"/>
    <w:unhideWhenUsed/>
    <w:rsid w:val="00E06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95F"/>
  </w:style>
  <w:style w:type="character" w:styleId="Hyperlink">
    <w:name w:val="Hyperlink"/>
    <w:basedOn w:val="DefaultParagraphFont"/>
    <w:uiPriority w:val="99"/>
    <w:unhideWhenUsed/>
    <w:rsid w:val="007C45D6"/>
    <w:rPr>
      <w:color w:val="0563C1" w:themeColor="hyperlink"/>
      <w:u w:val="single"/>
    </w:rPr>
  </w:style>
  <w:style w:type="character" w:styleId="UnresolvedMention">
    <w:name w:val="Unresolved Mention"/>
    <w:basedOn w:val="DefaultParagraphFont"/>
    <w:uiPriority w:val="99"/>
    <w:semiHidden/>
    <w:unhideWhenUsed/>
    <w:rsid w:val="007C45D6"/>
    <w:rPr>
      <w:color w:val="605E5C"/>
      <w:shd w:val="clear" w:color="auto" w:fill="E1DFDD"/>
    </w:rPr>
  </w:style>
  <w:style w:type="character" w:styleId="PlaceholderText">
    <w:name w:val="Placeholder Text"/>
    <w:basedOn w:val="DefaultParagraphFont"/>
    <w:uiPriority w:val="99"/>
    <w:semiHidden/>
    <w:rsid w:val="003376D3"/>
    <w:rPr>
      <w:color w:val="808080"/>
    </w:rPr>
  </w:style>
  <w:style w:type="paragraph" w:styleId="NormalWeb">
    <w:name w:val="Normal (Web)"/>
    <w:basedOn w:val="Normal"/>
    <w:uiPriority w:val="99"/>
    <w:semiHidden/>
    <w:unhideWhenUsed/>
    <w:rsid w:val="00DF52C9"/>
    <w:pPr>
      <w:keepLines w:val="0"/>
      <w:spacing w:before="100" w:beforeAutospacing="1" w:after="100" w:afterAutospacing="1" w:line="240" w:lineRule="auto"/>
      <w:textboxTightWrap w:val="none"/>
    </w:pPr>
    <w:rPr>
      <w:rFonts w:ascii="Times New Roman" w:eastAsiaTheme="minorEastAsia" w:hAnsi="Times New Roman" w:cs="Times New Roman"/>
      <w:sz w:val="24"/>
      <w:szCs w:val="24"/>
      <w:lang w:eastAsia="en-GB"/>
    </w:rPr>
  </w:style>
  <w:style w:type="paragraph" w:styleId="Revision">
    <w:name w:val="Revision"/>
    <w:hidden/>
    <w:uiPriority w:val="99"/>
    <w:semiHidden/>
    <w:rsid w:val="006F4DC5"/>
    <w:pPr>
      <w:spacing w:after="0" w:line="240" w:lineRule="auto"/>
    </w:pPr>
  </w:style>
  <w:style w:type="character" w:styleId="CommentReference">
    <w:name w:val="annotation reference"/>
    <w:basedOn w:val="DefaultParagraphFont"/>
    <w:uiPriority w:val="99"/>
    <w:semiHidden/>
    <w:unhideWhenUsed/>
    <w:rsid w:val="00463B70"/>
    <w:rPr>
      <w:sz w:val="16"/>
      <w:szCs w:val="16"/>
    </w:rPr>
  </w:style>
  <w:style w:type="paragraph" w:styleId="CommentText">
    <w:name w:val="annotation text"/>
    <w:basedOn w:val="Normal"/>
    <w:link w:val="CommentTextChar"/>
    <w:uiPriority w:val="99"/>
    <w:unhideWhenUsed/>
    <w:rsid w:val="00463B70"/>
    <w:pPr>
      <w:spacing w:line="240" w:lineRule="auto"/>
    </w:pPr>
    <w:rPr>
      <w:sz w:val="20"/>
      <w:szCs w:val="20"/>
    </w:rPr>
  </w:style>
  <w:style w:type="character" w:customStyle="1" w:styleId="CommentTextChar">
    <w:name w:val="Comment Text Char"/>
    <w:basedOn w:val="DefaultParagraphFont"/>
    <w:link w:val="CommentText"/>
    <w:uiPriority w:val="99"/>
    <w:rsid w:val="00463B70"/>
    <w:rPr>
      <w:sz w:val="20"/>
      <w:szCs w:val="20"/>
    </w:rPr>
  </w:style>
  <w:style w:type="paragraph" w:styleId="CommentSubject">
    <w:name w:val="annotation subject"/>
    <w:basedOn w:val="CommentText"/>
    <w:next w:val="CommentText"/>
    <w:link w:val="CommentSubjectChar"/>
    <w:uiPriority w:val="99"/>
    <w:semiHidden/>
    <w:unhideWhenUsed/>
    <w:rsid w:val="00463B70"/>
    <w:rPr>
      <w:b/>
      <w:bCs/>
    </w:rPr>
  </w:style>
  <w:style w:type="character" w:customStyle="1" w:styleId="CommentSubjectChar">
    <w:name w:val="Comment Subject Char"/>
    <w:basedOn w:val="CommentTextChar"/>
    <w:link w:val="CommentSubject"/>
    <w:uiPriority w:val="99"/>
    <w:semiHidden/>
    <w:rsid w:val="00463B70"/>
    <w:rPr>
      <w:b/>
      <w:bCs/>
      <w:sz w:val="20"/>
      <w:szCs w:val="20"/>
    </w:rPr>
  </w:style>
  <w:style w:type="character" w:styleId="LineNumber">
    <w:name w:val="line number"/>
    <w:basedOn w:val="DefaultParagraphFont"/>
    <w:uiPriority w:val="99"/>
    <w:semiHidden/>
    <w:unhideWhenUsed/>
    <w:rsid w:val="006F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2337">
      <w:bodyDiv w:val="1"/>
      <w:marLeft w:val="0"/>
      <w:marRight w:val="0"/>
      <w:marTop w:val="0"/>
      <w:marBottom w:val="0"/>
      <w:divBdr>
        <w:top w:val="none" w:sz="0" w:space="0" w:color="auto"/>
        <w:left w:val="none" w:sz="0" w:space="0" w:color="auto"/>
        <w:bottom w:val="none" w:sz="0" w:space="0" w:color="auto"/>
        <w:right w:val="none" w:sz="0" w:space="0" w:color="auto"/>
      </w:divBdr>
    </w:div>
    <w:div w:id="86118233">
      <w:bodyDiv w:val="1"/>
      <w:marLeft w:val="0"/>
      <w:marRight w:val="0"/>
      <w:marTop w:val="0"/>
      <w:marBottom w:val="0"/>
      <w:divBdr>
        <w:top w:val="none" w:sz="0" w:space="0" w:color="auto"/>
        <w:left w:val="none" w:sz="0" w:space="0" w:color="auto"/>
        <w:bottom w:val="none" w:sz="0" w:space="0" w:color="auto"/>
        <w:right w:val="none" w:sz="0" w:space="0" w:color="auto"/>
      </w:divBdr>
    </w:div>
    <w:div w:id="90662222">
      <w:bodyDiv w:val="1"/>
      <w:marLeft w:val="0"/>
      <w:marRight w:val="0"/>
      <w:marTop w:val="0"/>
      <w:marBottom w:val="0"/>
      <w:divBdr>
        <w:top w:val="none" w:sz="0" w:space="0" w:color="auto"/>
        <w:left w:val="none" w:sz="0" w:space="0" w:color="auto"/>
        <w:bottom w:val="none" w:sz="0" w:space="0" w:color="auto"/>
        <w:right w:val="none" w:sz="0" w:space="0" w:color="auto"/>
      </w:divBdr>
    </w:div>
    <w:div w:id="174155902">
      <w:bodyDiv w:val="1"/>
      <w:marLeft w:val="0"/>
      <w:marRight w:val="0"/>
      <w:marTop w:val="0"/>
      <w:marBottom w:val="0"/>
      <w:divBdr>
        <w:top w:val="none" w:sz="0" w:space="0" w:color="auto"/>
        <w:left w:val="none" w:sz="0" w:space="0" w:color="auto"/>
        <w:bottom w:val="none" w:sz="0" w:space="0" w:color="auto"/>
        <w:right w:val="none" w:sz="0" w:space="0" w:color="auto"/>
      </w:divBdr>
    </w:div>
    <w:div w:id="184557371">
      <w:bodyDiv w:val="1"/>
      <w:marLeft w:val="0"/>
      <w:marRight w:val="0"/>
      <w:marTop w:val="0"/>
      <w:marBottom w:val="0"/>
      <w:divBdr>
        <w:top w:val="none" w:sz="0" w:space="0" w:color="auto"/>
        <w:left w:val="none" w:sz="0" w:space="0" w:color="auto"/>
        <w:bottom w:val="none" w:sz="0" w:space="0" w:color="auto"/>
        <w:right w:val="none" w:sz="0" w:space="0" w:color="auto"/>
      </w:divBdr>
    </w:div>
    <w:div w:id="218446275">
      <w:bodyDiv w:val="1"/>
      <w:marLeft w:val="0"/>
      <w:marRight w:val="0"/>
      <w:marTop w:val="0"/>
      <w:marBottom w:val="0"/>
      <w:divBdr>
        <w:top w:val="none" w:sz="0" w:space="0" w:color="auto"/>
        <w:left w:val="none" w:sz="0" w:space="0" w:color="auto"/>
        <w:bottom w:val="none" w:sz="0" w:space="0" w:color="auto"/>
        <w:right w:val="none" w:sz="0" w:space="0" w:color="auto"/>
      </w:divBdr>
    </w:div>
    <w:div w:id="248731373">
      <w:bodyDiv w:val="1"/>
      <w:marLeft w:val="0"/>
      <w:marRight w:val="0"/>
      <w:marTop w:val="0"/>
      <w:marBottom w:val="0"/>
      <w:divBdr>
        <w:top w:val="none" w:sz="0" w:space="0" w:color="auto"/>
        <w:left w:val="none" w:sz="0" w:space="0" w:color="auto"/>
        <w:bottom w:val="none" w:sz="0" w:space="0" w:color="auto"/>
        <w:right w:val="none" w:sz="0" w:space="0" w:color="auto"/>
      </w:divBdr>
    </w:div>
    <w:div w:id="262492174">
      <w:bodyDiv w:val="1"/>
      <w:marLeft w:val="0"/>
      <w:marRight w:val="0"/>
      <w:marTop w:val="0"/>
      <w:marBottom w:val="0"/>
      <w:divBdr>
        <w:top w:val="none" w:sz="0" w:space="0" w:color="auto"/>
        <w:left w:val="none" w:sz="0" w:space="0" w:color="auto"/>
        <w:bottom w:val="none" w:sz="0" w:space="0" w:color="auto"/>
        <w:right w:val="none" w:sz="0" w:space="0" w:color="auto"/>
      </w:divBdr>
    </w:div>
    <w:div w:id="270167045">
      <w:bodyDiv w:val="1"/>
      <w:marLeft w:val="0"/>
      <w:marRight w:val="0"/>
      <w:marTop w:val="0"/>
      <w:marBottom w:val="0"/>
      <w:divBdr>
        <w:top w:val="none" w:sz="0" w:space="0" w:color="auto"/>
        <w:left w:val="none" w:sz="0" w:space="0" w:color="auto"/>
        <w:bottom w:val="none" w:sz="0" w:space="0" w:color="auto"/>
        <w:right w:val="none" w:sz="0" w:space="0" w:color="auto"/>
      </w:divBdr>
    </w:div>
    <w:div w:id="286088947">
      <w:bodyDiv w:val="1"/>
      <w:marLeft w:val="0"/>
      <w:marRight w:val="0"/>
      <w:marTop w:val="0"/>
      <w:marBottom w:val="0"/>
      <w:divBdr>
        <w:top w:val="none" w:sz="0" w:space="0" w:color="auto"/>
        <w:left w:val="none" w:sz="0" w:space="0" w:color="auto"/>
        <w:bottom w:val="none" w:sz="0" w:space="0" w:color="auto"/>
        <w:right w:val="none" w:sz="0" w:space="0" w:color="auto"/>
      </w:divBdr>
    </w:div>
    <w:div w:id="302930730">
      <w:bodyDiv w:val="1"/>
      <w:marLeft w:val="0"/>
      <w:marRight w:val="0"/>
      <w:marTop w:val="0"/>
      <w:marBottom w:val="0"/>
      <w:divBdr>
        <w:top w:val="none" w:sz="0" w:space="0" w:color="auto"/>
        <w:left w:val="none" w:sz="0" w:space="0" w:color="auto"/>
        <w:bottom w:val="none" w:sz="0" w:space="0" w:color="auto"/>
        <w:right w:val="none" w:sz="0" w:space="0" w:color="auto"/>
      </w:divBdr>
    </w:div>
    <w:div w:id="393549612">
      <w:bodyDiv w:val="1"/>
      <w:marLeft w:val="0"/>
      <w:marRight w:val="0"/>
      <w:marTop w:val="0"/>
      <w:marBottom w:val="0"/>
      <w:divBdr>
        <w:top w:val="none" w:sz="0" w:space="0" w:color="auto"/>
        <w:left w:val="none" w:sz="0" w:space="0" w:color="auto"/>
        <w:bottom w:val="none" w:sz="0" w:space="0" w:color="auto"/>
        <w:right w:val="none" w:sz="0" w:space="0" w:color="auto"/>
      </w:divBdr>
    </w:div>
    <w:div w:id="405956310">
      <w:bodyDiv w:val="1"/>
      <w:marLeft w:val="0"/>
      <w:marRight w:val="0"/>
      <w:marTop w:val="0"/>
      <w:marBottom w:val="0"/>
      <w:divBdr>
        <w:top w:val="none" w:sz="0" w:space="0" w:color="auto"/>
        <w:left w:val="none" w:sz="0" w:space="0" w:color="auto"/>
        <w:bottom w:val="none" w:sz="0" w:space="0" w:color="auto"/>
        <w:right w:val="none" w:sz="0" w:space="0" w:color="auto"/>
      </w:divBdr>
    </w:div>
    <w:div w:id="424767287">
      <w:bodyDiv w:val="1"/>
      <w:marLeft w:val="0"/>
      <w:marRight w:val="0"/>
      <w:marTop w:val="0"/>
      <w:marBottom w:val="0"/>
      <w:divBdr>
        <w:top w:val="none" w:sz="0" w:space="0" w:color="auto"/>
        <w:left w:val="none" w:sz="0" w:space="0" w:color="auto"/>
        <w:bottom w:val="none" w:sz="0" w:space="0" w:color="auto"/>
        <w:right w:val="none" w:sz="0" w:space="0" w:color="auto"/>
      </w:divBdr>
    </w:div>
    <w:div w:id="431556470">
      <w:bodyDiv w:val="1"/>
      <w:marLeft w:val="0"/>
      <w:marRight w:val="0"/>
      <w:marTop w:val="0"/>
      <w:marBottom w:val="0"/>
      <w:divBdr>
        <w:top w:val="none" w:sz="0" w:space="0" w:color="auto"/>
        <w:left w:val="none" w:sz="0" w:space="0" w:color="auto"/>
        <w:bottom w:val="none" w:sz="0" w:space="0" w:color="auto"/>
        <w:right w:val="none" w:sz="0" w:space="0" w:color="auto"/>
      </w:divBdr>
    </w:div>
    <w:div w:id="431780952">
      <w:bodyDiv w:val="1"/>
      <w:marLeft w:val="0"/>
      <w:marRight w:val="0"/>
      <w:marTop w:val="0"/>
      <w:marBottom w:val="0"/>
      <w:divBdr>
        <w:top w:val="none" w:sz="0" w:space="0" w:color="auto"/>
        <w:left w:val="none" w:sz="0" w:space="0" w:color="auto"/>
        <w:bottom w:val="none" w:sz="0" w:space="0" w:color="auto"/>
        <w:right w:val="none" w:sz="0" w:space="0" w:color="auto"/>
      </w:divBdr>
    </w:div>
    <w:div w:id="515966997">
      <w:bodyDiv w:val="1"/>
      <w:marLeft w:val="0"/>
      <w:marRight w:val="0"/>
      <w:marTop w:val="0"/>
      <w:marBottom w:val="0"/>
      <w:divBdr>
        <w:top w:val="none" w:sz="0" w:space="0" w:color="auto"/>
        <w:left w:val="none" w:sz="0" w:space="0" w:color="auto"/>
        <w:bottom w:val="none" w:sz="0" w:space="0" w:color="auto"/>
        <w:right w:val="none" w:sz="0" w:space="0" w:color="auto"/>
      </w:divBdr>
    </w:div>
    <w:div w:id="677195997">
      <w:bodyDiv w:val="1"/>
      <w:marLeft w:val="0"/>
      <w:marRight w:val="0"/>
      <w:marTop w:val="0"/>
      <w:marBottom w:val="0"/>
      <w:divBdr>
        <w:top w:val="none" w:sz="0" w:space="0" w:color="auto"/>
        <w:left w:val="none" w:sz="0" w:space="0" w:color="auto"/>
        <w:bottom w:val="none" w:sz="0" w:space="0" w:color="auto"/>
        <w:right w:val="none" w:sz="0" w:space="0" w:color="auto"/>
      </w:divBdr>
    </w:div>
    <w:div w:id="728530873">
      <w:bodyDiv w:val="1"/>
      <w:marLeft w:val="0"/>
      <w:marRight w:val="0"/>
      <w:marTop w:val="0"/>
      <w:marBottom w:val="0"/>
      <w:divBdr>
        <w:top w:val="none" w:sz="0" w:space="0" w:color="auto"/>
        <w:left w:val="none" w:sz="0" w:space="0" w:color="auto"/>
        <w:bottom w:val="none" w:sz="0" w:space="0" w:color="auto"/>
        <w:right w:val="none" w:sz="0" w:space="0" w:color="auto"/>
      </w:divBdr>
    </w:div>
    <w:div w:id="767118341">
      <w:bodyDiv w:val="1"/>
      <w:marLeft w:val="0"/>
      <w:marRight w:val="0"/>
      <w:marTop w:val="0"/>
      <w:marBottom w:val="0"/>
      <w:divBdr>
        <w:top w:val="none" w:sz="0" w:space="0" w:color="auto"/>
        <w:left w:val="none" w:sz="0" w:space="0" w:color="auto"/>
        <w:bottom w:val="none" w:sz="0" w:space="0" w:color="auto"/>
        <w:right w:val="none" w:sz="0" w:space="0" w:color="auto"/>
      </w:divBdr>
    </w:div>
    <w:div w:id="770011577">
      <w:bodyDiv w:val="1"/>
      <w:marLeft w:val="0"/>
      <w:marRight w:val="0"/>
      <w:marTop w:val="0"/>
      <w:marBottom w:val="0"/>
      <w:divBdr>
        <w:top w:val="none" w:sz="0" w:space="0" w:color="auto"/>
        <w:left w:val="none" w:sz="0" w:space="0" w:color="auto"/>
        <w:bottom w:val="none" w:sz="0" w:space="0" w:color="auto"/>
        <w:right w:val="none" w:sz="0" w:space="0" w:color="auto"/>
      </w:divBdr>
    </w:div>
    <w:div w:id="775254315">
      <w:bodyDiv w:val="1"/>
      <w:marLeft w:val="0"/>
      <w:marRight w:val="0"/>
      <w:marTop w:val="0"/>
      <w:marBottom w:val="0"/>
      <w:divBdr>
        <w:top w:val="none" w:sz="0" w:space="0" w:color="auto"/>
        <w:left w:val="none" w:sz="0" w:space="0" w:color="auto"/>
        <w:bottom w:val="none" w:sz="0" w:space="0" w:color="auto"/>
        <w:right w:val="none" w:sz="0" w:space="0" w:color="auto"/>
      </w:divBdr>
    </w:div>
    <w:div w:id="848326271">
      <w:bodyDiv w:val="1"/>
      <w:marLeft w:val="0"/>
      <w:marRight w:val="0"/>
      <w:marTop w:val="0"/>
      <w:marBottom w:val="0"/>
      <w:divBdr>
        <w:top w:val="none" w:sz="0" w:space="0" w:color="auto"/>
        <w:left w:val="none" w:sz="0" w:space="0" w:color="auto"/>
        <w:bottom w:val="none" w:sz="0" w:space="0" w:color="auto"/>
        <w:right w:val="none" w:sz="0" w:space="0" w:color="auto"/>
      </w:divBdr>
    </w:div>
    <w:div w:id="973297228">
      <w:bodyDiv w:val="1"/>
      <w:marLeft w:val="0"/>
      <w:marRight w:val="0"/>
      <w:marTop w:val="0"/>
      <w:marBottom w:val="0"/>
      <w:divBdr>
        <w:top w:val="none" w:sz="0" w:space="0" w:color="auto"/>
        <w:left w:val="none" w:sz="0" w:space="0" w:color="auto"/>
        <w:bottom w:val="none" w:sz="0" w:space="0" w:color="auto"/>
        <w:right w:val="none" w:sz="0" w:space="0" w:color="auto"/>
      </w:divBdr>
    </w:div>
    <w:div w:id="1011492177">
      <w:bodyDiv w:val="1"/>
      <w:marLeft w:val="0"/>
      <w:marRight w:val="0"/>
      <w:marTop w:val="0"/>
      <w:marBottom w:val="0"/>
      <w:divBdr>
        <w:top w:val="none" w:sz="0" w:space="0" w:color="auto"/>
        <w:left w:val="none" w:sz="0" w:space="0" w:color="auto"/>
        <w:bottom w:val="none" w:sz="0" w:space="0" w:color="auto"/>
        <w:right w:val="none" w:sz="0" w:space="0" w:color="auto"/>
      </w:divBdr>
    </w:div>
    <w:div w:id="1029329968">
      <w:bodyDiv w:val="1"/>
      <w:marLeft w:val="0"/>
      <w:marRight w:val="0"/>
      <w:marTop w:val="0"/>
      <w:marBottom w:val="0"/>
      <w:divBdr>
        <w:top w:val="none" w:sz="0" w:space="0" w:color="auto"/>
        <w:left w:val="none" w:sz="0" w:space="0" w:color="auto"/>
        <w:bottom w:val="none" w:sz="0" w:space="0" w:color="auto"/>
        <w:right w:val="none" w:sz="0" w:space="0" w:color="auto"/>
      </w:divBdr>
    </w:div>
    <w:div w:id="1075981166">
      <w:bodyDiv w:val="1"/>
      <w:marLeft w:val="0"/>
      <w:marRight w:val="0"/>
      <w:marTop w:val="0"/>
      <w:marBottom w:val="0"/>
      <w:divBdr>
        <w:top w:val="none" w:sz="0" w:space="0" w:color="auto"/>
        <w:left w:val="none" w:sz="0" w:space="0" w:color="auto"/>
        <w:bottom w:val="none" w:sz="0" w:space="0" w:color="auto"/>
        <w:right w:val="none" w:sz="0" w:space="0" w:color="auto"/>
      </w:divBdr>
    </w:div>
    <w:div w:id="1156647067">
      <w:bodyDiv w:val="1"/>
      <w:marLeft w:val="0"/>
      <w:marRight w:val="0"/>
      <w:marTop w:val="0"/>
      <w:marBottom w:val="0"/>
      <w:divBdr>
        <w:top w:val="none" w:sz="0" w:space="0" w:color="auto"/>
        <w:left w:val="none" w:sz="0" w:space="0" w:color="auto"/>
        <w:bottom w:val="none" w:sz="0" w:space="0" w:color="auto"/>
        <w:right w:val="none" w:sz="0" w:space="0" w:color="auto"/>
      </w:divBdr>
    </w:div>
    <w:div w:id="1178815241">
      <w:bodyDiv w:val="1"/>
      <w:marLeft w:val="0"/>
      <w:marRight w:val="0"/>
      <w:marTop w:val="0"/>
      <w:marBottom w:val="0"/>
      <w:divBdr>
        <w:top w:val="none" w:sz="0" w:space="0" w:color="auto"/>
        <w:left w:val="none" w:sz="0" w:space="0" w:color="auto"/>
        <w:bottom w:val="none" w:sz="0" w:space="0" w:color="auto"/>
        <w:right w:val="none" w:sz="0" w:space="0" w:color="auto"/>
      </w:divBdr>
    </w:div>
    <w:div w:id="1180268965">
      <w:bodyDiv w:val="1"/>
      <w:marLeft w:val="0"/>
      <w:marRight w:val="0"/>
      <w:marTop w:val="0"/>
      <w:marBottom w:val="0"/>
      <w:divBdr>
        <w:top w:val="none" w:sz="0" w:space="0" w:color="auto"/>
        <w:left w:val="none" w:sz="0" w:space="0" w:color="auto"/>
        <w:bottom w:val="none" w:sz="0" w:space="0" w:color="auto"/>
        <w:right w:val="none" w:sz="0" w:space="0" w:color="auto"/>
      </w:divBdr>
    </w:div>
    <w:div w:id="1239633583">
      <w:bodyDiv w:val="1"/>
      <w:marLeft w:val="0"/>
      <w:marRight w:val="0"/>
      <w:marTop w:val="0"/>
      <w:marBottom w:val="0"/>
      <w:divBdr>
        <w:top w:val="none" w:sz="0" w:space="0" w:color="auto"/>
        <w:left w:val="none" w:sz="0" w:space="0" w:color="auto"/>
        <w:bottom w:val="none" w:sz="0" w:space="0" w:color="auto"/>
        <w:right w:val="none" w:sz="0" w:space="0" w:color="auto"/>
      </w:divBdr>
    </w:div>
    <w:div w:id="1277103452">
      <w:bodyDiv w:val="1"/>
      <w:marLeft w:val="0"/>
      <w:marRight w:val="0"/>
      <w:marTop w:val="0"/>
      <w:marBottom w:val="0"/>
      <w:divBdr>
        <w:top w:val="none" w:sz="0" w:space="0" w:color="auto"/>
        <w:left w:val="none" w:sz="0" w:space="0" w:color="auto"/>
        <w:bottom w:val="none" w:sz="0" w:space="0" w:color="auto"/>
        <w:right w:val="none" w:sz="0" w:space="0" w:color="auto"/>
      </w:divBdr>
    </w:div>
    <w:div w:id="1282033368">
      <w:bodyDiv w:val="1"/>
      <w:marLeft w:val="0"/>
      <w:marRight w:val="0"/>
      <w:marTop w:val="0"/>
      <w:marBottom w:val="0"/>
      <w:divBdr>
        <w:top w:val="none" w:sz="0" w:space="0" w:color="auto"/>
        <w:left w:val="none" w:sz="0" w:space="0" w:color="auto"/>
        <w:bottom w:val="none" w:sz="0" w:space="0" w:color="auto"/>
        <w:right w:val="none" w:sz="0" w:space="0" w:color="auto"/>
      </w:divBdr>
    </w:div>
    <w:div w:id="1299914980">
      <w:bodyDiv w:val="1"/>
      <w:marLeft w:val="0"/>
      <w:marRight w:val="0"/>
      <w:marTop w:val="0"/>
      <w:marBottom w:val="0"/>
      <w:divBdr>
        <w:top w:val="none" w:sz="0" w:space="0" w:color="auto"/>
        <w:left w:val="none" w:sz="0" w:space="0" w:color="auto"/>
        <w:bottom w:val="none" w:sz="0" w:space="0" w:color="auto"/>
        <w:right w:val="none" w:sz="0" w:space="0" w:color="auto"/>
      </w:divBdr>
    </w:div>
    <w:div w:id="1320036936">
      <w:bodyDiv w:val="1"/>
      <w:marLeft w:val="0"/>
      <w:marRight w:val="0"/>
      <w:marTop w:val="0"/>
      <w:marBottom w:val="0"/>
      <w:divBdr>
        <w:top w:val="none" w:sz="0" w:space="0" w:color="auto"/>
        <w:left w:val="none" w:sz="0" w:space="0" w:color="auto"/>
        <w:bottom w:val="none" w:sz="0" w:space="0" w:color="auto"/>
        <w:right w:val="none" w:sz="0" w:space="0" w:color="auto"/>
      </w:divBdr>
    </w:div>
    <w:div w:id="1341663140">
      <w:bodyDiv w:val="1"/>
      <w:marLeft w:val="0"/>
      <w:marRight w:val="0"/>
      <w:marTop w:val="0"/>
      <w:marBottom w:val="0"/>
      <w:divBdr>
        <w:top w:val="none" w:sz="0" w:space="0" w:color="auto"/>
        <w:left w:val="none" w:sz="0" w:space="0" w:color="auto"/>
        <w:bottom w:val="none" w:sz="0" w:space="0" w:color="auto"/>
        <w:right w:val="none" w:sz="0" w:space="0" w:color="auto"/>
      </w:divBdr>
    </w:div>
    <w:div w:id="1349913434">
      <w:bodyDiv w:val="1"/>
      <w:marLeft w:val="0"/>
      <w:marRight w:val="0"/>
      <w:marTop w:val="0"/>
      <w:marBottom w:val="0"/>
      <w:divBdr>
        <w:top w:val="none" w:sz="0" w:space="0" w:color="auto"/>
        <w:left w:val="none" w:sz="0" w:space="0" w:color="auto"/>
        <w:bottom w:val="none" w:sz="0" w:space="0" w:color="auto"/>
        <w:right w:val="none" w:sz="0" w:space="0" w:color="auto"/>
      </w:divBdr>
    </w:div>
    <w:div w:id="1367101401">
      <w:bodyDiv w:val="1"/>
      <w:marLeft w:val="0"/>
      <w:marRight w:val="0"/>
      <w:marTop w:val="0"/>
      <w:marBottom w:val="0"/>
      <w:divBdr>
        <w:top w:val="none" w:sz="0" w:space="0" w:color="auto"/>
        <w:left w:val="none" w:sz="0" w:space="0" w:color="auto"/>
        <w:bottom w:val="none" w:sz="0" w:space="0" w:color="auto"/>
        <w:right w:val="none" w:sz="0" w:space="0" w:color="auto"/>
      </w:divBdr>
    </w:div>
    <w:div w:id="1392270362">
      <w:bodyDiv w:val="1"/>
      <w:marLeft w:val="0"/>
      <w:marRight w:val="0"/>
      <w:marTop w:val="0"/>
      <w:marBottom w:val="0"/>
      <w:divBdr>
        <w:top w:val="none" w:sz="0" w:space="0" w:color="auto"/>
        <w:left w:val="none" w:sz="0" w:space="0" w:color="auto"/>
        <w:bottom w:val="none" w:sz="0" w:space="0" w:color="auto"/>
        <w:right w:val="none" w:sz="0" w:space="0" w:color="auto"/>
      </w:divBdr>
    </w:div>
    <w:div w:id="1499231638">
      <w:bodyDiv w:val="1"/>
      <w:marLeft w:val="0"/>
      <w:marRight w:val="0"/>
      <w:marTop w:val="0"/>
      <w:marBottom w:val="0"/>
      <w:divBdr>
        <w:top w:val="none" w:sz="0" w:space="0" w:color="auto"/>
        <w:left w:val="none" w:sz="0" w:space="0" w:color="auto"/>
        <w:bottom w:val="none" w:sz="0" w:space="0" w:color="auto"/>
        <w:right w:val="none" w:sz="0" w:space="0" w:color="auto"/>
      </w:divBdr>
    </w:div>
    <w:div w:id="1518421968">
      <w:bodyDiv w:val="1"/>
      <w:marLeft w:val="0"/>
      <w:marRight w:val="0"/>
      <w:marTop w:val="0"/>
      <w:marBottom w:val="0"/>
      <w:divBdr>
        <w:top w:val="none" w:sz="0" w:space="0" w:color="auto"/>
        <w:left w:val="none" w:sz="0" w:space="0" w:color="auto"/>
        <w:bottom w:val="none" w:sz="0" w:space="0" w:color="auto"/>
        <w:right w:val="none" w:sz="0" w:space="0" w:color="auto"/>
      </w:divBdr>
    </w:div>
    <w:div w:id="1530140648">
      <w:bodyDiv w:val="1"/>
      <w:marLeft w:val="0"/>
      <w:marRight w:val="0"/>
      <w:marTop w:val="0"/>
      <w:marBottom w:val="0"/>
      <w:divBdr>
        <w:top w:val="none" w:sz="0" w:space="0" w:color="auto"/>
        <w:left w:val="none" w:sz="0" w:space="0" w:color="auto"/>
        <w:bottom w:val="none" w:sz="0" w:space="0" w:color="auto"/>
        <w:right w:val="none" w:sz="0" w:space="0" w:color="auto"/>
      </w:divBdr>
    </w:div>
    <w:div w:id="1606569345">
      <w:bodyDiv w:val="1"/>
      <w:marLeft w:val="0"/>
      <w:marRight w:val="0"/>
      <w:marTop w:val="0"/>
      <w:marBottom w:val="0"/>
      <w:divBdr>
        <w:top w:val="none" w:sz="0" w:space="0" w:color="auto"/>
        <w:left w:val="none" w:sz="0" w:space="0" w:color="auto"/>
        <w:bottom w:val="none" w:sz="0" w:space="0" w:color="auto"/>
        <w:right w:val="none" w:sz="0" w:space="0" w:color="auto"/>
      </w:divBdr>
    </w:div>
    <w:div w:id="1617256593">
      <w:bodyDiv w:val="1"/>
      <w:marLeft w:val="0"/>
      <w:marRight w:val="0"/>
      <w:marTop w:val="0"/>
      <w:marBottom w:val="0"/>
      <w:divBdr>
        <w:top w:val="none" w:sz="0" w:space="0" w:color="auto"/>
        <w:left w:val="none" w:sz="0" w:space="0" w:color="auto"/>
        <w:bottom w:val="none" w:sz="0" w:space="0" w:color="auto"/>
        <w:right w:val="none" w:sz="0" w:space="0" w:color="auto"/>
      </w:divBdr>
    </w:div>
    <w:div w:id="1619949928">
      <w:bodyDiv w:val="1"/>
      <w:marLeft w:val="0"/>
      <w:marRight w:val="0"/>
      <w:marTop w:val="0"/>
      <w:marBottom w:val="0"/>
      <w:divBdr>
        <w:top w:val="none" w:sz="0" w:space="0" w:color="auto"/>
        <w:left w:val="none" w:sz="0" w:space="0" w:color="auto"/>
        <w:bottom w:val="none" w:sz="0" w:space="0" w:color="auto"/>
        <w:right w:val="none" w:sz="0" w:space="0" w:color="auto"/>
      </w:divBdr>
    </w:div>
    <w:div w:id="1620794895">
      <w:bodyDiv w:val="1"/>
      <w:marLeft w:val="0"/>
      <w:marRight w:val="0"/>
      <w:marTop w:val="0"/>
      <w:marBottom w:val="0"/>
      <w:divBdr>
        <w:top w:val="none" w:sz="0" w:space="0" w:color="auto"/>
        <w:left w:val="none" w:sz="0" w:space="0" w:color="auto"/>
        <w:bottom w:val="none" w:sz="0" w:space="0" w:color="auto"/>
        <w:right w:val="none" w:sz="0" w:space="0" w:color="auto"/>
      </w:divBdr>
    </w:div>
    <w:div w:id="1640918957">
      <w:bodyDiv w:val="1"/>
      <w:marLeft w:val="0"/>
      <w:marRight w:val="0"/>
      <w:marTop w:val="0"/>
      <w:marBottom w:val="0"/>
      <w:divBdr>
        <w:top w:val="none" w:sz="0" w:space="0" w:color="auto"/>
        <w:left w:val="none" w:sz="0" w:space="0" w:color="auto"/>
        <w:bottom w:val="none" w:sz="0" w:space="0" w:color="auto"/>
        <w:right w:val="none" w:sz="0" w:space="0" w:color="auto"/>
      </w:divBdr>
    </w:div>
    <w:div w:id="1751779962">
      <w:bodyDiv w:val="1"/>
      <w:marLeft w:val="0"/>
      <w:marRight w:val="0"/>
      <w:marTop w:val="0"/>
      <w:marBottom w:val="0"/>
      <w:divBdr>
        <w:top w:val="none" w:sz="0" w:space="0" w:color="auto"/>
        <w:left w:val="none" w:sz="0" w:space="0" w:color="auto"/>
        <w:bottom w:val="none" w:sz="0" w:space="0" w:color="auto"/>
        <w:right w:val="none" w:sz="0" w:space="0" w:color="auto"/>
      </w:divBdr>
    </w:div>
    <w:div w:id="1758402046">
      <w:bodyDiv w:val="1"/>
      <w:marLeft w:val="0"/>
      <w:marRight w:val="0"/>
      <w:marTop w:val="0"/>
      <w:marBottom w:val="0"/>
      <w:divBdr>
        <w:top w:val="none" w:sz="0" w:space="0" w:color="auto"/>
        <w:left w:val="none" w:sz="0" w:space="0" w:color="auto"/>
        <w:bottom w:val="none" w:sz="0" w:space="0" w:color="auto"/>
        <w:right w:val="none" w:sz="0" w:space="0" w:color="auto"/>
      </w:divBdr>
    </w:div>
    <w:div w:id="1800341999">
      <w:bodyDiv w:val="1"/>
      <w:marLeft w:val="0"/>
      <w:marRight w:val="0"/>
      <w:marTop w:val="0"/>
      <w:marBottom w:val="0"/>
      <w:divBdr>
        <w:top w:val="none" w:sz="0" w:space="0" w:color="auto"/>
        <w:left w:val="none" w:sz="0" w:space="0" w:color="auto"/>
        <w:bottom w:val="none" w:sz="0" w:space="0" w:color="auto"/>
        <w:right w:val="none" w:sz="0" w:space="0" w:color="auto"/>
      </w:divBdr>
    </w:div>
    <w:div w:id="1899977836">
      <w:bodyDiv w:val="1"/>
      <w:marLeft w:val="0"/>
      <w:marRight w:val="0"/>
      <w:marTop w:val="0"/>
      <w:marBottom w:val="0"/>
      <w:divBdr>
        <w:top w:val="none" w:sz="0" w:space="0" w:color="auto"/>
        <w:left w:val="none" w:sz="0" w:space="0" w:color="auto"/>
        <w:bottom w:val="none" w:sz="0" w:space="0" w:color="auto"/>
        <w:right w:val="none" w:sz="0" w:space="0" w:color="auto"/>
      </w:divBdr>
    </w:div>
    <w:div w:id="1907062061">
      <w:bodyDiv w:val="1"/>
      <w:marLeft w:val="0"/>
      <w:marRight w:val="0"/>
      <w:marTop w:val="0"/>
      <w:marBottom w:val="0"/>
      <w:divBdr>
        <w:top w:val="none" w:sz="0" w:space="0" w:color="auto"/>
        <w:left w:val="none" w:sz="0" w:space="0" w:color="auto"/>
        <w:bottom w:val="none" w:sz="0" w:space="0" w:color="auto"/>
        <w:right w:val="none" w:sz="0" w:space="0" w:color="auto"/>
      </w:divBdr>
    </w:div>
    <w:div w:id="1914778770">
      <w:bodyDiv w:val="1"/>
      <w:marLeft w:val="0"/>
      <w:marRight w:val="0"/>
      <w:marTop w:val="0"/>
      <w:marBottom w:val="0"/>
      <w:divBdr>
        <w:top w:val="none" w:sz="0" w:space="0" w:color="auto"/>
        <w:left w:val="none" w:sz="0" w:space="0" w:color="auto"/>
        <w:bottom w:val="none" w:sz="0" w:space="0" w:color="auto"/>
        <w:right w:val="none" w:sz="0" w:space="0" w:color="auto"/>
      </w:divBdr>
    </w:div>
    <w:div w:id="1936554743">
      <w:bodyDiv w:val="1"/>
      <w:marLeft w:val="0"/>
      <w:marRight w:val="0"/>
      <w:marTop w:val="0"/>
      <w:marBottom w:val="0"/>
      <w:divBdr>
        <w:top w:val="none" w:sz="0" w:space="0" w:color="auto"/>
        <w:left w:val="none" w:sz="0" w:space="0" w:color="auto"/>
        <w:bottom w:val="none" w:sz="0" w:space="0" w:color="auto"/>
        <w:right w:val="none" w:sz="0" w:space="0" w:color="auto"/>
      </w:divBdr>
    </w:div>
    <w:div w:id="1949853795">
      <w:bodyDiv w:val="1"/>
      <w:marLeft w:val="0"/>
      <w:marRight w:val="0"/>
      <w:marTop w:val="0"/>
      <w:marBottom w:val="0"/>
      <w:divBdr>
        <w:top w:val="none" w:sz="0" w:space="0" w:color="auto"/>
        <w:left w:val="none" w:sz="0" w:space="0" w:color="auto"/>
        <w:bottom w:val="none" w:sz="0" w:space="0" w:color="auto"/>
        <w:right w:val="none" w:sz="0" w:space="0" w:color="auto"/>
      </w:divBdr>
    </w:div>
    <w:div w:id="1979605866">
      <w:bodyDiv w:val="1"/>
      <w:marLeft w:val="0"/>
      <w:marRight w:val="0"/>
      <w:marTop w:val="0"/>
      <w:marBottom w:val="0"/>
      <w:divBdr>
        <w:top w:val="none" w:sz="0" w:space="0" w:color="auto"/>
        <w:left w:val="none" w:sz="0" w:space="0" w:color="auto"/>
        <w:bottom w:val="none" w:sz="0" w:space="0" w:color="auto"/>
        <w:right w:val="none" w:sz="0" w:space="0" w:color="auto"/>
      </w:divBdr>
    </w:div>
    <w:div w:id="2004046135">
      <w:bodyDiv w:val="1"/>
      <w:marLeft w:val="0"/>
      <w:marRight w:val="0"/>
      <w:marTop w:val="0"/>
      <w:marBottom w:val="0"/>
      <w:divBdr>
        <w:top w:val="none" w:sz="0" w:space="0" w:color="auto"/>
        <w:left w:val="none" w:sz="0" w:space="0" w:color="auto"/>
        <w:bottom w:val="none" w:sz="0" w:space="0" w:color="auto"/>
        <w:right w:val="none" w:sz="0" w:space="0" w:color="auto"/>
      </w:divBdr>
    </w:div>
    <w:div w:id="2009868279">
      <w:bodyDiv w:val="1"/>
      <w:marLeft w:val="0"/>
      <w:marRight w:val="0"/>
      <w:marTop w:val="0"/>
      <w:marBottom w:val="0"/>
      <w:divBdr>
        <w:top w:val="none" w:sz="0" w:space="0" w:color="auto"/>
        <w:left w:val="none" w:sz="0" w:space="0" w:color="auto"/>
        <w:bottom w:val="none" w:sz="0" w:space="0" w:color="auto"/>
        <w:right w:val="none" w:sz="0" w:space="0" w:color="auto"/>
      </w:divBdr>
    </w:div>
    <w:div w:id="2012708336">
      <w:bodyDiv w:val="1"/>
      <w:marLeft w:val="0"/>
      <w:marRight w:val="0"/>
      <w:marTop w:val="0"/>
      <w:marBottom w:val="0"/>
      <w:divBdr>
        <w:top w:val="none" w:sz="0" w:space="0" w:color="auto"/>
        <w:left w:val="none" w:sz="0" w:space="0" w:color="auto"/>
        <w:bottom w:val="none" w:sz="0" w:space="0" w:color="auto"/>
        <w:right w:val="none" w:sz="0" w:space="0" w:color="auto"/>
      </w:divBdr>
    </w:div>
    <w:div w:id="2027559373">
      <w:bodyDiv w:val="1"/>
      <w:marLeft w:val="0"/>
      <w:marRight w:val="0"/>
      <w:marTop w:val="0"/>
      <w:marBottom w:val="0"/>
      <w:divBdr>
        <w:top w:val="none" w:sz="0" w:space="0" w:color="auto"/>
        <w:left w:val="none" w:sz="0" w:space="0" w:color="auto"/>
        <w:bottom w:val="none" w:sz="0" w:space="0" w:color="auto"/>
        <w:right w:val="none" w:sz="0" w:space="0" w:color="auto"/>
      </w:divBdr>
    </w:div>
    <w:div w:id="2082173804">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cross@sthk.nhs.uk" TargetMode="External"/><Relationship Id="rId13" Type="http://schemas.openxmlformats.org/officeDocument/2006/relationships/hyperlink" Target="https://www.health.gov.au/our-work/transition-care-programme" TargetMode="External"/><Relationship Id="rId18" Type="http://schemas.openxmlformats.org/officeDocument/2006/relationships/hyperlink" Target="https://doi.org/10.1093/intqhc/mzh059" TargetMode="External"/><Relationship Id="rId3" Type="http://schemas.openxmlformats.org/officeDocument/2006/relationships/styles" Target="styles.xml"/><Relationship Id="rId21" Type="http://schemas.openxmlformats.org/officeDocument/2006/relationships/hyperlink" Target="https://doi.org/10.1186/1477-7525-2-64" TargetMode="External"/><Relationship Id="rId7" Type="http://schemas.openxmlformats.org/officeDocument/2006/relationships/endnotes" Target="endnotes.xml"/><Relationship Id="rId12" Type="http://schemas.openxmlformats.org/officeDocument/2006/relationships/hyperlink" Target="http://dx.doi.org/10.1080/1364557032000119616" TargetMode="External"/><Relationship Id="rId17" Type="http://schemas.openxmlformats.org/officeDocument/2006/relationships/hyperlink" Target="http://dx.doi.org/10.12968/ijtr.2005.12.8.19536" TargetMode="External"/><Relationship Id="rId2" Type="http://schemas.openxmlformats.org/officeDocument/2006/relationships/numbering" Target="numbering.xml"/><Relationship Id="rId16" Type="http://schemas.openxmlformats.org/officeDocument/2006/relationships/hyperlink" Target="http://dx.doi.org/10.1108/JICA-04-2021-0020" TargetMode="External"/><Relationship Id="rId20" Type="http://schemas.openxmlformats.org/officeDocument/2006/relationships/hyperlink" Target="http://annals.org/aim/fullarticle/2700389/prisma-extension-scoping-reviews-prisma-scr-checklist-expla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310/hsdr030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4276/030802210X12658062793726" TargetMode="External"/><Relationship Id="rId23" Type="http://schemas.openxmlformats.org/officeDocument/2006/relationships/fontTable" Target="fontTable.xml"/><Relationship Id="rId10" Type="http://schemas.openxmlformats.org/officeDocument/2006/relationships/hyperlink" Target="http://dx.doi.org/10.1177/03080226211067427" TargetMode="External"/><Relationship Id="rId19" Type="http://schemas.openxmlformats.org/officeDocument/2006/relationships/hyperlink" Target="http://dx.doi.org/10.1111/1440-1630.12667" TargetMode="External"/><Relationship Id="rId4" Type="http://schemas.openxmlformats.org/officeDocument/2006/relationships/settings" Target="settings.xml"/><Relationship Id="rId9" Type="http://schemas.openxmlformats.org/officeDocument/2006/relationships/hyperlink" Target="http://dx.doi.org/10.4276/030802214X13916969446958" TargetMode="External"/><Relationship Id="rId14" Type="http://schemas.openxmlformats.org/officeDocument/2006/relationships/hyperlink" Target="http://dx.doi.org/10.12968/ijtr.2015.22.7.310" TargetMode="External"/><Relationship Id="rId22" Type="http://schemas.openxmlformats.org/officeDocument/2006/relationships/hyperlink" Target="http://dx.doi.org/10.1177/030802260506800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4C737-03C1-433F-AFBD-A5055D7D31B6}">
  <we:reference id="8c1c3d44-57e9-40d7-86e4-4adf61fea1dd" version="2.1.0.1" store="EXCatalog" storeType="EXCatalog"/>
  <we:alternateReferences>
    <we:reference id="WA104380122" version="2.1.0.1" store="en-GB" storeType="OMEX"/>
  </we:alternateReferences>
  <we:properties>
    <we:property name="bibliographyEnabled" value="&quot;bibliographyDisabled&quot;"/>
    <we:property name="citations" value="{&quot;24367717&quot;:{&quot;referencesIds&quot;:[&quot;doc:6509bce2e1aff06018a3b93f&quot;],&quot;referencesOptions&quot;:{&quot;doc:6509bce2e1aff06018a3b93f&quot;:{&quot;author&quot;:true,&quot;year&quot;:true,&quot;pageReplace&quot;:&quot;&quot;,&quot;prefix&quot;:&quot;&quot;,&quot;suffix&quot;:&quot;&quot;}},&quot;hasBrokenReferences&quot;:false,&quot;hasManualEdits&quot;:false,&quot;citationType&quot;:&quot;inline&quot;,&quot;id&quot;:24367717,&quot;citationText&quot;:&quot;&lt;span style=\&quot;font-family:Calibri;font-size:14.666666666666666px;color:#000000\&quot;&gt;(Enderby, Pamela &amp;amp;John, Alexandra 2015)&lt;/span&gt;&quot;},&quot;213084856&quot;:{&quot;referencesIds&quot;:[&quot;doc:6509b25a4657454d1c098540&quot;],&quot;referencesOptions&quot;:{&quot;doc:6509b25a4657454d1c098540&quot;:{&quot;author&quot;:true,&quot;year&quot;:true,&quot;pageReplace&quot;:&quot;&quot;,&quot;prefix&quot;:&quot;&quot;,&quot;suffix&quot;:&quot;&quot;}},&quot;hasBrokenReferences&quot;:false,&quot;hasManualEdits&quot;:false,&quot;citationType&quot;:&quot;inline&quot;,&quot;id&quot;:213084856,&quot;citationText&quot;:&quot;&lt;span style=\&quot;font-family:Calibri;font-size:14.666666666666666px;color:#000000\&quot;&gt;(Caldwell, Twelvetree et al. 2015)&lt;/span&gt;&quot;},&quot;458610781&quot;:{&quot;referencesIds&quot;:[&quot;doc:6509b60cf4b37f2a32448ece&quot;],&quot;referencesOptions&quot;:{&quot;doc:6509b60cf4b37f2a32448ece&quot;:{&quot;author&quot;:true,&quot;year&quot;:true,&quot;pageReplace&quot;:&quot;&quot;,&quot;prefix&quot;:&quot;&quot;,&quot;suffix&quot;:&quot;&quot;}},&quot;hasBrokenReferences&quot;:false,&quot;hasManualEdits&quot;:false,&quot;citationType&quot;:&quot;inline&quot;,&quot;id&quot;:458610781,&quot;citationText&quot;:&quot;&lt;span style=\&quot;font-family:Calibri;font-size:14.666666666666666px;color:#000000\&quot;&gt;(Duncan, Murray 2012)&lt;/span&gt;&quot;},&quot;1265964600&quot;:{&quot;referencesIds&quot;:[&quot;doc:6509b60cf4b37f2a32448ece&quot;],&quot;referencesOptions&quot;:{&quot;doc:6509b60cf4b37f2a32448ece&quot;:{&quot;author&quot;:true,&quot;year&quot;:true,&quot;pageReplace&quot;:&quot;&quot;,&quot;prefix&quot;:&quot;&quot;,&quot;suffix&quot;:&quot;&quot;}},&quot;hasBrokenReferences&quot;:false,&quot;hasManualEdits&quot;:false,&quot;citationType&quot;:&quot;inline&quot;,&quot;id&quot;:1265964600,&quot;citationText&quot;:&quot;&lt;span style=\&quot;font-family:Calibri;font-size:14.666666666666666px;color:#000000\&quot;&gt;(Duncan, Murray 2012)&lt;/span&gt;&quot;},&quot;1765807034&quot;:{&quot;referencesIds&quot;:[&quot;doc:6509b9e211cb3a12429d4c16&quot;],&quot;referencesOptions&quot;:{&quot;doc:6509b9e211cb3a12429d4c16&quot;:{&quot;author&quot;:true,&quot;year&quot;:true,&quot;pageReplace&quot;:&quot;&quot;,&quot;prefix&quot;:&quot;&quot;,&quot;suffix&quot;:&quot;&quot;}},&quot;hasBrokenReferences&quot;:false,&quot;hasManualEdits&quot;:false,&quot;citationType&quot;:&quot;inline&quot;,&quot;id&quot;:1765807034,&quot;citationText&quot;:&quot;&lt;span style=\&quot;font-family:Calibri;font-size:14.666666666666666px;color:#000000\&quot;&gt;(CSP 2022)&lt;/span&gt;&quot;},&quot;-1585372083&quot;:{&quot;referencesIds&quot;:[&quot;doc:6509b758965cbb4958c83adf&quot;],&quot;referencesOptions&quot;:{&quot;doc:6509b758965cbb4958c83adf&quot;:{&quot;author&quot;:true,&quot;year&quot;:true,&quot;pageReplace&quot;:&quot;&quot;,&quot;prefix&quot;:&quot;&quot;,&quot;suffix&quot;:&quot;&quot;}},&quot;hasBrokenReferences&quot;:false,&quot;hasManualEdits&quot;:false,&quot;citationType&quot;:&quot;inline&quot;,&quot;id&quot;:-1585372083,&quot;citationText&quot;:&quot;&lt;span style=\&quot;font-family:Calibri;font-size:14.666666666666666px;color:#000000\&quot;&gt;(Chartered Society of Physiotherapy 2018)&lt;/span&gt;&quot;},&quot;-1627394911&quot;:{&quot;referencesIds&quot;:[&quot;doc:6509b60cf4b37f2a32448ece&quot;],&quot;referencesOptions&quot;:{&quot;doc:6509b60cf4b37f2a32448ece&quot;:{&quot;author&quot;:true,&quot;year&quot;:true,&quot;pageReplace&quot;:&quot;&quot;,&quot;prefix&quot;:&quot;&quot;,&quot;suffix&quot;:&quot;&quot;}},&quot;hasBrokenReferences&quot;:false,&quot;hasManualEdits&quot;:false,&quot;citationType&quot;:&quot;inline&quot;,&quot;id&quot;:-1627394911,&quot;citationText&quot;:&quot;&lt;span style=\&quot;font-family:Calibri;font-size:14.666666666666666px;color:#000000\&quot;&gt;(Duncan, Murray 2012)&lt;/span&gt;&quot;},&quot;-193542618&quot;:{&quot;referencesIds&quot;:[&quot;doc:6509bb4d4981455bfb3fd64b&quot;,&quot;doc:6509bce2e1aff06018a3b93f&quot;],&quot;referencesOptions&quot;:{&quot;doc:6509bb4d4981455bfb3fd64b&quot;:{&quot;author&quot;:true,&quot;year&quot;:true,&quot;pageReplace&quot;:&quot;&quot;,&quot;prefix&quot;:&quot;&quot;,&quot;suffix&quot;:&quot;&quot;},&quot;doc:6509bce2e1aff06018a3b93f&quot;:{&quot;author&quot;:true,&quot;year&quot;:true,&quot;pageReplace&quot;:&quot;&quot;,&quot;prefix&quot;:&quot;&quot;,&quot;suffix&quot;:&quot;&quot;}},&quot;hasBrokenReferences&quot;:false,&quot;hasManualEdits&quot;:false,&quot;citationType&quot;:&quot;inline&quot;,&quot;id&quot;:-193542618,&quot;citationText&quot;:&quot;&lt;span style=\&quot;font-family:Calibri;font-size:14.666666666666666px;color:#000000\&quot;&gt;(Enderby, P., John et al. 2006, Enderby, Pamela &amp;amp;John, Alexandra 2015)&lt;/span&gt;&quot;}}"/>
    <we:property name="currentStyle" value="{&quot;id&quot;:&quot;166&quot;,&quot;styleType&quot;:&quot;refworks&quot;,&quot;name&quot;:&quot;Harvard - British Standard&quot;,&quot;isInstitutional&quot;:false,&quot;citeStyle&quot;:&quot;INTEXT_ONLY&quot;,&quot;isSorted&quot;:false,&quot;usesNumbers&quot;:false,&quot;authorDisambiguation&quot;:&quot;surname_firstname&quot;}"/>
    <we:property name="rcm.version" value="2"/>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B176-DDD4-4827-BE78-EF604980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8031</Words>
  <Characters>45780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Mid Mersey Digital Alliance NHS</Company>
  <LinksUpToDate>false</LinksUpToDate>
  <CharactersWithSpaces>53704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Cross</dc:creator>
  <cp:keywords/>
  <dc:description/>
  <cp:lastModifiedBy>Bhuvana Bibleraaj</cp:lastModifiedBy>
  <cp:revision>9</cp:revision>
  <cp:lastPrinted>2024-07-17T07:41:00Z</cp:lastPrinted>
  <dcterms:created xsi:type="dcterms:W3CDTF">2024-11-07T19:51:00Z</dcterms:created>
  <dcterms:modified xsi:type="dcterms:W3CDTF">2024-11-07T20:11:00Z</dcterms:modified>
</cp:coreProperties>
</file>